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lang w:eastAsia="zh-CN"/>
        </w:rPr>
        <w:t xml:space="preserve">太仓市政府采购</w:t>
      </w:r>
      <w:r>
        <w:rPr>
          <w:rFonts w:ascii="宋体" w:hAnsi="宋体" w:eastAsia="宋体" w:cs="宋体"/>
          <w:b/>
          <w:sz w:val="72"/>
          <w:lang w:eastAsia="zh-CN"/>
        </w:rPr>
        <w:t xml:space="preserve"> </w:t>
      </w:r>
      <w:r/>
    </w:p>
    <w:p>
      <w:pPr>
        <w:jc w:val="center"/>
        <w:spacing w:line="85" w:lineRule="atLeast"/>
        <w:rPr>
          <w:rFonts w:ascii="宋体" w:hAnsi="宋体" w:eastAsia="宋体" w:cs="宋体"/>
          <w:b/>
          <w:sz w:val="7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招 标 文 件</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right"/>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lang w:eastAsia="zh-CN"/>
        </w:rPr>
        <w:t xml:space="preserve">项目编号：JSZC-320585-JZCG-G2026-0056</w:t>
      </w:r>
      <w:r/>
    </w:p>
    <w:p>
      <w:pPr>
        <w:ind w:firstLine="1084"/>
        <w:spacing w:line="440" w:lineRule="exact"/>
        <w:rPr>
          <w:rFonts w:hint="eastAsia"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项目名称：太仓市娄江新城医院</w:t>
      </w:r>
      <w:r>
        <w:rPr>
          <w:rFonts w:hint="eastAsia" w:ascii="宋体" w:hAnsi="宋体" w:eastAsia="宋体" w:cs="宋体"/>
          <w:b/>
          <w:sz w:val="36"/>
          <w:lang w:eastAsia="zh-CN"/>
        </w:rPr>
        <w:t xml:space="preserve">（瑞金医院太仓分</w:t>
      </w:r>
      <w:r>
        <w:rPr>
          <w:rFonts w:hint="eastAsia" w:ascii="宋体" w:hAnsi="宋体" w:eastAsia="宋体" w:cs="宋体"/>
          <w:b/>
          <w:bCs/>
          <w:sz w:val="36"/>
          <w:szCs w:val="36"/>
          <w:lang w:eastAsia="zh-CN"/>
        </w:rPr>
      </w:r>
      <w:r/>
    </w:p>
    <w:p>
      <w:pPr>
        <w:ind w:firstLine="1084"/>
        <w:spacing w:line="440" w:lineRule="exact"/>
        <w:rPr>
          <w:rFonts w:hint="eastAsia"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          院）</w:t>
      </w:r>
      <w:r>
        <w:rPr>
          <w:rFonts w:hint="eastAsia" w:ascii="宋体" w:hAnsi="宋体" w:eastAsia="宋体" w:cs="宋体"/>
          <w:b/>
          <w:sz w:val="36"/>
          <w:lang w:eastAsia="zh-CN"/>
        </w:rPr>
        <w:t xml:space="preserve">心内DSA影像手术</w:t>
      </w:r>
      <w:r>
        <w:rPr>
          <w:rFonts w:hint="eastAsia" w:ascii="宋体" w:hAnsi="宋体" w:eastAsia="宋体" w:cs="宋体"/>
          <w:b/>
          <w:sz w:val="36"/>
          <w:lang w:eastAsia="zh-CN"/>
        </w:rPr>
        <w:t xml:space="preserve">系统项目</w:t>
      </w:r>
      <w:r>
        <w:rPr>
          <w:rFonts w:hint="eastAsia" w:ascii="宋体" w:hAnsi="宋体" w:eastAsia="宋体" w:cs="宋体"/>
          <w:b/>
          <w:bCs/>
          <w:sz w:val="36"/>
          <w:szCs w:val="36"/>
          <w:lang w:eastAsia="zh-CN"/>
        </w:rPr>
      </w:r>
      <w:r/>
    </w:p>
    <w:p>
      <w:pPr>
        <w:ind w:firstLine="1084"/>
        <w:spacing w:line="440" w:lineRule="exact"/>
        <w:rPr>
          <w:rFonts w:hint="eastAsia"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采购单位：太仓市娄江新城医院</w:t>
      </w:r>
      <w:r>
        <w:rPr>
          <w:rFonts w:ascii="宋体" w:hAnsi="宋体" w:eastAsia="宋体" w:cs="宋体"/>
          <w:b/>
          <w:sz w:val="36"/>
          <w:lang w:eastAsia="zh-CN"/>
        </w:rPr>
      </w:r>
      <w:r/>
    </w:p>
    <w:p>
      <w:pPr>
        <w:ind w:firstLine="1084"/>
        <w:spacing w:line="440" w:lineRule="exact"/>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        （瑞金医院太仓分院）</w:t>
      </w:r>
      <w:bookmarkEnd w:id="0"/>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采购项目类别：服务类</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标的所属行业：（十二）软件和信息服务业</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pStyle w:val="696"/>
        <w:rPr>
          <w:lang w:eastAsia="zh-CN"/>
        </w:rPr>
      </w:pPr>
      <w:r>
        <w:rPr>
          <w:lang w:eastAsia="zh-CN"/>
        </w:rPr>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苏州市公共资源交易中心太仓分中心</w:t>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202</w:t>
      </w:r>
      <w:r>
        <w:rPr>
          <w:rFonts w:hint="eastAsia" w:ascii="宋体" w:hAnsi="宋体" w:eastAsia="宋体" w:cs="宋体"/>
          <w:sz w:val="44"/>
          <w:lang w:eastAsia="zh-CN"/>
        </w:rPr>
        <w:t xml:space="preserve">6</w:t>
      </w:r>
      <w:r>
        <w:rPr>
          <w:rFonts w:ascii="宋体" w:hAnsi="宋体" w:eastAsia="宋体" w:cs="宋体"/>
          <w:sz w:val="44"/>
          <w:lang w:eastAsia="zh-CN"/>
        </w:rPr>
        <w:t xml:space="preserve">年</w:t>
      </w:r>
      <w:r>
        <w:rPr>
          <w:rFonts w:hint="eastAsia" w:ascii="宋体" w:hAnsi="宋体" w:eastAsia="宋体" w:cs="宋体"/>
          <w:sz w:val="44"/>
          <w:lang w:eastAsia="zh-CN"/>
        </w:rPr>
        <w:t xml:space="preserve">8</w:t>
      </w:r>
      <w:r>
        <w:rPr>
          <w:rFonts w:ascii="宋体" w:hAnsi="宋体" w:eastAsia="宋体" w:cs="宋体"/>
          <w:sz w:val="44"/>
          <w:lang w:eastAsia="zh-CN"/>
        </w:rPr>
        <w:t xml:space="preserve">月</w:t>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目 录</w:t>
      </w:r>
      <w:r/>
    </w:p>
    <w:p>
      <w:pPr>
        <w:spacing w:line="85" w:lineRule="atLeast"/>
        <w:rPr>
          <w:rFonts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第一部分：招标公告</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第二部分：投标人须知</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第三部分：项目需求</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第四部分：投标文件格式</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第五部分：评标方法与评标标准</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第六部分：合同主要条款</w:t>
      </w:r>
      <w:r/>
    </w:p>
    <w:p>
      <w:pPr>
        <w:spacing w:before="240" w:after="240"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cente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pStyle w:val="717"/>
        <w:jc w:val="center"/>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b/>
          <w:sz w:val="44"/>
        </w:rPr>
        <w:t xml:space="preserve">第一部分</w:t>
      </w:r>
      <w:r>
        <w:rPr>
          <w:rFonts w:hint="eastAsia" w:ascii="宋体" w:hAnsi="宋体" w:eastAsia="宋体" w:cs="宋体"/>
          <w:b/>
          <w:sz w:val="44"/>
          <w:lang w:eastAsia="zh-CN"/>
        </w:rPr>
        <w:t xml:space="preserve">    </w:t>
      </w:r>
      <w:r>
        <w:rPr>
          <w:rFonts w:hint="eastAsia" w:ascii="宋体" w:hAnsi="宋体" w:eastAsia="宋体" w:cs="宋体"/>
          <w:b/>
          <w:sz w:val="44"/>
        </w:rPr>
        <w:t xml:space="preserve">招标公告</w:t>
      </w:r>
      <w:bookmarkStart w:id="1" w:name="OLE_LINK14"/>
      <w:r/>
      <w:r/>
    </w:p>
    <w:tbl>
      <w:tblPr>
        <w:tblStyle w:val="688"/>
        <w:tblW w:w="9386"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86"/>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86" w:type="dxa"/>
            <w:vAlign w:val="center"/>
            <w:textDirection w:val="lrTb"/>
            <w:noWrap w:val="false"/>
          </w:tcPr>
          <w:p>
            <w:pPr>
              <w:pStyle w:val="717"/>
              <w:spacing w:after="0" w:line="480" w:lineRule="exact"/>
              <w:rPr>
                <w:sz w:val="24"/>
                <w:szCs w:val="24"/>
                <w:lang w:eastAsia="zh-CN"/>
              </w:rPr>
            </w:pPr>
            <w:r>
              <w:rPr>
                <w:rFonts w:ascii="仿宋" w:hAnsi="仿宋" w:eastAsia="仿宋" w:cs="仿宋"/>
                <w:sz w:val="24"/>
                <w:szCs w:val="24"/>
                <w:lang w:eastAsia="zh-CN"/>
              </w:rPr>
              <w:t xml:space="preserve">项目概况</w:t>
            </w:r>
            <w:r/>
          </w:p>
          <w:p>
            <w:pPr>
              <w:pStyle w:val="717"/>
              <w:spacing w:after="0" w:line="480" w:lineRule="exact"/>
              <w:rPr>
                <w:sz w:val="24"/>
                <w:szCs w:val="24"/>
                <w:lang w:eastAsia="zh-CN"/>
              </w:rPr>
            </w:pPr>
            <w:r>
              <w:rPr>
                <w:rFonts w:hint="eastAsia" w:ascii="仿宋" w:hAnsi="仿宋" w:eastAsia="仿宋" w:cs="仿宋"/>
                <w:sz w:val="24"/>
                <w:szCs w:val="24"/>
                <w:shd w:val="clear" w:color="auto" w:fill="ffffff"/>
                <w:lang w:val="zh-CN" w:eastAsia="zh-CN"/>
              </w:rPr>
              <w:t xml:space="preserve">太仓市娄江新城医院（瑞金医院太仓分院）心内DSA影像手术系统项目</w:t>
            </w:r>
            <w:r>
              <w:rPr>
                <w:rFonts w:hint="eastAsia" w:ascii="仿宋" w:hAnsi="仿宋" w:eastAsia="仿宋" w:cs="仿宋"/>
                <w:sz w:val="24"/>
                <w:szCs w:val="24"/>
                <w:shd w:val="clear" w:color="auto" w:fill="ffffff"/>
                <w:lang w:eastAsia="zh-CN"/>
              </w:rPr>
              <w:t xml:space="preserve">JSZC-320585-JZCG-G2026-0056</w:t>
            </w:r>
            <w:r>
              <w:rPr>
                <w:rFonts w:hint="eastAsia" w:ascii="仿宋" w:hAnsi="仿宋" w:eastAsia="仿宋" w:cs="仿宋"/>
                <w:sz w:val="24"/>
                <w:szCs w:val="24"/>
                <w:lang w:eastAsia="zh-CN"/>
              </w:rPr>
              <w:t xml:space="preserve">招标项目的潜在投标人应在“苏采云</w:t>
            </w:r>
            <w:r>
              <w:rPr>
                <w:rFonts w:hint="eastAsia" w:ascii="仿宋" w:hAnsi="仿宋" w:eastAsia="仿宋" w:cs="仿宋"/>
                <w:sz w:val="24"/>
                <w:szCs w:val="24"/>
                <w:shd w:val="clear" w:color="auto" w:fill="ffffff"/>
                <w:lang w:eastAsia="zh-CN"/>
              </w:rPr>
              <w:t xml:space="preserve">”系统（网址：http://jszfcg.jsczt.cn/）自行下载</w:t>
            </w:r>
            <w:r>
              <w:rPr>
                <w:rFonts w:ascii="Calibri" w:hAnsi="Calibri" w:eastAsia="仿宋" w:cs="Calibri"/>
                <w:sz w:val="24"/>
                <w:szCs w:val="24"/>
                <w:shd w:val="clear" w:color="auto" w:fill="ffffff"/>
                <w:lang w:eastAsia="zh-CN"/>
              </w:rPr>
              <w:t xml:space="preserve"> </w:t>
            </w:r>
            <w:r>
              <w:rPr>
                <w:rFonts w:hint="eastAsia" w:ascii="仿宋" w:hAnsi="仿宋" w:eastAsia="仿宋" w:cs="仿宋"/>
                <w:sz w:val="24"/>
                <w:szCs w:val="24"/>
                <w:shd w:val="clear" w:color="auto" w:fill="ffffff"/>
                <w:lang w:eastAsia="zh-CN"/>
              </w:rPr>
              <w:t xml:space="preserve">获取招标文件，并于</w:t>
            </w:r>
            <w:bookmarkStart w:id="24" w:name="_GoBack"/>
            <w:r/>
            <w:bookmarkEnd w:id="24"/>
            <w:r>
              <w:rPr>
                <w:rFonts w:hint="eastAsia" w:ascii="仿宋" w:hAnsi="仿宋" w:eastAsia="仿宋" w:cs="仿宋"/>
                <w:sz w:val="24"/>
                <w:szCs w:val="24"/>
                <w:shd w:val="clear" w:color="auto" w:fill="ffffff"/>
                <w:lang w:eastAsia="zh-CN"/>
              </w:rPr>
              <w:t xml:space="preserve">2026-9-1 09:30</w:t>
            </w:r>
            <w:r>
              <w:rPr>
                <w:rFonts w:ascii="Calibri" w:hAnsi="Calibri" w:eastAsia="仿宋" w:cs="Calibri"/>
                <w:sz w:val="24"/>
                <w:szCs w:val="24"/>
                <w:shd w:val="clear" w:color="auto" w:fill="ffffff"/>
                <w:lang w:eastAsia="zh-CN"/>
              </w:rPr>
              <w:t xml:space="preserve"> </w:t>
            </w:r>
            <w:r>
              <w:rPr>
                <w:rFonts w:hint="eastAsia" w:ascii="仿宋" w:hAnsi="仿宋" w:eastAsia="仿宋" w:cs="仿宋"/>
                <w:sz w:val="24"/>
                <w:szCs w:val="24"/>
                <w:shd w:val="clear" w:color="auto" w:fill="ffffff"/>
                <w:lang w:eastAsia="zh-CN"/>
              </w:rPr>
              <w:t xml:space="preserve">（北京时间）前递交投标文件。</w:t>
            </w:r>
            <w:r/>
          </w:p>
        </w:tc>
      </w:tr>
    </w:tbl>
    <w:p>
      <w:pPr>
        <w:pStyle w:val="679"/>
        <w:keepLines w:val="0"/>
        <w:keepNext w:val="0"/>
        <w:spacing w:before="0" w:after="0" w:line="360" w:lineRule="auto"/>
        <w:rPr>
          <w:rFonts w:ascii="宋体" w:hAnsi="宋体" w:eastAsia="宋体" w:cs="宋体"/>
          <w:color w:val="auto"/>
          <w:lang w:eastAsia="zh-CN"/>
        </w:rPr>
      </w:pPr>
      <w:r>
        <w:rPr>
          <w:rStyle w:val="723"/>
          <w:rFonts w:ascii="黑体" w:hAnsi="宋体" w:eastAsia="黑体" w:cs="黑体"/>
          <w:color w:val="auto"/>
          <w:sz w:val="28"/>
          <w:szCs w:val="28"/>
          <w:shd w:val="clear" w:color="auto" w:fill="ffffff"/>
          <w:lang w:eastAsia="zh-CN"/>
        </w:rPr>
        <w:t xml:space="preserve">一、项目基本情况</w:t>
      </w:r>
      <w:r/>
    </w:p>
    <w:p>
      <w:pPr>
        <w:pStyle w:val="717"/>
        <w:spacing w:after="0" w:line="360" w:lineRule="auto"/>
        <w:rPr>
          <w:rFonts w:ascii="仿宋" w:hAnsi="仿宋" w:eastAsia="仿宋" w:cs="仿宋"/>
          <w:sz w:val="24"/>
          <w:szCs w:val="24"/>
          <w:shd w:val="clear" w:color="auto" w:fill="ffffff"/>
          <w:lang w:eastAsia="zh-CN"/>
        </w:rPr>
        <w:outlineLvl w:val="2"/>
      </w:pPr>
      <w:r/>
      <w:bookmarkStart w:id="2" w:name="OLE_LINK35"/>
      <w:r>
        <w:rPr>
          <w:rFonts w:hint="eastAsia" w:ascii="仿宋" w:hAnsi="仿宋" w:eastAsia="仿宋" w:cs="仿宋"/>
          <w:sz w:val="24"/>
          <w:szCs w:val="24"/>
          <w:shd w:val="clear" w:color="auto" w:fill="ffffff"/>
          <w:lang w:eastAsia="zh-CN"/>
        </w:rPr>
        <w:t xml:space="preserve">项目编号：JSZC-320585-JZCG-G2026-0056</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项目名称：</w:t>
      </w:r>
      <w:r>
        <w:rPr>
          <w:rFonts w:hint="eastAsia" w:ascii="仿宋" w:hAnsi="仿宋" w:eastAsia="仿宋" w:cs="仿宋"/>
          <w:sz w:val="24"/>
          <w:szCs w:val="24"/>
          <w:shd w:val="clear" w:color="auto" w:fill="ffffff"/>
          <w:lang w:val="zh-CN" w:eastAsia="zh-CN"/>
        </w:rPr>
        <w:t xml:space="preserve">太仓市娄江新城医院（瑞金医院太仓分院）心内DSA影像手术系统项目</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预算金额：</w:t>
      </w:r>
      <w:bookmarkStart w:id="3" w:name="OLE_LINK18"/>
      <w:r>
        <w:rPr>
          <w:rFonts w:hint="eastAsia" w:ascii="仿宋" w:hAnsi="仿宋" w:eastAsia="仿宋" w:cs="仿宋"/>
          <w:sz w:val="24"/>
          <w:szCs w:val="24"/>
          <w:shd w:val="clear" w:color="auto" w:fill="ffffff"/>
          <w:lang w:eastAsia="zh-CN"/>
        </w:rPr>
        <w:t xml:space="preserve">80 万元；</w:t>
      </w:r>
      <w:bookmarkEnd w:id="3"/>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最高限价：</w:t>
      </w:r>
      <w:bookmarkStart w:id="4" w:name="OLE_LINK61"/>
      <w:r>
        <w:rPr>
          <w:rFonts w:hint="eastAsia" w:ascii="仿宋" w:hAnsi="仿宋" w:eastAsia="仿宋" w:cs="仿宋"/>
          <w:sz w:val="24"/>
          <w:szCs w:val="24"/>
          <w:shd w:val="clear" w:color="auto" w:fill="ffffff"/>
          <w:lang w:eastAsia="zh-CN"/>
        </w:rPr>
        <w:t xml:space="preserve">无；</w:t>
      </w:r>
      <w:bookmarkEnd w:id="4"/>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采购方式：公开招标 </w:t>
      </w:r>
      <w:bookmarkEnd w:id="1"/>
      <w:r/>
      <w:bookmarkEnd w:id="2"/>
      <w:r/>
      <w:r/>
    </w:p>
    <w:p>
      <w:pPr>
        <w:pStyle w:val="717"/>
        <w:ind w:firstLine="0"/>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采购需求：本项目</w:t>
      </w:r>
      <w:r>
        <w:rPr>
          <w:rFonts w:hint="eastAsia" w:ascii="仿宋" w:hAnsi="仿宋" w:eastAsia="仿宋" w:cs="仿宋"/>
          <w:sz w:val="24"/>
          <w:szCs w:val="24"/>
          <w:shd w:val="clear" w:color="auto" w:fill="ffffff"/>
          <w:lang w:val="en-US" w:eastAsia="zh-CN"/>
        </w:rPr>
        <w:t xml:space="preserve">主要建设内容为</w:t>
      </w:r>
      <w:r>
        <w:rPr>
          <w:rFonts w:hint="eastAsia" w:ascii="仿宋" w:hAnsi="仿宋" w:eastAsia="仿宋" w:cs="仿宋"/>
          <w:sz w:val="24"/>
          <w:szCs w:val="24"/>
          <w:shd w:val="clear" w:color="auto" w:fill="ffffff"/>
          <w:lang w:eastAsia="zh-CN"/>
        </w:rPr>
        <w:t xml:space="preserve">太仓市娄江新城医院（瑞金医院太仓分院）</w:t>
      </w:r>
      <w:r>
        <w:rPr>
          <w:rFonts w:hint="eastAsia" w:ascii="仿宋" w:hAnsi="仿宋" w:eastAsia="仿宋" w:cs="仿宋"/>
          <w:sz w:val="24"/>
          <w:szCs w:val="24"/>
          <w:shd w:val="clear" w:color="auto" w:fill="ffffff"/>
          <w:lang w:val="en-US" w:eastAsia="zh-CN"/>
        </w:rPr>
        <w:t xml:space="preserve">介入</w:t>
      </w:r>
      <w:r>
        <w:rPr>
          <w:rFonts w:hint="eastAsia" w:ascii="仿宋" w:hAnsi="仿宋" w:eastAsia="仿宋" w:cs="仿宋"/>
          <w:sz w:val="24"/>
          <w:szCs w:val="24"/>
          <w:shd w:val="clear" w:color="auto" w:fill="ffffff"/>
          <w:lang w:val="zh-CN" w:eastAsia="zh-CN"/>
        </w:rPr>
        <w:t xml:space="preserve">影像手术系统</w:t>
      </w:r>
      <w:r>
        <w:rPr>
          <w:rFonts w:hint="eastAsia" w:ascii="仿宋" w:hAnsi="仿宋" w:eastAsia="仿宋" w:cs="仿宋"/>
          <w:sz w:val="24"/>
          <w:szCs w:val="24"/>
          <w:shd w:val="clear" w:color="auto" w:fill="ffffff"/>
          <w:lang w:eastAsia="zh-CN"/>
        </w:rPr>
        <w:t xml:space="preserve">，具体内容</w:t>
      </w:r>
      <w:r>
        <w:rPr>
          <w:rFonts w:hint="eastAsia" w:ascii="仿宋" w:hAnsi="仿宋" w:eastAsia="仿宋" w:cs="仿宋"/>
          <w:sz w:val="24"/>
          <w:szCs w:val="24"/>
          <w:shd w:val="clear" w:color="auto" w:fill="ffffff"/>
          <w:lang w:val="en-US" w:eastAsia="zh-CN"/>
        </w:rPr>
        <w:t xml:space="preserve">需求</w:t>
      </w:r>
      <w:r>
        <w:rPr>
          <w:rFonts w:hint="eastAsia" w:ascii="仿宋" w:hAnsi="仿宋" w:eastAsia="仿宋" w:cs="仿宋"/>
          <w:sz w:val="24"/>
          <w:szCs w:val="24"/>
          <w:shd w:val="clear" w:color="auto" w:fill="ffffff"/>
          <w:lang w:eastAsia="zh-CN"/>
        </w:rPr>
        <w:t xml:space="preserve">详见第三部分项目需求。</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合同履行期限：合同签订生效后</w:t>
      </w:r>
      <w:r>
        <w:rPr>
          <w:rFonts w:hint="eastAsia" w:ascii="仿宋" w:hAnsi="仿宋" w:eastAsia="仿宋" w:cs="仿宋"/>
          <w:sz w:val="24"/>
          <w:szCs w:val="24"/>
          <w:shd w:val="clear" w:color="auto" w:fill="ffffff"/>
          <w:lang w:val="en-US" w:eastAsia="zh-CN"/>
        </w:rPr>
        <w:t xml:space="preserve">6</w:t>
      </w:r>
      <w:r>
        <w:rPr>
          <w:rFonts w:hint="eastAsia" w:ascii="仿宋" w:hAnsi="仿宋" w:eastAsia="仿宋" w:cs="仿宋"/>
          <w:sz w:val="24"/>
          <w:szCs w:val="24"/>
          <w:shd w:val="clear" w:color="auto" w:fill="ffffff"/>
          <w:lang w:eastAsia="zh-CN"/>
        </w:rPr>
        <w:t xml:space="preserve">0天内完成项目建设，验收通过后进入运维期，运维期为一年。</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本项目（是/否）接受联合体投标：不接受联合体</w:t>
      </w:r>
      <w:r/>
    </w:p>
    <w:p>
      <w:pPr>
        <w:pStyle w:val="679"/>
        <w:keepLines w:val="0"/>
        <w:keepNext w:val="0"/>
        <w:spacing w:before="0" w:after="0" w:line="360" w:lineRule="auto"/>
        <w:rPr>
          <w:color w:val="auto"/>
          <w:lang w:eastAsia="zh-CN"/>
        </w:rPr>
      </w:pPr>
      <w:r>
        <w:rPr>
          <w:rStyle w:val="723"/>
          <w:rFonts w:hint="eastAsia" w:ascii="黑体" w:hAnsi="宋体" w:eastAsia="黑体" w:cs="黑体"/>
          <w:color w:val="auto"/>
          <w:sz w:val="28"/>
          <w:szCs w:val="28"/>
          <w:shd w:val="clear" w:color="auto" w:fill="ffffff"/>
          <w:lang w:eastAsia="zh-CN"/>
        </w:rPr>
        <w:t xml:space="preserve">二、申请人的资格要求</w:t>
      </w:r>
      <w:r/>
    </w:p>
    <w:p>
      <w:pPr>
        <w:pStyle w:val="717"/>
        <w:spacing w:after="0" w:line="360" w:lineRule="auto"/>
        <w:rPr>
          <w:sz w:val="24"/>
          <w:szCs w:val="24"/>
          <w:lang w:eastAsia="zh-CN"/>
        </w:rPr>
        <w:outlineLvl w:val="2"/>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3.依法缴纳税收和社会保障资金的相关资料；</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rPr>
        <w:t xml:space="preserve">6.未被“信用中国”网站（www.creditchina.gov.cn）列入失信被执行人、重大税收违法案</w:t>
      </w:r>
      <w:r>
        <w:rPr>
          <w:rFonts w:hint="eastAsia" w:ascii="仿宋" w:hAnsi="仿宋" w:eastAsia="仿宋" w:cs="仿宋"/>
          <w:sz w:val="24"/>
          <w:szCs w:val="24"/>
          <w:shd w:val="clear" w:color="auto" w:fill="ffffff"/>
          <w:lang w:eastAsia="zh-CN"/>
        </w:rPr>
        <w:t xml:space="preserve">件当事人名单、政府采购严重失信行为记录名单。</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7.采购文件要求的其他资格证明文件</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（二）落实政府采购政策需满足的资格要求：</w:t>
      </w:r>
      <w:bookmarkStart w:id="5" w:name="OLE_LINK2"/>
      <w:r/>
      <w:bookmarkEnd w:id="5"/>
      <w:r/>
      <w:r/>
    </w:p>
    <w:p>
      <w:pPr>
        <w:pStyle w:val="717"/>
        <w:ind w:firstLine="482"/>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b/>
          <w:bCs/>
          <w:sz w:val="24"/>
          <w:szCs w:val="24"/>
          <w:shd w:val="clear" w:color="auto" w:fill="ffffff"/>
          <w:lang w:eastAsia="zh-CN"/>
        </w:rPr>
        <w:t xml:space="preserve">本项目专门面向中小企业采购，</w:t>
      </w:r>
      <w:r>
        <w:rPr>
          <w:rFonts w:hint="eastAsia" w:ascii="仿宋" w:hAnsi="仿宋" w:eastAsia="仿宋" w:cs="仿宋"/>
          <w:sz w:val="24"/>
          <w:szCs w:val="24"/>
          <w:shd w:val="clear" w:color="auto" w:fill="ffffff"/>
          <w:lang w:eastAsia="zh-CN"/>
        </w:rPr>
        <w:t xml:space="preserve">根据《政府采购促进中小企业发展管理办法》（财库〔</w:t>
      </w:r>
      <w:r>
        <w:rPr>
          <w:rFonts w:ascii="仿宋" w:hAnsi="仿宋" w:eastAsia="仿宋" w:cs="仿宋"/>
          <w:sz w:val="24"/>
          <w:szCs w:val="24"/>
          <w:shd w:val="clear" w:color="auto" w:fill="ffffff"/>
          <w:lang w:eastAsia="zh-CN"/>
        </w:rPr>
        <w:t xml:space="preserve">2020〕46号）有关规定，投标人应提供中小企业声明函或残疾人福利性单位声明函或省级以上监狱管理局、戒毒管理局（含新疆生产建设兵团）出具的属于监狱企业的证明文件。</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（三）本项目的特定资格要求：</w:t>
      </w:r>
      <w:r>
        <w:rPr>
          <w:rFonts w:ascii="Calibri" w:hAnsi="Calibri" w:eastAsia="仿宋" w:cs="Calibri"/>
          <w:sz w:val="24"/>
          <w:szCs w:val="24"/>
          <w:shd w:val="clear" w:color="auto" w:fill="ffffff"/>
          <w:lang w:eastAsia="zh-CN"/>
        </w:rPr>
        <w:t xml:space="preserve"> </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17"/>
        <w:spacing w:after="0" w:line="360" w:lineRule="auto"/>
        <w:rPr>
          <w:rFonts w:ascii="仿宋" w:hAnsi="仿宋" w:eastAsia="仿宋" w:cs="仿宋"/>
          <w:sz w:val="24"/>
          <w:szCs w:val="24"/>
          <w:shd w:val="clear" w:color="auto" w:fill="ffffff"/>
          <w:lang w:eastAsia="zh-CN"/>
        </w:rPr>
        <w:outlineLvl w:val="2"/>
      </w:pPr>
      <w:r/>
      <w:bookmarkStart w:id="6" w:name="OLE_LINK59"/>
      <w:r>
        <w:rPr>
          <w:rFonts w:hint="eastAsia" w:ascii="仿宋" w:hAnsi="仿宋" w:eastAsia="仿宋" w:cs="仿宋"/>
          <w:sz w:val="24"/>
          <w:szCs w:val="24"/>
          <w:shd w:val="clear" w:color="auto" w:fill="ffffff"/>
          <w:lang w:eastAsia="zh-CN"/>
        </w:rPr>
        <w:t xml:space="preserve">（四）拒绝下述供应商参加本次采购活动：</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6"/>
      <w:r/>
      <w:r/>
    </w:p>
    <w:p>
      <w:pPr>
        <w:pStyle w:val="679"/>
        <w:keepLines w:val="0"/>
        <w:keepNext w:val="0"/>
        <w:spacing w:before="0" w:after="0" w:line="360" w:lineRule="auto"/>
        <w:rPr>
          <w:color w:val="auto"/>
          <w:lang w:eastAsia="zh-CN"/>
        </w:rPr>
      </w:pPr>
      <w:r>
        <w:rPr>
          <w:rStyle w:val="723"/>
          <w:rFonts w:hint="eastAsia" w:ascii="黑体" w:hAnsi="宋体" w:eastAsia="黑体" w:cs="黑体"/>
          <w:color w:val="auto"/>
          <w:sz w:val="28"/>
          <w:szCs w:val="28"/>
          <w:shd w:val="clear" w:color="auto" w:fill="ffffff"/>
          <w:lang w:eastAsia="zh-CN"/>
        </w:rPr>
        <w:t xml:space="preserve">三、获取招标文件</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时间：自招标文件公告发布之日起5个工作日</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地点：“苏采云”系统（网址：http://jszfcg.jsczt.cn/）自行下载</w:t>
      </w:r>
      <w:r>
        <w:rPr>
          <w:rFonts w:ascii="Calibri" w:hAnsi="Calibri" w:eastAsia="仿宋" w:cs="Calibri"/>
          <w:sz w:val="24"/>
          <w:szCs w:val="24"/>
          <w:shd w:val="clear" w:color="auto" w:fill="ffffff"/>
          <w:lang w:eastAsia="zh-CN"/>
        </w:rPr>
        <w:t xml:space="preserve"> </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w:t>
      </w:r>
      <w:r>
        <w:rPr>
          <w:rFonts w:ascii="Calibri" w:hAnsi="Calibri" w:eastAsia="仿宋" w:cs="Calibri"/>
          <w:sz w:val="24"/>
          <w:szCs w:val="24"/>
          <w:shd w:val="clear" w:color="auto" w:fill="ffffff"/>
          <w:lang w:eastAsia="zh-CN"/>
        </w:rPr>
        <w:t xml:space="preserve"> </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w:t>
      </w:r>
      <w:r>
        <w:rPr>
          <w:rFonts w:ascii="Calibri" w:hAnsi="Calibri" w:eastAsia="仿宋" w:cs="Calibri"/>
          <w:sz w:val="24"/>
          <w:szCs w:val="24"/>
          <w:shd w:val="clear" w:color="auto" w:fill="ffffff"/>
          <w:lang w:eastAsia="zh-CN"/>
        </w:rPr>
        <w:t xml:space="preserve"> </w:t>
      </w:r>
      <w:r/>
    </w:p>
    <w:p>
      <w:pPr>
        <w:pStyle w:val="679"/>
        <w:keepLines w:val="0"/>
        <w:keepNext w:val="0"/>
        <w:spacing w:before="0" w:after="0" w:line="360" w:lineRule="auto"/>
        <w:rPr>
          <w:color w:val="auto"/>
          <w:lang w:eastAsia="zh-CN"/>
        </w:rPr>
      </w:pPr>
      <w:r>
        <w:rPr>
          <w:rStyle w:val="723"/>
          <w:rFonts w:hint="eastAsia" w:ascii="黑体" w:hAnsi="宋体" w:eastAsia="黑体" w:cs="黑体"/>
          <w:color w:val="auto"/>
          <w:sz w:val="28"/>
          <w:szCs w:val="28"/>
          <w:shd w:val="clear" w:color="auto" w:fill="ffffff"/>
          <w:lang w:eastAsia="zh-CN"/>
        </w:rPr>
        <w:t xml:space="preserve">四、提交投标文件截止时间、开标时间和地点</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2026-9-1 09:30</w:t>
      </w:r>
      <w:r>
        <w:rPr>
          <w:rFonts w:ascii="Calibri" w:hAnsi="Calibri" w:eastAsia="仿宋" w:cs="Calibri"/>
          <w:sz w:val="24"/>
          <w:szCs w:val="24"/>
          <w:shd w:val="clear" w:color="auto" w:fill="ffffff"/>
          <w:lang w:eastAsia="zh-CN"/>
        </w:rPr>
        <w:t xml:space="preserve"> </w:t>
      </w:r>
      <w:r>
        <w:rPr>
          <w:rFonts w:hint="eastAsia" w:ascii="仿宋" w:hAnsi="仿宋" w:eastAsia="仿宋" w:cs="仿宋"/>
          <w:sz w:val="24"/>
          <w:szCs w:val="24"/>
          <w:shd w:val="clear" w:color="auto" w:fill="ffffff"/>
          <w:lang w:eastAsia="zh-CN"/>
        </w:rPr>
        <w:t xml:space="preserve">（北京时间）</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w:t>
      </w:r>
      <w:r>
        <w:rPr>
          <w:rFonts w:ascii="Calibri" w:hAnsi="Calibri" w:eastAsia="仿宋" w:cs="Calibri"/>
          <w:sz w:val="24"/>
          <w:szCs w:val="24"/>
          <w:shd w:val="clear" w:color="auto" w:fill="ffffff"/>
          <w:lang w:eastAsia="zh-CN"/>
        </w:rPr>
        <w:t xml:space="preserve"> </w:t>
      </w:r>
      <w:r/>
    </w:p>
    <w:p>
      <w:pPr>
        <w:pStyle w:val="679"/>
        <w:keepLines w:val="0"/>
        <w:keepNext w:val="0"/>
        <w:spacing w:before="0" w:after="0" w:line="360" w:lineRule="auto"/>
        <w:shd w:val="clear" w:color="auto" w:fill="ffffff"/>
        <w:rPr>
          <w:rFonts w:ascii="宋体" w:hAnsi="宋体" w:eastAsia="宋体" w:cs="宋体"/>
          <w:color w:val="auto"/>
          <w:lang w:eastAsia="zh-CN"/>
        </w:rPr>
      </w:pPr>
      <w:r>
        <w:rPr>
          <w:rStyle w:val="723"/>
          <w:rFonts w:hint="eastAsia" w:ascii="黑体" w:hAnsi="宋体" w:eastAsia="黑体" w:cs="黑体"/>
          <w:color w:val="auto"/>
          <w:sz w:val="28"/>
          <w:szCs w:val="28"/>
          <w:shd w:val="clear" w:color="auto" w:fill="ffffff"/>
          <w:lang w:eastAsia="zh-CN"/>
        </w:rPr>
        <w:t xml:space="preserve">五、公告期限</w:t>
      </w:r>
      <w:r/>
    </w:p>
    <w:p>
      <w:pPr>
        <w:pStyle w:val="717"/>
        <w:spacing w:after="0" w:line="360" w:lineRule="auto"/>
        <w:shd w:val="clear" w:color="auto" w:fill="ffffff"/>
        <w:rPr>
          <w:rFonts w:ascii="宋体" w:hAnsi="宋体" w:eastAsia="宋体" w:cs="宋体"/>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679"/>
        <w:keepLines w:val="0"/>
        <w:keepNext w:val="0"/>
        <w:spacing w:before="0" w:after="0" w:line="360" w:lineRule="auto"/>
        <w:rPr>
          <w:color w:val="auto"/>
          <w:lang w:eastAsia="zh-CN"/>
        </w:rPr>
      </w:pPr>
      <w:r>
        <w:rPr>
          <w:rStyle w:val="723"/>
          <w:rFonts w:hint="eastAsia" w:ascii="黑体" w:hAnsi="宋体" w:eastAsia="黑体" w:cs="黑体"/>
          <w:color w:val="auto"/>
          <w:sz w:val="28"/>
          <w:szCs w:val="28"/>
          <w:shd w:val="clear" w:color="auto" w:fill="ffffff"/>
          <w:lang w:eastAsia="zh-CN"/>
        </w:rPr>
        <w:t xml:space="preserve">六、其他补充事宜</w:t>
      </w:r>
      <w:r/>
    </w:p>
    <w:p>
      <w:pPr>
        <w:spacing w:after="0" w:line="360" w:lineRule="auto"/>
        <w:rPr>
          <w:rFonts w:ascii="仿宋" w:hAnsi="仿宋" w:eastAsia="仿宋" w:cs="仿宋"/>
          <w:sz w:val="24"/>
          <w:szCs w:val="24"/>
          <w:lang w:eastAsia="zh-CN"/>
        </w:rPr>
      </w:pPr>
      <w:r/>
      <w:bookmarkStart w:id="7" w:name="OLE_LINK60"/>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ascii="仿宋" w:hAnsi="仿宋" w:eastAsia="仿宋" w:cs="仿宋"/>
          <w:b/>
          <w:sz w:val="24"/>
          <w:szCs w:val="24"/>
          <w:lang w:eastAsia="zh-CN"/>
        </w:rP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ascii="仿宋" w:hAnsi="仿宋" w:eastAsia="仿宋" w:cs="仿宋"/>
          <w:sz w:val="24"/>
          <w:szCs w:val="24"/>
          <w:lang w:eastAsia="zh-CN"/>
        </w:rPr>
      </w:pPr>
      <w:r>
        <w:rPr>
          <w:rFonts w:ascii="仿宋" w:hAnsi="仿宋" w:eastAsia="仿宋" w:cs="仿宋"/>
          <w:b/>
          <w:sz w:val="24"/>
          <w:szCs w:val="24"/>
          <w:lang w:eastAsia="zh-CN"/>
        </w:rPr>
        <w:t xml:space="preserve">3</w:t>
      </w:r>
      <w:r>
        <w:rPr>
          <w:rFonts w:hint="eastAsia" w:ascii="仿宋" w:hAnsi="仿宋" w:eastAsia="仿宋" w:cs="仿宋"/>
          <w:b/>
          <w:sz w:val="24"/>
          <w:szCs w:val="24"/>
          <w:lang w:eastAsia="zh-CN"/>
        </w:rPr>
        <w:t xml:space="preserve">、本项目采用不见面开标，投标人开标时无需到开标现场进行解密，采取网上开标大厅解密电子投标文件，投标人远程解密要求如下：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7、有关电子投标制作技术疑问，请咨询苏采云软件公司客服：18261002950、0512-69820854、0519-86722802</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8、政府采购监督电话：0512-53512539</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9、本次招标投标保证金：本项目无须缴纳投标保证金。</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shd w:val="clear" w:color="auto" w:fill="ffffff"/>
          <w:lang w:eastAsia="zh-CN"/>
        </w:rPr>
        <w:br/>
      </w:r>
      <w:r>
        <w:rPr>
          <w:rFonts w:hint="eastAsia" w:ascii="仿宋" w:hAnsi="仿宋" w:eastAsia="仿宋" w:cs="仿宋"/>
          <w:sz w:val="24"/>
          <w:szCs w:val="24"/>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7"/>
      <w:r/>
      <w:r/>
    </w:p>
    <w:p>
      <w:pPr>
        <w:pStyle w:val="679"/>
        <w:keepLines w:val="0"/>
        <w:keepNext w:val="0"/>
        <w:spacing w:before="0" w:after="0" w:line="360" w:lineRule="auto"/>
        <w:rPr>
          <w:color w:val="auto"/>
          <w:lang w:eastAsia="zh-CN"/>
        </w:rPr>
      </w:pPr>
      <w:r>
        <w:rPr>
          <w:rStyle w:val="723"/>
          <w:rFonts w:hint="eastAsia" w:ascii="黑体" w:hAnsi="宋体" w:eastAsia="黑体" w:cs="黑体"/>
          <w:color w:val="auto"/>
          <w:sz w:val="28"/>
          <w:szCs w:val="28"/>
          <w:shd w:val="clear" w:color="auto" w:fill="ffffff"/>
          <w:lang w:eastAsia="zh-CN"/>
        </w:rPr>
        <w:t xml:space="preserve">七、对本次招标提出询问，请按以下方式联系</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w:t>
      </w:r>
      <w:r>
        <w:rPr>
          <w:rFonts w:ascii="Calibri" w:hAnsi="Calibri" w:eastAsia="仿宋" w:cs="Calibri"/>
          <w:sz w:val="24"/>
          <w:szCs w:val="24"/>
          <w:shd w:val="clear" w:color="auto" w:fill="ffffff"/>
          <w:lang w:eastAsia="zh-CN"/>
        </w:rPr>
        <w:t xml:space="preserve"> </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单位名称：太仓市娄江新城医院（瑞金医院太仓分院）</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    址： </w:t>
      </w:r>
      <w:r>
        <w:rPr>
          <w:rFonts w:ascii="仿宋" w:hAnsi="仿宋" w:eastAsia="仿宋" w:cs="仿宋"/>
          <w:sz w:val="24"/>
          <w:szCs w:val="24"/>
          <w:shd w:val="clear" w:color="auto" w:fill="ffffff"/>
          <w:lang w:eastAsia="zh-CN"/>
        </w:rPr>
        <w:t xml:space="preserve">太仓市上海东路666号</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 曹泽鑫</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 ：</w:t>
      </w:r>
      <w:r>
        <w:rPr>
          <w:rFonts w:ascii="仿宋" w:hAnsi="仿宋" w:eastAsia="仿宋" w:cs="仿宋"/>
          <w:sz w:val="24"/>
          <w:szCs w:val="24"/>
          <w:shd w:val="clear" w:color="auto" w:fill="ffffff"/>
          <w:lang w:eastAsia="zh-CN"/>
        </w:rPr>
        <w:t xml:space="preserve">19906228697</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2.采购代理机构信息（如有）</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w:t>
      </w:r>
      <w:bookmarkStart w:id="8" w:name="OLE_LINK10"/>
      <w:r>
        <w:rPr>
          <w:rFonts w:hint="eastAsia" w:ascii="仿宋" w:hAnsi="仿宋" w:eastAsia="仿宋" w:cs="仿宋"/>
          <w:sz w:val="24"/>
          <w:szCs w:val="24"/>
          <w:shd w:val="clear" w:color="auto" w:fill="ffffff"/>
          <w:lang w:eastAsia="zh-CN"/>
        </w:rPr>
        <w:t xml:space="preserve">太仓市陆渡街道万金北路88号3栋2楼</w:t>
      </w:r>
      <w:bookmarkEnd w:id="8"/>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3.项目联系方式</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lang w:eastAsia="zh-CN"/>
        </w:rPr>
        <w:br w:type="page" w:clear="all"/>
      </w:r>
      <w:r>
        <w:rPr>
          <w:rFonts w:ascii="宋体" w:hAnsi="宋体" w:eastAsia="宋体" w:cs="宋体"/>
          <w:b/>
          <w:color w:val="000000"/>
          <w:sz w:val="44"/>
          <w:lang w:eastAsia="zh-CN"/>
        </w:rPr>
        <w:t xml:space="preserve">第二部分  投标人须知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一、说明和释义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1. 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2. 词语释义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 合同价款：根据合同规定，乙方在正确地履行合同义务后甲方应支付乙方的价款。</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二、 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 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 联合投标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7. 投标费用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 本次招标项目不收取标书费及中标服务费，请投标人在投标时充分考虑这一因素。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三、招标文件说明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 供应商提出质疑应当提交质疑函和必要的证明材料。质疑函应当包括下列内容：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 供应商的姓名或者名称、地址、邮编、联系人及联系电话；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 质疑项目的名称、编号；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 具体、明确的质疑事项和与质疑事项相关的请求；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11.3.4 事实依据；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11.3.5 必要的法律依据；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11.3.6 提出质疑的日期。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11.5质疑函的格式和内容应当符合财政部《政府采购供应商质疑函范本》要求，质疑函范本在财政部官网上提供下载。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11.6.1对采购文件提出质疑的供应商提供参加本项目的“</w:t>
      </w:r>
      <w:r>
        <w:rPr>
          <w:rFonts w:ascii="宋体" w:hAnsi="宋体" w:eastAsia="宋体" w:cs="宋体"/>
          <w:color w:val="000000"/>
          <w:sz w:val="24"/>
          <w:lang w:eastAsia="zh-CN"/>
        </w:rPr>
        <w:t xml:space="preserve">投标</w:t>
      </w:r>
      <w:r>
        <w:rPr>
          <w:rFonts w:ascii="宋体" w:hAnsi="宋体" w:eastAsia="宋体" w:cs="宋体"/>
          <w:color w:val="000000"/>
          <w:sz w:val="24"/>
          <w:lang w:eastAsia="zh-CN"/>
        </w:rPr>
        <w:t xml:space="preserve">供应商</w:t>
      </w:r>
      <w:r>
        <w:rPr>
          <w:rFonts w:ascii="宋体" w:hAnsi="宋体" w:eastAsia="宋体" w:cs="宋体"/>
          <w:color w:val="000000"/>
          <w:sz w:val="24"/>
          <w:lang w:eastAsia="zh-CN"/>
        </w:rPr>
        <w:t xml:space="preserve">确认函</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ascii="宋体" w:hAnsi="宋体" w:eastAsia="宋体" w:cs="宋体"/>
          <w:color w:val="000000"/>
          <w:sz w:val="24"/>
          <w:lang w:eastAsia="zh-CN"/>
        </w:rPr>
        <w:t xml:space="preserve">机</w:t>
      </w:r>
      <w:r>
        <w:rPr>
          <w:rFonts w:ascii="宋体" w:hAnsi="宋体" w:eastAsia="宋体" w:cs="宋体"/>
          <w:color w:val="000000"/>
          <w:sz w:val="24"/>
          <w:lang w:eastAsia="zh-CN"/>
        </w:rPr>
        <w:t xml:space="preserve">构提出；</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11.10接受质疑函联系方式见采购公告联系事项。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四、 投标文件说明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知识产权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15.2.1.13中小企业声明函</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15.2.1.14残疾人福利性单位声明函（如有）；</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w:t>
      </w: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监狱企业证明文件（如有）</w:t>
      </w:r>
      <w:r>
        <w:rPr>
          <w:rFonts w:hint="eastAsia"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lang w:eastAsia="zh-CN"/>
        </w:rPr>
        <w:t xml:space="preserve">15.2</w:t>
      </w:r>
      <w:r>
        <w:rPr>
          <w:rFonts w:ascii="宋体" w:hAnsi="宋体" w:eastAsia="宋体" w:cs="宋体"/>
          <w:b/>
          <w:color w:val="000000"/>
          <w:sz w:val="24"/>
          <w:lang w:eastAsia="zh-CN"/>
        </w:rPr>
        <w:t xml:space="preserve">.2技术部分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15.2.2.1服务要求偏离表（详见投标文件格式）；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15.2.2.2商务要求偏离表（详见投标文件格式）；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15.2.2.3项目的技术及服务方案；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15.2.2.4项目实施方案和进度方案；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15.2.2.5质量保证措施和承诺；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15.2.2.6售后服务内容；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15.2.2.7投入本项目技术（服务）人员一览表及相关证明材料；</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8类似业绩一览表</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其他投标人认为需要提供的材料；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p>
    <w:p>
      <w:pPr>
        <w:ind w:firstLine="424"/>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招标文件要求的投标文件制作软件制作电子投标文件</w:t>
      </w:r>
      <w:r>
        <w:rPr>
          <w:rFonts w:ascii="宋体" w:hAnsi="宋体" w:eastAsia="宋体" w:cs="宋体"/>
          <w:color w:val="000000"/>
          <w:sz w:val="24"/>
          <w:lang w:eastAsia="zh-CN"/>
        </w:rPr>
        <w:t xml:space="preserve">，电子投标文件按招标文件规定的格式制作，如果未按要求制作上传，可能导致投标无效。</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 一项投标内容只允许一个报价，采购代理机构不接受任何有选择性的投标报价。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五、 投标文件的提交、撤回和修改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六、开标和评标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评标委员会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23.1评标委员会由采购人或委托采购代理机构依法组建，负责本项目的评标事务。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23.2评标委员会独立履行下列职责：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23.2.1审查投标文件是否符合招标文件的要求，并作出评价；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23.2.2可以要求投标供应商对投标文件有关事项作出解释或澄清；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23.2.3推荐中标候选供应商名单，或者受采购人委托按照事先确定的办法直接确定中标供应商；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23.2.4向采购代理机构或者有关部门报告非法干预评标工作的行为；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23.3评标委员会成员应当履行下列义务：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23.3.1遵纪守法，客观、公正、廉洁地履行职责；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23.3.2按照招标文件规定的评标办法和评标标准进行评标，对评审意见承担个人责任；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23.3.3对评标过程和结果，以及投标人的商业秘密保密；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23.3.4参与评标报告的起草；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23.3.5配合采购代理机构答复投标供应商提出的质疑；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23.3.6配合相关部门的投诉处理工作；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w:t>
      </w:r>
      <w:r>
        <w:rPr>
          <w:rFonts w:cs="宋体" w:asciiTheme="minorEastAsia" w:hAnsiTheme="minorEastAsia" w:eastAsiaTheme="minorEastAsia"/>
          <w:color w:val="000000"/>
          <w:sz w:val="24"/>
          <w:lang w:eastAsia="zh-CN"/>
        </w:rPr>
        <w:t xml:space="preserve">评标</w:t>
      </w:r>
      <w:r>
        <w:rPr>
          <w:rFonts w:hint="eastAsia" w:cs="宋体" w:asciiTheme="minorEastAsia" w:hAnsiTheme="minorEastAsia" w:eastAsiaTheme="minorEastAsia"/>
          <w:color w:val="000000"/>
          <w:sz w:val="24"/>
          <w:lang w:eastAsia="zh-CN"/>
        </w:rPr>
        <w:t xml:space="preserve">阶段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26</w:t>
      </w:r>
      <w:r>
        <w:rPr>
          <w:rFonts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color w:val="000000"/>
          <w:sz w:val="24"/>
          <w:szCs w:val="24"/>
          <w:lang w:eastAsia="zh-CN"/>
        </w:rPr>
        <w:t xml:space="preserve">2026</w:t>
      </w:r>
      <w:r>
        <w:rPr>
          <w:rFonts w:hint="eastAsia" w:ascii="宋体" w:hAnsi="宋体" w:eastAsia="宋体" w:cs="宋体"/>
          <w:color w:val="000000"/>
          <w:sz w:val="24"/>
          <w:szCs w:val="24"/>
          <w:lang w:eastAsia="zh-CN"/>
        </w:rPr>
        <w:t xml:space="preserve">〕2号），应当要求其在不见面开标大厅内合理的时间内提供说明，必要时提交相关证明材料：投标人不能证明其报价合理性的，评标委员会应当将其作为无效投标处理。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rFonts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异常低价投标（响应）审查的情形和具体要求如下：</w:t>
      </w:r>
      <w:r/>
    </w:p>
    <w:p>
      <w:pPr>
        <w:ind w:firstLine="360"/>
        <w:jc w:val="both"/>
        <w:spacing w:after="0" w:line="439" w:lineRule="atLeast"/>
        <w:rPr>
          <w:rFonts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26</w:t>
      </w:r>
      <w:r>
        <w:rPr>
          <w:rFonts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t xml:space="preserve">7.1</w:t>
      </w:r>
      <w:r>
        <w:rPr>
          <w:rFonts w:ascii="宋体" w:hAnsi="宋体" w:eastAsia="宋体" w:cs="宋体"/>
          <w:b/>
          <w:bCs/>
          <w:color w:val="000000"/>
          <w:sz w:val="24"/>
          <w:szCs w:val="24"/>
          <w:lang w:eastAsia="zh-CN"/>
        </w:rPr>
        <w:t xml:space="preserve"> </w:t>
      </w:r>
      <w:r>
        <w:rPr>
          <w:rFonts w:hint="eastAsia" w:ascii="宋体" w:hAnsi="宋体" w:eastAsia="宋体" w:cs="宋体"/>
          <w:b/>
          <w:bCs/>
          <w:color w:val="000000"/>
          <w:sz w:val="24"/>
          <w:szCs w:val="24"/>
          <w:lang w:eastAsia="zh-CN"/>
        </w:rPr>
        <w:t xml:space="preserve">投标（响应）报价低于全部通过符合性审查供应商投标（响应）报价平均值</w:t>
      </w:r>
      <w:r>
        <w:rPr>
          <w:rFonts w:ascii="宋体" w:hAnsi="宋体" w:eastAsia="宋体" w:cs="宋体"/>
          <w:b/>
          <w:bCs/>
          <w:color w:val="000000"/>
          <w:sz w:val="24"/>
          <w:szCs w:val="24"/>
          <w:lang w:eastAsia="zh-CN"/>
        </w:rPr>
        <w:t xml:space="preserve">50%</w:t>
      </w:r>
      <w:r>
        <w:rPr>
          <w:rFonts w:hint="eastAsia" w:ascii="宋体" w:hAnsi="宋体" w:eastAsia="宋体" w:cs="宋体"/>
          <w:b/>
          <w:bCs/>
          <w:color w:val="000000"/>
          <w:sz w:val="24"/>
          <w:szCs w:val="24"/>
          <w:lang w:eastAsia="zh-CN"/>
        </w:rPr>
        <w:t xml:space="preserve">的，即投标（响应）报价</w:t>
      </w:r>
      <w:r>
        <w:rPr>
          <w:rFonts w:ascii="宋体" w:hAnsi="宋体" w:eastAsia="宋体" w:cs="宋体"/>
          <w:b/>
          <w:bCs/>
          <w:color w:val="000000"/>
          <w:sz w:val="24"/>
          <w:szCs w:val="24"/>
          <w:lang w:eastAsia="zh-CN"/>
        </w:rPr>
        <w:t xml:space="preserve">&lt;</w:t>
      </w:r>
      <w:r>
        <w:rPr>
          <w:rFonts w:hint="eastAsia" w:ascii="宋体" w:hAnsi="宋体" w:eastAsia="宋体" w:cs="宋体"/>
          <w:b/>
          <w:bCs/>
          <w:color w:val="000000"/>
          <w:sz w:val="24"/>
          <w:szCs w:val="24"/>
          <w:lang w:eastAsia="zh-CN"/>
        </w:rPr>
        <w:t xml:space="preserve">全部通过符合性审查供应商投标（响应）报价平均值</w:t>
      </w:r>
      <w:r>
        <w:rPr>
          <w:rFonts w:ascii="宋体" w:hAnsi="宋体" w:eastAsia="宋体" w:cs="宋体"/>
          <w:b/>
          <w:bCs/>
          <w:color w:val="000000"/>
          <w:sz w:val="24"/>
          <w:szCs w:val="24"/>
          <w:lang w:eastAsia="zh-CN"/>
        </w:rPr>
        <w:t xml:space="preserve">×50%</w:t>
      </w:r>
      <w:r>
        <w:rPr>
          <w:rFonts w:hint="eastAsia" w:ascii="宋体" w:hAnsi="宋体" w:eastAsia="宋体" w:cs="宋体"/>
          <w:b/>
          <w:bCs/>
          <w:color w:val="000000"/>
          <w:sz w:val="24"/>
          <w:szCs w:val="24"/>
          <w:lang w:eastAsia="zh-CN"/>
        </w:rPr>
        <w:t xml:space="preserve">；</w:t>
      </w:r>
      <w:r/>
    </w:p>
    <w:p>
      <w:pPr>
        <w:ind w:firstLine="360"/>
        <w:jc w:val="both"/>
        <w:spacing w:after="0" w:line="439" w:lineRule="atLeast"/>
        <w:rPr>
          <w:rFonts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26</w:t>
      </w:r>
      <w:r>
        <w:rPr>
          <w:rFonts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t xml:space="preserve">7</w:t>
      </w:r>
      <w:r>
        <w:rPr>
          <w:rFonts w:ascii="宋体" w:hAnsi="宋体" w:eastAsia="宋体" w:cs="宋体"/>
          <w:b/>
          <w:bCs/>
          <w:color w:val="000000"/>
          <w:sz w:val="24"/>
          <w:szCs w:val="24"/>
          <w:lang w:eastAsia="zh-CN"/>
        </w:rPr>
        <w:t xml:space="preserve">.2 </w:t>
      </w:r>
      <w:r>
        <w:rPr>
          <w:rFonts w:hint="eastAsia" w:ascii="宋体" w:hAnsi="宋体" w:eastAsia="宋体" w:cs="宋体"/>
          <w:b/>
          <w:bCs/>
          <w:color w:val="000000"/>
          <w:sz w:val="24"/>
          <w:szCs w:val="24"/>
          <w:lang w:eastAsia="zh-CN"/>
        </w:rPr>
        <w:t xml:space="preserve">投标（响应）报价低于通过符合性审查的次低报价供应商投标（响应）报价</w:t>
      </w:r>
      <w:r>
        <w:rPr>
          <w:rFonts w:ascii="宋体" w:hAnsi="宋体" w:eastAsia="宋体" w:cs="宋体"/>
          <w:b/>
          <w:bCs/>
          <w:color w:val="000000"/>
          <w:sz w:val="24"/>
          <w:szCs w:val="24"/>
          <w:lang w:eastAsia="zh-CN"/>
        </w:rPr>
        <w:t xml:space="preserve">50%</w:t>
      </w:r>
      <w:r>
        <w:rPr>
          <w:rFonts w:hint="eastAsia" w:ascii="宋体" w:hAnsi="宋体" w:eastAsia="宋体" w:cs="宋体"/>
          <w:b/>
          <w:bCs/>
          <w:color w:val="000000"/>
          <w:sz w:val="24"/>
          <w:szCs w:val="24"/>
          <w:lang w:eastAsia="zh-CN"/>
        </w:rPr>
        <w:t xml:space="preserve">的，即投标（响应）报价</w:t>
      </w:r>
      <w:r>
        <w:rPr>
          <w:rFonts w:ascii="宋体" w:hAnsi="宋体" w:eastAsia="宋体" w:cs="宋体"/>
          <w:b/>
          <w:bCs/>
          <w:color w:val="000000"/>
          <w:sz w:val="24"/>
          <w:szCs w:val="24"/>
          <w:lang w:eastAsia="zh-CN"/>
        </w:rPr>
        <w:t xml:space="preserve">&lt;</w:t>
      </w:r>
      <w:r>
        <w:rPr>
          <w:rFonts w:hint="eastAsia" w:ascii="宋体" w:hAnsi="宋体" w:eastAsia="宋体" w:cs="宋体"/>
          <w:b/>
          <w:bCs/>
          <w:color w:val="000000"/>
          <w:sz w:val="24"/>
          <w:szCs w:val="24"/>
          <w:lang w:eastAsia="zh-CN"/>
        </w:rPr>
        <w:t xml:space="preserve">通过符合性审查的次低报价供应商投标（响应）报价</w:t>
      </w:r>
      <w:r>
        <w:rPr>
          <w:rFonts w:ascii="宋体" w:hAnsi="宋体" w:eastAsia="宋体" w:cs="宋体"/>
          <w:b/>
          <w:bCs/>
          <w:color w:val="000000"/>
          <w:sz w:val="24"/>
          <w:szCs w:val="24"/>
          <w:lang w:eastAsia="zh-CN"/>
        </w:rPr>
        <w:t xml:space="preserve">×50%</w:t>
      </w:r>
      <w:r>
        <w:rPr>
          <w:rFonts w:hint="eastAsia" w:ascii="宋体" w:hAnsi="宋体" w:eastAsia="宋体" w:cs="宋体"/>
          <w:b/>
          <w:bCs/>
          <w:color w:val="000000"/>
          <w:sz w:val="24"/>
          <w:szCs w:val="24"/>
          <w:lang w:eastAsia="zh-CN"/>
        </w:rPr>
        <w:t xml:space="preserve">；</w:t>
      </w:r>
      <w:r/>
    </w:p>
    <w:p>
      <w:pPr>
        <w:ind w:firstLine="360"/>
        <w:jc w:val="both"/>
        <w:spacing w:after="0" w:line="439" w:lineRule="atLeast"/>
        <w:rPr>
          <w:rFonts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26</w:t>
      </w:r>
      <w:r>
        <w:rPr>
          <w:rFonts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t xml:space="preserve">7</w:t>
      </w:r>
      <w:r>
        <w:rPr>
          <w:rFonts w:ascii="宋体" w:hAnsi="宋体" w:eastAsia="宋体" w:cs="宋体"/>
          <w:b/>
          <w:bCs/>
          <w:color w:val="000000"/>
          <w:sz w:val="24"/>
          <w:szCs w:val="24"/>
          <w:lang w:eastAsia="zh-CN"/>
        </w:rPr>
        <w:t xml:space="preserve">.3 </w:t>
      </w:r>
      <w:r>
        <w:rPr>
          <w:rFonts w:hint="eastAsia" w:ascii="宋体" w:hAnsi="宋体" w:eastAsia="宋体" w:cs="宋体"/>
          <w:b/>
          <w:bCs/>
          <w:color w:val="000000"/>
          <w:sz w:val="24"/>
          <w:szCs w:val="24"/>
          <w:lang w:eastAsia="zh-CN"/>
        </w:rPr>
        <w:t xml:space="preserve">投标（响应）报价低于采购项目最高限价</w:t>
      </w:r>
      <w:r>
        <w:rPr>
          <w:rFonts w:ascii="宋体" w:hAnsi="宋体" w:eastAsia="宋体" w:cs="宋体"/>
          <w:b/>
          <w:bCs/>
          <w:color w:val="000000"/>
          <w:sz w:val="24"/>
          <w:szCs w:val="24"/>
          <w:lang w:eastAsia="zh-CN"/>
        </w:rPr>
        <w:t xml:space="preserve">45%</w:t>
      </w:r>
      <w:r>
        <w:rPr>
          <w:rFonts w:hint="eastAsia" w:ascii="宋体" w:hAnsi="宋体" w:eastAsia="宋体" w:cs="宋体"/>
          <w:b/>
          <w:bCs/>
          <w:color w:val="000000"/>
          <w:sz w:val="24"/>
          <w:szCs w:val="24"/>
          <w:lang w:eastAsia="zh-CN"/>
        </w:rPr>
        <w:t xml:space="preserve">的，即投标（响应）报价</w:t>
      </w:r>
      <w:r>
        <w:rPr>
          <w:rFonts w:ascii="宋体" w:hAnsi="宋体" w:eastAsia="宋体" w:cs="宋体"/>
          <w:b/>
          <w:bCs/>
          <w:color w:val="000000"/>
          <w:sz w:val="24"/>
          <w:szCs w:val="24"/>
          <w:lang w:eastAsia="zh-CN"/>
        </w:rPr>
        <w:t xml:space="preserve">&lt;</w:t>
      </w:r>
      <w:r>
        <w:rPr>
          <w:rFonts w:hint="eastAsia" w:ascii="宋体" w:hAnsi="宋体" w:eastAsia="宋体" w:cs="宋体"/>
          <w:b/>
          <w:bCs/>
          <w:color w:val="000000"/>
          <w:sz w:val="24"/>
          <w:szCs w:val="24"/>
          <w:lang w:eastAsia="zh-CN"/>
        </w:rPr>
        <w:t xml:space="preserve">采购项目最高限价</w:t>
      </w:r>
      <w:r>
        <w:rPr>
          <w:rFonts w:ascii="宋体" w:hAnsi="宋体" w:eastAsia="宋体" w:cs="宋体"/>
          <w:b/>
          <w:bCs/>
          <w:color w:val="000000"/>
          <w:sz w:val="24"/>
          <w:szCs w:val="24"/>
          <w:lang w:eastAsia="zh-CN"/>
        </w:rPr>
        <w:t xml:space="preserve">×45%</w:t>
      </w:r>
      <w:r>
        <w:rPr>
          <w:rFonts w:hint="eastAsia" w:ascii="宋体" w:hAnsi="宋体" w:eastAsia="宋体" w:cs="宋体"/>
          <w:b/>
          <w:bCs/>
          <w:color w:val="000000"/>
          <w:sz w:val="24"/>
          <w:szCs w:val="24"/>
          <w:lang w:eastAsia="zh-CN"/>
        </w:rPr>
        <w:t xml:space="preserve">；</w:t>
      </w:r>
      <w:r/>
    </w:p>
    <w:p>
      <w:pPr>
        <w:ind w:firstLine="360"/>
        <w:jc w:val="both"/>
        <w:spacing w:after="0" w:line="439" w:lineRule="atLeast"/>
        <w:rPr>
          <w:rFonts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26</w:t>
      </w:r>
      <w:r>
        <w:rPr>
          <w:rFonts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t xml:space="preserve">7</w:t>
      </w:r>
      <w:r>
        <w:rPr>
          <w:rFonts w:ascii="宋体" w:hAnsi="宋体" w:eastAsia="宋体" w:cs="宋体"/>
          <w:b/>
          <w:bCs/>
          <w:color w:val="000000"/>
          <w:sz w:val="24"/>
          <w:szCs w:val="24"/>
          <w:lang w:eastAsia="zh-CN"/>
        </w:rPr>
        <w:t xml:space="preserve">.4 </w:t>
      </w:r>
      <w:r>
        <w:rPr>
          <w:rFonts w:hint="eastAsia" w:ascii="宋体" w:hAnsi="宋体" w:eastAsia="宋体" w:cs="宋体"/>
          <w:b/>
          <w:bCs/>
          <w:color w:val="000000"/>
          <w:sz w:val="24"/>
          <w:szCs w:val="24"/>
          <w:lang w:eastAsia="zh-CN"/>
        </w:rPr>
        <w:t xml:space="preserve">评审委员会基于专业判断，认为供应商报价过低，有可能影响产品质量或者不能诚信履约的其他情形。</w:t>
      </w:r>
      <w:r/>
    </w:p>
    <w:p>
      <w:pPr>
        <w:ind w:firstLine="360"/>
        <w:jc w:val="left"/>
        <w:spacing w:after="0" w:line="439" w:lineRule="atLeast"/>
        <w:rPr>
          <w:rFonts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26.8</w:t>
      </w:r>
      <w:r>
        <w:rPr>
          <w:rFonts w:ascii="宋体" w:hAnsi="宋体" w:eastAsia="宋体" w:cs="宋体"/>
          <w:b/>
          <w:bCs/>
          <w:color w:val="000000"/>
          <w:sz w:val="24"/>
          <w:szCs w:val="24"/>
          <w:lang w:eastAsia="zh-CN"/>
        </w:rPr>
        <w:t xml:space="preserve"> </w:t>
      </w:r>
      <w:r>
        <w:rPr>
          <w:rFonts w:hint="eastAsia" w:ascii="宋体" w:hAnsi="宋体" w:eastAsia="宋体" w:cs="宋体"/>
          <w:b/>
          <w:bCs/>
          <w:color w:val="000000"/>
          <w:sz w:val="24"/>
          <w:szCs w:val="24"/>
          <w:lang w:eastAsia="zh-CN"/>
        </w:rPr>
        <w:t xml:space="preserve">评审委员会启动异常低价投标（响应）审查后，属于前述第</w:t>
      </w:r>
      <w:r>
        <w:rPr>
          <w:rFonts w:ascii="宋体" w:hAnsi="宋体" w:eastAsia="宋体" w:cs="宋体"/>
          <w:b/>
          <w:bCs/>
          <w:color w:val="000000"/>
          <w:sz w:val="24"/>
          <w:szCs w:val="24"/>
          <w:lang w:eastAsia="zh-CN"/>
        </w:rPr>
        <w:t xml:space="preserve">1</w:t>
      </w:r>
      <w:r>
        <w:rPr>
          <w:rFonts w:hint="eastAsia" w:ascii="宋体" w:hAnsi="宋体" w:eastAsia="宋体" w:cs="宋体"/>
          <w:b/>
          <w:bCs/>
          <w:color w:val="000000"/>
          <w:sz w:val="24"/>
          <w:szCs w:val="24"/>
          <w:lang w:eastAsia="zh-CN"/>
        </w:rPr>
        <w:t xml:space="preserve">项至第</w:t>
      </w:r>
      <w:r>
        <w:rPr>
          <w:rFonts w:ascii="宋体" w:hAnsi="宋体" w:eastAsia="宋体" w:cs="宋体"/>
          <w:b/>
          <w:bCs/>
          <w:color w:val="000000"/>
          <w:sz w:val="24"/>
          <w:szCs w:val="24"/>
          <w:lang w:eastAsia="zh-CN"/>
        </w:rPr>
        <w:t xml:space="preserve">4</w:t>
      </w:r>
      <w:r>
        <w:rPr>
          <w:rFonts w:hint="eastAsia" w:ascii="宋体" w:hAnsi="宋体" w:eastAsia="宋体" w:cs="宋体"/>
          <w:b/>
          <w:bCs/>
          <w:color w:val="000000"/>
          <w:sz w:val="24"/>
          <w:szCs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b/>
          <w:bCs/>
          <w:color w:val="000000"/>
          <w:sz w:val="24"/>
          <w:szCs w:val="24"/>
          <w:lang w:eastAsia="zh-CN"/>
        </w:rPr>
        <w:t xml:space="preserve">30</w:t>
      </w:r>
      <w:r>
        <w:rPr>
          <w:rFonts w:hint="eastAsia" w:ascii="宋体" w:hAnsi="宋体" w:eastAsia="宋体" w:cs="宋体"/>
          <w:b/>
          <w:bCs/>
          <w:color w:val="000000"/>
          <w:sz w:val="24"/>
          <w:szCs w:val="24"/>
          <w:lang w:eastAsia="zh-CN"/>
        </w:rPr>
        <w:t xml:space="preserve">分钟。其中，属于第</w:t>
      </w:r>
      <w:r>
        <w:rPr>
          <w:rFonts w:ascii="宋体" w:hAnsi="宋体" w:eastAsia="宋体" w:cs="宋体"/>
          <w:b/>
          <w:bCs/>
          <w:color w:val="000000"/>
          <w:sz w:val="24"/>
          <w:szCs w:val="24"/>
          <w:lang w:eastAsia="zh-CN"/>
        </w:rPr>
        <w:t xml:space="preserve">3</w:t>
      </w:r>
      <w:r>
        <w:rPr>
          <w:rFonts w:hint="eastAsia" w:ascii="宋体" w:hAnsi="宋体" w:eastAsia="宋体" w:cs="宋体"/>
          <w:b/>
          <w:bCs/>
          <w:color w:val="000000"/>
          <w:sz w:val="24"/>
          <w:szCs w:val="24"/>
          <w:lang w:eastAsia="zh-CN"/>
        </w:rPr>
        <w:t xml:space="preserve">项情形，供应商已随投标（响应）文件一并提交相关书面说明及必要的证明材料的，在评审现场可不再重复提交。</w:t>
      </w:r>
      <w:r>
        <w:rPr>
          <w:rFonts w:ascii="宋体" w:hAnsi="宋体" w:eastAsia="宋体" w:cs="宋体"/>
          <w:b/>
          <w:bCs/>
          <w:color w:val="000000"/>
          <w:sz w:val="24"/>
          <w:szCs w:val="24"/>
          <w:lang w:eastAsia="zh-CN"/>
        </w:rPr>
        <w:br/>
      </w:r>
      <w:r>
        <w:rPr>
          <w:rFonts w:hint="eastAsia" w:ascii="宋体" w:hAnsi="宋体" w:eastAsia="宋体" w:cs="宋体"/>
          <w:b/>
          <w:bCs/>
          <w:color w:val="000000"/>
          <w:sz w:val="24"/>
          <w:szCs w:val="24"/>
          <w:lang w:eastAsia="zh-CN"/>
        </w:rPr>
        <w:t xml:space="preserve">    26.</w:t>
      </w:r>
      <w:r>
        <w:rPr>
          <w:rFonts w:ascii="宋体" w:hAnsi="宋体" w:eastAsia="宋体" w:cs="宋体"/>
          <w:b/>
          <w:bCs/>
          <w:color w:val="000000"/>
          <w:sz w:val="24"/>
          <w:szCs w:val="24"/>
          <w:lang w:eastAsia="zh-CN"/>
        </w:rPr>
        <w:t xml:space="preserve">9 </w:t>
      </w:r>
      <w:r>
        <w:rPr>
          <w:rFonts w:hint="eastAsia" w:ascii="宋体" w:hAnsi="宋体" w:eastAsia="宋体" w:cs="宋体"/>
          <w:b/>
          <w:bCs/>
          <w:color w:val="000000"/>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jc w:val="both"/>
        <w:spacing w:after="0" w:line="43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26.1</w:t>
      </w:r>
      <w:r>
        <w:rPr>
          <w:rFonts w:ascii="宋体" w:hAnsi="宋体" w:eastAsia="宋体" w:cs="宋体"/>
          <w:color w:val="000000"/>
          <w:sz w:val="24"/>
          <w:szCs w:val="24"/>
          <w:lang w:eastAsia="zh-CN"/>
        </w:rPr>
        <w:t xml:space="preserve">0 </w:t>
      </w:r>
      <w:r>
        <w:rPr>
          <w:rFonts w:hint="eastAsia" w:ascii="宋体" w:hAnsi="宋体" w:eastAsia="宋体" w:cs="宋体"/>
          <w:color w:val="000000"/>
          <w:sz w:val="24"/>
          <w:szCs w:val="24"/>
          <w:lang w:eastAsia="zh-CN"/>
        </w:rPr>
        <w:t xml:space="preserve">评标委员会对投标文件的判定，只依据投标内容本身，不依靠开标后的任何外来证明。</w:t>
      </w:r>
      <w:r/>
    </w:p>
    <w:p>
      <w:pPr>
        <w:ind w:firstLine="360"/>
        <w:jc w:val="both"/>
        <w:spacing w:after="0" w:line="43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26.1</w:t>
      </w:r>
      <w:r>
        <w:rPr>
          <w:rFonts w:ascii="宋体" w:hAnsi="宋体" w:eastAsia="宋体" w:cs="宋体"/>
          <w:color w:val="000000"/>
          <w:sz w:val="24"/>
          <w:szCs w:val="24"/>
          <w:lang w:eastAsia="zh-CN"/>
        </w:rPr>
        <w:t xml:space="preserve">1 </w:t>
      </w:r>
      <w:r>
        <w:rPr>
          <w:rFonts w:hint="eastAsia" w:ascii="宋体" w:hAnsi="宋体" w:eastAsia="宋体" w:cs="宋体"/>
          <w:color w:val="000000"/>
          <w:sz w:val="24"/>
          <w:szCs w:val="24"/>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lang w:eastAsia="zh-CN"/>
        </w:rPr>
        <w:t xml:space="preserve">27.投标的澄清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p>
    <w:p>
      <w:pPr>
        <w:ind w:firstLine="360"/>
        <w:jc w:val="both"/>
        <w:spacing w:after="0" w:line="439"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w:t>
      </w:r>
      <w:r>
        <w:rPr>
          <w:rFonts w:ascii="宋体" w:hAnsi="宋体" w:eastAsia="宋体" w:cs="宋体"/>
          <w:color w:val="000000"/>
          <w:sz w:val="24"/>
          <w:szCs w:val="24"/>
          <w:lang w:eastAsia="zh-CN"/>
        </w:rPr>
        <w:t xml:space="preserve">.1.1投标文件未按招标文件要求签署、盖章或电子签章的；</w:t>
      </w:r>
      <w:r/>
    </w:p>
    <w:p>
      <w:pPr>
        <w:ind w:firstLine="360"/>
        <w:jc w:val="both"/>
        <w:spacing w:after="0" w:line="439"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28.1.2不具备招标文件中规定的资格要求的；</w:t>
      </w:r>
      <w:r/>
    </w:p>
    <w:p>
      <w:pPr>
        <w:ind w:firstLine="360"/>
        <w:jc w:val="both"/>
        <w:spacing w:after="0" w:line="439"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28.1.3报价超过招标文件中规定的预算金额或者最高限价的；</w:t>
      </w:r>
      <w:r/>
    </w:p>
    <w:p>
      <w:pPr>
        <w:ind w:firstLine="360"/>
        <w:jc w:val="both"/>
        <w:spacing w:after="0" w:line="439"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28.1.4</w:t>
      </w:r>
      <w:r>
        <w:rPr>
          <w:rFonts w:ascii="宋体" w:hAnsi="宋体" w:eastAsia="宋体" w:cs="宋体"/>
          <w:b/>
          <w:color w:val="000000"/>
          <w:sz w:val="24"/>
          <w:szCs w:val="24"/>
          <w:lang w:eastAsia="zh-CN"/>
        </w:rPr>
        <w:t xml:space="preserve">不同投标人的投标文件使用同一台电脑编制的；</w:t>
      </w:r>
      <w:r/>
    </w:p>
    <w:p>
      <w:pPr>
        <w:ind w:firstLine="360"/>
        <w:jc w:val="both"/>
        <w:spacing w:after="0" w:line="439"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28.1.5投标文件含有采购人不能接受的附加条件的；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28.1.6法律、</w:t>
      </w:r>
      <w:r>
        <w:rPr>
          <w:rFonts w:ascii="宋体" w:hAnsi="宋体" w:eastAsia="宋体" w:cs="宋体"/>
          <w:color w:val="000000"/>
          <w:sz w:val="24"/>
          <w:lang w:eastAsia="zh-CN"/>
        </w:rPr>
        <w:t xml:space="preserve">法规和招标文件规定的其他无效情形。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七、授予合同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w:t>
      </w:r>
      <w:r>
        <w:rPr>
          <w:rFonts w:hint="eastAsia" w:ascii="宋体" w:hAnsi="宋体" w:eastAsia="宋体" w:cs="宋体"/>
          <w:color w:val="000000"/>
          <w:sz w:val="24"/>
          <w:lang w:eastAsia="zh-CN"/>
        </w:rPr>
        <w:t xml:space="preserve">加</w:t>
      </w:r>
      <w:r>
        <w:rPr>
          <w:rFonts w:ascii="宋体" w:hAnsi="宋体" w:eastAsia="宋体" w:cs="宋体"/>
          <w:color w:val="000000"/>
          <w:sz w:val="24"/>
          <w:lang w:eastAsia="zh-CN"/>
        </w:rPr>
        <w:t xml:space="preserve">盖公章（原件），采购人或采购代理机构有权对该质疑不予答复。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p>
    <w:p>
      <w:pPr>
        <w:ind w:firstLine="480"/>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 xml:space="preserve"> </w:t>
      </w:r>
      <w:r>
        <w:rPr>
          <w:rFonts w:ascii="宋体" w:hAnsi="宋体" w:eastAsia="宋体" w:cs="宋体"/>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宋体" w:hAnsi="宋体" w:eastAsia="宋体" w:cs="宋体"/>
          <w:b/>
          <w:bCs/>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32.3因系统存储空间有限，自中标结果公告届满之日起30日后，“苏采云”系统不再保证提供下载中标通知书服务,因未及时下载而造成的不利后果由中标供应商自行承担。</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32.4中标通知书将成为合同的组成部分。</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32.5采购代理机构对未中标供应商不承担解释未中标原因的义务。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 合同的签订</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33.2中标供应商应按中标通知书中规定，由法定代表人或授权代理人与采购人代表签订合同，否则按放弃中标权处理。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33.3签订合同及合同条款应以招标文件和中标供应商的投标文件及其澄清文件为依据。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33.5签订合同后，中标人不得将货物及其他相关服务进行转包。未经采购人同意，中标人也不得采用分包的形式履行合同，否则采购人有权终止合同。转包或分包造成采购人损失</w:t>
      </w:r>
      <w:r>
        <w:rPr>
          <w:rFonts w:hint="eastAsia" w:ascii="宋体" w:hAnsi="宋体" w:eastAsia="宋体" w:cs="宋体"/>
          <w:color w:val="000000"/>
          <w:sz w:val="24"/>
          <w:szCs w:val="24"/>
          <w:lang w:eastAsia="zh-CN"/>
        </w:rPr>
        <w:t xml:space="preserve">的，中标人应承担相应赔偿责任。</w:t>
      </w:r>
      <w:r/>
    </w:p>
    <w:p>
      <w:pPr>
        <w:jc w:val="both"/>
        <w:spacing w:after="0" w:line="4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szCs w:val="24"/>
          <w:lang w:eastAsia="zh-CN"/>
        </w:rPr>
        <w:t xml:space="preserve">八、政府采购相关政策</w:t>
      </w:r>
      <w:r/>
    </w:p>
    <w:p>
      <w:pPr>
        <w:jc w:val="both"/>
        <w:spacing w:after="0" w:line="4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35.节能产品和环境标志产品</w:t>
      </w:r>
      <w:r/>
    </w:p>
    <w:p>
      <w:pPr>
        <w:ind w:firstLine="480"/>
        <w:jc w:val="both"/>
        <w:spacing w:after="0" w:line="43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szCs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36.中小企业相关政策：</w:t>
      </w:r>
      <w:r/>
    </w:p>
    <w:p>
      <w:pPr>
        <w:ind w:firstLine="482"/>
        <w:spacing w:after="0" w:line="480" w:lineRule="exact"/>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36.1 执行以下相关政策：</w:t>
      </w:r>
      <w:r/>
    </w:p>
    <w:p>
      <w:pPr>
        <w:ind w:firstLine="482"/>
        <w:spacing w:after="0" w:line="480" w:lineRule="exact"/>
        <w:rPr>
          <w:rFonts w:ascii="宋体" w:hAnsi="宋体" w:eastAsia="宋体" w:cs="宋体"/>
          <w:bCs/>
          <w:sz w:val="24"/>
          <w:szCs w:val="24"/>
          <w:shd w:val="clear" w:color="auto" w:fill="ffffff"/>
          <w:lang w:eastAsia="zh-CN"/>
        </w:rPr>
      </w:pPr>
      <w:r>
        <w:rPr>
          <w:rFonts w:hint="eastAsia" w:ascii="宋体" w:hAnsi="宋体" w:eastAsia="宋体" w:cs="宋体"/>
          <w:bCs/>
          <w:sz w:val="24"/>
          <w:szCs w:val="24"/>
          <w:shd w:val="clear" w:color="auto" w:fill="ffffff"/>
          <w:lang w:eastAsia="zh-CN"/>
        </w:rPr>
        <w:t xml:space="preserve">36.1.1、根据《政府采购促进中小企业发展管理办法》（财库﹝2020﹞46号）《关于贯彻执行绿色采购、促进残疾人就业和支持监狱企业发展有关政策的通知》（苏财购〔2019〕10号）及《关于印发《苏州市政府采购促进中小企业 发展实施意见》的通知》（苏财购〔2022〕16号）文件规定：</w:t>
      </w:r>
      <w:r/>
    </w:p>
    <w:p>
      <w:pPr>
        <w:ind w:firstLine="482"/>
        <w:spacing w:after="0" w:line="480" w:lineRule="exact"/>
        <w:rPr>
          <w:rFonts w:ascii="宋体" w:hAnsi="宋体" w:eastAsia="宋体" w:cs="宋体"/>
          <w:b/>
          <w:sz w:val="24"/>
          <w:szCs w:val="24"/>
          <w:shd w:val="clear" w:color="auto" w:fill="ffffff"/>
          <w:lang w:eastAsia="zh-CN"/>
        </w:rPr>
      </w:pPr>
      <w:r>
        <w:rPr>
          <w:rFonts w:hint="eastAsia" w:ascii="宋体" w:hAnsi="宋体" w:eastAsia="宋体" w:cs="宋体"/>
          <w:b/>
          <w:sz w:val="24"/>
          <w:szCs w:val="24"/>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ascii="宋体" w:hAnsi="宋体" w:eastAsia="宋体" w:cs="宋体"/>
          <w:b/>
          <w:sz w:val="24"/>
          <w:szCs w:val="24"/>
          <w:shd w:val="clear" w:color="auto" w:fill="ffffff"/>
          <w:lang w:eastAsia="zh-CN"/>
        </w:rPr>
      </w:pPr>
      <w:r>
        <w:rPr>
          <w:rFonts w:hint="eastAsia" w:ascii="宋体" w:hAnsi="宋体" w:eastAsia="宋体" w:cs="宋体"/>
          <w:b/>
          <w:sz w:val="24"/>
          <w:szCs w:val="24"/>
          <w:shd w:val="clear" w:color="auto" w:fill="ffffff"/>
          <w:lang w:eastAsia="zh-CN"/>
        </w:rPr>
        <w:t xml:space="preserve">小微企业不得将合同分包给大中型企业，中型企业不得将合同分包给大型企业。</w:t>
      </w:r>
      <w:r/>
    </w:p>
    <w:p>
      <w:pPr>
        <w:ind w:firstLine="480"/>
        <w:spacing w:after="0" w:line="480" w:lineRule="exact"/>
        <w:rPr>
          <w:rFonts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36.1.2、中小企业划分：</w:t>
      </w:r>
      <w:r/>
    </w:p>
    <w:p>
      <w:pPr>
        <w:ind w:firstLine="480"/>
        <w:spacing w:after="0" w:line="480" w:lineRule="exact"/>
        <w:rPr>
          <w:rFonts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（1）符合中小企业划分标准的个体工商户，在政府采购活动中视同中小企业。</w:t>
      </w:r>
      <w:r/>
    </w:p>
    <w:p>
      <w:pPr>
        <w:ind w:firstLine="480"/>
        <w:spacing w:after="0" w:line="480" w:lineRule="exact"/>
        <w:rPr>
          <w:rFonts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（2）中小企业划分标准详见“工信部联企业〔2011〕300号通知”</w:t>
      </w:r>
      <w:r/>
    </w:p>
    <w:p>
      <w:pPr>
        <w:ind w:firstLine="480"/>
        <w:spacing w:after="0" w:line="480" w:lineRule="exact"/>
        <w:rPr>
          <w:rFonts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36.1.3残疾人福利性单位政策：</w:t>
      </w:r>
      <w:r/>
    </w:p>
    <w:p>
      <w:pPr>
        <w:ind w:firstLine="480"/>
        <w:spacing w:after="0" w:line="480" w:lineRule="exact"/>
        <w:rPr>
          <w:rFonts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36.1.4监狱企业发展政策：</w:t>
      </w:r>
      <w:r/>
    </w:p>
    <w:p>
      <w:pPr>
        <w:ind w:firstLine="480"/>
        <w:spacing w:after="0" w:line="480" w:lineRule="exact"/>
        <w:rPr>
          <w:rFonts w:ascii="宋体" w:hAnsi="宋体" w:eastAsia="宋体" w:cs="宋体"/>
          <w:bCs/>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ascii="宋体" w:hAnsi="宋体" w:eastAsia="宋体" w:cs="宋体"/>
          <w:bCs/>
          <w:sz w:val="24"/>
          <w:szCs w:val="24"/>
          <w:shd w:val="clear" w:color="auto" w:fill="ffffff"/>
          <w:lang w:eastAsia="zh-CN"/>
        </w:rPr>
      </w:pPr>
      <w:r>
        <w:rPr>
          <w:rFonts w:hint="eastAsia" w:ascii="宋体" w:hAnsi="宋体" w:eastAsia="宋体" w:cs="宋体"/>
          <w:bCs/>
          <w:sz w:val="24"/>
          <w:szCs w:val="24"/>
          <w:shd w:val="clear" w:color="auto" w:fill="ffffff"/>
          <w:lang w:eastAsia="zh-CN"/>
        </w:rPr>
        <w:t xml:space="preserve">36.1.5 中标、成交供应商享受规定的中小企业扶持政策的，其声明函及相关证明材料应当随中标、成交结果同时公告，接受社会监督。</w:t>
      </w:r>
      <w:r/>
    </w:p>
    <w:p>
      <w:pPr>
        <w:spacing w:after="0" w:line="440" w:lineRule="exact"/>
        <w:rPr>
          <w:rFonts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37.绿色数据中心政策</w:t>
      </w:r>
      <w:r/>
    </w:p>
    <w:p>
      <w:pPr>
        <w:ind w:firstLine="480"/>
        <w:spacing w:after="0" w:line="440" w:lineRule="exact"/>
        <w:rPr>
          <w:rFonts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37.1 依据《绿色数据中心政府采购需求标准（试行）》（财办库〔2023〕7 号）文件精神，采购</w:t>
      </w:r>
      <w:r>
        <w:rPr>
          <w:rFonts w:hint="eastAsia" w:ascii="宋体" w:hAnsi="宋体" w:eastAsia="宋体" w:cs="宋体"/>
          <w:sz w:val="24"/>
          <w:szCs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38.商品包装、快递包装政策</w:t>
      </w:r>
      <w:r/>
    </w:p>
    <w:p>
      <w:pPr>
        <w:ind w:firstLine="480"/>
        <w:spacing w:after="0" w:line="440" w:lineRule="exact"/>
        <w:rPr>
          <w:rFonts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39.采购本国产品的支持政策</w:t>
      </w:r>
      <w:r/>
    </w:p>
    <w:p>
      <w:pPr>
        <w:ind w:firstLine="480"/>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39.3 本项目政府采购活动中既有本国产品又有非本国产品参与竞争的，依法对本国产品给予价格评审优惠，</w:t>
      </w:r>
      <w:r>
        <w:rPr>
          <w:rFonts w:hint="eastAsia" w:ascii="宋体" w:hAnsi="宋体" w:eastAsia="宋体" w:cs="宋体"/>
          <w:b/>
          <w:bCs/>
          <w:sz w:val="24"/>
          <w:szCs w:val="24"/>
          <w:lang w:eastAsia="zh-CN"/>
        </w:rPr>
        <w:t xml:space="preserve">对本国产品的报价给予20%的价格扣除，用扣除后的价格参与评审。</w:t>
      </w:r>
      <w:r/>
    </w:p>
    <w:p>
      <w:pPr>
        <w:ind w:firstLine="480"/>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39.5 供应商需按照招标文件的要求提供《关于符合本国产品标准的声明函》（以下简称《声明函》），</w:t>
      </w:r>
      <w:r>
        <w:rPr>
          <w:rFonts w:hint="eastAsia" w:ascii="宋体" w:hAnsi="宋体" w:eastAsia="宋体" w:cs="宋体"/>
          <w:b/>
          <w:bCs/>
          <w:sz w:val="24"/>
          <w:szCs w:val="24"/>
          <w:lang w:eastAsia="zh-CN"/>
        </w:rPr>
        <w:t xml:space="preserve">如不提供将不享受本国产品价格评审优惠。</w:t>
      </w:r>
      <w:r/>
    </w:p>
    <w:p>
      <w:pPr>
        <w:ind w:firstLine="482"/>
        <w:spacing w:after="0" w:line="440" w:lineRule="exac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九、其他事项</w:t>
      </w:r>
      <w:r/>
    </w:p>
    <w:p>
      <w:pPr>
        <w:spacing w:after="0" w:line="440" w:lineRule="exac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40. 监督和公证</w:t>
      </w:r>
      <w:r/>
    </w:p>
    <w:p>
      <w:pPr>
        <w:ind w:firstLine="480"/>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40.1政府有关监督部门将对招投标全过程进行监督。</w:t>
      </w:r>
      <w:r/>
    </w:p>
    <w:p>
      <w:pPr>
        <w:ind w:firstLine="480"/>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40.2采购代理机构的招标过程将依采购人申请，通过公证机关进行公证。</w:t>
      </w:r>
      <w:r/>
    </w:p>
    <w:p>
      <w:pPr>
        <w:spacing w:after="0" w:line="440" w:lineRule="exact"/>
        <w:rPr>
          <w:rFonts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41.未尽事宜</w:t>
      </w:r>
      <w:r/>
    </w:p>
    <w:p>
      <w:pPr>
        <w:ind w:firstLine="480"/>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按《中华人民共和国政府采购法》及其他有关法律法规的规定执行。</w:t>
      </w:r>
      <w:r/>
    </w:p>
    <w:p>
      <w:pPr>
        <w:ind w:firstLine="360"/>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ind w:firstLine="440"/>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pStyle w:val="696"/>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jc w:val="center"/>
        <w:spacing w:after="0" w:line="440" w:lineRule="exac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bookmarkStart w:id="9" w:name="OLE_LINK4"/>
      <w:r/>
      <w:r/>
    </w:p>
    <w:p>
      <w:pPr>
        <w:jc w:val="center"/>
        <w:spacing w:after="0" w:line="440" w:lineRule="exac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440" w:lineRule="exac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440" w:lineRule="exac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440" w:lineRule="exac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440" w:lineRule="exac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440" w:lineRule="exac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440" w:lineRule="exact"/>
        <w:rPr>
          <w:rFonts w:ascii="宋体" w:hAnsi="宋体" w:eastAsia="宋体" w:cs="宋体"/>
          <w:b/>
          <w:bCs/>
          <w:color w:val="000000"/>
          <w:sz w:val="44"/>
          <w:szCs w:val="44"/>
          <w:lang w:eastAsia="zh-CN"/>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第三部分   项目需求</w:t>
      </w:r>
      <w:bookmarkEnd w:id="9"/>
      <w:r/>
      <w:bookmarkStart w:id="10" w:name="_Toc19021"/>
      <w:r/>
      <w:bookmarkEnd w:id="10"/>
      <w:r/>
      <w:r/>
    </w:p>
    <w:p>
      <w:pPr>
        <w:pStyle w:val="895"/>
        <w:spacing w:line="480" w:lineRule="exact"/>
        <w:rPr>
          <w:rFonts w:ascii="宋体" w:hAnsi="宋体" w:eastAsia="宋体"/>
          <w:b/>
          <w:sz w:val="24"/>
          <w:szCs w:val="24"/>
          <w:lang w:eastAsia="zh-CN"/>
        </w:rPr>
      </w:pPr>
      <w:r/>
      <w:bookmarkStart w:id="11" w:name="_Hlk52193085"/>
      <w:r>
        <w:rPr>
          <w:rFonts w:hint="eastAsia" w:ascii="宋体" w:hAnsi="宋体" w:eastAsia="宋体" w:cs="宋体"/>
          <w:b/>
          <w:sz w:val="24"/>
          <w:szCs w:val="24"/>
          <w:lang w:eastAsia="zh-CN"/>
        </w:rPr>
        <w:t xml:space="preserve">一、项目背景及建设目标</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太仓市娄江新城医院（瑞金医院太仓分院）作为区域核心综合性三甲标准医院，承担着区域内急危重症救治与疑难复杂疾病诊疗的重要使命。随着现代医学向微创化、精准化方向快速演进，介入手术已成为各科室常规且核心的治疗手段。然而，当前院内多学科介入手术面临着影像设备分散、数据标准不一、术中信息流转不畅等挑战。传统的影像调阅与围手术期管理模式已难以满足高质量、高安全性、高协同性的现代化介入诊疗需求，亟须打破“数据孤岛”，构建全院级统一、高效、智能的数字化支撑平台。</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为全面落实国家智慧医院与数字医院建设标准，推动临床诊疗模式由“经验驱动”向“数据与影像导航驱动”转型，医院亟须建设一套覆盖介入全流程、支持多模态影像融合、实现全周期闭环管理的介入手术影像系统。该系统旨在通过前沿的信息化与智能化技术，全面提升介入手术的精准度与安全性，优化医护协作效率，并为临床科研与精细化管理提供坚实的数据底座。</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本次建设目标为建成覆盖介入手术全流程的数字化管理平台，实现手术记录闭环管理，满足医院专科化的高效运营需求。</w:t>
      </w:r>
      <w:r/>
    </w:p>
    <w:p>
      <w:pPr>
        <w:pStyle w:val="895"/>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二、现有痛点与建设必要性</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1、多源数据割裂，术中信息流转不畅形成“数据孤岛”</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随着现代医学向微创化、精准化方向快速演进，院内多学科介入手术面临着信息系统分散、数据标准不一的严峻挑战。患者的术前评估资料、既往病史与术中实时监测数据往往存储于不同业务系统，格式互不兼容。医生在术中无法便捷调阅和融合对比患者全周期的临床信息，不仅增加了反复沟通与确认的时间成本，也严重制约了复杂疑难病例的精准评估与高效协同诊疗。</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2、围手术期管理依赖人工，全流程闭环管控缺失</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传统的介入手术管理模式高度依赖纸质记录与人工交接，从医嘱下达、排程登记到手术记录书写、耗材使用等环节存在大量断点。由于缺乏统一的数字化平台支撑，术中关键生命体征、造影剂用量及高值耗材消耗等信息难以自动采集与结构化沉淀。这种非标准化的作业模式不仅导致病历书写繁琐、效率低下，还极易引发数据错漏，无法满足医院对专科化高效运营与医疗质量同质化管理的需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3、临床决策支持不足，科研转化与精细化管理受限</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现有的粗放式管理模式仅能满足基础的诊疗需求，缺乏深度的数据挖掘能力。一方面，由于缺乏结构化的手术数据和量化分析工具，医生在制定个性化治疗方案时缺少可靠的数据支撑，与随访也存在滞后性；另一方面，海量且杂乱的围手术期数据未能转化为有价值的资产，导致临床科研数据采集困难、运营分析报表滞后，难以满足三甲医院在绩效考核、精细化成本控制及高水平临床科研转化方面的高标准要求。</w:t>
      </w:r>
      <w:r/>
    </w:p>
    <w:p>
      <w:pPr>
        <w:pStyle w:val="895"/>
        <w:spacing w:line="480" w:lineRule="exact"/>
        <w:rPr>
          <w:rFonts w:ascii="宋体" w:hAnsi="宋体" w:eastAsia="宋体" w:cs="宋体"/>
          <w:b/>
          <w:bCs/>
          <w:sz w:val="24"/>
          <w:szCs w:val="24"/>
          <w:lang w:eastAsia="zh-CN"/>
        </w:rPr>
      </w:pPr>
      <w:r>
        <w:rPr>
          <w:rFonts w:hint="eastAsia" w:ascii="宋体" w:hAnsi="宋体" w:eastAsia="宋体" w:cs="宋体"/>
          <w:b/>
          <w:sz w:val="24"/>
          <w:szCs w:val="24"/>
          <w:lang w:eastAsia="zh-CN"/>
        </w:rPr>
        <w:t xml:space="preserve">三、采购需求</w:t>
      </w:r>
      <w:r/>
    </w:p>
    <w:p>
      <w:pPr>
        <w:pStyle w:val="895"/>
        <w:ind w:firstLine="489"/>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（一）预约排程工作站</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本系统需建立统一的预约调度中心，主要负责上游数据的接收、手术资源的统筹以及患者的专科登记，具体功能要求如下：</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 支持通过标准接口接收来自HIS等上游系统推送的电子手术预约申请单</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2.自动解析申请单中的患者基本信息及手术名称等关键字段</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3.支持实时接收上游系统的申请单变更推送消息，并支持同步变更信息</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4.支持科室在本地工作站手工登记手术信息</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5.提供可视化的操作界面以支持手术的排期与排台操作</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6.支持在排台环节精细化确认并指派主刀医生及相关术者</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7.支持根据手术类型精准分配并确认实施手术的房间</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8.支持提供预约申请单查询功能</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9.通过申请单查询方便管理员对未排程的手术任务进行集中梳理与处理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10.提供详尽的已排程列表查询功能</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11.查询列表支持按排程日期范围进行多维度组合筛选</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12.支持按手术类别进行快速筛选查找</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13.支持按医生、按安排的房间以及当前执行状态进行数据过滤</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14.提供日历看板界面，支持以日历视图直观查看排班情况</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15.在日历视图中直观展示每日的总排台数量及负荷分布</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16.支持数据汇总功能，可快速统计今日拟执行手术总量</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17. 支持统计本周手术等阶段性的汇总数据分析 </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18.具备完善的手术状态管理与变更机制</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19. 支持对手术单标记为已作废或术中已中止等状态</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20.支持在关键业务节点向关联系统发送状态回执</w:t>
      </w:r>
      <w:r/>
    </w:p>
    <w:p>
      <w:pPr>
        <w:pStyle w:val="895"/>
        <w:ind w:firstLine="480"/>
        <w:spacing w:line="480" w:lineRule="exact"/>
        <w:rPr>
          <w:rFonts w:ascii="宋体" w:hAnsi="宋体" w:eastAsia="宋体" w:cs="宋体"/>
          <w:sz w:val="24"/>
          <w:szCs w:val="24"/>
          <w:lang w:eastAsia="zh-CN"/>
        </w:rPr>
      </w:pPr>
      <w:r>
        <w:rPr>
          <w:rFonts w:ascii="宋体" w:hAnsi="宋体" w:eastAsia="宋体" w:cs="宋体"/>
          <w:sz w:val="24"/>
          <w:szCs w:val="24"/>
          <w:lang w:eastAsia="zh-CN"/>
        </w:rPr>
      </w:r>
      <w:r/>
    </w:p>
    <w:p>
      <w:pPr>
        <w:pStyle w:val="895"/>
        <w:ind w:firstLine="489"/>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（二）导管室护理工作站</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本模块是术中执行阶段的核心，面向导管室外场护理人员，承担手术期的监护、记录、耗材核销及报告生成工作</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1.支持手术前的术前记录维护，支持详细记录患者入室前的术前生命体征，</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2.支持记录患者术前相关的检验指标数据</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3.提供术中护理过程的实时连续记录，支持术中护理记录</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4.支持在手术全过程中连续记录患者的各项生命体征变化</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5.支持直接对接监护仪获取实时体征数据，支持设置间隔时间等信息</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6.提供术中异常事件记录功能，快速记录术中发生的异常症状</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7.详细记录术中造影剂的具体使用与消耗剂量、造影血管等关键信息</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8.支持记录术中用药等关键信息</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9.提供高值耗材的记录功能</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10.具备系统级集成能力，可与三方物资系统对接同步耗材数据</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11.具备时间轴引擎，能够自动捕获各项操作并按时间顺序自动汇总手术事件</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12.提供全局视角的“术中时间轴”可视化面板</w:t>
      </w:r>
      <w:r/>
    </w:p>
    <w:p>
      <w:pPr>
        <w:pStyle w:val="895"/>
        <w:ind w:firstLine="480"/>
        <w:spacing w:line="480" w:lineRule="exact"/>
        <w:rPr>
          <w:rFonts w:ascii="宋体" w:hAnsi="宋体" w:eastAsia="宋体" w:cs="宋体"/>
          <w:sz w:val="24"/>
          <w:szCs w:val="24"/>
          <w:highlight w:val="red"/>
          <w:lang w:eastAsia="zh-CN"/>
        </w:rPr>
      </w:pPr>
      <w:r>
        <w:rPr>
          <w:rFonts w:hint="eastAsia" w:ascii="宋体" w:hAnsi="宋体" w:eastAsia="宋体" w:cs="宋体"/>
          <w:sz w:val="24"/>
          <w:szCs w:val="24"/>
          <w:lang w:eastAsia="zh-CN"/>
        </w:rPr>
        <w:t xml:space="preserve">13.在时间轴中无缝集成护理干预事件及异常事件</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14.在时间轴中同步展示用药记录和耗材消耗等信息</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15.具备护理报告自动生成功能，支持提取数据生成护理报告</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16.支持提取造影剂用量、用药记录自动填入护理报告</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17.在自动生成护理报告的基础上，支持护理人员进行人工数据补充与修改校对</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18.提供标准格式的打印功能，且系统支持修改留痕，确保报告的准确性和法律效力</w:t>
      </w:r>
      <w:r/>
    </w:p>
    <w:p>
      <w:pPr>
        <w:pStyle w:val="895"/>
        <w:ind w:firstLine="489"/>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（三）手术报告工作站</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本模块用于承接术后的医学记录闭环，供术者或报告医生进行结构化诊断结果的书写及签发</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1.提供结构化的病史记录区，支持录入患者的病史及手术信息</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2.支持同步护理工作站中记录的特殊用药（如肝素用量）、造影剂消耗总量等信息，支持手工记录本次手术的麻醉方式</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3.提供手术入路记录，可结构化录入具体的穿刺部位及局部麻醉药物用量等信息</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4.支持对介入手术所使用的鞘管具体情况、各阶段选用的造影导管等器械进行详细记录</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5.提供造影结果录入界面，支持录入各个病变部位的造影结果</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6.支持记录病变部位的具体狭窄率及TIMI血流分级结果</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7.提供介入治疗记录表单，针对性记录对病变部位采取的治疗方式及植入的各类治疗器械</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8.提供并发症记录，可记录并发症发生的具体部位和相关情况</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9.支持记录针对并发症所采取的处理措施</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10.具备强大的报告生成引擎，支持个人或科室模板的快捷调用，并提供关键图像（DICOM）的查看功能</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11.具备严谨的审核机制，支持报告修改的历史版本比对留痕及符合规范的多级审核签发功能 </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12.提供随访模块，支持针对相关患者制定随访计划，支持对介入患者进行长期随访记录的填写</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13.支持查看当前患者的历次手术报告信息</w:t>
      </w:r>
      <w:r/>
    </w:p>
    <w:p>
      <w:pPr>
        <w:pStyle w:val="895"/>
        <w:ind w:firstLine="489"/>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（四）系统基础配置与后台管理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作为系统的底层支撑模块，负责保证业务运转的各项配置和基础数据维护</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1.提供可视化的样式设计工具，支持新建各类报告样式模板</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2.支持内容模板的维护</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3.支持维护通用字典，快速配置相关下拉选项</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4.支持维护导管室配置，支持维护导管室的手术术式</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5.支持维护报告工作站配置</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6.支持维护手术术式等基础档案</w:t>
      </w:r>
      <w:r/>
    </w:p>
    <w:p>
      <w:pPr>
        <w:pStyle w:val="895"/>
        <w:ind w:firstLine="489"/>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（五）数据可视化与运营分析</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围绕核心流程提供数据可视化及业务延伸的功能，辅助管理决策</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1.提供面向科室的驾驶舱界面，提供相关手术的统计数据看板，可在大屏展示</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2.提供患者信息的手术大屏，支持直观展示各患者导管室的情况，实时刷新并展示各房间当前手术的执行阶段及状态</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3.支持对历史手术台次、房间利用率等进行统计分析</w:t>
      </w:r>
      <w:r/>
    </w:p>
    <w:p>
      <w:pPr>
        <w:pStyle w:val="895"/>
        <w:ind w:firstLine="489"/>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（六）核心数据接口及其他要求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本系统需具备完善的数据互联互通能力，支持基于主流医疗数据交换标准，通过院内集成平台或直连方式与现有信息化架构无缝集成。系统应能实现与院方现有核心业务系统的数据交互，满足患者临床诊疗信息的自动获取、手术申请与预约的双向同步闭环管理，以及耗材主数据同步等业务需求，保障跨系统数据的准确性、实时性与完整性。具体</w:t>
      </w:r>
      <w:r>
        <w:rPr>
          <w:rFonts w:hint="eastAsia" w:ascii="宋体" w:hAnsi="宋体" w:eastAsia="宋体" w:cs="宋体"/>
          <w:sz w:val="24"/>
          <w:szCs w:val="24"/>
          <w:lang w:val="en-US" w:eastAsia="zh-CN"/>
        </w:rPr>
        <w:t xml:space="preserve">系统</w:t>
      </w:r>
      <w:r>
        <w:rPr>
          <w:rFonts w:hint="eastAsia" w:ascii="宋体" w:hAnsi="宋体" w:eastAsia="宋体" w:cs="宋体"/>
          <w:sz w:val="24"/>
          <w:szCs w:val="24"/>
          <w:lang w:eastAsia="zh-CN"/>
        </w:rPr>
        <w:t xml:space="preserve">对接</w:t>
      </w:r>
      <w:r>
        <w:rPr>
          <w:rFonts w:hint="eastAsia" w:ascii="宋体" w:hAnsi="宋体" w:eastAsia="宋体" w:cs="宋体"/>
          <w:sz w:val="24"/>
          <w:szCs w:val="24"/>
          <w:lang w:val="en-US" w:eastAsia="zh-CN"/>
        </w:rPr>
        <w:t xml:space="preserve">接口内容需建设方自行与供应商协商解决</w:t>
      </w:r>
      <w:r>
        <w:rPr>
          <w:rFonts w:hint="eastAsia" w:ascii="宋体" w:hAnsi="宋体" w:eastAsia="宋体" w:cs="宋体"/>
          <w:sz w:val="24"/>
          <w:szCs w:val="24"/>
          <w:lang w:eastAsia="zh-CN"/>
        </w:rPr>
        <w:t xml:space="preserve">。</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2、系统需接入院内SSO统一登录平台。</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3、系统需接入院内科室组织架构、人员信息等统一接口，人员离职账号需同步关闭。</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4、系统生成的文书，医嘱等需支持PDF,OFD等格式文件接入院内无纸化管理平台。</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5、系统需支持院内CA系统登录、验签等功能。</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系统医嘱录入页面、电子文书书写全页面，包含查看、编辑、打印预览界面，全程显示水印。水印开关仅后台系统管理员配置，普通医护个人账号无关闭、隐藏、调低透明度权限；管理员可全局开启/关闭水印，一旦开启全机构生效，单用户、单科室无法单独取消水印。</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7、系统满足《安全可靠测评工作指南（试行）》规定的安全可靠要求，可适配运行于通过安全可靠测评的中央处理器及操作系统环境，满足本项目安全可靠运行要求。</w:t>
      </w:r>
      <w:r/>
    </w:p>
    <w:p>
      <w:pPr>
        <w:pStyle w:val="895"/>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四、一般技术服务要求</w:t>
      </w:r>
      <w:r/>
    </w:p>
    <w:p>
      <w:pPr>
        <w:pStyle w:val="895"/>
        <w:ind w:firstLine="480"/>
        <w:spacing w:line="480" w:lineRule="exact"/>
        <w:rPr>
          <w:rFonts w:ascii="宋体" w:hAnsi="宋体" w:eastAsia="宋体" w:cs="宋体"/>
          <w:b/>
          <w:sz w:val="24"/>
          <w:szCs w:val="24"/>
          <w:lang w:eastAsia="zh-CN"/>
        </w:rPr>
      </w:pPr>
      <w:r>
        <w:rPr>
          <w:rFonts w:hint="eastAsia" w:ascii="宋体" w:hAnsi="宋体" w:eastAsia="宋体" w:cs="宋体"/>
          <w:sz w:val="24"/>
          <w:szCs w:val="24"/>
          <w:lang w:eastAsia="zh-CN"/>
        </w:rPr>
        <w:t xml:space="preserve">投标单位在投标文件中必须对所有招标技术（服务）规格与要求逐一做出技术（服务）应答，如果有其中某些条款不响应时，应在投标文件中逐条列出，未列出的视同响应。</w:t>
      </w:r>
      <w:r/>
    </w:p>
    <w:p>
      <w:pPr>
        <w:pStyle w:val="895"/>
        <w:spacing w:line="480" w:lineRule="exact"/>
        <w:rPr>
          <w:rFonts w:ascii="宋体" w:hAnsi="宋体" w:eastAsia="宋体" w:cs="宋体"/>
          <w:sz w:val="24"/>
          <w:szCs w:val="24"/>
          <w:lang w:eastAsia="zh-CN"/>
        </w:rPr>
      </w:pPr>
      <w:r>
        <w:rPr>
          <w:rFonts w:hint="eastAsia" w:ascii="宋体" w:hAnsi="宋体" w:eastAsia="宋体" w:cs="宋体"/>
          <w:b/>
          <w:sz w:val="24"/>
          <w:szCs w:val="24"/>
          <w:lang w:eastAsia="zh-CN"/>
        </w:rPr>
        <w:t xml:space="preserve">五、商务条款</w:t>
      </w:r>
      <w:r/>
    </w:p>
    <w:p>
      <w:pPr>
        <w:pStyle w:val="895"/>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）合同履行期限</w:t>
      </w:r>
      <w:r/>
    </w:p>
    <w:p>
      <w:pPr>
        <w:pStyle w:val="717"/>
        <w:ind w:firstLine="480"/>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合同签订生效后3个月内完成开发交付，验收通过后进入</w:t>
      </w:r>
      <w:r>
        <w:rPr>
          <w:rFonts w:hint="eastAsia" w:ascii="宋体" w:hAnsi="宋体" w:eastAsia="宋体" w:cs="宋体"/>
          <w:sz w:val="24"/>
          <w:szCs w:val="24"/>
          <w:shd w:val="clear" w:color="auto" w:fill="ffffff"/>
          <w:lang w:val="en-US" w:eastAsia="zh-CN"/>
        </w:rPr>
        <w:t xml:space="preserve">免费</w:t>
      </w:r>
      <w:r>
        <w:rPr>
          <w:rFonts w:hint="eastAsia" w:ascii="宋体" w:hAnsi="宋体" w:eastAsia="宋体" w:cs="宋体"/>
          <w:sz w:val="24"/>
          <w:szCs w:val="24"/>
          <w:shd w:val="clear" w:color="auto" w:fill="ffffff"/>
          <w:lang w:eastAsia="zh-CN"/>
        </w:rPr>
        <w:t xml:space="preserve">服务期，</w:t>
      </w:r>
      <w:r>
        <w:rPr>
          <w:rFonts w:hint="eastAsia" w:ascii="宋体" w:hAnsi="宋体" w:eastAsia="宋体" w:cs="宋体"/>
          <w:sz w:val="24"/>
          <w:szCs w:val="24"/>
          <w:shd w:val="clear" w:color="auto" w:fill="ffffff"/>
          <w:lang w:val="en-US" w:eastAsia="zh-CN"/>
        </w:rPr>
        <w:t xml:space="preserve">免费</w:t>
      </w:r>
      <w:r>
        <w:rPr>
          <w:rFonts w:hint="eastAsia" w:ascii="宋体" w:hAnsi="宋体" w:eastAsia="宋体" w:cs="宋体"/>
          <w:sz w:val="24"/>
          <w:szCs w:val="24"/>
          <w:shd w:val="clear" w:color="auto" w:fill="ffffff"/>
          <w:lang w:eastAsia="zh-CN"/>
        </w:rPr>
        <w:t xml:space="preserve">服务期为一年。</w:t>
      </w:r>
      <w:r/>
    </w:p>
    <w:p>
      <w:pPr>
        <w:pStyle w:val="895"/>
        <w:spacing w:line="48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）项目服务方案要求：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1、需求理解方案</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①项目建设需求分析：需提供本项目建设需求分析的说明。需包括业务需求、系统需求，针对本项目场景，明确核心需求拆解要求。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②项目建设范围及必要性分析：需提供本项目建设范围及必要性分析的说明。需包括建设边界、建设价值，针对本项目建设目标，明确范围界定与必要性说明要求。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2、总体设计方案</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①介入手术影像系统建设项目总体设计方案：需提供本项目总体设计方案的说明。需包括建设思路、整体规划，针对本项目目标，明确总体设计落地要求。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②关键技术应用方案：需提供本项目关键技术应用方案的说明。需包括技术选型、场景适配，针对本项目业务需求，明确技术落地实施要求。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③系统架构设计规划图：需提供本项目系统架构设计规划图的说明。需包括架构分层、模块划分，针对本项目系统建设，明确架构可视化呈现要求。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④项目架构设计总体说明：需提供本项目架构设计总体说明。需包括设计逻辑、适配优势，针对本项目建设需求，明确架构设计核心说明要求。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3、具体建设方案</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（1）具体应用系统设计</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①建设清单说明描述：需提供本项目建设清单说明描述。需包括建设内容、模块划分，针对本项目系统建设，明确清单落地要求。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②规范多数据来源接口建设方案：需提供本项目多数据来源接口建设方案。</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③数据管理建设方案：需提供本项目数据管理建设方案。需包括数据管控、全流程管理，针对本项目数据应用，明确数据管理要求。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④历史数据迁移方案：需提供本项目历史数据迁移方案。需包括迁移范围、数据校验，针对本项目存量数据，明确平稳迁移要求。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（2）核心业务功能方案</w:t>
      </w:r>
      <w:r/>
    </w:p>
    <w:p>
      <w:pPr>
        <w:pStyle w:val="895"/>
        <w:ind w:firstLine="480"/>
        <w:spacing w:line="480" w:lineRule="exact"/>
        <w:rPr>
          <w:rFonts w:ascii="宋体" w:hAnsi="宋体" w:eastAsia="宋体" w:cs="宋体"/>
          <w:b/>
          <w:bCs/>
          <w:sz w:val="24"/>
          <w:szCs w:val="24"/>
          <w:lang w:eastAsia="zh-CN"/>
        </w:rPr>
      </w:pPr>
      <w:r>
        <w:rPr>
          <w:rFonts w:hint="eastAsia" w:ascii="宋体" w:hAnsi="宋体" w:eastAsia="宋体" w:cs="宋体"/>
          <w:sz w:val="24"/>
          <w:szCs w:val="24"/>
          <w:lang w:eastAsia="zh-CN"/>
        </w:rPr>
        <w:t xml:space="preserve">需围绕本项目实际业务需求，编制针对性、可落地的核心业务功能方案，包含以下模块：①预约排程模块；②导管室护理模块；③手术报告模块；④后台管理模块；⑤其他模块。</w:t>
      </w:r>
      <w:r/>
    </w:p>
    <w:p>
      <w:pPr>
        <w:pStyle w:val="895"/>
        <w:ind w:firstLine="482"/>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4、项目开发实施管理要求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投标供应商需提供本项目的开发实施管理方案，方案需要包含项目实施及人员规划组织方案、开发工作流程方案、项目实施进度计划、阶段测试实施方案。方案内容需详细完整，结构清晰，符合实际。</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①项目实施及人员规划组织方案：需提供本项目实施及人员规划组织方案。需包括组织架构、人员配置，针对项目全周期交付，明确团队管理与履职要求。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②开发工作流程方案：需提供本项目开发工作流程方案。需包括开发规范、流程管控，针对系统开发全流程，明确开发执行与管理要求。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③项目实施进度计划：需提供本项目实施进度计划。需包括阶段划分、里程碑节点，针对项目3个月交付工期，明确进度管控与落地要求。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④阶段测试实施方案：需提供本项目阶段测试实施方案。需包括测试阶段、验收标准，针对系统建设全流程，明确测试执行与质量要求。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5、系统安全要求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投标供应商需提供本项目的安全保障方案，方案需要包含完善的数据安全获取部署方案、网络安全配置方案、隐私数据安全保护方案。方案内容需详细完整，结构清晰，符合实际。</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①数据安全获取部署方案：需提供本项目数据安全获取部署方案。需包括数据采集、数据传输、数据存储，针对每个环节，明确安全管控要求。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②网络安全配置方案：需提供本项目网络安全配置方案。需包括边界防护、访问控制、安全监测，针对每个配置项，明确安全防护要求。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③隐私数据安全保护方案：需提供本项目隐私数据安全保护方案。需包括数据分级、合规使用、泄露防护，针对每个环节，明确安全管理要求。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6、风险管理要求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投标供应商需提供本项目的风险管理方案，方案需要包含风险管理计划、风险识别、风险应对措施。方案内容需详细完整，结构清晰，符合实际。</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①风险管理计划：需提供风险管理计划。需在项目初步范围内，采用规划会议和分析技术编制《项目风险管理计划》。</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②风险识别：需提供风险识别。通过收集与系统相关的各种信息，利用相关工具及方法，识别可能影响系统目标实现的各种风险。</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③风险分析：需提供风险分析的说明。需包括明确目标、风险识别、风险评价、应对方案、实施方案、评估与审核。</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④风险应对措施：需提供相关的风险应对措施。需提供相关的风险应对措施。需包括外部、内部和长期运行风险三大部分。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7、应急事件处理预案</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投标供应商需提供本项目的应急方案，方案需要包含应急响应分级、应急响应流程、应急预案。方案内容需详细完整，结构清晰，符合实际。</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①应急响应分级： 需提供应急响应分级的说明。需包括一级应急响应、二级应急响应、三级应急响应，针对每个应急响应等级，明确应急响应的流程和措施。</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②应急响应流程：需提供应急响应流程的说明。需包括事件报警与确认、对系统进行检查、安全审计及事故分析、重新启动系统。</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③应急预案：需提供软件系统应急预案、数据库故障应急预案和主机层面应急预案。</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b/>
          <w:bCs/>
          <w:sz w:val="24"/>
          <w:szCs w:val="24"/>
          <w:lang w:eastAsia="zh-CN"/>
        </w:rPr>
        <w:t xml:space="preserve">8、项目运维培训需求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（1）质量管理控制方案与培训</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①质量管理控制方案：需提供本项目质量管理控制方案的说明。需包括全流程质量管控、验收标准落实，针对各项目阶段，明确质量管控要求。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②培训方案：需提供本项目培训方案的说明。需包括操作使用培训、运维管理培训，针对不同使用人员，明确培训实施要求。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（2）售后服务</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①售后服务人员配置及职责分工方案：需提供本项目售后服务人员配置及职责分工方案的说明。需包括人员配置、岗位职责划分，针对各售后岗位，明确工作履职要求。</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②售后服务故障响应方式和时间保障方案：需提供本项目售后服务故障响应方式和时间保障方案的说明。需包括响应方式、处理时限，针对不同故障等级，明确时效保障要求。</w:t>
      </w:r>
      <w:r/>
    </w:p>
    <w:p>
      <w:pPr>
        <w:pStyle w:val="895"/>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eastAsia="zh-CN"/>
        </w:rPr>
        <w:t xml:space="preserve">）服务内容及人员要求</w:t>
      </w:r>
      <w:r/>
    </w:p>
    <w:p>
      <w:pPr>
        <w:pStyle w:val="895"/>
        <w:ind w:firstLine="489"/>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1.总体要求</w:t>
      </w:r>
      <w:r/>
    </w:p>
    <w:p>
      <w:pPr>
        <w:pStyle w:val="895"/>
        <w:ind w:firstLine="480"/>
        <w:spacing w:line="480" w:lineRule="exact"/>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1.1中标单位应本着认真负责态度，组织组建队伍，认真做好项目的工作，包含具体实施、服务、维护以及技术支持。</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bCs/>
          <w:sz w:val="24"/>
          <w:szCs w:val="24"/>
          <w:lang w:eastAsia="zh-CN"/>
        </w:rPr>
        <w:t xml:space="preserve">1.2中标单位应负责在项目验收时将云服务的有关技术文件、资料、及安装、测试、等文档交付给用户方。</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bCs/>
          <w:sz w:val="24"/>
          <w:szCs w:val="24"/>
          <w:lang w:eastAsia="zh-CN"/>
        </w:rPr>
        <w:t xml:space="preserve">1.3结合项目实际情况，拟定详细的系统实施计划，包括交付、测试、试运行、培训及上线计划。并保证在合同规定时间内上线及上线后系统平稳运行</w:t>
      </w:r>
      <w:r>
        <w:rPr>
          <w:rFonts w:hint="eastAsia" w:ascii="宋体" w:hAnsi="宋体" w:eastAsia="宋体" w:cs="宋体"/>
          <w:sz w:val="24"/>
          <w:szCs w:val="24"/>
          <w:lang w:eastAsia="zh-CN"/>
        </w:rPr>
        <w:t xml:space="preserve">。</w:t>
      </w:r>
      <w:r/>
    </w:p>
    <w:p>
      <w:pPr>
        <w:pStyle w:val="895"/>
        <w:ind w:firstLine="489"/>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2.人员培训</w:t>
      </w:r>
      <w:r/>
    </w:p>
    <w:p>
      <w:pPr>
        <w:pStyle w:val="895"/>
        <w:ind w:firstLine="480"/>
        <w:spacing w:line="480" w:lineRule="exact"/>
        <w:rPr>
          <w:rFonts w:ascii="宋体" w:hAnsi="宋体" w:eastAsia="宋体" w:cs="宋体"/>
          <w:sz w:val="24"/>
          <w:szCs w:val="24"/>
          <w:lang w:val="zh-CN" w:eastAsia="zh-CN"/>
        </w:rPr>
      </w:pPr>
      <w:r>
        <w:rPr>
          <w:rFonts w:hint="eastAsia" w:ascii="宋体" w:hAnsi="宋体" w:eastAsia="宋体" w:cs="宋体"/>
          <w:bCs/>
          <w:sz w:val="24"/>
          <w:szCs w:val="24"/>
          <w:lang w:val="zh-CN" w:eastAsia="zh-CN"/>
        </w:rPr>
        <w:t xml:space="preserve">中标单位</w:t>
      </w:r>
      <w:r>
        <w:rPr>
          <w:rFonts w:hint="eastAsia" w:ascii="宋体" w:hAnsi="宋体" w:eastAsia="宋体" w:cs="宋体"/>
          <w:sz w:val="24"/>
          <w:szCs w:val="24"/>
          <w:lang w:val="zh-CN" w:eastAsia="zh-CN"/>
        </w:rPr>
        <w:t xml:space="preserve">应负责使用人员的培训及考核。并在项目实施后继续按照</w:t>
      </w:r>
      <w:r>
        <w:rPr>
          <w:rFonts w:hint="eastAsia" w:ascii="宋体" w:hAnsi="宋体" w:eastAsia="宋体" w:cs="宋体"/>
          <w:sz w:val="24"/>
          <w:szCs w:val="24"/>
          <w:lang w:eastAsia="zh-CN"/>
        </w:rPr>
        <w:t xml:space="preserve">招标人</w:t>
      </w:r>
      <w:r>
        <w:rPr>
          <w:rFonts w:hint="eastAsia" w:ascii="宋体" w:hAnsi="宋体" w:eastAsia="宋体" w:cs="宋体"/>
          <w:sz w:val="24"/>
          <w:szCs w:val="24"/>
          <w:lang w:val="zh-CN" w:eastAsia="zh-CN"/>
        </w:rPr>
        <w:t xml:space="preserve">要求培训。培训对象包括信息部门系统管理员、日常维护人员、技术层面人员；实际应用部门的管理人员、操作人员。系统管</w:t>
      </w:r>
      <w:r>
        <w:rPr>
          <w:rFonts w:hint="eastAsia" w:ascii="宋体" w:hAnsi="宋体" w:eastAsia="宋体" w:cs="宋体"/>
          <w:bCs/>
          <w:sz w:val="24"/>
          <w:szCs w:val="24"/>
          <w:lang w:val="zh-CN" w:eastAsia="zh-CN"/>
        </w:rPr>
        <w:t xml:space="preserve">理人员培训内容为系统中涉及的相关技术内容；管理人员培训内容为系统流程和相关管理思想</w:t>
      </w:r>
      <w:r>
        <w:rPr>
          <w:rFonts w:hint="eastAsia" w:ascii="宋体" w:hAnsi="宋体" w:eastAsia="宋体" w:cs="宋体"/>
          <w:sz w:val="24"/>
          <w:szCs w:val="24"/>
          <w:lang w:val="zh-CN" w:eastAsia="zh-CN"/>
        </w:rPr>
        <w:t xml:space="preserve">。</w:t>
      </w:r>
      <w:r/>
    </w:p>
    <w:p>
      <w:pPr>
        <w:pStyle w:val="895"/>
        <w:ind w:firstLine="489"/>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3.对实施人员的要求</w:t>
      </w:r>
      <w:r/>
    </w:p>
    <w:p>
      <w:pPr>
        <w:pStyle w:val="895"/>
        <w:ind w:firstLine="480"/>
        <w:spacing w:line="480" w:lineRule="exact"/>
        <w:rPr>
          <w:rFonts w:ascii="宋体" w:hAnsi="宋体" w:eastAsia="宋体" w:cs="宋体"/>
          <w:bCs/>
          <w:sz w:val="24"/>
          <w:szCs w:val="24"/>
          <w:lang w:val="zh-CN" w:eastAsia="zh-CN"/>
        </w:rPr>
      </w:pPr>
      <w:r>
        <w:rPr>
          <w:rFonts w:hint="eastAsia" w:ascii="宋体" w:hAnsi="宋体" w:eastAsia="宋体" w:cs="宋体"/>
          <w:bCs/>
          <w:sz w:val="24"/>
          <w:szCs w:val="24"/>
          <w:lang w:eastAsia="zh-CN"/>
        </w:rPr>
        <w:t xml:space="preserve">招标人</w:t>
      </w:r>
      <w:r>
        <w:rPr>
          <w:rFonts w:hint="eastAsia" w:ascii="宋体" w:hAnsi="宋体" w:eastAsia="宋体" w:cs="宋体"/>
          <w:bCs/>
          <w:sz w:val="24"/>
          <w:szCs w:val="24"/>
          <w:lang w:val="zh-CN" w:eastAsia="zh-CN"/>
        </w:rPr>
        <w:t xml:space="preserve">有权根据实施情况要求更换项目经理和实施人员。</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w:t>
      </w:r>
      <w:r>
        <w:rPr>
          <w:rFonts w:hint="eastAsia" w:ascii="宋体" w:hAnsi="宋体" w:eastAsia="宋体" w:cs="宋体"/>
          <w:bCs/>
          <w:sz w:val="24"/>
          <w:szCs w:val="24"/>
          <w:lang w:eastAsia="zh-CN"/>
        </w:rPr>
        <w:t xml:space="preserve">中标单位</w:t>
      </w:r>
      <w:r>
        <w:rPr>
          <w:rFonts w:hint="eastAsia" w:ascii="宋体" w:hAnsi="宋体" w:eastAsia="宋体" w:cs="宋体"/>
          <w:sz w:val="24"/>
          <w:szCs w:val="24"/>
          <w:lang w:eastAsia="zh-CN"/>
        </w:rPr>
        <w:t xml:space="preserve">项目经理等级基本要求：要求投标人针对本项目成立项目小组，人员一旦得到招标人确认，无特殊理由不得随意变动。</w:t>
      </w:r>
      <w:r/>
    </w:p>
    <w:tbl>
      <w:tblPr>
        <w:tblStyle w:val="688"/>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177"/>
        <w:gridCol w:w="1047"/>
        <w:gridCol w:w="5984"/>
      </w:tblGrid>
      <w:tr>
        <w:trPr>
          <w:jc w:val="center"/>
          <w:trHeight w:val="561"/>
        </w:trPr>
        <w:tc>
          <w:tcPr>
            <w:tcW w:w="834" w:type="dxa"/>
            <w:vAlign w:val="center"/>
            <w:textDirection w:val="lrTb"/>
            <w:noWrap w:val="false"/>
          </w:tcPr>
          <w:p>
            <w:pPr>
              <w:jc w:val="center"/>
              <w:spacing w:after="0" w:line="44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1177" w:type="dxa"/>
            <w:vAlign w:val="center"/>
            <w:textDirection w:val="lrTb"/>
            <w:noWrap w:val="false"/>
          </w:tcPr>
          <w:p>
            <w:pPr>
              <w:jc w:val="center"/>
              <w:spacing w:after="0" w:line="440" w:lineRule="exact"/>
              <w:rPr>
                <w:rFonts w:ascii="宋体" w:hAnsi="宋体" w:eastAsia="宋体" w:cs="宋体"/>
                <w:sz w:val="24"/>
                <w:szCs w:val="24"/>
              </w:rPr>
            </w:pPr>
            <w:r>
              <w:rPr>
                <w:rFonts w:hint="eastAsia" w:ascii="宋体" w:hAnsi="宋体" w:eastAsia="宋体" w:cs="宋体"/>
                <w:sz w:val="24"/>
                <w:szCs w:val="24"/>
              </w:rPr>
              <w:t xml:space="preserve">岗位</w:t>
            </w:r>
            <w:r/>
          </w:p>
        </w:tc>
        <w:tc>
          <w:tcPr>
            <w:tcW w:w="1047" w:type="dxa"/>
            <w:vAlign w:val="center"/>
            <w:textDirection w:val="lrTb"/>
            <w:noWrap w:val="false"/>
          </w:tcPr>
          <w:p>
            <w:pPr>
              <w:jc w:val="center"/>
              <w:spacing w:after="0" w:line="440" w:lineRule="exact"/>
              <w:rPr>
                <w:rFonts w:ascii="宋体" w:hAnsi="宋体" w:eastAsia="宋体" w:cs="宋体"/>
                <w:sz w:val="24"/>
                <w:szCs w:val="24"/>
              </w:rPr>
            </w:pPr>
            <w:r>
              <w:rPr>
                <w:rFonts w:hint="eastAsia" w:ascii="宋体" w:hAnsi="宋体" w:eastAsia="宋体" w:cs="宋体"/>
                <w:sz w:val="24"/>
                <w:szCs w:val="24"/>
              </w:rPr>
              <w:t xml:space="preserve">人数下限</w:t>
            </w:r>
            <w:r/>
          </w:p>
        </w:tc>
        <w:tc>
          <w:tcPr>
            <w:tcW w:w="5984" w:type="dxa"/>
            <w:vAlign w:val="center"/>
            <w:textDirection w:val="lrTb"/>
            <w:noWrap w:val="false"/>
          </w:tcPr>
          <w:p>
            <w:pPr>
              <w:jc w:val="center"/>
              <w:spacing w:after="0" w:line="440" w:lineRule="exact"/>
              <w:rPr>
                <w:rFonts w:ascii="宋体" w:hAnsi="宋体" w:eastAsia="宋体" w:cs="宋体"/>
                <w:sz w:val="24"/>
                <w:szCs w:val="24"/>
              </w:rPr>
            </w:pPr>
            <w:r>
              <w:rPr>
                <w:rFonts w:hint="eastAsia" w:ascii="宋体" w:hAnsi="宋体" w:eastAsia="宋体" w:cs="宋体"/>
                <w:sz w:val="24"/>
                <w:szCs w:val="24"/>
              </w:rPr>
              <w:t xml:space="preserve">基本要求</w:t>
            </w:r>
            <w:r/>
          </w:p>
        </w:tc>
      </w:tr>
      <w:tr>
        <w:trPr>
          <w:jc w:val="center"/>
          <w:trHeight w:val="455"/>
        </w:trPr>
        <w:tc>
          <w:tcPr>
            <w:tcW w:w="834" w:type="dxa"/>
            <w:vAlign w:val="center"/>
            <w:textDirection w:val="lrTb"/>
            <w:noWrap w:val="false"/>
          </w:tcPr>
          <w:p>
            <w:pPr>
              <w:jc w:val="center"/>
              <w:spacing w:after="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177" w:type="dxa"/>
            <w:vAlign w:val="center"/>
            <w:textDirection w:val="lrTb"/>
            <w:noWrap w:val="false"/>
          </w:tcPr>
          <w:p>
            <w:pPr>
              <w:jc w:val="center"/>
              <w:spacing w:after="0" w:line="440" w:lineRule="exact"/>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项目经理</w:t>
            </w:r>
            <w:r/>
          </w:p>
        </w:tc>
        <w:tc>
          <w:tcPr>
            <w:tcW w:w="1047" w:type="dxa"/>
            <w:vAlign w:val="center"/>
            <w:textDirection w:val="lrTb"/>
            <w:noWrap w:val="false"/>
          </w:tcPr>
          <w:p>
            <w:pPr>
              <w:jc w:val="center"/>
              <w:spacing w:after="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5984" w:type="dxa"/>
            <w:vAlign w:val="center"/>
            <w:textDirection w:val="lrTb"/>
            <w:noWrap w:val="false"/>
          </w:tcPr>
          <w:p>
            <w:pPr>
              <w:spacing w:after="0" w:line="440" w:lineRule="exact"/>
              <w:widowControl w:val="off"/>
              <w:rPr>
                <w:rFonts w:ascii="宋体" w:hAnsi="宋体" w:eastAsia="宋体" w:cs="宋体"/>
                <w:color w:val="000000"/>
                <w:sz w:val="24"/>
                <w:szCs w:val="24"/>
                <w:lang w:eastAsia="zh-CN"/>
              </w:rPr>
            </w:pPr>
            <w:r>
              <w:rPr>
                <w:rFonts w:hint="eastAsia" w:ascii="宋体" w:hAnsi="宋体" w:eastAsia="宋体" w:cs="宋体"/>
                <w:bCs/>
                <w:sz w:val="24"/>
                <w:szCs w:val="24"/>
                <w:lang w:val="zh-CN" w:eastAsia="zh-CN"/>
              </w:rPr>
              <w:t xml:space="preserve">持有人力资源和社会保障部、工业和信息化部联合颁发的系统集成项目管理工程师资格证书，具有与本项目服务内容相关的专业基础理论知识和专业技术知识。</w:t>
            </w:r>
            <w:r/>
          </w:p>
        </w:tc>
      </w:tr>
      <w:tr>
        <w:trPr>
          <w:jc w:val="center"/>
          <w:trHeight w:val="1193"/>
        </w:trPr>
        <w:tc>
          <w:tcPr>
            <w:tcW w:w="834" w:type="dxa"/>
            <w:vAlign w:val="center"/>
            <w:textDirection w:val="lrTb"/>
            <w:noWrap w:val="false"/>
          </w:tcPr>
          <w:p>
            <w:pPr>
              <w:jc w:val="center"/>
              <w:spacing w:after="0" w:line="44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2</w:t>
            </w:r>
            <w:r/>
          </w:p>
        </w:tc>
        <w:tc>
          <w:tcPr>
            <w:tcW w:w="1177" w:type="dxa"/>
            <w:vAlign w:val="center"/>
            <w:textDirection w:val="lrTb"/>
            <w:noWrap w:val="false"/>
          </w:tcPr>
          <w:p>
            <w:pPr>
              <w:jc w:val="center"/>
              <w:spacing w:after="0" w:line="440" w:lineRule="exact"/>
              <w:rPr>
                <w:rFonts w:ascii="宋体" w:hAnsi="宋体" w:eastAsia="宋体" w:cs="宋体"/>
                <w:color w:val="000000"/>
                <w:sz w:val="24"/>
                <w:szCs w:val="24"/>
                <w:lang w:eastAsia="zh-CN"/>
              </w:rPr>
            </w:pPr>
            <w:r>
              <w:rPr>
                <w:rFonts w:hint="eastAsia" w:ascii="宋体" w:hAnsi="宋体" w:eastAsia="宋体" w:cs="宋体"/>
                <w:sz w:val="24"/>
                <w:szCs w:val="24"/>
                <w:lang w:eastAsia="zh-CN"/>
              </w:rPr>
              <w:t xml:space="preserve">核心开发人员</w:t>
            </w:r>
            <w:r/>
          </w:p>
        </w:tc>
        <w:tc>
          <w:tcPr>
            <w:tcW w:w="1047" w:type="dxa"/>
            <w:vAlign w:val="center"/>
            <w:textDirection w:val="lrTb"/>
            <w:noWrap w:val="false"/>
          </w:tcPr>
          <w:p>
            <w:pPr>
              <w:jc w:val="center"/>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5984" w:type="dxa"/>
            <w:vAlign w:val="center"/>
            <w:textDirection w:val="lrTb"/>
            <w:noWrap w:val="false"/>
          </w:tcPr>
          <w:p>
            <w:pPr>
              <w:spacing w:after="0" w:line="440" w:lineRule="exact"/>
              <w:rPr>
                <w:rFonts w:ascii="宋体" w:hAnsi="宋体" w:eastAsia="宋体" w:cs="宋体"/>
                <w:color w:val="000000"/>
                <w:sz w:val="24"/>
                <w:szCs w:val="24"/>
                <w:lang w:eastAsia="zh-CN"/>
              </w:rPr>
            </w:pPr>
            <w:r>
              <w:rPr>
                <w:rFonts w:ascii="宋体" w:hAnsi="宋体" w:eastAsia="宋体" w:cs="宋体"/>
                <w:sz w:val="24"/>
                <w:szCs w:val="24"/>
                <w:shd w:val="clear" w:color="auto" w:fill="ffffff"/>
                <w:lang w:eastAsia="zh-CN"/>
              </w:rPr>
              <w:t xml:space="preserve">持有工业和信息化部教育与考试中心颁发的高级软件工程师证书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eastAsia="zh-CN"/>
              </w:rPr>
              <w:t xml:space="preserve">具有与本项目服务内容相关的专业基础理论知识和专业技术知识，</w:t>
            </w:r>
            <w:r>
              <w:rPr>
                <w:rFonts w:ascii="宋体" w:hAnsi="宋体" w:eastAsia="宋体" w:cs="宋体"/>
                <w:color w:val="000000"/>
                <w:sz w:val="24"/>
                <w:szCs w:val="24"/>
                <w:lang w:eastAsia="zh-CN"/>
              </w:rPr>
              <w:t xml:space="preserve">具备软件架构设计与系统开发能力</w:t>
            </w:r>
            <w:r>
              <w:rPr>
                <w:rFonts w:hint="eastAsia" w:ascii="宋体" w:hAnsi="宋体" w:eastAsia="宋体" w:cs="宋体"/>
                <w:color w:val="000000"/>
                <w:sz w:val="24"/>
                <w:szCs w:val="24"/>
                <w:lang w:eastAsia="zh-CN"/>
              </w:rPr>
              <w:t xml:space="preserve">。</w:t>
            </w:r>
            <w:r/>
          </w:p>
        </w:tc>
      </w:tr>
    </w:tbl>
    <w:p>
      <w:pPr>
        <w:pStyle w:val="895"/>
        <w:ind w:firstLine="480"/>
        <w:spacing w:line="480" w:lineRule="exact"/>
        <w:rPr>
          <w:rFonts w:ascii="宋体" w:hAnsi="宋体" w:eastAsia="宋体" w:cs="宋体"/>
          <w:bCs/>
          <w:sz w:val="24"/>
          <w:szCs w:val="24"/>
          <w:lang w:eastAsia="zh-CN"/>
        </w:rPr>
      </w:pPr>
      <w:r>
        <w:rPr>
          <w:rFonts w:ascii="宋体" w:hAnsi="宋体" w:eastAsia="宋体" w:cs="宋体"/>
          <w:bCs/>
          <w:sz w:val="24"/>
          <w:szCs w:val="24"/>
          <w:lang w:eastAsia="zh-CN"/>
        </w:rPr>
      </w:r>
      <w:r/>
    </w:p>
    <w:p>
      <w:pPr>
        <w:pStyle w:val="895"/>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lang w:eastAsia="zh-CN"/>
        </w:rPr>
        <w:t xml:space="preserve">）保密与责任</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供应商严格遵守国家有关法律、行政法规和管理规章；严格执行信息安全管理规定《互联网信息服务管理办法》、《计算机信息网络国际联网安全保护管理办法》、《互联网电子公告服务管理规定》、《互联网网络安全应急预案》、《电信业务经营许可管理办法》、《木马和僵尸网络监测与处置机制》（工信部保〔2009〕157号）等有关法规和行政规章制度，不得利用相关业务服务从事危害国家安全、泄露国家秘密、违法犯罪、妨碍社会治安等活动。</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供应商负有保密义务，承担保密责任。供应商不得出于非法目的泄露采购人业务系统信息，不得损害采购人业务系统数据安全，未经采购人书面同意不得披露、更不得转卖采购人的任何数据与信息。若一经发现，采购人有权要求立即删除、限期整改、暂停甚至终止合作，并要求承担相应法律责任。</w:t>
      </w:r>
      <w:r/>
    </w:p>
    <w:p>
      <w:pPr>
        <w:pStyle w:val="895"/>
        <w:spacing w:line="48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eastAsia="zh-CN"/>
        </w:rPr>
        <w:t xml:space="preserve">）付款进度及方式</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合同签订后，支付合同总价50%的预付款，软件平台上线并经甲方初验后，支付合同总价30%的款项，系统试运行期满 1 个月且运行稳定经甲方终验合格后，支付合同总价20%的款项。</w:t>
      </w:r>
      <w:r/>
    </w:p>
    <w:p>
      <w:pPr>
        <w:pStyle w:val="899"/>
        <w:spacing w:after="0" w:line="440" w:lineRule="exact"/>
        <w:rPr>
          <w:rFonts w:hAnsi="宋体" w:eastAsia="宋体" w:cs="宋体"/>
          <w:b/>
          <w:sz w:val="24"/>
          <w:szCs w:val="24"/>
          <w:lang w:eastAsia="zh-CN"/>
        </w:rPr>
      </w:pPr>
      <w:r>
        <w:rPr>
          <w:rFonts w:hint="eastAsia" w:hAnsi="宋体" w:eastAsia="宋体" w:cs="宋体"/>
          <w:b/>
          <w:sz w:val="24"/>
          <w:szCs w:val="24"/>
          <w:lang w:eastAsia="zh-CN"/>
        </w:rPr>
        <w:t xml:space="preserve">六、报价要求</w:t>
      </w:r>
      <w:r/>
    </w:p>
    <w:p>
      <w:pPr>
        <w:pStyle w:val="899"/>
        <w:ind w:firstLine="480"/>
        <w:spacing w:after="0" w:line="440" w:lineRule="exact"/>
        <w:rPr>
          <w:rFonts w:hAnsi="宋体" w:eastAsia="宋体" w:cs="宋体"/>
          <w:sz w:val="24"/>
          <w:szCs w:val="24"/>
          <w:lang w:eastAsia="zh-CN"/>
        </w:rPr>
      </w:pPr>
      <w:r>
        <w:rPr>
          <w:rFonts w:hint="eastAsia" w:hAnsi="宋体" w:eastAsia="宋体" w:cs="宋体"/>
          <w:sz w:val="24"/>
          <w:szCs w:val="24"/>
          <w:lang w:eastAsia="zh-CN"/>
        </w:rPr>
        <w:t xml:space="preserve">1、投标人须对本项目中的所有内容进行投报，否则作无效投标处理。</w:t>
      </w:r>
      <w:r/>
    </w:p>
    <w:p>
      <w:pPr>
        <w:pStyle w:val="899"/>
        <w:ind w:firstLine="480"/>
        <w:spacing w:after="0" w:line="440" w:lineRule="exact"/>
        <w:rPr>
          <w:rFonts w:hAnsi="宋体" w:eastAsia="宋体" w:cs="宋体"/>
          <w:sz w:val="24"/>
          <w:szCs w:val="24"/>
          <w:lang w:eastAsia="zh-CN"/>
        </w:rPr>
      </w:pPr>
      <w:r>
        <w:rPr>
          <w:rFonts w:hint="eastAsia" w:hAnsi="宋体" w:eastAsia="宋体" w:cs="宋体"/>
          <w:sz w:val="24"/>
          <w:szCs w:val="24"/>
          <w:lang w:eastAsia="zh-CN"/>
        </w:rPr>
        <w:t xml:space="preserve">2、投标应以人民币报价，投标总价一次报定，报价均已包括但不限于完成本项目所需的全部软硬件设备、辅材、线材、附配件、系统、损耗、安装、调试、验收、培训、人工、机械、运输、仓储、保险、运费、各种税费、劳保、专利技术、第三方检测费等到项目正式交付及租赁服务期间内一切费用等各项应有费用。招标文件未列明但为完成本项目采购需求所必须的其他费用亦包含在投标报价中。招标单位不再支付其他款项</w:t>
      </w:r>
      <w:r>
        <w:rPr>
          <w:rFonts w:hint="eastAsia" w:hAnsi="宋体" w:eastAsia="宋体" w:cs="宋体"/>
          <w:bCs/>
          <w:sz w:val="24"/>
          <w:szCs w:val="24"/>
          <w:lang w:eastAsia="zh-CN"/>
        </w:rPr>
        <w:t xml:space="preserve">。还</w:t>
      </w:r>
      <w:r>
        <w:rPr>
          <w:rFonts w:hint="eastAsia" w:hAnsi="宋体" w:eastAsia="宋体" w:cs="宋体"/>
          <w:sz w:val="24"/>
          <w:szCs w:val="24"/>
          <w:lang w:eastAsia="zh-CN"/>
        </w:rPr>
        <w:t xml:space="preserve">包括耗材、各种税费及政策性文件规定及合同包含的所有风险、责任等各项应有费用。如有漏项，视同已包含在其它项目中，合同总价不作调整。</w:t>
      </w:r>
      <w:r/>
    </w:p>
    <w:p>
      <w:pPr>
        <w:pStyle w:val="899"/>
        <w:ind w:firstLine="480"/>
        <w:spacing w:after="0" w:line="440" w:lineRule="exact"/>
        <w:rPr>
          <w:rFonts w:hAnsi="宋体" w:eastAsia="宋体" w:cs="宋体"/>
          <w:sz w:val="24"/>
          <w:szCs w:val="24"/>
          <w:lang w:eastAsia="zh-CN"/>
        </w:rPr>
      </w:pPr>
      <w:r>
        <w:rPr>
          <w:rFonts w:hint="eastAsia" w:hAnsi="宋体" w:eastAsia="宋体" w:cs="宋体"/>
          <w:sz w:val="24"/>
          <w:szCs w:val="24"/>
          <w:lang w:eastAsia="zh-CN"/>
        </w:rPr>
        <w:t xml:space="preserve">3、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p>
    <w:p>
      <w:pPr>
        <w:pStyle w:val="896"/>
        <w:spacing w:after="0" w:line="440" w:lineRule="exact"/>
        <w:rPr>
          <w:rFonts w:hAnsi="宋体" w:eastAsia="宋体" w:cs="宋体"/>
          <w:b/>
          <w:sz w:val="24"/>
          <w:szCs w:val="24"/>
          <w:lang w:eastAsia="zh-CN"/>
        </w:rPr>
        <w:outlineLvl w:val="1"/>
      </w:pPr>
      <w:r>
        <w:rPr>
          <w:rFonts w:hint="eastAsia" w:hAnsi="宋体" w:eastAsia="宋体" w:cs="宋体"/>
          <w:b/>
          <w:bCs/>
          <w:sz w:val="24"/>
          <w:szCs w:val="24"/>
          <w:lang w:eastAsia="zh-CN"/>
        </w:rPr>
        <w:t xml:space="preserve">七、综合说明：</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必须按招标文件技术规格逐项做出实质性应答，涉及产品结构原理及功能配置、软件功能等条款，投标人还需提供相关图纸或图片资料予以说明。标书中的任何偏差都必须列入投标文件中的偏差表。任何不按此要求的投标文件将承担被拒绝接受的风险。中标后，中标方在合同谈判中的任何偏差都不得超越此偏差表中已被采购方确认的条款。所有应答均不得完全照抄、复制招标文件所列条款、指标和参数。非量化指标可以直接进行应答，量化指标必须应答具体数值。采购单位有保留最终产品测试的权利。若发现有虚假应标，取消投标资格，并承担相应责任。</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p>
    <w:p>
      <w:pPr>
        <w:pStyle w:val="698"/>
        <w:ind w:firstLine="480"/>
        <w:spacing w:after="0" w:line="440" w:lineRule="exact"/>
        <w:rPr>
          <w:rFonts w:hAnsi="宋体" w:eastAsia="宋体" w:cs="宋体"/>
          <w:b/>
          <w:sz w:val="24"/>
          <w:szCs w:val="24"/>
          <w:lang w:eastAsia="zh-CN"/>
        </w:rPr>
      </w:pPr>
      <w:r>
        <w:rPr>
          <w:rFonts w:hint="eastAsia" w:hAnsi="宋体" w:eastAsia="宋体" w:cs="宋体"/>
          <w:sz w:val="24"/>
          <w:szCs w:val="24"/>
          <w:lang w:eastAsia="zh-CN"/>
        </w:rPr>
        <w:t xml:space="preserve">3、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895"/>
        <w:spacing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八、</w:t>
      </w:r>
      <w:r>
        <w:rPr>
          <w:rFonts w:hint="eastAsia" w:ascii="宋体" w:hAnsi="宋体" w:eastAsia="宋体" w:cs="宋体"/>
          <w:bCs/>
          <w:sz w:val="24"/>
          <w:szCs w:val="24"/>
          <w:lang w:eastAsia="zh-CN"/>
        </w:rPr>
        <w:t xml:space="preserve">凡涉及招标文件的补充说明和修改，均以江苏省政府采购网、苏州政府采购网发布的内容为准。</w:t>
      </w:r>
      <w:bookmarkEnd w:id="11"/>
      <w:r/>
      <w:r/>
    </w:p>
    <w:p>
      <w:pPr>
        <w:spacing w:after="0" w:line="440" w:lineRule="exact"/>
        <w:rPr>
          <w:rFonts w:ascii="宋体" w:hAnsi="宋体" w:eastAsia="宋体" w:cs="宋体"/>
          <w:b/>
          <w:sz w:val="24"/>
          <w:szCs w:val="24"/>
          <w:lang w:eastAsia="zh-CN"/>
        </w:rPr>
      </w:pPr>
      <w:r>
        <w:rPr>
          <w:rFonts w:ascii="宋体" w:hAnsi="宋体" w:eastAsia="宋体" w:cs="宋体"/>
          <w:b/>
          <w:sz w:val="24"/>
          <w:szCs w:val="24"/>
          <w:lang w:eastAsia="zh-CN"/>
        </w:rPr>
      </w:r>
      <w:r/>
    </w:p>
    <w:p>
      <w:pPr>
        <w:spacing w:after="0" w:line="440" w:lineRule="exact"/>
        <w:rPr>
          <w:rFonts w:ascii="宋体" w:hAnsi="宋体" w:eastAsia="宋体" w:cs="宋体"/>
          <w:b/>
          <w:sz w:val="24"/>
          <w:szCs w:val="24"/>
          <w:lang w:eastAsia="zh-CN"/>
        </w:rPr>
      </w:pPr>
      <w:r>
        <w:rPr>
          <w:rFonts w:ascii="宋体" w:hAnsi="宋体" w:eastAsia="宋体" w:cs="宋体"/>
          <w:b/>
          <w:sz w:val="24"/>
          <w:szCs w:val="24"/>
          <w:lang w:eastAsia="zh-CN"/>
        </w:rPr>
      </w:r>
      <w:r/>
    </w:p>
    <w:p>
      <w:pPr>
        <w:spacing w:after="0" w:line="440" w:lineRule="exact"/>
        <w:rPr>
          <w:rFonts w:ascii="宋体" w:hAnsi="宋体" w:eastAsia="宋体" w:cs="宋体"/>
          <w:b/>
          <w:sz w:val="24"/>
          <w:szCs w:val="24"/>
          <w:lang w:eastAsia="zh-CN"/>
        </w:rPr>
      </w:pPr>
      <w:r>
        <w:rPr>
          <w:rFonts w:ascii="宋体" w:hAnsi="宋体" w:eastAsia="宋体" w:cs="宋体"/>
          <w:b/>
          <w:sz w:val="24"/>
          <w:szCs w:val="24"/>
          <w:lang w:eastAsia="zh-CN"/>
        </w:rPr>
      </w:r>
      <w:r/>
    </w:p>
    <w:p>
      <w:pPr>
        <w:spacing w:after="0" w:line="44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895"/>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pStyle w:val="895"/>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pStyle w:val="895"/>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pStyle w:val="895"/>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供应商名称：</w:t>
      </w:r>
      <w:r/>
    </w:p>
    <w:p>
      <w:pPr>
        <w:pStyle w:val="895"/>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p>
      <w:pPr>
        <w:pStyle w:val="895"/>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验收主体：</w:t>
      </w:r>
      <w:r/>
    </w:p>
    <w:p>
      <w:pPr>
        <w:pStyle w:val="895"/>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二、验收目的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95"/>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三、验收依据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95"/>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四、验收责任主体</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95"/>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五、验收准备</w:t>
      </w:r>
      <w:r/>
    </w:p>
    <w:p>
      <w:pPr>
        <w:pStyle w:val="895"/>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5.1、验收准备</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5.1.1、政府采购合同约定的履约验收条件达到后，采购人应当在5个工作日内启动履约验收工作，并向供应商发出政府采购履约验收通知单。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5.1.2、供应商应当配合采购人、采购代理机构做好项目验收工作，及时提供与项目验收相关的生产、技术、服务、数量、质量、安全、合格证明及验收所必须具备的其他材料。</w:t>
      </w:r>
      <w:r/>
    </w:p>
    <w:p>
      <w:pPr>
        <w:pStyle w:val="895"/>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5.2、验收小组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95"/>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5.3、参与验收人员</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5.3.3、政府向社会公众提供的公共服务项目，验收时应当邀请服务对象进行公共服务项目满意度评价，评价结果作为履约验收的参考依据。</w:t>
      </w:r>
      <w:r/>
    </w:p>
    <w:p>
      <w:pPr>
        <w:pStyle w:val="895"/>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六、验收方式(形式)</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6.1、日常考核、分段验收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95"/>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七、验收内容：</w:t>
      </w:r>
      <w:r/>
    </w:p>
    <w:p>
      <w:pPr>
        <w:pStyle w:val="895"/>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7.1、验收内容</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7.1.4、项目验收意见应当客观真实。验收小组成员意见不一致时，按照少数服从多数的原则作出验收意见。</w:t>
      </w:r>
      <w:r/>
    </w:p>
    <w:p>
      <w:pPr>
        <w:pStyle w:val="895"/>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7.2、验收记录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95"/>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八、验收结果</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8.4涉及分期（分段）验收的项目，采购人应当开展阶段性验收，并出具阶段性验收意见，最后形成总验收意见。</w:t>
      </w:r>
      <w:r/>
    </w:p>
    <w:p>
      <w:pPr>
        <w:pStyle w:val="895"/>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九、验收资料归档</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项目履约验收完结后，采购人应当将验收小组名单、验收方案、验收原始记录、验收结果等资料作为采购项目档案 妥善保管，不得伪造、编造、隐匿或者违规销毁。</w:t>
      </w:r>
      <w:r/>
    </w:p>
    <w:p>
      <w:pPr>
        <w:spacing w:after="0" w:line="240" w:lineRule="auto"/>
        <w:rPr>
          <w:rFonts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clear="all"/>
      </w:r>
      <w:r/>
    </w:p>
    <w:p>
      <w:pPr>
        <w:ind w:firstLine="378"/>
        <w:jc w:val="center"/>
        <w:spacing w:before="240" w:after="240" w:line="439"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lang w:eastAsia="zh-CN"/>
        </w:rPr>
        <w:t xml:space="preserve">政府采购履约验收书(服务类）</w:t>
      </w:r>
      <w:r/>
    </w:p>
    <w:tbl>
      <w:tblPr>
        <w:tblStyle w:val="688"/>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□自行简易验收</w:t>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□验收小组验收</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按  时□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存在问题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验收小组成员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（采购人公章）</w:t>
            </w:r>
            <w:r/>
          </w:p>
        </w:tc>
      </w:tr>
      <w:tr>
        <w:trPr>
          <w:gridAfter w:val="1"/>
          <w:gridBefore w:val="1"/>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供应商确认：</w:t>
            </w:r>
            <w:r/>
          </w:p>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（单位公章或授权代表签字）</w:t>
            </w:r>
            <w:r/>
          </w:p>
        </w:tc>
      </w:tr>
      <w:tr>
        <w:trPr>
          <w:trHeight w:val="1180"/>
        </w:trPr>
        <w:tc>
          <w:tcPr>
            <w:gridSpan w:val="13"/>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ascii="宋体" w:hAnsi="宋体" w:eastAsia="宋体" w:cs="宋体"/>
                <w:sz w:val="40"/>
                <w:szCs w:val="40"/>
                <w:lang w:eastAsia="zh-CN"/>
              </w:rPr>
            </w:pPr>
            <w:r>
              <w:rPr>
                <w:rFonts w:ascii="宋体" w:hAnsi="宋体" w:eastAsia="宋体" w:cs="宋体"/>
                <w:sz w:val="40"/>
                <w:szCs w:val="40"/>
                <w:lang w:eastAsia="zh-CN"/>
              </w:rPr>
            </w:r>
            <w:r/>
          </w:p>
          <w:p>
            <w:pPr>
              <w:jc w:val="center"/>
              <w:rPr>
                <w:rFonts w:ascii="宋体" w:hAnsi="宋体" w:eastAsia="宋体" w:cs="宋体"/>
                <w:sz w:val="40"/>
                <w:szCs w:val="40"/>
                <w:lang w:eastAsia="zh-CN"/>
              </w:rPr>
            </w:pPr>
            <w:r>
              <w:rPr>
                <w:rFonts w:ascii="宋体" w:hAnsi="宋体" w:eastAsia="宋体" w:cs="宋体"/>
                <w:sz w:val="40"/>
                <w:szCs w:val="40"/>
                <w:lang w:eastAsia="zh-CN"/>
              </w:rPr>
            </w:r>
            <w:r/>
          </w:p>
          <w:p>
            <w:pPr>
              <w:jc w:val="center"/>
              <w:rPr>
                <w:rFonts w:ascii="宋体" w:hAnsi="宋体" w:eastAsia="宋体" w:cs="宋体"/>
                <w:sz w:val="40"/>
                <w:szCs w:val="40"/>
                <w:lang w:eastAsia="zh-CN"/>
              </w:rPr>
            </w:pPr>
            <w:r>
              <w:rPr>
                <w:rFonts w:hint="eastAsia" w:ascii="宋体" w:hAnsi="宋体" w:eastAsia="宋体" w:cs="宋体"/>
                <w:sz w:val="40"/>
                <w:szCs w:val="40"/>
                <w:lang w:eastAsia="zh-CN"/>
              </w:rPr>
              <w:t xml:space="preserve">政府采购履约验收通知单</w:t>
            </w:r>
            <w:r/>
          </w:p>
        </w:tc>
      </w:tr>
      <w:tr>
        <w:trPr>
          <w:trHeight w:val="600"/>
        </w:trPr>
        <w:tc>
          <w:tcPr>
            <w:gridSpan w:val="5"/>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lang w:eastAsia="zh-CN"/>
              </w:rPr>
              <w:t xml:space="preserve">供应商：</w:t>
            </w:r>
            <w:r/>
          </w:p>
        </w:tc>
        <w:tc>
          <w:tcPr>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采购人</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项目名称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合同名称</w:t>
            </w:r>
            <w:r/>
          </w:p>
        </w:tc>
        <w:tc>
          <w:tcPr>
            <w:gridSpan w:val="8"/>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合同编号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验收时间</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验收地点</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联系人</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13"/>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履约验收方案及工作要求</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rPr>
            </w:pPr>
            <w:r>
              <w:rPr>
                <w:rFonts w:hint="eastAsia" w:ascii="宋体" w:hAnsi="宋体" w:eastAsia="宋体" w:cs="宋体"/>
                <w:sz w:val="24"/>
                <w:szCs w:val="24"/>
                <w:lang w:eastAsia="zh-CN"/>
              </w:rPr>
              <w:t xml:space="preserve">         单位公章</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年 月 日</w:t>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14"/>
        </w:trPr>
        <w:tc>
          <w:tcPr>
            <w:gridSpan w:val="13"/>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lang w:eastAsia="zh-CN"/>
        </w:rPr>
      </w:pPr>
      <w:r>
        <w:rPr>
          <w:rFonts w:ascii="宋体" w:hAnsi="宋体" w:eastAsia="宋体" w:cs="宋体"/>
          <w:lang w:eastAsia="zh-CN"/>
        </w:rPr>
      </w:r>
      <w:r/>
    </w:p>
    <w:p>
      <w:pPr>
        <w:jc w:val="both"/>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r>
      <w:r/>
    </w:p>
    <w:p>
      <w:pPr>
        <w:jc w:val="center"/>
        <w:spacing w:before="240" w:after="24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t xml:space="preserve">第四部分 投标文件格式</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说明：</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ascii="宋体" w:hAnsi="宋体" w:eastAsia="宋体" w:cs="宋体"/>
          <w:b/>
          <w:color w:val="000000"/>
          <w:sz w:val="28"/>
          <w:lang w:eastAsia="zh-CN"/>
        </w:rPr>
        <w:t xml:space="preserve">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24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w:t>
      </w:r>
      <w:r/>
    </w:p>
    <w:p>
      <w:pPr>
        <w:ind w:left="283" w:right="445" w:firstLine="540"/>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 xml:space="preserve">JSZC-320585-JZCG-G2026-0056</w:t>
      </w:r>
      <w:r>
        <w:rPr>
          <w:rFonts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2、投标承诺函</w:t>
      </w:r>
      <w:r/>
    </w:p>
    <w:p>
      <w:pPr>
        <w:jc w:val="center"/>
        <w:spacing w:after="0" w:line="360"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32"/>
          <w:lang w:eastAsia="zh-CN"/>
        </w:rPr>
        <w:t xml:space="preserve">投标承诺函</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       </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我们收到贵单位</w:t>
      </w:r>
      <w:r>
        <w:rPr>
          <w:rFonts w:hint="eastAsia" w:ascii="宋体" w:hAnsi="宋体" w:eastAsia="宋体" w:cs="宋体"/>
          <w:b/>
          <w:sz w:val="24"/>
          <w:szCs w:val="24"/>
          <w:u w:val="single"/>
          <w:lang w:eastAsia="zh-CN"/>
        </w:rPr>
        <w:t xml:space="preserve"> 太仓市娄江新城医院（瑞金医院太仓分院）心内DSA影像手术系统项目</w:t>
      </w:r>
      <w:r>
        <w:rPr>
          <w:rFonts w:ascii="宋体" w:hAnsi="宋体" w:eastAsia="宋体" w:cs="宋体"/>
          <w:color w:val="000000"/>
          <w:sz w:val="24"/>
          <w:lang w:eastAsia="zh-CN"/>
        </w:rPr>
        <w:t xml:space="preserve">招标文件（项目编号：</w:t>
      </w:r>
      <w:r>
        <w:rPr>
          <w:rFonts w:hint="eastAsia" w:ascii="宋体" w:hAnsi="宋体" w:eastAsia="宋体" w:cs="宋体"/>
          <w:b/>
          <w:sz w:val="24"/>
          <w:szCs w:val="24"/>
          <w:u w:val="single"/>
          <w:lang w:eastAsia="zh-CN"/>
        </w:rPr>
        <w:t xml:space="preserve">JSZC-320585-JZCG-G2026-0056</w:t>
      </w:r>
      <w:r>
        <w:rPr>
          <w:rFonts w:ascii="宋体" w:hAnsi="宋体" w:eastAsia="宋体" w:cs="宋体"/>
          <w:color w:val="000000"/>
          <w:sz w:val="24"/>
          <w:lang w:eastAsia="zh-CN"/>
        </w:rPr>
        <w:t xml:space="preserve">），经仔细阅读和研究，我们决定参加投标。</w:t>
      </w:r>
      <w:r/>
    </w:p>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3、我们同意按招标文件中的规定，本投标书的有效期限为开标后</w:t>
      </w:r>
      <w:r>
        <w:rPr>
          <w:rFonts w:ascii="宋体" w:hAnsi="宋体" w:eastAsia="宋体" w:cs="宋体"/>
          <w:b/>
          <w:color w:val="000000"/>
          <w:sz w:val="24"/>
          <w:u w:val="single"/>
          <w:lang w:eastAsia="zh-CN"/>
        </w:rPr>
        <w:t xml:space="preserve">90</w:t>
      </w:r>
      <w:r>
        <w:rPr>
          <w:rFonts w:ascii="宋体" w:hAnsi="宋体" w:eastAsia="宋体" w:cs="宋体"/>
          <w:color w:val="000000"/>
          <w:sz w:val="24"/>
          <w:lang w:eastAsia="zh-CN"/>
        </w:rPr>
        <w:t xml:space="preserve">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4、我们愿意提供招标方在招标文件中要求的所有资料。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5、我们认为你们有权决定中标者，还认为你们有权接受或拒绝所有的投标者。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6、我们完全理解贵方不一定要接受最低报价的投标或收到的任何投标。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9、综合说明：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（1）伴随服务及配合措施；</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（2）要求甲方提供的配合；</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（3）对招标文件有不同意见的偏离说明；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（4）其它说明。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所有有关标书的函电，请按下列地址联系：</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单位：联系人：</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地址：邮政编码：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联系电话：传真：</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致：苏州市公共资源交易中心太仓分中心：</w:t>
      </w:r>
      <w:r/>
    </w:p>
    <w:p>
      <w:pPr>
        <w:ind w:firstLine="480"/>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w:t>
      </w:r>
      <w:r>
        <w:rPr>
          <w:rFonts w:ascii="宋体" w:hAnsi="宋体" w:eastAsia="宋体" w:cs="宋体"/>
          <w:sz w:val="24"/>
          <w:u w:val="single"/>
          <w:lang w:eastAsia="zh-CN"/>
        </w:rPr>
        <w:t xml:space="preserve">         </w:t>
      </w:r>
      <w:r>
        <w:rPr>
          <w:rFonts w:ascii="宋体" w:hAnsi="宋体" w:eastAsia="宋体" w:cs="宋体"/>
          <w:sz w:val="24"/>
          <w:lang w:eastAsia="zh-CN"/>
        </w:rPr>
        <w:t xml:space="preserve">（供应商名称）在参加政府采购活动前三年内，没有重大违法记录，特此声明。</w:t>
      </w:r>
      <w:r/>
    </w:p>
    <w:p>
      <w:pPr>
        <w:ind w:firstLine="480"/>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若采购代理机构在本项目采购过程中发现我单位近三年内在经营活动中有重大违法记录，我单位将无条件退出本项目的招标，并承担因此引起的一</w:t>
      </w:r>
      <w:r>
        <w:rPr>
          <w:rFonts w:hint="eastAsia" w:ascii="宋体" w:hAnsi="宋体" w:eastAsia="宋体" w:cs="宋体"/>
          <w:sz w:val="24"/>
          <w:lang w:eastAsia="zh-CN"/>
        </w:rPr>
        <w:t xml:space="preserve">切</w:t>
      </w:r>
      <w:r>
        <w:rPr>
          <w:rFonts w:ascii="宋体" w:hAnsi="宋体" w:eastAsia="宋体" w:cs="宋体"/>
          <w:sz w:val="24"/>
          <w:lang w:eastAsia="zh-CN"/>
        </w:rPr>
        <w:t xml:space="preserve">后果。</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供应商名称（单位公章）：</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法定代表人（负责人）或代理人（签字或盖章）：</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日</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单位名称（盖章）：</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ascii="宋体" w:hAnsi="宋体" w:eastAsia="宋体" w:cs="宋体"/>
                <w:b/>
                <w:color w:val="000000"/>
                <w:sz w:val="24"/>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自有面积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承租面积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本授权委托书声明：我</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系</w:t>
      </w:r>
      <w:r>
        <w:rPr>
          <w:rFonts w:ascii="宋体" w:hAnsi="宋体" w:eastAsia="宋体" w:cs="宋体"/>
          <w:color w:val="000000"/>
          <w:sz w:val="24"/>
          <w:u w:val="single"/>
          <w:lang w:eastAsia="zh-CN"/>
        </w:rPr>
        <w:t xml:space="preserve">（投标单位名称）</w:t>
      </w:r>
      <w:r>
        <w:rPr>
          <w:rFonts w:ascii="宋体" w:hAnsi="宋体" w:eastAsia="宋体" w:cs="宋体"/>
          <w:color w:val="000000"/>
          <w:sz w:val="24"/>
          <w:lang w:eastAsia="zh-CN"/>
        </w:rPr>
        <w:t xml:space="preserve">的法定代表人，现授权委托</w:t>
      </w:r>
      <w:r>
        <w:rPr>
          <w:rFonts w:ascii="宋体" w:hAnsi="宋体" w:eastAsia="宋体" w:cs="宋体"/>
          <w:color w:val="000000"/>
          <w:sz w:val="24"/>
          <w:u w:val="single"/>
          <w:lang w:eastAsia="zh-CN"/>
        </w:rPr>
        <w:t xml:space="preserve">（单位名称）</w:t>
      </w:r>
      <w:r>
        <w:rPr>
          <w:rFonts w:ascii="宋体" w:hAnsi="宋体" w:eastAsia="宋体" w:cs="宋体"/>
          <w:color w:val="000000"/>
          <w:sz w:val="24"/>
          <w:lang w:eastAsia="zh-CN"/>
        </w:rPr>
        <w:t xml:space="preserve">的</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为我公司代理人，以本公司的名义参加</w:t>
      </w:r>
      <w:r>
        <w:rPr>
          <w:rFonts w:hint="eastAsia"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 xml:space="preserve">JSZC-320585-JZCG-G2026-0056</w:t>
      </w:r>
      <w:r>
        <w:rPr>
          <w:rFonts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代理人无转委托权。特此委托！</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法定代表人：（签字或盖章）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7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ind w:firstLine="720"/>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b/>
          <w:sz w:val="24"/>
          <w:szCs w:val="24"/>
          <w:lang w:eastAsia="zh-CN"/>
        </w:rPr>
        <w:t xml:space="preserve">JSZC-320585-JZCG-G2026-0056</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太仓市娄江新城医院（瑞金医院太仓分院）心内DSA影像手术系统项目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firstLine="72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3360"/>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rPr>
        <w:t xml:space="preserve">7、投标报价明细表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firstLine="2811"/>
        <w:jc w:val="both"/>
        <w:spacing w:after="0"/>
        <w:pBdr>
          <w:top w:val="none" w:color="000000" w:sz="0" w:space="0"/>
          <w:left w:val="none" w:color="000000" w:sz="0" w:space="0"/>
          <w:bottom w:val="none" w:color="000000" w:sz="0" w:space="0"/>
          <w:right w:val="none" w:color="000000" w:sz="0" w:space="0"/>
        </w:pBdr>
      </w:pPr>
      <w:r/>
      <w:bookmarkStart w:id="12" w:name="OLE_LINK57"/>
      <w:r>
        <w:rPr>
          <w:rFonts w:ascii="宋体" w:hAnsi="宋体" w:eastAsia="宋体" w:cs="宋体"/>
          <w:b/>
          <w:color w:val="000000"/>
          <w:sz w:val="28"/>
        </w:rPr>
        <w:t xml:space="preserve">（一）投标报价明细表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380" w:lineRule="atLeast"/>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spacing w:after="0" w:line="240" w:lineRule="auto"/>
              <w:rPr>
                <w:rFonts w:ascii="Times New Roman" w:hAnsi="Times New Roman"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大写：元；小写：元</w:t>
            </w:r>
            <w:r/>
          </w:p>
        </w:tc>
      </w:tr>
    </w:tbl>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注：1、本表报价的合计金额应与开标一览表报价一致</w:t>
      </w:r>
      <w:r/>
    </w:p>
    <w:p>
      <w:pPr>
        <w:spacing w:after="0" w:line="49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r>
      <w:r/>
    </w:p>
    <w:p>
      <w:pP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spacing w:after="0" w:line="49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p>
    <w:p>
      <w:pPr>
        <w:ind w:firstLine="150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b/>
          <w:bCs/>
          <w:sz w:val="24"/>
          <w:szCs w:val="24"/>
          <w:lang w:eastAsia="zh-CN"/>
        </w:rPr>
      </w:pPr>
      <w:r>
        <w:rPr>
          <w:rFonts w:hint="eastAsia" w:ascii="宋体" w:hAnsi="宋体" w:eastAsia="宋体" w:cs="宋体"/>
          <w:color w:val="000000"/>
          <w:sz w:val="24"/>
          <w:lang w:eastAsia="zh-CN"/>
        </w:rPr>
        <w:t xml:space="preserve"> </w:t>
      </w:r>
      <w:r>
        <w:rPr>
          <w:rFonts w:hint="eastAsia" w:ascii="宋体" w:hAnsi="宋体" w:eastAsia="宋体" w:cs="宋体"/>
          <w:b/>
          <w:sz w:val="30"/>
          <w:szCs w:val="30"/>
          <w:lang w:eastAsia="zh-CN"/>
        </w:rPr>
        <w:t xml:space="preserve">（二）投标报价合理性说明（如有）</w:t>
      </w:r>
      <w:r/>
    </w:p>
    <w:p>
      <w:pPr>
        <w:spacing w:line="500" w:lineRule="exact"/>
        <w:rPr>
          <w:rFonts w:ascii="宋体" w:hAnsi="宋体" w:eastAsia="宋体" w:cs="宋体"/>
          <w:b/>
          <w:bCs/>
          <w:sz w:val="24"/>
          <w:szCs w:val="24"/>
          <w:lang w:eastAsia="zh-CN"/>
        </w:rPr>
      </w:pPr>
      <w:r>
        <w:rPr>
          <w:rFonts w:ascii="宋体" w:hAnsi="宋体" w:eastAsia="宋体" w:cs="宋体"/>
          <w:b/>
          <w:bCs/>
          <w:sz w:val="24"/>
          <w:szCs w:val="24"/>
          <w:lang w:eastAsia="zh-CN"/>
        </w:rPr>
      </w:r>
      <w:r/>
    </w:p>
    <w:p>
      <w:pPr>
        <w:spacing w:line="500" w:lineRule="exact"/>
        <w:rPr>
          <w:rFonts w:ascii="宋体" w:hAnsi="宋体" w:eastAsia="宋体" w:cs="宋体"/>
          <w:b/>
          <w:bCs/>
          <w:sz w:val="24"/>
          <w:szCs w:val="24"/>
          <w:lang w:eastAsia="zh-CN"/>
        </w:rPr>
      </w:pPr>
      <w:r>
        <w:rPr>
          <w:rFonts w:ascii="宋体" w:hAnsi="宋体" w:eastAsia="宋体" w:cs="宋体"/>
          <w:b/>
          <w:bCs/>
          <w:sz w:val="24"/>
          <w:szCs w:val="24"/>
          <w:lang w:eastAsia="zh-CN"/>
        </w:rPr>
      </w:r>
      <w:r/>
    </w:p>
    <w:p>
      <w:pPr>
        <w:ind w:firstLine="482"/>
        <w:spacing w:after="0" w:line="480" w:lineRule="exact"/>
        <w:rPr>
          <w:rFonts w:ascii="宋体" w:hAnsi="宋体" w:eastAsia="宋体" w:cs="宋体"/>
          <w:b/>
          <w:sz w:val="24"/>
          <w:lang w:eastAsia="zh-CN"/>
        </w:rPr>
      </w:pPr>
      <w:r>
        <w:rPr>
          <w:rFonts w:hint="eastAsia" w:ascii="宋体" w:hAnsi="宋体" w:eastAsia="宋体" w:cs="宋体"/>
          <w:b/>
          <w:sz w:val="24"/>
          <w:lang w:eastAsia="zh-CN"/>
        </w:rPr>
        <w:t xml:space="preserve">注：根据</w:t>
      </w:r>
      <w:r>
        <w:rPr>
          <w:rFonts w:hint="eastAsia" w:ascii="宋体" w:hAnsi="宋体" w:eastAsia="宋体" w:cs="宋体"/>
          <w:b/>
          <w:sz w:val="24"/>
          <w:szCs w:val="24"/>
          <w:lang w:eastAsia="zh-CN"/>
        </w:rPr>
        <w:t xml:space="preserve">财政部《关于推动解决政府采购异常低价问题的通知》（财库〔2026〕2号）</w:t>
      </w:r>
      <w:r>
        <w:rPr>
          <w:rFonts w:hint="eastAsia" w:ascii="宋体" w:hAnsi="宋体" w:eastAsia="宋体" w:cs="宋体"/>
          <w:b/>
          <w:sz w:val="24"/>
          <w:lang w:eastAsia="zh-CN"/>
        </w:rPr>
        <w:t xml:space="preserve"> ，若投标人的投标（响应）报价满足以下任一条件：</w:t>
      </w:r>
      <w:r/>
    </w:p>
    <w:p>
      <w:pPr>
        <w:ind w:firstLine="482"/>
        <w:spacing w:after="0" w:line="480" w:lineRule="exact"/>
        <w:rPr>
          <w:rFonts w:ascii="宋体" w:hAnsi="宋体" w:eastAsia="宋体" w:cs="宋体"/>
          <w:b/>
          <w:sz w:val="24"/>
          <w:lang w:eastAsia="zh-CN"/>
        </w:rPr>
      </w:pPr>
      <w:r>
        <w:rPr>
          <w:rFonts w:hint="eastAsia" w:ascii="宋体" w:hAnsi="宋体" w:eastAsia="宋体" w:cs="宋体"/>
          <w:b/>
          <w:sz w:val="24"/>
          <w:lang w:eastAsia="zh-CN"/>
        </w:rPr>
        <w:t xml:space="preserve">1）</w:t>
      </w:r>
      <w:r>
        <w:rPr>
          <w:rFonts w:hint="eastAsia" w:ascii="宋体" w:hAnsi="宋体" w:eastAsia="宋体" w:cs="宋体"/>
          <w:b/>
          <w:bCs/>
          <w:sz w:val="24"/>
          <w:lang w:eastAsia="zh-CN"/>
        </w:rPr>
        <w:t xml:space="preserve">投标（响应）报价低于全部通过符合性审查供应商投标（响应）报价平均值50%的，即投标（响应）报价&lt;全部通过符合性审查供应商投标（响应）报价平均值×50%；</w:t>
      </w:r>
      <w:r/>
    </w:p>
    <w:p>
      <w:pPr>
        <w:ind w:firstLine="482"/>
        <w:spacing w:after="0" w:line="480" w:lineRule="exact"/>
        <w:rPr>
          <w:rFonts w:ascii="宋体" w:hAnsi="宋体" w:eastAsia="宋体" w:cs="宋体"/>
          <w:b/>
          <w:sz w:val="24"/>
          <w:lang w:eastAsia="zh-CN"/>
        </w:rPr>
      </w:pPr>
      <w:r>
        <w:rPr>
          <w:rFonts w:hint="eastAsia" w:ascii="宋体" w:hAnsi="宋体" w:eastAsia="宋体" w:cs="宋体"/>
          <w:b/>
          <w:sz w:val="24"/>
          <w:lang w:eastAsia="zh-CN"/>
        </w:rPr>
        <w:t xml:space="preserve">2）</w:t>
      </w:r>
      <w:r>
        <w:rPr>
          <w:rFonts w:hint="eastAsia" w:ascii="宋体" w:hAnsi="宋体" w:eastAsia="宋体" w:cs="宋体"/>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lang w:eastAsia="zh-CN"/>
        </w:rPr>
        <w:t xml:space="preserve">；</w:t>
      </w:r>
      <w:r/>
    </w:p>
    <w:p>
      <w:pPr>
        <w:ind w:firstLine="482"/>
        <w:spacing w:after="0" w:line="480" w:lineRule="exact"/>
        <w:rPr>
          <w:rFonts w:ascii="宋体" w:hAnsi="宋体" w:eastAsia="宋体" w:cs="宋体"/>
          <w:b/>
          <w:bCs/>
          <w:sz w:val="24"/>
          <w:lang w:eastAsia="zh-CN"/>
        </w:rPr>
      </w:pPr>
      <w:r>
        <w:rPr>
          <w:rFonts w:hint="eastAsia" w:ascii="宋体" w:hAnsi="宋体" w:eastAsia="宋体" w:cs="宋体"/>
          <w:b/>
          <w:bCs/>
          <w:sz w:val="24"/>
          <w:lang w:eastAsia="zh-CN"/>
        </w:rPr>
        <w:t xml:space="preserve">3）投标（响应）报价低于采购项目最高限价45%的，即投标（响应）报价&lt;采购项目最高限价×45%；</w:t>
      </w:r>
      <w:r>
        <w:rPr>
          <w:rFonts w:hint="eastAsia" w:ascii="宋体" w:hAnsi="宋体" w:eastAsia="宋体" w:cs="宋体"/>
          <w:b/>
          <w:bCs/>
          <w:sz w:val="24"/>
          <w:lang w:eastAsia="zh-CN"/>
        </w:rPr>
        <w:br/>
      </w:r>
      <w:r>
        <w:rPr>
          <w:rFonts w:hint="eastAsia" w:ascii="宋体" w:hAnsi="宋体" w:eastAsia="宋体" w:cs="宋体"/>
          <w:b/>
          <w:bCs/>
          <w:sz w:val="24"/>
          <w:lang w:eastAsia="zh-CN"/>
        </w:rPr>
        <w:t xml:space="preserve">    4）评审委员会基于专业判断，认为供应商报价过低，有可能影响产品质量或者不能诚信履约的其他情形。</w:t>
      </w:r>
      <w:r>
        <w:rPr>
          <w:rFonts w:hint="eastAsia" w:ascii="宋体" w:hAnsi="宋体" w:eastAsia="宋体" w:cs="宋体"/>
          <w:b/>
          <w:bCs/>
          <w:sz w:val="24"/>
          <w:lang w:eastAsia="zh-CN"/>
        </w:rPr>
        <w:br/>
      </w:r>
      <w:r>
        <w:rPr>
          <w:rFonts w:hint="eastAsia" w:ascii="宋体" w:hAnsi="宋体" w:eastAsia="宋体" w:cs="宋体"/>
          <w:b/>
          <w:bCs/>
          <w:sz w:val="24"/>
          <w:lang w:eastAsia="zh-CN"/>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ascii="宋体" w:hAnsi="宋体" w:eastAsia="宋体" w:cs="宋体"/>
          <w:b/>
          <w:bCs/>
          <w:sz w:val="24"/>
          <w:lang w:eastAsia="zh-CN"/>
        </w:rPr>
      </w:pPr>
      <w:r>
        <w:rPr>
          <w:rFonts w:ascii="宋体" w:hAnsi="宋体" w:eastAsia="宋体" w:cs="宋体"/>
          <w:b/>
          <w:bCs/>
          <w:sz w:val="24"/>
          <w:lang w:eastAsia="zh-CN"/>
        </w:rPr>
      </w:r>
      <w:r/>
    </w:p>
    <w:p>
      <w:pPr>
        <w:spacing w:line="500" w:lineRule="exact"/>
        <w:rPr>
          <w:rFonts w:ascii="宋体" w:hAnsi="宋体" w:eastAsia="宋体" w:cs="宋体"/>
          <w:sz w:val="24"/>
          <w:lang w:eastAsia="zh-CN"/>
        </w:rPr>
      </w:pPr>
      <w:r>
        <w:rPr>
          <w:rFonts w:hint="eastAsia" w:ascii="宋体" w:hAnsi="宋体" w:eastAsia="宋体" w:cs="宋体"/>
          <w:sz w:val="24"/>
          <w:lang w:eastAsia="zh-CN"/>
        </w:rPr>
        <w:t xml:space="preserve">投标单位：（公章）</w:t>
      </w:r>
      <w:r/>
    </w:p>
    <w:p>
      <w:pPr>
        <w:spacing w:line="500" w:lineRule="exact"/>
        <w:rPr>
          <w:rFonts w:ascii="宋体" w:hAnsi="宋体" w:eastAsia="宋体" w:cs="宋体"/>
          <w:sz w:val="24"/>
          <w:lang w:eastAsia="zh-CN"/>
        </w:rPr>
      </w:pPr>
      <w:r>
        <w:rPr>
          <w:rFonts w:hint="eastAsia" w:ascii="宋体" w:hAnsi="宋体" w:eastAsia="宋体" w:cs="宋体"/>
          <w:sz w:val="24"/>
          <w:lang w:eastAsia="zh-CN"/>
        </w:rPr>
        <w:t xml:space="preserve">法定代表人或委托代理人（签字或盖章）： </w:t>
      </w:r>
      <w:r/>
    </w:p>
    <w:p>
      <w:pPr>
        <w:pStyle w:val="698"/>
        <w:ind w:firstLine="0"/>
        <w:rPr>
          <w:rFonts w:hAnsi="宋体" w:eastAsia="宋体" w:cs="宋体"/>
          <w:sz w:val="24"/>
          <w:lang w:eastAsia="zh-CN"/>
        </w:rPr>
      </w:pPr>
      <w:r>
        <w:rPr>
          <w:rFonts w:hint="eastAsia" w:hAnsi="宋体" w:eastAsia="宋体" w:cs="宋体"/>
          <w:sz w:val="24"/>
          <w:lang w:eastAsia="zh-CN"/>
        </w:rPr>
        <w:t xml:space="preserve">日期：      年     月     日</w:t>
      </w:r>
      <w:bookmarkEnd w:id="12"/>
      <w:r/>
      <w:r/>
    </w:p>
    <w:p>
      <w:pPr>
        <w:jc w:val="both"/>
        <w:spacing w:after="0" w:line="312"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lang w:eastAsia="zh-CN"/>
        </w:rPr>
        <w:br w:type="page" w:clear="all"/>
      </w:r>
      <w:r>
        <w:rPr>
          <w:rFonts w:ascii="宋体" w:hAnsi="宋体" w:eastAsia="宋体" w:cs="宋体"/>
          <w:b/>
          <w:color w:val="000000"/>
          <w:sz w:val="32"/>
          <w:lang w:eastAsia="zh-CN"/>
        </w:rPr>
        <w:t xml:space="preserve">8、服务要求偏离表</w:t>
      </w:r>
      <w:r/>
    </w:p>
    <w:p>
      <w:pPr>
        <w:jc w:val="center"/>
        <w:rPr>
          <w:rFonts w:ascii="宋体" w:hAnsi="宋体" w:eastAsia="宋体" w:cs="宋体"/>
          <w:b/>
          <w:sz w:val="30"/>
          <w:szCs w:val="30"/>
          <w:lang w:eastAsia="zh-CN"/>
        </w:rPr>
      </w:pPr>
      <w:r/>
      <w:bookmarkStart w:id="13" w:name="OLE_LINK54"/>
      <w:r/>
      <w:r/>
    </w:p>
    <w:p>
      <w:pPr>
        <w:pStyle w:val="696"/>
        <w:ind w:left="220"/>
        <w:spacing w:after="0" w:line="360" w:lineRule="auto"/>
        <w:rPr>
          <w:rFonts w:ascii="宋体" w:hAnsi="宋体" w:eastAsia="宋体" w:cs="宋体"/>
          <w:sz w:val="24"/>
          <w:szCs w:val="24"/>
        </w:rPr>
      </w:pPr>
      <w:r>
        <w:rPr>
          <w:rFonts w:hint="eastAsia" w:ascii="宋体" w:hAnsi="宋体" w:eastAsia="宋体" w:cs="宋体"/>
          <w:sz w:val="24"/>
          <w:szCs w:val="24"/>
        </w:rPr>
        <w:t xml:space="preserve">招标文件编号： </w:t>
      </w:r>
      <w:r/>
    </w:p>
    <w:tbl>
      <w:tblPr>
        <w:tblStyle w:val="688"/>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 </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标的名称</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招标文件</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技术要求</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投标文件</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响应要求</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偏离情况(正偏离/无偏离/负偏离)</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备注(证明材料位置)</w:t>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bl>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3.上表所指证明材料为项目需求中要求提供的检测报告、截图、各类证书或其他形式的材料，证明材料附后。</w:t>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hint="eastAsia" w:ascii="宋体" w:hAnsi="宋体" w:eastAsia="宋体" w:cs="宋体"/>
          <w:sz w:val="24"/>
          <w:szCs w:val="24"/>
          <w:lang w:eastAsia="zh-CN"/>
        </w:rPr>
        <w:t xml:space="preserve">投标单位：（单位盖章）</w:t>
      </w:r>
      <w:r/>
    </w:p>
    <w:p>
      <w:pPr>
        <w:rPr>
          <w:rFonts w:ascii="宋体" w:hAnsi="宋体" w:eastAsia="宋体" w:cs="宋体"/>
          <w:bCs/>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投标日期：   年   月   日</w:t>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hAnsi="宋体"/>
          <w:szCs w:val="24"/>
          <w:lang w:eastAsia="zh-CN"/>
        </w:rPr>
      </w:pPr>
      <w:r>
        <w:rPr>
          <w:rFonts w:hAnsi="宋体"/>
          <w:szCs w:val="24"/>
          <w:lang w:eastAsia="zh-CN"/>
        </w:rPr>
      </w:r>
      <w:r/>
    </w:p>
    <w:p>
      <w:pPr>
        <w:rPr>
          <w:rFonts w:hAnsi="宋体"/>
          <w:szCs w:val="24"/>
          <w:lang w:eastAsia="zh-CN"/>
        </w:rPr>
        <w:sectPr>
          <w:footnotePr/>
          <w:endnotePr/>
          <w:type w:val="nextPage"/>
          <w:pgSz w:w="11906" w:h="16838" w:orient="portrait"/>
          <w:pgMar w:top="1157" w:right="1236" w:bottom="1157" w:left="1236" w:header="851" w:footer="992" w:gutter="0"/>
          <w:cols w:num="1" w:sep="0" w:space="1701" w:equalWidth="1"/>
          <w:docGrid w:linePitch="360"/>
        </w:sectPr>
      </w:pPr>
      <w:r>
        <w:rPr>
          <w:rFonts w:hAnsi="宋体"/>
          <w:szCs w:val="24"/>
          <w:lang w:eastAsia="zh-CN"/>
        </w:rPr>
      </w:r>
      <w:bookmarkEnd w:id="13"/>
      <w:r/>
      <w:r/>
    </w:p>
    <w:p>
      <w:pPr>
        <w:spacing w:line="360" w:lineRule="auto"/>
        <w:rPr>
          <w:rFonts w:ascii="宋体" w:hAnsi="宋体" w:eastAsia="宋体" w:cs="宋体"/>
          <w:b/>
          <w:bCs/>
          <w:sz w:val="32"/>
          <w:szCs w:val="32"/>
          <w:lang w:eastAsia="zh-CN"/>
        </w:rPr>
        <w:outlineLvl w:val="1"/>
      </w:pPr>
      <w:r>
        <w:rPr>
          <w:rFonts w:hint="eastAsia" w:hAnsi="宋体"/>
          <w:b/>
          <w:bCs/>
          <w:sz w:val="32"/>
          <w:szCs w:val="32"/>
          <w:lang w:eastAsia="zh-CN"/>
        </w:rPr>
        <w:t xml:space="preserve"> </w:t>
      </w:r>
      <w:r>
        <w:rPr>
          <w:rFonts w:hint="eastAsia" w:ascii="宋体" w:hAnsi="宋体" w:eastAsia="宋体" w:cs="宋体"/>
          <w:b/>
          <w:bCs/>
          <w:sz w:val="32"/>
          <w:szCs w:val="32"/>
          <w:lang w:eastAsia="zh-CN"/>
        </w:rPr>
        <w:t xml:space="preserve">9、商务要求偏离表</w:t>
      </w:r>
      <w:r/>
    </w:p>
    <w:p>
      <w:pPr>
        <w:jc w:val="center"/>
        <w:spacing w:line="360" w:lineRule="auto"/>
        <w:rPr>
          <w:rFonts w:ascii="宋体" w:hAnsi="宋体" w:eastAsia="宋体" w:cs="宋体"/>
          <w:b/>
          <w:spacing w:val="20"/>
          <w:sz w:val="32"/>
          <w:szCs w:val="32"/>
          <w:lang w:eastAsia="zh-CN"/>
        </w:rPr>
      </w:pPr>
      <w:r>
        <w:rPr>
          <w:rFonts w:hint="eastAsia" w:ascii="宋体" w:hAnsi="宋体" w:eastAsia="宋体" w:cs="宋体"/>
          <w:b/>
          <w:spacing w:val="20"/>
          <w:sz w:val="32"/>
          <w:szCs w:val="32"/>
          <w:lang w:eastAsia="zh-CN"/>
        </w:rPr>
        <w:t xml:space="preserve">商务要求偏离表</w:t>
      </w:r>
      <w:r/>
    </w:p>
    <w:tbl>
      <w:tblPr>
        <w:tblStyle w:val="688"/>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lang w:val="zh-CN"/>
              </w:rPr>
            </w:pPr>
            <w:r>
              <w:rPr>
                <w:rFonts w:hint="eastAsia" w:ascii="宋体" w:hAnsi="宋体" w:eastAsia="宋体" w:cs="宋体"/>
                <w:sz w:val="24"/>
              </w:rPr>
              <w:t xml:space="preserve">服务</w:t>
            </w:r>
            <w:r>
              <w:rPr>
                <w:rFonts w:hint="eastAsia" w:ascii="宋体" w:hAnsi="宋体" w:eastAsia="宋体" w:cs="宋体"/>
                <w:sz w:val="24"/>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lang w:val="zh-CN"/>
              </w:rPr>
            </w:pPr>
            <w:r>
              <w:rPr>
                <w:rFonts w:hint="eastAsia" w:ascii="宋体" w:hAnsi="宋体" w:eastAsia="宋体" w:cs="宋体"/>
                <w:sz w:val="24"/>
              </w:rPr>
              <w:t xml:space="preserve">服务</w:t>
            </w:r>
            <w:r>
              <w:rPr>
                <w:rFonts w:hint="eastAsia" w:ascii="宋体" w:hAnsi="宋体" w:eastAsia="宋体" w:cs="宋体"/>
                <w:sz w:val="24"/>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lang w:val="zh-CN"/>
              </w:rPr>
            </w:pPr>
            <w:r>
              <w:rPr>
                <w:rFonts w:hint="eastAsia" w:ascii="宋体" w:hAnsi="宋体" w:eastAsia="宋体" w:cs="宋体"/>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bCs/>
                <w:sz w:val="24"/>
                <w:szCs w:val="24"/>
              </w:rPr>
            </w:pPr>
            <w:r>
              <w:rPr>
                <w:rFonts w:hint="eastAsia" w:ascii="宋体" w:hAnsi="宋体" w:eastAsia="宋体" w:cs="宋体"/>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lang w:val="zh-CN"/>
              </w:rPr>
            </w:pPr>
            <w:r>
              <w:rPr>
                <w:rFonts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rPr>
            </w:pPr>
            <w:r>
              <w:rPr>
                <w:rFonts w:ascii="宋体" w:hAnsi="宋体" w:eastAsia="宋体" w:cs="宋体"/>
                <w:sz w:val="24"/>
                <w:szCs w:val="24"/>
              </w:rPr>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sz w:val="24"/>
          <w:szCs w:val="24"/>
          <w:lang w:eastAsia="zh-CN"/>
        </w:rPr>
      </w:pPr>
      <w:r>
        <w:rPr>
          <w:rFonts w:hint="eastAsia" w:ascii="宋体" w:hAnsi="宋体" w:eastAsia="宋体" w:cs="宋体"/>
          <w:sz w:val="24"/>
          <w:szCs w:val="24"/>
          <w:lang w:val="zh-CN" w:eastAsia="zh-CN"/>
        </w:rPr>
        <w:t xml:space="preserve">注：</w:t>
      </w:r>
      <w:r>
        <w:rPr>
          <w:rFonts w:hint="eastAsia" w:ascii="宋体" w:hAnsi="宋体" w:eastAsia="宋体" w:cs="宋体"/>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92"/>
        <w:ind w:firstLine="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ind w:firstLine="480"/>
        <w:spacing w:line="360" w:lineRule="auto"/>
        <w:rPr>
          <w:rFonts w:ascii="宋体" w:hAnsi="宋体" w:eastAsia="宋体" w:cs="宋体"/>
          <w:sz w:val="24"/>
          <w:szCs w:val="24"/>
          <w:lang w:eastAsia="zh-CN"/>
        </w:rPr>
      </w:pPr>
      <w:r>
        <w:rPr>
          <w:rFonts w:ascii="宋体" w:hAnsi="宋体" w:eastAsia="宋体" w:cs="宋体"/>
          <w:sz w:val="24"/>
          <w:szCs w:val="24"/>
          <w:lang w:eastAsia="zh-CN"/>
        </w:rPr>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供应商：（公章）</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ind w:firstLine="480"/>
        <w:spacing w:line="360" w:lineRule="auto"/>
        <w:rPr>
          <w:rFonts w:ascii="宋体" w:hAnsi="宋体" w:eastAsia="宋体" w:cs="宋体"/>
          <w:sz w:val="24"/>
          <w:szCs w:val="24"/>
          <w:lang w:eastAsia="zh-CN"/>
        </w:rPr>
      </w:pPr>
      <w:r>
        <w:rPr>
          <w:rFonts w:hint="eastAsia" w:ascii="宋体" w:hAnsi="宋体" w:eastAsia="宋体" w:cs="宋体"/>
          <w:bCs/>
          <w:sz w:val="24"/>
          <w:szCs w:val="24"/>
          <w:lang w:eastAsia="zh-CN"/>
        </w:rPr>
        <w:t xml:space="preserve">投标日期:  年  月   日</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2"/>
          <w:lang w:eastAsia="zh-CN"/>
        </w:rPr>
        <w:t xml:space="preserve">10、项目技术方案及服务方案</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投标人根据项目需求编写针对本项目的技术方案及服务方案</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11、项目实施方案及进度方案</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12、项目质量保证措施及承诺</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13、项目售后服务方案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rPr>
          <w:rFonts w:ascii="宋体" w:hAnsi="宋体"/>
          <w:b/>
          <w:bCs/>
          <w:sz w:val="32"/>
          <w:szCs w:val="32"/>
          <w:lang w:eastAsia="zh-CN"/>
        </w:rPr>
        <w:outlineLvl w:val="1"/>
      </w:pPr>
      <w:r>
        <w:rPr>
          <w:rFonts w:ascii="宋体" w:hAnsi="宋体"/>
          <w:b/>
          <w:bCs/>
          <w:sz w:val="32"/>
          <w:szCs w:val="32"/>
          <w:lang w:eastAsia="zh-CN"/>
        </w:rPr>
      </w:r>
      <w:r/>
    </w:p>
    <w:p>
      <w:pPr>
        <w:rPr>
          <w:rFonts w:ascii="宋体" w:hAnsi="宋体" w:eastAsia="宋体" w:cs="宋体"/>
          <w:b/>
          <w:bCs/>
          <w:sz w:val="24"/>
          <w:szCs w:val="24"/>
          <w:lang w:eastAsia="zh-CN"/>
        </w:rPr>
        <w:outlineLvl w:val="1"/>
      </w:pPr>
      <w:r>
        <w:rPr>
          <w:rFonts w:ascii="宋体" w:hAnsi="宋体" w:eastAsia="宋体" w:cs="宋体"/>
          <w:b/>
          <w:bCs/>
          <w:sz w:val="24"/>
          <w:szCs w:val="24"/>
          <w:lang w:eastAsia="zh-CN"/>
        </w:rPr>
      </w:r>
      <w:r/>
    </w:p>
    <w:p>
      <w:pPr>
        <w:rPr>
          <w:rFonts w:ascii="宋体" w:hAnsi="宋体" w:eastAsia="宋体" w:cs="宋体"/>
          <w:b/>
          <w:bCs/>
          <w:sz w:val="24"/>
          <w:szCs w:val="24"/>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sz w:val="24"/>
          <w:szCs w:val="24"/>
          <w:highlight w:val="none"/>
          <w:lang w:eastAsia="zh-CN"/>
        </w:rPr>
      </w:r>
      <w:r>
        <w:rPr>
          <w:rFonts w:hint="eastAsia" w:ascii="宋体" w:hAnsi="宋体" w:eastAsia="宋体" w:cs="宋体"/>
          <w:b/>
          <w:sz w:val="24"/>
          <w:szCs w:val="24"/>
          <w:highlight w:val="none"/>
          <w:lang w:eastAsia="zh-CN"/>
        </w:rPr>
      </w:r>
      <w:r/>
    </w:p>
    <w:p>
      <w:pPr>
        <w:rPr>
          <w:rFonts w:hint="eastAsia" w:ascii="宋体" w:hAnsi="宋体" w:eastAsia="宋体" w:cs="宋体"/>
          <w:b/>
          <w:bCs/>
          <w:sz w:val="24"/>
          <w:szCs w:val="24"/>
          <w:highlight w:val="none"/>
          <w:lang w:eastAsia="zh-CN"/>
        </w:rPr>
        <w:outlineLvl w:val="1"/>
      </w:pPr>
      <w:r>
        <w:rPr>
          <w:rFonts w:hint="eastAsia" w:ascii="宋体" w:hAnsi="宋体" w:eastAsia="宋体" w:cs="宋体"/>
          <w:b/>
          <w:bCs/>
          <w:sz w:val="24"/>
          <w:szCs w:val="24"/>
          <w:lang w:eastAsia="zh-CN"/>
        </w:rPr>
        <w:t xml:space="preserve">14、</w:t>
      </w:r>
      <w:r>
        <w:rPr>
          <w:rFonts w:hint="eastAsia" w:ascii="宋体" w:hAnsi="宋体" w:eastAsia="宋体" w:cs="宋体"/>
          <w:b/>
          <w:sz w:val="24"/>
          <w:szCs w:val="24"/>
          <w:lang w:eastAsia="zh-CN"/>
        </w:rPr>
        <w:t xml:space="preserve">企业类似业绩一览表</w:t>
      </w:r>
      <w:r/>
    </w:p>
    <w:p>
      <w:pPr>
        <w:jc w:val="center"/>
        <w:spacing w:line="360" w:lineRule="auto"/>
        <w:rPr>
          <w:rFonts w:ascii="宋体" w:hAnsi="宋体" w:eastAsia="宋体" w:cs="宋体"/>
          <w:b/>
          <w:sz w:val="24"/>
          <w:szCs w:val="24"/>
          <w:lang w:eastAsia="zh-CN"/>
        </w:rPr>
      </w:pPr>
      <w:r>
        <w:rPr>
          <w:rFonts w:ascii="宋体" w:hAnsi="宋体" w:eastAsia="宋体" w:cs="宋体"/>
          <w:b/>
          <w:sz w:val="24"/>
          <w:szCs w:val="24"/>
          <w:lang w:eastAsia="zh-CN"/>
        </w:rPr>
      </w:r>
      <w:r/>
    </w:p>
    <w:p>
      <w:pPr>
        <w:jc w:val="center"/>
        <w:spacing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企业类似业绩一览表</w:t>
      </w:r>
      <w:r/>
    </w:p>
    <w:tbl>
      <w:tblPr>
        <w:tblStyle w:val="688"/>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35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132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项目时间</w:t>
            </w:r>
            <w:r/>
          </w:p>
        </w:tc>
        <w:tc>
          <w:tcPr>
            <w:tcW w:w="1347" w:type="dxa"/>
            <w:vAlign w:val="center"/>
            <w:textDirection w:val="lrTb"/>
            <w:noWrap w:val="false"/>
          </w:tcPr>
          <w:p>
            <w:pPr>
              <w:jc w:val="center"/>
              <w:tabs>
                <w:tab w:val="left" w:pos="6252" w:leader="none"/>
              </w:tabs>
              <w:rPr>
                <w:rFonts w:ascii="宋体" w:hAnsi="宋体" w:eastAsia="宋体" w:cs="宋体"/>
                <w:sz w:val="24"/>
                <w:szCs w:val="24"/>
              </w:rPr>
            </w:pPr>
            <w:r>
              <w:rPr>
                <w:rFonts w:hint="eastAsia" w:ascii="宋体" w:hAnsi="宋体" w:eastAsia="宋体" w:cs="宋体"/>
                <w:sz w:val="24"/>
                <w:szCs w:val="24"/>
              </w:rPr>
              <w:t xml:space="preserve">合同金额</w:t>
            </w:r>
            <w:r/>
          </w:p>
          <w:p>
            <w:pPr>
              <w:jc w:val="center"/>
              <w:tabs>
                <w:tab w:val="left" w:pos="6252" w:leader="none"/>
              </w:tabs>
              <w:rPr>
                <w:rFonts w:ascii="宋体" w:hAnsi="宋体" w:eastAsia="宋体" w:cs="宋体"/>
                <w:sz w:val="24"/>
                <w:szCs w:val="24"/>
              </w:rPr>
            </w:pPr>
            <w:r>
              <w:rPr>
                <w:rFonts w:hint="eastAsia" w:ascii="宋体" w:hAnsi="宋体" w:eastAsia="宋体" w:cs="宋体"/>
                <w:sz w:val="24"/>
                <w:szCs w:val="24"/>
              </w:rPr>
              <w:t xml:space="preserve">（人民币）</w:t>
            </w:r>
            <w:r/>
          </w:p>
        </w:tc>
        <w:tc>
          <w:tcPr>
            <w:tcW w:w="196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业主单位</w:t>
            </w:r>
            <w:r/>
          </w:p>
        </w:tc>
        <w:tc>
          <w:tcPr>
            <w:tcW w:w="1274"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123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35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27"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4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6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7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123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35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27"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4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6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7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123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35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27"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4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6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7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123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35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27"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4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6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7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123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135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27"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4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6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7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123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w:t>
            </w:r>
            <w:r/>
          </w:p>
        </w:tc>
        <w:tc>
          <w:tcPr>
            <w:tcW w:w="135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27"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4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6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7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123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135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27"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47"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6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27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ind w:firstLine="24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附：按照招标文件要求及评分标准提供相应证明材料</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投标单位（单位盖章）： </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法定代表人或代理人（签字或盖章）：</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日期：         年         月       日</w:t>
      </w:r>
      <w:r/>
    </w:p>
    <w:p>
      <w:pPr>
        <w:jc w:val="both"/>
        <w:spacing w:after="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br w:type="page" w:clear="all"/>
      </w:r>
      <w:r/>
    </w:p>
    <w:p>
      <w:pPr>
        <w:rPr>
          <w:rFonts w:ascii="宋体" w:hAnsi="宋体" w:eastAsia="宋体" w:cs="宋体"/>
          <w:b/>
          <w:bCs/>
          <w:sz w:val="24"/>
          <w:szCs w:val="24"/>
          <w:lang w:eastAsia="zh-CN"/>
        </w:rPr>
        <w:outlineLvl w:val="1"/>
      </w:pPr>
      <w:r>
        <w:rPr>
          <w:rFonts w:hint="eastAsia" w:ascii="宋体" w:hAnsi="宋体" w:eastAsia="宋体" w:cs="宋体"/>
          <w:b/>
          <w:bCs/>
          <w:sz w:val="24"/>
          <w:szCs w:val="24"/>
          <w:lang w:eastAsia="zh-CN"/>
        </w:rPr>
        <w:t xml:space="preserve">15、拟投入本项目的专业技术（服务）人员情况一览表</w:t>
      </w:r>
      <w:r/>
    </w:p>
    <w:p>
      <w:pPr>
        <w:pStyle w:val="898"/>
        <w:ind w:firstLine="894"/>
        <w:rPr>
          <w:rFonts w:ascii="宋体" w:hAnsi="宋体" w:eastAsia="宋体" w:cs="宋体"/>
          <w:b/>
          <w:lang w:eastAsia="zh-CN"/>
        </w:rPr>
      </w:pPr>
      <w:r>
        <w:rPr>
          <w:rFonts w:hint="eastAsia" w:ascii="宋体" w:hAnsi="宋体" w:eastAsia="宋体" w:cs="宋体"/>
          <w:b/>
          <w:lang w:eastAsia="zh-CN"/>
        </w:rPr>
        <w:t xml:space="preserve">拟投入本项目的专业技术（服务）人员情况一览表</w:t>
      </w:r>
      <w:r/>
    </w:p>
    <w:tbl>
      <w:tblPr>
        <w:tblStyle w:val="688"/>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eastAsia="宋体" w:cs="宋体"/>
                <w:b/>
              </w:rPr>
            </w:pPr>
            <w:r>
              <w:rPr>
                <w:rFonts w:hint="eastAsia" w:ascii="宋体" w:hAnsi="宋体" w:eastAsia="宋体" w:cs="宋体"/>
                <w:b/>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ascii="宋体" w:hAnsi="宋体" w:eastAsia="宋体" w:cs="宋体"/>
                <w:b/>
              </w:rPr>
            </w:pPr>
            <w:r>
              <w:rPr>
                <w:rFonts w:hint="eastAsia" w:ascii="宋体" w:hAnsi="宋体" w:eastAsia="宋体" w:cs="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rPr>
            </w:pPr>
            <w:r>
              <w:rPr>
                <w:rFonts w:hint="eastAsia" w:ascii="宋体" w:hAnsi="宋体" w:eastAsia="宋体" w:cs="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rPr>
            </w:pPr>
            <w:r>
              <w:rPr>
                <w:rFonts w:hint="eastAsia" w:ascii="宋体" w:hAnsi="宋体" w:eastAsia="宋体" w:cs="宋体"/>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rPr>
            </w:pPr>
            <w:r>
              <w:rPr>
                <w:rFonts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rPr>
            </w:pPr>
            <w:r>
              <w:rPr>
                <w:rFonts w:ascii="宋体" w:hAnsi="宋体" w:eastAsia="宋体" w:cs="宋体"/>
              </w:rPr>
            </w:r>
            <w:r/>
          </w:p>
        </w:tc>
      </w:tr>
    </w:tbl>
    <w:p>
      <w:pPr>
        <w:spacing w:line="420" w:lineRule="exact"/>
        <w:rPr>
          <w:rFonts w:ascii="宋体" w:hAnsi="宋体" w:eastAsia="宋体" w:cs="宋体"/>
          <w:sz w:val="24"/>
          <w:lang w:eastAsia="zh-CN"/>
        </w:rPr>
      </w:pPr>
      <w:r>
        <w:rPr>
          <w:rFonts w:hint="eastAsia" w:ascii="宋体" w:hAnsi="宋体" w:eastAsia="宋体" w:cs="宋体"/>
          <w:sz w:val="24"/>
          <w:lang w:eastAsia="zh-CN"/>
        </w:rPr>
        <w:t xml:space="preserve">附：1、按照招标文件要求提供相应资质证明材料。</w:t>
      </w:r>
      <w:r/>
    </w:p>
    <w:p>
      <w:pPr>
        <w:spacing w:line="420" w:lineRule="exact"/>
        <w:rPr>
          <w:rFonts w:ascii="宋体" w:hAnsi="宋体" w:eastAsia="宋体" w:cs="宋体"/>
          <w:sz w:val="24"/>
          <w:lang w:eastAsia="zh-CN"/>
        </w:rPr>
      </w:pPr>
      <w:r>
        <w:rPr>
          <w:rFonts w:ascii="宋体" w:hAnsi="宋体" w:eastAsia="宋体" w:cs="宋体"/>
          <w:sz w:val="24"/>
          <w:lang w:eastAsia="zh-CN"/>
        </w:rPr>
      </w:r>
      <w:r/>
    </w:p>
    <w:p>
      <w:pPr>
        <w:pStyle w:val="698"/>
        <w:rPr>
          <w:rFonts w:hAnsi="宋体" w:eastAsia="宋体" w:cs="宋体"/>
          <w:lang w:eastAsia="zh-CN"/>
        </w:rPr>
      </w:pPr>
      <w:r>
        <w:rPr>
          <w:rFonts w:hAnsi="宋体" w:eastAsia="宋体" w:cs="宋体"/>
          <w:lang w:eastAsia="zh-CN"/>
        </w:rPr>
      </w:r>
      <w:r/>
    </w:p>
    <w:p>
      <w:pPr>
        <w:pStyle w:val="698"/>
        <w:rPr>
          <w:rFonts w:hAnsi="宋体" w:eastAsia="宋体" w:cs="宋体"/>
          <w:lang w:eastAsia="zh-CN"/>
        </w:rPr>
      </w:pPr>
      <w:r>
        <w:rPr>
          <w:rFonts w:hAnsi="宋体" w:eastAsia="宋体" w:cs="宋体"/>
          <w:lang w:eastAsia="zh-CN"/>
        </w:rPr>
      </w:r>
      <w:r/>
    </w:p>
    <w:p>
      <w:pPr>
        <w:ind w:firstLine="480"/>
        <w:spacing w:line="500" w:lineRule="exact"/>
        <w:rPr>
          <w:rFonts w:ascii="宋体" w:hAnsi="宋体" w:eastAsia="宋体" w:cs="宋体"/>
          <w:sz w:val="24"/>
          <w:lang w:eastAsia="zh-CN"/>
        </w:rPr>
      </w:pPr>
      <w:r>
        <w:rPr>
          <w:rFonts w:hint="eastAsia" w:ascii="宋体" w:hAnsi="宋体" w:eastAsia="宋体" w:cs="宋体"/>
          <w:sz w:val="24"/>
          <w:lang w:eastAsia="zh-CN"/>
        </w:rPr>
        <w:t xml:space="preserve">投标单位（单位盖章）： </w:t>
      </w:r>
      <w:r/>
    </w:p>
    <w:p>
      <w:pPr>
        <w:ind w:firstLine="480"/>
        <w:spacing w:line="500" w:lineRule="exact"/>
        <w:rPr>
          <w:rFonts w:ascii="宋体" w:hAnsi="宋体" w:eastAsia="宋体" w:cs="宋体"/>
          <w:sz w:val="24"/>
          <w:lang w:eastAsia="zh-CN"/>
        </w:rPr>
      </w:pPr>
      <w:r>
        <w:rPr>
          <w:rFonts w:hint="eastAsia" w:ascii="宋体" w:hAnsi="宋体" w:eastAsia="宋体" w:cs="宋体"/>
          <w:sz w:val="24"/>
          <w:lang w:eastAsia="zh-CN"/>
        </w:rPr>
        <w:t xml:space="preserve">法定代表人或代理人（签字或盖章）</w:t>
      </w:r>
      <w:r/>
    </w:p>
    <w:p>
      <w:pPr>
        <w:pStyle w:val="698"/>
        <w:rPr>
          <w:rFonts w:hAnsi="宋体" w:eastAsia="宋体" w:cs="宋体"/>
          <w:sz w:val="24"/>
          <w:lang w:eastAsia="zh-CN"/>
        </w:rPr>
      </w:pPr>
      <w:r>
        <w:rPr>
          <w:rFonts w:hint="eastAsia" w:hAnsi="宋体" w:eastAsia="宋体" w:cs="宋体"/>
          <w:sz w:val="24"/>
          <w:szCs w:val="24"/>
          <w:lang w:eastAsia="zh-CN"/>
        </w:rPr>
        <w:t xml:space="preserve">日期：    年    月    日</w:t>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line="360" w:lineRule="auto"/>
        <w:rPr>
          <w:rFonts w:ascii="宋体" w:hAnsi="宋体" w:eastAsia="宋体" w:cs="宋体"/>
          <w:b/>
          <w:bCs/>
          <w:lang w:eastAsia="zh-CN"/>
        </w:rPr>
        <w:outlineLvl w:val="1"/>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outlineLvl w:val="1"/>
      </w:pPr>
      <w:r>
        <w:rPr>
          <w:rFonts w:hint="eastAsia" w:ascii="宋体" w:hAnsi="宋体" w:eastAsia="宋体" w:cs="宋体"/>
          <w:b/>
          <w:sz w:val="32"/>
          <w:szCs w:val="32"/>
          <w:lang w:eastAsia="zh-CN"/>
        </w:rPr>
        <w:t xml:space="preserve">16、中小企业声明</w:t>
      </w:r>
      <w:bookmarkStart w:id="14" w:name="OLE_LINK40"/>
      <w:r>
        <w:rPr>
          <w:rFonts w:hint="eastAsia" w:ascii="宋体" w:hAnsi="宋体" w:eastAsia="宋体" w:cs="宋体"/>
          <w:b/>
          <w:sz w:val="32"/>
          <w:szCs w:val="32"/>
          <w:lang w:eastAsia="zh-CN"/>
        </w:rPr>
        <w:t xml:space="preserve">函      </w:t>
      </w:r>
      <w:r>
        <w:rPr>
          <w:rFonts w:hint="eastAsia" w:ascii="宋体" w:hAnsi="宋体" w:eastAsia="宋体" w:cs="宋体"/>
          <w:b/>
          <w:lang w:eastAsia="zh-CN"/>
        </w:rPr>
        <w:t xml:space="preserve">           </w:t>
      </w:r>
      <w:r/>
    </w:p>
    <w:p>
      <w:pPr>
        <w:spacing w:line="400" w:lineRule="exact"/>
        <w:rPr>
          <w:rFonts w:ascii="宋体" w:hAnsi="宋体" w:eastAsia="宋体" w:cs="宋体"/>
          <w:sz w:val="28"/>
          <w:szCs w:val="28"/>
          <w:lang w:eastAsia="zh-CN"/>
        </w:rPr>
      </w:pPr>
      <w:r>
        <w:rPr>
          <w:rFonts w:hint="eastAsia" w:ascii="宋体" w:hAnsi="宋体" w:eastAsia="宋体" w:cs="宋体"/>
          <w:b/>
          <w:lang w:eastAsia="zh-CN"/>
        </w:rPr>
        <w:t xml:space="preserve">                         </w:t>
      </w:r>
      <w:r>
        <w:rPr>
          <w:rFonts w:hint="eastAsia" w:ascii="宋体" w:hAnsi="宋体" w:eastAsia="宋体" w:cs="宋体"/>
          <w:sz w:val="28"/>
          <w:szCs w:val="28"/>
          <w:lang w:eastAsia="zh-CN"/>
        </w:rPr>
        <w:t xml:space="preserve">中小企业声明函（服务）</w:t>
      </w:r>
      <w:r/>
    </w:p>
    <w:p>
      <w:pPr>
        <w:ind w:firstLine="480"/>
        <w:spacing w:line="440" w:lineRule="exact"/>
        <w:rPr>
          <w:rFonts w:ascii="宋体" w:hAnsi="宋体" w:eastAsia="宋体" w:cs="宋体"/>
          <w:sz w:val="24"/>
          <w:lang w:eastAsia="zh-CN"/>
        </w:rPr>
      </w:pPr>
      <w:r>
        <w:rPr>
          <w:rFonts w:hint="eastAsia" w:ascii="宋体" w:hAnsi="宋体" w:eastAsia="宋体" w:cs="宋体"/>
          <w:sz w:val="24"/>
          <w:lang w:eastAsia="zh-CN"/>
        </w:rPr>
        <w:t xml:space="preserve">本公司郑重声明，根据《政府采购促进中小企业发展管理办法》（财库﹝2020﹞46号）的规定，本公司参加</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太仓市娄江新城医院（瑞金医院太仓分院）  </w:t>
      </w:r>
      <w:r>
        <w:rPr>
          <w:rFonts w:hint="eastAsia" w:ascii="宋体" w:hAnsi="宋体" w:eastAsia="宋体" w:cs="宋体"/>
          <w:sz w:val="24"/>
          <w:lang w:eastAsia="zh-CN"/>
        </w:rPr>
        <w:t xml:space="preserve">的</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编号 </w:t>
      </w:r>
      <w:r>
        <w:rPr>
          <w:rFonts w:hint="eastAsia" w:ascii="宋体" w:hAnsi="宋体" w:eastAsia="宋体" w:cs="宋体"/>
          <w:b/>
          <w:sz w:val="24"/>
          <w:szCs w:val="24"/>
          <w:u w:val="single"/>
          <w:lang w:eastAsia="zh-CN"/>
        </w:rPr>
        <w:t xml:space="preserve">JSZC-320585-JZCG-G2026-0056</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号采购活动，服务全部由符合政策要求的中小企业承接。相关企业的具体情况如下：</w:t>
      </w:r>
      <w:r/>
    </w:p>
    <w:p>
      <w:pPr>
        <w:numPr>
          <w:ilvl w:val="0"/>
          <w:numId w:val="2"/>
        </w:numPr>
        <w:ind w:firstLine="480"/>
        <w:spacing w:line="440" w:lineRule="exact"/>
        <w:rPr>
          <w:rFonts w:ascii="宋体" w:hAnsi="宋体" w:eastAsia="宋体" w:cs="宋体"/>
          <w:sz w:val="24"/>
          <w:szCs w:val="24"/>
          <w:lang w:eastAsia="zh-CN"/>
        </w:rPr>
      </w:pPr>
      <w:r>
        <w:rPr>
          <w:rFonts w:hint="eastAsia" w:ascii="宋体" w:hAnsi="宋体" w:eastAsia="宋体" w:cs="宋体"/>
          <w:i/>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b/>
          <w:sz w:val="24"/>
          <w:szCs w:val="24"/>
          <w:u w:val="single"/>
          <w:lang w:eastAsia="zh-CN"/>
        </w:rPr>
        <w:t xml:space="preserve">  （十二）软件和信息服务业  </w:t>
      </w:r>
      <w:r>
        <w:rPr>
          <w:rFonts w:hint="eastAsia" w:ascii="宋体" w:hAnsi="宋体" w:eastAsia="宋体" w:cs="宋体"/>
          <w:i/>
          <w:sz w:val="24"/>
          <w:szCs w:val="24"/>
          <w:lang w:eastAsia="zh-CN"/>
        </w:rPr>
        <w:t xml:space="preserve">行业</w:t>
      </w:r>
      <w:r>
        <w:rPr>
          <w:rFonts w:hint="eastAsia" w:ascii="宋体" w:hAnsi="宋体" w:eastAsia="宋体" w:cs="宋体"/>
          <w:sz w:val="24"/>
          <w:szCs w:val="24"/>
          <w:lang w:eastAsia="zh-CN"/>
        </w:rPr>
        <w:t xml:space="preserve">；承接企业为</w:t>
      </w:r>
      <w:r>
        <w:rPr>
          <w:rFonts w:hint="eastAsia" w:ascii="宋体" w:hAnsi="宋体" w:eastAsia="宋体" w:cs="宋体"/>
          <w:i/>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w:t>
      </w:r>
      <w:r>
        <w:rPr>
          <w:rFonts w:hint="eastAsia"/>
        </w:rPr>
        <w:fldChar w:fldCharType="begin"/>
      </w:r>
      <w:r>
        <w:rPr>
          <w:lang w:eastAsia="zh-CN"/>
        </w:rPr>
        <w:instrText xml:space="preserve"> HYPERLINK \l "_bookmark1" </w:instrText>
      </w:r>
      <w:r>
        <w:rPr>
          <w:rFonts w:hint="eastAsia"/>
        </w:rPr>
        <w:fldChar w:fldCharType="separate"/>
      </w:r>
      <w:r>
        <w:rPr>
          <w:rFonts w:hint="eastAsia" w:ascii="宋体" w:hAnsi="宋体" w:eastAsia="宋体" w:cs="宋体"/>
          <w:position w:val="16"/>
          <w:sz w:val="24"/>
          <w:szCs w:val="24"/>
          <w:lang w:eastAsia="zh-CN"/>
        </w:rPr>
        <w:t xml:space="preserve">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 xml:space="preserve">，属于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 xml:space="preserve">（中型企业、小型企业、微型企业，</w:t>
      </w:r>
      <w:r>
        <w:rPr>
          <w:rFonts w:hint="eastAsia" w:ascii="宋体" w:hAnsi="宋体" w:eastAsia="宋体" w:cs="宋体"/>
          <w:b/>
          <w:bCs/>
          <w:i/>
          <w:sz w:val="24"/>
          <w:szCs w:val="24"/>
          <w:lang w:eastAsia="zh-CN"/>
        </w:rPr>
        <w:t xml:space="preserve">三者选一填写</w:t>
      </w:r>
      <w:r>
        <w:rPr>
          <w:rFonts w:hint="eastAsia" w:ascii="宋体" w:hAnsi="宋体" w:eastAsia="宋体" w:cs="宋体"/>
          <w:i/>
          <w:sz w:val="24"/>
          <w:szCs w:val="24"/>
          <w:lang w:eastAsia="zh-CN"/>
        </w:rPr>
        <w:t xml:space="preserve">）</w:t>
      </w:r>
      <w:r>
        <w:rPr>
          <w:rFonts w:hint="eastAsia" w:ascii="宋体" w:hAnsi="宋体" w:eastAsia="宋体" w:cs="宋体"/>
          <w:sz w:val="24"/>
          <w:szCs w:val="24"/>
          <w:lang w:eastAsia="zh-CN"/>
        </w:rPr>
        <w:t xml:space="preserve">；</w:t>
      </w:r>
      <w:r/>
    </w:p>
    <w:p>
      <w:pPr>
        <w:ind w:firstLine="480"/>
        <w:spacing w:line="440" w:lineRule="exact"/>
        <w:rPr>
          <w:rFonts w:ascii="宋体" w:hAnsi="宋体" w:eastAsia="宋体" w:cs="宋体"/>
          <w:sz w:val="24"/>
          <w:lang w:eastAsia="zh-CN"/>
        </w:rPr>
      </w:pPr>
      <w:r>
        <w:rPr>
          <w:rFonts w:hint="eastAsia" w:ascii="宋体" w:hAnsi="宋体" w:eastAsia="宋体" w:cs="宋体"/>
          <w:sz w:val="24"/>
          <w:lang w:eastAsia="zh-CN"/>
        </w:rPr>
        <w:t xml:space="preserve">……</w:t>
      </w:r>
      <w:r/>
    </w:p>
    <w:p>
      <w:pPr>
        <w:ind w:firstLine="480"/>
        <w:spacing w:line="440" w:lineRule="exact"/>
        <w:rPr>
          <w:rFonts w:ascii="宋体" w:hAnsi="宋体" w:eastAsia="宋体" w:cs="宋体"/>
          <w:sz w:val="24"/>
          <w:lang w:eastAsia="zh-CN"/>
        </w:rPr>
      </w:pPr>
      <w:r>
        <w:rPr>
          <w:rFonts w:hint="eastAsia" w:ascii="宋体" w:hAnsi="宋体" w:eastAsia="宋体" w:cs="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宋体"/>
          <w:sz w:val="24"/>
          <w:lang w:eastAsia="zh-CN"/>
        </w:rPr>
      </w:pPr>
      <w:r>
        <w:rPr>
          <w:rFonts w:hint="eastAsia" w:ascii="宋体" w:hAnsi="宋体" w:eastAsia="宋体" w:cs="宋体"/>
          <w:sz w:val="24"/>
          <w:lang w:eastAsia="zh-CN"/>
        </w:rPr>
        <w:t xml:space="preserve">本企业对上述声明内容的真实性负责。如有虚假，将依法承担相应责任。</w:t>
      </w:r>
      <w:r/>
    </w:p>
    <w:p>
      <w:pPr>
        <w:ind w:right="960" w:firstLine="4800"/>
        <w:spacing w:line="440" w:lineRule="exact"/>
        <w:rPr>
          <w:rFonts w:ascii="宋体" w:hAnsi="宋体" w:eastAsia="宋体" w:cs="宋体"/>
          <w:sz w:val="24"/>
          <w:lang w:eastAsia="zh-CN"/>
        </w:rPr>
      </w:pPr>
      <w:r>
        <w:rPr>
          <w:rFonts w:hint="eastAsia" w:ascii="宋体" w:hAnsi="宋体" w:eastAsia="宋体" w:cs="宋体"/>
          <w:sz w:val="24"/>
          <w:lang w:eastAsia="zh-CN"/>
        </w:rPr>
        <w:t xml:space="preserve">企业名称（盖章）：</w:t>
      </w:r>
      <w:r/>
    </w:p>
    <w:p>
      <w:pPr>
        <w:ind w:right="1120" w:firstLine="4800"/>
        <w:spacing w:line="440" w:lineRule="exact"/>
        <w:rPr>
          <w:rFonts w:ascii="宋体" w:hAnsi="宋体" w:eastAsia="宋体" w:cs="宋体"/>
          <w:sz w:val="24"/>
          <w:lang w:eastAsia="zh-CN"/>
        </w:rPr>
      </w:pPr>
      <w:r>
        <w:rPr>
          <w:rFonts w:hint="eastAsia" w:ascii="宋体" w:hAnsi="宋体" w:eastAsia="宋体" w:cs="宋体"/>
          <w:sz w:val="24"/>
          <w:lang w:eastAsia="zh-CN"/>
        </w:rPr>
        <w:t xml:space="preserve">日期：</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备注：</w:t>
      </w:r>
      <w:bookmarkEnd w:id="14"/>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1、本项目</w:t>
      </w:r>
      <w:r>
        <w:rPr>
          <w:rFonts w:hint="eastAsia" w:ascii="宋体" w:hAnsi="宋体" w:eastAsia="宋体" w:cs="宋体"/>
          <w:b/>
          <w:bCs/>
          <w:sz w:val="24"/>
          <w:szCs w:val="24"/>
          <w:lang w:eastAsia="zh-CN"/>
        </w:rPr>
        <w:t xml:space="preserve">专门面向</w:t>
      </w:r>
      <w:r>
        <w:rPr>
          <w:rFonts w:hint="eastAsia" w:ascii="宋体" w:hAnsi="宋体" w:eastAsia="宋体" w:cs="宋体"/>
          <w:sz w:val="24"/>
          <w:szCs w:val="24"/>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lang w:eastAsia="zh-CN"/>
        </w:rPr>
        <w:t xml:space="preserve">否则视为投标无效</w:t>
      </w:r>
      <w:r>
        <w:rPr>
          <w:rFonts w:hint="eastAsia" w:ascii="宋体" w:hAnsi="宋体" w:eastAsia="宋体" w:cs="宋体"/>
          <w:sz w:val="24"/>
          <w:szCs w:val="24"/>
          <w:lang w:eastAsia="zh-CN"/>
        </w:rPr>
        <w:t xml:space="preserve">。</w:t>
      </w:r>
      <w:r/>
    </w:p>
    <w:p>
      <w:pPr>
        <w:ind w:firstLine="432"/>
        <w:spacing w:after="0"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3、中标、成交供应商享受规定的中小企业扶持政策的，《中小企业声明函》应当随中标、成交结果同时公告，接受社会监督。</w:t>
      </w:r>
      <w:r/>
    </w:p>
    <w:p>
      <w:pP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spacing w:after="0" w:line="439" w:lineRule="atLeast"/>
        <w:rPr>
          <w:rFonts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hint="eastAsia" w:ascii="宋体" w:hAnsi="宋体" w:eastAsia="宋体" w:cs="宋体"/>
          <w:b/>
          <w:color w:val="000000"/>
          <w:sz w:val="32"/>
          <w:lang w:eastAsia="zh-CN"/>
        </w:rPr>
        <w:t xml:space="preserve">7</w:t>
      </w:r>
      <w:r>
        <w:rPr>
          <w:rFonts w:ascii="宋体" w:hAnsi="宋体" w:eastAsia="宋体" w:cs="宋体"/>
          <w:b/>
          <w:color w:val="000000"/>
          <w:sz w:val="32"/>
          <w:lang w:eastAsia="zh-CN"/>
        </w:rPr>
        <w:t xml:space="preserve">、残疾人福利性单位声明函（如有）</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56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残疾人福利性单位声明函</w:t>
      </w:r>
      <w:r/>
    </w:p>
    <w:p>
      <w:pPr>
        <w:ind w:firstLine="1928"/>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本单位对上述声明的真实性负责。如有虚假，将依法承担相应责任。</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单位名称（盖章）：</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 期：</w:t>
      </w:r>
      <w:r/>
    </w:p>
    <w:p>
      <w:pPr>
        <w:jc w:val="both"/>
        <w:spacing w:after="0"/>
        <w:rPr>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lang w:eastAsia="zh-CN"/>
        </w:rPr>
        <w:t xml:space="preserve">注：投标人若为符合《关于促进残疾人就业政府采购政策的通知》（财库〔2017〕141号）规定条件的残疾人福利性单位，在政府采购活动中，视同小微企业，须提供《残疾人福利性单位声明函》（见附件）</w:t>
      </w:r>
      <w:r>
        <w:rPr>
          <w:rFonts w:hint="eastAsia" w:ascii="宋体" w:hAnsi="宋体" w:eastAsia="宋体" w:cs="宋体"/>
          <w:bCs/>
          <w:color w:val="000000"/>
          <w:sz w:val="24"/>
          <w:lang w:eastAsia="zh-CN"/>
        </w:rPr>
        <w:t xml:space="preserve">，</w:t>
      </w:r>
      <w:r>
        <w:rPr>
          <w:rFonts w:ascii="宋体" w:hAnsi="宋体" w:eastAsia="宋体" w:cs="宋体"/>
          <w:bCs/>
          <w:color w:val="000000"/>
          <w:sz w:val="24"/>
          <w:lang w:eastAsia="zh-CN"/>
        </w:rPr>
        <w:t xml:space="preserve">并对声明的真实性负责，供应商提供的《残疾人福利性单位声明函》与事实不符的，依照《政府采购法》第七十七条第一款的规定追究法律责任。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sz w:val="32"/>
          <w:szCs w:val="32"/>
          <w:lang w:eastAsia="zh-CN"/>
        </w:rPr>
        <w:t xml:space="preserve">1</w:t>
      </w:r>
      <w:r>
        <w:rPr>
          <w:rFonts w:hint="eastAsia" w:ascii="宋体" w:hAnsi="宋体" w:eastAsia="宋体" w:cs="宋体"/>
          <w:b/>
          <w:bCs/>
          <w:sz w:val="32"/>
          <w:szCs w:val="32"/>
          <w:lang w:eastAsia="zh-CN"/>
        </w:rPr>
        <w:t xml:space="preserve">8</w:t>
      </w:r>
      <w:r>
        <w:rPr>
          <w:rFonts w:ascii="宋体" w:hAnsi="宋体" w:eastAsia="宋体" w:cs="宋体"/>
          <w:b/>
          <w:bCs/>
          <w:sz w:val="32"/>
          <w:szCs w:val="32"/>
          <w:lang w:eastAsia="zh-CN"/>
        </w:rPr>
        <w:t xml:space="preserve">、</w:t>
      </w:r>
      <w:bookmarkStart w:id="15" w:name="OLE_LINK53"/>
      <w:r>
        <w:rPr>
          <w:rFonts w:ascii="宋体" w:hAnsi="宋体" w:eastAsia="宋体" w:cs="宋体"/>
          <w:b/>
          <w:bCs/>
          <w:sz w:val="32"/>
          <w:szCs w:val="32"/>
          <w:lang w:eastAsia="zh-CN"/>
        </w:rPr>
        <w:t xml:space="preserve">监狱企业证明文件（如有）</w:t>
      </w:r>
      <w:r>
        <w:rPr>
          <w:rFonts w:ascii="宋体" w:hAnsi="宋体" w:eastAsia="宋体" w:cs="宋体"/>
          <w:b/>
          <w:bCs/>
          <w:sz w:val="32"/>
          <w:szCs w:val="32"/>
          <w:lang w:eastAsia="zh-CN"/>
        </w:rPr>
        <w:br/>
      </w:r>
      <w:r>
        <w:rPr>
          <w:rFonts w:ascii="宋体" w:hAnsi="宋体" w:eastAsia="宋体" w:cs="宋体"/>
          <w:sz w:val="24"/>
          <w:szCs w:val="24"/>
          <w:lang w:eastAsia="zh-CN"/>
        </w:rPr>
        <w:br/>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32"/>
          <w:szCs w:val="32"/>
          <w:lang w:eastAsia="zh-CN"/>
        </w:rPr>
        <w:t xml:space="preserve">监狱企业证明文件</w:t>
      </w:r>
      <w:r>
        <w:rPr>
          <w:rFonts w:ascii="宋体" w:hAnsi="宋体" w:eastAsia="宋体" w:cs="宋体"/>
          <w:sz w:val="24"/>
          <w:szCs w:val="24"/>
          <w:lang w:eastAsia="zh-CN"/>
        </w:rPr>
        <w:br/>
      </w:r>
      <w:r>
        <w:rPr>
          <w:rFonts w:ascii="宋体" w:hAnsi="宋体" w:eastAsia="宋体" w:cs="宋体"/>
          <w:sz w:val="24"/>
          <w:szCs w:val="24"/>
          <w:lang w:eastAsia="zh-CN"/>
        </w:rPr>
        <w:br/>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both"/>
        <w:spacing w:after="0" w:line="440" w:lineRule="exac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15"/>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rFonts w:asciiTheme="minorEastAsia" w:hAnsiTheme="minorEastAsia"/>
          <w:b/>
          <w:bCs/>
          <w:sz w:val="30"/>
          <w:szCs w:val="30"/>
          <w:lang w:eastAsia="zh-CN"/>
        </w:rPr>
        <w:pBdr>
          <w:top w:val="none" w:color="000000" w:sz="0" w:space="0"/>
          <w:left w:val="none" w:color="000000" w:sz="0" w:space="0"/>
          <w:bottom w:val="none" w:color="000000" w:sz="0" w:space="0"/>
          <w:right w:val="none" w:color="000000" w:sz="0" w:space="0"/>
        </w:pBdr>
      </w:pPr>
      <w:r>
        <w:rPr>
          <w:rFonts w:asciiTheme="minorEastAsia" w:hAnsiTheme="minorEastAsia"/>
          <w:b/>
          <w:bCs/>
          <w:sz w:val="30"/>
          <w:szCs w:val="30"/>
          <w:lang w:eastAsia="zh-CN"/>
        </w:rPr>
      </w:r>
      <w:r/>
    </w:p>
    <w:p>
      <w:pPr>
        <w:pStyle w:val="696"/>
        <w:rPr>
          <w:rFonts w:asciiTheme="minorEastAsia" w:hAnsiTheme="minorEastAsia"/>
          <w:b/>
          <w:bCs/>
          <w:sz w:val="30"/>
          <w:szCs w:val="30"/>
          <w:lang w:eastAsia="zh-CN"/>
        </w:rPr>
      </w:pPr>
      <w:r>
        <w:rPr>
          <w:rFonts w:asciiTheme="minorEastAsia" w:hAnsiTheme="minorEastAsia"/>
          <w:b/>
          <w:bCs/>
          <w:sz w:val="30"/>
          <w:szCs w:val="30"/>
          <w:lang w:eastAsia="zh-CN"/>
        </w:rPr>
      </w:r>
      <w:r/>
    </w:p>
    <w:p>
      <w:pPr>
        <w:pStyle w:val="927"/>
      </w:p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cente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第五部分  评标方法与评标标准</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评标方法</w:t>
      </w:r>
      <w:r/>
    </w:p>
    <w:p>
      <w:pPr>
        <w:ind w:firstLine="482"/>
        <w:spacing w:after="0" w:line="48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2"/>
        <w:spacing w:after="0" w:line="48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after="0" w:line="48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三、评标委员会各成员独立对每个进入打分程序的有效投标人的标书以打分的形式进行评审和评价（计算结果均四舍五入保留两位小数）。</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line="48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五、中小企业相关政策：</w:t>
      </w:r>
      <w:r/>
    </w:p>
    <w:p>
      <w:pPr>
        <w:ind w:firstLine="482"/>
        <w:spacing w:after="0" w:line="48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本项目为专门面向中小企业采购项目，不再执行价格评审优惠的扶持政策。</w:t>
      </w:r>
      <w:r/>
    </w:p>
    <w:p>
      <w:pPr>
        <w:ind w:firstLine="480"/>
        <w:spacing w:after="0" w:line="48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2、中小企业划分：</w:t>
      </w:r>
      <w:r/>
    </w:p>
    <w:p>
      <w:pPr>
        <w:ind w:firstLine="480"/>
        <w:spacing w:after="0" w:line="48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（1）符合中小企业划分标准的个体工商户，在政府采购活动中视同中小企业。</w:t>
      </w:r>
      <w:r/>
    </w:p>
    <w:p>
      <w:pPr>
        <w:ind w:firstLine="480"/>
        <w:spacing w:after="0" w:line="48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（2）中小企业划分标准详见“工信部联企业〔2011〕300号通知”</w:t>
      </w:r>
      <w:r/>
    </w:p>
    <w:p>
      <w:pPr>
        <w:ind w:firstLine="480"/>
        <w:spacing w:after="0" w:line="48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3、残疾人福利性单位政策：</w:t>
      </w:r>
      <w:r/>
    </w:p>
    <w:p>
      <w:pPr>
        <w:ind w:firstLine="480"/>
        <w:spacing w:after="0" w:line="48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4、监狱企业发展政策：</w:t>
      </w:r>
      <w:r/>
    </w:p>
    <w:p>
      <w:pPr>
        <w:ind w:firstLine="480"/>
        <w:spacing w:after="0" w:line="48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pStyle w:val="895"/>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902"/>
        <w:spacing w:after="0" w:line="440" w:lineRule="exact"/>
        <w:rPr>
          <w:rFonts w:hAnsi="宋体" w:eastAsia="宋体" w:cs="宋体"/>
          <w:b/>
          <w:sz w:val="24"/>
          <w:szCs w:val="24"/>
          <w:lang w:eastAsia="zh-CN"/>
        </w:rPr>
      </w:pPr>
      <w:r/>
      <w:bookmarkStart w:id="16" w:name="OLE_LINK22"/>
      <w:r/>
      <w:bookmarkStart w:id="17" w:name="_Hlk166575460"/>
      <w:r/>
      <w:bookmarkEnd w:id="16"/>
      <w:r/>
      <w:bookmarkEnd w:id="17"/>
      <w:r/>
      <w:r/>
    </w:p>
    <w:p>
      <w:pPr>
        <w:pStyle w:val="902"/>
        <w:ind w:firstLine="241"/>
        <w:spacing w:after="0" w:line="480" w:lineRule="exact"/>
        <w:rPr>
          <w:rFonts w:hAnsi="宋体" w:eastAsia="宋体" w:cs="宋体"/>
          <w:b/>
          <w:sz w:val="24"/>
          <w:szCs w:val="24"/>
          <w:lang w:eastAsia="zh-CN"/>
        </w:rPr>
      </w:pPr>
      <w:r>
        <w:rPr>
          <w:rFonts w:hint="eastAsia" w:hAnsi="宋体" w:eastAsia="宋体" w:cs="宋体"/>
          <w:b/>
          <w:sz w:val="24"/>
          <w:szCs w:val="24"/>
          <w:lang w:eastAsia="zh-CN"/>
        </w:rPr>
        <w:t xml:space="preserve">评分标准</w:t>
      </w:r>
      <w:r/>
    </w:p>
    <w:p>
      <w:pPr>
        <w:jc w:val="both"/>
        <w:spacing w:after="0" w:line="48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18" w:name="OLE_LINK7"/>
      <w:r/>
      <w:bookmarkStart w:id="19" w:name="OLE_LINK8"/>
      <w:r>
        <w:rPr>
          <w:rFonts w:hint="eastAsia" w:ascii="宋体" w:hAnsi="宋体" w:eastAsia="宋体" w:cs="宋体"/>
          <w:b/>
          <w:bCs/>
          <w:sz w:val="24"/>
          <w:szCs w:val="24"/>
          <w:lang w:eastAsia="zh-CN"/>
        </w:rPr>
        <w:t xml:space="preserve">一</w:t>
      </w:r>
      <w:bookmarkStart w:id="20" w:name="OLE_LINK9"/>
      <w:r>
        <w:rPr>
          <w:rFonts w:hint="eastAsia" w:ascii="宋体" w:hAnsi="宋体" w:eastAsia="宋体" w:cs="宋体"/>
          <w:b/>
          <w:bCs/>
          <w:sz w:val="24"/>
          <w:szCs w:val="24"/>
          <w:lang w:eastAsia="zh-CN"/>
        </w:rPr>
        <w:t xml:space="preserve">、</w:t>
      </w:r>
      <w:bookmarkEnd w:id="18"/>
      <w:r/>
      <w:bookmarkEnd w:id="20"/>
      <w:r>
        <w:rPr>
          <w:rFonts w:hint="eastAsia" w:ascii="宋体" w:hAnsi="宋体" w:eastAsia="宋体" w:cs="宋体"/>
          <w:b/>
          <w:bCs/>
          <w:sz w:val="24"/>
          <w:szCs w:val="24"/>
          <w:lang w:eastAsia="zh-CN"/>
        </w:rPr>
        <w:t xml:space="preserve">投标报价：20分</w:t>
      </w:r>
      <w:bookmarkEnd w:id="19"/>
      <w:r/>
      <w:r/>
    </w:p>
    <w:p>
      <w:pPr>
        <w:ind w:firstLine="482"/>
        <w:jc w:val="both"/>
        <w:spacing w:after="0" w:line="48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21" w:name="OLE_LINK20"/>
      <w:r>
        <w:rPr>
          <w:rFonts w:hint="eastAsia" w:ascii="宋体" w:hAnsi="宋体" w:eastAsia="宋体" w:cs="宋体"/>
          <w:sz w:val="24"/>
          <w:szCs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2"/>
        <w:jc w:val="both"/>
        <w:spacing w:after="0" w:line="48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2"/>
        <w:jc w:val="both"/>
        <w:spacing w:after="0" w:line="48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投标报价得分＝（评标基准价/投标报价）×20％×100</w:t>
      </w:r>
      <w:bookmarkEnd w:id="21"/>
      <w:r/>
      <w:r/>
    </w:p>
    <w:p>
      <w:pPr>
        <w:pStyle w:val="895"/>
        <w:spacing w:line="480" w:lineRule="exact"/>
        <w:rPr>
          <w:rFonts w:ascii="宋体" w:hAnsi="宋体" w:eastAsia="宋体" w:cs="宋体"/>
          <w:b/>
          <w:bCs/>
          <w:color w:val="000000"/>
          <w:sz w:val="24"/>
          <w:szCs w:val="24"/>
          <w:lang w:eastAsia="zh-CN"/>
        </w:rPr>
      </w:pPr>
      <w:r/>
      <w:bookmarkStart w:id="22" w:name="OLE_LINK15"/>
      <w:r/>
      <w:bookmarkStart w:id="23" w:name="OLE_LINK42"/>
      <w:r>
        <w:rPr>
          <w:rFonts w:hint="eastAsia" w:ascii="宋体" w:hAnsi="宋体" w:eastAsia="宋体" w:cs="宋体"/>
          <w:b/>
          <w:bCs/>
          <w:color w:val="000000"/>
          <w:sz w:val="24"/>
          <w:szCs w:val="24"/>
          <w:lang w:eastAsia="zh-CN"/>
        </w:rPr>
        <w:t xml:space="preserve">二、项目方案（70分）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1、项目需求理解（10分）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根据项目需求的内容，投标人结合本项目实际情况，提供针对本项目的项目需求理解，内容至少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①项目建设需求分析；②项目建设范围及必要性分析。</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方案内容每有一项内容针对本项目且符合本项目实际需求的，得5分，满分10分。每缺少一项内容，或内容非专门针对本项目，或内容不能满足本项目实际需求的，不得分。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2、项目总体设计（12分）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根据项目需求的内容，投标人结合本项目实际情况，提供针对本项目的项目总体设计，内容至少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①介入手术影像系统建设项目总体设计方案；②关键技术应用方案；③系统架构设计规划图；④项目架构设计总体说明。</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方案内容每有一项内容针对本项目且符合本项目实际需求的，得3分，满分12分。每缺少一项内容，或内容非专门针对本项目，或内容不能满足本项目实际需求的，不得分。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3、项目具体建设方案（14分）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（1）具体应用系统设计（4分）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单位应对介入手术影像系统建设项目整体应用系统进行具体精细化架构级方案设计，系统架构需综合考虑信息分析与业务需求、信息服务需求与整体决策需求。围绕介入手术影像系统建设项目的建设方向综合设计模型架构，提供对应①建设清单说明描述；②规范多数据来源接口建设方案；③数据管理建设方案；④完善的历史数据迁移方案。</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方案内容每有一项内容针对本项目且符合本项目实际需求的，得1分，满分4分。每缺少一项内容，或内容非专门针对本项目，或内容不能满足本项目实际需求的，不得分。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（2）核心业务功能方案（10分）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根据项目需求的内容，投标人结合本项目实际情况，提供针对本项目的核心业务功能方案，内容至少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：①预约排程模块；②导管室护理模块；③手术报告模块；④后台管理模块；⑤其他模块。</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方案内容每有一项内容针对本项目且符合本项目实际需求的，得2分，满分10分。每缺少一项内容，或内容非专门针对本项目，或内容不能满足本项目实际需求的，不得分。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4、项目开发实施管理方案（8分）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根据项目需求的内容，投标人结合本项目实际情况，提供针对本项目的项目开发实施管理方案，内容至少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：①项目实施及人员规划组织方案；②开发工作流程方案；③项目实施进度计划；④阶段测试实施方案。</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方案内容每有一项内容针对本项目且符合本项目实际需求的，得2分，满分8分。每缺少一项内容，或内容非专门针对本项目，或内容不能满足本项目实际需求的，不得分。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5、系统安全方案（6分）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根据项目需求的内容，投标人结合本项目实际情况，提供针对本项目的系统安全方案，内容至少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：①完善的数据安全获取部署方案；②网络安全配置方案；③隐私数据安全保护方案。</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方案内容每有一项内容针对本项目且符合本项目实际需求的，得2分，满分6分。每缺少一项内容，或内容非专门针对本项目，或内容不能满足本项目实际需求的，不得分。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6、风险管理方案（6分）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根据项目需求的内容，投标人结合本项目实际情况，提供针对本项目的风险管理方案，内容至少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：①风险管理计划；②风险识别；③风险分析；④风险应对措施。</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方案内容每有一项内容针对本项目且符合本项目实际需求的，得1.5分，满分6分。每缺少一项内容，或内容非专门针对本项目，或内容不能满足本项目实际需求的，不得分。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7、应急事件处理预案（6分）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根据项目需求的内容，投标人结合本项目实际情况，提供针对本项目的应急事件处理预案，内容至少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：①应急响应分级；②应急响应流程；③应急预案。</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方案内容每有一项内容针对本项目且符合本项目实际需求的，得2分，满分6分。每缺少一项内容，或内容非专门针对本项目，或内容不能满足本项目实际需求的，不得分。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8、运维培训售后方案深化（8分）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（1）质量管理控制方案与培训方案（4分）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根据项目需求的内容，投标人结合本项目实际情况，提供针对本项目的质量管理控制方案与培训方案，内容至少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：①质量管理控制方案；②培训方案。</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方案内容每有一项内容针对本项目且符合本项目实际需求的，得2分，满分4分。每缺少一项内容，或内容非专门针对本项目，或内容不能满足本项目实际需求的，不得分。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（2）售后服务方案（4分）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根据项目需求的内容，投标人结合本项目实际情况，提供针对本项目的售后服务方案，内容至少</w:t>
      </w:r>
      <w:r>
        <w:rPr>
          <w:rFonts w:hint="eastAsia" w:ascii="宋体" w:hAnsi="宋体" w:eastAsia="宋体" w:cs="宋体"/>
          <w:sz w:val="24"/>
          <w:szCs w:val="24"/>
          <w:lang w:val="zh-CN" w:eastAsia="zh-CN"/>
        </w:rPr>
        <w:t xml:space="preserve">包含</w:t>
      </w:r>
      <w:r>
        <w:rPr>
          <w:rFonts w:hint="eastAsia" w:ascii="宋体" w:hAnsi="宋体" w:eastAsia="宋体" w:cs="宋体"/>
          <w:sz w:val="24"/>
          <w:szCs w:val="24"/>
          <w:lang w:eastAsia="zh-CN"/>
        </w:rPr>
        <w:t xml:space="preserve">：①售后服务人员配置及职责分工方案；②售后服务故障响应方式和时间保障方案。</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方案内容每有一项内容针对本项目且符合本项目实际需求的，得2分，满分4分。每缺少一项内容，或内容非专门针对本项目，或内容不能满足本项目实际需求的，不得分。</w:t>
      </w:r>
      <w:r/>
    </w:p>
    <w:p>
      <w:pPr>
        <w:pStyle w:val="895"/>
        <w:spacing w:line="480" w:lineRule="exact"/>
        <w:rPr>
          <w:rFonts w:ascii="宋体" w:hAnsi="宋体" w:eastAsia="宋体" w:cs="宋体"/>
          <w:sz w:val="24"/>
          <w:szCs w:val="24"/>
          <w:lang w:eastAsia="zh-CN"/>
        </w:rPr>
      </w:pPr>
      <w:r>
        <w:rPr>
          <w:rFonts w:hint="eastAsia" w:ascii="宋体" w:hAnsi="宋体" w:eastAsia="宋体" w:cs="宋体"/>
          <w:b/>
          <w:bCs/>
          <w:color w:val="000000"/>
          <w:sz w:val="24"/>
          <w:szCs w:val="24"/>
          <w:lang w:eastAsia="zh-CN"/>
        </w:rPr>
        <w:t xml:space="preserve">三、人员配备（</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lang w:eastAsia="zh-CN"/>
        </w:rPr>
        <w:t xml:space="preserve">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1.项目经理1人，持有由中华人民共和国人力资源和社会保障部、工业和信息化部联合颁发的“系统集成项目管理工程师”中级资格证书，得2分；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2.核心开发人员1人，持有由工业和信息化部教育与考试中心颁发的“高级软件工程师”证书，得2分。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本项满分4分，以上人员不得一人多岗、人员重复兼任。投标文件中需提供以上人员证书复印件，不提供不得分。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3.投标人须承诺项目服务人员必须连续为本项目服务不少于1年，</w:t>
      </w:r>
      <w:r>
        <w:rPr>
          <w:rFonts w:hint="eastAsia" w:ascii="宋体" w:hAnsi="宋体" w:eastAsia="宋体" w:cs="宋体"/>
          <w:sz w:val="24"/>
          <w:szCs w:val="24"/>
          <w:lang w:val="en-US" w:eastAsia="zh-CN"/>
        </w:rPr>
        <w:t xml:space="preserve">且</w:t>
      </w:r>
      <w:r>
        <w:rPr>
          <w:rFonts w:hint="eastAsia" w:ascii="宋体" w:hAnsi="宋体" w:eastAsia="宋体" w:cs="宋体"/>
          <w:sz w:val="24"/>
          <w:szCs w:val="24"/>
          <w:lang w:eastAsia="zh-CN"/>
        </w:rPr>
        <w:t xml:space="preserve">承诺团队服务人员总数不少于5人的，得1分；不满足或未提供承诺函的不得分。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4.投标人须承诺在系统验收后提供免费一年运维服务，且不少于3个月的免费驻场运维服务，满足该要求得1分；不满足或未提供承诺函的不得分。</w:t>
      </w:r>
      <w:r/>
    </w:p>
    <w:p>
      <w:pPr>
        <w:pStyle w:val="895"/>
        <w:spacing w:line="480" w:lineRule="exact"/>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四、</w:t>
      </w:r>
      <w:r>
        <w:rPr>
          <w:rFonts w:hint="eastAsia" w:ascii="宋体" w:hAnsi="宋体" w:eastAsia="宋体" w:cs="宋体"/>
          <w:b/>
          <w:bCs/>
          <w:sz w:val="24"/>
          <w:szCs w:val="24"/>
          <w:lang w:eastAsia="zh-CN"/>
        </w:rPr>
        <w:t xml:space="preserve">类</w:t>
      </w:r>
      <w:r>
        <w:rPr>
          <w:rFonts w:hint="eastAsia" w:ascii="宋体" w:hAnsi="宋体" w:eastAsia="宋体" w:cs="宋体"/>
          <w:b/>
          <w:bCs/>
          <w:color w:val="000000"/>
          <w:sz w:val="24"/>
          <w:szCs w:val="24"/>
          <w:lang w:eastAsia="zh-CN"/>
        </w:rPr>
        <w:t xml:space="preserve">似业绩（4分）</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投标人须提供</w:t>
      </w:r>
      <w:r>
        <w:rPr>
          <w:rFonts w:hint="eastAsia" w:ascii="宋体" w:hAnsi="宋体" w:eastAsia="宋体" w:cs="宋体"/>
          <w:sz w:val="24"/>
          <w:szCs w:val="24"/>
          <w:lang w:val="en-US" w:eastAsia="zh-CN"/>
        </w:rPr>
        <w:t xml:space="preserve">2022年9月起至今</w:t>
      </w:r>
      <w:r>
        <w:rPr>
          <w:rFonts w:hint="eastAsia" w:ascii="宋体" w:hAnsi="宋体" w:eastAsia="宋体" w:cs="宋体"/>
          <w:sz w:val="24"/>
          <w:szCs w:val="24"/>
          <w:lang w:eastAsia="zh-CN"/>
        </w:rPr>
        <w:t xml:space="preserve">在医疗机构实施的类似软件或软件定制化开发项目案例。每提供1个有效案例得2分，本项最高得4分。</w:t>
      </w:r>
      <w:r/>
    </w:p>
    <w:p>
      <w:pPr>
        <w:pStyle w:val="895"/>
        <w:ind w:firstLine="480"/>
        <w:spacing w:line="48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注：投标文件中须提供合同关键页（含项目名称、服务内容、签订时间及双方签章页）的复印件或扫描件并加盖投标人公章，未提供或提供不全者不得分</w:t>
      </w:r>
      <w:r>
        <w:rPr>
          <w:rFonts w:hint="eastAsia" w:ascii="宋体" w:hAnsi="宋体" w:eastAsia="宋体" w:cs="宋体"/>
          <w:strike w:val="0"/>
          <w:sz w:val="24"/>
          <w:szCs w:val="24"/>
          <w:lang w:eastAsia="zh-CN"/>
        </w:rPr>
        <w:t xml:space="preserve">。</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注： 1、报价超过采购预算的为无效投标。</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2、针对评分标准中评分的每一条，投标人均应提供相关电子证明资料并作出相应说明供评委评判，不提供相关电子证明资料的视为不具备该项得分的条件。</w:t>
      </w:r>
      <w:r/>
    </w:p>
    <w:p>
      <w:pPr>
        <w:pStyle w:val="895"/>
        <w:ind w:firstLine="480"/>
        <w:spacing w:line="48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3、所有复印件字迹须复印清晰可见,复印不全或字迹不清晰的，视为未提供。</w:t>
      </w:r>
      <w:r/>
    </w:p>
    <w:p>
      <w:pPr>
        <w:pStyle w:val="895"/>
        <w:spacing w:line="480" w:lineRule="exact"/>
        <w:rPr>
          <w:rFonts w:ascii="宋体" w:hAnsi="宋体" w:eastAsia="宋体" w:cs="宋体"/>
          <w:b/>
          <w:bCs/>
          <w:sz w:val="24"/>
          <w:szCs w:val="24"/>
          <w:highlight w:val="red"/>
          <w:lang w:eastAsia="zh-CN"/>
        </w:rPr>
      </w:pPr>
      <w:r>
        <w:rPr>
          <w:rFonts w:ascii="宋体" w:hAnsi="宋体" w:eastAsia="宋体" w:cs="宋体"/>
          <w:b/>
          <w:bCs/>
          <w:sz w:val="24"/>
          <w:szCs w:val="24"/>
          <w:highlight w:val="red"/>
          <w:lang w:eastAsia="zh-CN"/>
        </w:rPr>
      </w:r>
      <w:bookmarkEnd w:id="22"/>
      <w:r/>
      <w:bookmarkEnd w:id="23"/>
      <w:r/>
      <w:r/>
    </w:p>
    <w:p>
      <w:pPr>
        <w:pStyle w:val="895"/>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95"/>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95"/>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95"/>
        <w:jc w:val="center"/>
        <w:spacing w:line="500" w:lineRule="exact"/>
        <w:rPr>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895"/>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895"/>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895"/>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895"/>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895"/>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895"/>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895"/>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r/>
    </w:p>
    <w:p>
      <w:pPr>
        <w:pStyle w:val="895"/>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lang w:eastAsia="zh-CN"/>
        </w:rPr>
        <w:t xml:space="preserve">第六部分 </w:t>
      </w:r>
      <w:r>
        <w:rPr>
          <w:rFonts w:hint="eastAsia" w:ascii="宋体" w:hAnsi="宋体" w:eastAsia="宋体" w:cs="宋体"/>
          <w:b/>
          <w:color w:val="000000"/>
          <w:sz w:val="44"/>
          <w:lang w:eastAsia="zh-CN"/>
        </w:rPr>
        <w:t xml:space="preserve">  </w:t>
      </w:r>
      <w:r>
        <w:rPr>
          <w:rFonts w:ascii="宋体" w:hAnsi="宋体" w:eastAsia="宋体" w:cs="宋体"/>
          <w:b/>
          <w:color w:val="000000"/>
          <w:sz w:val="44"/>
          <w:lang w:eastAsia="zh-CN"/>
        </w:rPr>
        <w:t xml:space="preserve">合同格式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lang w:eastAsia="zh-CN"/>
        </w:rPr>
        <w:t xml:space="preserve">合同主要条款</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采购人（以下称甲方）</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供应商：（以下称乙方）</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地址：</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电话：</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 xml:space="preserve">太仓市娄江新城医院（瑞金医院太仓分院）</w:t>
      </w:r>
      <w:r>
        <w:rPr>
          <w:rFonts w:hint="eastAsia" w:ascii="宋体" w:hAnsi="宋体" w:eastAsia="宋体" w:cs="宋体"/>
          <w:b/>
          <w:sz w:val="24"/>
          <w:szCs w:val="24"/>
          <w:lang w:eastAsia="zh-CN"/>
        </w:rPr>
        <w:t xml:space="preserve">关于</w:t>
      </w:r>
      <w:r>
        <w:rPr>
          <w:rFonts w:hint="eastAsia" w:ascii="宋体" w:hAnsi="宋体" w:eastAsia="宋体" w:cs="宋体"/>
          <w:b/>
          <w:sz w:val="24"/>
          <w:szCs w:val="24"/>
          <w:u w:val="single"/>
          <w:lang w:eastAsia="zh-CN"/>
        </w:rPr>
        <w:t xml:space="preserve">太仓市娄江新城医院（瑞金医院太仓分院）心内DSA影像手术系统项目</w:t>
      </w:r>
      <w:r>
        <w:rPr>
          <w:rFonts w:ascii="宋体" w:hAnsi="宋体" w:eastAsia="宋体" w:cs="宋体"/>
          <w:color w:val="000000"/>
          <w:sz w:val="24"/>
          <w:lang w:eastAsia="zh-CN"/>
        </w:rPr>
        <w:t xml:space="preserve">（</w:t>
      </w:r>
      <w:r>
        <w:rPr>
          <w:rFonts w:ascii="宋体" w:hAnsi="宋体" w:eastAsia="宋体" w:cs="宋体"/>
          <w:b/>
          <w:bCs/>
          <w:color w:val="000000"/>
          <w:sz w:val="24"/>
          <w:lang w:eastAsia="zh-CN"/>
        </w:rPr>
        <w:t xml:space="preserve">项目</w:t>
      </w:r>
      <w:r>
        <w:rPr>
          <w:rFonts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JSZC-320585-JZCG-G2026-0056</w:t>
      </w:r>
      <w:r>
        <w:rPr>
          <w:rFonts w:ascii="宋体" w:hAnsi="宋体" w:eastAsia="宋体" w:cs="宋体"/>
          <w:color w:val="000000"/>
          <w:sz w:val="24"/>
          <w:lang w:eastAsia="zh-CN"/>
        </w:rPr>
        <w:t xml:space="preserve">）的招标结果，签订本合同。</w:t>
      </w:r>
      <w:r/>
    </w:p>
    <w:p>
      <w:pPr>
        <w:ind w:firstLine="47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第一条 服务范围</w:t>
      </w:r>
      <w:r/>
    </w:p>
    <w:p>
      <w:pPr>
        <w:ind w:left="42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甲方聘请乙方提供以下服务：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（1）本合同项下的服务指：</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（2）服务内容：</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（3）服务标准：</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（4）交付时间、地点：甲方指定。</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第二条 组成本合同的有关文件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下列与本次采购活动有关的文件及有关附件是本合同不可分割的组成部分，与本合同具有同等法律效力，这些文件包括但不限于：</w:t>
      </w:r>
      <w:r/>
    </w:p>
    <w:p>
      <w:pPr>
        <w:numPr>
          <w:ilvl w:val="0"/>
          <w:numId w:val="3"/>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招标采购文件（</w:t>
      </w:r>
      <w:r>
        <w:rPr>
          <w:rFonts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JSZC-320585-JZCG-G2026-0056</w:t>
      </w:r>
      <w:r>
        <w:rPr>
          <w:rFonts w:ascii="宋体" w:hAnsi="宋体" w:eastAsia="宋体" w:cs="宋体"/>
          <w:color w:val="000000"/>
          <w:sz w:val="24"/>
          <w:lang w:eastAsia="zh-CN"/>
        </w:rPr>
        <w:t xml:space="preserve">）</w:t>
      </w:r>
      <w:r/>
    </w:p>
    <w:p>
      <w:pPr>
        <w:numPr>
          <w:ilvl w:val="0"/>
          <w:numId w:val="3"/>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乙方提供的投标文件和投标报价表；</w:t>
      </w:r>
      <w:r/>
    </w:p>
    <w:p>
      <w:pPr>
        <w:numPr>
          <w:ilvl w:val="0"/>
          <w:numId w:val="3"/>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乙方在投标过程中所作的其他承诺、声明、书面澄清等；</w:t>
      </w:r>
      <w:r/>
    </w:p>
    <w:p>
      <w:pPr>
        <w:numPr>
          <w:ilvl w:val="0"/>
          <w:numId w:val="3"/>
        </w:num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中标通知书；</w:t>
      </w:r>
      <w:r/>
    </w:p>
    <w:p>
      <w:pPr>
        <w:numPr>
          <w:ilvl w:val="0"/>
          <w:numId w:val="3"/>
        </w:num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甲乙双方商定的其他文件等。</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第三条 合同总价款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合同价格按此次成交价格执行，合同总金额为人民币___________（大写）人民币，小写：（￥：</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）元整。</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除非合同条款中另有规定，本合同执行期间合同总价款不变。</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第四条 合同款支付</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1、本合同项下所有款项均以人民币支付。</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2、本合同项下的采购资金由甲方自行支付，乙方向甲方开具发票。</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3、根据现行税法对乙方征收的与本合同有关的一切税费均由乙方承担。</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w:t>
      </w:r>
      <w:r>
        <w:rPr>
          <w:rFonts w:hint="eastAsia" w:ascii="宋体" w:hAnsi="宋体" w:eastAsia="宋体" w:cs="宋体"/>
          <w:color w:val="000000"/>
          <w:sz w:val="24"/>
          <w:lang w:eastAsia="zh-CN"/>
        </w:rPr>
        <w:t xml:space="preserve">付款步骤：</w:t>
      </w:r>
      <w:r/>
    </w:p>
    <w:p>
      <w:pPr>
        <w:ind w:firstLine="482"/>
        <w:jc w:val="both"/>
        <w:spacing w:after="0" w:line="85"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lang w:eastAsia="zh-CN"/>
        </w:rPr>
      </w:r>
      <w:r/>
    </w:p>
    <w:p>
      <w:pPr>
        <w:ind w:firstLine="482"/>
        <w:jc w:val="both"/>
        <w:spacing w:after="0" w:line="85"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lang w:eastAsia="zh-CN"/>
        </w:rPr>
      </w:r>
      <w:r/>
    </w:p>
    <w:p>
      <w:pPr>
        <w:ind w:firstLine="482"/>
        <w:jc w:val="both"/>
        <w:spacing w:after="0" w:line="85"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lang w:eastAsia="zh-CN"/>
        </w:rPr>
      </w:r>
      <w:r/>
    </w:p>
    <w:p>
      <w:pPr>
        <w:ind w:firstLine="482"/>
        <w:jc w:val="both"/>
        <w:spacing w:after="0" w:line="85"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24"/>
          <w:lang w:eastAsia="zh-CN"/>
        </w:rPr>
        <w:t xml:space="preserve">第五条 服务质量、成果要求</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1、项目完成后甲方将组织专业人员进行项目的验收工作，如存在问题，乙方应进行改进，直至验收合格为止；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2、验收标准: 按采购文件要求、乙方的投标承诺或国家相关标准。</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第六条 甲、乙双方权利义务</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1、甲方应当为保证项目服务的完成，给予乙方积极支持，为乙方提供项目实施的必要条件；</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2、甲方应当按照本合同约定按时支付合同金额。</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3、乙方提交的服务成果未经甲方书面许可，不得向任何第三方泄露。</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4、乙方提供必要的技术培训，协助甲方完成其他需要中标单位配合的服务。</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lang w:eastAsia="zh-CN"/>
        </w:rPr>
        <w:t xml:space="preserve"> </w:t>
      </w:r>
      <w:r>
        <w:rPr>
          <w:rFonts w:ascii="宋体" w:hAnsi="宋体" w:eastAsia="宋体" w:cs="宋体"/>
          <w:b/>
          <w:color w:val="000000"/>
          <w:sz w:val="24"/>
          <w:lang w:eastAsia="zh-CN"/>
        </w:rPr>
        <w:t xml:space="preserve">第七条 知识产权</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1、在合同履行过程中，由甲方向乙方提供的资料－－包括但不限于程序、文件、报告、说明、图表等均归甲方所有。</w:t>
      </w:r>
      <w:r/>
    </w:p>
    <w:p>
      <w:pPr>
        <w:numPr>
          <w:ilvl w:val="255"/>
          <w:numId w:val="0"/>
        </w:num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ascii="宋体" w:hAnsi="宋体" w:eastAsia="宋体" w:cs="宋体"/>
          <w:color w:val="000000"/>
          <w:sz w:val="24"/>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第八条 保密条款</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第九条 风险责任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第十条 履约保证金（本项目不涉及）</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1、乙方应按招标文件的约定要求提供相应的履约保证金。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2、履约保证金的有效期为合同生效之日起至合同主要义务履行完毕止。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4、履约保证金待合同主要义务全部履行完毕后全额退回（不计息）。</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第十一条 合同的变更和终止</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1、本合同一经签订，甲乙双方不得擅自变更、中止或终止合同。</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第十二条 合同的转让</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1、乙方不得擅自部分或全部转让其应履行的合同义务。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2、乙方在履行合同过程中，不得将服务项目委托给第三方。</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第十三条 违约责任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2、甲方逾期付款的，应按照逾期付款金额的每天万分之四支付逾期付款违约金。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4、乙方项目组成员须按招标文件承诺人员配备，未经甲方同意不得擅自更换；如更换需向甲方支付赔偿金。</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6、其他未尽事宜，以《民法典》和《政府采购法》等有关法律法规规定为准，无相关规定的，双方协商解决。</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第十四条 不可抗力</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因合同一方迟延履行后发生不可抗力的，不能免除责任。</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第十五条 索赔</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第十六条 争议的解决</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3、在法院审理和仲裁期间，除有争议部分外，本合同其他部分应继续履行。</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第十七条 诚实信用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24"/>
          <w:lang w:eastAsia="zh-CN"/>
        </w:rPr>
        <w:t xml:space="preserve">第十八条 合同生效及其他</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1、本合同自经甲乙双方授权代表签订并加盖公章后，自签订之日起生效。</w:t>
      </w:r>
      <w:r/>
    </w:p>
    <w:p>
      <w:pPr>
        <w:ind w:firstLine="480"/>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2、本合同一式</w:t>
      </w:r>
      <w:r>
        <w:rPr>
          <w:rFonts w:hint="eastAsia" w:ascii="宋体" w:hAnsi="宋体" w:eastAsia="宋体" w:cs="宋体"/>
          <w:color w:val="000000"/>
          <w:sz w:val="24"/>
          <w:lang w:eastAsia="zh-CN"/>
        </w:rPr>
        <w:t xml:space="preserve">肆</w:t>
      </w:r>
      <w:r>
        <w:rPr>
          <w:rFonts w:ascii="宋体" w:hAnsi="宋体" w:eastAsia="宋体" w:cs="宋体"/>
          <w:color w:val="000000"/>
          <w:sz w:val="24"/>
          <w:lang w:eastAsia="zh-CN"/>
        </w:rPr>
        <w:t xml:space="preserve">份，甲乙双方各执</w:t>
      </w:r>
      <w:r>
        <w:rPr>
          <w:rFonts w:hint="eastAsia" w:ascii="宋体" w:hAnsi="宋体" w:eastAsia="宋体" w:cs="宋体"/>
          <w:color w:val="000000"/>
          <w:sz w:val="24"/>
          <w:lang w:eastAsia="zh-CN"/>
        </w:rPr>
        <w:t xml:space="preserve">贰</w:t>
      </w:r>
      <w:r>
        <w:rPr>
          <w:rFonts w:ascii="宋体" w:hAnsi="宋体" w:eastAsia="宋体" w:cs="宋体"/>
          <w:color w:val="000000"/>
          <w:sz w:val="24"/>
          <w:lang w:eastAsia="zh-CN"/>
        </w:rPr>
        <w:t xml:space="preserve">份</w:t>
      </w:r>
      <w:r>
        <w:rPr>
          <w:rFonts w:hint="eastAsia" w:ascii="宋体" w:hAnsi="宋体" w:eastAsia="宋体" w:cs="宋体"/>
          <w:color w:val="000000"/>
          <w:sz w:val="24"/>
          <w:lang w:eastAsia="zh-CN"/>
        </w:rPr>
        <w:t xml:space="preserve">。</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3、本合同应按照中华人民共和国的现行法律进行解释。</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甲方（采购人）：（盖章）</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乙方（供应商）：（盖章）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代表人：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代表人：</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电话：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电话：</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开户银行：</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开户银行：</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帐号：</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帐号：</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日期：</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年</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月</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日</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24"/>
          <w:lang w:eastAsia="zh-CN"/>
        </w:rPr>
        <w:t xml:space="preserve">（全文完）</w:t>
      </w:r>
      <w:r/>
    </w:p>
    <w:p>
      <w:pPr>
        <w:rPr>
          <w:lang w:eastAsia="zh-CN"/>
        </w:rPr>
      </w:pPr>
      <w:r>
        <w:rPr>
          <w:lang w:eastAsia="zh-CN"/>
        </w:rPr>
      </w:r>
      <w:r/>
    </w:p>
    <w:p>
      <w:pPr>
        <w:jc w:val="center"/>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r/>
      <w:r/>
    </w:p>
    <w:p>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mbria Math">
    <w:panose1 w:val="02040503050406030204"/>
  </w:font>
  <w:font w:name="仿宋">
    <w:panose1 w:val="02010609060101010101"/>
  </w:font>
  <w:font w:name="黑体">
    <w:panose1 w:val="02010609060101010101"/>
  </w:font>
  <w:font w:name="仿宋_GB2312">
    <w:panose1 w:val="02010609060101010101"/>
  </w:font>
  <w:font w:name="Tahoma">
    <w:panose1 w:val="020B0604030504040204"/>
  </w:font>
  <w:font w:name="微软雅黑">
    <w:panose1 w:val="020B0503020204020204"/>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94"/>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0">
    <w:name w:val="Heading 1 Char"/>
    <w:basedOn w:val="687"/>
    <w:link w:val="678"/>
    <w:uiPriority w:val="9"/>
    <w:rPr>
      <w:rFonts w:ascii="Arial" w:hAnsi="Arial" w:eastAsia="Arial" w:cs="Arial"/>
      <w:sz w:val="40"/>
      <w:szCs w:val="40"/>
    </w:rPr>
  </w:style>
  <w:style w:type="character" w:styleId="641">
    <w:name w:val="Heading 2 Char"/>
    <w:basedOn w:val="687"/>
    <w:link w:val="679"/>
    <w:uiPriority w:val="9"/>
    <w:rPr>
      <w:rFonts w:ascii="Arial" w:hAnsi="Arial" w:eastAsia="Arial" w:cs="Arial"/>
      <w:sz w:val="34"/>
    </w:rPr>
  </w:style>
  <w:style w:type="character" w:styleId="642">
    <w:name w:val="Heading 3 Char"/>
    <w:basedOn w:val="687"/>
    <w:link w:val="918"/>
    <w:uiPriority w:val="9"/>
    <w:rPr>
      <w:rFonts w:ascii="Arial" w:hAnsi="Arial" w:eastAsia="Arial" w:cs="Arial"/>
      <w:sz w:val="30"/>
      <w:szCs w:val="30"/>
    </w:rPr>
  </w:style>
  <w:style w:type="character" w:styleId="643">
    <w:name w:val="Heading 4 Char"/>
    <w:basedOn w:val="687"/>
    <w:link w:val="681"/>
    <w:uiPriority w:val="9"/>
    <w:rPr>
      <w:rFonts w:ascii="Arial" w:hAnsi="Arial" w:eastAsia="Arial" w:cs="Arial"/>
      <w:b/>
      <w:bCs/>
      <w:sz w:val="26"/>
      <w:szCs w:val="26"/>
    </w:rPr>
  </w:style>
  <w:style w:type="character" w:styleId="644">
    <w:name w:val="Heading 5 Char"/>
    <w:basedOn w:val="687"/>
    <w:link w:val="682"/>
    <w:uiPriority w:val="9"/>
    <w:rPr>
      <w:rFonts w:ascii="Arial" w:hAnsi="Arial" w:eastAsia="Arial" w:cs="Arial"/>
      <w:b/>
      <w:bCs/>
      <w:sz w:val="24"/>
      <w:szCs w:val="24"/>
    </w:rPr>
  </w:style>
  <w:style w:type="character" w:styleId="645">
    <w:name w:val="Heading 6 Char"/>
    <w:basedOn w:val="687"/>
    <w:link w:val="683"/>
    <w:uiPriority w:val="9"/>
    <w:rPr>
      <w:rFonts w:ascii="Arial" w:hAnsi="Arial" w:eastAsia="Arial" w:cs="Arial"/>
      <w:b/>
      <w:bCs/>
      <w:sz w:val="22"/>
      <w:szCs w:val="22"/>
    </w:rPr>
  </w:style>
  <w:style w:type="character" w:styleId="646">
    <w:name w:val="Heading 7 Char"/>
    <w:basedOn w:val="687"/>
    <w:link w:val="684"/>
    <w:uiPriority w:val="9"/>
    <w:rPr>
      <w:rFonts w:ascii="Arial" w:hAnsi="Arial" w:eastAsia="Arial" w:cs="Arial"/>
      <w:b/>
      <w:bCs/>
      <w:i/>
      <w:iCs/>
      <w:sz w:val="22"/>
      <w:szCs w:val="22"/>
    </w:rPr>
  </w:style>
  <w:style w:type="character" w:styleId="647">
    <w:name w:val="Heading 8 Char"/>
    <w:basedOn w:val="687"/>
    <w:link w:val="685"/>
    <w:uiPriority w:val="9"/>
    <w:rPr>
      <w:rFonts w:ascii="Arial" w:hAnsi="Arial" w:eastAsia="Arial" w:cs="Arial"/>
      <w:i/>
      <w:iCs/>
      <w:sz w:val="22"/>
      <w:szCs w:val="22"/>
    </w:rPr>
  </w:style>
  <w:style w:type="character" w:styleId="648">
    <w:name w:val="Heading 9 Char"/>
    <w:basedOn w:val="687"/>
    <w:link w:val="686"/>
    <w:uiPriority w:val="9"/>
    <w:rPr>
      <w:rFonts w:ascii="Arial" w:hAnsi="Arial" w:eastAsia="Arial" w:cs="Arial"/>
      <w:i/>
      <w:iCs/>
      <w:sz w:val="21"/>
      <w:szCs w:val="21"/>
    </w:rPr>
  </w:style>
  <w:style w:type="character" w:styleId="649">
    <w:name w:val="Title Char"/>
    <w:basedOn w:val="687"/>
    <w:link w:val="718"/>
    <w:uiPriority w:val="10"/>
    <w:rPr>
      <w:sz w:val="48"/>
      <w:szCs w:val="48"/>
    </w:rPr>
  </w:style>
  <w:style w:type="character" w:styleId="650">
    <w:name w:val="Subtitle Char"/>
    <w:basedOn w:val="687"/>
    <w:link w:val="710"/>
    <w:uiPriority w:val="11"/>
    <w:rPr>
      <w:sz w:val="24"/>
      <w:szCs w:val="24"/>
    </w:rPr>
  </w:style>
  <w:style w:type="character" w:styleId="651">
    <w:name w:val="Quote Char"/>
    <w:link w:val="739"/>
    <w:uiPriority w:val="29"/>
    <w:rPr>
      <w:i/>
    </w:rPr>
  </w:style>
  <w:style w:type="character" w:styleId="652">
    <w:name w:val="Intense Quote Char"/>
    <w:link w:val="743"/>
    <w:uiPriority w:val="30"/>
    <w:rPr>
      <w:i/>
    </w:rPr>
  </w:style>
  <w:style w:type="character" w:styleId="653">
    <w:name w:val="Header Char"/>
    <w:basedOn w:val="687"/>
    <w:link w:val="707"/>
    <w:uiPriority w:val="99"/>
  </w:style>
  <w:style w:type="character" w:styleId="654">
    <w:name w:val="Caption Char"/>
    <w:basedOn w:val="693"/>
    <w:link w:val="706"/>
    <w:uiPriority w:val="99"/>
  </w:style>
  <w:style w:type="table" w:styleId="655">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6">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7">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8">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9">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0">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2">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3">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4">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5">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7">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8">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9">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0">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2">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3">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74">
    <w:name w:val="Footnote Text Char"/>
    <w:link w:val="711"/>
    <w:uiPriority w:val="99"/>
    <w:rPr>
      <w:sz w:val="18"/>
    </w:rPr>
  </w:style>
  <w:style w:type="character" w:styleId="675">
    <w:name w:val="Endnote Text Char"/>
    <w:link w:val="704"/>
    <w:uiPriority w:val="99"/>
    <w:rPr>
      <w:sz w:val="20"/>
    </w:rPr>
  </w:style>
  <w:style w:type="paragraph" w:styleId="676">
    <w:name w:val="TOC Heading"/>
    <w:uiPriority w:val="39"/>
    <w:unhideWhenUsed/>
  </w:style>
  <w:style w:type="paragraph" w:styleId="677"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78">
    <w:name w:val="Heading 1"/>
    <w:basedOn w:val="677"/>
    <w:next w:val="677"/>
    <w:link w:val="728"/>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679">
    <w:name w:val="Heading 2"/>
    <w:basedOn w:val="677"/>
    <w:next w:val="677"/>
    <w:link w:val="729"/>
    <w:uiPriority w:val="9"/>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680">
    <w:name w:val="Heading 3"/>
    <w:basedOn w:val="677"/>
    <w:next w:val="677"/>
    <w:link w:val="730"/>
    <w:uiPriority w:val="9"/>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681">
    <w:name w:val="Heading 4"/>
    <w:basedOn w:val="677"/>
    <w:next w:val="677"/>
    <w:link w:val="731"/>
    <w:uiPriority w:val="9"/>
    <w:unhideWhenUsed/>
    <w:qFormat/>
    <w:pPr>
      <w:keepLines/>
      <w:keepNext/>
      <w:spacing w:before="80" w:after="40"/>
      <w:outlineLvl w:val="3"/>
    </w:pPr>
    <w:rPr>
      <w:rFonts w:cstheme="majorBidi"/>
      <w:color w:val="2f5597" w:themeColor="accent1" w:themeShade="BF"/>
      <w:sz w:val="28"/>
      <w:szCs w:val="28"/>
    </w:rPr>
  </w:style>
  <w:style w:type="paragraph" w:styleId="682">
    <w:name w:val="Heading 5"/>
    <w:basedOn w:val="677"/>
    <w:next w:val="677"/>
    <w:link w:val="732"/>
    <w:uiPriority w:val="9"/>
    <w:unhideWhenUsed/>
    <w:qFormat/>
    <w:pPr>
      <w:keepLines/>
      <w:keepNext/>
      <w:spacing w:before="80" w:after="40"/>
      <w:outlineLvl w:val="4"/>
    </w:pPr>
    <w:rPr>
      <w:rFonts w:cstheme="majorBidi"/>
      <w:color w:val="2f5597" w:themeColor="accent1" w:themeShade="BF"/>
      <w:sz w:val="24"/>
    </w:rPr>
  </w:style>
  <w:style w:type="paragraph" w:styleId="683">
    <w:name w:val="Heading 6"/>
    <w:basedOn w:val="677"/>
    <w:next w:val="677"/>
    <w:link w:val="733"/>
    <w:uiPriority w:val="9"/>
    <w:unhideWhenUsed/>
    <w:qFormat/>
    <w:pPr>
      <w:keepLines/>
      <w:keepNext/>
      <w:spacing w:before="40" w:after="0"/>
      <w:outlineLvl w:val="5"/>
    </w:pPr>
    <w:rPr>
      <w:rFonts w:cstheme="majorBidi"/>
      <w:b/>
      <w:bCs/>
      <w:color w:val="2f5597" w:themeColor="accent1" w:themeShade="BF"/>
    </w:rPr>
  </w:style>
  <w:style w:type="paragraph" w:styleId="684">
    <w:name w:val="Heading 7"/>
    <w:basedOn w:val="677"/>
    <w:next w:val="677"/>
    <w:link w:val="734"/>
    <w:uiPriority w:val="9"/>
    <w:unhideWhenUsed/>
    <w:qFormat/>
    <w:pPr>
      <w:keepLines/>
      <w:keepNext/>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685">
    <w:name w:val="Heading 8"/>
    <w:basedOn w:val="677"/>
    <w:next w:val="677"/>
    <w:link w:val="735"/>
    <w:uiPriority w:val="9"/>
    <w:unhideWhenUsed/>
    <w:qFormat/>
    <w:pPr>
      <w:keepLines/>
      <w:keepNext/>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686">
    <w:name w:val="Heading 9"/>
    <w:basedOn w:val="677"/>
    <w:next w:val="677"/>
    <w:link w:val="736"/>
    <w:uiPriority w:val="9"/>
    <w:unhideWhenUsed/>
    <w:qFormat/>
    <w:pPr>
      <w:keepLines/>
      <w:keepNext/>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macro"/>
    <w:link w:val="749"/>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90">
    <w:name w:val="toc 7"/>
    <w:basedOn w:val="677"/>
    <w:next w:val="677"/>
    <w:uiPriority w:val="39"/>
    <w:unhideWhenUsed/>
    <w:qFormat/>
    <w:pPr>
      <w:ind w:left="1701"/>
      <w:spacing w:after="57"/>
    </w:pPr>
  </w:style>
  <w:style w:type="paragraph" w:styleId="691">
    <w:name w:val="index 8"/>
    <w:basedOn w:val="677"/>
    <w:next w:val="677"/>
    <w:uiPriority w:val="0"/>
    <w:qFormat/>
    <w:pPr>
      <w:ind w:left="1400"/>
      <w:jc w:val="both"/>
      <w:spacing w:after="0" w:line="288" w:lineRule="auto"/>
      <w:widowControl w:val="off"/>
    </w:pPr>
    <w:rPr>
      <w:rFonts w:ascii="MiSans" w:hAnsi="MiSans" w:eastAsia="MiSans"/>
      <w:lang w:eastAsia="zh-CN"/>
    </w:rPr>
  </w:style>
  <w:style w:type="paragraph" w:styleId="692">
    <w:name w:val="Normal Indent"/>
    <w:basedOn w:val="677"/>
    <w:next w:val="677"/>
    <w:uiPriority w:val="0"/>
    <w:qFormat/>
    <w:pPr>
      <w:ind w:firstLine="420"/>
    </w:pPr>
  </w:style>
  <w:style w:type="paragraph" w:styleId="693">
    <w:name w:val="Caption"/>
    <w:basedOn w:val="677"/>
    <w:next w:val="677"/>
    <w:uiPriority w:val="35"/>
    <w:semiHidden/>
    <w:unhideWhenUsed/>
    <w:qFormat/>
    <w:rPr>
      <w:b/>
      <w:bCs/>
      <w:color w:val="4472c4" w:themeColor="accent1"/>
      <w:sz w:val="18"/>
      <w:szCs w:val="18"/>
      <w14:textFill>
        <w14:solidFill>
          <w14:schemeClr w14:val="accent1"/>
        </w14:solidFill>
      </w14:textFill>
    </w:rPr>
  </w:style>
  <w:style w:type="paragraph" w:styleId="694">
    <w:name w:val="List Bullet"/>
    <w:basedOn w:val="677"/>
    <w:uiPriority w:val="0"/>
    <w:qFormat/>
    <w:pPr>
      <w:numPr>
        <w:ilvl w:val="0"/>
        <w:numId w:val="1"/>
      </w:numPr>
      <w:ind w:left="0" w:firstLine="0"/>
      <w:jc w:val="both"/>
      <w:spacing w:before="50" w:after="50" w:line="288" w:lineRule="auto"/>
      <w:widowControl w:val="off"/>
    </w:pPr>
    <w:rPr>
      <w:rFonts w:ascii="MiSans" w:hAnsi="MiSans" w:eastAsia="MiSans"/>
      <w:lang w:eastAsia="zh-CN"/>
    </w:rPr>
  </w:style>
  <w:style w:type="paragraph" w:styleId="695">
    <w:name w:val="Document Map"/>
    <w:basedOn w:val="677"/>
    <w:next w:val="696"/>
    <w:link w:val="750"/>
    <w:uiPriority w:val="99"/>
    <w:qFormat/>
    <w:pPr>
      <w:shd w:val="clear" w:color="auto" w:fill="000080"/>
    </w:pPr>
  </w:style>
  <w:style w:type="paragraph" w:styleId="696">
    <w:name w:val="Body Text"/>
    <w:basedOn w:val="677"/>
    <w:next w:val="677"/>
    <w:link w:val="748"/>
    <w:uiPriority w:val="0"/>
    <w:qFormat/>
    <w:rPr>
      <w:rFonts w:ascii="楷体_GB2312" w:hAnsi="Arial" w:eastAsia="楷体_GB2312"/>
      <w:sz w:val="28"/>
    </w:rPr>
  </w:style>
  <w:style w:type="paragraph" w:styleId="697">
    <w:name w:val="annotation text"/>
    <w:basedOn w:val="677"/>
    <w:link w:val="751"/>
    <w:uiPriority w:val="99"/>
    <w:qFormat/>
    <w:rPr>
      <w:rFonts w:ascii="Calibri" w:hAnsi="Calibri"/>
    </w:rPr>
  </w:style>
  <w:style w:type="paragraph" w:styleId="698">
    <w:name w:val="Body Text Indent"/>
    <w:basedOn w:val="677"/>
    <w:link w:val="752"/>
    <w:uiPriority w:val="0"/>
    <w:qFormat/>
    <w:pPr>
      <w:ind w:firstLine="574"/>
      <w:spacing w:line="312" w:lineRule="atLeast"/>
    </w:pPr>
    <w:rPr>
      <w:rFonts w:ascii="宋体"/>
      <w:sz w:val="28"/>
    </w:rPr>
  </w:style>
  <w:style w:type="paragraph" w:styleId="699">
    <w:name w:val="Block Text"/>
    <w:basedOn w:val="677"/>
    <w:next w:val="696"/>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00">
    <w:name w:val="toc 5"/>
    <w:basedOn w:val="677"/>
    <w:next w:val="677"/>
    <w:uiPriority w:val="39"/>
    <w:unhideWhenUsed/>
    <w:qFormat/>
    <w:pPr>
      <w:ind w:left="1134"/>
      <w:spacing w:after="57"/>
    </w:pPr>
  </w:style>
  <w:style w:type="paragraph" w:styleId="701">
    <w:name w:val="toc 3"/>
    <w:basedOn w:val="677"/>
    <w:next w:val="677"/>
    <w:uiPriority w:val="39"/>
    <w:unhideWhenUsed/>
    <w:qFormat/>
    <w:pPr>
      <w:ind w:left="567"/>
      <w:spacing w:after="57"/>
    </w:pPr>
  </w:style>
  <w:style w:type="paragraph" w:styleId="702">
    <w:name w:val="Plain Text"/>
    <w:basedOn w:val="677"/>
    <w:link w:val="753"/>
    <w:uiPriority w:val="99"/>
    <w:qFormat/>
    <w:rPr>
      <w:rFonts w:ascii="宋体" w:hAnsi="Courier New"/>
    </w:rPr>
  </w:style>
  <w:style w:type="paragraph" w:styleId="703">
    <w:name w:val="toc 8"/>
    <w:basedOn w:val="677"/>
    <w:next w:val="677"/>
    <w:uiPriority w:val="39"/>
    <w:unhideWhenUsed/>
    <w:qFormat/>
    <w:pPr>
      <w:ind w:left="1984"/>
      <w:spacing w:after="57"/>
    </w:pPr>
  </w:style>
  <w:style w:type="paragraph" w:styleId="704">
    <w:name w:val="endnote text"/>
    <w:basedOn w:val="677"/>
    <w:link w:val="754"/>
    <w:uiPriority w:val="99"/>
    <w:semiHidden/>
    <w:unhideWhenUsed/>
    <w:qFormat/>
    <w:pPr>
      <w:spacing w:after="0" w:line="240" w:lineRule="auto"/>
    </w:pPr>
    <w:rPr>
      <w:sz w:val="20"/>
    </w:rPr>
  </w:style>
  <w:style w:type="paragraph" w:styleId="705">
    <w:name w:val="Balloon Text"/>
    <w:basedOn w:val="677"/>
    <w:link w:val="755"/>
    <w:uiPriority w:val="99"/>
    <w:semiHidden/>
    <w:unhideWhenUsed/>
    <w:qFormat/>
    <w:pPr>
      <w:spacing w:after="0" w:line="240" w:lineRule="auto"/>
    </w:pPr>
    <w:rPr>
      <w:sz w:val="18"/>
      <w:szCs w:val="18"/>
    </w:rPr>
  </w:style>
  <w:style w:type="paragraph" w:styleId="706">
    <w:name w:val="Footer"/>
    <w:basedOn w:val="677"/>
    <w:link w:val="747"/>
    <w:uiPriority w:val="99"/>
    <w:unhideWhenUsed/>
    <w:qFormat/>
    <w:pPr>
      <w:spacing w:line="240" w:lineRule="auto"/>
      <w:tabs>
        <w:tab w:val="center" w:pos="4153" w:leader="none"/>
        <w:tab w:val="right" w:pos="8306" w:leader="none"/>
      </w:tabs>
    </w:pPr>
    <w:rPr>
      <w:sz w:val="18"/>
      <w:szCs w:val="18"/>
    </w:rPr>
  </w:style>
  <w:style w:type="paragraph" w:styleId="707">
    <w:name w:val="Header"/>
    <w:basedOn w:val="677"/>
    <w:link w:val="746"/>
    <w:uiPriority w:val="99"/>
    <w:unhideWhenUsed/>
    <w:qFormat/>
    <w:pPr>
      <w:jc w:val="center"/>
      <w:spacing w:line="240" w:lineRule="auto"/>
      <w:tabs>
        <w:tab w:val="center" w:pos="4153" w:leader="none"/>
        <w:tab w:val="right" w:pos="8306" w:leader="none"/>
      </w:tabs>
    </w:pPr>
    <w:rPr>
      <w:sz w:val="18"/>
      <w:szCs w:val="18"/>
    </w:rPr>
  </w:style>
  <w:style w:type="paragraph" w:styleId="708">
    <w:name w:val="toc 1"/>
    <w:basedOn w:val="677"/>
    <w:next w:val="677"/>
    <w:uiPriority w:val="39"/>
    <w:unhideWhenUsed/>
    <w:qFormat/>
    <w:pPr>
      <w:spacing w:after="57"/>
    </w:pPr>
  </w:style>
  <w:style w:type="paragraph" w:styleId="709">
    <w:name w:val="toc 4"/>
    <w:basedOn w:val="677"/>
    <w:next w:val="677"/>
    <w:uiPriority w:val="39"/>
    <w:unhideWhenUsed/>
    <w:qFormat/>
    <w:pPr>
      <w:ind w:left="850"/>
      <w:spacing w:after="57"/>
    </w:pPr>
  </w:style>
  <w:style w:type="paragraph" w:styleId="710">
    <w:name w:val="Subtitle"/>
    <w:basedOn w:val="677"/>
    <w:next w:val="677"/>
    <w:link w:val="738"/>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11">
    <w:name w:val="footnote text"/>
    <w:basedOn w:val="677"/>
    <w:link w:val="756"/>
    <w:uiPriority w:val="99"/>
    <w:semiHidden/>
    <w:unhideWhenUsed/>
    <w:qFormat/>
    <w:pPr>
      <w:spacing w:after="40" w:line="240" w:lineRule="auto"/>
    </w:pPr>
    <w:rPr>
      <w:sz w:val="18"/>
    </w:rPr>
  </w:style>
  <w:style w:type="paragraph" w:styleId="712">
    <w:name w:val="toc 6"/>
    <w:basedOn w:val="677"/>
    <w:next w:val="677"/>
    <w:uiPriority w:val="39"/>
    <w:unhideWhenUsed/>
    <w:qFormat/>
    <w:pPr>
      <w:ind w:left="1417"/>
      <w:spacing w:after="57"/>
    </w:pPr>
  </w:style>
  <w:style w:type="paragraph" w:styleId="713">
    <w:name w:val="table of figures"/>
    <w:basedOn w:val="677"/>
    <w:next w:val="677"/>
    <w:uiPriority w:val="99"/>
    <w:unhideWhenUsed/>
    <w:qFormat/>
    <w:pPr>
      <w:spacing w:after="0"/>
    </w:pPr>
  </w:style>
  <w:style w:type="paragraph" w:styleId="714">
    <w:name w:val="toc 2"/>
    <w:basedOn w:val="677"/>
    <w:next w:val="677"/>
    <w:uiPriority w:val="39"/>
    <w:unhideWhenUsed/>
    <w:qFormat/>
    <w:pPr>
      <w:ind w:left="283"/>
      <w:spacing w:after="57"/>
    </w:pPr>
  </w:style>
  <w:style w:type="paragraph" w:styleId="715">
    <w:name w:val="toc 9"/>
    <w:basedOn w:val="677"/>
    <w:next w:val="677"/>
    <w:uiPriority w:val="39"/>
    <w:unhideWhenUsed/>
    <w:qFormat/>
    <w:pPr>
      <w:ind w:left="2268"/>
      <w:spacing w:after="57"/>
    </w:pPr>
  </w:style>
  <w:style w:type="paragraph" w:styleId="716">
    <w:name w:val="HTML Preformatted"/>
    <w:basedOn w:val="677"/>
    <w:link w:val="757"/>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17">
    <w:name w:val="Normal (Web)"/>
    <w:basedOn w:val="677"/>
    <w:uiPriority w:val="0"/>
    <w:qFormat/>
    <w:rPr>
      <w:szCs w:val="20"/>
    </w:rPr>
  </w:style>
  <w:style w:type="paragraph" w:styleId="718">
    <w:name w:val="Title"/>
    <w:basedOn w:val="677"/>
    <w:next w:val="677"/>
    <w:link w:val="737"/>
    <w:uiPriority w:val="10"/>
    <w:qFormat/>
    <w:pPr>
      <w:contextualSpacing/>
      <w:jc w:val="center"/>
      <w:spacing w:after="80" w:line="240" w:lineRule="auto"/>
    </w:pPr>
    <w:rPr>
      <w:rFonts w:asciiTheme="majorHAnsi" w:hAnsiTheme="majorHAnsi" w:eastAsiaTheme="majorEastAsia" w:cstheme="majorBidi"/>
      <w:spacing w:val="-10"/>
      <w:sz w:val="56"/>
      <w:szCs w:val="56"/>
    </w:rPr>
  </w:style>
  <w:style w:type="paragraph" w:styleId="719">
    <w:name w:val="annotation subject"/>
    <w:basedOn w:val="697"/>
    <w:next w:val="697"/>
    <w:link w:val="758"/>
    <w:uiPriority w:val="99"/>
    <w:semiHidden/>
    <w:unhideWhenUsed/>
    <w:qFormat/>
    <w:rPr>
      <w:rFonts w:asciiTheme="minorHAnsi" w:hAnsiTheme="minorHAnsi"/>
      <w:b/>
      <w:bCs/>
    </w:rPr>
  </w:style>
  <w:style w:type="paragraph" w:styleId="720">
    <w:name w:val="Body Text First Indent"/>
    <w:basedOn w:val="677"/>
    <w:next w:val="677"/>
    <w:link w:val="759"/>
    <w:uiPriority w:val="0"/>
    <w:qFormat/>
    <w:pPr>
      <w:ind w:firstLine="420"/>
      <w:spacing w:after="120"/>
    </w:pPr>
    <w:rPr>
      <w:rFonts w:ascii="Tahoma" w:hAnsi="Tahoma" w:eastAsia="Times New Roman"/>
    </w:rPr>
  </w:style>
  <w:style w:type="paragraph" w:styleId="721">
    <w:name w:val="Body Text First Indent 2"/>
    <w:basedOn w:val="698"/>
    <w:link w:val="760"/>
    <w:uiPriority w:val="0"/>
    <w:unhideWhenUsed/>
    <w:qFormat/>
    <w:pPr>
      <w:ind w:firstLine="420"/>
    </w:pPr>
    <w:rPr>
      <w:rFonts w:ascii="Times New Roman"/>
      <w:sz w:val="24"/>
      <w:szCs w:val="24"/>
    </w:rPr>
  </w:style>
  <w:style w:type="table" w:styleId="722">
    <w:name w:val="Table Grid"/>
    <w:basedOn w:val="68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3">
    <w:name w:val="Strong"/>
    <w:basedOn w:val="687"/>
    <w:uiPriority w:val="22"/>
    <w:qFormat/>
    <w:rPr>
      <w:b/>
    </w:r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563c1" w:themeColor="hyperlink"/>
      <w:u w:val="single"/>
      <w14:textFill>
        <w14:solidFill>
          <w14:schemeClr w14:val="hlink"/>
        </w14:solidFill>
      </w14:textFill>
    </w:rPr>
  </w:style>
  <w:style w:type="character" w:styleId="726">
    <w:name w:val="annotation reference"/>
    <w:basedOn w:val="687"/>
    <w:uiPriority w:val="99"/>
    <w:semiHidden/>
    <w:unhideWhenUsed/>
    <w:qFormat/>
    <w:rPr>
      <w:sz w:val="21"/>
      <w:szCs w:val="21"/>
    </w:rPr>
  </w:style>
  <w:style w:type="character" w:styleId="727">
    <w:name w:val="footnote reference"/>
    <w:uiPriority w:val="99"/>
    <w:unhideWhenUsed/>
    <w:qFormat/>
    <w:rPr>
      <w:vertAlign w:val="superscript"/>
    </w:rPr>
  </w:style>
  <w:style w:type="character" w:styleId="728" w:customStyle="1">
    <w:name w:val="标题 1 字符"/>
    <w:basedOn w:val="687"/>
    <w:link w:val="678"/>
    <w:uiPriority w:val="9"/>
    <w:qFormat/>
    <w:rPr>
      <w:rFonts w:asciiTheme="majorHAnsi" w:hAnsiTheme="majorHAnsi" w:eastAsiaTheme="majorEastAsia" w:cstheme="majorBidi"/>
      <w:color w:val="2f5597" w:themeColor="accent1" w:themeShade="BF"/>
      <w:sz w:val="48"/>
      <w:szCs w:val="48"/>
    </w:rPr>
  </w:style>
  <w:style w:type="character" w:styleId="729" w:customStyle="1">
    <w:name w:val="标题 2 字符"/>
    <w:basedOn w:val="687"/>
    <w:link w:val="679"/>
    <w:uiPriority w:val="9"/>
    <w:qFormat/>
    <w:rPr>
      <w:rFonts w:asciiTheme="majorHAnsi" w:hAnsiTheme="majorHAnsi" w:eastAsiaTheme="majorEastAsia" w:cstheme="majorBidi"/>
      <w:color w:val="2f5597" w:themeColor="accent1" w:themeShade="BF"/>
      <w:sz w:val="40"/>
      <w:szCs w:val="40"/>
    </w:rPr>
  </w:style>
  <w:style w:type="character" w:styleId="730" w:customStyle="1">
    <w:name w:val="标题 3 字符"/>
    <w:basedOn w:val="687"/>
    <w:link w:val="680"/>
    <w:uiPriority w:val="9"/>
    <w:qFormat/>
    <w:rPr>
      <w:rFonts w:asciiTheme="majorHAnsi" w:hAnsiTheme="majorHAnsi" w:eastAsiaTheme="majorEastAsia" w:cstheme="majorBidi"/>
      <w:color w:val="2f5597" w:themeColor="accent1" w:themeShade="BF"/>
      <w:sz w:val="32"/>
      <w:szCs w:val="32"/>
    </w:rPr>
  </w:style>
  <w:style w:type="character" w:styleId="731" w:customStyle="1">
    <w:name w:val="标题 4 字符"/>
    <w:basedOn w:val="687"/>
    <w:link w:val="681"/>
    <w:uiPriority w:val="9"/>
    <w:qFormat/>
    <w:rPr>
      <w:rFonts w:cstheme="majorBidi"/>
      <w:color w:val="2f5597" w:themeColor="accent1" w:themeShade="BF"/>
      <w:sz w:val="28"/>
      <w:szCs w:val="28"/>
    </w:rPr>
  </w:style>
  <w:style w:type="character" w:styleId="732" w:customStyle="1">
    <w:name w:val="标题 5 字符"/>
    <w:basedOn w:val="687"/>
    <w:link w:val="682"/>
    <w:uiPriority w:val="9"/>
    <w:qFormat/>
    <w:rPr>
      <w:rFonts w:cstheme="majorBidi"/>
      <w:color w:val="2f5597" w:themeColor="accent1" w:themeShade="BF"/>
      <w:sz w:val="24"/>
    </w:rPr>
  </w:style>
  <w:style w:type="character" w:styleId="733" w:customStyle="1">
    <w:name w:val="标题 6 字符"/>
    <w:basedOn w:val="687"/>
    <w:link w:val="683"/>
    <w:uiPriority w:val="9"/>
    <w:qFormat/>
    <w:rPr>
      <w:rFonts w:cstheme="majorBidi"/>
      <w:b/>
      <w:bCs/>
      <w:color w:val="2f5597" w:themeColor="accent1" w:themeShade="BF"/>
    </w:rPr>
  </w:style>
  <w:style w:type="character" w:styleId="734" w:customStyle="1">
    <w:name w:val="标题 7 字符"/>
    <w:basedOn w:val="687"/>
    <w:link w:val="684"/>
    <w:uiPriority w:val="9"/>
    <w:qFormat/>
    <w:rPr>
      <w:rFonts w:cstheme="majorBidi"/>
      <w:b/>
      <w:bCs/>
      <w:color w:val="595959" w:themeColor="text1" w:themeTint="A6"/>
      <w14:textFill>
        <w14:solidFill>
          <w14:schemeClr w14:val="tx1">
            <w14:lumMod w14:val="65000"/>
            <w14:lumOff w14:val="35000"/>
          </w14:schemeClr>
        </w14:solidFill>
      </w14:textFill>
    </w:rPr>
  </w:style>
  <w:style w:type="character" w:styleId="735" w:customStyle="1">
    <w:name w:val="标题 8 字符"/>
    <w:basedOn w:val="687"/>
    <w:link w:val="685"/>
    <w:uiPriority w:val="9"/>
    <w:qFormat/>
    <w:rPr>
      <w:rFonts w:cstheme="majorBidi"/>
      <w:color w:val="595959" w:themeColor="text1" w:themeTint="A6"/>
      <w14:textFill>
        <w14:solidFill>
          <w14:schemeClr w14:val="tx1">
            <w14:lumMod w14:val="65000"/>
            <w14:lumOff w14:val="35000"/>
          </w14:schemeClr>
        </w14:solidFill>
      </w14:textFill>
    </w:rPr>
  </w:style>
  <w:style w:type="character" w:styleId="736" w:customStyle="1">
    <w:name w:val="标题 9 字符"/>
    <w:basedOn w:val="687"/>
    <w:link w:val="686"/>
    <w:uiPriority w:val="9"/>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37" w:customStyle="1">
    <w:name w:val="标题 字符"/>
    <w:basedOn w:val="687"/>
    <w:link w:val="718"/>
    <w:uiPriority w:val="10"/>
    <w:qFormat/>
    <w:rPr>
      <w:rFonts w:asciiTheme="majorHAnsi" w:hAnsiTheme="majorHAnsi" w:eastAsiaTheme="majorEastAsia" w:cstheme="majorBidi"/>
      <w:spacing w:val="-10"/>
      <w:sz w:val="56"/>
      <w:szCs w:val="56"/>
    </w:rPr>
  </w:style>
  <w:style w:type="character" w:styleId="738" w:customStyle="1">
    <w:name w:val="副标题 字符"/>
    <w:basedOn w:val="687"/>
    <w:link w:val="710"/>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39">
    <w:name w:val="Quote"/>
    <w:basedOn w:val="677"/>
    <w:next w:val="677"/>
    <w:link w:val="740"/>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740" w:customStyle="1">
    <w:name w:val="引用 字符"/>
    <w:basedOn w:val="687"/>
    <w:link w:val="739"/>
    <w:uiPriority w:val="29"/>
    <w:qFormat/>
    <w:rPr>
      <w:i/>
      <w:iCs/>
      <w:color w:val="404040" w:themeColor="text1" w:themeTint="BF"/>
      <w14:textFill>
        <w14:solidFill>
          <w14:schemeClr w14:val="tx1">
            <w14:lumMod w14:val="75000"/>
            <w14:lumOff w14:val="25000"/>
          </w14:schemeClr>
        </w14:solidFill>
      </w14:textFill>
    </w:rPr>
  </w:style>
  <w:style w:type="paragraph" w:styleId="741">
    <w:name w:val="List Paragraph"/>
    <w:basedOn w:val="677"/>
    <w:link w:val="925"/>
    <w:uiPriority w:val="34"/>
    <w:qFormat/>
    <w:pPr>
      <w:contextualSpacing/>
      <w:ind w:left="720"/>
    </w:pPr>
  </w:style>
  <w:style w:type="character" w:styleId="742" w:customStyle="1">
    <w:name w:val="明显强调1"/>
    <w:basedOn w:val="687"/>
    <w:uiPriority w:val="21"/>
    <w:qFormat/>
    <w:rPr>
      <w:i/>
      <w:iCs/>
      <w:color w:val="2f5597" w:themeColor="accent1" w:themeShade="BF"/>
    </w:rPr>
  </w:style>
  <w:style w:type="paragraph" w:styleId="743">
    <w:name w:val="Intense Quote"/>
    <w:basedOn w:val="677"/>
    <w:next w:val="677"/>
    <w:link w:val="744"/>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744" w:customStyle="1">
    <w:name w:val="明显引用 字符"/>
    <w:basedOn w:val="687"/>
    <w:link w:val="743"/>
    <w:uiPriority w:val="30"/>
    <w:qFormat/>
    <w:rPr>
      <w:i/>
      <w:iCs/>
      <w:color w:val="2f5597" w:themeColor="accent1" w:themeShade="BF"/>
    </w:rPr>
  </w:style>
  <w:style w:type="character" w:styleId="745" w:customStyle="1">
    <w:name w:val="明显参考1"/>
    <w:basedOn w:val="687"/>
    <w:uiPriority w:val="32"/>
    <w:qFormat/>
    <w:rPr>
      <w:b/>
      <w:bCs/>
      <w:smallCaps/>
      <w:color w:val="2f5597" w:themeColor="accent1" w:themeShade="BF"/>
      <w:spacing w:val="5"/>
    </w:rPr>
  </w:style>
  <w:style w:type="character" w:styleId="746" w:customStyle="1">
    <w:name w:val="页眉 字符"/>
    <w:basedOn w:val="687"/>
    <w:link w:val="707"/>
    <w:uiPriority w:val="99"/>
    <w:qFormat/>
    <w:rPr>
      <w:sz w:val="18"/>
      <w:szCs w:val="18"/>
    </w:rPr>
  </w:style>
  <w:style w:type="character" w:styleId="747" w:customStyle="1">
    <w:name w:val="页脚 字符"/>
    <w:basedOn w:val="687"/>
    <w:link w:val="706"/>
    <w:uiPriority w:val="99"/>
    <w:qFormat/>
    <w:rPr>
      <w:sz w:val="18"/>
      <w:szCs w:val="18"/>
    </w:rPr>
  </w:style>
  <w:style w:type="character" w:styleId="748" w:customStyle="1">
    <w:name w:val="正文文本 字符"/>
    <w:basedOn w:val="687"/>
    <w:link w:val="696"/>
    <w:uiPriority w:val="0"/>
    <w:qFormat/>
    <w:rPr>
      <w:rFonts w:ascii="楷体_GB2312" w:hAnsi="Arial" w:eastAsia="楷体_GB2312"/>
      <w:sz w:val="28"/>
      <w:szCs w:val="22"/>
      <w:lang w:eastAsia="en-US"/>
      <w14:ligatures w14:val="none"/>
    </w:rPr>
  </w:style>
  <w:style w:type="character" w:styleId="749" w:customStyle="1">
    <w:name w:val="宏文本 字符"/>
    <w:basedOn w:val="687"/>
    <w:link w:val="689"/>
    <w:uiPriority w:val="0"/>
    <w:qFormat/>
    <w:rPr>
      <w:rFonts w:ascii="Courier New" w:hAnsi="Courier New" w:eastAsia="宋体" w:cs="Courier New"/>
      <w:sz w:val="24"/>
      <w14:ligatures w14:val="none"/>
    </w:rPr>
  </w:style>
  <w:style w:type="character" w:styleId="750" w:customStyle="1">
    <w:name w:val="文档结构图 字符"/>
    <w:basedOn w:val="687"/>
    <w:link w:val="695"/>
    <w:uiPriority w:val="99"/>
    <w:rPr>
      <w:rFonts w:eastAsiaTheme="minorHAnsi"/>
      <w:szCs w:val="22"/>
      <w:shd w:val="clear" w:color="auto" w:fill="000080"/>
      <w:lang w:eastAsia="en-US"/>
      <w14:ligatures w14:val="none"/>
    </w:rPr>
  </w:style>
  <w:style w:type="character" w:styleId="751" w:customStyle="1">
    <w:name w:val="批注文字 字符"/>
    <w:basedOn w:val="687"/>
    <w:link w:val="697"/>
    <w:uiPriority w:val="99"/>
    <w:qFormat/>
    <w:rPr>
      <w:rFonts w:ascii="Calibri" w:hAnsi="Calibri" w:eastAsiaTheme="minorHAnsi"/>
      <w:szCs w:val="22"/>
      <w:lang w:eastAsia="en-US"/>
      <w14:ligatures w14:val="none"/>
    </w:rPr>
  </w:style>
  <w:style w:type="character" w:styleId="752" w:customStyle="1">
    <w:name w:val="正文文本缩进 字符"/>
    <w:basedOn w:val="687"/>
    <w:link w:val="698"/>
    <w:uiPriority w:val="0"/>
    <w:qFormat/>
    <w:rPr>
      <w:rFonts w:ascii="宋体" w:eastAsiaTheme="minorHAnsi"/>
      <w:sz w:val="28"/>
      <w:szCs w:val="22"/>
      <w:lang w:eastAsia="en-US"/>
      <w14:ligatures w14:val="none"/>
    </w:rPr>
  </w:style>
  <w:style w:type="character" w:styleId="753" w:customStyle="1">
    <w:name w:val="纯文本 字符"/>
    <w:basedOn w:val="687"/>
    <w:link w:val="702"/>
    <w:uiPriority w:val="99"/>
    <w:qFormat/>
    <w:rPr>
      <w:rFonts w:ascii="宋体" w:hAnsi="Courier New" w:eastAsiaTheme="minorHAnsi"/>
      <w:szCs w:val="22"/>
      <w:lang w:eastAsia="en-US"/>
      <w14:ligatures w14:val="none"/>
    </w:rPr>
  </w:style>
  <w:style w:type="character" w:styleId="754" w:customStyle="1">
    <w:name w:val="尾注文本 字符"/>
    <w:basedOn w:val="687"/>
    <w:link w:val="704"/>
    <w:uiPriority w:val="99"/>
    <w:semiHidden/>
    <w:qFormat/>
    <w:rPr>
      <w:rFonts w:eastAsiaTheme="minorHAnsi"/>
      <w:sz w:val="20"/>
      <w:szCs w:val="22"/>
      <w:lang w:eastAsia="en-US"/>
      <w14:ligatures w14:val="none"/>
    </w:rPr>
  </w:style>
  <w:style w:type="character" w:styleId="755" w:customStyle="1">
    <w:name w:val="批注框文本 字符"/>
    <w:basedOn w:val="687"/>
    <w:link w:val="705"/>
    <w:uiPriority w:val="99"/>
    <w:semiHidden/>
    <w:qFormat/>
    <w:rPr>
      <w:rFonts w:eastAsiaTheme="minorHAnsi"/>
      <w:sz w:val="18"/>
      <w:szCs w:val="18"/>
      <w:lang w:eastAsia="en-US"/>
      <w14:ligatures w14:val="none"/>
    </w:rPr>
  </w:style>
  <w:style w:type="character" w:styleId="756" w:customStyle="1">
    <w:name w:val="脚注文本 字符"/>
    <w:basedOn w:val="687"/>
    <w:link w:val="711"/>
    <w:uiPriority w:val="99"/>
    <w:semiHidden/>
    <w:qFormat/>
    <w:rPr>
      <w:rFonts w:eastAsiaTheme="minorHAnsi"/>
      <w:sz w:val="18"/>
      <w:szCs w:val="22"/>
      <w:lang w:eastAsia="en-US"/>
      <w14:ligatures w14:val="none"/>
    </w:rPr>
  </w:style>
  <w:style w:type="character" w:styleId="757" w:customStyle="1">
    <w:name w:val="HTML 预设格式 字符"/>
    <w:basedOn w:val="687"/>
    <w:link w:val="716"/>
    <w:uiPriority w:val="99"/>
    <w:semiHidden/>
    <w:qFormat/>
    <w:rPr>
      <w:rFonts w:ascii="宋体" w:hAnsi="宋体" w:eastAsia="宋体" w:cs="Times New Roman"/>
      <w:sz w:val="24"/>
      <w14:ligatures w14:val="none"/>
    </w:rPr>
  </w:style>
  <w:style w:type="character" w:styleId="758" w:customStyle="1">
    <w:name w:val="批注主题 字符"/>
    <w:basedOn w:val="751"/>
    <w:link w:val="719"/>
    <w:uiPriority w:val="99"/>
    <w:semiHidden/>
    <w:qFormat/>
    <w:rPr>
      <w:rFonts w:ascii="Calibri" w:hAnsi="Calibri" w:eastAsiaTheme="minorHAnsi"/>
      <w:b/>
      <w:bCs/>
      <w:szCs w:val="22"/>
      <w:lang w:eastAsia="en-US"/>
      <w14:ligatures w14:val="none"/>
    </w:rPr>
  </w:style>
  <w:style w:type="character" w:styleId="759" w:customStyle="1">
    <w:name w:val="正文文本首行缩进 字符"/>
    <w:basedOn w:val="748"/>
    <w:link w:val="720"/>
    <w:uiPriority w:val="0"/>
    <w:qFormat/>
    <w:rPr>
      <w:rFonts w:ascii="Tahoma" w:hAnsi="Tahoma" w:eastAsia="Times New Roman"/>
      <w:sz w:val="28"/>
      <w:szCs w:val="22"/>
      <w:lang w:eastAsia="en-US"/>
      <w14:ligatures w14:val="none"/>
    </w:rPr>
  </w:style>
  <w:style w:type="character" w:styleId="760" w:customStyle="1">
    <w:name w:val="正文文本首行缩进 2 字符"/>
    <w:basedOn w:val="752"/>
    <w:link w:val="721"/>
    <w:uiPriority w:val="0"/>
    <w:qFormat/>
    <w:rPr>
      <w:rFonts w:ascii="Times New Roman" w:eastAsiaTheme="minorHAnsi"/>
      <w:sz w:val="24"/>
      <w:szCs w:val="22"/>
      <w:lang w:eastAsia="en-US"/>
      <w14:ligatures w14:val="none"/>
    </w:rPr>
  </w:style>
  <w:style w:type="character" w:styleId="761" w:customStyle="1">
    <w:name w:val="明显强调11"/>
    <w:basedOn w:val="687"/>
    <w:uiPriority w:val="21"/>
    <w:qFormat/>
    <w:rPr>
      <w:i/>
      <w:iCs/>
      <w:color w:val="2f5597" w:themeColor="accent1" w:themeShade="BF"/>
    </w:rPr>
  </w:style>
  <w:style w:type="character" w:styleId="762" w:customStyle="1">
    <w:name w:val="明显参考11"/>
    <w:basedOn w:val="687"/>
    <w:uiPriority w:val="32"/>
    <w:qFormat/>
    <w:rPr>
      <w:b/>
      <w:bCs/>
      <w:smallCaps/>
      <w:color w:val="2f5597" w:themeColor="accent1" w:themeShade="BF"/>
      <w:spacing w:val="5"/>
    </w:rPr>
  </w:style>
  <w:style w:type="paragraph" w:styleId="763" w:customStyle="1">
    <w:name w:val="正文首行缩进 21"/>
    <w:basedOn w:val="764"/>
    <w:next w:val="766"/>
    <w:uiPriority w:val="0"/>
    <w:qFormat/>
    <w:pPr>
      <w:ind w:firstLine="200"/>
      <w:spacing w:line="360" w:lineRule="auto"/>
    </w:pPr>
    <w:rPr>
      <w:rFonts w:ascii="宋体" w:eastAsia="宋体"/>
      <w:sz w:val="21"/>
      <w:szCs w:val="20"/>
    </w:rPr>
  </w:style>
  <w:style w:type="paragraph" w:styleId="764" w:customStyle="1">
    <w:name w:val="正文文本缩进1"/>
    <w:next w:val="765"/>
    <w:uiPriority w:val="0"/>
    <w:qFormat/>
    <w:pPr>
      <w:ind w:firstLine="645"/>
      <w:jc w:val="both"/>
      <w:widowControl w:val="off"/>
    </w:pPr>
    <w:rPr>
      <w:rFonts w:ascii="楷体_GB2312" w:hAnsi="宋体" w:eastAsia="楷体_GB2312" w:cs="宋体"/>
      <w:sz w:val="32"/>
      <w:szCs w:val="32"/>
      <w:lang w:val="en-US" w:eastAsia="zh-CN" w:bidi="ar-SA"/>
    </w:rPr>
  </w:style>
  <w:style w:type="paragraph" w:styleId="765" w:customStyle="1">
    <w:name w:val="寄信人地址1"/>
    <w:uiPriority w:val="0"/>
    <w:qFormat/>
    <w:pPr>
      <w:jc w:val="both"/>
      <w:widowControl w:val="off"/>
    </w:pPr>
    <w:rPr>
      <w:rFonts w:ascii="Arial" w:hAnsi="Arial" w:eastAsia="宋体" w:cs="Times New Roman"/>
      <w:sz w:val="21"/>
      <w:lang w:val="en-US" w:eastAsia="zh-CN" w:bidi="ar-SA"/>
    </w:rPr>
  </w:style>
  <w:style w:type="paragraph" w:styleId="766" w:customStyle="1">
    <w:name w:val="正文首行缩进1"/>
    <w:basedOn w:val="767"/>
    <w:next w:val="763"/>
    <w:uiPriority w:val="0"/>
    <w:qFormat/>
    <w:pPr>
      <w:ind w:firstLine="200"/>
      <w:spacing w:line="360" w:lineRule="auto"/>
    </w:pPr>
    <w:rPr>
      <w:rFonts w:ascii="仿宋_GB2312" w:hAnsi="宋体" w:eastAsia="仿宋_GB2312" w:cs="宋体"/>
      <w:sz w:val="30"/>
      <w:szCs w:val="30"/>
    </w:rPr>
  </w:style>
  <w:style w:type="paragraph" w:styleId="767" w:customStyle="1">
    <w:name w:val="正文文本1"/>
    <w:basedOn w:val="677"/>
    <w:next w:val="766"/>
    <w:uiPriority w:val="0"/>
    <w:qFormat/>
    <w:rPr>
      <w:rFonts w:ascii="楷体_GB2312" w:hAnsi="Arial" w:eastAsia="楷体_GB2312"/>
      <w:sz w:val="28"/>
    </w:rPr>
  </w:style>
  <w:style w:type="character" w:styleId="768" w:customStyle="1">
    <w:name w:val="Footer Char"/>
    <w:uiPriority w:val="99"/>
    <w:qFormat/>
  </w:style>
  <w:style w:type="table" w:styleId="769" w:customStyle="1">
    <w:name w:val="Table Grid Light"/>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0" w:customStyle="1">
    <w:name w:val="无格式表格 11"/>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6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6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68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68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2" w:customStyle="1">
    <w:name w:val="网格表 2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68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68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9" w:customStyle="1">
    <w:name w:val="网格表 3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68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68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6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68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98" w:customStyle="1">
    <w:name w:val="Grid Table 4 - Accent 2"/>
    <w:basedOn w:val="6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9" w:customStyle="1">
    <w:name w:val="Grid Table 4 - Accent 3"/>
    <w:basedOn w:val="6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0" w:customStyle="1">
    <w:name w:val="Grid Table 4 - Accent 4"/>
    <w:basedOn w:val="6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1" w:customStyle="1">
    <w:name w:val="Grid Table 4 - Accent 5"/>
    <w:basedOn w:val="688"/>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2" w:customStyle="1">
    <w:name w:val="Grid Table 4 - Accent 6"/>
    <w:basedOn w:val="6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3" w:customStyle="1">
    <w:name w:val="网格表 5 深色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05" w:customStyle="1">
    <w:name w:val="Grid Table 5 Dark - Accent 2"/>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6" w:customStyle="1">
    <w:name w:val="Grid Table 5 Dark - Accent 3"/>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7" w:customStyle="1">
    <w:name w:val="Grid Table 5 Dark- Accent 4"/>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8" w:customStyle="1">
    <w:name w:val="Grid Table 5 Dark - Accent 5"/>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09" w:customStyle="1">
    <w:name w:val="Grid Table 5 Dark - Accent 6"/>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0" w:customStyle="1">
    <w:name w:val="网格表 6 彩色1"/>
    <w:basedOn w:val="6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688"/>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6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4" w:customStyle="1">
    <w:name w:val="Grid Table 6 Colorful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68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6" w:customStyle="1">
    <w:name w:val="Grid Table 6 Colorful - Accent 6"/>
    <w:basedOn w:val="6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17" w:customStyle="1">
    <w:name w:val="网格表 7 彩色1"/>
    <w:basedOn w:val="6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688"/>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6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6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6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688"/>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6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4" w:customStyle="1">
    <w:name w:val="清单表 1 浅色1"/>
    <w:basedOn w:val="6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688"/>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6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6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68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688"/>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6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清单表 21"/>
    <w:basedOn w:val="6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688"/>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3" w:customStyle="1">
    <w:name w:val="List Table 2 - Accent 2"/>
    <w:basedOn w:val="6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4" w:customStyle="1">
    <w:name w:val="List Table 2 - Accent 3"/>
    <w:basedOn w:val="6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5" w:customStyle="1">
    <w:name w:val="List Table 2 - Accent 4"/>
    <w:basedOn w:val="6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6" w:customStyle="1">
    <w:name w:val="List Table 2 - Accent 5"/>
    <w:basedOn w:val="68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37" w:customStyle="1">
    <w:name w:val="List Table 2 - Accent 6"/>
    <w:basedOn w:val="6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8" w:customStyle="1">
    <w:name w:val="清单表 3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68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0" w:customStyle="1">
    <w:name w:val="List Table 3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6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688"/>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6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5" w:customStyle="1">
    <w:name w:val="清单表 4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688"/>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7" w:customStyle="1">
    <w:name w:val="List Table 4 - Accent 2"/>
    <w:basedOn w:val="6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8" w:customStyle="1">
    <w:name w:val="List Table 4 - Accent 3"/>
    <w:basedOn w:val="6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9" w:customStyle="1">
    <w:name w:val="List Table 4 - Accent 4"/>
    <w:basedOn w:val="6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0" w:customStyle="1">
    <w:name w:val="List Table 4 - Accent 5"/>
    <w:basedOn w:val="688"/>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51" w:customStyle="1">
    <w:name w:val="List Table 4 - Accent 6"/>
    <w:basedOn w:val="6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2" w:customStyle="1">
    <w:name w:val="清单表 5 深色1"/>
    <w:basedOn w:val="6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688"/>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6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6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6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688"/>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6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清单表 6 彩色1"/>
    <w:basedOn w:val="6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688"/>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61" w:customStyle="1">
    <w:name w:val="List Table 6 Colorful - Accent 2"/>
    <w:basedOn w:val="68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2" w:customStyle="1">
    <w:name w:val="List Table 6 Colorful - Accent 3"/>
    <w:basedOn w:val="6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3" w:customStyle="1">
    <w:name w:val="List Table 6 Colorful - Accent 4"/>
    <w:basedOn w:val="68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4" w:customStyle="1">
    <w:name w:val="List Table 6 Colorful - Accent 5"/>
    <w:basedOn w:val="688"/>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65" w:customStyle="1">
    <w:name w:val="List Table 6 Colorful - Accent 6"/>
    <w:basedOn w:val="6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6" w:customStyle="1">
    <w:name w:val="清单表 7 彩色1"/>
    <w:basedOn w:val="6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688"/>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68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68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68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688"/>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68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5" w:customStyle="1">
    <w:name w:val="Lined - Accent 2"/>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6" w:customStyle="1">
    <w:name w:val="Lined - Accent 3"/>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7" w:customStyle="1">
    <w:name w:val="Lined - Accent 4"/>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8" w:customStyle="1">
    <w:name w:val="Lined - Accent 5"/>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9" w:customStyle="1">
    <w:name w:val="Lined - Accent 6"/>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0" w:customStyle="1">
    <w:name w:val="Bordered &amp; Lined - Accent"/>
    <w:basedOn w:val="6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688"/>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2" w:customStyle="1">
    <w:name w:val="Bordered &amp; Lined - Accent 2"/>
    <w:basedOn w:val="6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3" w:customStyle="1">
    <w:name w:val="Bordered &amp; Lined - Accent 3"/>
    <w:basedOn w:val="6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4" w:customStyle="1">
    <w:name w:val="Bordered &amp; Lined - Accent 4"/>
    <w:basedOn w:val="6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5" w:customStyle="1">
    <w:name w:val="Bordered &amp; Lined - Accent 5"/>
    <w:basedOn w:val="688"/>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6" w:customStyle="1">
    <w:name w:val="Bordered &amp; Lined - Accent 6"/>
    <w:basedOn w:val="6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7" w:customStyle="1">
    <w:name w:val="Bordered"/>
    <w:basedOn w:val="6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688"/>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89" w:customStyle="1">
    <w:name w:val="Bordered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0" w:customStyle="1">
    <w:name w:val="Bordered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1" w:customStyle="1">
    <w:name w:val="Bordered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2" w:customStyle="1">
    <w:name w:val="Bordered - Accent 5"/>
    <w:basedOn w:val="68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3" w:customStyle="1">
    <w:name w:val="Bordered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94"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95">
    <w:name w:val="No Spacing"/>
    <w:basedOn w:val="677"/>
    <w:uiPriority w:val="99"/>
    <w:qFormat/>
    <w:pPr>
      <w:spacing w:after="0" w:line="240" w:lineRule="auto"/>
    </w:pPr>
  </w:style>
  <w:style w:type="paragraph" w:styleId="896" w:customStyle="1">
    <w:name w:val="Plain Text2"/>
    <w:basedOn w:val="677"/>
    <w:uiPriority w:val="99"/>
    <w:qFormat/>
    <w:rPr>
      <w:rFonts w:ascii="宋体" w:hAnsi="Courier New" w:eastAsia="楷体_GB2312"/>
      <w:sz w:val="28"/>
    </w:rPr>
  </w:style>
  <w:style w:type="paragraph" w:styleId="897" w:customStyle="1">
    <w:name w:val="纯文本6"/>
    <w:basedOn w:val="677"/>
    <w:uiPriority w:val="0"/>
    <w:qFormat/>
    <w:rPr>
      <w:rFonts w:ascii="宋体" w:hAnsi="Courier New" w:eastAsia="楷体_GB2312"/>
      <w:sz w:val="26"/>
    </w:rPr>
  </w:style>
  <w:style w:type="paragraph" w:styleId="898" w:customStyle="1">
    <w:name w:val="_正文"/>
    <w:basedOn w:val="677"/>
    <w:uiPriority w:val="0"/>
    <w:qFormat/>
    <w:pPr>
      <w:ind w:firstLine="200"/>
      <w:spacing w:line="360" w:lineRule="auto"/>
    </w:pPr>
    <w:rPr>
      <w:sz w:val="24"/>
      <w:szCs w:val="24"/>
    </w:rPr>
  </w:style>
  <w:style w:type="paragraph" w:styleId="899" w:customStyle="1">
    <w:name w:val="纯文本1"/>
    <w:basedOn w:val="677"/>
    <w:uiPriority w:val="0"/>
    <w:qFormat/>
    <w:rPr>
      <w:rFonts w:ascii="宋体" w:hAnsi="Courier New" w:eastAsia="楷体_GB2312"/>
      <w:sz w:val="26"/>
    </w:rPr>
  </w:style>
  <w:style w:type="paragraph" w:styleId="900" w:customStyle="1">
    <w:name w:val="段"/>
    <w:next w:val="677"/>
    <w:uiPriority w:val="0"/>
    <w:qFormat/>
    <w:pPr>
      <w:ind w:firstLine="200"/>
      <w:jc w:val="both"/>
    </w:pPr>
    <w:rPr>
      <w:rFonts w:ascii="宋体" w:hAnsi="Times New Roman" w:eastAsia="宋体" w:cs="Times New Roman"/>
      <w:lang w:val="en-US" w:eastAsia="zh-CN" w:bidi="ar-SA"/>
    </w:rPr>
  </w:style>
  <w:style w:type="paragraph" w:styleId="901" w:customStyle="1">
    <w:name w:val="纯文本2"/>
    <w:basedOn w:val="677"/>
    <w:uiPriority w:val="0"/>
    <w:qFormat/>
    <w:rPr>
      <w:rFonts w:ascii="宋体" w:hAnsi="Courier New" w:eastAsia="楷体_GB2312" w:cs="Times New Roman"/>
      <w:sz w:val="26"/>
      <w:szCs w:val="20"/>
    </w:rPr>
  </w:style>
  <w:style w:type="paragraph" w:styleId="902" w:customStyle="1">
    <w:name w:val="纯文本11"/>
    <w:basedOn w:val="677"/>
    <w:next w:val="903"/>
    <w:uiPriority w:val="0"/>
    <w:qFormat/>
    <w:pPr>
      <w:jc w:val="both"/>
      <w:widowControl w:val="off"/>
    </w:pPr>
    <w:rPr>
      <w:rFonts w:ascii="宋体" w:hAnsi="Courier New" w:eastAsia="楷体_GB2312"/>
      <w:sz w:val="28"/>
      <w:szCs w:val="20"/>
    </w:rPr>
  </w:style>
  <w:style w:type="paragraph" w:styleId="903" w:customStyle="1">
    <w:name w:val="页眉1"/>
    <w:basedOn w:val="677"/>
    <w:next w:val="67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904" w:customStyle="1">
    <w:name w:val="纯文本3"/>
    <w:basedOn w:val="677"/>
    <w:uiPriority w:val="0"/>
    <w:qFormat/>
    <w:rPr>
      <w:rFonts w:ascii="仿宋" w:hAnsi="Cambria Math" w:eastAsia="Wingdings" w:cs="华文楷体"/>
      <w:sz w:val="26"/>
      <w:szCs w:val="20"/>
    </w:rPr>
  </w:style>
  <w:style w:type="paragraph" w:styleId="905" w:customStyle="1">
    <w:name w:val="普通(网站)1"/>
    <w:basedOn w:val="677"/>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906" w:customStyle="1">
    <w:name w:val="NormalCharacter"/>
    <w:link w:val="907"/>
    <w:uiPriority w:val="0"/>
    <w:qFormat/>
    <w:rPr>
      <w:szCs w:val="22"/>
    </w:rPr>
  </w:style>
  <w:style w:type="paragraph" w:styleId="907" w:customStyle="1">
    <w:name w:val="UserStyle_3"/>
    <w:basedOn w:val="677"/>
    <w:link w:val="906"/>
    <w:uiPriority w:val="0"/>
    <w:qFormat/>
    <w:pPr>
      <w:spacing w:after="160" w:line="240" w:lineRule="exact"/>
    </w:pPr>
    <w:rPr>
      <w:rFonts w:eastAsiaTheme="minorEastAsia"/>
      <w:lang w:eastAsia="zh-CN"/>
      <w14:ligatures w14:val="standardContextual"/>
    </w:rPr>
  </w:style>
  <w:style w:type="character" w:styleId="908" w:customStyle="1">
    <w:name w:val="font11"/>
    <w:basedOn w:val="687"/>
    <w:uiPriority w:val="0"/>
    <w:qFormat/>
    <w:rPr>
      <w:rFonts w:hint="eastAsia" w:ascii="宋体" w:hAnsi="宋体" w:eastAsia="宋体" w:cs="宋体"/>
      <w:color w:val="000000"/>
      <w:sz w:val="21"/>
      <w:szCs w:val="21"/>
      <w:u w:val="none"/>
    </w:rPr>
  </w:style>
  <w:style w:type="character" w:styleId="909" w:customStyle="1">
    <w:name w:val="font21"/>
    <w:basedOn w:val="687"/>
    <w:uiPriority w:val="0"/>
    <w:qFormat/>
    <w:rPr>
      <w:rFonts w:ascii="Calibri" w:hAnsi="Calibri" w:cs="Calibri"/>
      <w:color w:val="000000"/>
      <w:sz w:val="21"/>
      <w:szCs w:val="21"/>
      <w:u w:val="none"/>
    </w:rPr>
  </w:style>
  <w:style w:type="character" w:styleId="910" w:customStyle="1">
    <w:name w:val="font31"/>
    <w:basedOn w:val="687"/>
    <w:uiPriority w:val="0"/>
    <w:qFormat/>
    <w:rPr>
      <w:rFonts w:ascii="Arial" w:hAnsi="Arial" w:cs="Arial"/>
      <w:color w:val="000000"/>
      <w:sz w:val="20"/>
      <w:szCs w:val="20"/>
      <w:u w:val="none"/>
    </w:rPr>
  </w:style>
  <w:style w:type="character" w:styleId="911" w:customStyle="1">
    <w:name w:val="font41"/>
    <w:basedOn w:val="687"/>
    <w:uiPriority w:val="0"/>
    <w:qFormat/>
    <w:rPr>
      <w:rFonts w:hint="eastAsia" w:ascii="微软雅黑" w:hAnsi="微软雅黑" w:eastAsia="微软雅黑" w:cs="微软雅黑"/>
      <w:color w:val="000000"/>
      <w:sz w:val="20"/>
      <w:szCs w:val="20"/>
      <w:u w:val="none"/>
      <w:vertAlign w:val="superscript"/>
    </w:rPr>
  </w:style>
  <w:style w:type="paragraph" w:styleId="912" w:customStyle="1">
    <w:name w:val="无间隔1"/>
    <w:basedOn w:val="677"/>
    <w:uiPriority w:val="1"/>
    <w:qFormat/>
    <w:pPr>
      <w:spacing w:after="0" w:line="240" w:lineRule="auto"/>
    </w:pPr>
    <w:rPr>
      <w:rFonts w:ascii="Times New Roman" w:hAnsi="Times New Roman" w:eastAsia="宋体" w:cs="Times New Roman"/>
    </w:rPr>
  </w:style>
  <w:style w:type="paragraph" w:styleId="913" w:customStyle="1">
    <w:name w:val="￥正文"/>
    <w:basedOn w:val="677"/>
    <w:link w:val="915"/>
    <w:uiPriority w:val="0"/>
    <w:qFormat/>
    <w:pPr>
      <w:ind w:firstLine="200"/>
      <w:spacing w:line="360" w:lineRule="auto"/>
    </w:pPr>
    <w:rPr>
      <w:rFonts w:ascii="Calibri" w:hAnsi="Calibri"/>
      <w:sz w:val="24"/>
    </w:rPr>
  </w:style>
  <w:style w:type="paragraph" w:styleId="914" w:customStyle="1">
    <w:name w:val="首行缩进"/>
    <w:basedOn w:val="677"/>
    <w:uiPriority w:val="0"/>
    <w:qFormat/>
    <w:pPr>
      <w:ind w:firstLine="480"/>
      <w:spacing w:line="360" w:lineRule="auto"/>
    </w:pPr>
    <w:rPr>
      <w:rFonts w:ascii="宋体" w:hAnsi="宋体"/>
      <w:sz w:val="24"/>
      <w:szCs w:val="24"/>
    </w:rPr>
  </w:style>
  <w:style w:type="character" w:styleId="915" w:customStyle="1">
    <w:name w:val="￥正文 Char"/>
    <w:link w:val="913"/>
    <w:uiPriority w:val="0"/>
    <w:qFormat/>
    <w:rPr>
      <w:rFonts w:ascii="Calibri" w:hAnsi="Calibri" w:eastAsiaTheme="minorHAnsi"/>
      <w:sz w:val="24"/>
      <w:szCs w:val="22"/>
      <w:lang w:eastAsia="en-US"/>
      <w14:ligatures w14:val="none"/>
    </w:rPr>
  </w:style>
  <w:style w:type="paragraph" w:styleId="916" w:customStyle="1">
    <w:name w:val="方案正文"/>
    <w:basedOn w:val="677"/>
    <w:uiPriority w:val="0"/>
    <w:qFormat/>
    <w:pPr>
      <w:spacing w:line="440" w:lineRule="atLeast"/>
    </w:pPr>
    <w:rPr>
      <w:sz w:val="24"/>
    </w:rPr>
  </w:style>
  <w:style w:type="paragraph" w:styleId="917" w:customStyle="1">
    <w:name w:val="修订1"/>
    <w:hidden/>
    <w:uiPriority w:val="99"/>
    <w:unhideWhenUsed/>
    <w:qFormat/>
    <w:rPr>
      <w:rFonts w:asciiTheme="minorHAnsi" w:hAnsiTheme="minorHAnsi" w:eastAsiaTheme="minorHAnsi" w:cstheme="minorBidi"/>
      <w:sz w:val="22"/>
      <w:szCs w:val="22"/>
      <w:lang w:val="en-US" w:eastAsia="en-US" w:bidi="ar-SA"/>
    </w:rPr>
  </w:style>
  <w:style w:type="paragraph" w:styleId="918" w:customStyle="1">
    <w:name w:val="Heading 3"/>
    <w:basedOn w:val="677"/>
    <w:next w:val="677"/>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19" w:customStyle="1">
    <w:name w:val="null3"/>
    <w:hidden/>
    <w:uiPriority w:val="0"/>
    <w:qFormat/>
    <w:rPr>
      <w:rFonts w:hint="eastAsia" w:asciiTheme="minorHAnsi" w:hAnsiTheme="minorHAnsi" w:eastAsiaTheme="minorEastAsia" w:cstheme="minorBidi"/>
      <w:lang w:val="en-US" w:eastAsia="zh-CN" w:bidi="ar-SA"/>
    </w:rPr>
  </w:style>
  <w:style w:type="paragraph" w:styleId="92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21" w:customStyle="1">
    <w:name w:val="列表段落1"/>
    <w:basedOn w:val="677"/>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22" w:customStyle="1">
    <w:name w:val="Table Normal"/>
    <w:uiPriority w:val="0"/>
    <w:unhideWhenUsed/>
    <w:qFormat/>
    <w:tblPr>
      <w:tblCellMar>
        <w:left w:w="0" w:type="dxa"/>
        <w:top w:w="0" w:type="dxa"/>
        <w:right w:w="0" w:type="dxa"/>
        <w:bottom w:w="0" w:type="dxa"/>
      </w:tblCellMar>
    </w:tblPr>
  </w:style>
  <w:style w:type="paragraph" w:styleId="923" w:customStyle="1">
    <w:name w:val="Table Text"/>
    <w:basedOn w:val="677"/>
    <w:uiPriority w:val="0"/>
    <w:semiHidden/>
    <w:qFormat/>
    <w:rPr>
      <w:rFonts w:ascii="宋体" w:hAnsi="宋体" w:eastAsiaTheme="minorEastAsia"/>
      <w:szCs w:val="21"/>
    </w:rPr>
  </w:style>
  <w:style w:type="paragraph" w:styleId="924" w:customStyle="1">
    <w:name w:val="*正文"/>
    <w:basedOn w:val="677"/>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25" w:customStyle="1">
    <w:name w:val="列表段落 字符"/>
    <w:link w:val="741"/>
    <w:uiPriority w:val="34"/>
    <w:qFormat/>
  </w:style>
  <w:style w:type="paragraph" w:styleId="926" w:customStyle="1">
    <w:name w:val="配件图"/>
    <w:basedOn w:val="677"/>
    <w:uiPriority w:val="0"/>
    <w:qFormat/>
    <w:pPr>
      <w:jc w:val="center"/>
      <w:framePr w:hSpace="180" w:wrap="around" w:vAnchor="page" w:hAnchor="margin" w:y="5726"/>
    </w:pPr>
  </w:style>
  <w:style w:type="paragraph" w:styleId="927" w:customStyle="1">
    <w:name w:val="一级条标题"/>
    <w:basedOn w:val="928"/>
    <w:next w:val="900"/>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next w:val="677"/>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29" w:customStyle="1">
    <w:name w:val="正文（缩进）"/>
    <w:basedOn w:val="677"/>
    <w:uiPriority w:val="0"/>
    <w:qFormat/>
    <w:pPr>
      <w:ind w:firstLine="480"/>
      <w:spacing w:line="360" w:lineRule="auto"/>
    </w:pPr>
    <w:rPr>
      <w:rFonts w:ascii="宋体" w:hAnsi="宋体"/>
      <w:sz w:val="24"/>
      <w:szCs w:val="24"/>
    </w:rPr>
  </w:style>
  <w:style w:type="paragraph" w:styleId="930" w:customStyle="1">
    <w:name w:val="列出段落"/>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31" w:customStyle="1">
    <w:name w:val="修订2"/>
    <w:hidden/>
    <w:uiPriority w:val="99"/>
    <w:semiHidden/>
    <w:qFormat/>
    <w:rPr>
      <w:rFonts w:asciiTheme="minorHAnsi" w:hAnsiTheme="minorHAnsi" w:eastAsiaTheme="minorHAnsi" w:cstheme="minorBidi"/>
      <w:sz w:val="22"/>
      <w:szCs w:val="22"/>
      <w:lang w:val="en-US" w:eastAsia="en-US" w:bidi="ar-SA"/>
    </w:rPr>
  </w:style>
  <w:style w:type="paragraph" w:styleId="932" w:customStyle="1">
    <w:name w:val="标题 211"/>
    <w:basedOn w:val="677"/>
    <w:next w:val="677"/>
    <w:uiPriority w:val="9"/>
    <w:unhideWhenUsed/>
    <w:qFormat/>
    <w:pPr>
      <w:keepLines/>
      <w:keepNext/>
      <w:spacing w:before="360"/>
      <w:outlineLvl w:val="1"/>
    </w:pPr>
    <w:rPr>
      <w:rFonts w:ascii="Arial" w:hAnsi="Arial" w:cs="Arial"/>
      <w:sz w:val="34"/>
    </w:rPr>
  </w:style>
  <w:style w:type="paragraph" w:styleId="933" w:customStyle="1">
    <w:name w:val="Revision"/>
    <w:hidden/>
    <w:uiPriority w:val="99"/>
    <w:unhideWhenUsed/>
    <w:qFormat/>
    <w:rPr>
      <w:rFonts w:asciiTheme="minorHAnsi" w:hAnsiTheme="minorHAnsi" w:eastAsiaTheme="minorHAnsi" w:cstheme="minorBidi"/>
      <w:sz w:val="22"/>
      <w:szCs w:val="22"/>
      <w:lang w:val="en-US" w:eastAsia="en-US" w:bidi="ar-SA"/>
    </w:r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巧 林</dc:creator>
  <cp:lastModifiedBy>周萌</cp:lastModifiedBy>
  <cp:revision>6</cp:revision>
  <dcterms:created xsi:type="dcterms:W3CDTF">2026-07-10T01:44:00Z</dcterms:created>
  <dcterms:modified xsi:type="dcterms:W3CDTF">2026-08-10T07:03:21Z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381445BED0B94D528F028A9D88FB5297_13</vt:lpwstr>
  </property>
  <property fmtid="{D5CDD505-2E9C-101B-9397-08002B2CF9AE}" pid="4" name="KSOTemplateDocerSaveRecord">
    <vt:lpwstr>eyJoZGlkIjoiZTdkNDI0ZGYwZDM3OGQwYTY4NjhjNmNhZjExYzgzMGEiLCJ1c2VySWQiOiIxNjA4ODM3OTY1In0=</vt:lpwstr>
  </property>
</Properties>
</file>