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0" w:after="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苏州工业园区政府</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采购公开招标文件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rPr>
        <w:t xml:space="preserve"> </w:t>
      </w:r>
      <w:r/>
    </w:p>
    <w:p>
      <w:pPr>
        <w:ind w:left="0" w:right="0" w:firstLine="1285"/>
        <w:jc w:val="both"/>
        <w:spacing w:before="0" w:after="0"/>
        <w:rPr>
          <w:rFonts w:hint="eastAsia" w:ascii="宋体" w:hAnsi="宋体" w:cs="宋体"/>
          <w:b/>
          <w:color w:val="auto"/>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auto"/>
          <w:sz w:val="32"/>
          <w:lang w:eastAsia="zh-CN"/>
        </w:rPr>
        <w:t xml:space="preserve">2026年至2028年斜塘街道动迁小区监控和道路</w:t>
      </w:r>
      <w:r/>
    </w:p>
    <w:p>
      <w:pPr>
        <w:ind w:left="0" w:right="0" w:firstLine="2923"/>
        <w:jc w:val="both"/>
        <w:spacing w:before="0" w:after="0"/>
        <w:rPr>
          <w:rFonts w:hint="eastAsia" w:ascii="宋体" w:hAnsi="宋体" w:cs="宋体"/>
          <w:b/>
          <w:color w:val="auto"/>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eastAsia="zh-CN"/>
        </w:rPr>
        <w:t xml:space="preserve">监控维护</w:t>
      </w:r>
      <w:r/>
    </w:p>
    <w:p>
      <w:pPr>
        <w:ind w:left="0" w:right="0" w:firstLine="1285"/>
        <w:jc w:val="both"/>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highlight w:val="none"/>
          <w:lang w:eastAsia="zh-CN"/>
        </w:rPr>
        <w:t xml:space="preserve">JSZC-320591-SZJX-G2026-0037</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苏州捷信招投标咨询有限公司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二〇二六年</w:t>
      </w:r>
      <w:r>
        <w:rPr>
          <w:rFonts w:hint="eastAsia" w:ascii="宋体" w:hAnsi="宋体" w:cs="宋体"/>
          <w:b/>
          <w:color w:val="000000"/>
          <w:sz w:val="28"/>
          <w:lang w:val="en-US" w:eastAsia="zh-CN"/>
        </w:rPr>
        <w:t xml:space="preserve">八</w:t>
      </w:r>
      <w:r>
        <w:rPr>
          <w:rFonts w:ascii="宋体" w:hAnsi="宋体" w:eastAsia="宋体" w:cs="宋体"/>
          <w:b/>
          <w:color w:val="000000"/>
          <w:sz w:val="28"/>
        </w:rPr>
        <w:t xml:space="preserve">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第一章投标邀请</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第二章投标人须知</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第三章合同文本</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第四章采购需求</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第六章投标文件格式</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第一章投标邀请</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项目概况</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2026年至2028年斜塘街道动迁小区监控和道路监控维护</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JSZC-320591-SZJX-G2026-0037</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rPr>
        <w:t xml:space="preserve">公开招标项目的潜在供应商应在江苏省政府采购一体化平台</w:t>
      </w:r>
      <w:r>
        <w:rPr>
          <w:rFonts w:hint="eastAsia" w:ascii="宋体" w:hAnsi="宋体" w:eastAsia="宋体" w:cs="宋体"/>
          <w:color w:val="000000"/>
          <w:sz w:val="21"/>
          <w:szCs w:val="21"/>
        </w:rPr>
        <w:t xml:space="preserve">“苏采云”系统自行免费下载获取招标文件</w:t>
      </w:r>
      <w:r>
        <w:rPr>
          <w:rFonts w:hint="eastAsia" w:ascii="宋体" w:hAnsi="宋体" w:eastAsia="宋体" w:cs="宋体"/>
          <w:color w:val="000000"/>
          <w:sz w:val="21"/>
          <w:szCs w:val="21"/>
          <w:highlight w:val="none"/>
        </w:rPr>
        <w:t xml:space="preserve">，并</w:t>
      </w:r>
      <w:r>
        <w:rPr>
          <w:rFonts w:hint="eastAsia" w:ascii="宋体" w:hAnsi="宋体" w:eastAsia="宋体" w:cs="宋体"/>
          <w:color w:val="000000"/>
          <w:sz w:val="21"/>
          <w:szCs w:val="21"/>
          <w:highlight w:val="none"/>
        </w:rPr>
        <w:t xml:space="preserve">于2026年9月8日9:30（北京</w:t>
      </w:r>
      <w:r>
        <w:rPr>
          <w:rFonts w:hint="eastAsia" w:ascii="宋体" w:hAnsi="宋体" w:eastAsia="宋体" w:cs="宋体"/>
          <w:color w:val="000000"/>
          <w:sz w:val="21"/>
          <w:szCs w:val="21"/>
          <w:highlight w:val="none"/>
        </w:rPr>
        <w:t xml:space="preserve">时间）前递交投标文件</w:t>
      </w:r>
      <w:r>
        <w:rPr>
          <w:rFonts w:hint="eastAsia" w:ascii="宋体" w:hAnsi="宋体" w:eastAsia="宋体" w:cs="宋体"/>
          <w:color w:val="000000"/>
          <w:sz w:val="21"/>
          <w:szCs w:val="21"/>
        </w:rPr>
        <w:t xml:space="preserve">。</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一、项目基本情况</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1.项目编号</w:t>
      </w:r>
      <w:r>
        <w:rPr>
          <w:rFonts w:hint="eastAsia" w:ascii="宋体" w:hAnsi="宋体" w:eastAsia="宋体" w:cs="宋体"/>
          <w:color w:val="auto"/>
          <w:sz w:val="21"/>
          <w:szCs w:val="21"/>
        </w:rPr>
        <w:t xml:space="preserve">：</w:t>
      </w:r>
      <w:r>
        <w:rPr>
          <w:rFonts w:hint="eastAsia" w:ascii="宋体" w:hAnsi="宋体" w:cs="宋体"/>
          <w:color w:val="auto"/>
          <w:sz w:val="21"/>
          <w:szCs w:val="21"/>
          <w:lang w:eastAsia="zh-CN"/>
        </w:rPr>
        <w:t xml:space="preserve">JSZC-320591-SZJX-G2026-0037</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2.项目名称：</w:t>
      </w:r>
      <w:r>
        <w:rPr>
          <w:rFonts w:hint="eastAsia" w:ascii="宋体" w:hAnsi="宋体" w:cs="宋体"/>
          <w:color w:val="auto"/>
          <w:sz w:val="21"/>
          <w:szCs w:val="21"/>
          <w:lang w:eastAsia="zh-CN"/>
        </w:rPr>
        <w:t xml:space="preserve">2026年至2028年斜塘街道动迁小区监控和道路监控维护</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3.预算总金额：人民币 </w:t>
      </w:r>
      <w:r>
        <w:rPr>
          <w:rFonts w:hint="eastAsia" w:ascii="宋体" w:hAnsi="宋体" w:cs="宋体"/>
          <w:color w:val="auto"/>
          <w:sz w:val="21"/>
          <w:szCs w:val="21"/>
          <w:lang w:eastAsia="zh-CN"/>
        </w:rPr>
        <w:t xml:space="preserve">玖佰玖拾捌万元整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eastAsia="zh-CN"/>
        </w:rPr>
        <w:t xml:space="preserve">9980000</w:t>
      </w:r>
      <w:r>
        <w:rPr>
          <w:rFonts w:hint="eastAsia" w:ascii="宋体" w:hAnsi="宋体" w:eastAsia="宋体" w:cs="宋体"/>
          <w:color w:val="auto"/>
          <w:sz w:val="21"/>
          <w:szCs w:val="21"/>
        </w:rPr>
        <w:t xml:space="preserve">.00 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一标段预算金额：人民币 </w:t>
      </w:r>
      <w:r>
        <w:rPr>
          <w:rFonts w:hint="eastAsia" w:ascii="宋体" w:hAnsi="宋体" w:cs="宋体"/>
          <w:color w:val="auto"/>
          <w:sz w:val="21"/>
          <w:szCs w:val="21"/>
          <w:lang w:eastAsia="zh-CN"/>
        </w:rPr>
        <w:t xml:space="preserve">贰佰贰拾捌万元整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eastAsia="zh-CN"/>
        </w:rPr>
        <w:t xml:space="preserve">2280000</w:t>
      </w:r>
      <w:r>
        <w:rPr>
          <w:rFonts w:hint="eastAsia" w:ascii="宋体" w:hAnsi="宋体" w:eastAsia="宋体" w:cs="宋体"/>
          <w:color w:val="auto"/>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二标段预算金额：人民币 </w:t>
      </w:r>
      <w:r>
        <w:rPr>
          <w:rFonts w:hint="eastAsia" w:ascii="宋体" w:hAnsi="宋体" w:cs="宋体"/>
          <w:color w:val="auto"/>
          <w:sz w:val="21"/>
          <w:szCs w:val="21"/>
          <w:highlight w:val="none"/>
          <w:lang w:eastAsia="zh-CN"/>
        </w:rPr>
        <w:t xml:space="preserve">叁佰伍拾贰万元整</w:t>
      </w:r>
      <w:r>
        <w:rPr>
          <w:rFonts w:hint="eastAsia" w:ascii="宋体" w:hAnsi="宋体" w:eastAsia="宋体" w:cs="宋体"/>
          <w:color w:val="auto"/>
          <w:sz w:val="21"/>
          <w:szCs w:val="21"/>
          <w:highlight w:val="none"/>
        </w:rPr>
        <w:t xml:space="preserve">（小写：</w:t>
      </w:r>
      <w:r>
        <w:rPr>
          <w:rFonts w:hint="eastAsia" w:ascii="宋体" w:hAnsi="宋体" w:cs="宋体"/>
          <w:color w:val="auto"/>
          <w:sz w:val="21"/>
          <w:szCs w:val="21"/>
          <w:highlight w:val="none"/>
          <w:lang w:eastAsia="zh-CN"/>
        </w:rPr>
        <w:t xml:space="preserve">3520000</w:t>
      </w:r>
      <w:r>
        <w:rPr>
          <w:rFonts w:hint="eastAsia" w:ascii="宋体" w:hAnsi="宋体" w:eastAsia="宋体" w:cs="宋体"/>
          <w:color w:val="auto"/>
          <w:sz w:val="21"/>
          <w:szCs w:val="21"/>
          <w:highlight w:val="none"/>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三标段预算金额：人民币 </w:t>
      </w:r>
      <w:r>
        <w:rPr>
          <w:rFonts w:hint="eastAsia" w:ascii="宋体" w:hAnsi="宋体" w:cs="宋体"/>
          <w:color w:val="auto"/>
          <w:sz w:val="21"/>
          <w:szCs w:val="21"/>
          <w:highlight w:val="none"/>
          <w:lang w:eastAsia="zh-CN"/>
        </w:rPr>
        <w:t xml:space="preserve">肆佰壹拾捌万元整</w:t>
      </w:r>
      <w:r>
        <w:rPr>
          <w:rFonts w:hint="eastAsia" w:ascii="宋体" w:hAnsi="宋体" w:eastAsia="宋体" w:cs="宋体"/>
          <w:color w:val="auto"/>
          <w:sz w:val="21"/>
          <w:szCs w:val="21"/>
          <w:highlight w:val="none"/>
          <w:lang w:eastAsia="zh-CN"/>
        </w:rPr>
        <w:t xml:space="preserve">（小写：</w:t>
      </w:r>
      <w:r>
        <w:rPr>
          <w:rFonts w:hint="eastAsia" w:ascii="宋体" w:hAnsi="宋体" w:cs="宋体"/>
          <w:color w:val="auto"/>
          <w:sz w:val="21"/>
          <w:szCs w:val="21"/>
          <w:highlight w:val="none"/>
          <w:lang w:eastAsia="zh-CN"/>
        </w:rPr>
        <w:t xml:space="preserve">4180000</w:t>
      </w:r>
      <w:r>
        <w:rPr>
          <w:rFonts w:hint="eastAsia" w:ascii="宋体" w:hAnsi="宋体" w:eastAsia="宋体" w:cs="宋体"/>
          <w:color w:val="auto"/>
          <w:sz w:val="21"/>
          <w:szCs w:val="21"/>
          <w:highlight w:val="none"/>
          <w:lang w:eastAsia="zh-CN"/>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4.采购需求（简介）：</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lang w:val="en-US" w:eastAsia="zh-CN"/>
        </w:rPr>
        <w:t xml:space="preserve">服务内容</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一标段：斜塘街道道路监控系统维保内容包括各类枪机、球机、半球、治安卡口抓拍设备以及配套设施（杆件、设备箱、传输设备、供电系统）、中心图像综合应用平台、存储设备、网络交换系统、机房配套等</w:t>
      </w:r>
      <w:r>
        <w:rPr>
          <w:rFonts w:hint="eastAsia" w:ascii="宋体" w:hAnsi="宋体" w:cs="宋体"/>
          <w:color w:val="auto"/>
          <w:sz w:val="21"/>
          <w:szCs w:val="21"/>
          <w:highlight w:val="none"/>
          <w:lang w:val="en-US" w:eastAsia="zh-CN"/>
        </w:rPr>
        <w:t xml:space="preserve">。</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二标段：斜塘街道动迁小区技防监控系统南区共需维保约16</w:t>
      </w:r>
      <w:r>
        <w:rPr>
          <w:rFonts w:hint="eastAsia" w:ascii="宋体" w:hAnsi="宋体" w:cs="宋体"/>
          <w:color w:val="auto"/>
          <w:sz w:val="21"/>
          <w:szCs w:val="21"/>
          <w:highlight w:val="none"/>
          <w:lang w:val="en-US" w:eastAsia="zh-CN"/>
        </w:rPr>
        <w:t xml:space="preserve">57</w:t>
      </w:r>
      <w:r>
        <w:rPr>
          <w:rFonts w:hint="eastAsia" w:ascii="宋体" w:hAnsi="宋体" w:eastAsia="宋体" w:cs="宋体"/>
          <w:color w:val="auto"/>
          <w:sz w:val="21"/>
          <w:szCs w:val="21"/>
          <w:highlight w:val="none"/>
          <w:lang w:val="en-US" w:eastAsia="zh-CN"/>
        </w:rPr>
        <w:t xml:space="preserve">个监控点摄像机（含各类枪机、球机、半球、车辆抓拍设备、人脸抓拍设备、电子围栏）等</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配套设施（杆件、设备箱、传输设备、供电系统）、中心监控平台、屏幕墙、存储设备、网络交换系统、机房配套等。</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标段：斜塘街道动迁小区技防监控系统北区共需维保约</w:t>
      </w:r>
      <w:r>
        <w:rPr>
          <w:rFonts w:hint="eastAsia" w:ascii="宋体" w:hAnsi="宋体" w:cs="宋体"/>
          <w:color w:val="auto"/>
          <w:sz w:val="21"/>
          <w:szCs w:val="21"/>
          <w:highlight w:val="none"/>
          <w:lang w:val="en-US" w:eastAsia="zh-CN"/>
        </w:rPr>
        <w:t xml:space="preserve">1710</w:t>
      </w:r>
      <w:r>
        <w:rPr>
          <w:rFonts w:hint="eastAsia" w:ascii="宋体" w:hAnsi="宋体" w:eastAsia="宋体" w:cs="宋体"/>
          <w:color w:val="auto"/>
          <w:sz w:val="21"/>
          <w:szCs w:val="21"/>
          <w:highlight w:val="none"/>
          <w:lang w:val="en-US" w:eastAsia="zh-CN"/>
        </w:rPr>
        <w:t xml:space="preserve">个监控点摄像机（含各类枪机、球机、半球、车辆抓拍设备、人脸抓拍设备）等及配套设施（杆件、设备箱、传输设备、供电系统）、中心监控平台、屏幕墙、存储设备、网络交换系统、机房配套等</w:t>
      </w:r>
      <w:r>
        <w:rPr>
          <w:rFonts w:hint="eastAsia" w:ascii="宋体" w:hAnsi="宋体" w:cs="宋体"/>
          <w:color w:val="auto"/>
          <w:sz w:val="21"/>
          <w:szCs w:val="21"/>
          <w:highlight w:val="none"/>
          <w:lang w:val="en-US" w:eastAsia="zh-CN"/>
        </w:rPr>
        <w:t xml:space="preserve">。</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4.2服务范围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一标段：斜塘街道</w:t>
      </w:r>
      <w:r>
        <w:rPr>
          <w:rFonts w:hint="eastAsia" w:ascii="宋体" w:hAnsi="宋体" w:cs="宋体"/>
          <w:color w:val="auto"/>
          <w:sz w:val="21"/>
          <w:szCs w:val="21"/>
          <w:lang w:val="en-US" w:eastAsia="zh-CN"/>
        </w:rPr>
        <w:t xml:space="preserve">所辖范围内</w:t>
      </w:r>
      <w:r>
        <w:rPr>
          <w:rFonts w:hint="eastAsia" w:ascii="宋体" w:hAnsi="宋体" w:eastAsia="宋体" w:cs="宋体"/>
          <w:color w:val="auto"/>
          <w:sz w:val="21"/>
          <w:szCs w:val="21"/>
          <w:lang w:val="en-US" w:eastAsia="zh-CN"/>
        </w:rPr>
        <w:t xml:space="preserve">道路</w:t>
      </w:r>
      <w:r>
        <w:rPr>
          <w:rFonts w:hint="eastAsia" w:ascii="宋体" w:hAnsi="宋体" w:cs="宋体"/>
          <w:color w:val="auto"/>
          <w:sz w:val="21"/>
          <w:szCs w:val="21"/>
          <w:lang w:val="en-US" w:eastAsia="zh-CN"/>
        </w:rPr>
        <w:t xml:space="preserve">监控系统</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二标段：斜塘街道动迁小区</w:t>
      </w:r>
      <w:r>
        <w:rPr>
          <w:rFonts w:hint="eastAsia" w:ascii="宋体" w:hAnsi="宋体" w:cs="宋体"/>
          <w:color w:val="auto"/>
          <w:sz w:val="21"/>
          <w:szCs w:val="21"/>
          <w:lang w:val="en-US" w:eastAsia="zh-CN"/>
        </w:rPr>
        <w:t xml:space="preserve">南区</w:t>
      </w:r>
      <w:r>
        <w:rPr>
          <w:rFonts w:hint="eastAsia" w:ascii="宋体" w:hAnsi="宋体" w:eastAsia="宋体" w:cs="宋体"/>
          <w:color w:val="auto"/>
          <w:sz w:val="21"/>
          <w:szCs w:val="21"/>
          <w:lang w:val="en-US" w:eastAsia="zh-CN"/>
        </w:rPr>
        <w:t xml:space="preserve">技防监控系统</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三标段：斜塘街道动迁小区</w:t>
      </w:r>
      <w:r>
        <w:rPr>
          <w:rFonts w:hint="eastAsia" w:ascii="宋体" w:hAnsi="宋体" w:cs="宋体"/>
          <w:color w:val="auto"/>
          <w:sz w:val="21"/>
          <w:szCs w:val="21"/>
          <w:lang w:val="en-US" w:eastAsia="zh-CN"/>
        </w:rPr>
        <w:t xml:space="preserve">北区</w:t>
      </w:r>
      <w:r>
        <w:rPr>
          <w:rFonts w:hint="eastAsia" w:ascii="宋体" w:hAnsi="宋体" w:eastAsia="宋体" w:cs="宋体"/>
          <w:color w:val="auto"/>
          <w:sz w:val="21"/>
          <w:szCs w:val="21"/>
          <w:lang w:val="en-US" w:eastAsia="zh-CN"/>
        </w:rPr>
        <w:t xml:space="preserve">技防监控系统</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5.合同履</w:t>
      </w:r>
      <w:r>
        <w:rPr>
          <w:rFonts w:hint="eastAsia" w:ascii="宋体" w:hAnsi="宋体" w:eastAsia="宋体" w:cs="宋体"/>
          <w:color w:val="auto"/>
          <w:sz w:val="21"/>
          <w:szCs w:val="21"/>
        </w:rPr>
        <w:t xml:space="preserve">行期限：</w:t>
      </w:r>
      <w:r>
        <w:rPr>
          <w:rFonts w:hint="eastAsia" w:ascii="宋体" w:hAnsi="宋体" w:eastAsia="宋体" w:cs="宋体"/>
          <w:color w:val="auto"/>
          <w:sz w:val="21"/>
          <w:szCs w:val="21"/>
          <w:lang w:val="en-US" w:eastAsia="zh-CN"/>
        </w:rPr>
        <w:t xml:space="preserve">两年（具体服务开始时间以招标单位通知为准）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6.标段划分及中标原则：本项目共分为</w:t>
      </w:r>
      <w:r>
        <w:rPr>
          <w:rFonts w:hint="eastAsia" w:ascii="宋体" w:hAnsi="宋体" w:cs="宋体"/>
          <w:color w:val="auto"/>
          <w:sz w:val="21"/>
          <w:szCs w:val="21"/>
          <w:lang w:val="en-US" w:eastAsia="zh-CN"/>
        </w:rPr>
        <w:t xml:space="preserve">三</w:t>
      </w:r>
      <w:r>
        <w:rPr>
          <w:rFonts w:hint="eastAsia" w:ascii="宋体" w:hAnsi="宋体" w:eastAsia="宋体" w:cs="宋体"/>
          <w:color w:val="auto"/>
          <w:sz w:val="21"/>
          <w:szCs w:val="21"/>
        </w:rPr>
        <w:t xml:space="preserve">个标段，投标单位可选择其中一个或多个标段投标响应，但一家投标单位最多只</w:t>
      </w:r>
      <w:r>
        <w:rPr>
          <w:rFonts w:hint="eastAsia" w:ascii="宋体" w:hAnsi="宋体" w:eastAsia="宋体" w:cs="宋体"/>
          <w:color w:val="auto"/>
          <w:sz w:val="21"/>
          <w:szCs w:val="21"/>
          <w:highlight w:val="none"/>
        </w:rPr>
        <w:t xml:space="preserve">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评标顺序按标段顺序：一标段、二标段、三</w:t>
      </w:r>
      <w:r>
        <w:rPr>
          <w:rFonts w:hint="eastAsia" w:ascii="宋体" w:hAnsi="宋体" w:cs="宋体"/>
          <w:color w:val="auto"/>
          <w:sz w:val="21"/>
          <w:szCs w:val="21"/>
          <w:highlight w:val="none"/>
          <w:lang w:eastAsia="zh-CN"/>
        </w:rPr>
        <w:t xml:space="preserve">标段。</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在合同签订之前，若某标段因质疑、投诉等事项导致中标结果改变的，不影响其他任何标段的中标</w:t>
      </w:r>
      <w:r>
        <w:rPr>
          <w:rFonts w:hint="eastAsia" w:ascii="宋体" w:hAnsi="宋体" w:cs="宋体"/>
          <w:color w:val="000000"/>
          <w:sz w:val="21"/>
          <w:szCs w:val="21"/>
          <w:lang w:eastAsia="zh-CN"/>
        </w:rPr>
        <w:t xml:space="preserve">结</w:t>
      </w:r>
      <w:r>
        <w:rPr>
          <w:rFonts w:hint="eastAsia" w:ascii="宋体" w:hAnsi="宋体" w:cs="宋体"/>
          <w:color w:val="000000"/>
          <w:sz w:val="21"/>
          <w:szCs w:val="21"/>
          <w:highlight w:val="none"/>
          <w:lang w:eastAsia="zh-CN"/>
        </w:rPr>
        <w:t xml:space="preserve">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7.验收标准：根据招标文件提出的要求进行验收</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1.满足《中华人民共和国政府采购法》第二十二条规定：</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具有独立承担民事责任的能力；</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 具有良好的商业信誉和健全的财务会计制度；</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 具有履行合同所必需的设备和专业技术能力；</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 有依法缴纳税收和社会保障资金的良好记录；</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 参加政府采购活动前三年内，在经营活动中没有重大违法记录；</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 符合法律、行政法规规定的</w:t>
      </w:r>
      <w:r>
        <w:rPr>
          <w:rFonts w:hint="eastAsia" w:ascii="宋体" w:hAnsi="宋体" w:eastAsia="宋体" w:cs="宋体"/>
          <w:color w:val="auto"/>
          <w:sz w:val="21"/>
          <w:szCs w:val="21"/>
        </w:rPr>
        <w:t xml:space="preserve">其他条件。</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2.落实政府采购政策需满足的资格要求：</w:t>
      </w:r>
      <w:r>
        <w:rPr>
          <w:rFonts w:hint="eastAsia" w:ascii="宋体" w:hAnsi="宋体" w:eastAsia="宋体" w:cs="宋体"/>
          <w:color w:val="auto"/>
          <w:sz w:val="21"/>
          <w:szCs w:val="21"/>
          <w:highlight w:val="white"/>
          <w:lang w:val="en-US" w:eastAsia="zh-CN"/>
        </w:rPr>
        <w:t xml:space="preserve">根据《政府采购促进中小企业发展管理办法》的相关规定，本项目专门面向中小企业，所属行业为</w:t>
      </w:r>
      <w:r>
        <w:rPr>
          <w:rFonts w:hint="eastAsia" w:ascii="宋体" w:hAnsi="宋体" w:eastAsia="宋体" w:cs="宋体"/>
          <w:b/>
          <w:bCs/>
          <w:color w:val="auto"/>
          <w:sz w:val="21"/>
          <w:szCs w:val="21"/>
          <w:highlight w:val="white"/>
          <w:lang w:val="en-US" w:eastAsia="zh-CN"/>
        </w:rPr>
        <w:t xml:space="preserve">软件和信息技术服务业</w:t>
      </w:r>
      <w:r>
        <w:rPr>
          <w:rFonts w:hint="eastAsia" w:ascii="宋体" w:hAnsi="宋体" w:eastAsia="宋体" w:cs="宋体"/>
          <w:color w:val="auto"/>
          <w:sz w:val="21"/>
          <w:szCs w:val="21"/>
          <w:highlight w:val="white"/>
          <w:lang w:val="en-US" w:eastAsia="zh-CN"/>
        </w:rPr>
        <w:t xml:space="preserve">，承接服务的投标人应为中小微企业、监狱企业、残疾人福利性单位。</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3.本项目不接受联合体参与投标，不得转包、分包本项目。</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4.本项目的特定资格要求：无。</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三、获取招标文件</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w:t>
      </w:r>
      <w:r>
        <w:rPr>
          <w:rFonts w:hint="eastAsia" w:ascii="宋体" w:hAnsi="宋体" w:eastAsia="宋体" w:cs="宋体"/>
          <w:color w:val="000000"/>
          <w:sz w:val="21"/>
          <w:szCs w:val="21"/>
        </w:rPr>
        <w:t xml:space="preserve">自招标文件公告发布之日起5个工作日</w:t>
      </w:r>
      <w:r>
        <w:rPr>
          <w:rFonts w:hint="eastAsia" w:ascii="宋体" w:hAnsi="宋体" w:eastAsia="宋体" w:cs="宋体"/>
          <w:color w:val="000000"/>
          <w:sz w:val="21"/>
          <w:szCs w:val="21"/>
        </w:rPr>
        <w:t xml:space="preserve">。</w:t>
      </w:r>
      <w:r>
        <w:rPr>
          <w:highlight w:val="none"/>
        </w:rP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2.方式：在“苏采云”系统自行免费下载招标文件。</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四、提交投标文件截止时间</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1.投标文件接收截止时</w:t>
      </w:r>
      <w:r>
        <w:rPr>
          <w:rFonts w:hint="eastAsia" w:ascii="宋体" w:hAnsi="宋体" w:eastAsia="宋体" w:cs="宋体"/>
          <w:b/>
          <w:color w:val="000000"/>
          <w:sz w:val="21"/>
          <w:szCs w:val="21"/>
          <w:highlight w:val="none"/>
        </w:rPr>
        <w:t xml:space="preserve">间</w:t>
      </w:r>
      <w:r>
        <w:rPr>
          <w:rFonts w:hint="eastAsia" w:ascii="宋体" w:hAnsi="宋体" w:eastAsia="宋体" w:cs="宋体"/>
          <w:b/>
          <w:color w:val="000000"/>
          <w:sz w:val="21"/>
          <w:szCs w:val="21"/>
          <w:highlight w:val="none"/>
        </w:rPr>
        <w:t xml:space="preserve">：2026年9月8日9 点30 分（北京时间）。</w:t>
      </w:r>
      <w:r>
        <w:rPr>
          <w:highlight w:val="none"/>
        </w:rP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2.地点：“苏采云”系统（网址：http</w:t>
      </w:r>
      <w:r>
        <w:rPr>
          <w:rFonts w:hint="eastAsia" w:ascii="宋体" w:hAnsi="宋体" w:cs="宋体"/>
          <w:b/>
          <w:color w:val="000000"/>
          <w:sz w:val="21"/>
          <w:szCs w:val="21"/>
          <w:lang w:val="en-US" w:eastAsia="zh-CN"/>
        </w:rPr>
        <w:t xml:space="preserve">s</w:t>
      </w:r>
      <w:r>
        <w:rPr>
          <w:rFonts w:hint="eastAsia" w:ascii="宋体" w:hAnsi="宋体" w:eastAsia="宋体" w:cs="宋体"/>
          <w:b/>
          <w:color w:val="000000"/>
          <w:sz w:val="21"/>
          <w:szCs w:val="21"/>
        </w:rPr>
        <w:t xml:space="preserve">://jszfcg.jsczt.cn/）。</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3.方式：投标文件网上递交，不需要现场参加采购活动，无需提供纸质投标文件。</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五、开启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1.时间：2026年9月8日9点30分（北京时间）；</w:t>
      </w:r>
      <w:r>
        <w:rPr>
          <w:highlight w:val="none"/>
        </w:rP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2.地点：“苏采云”系统（网址：</w:t>
      </w:r>
      <w:r>
        <w:rPr>
          <w:rFonts w:hint="eastAsia" w:ascii="宋体" w:hAnsi="宋体" w:eastAsia="宋体" w:cs="宋体"/>
          <w:b/>
          <w:color w:val="000000"/>
          <w:sz w:val="21"/>
          <w:szCs w:val="21"/>
        </w:rPr>
        <w:t xml:space="preserve">http</w:t>
      </w:r>
      <w:r>
        <w:rPr>
          <w:rFonts w:hint="eastAsia" w:ascii="宋体" w:hAnsi="宋体" w:cs="宋体"/>
          <w:b/>
          <w:color w:val="000000"/>
          <w:sz w:val="21"/>
          <w:szCs w:val="21"/>
          <w:lang w:val="en-US" w:eastAsia="zh-CN"/>
        </w:rPr>
        <w:t xml:space="preserve">s</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//jszfcg.jsczt.cn/）</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b/>
          <w:color w:val="000000"/>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六、公告期限</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自本公告发布之日起5个工作日。</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七、其他补充事宜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1.本项目获取招标文件截止日期之后仍可以下载招标文件，但截止日期之后下载的招标文件，视为非有效方式且不作为供应商权益受到损害的证明材料和依据。</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2.单位负责人为同一人或存在直接控股、管理关系的不同供应商，不得参加同一合同项下的政府采购活动。 </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3.为采购项目提供整体设计、规范编制或者项目管理、监理、检测等服务的供应商，不得再参加该采购项目的其他采购活动。 </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4.CA证书办理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sz w:val="21"/>
          <w:szCs w:val="21"/>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rPr>
        <w:t xml:space="preserve">苏州现场办理地址：苏州市高新区邓尉路105号狮山科技馆，咨询电话：0512-65737699。</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5.参与采购活动</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插入CA证书登录“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6.电子投标（响应）准备</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在系统操作过程中如有疑问，请按以下方式联系：</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CA技术咨询电话：400-608-6099；</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电子签章技术咨询服务电话：15380932027、15371015030、13675197356、 13675197221；</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“苏采云”平台技术咨询电话：0512-69820854、0519-86722802、13914088964、18261002950。</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7.本次采购的相关信息刊登在中国政府采购网、江苏政府采购网及苏州市政府采购网。</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8.政府采购监督</w:t>
      </w:r>
      <w:r>
        <w:rPr>
          <w:rFonts w:hint="eastAsia" w:ascii="宋体" w:hAnsi="宋体" w:eastAsia="宋体" w:cs="宋体"/>
          <w:color w:val="auto"/>
          <w:sz w:val="21"/>
          <w:szCs w:val="21"/>
        </w:rPr>
        <w:t xml:space="preserve">电话：0512-62553890</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0512-6668</w:t>
      </w:r>
      <w:r>
        <w:rPr>
          <w:rFonts w:hint="eastAsia" w:ascii="宋体" w:hAnsi="宋体" w:eastAsia="宋体" w:cs="宋体"/>
          <w:color w:val="000000"/>
          <w:sz w:val="21"/>
          <w:szCs w:val="21"/>
        </w:rPr>
        <w:t xml:space="preserve">1110。</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八、本次采购联系方式</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w:t>
      </w:r>
      <w:r>
        <w:rPr>
          <w:rFonts w:hint="eastAsia" w:ascii="宋体" w:hAnsi="宋体" w:cs="宋体"/>
          <w:color w:val="000000"/>
          <w:sz w:val="21"/>
          <w:szCs w:val="21"/>
          <w:lang w:eastAsia="zh-CN"/>
        </w:rPr>
        <w:t xml:space="preserve">苏州工业园区斜塘街道办事处</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w:t>
      </w:r>
      <w:r>
        <w:rPr>
          <w:rFonts w:hint="eastAsia" w:ascii="宋体" w:hAnsi="宋体" w:cs="宋体"/>
          <w:color w:val="000000"/>
          <w:sz w:val="21"/>
          <w:szCs w:val="21"/>
          <w:lang w:eastAsia="zh-CN"/>
        </w:rPr>
        <w:t xml:space="preserve">苏州工业园区华云路1号桑田岛科创园2号楼3楼</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联系人：罗秀月</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联系方式：0512-</w:t>
      </w:r>
      <w:r>
        <w:rPr>
          <w:rFonts w:hint="eastAsia" w:ascii="宋体" w:hAnsi="宋体" w:cs="宋体"/>
          <w:color w:val="auto"/>
          <w:sz w:val="21"/>
          <w:szCs w:val="21"/>
          <w:highlight w:val="none"/>
          <w:lang w:val="en-US" w:eastAsia="zh-CN"/>
        </w:rPr>
        <w:t xml:space="preserve">65238865</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称：苏州捷信招投标咨询有限公司</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地址：苏州市南园北路118号天和商务大厦6-206</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联系人：张瑾、丁亚萍、梅俊、汪业超、彭煜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联系方式：0512-65200361</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right="0"/>
        <w:jc w:val="both"/>
        <w:spacing w:before="0" w:after="0" w:line="85"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
    </w:p>
    <w:p>
      <w:p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投标人须知</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1.采购方式</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本次政府采购活动采取公开招标（以下简称招标）方式，本招标文件仅适用于招标公告中所述项目。</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2.合格的供应商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2.1满足招标公告中供应商资格</w:t>
      </w:r>
      <w:r>
        <w:rPr>
          <w:rFonts w:hint="eastAsia" w:ascii="宋体" w:hAnsi="宋体" w:cs="宋体"/>
          <w:color w:val="000000"/>
          <w:sz w:val="21"/>
          <w:szCs w:val="21"/>
          <w:lang w:eastAsia="zh-CN"/>
        </w:rPr>
        <w:t xml:space="preserve">要求</w:t>
      </w:r>
      <w:r>
        <w:rPr>
          <w:rFonts w:hint="eastAsia" w:ascii="宋体" w:hAnsi="宋体" w:eastAsia="宋体" w:cs="宋体"/>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满足本招标文件实质性要求和条件的规定。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3.适用法律</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本次招标及由此产生的合同受中华人民共和国有关</w:t>
      </w:r>
      <w:r>
        <w:rPr>
          <w:rFonts w:hint="eastAsia" w:ascii="宋体" w:hAnsi="宋体" w:cs="宋体"/>
          <w:color w:val="000000"/>
          <w:sz w:val="21"/>
          <w:szCs w:val="21"/>
          <w:lang w:eastAsia="zh-CN"/>
        </w:rPr>
        <w:t xml:space="preserve">法律法规的</w:t>
      </w:r>
      <w:r>
        <w:rPr>
          <w:rFonts w:hint="eastAsia" w:ascii="宋体" w:hAnsi="宋体" w:eastAsia="宋体" w:cs="宋体"/>
          <w:color w:val="000000"/>
          <w:sz w:val="21"/>
          <w:szCs w:val="21"/>
        </w:rPr>
        <w:t xml:space="preserve">制约和保护。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4.投标费用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4.1投标单位应自行承担所有与</w:t>
      </w:r>
      <w:r>
        <w:rPr>
          <w:rFonts w:hint="eastAsia" w:ascii="宋体" w:hAnsi="宋体" w:eastAsia="宋体" w:cs="宋体"/>
          <w:color w:val="000000"/>
          <w:sz w:val="21"/>
          <w:szCs w:val="21"/>
          <w:highlight w:val="none"/>
        </w:rPr>
        <w:t xml:space="preserve">参加本次投标有关的费用，无论投标过程中的做法和结果如何，招标单位、苏州捷信招投标咨询有限公司（以下简称招标代理机构）在任何情况下均无义务和责任承担这些费用。</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4.2</w:t>
      </w:r>
      <w:r>
        <w:rPr>
          <w:rFonts w:hint="eastAsia" w:ascii="宋体" w:hAnsi="宋体" w:eastAsia="宋体" w:cs="宋体"/>
          <w:b/>
          <w:bCs/>
          <w:color w:val="000000"/>
          <w:sz w:val="21"/>
          <w:szCs w:val="21"/>
          <w:highlight w:val="none"/>
        </w:rPr>
        <w:t xml:space="preserve">因本次项目预算中已包含中标服务费，故本项目中标服务费由中标单位支付。</w:t>
      </w:r>
      <w:r>
        <w:rPr>
          <w:rFonts w:hint="eastAsia" w:ascii="宋体" w:hAnsi="宋体" w:eastAsia="宋体" w:cs="宋体"/>
          <w:color w:val="000000"/>
          <w:sz w:val="21"/>
          <w:szCs w:val="21"/>
          <w:highlight w:val="none"/>
        </w:rPr>
        <w:t xml:space="preserve">按差额定率累进法计算收取，中标单位在领取中标通知书时向招标代理机构一次性付清。预算</w:t>
      </w:r>
      <w:r>
        <w:rPr>
          <w:rFonts w:hint="eastAsia" w:ascii="宋体" w:hAnsi="宋体" w:cs="宋体"/>
          <w:color w:val="000000"/>
          <w:sz w:val="21"/>
          <w:szCs w:val="21"/>
          <w:highlight w:val="none"/>
          <w:lang w:eastAsia="zh-CN"/>
        </w:rPr>
        <w:t xml:space="preserve">金额100万元</w:t>
      </w:r>
      <w:r>
        <w:rPr>
          <w:rFonts w:hint="eastAsia" w:ascii="宋体" w:hAnsi="宋体" w:eastAsia="宋体" w:cs="宋体"/>
          <w:color w:val="000000"/>
          <w:sz w:val="21"/>
          <w:szCs w:val="21"/>
          <w:highlight w:val="none"/>
        </w:rPr>
        <w:t xml:space="preserve">以下费率为预算金额的1.5%；</w:t>
      </w:r>
      <w:r>
        <w:rPr>
          <w:rFonts w:hint="eastAsia" w:ascii="宋体" w:hAnsi="宋体" w:eastAsia="宋体" w:cs="宋体"/>
          <w:color w:val="auto"/>
          <w:sz w:val="21"/>
          <w:szCs w:val="21"/>
          <w:highlight w:val="none"/>
        </w:rPr>
        <w:t xml:space="preserve">预算</w:t>
      </w:r>
      <w:r>
        <w:rPr>
          <w:rFonts w:hint="eastAsia" w:ascii="宋体" w:hAnsi="宋体" w:cs="宋体"/>
          <w:color w:val="auto"/>
          <w:sz w:val="21"/>
          <w:szCs w:val="21"/>
          <w:highlight w:val="none"/>
          <w:lang w:eastAsia="zh-CN"/>
        </w:rPr>
        <w:t xml:space="preserve">金额100万元</w:t>
      </w:r>
      <w:r>
        <w:rPr>
          <w:rFonts w:hint="eastAsia" w:ascii="宋体" w:hAnsi="宋体" w:eastAsia="宋体" w:cs="宋体"/>
          <w:color w:val="auto"/>
          <w:sz w:val="21"/>
          <w:szCs w:val="21"/>
          <w:highlight w:val="none"/>
        </w:rPr>
        <w:t xml:space="preserve">（含）-500</w:t>
      </w:r>
      <w:r>
        <w:rPr>
          <w:rFonts w:hint="eastAsia" w:ascii="宋体" w:hAnsi="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费率为预算金额的1.1%； 预算金额</w:t>
      </w:r>
      <w:r>
        <w:rPr>
          <w:rFonts w:hint="eastAsia" w:ascii="宋体" w:hAnsi="宋体" w:cs="宋体"/>
          <w:color w:val="auto"/>
          <w:sz w:val="21"/>
          <w:szCs w:val="21"/>
          <w:highlight w:val="none"/>
          <w:lang w:eastAsia="zh-CN"/>
        </w:rPr>
        <w:t xml:space="preserve">500万元（含）</w:t>
      </w:r>
      <w:r>
        <w:rPr>
          <w:rFonts w:hint="eastAsia" w:ascii="宋体" w:hAnsi="宋体" w:eastAsia="宋体" w:cs="宋体"/>
          <w:color w:val="auto"/>
          <w:sz w:val="21"/>
          <w:szCs w:val="21"/>
          <w:highlight w:val="none"/>
        </w:rPr>
        <w:t xml:space="preserve">-1000</w:t>
      </w:r>
      <w:r>
        <w:rPr>
          <w:rFonts w:hint="eastAsia" w:ascii="宋体" w:hAnsi="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费率为预算金额的0.8%。本项目一标段中标服务费为人民币</w:t>
      </w:r>
      <w:r>
        <w:rPr>
          <w:rFonts w:hint="eastAsia" w:ascii="宋体" w:hAnsi="宋体" w:cs="宋体"/>
          <w:color w:val="auto"/>
          <w:sz w:val="21"/>
          <w:szCs w:val="21"/>
          <w:highlight w:val="none"/>
          <w:lang w:val="en-US" w:eastAsia="zh-CN"/>
        </w:rPr>
        <w:t xml:space="preserve">贰万玖仟零捌拾元整</w:t>
      </w:r>
      <w:r>
        <w:rPr>
          <w:rFonts w:hint="eastAsia" w:ascii="宋体" w:hAnsi="宋体" w:eastAsia="宋体" w:cs="宋体"/>
          <w:color w:val="auto"/>
          <w:sz w:val="21"/>
          <w:szCs w:val="21"/>
          <w:highlight w:val="none"/>
        </w:rPr>
        <w:t xml:space="preserve">（小写：</w:t>
      </w:r>
      <w:r>
        <w:rPr>
          <w:rFonts w:hint="eastAsia" w:ascii="宋体" w:hAnsi="宋体" w:cs="宋体"/>
          <w:color w:val="auto"/>
          <w:sz w:val="21"/>
          <w:szCs w:val="21"/>
          <w:highlight w:val="none"/>
          <w:lang w:val="en-US" w:eastAsia="zh-CN"/>
        </w:rPr>
        <w:t xml:space="preserve">29080</w:t>
      </w:r>
      <w:r>
        <w:rPr>
          <w:rFonts w:hint="eastAsia" w:ascii="宋体" w:hAnsi="宋体" w:eastAsia="宋体" w:cs="宋体"/>
          <w:color w:val="auto"/>
          <w:sz w:val="21"/>
          <w:szCs w:val="21"/>
          <w:highlight w:val="none"/>
        </w:rPr>
        <w:t xml:space="preserve">.00元）；二标段的中标服务费为人民币</w:t>
      </w:r>
      <w:r>
        <w:rPr>
          <w:rFonts w:hint="eastAsia" w:ascii="宋体" w:hAnsi="宋体" w:cs="宋体"/>
          <w:color w:val="auto"/>
          <w:sz w:val="21"/>
          <w:szCs w:val="21"/>
          <w:highlight w:val="none"/>
          <w:lang w:val="en-US" w:eastAsia="zh-CN"/>
        </w:rPr>
        <w:t xml:space="preserve">肆万贰仟柒佰贰拾元整</w:t>
      </w:r>
      <w:r>
        <w:rPr>
          <w:rFonts w:hint="eastAsia" w:ascii="宋体" w:hAnsi="宋体" w:eastAsia="宋体" w:cs="宋体"/>
          <w:color w:val="auto"/>
          <w:sz w:val="21"/>
          <w:szCs w:val="21"/>
          <w:highlight w:val="none"/>
        </w:rPr>
        <w:t xml:space="preserve">（小写：</w:t>
      </w:r>
      <w:r>
        <w:rPr>
          <w:rFonts w:hint="eastAsia" w:ascii="宋体" w:hAnsi="宋体" w:cs="宋体"/>
          <w:color w:val="auto"/>
          <w:sz w:val="21"/>
          <w:szCs w:val="21"/>
          <w:highlight w:val="none"/>
          <w:lang w:val="en-US" w:eastAsia="zh-CN"/>
        </w:rPr>
        <w:t xml:space="preserve">42720</w:t>
      </w:r>
      <w:r>
        <w:rPr>
          <w:rFonts w:hint="eastAsia" w:ascii="宋体" w:hAnsi="宋体" w:eastAsia="宋体" w:cs="宋体"/>
          <w:color w:val="auto"/>
          <w:sz w:val="21"/>
          <w:szCs w:val="21"/>
          <w:highlight w:val="none"/>
        </w:rPr>
        <w:t xml:space="preserve">.00元）；三标段的中标服务费为人民币</w:t>
      </w:r>
      <w:r>
        <w:rPr>
          <w:rFonts w:hint="eastAsia" w:ascii="宋体" w:hAnsi="宋体" w:cs="宋体"/>
          <w:color w:val="auto"/>
          <w:sz w:val="21"/>
          <w:szCs w:val="21"/>
          <w:highlight w:val="none"/>
          <w:lang w:val="en-US" w:eastAsia="zh-CN"/>
        </w:rPr>
        <w:t xml:space="preserve">肆万玖仟玖佰捌拾元整</w:t>
      </w:r>
      <w:r>
        <w:rPr>
          <w:rFonts w:hint="eastAsia" w:ascii="宋体" w:hAnsi="宋体" w:eastAsia="宋体" w:cs="宋体"/>
          <w:color w:val="auto"/>
          <w:sz w:val="21"/>
          <w:szCs w:val="21"/>
          <w:highlight w:val="none"/>
        </w:rPr>
        <w:t xml:space="preserve">（小写：</w:t>
      </w:r>
      <w:r>
        <w:rPr>
          <w:rFonts w:hint="eastAsia" w:ascii="宋体" w:hAnsi="宋体" w:cs="宋体"/>
          <w:color w:val="auto"/>
          <w:sz w:val="21"/>
          <w:szCs w:val="21"/>
          <w:highlight w:val="none"/>
          <w:lang w:val="en-US" w:eastAsia="zh-CN"/>
        </w:rPr>
        <w:t xml:space="preserve">49980</w:t>
      </w:r>
      <w:r>
        <w:rPr>
          <w:rFonts w:hint="eastAsia" w:ascii="宋体" w:hAnsi="宋体" w:eastAsia="宋体" w:cs="宋体"/>
          <w:color w:val="auto"/>
          <w:sz w:val="21"/>
          <w:szCs w:val="21"/>
          <w:highlight w:val="none"/>
        </w:rPr>
        <w:t xml:space="preserve">.00元）</w:t>
      </w:r>
      <w:r>
        <w:rPr>
          <w:rFonts w:hint="eastAsia" w:ascii="宋体" w:hAnsi="宋体" w:eastAsia="宋体" w:cs="宋体"/>
          <w:color w:val="auto"/>
          <w:sz w:val="21"/>
          <w:szCs w:val="21"/>
          <w:highlight w:val="none"/>
          <w:lang w:val="en-US"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中标服务费账户名：苏州捷信招投标咨询有限公司，账号：543058195260，开户银行：中国银行苏州南园支行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请中标单位将公司开票信息以Word文档格式发送至邮箱：szjiexin2011@163.com。中标供应商凭已缴纳代理服务费的银行回单至代理机构领取成交通知书、合同。</w:t>
      </w:r>
      <w:r/>
    </w:p>
    <w:p>
      <w:pPr>
        <w:ind w:firstLine="422"/>
        <w:jc w:val="both"/>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4.3 本项目专家评审费用由招标单位支付。</w:t>
      </w:r>
      <w:r>
        <w:rPr>
          <w:rFonts w:hint="eastAsia" w:ascii="宋体" w:hAnsi="宋体" w:eastAsia="宋体" w:cs="宋体"/>
          <w:color w:val="auto"/>
          <w:sz w:val="21"/>
          <w:szCs w:val="21"/>
          <w:highlight w:val="none"/>
          <w:lang w:val="en-US" w:eastAsia="zh-CN"/>
        </w:rPr>
        <w:t xml:space="preserve">费用标准按苏财购〔2021〕12号执</w:t>
      </w:r>
      <w:r>
        <w:rPr>
          <w:rFonts w:hint="eastAsia" w:ascii="宋体" w:hAnsi="宋体" w:eastAsia="宋体" w:cs="宋体"/>
          <w:color w:val="000000"/>
          <w:sz w:val="21"/>
          <w:szCs w:val="21"/>
          <w:lang w:val="en-US" w:eastAsia="zh-CN"/>
        </w:rPr>
        <w:t xml:space="preserve">行，具体如下：</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（1）公开招标、邀请招标、竞争性谈判、竞争性磋商、框架协议项目调整为：</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小时以内（含）的，</w:t>
      </w:r>
      <w:r>
        <w:rPr>
          <w:rFonts w:hint="eastAsia" w:cs="宋体"/>
          <w:color w:val="000000"/>
          <w:sz w:val="21"/>
          <w:szCs w:val="21"/>
          <w:lang w:val="en-US" w:eastAsia="zh-CN"/>
        </w:rPr>
        <w:t xml:space="preserve">500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人；超过</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小时的，每超过</w:t>
      </w:r>
      <w:r>
        <w:rPr>
          <w:rFonts w:hint="eastAsia"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小时增加</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（2）单一来源、询价以及论证、复审、履约验收等项目保持原标准不变：评审时间在</w:t>
      </w: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小时以内（含）的，</w:t>
      </w:r>
      <w:r>
        <w:rPr>
          <w:rFonts w:hint="eastAsia" w:cs="宋体"/>
          <w:color w:val="000000"/>
          <w:sz w:val="21"/>
          <w:szCs w:val="21"/>
          <w:lang w:val="en-US" w:eastAsia="zh-CN"/>
        </w:rPr>
        <w:t xml:space="preserve">300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w:t>
      </w: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小时以上</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小时以内（含）的，</w:t>
      </w:r>
      <w:r>
        <w:rPr>
          <w:rFonts w:hint="eastAsia" w:cs="宋体"/>
          <w:color w:val="000000"/>
          <w:sz w:val="21"/>
          <w:szCs w:val="21"/>
          <w:lang w:val="en-US" w:eastAsia="zh-CN"/>
        </w:rPr>
        <w:t xml:space="preserve">500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人；超过</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小时的，每超过</w:t>
      </w:r>
      <w:r>
        <w:rPr>
          <w:rFonts w:hint="eastAsia"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小时增加</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（3）专家交通费、异地补贴等标准：苏州市区专家、县（市）专家参加非所属地区评审的，交通费</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人；异地补贴</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人。专家所属地区以江苏省政府采购评审专家库登记为准。</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非苏州大市专家参加评审的，按实报销往返城市间火车票、长途汽车票或过桥过路费；异地补贴</w:t>
      </w:r>
      <w:r>
        <w:rPr>
          <w:rFonts w:hint="eastAsia" w:cs="宋体"/>
          <w:color w:val="000000"/>
          <w:sz w:val="21"/>
          <w:szCs w:val="21"/>
          <w:lang w:val="en-US" w:eastAsia="zh-CN"/>
        </w:rPr>
        <w:t xml:space="preserve">500</w:t>
      </w:r>
      <w:r>
        <w:rPr>
          <w:rFonts w:hint="eastAsia" w:ascii="宋体" w:hAnsi="宋体" w:eastAsia="宋体" w:cs="宋体"/>
          <w:color w:val="000000"/>
          <w:sz w:val="21"/>
          <w:szCs w:val="21"/>
          <w:lang w:val="en-US" w:eastAsia="zh-CN"/>
        </w:rPr>
        <w:t xml:space="preserve">元／人。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5.招标文件的约束力</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5.1供应商一旦参加本项目采购活动，即被认为接受了本招标文件的规定和约束。</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二、招标文件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6.招标文件构成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6.1招标文件由以下部分组成：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（1）投标邀请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（2）投标人须知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（5）评标方法与评标标准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（6）投标文件格式</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请仔细检查招标文件是否齐全，如有缺漏请立即与招标代理机构联系解决。</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7.招标文件的澄清和修改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 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苏州市政府采购网”上发布书面更正公告形式通知所有获取招标文件的潜在投标人，更正公告内容将作为招标文件的组成部分，并对投标人具有约束力。不足15日的，招标代理机构将顺延提交首次投标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7.2招标单位可以视采购项目的具体情况，组织投标单位进行现场考察或召开招标前答疑会，但不单独或分别组织只有一个投标单位参加的现场考察和答疑会。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三、投标文件的编制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8.投标文件的语言及度量衡单位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8.1投标单位提交的投标文件以及投标单位与招标代理机构就有关招标的所有来往通知、函件和文件均应使用简体中文。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 除技术性能另有规定外，投标文件所使用的度量衡单位，均须采用国家法定计量单位。</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9.投标文件构成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9.1投标单位编写的投标文件应包括资格证明文件、符合性证明文件、投标报价明细表、技术要求响应及偏离表、商务要求响应及偏离表、其他证明文件、投标函等部分。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9.1.1资格证明文件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（1）具有独立承担民事责任的能力证明。包括法人或者其他组织的营业执照</w:t>
      </w:r>
      <w:r>
        <w:rPr>
          <w:rFonts w:hint="eastAsia" w:ascii="宋体" w:hAnsi="宋体" w:eastAsia="宋体" w:cs="宋体"/>
          <w:b/>
          <w:color w:val="000000"/>
          <w:sz w:val="21"/>
          <w:szCs w:val="21"/>
          <w:lang w:val="en-US" w:eastAsia="zh-CN"/>
        </w:rPr>
        <w:t xml:space="preserve">等</w:t>
      </w:r>
      <w:r>
        <w:rPr>
          <w:rFonts w:hint="eastAsia" w:ascii="宋体" w:hAnsi="宋体" w:eastAsia="宋体" w:cs="宋体"/>
          <w:b/>
          <w:color w:val="000000"/>
          <w:sz w:val="21"/>
          <w:szCs w:val="21"/>
        </w:rPr>
        <w:t xml:space="preserve">证明文件。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（2）具有良好的商业信誉和健全的财务会计制度证明，最近一期（2025年度）经审计的财务报告，或银行出具的资信证明，或财政部门认可的政府采购专业担保机构出具的投标担保函。</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（3）履行合同所必需的设备和专业技术能力的证明材料或承诺。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（5）参加政府采购活动前三年内在经营活动中没有重大违法记录的书面声明函</w:t>
      </w:r>
      <w:r>
        <w:rPr>
          <w:rFonts w:hint="eastAsia" w:ascii="宋体" w:hAnsi="宋体" w:cs="宋体"/>
          <w:b/>
          <w:color w:val="000000"/>
          <w:sz w:val="21"/>
          <w:szCs w:val="21"/>
          <w:lang w:eastAsia="zh-CN"/>
        </w:rPr>
        <w:t xml:space="preserve">（格式见第六章）。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（6）《中小企业声明函》（格式见第六章），</w:t>
      </w:r>
      <w:r>
        <w:rPr>
          <w:rFonts w:hint="eastAsia" w:ascii="宋体" w:hAnsi="宋体" w:eastAsia="宋体" w:cs="宋体"/>
          <w:b/>
          <w:color w:val="000000"/>
          <w:sz w:val="21"/>
          <w:szCs w:val="21"/>
        </w:rPr>
        <w:t xml:space="preserve">未提供不享受中小企业扶持政策；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（7）《残疾人福利性单位声明函》（格式见第六章），</w:t>
      </w:r>
      <w:r>
        <w:rPr>
          <w:rFonts w:hint="eastAsia" w:ascii="宋体" w:hAnsi="宋体" w:eastAsia="宋体" w:cs="宋体"/>
          <w:b/>
          <w:color w:val="000000"/>
          <w:sz w:val="21"/>
          <w:szCs w:val="21"/>
        </w:rPr>
        <w:t xml:space="preserve">未提供视为非残疾人福利性单位，不视同小微企业，不享受残疾人福利性单位政策；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（8）监狱企业证明文件（格式见第六章），由省级以上监狱管理局、戒毒管理局（含新疆生产建设兵团）出具，</w:t>
      </w:r>
      <w:r>
        <w:rPr>
          <w:rFonts w:hint="eastAsia" w:ascii="宋体" w:hAnsi="宋体" w:eastAsia="宋体" w:cs="宋体"/>
          <w:b/>
          <w:color w:val="000000"/>
          <w:sz w:val="21"/>
          <w:szCs w:val="21"/>
        </w:rPr>
        <w:t xml:space="preserve">未提供视为非监狱企业，不视同小微企业，不享受监狱企业政策</w:t>
      </w:r>
      <w:r>
        <w:rPr>
          <w:rFonts w:hint="eastAsia" w:ascii="宋体" w:hAnsi="宋体" w:cs="宋体"/>
          <w:b/>
          <w:color w:val="000000"/>
          <w:sz w:val="21"/>
          <w:szCs w:val="21"/>
          <w:lang w:eastAsia="zh-CN"/>
        </w:rPr>
        <w:t xml:space="preserve">。</w:t>
      </w:r>
      <w:r/>
    </w:p>
    <w:p>
      <w:pPr>
        <w:ind w:left="0" w:right="0" w:firstLine="422"/>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以上（1）—（5）项是资格审查要求必须提供的材料，如为专门面向中小企业的项目还必须提供（6）或（7）或（8）项资料，否则投标无效。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9.1.2符合性证明文件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（1）《投标函》（格式见第六章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（2）关于资格文件的声明函（格式见第六章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（3）投标单位一般情况表（格式见第六章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（4）法定代表人身份证复印件、授权代理人身份证复印件（如有授权）、授权委托书（如有授权）（格式见第六章）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（5）关于本单位与参与本次采购活动的其他供应商的负责人不是同一人，也不存在直接控股、管理关系的响应承诺</w:t>
      </w:r>
      <w:r>
        <w:rPr>
          <w:rFonts w:hint="eastAsia" w:ascii="宋体" w:hAnsi="宋体" w:cs="宋体"/>
          <w:color w:val="000000"/>
          <w:sz w:val="21"/>
          <w:szCs w:val="21"/>
          <w:lang w:val="en-US" w:eastAsia="zh-CN"/>
        </w:rPr>
        <w:t xml:space="preserve">函</w:t>
      </w:r>
      <w:r>
        <w:rPr>
          <w:rFonts w:hint="eastAsia" w:ascii="宋体" w:hAnsi="宋体" w:eastAsia="宋体" w:cs="宋体"/>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（6）关于本单位没有为本采购项目提供整体设计、规范编制，以及项目管理、监理、检测等服务的响应承诺</w:t>
      </w:r>
      <w:r>
        <w:rPr>
          <w:rFonts w:hint="eastAsia" w:ascii="宋体" w:hAnsi="宋体" w:cs="宋体"/>
          <w:color w:val="000000"/>
          <w:sz w:val="21"/>
          <w:szCs w:val="21"/>
          <w:lang w:val="en-US" w:eastAsia="zh-CN"/>
        </w:rPr>
        <w:t xml:space="preserve">函</w:t>
      </w:r>
      <w:r>
        <w:rPr>
          <w:rFonts w:hint="eastAsia" w:ascii="宋体" w:hAnsi="宋体" w:eastAsia="宋体" w:cs="宋体"/>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（7）《服务要求偏离表》《商务要求偏离表》（格式见第六章</w:t>
      </w:r>
      <w:r>
        <w:rPr>
          <w:rFonts w:hint="eastAsia" w:ascii="宋体" w:hAnsi="宋体" w:cs="宋体"/>
          <w:color w:val="000000"/>
          <w:sz w:val="21"/>
          <w:szCs w:val="21"/>
          <w:lang w:eastAsia="zh-CN"/>
        </w:rPr>
        <w:t xml:space="preserve">）。</w:t>
      </w:r>
      <w:r/>
    </w:p>
    <w:p>
      <w:pPr>
        <w:ind w:left="0" w:right="0" w:firstLine="420"/>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（8）《投入本项目人员配备一览表》（格式见第六章</w:t>
      </w:r>
      <w:r>
        <w:rPr>
          <w:rFonts w:hint="eastAsia" w:ascii="宋体" w:hAnsi="宋体" w:cs="宋体"/>
          <w:color w:val="000000"/>
          <w:sz w:val="21"/>
          <w:szCs w:val="21"/>
          <w:lang w:eastAsia="zh-CN"/>
        </w:rPr>
        <w:t xml:space="preserve">）。</w:t>
      </w:r>
      <w:r/>
    </w:p>
    <w:p>
      <w:pPr>
        <w:ind w:left="0" w:right="0" w:firstLine="422"/>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以上（1）－（8）为符合性审查必须提供的资料，否则投标无效。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9.1.3投标报价表（格式见第六章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9.1.4投标报价明细表（格式见第六章</w:t>
      </w:r>
      <w:r>
        <w:rPr>
          <w:rFonts w:hint="eastAsia" w:ascii="宋体" w:hAnsi="宋体" w:cs="宋体"/>
          <w:color w:val="000000"/>
          <w:sz w:val="21"/>
          <w:szCs w:val="21"/>
          <w:lang w:eastAsia="zh-CN"/>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以上9.1.3-9.1.4必须提供，否则投标无效。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9.1.5 综合评审文件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（1）评分标准中所涉及针对本项目的各项实施、服务方案、相关制度、证书、业绩、承诺函及其他材料、证明等。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9.1.6价格折扣文件（如有）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（1）非专门面向中小企业的项目如提供</w:t>
      </w:r>
      <w:r>
        <w:rPr>
          <w:rFonts w:hint="eastAsia" w:ascii="宋体" w:hAnsi="宋体" w:eastAsia="宋体" w:cs="宋体"/>
          <w:color w:val="000000"/>
          <w:sz w:val="21"/>
          <w:szCs w:val="21"/>
          <w:u w:val="single"/>
        </w:rPr>
        <w:t xml:space="preserve">资格证明文件中（6）或（7）或（8）</w:t>
      </w:r>
      <w:r>
        <w:rPr>
          <w:rFonts w:hint="eastAsia" w:ascii="宋体" w:hAnsi="宋体" w:eastAsia="宋体" w:cs="宋体"/>
          <w:color w:val="000000"/>
          <w:sz w:val="21"/>
          <w:szCs w:val="21"/>
        </w:rPr>
        <w:t xml:space="preserve">项材料，将按照评定成交标准享受价格评审优惠政策。</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9.2 投标单位应保证上传的投标（响应）文件完整、清晰可辨认，若因上传资料过小或模糊不清等无法辨认的都视为该资料未提供。</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投标单位必须保证全部响应资料的真实性，如有虚假或对招标文件所要求说明的情况故意隐瞒或虚报，视为不实质性响应招标文件，投标无效。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9.3 如标书制作工具中格式和内容与“苏州市政府采购网”发布的招标文件不一致，请以“苏州市政府采购网”发布的招标文件为准。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10.证明投标标的符合招标文件规定的文件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10.1投标单位应按照招标文件要求提交证明文件，证明</w:t>
      </w:r>
      <w:r>
        <w:rPr>
          <w:rFonts w:hint="eastAsia" w:ascii="宋体" w:hAnsi="宋体" w:cs="宋体"/>
          <w:color w:val="000000"/>
          <w:sz w:val="21"/>
          <w:szCs w:val="21"/>
          <w:lang w:eastAsia="zh-CN"/>
        </w:rPr>
        <w:t xml:space="preserve">其</w:t>
      </w:r>
      <w:r>
        <w:rPr>
          <w:rFonts w:hint="eastAsia" w:ascii="宋体" w:hAnsi="宋体" w:eastAsia="宋体" w:cs="宋体"/>
          <w:color w:val="000000"/>
          <w:sz w:val="21"/>
          <w:szCs w:val="21"/>
        </w:rPr>
        <w:t xml:space="preserve">投标标的符合招标文件规定。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10.2招标文件对证明文件无明确形式要求的，证明文件可以以文字资料、图纸和数据等形式提交。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11.投标报价明细表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11.1投标单位应按照招标文件规定格式填报投标报价明细表。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11.2响应货币。投标文件中的单价和总价无特殊规定的采用人民币报价，以元为单位标注。招标文件中另有规定的按规定执行。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12.技术要求响应及偏离表、商务要求响应及偏离表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12.1投标单位需对招标文件中的技术要求与商务要求逐项作出响应或偏离，并说明原因。如投标人投标文件中某些条款不响应招标文件提出的全部服务内容与要求，须在偏离表中逐条列出，未列出的视同响应。</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12.2投标单位可在投标文件中提供认为需要的其他技术文件或说明。</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13.服务承诺、培训计划、人员安排及其他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13.1投标单位需根据招标文件要求提供有关售后服务的管理制度，售后服务机构的分布情况，售后服务人员的数量、素质、技术水平及售后服务的反应能力等。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13.2投标单位根据招标文件要求提供培训计划。</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13.3投标单位根据招标文件要求提供投标标的的主要组成部分、功能设计、实现思路及关键技术等。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14.投标函</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14.1投标单位应按照招标文件中提供的格式完整、正确</w:t>
      </w:r>
      <w:r>
        <w:rPr>
          <w:rFonts w:hint="eastAsia" w:ascii="宋体" w:hAnsi="宋体" w:cs="宋体"/>
          <w:color w:val="000000"/>
          <w:sz w:val="21"/>
          <w:szCs w:val="21"/>
          <w:lang w:eastAsia="zh-CN"/>
        </w:rPr>
        <w:t xml:space="preserve">地填写</w:t>
      </w:r>
      <w:r>
        <w:rPr>
          <w:rFonts w:hint="eastAsia" w:ascii="宋体" w:hAnsi="宋体" w:eastAsia="宋体" w:cs="宋体"/>
          <w:color w:val="000000"/>
          <w:sz w:val="21"/>
          <w:szCs w:val="21"/>
        </w:rPr>
        <w:t xml:space="preserve">投标函。</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15.投标有效期</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15.1投标有效期为招标代理机构规定的提交投标文件截止之日后九十（90）天。投标有效期比规定短的将被视为非实质性响应招标文件而予以拒绝。</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16.投标有效期的延长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招标代理机构于原投标有效期满之前，可向供应商提出延长投标有效期的要求。这种要求与答复均应采用书面形式。投标单位可以拒绝招标代理机构的这一要求而放弃投标，同意延长投标有效期的投标单位既不能要求也不允许修改其投标文件。受投标有效期约束的所有权利与义务均延长至新的有效期。</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四、投标文件的递交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17.电子投标文件的编制与递交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17.2电子投标（响应）文件递交：投标人应当按照《操作手册》指引，在投标（响应）文件提交截止时间前完成电子投标（响应）文件的上传，未按要求成功上传的投标（响应）文件视为未递交。</w:t>
      </w:r>
      <w:r>
        <w:rPr>
          <w:rFonts w:hint="eastAsia" w:ascii="宋体" w:hAnsi="宋体" w:eastAsia="宋体" w:cs="宋体"/>
          <w:color w:val="000000"/>
          <w:sz w:val="21"/>
          <w:szCs w:val="21"/>
        </w:rPr>
        <w:t xml:space="preserve">投标人应充分考虑到网络环境、网络带宽等风险因素，如因投标人自身原因造成的电子投标（响应）文件上传不成功由投标人自行承担全部责任。</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17.3投标文件未按照招标文件要求加盖CA电子公章的，投标无效。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17.4联合体投标：如招标（采购）公告中允许联合体投标，联合体投标的投标（响应）文件制作上传操作如下：</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第一步：在投标（响应）文件中上传联合体投标协议书。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第二步</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在投标（响应）文件中，由联合体中的牵头人制作投标（响应）文件。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17.5如投标（响应）文件制作机器码信息一致，视为不同投标供应商使用同一台电脑编制投标（响应）文件，投标（响应）无效。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17.6 技术支持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CA技术咨询服务电话：400-608-6099</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电子签章技术咨询服务电话：15380932027、15371015030、13675197356、 13675197221“苏采云”平台技术咨询电话：0512-69820854、0519-86722802、13914088964、18261002950</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18.提交投标文件截止时间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18.1投标单位上传电子投标（响应）文件的时间不得迟于招标公告中规定的提交投标（响应）文件截止时间。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投标单位应充分考虑到网络环境、网络带宽等风险因素，如因投标单位自身原因造成的电子投标（响应）文件上传不成功的作无效投标处理。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 招标代理机构可以按照规定，通过修改招标文件酌情延长提交投标文件截止日期，在此情况下，供应商的所有权利和义务以及供应商受制的截止日期均应以延长后新的截止日期为准。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19.投标文件的撤回和修改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五、开标和评标</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20.开标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20.2线上参加（观看）开标（开启）会方式：登录“苏采云”系统，点击“开标大厅”，选择对应项目，点击进入不见面开标系统。</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开标时，投标人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eastAsia="宋体" w:cs="宋体"/>
          <w:b/>
          <w:color w:val="000000"/>
          <w:sz w:val="21"/>
          <w:szCs w:val="21"/>
        </w:rPr>
        <w:t xml:space="preserve">否则导致对投标人不利的后果由供应商自行承担。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20.6 投标人在“苏采云”系统规定的时间内未成功解密电子投标文件的，</w:t>
      </w:r>
      <w:r>
        <w:rPr>
          <w:rFonts w:hint="eastAsia" w:ascii="宋体" w:hAnsi="宋体" w:eastAsia="宋体" w:cs="宋体"/>
          <w:b/>
          <w:color w:val="000000"/>
          <w:sz w:val="21"/>
          <w:szCs w:val="21"/>
        </w:rPr>
        <w:t xml:space="preserve">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20.7 投标人电脑环境最低要求：谷歌浏览器，版本可直接在网上下载最新版本即可。如需收听现场语音需配置放音设备，如视频直播、互动交流使用异常，请刷新网页，如仍无法解决，请联系技术支持。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20.8 至投标文件提交截止时间，递交投标文件的投标人不足三家的，不得开标。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20.9 开标在招标文件规定的时间、地点进行，由采购人或采购代理机构主持，邀请投标人参加（观看），评标委员会成员不得参加开标活动。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21.资格审查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21.1开标结束后，采购人应当依法对投标人的资格进行审查，未通过资格审查的投标无效。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（1）查询时间：投标文件提交截止时间。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（2）查询渠道：通过“信用中国”“信用江苏”及“中国政府采购网”上的信用信息查询供应商的信用记录。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（4.1）政府采购严重违法记录，即供应商被全国各级财政部门列入“政府采购严重违法失信行为记录名单”，且在处罚有效期内的。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（4.2）财政部门与法院、工商、税务等部门联合惩戒的失信信息，包括：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1）被列入失信被执行人名单；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2）被列入重大税收违法案件当事人名单；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（5）接受联合体的项目，两个以上的自然人、法人或者其他组织组成一个联合体，以一个投标人的身份共同参加政府采购</w:t>
      </w:r>
      <w:r>
        <w:rPr>
          <w:rFonts w:hint="eastAsia" w:ascii="宋体" w:hAnsi="宋体" w:cs="宋体"/>
          <w:color w:val="000000"/>
          <w:sz w:val="21"/>
          <w:szCs w:val="21"/>
          <w:lang w:eastAsia="zh-CN"/>
        </w:rPr>
        <w:t xml:space="preserve">活动</w:t>
      </w:r>
      <w:r>
        <w:rPr>
          <w:rFonts w:hint="eastAsia" w:ascii="宋体" w:hAnsi="宋体" w:eastAsia="宋体" w:cs="宋体"/>
          <w:color w:val="000000"/>
          <w:sz w:val="21"/>
          <w:szCs w:val="21"/>
        </w:rPr>
        <w:t xml:space="preserve">，联合体成员</w:t>
      </w:r>
      <w:r>
        <w:rPr>
          <w:rFonts w:hint="eastAsia" w:ascii="宋体" w:hAnsi="宋体" w:cs="宋体"/>
          <w:color w:val="000000"/>
          <w:sz w:val="21"/>
          <w:szCs w:val="21"/>
          <w:lang w:eastAsia="zh-CN"/>
        </w:rPr>
        <w:t xml:space="preserve">中</w:t>
      </w:r>
      <w:r>
        <w:rPr>
          <w:rFonts w:hint="eastAsia" w:ascii="宋体" w:hAnsi="宋体" w:eastAsia="宋体" w:cs="宋体"/>
          <w:color w:val="000000"/>
          <w:sz w:val="21"/>
          <w:szCs w:val="21"/>
        </w:rPr>
        <w:t xml:space="preserve">一名成员存在失信信息的，视同联合体存在失信信息。</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22.评标委员会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22.1采购人或采购代理机构负责组织评标工作，评标委员会由采购人代表和评审专家组成，且人员构成符合政府采购有关规定，评标委员会负责具体评标事务，并独立履行职责。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22.2评审专家与参加采购活动的投标人存在下列利害关系之一的，应当回避：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（1）参加采购活动前三年内，与投标人存在劳动关系，或者担任过投标人的董事、监事，或者是投标人的控股股东或实际控制人；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（2）与投标人的法定代表人或者负责人有夫妻、直系血亲、三代以内旁系血亲或者近姻亲关系；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（3）与投标人有其他可能影响政府采购活动公平、公正进行的关系。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22.4评标委员会成员应当按照客观、公正、审慎的原则，根据采购文件规定的评审程序、评审方法和评审标准进行独立评审。</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23.评标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23.1符合性审查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评标委员会应当对符合资格的投标人的投标文件进行符合性审查，以确定其是否满足招标文件的实质性要求。</w:t>
      </w:r>
      <w:r>
        <w:rPr>
          <w:rFonts w:hint="eastAsia" w:ascii="宋体" w:hAnsi="宋体" w:eastAsia="宋体" w:cs="宋体"/>
          <w:b/>
          <w:color w:val="000000"/>
          <w:sz w:val="21"/>
          <w:szCs w:val="21"/>
        </w:rPr>
        <w:t xml:space="preserve">未满足本项目实质性要求的认定为无效投标。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23.2投标文件的比较和评价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（1）评标委员会应当按照招标文件中规定的评标方法和标准，对符合性审查合格的投标文件进行商务和技术评估，综合比较与评价。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（2）本项目采用综合评分法，</w:t>
      </w:r>
      <w:r>
        <w:rPr>
          <w:rFonts w:hint="eastAsia" w:ascii="宋体" w:hAnsi="宋体" w:cs="宋体"/>
          <w:color w:val="000000"/>
          <w:sz w:val="21"/>
          <w:szCs w:val="21"/>
          <w:lang w:eastAsia="zh-CN"/>
        </w:rPr>
        <w:t xml:space="preserve">即</w:t>
      </w:r>
      <w:r>
        <w:rPr>
          <w:rFonts w:hint="eastAsia" w:ascii="宋体" w:hAnsi="宋体" w:eastAsia="宋体" w:cs="宋体"/>
          <w:color w:val="000000"/>
          <w:sz w:val="21"/>
          <w:szCs w:val="21"/>
        </w:rPr>
        <w:t xml:space="preserve">投标文件满足招标文件全部实质性要求，且按照评审因素的量化指标评审得分最高的投标人为排名第一的中标候选人的评标方法。评标办法和标准见第五章。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（3）价格修正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投标文件报价出现前后不一致的，除招标文件另有规定外，按下列规定修正：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（3.1）投标文件中开标一览表（报价表）内容与投标文件中相应内容不一致的，以开标一览表（报价表）为准；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（3.2）大写金额和小写金额不一致的，以大写金额为准；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（3.3）单价金额小数点或者百分比有明显错位的，以开标一览表的总价为准，并修改单价；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（3.4）总价金额与按单价汇总金额不一致的，以单价金额计算结果为准。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同时出现两种以上不一致的，按照前款规定的顺序修正。</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修正后的报价按照《中华人民共和国财政部令第87号》第五十一条第二款的规定经投标人确认后产生约束力，投标人不确认的，其投标无效。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23.3投标的澄清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（1）本项目采用</w:t>
      </w:r>
      <w:r>
        <w:rPr>
          <w:rFonts w:hint="eastAsia" w:ascii="宋体" w:hAnsi="宋体" w:eastAsia="宋体" w:cs="宋体"/>
          <w:b/>
          <w:color w:val="000000"/>
          <w:sz w:val="21"/>
          <w:szCs w:val="21"/>
        </w:rPr>
        <w:t xml:space="preserve">线上澄清。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ascii="宋体" w:hAnsi="宋体" w:eastAsia="宋体" w:cs="宋体"/>
          <w:b/>
          <w:color w:val="000000"/>
          <w:sz w:val="21"/>
          <w:szCs w:val="21"/>
        </w:rPr>
        <w:t xml:space="preserve">未加盖CA电子公章的澄清无效。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（3）接到澄清、说明和更正要求的供应商如未按规定作出澄清、说明和更正，其风险由供应商自行承担。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24.废标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出现下列情形之一的，应予废标：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24.1符合专业条件的投标人或者对招标文件作实质响应的投标人不足三家的；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24.2出现影响采购公正的违法、违规行为的；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24.3投标人的报价均超过了采购预算，采购人不能支付的；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24.4因重大变故，采购任务取消的。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废标后，采购人应当将废标理由通知所有投标人。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25.中标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25.1评标结果按评审后得分由高到低顺序排列。得分相同的，按投标报价由低到高顺序排列。具体详见招标文件第五章。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25.2评标委员会在确定的中标候选人名单中按顺序确定中标人，中标候选人并列的，按照招标文件规定的方式确定中标人；招标文件未规定的，采取随机抽取的方式确定。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25.3采购人或者采购代理机构应当自中标人确定之日起2个工作日内将中标人在政府采购信息媒体上发布中标公告，中标公告期限为1个工作日。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25.5中标通知书发出后，采购人不得违法改变中标结果，中标人无正当理由不得放弃中标。</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26.履约保证金</w:t>
      </w:r>
      <w:r>
        <w:rPr>
          <w:rFonts w:hint="eastAsia" w:ascii="宋体" w:hAnsi="宋体" w:eastAsia="宋体" w:cs="宋体"/>
          <w:color w:val="000000"/>
          <w:sz w:val="21"/>
          <w:szCs w:val="21"/>
        </w:rPr>
        <w:t xml:space="preserve">：详见本招标文件合同文本中的约定。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27.1采购人原则上应当自中标通知书发出之日起15日内（最迟30日内），按照招标文件及投标文件规定与中标人签订政府采购合同。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22"/>
        <w:jc w:val="both"/>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27.4本项目将根据《中华人民共和国政府采购法》及相关法规，以及《江苏省政府采购履约验收管理办法》、苏州工业园区财政审计局《关于进一步加强履约验收管理的通知》等文件的规定，由</w:t>
      </w:r>
      <w:r>
        <w:rPr>
          <w:rFonts w:hint="eastAsia" w:ascii="宋体" w:hAnsi="宋体" w:eastAsia="宋体" w:cs="宋体"/>
          <w:b/>
          <w:color w:val="000000"/>
          <w:sz w:val="21"/>
          <w:szCs w:val="21"/>
          <w:lang w:val="en-US" w:eastAsia="zh-CN"/>
        </w:rPr>
        <w:t xml:space="preserve">招标单位</w:t>
      </w:r>
      <w:r>
        <w:rPr>
          <w:rFonts w:hint="eastAsia" w:ascii="宋体" w:hAnsi="宋体" w:eastAsia="宋体" w:cs="宋体"/>
          <w:b/>
          <w:color w:val="000000"/>
          <w:sz w:val="21"/>
          <w:szCs w:val="21"/>
        </w:rPr>
        <w:t xml:space="preserve">对</w:t>
      </w:r>
      <w:r>
        <w:rPr>
          <w:rFonts w:hint="eastAsia" w:ascii="宋体" w:hAnsi="宋体" w:eastAsia="宋体" w:cs="宋体"/>
          <w:b/>
          <w:color w:val="000000"/>
          <w:sz w:val="21"/>
          <w:szCs w:val="21"/>
          <w:lang w:val="en-US" w:eastAsia="zh-CN"/>
        </w:rPr>
        <w:t xml:space="preserve">中标方</w:t>
      </w:r>
      <w:r>
        <w:rPr>
          <w:rFonts w:hint="eastAsia" w:ascii="宋体" w:hAnsi="宋体" w:eastAsia="宋体" w:cs="宋体"/>
          <w:b/>
          <w:color w:val="000000"/>
          <w:sz w:val="21"/>
          <w:szCs w:val="21"/>
        </w:rPr>
        <w:t xml:space="preserve">进行履约验收，经</w:t>
      </w:r>
      <w:r>
        <w:rPr>
          <w:rFonts w:hint="eastAsia" w:ascii="宋体" w:hAnsi="宋体" w:eastAsia="宋体" w:cs="宋体"/>
          <w:b/>
          <w:color w:val="000000"/>
          <w:sz w:val="21"/>
          <w:szCs w:val="21"/>
          <w:lang w:val="en-US" w:eastAsia="zh-CN"/>
        </w:rPr>
        <w:t xml:space="preserve">招标单位</w:t>
      </w:r>
      <w:r>
        <w:rPr>
          <w:rFonts w:hint="eastAsia" w:ascii="宋体" w:hAnsi="宋体" w:eastAsia="宋体" w:cs="宋体"/>
          <w:b/>
          <w:color w:val="000000"/>
          <w:sz w:val="21"/>
          <w:szCs w:val="21"/>
        </w:rPr>
        <w:t xml:space="preserve">确认验收合格的，将出具《政府采购履约验收书》。《政府采购履约验收书》、合同是申请支付政府采购合同价款的必备资料。</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28.评审过程的保密与公正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28.1评委会、招标单位和招标代理机构、相关监督人员等与评审工作有关的人员，对评审情况以及在评审过程中获悉的国家秘密、商业秘密负有保密责任。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28.2在评审过程中，投标单位不得以任何行为影响评标过程，否则其投标文件将被作为无效投标文件。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 招标代理机构和评委会不向未中标的投标人解释未中标原因，也不公布评标过程中的相关细节。</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29.质疑处理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 质疑及答复遵守《政府采购质疑和投诉办法》（中华人民共和国财政部令第 94 号）规定。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94号）以书面形式向采购人、代理机构提出质疑。采购代理机构应当在收到投标单位书面质疑函后七个工作日内作出答复。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29.3 提出质疑的投标单位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投标供应商确认函》，未提供的视为未依照招标公告要求获取招标文件的供应商，不具备对该政府采购项目提出质疑的法定权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29.4 供应商应当在法定质疑期内一次性提出针对同一采购程序环节的质疑。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29.5 接收质疑函的方式为书面形式（当场送达或邮寄方式）。供应商质疑函范本格式请参照“苏州市政府采购”网站——“下载中心”——“政府采购供应商质疑函范本”。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质疑联系部门：苏州捷信招投标咨询有限公司</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联系电话：0512-65200361   联系人：王慧</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通讯地址：苏州南园北路天和商务大厦6-206室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30.本国产品：符合《国务院办公厅关于在政府采购中实施本国产品标准及相关政策的通知》（国办发〔2025〕34号）规定的产品视为本国产品。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采购本国货物、工程和服务：除有《中华人民共和国政府采购法》第十条规定情形之外，政府采购应当采购本国货物、工程和服务。</w:t>
      </w:r>
      <w:r/>
    </w:p>
    <w:p>
      <w:pPr>
        <w:ind w:left="0" w:right="0" w:firstLine="420"/>
        <w:jc w:val="both"/>
        <w:keepLines w:val="0"/>
        <w:keepNext w:val="0"/>
        <w:pageBreakBefore w:val="0"/>
        <w:spacing w:before="0" w:after="0" w:line="360" w:lineRule="auto"/>
        <w:widowControl w:val="off"/>
        <w:rPr>
          <w:rFonts w:hint="eastAsia" w:eastAsia="宋体" w:asciiTheme="minorEastAsia" w:hAnsiTheme="minorEastAsia"/>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现场考察</w:t>
      </w:r>
      <w:r>
        <w:rPr>
          <w:rFonts w:hint="eastAsia" w:ascii="宋体" w:hAnsi="宋体" w:cs="宋体"/>
          <w:b w:val="0"/>
          <w:bCs w:val="0"/>
          <w:color w:val="auto"/>
          <w:sz w:val="21"/>
          <w:szCs w:val="21"/>
          <w:highlight w:val="none"/>
          <w:lang w:eastAsia="zh-CN"/>
        </w:rPr>
        <w:t xml:space="preserve">：</w:t>
      </w:r>
      <w:r>
        <w:rPr>
          <w:rFonts w:hint="eastAsia" w:asciiTheme="minorEastAsia" w:hAnsiTheme="minorEastAsia" w:eastAsiaTheme="minorEastAsia"/>
          <w:b w:val="0"/>
          <w:bCs w:val="0"/>
          <w:color w:val="auto"/>
          <w:szCs w:val="21"/>
          <w:highlight w:val="none"/>
        </w:rPr>
        <w:t xml:space="preserve">采购人不组织集中现场考察</w:t>
      </w:r>
      <w:r>
        <w:rPr>
          <w:rFonts w:hint="eastAsia" w:eastAsia="宋体" w:asciiTheme="minorEastAsia" w:hAnsiTheme="minorEastAsia"/>
          <w:b w:val="0"/>
          <w:bCs w:val="0"/>
          <w:color w:val="auto"/>
          <w:szCs w:val="21"/>
          <w:highlight w:val="none"/>
          <w:lang w:eastAsia="zh-CN"/>
        </w:rPr>
        <w:t xml:space="preserve">。</w:t>
      </w:r>
      <w:r>
        <w:rPr>
          <w:rFonts w:hint="eastAsia" w:eastAsia="宋体" w:asciiTheme="minorEastAsia" w:hAnsiTheme="minorEastAsia"/>
          <w:b w:val="0"/>
          <w:bCs w:val="0"/>
          <w:color w:val="auto"/>
          <w:szCs w:val="21"/>
          <w:highlight w:val="none"/>
          <w:lang w:val="en-US" w:eastAsia="zh-CN"/>
        </w:rPr>
        <w:t xml:space="preserve">供应商确有需要现场考察的，</w:t>
      </w:r>
      <w:r>
        <w:rPr>
          <w:rFonts w:hint="eastAsia" w:ascii="宋体" w:hAnsi="宋体" w:eastAsia="宋体" w:cs="宋体"/>
          <w:b w:val="0"/>
          <w:bCs w:val="0"/>
          <w:color w:val="auto"/>
          <w:szCs w:val="21"/>
          <w:highlight w:val="none"/>
          <w:lang w:val="en-US" w:eastAsia="zh-CN"/>
        </w:rPr>
        <w:t xml:space="preserve">请联系0512-65238865</w:t>
      </w:r>
      <w:r>
        <w:rPr>
          <w:rFonts w:hint="eastAsia" w:asciiTheme="minorEastAsia" w:hAnsiTheme="minorEastAsia"/>
          <w:b w:val="0"/>
          <w:bCs w:val="0"/>
          <w:color w:val="auto"/>
          <w:szCs w:val="21"/>
          <w:highlight w:val="none"/>
          <w:lang w:eastAsia="zh-CN"/>
        </w:rPr>
        <w:t xml:space="preserve">（</w:t>
      </w:r>
      <w:r>
        <w:rPr>
          <w:rFonts w:hint="eastAsia" w:eastAsia="宋体" w:asciiTheme="minorEastAsia" w:hAnsiTheme="minorEastAsia"/>
          <w:b w:val="0"/>
          <w:bCs w:val="0"/>
          <w:color w:val="auto"/>
          <w:szCs w:val="21"/>
          <w:highlight w:val="none"/>
        </w:rPr>
        <w:t xml:space="preserve">罗秀月</w:t>
      </w:r>
      <w:r>
        <w:rPr>
          <w:rFonts w:hint="eastAsia" w:asciiTheme="minorEastAsia" w:hAnsiTheme="minorEastAsia"/>
          <w:b w:val="0"/>
          <w:bCs w:val="0"/>
          <w:color w:val="auto"/>
          <w:szCs w:val="21"/>
          <w:highlight w:val="none"/>
          <w:lang w:eastAsia="zh-CN"/>
        </w:rPr>
        <w:t xml:space="preserve">）</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（3）供应商可为考察目的进入采购人的项目现场，但供应商不得因此使采购人承担有关的责任和蒙受损失。供应商应承担考察现场的责任和风险。</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left="0" w:right="0" w:firstLine="422"/>
        <w:jc w:val="both"/>
        <w:keepLines w:val="0"/>
        <w:keepNext w:val="0"/>
        <w:pageBreakBefore w:val="0"/>
        <w:spacing w:line="360" w:lineRule="auto"/>
        <w:widowControl w:val="off"/>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w:t>
      </w: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rPr>
        <w:t xml:space="preserve">.未尽事宜：</w:t>
      </w:r>
      <w:r>
        <w:rPr>
          <w:rFonts w:hint="eastAsia" w:ascii="宋体" w:hAnsi="宋体" w:eastAsia="宋体" w:cs="宋体"/>
          <w:color w:val="000000"/>
          <w:sz w:val="21"/>
          <w:szCs w:val="21"/>
        </w:rPr>
        <w:t xml:space="preserve">按《中华人民共和国政府采购法》及其他有关法律法规的规定执行。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rPr>
          <w:rFonts w:ascii="宋体" w:hAnsi="宋体" w:eastAsia="宋体" w:cs="宋体"/>
          <w:b/>
          <w:color w:val="000000"/>
          <w:sz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w:t>
      </w:r>
      <w:r>
        <w:rPr>
          <w:rFonts w:hint="eastAsia" w:ascii="宋体" w:hAnsi="宋体" w:cs="宋体"/>
          <w:b/>
          <w:color w:val="000000"/>
          <w:sz w:val="44"/>
          <w:lang w:val="en-US" w:eastAsia="zh-CN"/>
        </w:rPr>
        <w:t xml:space="preserve"> </w:t>
      </w:r>
      <w:r>
        <w:rPr>
          <w:rFonts w:ascii="宋体" w:hAnsi="宋体" w:eastAsia="宋体" w:cs="宋体"/>
          <w:b/>
          <w:color w:val="000000"/>
          <w:sz w:val="44"/>
        </w:rPr>
        <w:t xml:space="preserve">合同文本</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1"/>
        <w:gridCol w:w="4989"/>
      </w:tblGrid>
      <w:tr>
        <w:trPr>
          <w:trHeight w:val="97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甲方：</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联系人：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单位地址：</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联系电话： </w:t>
            </w:r>
            <w:r/>
          </w:p>
        </w:tc>
      </w:tr>
      <w:tr>
        <w:trPr>
          <w:trHeight w:val="10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乙方：</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单位地址：</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联系电话：</w:t>
            </w:r>
            <w:r/>
          </w:p>
        </w:tc>
      </w:tr>
    </w:tbl>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 苏州捷信招投标咨询有限公司 </w:t>
      </w:r>
      <w:r>
        <w:rPr>
          <w:rFonts w:hint="eastAsia" w:ascii="宋体" w:hAnsi="宋体" w:eastAsia="宋体" w:cs="宋体"/>
          <w:color w:val="000000"/>
          <w:sz w:val="21"/>
          <w:szCs w:val="21"/>
        </w:rPr>
        <w:t xml:space="preserve">进行本项目政府采购</w:t>
      </w:r>
      <w:r>
        <w:rPr>
          <w:rFonts w:hint="eastAsia" w:ascii="宋体" w:hAnsi="宋体" w:eastAsia="宋体" w:cs="宋体"/>
          <w:color w:val="000000"/>
          <w:sz w:val="21"/>
          <w:szCs w:val="21"/>
          <w:u w:val="single"/>
        </w:rPr>
        <w:t xml:space="preserve">（项目编号：       ）   标段</w:t>
      </w:r>
      <w:r>
        <w:rPr>
          <w:rFonts w:hint="eastAsia" w:ascii="宋体" w:hAnsi="宋体" w:eastAsia="宋体" w:cs="宋体"/>
          <w:color w:val="000000"/>
          <w:sz w:val="21"/>
          <w:szCs w:val="21"/>
        </w:rPr>
        <w:t xml:space="preserve">的招标结果，确定乙方为本标段中标单位，现依照招标文件、乙方的投标文件及相关文件的内容，签订本合同书。</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以下文件是构成本合同不可分割的部分：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（一）本项目招标文件；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（二）合同条款；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（三）中标供应商投标文件；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（四）中标供应商做出的有关澄清、说明或者补正文件；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（五）确定中标供应商的文件（包括但不限于中标通知书、成交通知书等）；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（六）本合同附件；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（七）以上条款对同一内容的约定如有不一致，以顺序在先者为准。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二、服务内容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本合同项下乙方所提供的服务内容为：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三、合同金额</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合同总金额为：</w:t>
      </w:r>
      <w:r>
        <w:rPr>
          <w:rFonts w:hint="eastAsia" w:ascii="宋体" w:hAnsi="宋体" w:eastAsia="宋体" w:cs="宋体"/>
          <w:color w:val="000000"/>
          <w:sz w:val="21"/>
          <w:szCs w:val="21"/>
          <w:u w:val="single"/>
        </w:rPr>
        <w:t xml:space="preserve">（大写）人民币</w:t>
      </w:r>
      <w:r>
        <w:rPr>
          <w:rFonts w:hint="eastAsia" w:ascii="宋体" w:hAnsi="宋体" w:cs="宋体"/>
          <w:color w:val="000000"/>
          <w:sz w:val="21"/>
          <w:szCs w:val="21"/>
          <w:u w:val="single"/>
          <w:lang w:eastAsia="zh-CN"/>
        </w:rPr>
        <w:t xml:space="preserve">  </w:t>
      </w:r>
      <w:r>
        <w:rPr>
          <w:rFonts w:hint="eastAsia" w:ascii="宋体" w:hAnsi="宋体" w:eastAsia="宋体" w:cs="宋体"/>
          <w:color w:val="000000"/>
          <w:sz w:val="21"/>
          <w:szCs w:val="21"/>
          <w:u w:val="single"/>
        </w:rPr>
        <w:t xml:space="preserve">，小写：</w:t>
      </w:r>
      <w:r>
        <w:rPr>
          <w:rFonts w:hint="eastAsia" w:ascii="宋体" w:hAnsi="宋体" w:eastAsia="宋体" w:cs="宋体"/>
          <w:color w:val="000000"/>
          <w:sz w:val="21"/>
          <w:szCs w:val="21"/>
        </w:rPr>
        <w:t xml:space="preserve">包括但不限于</w:t>
      </w:r>
      <w:r>
        <w:rPr>
          <w:rFonts w:hint="eastAsia" w:ascii="宋体" w:hAnsi="宋体" w:eastAsia="宋体"/>
          <w:color w:val="000000"/>
          <w:szCs w:val="21"/>
        </w:rPr>
        <w:t xml:space="preserve">服务期内所需的劳务支出及其配套的工具设备、耗材、通讯器材、胸卡、办公设备、巡检器材、</w:t>
      </w:r>
      <w:r>
        <w:rPr>
          <w:rFonts w:hint="eastAsia" w:ascii="宋体" w:hAnsi="宋体"/>
          <w:color w:val="000000"/>
          <w:szCs w:val="21"/>
          <w:lang w:eastAsia="zh-CN"/>
        </w:rPr>
        <w:t xml:space="preserve">其他</w:t>
      </w:r>
      <w:r>
        <w:rPr>
          <w:rFonts w:hint="eastAsia" w:ascii="宋体" w:hAnsi="宋体" w:eastAsia="宋体"/>
          <w:color w:val="000000"/>
          <w:szCs w:val="21"/>
        </w:rPr>
        <w:t xml:space="preserve">临时性杂项应急服务</w:t>
      </w:r>
      <w:r>
        <w:rPr>
          <w:rFonts w:hint="eastAsia" w:ascii="宋体" w:hAnsi="宋体" w:eastAsia="宋体"/>
          <w:color w:val="auto"/>
          <w:szCs w:val="21"/>
          <w:highlight w:val="none"/>
        </w:rPr>
        <w:t xml:space="preserve">费、</w:t>
      </w:r>
      <w:r>
        <w:rPr>
          <w:rFonts w:hint="eastAsia" w:ascii="宋体" w:hAnsi="宋体" w:eastAsia="宋体" w:cs="宋体"/>
          <w:b/>
          <w:bCs/>
          <w:color w:val="auto"/>
          <w:sz w:val="21"/>
          <w:szCs w:val="21"/>
          <w:highlight w:val="none"/>
          <w:lang w:val="en-US" w:eastAsia="zh-CN"/>
        </w:rPr>
        <w:t xml:space="preserve">对应标段的中标服务费、</w:t>
      </w:r>
      <w:r>
        <w:rPr>
          <w:rFonts w:hint="eastAsia" w:ascii="宋体" w:hAnsi="宋体" w:eastAsia="宋体"/>
          <w:color w:val="000000"/>
          <w:szCs w:val="21"/>
        </w:rPr>
        <w:t xml:space="preserve">各种税费、保险、劳保、维护、支持与培训等工作所发生的全部费用以及企业利润、税金和政策性文件规定及合同包含的所有风险、责任等各项应有费用。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四、付款约定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1.甲方根据乙方在本合同中所提供银行开户信息转账支付。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乙方开户名称：</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开户银行：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银行账号：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经</w:t>
      </w:r>
      <w:r>
        <w:rPr>
          <w:rFonts w:hint="eastAsia" w:ascii="宋体" w:hAnsi="宋体" w:cs="宋体"/>
          <w:color w:val="000000"/>
          <w:sz w:val="21"/>
          <w:szCs w:val="21"/>
          <w:lang w:eastAsia="zh-CN"/>
        </w:rPr>
        <w:t xml:space="preserve">双方协商一致</w:t>
      </w:r>
      <w:r>
        <w:rPr>
          <w:rFonts w:hint="eastAsia" w:ascii="宋体" w:hAnsi="宋体" w:eastAsia="宋体" w:cs="宋体"/>
          <w:color w:val="000000"/>
          <w:sz w:val="21"/>
          <w:szCs w:val="21"/>
        </w:rPr>
        <w:t xml:space="preserve">，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日书面通知甲方，否则产生的一切责任、因变更引起的额外费用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2.预付款、付款条件和付款时间：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2.1预付款、进度款：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□乙方明确表示无需预付款；</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eastAsia="宋体" w:cs="宋体"/>
          <w:color w:val="000000"/>
          <w:sz w:val="21"/>
          <w:szCs w:val="21"/>
        </w:rPr>
        <w:t xml:space="preserve">（1）☑有预付款</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待合同签订生效后，甲方支付合同金额的</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%的预付款，预付款将在待支付的进度款款项中扣除</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按半年度结算费用，每期支付的服务费用=考评后应付款金额-违约金</w:t>
      </w:r>
      <w:r>
        <w:rPr>
          <w:rFonts w:hint="eastAsia" w:ascii="宋体" w:hAnsi="宋体" w:cs="宋体"/>
          <w:b w:val="0"/>
          <w:bCs w:val="0"/>
          <w:color w:val="auto"/>
          <w:sz w:val="21"/>
          <w:szCs w:val="21"/>
          <w:highlight w:val="none"/>
          <w:lang w:val="en-US" w:eastAsia="zh-CN"/>
        </w:rPr>
        <w:t xml:space="preserve">；甲方每月对服务内容进行考核，每半年支付一次，每次付款按考评得分（按6个月平均分计算）支付，付款时乙方提供有效发票并经斜塘街道考核确认后按如下方式支付考评后应付款金额，其中每期应付款金额=（中标价-预付款）/4：</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（1）当90分≤考评结果，考评后应付款金额按每期应付款金额的100%支付；</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（2）当80分≤考评结果＜90分，考评后应付款金额按每期应付款金额的90%支付</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（3）当70分≤考评结果＜80分，考评后应付款金额按每期应付款金额的80%支付</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（4）当60分≤考评结果＜70分，考评后应付款金额按每期应付款金额的60%支付</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（5）当考评结果＜60分，招标单位有权拒绝付款。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2.2付款前，乙方需向甲方提供：</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A.合格发票（发票必须备注中标单位的收款银行和账号）；</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B.经斜塘街道确认的考核结果及甲乙双方盖章的《政府采购履约验收书》及甲方要求的相关核销材料。</w:t>
      </w:r>
      <w:r/>
    </w:p>
    <w:p>
      <w:pPr>
        <w:ind w:firstLine="42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乙方逾期提供的，甲方有权顺延付款且无需承担违约责任。</w:t>
      </w:r>
      <w:r/>
    </w:p>
    <w:p>
      <w:pPr>
        <w:ind w:left="0" w:right="0" w:firstLine="422"/>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2.3在签订合同时，乙方明确表示无需预付款或者主动要求降低预付款比例的，甲方可不适用上述关于预付款的规定。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五、服务要求</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乙方提供的服务应符合招标文件、投标文件的服务标准及乙方做出的书面澄清及承诺。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六、验收要求：</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b/>
          <w:color w:val="000000"/>
          <w:sz w:val="21"/>
          <w:szCs w:val="21"/>
        </w:rPr>
        <w:t xml:space="preserve">本项目将根据《中华人民共和国政府采购法》及相关法规，以及《江苏省政府采购履约验收管理办法》、苏州工业园区财政审计局《关于进一步加强履约验收管理的通知》等文件的规定，由甲方对乙方进行履约验收，经甲方确认验收合格的，将出具《政府采购履约验收书》。《政府采购履约验收书》、合同是申请支付政府采购合同价款的必备资料。</w:t>
      </w:r>
      <w:r/>
    </w:p>
    <w:p>
      <w:pPr>
        <w:pStyle w:val="874"/>
        <w:ind w:left="0"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 w:val="21"/>
          <w:szCs w:val="21"/>
        </w:rPr>
        <w:t xml:space="preserve">2.本项目履约验收主体为：</w:t>
      </w:r>
      <w:r>
        <w:rPr>
          <w:rFonts w:hint="eastAsia" w:ascii="宋体" w:hAnsi="宋体" w:cs="宋体"/>
          <w:color w:val="000000"/>
          <w:sz w:val="21"/>
          <w:szCs w:val="21"/>
          <w:lang w:eastAsia="zh-CN"/>
        </w:rPr>
        <w:t xml:space="preserve">苏州工业园区斜塘街道办事处</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验收时间</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与付款步骤同步进行</w:t>
      </w:r>
      <w:r>
        <w:rPr>
          <w:rFonts w:hint="eastAsia" w:ascii="宋体" w:hAnsi="宋体" w:eastAsia="宋体" w:cs="宋体"/>
          <w:color w:val="000000"/>
          <w:sz w:val="21"/>
          <w:szCs w:val="21"/>
        </w:rPr>
        <w:t xml:space="preserve">验收。乙方向甲方发出验收申请；如乙方未及时履约或发出验收申请的，甲方发出催告，提出履约验收要求。乙方在收到催告后五个工作日内拒不配合的，甲方应依照合同约定追究其责任；</w:t>
      </w:r>
      <w:r>
        <w:rPr>
          <w:rFonts w:hint="eastAsia" w:ascii="宋体" w:hAnsi="宋体" w:eastAsia="宋体" w:cs="宋体"/>
          <w:b/>
          <w:color w:val="000000"/>
          <w:sz w:val="21"/>
          <w:szCs w:val="21"/>
        </w:rPr>
        <w:t xml:space="preserve">验收方式：</w:t>
      </w:r>
      <w:r>
        <w:rPr>
          <w:rFonts w:hint="eastAsia" w:ascii="宋体" w:hAnsi="宋体" w:eastAsia="宋体" w:cs="宋体"/>
          <w:color w:val="auto"/>
          <w:sz w:val="21"/>
          <w:szCs w:val="21"/>
          <w:lang w:val="en-US" w:eastAsia="zh-CN"/>
        </w:rPr>
        <w:t xml:space="preserve">分段验收</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验收程序：</w:t>
      </w:r>
      <w:r>
        <w:rPr>
          <w:rFonts w:hint="eastAsia" w:ascii="宋体" w:hAnsi="宋体" w:eastAsia="宋体" w:cs="宋体"/>
          <w:color w:val="000000"/>
          <w:sz w:val="21"/>
          <w:szCs w:val="21"/>
        </w:rPr>
        <w:t xml:space="preserve">①由乙方提出验收申请，甲方在五个工作日内组织成立验收小组</w:t>
      </w:r>
      <w:r>
        <w:rPr>
          <w:rFonts w:hint="eastAsia" w:ascii="宋体" w:hAnsi="宋体" w:eastAsia="宋体" w:cs="宋体"/>
          <w:color w:val="000000"/>
          <w:sz w:val="21"/>
          <w:szCs w:val="21"/>
        </w:rPr>
        <w:t xml:space="preserve">进行验收，如为一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视为失信单位，甲方可根据实际情况扣除相应金额的履约保证金；</w:t>
      </w:r>
      <w:r>
        <w:rPr>
          <w:rFonts w:hint="eastAsia" w:ascii="宋体" w:hAnsi="宋体" w:eastAsia="宋体" w:cs="宋体"/>
          <w:b/>
          <w:color w:val="000000"/>
          <w:sz w:val="21"/>
          <w:szCs w:val="21"/>
        </w:rPr>
        <w:t xml:space="preserve">验收资料的保存：</w:t>
      </w:r>
      <w:r>
        <w:rPr>
          <w:rFonts w:hint="eastAsia" w:ascii="宋体" w:hAnsi="宋体" w:eastAsia="宋体" w:cs="宋体"/>
          <w:color w:val="000000"/>
          <w:sz w:val="21"/>
          <w:szCs w:val="21"/>
        </w:rPr>
        <w:t xml:space="preserve">由甲方保存，保存期限为从采购结束之日起至少十五年；</w:t>
      </w:r>
      <w:r>
        <w:rPr>
          <w:rFonts w:hint="eastAsia" w:ascii="宋体" w:hAnsi="宋体" w:eastAsia="宋体" w:cs="宋体"/>
          <w:b/>
          <w:color w:val="000000"/>
          <w:sz w:val="21"/>
          <w:szCs w:val="21"/>
        </w:rPr>
        <w:t xml:space="preserve">验收小组：</w:t>
      </w:r>
      <w:r>
        <w:rPr>
          <w:rFonts w:hint="eastAsia" w:ascii="宋体" w:hAnsi="宋体" w:eastAsia="宋体" w:cs="宋体"/>
          <w:color w:val="000000"/>
          <w:szCs w:val="21"/>
          <w:lang w:val="en-US"/>
        </w:rPr>
        <w:t xml:space="preserve">甲方组织成立验收小组，其人员构成、人员数量以及负责人由甲方确定，验收小组负责实施项目验收工作；验收标准：国家或行业相关标准（如有）、苏州工业园区财政审计局《关于进一步加强履约验收管理的通知</w:t>
      </w:r>
      <w:r>
        <w:rPr>
          <w:rFonts w:hint="eastAsia" w:ascii="宋体" w:hAnsi="宋体" w:eastAsia="宋体" w:cs="宋体"/>
          <w:color w:val="000000"/>
          <w:szCs w:val="21"/>
          <w:lang w:val="en-US" w:eastAsia="zh-CN"/>
        </w:rPr>
        <w:t xml:space="preserve">》《</w:t>
      </w:r>
      <w:r>
        <w:rPr>
          <w:rFonts w:hint="eastAsia" w:ascii="宋体" w:hAnsi="宋体" w:eastAsia="宋体" w:cs="宋体"/>
          <w:b/>
          <w:bCs/>
          <w:color w:val="000000"/>
          <w:szCs w:val="21"/>
        </w:rPr>
        <w:t xml:space="preserve">江苏省政府采购履约验收管理办法》</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lang w:val="en-US"/>
        </w:rPr>
        <w:t xml:space="preserve">合同条款、采购需求的所有内容，采购文件、投标</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响应</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文件、乙方在评标过程中做出的有关澄清说明或补充文件、中标</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成交</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通知书等。</w:t>
      </w:r>
      <w:r/>
    </w:p>
    <w:p>
      <w:pPr>
        <w:pStyle w:val="874"/>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Cs w:val="21"/>
          <w:lang w:val="en-US"/>
        </w:rPr>
        <w:t xml:space="preserve">专家管理及履约验收费用：参与验收与论证的专家应当从园区论证专家库中通过随机方式抽取。对技术复杂、专业性强的采购项目，通过随机抽取方式难以确定合适论证专家的，经主管部门同意，</w:t>
      </w:r>
      <w:r>
        <w:rPr>
          <w:rFonts w:hint="eastAsia" w:ascii="宋体" w:hAnsi="宋体" w:eastAsia="宋体" w:cs="宋体"/>
          <w:color w:val="000000"/>
          <w:szCs w:val="21"/>
          <w:lang w:val="en-US" w:eastAsia="zh-CN"/>
        </w:rPr>
        <w:t xml:space="preserve">甲方</w:t>
      </w:r>
      <w:r>
        <w:rPr>
          <w:rFonts w:hint="eastAsia" w:ascii="宋体" w:hAnsi="宋体" w:eastAsia="宋体" w:cs="宋体"/>
          <w:color w:val="000000"/>
          <w:szCs w:val="21"/>
          <w:lang w:val="en-US"/>
        </w:rPr>
        <w:t xml:space="preserve">可自行选定相应专业领域的专家。专家的管理适用《苏州工业园区政府采购论证专家管理办法》相关规定。由</w:t>
      </w:r>
      <w:r>
        <w:rPr>
          <w:rFonts w:hint="eastAsia" w:ascii="宋体" w:hAnsi="宋体" w:eastAsia="宋体" w:cs="宋体"/>
          <w:color w:val="000000"/>
          <w:szCs w:val="21"/>
          <w:lang w:val="en-US" w:eastAsia="zh-CN"/>
        </w:rPr>
        <w:t xml:space="preserve">乙方</w:t>
      </w:r>
      <w:r>
        <w:rPr>
          <w:rFonts w:hint="eastAsia" w:ascii="宋体" w:hAnsi="宋体" w:eastAsia="宋体" w:cs="宋体"/>
          <w:color w:val="000000"/>
          <w:szCs w:val="21"/>
          <w:lang w:val="en-US"/>
        </w:rPr>
        <w:t xml:space="preserve">承担一切履约验收费用（此费用不包含在本合同价款中，需</w:t>
      </w:r>
      <w:r>
        <w:rPr>
          <w:rFonts w:hint="eastAsia" w:ascii="宋体" w:hAnsi="宋体" w:eastAsia="宋体" w:cs="宋体"/>
          <w:color w:val="000000"/>
          <w:szCs w:val="21"/>
          <w:lang w:val="en-US" w:eastAsia="zh-CN"/>
        </w:rPr>
        <w:t xml:space="preserve">乙方</w:t>
      </w:r>
      <w:r>
        <w:rPr>
          <w:rFonts w:hint="eastAsia" w:ascii="宋体" w:hAnsi="宋体" w:eastAsia="宋体" w:cs="宋体"/>
          <w:color w:val="000000"/>
          <w:szCs w:val="21"/>
          <w:lang w:val="en-US"/>
        </w:rPr>
        <w:t xml:space="preserve">另行支付）。专家费用标准按照园区当年度政府采购文件论证的操作须知中的专家费用标准执行。</w:t>
      </w:r>
      <w:r/>
    </w:p>
    <w:p>
      <w:pPr>
        <w:ind w:left="0" w:right="0" w:firstLine="422"/>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七、服务质量</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1.乙方应保证提供给甲方的服务完全符合本项目招标文件规定的服务标准。</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2.乙方应保证提供的服务应符合中华人民共和国相关标准及相应的技术规范、本次招标相关文件中的全部相关要求及相关标准及相应的技术规范中之较高者。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3.乙方保证提供的服务符合中华人民共和国国家及行业的安全质量标准、环保标准中之较高者。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乙方应保证甲方在中国境内使用服务或服务的任何一部分时，免受第三方提出的侵犯其知识产权或其他权利的诉讼或追究。如甲方因本合同项下服务成果的知识产权等原因而受到第三方的索赔请求，乙方应负责处理，并承担甲方因此发生的全部费用及损失。乙方为履行本合同所形成的作品著作权属于</w:t>
      </w:r>
      <w:r>
        <w:rPr>
          <w:rFonts w:hint="eastAsia" w:ascii="宋体" w:hAnsi="宋体" w:eastAsia="宋体" w:cs="宋体"/>
          <w:color w:val="000000"/>
          <w:sz w:val="21"/>
          <w:szCs w:val="21"/>
          <w:u w:val="single"/>
        </w:rPr>
        <w:t xml:space="preserve">  甲方 </w:t>
      </w:r>
      <w:r>
        <w:rPr>
          <w:rFonts w:hint="eastAsia" w:ascii="宋体" w:hAnsi="宋体" w:eastAsia="宋体" w:cs="宋体"/>
          <w:color w:val="000000"/>
          <w:sz w:val="21"/>
          <w:szCs w:val="21"/>
        </w:rPr>
        <w:t xml:space="preserve">所有。</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6.乙方对服务缺陷不予更正，甲方有权另请其他单位更正，所发生的费用在合同金额中直接扣除。</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7.因乙方管理不善，造成工作范围内的设施、设备等损坏的，或乙方造成甲方、其他第三方以及乙方自身的人身、财产损害，由乙方负责赔偿损失，情节严重的可解除合同甚至诉讼法律。</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拖欠问题纠纷等，均由乙方负责和赔偿，与甲方无涉。</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9.因乙方的履约行为导致损失的，与甲方无涉，且甲方有权要求乙方赔偿相关损失。乙方在服务过程中，发生突发事故或意外等所造成的损失由乙方承担。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10.乙方应按照甲方的</w:t>
      </w:r>
      <w:r>
        <w:rPr>
          <w:rFonts w:hint="eastAsia" w:ascii="宋体" w:hAnsi="宋体" w:eastAsia="宋体" w:cs="宋体"/>
          <w:color w:val="auto"/>
          <w:sz w:val="21"/>
          <w:szCs w:val="21"/>
        </w:rPr>
        <w:t xml:space="preserve">相关要求使用资金，专款专用。</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八、履约保证金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不要求提交履约保证金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b w:val="0"/>
          <w:bCs w:val="0"/>
          <w:color w:val="auto"/>
          <w:sz w:val="21"/>
          <w:szCs w:val="21"/>
          <w:highlight w:val="none"/>
          <w:lang w:val="en-US" w:eastAsia="zh-CN"/>
        </w:rPr>
        <w:t xml:space="preserve">☑要求提交履约保证金：乙方缴纳合同金额的</w:t>
      </w:r>
      <w:r>
        <w:rPr>
          <w:rFonts w:hint="eastAsia" w:ascii="宋体" w:hAnsi="宋体" w:cs="宋体"/>
          <w:b w:val="0"/>
          <w:bCs w:val="0"/>
          <w:color w:val="auto"/>
          <w:sz w:val="21"/>
          <w:szCs w:val="21"/>
          <w:highlight w:val="none"/>
          <w:u w:val="single"/>
          <w:lang w:val="en-US" w:eastAsia="zh-CN"/>
        </w:rPr>
        <w:t xml:space="preserve">10%</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即人民币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元，作为</w:t>
      </w:r>
      <w:r>
        <w:rPr>
          <w:rFonts w:hint="eastAsia" w:ascii="宋体" w:hAnsi="宋体" w:eastAsia="宋体" w:cs="宋体"/>
          <w:color w:val="000000"/>
          <w:sz w:val="21"/>
          <w:szCs w:val="21"/>
        </w:rPr>
        <w:t xml:space="preserve">本合同的履约保证金。在签订合同前，乙方应当以支票、汇票、本票或者金融机构、担保机构出具的保函等非现金形式提交。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3.履约保证金（无息）在乙方履约结束后，乙方没有违约行为、也没有应支付给甲方的违约金、赔偿金的情况下七个工作日内退还。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5.其他：乙方无故拖延或拒不提交履约保证金的，视为拒绝与招标人签订合同。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2）甲方有权部分或全部解除合同，并要求乙方赔偿由此造成的损失及甲方因此产生的对第三方的责任。此时甲方可采取必要的补救措施，相关费用由乙方承担。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3）甲方为采取必要的补救措施或因防止损失扩大而支出的合理费用应由乙方承担。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4）乙方有其他履行合同义务不符合约定的，应当承担继续履行、采取补救措施或者赔偿损失等违约责任，并向甲方支付合同总价款的</w:t>
      </w:r>
      <w:r>
        <w:rPr>
          <w:rFonts w:hint="eastAsia" w:ascii="宋体" w:hAnsi="宋体" w:cs="宋体"/>
          <w:color w:val="000000"/>
          <w:sz w:val="21"/>
          <w:szCs w:val="21"/>
          <w:u w:val="single"/>
          <w:lang w:val="en-US" w:eastAsia="zh-CN"/>
        </w:rPr>
        <w:t xml:space="preserve">2</w:t>
      </w:r>
      <w:r>
        <w:rPr>
          <w:rFonts w:hint="eastAsia" w:ascii="宋体" w:hAnsi="宋体" w:eastAsia="宋体" w:cs="宋体"/>
          <w:color w:val="000000"/>
          <w:sz w:val="21"/>
          <w:szCs w:val="21"/>
          <w:u w:val="single"/>
        </w:rPr>
        <w:t xml:space="preserve">0 %</w:t>
      </w:r>
      <w:r>
        <w:rPr>
          <w:rFonts w:hint="eastAsia" w:ascii="宋体" w:hAnsi="宋体" w:eastAsia="宋体" w:cs="宋体"/>
          <w:color w:val="000000"/>
          <w:sz w:val="21"/>
          <w:szCs w:val="21"/>
        </w:rPr>
        <w:t xml:space="preserve">的违约金，若违约金不足以弥补甲方损失的，甲方有权要求乙方补足。</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乙方在收到甲方的违约通知书【7】日内未作答复也没有按照甲方选择的方式承担违约责任，则甲方有权从尚未支付的合同价款或履约保证金中扣除相当于甲方所选择的方式计算的索赔金额。如果前述金额不足以补偿，甲方有权向乙方提出不足部分的赔偿要求。</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3.当违约行为给对方造成损失时，违约方还应当赔偿对方因此所受全部损失。当构成违约致使不能实现合同目的时，守约方可以单方面决定解除合同，违约方同时还应当承担违约责任。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4.因乙方违约导致合同解除的，乙方应向甲方支付合同总金额</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0%的违约金。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5.如果出现政府采购监管部门在处理投诉事项期间，通知甲方暂停采购活动的情形，或者询问或质疑事项可能影响最终成交结果的，或导致甲方中止或终止履行合同的情形，均不视为甲方违约。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十、合同的解除和转让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1.有下列情形之一，合同一方可以解除合同：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（1）因不可抗力致使不能实现合同目的，未受不可抗力影响的一方有权解除合同；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（2）招标文件或合同约定或法律规定的解除合同的情形。</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2.政府采购合同继续履行将损害国家利益或社会公共利益，甲方有权变更、中止或者终止、解除合同且无需承担违约责任。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3.合同的部分和全部都不得转让，否则甲方有权单方解除合同。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十一、不可抗力</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1.不可抗力指下列事件：战争、动乱、瘟疫、严重火灾、洪水、地震、风暴或其他自然灾害，以及本合同各方不可预见、不可防止并不能避免或克服的一切其他因素及事件。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负责同时提供由公证机关做出的公证证明。</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4.合同各方应根据不可抗力对本合同履行的影响程度，协商确定是否终止本合同，或继续履行本合同。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十二、保密条款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1.任何一方对其获知的本合同及附件中其他各方的商业秘密和国家秘密等非公开信息负有保密义务。</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十三、争议的解决：</w:t>
      </w:r>
      <w:r>
        <w:rPr>
          <w:rFonts w:hint="eastAsia" w:ascii="宋体" w:hAnsi="宋体" w:eastAsia="宋体" w:cs="宋体"/>
          <w:color w:val="000000"/>
          <w:sz w:val="21"/>
          <w:szCs w:val="21"/>
        </w:rPr>
        <w:t xml:space="preserve">与本合同有关的一切争议，双方应通过友好协商解决。如果经协商不能达成协议，可以向甲方所在地人民法院起诉。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十四、合同生效及其他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1.甲乙双方签章之日起生效。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2.本合同一式叁份，甲方壹份、乙方壹份，采购代理机构壹份。</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本合同系指本文件及其附件中的所有部分，招标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4.本合同应按照中</w:t>
      </w:r>
      <w:r>
        <w:rPr>
          <w:rFonts w:hint="eastAsia" w:ascii="宋体" w:hAnsi="宋体" w:eastAsia="宋体" w:cs="宋体"/>
          <w:color w:val="auto"/>
          <w:sz w:val="21"/>
          <w:szCs w:val="21"/>
          <w:highlight w:val="none"/>
        </w:rPr>
        <w:t xml:space="preserve">华人民共和国的现行法律进行解释。</w:t>
      </w:r>
      <w:r/>
    </w:p>
    <w:p>
      <w:pPr>
        <w:ind w:left="0" w:right="0" w:firstLine="42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cs="宋体"/>
          <w:b w:val="0"/>
          <w:bCs w:val="0"/>
          <w:color w:val="auto"/>
          <w:sz w:val="21"/>
          <w:szCs w:val="21"/>
          <w:highlight w:val="none"/>
          <w:lang w:val="en-US" w:eastAsia="zh-CN"/>
        </w:rPr>
        <w:t xml:space="preserve">合同附件：《斜塘街道监控运维考核细则表》、《投入本项目人员配备一览表》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5347"/>
      </w:tblGrid>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法定（授权）代表人（签字）：</w:t>
            </w:r>
            <w:r>
              <w:rPr>
                <w:rFonts w:ascii="宋体" w:hAnsi="宋体" w:eastAsia="宋体" w:cs="宋体"/>
                <w:color w:val="000000"/>
                <w:sz w:val="21"/>
              </w:rPr>
              <w:t xml:space="preserve"> </w:t>
            </w:r>
            <w:r>
              <w:rPr>
                <w:rFonts w:ascii="宋体" w:hAnsi="宋体" w:eastAsia="宋体" w:cs="宋体"/>
                <w:color w:val="000000"/>
                <w:sz w:val="22"/>
              </w:rPr>
              <w:t xml:space="preserve">    </w:t>
            </w:r>
            <w:r/>
          </w:p>
        </w:tc>
      </w:tr>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日期：</w:t>
            </w:r>
            <w:r/>
          </w:p>
        </w:tc>
      </w:tr>
    </w:tbl>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附件：</w:t>
      </w:r>
      <w:r/>
    </w:p>
    <w:p>
      <w:pPr>
        <w:jc w:val="center"/>
        <w:keepLines w:val="0"/>
        <w:keepNext w:val="0"/>
        <w:pageBreakBefore w:val="0"/>
        <w:spacing w:line="24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斜塘街道监控运维考核</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评分</w:t>
      </w:r>
      <w:r>
        <w:rPr>
          <w:rFonts w:hint="eastAsia" w:ascii="宋体" w:hAnsi="宋体" w:eastAsia="宋体" w:cs="宋体"/>
          <w:b/>
          <w:bCs/>
          <w:color w:val="000000" w:themeColor="text1"/>
          <w:sz w:val="21"/>
          <w:szCs w:val="21"/>
          <w14:textFill>
            <w14:solidFill>
              <w14:schemeClr w14:val="tx1"/>
            </w14:solidFill>
          </w14:textFill>
        </w:rPr>
        <w:t xml:space="preserve">表</w:t>
      </w:r>
      <w:r/>
    </w:p>
    <w:tbl>
      <w:tblPr>
        <w:tblStyle w:val="677"/>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1244"/>
        <w:gridCol w:w="888"/>
        <w:gridCol w:w="1978"/>
        <w:gridCol w:w="4277"/>
        <w:gridCol w:w="650"/>
      </w:tblGrid>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rPr>
              <w:t xml:space="preserve">维保服务项目</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年斜塘街道动迁小区监控和道路监控维护</w:t>
            </w:r>
            <w:r/>
          </w:p>
        </w:tc>
      </w:tr>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考核单位</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sz w:val="21"/>
                <w:szCs w:val="21"/>
              </w:rPr>
              <w:t xml:space="preserve">苏州工业园区斜塘街道办事处</w:t>
            </w:r>
            <w:r/>
          </w:p>
        </w:tc>
      </w:tr>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被考核单位</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考核时间</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tc>
      </w:tr>
      <w:tr>
        <w:trPr>
          <w:jc w:val="center"/>
        </w:trPr>
        <w:tc>
          <w:tcPr>
            <w:tcW w:w="817"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类别</w:t>
            </w:r>
            <w:r/>
          </w:p>
        </w:tc>
        <w:tc>
          <w:tcPr>
            <w:tcW w:w="12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考核内容</w:t>
            </w:r>
            <w:r/>
          </w:p>
        </w:tc>
        <w:tc>
          <w:tcPr>
            <w:tcW w:w="88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分值</w:t>
            </w:r>
            <w:r/>
          </w:p>
        </w:tc>
        <w:tc>
          <w:tcPr>
            <w:gridSpan w:val="2"/>
            <w:tcW w:w="62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扣分标准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扣分</w:t>
            </w:r>
            <w:r/>
          </w:p>
        </w:tc>
      </w:tr>
      <w:tr>
        <w:trPr>
          <w:jc w:val="center"/>
          <w:trHeight w:val="567"/>
        </w:trPr>
        <w:tc>
          <w:tcPr>
            <w:tcW w:w="81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设施考核</w:t>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维护保洁</w:t>
            </w:r>
            <w:r/>
          </w:p>
        </w:tc>
        <w:tc>
          <w:tcPr>
            <w:tcW w:w="8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75</w:t>
            </w:r>
            <w:r/>
          </w:p>
        </w:tc>
        <w:tc>
          <w:tcPr>
            <w:gridSpan w:val="2"/>
            <w:tcW w:w="62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控制室机房卫生不洁，有杂物，发现一次扣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349"/>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机房设备上有积尘，发现一次扣1分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32"/>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探头不洁，发现一次扣1分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未按合同要求每季度或重大活动和重要节日前清洗探头，发现一次扣1分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机电设施运行及管理</w:t>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故障未在规定时间内修复，发现一次扣0.5分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未做每日故障维修巡检记录，发现一次扣0.5分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故障修复确认未记录，发现一次扣0.5分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对重大事件、活动的现场保障支持力度不足，发现一次扣0.5分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未按合同定期巡检、保养，发现一次扣0.5分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硬件系统完好率95%，未达到要求的，发现一次扣0.5分（注：停电原因、道路施工、点位迁移、不可抗力等因素除外。）</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监控设备完好率95%、在线率98%，未达到要求的，发现一次扣0.5分（注：停电原因、道路施工、点位迁移、不可抗力等因素除外。）</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未按合同要求定期（每月至少一次）对系统硬件服务器及图形工作站软、硬件、数据库、传输网络系统、中心应用平台等进行预防性维护，发现一次扣1分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按采购清单提供备品备件，数量不足的，发现一次扣0.5分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运行考核</w:t>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工作纪律</w:t>
            </w:r>
            <w:r/>
          </w:p>
        </w:tc>
        <w:tc>
          <w:tcPr>
            <w:tcW w:w="8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15</w:t>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工作时间通讯工具不畅通，发现一次扣0.5分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值班座机停机，发现一次扣0.5分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工作不积极，发现一次扣0.5分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无关人员擅自进入工作区域，不劝阻，发现一次扣0.5分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纪律松散，发现一次扣1分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做与工作无关的事，发现一次扣1分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违反请假规定，发现一次扣1分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巡检不认真，发现一次扣1分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发生不文明行为，发现一次扣1分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抢险、活动期间人员缺勤，发现一次扣2分 </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私自向电脑内拷贝无关文件，发现一次扣2分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私自接入互联网，发现一次扣2分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违章作业不听劝阻，发现一次扣2分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巡查次数未达规定，发现一次扣2分 </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服务态度及履约情况</w:t>
            </w:r>
            <w:r/>
          </w:p>
        </w:tc>
        <w:tc>
          <w:tcPr>
            <w:tcW w:w="8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10</w:t>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养护团队不稳定，发现一次扣0.5分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上岗前未进行相关培训，发现一次扣0.5分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养护工人技术水平考核不达标，发现一次扣0.5分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故障失察漏查一次，发现一次扣0.5分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设备工况不佳每台次，发现一次扣0.5分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台账填写不规范，发现一次扣0.5分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甲方指令响应不积极，发现一次扣0.5分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任务布置反馈不及时，发现一次扣0.5分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内业台账报表报送不及时，发现一次扣0.5分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27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故障抢修1小时内未到现场，发现一次扣0.5分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39"/>
        </w:trPr>
        <w:tc>
          <w:tcPr>
            <w:gridSpan w:val="5"/>
            <w:tcW w:w="9204" w:type="dxa"/>
            <w:vAlign w:val="center"/>
            <w:textDirection w:val="lrTb"/>
            <w:noWrap w:val="false"/>
          </w:tcPr>
          <w:p>
            <w:pPr>
              <w:ind w:left="0" w:right="0"/>
              <w:jc w:val="righ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sz w:val="21"/>
                <w:szCs w:val="21"/>
                <w:lang w:val="en-US" w:eastAsia="zh-CN"/>
              </w:rPr>
              <w:t xml:space="preserve">最终得分：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48"/>
        </w:trPr>
        <w:tc>
          <w:tcPr>
            <w:gridSpan w:val="4"/>
            <w:tcW w:w="4927"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考核单位（签字、盖章）：</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tc>
        <w:tc>
          <w:tcPr>
            <w:gridSpan w:val="2"/>
            <w:tcW w:w="4927"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被考核单位（签字、盖章）：</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tc>
      </w:tr>
      <w:tr>
        <w:trPr>
          <w:jc w:val="center"/>
          <w:trHeight w:val="597"/>
        </w:trPr>
        <w:tc>
          <w:tcPr>
            <w:gridSpan w:val="6"/>
            <w:tcW w:w="985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备注：考核标准</w:t>
            </w:r>
            <w:r/>
          </w:p>
          <w:p>
            <w:pPr>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甲方每月对服务内容进行考核，每半年支付一次，每次付款按考评得分（按6个月平均分计算）支付，付款时乙方提供有效发票并经斜塘街道考核确认后按如下方式支付考评后应付款金额，其中每期应付款金额=（中标价-预付款）/4：</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（1）当90分≤考评结果，考评后应付款金额按每期应付款金额的100%支付；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（2）当80分≤考评结果＜90分，考评后应付款金额按每期应付款金额的90%支付；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（3）当70分≤考评结果＜80分，考评后应付款金额按每期应付款金额的80%支付；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（4）当60分≤考评结果＜70分，考评后应付款金额按每期应付款金额的60%支付；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（5）当考评结果＜60分，采购单位有权拒绝付款。</w:t>
            </w:r>
            <w:r/>
          </w:p>
        </w:tc>
      </w:tr>
    </w:tbl>
    <w:p>
      <w:pPr>
        <w:ind w:left="0" w:right="0" w:firstLine="0"/>
        <w:jc w:val="both"/>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both"/>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第四章 采购需求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苏州捷信招投标咨询有限公司</w:t>
      </w:r>
      <w:r>
        <w:rPr>
          <w:rFonts w:hint="eastAsia" w:ascii="宋体" w:hAnsi="宋体" w:eastAsia="宋体" w:cs="宋体"/>
          <w:color w:val="auto"/>
          <w:sz w:val="21"/>
          <w:szCs w:val="21"/>
        </w:rPr>
        <w:t xml:space="preserve">受</w:t>
      </w:r>
      <w:r>
        <w:rPr>
          <w:rFonts w:hint="eastAsia" w:ascii="宋体" w:hAnsi="宋体" w:cs="宋体"/>
          <w:color w:val="auto"/>
          <w:sz w:val="21"/>
          <w:szCs w:val="21"/>
          <w:lang w:eastAsia="zh-CN"/>
        </w:rPr>
        <w:t xml:space="preserve">苏州工业园区斜塘街道办事处</w:t>
      </w:r>
      <w:r>
        <w:rPr>
          <w:rFonts w:hint="eastAsia" w:ascii="宋体" w:hAnsi="宋体" w:eastAsia="宋体" w:cs="宋体"/>
          <w:color w:val="auto"/>
          <w:sz w:val="21"/>
          <w:szCs w:val="21"/>
        </w:rPr>
        <w:t xml:space="preserve">的委托，就</w:t>
      </w:r>
      <w:r>
        <w:rPr>
          <w:rFonts w:hint="eastAsia" w:ascii="宋体" w:hAnsi="宋体" w:cs="宋体"/>
          <w:color w:val="auto"/>
          <w:sz w:val="21"/>
          <w:szCs w:val="21"/>
          <w:lang w:eastAsia="zh-CN"/>
        </w:rPr>
        <w:t xml:space="preserve">2026年至2028年斜塘街道动迁小区监控和道路监控维</w:t>
      </w:r>
      <w:r>
        <w:rPr>
          <w:rFonts w:hint="eastAsia" w:ascii="宋体" w:hAnsi="宋体" w:cs="宋体"/>
          <w:color w:val="auto"/>
          <w:sz w:val="21"/>
          <w:szCs w:val="21"/>
          <w:highlight w:val="none"/>
          <w:lang w:eastAsia="zh-CN"/>
        </w:rPr>
        <w:t xml:space="preserve">护</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JSZC-320591-SZJX-G2026-0037</w:t>
      </w:r>
      <w:r>
        <w:rPr>
          <w:rFonts w:hint="eastAsia" w:ascii="宋体" w:hAnsi="宋体" w:eastAsia="宋体" w:cs="宋体"/>
          <w:color w:val="auto"/>
          <w:sz w:val="21"/>
          <w:szCs w:val="21"/>
          <w:highlight w:val="none"/>
        </w:rPr>
        <w:t xml:space="preserve">）在国内组织公开招标。</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一、项目编号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JSZC-320591-SZJX-G2026-0037</w:t>
      </w:r>
      <w:r>
        <w:rPr>
          <w:rFonts w:hint="eastAsia" w:ascii="宋体" w:hAnsi="宋体" w:eastAsia="宋体" w:cs="宋体"/>
          <w:color w:val="auto"/>
          <w:sz w:val="21"/>
          <w:szCs w:val="21"/>
          <w:highlight w:val="none"/>
        </w:rPr>
        <w:t xml:space="preserve">号</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二、项目名称</w:t>
      </w:r>
      <w:r>
        <w:rPr>
          <w:rFonts w:hint="eastAsia" w:ascii="宋体" w:hAnsi="宋体" w:eastAsia="宋体" w:cs="宋体"/>
          <w:color w:val="auto"/>
          <w:sz w:val="21"/>
          <w:szCs w:val="21"/>
        </w:rPr>
        <w:t xml:space="preserve">：</w:t>
      </w:r>
      <w:r>
        <w:rPr>
          <w:rFonts w:hint="eastAsia" w:ascii="宋体" w:hAnsi="宋体" w:cs="宋体"/>
          <w:color w:val="auto"/>
          <w:sz w:val="21"/>
          <w:szCs w:val="21"/>
          <w:lang w:eastAsia="zh-CN"/>
        </w:rPr>
        <w:t xml:space="preserve">2026年至2028年斜塘街道动迁小区监控和道路监控维护</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三、标段划分</w:t>
      </w:r>
      <w:r>
        <w:rPr>
          <w:rFonts w:hint="eastAsia" w:ascii="宋体" w:hAnsi="宋体" w:eastAsia="宋体" w:cs="宋体"/>
          <w:color w:val="auto"/>
          <w:sz w:val="21"/>
          <w:szCs w:val="21"/>
        </w:rPr>
        <w:t xml:space="preserve">：本项目招标分为</w:t>
      </w:r>
      <w:r>
        <w:rPr>
          <w:rFonts w:hint="eastAsia" w:ascii="宋体" w:hAnsi="宋体" w:cs="宋体"/>
          <w:color w:val="auto"/>
          <w:sz w:val="21"/>
          <w:szCs w:val="21"/>
          <w:lang w:eastAsia="zh-CN"/>
        </w:rPr>
        <w:t xml:space="preserve">三个</w:t>
      </w:r>
      <w:r>
        <w:rPr>
          <w:rFonts w:hint="eastAsia" w:ascii="宋体" w:hAnsi="宋体" w:eastAsia="宋体" w:cs="宋体"/>
          <w:color w:val="auto"/>
          <w:sz w:val="21"/>
          <w:szCs w:val="21"/>
        </w:rPr>
        <w:t xml:space="preserve">标段。</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四、</w:t>
      </w:r>
      <w:r>
        <w:rPr>
          <w:rFonts w:hint="eastAsia" w:ascii="宋体" w:hAnsi="宋体" w:eastAsia="宋体" w:cs="宋体"/>
          <w:color w:val="auto"/>
          <w:sz w:val="21"/>
          <w:szCs w:val="21"/>
        </w:rPr>
        <w:t xml:space="preserve">预算总金额：人民币</w:t>
      </w:r>
      <w:r>
        <w:rPr>
          <w:rFonts w:hint="eastAsia" w:ascii="宋体" w:hAnsi="宋体" w:cs="宋体"/>
          <w:color w:val="auto"/>
          <w:sz w:val="21"/>
          <w:szCs w:val="21"/>
          <w:lang w:eastAsia="zh-CN"/>
        </w:rPr>
        <w:t xml:space="preserve">玖佰玖拾捌万元整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eastAsia="zh-CN"/>
        </w:rPr>
        <w:t xml:space="preserve">9980000</w:t>
      </w:r>
      <w:r>
        <w:rPr>
          <w:rFonts w:hint="eastAsia" w:ascii="宋体" w:hAnsi="宋体" w:eastAsia="宋体" w:cs="宋体"/>
          <w:color w:val="auto"/>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一标段预算金额：人民币</w:t>
      </w:r>
      <w:r>
        <w:rPr>
          <w:rFonts w:hint="eastAsia" w:ascii="宋体" w:hAnsi="宋体" w:cs="宋体"/>
          <w:color w:val="auto"/>
          <w:sz w:val="21"/>
          <w:szCs w:val="21"/>
          <w:lang w:eastAsia="zh-CN"/>
        </w:rPr>
        <w:t xml:space="preserve">贰佰贰拾捌万元整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eastAsia="zh-CN"/>
        </w:rPr>
        <w:t xml:space="preserve">2280000</w:t>
      </w:r>
      <w:r>
        <w:rPr>
          <w:rFonts w:hint="eastAsia" w:ascii="宋体" w:hAnsi="宋体" w:eastAsia="宋体" w:cs="宋体"/>
          <w:color w:val="auto"/>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二标段预算金额：人民币</w:t>
      </w:r>
      <w:r>
        <w:rPr>
          <w:rFonts w:hint="eastAsia" w:ascii="宋体" w:hAnsi="宋体" w:cs="宋体"/>
          <w:color w:val="auto"/>
          <w:sz w:val="21"/>
          <w:szCs w:val="21"/>
          <w:lang w:eastAsia="zh-CN"/>
        </w:rPr>
        <w:t xml:space="preserve">叁佰伍拾贰万元整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eastAsia="zh-CN"/>
        </w:rPr>
        <w:t xml:space="preserve">3520000</w:t>
      </w:r>
      <w:r>
        <w:rPr>
          <w:rFonts w:hint="eastAsia" w:ascii="宋体" w:hAnsi="宋体" w:eastAsia="宋体" w:cs="宋体"/>
          <w:color w:val="auto"/>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三标段预算金额：人民币</w:t>
      </w:r>
      <w:r>
        <w:rPr>
          <w:rFonts w:hint="eastAsia" w:ascii="宋体" w:hAnsi="宋体" w:cs="宋体"/>
          <w:color w:val="auto"/>
          <w:sz w:val="21"/>
          <w:szCs w:val="21"/>
          <w:lang w:eastAsia="zh-CN"/>
        </w:rPr>
        <w:t xml:space="preserve">肆佰壹拾捌万元整</w:t>
      </w:r>
      <w:r>
        <w:rPr>
          <w:rFonts w:hint="eastAsia" w:ascii="宋体" w:hAnsi="宋体" w:eastAsia="宋体" w:cs="宋体"/>
          <w:color w:val="auto"/>
          <w:sz w:val="21"/>
          <w:szCs w:val="21"/>
          <w:lang w:eastAsia="zh-CN"/>
        </w:rPr>
        <w:t xml:space="preserve">（小写：</w:t>
      </w:r>
      <w:r>
        <w:rPr>
          <w:rFonts w:hint="eastAsia" w:ascii="宋体" w:hAnsi="宋体" w:cs="宋体"/>
          <w:color w:val="auto"/>
          <w:sz w:val="21"/>
          <w:szCs w:val="21"/>
          <w:lang w:eastAsia="zh-CN"/>
        </w:rPr>
        <w:t xml:space="preserve">4180000</w:t>
      </w:r>
      <w:r>
        <w:rPr>
          <w:rFonts w:hint="eastAsia" w:ascii="宋体" w:hAnsi="宋体" w:eastAsia="宋体" w:cs="宋体"/>
          <w:color w:val="auto"/>
          <w:sz w:val="21"/>
          <w:szCs w:val="21"/>
          <w:lang w:eastAsia="zh-CN"/>
        </w:rPr>
        <w:t xml:space="preserve">.00元）</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五、服务期限（合同履约期限）</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两年（具体服务开始时间以招标单位通知为准）。</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六、服务内容：</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一标段：斜塘街道道路监控系统维保内容包括各类枪机、球机、半球、治安卡口抓拍设备以及配套设施（杆件、设备箱、传输设备、供电系统）、中心图像综合应用平台、存储设备、网络交换系统、机房配套等</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二标段：斜塘街道动迁小区技防监控系统南区共需维保约16</w:t>
      </w:r>
      <w:r>
        <w:rPr>
          <w:rFonts w:hint="eastAsia" w:ascii="宋体" w:hAnsi="宋体" w:cs="宋体"/>
          <w:color w:val="auto"/>
          <w:sz w:val="21"/>
          <w:szCs w:val="21"/>
          <w:lang w:val="en-US" w:eastAsia="zh-CN"/>
        </w:rPr>
        <w:t xml:space="preserve">57</w:t>
      </w:r>
      <w:r>
        <w:rPr>
          <w:rFonts w:hint="eastAsia" w:ascii="宋体" w:hAnsi="宋体" w:eastAsia="宋体" w:cs="宋体"/>
          <w:color w:val="auto"/>
          <w:sz w:val="21"/>
          <w:szCs w:val="21"/>
          <w:lang w:val="en-US" w:eastAsia="zh-CN"/>
        </w:rPr>
        <w:t xml:space="preserve">个监控点摄像机（含各类枪机、球机、半球、车辆抓拍设备、人脸抓拍设备、电子围栏）等。配套设施（杆件、设备箱、传输设备、供电系统）、中心监控平台、屏幕墙、存储设备、网络交换系统、机房配套等。</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三</w:t>
      </w:r>
      <w:r>
        <w:rPr>
          <w:rFonts w:hint="eastAsia" w:ascii="宋体" w:hAnsi="宋体" w:eastAsia="宋体" w:cs="宋体"/>
          <w:color w:val="auto"/>
          <w:sz w:val="21"/>
          <w:szCs w:val="21"/>
          <w:lang w:val="en-US" w:eastAsia="zh-CN"/>
        </w:rPr>
        <w:t xml:space="preserve">标段：斜塘街道动迁小区技防监控系统北区共需维保约</w:t>
      </w:r>
      <w:r>
        <w:rPr>
          <w:rFonts w:hint="eastAsia" w:ascii="宋体" w:hAnsi="宋体" w:cs="宋体"/>
          <w:color w:val="auto"/>
          <w:sz w:val="21"/>
          <w:szCs w:val="21"/>
          <w:lang w:val="en-US" w:eastAsia="zh-CN"/>
        </w:rPr>
        <w:t xml:space="preserve">1710</w:t>
      </w:r>
      <w:r>
        <w:rPr>
          <w:rFonts w:hint="eastAsia" w:ascii="宋体" w:hAnsi="宋体" w:eastAsia="宋体" w:cs="宋体"/>
          <w:color w:val="auto"/>
          <w:sz w:val="21"/>
          <w:szCs w:val="21"/>
          <w:lang w:val="en-US" w:eastAsia="zh-CN"/>
        </w:rPr>
        <w:t xml:space="preserve">个监控点摄像机（含各类枪机、球机、半球、车辆抓拍设备、人脸抓拍设备）等及配套设施（杆件、设备箱、传输设备、供电系统）、中心监控平台、屏幕墙、存储设备、网络交换系统、机房配套等</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七、服务范围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一标段：斜塘街道</w:t>
      </w:r>
      <w:r>
        <w:rPr>
          <w:rFonts w:hint="eastAsia" w:ascii="宋体" w:hAnsi="宋体" w:cs="宋体"/>
          <w:color w:val="auto"/>
          <w:sz w:val="21"/>
          <w:szCs w:val="21"/>
          <w:lang w:val="en-US" w:eastAsia="zh-CN"/>
        </w:rPr>
        <w:t xml:space="preserve">所辖范围内</w:t>
      </w:r>
      <w:r>
        <w:rPr>
          <w:rFonts w:hint="eastAsia" w:ascii="宋体" w:hAnsi="宋体" w:eastAsia="宋体" w:cs="宋体"/>
          <w:color w:val="auto"/>
          <w:sz w:val="21"/>
          <w:szCs w:val="21"/>
          <w:lang w:val="en-US" w:eastAsia="zh-CN"/>
        </w:rPr>
        <w:t xml:space="preserve">道路</w:t>
      </w:r>
      <w:r>
        <w:rPr>
          <w:rFonts w:hint="eastAsia" w:ascii="宋体" w:hAnsi="宋体" w:cs="宋体"/>
          <w:color w:val="auto"/>
          <w:sz w:val="21"/>
          <w:szCs w:val="21"/>
          <w:lang w:val="en-US" w:eastAsia="zh-CN"/>
        </w:rPr>
        <w:t xml:space="preserve">监控系统</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二标段：斜塘街道动迁小区</w:t>
      </w:r>
      <w:r>
        <w:rPr>
          <w:rFonts w:hint="eastAsia" w:ascii="宋体" w:hAnsi="宋体" w:cs="宋体"/>
          <w:color w:val="auto"/>
          <w:sz w:val="21"/>
          <w:szCs w:val="21"/>
          <w:lang w:val="en-US" w:eastAsia="zh-CN"/>
        </w:rPr>
        <w:t xml:space="preserve">南区</w:t>
      </w:r>
      <w:r>
        <w:rPr>
          <w:rFonts w:hint="eastAsia" w:ascii="宋体" w:hAnsi="宋体" w:eastAsia="宋体" w:cs="宋体"/>
          <w:color w:val="auto"/>
          <w:sz w:val="21"/>
          <w:szCs w:val="21"/>
          <w:lang w:val="en-US" w:eastAsia="zh-CN"/>
        </w:rPr>
        <w:t xml:space="preserve">技防监控系统</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三标段：斜塘街道动迁小区</w:t>
      </w:r>
      <w:r>
        <w:rPr>
          <w:rFonts w:hint="eastAsia" w:ascii="宋体" w:hAnsi="宋体" w:cs="宋体"/>
          <w:color w:val="auto"/>
          <w:sz w:val="21"/>
          <w:szCs w:val="21"/>
          <w:lang w:val="en-US" w:eastAsia="zh-CN"/>
        </w:rPr>
        <w:t xml:space="preserve">北区</w:t>
      </w:r>
      <w:r>
        <w:rPr>
          <w:rFonts w:hint="eastAsia" w:ascii="宋体" w:hAnsi="宋体" w:eastAsia="宋体" w:cs="宋体"/>
          <w:color w:val="auto"/>
          <w:sz w:val="21"/>
          <w:szCs w:val="21"/>
          <w:lang w:val="en-US" w:eastAsia="zh-CN"/>
        </w:rPr>
        <w:t xml:space="preserve">技防监控系统</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八、具体服务</w:t>
      </w:r>
      <w:r>
        <w:rPr>
          <w:rFonts w:hint="eastAsia" w:ascii="宋体" w:hAnsi="宋体" w:cs="宋体"/>
          <w:b/>
          <w:bCs/>
          <w:color w:val="auto"/>
          <w:sz w:val="21"/>
          <w:szCs w:val="21"/>
          <w:lang w:val="en-US" w:eastAsia="zh-CN"/>
        </w:rPr>
        <w:t xml:space="preserve">内容与要求</w:t>
      </w:r>
      <w:r>
        <w:rPr>
          <w:rFonts w:hint="eastAsia" w:ascii="宋体" w:hAnsi="宋体" w:eastAsia="宋体" w:cs="宋体"/>
          <w:b/>
          <w:bCs/>
          <w:color w:val="auto"/>
          <w:sz w:val="21"/>
          <w:szCs w:val="21"/>
          <w:lang w:val="en-US" w:eastAsia="zh-CN"/>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一标段：</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1.维保清单</w:t>
      </w:r>
      <w:r/>
    </w:p>
    <w:tbl>
      <w:tblPr>
        <w:tblStyle w:val="677"/>
        <w:tblW w:w="95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8"/>
        <w:gridCol w:w="2647"/>
        <w:gridCol w:w="1035"/>
        <w:gridCol w:w="3195"/>
        <w:gridCol w:w="1080"/>
        <w:gridCol w:w="108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品牌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DH-SD-60D223U-HN</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DS-2CD2725CFV3-IZS(2.7-8)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室外高清星光级超低照度枪型摄像机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DS-2CD4026FWD-M，1/2''CMOS 200万1080P 像素星光级低照度宽动态枪型网络摄像机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MV0840D-MP、f8-40mm/F1.8/3/4"/CS接口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DS-1322HZ-C、枪机室外护罩、含支架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DS-2CD4124XH-8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200万星光级枪型网络摄像机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DS-2CD5026FWD，200万星光级 1/1.8"CMOS超宽动态 ICR日夜型枪型网络摄像机；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焦距8-40mm/CS接口/镜头光圈 F1.8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枪机室外护罩、含支架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200万星光级枪型网络摄像机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DS-2CD5027GA、200万星光级 1/1.8"CMOS超宽动态 ICR日夜型枪型网络摄像机；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DS-2CD5047EFWD，400万像素，星光级 1/1.8"CMOS超宽动态 ICR日夜型枪型网络摄像机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DS-2DE743YJW-A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DS-2DF7120IW-A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室外一体化红外激光夜视高清高速智能球型摄像机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DS-2DF7230I5-A 200万/30倍光学/超低照度/3D降噪/低码率/ROI/三码流/透雾光抑制/Smart IR/电子防抖/智能运动跟踪/穿越警戒面、区域入侵、人脸侦测音频侦测/IP66/激光红外500米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DS-2DF72FT-6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星光级红外网络高清高速智能球机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DS-2DF8223IW-A，200万像素8寸红外； 23倍光学；支持音频、报警；支持120dB宽动态、透雾、强光抑制、Smart IR 、电子防抖、3D数字降噪；200米红外照射距离；焦距：5.9-135mm,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星光级红外网络高清高速智能球机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DS-2DF8225I3H-N2K</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宇视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HIC6622HX22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超低照度网络高清智能球机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iDS-2DF8C425MHR-D(T5)，400万像素，传感器类型: 1/1.8＂；宽动态: 120 dB超宽动态；焦距: 6 mm~150 mm，25×光学；红外照射距离: 200 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高清红外日夜型枪型网络摄像机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DS-2CD4A20F-IZ、CMOS 200万1080p像素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高清红外日夜型半球网络摄像机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DS-2CD4120F-I、CMOS 200万1080P像素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二合一避雷器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科比特</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KBT-V2/RJ45/220 二合一避雷器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SV-3/220EP</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EIB10-8E-1G 8个百兆电口1个千兆光口工业交换机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千兆光模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4口百兆工业交换机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EIB05-5E-1G</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百兆光模块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155M(T3/R5)SFP光模（20KM）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5电百兆工业交换机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EIB12G-5E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100M  DDT-N-0100SSF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1V1D1N</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DDT-N-8PSWITCH</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EIB10-8E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3米枪机立杆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4米枪机立杆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6米*2米~2.5米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球型摄像机吊装臂</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2.7米高 整体热镀锌 喷塑 含摄像机支架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定制高度3米，臂长0.5-1米、含基础500*500*650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摄像机立杆Ⅰ</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定制高度3米，臂长0.5-1米、含基础700*700*1000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定制高度5-6米，臂长0.5-3米、含基础700*700*1000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摄像机立杆Ⅲ</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定制高度6米，臂长4-6米、含基础1200*1200*1800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整体热镀锌/喷塑/0.5米-1米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云控制箱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挂式、不锈钢、散热、防雨、通风，410×330×130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自立式云台控制箱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自立式、不锈钢、隔热、防雨、通风、含基础，670mm(高)×400mm（长）×350mm(宽)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云台控制箱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458mm(高)*330（宽）*130mm(深)，散热、防雨、通风、整体喷塑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新大诚</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新大诚</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户外光接熔接包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3CM　PVC线槽敷设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21295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信号控制线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明鑫</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RVSP2*1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康宁贝尔</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硅芯管(HDPE)</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Φ40/33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41395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整体窨井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500mm*900mm*300mm公安专用字样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400mm*400mm*350mm 具有公安专用字样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DS-9664N-XT、可接32路1080P视频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DS-9664N-I16、可接32路1080P视频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DS-9664N-M16、可接32路1080P视频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DS-9664N-M16R、可接32路1080P视频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DS-9632N-ST、可接16路1080P视频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DS-9116HF-ST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2T监控级硬盘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DS-96128N-E16、可接32路1080P视频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 7天*24小时数字监控专用全天候运行硬盘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S5700-28P-LI-AC</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S5720-32X-EI-AC</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LS-S5024E-CN</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8电16光百兆网管型光接收交换一体机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MIB28-8E-16F-4G</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光纤收发器接收箱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DDT-R-E2U14S</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19寸</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图形工作站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 EliteDesk 880 G1 (i7-4770) 英特尔Q87芯片组/ Intel Core i7-4770/4G内存（DDR3 1333)/1TB 硬盘（7200转 SATA硬盘）/ DVD刻录（16倍速）/1G独立显存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DL580G7，1TB硬盘8块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LX RQ940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运维服务器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LX X3850X6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800*800*2000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避雷多功能插座</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CLEVER</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E2220W1-08AHZNHB 8位带防雷模块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ind w:firstLine="420"/>
        <w:keepLines w:val="0"/>
        <w:keepNext w:val="0"/>
        <w:pageBreakBefore w:val="0"/>
        <w:spacing w:line="360" w:lineRule="auto"/>
        <w:widowControl w:val="off"/>
        <w:rPr>
          <w:rFonts w:hint="default" w:ascii="宋体" w:hAnsi="宋体" w:cs="宋体"/>
          <w:color w:val="0000ff"/>
          <w:sz w:val="21"/>
          <w:szCs w:val="21"/>
          <w:highlight w:val="none"/>
          <w:lang w:val="en-US" w:eastAsia="zh-CN"/>
        </w:rPr>
      </w:pPr>
      <w:r>
        <w:rPr>
          <w:rFonts w:hint="default" w:ascii="宋体" w:hAnsi="宋体" w:cs="宋体"/>
          <w:color w:val="0000ff"/>
          <w:sz w:val="21"/>
          <w:szCs w:val="21"/>
          <w:highlight w:val="none"/>
          <w:lang w:val="en-US" w:eastAsia="zh-CN"/>
        </w:rPr>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2.维保点位</w:t>
      </w:r>
      <w:r/>
    </w:p>
    <w:tbl>
      <w:tblPr>
        <w:tblStyle w:val="677"/>
        <w:tblW w:w="9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3"/>
        <w:gridCol w:w="4473"/>
        <w:gridCol w:w="1251"/>
        <w:gridCol w:w="3481"/>
      </w:tblGrid>
      <w:tr>
        <w:trPr>
          <w:trHeight w:val="240"/>
        </w:trPr>
        <w:tc>
          <w:tcPr>
            <w:shd w:val="clear" w:color="auto" w:fill="auto"/>
            <w:tcBorders>
              <w:top w:val="single" w:color="000000" w:sz="12" w:space="0"/>
              <w:left w:val="single" w:color="000000" w:sz="12" w:space="0"/>
              <w:bottom w:val="none" w:color="000000" w:sz="4" w:space="0"/>
              <w:right w:val="single" w:color="000000" w:sz="8" w:space="0"/>
            </w:tcBorders>
            <w:tcW w:w="0" w:type="auto"/>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12" w:space="0"/>
              <w:left w:val="none" w:color="000000" w:sz="4" w:space="0"/>
              <w:bottom w:val="none" w:color="000000" w:sz="4" w:space="0"/>
              <w:right w:val="single" w:color="000000" w:sz="8"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点位名称</w:t>
            </w:r>
            <w:r/>
          </w:p>
        </w:tc>
        <w:tc>
          <w:tcPr>
            <w:shd w:val="clear" w:color="auto" w:fill="auto"/>
            <w:tcBorders>
              <w:top w:val="single" w:color="000000" w:sz="12" w:space="0"/>
              <w:left w:val="none" w:color="000000" w:sz="4" w:space="0"/>
              <w:bottom w:val="none" w:color="000000" w:sz="4" w:space="0"/>
              <w:right w:val="single" w:color="000000" w:sz="8"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设备类型</w:t>
            </w:r>
            <w:r/>
          </w:p>
        </w:tc>
        <w:tc>
          <w:tcPr>
            <w:shd w:val="clear" w:color="auto" w:fill="auto"/>
            <w:tcBorders>
              <w:top w:val="single" w:color="000000" w:sz="12" w:space="0"/>
              <w:left w:val="none" w:color="000000" w:sz="4" w:space="0"/>
              <w:bottom w:val="none" w:color="000000" w:sz="4" w:space="0"/>
              <w:right w:val="single" w:color="000000" w:sz="12"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斜塘办事处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金堰路与东旺路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车斜路与联丰广场北路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莲花菜场门口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东旺路宝时德主门口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金鸡湖大道星塘街西球场东北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普惠路永庆路东北朝南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东景警务站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东景大酒店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中南锦苑幼儿园北门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斜塘医院对面公交站台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荷花公园内部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荷韵新村南区门口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荷韵新村北区门口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莲花七区南区北门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蝴蝶湾7幢南侧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松涛街莲花五区门口对面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金色尚城荷韵街灯杆号012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东延路莲花六区南门口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华新路莲花六区东门口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华新路荷韵南区东门口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莲葑路敦煌三区西门口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墩头村南门敦煌四区北门口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莲花二区西门口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莲花四区东门口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莲花四区南门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东景公司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莲花三区北门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莲花一三区总门卫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莲花三区东门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莲花二区南门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荷韵新村东区西门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莲香北区门口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敦煌一区北门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园区斜塘学校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新平街普惠路东南角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星塘街停车场北侧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朝前路实验学校南门东侧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文荟苑一区北门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车坊邮政储蓄对面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东方大道车翔路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金尚路文景东路路口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桑田岛科创园北门内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金堰路东延路东北角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淞泽一区西门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淞泽二区南门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淞泽二区西门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淞泽四区东门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淞泽四区南门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园区莲花学校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淞泽六区南门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淞泽七区东北门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苏州工业园区仁爱学院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淞泽八区东南门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金浦路东富路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淞泽九区北门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淞泽8区幼儿园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淞泽8区中门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淞泽8区西门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文荟商业区1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文荟商业区2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朝前路西上段路路口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斜塘菜场西北入口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凇江路金色尚城处路口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荷韵西区门口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莲花八区门口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莲花五区西北角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甬旺广场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星塘街敦煌路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星华街东延路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东延路莲池街东路口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莲花商业街对面小商业街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文荟苑一区西门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文荟苑二区东门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文荟苑三区西门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联丰广场正门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欧尚北出入口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欧尚西出入口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莲花幼儿园二区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莲花幼儿园分院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淞泽六区东门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橄榄湾幼儿园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联丰社区门口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惠成街普惠路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敦煌菜场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玉皇宫门口与淞江路口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金堰路与东宏路东北角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莲花商业街北出口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甬旺农贸市场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淞泽七区西北门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金堰路江韵路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普惠路超市南面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好易购超市广场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柏亿佳超市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柏亿佳西侧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苏州人家门口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荣域南出口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金鸡湖大道石莲街西北角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星塘街民生路口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东延路金浦路口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普惠路淞泽二区门口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星塘街普惠路西南角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永庆路南转弯处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普惠路淞泽一区门口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金鸡湖大道长阳街西南角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车坊公交首末站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星湖街蔺谊路东南角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邮政储蓄银行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永庆路方苑小区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淞泽四区26幢主干道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淞泽三区71幢东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淞泽三区49幢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普惠路永庆路东北角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玉皇宫停车场东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星湖街独墅湖大道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车郭路星湖幼儿园南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车郭路新平街路口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淞泽三区北门路北侧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普惠路惠淞街路口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金元路润泽街路口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普惠路邮政储蓄北侧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星坊便利中心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车郭路星坊街路口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启慧路长阳街东南角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方中街淞北路西北角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四方工业坊门口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莲花七区北区南门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派出所户籍大厅门口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东方大道星湖街东北角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华云路新庆东路东南角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东方大道松涛街东南角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星塘街东方大道路口西南角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财富广场西北侧路口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东方大道新平街东南角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车郭路新平街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车郭路惠成街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新平街润泽路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江田大桥北侧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滨江公园入口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滨江公园篮球场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星塘街普惠路口东北角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普惠路永庆路东北角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普惠路星湖街西侧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普惠路惠淞街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桑田岛科创园西门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东方大道林泉街西南角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东方大道金堰路西南角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普惠路公交首末站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星湖街普惠路东北角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普惠路新平街路口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普惠路惠成街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普惠路朝前路东南角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车郭路永庆路东南角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车郭路林泉街南延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星塘街</w:t>
            </w:r>
            <w:r>
              <w:rPr>
                <w:rFonts w:hint="eastAsia" w:ascii="宋体" w:hAnsi="宋体" w:cs="宋体"/>
                <w:i w:val="0"/>
                <w:iCs w:val="0"/>
                <w:color w:val="000000"/>
                <w:sz w:val="21"/>
                <w:szCs w:val="21"/>
                <w:highlight w:val="none"/>
                <w:u w:val="none"/>
                <w:lang w:val="en-US" w:eastAsia="zh-CN" w:bidi="ar"/>
              </w:rPr>
              <w:t xml:space="preserve">蔺</w:t>
            </w:r>
            <w:r>
              <w:rPr>
                <w:rFonts w:hint="eastAsia" w:ascii="宋体" w:hAnsi="宋体" w:eastAsia="宋体" w:cs="宋体"/>
                <w:i w:val="0"/>
                <w:iCs w:val="0"/>
                <w:color w:val="000000"/>
                <w:sz w:val="21"/>
                <w:szCs w:val="21"/>
                <w:highlight w:val="none"/>
                <w:u w:val="none"/>
                <w:lang w:val="en-US" w:eastAsia="zh-CN" w:bidi="ar"/>
              </w:rPr>
              <w:t xml:space="preserve">谊路西北角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车坊农贸菜场停车场南向北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钱家田路星塘街东侧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星湖街南到底江滨公园停车场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车坊实验小学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新平街金园路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斜塘街道办事处门口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松涛街蔺谊路西南角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金鸡湖大道星塘街西南角篮球场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车斜路最北面桥边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金色尚城西门口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中旅蓝岸南门口朝东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中旅蓝岸南门口朝南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荷韵高层门口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星湖街东延路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莲花七区北门马路对面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莲花五区北门公交站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莲花3区北门公交站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莲花4区南门公交站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莲花商业街阳光车行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莲花商业街公交站台近二区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莲花商业街莲花浴场门口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莲花商业街北区南门朝西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莲花商业街北区南门朝东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莲香北区西南桥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星塘街沿线绿化带1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星塘街欧尚西公交站台西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星塘街欧尚西公交站台东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敦煌路星塘街路口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敦煌公交首末站1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敦煌公交首末站2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敦煌菜场1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星塘街沿线绿化带4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星塘街朝阳路西南角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星塘街东延路西北角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星塘街沿线绿化带5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敦煌三区西门外朝北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敦煌路四季名居房产朝南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莲葑路莲花四区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莲花二区西门公交站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莲花商业街南区东南角朝北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莲池街莲苑桥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莲花一三区舞台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莲池街莲花一区40幢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东景便利中心顺丰门口朝西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东景便利中心顺丰门口朝东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敦煌路-车斜路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荷韵新村公交站1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荷韵新村公交站2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绿洲别墅门口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金鸡湖大道-莲塘路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莲花六区北面绿化带1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莲花六区北面绿化带2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莲花六区北面绿化带3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新派出所1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莲花新村六区公交站台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独墅湖隧道南绿化带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独墅湖大道-园区公交公司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莲花新村五区公交站台朝南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莲花新村五区公交站台东朝北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莲香新村公交站台1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莲香新村公交站台2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荷韵南区公交站台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莲花六区东门公交站台朝南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莲花六区东门公交站台朝北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东延路-松涛街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金田路-东旺路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东延路-嘉延路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金鸡湖大道星华街高架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圆通大厦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朝阳路沙浜路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荷花桥西堍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金鸡湖大道莲葑路东南角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金鸡湖大道车斜路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独墅湖大道-星湖街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独墅湖大道-车斜路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星塘街-淞江路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橄榄湾小区门口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莲葑路-敦煌路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顺达广场人才市场门口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派出所院内球机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派出所北通道东朝西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淞涛街西侧路灯杆228号北1米处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金鸡湖大道李公堤三期桥西路北-拆除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莲葑路老正大门口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莲葑路朝阳路东北角朝北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金鸡湖大道中石化加油站对面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老街南民房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金鸡湖大道888号湖滨世纪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朝阳路莲花幼儿园门口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莲花四区东门公交站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独墅湖大道金堰路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金鸡湖大道星湖街西北角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金鸡湖大道敦煌路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金鸡湖大道淞涛街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金鸡湖大道金堰路东南角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星塘街松江路东北角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敦煌路莲葑路东南角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敦煌路车斜路东北角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敦煌路荷韵街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淞江路莲葑路西南角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东延路莲池街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东延路松涛街东北角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东延路莲塘路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金鸡湖大道莲塘路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星湖街东延路东南角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联丰广场东出入口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联丰广场农业银行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联丰广场老凤祥门口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联丰广场北出口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联丰广场西内侧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联丰广场内侧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联丰广场建行门口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顺达广场中央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独墅湖大道淞涛街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独墅湖大道星塘街东北角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车坊星塘幼儿园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斜塘敦煌幼儿园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星塘街-港田路大桥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永安桥派出所机房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东湖桥西堍北侧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东延路星湖街非机动车道1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东延路星湖街非机动车道2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蝴蝶湾商业街朱鸿兴面馆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星湖街淞江路东朝西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星湖街淞江路东朝东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星华街独墅湖大道北朝南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星华街独墅湖大道北朝北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玉皇宫金堰路西非机动车道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钟南街大桥非机动车道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民生路三叉路口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金鸡湖大道星湖街东朝东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金鸡湖大道星湖街东朝西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东延路星塘街西朝东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东延路星塘街西朝西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星塘街松江路北卡口朝北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星塘街松江路北卡口朝南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星湖幼儿园松江分园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东延路实验学校中门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淞江路荷韵街西南角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荷韵东区小高层门口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莲花五区东北门口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斜塘奥英光电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星湖明轩北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蝴蝶湾北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朝前路文荟路东南角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滨江公园2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车坊农贸菜场停车场西北角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车坊农贸菜场停车场东北角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星奕湾西门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淞泽五区停车场东南角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淞泽五区停车场东北角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淞泽五区停车场西北角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星塘医院北门朝东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星塘医院北门朝西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联丰广场警务站办公室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星塘医院北门对面道板朝东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联丰广场南门核酸检测点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联丰九龙城美食广场南门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联丰九龙城美食广场北门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地铁5号线华莲站4号口朝南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地铁5号线华莲站4号口朝东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联丰广场西门对面道板朝北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联丰广场西门对面道板朝南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地铁5号线华莲站4号口停车场北朝南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欧尚星塘店东北角朝西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金色尚城南门朝西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敦煌路沙浜路东北朝北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斜塘菜场公园南侧朝北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星塘街篮球场东入口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东景公寓北门内球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星塘街篮球场北入口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莲花商业街内西南通道球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莲花商业街内中朝东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普惠路马上巷口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普惠路南澳门口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普惠路朝前路西北角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普惠路淞涛街苏州银行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淞涛街蔺谊路西中间绿化带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东方大道金谷路丁字路口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东方大道惠成街北侧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东方大道星塘街东南角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东方大道金海路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操场南跑道西向北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操场南跑道中间南向北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操场南跑道东</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东向北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操场南跑道东</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操场南跑道中间东向西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操场跑道西北角西向东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操场跑道西北角南向北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操场跑道西北角北向南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操场北跑道中间北向南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操场北跑道楼顶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一楼南过道楼梯口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一楼中一班东向西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一楼大门中间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一楼南过道萌芽室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一楼中</w:t>
            </w:r>
            <w:r>
              <w:rPr>
                <w:rStyle w:val="883"/>
                <w:rFonts w:hint="eastAsia" w:ascii="宋体" w:hAnsi="宋体" w:eastAsia="宋体" w:cs="宋体"/>
                <w:sz w:val="21"/>
                <w:szCs w:val="21"/>
                <w:highlight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一楼食堂旁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一楼园长室外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一楼北侧门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一楼文印室外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二楼西侧门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二楼中三班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二楼大三班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二楼东侧门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操场北东向西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二楼操场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IPCamera</w:t>
            </w:r>
            <w:r>
              <w:rPr>
                <w:rStyle w:val="885"/>
                <w:rFonts w:hint="eastAsia" w:ascii="宋体" w:hAnsi="宋体" w:eastAsia="宋体" w:cs="宋体"/>
                <w:sz w:val="21"/>
                <w:szCs w:val="21"/>
                <w:highlight w:val="none"/>
                <w:lang w:val="en-US" w:eastAsia="zh-CN" w:bidi="ar"/>
              </w:rPr>
              <w:t xml:space="preserve"> 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门卫室旁小门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操场北大门旁北向南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幼儿园操场东向西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操场东面过道中间北向南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操场东南过道南向北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操场东南过道东向西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操场西南过道西向东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操场西南过道南向北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新大楼西南角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门卫室西南角北向南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门卫室西南角西向东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一楼西门外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西南角屋顶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室外屋顶</w:t>
            </w:r>
            <w:r>
              <w:rPr>
                <w:rStyle w:val="883"/>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一楼南走廊西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操场南面走廊过道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一楼北大门内侧朝大门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一楼室内进门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一楼东楼梯口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一楼西南面过道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操场南面楼梯旁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一楼南面过道中间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一楼露天南面中间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一楼南面过道东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分餐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灶台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粗加工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洗碗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 </w:t>
            </w:r>
            <w:r>
              <w:rPr>
                <w:rStyle w:val="884"/>
                <w:rFonts w:hint="eastAsia" w:ascii="宋体" w:hAnsi="宋体" w:eastAsia="宋体" w:cs="宋体"/>
                <w:sz w:val="21"/>
                <w:szCs w:val="21"/>
                <w:highlight w:val="none"/>
                <w:lang w:val="en-US" w:eastAsia="zh-CN" w:bidi="ar"/>
              </w:rPr>
              <w:t xml:space="preserve">二楼南面过道西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煤气间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 一楼北面楼梯口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 室外屋顶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 一楼露天东北角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 一楼露天西北角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 </w:t>
            </w:r>
            <w:r>
              <w:rPr>
                <w:rStyle w:val="884"/>
                <w:rFonts w:hint="eastAsia" w:ascii="宋体" w:hAnsi="宋体" w:eastAsia="宋体" w:cs="宋体"/>
                <w:sz w:val="21"/>
                <w:szCs w:val="21"/>
                <w:highlight w:val="none"/>
                <w:lang w:val="en-US" w:eastAsia="zh-CN" w:bidi="ar"/>
              </w:rPr>
              <w:t xml:space="preserve">二楼北走廊东</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半球</w:t>
            </w:r>
            <w:r>
              <w:rPr>
                <w:rStyle w:val="883"/>
                <w:rFonts w:hint="eastAsia" w:ascii="宋体" w:hAnsi="宋体" w:eastAsia="宋体" w:cs="宋体"/>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 二楼北走廊西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 二楼北走廊楼梯口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 </w:t>
            </w:r>
            <w:r>
              <w:rPr>
                <w:rStyle w:val="884"/>
                <w:rFonts w:hint="eastAsia" w:ascii="宋体" w:hAnsi="宋体" w:eastAsia="宋体" w:cs="宋体"/>
                <w:sz w:val="21"/>
                <w:szCs w:val="21"/>
                <w:highlight w:val="none"/>
                <w:lang w:val="en-US" w:eastAsia="zh-CN" w:bidi="ar"/>
              </w:rPr>
              <w:t xml:space="preserve">二楼南面过桥</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半球</w:t>
            </w:r>
            <w:r>
              <w:rPr>
                <w:rStyle w:val="883"/>
                <w:rFonts w:hint="eastAsia" w:ascii="宋体" w:hAnsi="宋体" w:eastAsia="宋体" w:cs="宋体"/>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 二楼南面走廊东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 二楼南面走廊东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 二楼西南走廊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 一楼北走廊东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一楼走廊西朝东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 </w:t>
            </w:r>
            <w:r>
              <w:rPr>
                <w:rStyle w:val="884"/>
                <w:rFonts w:hint="eastAsia" w:ascii="宋体" w:hAnsi="宋体" w:eastAsia="宋体" w:cs="宋体"/>
                <w:sz w:val="21"/>
                <w:szCs w:val="21"/>
                <w:highlight w:val="none"/>
                <w:lang w:val="en-US" w:eastAsia="zh-CN" w:bidi="ar"/>
              </w:rPr>
              <w:t xml:space="preserve">二楼北走廊过桥</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半球</w:t>
            </w:r>
            <w:r>
              <w:rPr>
                <w:rStyle w:val="883"/>
                <w:rFonts w:hint="eastAsia" w:ascii="宋体" w:hAnsi="宋体" w:eastAsia="宋体" w:cs="宋体"/>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 二楼东南走廊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室外东墙小滑滑梯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一楼体育室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一楼仓库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一楼体育室西向东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一楼餐厅旁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室外东北角北向南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室外东墙沙池</w:t>
            </w:r>
            <w:r>
              <w:rPr>
                <w:rStyle w:val="883"/>
                <w:rFonts w:hint="eastAsia" w:ascii="宋体" w:hAnsi="宋体" w:eastAsia="宋体" w:cs="宋体"/>
                <w:sz w:val="21"/>
                <w:szCs w:val="21"/>
                <w:highlight w:val="none"/>
                <w:lang w:val="en-US" w:eastAsia="zh-CN" w:bidi="ar"/>
              </w:rPr>
              <w:t xml:space="preserve"> 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保安室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一楼多功能厅东南角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一楼多功能厅东北角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室外东南角东向西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室外东南角南向北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一楼多功能厅外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室外东北角东向西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图书室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二楼多媒体西北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二楼科发室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二楼游戏天地东北角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二楼游戏天地西南角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二楼南楼梯口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二楼中五班旁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二楼院长室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一楼楼梯平台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二楼院长室旁楼梯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一楼东北走廊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一楼陶艺室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二楼中一班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二楼北楼梯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二楼中四班楼梯口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二楼走廊中间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三楼西面楼梯口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三楼大一班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北楼梯一二楼夹层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东北后街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滑梯钻笼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南跑道朝南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综合运动场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南操场大水车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后街北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大厅亲子共享空间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w:t>
            </w:r>
            <w:r>
              <w:rPr>
                <w:rStyle w:val="883"/>
                <w:rFonts w:hint="eastAsia" w:ascii="宋体" w:hAnsi="宋体" w:eastAsia="宋体" w:cs="宋体"/>
                <w:sz w:val="21"/>
                <w:szCs w:val="21"/>
                <w:highlight w:val="none"/>
                <w:lang w:val="en-US" w:eastAsia="zh-CN" w:bidi="ar"/>
              </w:rPr>
              <w:t xml:space="preserve">1</w:t>
            </w:r>
            <w:r>
              <w:rPr>
                <w:rStyle w:val="884"/>
                <w:rFonts w:hint="eastAsia" w:ascii="宋体" w:hAnsi="宋体" w:eastAsia="宋体" w:cs="宋体"/>
                <w:sz w:val="21"/>
                <w:szCs w:val="21"/>
                <w:highlight w:val="none"/>
                <w:lang w:val="en-US" w:eastAsia="zh-CN" w:bidi="ar"/>
              </w:rPr>
              <w:t xml:space="preserve">楼北小门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Style w:val="884"/>
                <w:rFonts w:hint="eastAsia" w:ascii="宋体" w:hAnsi="宋体" w:eastAsia="宋体" w:cs="宋体"/>
                <w:sz w:val="21"/>
                <w:szCs w:val="21"/>
                <w:highlight w:val="none"/>
                <w:lang w:val="en-US" w:eastAsia="zh-CN" w:bidi="ar"/>
              </w:rPr>
              <w:t xml:space="preserve">楼大厅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楼西楼梯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楼东楼梯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大厅北朝南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楼转</w:t>
            </w:r>
            <w:r>
              <w:rPr>
                <w:rStyle w:val="885"/>
                <w:rFonts w:hint="eastAsia" w:ascii="宋体" w:hAnsi="宋体" w:eastAsia="宋体" w:cs="宋体"/>
                <w:sz w:val="21"/>
                <w:szCs w:val="21"/>
                <w:highlight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楼南楼梯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楼转</w:t>
            </w:r>
            <w:r>
              <w:rPr>
                <w:rStyle w:val="883"/>
                <w:rFonts w:hint="eastAsia" w:ascii="宋体" w:hAnsi="宋体" w:eastAsia="宋体" w:cs="宋体"/>
                <w:sz w:val="21"/>
                <w:szCs w:val="21"/>
                <w:highlight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楼西楼梯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楼多功能厅北朝南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楼南楼梯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楼东楼梯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楼多功能厅朝东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w:t>
            </w:r>
            <w:r>
              <w:rPr>
                <w:rStyle w:val="883"/>
                <w:rFonts w:hint="eastAsia" w:ascii="宋体" w:hAnsi="宋体" w:eastAsia="宋体" w:cs="宋体"/>
                <w:sz w:val="21"/>
                <w:szCs w:val="21"/>
                <w:highlight w:val="none"/>
                <w:lang w:val="en-US" w:eastAsia="zh-CN" w:bidi="ar"/>
              </w:rPr>
              <w:t xml:space="preserve">1</w:t>
            </w:r>
            <w:r>
              <w:rPr>
                <w:rStyle w:val="884"/>
                <w:rFonts w:hint="eastAsia" w:ascii="宋体" w:hAnsi="宋体" w:eastAsia="宋体" w:cs="宋体"/>
                <w:sz w:val="21"/>
                <w:szCs w:val="21"/>
                <w:highlight w:val="none"/>
                <w:lang w:val="en-US" w:eastAsia="zh-CN" w:bidi="ar"/>
              </w:rPr>
              <w:t xml:space="preserve">班消防通道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玻璃门正对大门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大门北侧向北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门卫室朝大门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西南侧围墙南向北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西南侧围墙西向东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门西立杆向西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bl>
    <w:p>
      <w:pPr>
        <w:ind w:firstLine="420"/>
        <w:keepLines w:val="0"/>
        <w:keepNext w:val="0"/>
        <w:pageBreakBefore w:val="0"/>
        <w:spacing w:line="360" w:lineRule="auto"/>
        <w:widowControl w:val="off"/>
        <w:rPr>
          <w:rFonts w:hint="default" w:ascii="宋体" w:hAnsi="宋体" w:cs="宋体"/>
          <w:color w:val="0000ff"/>
          <w:sz w:val="21"/>
          <w:szCs w:val="21"/>
          <w:highlight w:val="none"/>
          <w:lang w:val="en-US" w:eastAsia="zh-CN"/>
        </w:rPr>
      </w:pPr>
      <w:r>
        <w:rPr>
          <w:rFonts w:hint="default" w:ascii="宋体" w:hAnsi="宋体" w:cs="宋体"/>
          <w:color w:val="0000ff"/>
          <w:sz w:val="21"/>
          <w:szCs w:val="21"/>
          <w:highlight w:val="none"/>
          <w:lang w:val="en-US" w:eastAsia="zh-CN"/>
        </w:rPr>
      </w:r>
      <w:r/>
    </w:p>
    <w:p>
      <w:pPr>
        <w:pStyle w:val="87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.维保要求</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服务目标</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中标单位要通过各种运维措施保障维护设备及系统的正常运行。当设备发生故障时，中标单位技术人员要及时响应，在规定时间内到达现场进行修理，确保招标单位系统设备设施能得到及时维护；平时要对设备进行定期的预防性维护，做好系统运行的调优工作，及时发现系统存在的潜在隐患。中标单位可通过建立管理平台对维保服务进行统一管理，实现对系统故障接收、人车调配、数据记录、统计分析、故障研判等功能，以提高维保效率。</w:t>
      </w:r>
      <w:r/>
    </w:p>
    <w:p>
      <w:pPr>
        <w:ind w:firstLine="422"/>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3</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维保事项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日常维保要求：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）中标单位对维保清单中的所有设备提供服务期内的设备硬件保修服务，包括对设备的维修或提供设备的备品备件并进行安装调试服务。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2）中标单位派遣技术人员进行日常服务，排除系统故障，保障整个系统的正常运行。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3）中标单位对整个系统进行定期巡检服务，及时发现设备的损坏或系统的功能异常。</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4）中标单位对整个系统所有设备进行必要的定期保养服务。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5）中标单位负责视频监控综合应用平台软件的功能维护及软件版本升级。</w:t>
      </w:r>
      <w:r/>
    </w:p>
    <w:p>
      <w:pPr>
        <w:ind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本项目运维涉及</w:t>
      </w:r>
      <w:r>
        <w:rPr>
          <w:rFonts w:hint="eastAsia" w:ascii="宋体" w:hAnsi="宋体" w:eastAsia="宋体" w:cs="宋体"/>
          <w:bCs/>
          <w:sz w:val="21"/>
          <w:szCs w:val="21"/>
        </w:rPr>
        <w:t xml:space="preserve">斜塘</w:t>
      </w:r>
      <w:r>
        <w:rPr>
          <w:rFonts w:hint="eastAsia" w:ascii="宋体" w:hAnsi="宋体" w:eastAsia="宋体" w:cs="宋体"/>
          <w:sz w:val="21"/>
          <w:szCs w:val="21"/>
        </w:rPr>
        <w:t xml:space="preserve">街道集成指挥中心治理平台、</w:t>
      </w:r>
      <w:r>
        <w:rPr>
          <w:rFonts w:hint="eastAsia" w:ascii="宋体" w:hAnsi="宋体" w:eastAsia="宋体" w:cs="宋体"/>
          <w:bCs/>
          <w:sz w:val="21"/>
          <w:szCs w:val="21"/>
        </w:rPr>
        <w:t xml:space="preserve">派出所两个图像综合业务平台、分局相关平台以及一机一档平台等。在维护时做好以下工作：</w:t>
      </w:r>
      <w:r/>
    </w:p>
    <w:p>
      <w:pPr>
        <w:pStyle w:val="881"/>
        <w:ind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1）中标单位在项目维保及升级改造过程中必须保证各平台正常运行，以及各级平台的联网对接通畅。</w:t>
      </w:r>
      <w:r/>
    </w:p>
    <w:p>
      <w:pPr>
        <w:pStyle w:val="881"/>
        <w:ind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）中标单位在项目维保及升级过程中对涉及监控点位一机一档信息变更的要及时采集完善，并在运维期间保证信息准确。</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中标单位</w:t>
      </w:r>
      <w:r>
        <w:rPr>
          <w:rFonts w:hint="eastAsia" w:ascii="宋体" w:hAnsi="宋体" w:eastAsia="宋体" w:cs="宋体"/>
          <w:bCs/>
          <w:sz w:val="21"/>
          <w:szCs w:val="21"/>
        </w:rPr>
        <w:t xml:space="preserve">需配合</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rPr>
        <w:t xml:space="preserve">单位针对应急保障事件（突发事件、维稳工作、重大会议、大型赛事娱乐活动、群体性事件）做好沿线监控点保障，平时参加</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rPr>
        <w:t xml:space="preserve">单位应急演练。</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具体要求如下：</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1）保障任务所涉及到监控点位的前端及中心端须根据规模分别安排一定数量的专业工程技术人员进行保障。同时配备技术人员在</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或组委会指定地点进行24小时值班，随时响应。</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2）所有技术人员须做到实时响应、随时排除故障，并配合</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或组委会完成交办的其他紧急任务。同时必须保障所涉点位视频监控图像100%的完好率，并做好增加临时点位、点位移位、摄像机角度调整等工作的施工准备。</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做好维保过程中的网络安全保障工作，具体要求如下：</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1）项目整体维保服务体系要求遵循信息技术服务运行维护相关行业标准，通过对</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设备和应用系统的高效、安全、规范维护达到保障整个系统稳定运行目标。</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2）为确保系统运行维护工作的平稳过渡，要求具有丰富维护经验的技术员，组成维护团队。技术员岗位不得随意换人，如有人员调整，及时向</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报批。</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3）严格遵循保密协议，凡涉及</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设备及设备上运行的应用系统、保存的数据、终端配置、IP地址、软件配置等信息不得向第三方泄露，维护过程中涉及终端上保存的数据信息，必须先通过</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认可后才能实施维护工作；维护工作的终端数据信息（无论是电脑、打印机还是其他存储介质上的数据信息）严禁带离</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现场。</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4）中标单位在进行维保活动时，遇到需要临时中断网络调测等情况，必须先征求</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批准。</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5）中标单位在进行维保活动时，未经授权严禁使用U盘、移动硬盘等移动存储介质，严格遵守</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“一机两用”等相关安全管理规定。维护中未经授权批准导致的后果，由维保单位自行负责。</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中标单位</w:t>
      </w:r>
      <w:r>
        <w:rPr>
          <w:rFonts w:hint="eastAsia" w:ascii="宋体" w:hAnsi="宋体" w:eastAsia="宋体" w:cs="宋体"/>
          <w:bCs/>
          <w:sz w:val="21"/>
          <w:szCs w:val="21"/>
        </w:rPr>
        <w:t xml:space="preserve">需配合相关单位做好前端设备设施第三方事件的处理工作，包括：交通事故导致的前端设备损坏，需配合进行调查、取证、赔付、设备恢复工作；因市政道路建设需要拆除并迁移点位的现场勘察、设计以及恢复工作。</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做好外场施工安全管理工作，保证维保过程中的人身安全。</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本次维保项目中涉及运营商传输线路（含广电、电信传输线路）的运维由运营商负责，但中标单位需在维保时与运营商相互配合，如故障排查、故障界面确认、机房相关线路、设备测试调试、设备修复、监控点出图确认等。</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维保人员要求</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单位派遣不少于1名项目负责人、1名技术负责人和4名技术人员进行维保服务，其中不少于1名技术人员驻场进行日常服务，并配备必要的交通工具及维修装备，排除系统故障，保障整个系统的正常运行；针对软件系统，</w:t>
      </w:r>
      <w:r>
        <w:rPr>
          <w:rFonts w:hint="eastAsia" w:ascii="宋体" w:hAnsi="宋体" w:eastAsia="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在软件技术研发能力、项目管理能力、方案交付能力等方面均具备一定水平，及时解决视频监控综合应用平台软件的功能维护及软件版本升级需求。</w:t>
      </w:r>
      <w:r>
        <w:rPr>
          <w:rFonts w:hint="eastAsia" w:ascii="宋体" w:hAnsi="宋体" w:eastAsia="宋体" w:cs="宋体"/>
          <w:b/>
          <w:color w:val="auto"/>
          <w:sz w:val="21"/>
          <w:szCs w:val="21"/>
          <w:highlight w:val="none"/>
        </w:rPr>
        <w:t xml:space="preserve">投标单位配置的人员必须达到或高于以上要求，供应商需在投标文件中提供详细的岗位设置和人员配备（相关信息填入附件《投入本项目人员配备一览表》），否则投标无效。</w:t>
      </w:r>
      <w:r>
        <w:rPr>
          <w:rFonts w:hint="eastAsia" w:ascii="宋体" w:hAnsi="宋体" w:eastAsia="宋体" w:cs="宋体"/>
          <w:bCs/>
          <w:color w:val="auto"/>
          <w:sz w:val="21"/>
          <w:szCs w:val="21"/>
          <w:highlight w:val="none"/>
        </w:rPr>
        <w:t xml:space="preserve">人员配备清单中的人员为该项目专用，不得在其他项目中兼职。</w:t>
      </w:r>
      <w:r/>
    </w:p>
    <w:p>
      <w:pPr>
        <w:ind w:firstLine="422"/>
        <w:jc w:val="both"/>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5</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维保服务时限要求</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当设备及其承载的系统发生故障，</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向中标单位</w:t>
      </w:r>
      <w:r>
        <w:rPr>
          <w:rFonts w:hint="eastAsia" w:ascii="宋体" w:hAnsi="宋体" w:eastAsia="宋体" w:cs="宋体"/>
          <w:bCs/>
          <w:sz w:val="21"/>
          <w:szCs w:val="21"/>
        </w:rPr>
        <w:t xml:space="preserve">提出</w:t>
      </w:r>
      <w:r>
        <w:rPr>
          <w:rFonts w:hint="eastAsia" w:ascii="宋体" w:hAnsi="宋体" w:eastAsia="宋体" w:cs="宋体"/>
          <w:sz w:val="21"/>
          <w:szCs w:val="21"/>
        </w:rPr>
        <w:t xml:space="preserve">故障响应请求后的2小时内响应（即在接到</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的维修要求后，做出具体的维修安排），同时需满足下列要求：</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核心业务平台不能正常运行中标单位应在4小时内恢复系统。</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外场设备故障中标单位应在8小时内恢复。</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故障不影响平台系统运行则中标单位应在24小时内恢复系统。</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故障点在室外并且是由于国家电网停电或市政道路施工引起的故障，则对成交响应时间从故障修复后开始计算。</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中标单位应承担因操作失误而造成故障扩大、数据损坏、误操作等的赔偿和安全责任。</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每次维修必须进行详细记录并经使用方确认，每月向</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报送维修报表。</w:t>
      </w:r>
      <w:r/>
    </w:p>
    <w:p>
      <w:pPr>
        <w:ind w:firstLine="422"/>
        <w:jc w:val="both"/>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6</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维护方式及要求</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日常维护：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（1）做好监控系统设备的日常巡检工作。</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（2）对视频监控系统运行操作中发生的问题能在第一时间进行判别并能够及时处理。</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（3）确保对机房的环境整洁，做好相关记录，有情况要及时处理。</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（4）定期检查各系统数据库，做好数据备份工作，并对备份介质妥善保管。</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（5）做好故障维修记录，并及时上报。</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（6）提供必要的维护培训和指导，使</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使用人员能够识别或处理一般问题，提高维保效率。</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定期</w:t>
      </w:r>
      <w:r>
        <w:rPr>
          <w:rStyle w:val="718"/>
          <w:rFonts w:hint="eastAsia" w:ascii="宋体" w:hAnsi="宋体" w:eastAsia="宋体" w:cs="宋体"/>
          <w:sz w:val="21"/>
          <w:szCs w:val="21"/>
        </w:rPr>
        <w:t xml:space="preserve">（每月至少一次）</w:t>
      </w:r>
      <w:r>
        <w:rPr>
          <w:rFonts w:hint="eastAsia" w:ascii="宋体" w:hAnsi="宋体" w:eastAsia="宋体" w:cs="宋体"/>
          <w:bCs/>
          <w:sz w:val="21"/>
          <w:szCs w:val="21"/>
        </w:rPr>
        <w:t xml:space="preserve">预防性维护：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（1）系统硬件服务器及图形工作站软、硬件维护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做好系统硬件定期预防性维护，系统软件补丁与定期预防性维护，系统性能评估与优化等。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（2）数据库系统维护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数据库系统备份与恢复；数据库系统性能监测数据收集；数据库系统优化调整；数据库系统碎片整理；数据库系统安全与性能评估等。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（3）数据管理</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对历史数据进行管理，查看数据记录的异常情况，对过时数据进行清理和归档。</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（4）传输网络系统维护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对前端传输系统、传输及网络交换系统进行定期预防维护；做好光纤熔接与光缆测试，网络系统安全与性能评估等。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（5）中心应用平台维护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对中心应用平台进行定期预防性维护；对应用软件性能进行评估与优化等。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（6）维保范围其它设备维护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定期预防性维护，如：摄像机图像质量评测等。</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驻场维护：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（1）负责对所有设备的应用操作，定期提供设备的运行和存储情况报告。</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（2）掌握设备的运行情况，就保修期、存储空间等及时进行提醒。</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（3）配套专业的软硬件故障恢复流程及应急抢修措施。</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（4）对</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设备机房的人员出入、计算机等终端的开关机等工作进行管理记录。</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（5）建立计算机等终端设备的档案，形成不易破坏的醒目标识，并定期更新相关内容。</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（6）对维保所列的各类设备、设施、线路等，做好检查维护，发现故障及时报告，第一时间进行维修处理，对维修情况提交书面报告。</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（7）所有对系统进行的维护，均需详细记录操作日志，包括重要的日常操作、运行维护记录、参数的设置和修改等内容，严禁进行未经授权的终端操作。</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（8）根据系统的实际情况制定详细的终端数据备份计划，制定配置科学的终端系统备份策略。定期备份终端重要业务信息、系统数据及软件应用等。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应在苏州本地设有常驻服务机构提供长期的技术服务支持。建立完善的维保服务流程、服务体系、各项保障制度，并提供完整的实施方案。</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检查与保养：</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具体维护内容包括但不限于以下内容，中标单位可结合维护任务及要求，做好以下运维工作。</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（1）前端监控系统</w:t>
      </w:r>
      <w:r/>
    </w:p>
    <w:tbl>
      <w:tblPr>
        <w:tblStyle w:val="677"/>
        <w:tblW w:w="852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0"/>
        <w:gridCol w:w="4469"/>
        <w:gridCol w:w="2367"/>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690"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shd w:val="clear" w:color="auto" w:fill="auto"/>
            <w:tcBorders>
              <w:top w:val="single" w:color="auto" w:sz="12" w:space="0"/>
              <w:left w:val="single" w:color="auto" w:sz="4" w:space="0"/>
              <w:bottom w:val="single" w:color="auto" w:sz="4" w:space="0"/>
              <w:right w:val="single" w:color="auto" w:sz="4" w:space="0"/>
            </w:tcBorders>
            <w:tcW w:w="4469"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367"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摄像机、抓拍设备</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工作电压及测量、光学清洁、信号传输电缆完好性及连接状态检查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清洁无灰尘、连接正常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补光灯、闪光灯</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灯光亮度检查、时控光控开关检查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亮度合理、控制正常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配套设施</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杆件、设备箱等外观是否洁净、设备环境温度、温度检查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清洁、环境达标</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传输设备</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工作状态、信号传输状态、连接状态检查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传输正常、外观整洁</w:t>
            </w:r>
            <w:r/>
          </w:p>
        </w:tc>
      </w:tr>
      <w:tr>
        <w:trPr>
          <w:cantSplit/>
          <w:jc w:val="center"/>
        </w:trPr>
        <w:tc>
          <w:tcPr>
            <w:shd w:val="clear" w:color="auto" w:fill="auto"/>
            <w:tcBorders>
              <w:top w:val="single" w:color="auto" w:sz="4" w:space="0"/>
              <w:left w:val="single" w:color="auto" w:sz="12" w:space="0"/>
              <w:bottom w:val="single" w:color="auto" w:sz="12"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取电管路</w:t>
            </w:r>
            <w:r/>
          </w:p>
        </w:tc>
        <w:tc>
          <w:tcPr>
            <w:shd w:val="clear" w:color="auto" w:fill="auto"/>
            <w:tcBorders>
              <w:top w:val="single" w:color="auto" w:sz="4" w:space="0"/>
              <w:left w:val="single" w:color="auto" w:sz="4" w:space="0"/>
              <w:bottom w:val="single" w:color="auto" w:sz="12"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电源电压电流检查、管线管路、手井检查</w:t>
            </w:r>
            <w:r/>
          </w:p>
        </w:tc>
        <w:tc>
          <w:tcPr>
            <w:shd w:val="clear" w:color="auto" w:fill="auto"/>
            <w:tcBorders>
              <w:top w:val="single" w:color="auto" w:sz="4" w:space="0"/>
              <w:left w:val="single" w:color="auto" w:sz="4" w:space="0"/>
              <w:bottom w:val="single" w:color="auto" w:sz="12"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电源供应稳定、管路无损坏</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（2）中心端服务器、图形工作站、存储设备</w:t>
      </w:r>
      <w:r/>
    </w:p>
    <w:tbl>
      <w:tblPr>
        <w:tblStyle w:val="677"/>
        <w:tblW w:w="86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2"/>
        <w:gridCol w:w="1091"/>
        <w:gridCol w:w="3738"/>
        <w:gridCol w:w="2059"/>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792"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2"/>
            <w:shd w:val="clear" w:color="auto" w:fill="auto"/>
            <w:tcBorders>
              <w:top w:val="single" w:color="auto" w:sz="12" w:space="0"/>
              <w:left w:val="single" w:color="auto" w:sz="4" w:space="0"/>
              <w:bottom w:val="single" w:color="auto" w:sz="4" w:space="0"/>
              <w:right w:val="single" w:color="auto" w:sz="4" w:space="0"/>
            </w:tcBorders>
            <w:tcW w:w="4829"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059"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无抖动，杂音</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完好，无抖动</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内部各部件连接状况检查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服务器与其他设备、网络等连接状况检查，接线及连接端子紧固</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 </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工作正常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排除隐患</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CPU、内存使用情况、响应时间、并发用户数以及特定应用系统资源占用检查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数据库表记录检查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数据库备份与恢复</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数据库系统安全与性能评估</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应用程序源码版本检查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应用程序源码备份</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查看应用程序运行故障记录</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应用程序运行日志备份和清理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运行正常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应用软件性能评估</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热备功能切换测试</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数据正确/测试报告</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存储设备</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电源风扇、通风过滤网检查维护</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磁盘碎片整理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与服务器连接状况检查，接线及连接端子紧固</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图形工作站</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CRT、键盘、鼠标检查保养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与网络连接状态检查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监控软件</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运行日志备份和清理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画面维护检查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网络传输设备</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运行状态及连接状况检查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UPS不间断电源</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输入输出</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电源线连接检查并紧固</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电压及波形测量、谐波分析</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功能试验</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蓄电池放电、放电试验</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功能正常/测试报告</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12"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逆变转自动旁路、自动旁路转手动旁路及恢复试验</w:t>
            </w:r>
            <w:r/>
          </w:p>
        </w:tc>
        <w:tc>
          <w:tcPr>
            <w:shd w:val="clear" w:color="auto" w:fill="auto"/>
            <w:tcBorders>
              <w:top w:val="single" w:color="auto" w:sz="4" w:space="0"/>
              <w:left w:val="single" w:color="auto" w:sz="4" w:space="0"/>
              <w:bottom w:val="single" w:color="auto" w:sz="12"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正常切换/测试报告</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（3）网络系统</w:t>
      </w:r>
      <w:r/>
    </w:p>
    <w:tbl>
      <w:tblPr>
        <w:tblStyle w:val="677"/>
        <w:tblW w:w="84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1639"/>
        <w:gridCol w:w="2997"/>
        <w:gridCol w:w="2163"/>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691"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2"/>
            <w:shd w:val="clear" w:color="auto" w:fill="auto"/>
            <w:tcBorders>
              <w:top w:val="single" w:color="auto" w:sz="12" w:space="0"/>
              <w:left w:val="single" w:color="auto" w:sz="4" w:space="0"/>
              <w:bottom w:val="single" w:color="auto" w:sz="4" w:space="0"/>
              <w:right w:val="single" w:color="auto" w:sz="4" w:space="0"/>
            </w:tcBorders>
            <w:tcW w:w="4636"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163"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网管服务器</w:t>
            </w:r>
            <w:r/>
          </w:p>
        </w:tc>
        <w:tc>
          <w:tcPr>
            <w:gridSpan w:val="2"/>
            <w:shd w:val="clear" w:color="auto" w:fill="auto"/>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正常清洁</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系统软件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网管软件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检查网络状态</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运行灯状态检查</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正常状态</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电源风扇检查维护</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VLAN管理参数检查备份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端口参数检查备份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冗余配置管理参数检查备份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12" w:space="0"/>
              <w:right w:val="single" w:color="auto" w:sz="4" w:space="0"/>
            </w:tcBorders>
            <w:tcW w:w="169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光缆、双绞线</w:t>
            </w:r>
            <w:r/>
          </w:p>
        </w:tc>
        <w:tc>
          <w:tcPr>
            <w:gridSpan w:val="2"/>
            <w:shd w:val="clear" w:color="auto" w:fill="auto"/>
            <w:tcBorders>
              <w:top w:val="single" w:color="auto" w:sz="4" w:space="0"/>
              <w:left w:val="single" w:color="auto" w:sz="4" w:space="0"/>
              <w:bottom w:val="single" w:color="auto" w:sz="12" w:space="0"/>
              <w:right w:val="single" w:color="auto" w:sz="4" w:space="0"/>
            </w:tcBorders>
            <w:tcW w:w="4636"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通讯性能测试</w:t>
            </w:r>
            <w:r/>
          </w:p>
        </w:tc>
        <w:tc>
          <w:tcPr>
            <w:shd w:val="clear" w:color="auto" w:fill="auto"/>
            <w:tcBorders>
              <w:top w:val="single" w:color="auto" w:sz="4" w:space="0"/>
              <w:left w:val="single" w:color="auto" w:sz="4" w:space="0"/>
              <w:bottom w:val="single" w:color="auto" w:sz="12"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正常通讯/测试报告</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（4）显示系统</w:t>
      </w:r>
      <w:r/>
    </w:p>
    <w:tbl>
      <w:tblPr>
        <w:tblStyle w:val="677"/>
        <w:tblW w:w="84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7"/>
        <w:gridCol w:w="4800"/>
        <w:gridCol w:w="1723"/>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967" w:type="dxa"/>
            <w:vAlign w:val="center"/>
            <w:textDirection w:val="lrTb"/>
            <w:noWrap w:val="false"/>
          </w:tcPr>
          <w:p>
            <w:pPr>
              <w:ind w:left="0" w:right="0" w:firstLine="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shd w:val="clear" w:color="auto" w:fill="auto"/>
            <w:tcBorders>
              <w:top w:val="single" w:color="auto" w:sz="12" w:space="0"/>
              <w:left w:val="single" w:color="auto" w:sz="4" w:space="0"/>
              <w:bottom w:val="single" w:color="auto" w:sz="4" w:space="0"/>
              <w:right w:val="single" w:color="auto" w:sz="4" w:space="0"/>
            </w:tcBorders>
            <w:tcW w:w="4800"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1723"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显示单元</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图像处理器</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显示管理软件</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其他设备</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完好，清洁</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12"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shd w:val="clear" w:color="auto" w:fill="auto"/>
            <w:tcBorders>
              <w:top w:val="single" w:color="auto" w:sz="4" w:space="0"/>
              <w:left w:val="single" w:color="auto" w:sz="4" w:space="0"/>
              <w:bottom w:val="single" w:color="auto" w:sz="12"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（5）中心应用平台</w:t>
      </w:r>
      <w:r/>
    </w:p>
    <w:tbl>
      <w:tblPr>
        <w:tblStyle w:val="677"/>
        <w:tblW w:w="84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995"/>
        <w:gridCol w:w="2164"/>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2331" w:type="dxa"/>
            <w:vAlign w:val="center"/>
            <w:textDirection w:val="lrTb"/>
            <w:noWrap w:val="false"/>
          </w:tcPr>
          <w:p>
            <w:pPr>
              <w:ind w:left="0" w:right="0" w:firstLine="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模块名称</w:t>
            </w:r>
            <w:r/>
          </w:p>
        </w:tc>
        <w:tc>
          <w:tcPr>
            <w:shd w:val="clear" w:color="auto" w:fill="auto"/>
            <w:tcBorders>
              <w:top w:val="single" w:color="auto" w:sz="12" w:space="0"/>
              <w:left w:val="single" w:color="auto" w:sz="4" w:space="0"/>
              <w:bottom w:val="single" w:color="auto" w:sz="4" w:space="0"/>
              <w:right w:val="single" w:color="auto" w:sz="4" w:space="0"/>
            </w:tcBorders>
            <w:tcW w:w="3995"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164"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应用管理服务</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视频应用、电子地图、查询中心、布控中心、统计中心、人脸应用、车辆应用、探针应用、视频解析、案件研判、运维应用等</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数据库服务</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系统内所有资源信息，组织信息，关系信息，日志信息，操作信息，运维信息，结构化信息进行数据存储备份</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数据库运行正常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视频应用服务</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流媒体服务、管理服务、接入服务、存储管理、大屏管理服务、视频联网服务、报警管理服务、卡口分析服务、人脸比对服务、对外接口服务</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各服务功能运行正常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应用功能模块</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视频应用、电子地图、查询中心、布控功能、统计功能、人脸应用、车辆应用、视频解析应用</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各应用功能运行正常</w:t>
            </w:r>
            <w:r/>
          </w:p>
        </w:tc>
      </w:tr>
      <w:tr>
        <w:trPr>
          <w:cantSplit/>
          <w:jc w:val="center"/>
        </w:trPr>
        <w:tc>
          <w:tcPr>
            <w:shd w:val="clear" w:color="auto" w:fill="auto"/>
            <w:tcBorders>
              <w:top w:val="single" w:color="auto" w:sz="4" w:space="0"/>
              <w:left w:val="single" w:color="auto" w:sz="12" w:space="0"/>
              <w:bottom w:val="single" w:color="auto" w:sz="12"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配置管理模块</w:t>
            </w:r>
            <w:r/>
          </w:p>
        </w:tc>
        <w:tc>
          <w:tcPr>
            <w:shd w:val="clear" w:color="auto" w:fill="auto"/>
            <w:tcBorders>
              <w:top w:val="single" w:color="auto" w:sz="4" w:space="0"/>
              <w:left w:val="single" w:color="auto" w:sz="4" w:space="0"/>
              <w:bottom w:val="single" w:color="auto" w:sz="12"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用户管理、日志管理、组织管理、卡口管理、人脸管理、结构化分析管理、报警管理、帮助中心等</w:t>
            </w:r>
            <w:r/>
          </w:p>
        </w:tc>
        <w:tc>
          <w:tcPr>
            <w:shd w:val="clear" w:color="auto" w:fill="auto"/>
            <w:tcBorders>
              <w:top w:val="single" w:color="auto" w:sz="4" w:space="0"/>
              <w:left w:val="single" w:color="auto" w:sz="4" w:space="0"/>
              <w:bottom w:val="single" w:color="auto" w:sz="12"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配置管理功能正常</w:t>
            </w:r>
            <w:r/>
          </w:p>
        </w:tc>
      </w:tr>
    </w:tbl>
    <w:p>
      <w:pPr>
        <w:ind w:firstLine="422"/>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备品备件</w:t>
      </w:r>
      <w:r/>
    </w:p>
    <w:p>
      <w:pPr>
        <w:ind w:firstLine="420"/>
        <w:jc w:val="left"/>
        <w:keepLines w:val="0"/>
        <w:keepNext w:val="0"/>
        <w:pageBreakBefore w:val="0"/>
        <w:spacing w:line="360" w:lineRule="auto"/>
        <w:widowControl w:val="off"/>
        <w:rPr>
          <w:rFonts w:hint="eastAsia" w:ascii="宋体" w:hAnsi="宋体" w:eastAsia="宋体" w:cs="宋体"/>
          <w:color w:val="0000ff"/>
          <w:sz w:val="21"/>
          <w:szCs w:val="21"/>
          <w:lang w:val="en-US" w:eastAsia="zh-CN"/>
        </w:rPr>
      </w:pPr>
      <w:r>
        <w:rPr>
          <w:rFonts w:hint="eastAsia" w:ascii="宋体" w:hAnsi="宋体" w:eastAsia="宋体" w:cs="宋体"/>
          <w:sz w:val="21"/>
          <w:szCs w:val="21"/>
        </w:rPr>
        <w:t xml:space="preserve">投标单位需根据采购清单中提供的设备清单提供维保所需备品备件，中标单位对这些设备的维护标准等同于运行设备。若中标单位在故障维修中用备品备件顶替原设备运行，则换下的故障设备应在最短时间内送修后作为备品备件，其中所发生的一切费用由中标单位承担。</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二标段</w:t>
      </w:r>
      <w:r>
        <w:rPr>
          <w:rFonts w:hint="eastAsia" w:ascii="宋体" w:hAnsi="宋体" w:cs="宋体"/>
          <w:b/>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维保清单</w:t>
      </w:r>
      <w:r/>
    </w:p>
    <w:tbl>
      <w:tblPr>
        <w:tblStyle w:val="677"/>
        <w:tblW w:w="99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20"/>
        <w:gridCol w:w="1331"/>
        <w:gridCol w:w="805"/>
        <w:gridCol w:w="1463"/>
        <w:gridCol w:w="4243"/>
        <w:gridCol w:w="3"/>
      </w:tblGrid>
      <w:tr>
        <w:trPr>
          <w:gridAfter w:val="1"/>
          <w:trHeight w:val="403"/>
        </w:trPr>
        <w:tc>
          <w:tcPr>
            <w:gridSpan w:val="5"/>
            <w:shd w:val="clear" w:color="auto" w:fill="auto"/>
            <w:tcBorders>
              <w:top w:val="single" w:color="000000" w:sz="8" w:space="0"/>
              <w:left w:val="single" w:color="000000" w:sz="8" w:space="0"/>
              <w:bottom w:val="single" w:color="000000" w:sz="8" w:space="0"/>
              <w:right w:val="single" w:color="000000" w:sz="8" w:space="0"/>
            </w:tcBorders>
            <w:tcW w:w="996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淞泽一区</w:t>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现有数量</w:t>
            </w:r>
            <w:r/>
          </w:p>
        </w:tc>
        <w:tc>
          <w:tcPr>
            <w:shd w:val="clear" w:color="auto" w:fill="auto"/>
            <w:tcBorders>
              <w:top w:val="single" w:color="000000" w:sz="8"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gridSpan w:val="2"/>
            <w:shd w:val="clear" w:color="auto" w:fill="auto"/>
            <w:tcBorders>
              <w:top w:val="single" w:color="000000" w:sz="8"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含人脸抓拍、车辆抓拍</w:t>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低照度枪型网络摄像机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8台8路，1台16路</w:t>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8台32路</w:t>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视频矩阵</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工作电脑</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综合管理平台</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gridSpan w:val="2"/>
            <w:shd w:val="clear" w:color="auto" w:fill="auto"/>
            <w:tcBorders>
              <w:top w:val="none" w:color="000000" w:sz="4" w:space="0"/>
              <w:left w:val="none" w:color="000000" w:sz="4" w:space="0"/>
              <w:bottom w:val="single" w:color="000000" w:sz="8" w:space="0"/>
              <w:right w:val="single" w:color="000000" w:sz="8" w:space="0"/>
            </w:tcBorders>
            <w:tcW w:w="4246"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403"/>
        </w:trPr>
        <w:tc>
          <w:tcPr>
            <w:gridSpan w:val="5"/>
            <w:shd w:val="clear" w:color="auto" w:fill="auto"/>
            <w:tcBorders>
              <w:top w:val="none" w:color="000000" w:sz="4" w:space="0"/>
              <w:left w:val="single" w:color="000000" w:sz="8" w:space="0"/>
              <w:bottom w:val="single" w:color="000000" w:sz="8" w:space="0"/>
              <w:right w:val="single" w:color="000000" w:sz="8" w:space="0"/>
            </w:tcBorders>
            <w:tcW w:w="996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淞泽三区</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现有数量</w:t>
            </w:r>
            <w:r/>
          </w:p>
        </w:tc>
        <w:tc>
          <w:tcPr>
            <w:shd w:val="clear" w:color="auto" w:fill="auto"/>
            <w:tcBorders>
              <w:top w:val="single" w:color="000000" w:sz="8"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含人脸抓拍、车辆抓拍</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低照度枪型网络摄像机</w:t>
            </w:r>
            <w:r/>
          </w:p>
        </w:tc>
        <w:tc>
          <w:tcPr>
            <w:shd w:val="clear" w:color="auto" w:fill="auto"/>
            <w:tcBorders>
              <w:top w:val="single" w:color="000000" w:sz="8"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视频矩阵</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工作电脑</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惠普/戴尔</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综合管理平台</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403"/>
        </w:trPr>
        <w:tc>
          <w:tcPr>
            <w:gridSpan w:val="5"/>
            <w:shd w:val="clear" w:color="auto" w:fill="auto"/>
            <w:tcBorders>
              <w:top w:val="single" w:color="000000" w:sz="8" w:space="0"/>
              <w:left w:val="single" w:color="000000" w:sz="8" w:space="0"/>
              <w:bottom w:val="single" w:color="000000" w:sz="8" w:space="0"/>
              <w:right w:val="single" w:color="000000" w:sz="8" w:space="0"/>
            </w:tcBorders>
            <w:tcW w:w="996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淞泽五区</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现有数量</w:t>
            </w:r>
            <w:r/>
          </w:p>
        </w:tc>
        <w:tc>
          <w:tcPr>
            <w:shd w:val="clear" w:color="auto" w:fill="auto"/>
            <w:tcBorders>
              <w:top w:val="single" w:color="000000" w:sz="8"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含人脸抓拍、车辆抓拍</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6台32路</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视频矩阵</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工作电脑</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综合管理平台</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403"/>
        </w:trPr>
        <w:tc>
          <w:tcPr>
            <w:gridSpan w:val="5"/>
            <w:shd w:val="clear" w:color="auto" w:fill="auto"/>
            <w:tcBorders>
              <w:top w:val="single" w:color="000000" w:sz="8" w:space="0"/>
              <w:left w:val="single" w:color="000000" w:sz="8" w:space="0"/>
              <w:bottom w:val="single" w:color="000000" w:sz="8" w:space="0"/>
              <w:right w:val="single" w:color="000000" w:sz="8" w:space="0"/>
            </w:tcBorders>
            <w:tcW w:w="996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淞泽七区</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现有数量</w:t>
            </w:r>
            <w:r/>
          </w:p>
        </w:tc>
        <w:tc>
          <w:tcPr>
            <w:shd w:val="clear" w:color="auto" w:fill="auto"/>
            <w:tcBorders>
              <w:top w:val="single" w:color="000000" w:sz="8"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含人脸抓拍、车辆抓拍、高层电梯监控</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3台8路</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11台32路</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视频矩阵</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工作电脑</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惠普/戴尔</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综合管理平台</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403"/>
        </w:trPr>
        <w:tc>
          <w:tcPr>
            <w:gridSpan w:val="5"/>
            <w:shd w:val="clear" w:color="auto" w:fill="auto"/>
            <w:tcBorders>
              <w:top w:val="single" w:color="000000" w:sz="8" w:space="0"/>
              <w:left w:val="single" w:color="000000" w:sz="8" w:space="0"/>
              <w:bottom w:val="single" w:color="000000" w:sz="8" w:space="0"/>
              <w:right w:val="single" w:color="000000" w:sz="8" w:space="0"/>
            </w:tcBorders>
            <w:tcW w:w="996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淞泽九区</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现有数量</w:t>
            </w:r>
            <w:r/>
          </w:p>
        </w:tc>
        <w:tc>
          <w:tcPr>
            <w:shd w:val="clear" w:color="auto" w:fill="auto"/>
            <w:tcBorders>
              <w:top w:val="single" w:color="000000" w:sz="8"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含人脸抓拍、车辆抓拍</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低照度枪型网络摄像机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模拟硬盘录像机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4台8路，其余拆除</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7台32路</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视频矩阵</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工作电脑</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联想/惠普</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综合管理平台</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403"/>
        </w:trPr>
        <w:tc>
          <w:tcPr>
            <w:gridSpan w:val="5"/>
            <w:shd w:val="clear" w:color="auto" w:fill="auto"/>
            <w:tcBorders>
              <w:top w:val="single" w:color="000000" w:sz="8" w:space="0"/>
              <w:left w:val="single" w:color="000000" w:sz="8" w:space="0"/>
              <w:bottom w:val="single" w:color="000000" w:sz="8" w:space="0"/>
              <w:right w:val="single" w:color="000000" w:sz="8" w:space="0"/>
            </w:tcBorders>
            <w:tcW w:w="9962"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文荟苑小区</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现有数量</w:t>
            </w:r>
            <w:r/>
          </w:p>
        </w:tc>
        <w:tc>
          <w:tcPr>
            <w:shd w:val="clear" w:color="auto" w:fill="auto"/>
            <w:tcBorders>
              <w:top w:val="single" w:color="000000" w:sz="8"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一体化球机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低照度摄像机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强光抑制摄像机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红外枪机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电梯半球</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彩色半球摄像机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汇聚交换机1</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瑞捷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24电口，4光口</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汇聚交换机2</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瑞捷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8电口，2光口</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核心交换机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瑞捷</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48电口，24光口</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工作电脑</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惠普</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高清解码器</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高清硬盘录像机</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每台32路</w:t>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综合管理平台</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新海宜</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UPS</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雷诺士</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gridAfter w:val="1"/>
          <w:trHeight w:val="23"/>
        </w:trPr>
        <w:tc>
          <w:tcPr>
            <w:shd w:val="clear" w:color="auto" w:fill="auto"/>
            <w:tcBorders>
              <w:top w:val="none" w:color="000000" w:sz="4" w:space="0"/>
              <w:left w:val="single" w:color="000000" w:sz="8" w:space="0"/>
              <w:bottom w:val="single" w:color="000000" w:sz="8" w:space="0"/>
              <w:right w:val="single" w:color="000000" w:sz="8" w:space="0"/>
            </w:tcBorders>
            <w:tcW w:w="2120"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w:t>
            </w:r>
            <w:r/>
          </w:p>
        </w:tc>
        <w:tc>
          <w:tcPr>
            <w:shd w:val="clear" w:color="auto" w:fill="auto"/>
            <w:tcBorders>
              <w:top w:val="none" w:color="000000" w:sz="4" w:space="0"/>
              <w:left w:val="none" w:color="000000" w:sz="4" w:space="0"/>
              <w:bottom w:val="single" w:color="000000" w:sz="8" w:space="0"/>
              <w:right w:val="single" w:color="000000" w:sz="8" w:space="0"/>
            </w:tcBorders>
            <w:tcW w:w="13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5"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6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美的</w:t>
            </w:r>
            <w:r/>
          </w:p>
        </w:tc>
        <w:tc>
          <w:tcPr>
            <w:shd w:val="clear" w:color="auto" w:fill="auto"/>
            <w:tcBorders>
              <w:top w:val="none" w:color="000000" w:sz="4" w:space="0"/>
              <w:left w:val="none" w:color="000000" w:sz="4" w:space="0"/>
              <w:bottom w:val="single" w:color="000000" w:sz="8" w:space="0"/>
              <w:right w:val="single" w:color="000000" w:sz="8" w:space="0"/>
            </w:tcBorders>
            <w:tcW w:w="4243"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5匹</w:t>
            </w:r>
            <w:r/>
          </w:p>
        </w:tc>
      </w:tr>
    </w:tbl>
    <w:p>
      <w:pPr>
        <w:ind w:firstLine="420"/>
        <w:keepLines w:val="0"/>
        <w:keepNext w:val="0"/>
        <w:pageBreakBefore w:val="0"/>
        <w:spacing w:line="36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r>
      <w:r/>
    </w:p>
    <w:p>
      <w:pPr>
        <w:ind w:firstLine="482"/>
        <w:rPr>
          <w:rFonts w:hint="eastAsia" w:ascii="宋体" w:hAnsi="宋体" w:eastAsia="宋体" w:cs="宋体"/>
          <w:b/>
          <w:sz w:val="21"/>
          <w:szCs w:val="21"/>
          <w:highlight w:val="none"/>
        </w:rPr>
        <w:outlineLvl w:val="0"/>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维</w:t>
      </w:r>
      <w:r>
        <w:rPr>
          <w:rFonts w:hint="eastAsia" w:ascii="宋体" w:hAnsi="宋体" w:eastAsia="宋体" w:cs="宋体"/>
          <w:b/>
          <w:color w:val="auto"/>
          <w:sz w:val="21"/>
          <w:szCs w:val="21"/>
          <w:highlight w:val="none"/>
        </w:rPr>
        <w:t xml:space="preserve">保</w:t>
      </w:r>
      <w:r>
        <w:rPr>
          <w:rFonts w:hint="eastAsia" w:ascii="宋体" w:hAnsi="宋体" w:cs="宋体"/>
          <w:b/>
          <w:color w:val="auto"/>
          <w:sz w:val="21"/>
          <w:szCs w:val="21"/>
          <w:highlight w:val="none"/>
          <w:lang w:val="en-US" w:eastAsia="zh-CN"/>
        </w:rPr>
        <w:t xml:space="preserve">点位</w:t>
      </w:r>
      <w:r/>
    </w:p>
    <w:tbl>
      <w:tblPr>
        <w:tblStyle w:val="67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304"/>
        <w:gridCol w:w="2347"/>
        <w:gridCol w:w="5307"/>
      </w:tblGrid>
      <w:tr>
        <w:trPr>
          <w:trHeight w:val="162"/>
        </w:trPr>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right="0"/>
              <w:jc w:val="center"/>
              <w:keepLines w:val="0"/>
              <w:keepNext w:val="0"/>
              <w:pageBreakBefore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监控总数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淞泽家园一二区</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淞泽家园三四区</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淞泽家园五六区</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淞泽家园七八区</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淞泽家园九区</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2335"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总数</w:t>
            </w:r>
            <w:r/>
          </w:p>
        </w:tc>
        <w:tc>
          <w:tcPr>
            <w:shd w:val="clear" w:color="auto" w:fill="auto"/>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ff0000"/>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1657</w:t>
            </w:r>
            <w:r/>
          </w:p>
        </w:tc>
      </w:tr>
    </w:tbl>
    <w:p>
      <w:pPr>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p>
      <w:pPr>
        <w:ind w:firstLine="482"/>
        <w:keepLines w:val="0"/>
        <w:keepNext w:val="0"/>
        <w:pageBreakBefore w:val="0"/>
        <w:rPr>
          <w:rFonts w:hint="eastAsia" w:ascii="宋体" w:hAnsi="宋体" w:eastAsia="宋体" w:cs="宋体"/>
          <w:b/>
          <w:color w:val="auto"/>
          <w:sz w:val="21"/>
          <w:szCs w:val="21"/>
        </w:rPr>
        <w:outlineLvl w:val="0"/>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b/>
          <w:color w:val="auto"/>
          <w:sz w:val="21"/>
          <w:szCs w:val="21"/>
        </w:rPr>
        <w:t xml:space="preserve">升级服务</w:t>
      </w:r>
      <w:r/>
    </w:p>
    <w:tbl>
      <w:tblPr>
        <w:tblStyle w:val="677"/>
        <w:tblW w:w="5018" w:type="pct"/>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6"/>
        <w:gridCol w:w="2035"/>
        <w:gridCol w:w="1096"/>
        <w:gridCol w:w="1246"/>
        <w:gridCol w:w="4796"/>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10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SRV6专线</w:t>
            </w:r>
            <w:r/>
          </w:p>
        </w:tc>
        <w:tc>
          <w:tcPr>
            <w:shd w:val="clear" w:color="auto" w:fill="auto"/>
            <w:tcBorders>
              <w:top w:val="single" w:color="auto"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条</w:t>
            </w:r>
            <w:r/>
          </w:p>
        </w:tc>
        <w:tc>
          <w:tcPr>
            <w:shd w:val="clear" w:color="auto" w:fill="auto"/>
            <w:tcBorders>
              <w:top w:val="single" w:color="auto" w:sz="4" w:space="0"/>
              <w:left w:val="none" w:color="000000" w:sz="4" w:space="0"/>
              <w:bottom w:val="single" w:color="auto" w:sz="4" w:space="0"/>
              <w:right w:val="single" w:color="auto" w:sz="4" w:space="0"/>
            </w:tcBorders>
            <w:tcW w:w="41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监控视频组网专线，用于每个社区的监控数据与街道指挥中心的“善治斜塘”平台数据做对接。</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接入授权服务</w:t>
            </w:r>
            <w:r/>
          </w:p>
        </w:tc>
        <w:tc>
          <w:tcPr>
            <w:shd w:val="clear" w:color="auto" w:fill="auto"/>
            <w:tcBorders>
              <w:top w:val="single" w:color="auto"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1657</w:t>
            </w:r>
            <w:r/>
          </w:p>
        </w:tc>
        <w:tc>
          <w:tcPr>
            <w:shd w:val="clear" w:color="auto" w:fill="auto"/>
            <w:tcBorders>
              <w:top w:val="single" w:color="auto"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路</w:t>
            </w:r>
            <w:r/>
          </w:p>
        </w:tc>
        <w:tc>
          <w:tcPr>
            <w:shd w:val="clear" w:color="auto" w:fill="auto"/>
            <w:tcBorders>
              <w:top w:val="single" w:color="auto" w:sz="4" w:space="0"/>
              <w:left w:val="none" w:color="000000" w:sz="4" w:space="0"/>
              <w:bottom w:val="single" w:color="auto" w:sz="4" w:space="0"/>
              <w:right w:val="single" w:color="auto" w:sz="4" w:space="0"/>
            </w:tcBorders>
            <w:tcW w:w="41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所有数字监控摄像头的视频数据需要收编推送至街道“善治斜塘”平台，并保证平台的在线率不低于90%。</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前端监控升级</w:t>
            </w:r>
            <w:r/>
          </w:p>
        </w:tc>
        <w:tc>
          <w:tcPr>
            <w:shd w:val="clear" w:color="auto" w:fill="auto"/>
            <w:tcBorders>
              <w:top w:val="none" w:color="000000"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410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每年升级迭代75路监控，针对小区重点区域的监控进行升级服务。本次维保对重点区域的模拟监控升级为数字监控，并同步升级相应数量的硬盘录像机。</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综合管理平台升级</w:t>
            </w:r>
            <w:r/>
          </w:p>
        </w:tc>
        <w:tc>
          <w:tcPr>
            <w:shd w:val="clear" w:color="auto" w:fill="auto"/>
            <w:tcBorders>
              <w:top w:val="none" w:color="000000"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10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确保综合管理平台已由iVMS-5000升级到iVMS-6000C，并对升级后的服务器进行日常维护。</w:t>
            </w:r>
            <w:r/>
          </w:p>
        </w:tc>
      </w:tr>
    </w:tbl>
    <w:p>
      <w:pPr>
        <w:ind w:firstLine="420"/>
        <w:keepLines w:val="0"/>
        <w:keepNext w:val="0"/>
        <w:pageBreakBefore w:val="0"/>
        <w:spacing w:line="360" w:lineRule="auto"/>
        <w:widowControl w:val="off"/>
        <w:rPr>
          <w:rFonts w:hint="default" w:ascii="宋体" w:hAnsi="宋体" w:eastAsia="宋体" w:cs="宋体"/>
          <w:color w:val="0000ff"/>
          <w:sz w:val="21"/>
          <w:szCs w:val="21"/>
          <w:lang w:val="en-US" w:eastAsia="zh-CN"/>
        </w:rPr>
      </w:pPr>
      <w:r>
        <w:rPr>
          <w:rFonts w:hint="default" w:ascii="宋体" w:hAnsi="宋体" w:eastAsia="宋体" w:cs="宋体"/>
          <w:color w:val="0000ff"/>
          <w:sz w:val="21"/>
          <w:szCs w:val="21"/>
          <w:lang w:val="en-US" w:eastAsia="zh-CN"/>
        </w:rPr>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lang w:val="en-US" w:eastAsia="zh-CN"/>
        </w:rPr>
        <w:t xml:space="preserve">.维保要求</w:t>
      </w:r>
      <w:r/>
    </w:p>
    <w:p>
      <w:pPr>
        <w:ind w:firstLine="422"/>
        <w:jc w:val="both"/>
        <w:keepLines w:val="0"/>
        <w:keepNext w:val="0"/>
        <w:pageBreakBefore w:val="0"/>
        <w:spacing w:line="360" w:lineRule="auto"/>
        <w:widowControl w:val="off"/>
        <w:rPr>
          <w:rFonts w:hint="eastAsia" w:ascii="宋体" w:hAnsi="宋体" w:eastAsia="宋体" w:cs="宋体"/>
          <w:b/>
          <w:sz w:val="21"/>
          <w:szCs w:val="21"/>
        </w:rPr>
        <w:outlineLvl w:val="0"/>
      </w:pPr>
      <w:r>
        <w:rPr>
          <w:rFonts w:hint="eastAsia" w:ascii="宋体" w:hAnsi="宋体" w:cs="宋体"/>
          <w:b/>
          <w:sz w:val="21"/>
          <w:szCs w:val="21"/>
          <w:lang w:val="en-US" w:eastAsia="zh-CN"/>
        </w:rPr>
        <w:t xml:space="preserve">4</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服务目标</w:t>
      </w:r>
      <w:r/>
    </w:p>
    <w:p>
      <w:pPr>
        <w:ind w:firstLine="420"/>
        <w:jc w:val="both"/>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bCs/>
          <w:sz w:val="21"/>
          <w:szCs w:val="21"/>
        </w:rPr>
      </w:pP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要通过各种运维措施保障维护设备及系统的确保7×24小时正常运行。当设备发生故障时，维保技术人员要及时响应，在规定时间内到达现场进行修理，确保小区技防监控系统设备设施能得到及时维护；平时要对设备进行定期的预防性维护，做好系统运行的调优工作，及时发现系统存在的潜在隐患。</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可通过建立运维</w:t>
      </w:r>
      <w:r>
        <w:rPr>
          <w:rFonts w:hint="eastAsia" w:ascii="宋体" w:hAnsi="宋体" w:eastAsia="宋体" w:cs="宋体"/>
          <w:bCs/>
          <w:sz w:val="21"/>
          <w:szCs w:val="21"/>
        </w:rPr>
        <w:t xml:space="preserve">管理平台对维保服务进行统一管理，实现对系统故障接收、人车调配、数据记录、统计分析、故障研判等功能，以提高维保效率。</w:t>
      </w:r>
      <w:r/>
    </w:p>
    <w:p>
      <w:pPr>
        <w:ind w:firstLine="422"/>
        <w:jc w:val="both"/>
        <w:keepLines w:val="0"/>
        <w:keepNext w:val="0"/>
        <w:pageBreakBefore w:val="0"/>
        <w:spacing w:line="360" w:lineRule="auto"/>
        <w:rPr>
          <w:rFonts w:hint="eastAsia" w:ascii="宋体" w:hAnsi="宋体" w:eastAsia="宋体" w:cs="宋体"/>
          <w:b/>
          <w:sz w:val="21"/>
          <w:szCs w:val="21"/>
        </w:rPr>
        <w:outlineLvl w:val="0"/>
      </w:pPr>
      <w:r>
        <w:rPr>
          <w:rFonts w:hint="eastAsia" w:ascii="宋体" w:hAnsi="宋体" w:cs="宋体"/>
          <w:b/>
          <w:sz w:val="21"/>
          <w:szCs w:val="21"/>
          <w:lang w:val="en-US" w:eastAsia="zh-CN"/>
        </w:rPr>
        <w:t xml:space="preserve">4</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服务内容</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日常维保要求：</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中标单位对维保清单中的所有设备提供服务期内的设备硬件保修服务，包括对设备的维修或提供设备的备品备件并进行安装调试服务。</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派遣技术人员进行日常服务，排除系统故障，保障整个系统的正常运行。</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对整个系统进行定期巡检服务，及时发现设备的损坏或系统的功能异常。</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对整个系统所有设备进行必要的定期保养服务。</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负责视频监控综合应用平台软件的功能维护及软件版本升级。</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在项目维保过程中，凡涉及与各平台对接或一机一档有关事宜，需要配合相关单位做好对接及信息完善工作。</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bCs/>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本项目运维涉及斜塘街道集成指挥中心治理平台、社区视频综合应用平台、</w:t>
      </w:r>
      <w:r>
        <w:rPr>
          <w:rFonts w:hint="eastAsia" w:ascii="宋体" w:hAnsi="宋体" w:eastAsia="宋体" w:cs="宋体"/>
          <w:bCs/>
          <w:sz w:val="21"/>
          <w:szCs w:val="21"/>
        </w:rPr>
        <w:t xml:space="preserve">派出所及分局图像综合业务平台、一网一图等平台以及一机一档平台等，在维护时做好以下工作：</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在项目维保及升级改造过程中必须保证各平台正常运行，以及各级平台、一网一图平台的联网对接通畅；</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在项目维保及升级过程中对涉及监控点位一机一档信息变更的要及时采集完善，并在运维期间保证信息准确。</w:t>
      </w:r>
      <w:r/>
    </w:p>
    <w:p>
      <w:pPr>
        <w:ind w:firstLine="420"/>
        <w:jc w:val="both"/>
        <w:keepLines w:val="0"/>
        <w:keepNext w:val="0"/>
        <w:pageBreakBefore w:val="0"/>
        <w:spacing w:line="360" w:lineRule="auto"/>
        <w:rPr>
          <w:rFonts w:hint="eastAsia" w:ascii="宋体" w:hAnsi="宋体" w:eastAsia="宋体" w:cs="宋体"/>
          <w:bCs/>
          <w:sz w:val="21"/>
          <w:szCs w:val="21"/>
        </w:rPr>
      </w:pPr>
      <w:r/>
      <w:bookmarkStart w:id="0" w:name="_Hlk28694931"/>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）中标单位</w:t>
      </w:r>
      <w:r>
        <w:rPr>
          <w:rFonts w:hint="eastAsia" w:ascii="宋体" w:hAnsi="宋体" w:eastAsia="宋体" w:cs="宋体"/>
          <w:bCs/>
          <w:sz w:val="21"/>
          <w:szCs w:val="21"/>
        </w:rPr>
        <w:t xml:space="preserve">需配合采购方针对应急保障事件（突发事件、维稳工作、群体性事件）做好相关视频监控点保障，平时参加采购方应急演练。</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具体要求如下：</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）保障任务所涉及到监控点位的前端及中心端须根据规模分别安排一定数量的专业工程技术人员进行保障。同时配备技术人员在甲方或组委会指定地点进行24小时值班，随时响应。</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所有技术人员须做到实时响应、随时排除故障，并配合甲方或组委会完成交办的其他紧急任务。同时必须保障所涉点位视频监控图像100%的完好率，并做好增加临时点位、点位移位、摄像机角度调整等工作的施工准备。</w:t>
      </w:r>
      <w:bookmarkEnd w:id="0"/>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做好维保过程中的网络安全保障工作，具体要求如下：</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4.1</w:t>
      </w:r>
      <w:r>
        <w:rPr>
          <w:rFonts w:hint="eastAsia" w:ascii="宋体" w:hAnsi="宋体" w:eastAsia="宋体" w:cs="宋体"/>
          <w:sz w:val="21"/>
          <w:szCs w:val="21"/>
        </w:rPr>
        <w:t xml:space="preserve">）项目整体维保服务体系要求遵循信息技术服务运行维护相关行业标准，通过对</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设备和应用系统的高效、安全、规范维护达到保障整个系统稳定运行目标；</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4.2</w:t>
      </w:r>
      <w:r>
        <w:rPr>
          <w:rFonts w:hint="eastAsia" w:ascii="宋体" w:hAnsi="宋体" w:eastAsia="宋体" w:cs="宋体"/>
          <w:sz w:val="21"/>
          <w:szCs w:val="21"/>
        </w:rPr>
        <w:t xml:space="preserve">）为确保系统运行维护工作的平稳过渡，要求具有丰富维护经验的技术员，组成驻场维护团队。技术员岗位要求定岗定责，如有人员调整，及时向</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报批；</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4.3</w:t>
      </w:r>
      <w:r>
        <w:rPr>
          <w:rFonts w:hint="eastAsia" w:ascii="宋体" w:hAnsi="宋体" w:eastAsia="宋体" w:cs="宋体"/>
          <w:sz w:val="21"/>
          <w:szCs w:val="21"/>
        </w:rPr>
        <w:t xml:space="preserve">）严格遵循保密协议，凡涉及甲方设备及设备上运行的应用系统、保存的数据、终端配置、IP地址、软件配置等信息不得向第三方泄露，维护过程中涉及终端上保存的数据信息，必须先通过</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认可后才能实施维护工作；维护工作的终端数据信息（无论是电脑、打印机还是其他存储介质上的数据信息）严禁带离</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现场。</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在进行维保活动时，遇到需要临时中断网络调测等情况，必须先征求</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批准。</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4.5</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在进行维保活动时，未经授权严禁使用U盘、移动硬盘等移动存储介质，严格遵守甲方“一机两用”等相关安全管理规定。维护中未经授权批准导致的后果，由</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自行负责。</w:t>
      </w:r>
      <w:r/>
    </w:p>
    <w:p>
      <w:pPr>
        <w:ind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做好外场施工安全管理工作，保证维保过程中的人身安全。</w:t>
      </w:r>
      <w:r/>
    </w:p>
    <w:p>
      <w:pPr>
        <w:ind w:firstLine="420"/>
        <w:jc w:val="both"/>
        <w:keepLines w:val="0"/>
        <w:keepNext w:val="0"/>
        <w:pageBreakBefore w:val="0"/>
        <w:spacing w:line="360" w:lineRule="auto"/>
        <w:rPr>
          <w:rFonts w:hint="eastAsia" w:ascii="宋体" w:hAnsi="宋体" w:eastAsia="宋体" w:cs="宋体"/>
          <w:bCs/>
          <w:strike/>
          <w:sz w:val="21"/>
          <w:szCs w:val="21"/>
          <w:highlight w:val="yellow"/>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本次维保项目中涉及运营商传输线路（含广电、电信传输线路）的运维由运营商负责，但</w:t>
      </w:r>
      <w:r>
        <w:rPr>
          <w:rFonts w:hint="eastAsia" w:ascii="宋体" w:hAnsi="宋体" w:eastAsia="宋体" w:cs="宋体"/>
          <w:sz w:val="21"/>
          <w:szCs w:val="21"/>
          <w:lang w:eastAsia="zh-CN"/>
        </w:rPr>
        <w:t xml:space="preserve">中标单位</w:t>
      </w:r>
      <w:r>
        <w:rPr>
          <w:rFonts w:hint="eastAsia" w:ascii="宋体" w:hAnsi="宋体" w:eastAsia="宋体" w:cs="宋体"/>
          <w:bCs/>
          <w:sz w:val="21"/>
          <w:szCs w:val="21"/>
        </w:rPr>
        <w:t xml:space="preserve">需在维保时与运营商相互配合，如故障排查、故障界面确认、机房相关线路、设备测试调试、设备修复、监控点出图确认等。</w:t>
      </w:r>
      <w:r/>
    </w:p>
    <w:p>
      <w:pPr>
        <w:ind w:firstLine="422"/>
        <w:jc w:val="both"/>
        <w:keepLines w:val="0"/>
        <w:keepNext w:val="0"/>
        <w:pageBreakBefore w:val="0"/>
        <w:spacing w:line="360" w:lineRule="auto"/>
        <w:rPr>
          <w:rFonts w:hint="eastAsia" w:ascii="宋体" w:hAnsi="宋体" w:eastAsia="宋体" w:cs="宋体"/>
          <w:b/>
          <w:sz w:val="21"/>
          <w:szCs w:val="21"/>
        </w:rPr>
        <w:outlineLvl w:val="0"/>
      </w:pPr>
      <w:r>
        <w:rPr>
          <w:rFonts w:hint="eastAsia" w:ascii="宋体" w:hAnsi="宋体" w:cs="宋体"/>
          <w:b/>
          <w:sz w:val="21"/>
          <w:szCs w:val="21"/>
          <w:lang w:val="en-US" w:eastAsia="zh-CN"/>
        </w:rPr>
        <w:t xml:space="preserve">5</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维保人员要求</w:t>
      </w:r>
      <w:r/>
    </w:p>
    <w:p>
      <w:pPr>
        <w:pStyle w:val="881"/>
        <w:ind w:firstLine="420"/>
        <w:jc w:val="both"/>
        <w:keepLines w:val="0"/>
        <w:keepNext w:val="0"/>
        <w:pageBreakBefore w:val="0"/>
        <w:spacing w:line="360" w:lineRule="auto"/>
        <w:widowControl/>
        <w:rPr>
          <w:rFonts w:hint="eastAsia" w:ascii="宋体" w:hAnsi="宋体" w:eastAsia="宋体" w:cs="宋体"/>
          <w:bCs/>
          <w:color w:val="0000ff"/>
          <w:sz w:val="21"/>
          <w:szCs w:val="21"/>
        </w:rPr>
      </w:pPr>
      <w:r>
        <w:rPr>
          <w:rFonts w:hint="eastAsia" w:ascii="宋体" w:hAnsi="宋体" w:eastAsia="宋体" w:cs="宋体"/>
          <w:bCs/>
          <w:sz w:val="21"/>
          <w:szCs w:val="21"/>
        </w:rPr>
        <w:t xml:space="preserve">中标单位派遣不少于1名项目负责人、1名技术负责人和4名技术人员进行维保服务，其中不少于1名技术人员驻场进行日常服务，并配备必要的交通工具及维修装备，排除系统故障，保障整个系统的正常运行；针对软件系统，</w:t>
      </w:r>
      <w:r>
        <w:rPr>
          <w:rFonts w:hint="eastAsia" w:ascii="宋体" w:hAnsi="宋体" w:eastAsia="宋体" w:cs="宋体"/>
          <w:bCs/>
          <w:sz w:val="21"/>
          <w:szCs w:val="21"/>
          <w:lang w:eastAsia="zh-CN"/>
        </w:rPr>
        <w:t xml:space="preserve">中标单位</w:t>
      </w:r>
      <w:r>
        <w:rPr>
          <w:rFonts w:hint="eastAsia" w:ascii="宋体" w:hAnsi="宋体" w:eastAsia="宋体" w:cs="宋体"/>
          <w:bCs/>
          <w:sz w:val="21"/>
          <w:szCs w:val="21"/>
        </w:rPr>
        <w:t xml:space="preserve">在软件技术研发能力、项目管理能力、方案交付能力等方面均具备一定水平，及时解决视频监控综合应用平台软件的功能维护及软件版本升级需求。</w:t>
      </w:r>
      <w:r>
        <w:rPr>
          <w:rFonts w:hint="eastAsia" w:ascii="宋体" w:hAnsi="宋体" w:eastAsia="宋体" w:cs="宋体"/>
          <w:b/>
          <w:bCs/>
          <w:sz w:val="21"/>
          <w:szCs w:val="21"/>
        </w:rPr>
        <w:t xml:space="preserve">投标单位配置的人员必须达到或高于以上要求，供应商需在投标文件中提供详细的岗位设置和人员配备（相关信息填入附件《投入本项目人员配备一览表》），否则投标无效。</w:t>
      </w:r>
      <w:r>
        <w:rPr>
          <w:rFonts w:hint="eastAsia" w:ascii="宋体" w:hAnsi="宋体" w:eastAsia="宋体" w:cs="宋体"/>
          <w:bCs/>
          <w:sz w:val="21"/>
          <w:szCs w:val="21"/>
        </w:rPr>
        <w:t xml:space="preserve">人员配备清单中的人员为该项目专用，不得在其他项目中兼职。</w:t>
      </w:r>
      <w:r/>
    </w:p>
    <w:p>
      <w:pPr>
        <w:ind w:firstLine="422"/>
        <w:jc w:val="both"/>
        <w:keepLines w:val="0"/>
        <w:keepNext w:val="0"/>
        <w:pageBreakBefore w:val="0"/>
        <w:spacing w:line="360" w:lineRule="auto"/>
        <w:rPr>
          <w:rFonts w:hint="eastAsia" w:ascii="宋体" w:hAnsi="宋体" w:eastAsia="宋体" w:cs="宋体"/>
          <w:b/>
          <w:sz w:val="21"/>
          <w:szCs w:val="21"/>
        </w:rPr>
        <w:outlineLvl w:val="0"/>
      </w:pPr>
      <w:r>
        <w:rPr>
          <w:rFonts w:hint="eastAsia" w:ascii="宋体" w:hAnsi="宋体" w:cs="宋体"/>
          <w:b/>
          <w:sz w:val="21"/>
          <w:szCs w:val="21"/>
          <w:lang w:val="en-US" w:eastAsia="zh-CN"/>
        </w:rPr>
        <w:t xml:space="preserve">6</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维保服务时限要求</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当设备及其承载的系统发生故障，</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接到</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故障响应请求后，2小时内响应（即在接到</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的维修要求后，做出具体的维修安排），同时需满足下列要求：</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核心监控平台不能正常运行中标单位应在4小时内恢复系统；</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外场设备故障中标单位应在8小时内恢复；</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故障不影响平台系统运行则中标单位应在24小时内恢复系统；</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bookmarkStart w:id="1" w:name="_Hlk21934699"/>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故障点在室外并且是由于国家电网停电或市政道路施工引起的故障，则对成交响应时间从故障修复后开始计算；</w:t>
      </w:r>
      <w:bookmarkEnd w:id="1"/>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应承担因操作失误而造成故障扩大、数据损坏、误操作等的赔偿和安全责任。</w:t>
      </w:r>
      <w:r/>
    </w:p>
    <w:p>
      <w:pPr>
        <w:ind w:firstLine="420"/>
        <w:jc w:val="both"/>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每次维修必须进行详细记录并经使用方确认，每月向</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报送维修报表。</w:t>
      </w:r>
      <w:r/>
    </w:p>
    <w:p>
      <w:pPr>
        <w:ind w:firstLine="422"/>
        <w:jc w:val="both"/>
        <w:keepLines w:val="0"/>
        <w:keepNext w:val="0"/>
        <w:pageBreakBefore w:val="0"/>
        <w:spacing w:line="360" w:lineRule="auto"/>
        <w:rPr>
          <w:rFonts w:hint="eastAsia" w:ascii="宋体" w:hAnsi="宋体" w:eastAsia="宋体" w:cs="宋体"/>
          <w:b/>
          <w:sz w:val="21"/>
          <w:szCs w:val="21"/>
        </w:rPr>
        <w:outlineLvl w:val="0"/>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维护方式及要求</w:t>
      </w:r>
      <w:r/>
    </w:p>
    <w:p>
      <w:pPr>
        <w:ind w:firstLine="422"/>
        <w:jc w:val="both"/>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outlineLvl w:val="1"/>
      </w:pPr>
      <w:r/>
      <w:bookmarkStart w:id="2" w:name="_Toc475198222"/>
      <w:r/>
      <w:bookmarkStart w:id="3" w:name="_Toc101320062"/>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lang w:eastAsia="zh-CN"/>
        </w:rPr>
        <w:t xml:space="preserve">中标单位</w:t>
      </w:r>
      <w:r>
        <w:rPr>
          <w:rFonts w:hint="eastAsia" w:ascii="宋体" w:hAnsi="宋体" w:eastAsia="宋体" w:cs="宋体"/>
          <w:b/>
          <w:sz w:val="21"/>
          <w:szCs w:val="21"/>
        </w:rPr>
        <w:t xml:space="preserve">日常维护</w:t>
      </w:r>
      <w:bookmarkEnd w:id="2"/>
      <w:r/>
      <w:bookmarkEnd w:id="3"/>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（1）做好监控系统设备的日常巡检工作。</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（2）对视频监控系统运行操作中发生的问题能在第一时间进行判别并能够及时处理。</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（3）确保对机房的环境整洁，做好相关记录，有情况要及时处理。</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（4）定期检查各系统数据库，做好数据备份工作，并对备份介质妥善保管。</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（5）做好故障维修记录，并及时上报。</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（6）提供必要的维护培训和指导，使采购方使用人员能够识别或处理一般问题，提高维保效率。</w:t>
      </w:r>
      <w:r/>
    </w:p>
    <w:p>
      <w:pPr>
        <w:ind w:firstLine="422"/>
        <w:jc w:val="both"/>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outlineLvl w:val="1"/>
      </w:pPr>
      <w:r/>
      <w:bookmarkStart w:id="4" w:name="_Toc475198223"/>
      <w:r/>
      <w:bookmarkStart w:id="5" w:name="_Toc101320063"/>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定期</w:t>
      </w:r>
      <w:r>
        <w:rPr>
          <w:rStyle w:val="718"/>
          <w:rFonts w:hint="eastAsia" w:ascii="宋体" w:hAnsi="宋体" w:eastAsia="宋体" w:cs="宋体"/>
          <w:sz w:val="21"/>
          <w:szCs w:val="21"/>
        </w:rPr>
        <w:t xml:space="preserve">（每月至少一次）</w:t>
      </w:r>
      <w:r>
        <w:rPr>
          <w:rFonts w:hint="eastAsia" w:ascii="宋体" w:hAnsi="宋体" w:eastAsia="宋体" w:cs="宋体"/>
          <w:b/>
          <w:sz w:val="21"/>
          <w:szCs w:val="21"/>
        </w:rPr>
        <w:t xml:space="preserve">预防性维护</w:t>
      </w:r>
      <w:bookmarkEnd w:id="4"/>
      <w:r/>
      <w:bookmarkEnd w:id="5"/>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outlineLvl w:val="2"/>
      </w:pPr>
      <w:r>
        <w:rPr>
          <w:rFonts w:hint="eastAsia" w:ascii="宋体" w:hAnsi="宋体" w:eastAsia="宋体" w:cs="宋体"/>
          <w:sz w:val="21"/>
          <w:szCs w:val="21"/>
        </w:rPr>
        <w:t xml:space="preserve">（1）系统硬件服务器及图形工作站软、硬件维护</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做好系统硬件定期预防性维护，系统软件补丁与定期预防性维护，系统性能评估与优化等。 </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outlineLvl w:val="2"/>
      </w:pPr>
      <w:r>
        <w:rPr>
          <w:rFonts w:hint="eastAsia" w:ascii="宋体" w:hAnsi="宋体" w:eastAsia="宋体" w:cs="宋体"/>
          <w:sz w:val="21"/>
          <w:szCs w:val="21"/>
        </w:rPr>
        <w:t xml:space="preserve">（2）数据库系统维护</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数据库系统备份与恢复；数据库系统性能监测数据收集；数据库系统优化调整；数据库系统碎片整理；数据库系统安全与性能评估等。</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outlineLvl w:val="2"/>
      </w:pPr>
      <w:r>
        <w:rPr>
          <w:rFonts w:hint="eastAsia" w:ascii="宋体" w:hAnsi="宋体" w:eastAsia="宋体" w:cs="宋体"/>
          <w:sz w:val="21"/>
          <w:szCs w:val="21"/>
        </w:rPr>
        <w:t xml:space="preserve">（3）数据管理</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对历史数据进行管理，查看数据记录的异常情况，对过时数据进行清理和归档；</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outlineLvl w:val="2"/>
      </w:pPr>
      <w:r>
        <w:rPr>
          <w:rFonts w:hint="eastAsia" w:ascii="宋体" w:hAnsi="宋体" w:eastAsia="宋体" w:cs="宋体"/>
          <w:sz w:val="21"/>
          <w:szCs w:val="21"/>
        </w:rPr>
        <w:t xml:space="preserve">（4）传输网络系统维护</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对前端传输系统、传输及网络交换系统进行定期预防维护；做好光纤熔接与光缆测试，网络系统安全与性能评估等；</w:t>
      </w:r>
      <w:r/>
    </w:p>
    <w:p>
      <w:pPr>
        <w:ind w:firstLine="420"/>
        <w:jc w:val="both"/>
        <w:keepLines w:val="0"/>
        <w:keepNext w:val="0"/>
        <w:pageBreakBefore w:val="0"/>
        <w:spacing w:line="360" w:lineRule="auto"/>
        <w:tabs>
          <w:tab w:val="left" w:pos="180" w:leader="none"/>
          <w:tab w:val="left" w:pos="360" w:leader="none"/>
          <w:tab w:val="left" w:pos="6735" w:leader="none"/>
        </w:tabs>
        <w:rPr>
          <w:rFonts w:hint="eastAsia" w:ascii="宋体" w:hAnsi="宋体" w:eastAsia="宋体" w:cs="宋体"/>
          <w:sz w:val="21"/>
          <w:szCs w:val="21"/>
        </w:rPr>
        <w:outlineLvl w:val="2"/>
      </w:pPr>
      <w:r>
        <w:rPr>
          <w:rFonts w:hint="eastAsia" w:ascii="宋体" w:hAnsi="宋体" w:eastAsia="宋体" w:cs="宋体"/>
          <w:sz w:val="21"/>
          <w:szCs w:val="21"/>
        </w:rPr>
        <w:t xml:space="preserve">（5）中心应用平台维护</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对中心应用平台进行定期预防性维护；对应用软件性能进行评估与优化等。</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outlineLvl w:val="2"/>
      </w:pPr>
      <w:r>
        <w:rPr>
          <w:rFonts w:hint="eastAsia" w:ascii="宋体" w:hAnsi="宋体" w:eastAsia="宋体" w:cs="宋体"/>
          <w:sz w:val="21"/>
          <w:szCs w:val="21"/>
        </w:rPr>
        <w:t xml:space="preserve">（6）维保范围</w:t>
      </w:r>
      <w:r>
        <w:rPr>
          <w:rFonts w:hint="eastAsia" w:ascii="宋体" w:hAnsi="宋体" w:cs="宋体"/>
          <w:sz w:val="21"/>
          <w:szCs w:val="21"/>
          <w:lang w:eastAsia="zh-CN"/>
        </w:rPr>
        <w:t xml:space="preserve">其他设备</w:t>
      </w:r>
      <w:r>
        <w:rPr>
          <w:rFonts w:hint="eastAsia" w:ascii="宋体" w:hAnsi="宋体" w:eastAsia="宋体" w:cs="宋体"/>
          <w:sz w:val="21"/>
          <w:szCs w:val="21"/>
        </w:rPr>
        <w:t xml:space="preserve">维护</w:t>
      </w:r>
      <w:r/>
    </w:p>
    <w:p>
      <w:pPr>
        <w:ind w:firstLine="420"/>
        <w:jc w:val="both"/>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定期预防性维护，如：摄像机图像质量评测等；</w:t>
      </w:r>
      <w:r/>
    </w:p>
    <w:p>
      <w:pPr>
        <w:ind w:firstLine="422"/>
        <w:jc w:val="both"/>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驻场维护</w:t>
      </w:r>
      <w:r/>
    </w:p>
    <w:p>
      <w:pPr>
        <w:ind w:firstLine="420"/>
        <w:jc w:val="both"/>
        <w:keepLines w:val="0"/>
        <w:keepNext w:val="0"/>
        <w:pageBreakBefore w:val="0"/>
        <w:spacing w:line="360" w:lineRule="auto"/>
        <w:rPr>
          <w:rFonts w:hint="eastAsia" w:ascii="宋体" w:hAnsi="宋体" w:eastAsia="宋体" w:cs="宋体"/>
          <w:sz w:val="21"/>
          <w:szCs w:val="21"/>
        </w:rPr>
      </w:pPr>
      <w:r/>
      <w:bookmarkStart w:id="6" w:name="_Toc475198227"/>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负责对所有设备的应用操作，定期提供设备的运行和存储情况报告。</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掌握设备的运行情况，就保修期、存储空间等及时进行提醒。</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配套专业的软硬件故障恢复流程及应急抢修措施。</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对甲方设备机房的人员出入、计算机等终端的开关机等工作进行管理记录。</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建立计算机等终端设备的档案，形成不易破坏的醒目标识，并定期更新相关内容。</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对维保所列的各类设备、设施、线路等，做好检查维护，发现故障及时报告，第一时间进行维修处理，对维修情况提交书面报告。</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所有对系统进行的维护，均需详细记录操作日志，包括重要的日常操作、运行维护记录、参数的设置和修改等内容，严禁进行未经授权的终端操作。</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根据系统的实际情况制定详细的终端数据备份计划，制定配置科学的终端系统备份策略。定期备份终端重要业务信息、系统数据及软件应用等。</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lang w:eastAsia="zh-CN"/>
        </w:rPr>
        <w:t xml:space="preserve">）中标单位</w:t>
      </w:r>
      <w:r>
        <w:rPr>
          <w:rFonts w:hint="eastAsia" w:ascii="宋体" w:hAnsi="宋体" w:eastAsia="宋体" w:cs="宋体"/>
          <w:bCs/>
          <w:sz w:val="21"/>
          <w:szCs w:val="21"/>
        </w:rPr>
        <w:t xml:space="preserve">应在苏州本地设有常驻服务机构提供长期的技术服务支持。建立完善的维保服务流程、服务体系、各项保障制度，并提供完整的实施方案。</w:t>
      </w:r>
      <w:r/>
    </w:p>
    <w:p>
      <w:pPr>
        <w:ind w:firstLine="422"/>
        <w:jc w:val="both"/>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维护内容</w:t>
      </w:r>
      <w:bookmarkEnd w:id="6"/>
      <w:r/>
      <w:r/>
    </w:p>
    <w:p>
      <w:pPr>
        <w:ind w:firstLine="422"/>
        <w:jc w:val="both"/>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eastAsia="宋体" w:cs="宋体"/>
          <w:b/>
          <w:sz w:val="21"/>
          <w:szCs w:val="21"/>
        </w:rPr>
        <w:t xml:space="preserve">具体维护内容包括但不限于以下内容，中标单位可结合维护任务及要求，做好以下运维工作。</w:t>
      </w:r>
      <w:r/>
    </w:p>
    <w:p>
      <w:pPr>
        <w:ind w:firstLine="422"/>
        <w:jc w:val="both"/>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outlineLvl w:val="2"/>
      </w:pPr>
      <w:r/>
      <w:bookmarkStart w:id="7" w:name="_Toc75535653"/>
      <w:r/>
      <w:bookmarkStart w:id="8" w:name="_Toc75536065"/>
      <w:r/>
      <w:bookmarkStart w:id="9" w:name="_Toc75537452"/>
      <w:r/>
      <w:bookmarkStart w:id="10" w:name="_Toc75535648"/>
      <w:r/>
      <w:bookmarkStart w:id="11" w:name="_Toc75537447"/>
      <w:r/>
      <w:bookmarkStart w:id="12" w:name="_Toc75536060"/>
      <w:r>
        <w:rPr>
          <w:rFonts w:hint="eastAsia" w:ascii="宋体" w:hAnsi="宋体" w:eastAsia="宋体" w:cs="宋体"/>
          <w:b/>
          <w:sz w:val="21"/>
          <w:szCs w:val="21"/>
        </w:rPr>
        <w:t xml:space="preserve">（1）前端监控系统</w:t>
      </w:r>
      <w:bookmarkEnd w:id="7"/>
      <w:r/>
      <w:bookmarkEnd w:id="8"/>
      <w:r/>
      <w:bookmarkEnd w:id="9"/>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3976"/>
        <w:gridCol w:w="2524"/>
        <w:gridCol w:w="923"/>
      </w:tblGrid>
      <w:tr>
        <w:trPr>
          <w:cantSplit/>
          <w:jc w:val="center"/>
        </w:trPr>
        <w:tc>
          <w:tcPr>
            <w:tcW w:w="2183"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tcW w:w="3976"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524"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923"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21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摄像机、抓拍设备</w:t>
            </w:r>
            <w:r/>
          </w:p>
        </w:tc>
        <w:tc>
          <w:tcPr>
            <w:tcW w:w="39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工作电压及测量、光学清洁、信号传输电缆完好性及连接状态检查</w:t>
            </w:r>
            <w:r/>
          </w:p>
        </w:tc>
        <w:tc>
          <w:tcPr>
            <w:tcW w:w="25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清洁无灰尘、连接正常</w:t>
            </w:r>
            <w:r/>
          </w:p>
        </w:tc>
        <w:tc>
          <w:tcPr>
            <w:tcW w:w="92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1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补光灯、闪光灯</w:t>
            </w:r>
            <w:r/>
          </w:p>
        </w:tc>
        <w:tc>
          <w:tcPr>
            <w:tcW w:w="39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灯光亮度检查、时控光控开关检查</w:t>
            </w:r>
            <w:r/>
          </w:p>
        </w:tc>
        <w:tc>
          <w:tcPr>
            <w:tcW w:w="25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亮度合理、控制正常</w:t>
            </w:r>
            <w:r/>
          </w:p>
        </w:tc>
        <w:tc>
          <w:tcPr>
            <w:tcW w:w="92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1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配套设施</w:t>
            </w:r>
            <w:r/>
          </w:p>
        </w:tc>
        <w:tc>
          <w:tcPr>
            <w:tcW w:w="39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杆件、设备箱等外观是否洁净、设备环境温度、温度检查</w:t>
            </w:r>
            <w:r/>
          </w:p>
        </w:tc>
        <w:tc>
          <w:tcPr>
            <w:tcW w:w="25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清洁、环境达标</w:t>
            </w:r>
            <w:r/>
          </w:p>
        </w:tc>
        <w:tc>
          <w:tcPr>
            <w:tcW w:w="92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1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传输设备</w:t>
            </w:r>
            <w:r/>
          </w:p>
        </w:tc>
        <w:tc>
          <w:tcPr>
            <w:tcW w:w="39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工作状态、信号传输状态、连接状态检查</w:t>
            </w:r>
            <w:r/>
          </w:p>
        </w:tc>
        <w:tc>
          <w:tcPr>
            <w:tcW w:w="25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传输正常、外观整洁</w:t>
            </w:r>
            <w:r/>
          </w:p>
        </w:tc>
        <w:tc>
          <w:tcPr>
            <w:tcW w:w="92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1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取电管路</w:t>
            </w:r>
            <w:r/>
          </w:p>
        </w:tc>
        <w:tc>
          <w:tcPr>
            <w:tcW w:w="397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电源电压电流检查、管线管路、手井检查</w:t>
            </w:r>
            <w:r/>
          </w:p>
        </w:tc>
        <w:tc>
          <w:tcPr>
            <w:tcW w:w="25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电源供应稳定、管路无损坏</w:t>
            </w:r>
            <w:r/>
          </w:p>
        </w:tc>
        <w:tc>
          <w:tcPr>
            <w:tcW w:w="92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82"/>
        <w:jc w:val="left"/>
        <w:spacing w:line="360" w:lineRule="auto"/>
        <w:tabs>
          <w:tab w:val="left" w:pos="180" w:leader="none"/>
          <w:tab w:val="left" w:pos="360" w:leader="none"/>
        </w:tabs>
        <w:rPr>
          <w:rFonts w:hint="eastAsia" w:ascii="宋体" w:hAnsi="宋体" w:eastAsia="宋体" w:cs="宋体"/>
          <w:b/>
          <w:sz w:val="21"/>
          <w:szCs w:val="21"/>
        </w:rPr>
        <w:outlineLvl w:val="2"/>
      </w:pPr>
      <w:r>
        <w:rPr>
          <w:rFonts w:hint="eastAsia" w:ascii="宋体" w:hAnsi="宋体" w:eastAsia="宋体" w:cs="宋体"/>
          <w:b/>
          <w:sz w:val="21"/>
          <w:szCs w:val="21"/>
        </w:rPr>
        <w:t xml:space="preserve">（2）</w:t>
      </w:r>
      <w:bookmarkEnd w:id="10"/>
      <w:r/>
      <w:bookmarkEnd w:id="11"/>
      <w:r/>
      <w:bookmarkEnd w:id="12"/>
      <w:r>
        <w:rPr>
          <w:rFonts w:hint="eastAsia" w:ascii="宋体" w:hAnsi="宋体" w:eastAsia="宋体" w:cs="宋体"/>
          <w:b/>
          <w:sz w:val="21"/>
          <w:szCs w:val="21"/>
        </w:rPr>
        <w:t xml:space="preserve">中心端服务器、图形工作站、存储设备</w:t>
      </w:r>
      <w:r/>
    </w:p>
    <w:tbl>
      <w:tblPr>
        <w:tblStyle w:val="677"/>
        <w:tblW w:w="963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9"/>
        <w:gridCol w:w="1504"/>
        <w:gridCol w:w="3049"/>
        <w:gridCol w:w="2347"/>
        <w:gridCol w:w="1162"/>
      </w:tblGrid>
      <w:tr>
        <w:trPr>
          <w:cantSplit/>
          <w:jc w:val="center"/>
          <w:tblHeader/>
        </w:trPr>
        <w:tc>
          <w:tcPr>
            <w:tcW w:w="1569"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2"/>
            <w:tcW w:w="4553"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347"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162"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156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 </w:t>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无抖动，杂音</w:t>
            </w:r>
            <w:r/>
          </w:p>
        </w:tc>
        <w:tc>
          <w:tcPr>
            <w:tcW w:w="1162"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完好，无抖动</w:t>
            </w:r>
            <w:r/>
          </w:p>
        </w:tc>
        <w:tc>
          <w:tcPr>
            <w:tcW w:w="1162"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内部各部件连接状况检查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完好无破损</w:t>
            </w:r>
            <w:r/>
          </w:p>
        </w:tc>
        <w:tc>
          <w:tcPr>
            <w:tcW w:w="1162"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62"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服务器与其他设备、网络等连接状况检查，接线及连接端子紧固</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tcW w:w="1162"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 </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数值显示正常</w:t>
            </w:r>
            <w:r/>
          </w:p>
        </w:tc>
        <w:tc>
          <w:tcPr>
            <w:tcW w:w="1162"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工作正常</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排除隐患</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CPU、内存使用情况、响应时间、并发用户数以及特定应用系统资源占用检查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数据库表记录检查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数据库碎片整理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数据库备份与恢复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数据库系统安全与性能评估</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应用程序源码版本检查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应用程序源码备份</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查看应用程序运行故障记录</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应用程序运行日志备份和清理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运行正常</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应用软件性能评估</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热备功能切换测试</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数据正确/测试报告</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存储设备</w:t>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无灰尘</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电源风扇、通风过滤网检查维护</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磁盘碎片整理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与服务器连接状况检查，接线及连接端子紧固</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图形工作站</w:t>
            </w:r>
            <w:r/>
          </w:p>
        </w:tc>
        <w:tc>
          <w:tcPr>
            <w:gridSpan w:val="2"/>
            <w:tcW w:w="45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CRT、键盘、鼠标检查保养</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与网络连接状态检查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监控软件</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运行日志备份和清理</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画面维护检查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网络传输设备</w:t>
            </w:r>
            <w:r/>
          </w:p>
        </w:tc>
        <w:tc>
          <w:tcPr>
            <w:gridSpan w:val="2"/>
            <w:tcW w:w="455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运行状态及连接状况检查</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UPS不间断电源</w:t>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输入输出</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电源线连接检查并紧固</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电压及波形测量、谐波分析</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功能试验</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蓄电池放电、放电试验</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功能正常/测试报告</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逆变转自动旁路、自动旁路转手动旁路及恢复试验</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正常切换/测试报告</w:t>
            </w:r>
            <w:r/>
          </w:p>
        </w:tc>
        <w:tc>
          <w:tcPr>
            <w:tcW w:w="1162"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82"/>
        <w:jc w:val="left"/>
        <w:spacing w:line="360" w:lineRule="auto"/>
        <w:tabs>
          <w:tab w:val="left" w:pos="180" w:leader="none"/>
          <w:tab w:val="left" w:pos="360" w:leader="none"/>
        </w:tabs>
        <w:rPr>
          <w:rFonts w:hint="eastAsia" w:ascii="宋体" w:hAnsi="宋体" w:eastAsia="宋体" w:cs="宋体"/>
          <w:b/>
          <w:sz w:val="21"/>
          <w:szCs w:val="21"/>
        </w:rPr>
        <w:outlineLvl w:val="2"/>
      </w:pPr>
      <w:r/>
      <w:bookmarkStart w:id="13" w:name="_Toc75535650"/>
      <w:r/>
      <w:bookmarkStart w:id="14" w:name="_Toc75536062"/>
      <w:r/>
      <w:bookmarkStart w:id="15" w:name="_Toc75537449"/>
      <w:r>
        <w:rPr>
          <w:rFonts w:hint="eastAsia" w:ascii="宋体" w:hAnsi="宋体" w:eastAsia="宋体" w:cs="宋体"/>
          <w:b/>
          <w:sz w:val="21"/>
          <w:szCs w:val="21"/>
        </w:rPr>
        <w:t xml:space="preserve">（3）网络系统</w:t>
      </w:r>
      <w:bookmarkEnd w:id="13"/>
      <w:r/>
      <w:bookmarkEnd w:id="14"/>
      <w:r/>
      <w:bookmarkEnd w:id="15"/>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1639"/>
        <w:gridCol w:w="2997"/>
        <w:gridCol w:w="2163"/>
        <w:gridCol w:w="1116"/>
      </w:tblGrid>
      <w:tr>
        <w:trPr>
          <w:cantSplit/>
          <w:jc w:val="center"/>
          <w:tblHeader/>
        </w:trPr>
        <w:tc>
          <w:tcPr>
            <w:tcW w:w="1691"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2"/>
            <w:tcW w:w="4636"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163"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11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16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网管服务器</w:t>
            </w:r>
            <w:r/>
          </w:p>
        </w:tc>
        <w:tc>
          <w:tcPr>
            <w:gridSpan w:val="2"/>
            <w:tcW w:w="46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正常清洁</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系统软件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网管软件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检查网络状态</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交换机</w:t>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运行灯状态检查</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正常状态</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电源风扇检查维护</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VLAN管理参数检查备份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端口参数检查备份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冗余配置管理参数检查备份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光缆、双绞线</w:t>
            </w:r>
            <w:r/>
          </w:p>
        </w:tc>
        <w:tc>
          <w:tcPr>
            <w:gridSpan w:val="2"/>
            <w:tcW w:w="4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通讯性能测试</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正常通讯/测试报告</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82"/>
        <w:jc w:val="left"/>
        <w:spacing w:line="360" w:lineRule="auto"/>
        <w:tabs>
          <w:tab w:val="left" w:pos="180" w:leader="none"/>
          <w:tab w:val="left" w:pos="360" w:leader="none"/>
        </w:tabs>
        <w:rPr>
          <w:rFonts w:hint="eastAsia" w:ascii="宋体" w:hAnsi="宋体" w:eastAsia="宋体" w:cs="宋体"/>
          <w:b/>
          <w:sz w:val="21"/>
          <w:szCs w:val="21"/>
        </w:rPr>
        <w:outlineLvl w:val="2"/>
      </w:pPr>
      <w:r>
        <w:rPr>
          <w:rFonts w:hint="eastAsia" w:ascii="宋体" w:hAnsi="宋体" w:eastAsia="宋体" w:cs="宋体"/>
          <w:b/>
          <w:sz w:val="21"/>
          <w:szCs w:val="21"/>
        </w:rPr>
        <w:t xml:space="preserve">（4）显示系统</w:t>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995"/>
        <w:gridCol w:w="2164"/>
        <w:gridCol w:w="1116"/>
      </w:tblGrid>
      <w:tr>
        <w:trPr>
          <w:cantSplit/>
          <w:jc w:val="center"/>
          <w:tblHeader/>
        </w:trPr>
        <w:tc>
          <w:tcPr>
            <w:tcW w:w="2331"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tcW w:w="3995"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164"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11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显示单元</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图像处理器</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显示管理软件</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其他设备</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完好，清洁</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82"/>
        <w:jc w:val="left"/>
        <w:spacing w:line="360" w:lineRule="auto"/>
        <w:tabs>
          <w:tab w:val="left" w:pos="180" w:leader="none"/>
          <w:tab w:val="left" w:pos="360" w:leader="none"/>
        </w:tabs>
        <w:rPr>
          <w:rFonts w:hint="eastAsia" w:ascii="宋体" w:hAnsi="宋体" w:eastAsia="宋体" w:cs="宋体"/>
          <w:b/>
          <w:sz w:val="21"/>
          <w:szCs w:val="21"/>
        </w:rPr>
        <w:outlineLvl w:val="2"/>
      </w:pPr>
      <w:r>
        <w:rPr>
          <w:rFonts w:hint="eastAsia" w:ascii="宋体" w:hAnsi="宋体" w:eastAsia="宋体" w:cs="宋体"/>
          <w:b/>
          <w:sz w:val="21"/>
          <w:szCs w:val="21"/>
        </w:rPr>
        <w:t xml:space="preserve">（5）中心应用平台</w:t>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995"/>
        <w:gridCol w:w="2164"/>
        <w:gridCol w:w="1116"/>
      </w:tblGrid>
      <w:tr>
        <w:trPr>
          <w:cantSplit/>
          <w:jc w:val="center"/>
          <w:tblHeader/>
        </w:trPr>
        <w:tc>
          <w:tcPr>
            <w:tcW w:w="2331"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模块名称</w:t>
            </w:r>
            <w:r/>
          </w:p>
        </w:tc>
        <w:tc>
          <w:tcPr>
            <w:tcW w:w="3995"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164"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11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应用管理服务</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视频应用、电子地图、查询中心、布控中心、统计中心、人脸应用、车辆应用、探针应用、视频解析、案件研判、运维应用等</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数据库服务</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系统内所有资源信息，组织信息，关系信息，日志信息，操作信息，运维信息，结构化信息进行数据存储备份</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数据库运行正常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视频应用服务</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流媒体服务、管理服务、接入服务、存储管理、大屏管理服务、视频联网服务、报警管理服务、卡口分析服务、人脸比对服务、对外接口服务</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各服务功能运行正常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应用功能模块</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视频应用、电子地图、查询中心、布控功能、统计功能、人脸应用、车辆应用、视频解析应用</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各应用功能运行正常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配置管理模块</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用户管理、日志管理、组织管理、卡口管理、人脸管理、结构化分析管理、报警管理、帮助中心等</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配置管理功能正常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22"/>
        <w:keepLines w:val="0"/>
        <w:keepNext w:val="0"/>
        <w:pageBreakBefore w:val="0"/>
        <w:spacing w:line="360" w:lineRule="auto"/>
        <w:widowControl w:val="off"/>
        <w:rPr>
          <w:rFonts w:hint="eastAsia" w:ascii="宋体" w:hAnsi="宋体" w:eastAsia="宋体" w:cs="宋体"/>
          <w:b/>
          <w:sz w:val="21"/>
          <w:szCs w:val="21"/>
        </w:rPr>
        <w:outlineLvl w:val="0"/>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备品备件</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color w:val="0000ff"/>
          <w:sz w:val="21"/>
          <w:szCs w:val="21"/>
          <w:lang w:val="en-US" w:eastAsia="zh-CN"/>
        </w:rPr>
      </w:pP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需根据采购标清单中提供的设备清单提供维保所需备品备件，这些设备的维护标准等同于运行设备。且在故障维修中用备品备件顶替原设备运行，则换下的故障设备应在最短时间内送修后作为备品备件，其中所发生的一切费用自己行承担。</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三</w:t>
      </w:r>
      <w:r>
        <w:rPr>
          <w:rFonts w:hint="eastAsia" w:ascii="宋体" w:hAnsi="宋体" w:eastAsia="宋体" w:cs="宋体"/>
          <w:color w:val="auto"/>
          <w:sz w:val="21"/>
          <w:szCs w:val="21"/>
          <w:lang w:val="en-US" w:eastAsia="zh-CN"/>
        </w:rPr>
        <w:t xml:space="preserve">标段：</w:t>
      </w:r>
      <w:r/>
    </w:p>
    <w:p>
      <w:p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1.维保清单</w:t>
      </w:r>
      <w:r/>
    </w:p>
    <w:tbl>
      <w:tblPr>
        <w:tblStyle w:val="677"/>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22"/>
        <w:gridCol w:w="1333"/>
        <w:gridCol w:w="803"/>
        <w:gridCol w:w="1460"/>
        <w:gridCol w:w="4244"/>
      </w:tblGrid>
      <w:tr>
        <w:trPr>
          <w:trHeight w:val="400"/>
        </w:trPr>
        <w:tc>
          <w:tcPr>
            <w:gridSpan w:val="5"/>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荷韵社区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阿罗西</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含人脸抓拍、车辆抓拍、高层监控</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7台</w:t>
            </w:r>
            <w:r>
              <w:rPr>
                <w:rStyle w:val="887"/>
                <w:rFonts w:hint="eastAsia" w:ascii="宋体" w:hAnsi="宋体" w:eastAsia="宋体" w:cs="宋体"/>
                <w:sz w:val="21"/>
                <w:szCs w:val="21"/>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路</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视频矩阵</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英飞拓</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工作电脑</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控制键盘</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none" w:color="000000" w:sz="4"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none" w:color="000000" w:sz="4"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海尔</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山特</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00"/>
        </w:trPr>
        <w:tc>
          <w:tcPr>
            <w:gridSpan w:val="5"/>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莲香社区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阿罗西</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含人脸抓拍、车辆抓拍</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5台</w:t>
            </w:r>
            <w:r>
              <w:rPr>
                <w:rStyle w:val="887"/>
                <w:rFonts w:hint="eastAsia" w:ascii="宋体" w:hAnsi="宋体" w:eastAsia="宋体" w:cs="宋体"/>
                <w:sz w:val="21"/>
                <w:szCs w:val="21"/>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路</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视频矩阵</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英飞拓</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工作电脑</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惠普/联想</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控制键盘</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海尔/格力</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山特</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00"/>
        </w:trPr>
        <w:tc>
          <w:tcPr>
            <w:gridSpan w:val="5"/>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联丰社区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阿罗西</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含人脸抓拍、车辆抓拍</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工作电脑</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3台在监控室、</w:t>
            </w:r>
            <w:r>
              <w:rPr>
                <w:rStyle w:val="887"/>
                <w:rFonts w:hint="eastAsia" w:ascii="宋体" w:hAnsi="宋体" w:eastAsia="宋体" w:cs="宋体"/>
                <w:sz w:val="21"/>
                <w:szCs w:val="21"/>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台在消控室</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控制键盘</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4244" w:type="dxa"/>
            <w:vAlign w:val="center"/>
            <w:textDirection w:val="lrTb"/>
            <w:noWrap/>
          </w:tcPr>
          <w:p>
            <w:pPr>
              <w:ind w:left="0" w:right="0" w:firstLine="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美的/格力</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山特</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00"/>
        </w:trPr>
        <w:tc>
          <w:tcPr>
            <w:gridSpan w:val="5"/>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彩莲社区（莲花一社区）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阿罗西</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含人脸抓拍、车辆抓拍</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视频矩阵</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英飞拓</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工作电脑</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惠普/戴尔</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控制键盘</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美的</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山特</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00"/>
        </w:trPr>
        <w:tc>
          <w:tcPr>
            <w:gridSpan w:val="5"/>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新东苑社区（莲花二社区）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阿罗西</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含人脸抓拍、车辆抓拍</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w:t>
            </w:r>
            <w:r>
              <w:rPr>
                <w:rStyle w:val="887"/>
                <w:rFonts w:hint="eastAsia" w:ascii="宋体" w:hAnsi="宋体" w:eastAsia="宋体" w:cs="宋体"/>
                <w:sz w:val="21"/>
                <w:szCs w:val="21"/>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路</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7台</w:t>
            </w:r>
            <w:r>
              <w:rPr>
                <w:rStyle w:val="887"/>
                <w:rFonts w:hint="eastAsia" w:ascii="宋体" w:hAnsi="宋体" w:eastAsia="宋体" w:cs="宋体"/>
                <w:sz w:val="21"/>
                <w:szCs w:val="21"/>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路</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视频矩阵</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工作电脑</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联想/惠普</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控制键盘</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美的</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山特</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00"/>
        </w:trPr>
        <w:tc>
          <w:tcPr>
            <w:gridSpan w:val="5"/>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锦塘社区（莲花三社区）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阿罗西</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含人脸抓拍、车辆抓拍</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视频矩阵</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英飞拓</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工作电脑</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联想/惠普</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控制键盘</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山特</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00"/>
        </w:trPr>
        <w:tc>
          <w:tcPr>
            <w:gridSpan w:val="5"/>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星涛社区（莲花四社区）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阿罗西</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含人脸抓拍、车辆抓拍</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高清硬盘录像机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7台</w:t>
            </w:r>
            <w:r>
              <w:rPr>
                <w:rStyle w:val="887"/>
                <w:rFonts w:hint="eastAsia" w:ascii="宋体" w:hAnsi="宋体" w:eastAsia="宋体" w:cs="宋体"/>
                <w:sz w:val="21"/>
                <w:szCs w:val="21"/>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路、</w:t>
            </w:r>
            <w:r>
              <w:rPr>
                <w:rStyle w:val="887"/>
                <w:rFonts w:hint="eastAsia" w:ascii="宋体" w:hAnsi="宋体" w:eastAsia="宋体" w:cs="宋体"/>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台</w:t>
            </w:r>
            <w:r>
              <w:rPr>
                <w:rStyle w:val="887"/>
                <w:rFonts w:hint="eastAsia" w:ascii="宋体" w:hAnsi="宋体" w:eastAsia="宋体" w:cs="宋体"/>
                <w:sz w:val="21"/>
                <w:szCs w:val="21"/>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路</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视频矩阵</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工作电脑</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联想/惠普</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控制键盘</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w:t>
            </w:r>
            <w:r/>
          </w:p>
        </w:tc>
        <w:tc>
          <w:tcPr>
            <w:shd w:val="clear" w:color="auto" w:fill="auto"/>
            <w:tcBorders>
              <w:top w:val="single" w:color="000000" w:sz="8"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美的/格力</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212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UPS</w:t>
            </w:r>
            <w:r/>
          </w:p>
        </w:tc>
        <w:tc>
          <w:tcPr>
            <w:shd w:val="clear" w:color="auto" w:fill="auto"/>
            <w:tcBorders>
              <w:top w:val="none" w:color="000000" w:sz="4" w:space="0"/>
              <w:left w:val="single" w:color="000000" w:sz="8" w:space="0"/>
              <w:bottom w:val="single" w:color="000000" w:sz="8" w:space="0"/>
              <w:right w:val="single" w:color="000000" w:sz="8" w:space="0"/>
            </w:tcBorders>
            <w:tcW w:w="133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0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46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山特</w:t>
            </w:r>
            <w:r/>
          </w:p>
        </w:tc>
        <w:tc>
          <w:tcPr>
            <w:shd w:val="clear" w:color="auto" w:fill="auto"/>
            <w:tcBorders>
              <w:top w:val="none" w:color="000000" w:sz="4" w:space="0"/>
              <w:left w:val="single" w:color="000000" w:sz="8" w:space="0"/>
              <w:bottom w:val="single" w:color="000000" w:sz="8" w:space="0"/>
              <w:right w:val="single" w:color="000000" w:sz="8" w:space="0"/>
            </w:tcBorders>
            <w:tcW w:w="4244" w:type="dxa"/>
            <w:vAlign w:val="center"/>
            <w:textDirection w:val="lrTb"/>
            <w:noWrap/>
          </w:tcPr>
          <w:p>
            <w:pPr>
              <w:ind w:left="0" w:right="0" w:firstLine="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ind w:firstLine="422"/>
        <w:keepLines w:val="0"/>
        <w:keepNext w:val="0"/>
        <w:pageBreakBefore w:val="0"/>
        <w:spacing w:line="360" w:lineRule="auto"/>
        <w:widowControl w:val="off"/>
        <w:rPr>
          <w:rFonts w:hint="default" w:ascii="宋体" w:hAnsi="宋体" w:cs="宋体"/>
          <w:b/>
          <w:bCs/>
          <w:color w:val="0000ff"/>
          <w:sz w:val="21"/>
          <w:szCs w:val="21"/>
          <w:highlight w:val="yellow"/>
          <w:lang w:val="en-US" w:eastAsia="zh-CN"/>
        </w:rPr>
      </w:pPr>
      <w:r>
        <w:rPr>
          <w:rFonts w:hint="default" w:ascii="宋体" w:hAnsi="宋体" w:cs="宋体"/>
          <w:b/>
          <w:bCs/>
          <w:color w:val="0000ff"/>
          <w:sz w:val="21"/>
          <w:szCs w:val="21"/>
          <w:highlight w:val="yellow"/>
          <w:lang w:val="en-US" w:eastAsia="zh-CN"/>
        </w:rPr>
      </w:r>
      <w:r/>
    </w:p>
    <w:p>
      <w:pPr>
        <w:ind w:firstLine="632"/>
        <w:spacing w:line="360" w:lineRule="auto"/>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维保</w:t>
      </w:r>
      <w:r>
        <w:rPr>
          <w:rFonts w:hint="eastAsia" w:ascii="宋体" w:hAnsi="宋体" w:cs="宋体"/>
          <w:b/>
          <w:sz w:val="21"/>
          <w:szCs w:val="21"/>
          <w:highlight w:val="none"/>
          <w:lang w:val="en-US" w:eastAsia="zh-CN"/>
        </w:rPr>
        <w:t xml:space="preserve">点位</w:t>
      </w:r>
      <w:r>
        <w:rPr>
          <w:rFonts w:hint="eastAsia" w:ascii="宋体" w:hAnsi="宋体" w:eastAsia="宋体" w:cs="宋体"/>
          <w:b/>
          <w:sz w:val="21"/>
          <w:szCs w:val="21"/>
          <w:highlight w:val="none"/>
        </w:rPr>
        <w:t xml:space="preserve">：</w:t>
      </w:r>
      <w:r/>
    </w:p>
    <w:tbl>
      <w:tblPr>
        <w:tblStyle w:val="67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49"/>
        <w:gridCol w:w="3554"/>
        <w:gridCol w:w="4255"/>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vMerge w:val="restart"/>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vMerge w:val="restart"/>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监控数量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荷韵社区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联丰社区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莲香社区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w:t>
            </w:r>
            <w:r>
              <w:rPr>
                <w:rStyle w:val="888"/>
                <w:rFonts w:hint="eastAsia" w:ascii="宋体" w:hAnsi="宋体" w:eastAsia="宋体" w:cs="宋体"/>
                <w:sz w:val="21"/>
                <w:szCs w:val="21"/>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w:t>
            </w:r>
            <w:r>
              <w:rPr>
                <w:rStyle w:val="888"/>
                <w:rFonts w:hint="eastAsia" w:ascii="宋体" w:hAnsi="宋体" w:eastAsia="宋体" w:cs="宋体"/>
                <w:sz w:val="21"/>
                <w:szCs w:val="21"/>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w:t>
            </w:r>
            <w:r>
              <w:rPr>
                <w:rStyle w:val="888"/>
                <w:rFonts w:hint="eastAsia" w:ascii="宋体" w:hAnsi="宋体" w:eastAsia="宋体" w:cs="宋体"/>
                <w:sz w:val="21"/>
                <w:szCs w:val="21"/>
                <w:lang w:val="en-US" w:eastAsia="zh-CN" w:bidi="ar"/>
              </w:rPr>
              <w:t xml:space="preserve">5/7</w:t>
            </w:r>
            <w:r>
              <w:rPr>
                <w:rFonts w:hint="eastAsia" w:ascii="宋体" w:hAnsi="宋体" w:eastAsia="宋体" w:cs="宋体"/>
                <w:i w:val="0"/>
                <w:iCs w:val="0"/>
                <w:color w:val="000000"/>
                <w:sz w:val="21"/>
                <w:szCs w:val="21"/>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w:t>
            </w:r>
            <w:r>
              <w:rPr>
                <w:rStyle w:val="888"/>
                <w:rFonts w:hint="eastAsia" w:ascii="宋体" w:hAnsi="宋体" w:eastAsia="宋体" w:cs="宋体"/>
                <w:sz w:val="21"/>
                <w:szCs w:val="21"/>
                <w:lang w:val="en-US" w:eastAsia="zh-CN" w:bidi="ar"/>
              </w:rPr>
              <w:t xml:space="preserve">6/8</w:t>
            </w:r>
            <w:r>
              <w:rPr>
                <w:rFonts w:hint="eastAsia" w:ascii="宋体" w:hAnsi="宋体" w:eastAsia="宋体" w:cs="宋体"/>
                <w:i w:val="0"/>
                <w:iCs w:val="0"/>
                <w:color w:val="000000"/>
                <w:sz w:val="21"/>
                <w:szCs w:val="21"/>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2863"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总数</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ff0000"/>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1710</w:t>
            </w:r>
            <w:r/>
          </w:p>
        </w:tc>
      </w:tr>
    </w:tbl>
    <w:p>
      <w:pPr>
        <w:spacing w:line="360" w:lineRule="auto"/>
        <w:tabs>
          <w:tab w:val="left" w:pos="180" w:leader="none"/>
          <w:tab w:val="left" w:pos="360" w:leader="none"/>
          <w:tab w:val="left" w:pos="4389" w:leader="none"/>
        </w:tabs>
        <w:rPr>
          <w:rFonts w:hint="eastAsia" w:ascii="宋体" w:hAnsi="宋体" w:eastAsia="宋体" w:cs="宋体"/>
          <w:b/>
          <w:bCs/>
          <w:color w:val="auto"/>
          <w:sz w:val="21"/>
          <w:szCs w:val="21"/>
          <w:highlight w:val="yellow"/>
        </w:rPr>
      </w:pPr>
      <w:r>
        <w:rPr>
          <w:rFonts w:hint="eastAsia" w:ascii="宋体" w:hAnsi="宋体" w:eastAsia="宋体" w:cs="宋体"/>
          <w:b/>
          <w:bCs/>
          <w:color w:val="auto"/>
          <w:sz w:val="21"/>
          <w:szCs w:val="21"/>
          <w:highlight w:val="yellow"/>
        </w:rPr>
      </w:r>
      <w:r/>
    </w:p>
    <w:p>
      <w:pPr>
        <w:ind w:firstLine="422"/>
        <w:spacing w:line="360" w:lineRule="auto"/>
        <w:tabs>
          <w:tab w:val="left" w:pos="180" w:leader="none"/>
          <w:tab w:val="left" w:pos="360" w:leader="none"/>
          <w:tab w:val="left" w:pos="4389"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升级服务：</w:t>
      </w:r>
      <w:r/>
    </w:p>
    <w:tbl>
      <w:tblPr>
        <w:tblStyle w:val="677"/>
        <w:tblW w:w="501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6"/>
        <w:gridCol w:w="2035"/>
        <w:gridCol w:w="1096"/>
        <w:gridCol w:w="1246"/>
        <w:gridCol w:w="4796"/>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10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备注</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SRV6专线</w:t>
            </w:r>
            <w:r/>
          </w:p>
        </w:tc>
        <w:tc>
          <w:tcPr>
            <w:shd w:val="clear" w:color="auto" w:fill="auto"/>
            <w:tcBorders>
              <w:top w:val="single" w:color="auto"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条</w:t>
            </w:r>
            <w:r/>
          </w:p>
        </w:tc>
        <w:tc>
          <w:tcPr>
            <w:shd w:val="clear" w:color="auto" w:fill="auto"/>
            <w:tcBorders>
              <w:top w:val="single" w:color="auto" w:sz="4" w:space="0"/>
              <w:left w:val="none" w:color="000000" w:sz="4" w:space="0"/>
              <w:bottom w:val="single" w:color="auto" w:sz="4" w:space="0"/>
              <w:right w:val="single" w:color="auto" w:sz="4" w:space="0"/>
            </w:tcBorders>
            <w:tcW w:w="41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监控视频组网专线，用于每个社区的监控数据与街道指挥中心的“善治斜塘”平台数据做对接。</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接入授权服务</w:t>
            </w:r>
            <w:r/>
          </w:p>
        </w:tc>
        <w:tc>
          <w:tcPr>
            <w:shd w:val="clear" w:color="auto" w:fill="auto"/>
            <w:tcBorders>
              <w:top w:val="single" w:color="auto"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1710</w:t>
            </w:r>
            <w:r/>
          </w:p>
        </w:tc>
        <w:tc>
          <w:tcPr>
            <w:shd w:val="clear" w:color="auto" w:fill="auto"/>
            <w:tcBorders>
              <w:top w:val="single" w:color="auto"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路</w:t>
            </w:r>
            <w:r/>
          </w:p>
        </w:tc>
        <w:tc>
          <w:tcPr>
            <w:shd w:val="clear" w:color="auto" w:fill="auto"/>
            <w:tcBorders>
              <w:top w:val="single" w:color="auto" w:sz="4" w:space="0"/>
              <w:left w:val="none" w:color="000000" w:sz="4" w:space="0"/>
              <w:bottom w:val="single" w:color="auto" w:sz="4" w:space="0"/>
              <w:right w:val="single" w:color="auto" w:sz="4" w:space="0"/>
            </w:tcBorders>
            <w:tcW w:w="41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所有数字监控摄像头的视频数据需要收编推送至街道“善治斜塘”平台，并保证平台的在线率不低于90%。</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前端监控升级</w:t>
            </w:r>
            <w:r/>
          </w:p>
        </w:tc>
        <w:tc>
          <w:tcPr>
            <w:shd w:val="clear" w:color="auto" w:fill="auto"/>
            <w:tcBorders>
              <w:top w:val="none" w:color="000000"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410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每年升级迭代75路监控，针对小区重点区域的监控进行升级服务。本次维保对重点区域的模拟监控升级为数字监控，并同步升级相应数量的硬盘录像机。</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综合管理平台升级</w:t>
            </w:r>
            <w:r/>
          </w:p>
        </w:tc>
        <w:tc>
          <w:tcPr>
            <w:shd w:val="clear" w:color="auto" w:fill="auto"/>
            <w:tcBorders>
              <w:top w:val="none" w:color="000000" w:sz="4" w:space="0"/>
              <w:left w:val="none" w:color="000000" w:sz="4" w:space="0"/>
              <w:bottom w:val="single" w:color="auto" w:sz="4" w:space="0"/>
              <w:right w:val="single" w:color="auto" w:sz="4" w:space="0"/>
            </w:tcBorders>
            <w:tcW w:w="93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10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确保综合管理平台已由iVMS-5000升级到iVMS-6000C，并对升级后的服务器进行日常维护。</w:t>
            </w:r>
            <w:r/>
          </w:p>
        </w:tc>
      </w:tr>
    </w:tbl>
    <w:p>
      <w:pPr>
        <w:ind w:left="0" w:right="0" w:firstLine="422"/>
        <w:jc w:val="both"/>
        <w:keepLines w:val="0"/>
        <w:keepNext w:val="0"/>
        <w:pageBreakBefore w:val="0"/>
        <w:spacing w:line="360" w:lineRule="auto"/>
        <w:widowControl w:val="off"/>
        <w:rPr>
          <w:rFonts w:hint="eastAsia" w:ascii="宋体" w:hAnsi="宋体" w:eastAsia="宋体" w:cs="宋体"/>
          <w:b/>
          <w:color w:val="000000"/>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lang w:val="en-US" w:eastAsia="zh-CN"/>
        </w:rPr>
      </w:r>
      <w:r/>
    </w:p>
    <w:p>
      <w:pPr>
        <w:ind w:firstLine="422"/>
        <w:jc w:val="both"/>
        <w:keepLines w:val="0"/>
        <w:keepNext w:val="0"/>
        <w:pageBreakBefore w:val="0"/>
        <w:spacing w:line="360" w:lineRule="auto"/>
        <w:widowControl w:val="off"/>
        <w:rPr>
          <w:rFonts w:hint="eastAsia" w:ascii="宋体" w:hAnsi="宋体" w:eastAsia="宋体" w:cs="宋体"/>
          <w:b/>
          <w:sz w:val="21"/>
          <w:szCs w:val="21"/>
          <w:highlight w:val="none"/>
        </w:rPr>
        <w:outlineLvl w:val="0"/>
      </w:pPr>
      <w:r>
        <w:rPr>
          <w:rFonts w:hint="eastAsia" w:ascii="宋体" w:hAnsi="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sz w:val="21"/>
          <w:szCs w:val="21"/>
          <w:highlight w:val="none"/>
        </w:rPr>
        <w:t xml:space="preserve">维保要求</w:t>
      </w:r>
      <w:r/>
    </w:p>
    <w:p>
      <w:pPr>
        <w:ind w:firstLine="422"/>
        <w:jc w:val="both"/>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4</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服务目标：</w:t>
      </w:r>
      <w:r/>
    </w:p>
    <w:p>
      <w:pPr>
        <w:ind w:firstLine="420"/>
        <w:jc w:val="both"/>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中标单位要通过各种运维措施保障维护设备及系统的正常运行。当设备发生故障时，中标单位技术人员要及时响应，在规定时间内到达现场进行修得，确保</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系统设备设施能得到及时维护；平时要对设备进行定期的预防性维护，做好系统运行的调优工作，及时发现系统存在的潜在隐患。中标单位可通过建立运维</w:t>
      </w:r>
      <w:r>
        <w:rPr>
          <w:rFonts w:hint="eastAsia" w:ascii="宋体" w:hAnsi="宋体" w:eastAsia="宋体" w:cs="宋体"/>
          <w:bCs/>
          <w:sz w:val="21"/>
          <w:szCs w:val="21"/>
        </w:rPr>
        <w:t xml:space="preserve">管理平台对维保服务进行统一管理，实现对系统故障接收、人车调配、数据记录、统计分析、故障研判等功能，以提高维保效率。</w:t>
      </w:r>
      <w:r/>
    </w:p>
    <w:p>
      <w:pPr>
        <w:ind w:firstLine="422"/>
        <w:jc w:val="both"/>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4</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维保事项：</w:t>
      </w:r>
      <w:r/>
    </w:p>
    <w:p>
      <w:pPr>
        <w:ind w:firstLine="420"/>
        <w:jc w:val="both"/>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日常维保要求：</w:t>
      </w:r>
      <w:r/>
    </w:p>
    <w:p>
      <w:pPr>
        <w:ind w:firstLine="420"/>
        <w:jc w:val="both"/>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）中标单位对维保清单中的所有设备提供服务期内的设备硬件保修服务，包括对设备的维修或提供设备的备品备件并进行安装调试服务。</w:t>
      </w:r>
      <w:r/>
    </w:p>
    <w:p>
      <w:pPr>
        <w:ind w:firstLine="420"/>
        <w:jc w:val="both"/>
        <w:keepLines w:val="0"/>
        <w:keepNext w:val="0"/>
        <w:pageBreakBefore w:val="0"/>
        <w:spacing w:line="360" w:lineRule="auto"/>
        <w:widowControl w:val="off"/>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2）中标单位派遣技术人员进行日常服务，排除系统故障，保障整个系统的正常运行。</w:t>
      </w:r>
      <w:r/>
    </w:p>
    <w:p>
      <w:pPr>
        <w:ind w:firstLine="420"/>
        <w:jc w:val="both"/>
        <w:keepLines w:val="0"/>
        <w:keepNext w:val="0"/>
        <w:pageBreakBefore w:val="0"/>
        <w:spacing w:line="360" w:lineRule="auto"/>
        <w:widowControl w:val="off"/>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3）中标单位对整个系统进行定期巡检服务，及时发现设备的损坏或系统的功能异常。</w:t>
      </w:r>
      <w:r/>
    </w:p>
    <w:p>
      <w:pPr>
        <w:ind w:firstLine="420"/>
        <w:jc w:val="both"/>
        <w:keepLines w:val="0"/>
        <w:keepNext w:val="0"/>
        <w:pageBreakBefore w:val="0"/>
        <w:spacing w:line="360" w:lineRule="auto"/>
        <w:widowControl w:val="off"/>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4）中标单位对整个系统所有设备进行必要的定期保养服务。</w:t>
      </w:r>
      <w:r/>
    </w:p>
    <w:p>
      <w:pPr>
        <w:ind w:firstLine="420"/>
        <w:jc w:val="both"/>
        <w:keepLines w:val="0"/>
        <w:keepNext w:val="0"/>
        <w:pageBreakBefore w:val="0"/>
        <w:spacing w:line="360" w:lineRule="auto"/>
        <w:widowControl w:val="off"/>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5）中标单位负责视频监控综合应用平台软件的功能维护及软件版本升级。</w:t>
      </w:r>
      <w:r/>
    </w:p>
    <w:p>
      <w:pPr>
        <w:ind w:firstLine="420"/>
        <w:jc w:val="both"/>
        <w:keepLines w:val="0"/>
        <w:keepNext w:val="0"/>
        <w:pageBreakBefore w:val="0"/>
        <w:spacing w:line="360" w:lineRule="auto"/>
        <w:widowControl w:val="off"/>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6）中标单位在项目维保过程中，凡涉及与各平台对接或一机一档有关事宜，需要配合相关单位做好对接及信息完善工作。</w:t>
      </w:r>
      <w:r/>
    </w:p>
    <w:p>
      <w:pPr>
        <w:ind w:firstLine="420"/>
        <w:jc w:val="both"/>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bCs/>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本项目运维涉及斜塘街道集成指挥中心治理平台、社区视频综合应用平台、</w:t>
      </w:r>
      <w:r>
        <w:rPr>
          <w:rFonts w:hint="eastAsia" w:ascii="宋体" w:hAnsi="宋体" w:eastAsia="宋体" w:cs="宋体"/>
          <w:bCs/>
          <w:sz w:val="21"/>
          <w:szCs w:val="21"/>
        </w:rPr>
        <w:t xml:space="preserve">派出所及分局图像综合业务平台等平台以及一机一档平台等，在维护时做好以下工作：</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（1）中标单位在项目维保过程中必须保证各平台正常运行，以及各级平台的联网对接通畅。</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（2）中标单位在项目维保过程中对涉及监控点位一机一档信息变更的要及时采集完善，并在运维期间保证信息准确。</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中标单位</w:t>
      </w:r>
      <w:r>
        <w:rPr>
          <w:rFonts w:hint="eastAsia" w:ascii="宋体" w:hAnsi="宋体" w:eastAsia="宋体" w:cs="宋体"/>
          <w:bCs/>
          <w:sz w:val="21"/>
          <w:szCs w:val="21"/>
        </w:rPr>
        <w:t xml:space="preserve">需配合</w:t>
      </w:r>
      <w:r>
        <w:rPr>
          <w:rFonts w:hint="eastAsia" w:ascii="宋体" w:hAnsi="宋体" w:eastAsia="宋体" w:cs="宋体"/>
          <w:bCs/>
          <w:sz w:val="21"/>
          <w:szCs w:val="21"/>
          <w:lang w:eastAsia="zh-CN"/>
        </w:rPr>
        <w:t xml:space="preserve">招标单位</w:t>
      </w:r>
      <w:r>
        <w:rPr>
          <w:rFonts w:hint="eastAsia" w:ascii="宋体" w:hAnsi="宋体" w:eastAsia="宋体" w:cs="宋体"/>
          <w:bCs/>
          <w:sz w:val="21"/>
          <w:szCs w:val="21"/>
        </w:rPr>
        <w:t xml:space="preserve">针对应急保障事件（突发事件、维稳工作、群体性事件）做好相关视频监控点保障，平时参加</w:t>
      </w:r>
      <w:r>
        <w:rPr>
          <w:rFonts w:hint="eastAsia" w:ascii="宋体" w:hAnsi="宋体" w:eastAsia="宋体" w:cs="宋体"/>
          <w:bCs/>
          <w:sz w:val="21"/>
          <w:szCs w:val="21"/>
          <w:lang w:eastAsia="zh-CN"/>
        </w:rPr>
        <w:t xml:space="preserve">招标单位</w:t>
      </w:r>
      <w:r>
        <w:rPr>
          <w:rFonts w:hint="eastAsia" w:ascii="宋体" w:hAnsi="宋体" w:eastAsia="宋体" w:cs="宋体"/>
          <w:bCs/>
          <w:sz w:val="21"/>
          <w:szCs w:val="21"/>
        </w:rPr>
        <w:t xml:space="preserve">应急演练。</w:t>
      </w:r>
      <w:r/>
    </w:p>
    <w:p>
      <w:pPr>
        <w:ind w:firstLine="420"/>
        <w:jc w:val="left"/>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具体要求如下：</w:t>
      </w:r>
      <w:r/>
    </w:p>
    <w:p>
      <w:pPr>
        <w:ind w:firstLine="420"/>
        <w:jc w:val="left"/>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1）保障任务所涉及到监控点位的前端及中心端须根据规模分别安排一定数量的专业工程技术人员进行保障。同时配备技术人员在</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或组委会指定地点进行24小时值班，随时响应。</w:t>
      </w:r>
      <w:r/>
    </w:p>
    <w:p>
      <w:pPr>
        <w:ind w:firstLine="420"/>
        <w:jc w:val="left"/>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2）所有技术人员须做到实时响应、随时排除故障，并配合</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或组委会完成交办的其他紧急任务。同时必须保障所涉点位视频监控图像100%的完好率，并做好增加临时点位、点位移位、摄像机角度调整等工作的施工准备。</w:t>
      </w:r>
      <w:r/>
    </w:p>
    <w:p>
      <w:pPr>
        <w:ind w:firstLine="420"/>
        <w:spacing w:line="360" w:lineRule="auto"/>
        <w:tabs>
          <w:tab w:val="left" w:pos="180" w:leader="none"/>
          <w:tab w:val="left" w:pos="360" w:leader="none"/>
          <w:tab w:val="left" w:pos="4389" w:leader="none"/>
        </w:tabs>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做好维保过程中的网络安全保障工作，具体要求如下：</w:t>
      </w:r>
      <w:r/>
    </w:p>
    <w:p>
      <w:pPr>
        <w:ind w:firstLine="42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1）项目整体维保服务体系要求遵循信息技术服务运行维护相关行业标准，通过对</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设备和应用系统的高效、安全、规范维护达到保障整个系统稳定运行目标。</w:t>
      </w:r>
      <w:r/>
    </w:p>
    <w:p>
      <w:pPr>
        <w:ind w:firstLine="42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2）为确保系统运行维护工作的平稳过渡，要求具有丰富维护经验的技术员，组成维护团队。技术员岗位不得随意换人，如有人员调整，及时向</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报批。</w:t>
      </w:r>
      <w:r/>
    </w:p>
    <w:p>
      <w:pPr>
        <w:ind w:firstLine="42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3）严格遵循保密协议，凡涉及</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设备及设备上运行的应用系统、保存的数据、终端配置、IP地址、软件配置等信息不得向第三方泄露，维护过程中涉及终端上保存的数据信息，必须先通过</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认可后才能实施维护工作；维护工作的终端数据信息（无论是电脑、打印机还是其他存储介质上的数据信息）严禁带离</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现场。</w:t>
      </w:r>
      <w:r/>
    </w:p>
    <w:p>
      <w:pPr>
        <w:ind w:firstLine="42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）中标单位在进行维保活动时，遇到需要临时中断网络调测等情况，必须先征求</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批准。</w:t>
      </w:r>
      <w:r/>
    </w:p>
    <w:p>
      <w:pPr>
        <w:ind w:firstLine="42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5）中标单位在进行维保活动时，未经授权严禁使用U盘、移动硬盘等移动存储介质，严格遵守甲方“一机两用”等相关安全管理规定。维护中未经授权批准导致的后果，由维保单位自行负责。</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做好外场施工安全管理工作，保证维保过程中的人身安全。</w:t>
      </w:r>
      <w:r/>
    </w:p>
    <w:p>
      <w:pPr>
        <w:ind w:firstLine="420"/>
        <w:spacing w:line="360" w:lineRule="auto"/>
        <w:rPr>
          <w:rFonts w:hint="eastAsia" w:ascii="宋体" w:hAnsi="宋体" w:eastAsia="宋体" w:cs="宋体"/>
          <w:bCs/>
          <w:strike/>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本次维保项目中涉及运营商传输线路（含广电、电信传输线路）的运维由运营商负责，但</w:t>
      </w:r>
      <w:r>
        <w:rPr>
          <w:rFonts w:hint="eastAsia" w:ascii="宋体" w:hAnsi="宋体" w:eastAsia="宋体" w:cs="宋体"/>
          <w:sz w:val="21"/>
          <w:szCs w:val="21"/>
        </w:rPr>
        <w:t xml:space="preserve">中标单位</w:t>
      </w:r>
      <w:r>
        <w:rPr>
          <w:rFonts w:hint="eastAsia" w:ascii="宋体" w:hAnsi="宋体" w:eastAsia="宋体" w:cs="宋体"/>
          <w:bCs/>
          <w:sz w:val="21"/>
          <w:szCs w:val="21"/>
        </w:rPr>
        <w:t xml:space="preserve">需在维保时与运营商相互配合，如故障排查、故障界面确认、机房相关线路、设备测试调试、设备修复、监控点出图确认等。</w:t>
      </w:r>
      <w:r/>
    </w:p>
    <w:p>
      <w:pPr>
        <w:ind w:firstLine="422"/>
        <w:spacing w:line="360" w:lineRule="auto"/>
        <w:rPr>
          <w:rFonts w:hint="eastAsia" w:ascii="宋体" w:hAnsi="宋体" w:eastAsia="宋体" w:cs="宋体"/>
          <w:b/>
          <w:sz w:val="21"/>
          <w:szCs w:val="21"/>
          <w:highlight w:val="none"/>
        </w:rPr>
        <w:outlineLvl w:val="1"/>
      </w:pPr>
      <w:r>
        <w:rPr>
          <w:rFonts w:hint="eastAsia" w:ascii="宋体" w:hAnsi="宋体" w:cs="宋体"/>
          <w:b/>
          <w:sz w:val="21"/>
          <w:szCs w:val="21"/>
          <w:highlight w:val="none"/>
          <w:lang w:val="en-US" w:eastAsia="zh-CN"/>
        </w:rPr>
        <w:t xml:space="preserve">5</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维保人员要求</w:t>
      </w:r>
      <w:r/>
    </w:p>
    <w:p>
      <w:pPr>
        <w:pStyle w:val="881"/>
        <w:ind w:firstLine="420"/>
        <w:jc w:val="left"/>
        <w:keepLines w:val="0"/>
        <w:keepNext w:val="0"/>
        <w:pageBreakBefore w:val="0"/>
        <w:spacing w:line="360" w:lineRule="auto"/>
        <w:widowControl/>
        <w:rPr>
          <w:rFonts w:hint="eastAsia" w:ascii="宋体" w:hAnsi="宋体" w:eastAsia="宋体" w:cs="宋体"/>
          <w:bCs/>
          <w:color w:val="0000ff"/>
          <w:sz w:val="21"/>
          <w:szCs w:val="21"/>
          <w:highlight w:val="none"/>
        </w:rPr>
      </w:pPr>
      <w:r>
        <w:rPr>
          <w:rFonts w:hint="eastAsia" w:ascii="宋体" w:hAnsi="宋体" w:eastAsia="宋体" w:cs="宋体"/>
          <w:bCs/>
          <w:sz w:val="21"/>
          <w:szCs w:val="21"/>
          <w:highlight w:val="none"/>
        </w:rPr>
        <w:t xml:space="preserve">中标单位派遣不少于1名项目负责人、1名技术负责人和4名技术人员进行维保服务，其中不少于1名技术人员驻场进行日常服务，并配备必要的交通工具及维修装备，排除系统故障，保障整个系统的正常运行；针对软件系统，维保服务单位在软件技术研发能力、项目管理能力、方案交付能力等方面均具备一定水平，及时解决视频监控综合应用平台软件的功能维护及软件版本升级需求。</w:t>
      </w:r>
      <w:r>
        <w:rPr>
          <w:rFonts w:hint="eastAsia" w:ascii="宋体" w:hAnsi="宋体" w:eastAsia="宋体" w:cs="宋体"/>
          <w:b/>
          <w:bCs/>
          <w:sz w:val="21"/>
          <w:szCs w:val="21"/>
          <w:highlight w:val="none"/>
        </w:rPr>
        <w:t xml:space="preserve">投标单位配置的人员必须达到或高于以上要求，供应商需在投标文件中提供详细的岗位设置和人员配备（相关信息填入附件《投入本项目人员配备一览表》），否则投标无效。</w:t>
      </w:r>
      <w:r>
        <w:rPr>
          <w:rFonts w:hint="eastAsia" w:ascii="宋体" w:hAnsi="宋体" w:eastAsia="宋体" w:cs="宋体"/>
          <w:bCs/>
          <w:sz w:val="21"/>
          <w:szCs w:val="21"/>
          <w:highlight w:val="none"/>
        </w:rPr>
        <w:t xml:space="preserve">人员配备清单中的人员为该项目专用，不得在其他项目中兼职。</w:t>
      </w:r>
      <w:r/>
    </w:p>
    <w:p>
      <w:pPr>
        <w:ind w:firstLine="422"/>
        <w:keepLines w:val="0"/>
        <w:keepNext w:val="0"/>
        <w:pageBreakBefore w:val="0"/>
        <w:spacing w:line="360" w:lineRule="auto"/>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6</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维保服务时限要求</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当设备及其承载的系统发生故障，使用方向中标单位提出故障响应请求后的2小时内响应（即在接到</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的维修要求后，做出具体的维修安排），同时需满足下列要求：</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核心监控平台不能正常运行中标单位应在4小时内恢复系统。</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外场设备故障中标单位应在8小时内恢复。</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故障不影响平台系统运行则中标单位应在24小时内恢复系统。</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故障点在室外并且是由于国家电网停电或市政道路施工引起的故障，则对成交响应时间从故障修复后开始计算。</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中标单位应承担因操作失误而造成故障扩大、数据损坏、误操作等的赔偿和安全责任。</w:t>
      </w:r>
      <w:r/>
    </w:p>
    <w:p>
      <w:pPr>
        <w:ind w:firstLine="420"/>
        <w:keepLines w:val="0"/>
        <w:keepNext w:val="0"/>
        <w:pageBreakBefore w:val="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每次维修必须进行详细记录并经使用方确认，每月向采购方报送维修报表。</w:t>
      </w:r>
      <w:r/>
    </w:p>
    <w:p>
      <w:pPr>
        <w:ind w:firstLine="422"/>
        <w:keepLines w:val="0"/>
        <w:keepNext w:val="0"/>
        <w:pageBreakBefore w:val="0"/>
        <w:spacing w:line="360" w:lineRule="auto"/>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维护方式及要求</w:t>
      </w:r>
      <w:r/>
    </w:p>
    <w:p>
      <w:pPr>
        <w:ind w:firstLine="422"/>
        <w:jc w:val="left"/>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日常维护：</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（1）做好监控系统设备的日常巡检工作。</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（2）对视频监控系统运行操作中发生的问题能在第一时间进行判别并能够及时处理。</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（3）确保对机房的环境整洁，做好相关记录，有情况要及时处理。</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（4）定期检查各系统数据库，做好数据备份工作，并对备份介质妥善保管。</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（5）做好故障维修记录，并及时上报。</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（6）提供必要的维护培训和指导，使采购方使用人员能够识别或处理一般问题，提高维保效率。</w:t>
      </w:r>
      <w:r/>
    </w:p>
    <w:p>
      <w:pPr>
        <w:ind w:firstLine="422"/>
        <w:jc w:val="left"/>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定期（每月至少一次）预防性维护</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）系统硬件服务器及图形工作站软、硬件维护</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做好系统硬件定期预防性维护，系统软件补丁与定期预防性维护，系统性能评估与优化等。</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（2）数据库系统维护</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数据库系统备份与恢复；数据库系统性能监测数据收集；数据库系统优化调整；数据库系统碎片整理；数据库系统安全与性能评估等。</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（3）数据管理</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对历史数据进行管理，查看数据记录的异常情况，对过时数据进行清理和归档。</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（4）传输网络系统维护</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对前端传输系统、传输及网络交换系统进行定期预防维护；做好光纤熔接与光缆测试，网络系统安全与性能评估等。</w:t>
      </w:r>
      <w:r/>
    </w:p>
    <w:p>
      <w:pPr>
        <w:ind w:firstLine="420"/>
        <w:jc w:val="left"/>
        <w:keepLines w:val="0"/>
        <w:keepNext w:val="0"/>
        <w:pageBreakBefore w:val="0"/>
        <w:spacing w:line="360" w:lineRule="auto"/>
        <w:tabs>
          <w:tab w:val="left" w:pos="180" w:leader="none"/>
          <w:tab w:val="left" w:pos="360" w:leader="none"/>
          <w:tab w:val="left" w:pos="6735" w:leader="none"/>
        </w:tabs>
        <w:rPr>
          <w:rFonts w:hint="eastAsia" w:ascii="宋体" w:hAnsi="宋体" w:eastAsia="宋体" w:cs="宋体"/>
          <w:sz w:val="21"/>
          <w:szCs w:val="21"/>
        </w:rPr>
      </w:pPr>
      <w:r>
        <w:rPr>
          <w:rFonts w:hint="eastAsia" w:ascii="宋体" w:hAnsi="宋体" w:eastAsia="宋体" w:cs="宋体"/>
          <w:sz w:val="21"/>
          <w:szCs w:val="21"/>
        </w:rPr>
        <w:t xml:space="preserve">（5）中心应用平台维护</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对中心应用平台进行定期预防性维护；对应用软件性能进行评估与优化等。</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（6）维保范围</w:t>
      </w:r>
      <w:r>
        <w:rPr>
          <w:rFonts w:hint="eastAsia" w:ascii="宋体" w:hAnsi="宋体" w:cs="宋体"/>
          <w:sz w:val="21"/>
          <w:szCs w:val="21"/>
          <w:lang w:eastAsia="zh-CN"/>
        </w:rPr>
        <w:t xml:space="preserve">其他设备</w:t>
      </w:r>
      <w:r>
        <w:rPr>
          <w:rFonts w:hint="eastAsia" w:ascii="宋体" w:hAnsi="宋体" w:eastAsia="宋体" w:cs="宋体"/>
          <w:sz w:val="21"/>
          <w:szCs w:val="21"/>
        </w:rPr>
        <w:t xml:space="preserve">维护</w:t>
      </w:r>
      <w:r/>
    </w:p>
    <w:p>
      <w:pPr>
        <w:ind w:firstLine="420"/>
        <w:jc w:val="left"/>
        <w:keepLines w:val="0"/>
        <w:keepNext w:val="0"/>
        <w:pageBreakBefore w:val="0"/>
        <w:spacing w:line="360" w:lineRule="auto"/>
        <w:tabs>
          <w:tab w:val="left" w:pos="180" w:leader="none"/>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定期预防性维护，如：摄像机图像质量评测等。</w:t>
      </w:r>
      <w:r/>
    </w:p>
    <w:p>
      <w:pPr>
        <w:ind w:firstLine="422"/>
        <w:jc w:val="left"/>
        <w:keepLines w:val="0"/>
        <w:keepNext w:val="0"/>
        <w:pageBreakBefore w:val="0"/>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驻场维护</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（1）负责对所有设备的应用操作，定期提供设备的运行和存储情况报告。</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（2）掌握设备的运行情况，就保修期、存储空间等及时进行提醒。</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（3）配套专业的软硬件故障恢复流程及应急抢修措施。</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（4）对</w:t>
      </w:r>
      <w:r>
        <w:rPr>
          <w:rFonts w:hint="eastAsia" w:ascii="宋体" w:hAnsi="宋体" w:eastAsia="宋体" w:cs="宋体"/>
          <w:bCs/>
          <w:sz w:val="21"/>
          <w:szCs w:val="21"/>
          <w:lang w:eastAsia="zh-CN"/>
        </w:rPr>
        <w:t xml:space="preserve">招标单位</w:t>
      </w:r>
      <w:r>
        <w:rPr>
          <w:rFonts w:hint="eastAsia" w:ascii="宋体" w:hAnsi="宋体" w:eastAsia="宋体" w:cs="宋体"/>
          <w:sz w:val="21"/>
          <w:szCs w:val="21"/>
        </w:rPr>
        <w:t xml:space="preserve">设备机房的人员出入、计算机等终端的开关机等工作进行管理记录。</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（5）建立计算机等终端设备的档案，形成不易破坏的醒目标识，并定期更新相关内容。</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（6）对维保所列的各类设备、设施、线路等，做好检查维护，发现故障及时报告，第一时间进行维修处理，对维修情况提交书面报告。</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（7）所有对系统进行的维护，均需详细记录操作日志，包括重要的日常操作、运行维护记录、参数的设置和修改等内容，严禁进行未经授权的终端操作。</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（8）根据系统的实际情况制定详细的终端数据备份计划，制定配置科学的终端系统备份策略。定期备份终端重要业务信息、系统数据及软件应用等。</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单位应在苏州本地设有常驻服务机构提供长期的技术服务支持。建立完善的维保服务流程、服务体系、各项保障制度，并提供完整的实施方案。</w:t>
      </w:r>
      <w:r/>
    </w:p>
    <w:p>
      <w:pPr>
        <w:ind w:firstLine="422"/>
        <w:jc w:val="left"/>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检查与保养</w:t>
      </w:r>
      <w:r/>
    </w:p>
    <w:p>
      <w:pPr>
        <w:ind w:firstLine="422"/>
        <w:jc w:val="left"/>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eastAsia="宋体" w:cs="宋体"/>
          <w:b/>
          <w:sz w:val="21"/>
          <w:szCs w:val="21"/>
        </w:rPr>
        <w:t xml:space="preserve">具体维护内容包括但不限于以下内容，中标单位可结合维护任务及要求，做好以下运维工作。</w:t>
      </w:r>
      <w:r/>
    </w:p>
    <w:p>
      <w:pPr>
        <w:ind w:firstLine="422"/>
        <w:jc w:val="left"/>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eastAsia="宋体" w:cs="宋体"/>
          <w:b/>
          <w:sz w:val="21"/>
          <w:szCs w:val="21"/>
        </w:rPr>
        <w:t xml:space="preserve">（1）前端监控系统</w:t>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0"/>
        <w:gridCol w:w="4469"/>
        <w:gridCol w:w="2367"/>
        <w:gridCol w:w="1080"/>
      </w:tblGrid>
      <w:tr>
        <w:trPr>
          <w:cantSplit/>
          <w:jc w:val="center"/>
        </w:trPr>
        <w:tc>
          <w:tcPr>
            <w:tcW w:w="1690"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tcW w:w="4469"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367"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08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摄像机、抓拍设备</w:t>
            </w:r>
            <w:r/>
          </w:p>
        </w:tc>
        <w:tc>
          <w:tcPr>
            <w:tcW w:w="44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工作电压及测量、光学清洁、信号传输电缆完好性及连接状态检查</w:t>
            </w:r>
            <w:r/>
          </w:p>
        </w:tc>
        <w:tc>
          <w:tcPr>
            <w:tcW w:w="23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清洁无灰尘、连接正常</w:t>
            </w:r>
            <w:r/>
          </w:p>
        </w:tc>
        <w:tc>
          <w:tcPr>
            <w:tcW w:w="108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补光灯、闪光灯</w:t>
            </w:r>
            <w:r/>
          </w:p>
        </w:tc>
        <w:tc>
          <w:tcPr>
            <w:tcW w:w="44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灯光亮度检查、时控光控开关检查</w:t>
            </w:r>
            <w:r/>
          </w:p>
        </w:tc>
        <w:tc>
          <w:tcPr>
            <w:tcW w:w="23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亮度合理、控制正常</w:t>
            </w:r>
            <w:r/>
          </w:p>
        </w:tc>
        <w:tc>
          <w:tcPr>
            <w:tcW w:w="108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配套设施</w:t>
            </w:r>
            <w:r/>
          </w:p>
        </w:tc>
        <w:tc>
          <w:tcPr>
            <w:tcW w:w="44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杆件、设备箱等外观是否洁净、设备环境温度、温度检查</w:t>
            </w:r>
            <w:r/>
          </w:p>
        </w:tc>
        <w:tc>
          <w:tcPr>
            <w:tcW w:w="23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清洁、环境达标</w:t>
            </w:r>
            <w:r/>
          </w:p>
        </w:tc>
        <w:tc>
          <w:tcPr>
            <w:tcW w:w="108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传输设备</w:t>
            </w:r>
            <w:r/>
          </w:p>
        </w:tc>
        <w:tc>
          <w:tcPr>
            <w:tcW w:w="44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工作状态、信号传输状态、连接状态检查</w:t>
            </w:r>
            <w:r/>
          </w:p>
        </w:tc>
        <w:tc>
          <w:tcPr>
            <w:tcW w:w="23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传输正常、外观整洁</w:t>
            </w:r>
            <w:r/>
          </w:p>
        </w:tc>
        <w:tc>
          <w:tcPr>
            <w:tcW w:w="108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取电管路</w:t>
            </w:r>
            <w:r/>
          </w:p>
        </w:tc>
        <w:tc>
          <w:tcPr>
            <w:tcW w:w="44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电源电压电流检查、管线管路、手井检查</w:t>
            </w:r>
            <w:r/>
          </w:p>
        </w:tc>
        <w:tc>
          <w:tcPr>
            <w:tcW w:w="23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电源供应稳定、管路无损坏</w:t>
            </w:r>
            <w:r/>
          </w:p>
        </w:tc>
        <w:tc>
          <w:tcPr>
            <w:tcW w:w="108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22"/>
        <w:jc w:val="left"/>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eastAsia="宋体" w:cs="宋体"/>
          <w:b/>
          <w:sz w:val="21"/>
          <w:szCs w:val="21"/>
        </w:rPr>
        <w:t xml:space="preserve">（2）中心端服务器、图形工作站、存储设备</w:t>
      </w:r>
      <w:r/>
    </w:p>
    <w:tbl>
      <w:tblPr>
        <w:tblStyle w:val="677"/>
        <w:tblW w:w="96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1091"/>
        <w:gridCol w:w="413"/>
        <w:gridCol w:w="3049"/>
        <w:gridCol w:w="276"/>
        <w:gridCol w:w="1969"/>
        <w:gridCol w:w="90"/>
        <w:gridCol w:w="1174"/>
        <w:gridCol w:w="19"/>
      </w:tblGrid>
      <w:tr>
        <w:trPr>
          <w:cantSplit/>
          <w:jc w:val="center"/>
          <w:tblHeader/>
        </w:trPr>
        <w:tc>
          <w:tcPr>
            <w:tcW w:w="1567"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4"/>
            <w:tcW w:w="4829"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gridSpan w:val="2"/>
            <w:tcW w:w="2059"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gridSpan w:val="2"/>
            <w:tcW w:w="1193"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156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 </w:t>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无抖动，杂音</w:t>
            </w:r>
            <w:r/>
          </w:p>
        </w:tc>
        <w:tc>
          <w:tcPr>
            <w:gridSpan w:val="2"/>
            <w:tcW w:w="1193"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完好，无抖动</w:t>
            </w:r>
            <w:r/>
          </w:p>
        </w:tc>
        <w:tc>
          <w:tcPr>
            <w:gridSpan w:val="2"/>
            <w:tcW w:w="1193"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内部各部件连接状况检查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完好无破损</w:t>
            </w:r>
            <w:r/>
          </w:p>
        </w:tc>
        <w:tc>
          <w:tcPr>
            <w:gridSpan w:val="2"/>
            <w:tcW w:w="1193"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gridSpan w:val="2"/>
            <w:tcW w:w="1193"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服务器与其他设备、网络等连接状况检查，接线及连接端子紧固</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gridSpan w:val="2"/>
            <w:tcW w:w="1193"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 </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数值显示正常</w:t>
            </w:r>
            <w:r/>
          </w:p>
        </w:tc>
        <w:tc>
          <w:tcPr>
            <w:gridSpan w:val="2"/>
            <w:tcW w:w="1193" w:type="dxa"/>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工作正常</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排除隐患</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CPU、内存使用情况、响应时间、并发用户数以及特定应用系统资源占用检查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w:t>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数据库表记录检查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数据库碎片整理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数据库备份与恢复</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数据库系统安全与性能评估</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w:t>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应用程序源码版本检查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应用程序源码备份</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查看应用程序运行故障记录</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应用程序运行日志备份和清理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运行正常</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应用软件性能评估</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热备功能切换测试</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数据正确/测试报告</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存储设备</w:t>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无灰尘</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电源风扇、通风过滤网检查维护</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磁盘碎片整理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与服务器连接状况检查，接线及连接端子紧固</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图形工作站</w:t>
            </w:r>
            <w:r/>
          </w:p>
        </w:tc>
        <w:tc>
          <w:tcPr>
            <w:gridSpan w:val="4"/>
            <w:tcW w:w="482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CRT、键盘、鼠标检查保养</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与网络连接状态检查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监控软件</w:t>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运行日志备份和清理</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画面维护检查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网络传输设备</w:t>
            </w:r>
            <w:r/>
          </w:p>
        </w:tc>
        <w:tc>
          <w:tcPr>
            <w:gridSpan w:val="4"/>
            <w:tcW w:w="48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运行状态及连接状况检查</w:t>
            </w:r>
            <w:r/>
          </w:p>
        </w:tc>
        <w:tc>
          <w:tcPr>
            <w:gridSpan w:val="2"/>
            <w:tcW w:w="20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19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gridAfter w:val="1"/>
          <w:jc w:val="center"/>
        </w:trPr>
        <w:tc>
          <w:tcPr>
            <w:tcW w:w="15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UPS不间断电源</w:t>
            </w:r>
            <w:r/>
          </w:p>
        </w:tc>
        <w:tc>
          <w:tcPr>
            <w:gridSpan w:val="2"/>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输入输出</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电源线连接检查并紧固</w:t>
            </w:r>
            <w:r/>
          </w:p>
        </w:tc>
        <w:tc>
          <w:tcPr>
            <w:gridSpan w:val="2"/>
            <w:tcW w:w="22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c>
          <w:tcPr>
            <w:gridSpan w:val="2"/>
            <w:tcW w:w="126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gridAfter w:val="1"/>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电压及波形测量、谐波分析</w:t>
            </w:r>
            <w:r/>
          </w:p>
        </w:tc>
        <w:tc>
          <w:tcPr>
            <w:gridSpan w:val="2"/>
            <w:tcW w:w="22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gridSpan w:val="2"/>
            <w:tcW w:w="126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gridAfter w:val="1"/>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150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功能试验</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蓄电池放电、放电试验</w:t>
            </w:r>
            <w:r/>
          </w:p>
        </w:tc>
        <w:tc>
          <w:tcPr>
            <w:gridSpan w:val="2"/>
            <w:tcW w:w="22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功能正常/测试报告</w:t>
            </w:r>
            <w:r/>
          </w:p>
        </w:tc>
        <w:tc>
          <w:tcPr>
            <w:gridSpan w:val="2"/>
            <w:tcW w:w="126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gridAfter w:val="1"/>
          <w:jc w:val="center"/>
        </w:trPr>
        <w:tc>
          <w:tcPr>
            <w:tcW w:w="1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150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逆变转自动旁路、自动旁路转手动旁路及恢复试验</w:t>
            </w:r>
            <w:r/>
          </w:p>
        </w:tc>
        <w:tc>
          <w:tcPr>
            <w:gridSpan w:val="2"/>
            <w:tcW w:w="22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正常切换/测试报告</w:t>
            </w:r>
            <w:r/>
          </w:p>
        </w:tc>
        <w:tc>
          <w:tcPr>
            <w:gridSpan w:val="2"/>
            <w:tcW w:w="126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22"/>
        <w:jc w:val="left"/>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eastAsia="宋体" w:cs="宋体"/>
          <w:b/>
          <w:sz w:val="21"/>
          <w:szCs w:val="21"/>
        </w:rPr>
        <w:t xml:space="preserve">（3）网络系统</w:t>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1639"/>
        <w:gridCol w:w="2997"/>
        <w:gridCol w:w="2163"/>
        <w:gridCol w:w="1116"/>
      </w:tblGrid>
      <w:tr>
        <w:trPr>
          <w:cantSplit/>
          <w:jc w:val="center"/>
          <w:tblHeader/>
        </w:trPr>
        <w:tc>
          <w:tcPr>
            <w:tcW w:w="1691"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2"/>
            <w:tcW w:w="4636"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163"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11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16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网管服务器</w:t>
            </w:r>
            <w:r/>
          </w:p>
        </w:tc>
        <w:tc>
          <w:tcPr>
            <w:gridSpan w:val="2"/>
            <w:tcW w:w="463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正常清洁</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系统软件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网管软件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检查网络状态</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交换机</w:t>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运行灯状态检查</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正常状态</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电源风扇检查维护</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w:t>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VLAN管理参数检查备份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端口参数检查备份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29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冗余配置管理参数检查备份</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16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光缆、双绞线</w:t>
            </w:r>
            <w:r/>
          </w:p>
        </w:tc>
        <w:tc>
          <w:tcPr>
            <w:gridSpan w:val="2"/>
            <w:tcW w:w="4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通讯性能测试</w:t>
            </w:r>
            <w:r/>
          </w:p>
        </w:tc>
        <w:tc>
          <w:tcPr>
            <w:tcW w:w="21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正常通讯/测试报告</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22"/>
        <w:jc w:val="left"/>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eastAsia="宋体" w:cs="宋体"/>
          <w:b/>
          <w:sz w:val="21"/>
          <w:szCs w:val="21"/>
        </w:rPr>
        <w:t xml:space="preserve">（4）显示系统</w:t>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995"/>
        <w:gridCol w:w="2164"/>
        <w:gridCol w:w="1116"/>
      </w:tblGrid>
      <w:tr>
        <w:trPr>
          <w:cantSplit/>
          <w:jc w:val="center"/>
          <w:tblHeader/>
        </w:trPr>
        <w:tc>
          <w:tcPr>
            <w:tcW w:w="2331" w:type="dxa"/>
            <w:vAlign w:val="center"/>
            <w:textDirection w:val="lrTb"/>
            <w:noWrap w:val="false"/>
          </w:tcPr>
          <w:p>
            <w:pPr>
              <w:ind w:left="0" w:right="0" w:firstLine="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tcW w:w="3995"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164"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11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显示单元</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图像处理器</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显示管理软件</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其他设备</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完好，清洁</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22"/>
        <w:jc w:val="left"/>
        <w:spacing w:line="360" w:lineRule="auto"/>
        <w:tabs>
          <w:tab w:val="left" w:pos="180" w:leader="none"/>
          <w:tab w:val="left" w:pos="360" w:leader="none"/>
        </w:tabs>
        <w:rPr>
          <w:rFonts w:hint="eastAsia" w:ascii="宋体" w:hAnsi="宋体" w:eastAsia="宋体" w:cs="宋体"/>
          <w:b/>
          <w:sz w:val="21"/>
          <w:szCs w:val="21"/>
        </w:rPr>
      </w:pPr>
      <w:r>
        <w:rPr>
          <w:rFonts w:hint="eastAsia" w:ascii="宋体" w:hAnsi="宋体" w:eastAsia="宋体" w:cs="宋体"/>
          <w:b/>
          <w:sz w:val="21"/>
          <w:szCs w:val="21"/>
        </w:rPr>
        <w:t xml:space="preserve">（5）中心应用平台</w:t>
      </w:r>
      <w:r/>
    </w:p>
    <w:tbl>
      <w:tblPr>
        <w:tblStyle w:val="677"/>
        <w:tblW w:w="96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995"/>
        <w:gridCol w:w="2164"/>
        <w:gridCol w:w="1116"/>
      </w:tblGrid>
      <w:tr>
        <w:trPr>
          <w:cantSplit/>
          <w:jc w:val="center"/>
          <w:tblHeader/>
        </w:trPr>
        <w:tc>
          <w:tcPr>
            <w:tcW w:w="2331" w:type="dxa"/>
            <w:vAlign w:val="center"/>
            <w:textDirection w:val="lrTb"/>
            <w:noWrap w:val="false"/>
          </w:tcPr>
          <w:p>
            <w:pPr>
              <w:ind w:left="0" w:right="0" w:firstLine="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模块名称</w:t>
            </w:r>
            <w:r/>
          </w:p>
        </w:tc>
        <w:tc>
          <w:tcPr>
            <w:tcW w:w="3995"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tcW w:w="2164"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c>
          <w:tcPr>
            <w:tcW w:w="111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应用管理服务</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视频应用、电子地图、查询中心、布控中心、统计中心、人脸应用、车辆应用、探针应用、视频解析、案件研判、运维应用等</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数据库服务</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系统内所有资源信息，组织信息，关系信息，日志信息，操作信息，运维信息，结构化信息进行数据存储备份</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数据库运行正常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视频应用服务</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流媒体服务、管理服务、接入服务、存储管理、大屏管理服务、视频联网服务、报警管理服务、卡口分析服务、人脸比对服务、对外接口服务</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各服务功能运行正常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应用功能模块</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视频应用、电子地图、查询中心、布控功能、统计功能、人脸应用、车辆应用、视频解析应用</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各应用功能运行正常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Pr>
        <w:tc>
          <w:tcPr>
            <w:tcW w:w="2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配置管理模块</w:t>
            </w:r>
            <w:r/>
          </w:p>
        </w:tc>
        <w:tc>
          <w:tcPr>
            <w:tcW w:w="39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用户管理、日志管理、组织管理、卡口管理、人脸管理、结构化分析管理、报警管理、帮助中心等</w:t>
            </w:r>
            <w:r/>
          </w:p>
        </w:tc>
        <w:tc>
          <w:tcPr>
            <w:tcW w:w="21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配置管理功能正常</w:t>
            </w:r>
            <w:r/>
          </w:p>
        </w:tc>
        <w:tc>
          <w:tcPr>
            <w:tcW w:w="111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firstLine="422"/>
        <w:spacing w:line="360" w:lineRule="auto"/>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8</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备品备件</w:t>
      </w:r>
      <w:r/>
    </w:p>
    <w:p>
      <w:pPr>
        <w:ind w:firstLine="420"/>
        <w:spacing w:line="360" w:lineRule="auto"/>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投标单位需根据采购标清单中提供的设备清单提供维保所需备品备件，中标单位对这些设备的维护标准等同于运行设备。若中标单位在故障维修中用备品备件顶替原设备运行，则换下的故障设备应在最短时间内送修后作为备品备件，其中所发生的一切费用由中标单位承担。</w:t>
      </w:r>
      <w:r/>
    </w:p>
    <w:p>
      <w:pPr>
        <w:ind w:left="0" w:right="0" w:firstLine="420"/>
        <w:jc w:val="both"/>
        <w:keepLines w:val="0"/>
        <w:keepNext w:val="0"/>
        <w:pageBreakBefore w:val="0"/>
        <w:spacing w:before="0" w:after="0" w:line="360" w:lineRule="auto"/>
        <w:widowControl w:val="off"/>
        <w:rPr>
          <w:rFonts w:hint="eastAsia" w:ascii="宋体" w:hAnsi="宋体" w:eastAsia="宋体" w:cs="宋体"/>
          <w:b/>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九、综合说明（适用于所有标段）</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投标单位提供的服务能够至少达到以上要求，同时明确详细的服务实施方案。</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投标单位必须响应招标文件中提出的全部技术规格与服务要求，</w:t>
      </w:r>
      <w:r>
        <w:rPr>
          <w:rFonts w:hint="eastAsia" w:ascii="宋体" w:hAnsi="宋体" w:eastAsia="宋体" w:cs="宋体"/>
          <w:b/>
          <w:sz w:val="21"/>
          <w:szCs w:val="21"/>
        </w:rPr>
        <w:t xml:space="preserve">投标人不同意某项条款（即负偏离）的属于不响应，按响应无效处理</w:t>
      </w:r>
      <w:r>
        <w:rPr>
          <w:rFonts w:hint="eastAsia" w:ascii="宋体" w:hAnsi="宋体" w:eastAsia="宋体" w:cs="宋体"/>
          <w:sz w:val="21"/>
          <w:szCs w:val="21"/>
        </w:rPr>
        <w:t xml:space="preserve">。投标人应将采购需求中不同意的条款和更有利的条款在第三章投标文件格式中的“商务和技术偏离表”中列出，投标人完全同意的条款不需要列出。</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投标单位应对所响应的全部内容进行报价，未按要求报价或报价中有漏项的，均按无效标处理。报价应包括所有合同期内日常维修、维护、保养、更换、人工费用</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lang w:val="en-US" w:eastAsia="zh-CN"/>
        </w:rPr>
        <w:t xml:space="preserve">对应标段的中标服务费、</w:t>
      </w:r>
      <w:r>
        <w:rPr>
          <w:rFonts w:hint="eastAsia" w:ascii="宋体" w:hAnsi="宋体" w:eastAsia="宋体" w:cs="宋体"/>
          <w:sz w:val="21"/>
          <w:szCs w:val="21"/>
        </w:rPr>
        <w:t xml:space="preserve">税收等所需全部费</w:t>
      </w:r>
      <w:r>
        <w:rPr>
          <w:rFonts w:hint="eastAsia" w:ascii="宋体" w:hAnsi="宋体" w:eastAsia="宋体" w:cs="宋体"/>
          <w:sz w:val="21"/>
          <w:szCs w:val="21"/>
          <w:highlight w:val="none"/>
        </w:rPr>
        <w:t xml:space="preserve">用，包含设备故障已无法维修或维修意义不大需更换设备的服务费用、设备费</w:t>
      </w:r>
      <w:r>
        <w:rPr>
          <w:rFonts w:hint="eastAsia" w:ascii="宋体" w:hAnsi="宋体" w:eastAsia="宋体" w:cs="宋体"/>
          <w:sz w:val="21"/>
          <w:szCs w:val="21"/>
        </w:rPr>
        <w:t xml:space="preserve">用。更换设备的原则是尽量使用原品牌型号，如果原品牌型号因停产等特殊原因无法采购的可以使用造价、品牌、质量优于原型号的设备进行替换，保证系统完好率达标。</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维保期间</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单位有权不定期进行安全检查，发现重大安全隐患，经</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单位发布3次以上整改通知的，</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单位有权终止合同，如果造成损失的可以向</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单位索赔。</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应将所有费用在合同实施期间因市场变化因素而变动进行调整的情况包含在内，</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不再为此承担任何费用和责任。相关服务人员与</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单位无任何劳动人事关系，用工事宜由中标单位负责。</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单位与维护人员不发生任何劳动和雇佣关系，人员由中标单位自行管理，中标单位和维保人员应遵守安全操作规章制度，若发生人身伤害等工伤事故，由中标单位自负，与</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单位无涉。</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需根据</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单位的作息时间合理安排人员工作时间及实施方案，中标单位必须确保驻地有随时专人在现场。</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所提供的相关服务应符合根据国家标准和规范，并遵循采购文件的要求，其服务的质量和标准应达到或优于</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要求，并提供详细的服务说明。如其中某些条款不能完全满足时，应在</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文件中逐条列出。同时在</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文件中提供详细的维护方案。</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文件提出的是最低限度的要求，并未对一切细节作出规定，也未充分引述全部有关标准和规范的条文，</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提供的所有服务内容都应符合已颁布的现行中华人民共和国认可的（行业）</w:t>
      </w:r>
      <w:r>
        <w:rPr>
          <w:rFonts w:hint="eastAsia" w:ascii="宋体" w:hAnsi="宋体" w:cs="宋体"/>
          <w:sz w:val="21"/>
          <w:szCs w:val="21"/>
          <w:lang w:eastAsia="zh-CN"/>
        </w:rPr>
        <w:t xml:space="preserve">标准</w:t>
      </w:r>
      <w:r>
        <w:rPr>
          <w:rFonts w:hint="eastAsia" w:ascii="宋体" w:hAnsi="宋体" w:eastAsia="宋体" w:cs="宋体"/>
          <w:sz w:val="21"/>
          <w:szCs w:val="21"/>
        </w:rPr>
        <w:t xml:space="preserve">。如果这些标准内容有矛盾时，应按最高标准的条款执行。</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单位除支付本次</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项目的中标金额外不再承担其他任何费用。</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中标单位应遵守安全生产的有关管理规定，严格按照安全标准组织施工，采取必要的安全防护措施，消除隐患。由于中标单位管理或安全措施不力造成周边环境破坏或事故的责任和因此发生的费用，由中标单位承担。</w:t>
      </w:r>
      <w:r/>
    </w:p>
    <w:p>
      <w:pPr>
        <w:pStyle w:val="682"/>
        <w:ind w:firstLine="420"/>
        <w:jc w:val="both"/>
        <w:rPr>
          <w:rFonts w:hint="eastAsia" w:ascii="宋体" w:hAnsi="宋体" w:eastAsia="宋体" w:cs="宋体"/>
          <w:sz w:val="21"/>
          <w:szCs w:val="21"/>
        </w:rPr>
      </w:pPr>
      <w:r>
        <w:rPr>
          <w:rFonts w:hint="eastAsia" w:ascii="宋体" w:hAnsi="宋体" w:cs="宋体"/>
          <w:sz w:val="21"/>
          <w:szCs w:val="21"/>
          <w:lang w:val="en-US" w:eastAsia="zh-CN"/>
        </w:rPr>
        <w:t xml:space="preserve">12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付款方式：详见第三章合同条款。</w:t>
      </w:r>
      <w:r/>
    </w:p>
    <w:p>
      <w:pPr>
        <w:pStyle w:val="682"/>
        <w:ind w:firstLine="420"/>
        <w:jc w:val="both"/>
        <w:rPr>
          <w:rFonts w:hint="eastAsia" w:ascii="宋体" w:hAnsi="宋体" w:eastAsia="宋体" w:cs="宋体"/>
          <w:sz w:val="21"/>
          <w:szCs w:val="21"/>
        </w:rPr>
      </w:pPr>
      <w:r>
        <w:rPr>
          <w:rFonts w:hint="eastAsia" w:ascii="宋体" w:hAnsi="宋体" w:cs="宋体"/>
          <w:sz w:val="21"/>
          <w:szCs w:val="21"/>
          <w:lang w:val="en-US" w:eastAsia="zh-CN"/>
        </w:rPr>
        <w:t xml:space="preserve">13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验收标准：详见第三章合同条款。</w:t>
      </w:r>
      <w:r/>
    </w:p>
    <w:p>
      <w:pPr>
        <w:ind w:left="0" w:right="0" w:firstLine="420"/>
        <w:jc w:val="both"/>
        <w:keepLines w:val="0"/>
        <w:keepNext w:val="0"/>
        <w:pageBreakBefore w:val="0"/>
        <w:spacing w:line="360" w:lineRule="auto"/>
        <w:widowControl w:val="off"/>
        <w:tabs>
          <w:tab w:val="left" w:pos="567" w:leader="none"/>
        </w:tabs>
        <w:rPr>
          <w:rFonts w:hint="eastAsia" w:ascii="宋体" w:hAnsi="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14.其他要求：其他要求包括第三章合同文本中约定的所有条款，投标单位完全同意条款（即无偏离）或提出对采购人更有利的条款（即正偏离）都属于响应，投标单位不同意某项条款（即负偏离）的属于不响应，按投标无效处理。</w:t>
      </w:r>
      <w:r/>
    </w:p>
    <w:p>
      <w:pPr>
        <w:ind w:left="0" w:right="0" w:firstLine="420"/>
        <w:jc w:val="both"/>
        <w:keepLines w:val="0"/>
        <w:keepNext w:val="0"/>
        <w:pageBreakBefore w:val="0"/>
        <w:spacing w:line="360" w:lineRule="auto"/>
        <w:widowControl w:val="off"/>
        <w:tabs>
          <w:tab w:val="left" w:pos="567" w:leader="none"/>
        </w:tabs>
        <w:rPr>
          <w:rFonts w:hint="default"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投标单位应将不同意的条款和更有利的条款在第六章投标文件格式中的“商务和技术偏离表”中列出。投标单位完全同意的条款不需要列出。</w:t>
      </w:r>
      <w:r/>
    </w:p>
    <w:p>
      <w:pPr>
        <w:ind w:left="0" w:right="0" w:firstLine="422"/>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十</w:t>
      </w:r>
      <w:r>
        <w:rPr>
          <w:rFonts w:hint="eastAsia" w:ascii="宋体" w:hAnsi="宋体" w:eastAsia="宋体" w:cs="宋体"/>
          <w:b/>
          <w:color w:val="000000"/>
          <w:sz w:val="21"/>
          <w:szCs w:val="21"/>
        </w:rPr>
        <w:t xml:space="preserve">、政府采购政策：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1.中、小企业：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根据《政府采购促进中小企业发展管理办法》（财库〔2020〕46号）、《关于做好政府采购支持企业发展有关事项的通知》（苏财购〔2020〕52号）及《关于印发〈苏州市政府采购促进中小企业发展实施意见</w:t>
      </w:r>
      <w:r>
        <w:rPr>
          <w:rFonts w:hint="eastAsia" w:ascii="宋体" w:hAnsi="宋体" w:cs="宋体"/>
          <w:color w:val="000000"/>
          <w:sz w:val="21"/>
          <w:szCs w:val="21"/>
          <w:lang w:eastAsia="zh-CN"/>
        </w:rPr>
        <w:t xml:space="preserve">〉的通知》</w:t>
      </w:r>
      <w:r>
        <w:rPr>
          <w:rFonts w:hint="eastAsia" w:ascii="宋体" w:hAnsi="宋体" w:eastAsia="宋体" w:cs="宋体"/>
          <w:color w:val="000000"/>
          <w:sz w:val="21"/>
          <w:szCs w:val="21"/>
        </w:rPr>
        <w:t xml:space="preserve">（苏财购〔2022〕16号）的相关规定：</w:t>
      </w:r>
      <w:r/>
    </w:p>
    <w:p>
      <w:pPr>
        <w:ind w:left="0" w:right="0" w:firstLine="420"/>
        <w:jc w:val="both"/>
        <w:keepLines w:val="0"/>
        <w:keepNext w:val="0"/>
        <w:pageBreakBefore w:val="0"/>
        <w:spacing w:before="0" w:after="0" w:line="36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1.1本项目专门面向中小企业。</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1.2本项目采购标的对应的中小企业划分标准所属行业为</w:t>
      </w:r>
      <w:r>
        <w:rPr>
          <w:rFonts w:hint="eastAsia" w:ascii="宋体" w:hAnsi="宋体" w:eastAsia="宋体" w:cs="宋体"/>
          <w:b/>
          <w:bCs/>
          <w:color w:val="auto"/>
          <w:sz w:val="21"/>
          <w:szCs w:val="21"/>
          <w:highlight w:val="white"/>
          <w:lang w:val="en-US" w:eastAsia="zh-CN"/>
        </w:rPr>
        <w:t xml:space="preserve">软件和信息技术服务业</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中小微企业划型标准根据《中小企业划型标准规定》（工信部联企业〔2011〕300号）。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1.3依据《政府采购促进中小企业发展管理办法》规定享受扶持政策获得政府采购合同的，小微企业不得将合同分包给大中型企业，中型企业不得将合同分包给大型企业。</w:t>
      </w:r>
      <w:r/>
    </w:p>
    <w:p>
      <w:pPr>
        <w:ind w:left="0" w:right="0" w:firstLine="420"/>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1.4中小企业参加政府采购活动，应当出具《政府采购促进中小企业发展管理办法》附件规定《中小企业声明函》，否则不得享受相关中小企业扶持政策。</w:t>
      </w:r>
      <w:r/>
    </w:p>
    <w:p>
      <w:pPr>
        <w:ind w:left="0" w:right="0" w:firstLine="420"/>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1.5在政府采购活动中，供应商提供的服务符合下列情形的，享受《政府采购促进中小企业发展管理办法》规定的中小企业扶持政策：在服务采购项目中，</w:t>
      </w:r>
      <w:r>
        <w:rPr>
          <w:rFonts w:hint="eastAsia" w:ascii="宋体" w:hAnsi="宋体" w:eastAsia="宋体" w:cs="宋体"/>
          <w:b/>
          <w:color w:val="000000"/>
          <w:sz w:val="21"/>
          <w:szCs w:val="21"/>
        </w:rPr>
        <w:t xml:space="preserve">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1.6若供应商提供的《中小企业声明函》为虚假声明则视同提供虚假材料，按政府采购相关规定处理并报请政府监管部门给予行政处罚。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2.残疾人福利性单位：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4.绿色采购</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.本国产品：符合《国务院办公厅关于在政府采购中实施本国产品标准及相关政策的通知》（国办发〔2025〕34号）规定的产品视为本国产品。</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采购本国货物、工程和服务：除有《中华人民共和国政府采购法》第十条规定情形之外，政府采购应当采购本国货物、工程和服务</w:t>
      </w:r>
      <w:r>
        <w:rPr>
          <w:rFonts w:hint="eastAsia" w:ascii="宋体" w:hAnsi="宋体" w:eastAsia="宋体" w:cs="宋体"/>
          <w:color w:val="auto"/>
          <w:sz w:val="21"/>
          <w:szCs w:val="21"/>
        </w:rPr>
        <w:t xml:space="preserve">。本项目不涉及。</w:t>
      </w:r>
      <w:r/>
    </w:p>
    <w:p>
      <w:pPr>
        <w:ind w:left="0" w:right="0" w:firstLine="422"/>
        <w:jc w:val="both"/>
        <w:spacing w:before="0" w:after="0" w:line="360" w:lineRule="auto"/>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w:t>
      </w:r>
      <w:r>
        <w:rPr>
          <w:rFonts w:hint="eastAsia" w:ascii="宋体" w:hAnsi="宋体" w:cs="宋体"/>
          <w:b/>
          <w:color w:val="000000"/>
          <w:sz w:val="21"/>
          <w:szCs w:val="21"/>
          <w:lang w:val="en-US" w:eastAsia="zh-CN"/>
        </w:rPr>
        <w:t xml:space="preserve">一</w:t>
      </w:r>
      <w:r>
        <w:rPr>
          <w:rFonts w:hint="eastAsia" w:ascii="宋体" w:hAnsi="宋体" w:eastAsia="宋体" w:cs="宋体"/>
          <w:b/>
          <w:color w:val="000000"/>
          <w:sz w:val="21"/>
          <w:szCs w:val="21"/>
        </w:rPr>
        <w:t xml:space="preserve">、有关该采购活动的澄清、修正及成交信息亦在中国政府采购网、苏州市政府采购网、江苏政府采购网上发布，请定期关注。</w:t>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第五章评标方法与评标标准</w:t>
      </w:r>
      <w:r/>
    </w:p>
    <w:p>
      <w:pPr>
        <w:ind w:left="0" w:right="0" w:firstLine="422"/>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一、评分办法</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1.评价和比较采用综合评分法，即指投标文件满足招标文件全部实质性要求，且按照评审因素的量化指标评审得分最高的投标人为排名第一的中标候选人的评标方法。</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2.评标委员会各成员独立对每个进入打分程序的有效投标供应商的投标文件技术和资质部分以打分的形式进行评审和评价。 </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3.对评委的评分（除价格分外）进行统计汇总，直接算术平均计算出每个投标供应商的得分（所有评分四舍五入，保留二位小数），加上价格得分即为每个投标供应商的综合得分。 </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如出现评审总得分最高的投标供应商有两个或两个以上的，以投标报价较低者优先作为中标候选人；如果投标报价也相同的，提供由国家确定的认证机构出具的、处于有效期之内的环境标志产品认证证书的投标人优先中标；如果投标单位提供的优先采购产品证书相同的，则由评标委员会组织以抽签方式确定中标候选人。</w:t>
      </w:r>
      <w:r/>
    </w:p>
    <w:p>
      <w:pPr>
        <w:ind w:left="0" w:right="0" w:firstLine="420"/>
        <w:jc w:val="both"/>
        <w:keepLines w:val="0"/>
        <w:keepNext w:val="0"/>
        <w:pageBreakBefore w:val="0"/>
        <w:spacing w:before="0" w:after="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5.标段划分及中标原则：</w:t>
      </w:r>
      <w:r>
        <w:rPr>
          <w:rFonts w:hint="eastAsia" w:ascii="宋体" w:hAnsi="宋体" w:eastAsia="宋体" w:cs="宋体"/>
          <w:color w:val="auto"/>
          <w:sz w:val="21"/>
          <w:szCs w:val="21"/>
          <w:highlight w:val="white"/>
          <w:lang w:val="en-US" w:eastAsia="zh-CN"/>
        </w:rPr>
        <w:t xml:space="preserve">本项目共分为三个标段，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评标顺序按标段顺序：一标段、二标段、三标段。</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在合同签订之前，若某标段因质疑、投诉等事项导致中标结果改变的，不影响其他任何标段的中标结果。</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6.针对中小型企业、残疾人福利企业和监狱企业的评审：</w:t>
      </w:r>
      <w:r/>
    </w:p>
    <w:p>
      <w:pPr>
        <w:ind w:left="0" w:firstLine="420"/>
        <w:jc w:val="both"/>
        <w:keepLines w:val="0"/>
        <w:keepNext w:val="0"/>
        <w:pageBreakBefore w:val="0"/>
        <w:spacing w:line="360" w:lineRule="auto"/>
        <w:rPr>
          <w:rFonts w:hint="eastAsia" w:ascii="宋体" w:hAnsi="宋体" w:cs="宋体"/>
          <w:color w:val="000000"/>
          <w:szCs w:val="21"/>
        </w:rPr>
      </w:pPr>
      <w:r>
        <w:rPr>
          <w:rFonts w:ascii="宋体" w:hAnsi="宋体" w:eastAsia="宋体" w:cs="宋体"/>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val="0"/>
          <w:color w:val="000000" w:themeColor="text1"/>
          <w:szCs w:val="21"/>
          <w14:textFill>
            <w14:solidFill>
              <w14:schemeClr w14:val="tx1"/>
            </w14:solidFill>
          </w14:textFill>
        </w:rPr>
        <w:t xml:space="preserve">本项目为专门面向中小企业采购的项目，不再执行价格评审优惠的扶持政策。</w:t>
      </w:r>
      <w:r>
        <w:rPr>
          <w:rFonts w:hint="eastAsia" w:ascii="宋体" w:hAnsi="宋体" w:cs="宋体"/>
          <w:color w:val="000000" w:themeColor="text1"/>
          <w:szCs w:val="21"/>
          <w14:textFill>
            <w14:solidFill>
              <w14:schemeClr w14:val="tx1"/>
            </w14:solidFill>
          </w14:textFill>
        </w:rPr>
        <w:t xml:space="preserve">小微企业提供《中小企业声明函》；监狱企</w:t>
      </w:r>
      <w:r>
        <w:rPr>
          <w:rFonts w:hint="eastAsia" w:ascii="宋体" w:hAnsi="宋体" w:cs="宋体"/>
          <w:color w:val="000000"/>
          <w:szCs w:val="21"/>
        </w:rPr>
        <w:t xml:space="preserve">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①填报“中小企业声明函”需严格按“工信部联企业〔2011〕300号通知中的《中小企业划型标准规定》进行。</w:t>
      </w:r>
      <w:r/>
    </w:p>
    <w:p>
      <w:pPr>
        <w:ind w:left="0" w:right="0" w:firstLine="420"/>
        <w:jc w:val="both"/>
        <w:spacing w:before="0" w:after="0"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7.根据财政部《关于推动解决政府采购异常低价问题的通知》（财库〔2026〕2号）规定，实施政府采购异常低价审查：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w:t>
      </w:r>
      <w:r>
        <w:rPr>
          <w:rFonts w:hint="eastAsia" w:ascii="宋体" w:hAnsi="宋体" w:eastAsia="宋体" w:cs="宋体"/>
          <w:b/>
          <w:bCs/>
          <w:color w:val="auto"/>
          <w:sz w:val="21"/>
          <w:szCs w:val="21"/>
          <w:lang w:val="en-US" w:eastAsia="zh-CN"/>
        </w:rPr>
        <w:t xml:space="preserve">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其中，属于第③项情形，供应商已随投标（响应）文件一并提交相关书面说明及必要的证明材料的，在评审现场可不再重复提交。</w:t>
      </w:r>
      <w:r/>
    </w:p>
    <w:p>
      <w:pPr>
        <w:ind w:left="0" w:right="0" w:firstLine="422"/>
        <w:jc w:val="left"/>
        <w:spacing w:before="0" w:after="0" w:line="360" w:lineRule="auto"/>
        <w:rPr>
          <w:rFonts w:ascii="宋体" w:hAnsi="宋体" w:eastAsia="宋体" w:cs="宋体"/>
          <w:color w:val="auto"/>
          <w:sz w:val="21"/>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auto"/>
          <w:sz w:val="21"/>
          <w:szCs w:val="21"/>
          <w:highlight w:val="none"/>
          <w:lang w:val="en-US" w:eastAsia="zh-CN"/>
        </w:rPr>
        <w:t xml:space="preserve">、证明材料，或者提供的书面说明、证明材料不能证明其报价合理性的，评审委员会应当将其作为无效投标（响应）处理。</w:t>
      </w:r>
      <w:r/>
    </w:p>
    <w:p>
      <w:pPr>
        <w:ind w:left="0" w:right="0" w:firstLine="442"/>
        <w:jc w:val="both"/>
        <w:spacing w:before="0" w:after="0" w:line="360" w:lineRule="auto"/>
        <w:rPr>
          <w:rFonts w:ascii="宋体" w:hAnsi="宋体" w:eastAsia="宋体" w:cs="宋体"/>
          <w:b/>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二、评分标准：</w:t>
      </w:r>
      <w:r/>
    </w:p>
    <w:p>
      <w:pPr>
        <w:ind w:left="0" w:right="0" w:firstLine="0"/>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一标段</w:t>
      </w:r>
      <w:r/>
    </w:p>
    <w:tbl>
      <w:tblPr>
        <w:tblStyle w:val="677"/>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876"/>
        <w:gridCol w:w="1724"/>
        <w:gridCol w:w="5268"/>
        <w:gridCol w:w="1273"/>
      </w:tblGrid>
      <w:tr>
        <w:trPr>
          <w:jc w:val="center"/>
          <w:trHeight w:val="520"/>
        </w:trPr>
        <w:tc>
          <w:tcPr>
            <w:tcW w:w="9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评审类别</w:t>
            </w:r>
            <w:r/>
          </w:p>
        </w:tc>
        <w:tc>
          <w:tcPr>
            <w:gridSpan w:val="2"/>
            <w:tcW w:w="2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评审项</w:t>
            </w:r>
            <w:r/>
          </w:p>
        </w:tc>
        <w:tc>
          <w:tcPr>
            <w:tcW w:w="52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评审规则</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分值</w:t>
            </w:r>
            <w:r/>
          </w:p>
        </w:tc>
      </w:tr>
      <w:tr>
        <w:trPr>
          <w:jc w:val="center"/>
          <w:trHeight w:val="1035"/>
        </w:trPr>
        <w:tc>
          <w:tcPr>
            <w:tcW w:w="9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价格部分（20分）</w:t>
            </w:r>
            <w:r/>
          </w:p>
        </w:tc>
        <w:tc>
          <w:tcPr>
            <w:gridSpan w:val="2"/>
            <w:tcW w:w="2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投标报价</w:t>
            </w:r>
            <w:r/>
          </w:p>
        </w:tc>
        <w:tc>
          <w:tcPr>
            <w:tcW w:w="526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第一步：未被认定投标无效的投标报价为有效投标报价。</w:t>
            </w:r>
            <w:r/>
          </w:p>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第二步：在所有有效投标报价中选择报价最低的确定为评标基准价。</w:t>
            </w:r>
            <w:r/>
          </w:p>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第三步：将所有有效投标报价与评标基准价相比较：等于评标基准价的得20分，其他投标人的价格分按照下列公式计算（计算结果四舍五入保留两位小数）：</w:t>
            </w:r>
            <w:r/>
          </w:p>
          <w:p>
            <w:pPr>
              <w:ind w:left="0" w:right="0"/>
              <w:jc w:val="left"/>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color w:val="auto"/>
                <w:sz w:val="21"/>
                <w:szCs w:val="21"/>
              </w:rPr>
              <w:t xml:space="preserve">投标报价得分＝（评标基准价/投标报价）×20％×100</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20分</w:t>
            </w:r>
            <w:r/>
          </w:p>
        </w:tc>
      </w:tr>
      <w:tr>
        <w:trPr>
          <w:jc w:val="center"/>
          <w:trHeight w:val="762"/>
        </w:trPr>
        <w:tc>
          <w:tcPr>
            <w:tcW w:w="9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技术部分（80分）</w:t>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对本次维保涉及项目的理解和把握</w:t>
            </w:r>
            <w:r/>
          </w:p>
        </w:tc>
        <w:tc>
          <w:tcPr>
            <w:tcW w:w="526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rPr>
              <w:t xml:space="preserve">包括且不限于高清监控系统、出入口高清抓拍系统、视频码流、图片流链接传输与各级平台功能、联网对接及存储情况的分析及说明。</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方案全面、精准、贴合项目实际，同时结合本项目系统现状精准分析维保重难点、常见故障风险点及针对性维保适配思路，内容详实、数据贴合实际、专业性极强的</w:t>
            </w:r>
            <w:r>
              <w:rPr>
                <w:rFonts w:hint="eastAsia" w:ascii="宋体" w:hAnsi="宋体" w:eastAsia="宋体" w:cs="宋体"/>
                <w:b/>
                <w:bCs/>
                <w:color w:val="auto"/>
                <w:sz w:val="21"/>
                <w:szCs w:val="21"/>
                <w:lang w:val="en-US" w:eastAsia="zh-CN"/>
              </w:rPr>
              <w:t xml:space="preserve">得6分</w:t>
            </w:r>
            <w:r>
              <w:rPr>
                <w:rFonts w:hint="eastAsia" w:ascii="宋体" w:hAnsi="宋体" w:eastAsia="宋体" w:cs="宋体"/>
                <w:color w:val="auto"/>
                <w:sz w:val="21"/>
                <w:szCs w:val="21"/>
                <w:lang w:val="en-US" w:eastAsia="zh-CN"/>
              </w:rPr>
              <w:t xml:space="preserve">；整体内容贴合项目实际，能够准确阐述各级平台主要功能，内容无原则性、关键性偏差，但细节阐述不够细致、部分技术参数表述较为笼统，针对性优化及风险分析内容不够深入的</w:t>
            </w:r>
            <w:r>
              <w:rPr>
                <w:rFonts w:hint="eastAsia" w:ascii="宋体" w:hAnsi="宋体" w:eastAsia="宋体" w:cs="宋体"/>
                <w:b/>
                <w:bCs/>
                <w:color w:val="auto"/>
                <w:sz w:val="21"/>
                <w:szCs w:val="21"/>
                <w:lang w:val="en-US" w:eastAsia="zh-CN"/>
              </w:rPr>
              <w:t xml:space="preserve">得3分；</w:t>
            </w:r>
            <w:r>
              <w:rPr>
                <w:rStyle w:val="708"/>
                <w:rFonts w:hint="eastAsia" w:ascii="宋体" w:hAnsi="宋体" w:eastAsia="宋体" w:cs="宋体"/>
                <w:b w:val="0"/>
                <w:bCs w:val="0"/>
                <w:color w:val="auto"/>
                <w:sz w:val="21"/>
                <w:szCs w:val="21"/>
                <w:lang w:val="en-US" w:eastAsia="zh-CN" w:bidi="ar"/>
              </w:rPr>
              <w:t xml:space="preserve">存在部分维度缺失或表述模糊，</w:t>
            </w:r>
            <w:r>
              <w:rPr>
                <w:rFonts w:hint="eastAsia" w:ascii="宋体" w:hAnsi="宋体" w:eastAsia="宋体" w:cs="宋体"/>
                <w:color w:val="auto"/>
                <w:sz w:val="21"/>
                <w:szCs w:val="21"/>
                <w:lang w:val="en-US" w:eastAsia="zh-CN" w:bidi="ar"/>
              </w:rPr>
              <w:t xml:space="preserve">内容阐述浅显、笼统，</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rPr>
                <w:rFonts w:hint="eastAsia" w:ascii="宋体" w:hAnsi="宋体" w:eastAsia="宋体" w:cs="宋体"/>
                <w:color w:val="auto"/>
                <w:sz w:val="21"/>
                <w:szCs w:val="21"/>
              </w:rPr>
              <w:t xml:space="preserve"> 分</w:t>
            </w:r>
            <w:r/>
          </w:p>
        </w:tc>
      </w:tr>
      <w:tr>
        <w:trPr>
          <w:jc w:val="center"/>
          <w:trHeight w:val="762"/>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针对本项目维保涉及的平台信息的维护保障及实施方案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方案全面覆盖平台日常运维巡检、后台参数监测、权限管理、日志留存、数据备份与安全防护、系统漏洞修复、软硬件适配保障；整体方案逻辑严谨、可落地性极强的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；方案包含日常维保、基础数据保障、系统常规维护、基础兼容适配、简单应急处置等核心内容，整体落地性较好的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；仅简单阐述常规维保工作的，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rPr>
                <w:rFonts w:hint="eastAsia" w:ascii="宋体" w:hAnsi="宋体" w:eastAsia="宋体" w:cs="宋体"/>
                <w:color w:val="auto"/>
                <w:sz w:val="21"/>
                <w:szCs w:val="21"/>
              </w:rPr>
              <w:t xml:space="preserve"> 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应急服务保障方 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对突发事件、维稳工作、群体性事件</w:t>
            </w:r>
            <w:r>
              <w:rPr>
                <w:rFonts w:hint="eastAsia" w:ascii="宋体" w:hAnsi="宋体" w:eastAsia="宋体" w:cs="宋体"/>
                <w:color w:val="auto"/>
                <w:sz w:val="21"/>
                <w:szCs w:val="21"/>
                <w:lang w:eastAsia="zh-CN"/>
              </w:rPr>
              <w:t xml:space="preserve">等建立</w:t>
            </w:r>
            <w:r>
              <w:rPr>
                <w:rFonts w:hint="eastAsia" w:ascii="宋体" w:hAnsi="宋体" w:eastAsia="宋体" w:cs="宋体"/>
                <w:color w:val="auto"/>
                <w:sz w:val="21"/>
                <w:szCs w:val="21"/>
              </w:rPr>
              <w:t xml:space="preserve">应急服务保障方案</w:t>
            </w:r>
            <w:r>
              <w:rPr>
                <w:rFonts w:hint="eastAsia" w:ascii="宋体" w:hAnsi="宋体" w:eastAsia="宋体" w:cs="宋体"/>
                <w:color w:val="auto"/>
                <w:sz w:val="21"/>
                <w:szCs w:val="21"/>
                <w:lang w:val="en-US" w:eastAsia="zh-CN" w:bidi="ar"/>
              </w:rPr>
              <w:t xml:space="preserve">，整体方案逻辑完整、措施具体、说明细致、针对性极强，无模板化内容的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；方案包含应急响应机制，但</w:t>
            </w:r>
            <w:r>
              <w:rPr>
                <w:rFonts w:hint="eastAsia" w:ascii="宋体" w:hAnsi="宋体" w:eastAsia="宋体" w:cs="宋体"/>
                <w:color w:val="auto"/>
                <w:sz w:val="21"/>
                <w:szCs w:val="21"/>
              </w:rPr>
              <w:t xml:space="preserve">内容</w:t>
            </w:r>
            <w:r>
              <w:rPr>
                <w:rFonts w:hint="eastAsia" w:ascii="宋体" w:hAnsi="宋体" w:eastAsia="宋体" w:cs="宋体"/>
                <w:color w:val="auto"/>
                <w:sz w:val="21"/>
                <w:szCs w:val="21"/>
                <w:lang w:eastAsia="zh-CN"/>
              </w:rPr>
              <w:t xml:space="preserve">存在疏漏</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说明简单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
              </w:rPr>
              <w:t xml:space="preserve">细化度不足的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；仅简单阐述通用应急服务流程的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信息安全保障方 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方案覆盖监控系统视频、图片、平台日志、运维数据等全品类信息安全管控、建立完善的运维账号分级管理、操作日志审计、远程运维安全管控、现场运维保密规范、针对数据泄露、违规访问、网络入侵、数据篡改、设备安全漏洞等突发安全事件，制定完整预警、处置、溯源、整改、兜底保障流程。方案无模板化内容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rPr>
              <w:t xml:space="preserve">方案包含视频数据安全、网络运维安全、账号权限管理、基础漏洞防护、人员保密管理、安全事件基础处置等核心内容，可实现维保全过程基础安全管控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整体安全保障体系完善，但部分管控措施细化不足</w:t>
            </w:r>
            <w:r>
              <w:rPr>
                <w:rFonts w:hint="eastAsia" w:ascii="宋体" w:hAnsi="宋体" w:eastAsia="宋体" w:cs="宋体"/>
                <w:color w:val="auto"/>
                <w:sz w:val="21"/>
                <w:szCs w:val="21"/>
                <w:lang w:val="en-US" w:eastAsia="zh-CN" w:bidi="ar"/>
              </w:rPr>
              <w:t xml:space="preserve">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；仅简单罗列通用信息安全制度、基础保密要求的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6分</w:t>
            </w:r>
            <w:r/>
          </w:p>
        </w:tc>
      </w:tr>
      <w:tr>
        <w:trPr>
          <w:jc w:val="center"/>
          <w:trHeight w:val="771"/>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故障分析及处理</w:t>
            </w:r>
            <w:r>
              <w:rPr>
                <w:rStyle w:val="882"/>
                <w:rFonts w:hint="eastAsia" w:ascii="宋体" w:hAnsi="宋体" w:eastAsia="宋体" w:cs="宋体"/>
                <w:color w:val="auto"/>
                <w:sz w:val="21"/>
                <w:szCs w:val="21"/>
              </w:rPr>
              <w:t xml:space="preserve"> 方法</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全面梳理本项目视频黑屏、画面卡顿、码流异常、图片抓拍失败、设备离线、链路中断、存储异常、平台对接失败、设备重启故障等各类常规及疑难问题，同时配套故障台账管理、定期隐患排查、故障复盘分析，方案无模板化内容，完全适配本项目设备架构，分析透彻、措施精准、落地性极强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能够详细列举监控系统常见故障类型，准确分析主要故障成因，具备清晰的故障排查顺序与基本处置流程，表述相对笼统，缺少项目专属适配细节的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；仅简单罗列少量基础故障现象的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697"/>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针对交通事故、市政道路改造处理方案及流程</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针对交通事故场景，全程视频稳定留存、关键取证数据保全、损毁设备紧急抢修、故障点位快速恢复、事故复盘排查全闭环流程，可全面应对各类突发及施工改造保障需求的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贴合项目维保实际需求、可清晰说明交通事故现场设备保护、数据留存、故障修复等基本流程；具备市政道路改造前后设备防护、施工配合、设备拆装、后期调试恢复等完整处置内容，但细节表述较为笼统的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；仅简单描述交通事故、道路改造的通用处理步骤，仅能满足项目基础场景处置兜底维保需求，整体保障专业性、完整性一般的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697"/>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外场施工安全管</w:t>
            </w:r>
            <w:r>
              <w:rPr>
                <w:rStyle w:val="882"/>
                <w:rFonts w:hint="eastAsia" w:ascii="宋体" w:hAnsi="宋体" w:eastAsia="宋体" w:cs="宋体"/>
                <w:color w:val="auto"/>
                <w:sz w:val="21"/>
                <w:szCs w:val="21"/>
              </w:rPr>
              <w:t xml:space="preserve"> 理方案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针对道路占道作业、高空维保、夜间施工、交叉车流作业等高危场景，制定专项安全防护措施，方案无模板化内容，完全适配本项目外场监控维保施工特点，管控严谨、流程闭环、可彻底规避施工安全风险，完全满足项目安全履约高标准要求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；包含现场基础安全措施、高空及用电安全规范、隐患排查及基础应急处置等核心内容，整体安全管理体系完善、无原则性安全漏洞、无核心内容缺失，但措施细化不足的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；仅简单罗列通用施工安全制度的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38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针对本项目维保各项保障制度、规范</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完整建立覆盖人员在岗管理、岗位职责划分、常态化巡检核查、定期维保作业、故障闭环处置、设备档案管理、维保台账归档、服务质量考核、日常监督管控、作业操作规范、履约自查自纠的全链条管理制度体系，无通用模板化内容，能够全面、规范、高标准保障本项目维保服务标准化、常态化、高质量履约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；整体管理体系完整、合规规范，但部分制度条款细化程度不足，考核细则表述较为笼统的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；仅罗列通用维保管理制度框架的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；未作说明的不得分。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4061"/>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运维管理平台</w:t>
            </w:r>
            <w:r>
              <w:rPr>
                <w:rFonts w:hint="eastAsia" w:ascii="宋体" w:hAnsi="宋体" w:eastAsia="宋体" w:cs="宋体"/>
                <w:color w:val="auto"/>
                <w:sz w:val="21"/>
                <w:szCs w:val="21"/>
                <w:lang w:eastAsia="zh-CN"/>
              </w:rPr>
              <w:t xml:space="preserve">功能</w:t>
            </w:r>
            <w:r>
              <w:rPr>
                <w:rStyle w:val="882"/>
                <w:rFonts w:hint="eastAsia" w:ascii="宋体" w:hAnsi="宋体" w:eastAsia="宋体" w:cs="宋体"/>
                <w:color w:val="auto"/>
                <w:sz w:val="21"/>
                <w:szCs w:val="21"/>
              </w:rPr>
              <w:t xml:space="preserve">展示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能展示下列功能要求（可提供功能截图等方式展示）：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中心运维管理平台故障接报、人车调配、数据记录、统计分析研判功能展示；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根据故障的重</w:t>
            </w:r>
            <w:r>
              <w:rPr>
                <w:rFonts w:hint="eastAsia" w:ascii="宋体" w:hAnsi="宋体" w:cs="宋体"/>
                <w:color w:val="auto"/>
                <w:sz w:val="21"/>
                <w:szCs w:val="21"/>
                <w:highlight w:val="none"/>
                <w:lang w:eastAsia="zh-CN"/>
              </w:rPr>
              <w:t xml:space="preserve">要性</w:t>
            </w:r>
            <w:r>
              <w:rPr>
                <w:rFonts w:hint="eastAsia" w:ascii="宋体" w:hAnsi="宋体" w:eastAsia="宋体" w:cs="宋体"/>
                <w:color w:val="auto"/>
                <w:sz w:val="21"/>
                <w:szCs w:val="21"/>
                <w:highlight w:val="none"/>
              </w:rPr>
              <w:t xml:space="preserve">、紧急程度进行分级并通过 APP 推送给前端维护人员并据此优先处理功能的展示；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通过APP基于GIS电子地图查询检索前端维护监控点位信息（如点位名称、区域、所属单位、编号、点位图纸、接电线路等）的功能展示；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重大活动应急联动保障功能展示，能通过地图操作选择保障区域监控点，并将点位信息推送至前端保障人员。</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rPr>
              <w:t xml:space="preserve">功能齐全、流程合理、操作功能强的得6分；基本功能不完整，流程不合理、操作不顺畅，得3分；无此功能不得分。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项目负责人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具有电子信息工程高级工程师证书</w:t>
            </w:r>
            <w:r>
              <w:rPr>
                <w:rFonts w:hint="eastAsia" w:ascii="宋体" w:hAnsi="宋体" w:eastAsia="宋体" w:cs="宋体"/>
                <w:color w:val="auto"/>
                <w:sz w:val="21"/>
                <w:szCs w:val="21"/>
                <w:highlight w:val="none"/>
                <w:lang w:eastAsia="zh-CN"/>
              </w:rPr>
              <w:t xml:space="preserve">、中华人民共和国计算机技术与软件专业技术资格（水平）证书（</w:t>
            </w:r>
            <w:r>
              <w:rPr>
                <w:rFonts w:hint="eastAsia" w:ascii="宋体" w:hAnsi="宋体" w:eastAsia="宋体" w:cs="宋体"/>
                <w:color w:val="auto"/>
                <w:sz w:val="21"/>
                <w:szCs w:val="21"/>
                <w:highlight w:val="none"/>
              </w:rPr>
              <w:t xml:space="preserve">信息系统项目管理师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的，有1个得1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技术负责人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具有电子信息工程高级工程师证书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信息安全保障人员认证证书（CISAW）的，有1个得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jc w:val="center"/>
          <w:trHeight w:val="1715"/>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12</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维保技术人员（除项目负责 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具有电子信息工程高级工程师证书</w:t>
            </w:r>
            <w:r>
              <w:rPr>
                <w:rFonts w:hint="eastAsia" w:ascii="宋体" w:hAnsi="宋体" w:eastAsia="宋体" w:cs="宋体"/>
                <w:color w:val="auto"/>
                <w:sz w:val="21"/>
                <w:szCs w:val="21"/>
                <w:highlight w:val="none"/>
                <w:lang w:eastAsia="zh-CN"/>
              </w:rPr>
              <w:t xml:space="preserve">、中华人民共和国计算机技术与软件专业技术资格（水平）证书（</w:t>
            </w:r>
            <w:r>
              <w:rPr>
                <w:rFonts w:hint="eastAsia" w:ascii="宋体" w:hAnsi="宋体" w:eastAsia="宋体" w:cs="宋体"/>
                <w:color w:val="auto"/>
                <w:sz w:val="21"/>
                <w:szCs w:val="21"/>
                <w:highlight w:val="none"/>
              </w:rPr>
              <w:t xml:space="preserve">信息系统项目管理师</w:t>
            </w:r>
            <w:r>
              <w:rPr>
                <w:rFonts w:hint="eastAsia" w:ascii="宋体" w:hAnsi="宋体" w:eastAsia="宋体" w:cs="宋体"/>
                <w:color w:val="auto"/>
                <w:sz w:val="21"/>
                <w:szCs w:val="21"/>
                <w:highlight w:val="none"/>
                <w:lang w:eastAsia="zh-CN"/>
              </w:rPr>
              <w:t xml:space="preserve">）、中华人民共和国计算机技术与软件专业技术资格（水平）证书（系统集成项目管理工程师）、</w:t>
            </w:r>
            <w:r>
              <w:rPr>
                <w:rFonts w:hint="eastAsia" w:ascii="宋体" w:hAnsi="宋体" w:eastAsia="宋体" w:cs="宋体"/>
                <w:color w:val="auto"/>
                <w:sz w:val="21"/>
                <w:szCs w:val="21"/>
                <w:highlight w:val="none"/>
              </w:rPr>
              <w:t xml:space="preserve">信息安全保障人员认证证书（CISAW）</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有1个得1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一人多证或多人持一证的，不重复加分，未提供的不得分。</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Style w:val="882"/>
                <w:rFonts w:hint="eastAsia" w:ascii="宋体" w:hAnsi="宋体" w:eastAsia="宋体" w:cs="宋体"/>
                <w:color w:val="auto"/>
                <w:sz w:val="21"/>
                <w:szCs w:val="21"/>
                <w:highlight w:val="none"/>
              </w:rPr>
              <w:t xml:space="preserve">分</w:t>
            </w:r>
            <w:r/>
          </w:p>
        </w:tc>
      </w:tr>
      <w:tr>
        <w:trPr>
          <w:jc w:val="center"/>
          <w:trHeight w:val="61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13</w:t>
            </w:r>
            <w:r/>
          </w:p>
        </w:tc>
        <w:tc>
          <w:tcPr>
            <w:tcW w:w="172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维保车辆装备</w:t>
            </w:r>
            <w:r/>
          </w:p>
        </w:tc>
        <w:tc>
          <w:tcPr>
            <w:tcW w:w="526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color w:val="auto"/>
                <w:sz w:val="21"/>
                <w:szCs w:val="21"/>
                <w:highlight w:val="none"/>
                <w:lang w:val="en-US" w:eastAsia="zh-CN"/>
              </w:rPr>
              <w:t xml:space="preserve">自有或租赁或承诺在中标后30日历天内提供与本项目相关的高空作业专业车辆（行驶证车辆类型需注明：专项作业车），</w:t>
            </w:r>
            <w:r>
              <w:rPr>
                <w:rFonts w:hint="eastAsia" w:ascii="宋体" w:hAnsi="宋体" w:eastAsia="宋体" w:cs="宋体"/>
                <w:b/>
                <w:bCs/>
                <w:color w:val="auto"/>
                <w:sz w:val="21"/>
                <w:szCs w:val="21"/>
                <w:highlight w:val="none"/>
                <w:lang w:val="en-US" w:eastAsia="zh-CN"/>
              </w:rPr>
              <w:t xml:space="preserve">如为自有的，投标文件中提供自有车辆的行驶证、机动车登记证扫描件及车辆照片扫描件，如为租赁的，投标文件中提供车辆租赁合同扫描件、行驶证、机动车登记证扫描件及车辆照片扫描件，如为承诺的，投标文件中提供承诺书扫描件（格式自拟）并加盖投标单位公章。每提供一辆得1分，最高得2分。未按上述要求提供材料的对应项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SA"/>
              </w:rPr>
              <w:t xml:space="preserve">2分</w:t>
            </w:r>
            <w:r/>
          </w:p>
        </w:tc>
      </w:tr>
      <w:tr>
        <w:trPr>
          <w:jc w:val="center"/>
          <w:trHeight w:val="36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14</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cyan"/>
              </w:rPr>
              <w:suppressLineNumbers w:val="0"/>
            </w:pPr>
            <w:r>
              <w:rPr>
                <w:rFonts w:hint="eastAsia" w:ascii="宋体" w:hAnsi="宋体" w:eastAsia="宋体" w:cs="宋体"/>
                <w:color w:val="auto"/>
                <w:sz w:val="21"/>
                <w:szCs w:val="21"/>
                <w:highlight w:val="none"/>
              </w:rPr>
              <w:t xml:space="preserve">专业技术能力</w:t>
            </w:r>
            <w:r>
              <w:rPr>
                <w:rStyle w:val="882"/>
                <w:rFonts w:hint="eastAsia" w:ascii="宋体" w:hAnsi="宋体" w:eastAsia="宋体" w:cs="宋体"/>
                <w:color w:val="auto"/>
                <w:sz w:val="21"/>
                <w:szCs w:val="21"/>
                <w:highlight w:val="none"/>
              </w:rPr>
              <w:t xml:space="preserve"> </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供应商具有信息技术服务运行维护ITSS三级及以上证书</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cyan"/>
              </w:rPr>
              <w:suppressLineNumbers w:val="0"/>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提供证书扫描件，否则</w:t>
            </w:r>
            <w:r>
              <w:rPr>
                <w:rFonts w:hint="eastAsia" w:ascii="宋体" w:hAnsi="宋体" w:eastAsia="宋体" w:cs="宋体"/>
                <w:b/>
                <w:bCs/>
                <w:color w:val="auto"/>
                <w:sz w:val="21"/>
                <w:szCs w:val="21"/>
                <w:highlight w:val="none"/>
                <w:lang w:val="en-US" w:eastAsia="zh-CN"/>
              </w:rPr>
              <w:t xml:space="preserve">此项</w:t>
            </w:r>
            <w:r>
              <w:rPr>
                <w:rFonts w:hint="eastAsia" w:ascii="宋体" w:hAnsi="宋体" w:eastAsia="宋体" w:cs="宋体"/>
                <w:b/>
                <w:bCs/>
                <w:color w:val="auto"/>
                <w:sz w:val="21"/>
                <w:szCs w:val="21"/>
                <w:highlight w:val="none"/>
              </w:rPr>
              <w:t xml:space="preserve">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cyan"/>
              </w:rPr>
              <w:suppressLineNumbers w:val="0"/>
            </w:pPr>
            <w:r>
              <w:rPr>
                <w:rStyle w:val="882"/>
                <w:rFonts w:hint="eastAsia" w:ascii="宋体" w:hAnsi="宋体" w:eastAsia="宋体" w:cs="宋体"/>
                <w:color w:val="auto"/>
                <w:sz w:val="21"/>
                <w:szCs w:val="21"/>
                <w:highlight w:val="none"/>
                <w:lang w:val="en-US" w:eastAsia="zh-CN"/>
              </w:rPr>
              <w:t xml:space="preserve">2</w:t>
            </w:r>
            <w:r>
              <w:rPr>
                <w:rStyle w:val="882"/>
                <w:rFonts w:hint="eastAsia" w:ascii="宋体" w:hAnsi="宋体" w:eastAsia="宋体" w:cs="宋体"/>
                <w:color w:val="auto"/>
                <w:sz w:val="21"/>
                <w:szCs w:val="21"/>
                <w:highlight w:val="none"/>
              </w:rPr>
              <w:t xml:space="preserve">分</w:t>
            </w:r>
            <w:r/>
          </w:p>
        </w:tc>
      </w:tr>
      <w:tr>
        <w:trPr>
          <w:jc w:val="center"/>
          <w:trHeight w:val="61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15</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体系认证</w:t>
            </w:r>
            <w:r/>
          </w:p>
        </w:tc>
        <w:tc>
          <w:tcPr>
            <w:tcW w:w="526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供应商具有有效期内的质量管理体系认证证书、信息技术服务管理体系认证书、信息安全管理体系认证证书</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环境管理体系认证证书，有一个得1分，最高得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left="0" w:right="0"/>
              <w:jc w:val="both"/>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rPr>
              <w:t xml:space="preserve">注：上述认证证书，须在有效认证期内，必须在中国国家认证认可监督管理委员会官网可查，投标文件中</w:t>
            </w:r>
            <w:r>
              <w:rPr>
                <w:rFonts w:hint="eastAsia" w:ascii="宋体" w:hAnsi="宋体" w:eastAsia="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提供在此网站上查验的截图及证书扫描件</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未按上述要求提供材料的，</w:t>
            </w:r>
            <w:r>
              <w:rPr>
                <w:rFonts w:hint="eastAsia" w:ascii="宋体" w:hAnsi="宋体" w:eastAsia="宋体" w:cs="宋体"/>
                <w:b/>
                <w:bCs/>
                <w:color w:val="auto"/>
                <w:sz w:val="21"/>
                <w:szCs w:val="21"/>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r>
      <w:tr>
        <w:trPr>
          <w:jc w:val="center"/>
          <w:trHeight w:val="61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16</w:t>
            </w:r>
            <w:r/>
          </w:p>
        </w:tc>
        <w:tc>
          <w:tcPr>
            <w:tcW w:w="172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类似业绩</w:t>
            </w:r>
            <w:r/>
          </w:p>
        </w:tc>
        <w:tc>
          <w:tcPr>
            <w:tcW w:w="526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供应商提供自2023年以来（以合同签订时间为准）独立承担的类似维保业绩合同及发票扫描件，每提供一份满足要求的得2分，最高得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both"/>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lang w:val="en-US" w:eastAsia="zh-CN"/>
              </w:rPr>
              <w:t xml:space="preserve">注：</w:t>
            </w:r>
            <w:r>
              <w:rPr>
                <w:rFonts w:hint="eastAsia" w:ascii="宋体" w:hAnsi="宋体" w:eastAsia="宋体" w:cs="宋体"/>
                <w:b/>
                <w:bCs/>
                <w:color w:val="auto"/>
                <w:sz w:val="21"/>
                <w:szCs w:val="21"/>
              </w:rPr>
              <w:t xml:space="preserve">投标文件中提供</w:t>
            </w:r>
            <w:r>
              <w:rPr>
                <w:rFonts w:hint="eastAsia" w:ascii="宋体" w:hAnsi="宋体" w:eastAsia="宋体" w:cs="宋体"/>
                <w:b/>
                <w:bCs/>
                <w:color w:val="auto"/>
                <w:sz w:val="21"/>
                <w:szCs w:val="21"/>
                <w:lang w:val="en-US" w:eastAsia="zh-CN"/>
              </w:rPr>
              <w:t xml:space="preserve">对应</w:t>
            </w:r>
            <w:r>
              <w:rPr>
                <w:rFonts w:hint="eastAsia" w:ascii="宋体" w:hAnsi="宋体" w:eastAsia="宋体" w:cs="宋体"/>
                <w:b/>
                <w:bCs/>
                <w:color w:val="auto"/>
                <w:sz w:val="21"/>
                <w:szCs w:val="21"/>
              </w:rPr>
              <w:t xml:space="preserve">合同和合同期内任意一张发票扫描件、服务满意反馈表或履约合格报告扫描件，</w:t>
            </w:r>
            <w:r>
              <w:rPr>
                <w:rFonts w:hint="eastAsia" w:ascii="宋体" w:hAnsi="宋体" w:eastAsia="宋体" w:cs="宋体"/>
                <w:b/>
                <w:bCs/>
                <w:color w:val="auto"/>
                <w:sz w:val="21"/>
                <w:szCs w:val="21"/>
                <w:lang w:val="en-US" w:eastAsia="zh-CN"/>
              </w:rPr>
              <w:t xml:space="preserve">未按上述要求提供材料的，对应项不得分。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bl>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ascii="宋体" w:hAnsi="宋体" w:eastAsia="宋体" w:cs="宋体"/>
          <w:color w:val="auto"/>
          <w:sz w:val="22"/>
        </w:rPr>
      </w:pPr>
      <w:r>
        <w:rPr>
          <w:rFonts w:hint="eastAsia" w:ascii="宋体" w:hAnsi="宋体" w:eastAsia="宋体" w:cs="宋体"/>
          <w:b/>
          <w:bCs/>
          <w:color w:val="auto"/>
          <w:sz w:val="21"/>
          <w:szCs w:val="21"/>
          <w:highlight w:val="none"/>
          <w:lang w:val="en-US" w:eastAsia="zh-CN"/>
        </w:rPr>
        <w:t xml:space="preserve">二标段</w:t>
      </w:r>
      <w:r/>
    </w:p>
    <w:tbl>
      <w:tblPr>
        <w:tblStyle w:val="677"/>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876"/>
        <w:gridCol w:w="1707"/>
        <w:gridCol w:w="5279"/>
        <w:gridCol w:w="1278"/>
      </w:tblGrid>
      <w:tr>
        <w:trPr>
          <w:jc w:val="center"/>
          <w:trHeight w:val="520"/>
        </w:trPr>
        <w:tc>
          <w:tcPr>
            <w:tcW w:w="942"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评审类别</w:t>
            </w:r>
            <w:r/>
          </w:p>
        </w:tc>
        <w:tc>
          <w:tcPr>
            <w:gridSpan w:val="2"/>
            <w:tcW w:w="2583"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评审项</w:t>
            </w:r>
            <w:r/>
          </w:p>
        </w:tc>
        <w:tc>
          <w:tcPr>
            <w:tcW w:w="5279"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评审规则</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分值</w:t>
            </w:r>
            <w:r/>
          </w:p>
        </w:tc>
      </w:tr>
      <w:tr>
        <w:trPr>
          <w:jc w:val="center"/>
          <w:trHeight w:val="333"/>
        </w:trPr>
        <w:tc>
          <w:tcPr>
            <w:tcW w:w="942"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价格部分（20分）</w:t>
            </w:r>
            <w:r/>
          </w:p>
        </w:tc>
        <w:tc>
          <w:tcPr>
            <w:gridSpan w:val="2"/>
            <w:tcW w:w="2583"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投标报价</w:t>
            </w:r>
            <w:r/>
          </w:p>
        </w:tc>
        <w:tc>
          <w:tcPr>
            <w:tcW w:w="5279" w:type="dxa"/>
            <w:vAlign w:val="center"/>
            <w:textDirection w:val="lrTb"/>
            <w:noWrap w:val="false"/>
          </w:tcPr>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第一步：未被认定投标无效的投标报价为有效投标报价。</w:t>
            </w:r>
            <w:r/>
          </w:p>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第二步：在所有有效投标报价中选择报价最低的确定为评标基准价。</w:t>
            </w:r>
            <w:r/>
          </w:p>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第三步：将所有有效投标报价与评标基准价相比较：等于评标基准价的得20分，其他投标人的价格分按照下列公式计算（计算结果四舍五入保留两位小数）：</w:t>
            </w:r>
            <w:r/>
          </w:p>
          <w:p>
            <w:pPr>
              <w:ind w:left="0" w:right="0"/>
              <w:jc w:val="left"/>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color w:val="auto"/>
                <w:sz w:val="21"/>
                <w:szCs w:val="21"/>
              </w:rPr>
              <w:t xml:space="preserve">投标报价得分＝（评标基准价/投标报价）×20％×100</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20分</w:t>
            </w:r>
            <w:r/>
          </w:p>
        </w:tc>
      </w:tr>
      <w:tr>
        <w:trPr>
          <w:jc w:val="center"/>
          <w:trHeight w:val="762"/>
        </w:trPr>
        <w:tc>
          <w:tcPr>
            <w:tcW w:w="942"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技术</w:t>
            </w:r>
            <w:r/>
          </w:p>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部分（80分）</w:t>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对本次维保涉及</w:t>
            </w:r>
            <w:r>
              <w:rPr>
                <w:rFonts w:hint="eastAsia" w:ascii="宋体" w:hAnsi="宋体" w:eastAsia="宋体" w:cs="宋体"/>
                <w:color w:val="auto"/>
                <w:sz w:val="21"/>
                <w:szCs w:val="21"/>
              </w:rPr>
              <w:t xml:space="preserve">项目的理解和把握</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rPr>
              <w:t xml:space="preserve">包括且不限于高清监控系统、出入口高清抓拍系统、视频码流、图片流链接传输与各级平台功能、联网对接及存储情况的分析及说明。</w:t>
            </w:r>
            <w:r/>
          </w:p>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方案全面、精准、贴合项目实际，同时结合本项目系统现状精准分析维保重难点、常见故障风险点及针对性维保适配思路，内容详实、数据贴合实际、专业性极强的</w:t>
            </w:r>
            <w:r>
              <w:rPr>
                <w:rFonts w:hint="eastAsia" w:ascii="宋体" w:hAnsi="宋体" w:eastAsia="宋体" w:cs="宋体"/>
                <w:b/>
                <w:bCs/>
                <w:color w:val="auto"/>
                <w:sz w:val="21"/>
                <w:szCs w:val="21"/>
                <w:lang w:val="en-US" w:eastAsia="zh-CN"/>
              </w:rPr>
              <w:t xml:space="preserve">得6分</w:t>
            </w:r>
            <w:r>
              <w:rPr>
                <w:rFonts w:hint="eastAsia" w:ascii="宋体" w:hAnsi="宋体" w:eastAsia="宋体" w:cs="宋体"/>
                <w:color w:val="auto"/>
                <w:sz w:val="21"/>
                <w:szCs w:val="21"/>
                <w:lang w:val="en-US" w:eastAsia="zh-CN"/>
              </w:rPr>
              <w:t xml:space="preserve">；整体内容贴合项目实际，能够准确阐述各级平台主要功能，内容无原则性、关键性偏差，但细节阐述不够细致、部分技术参数表述较为笼统，针对性优化及风险分析内容不够深入的</w:t>
            </w:r>
            <w:r>
              <w:rPr>
                <w:rFonts w:hint="eastAsia" w:ascii="宋体" w:hAnsi="宋体" w:eastAsia="宋体" w:cs="宋体"/>
                <w:b/>
                <w:bCs/>
                <w:color w:val="auto"/>
                <w:sz w:val="21"/>
                <w:szCs w:val="21"/>
                <w:lang w:val="en-US" w:eastAsia="zh-CN"/>
              </w:rPr>
              <w:t xml:space="preserve">得3分；</w:t>
            </w:r>
            <w:r>
              <w:rPr>
                <w:rStyle w:val="708"/>
                <w:rFonts w:hint="eastAsia" w:ascii="宋体" w:hAnsi="宋体" w:eastAsia="宋体" w:cs="宋体"/>
                <w:b w:val="0"/>
                <w:bCs w:val="0"/>
                <w:color w:val="auto"/>
                <w:sz w:val="21"/>
                <w:szCs w:val="21"/>
                <w:lang w:val="en-US" w:eastAsia="zh-CN" w:bidi="ar"/>
              </w:rPr>
              <w:t xml:space="preserve">存在部分维度缺失或表述模糊，</w:t>
            </w:r>
            <w:r>
              <w:rPr>
                <w:rFonts w:hint="eastAsia" w:ascii="宋体" w:hAnsi="宋体" w:eastAsia="宋体" w:cs="宋体"/>
                <w:color w:val="auto"/>
                <w:sz w:val="21"/>
                <w:szCs w:val="21"/>
                <w:lang w:val="en-US" w:eastAsia="zh-CN" w:bidi="ar"/>
              </w:rPr>
              <w:t xml:space="preserve">内容阐述浅显、笼统，</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 分</w:t>
            </w:r>
            <w:r/>
          </w:p>
        </w:tc>
      </w:tr>
      <w:tr>
        <w:trPr>
          <w:jc w:val="center"/>
          <w:trHeight w:val="762"/>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针对本项目维保及升级涉及的平台信息的维护保障及实施方案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方案全面覆盖平台日常运维巡检、后台参数监测、权限管理、日志留存、数据备份与安全防护、系统漏洞修复、软硬件适配保障；整体方案逻辑严谨、可落地性极强的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；方案包含日常维保、基础数据保障、系统常规维护、平台版本升级、基础兼容适配、简单应急处置等核心内容，整体落地性较好的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；仅简单阐述常规维保工作、基础升级流程，</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 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应急服务保障方</w:t>
            </w:r>
            <w:r>
              <w:rPr>
                <w:rFonts w:hint="eastAsia" w:ascii="宋体" w:hAnsi="宋体" w:eastAsia="宋体" w:cs="宋体"/>
                <w:color w:val="auto"/>
                <w:sz w:val="21"/>
                <w:szCs w:val="21"/>
              </w:rPr>
              <w:t xml:space="preserve"> 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方案完整建立监控设备故障分级分类处置体系，整体方案逻辑完整、措施具体、数据明确、针对性极强，无模板化内容，可全面保障项目监控系统稳定运行的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；方案包含应急响应机制、基本故障处置流程、可有效应对日常及突发设备故障问题，但方案细节细化度不足的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；仅简单阐述通用应急服务流程的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 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信息安全保障方</w:t>
            </w:r>
            <w:r>
              <w:rPr>
                <w:rFonts w:hint="eastAsia" w:ascii="宋体" w:hAnsi="宋体" w:eastAsia="宋体" w:cs="宋体"/>
                <w:color w:val="auto"/>
                <w:sz w:val="21"/>
                <w:szCs w:val="21"/>
              </w:rPr>
              <w:t xml:space="preserve"> 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方案覆盖监控系统视频、图片、平台日志、运维数据等全品类信息安全管控、建立完善的运维账号分级管理、操作日志审计、远程运维安全管控、现场运维保密规范、针对数据泄露、违规访问、网络入侵、数据篡改、设备安全漏洞等突发安全事件，制定完整预警、处置、溯源、整改、兜底保障流程。方案无模板化内容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rPr>
              <w:t xml:space="preserve">方案包含视频数据安全、网络运维安全、账号权限管理、基础漏洞防护、人员保密管理、安全事件基础处置等核心内容，可实现维保全过程基础安全管控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整体安全保障体系完善，但部分管控措施细化不足</w:t>
            </w:r>
            <w:r>
              <w:rPr>
                <w:rFonts w:hint="eastAsia" w:ascii="宋体" w:hAnsi="宋体" w:eastAsia="宋体" w:cs="宋体"/>
                <w:color w:val="auto"/>
                <w:sz w:val="21"/>
                <w:szCs w:val="21"/>
                <w:lang w:val="en-US" w:eastAsia="zh-CN" w:bidi="ar"/>
              </w:rPr>
              <w:t xml:space="preserve">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；仅简单罗列通用信息安全制度、基础保密要求的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6分</w:t>
            </w:r>
            <w:r/>
          </w:p>
        </w:tc>
      </w:tr>
      <w:tr>
        <w:trPr>
          <w:jc w:val="center"/>
          <w:trHeight w:val="771"/>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故障分析及处理</w:t>
            </w:r>
            <w:r>
              <w:rPr>
                <w:rStyle w:val="882"/>
                <w:rFonts w:hint="eastAsia" w:ascii="宋体" w:hAnsi="宋体" w:eastAsia="宋体" w:cs="宋体"/>
                <w:color w:val="auto"/>
                <w:sz w:val="21"/>
                <w:szCs w:val="21"/>
              </w:rPr>
              <w:t xml:space="preserve"> 方法</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全面梳理本项目视频黑屏、画面卡顿、码流异常、图片抓拍失败、设备离线、链路中断、存储异常、平台对接失败、设备重启故障等各类常规及疑难问题、同时配套故障台账管理、定期隐患排查、故障复盘分析、方案无模板化内容，完全适配本项目设备架构，分析透彻、措施精准、落地性极强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能够详细列举监控系统常见故障类型，准确分析主要故障成因，具备清晰的故障排查顺序与基本处置流程、表述相对笼统，缺少项目专属适配细节的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；仅简单罗列少量基础故障现象的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697"/>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外场施工安全管</w:t>
            </w:r>
            <w:r>
              <w:rPr>
                <w:rStyle w:val="882"/>
                <w:rFonts w:hint="eastAsia" w:ascii="宋体" w:hAnsi="宋体" w:eastAsia="宋体" w:cs="宋体"/>
                <w:color w:val="auto"/>
                <w:sz w:val="21"/>
                <w:szCs w:val="21"/>
              </w:rPr>
              <w:t xml:space="preserve"> 理方案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针对占道作业、高空维保、夜间施工、交叉车流作业等高危场景，制定专项安全防护措施，方案无模板化内容，完全适配本项目外场监控维保施工特点，管控严谨、流程闭环、可彻底规避施工安全风险，完全满足项目安全履约高标准要求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；现场基础安全措施、高空及用电安全规范、隐患排查及基础应急处置等核心内容，整体安全管理体系完善、无原则性安全漏洞、无核心内容缺失，但措施细化不足的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；仅简单罗列通用施工安全制度的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2783"/>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针对本项目维保各项保障制度、规范</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完整建立覆盖人员在岗管理、岗位职责划分、常态化巡检核查、定期维保作业、故障闭环处置、设备档案管理、维保台账归档、服务质量考核、日常监督管控、作业操作规范、履约自查自纠的全链条管理制度体系，无通用模板化内容，能够全面、规范、高标准保障本项目维保服务标准化、常态化、高质量履约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；整体管理体系完整、合规规范，但部分制度条款细化程度不足，考核细则表述较为笼统的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；仅罗列通用维保管理制度框架的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运维管理平台功</w:t>
            </w:r>
            <w:r>
              <w:rPr>
                <w:rStyle w:val="882"/>
                <w:rFonts w:hint="eastAsia" w:ascii="宋体" w:hAnsi="宋体" w:eastAsia="宋体" w:cs="宋体"/>
                <w:color w:val="auto"/>
                <w:sz w:val="21"/>
                <w:szCs w:val="21"/>
                <w:highlight w:val="none"/>
              </w:rPr>
              <w:t xml:space="preserve"> 能展示</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lang w:val="en-US" w:eastAsia="zh-CN" w:bidi="ar"/>
              </w:rPr>
              <w:t xml:space="preserve">展示下列功能要求（通过提供功能截图方式展示）：</w:t>
            </w:r>
            <w:r>
              <w:rPr>
                <w:rFonts w:hint="eastAsia" w:ascii="宋体" w:hAnsi="宋体" w:eastAsia="宋体" w:cs="宋体"/>
                <w:color w:val="auto"/>
                <w:sz w:val="21"/>
                <w:szCs w:val="21"/>
              </w:rPr>
              <w:t xml:space="preserve">具备成熟可用</w:t>
            </w:r>
            <w:r>
              <w:rPr>
                <w:rFonts w:hint="eastAsia" w:ascii="宋体" w:hAnsi="宋体" w:eastAsia="宋体" w:cs="宋体"/>
                <w:color w:val="auto"/>
                <w:sz w:val="21"/>
                <w:szCs w:val="21"/>
                <w:lang w:eastAsia="zh-CN"/>
              </w:rPr>
              <w:t xml:space="preserve">的</w:t>
            </w:r>
            <w:r>
              <w:rPr>
                <w:rFonts w:hint="eastAsia" w:ascii="宋体" w:hAnsi="宋体" w:eastAsia="宋体" w:cs="宋体"/>
                <w:color w:val="auto"/>
                <w:sz w:val="21"/>
                <w:szCs w:val="21"/>
              </w:rPr>
              <w:t xml:space="preserve">运维服务平台，可支撑实时追踪、工单派单、现场巡检、运维考核等日常运维管理工作；平台设置报修受理、任务派单、巡检计划管理、工单统计、巡检统计等功能，并配套移动端APP运维作业模块。功能设计贴合运维管理使用场景、业务流程合理、</w:t>
            </w:r>
            <w:r>
              <w:rPr>
                <w:rFonts w:hint="eastAsia" w:ascii="宋体" w:hAnsi="宋体" w:eastAsia="宋体" w:cs="宋体"/>
                <w:color w:val="auto"/>
                <w:sz w:val="21"/>
                <w:szCs w:val="21"/>
                <w:lang w:val="en-US" w:eastAsia="zh-CN" w:bidi="ar"/>
              </w:rPr>
              <w:t xml:space="preserve">操作功能强</w:t>
            </w:r>
            <w:r>
              <w:rPr>
                <w:rFonts w:hint="eastAsia" w:ascii="宋体" w:hAnsi="宋体" w:eastAsia="宋体" w:cs="宋体"/>
                <w:b/>
                <w:bCs/>
                <w:color w:val="auto"/>
                <w:sz w:val="21"/>
                <w:szCs w:val="21"/>
              </w:rPr>
              <w:t xml:space="preserve">得</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分</w:t>
            </w:r>
            <w:r>
              <w:rPr>
                <w:rFonts w:hint="eastAsia" w:ascii="宋体" w:hAnsi="宋体" w:eastAsia="宋体" w:cs="宋体"/>
                <w:color w:val="auto"/>
                <w:sz w:val="21"/>
                <w:szCs w:val="21"/>
              </w:rPr>
              <w:t xml:space="preserve">；基础功能不完整、业务流程不畅、内容存在明显欠缺</w:t>
            </w:r>
            <w:r>
              <w:rPr>
                <w:rFonts w:hint="eastAsia" w:ascii="宋体" w:hAnsi="宋体" w:eastAsia="宋体" w:cs="宋体"/>
                <w:b/>
                <w:bCs/>
                <w:color w:val="auto"/>
                <w:sz w:val="21"/>
                <w:szCs w:val="21"/>
              </w:rPr>
              <w:t xml:space="preserve">得</w:t>
            </w: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分</w:t>
            </w:r>
            <w:r>
              <w:rPr>
                <w:rFonts w:hint="eastAsia" w:ascii="宋体" w:hAnsi="宋体" w:eastAsia="宋体" w:cs="宋体"/>
                <w:color w:val="auto"/>
                <w:sz w:val="21"/>
                <w:szCs w:val="21"/>
              </w:rPr>
              <w:t xml:space="preserve">；无该项功能不得分。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项目负责人</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eastAsia="zh-CN"/>
              </w:rPr>
              <w:t xml:space="preserve">与本项目相关专业高级工程师证书、中华人民共和国计算机技术与软件专业技术资格（水平）证书（系统集成项目管理工程师）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ITSS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IT服务项目经理</w:t>
            </w:r>
            <w:r>
              <w:rPr>
                <w:rFonts w:hint="eastAsia" w:ascii="宋体" w:hAnsi="宋体" w:eastAsia="宋体" w:cs="宋体"/>
                <w:color w:val="auto"/>
                <w:sz w:val="21"/>
                <w:szCs w:val="21"/>
                <w:highlight w:val="none"/>
                <w:lang w:eastAsia="zh-CN"/>
              </w:rPr>
              <w:t xml:space="preserve">证书的，</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0</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技术负责人</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eastAsia="zh-CN"/>
              </w:rPr>
              <w:t xml:space="preserve">与本项目相关专业高级工程师证书、</w:t>
            </w:r>
            <w:r>
              <w:rPr>
                <w:rFonts w:hint="eastAsia" w:ascii="宋体" w:hAnsi="宋体" w:eastAsia="宋体" w:cs="宋体"/>
                <w:color w:val="auto"/>
                <w:sz w:val="21"/>
                <w:szCs w:val="21"/>
                <w:highlight w:val="none"/>
              </w:rPr>
              <w:t xml:space="preserve">注册信息安全专业人员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CISP</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r>
      <w:tr>
        <w:trPr>
          <w:jc w:val="center"/>
          <w:trHeight w:val="598"/>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维保技术人员（除项目负责人和技术负责人外）</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信息安全工程师：具有信息安全保障人员认证证书（CISAW）的得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技术服务工程师：具有ITSS IT服务工程师证书的得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运维平台管理工程师：具有IT运维工程师证书的得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驻场技术人员：具有与本项目相关专业工程师及以上</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一人多证或多人持一证的，不重复加分，未提供的不得分。</w:t>
            </w:r>
            <w:r/>
          </w:p>
          <w:p>
            <w:pPr>
              <w:ind w:left="0" w:right="0"/>
              <w:jc w:val="both"/>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rPr>
              <w:t xml:space="preserve">8</w:t>
            </w:r>
            <w:r>
              <w:rPr>
                <w:rStyle w:val="882"/>
                <w:rFonts w:hint="eastAsia" w:ascii="宋体" w:hAnsi="宋体" w:eastAsia="宋体" w:cs="宋体"/>
                <w:color w:val="auto"/>
                <w:sz w:val="21"/>
                <w:szCs w:val="21"/>
                <w:highlight w:val="none"/>
              </w:rPr>
              <w:t xml:space="preserve">分</w:t>
            </w:r>
            <w:r/>
          </w:p>
        </w:tc>
      </w:tr>
      <w:tr>
        <w:trPr>
          <w:jc w:val="center"/>
          <w:trHeight w:val="410"/>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12</w:t>
            </w:r>
            <w:r/>
          </w:p>
        </w:tc>
        <w:tc>
          <w:tcPr>
            <w:tcW w:w="1707"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yellow"/>
                <w:lang w:val="en-US" w:eastAsia="zh-CN" w:bidi="ar-SA"/>
              </w:rPr>
              <w:suppressLineNumbers w:val="0"/>
            </w:pPr>
            <w:r>
              <w:rPr>
                <w:rFonts w:hint="eastAsia" w:ascii="宋体" w:hAnsi="宋体" w:eastAsia="宋体" w:cs="宋体"/>
                <w:color w:val="auto"/>
                <w:sz w:val="21"/>
                <w:szCs w:val="21"/>
              </w:rPr>
              <w:t xml:space="preserve">维保车辆装备</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yellow"/>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自有或租赁或承诺在中标后30日历天内提供与本项目相关的高空作业专业车辆（行驶证车辆类型需注明：专项作业车），</w:t>
            </w:r>
            <w:r>
              <w:rPr>
                <w:rFonts w:hint="eastAsia" w:ascii="宋体" w:hAnsi="宋体" w:eastAsia="宋体" w:cs="宋体"/>
                <w:b/>
                <w:bCs/>
                <w:color w:val="auto"/>
                <w:sz w:val="21"/>
                <w:szCs w:val="21"/>
                <w:highlight w:val="none"/>
                <w:lang w:val="en-US" w:eastAsia="zh-CN"/>
              </w:rPr>
              <w:t xml:space="preserve">如为自有的，投标文件中提供自有车辆的行驶证、机动车登记证扫描件及车辆照片扫描件，如为租赁的，投标文件中提供车辆租赁合同扫描件、行驶证、机动车登记证扫描件及车辆照片扫描件，如为承诺的，投标文件中提供承诺书扫描件（格式自拟）并加盖投标单位公章。每提供一辆得1分，最高得2分。未按上述要求提供材料的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2分</w:t>
            </w:r>
            <w:r/>
          </w:p>
        </w:tc>
      </w:tr>
      <w:tr>
        <w:trPr>
          <w:jc w:val="center"/>
          <w:trHeight w:val="614"/>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13</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专业技术能力</w:t>
            </w:r>
            <w:r>
              <w:rPr>
                <w:rStyle w:val="882"/>
                <w:rFonts w:hint="eastAsia" w:ascii="宋体" w:hAnsi="宋体" w:eastAsia="宋体" w:cs="宋体"/>
                <w:color w:val="auto"/>
                <w:sz w:val="21"/>
                <w:szCs w:val="21"/>
                <w:highlight w:val="none"/>
              </w:rPr>
              <w:t xml:space="preserve"> </w:t>
            </w:r>
            <w:r/>
          </w:p>
        </w:tc>
        <w:tc>
          <w:tcPr>
            <w:tcW w:w="5279"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供应商具有信息技术服务运行维护ITSS三级及以上证书</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p>
          <w:p>
            <w:pPr>
              <w:ind w:left="0" w:right="0"/>
              <w:jc w:val="left"/>
              <w:keepLines w:val="0"/>
              <w:keepNext w:val="0"/>
              <w:pageBreakBefore w:val="0"/>
              <w:spacing w:before="0" w:beforeAutospacing="0" w:after="0" w:afterAutospacing="0"/>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提供证书扫描件，否则</w:t>
            </w:r>
            <w:r>
              <w:rPr>
                <w:rFonts w:hint="eastAsia" w:ascii="宋体" w:hAnsi="宋体" w:eastAsia="宋体" w:cs="宋体"/>
                <w:b/>
                <w:bCs/>
                <w:color w:val="auto"/>
                <w:sz w:val="21"/>
                <w:szCs w:val="21"/>
                <w:highlight w:val="none"/>
                <w:lang w:val="en-US" w:eastAsia="zh-CN"/>
              </w:rPr>
              <w:t xml:space="preserve">此项</w:t>
            </w:r>
            <w:r>
              <w:rPr>
                <w:rFonts w:hint="eastAsia" w:ascii="宋体" w:hAnsi="宋体" w:eastAsia="宋体" w:cs="宋体"/>
                <w:b/>
                <w:bCs/>
                <w:color w:val="auto"/>
                <w:sz w:val="21"/>
                <w:szCs w:val="21"/>
                <w:highlight w:val="none"/>
              </w:rPr>
              <w:t xml:space="preserve">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Style w:val="882"/>
                <w:rFonts w:hint="eastAsia" w:ascii="宋体" w:hAnsi="宋体" w:eastAsia="宋体" w:cs="宋体"/>
                <w:color w:val="auto"/>
                <w:sz w:val="21"/>
                <w:szCs w:val="21"/>
                <w:highlight w:val="none"/>
                <w:lang w:val="en-US" w:eastAsia="zh-CN"/>
              </w:rPr>
              <w:t xml:space="preserve">2</w:t>
            </w:r>
            <w:r>
              <w:rPr>
                <w:rStyle w:val="882"/>
                <w:rFonts w:hint="eastAsia" w:ascii="宋体" w:hAnsi="宋体" w:eastAsia="宋体" w:cs="宋体"/>
                <w:color w:val="auto"/>
                <w:sz w:val="21"/>
                <w:szCs w:val="21"/>
                <w:highlight w:val="none"/>
              </w:rPr>
              <w:t xml:space="preserve">分</w:t>
            </w:r>
            <w:r/>
          </w:p>
        </w:tc>
      </w:tr>
      <w:tr>
        <w:trPr>
          <w:jc w:val="center"/>
          <w:trHeight w:val="614"/>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14</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体系认证</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供应商具有有效期内的质量管理体系认证证书、信息技术服务管理体系认证书、信息安全管理体系认证证书</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环境管理体系认证证书，有一个得1分，最高得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b/>
                <w:bCs/>
                <w:color w:val="auto"/>
                <w:sz w:val="21"/>
                <w:szCs w:val="21"/>
              </w:rPr>
              <w:t xml:space="preserve">注：上述认证证书，须在有效认证期内，必须在中国国家认证认可监督管理委员会官网可查，投标文件中</w:t>
            </w:r>
            <w:r>
              <w:rPr>
                <w:rFonts w:hint="eastAsia" w:ascii="宋体" w:hAnsi="宋体" w:eastAsia="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提供在此网站上查验的截图及证书扫描件</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未按上述要求提供材料的，</w:t>
            </w:r>
            <w:r>
              <w:rPr>
                <w:rFonts w:hint="eastAsia" w:ascii="宋体" w:hAnsi="宋体" w:eastAsia="宋体" w:cs="宋体"/>
                <w:b/>
                <w:bCs/>
                <w:color w:val="auto"/>
                <w:sz w:val="21"/>
                <w:szCs w:val="21"/>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r>
      <w:tr>
        <w:trPr>
          <w:jc w:val="center"/>
          <w:trHeight w:val="614"/>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15</w:t>
            </w:r>
            <w:r/>
          </w:p>
        </w:tc>
        <w:tc>
          <w:tcPr>
            <w:tcW w:w="1707" w:type="dxa"/>
            <w:vAlign w:val="center"/>
            <w:textDirection w:val="lrTb"/>
            <w:noWrap w:val="false"/>
          </w:tcPr>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类似业绩</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供应商提供自2023年以来（以合同签订时间为准）独立承担的类似维保业绩合同及发票扫描件，每提供一份满足要求的得2分，最高得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b/>
                <w:bCs/>
                <w:color w:val="auto"/>
                <w:sz w:val="21"/>
                <w:szCs w:val="21"/>
                <w:lang w:val="en-US" w:eastAsia="zh-CN"/>
              </w:rPr>
              <w:t xml:space="preserve">注：</w:t>
            </w:r>
            <w:r>
              <w:rPr>
                <w:rFonts w:hint="eastAsia" w:ascii="宋体" w:hAnsi="宋体" w:eastAsia="宋体" w:cs="宋体"/>
                <w:b/>
                <w:bCs/>
                <w:color w:val="auto"/>
                <w:sz w:val="21"/>
                <w:szCs w:val="21"/>
              </w:rPr>
              <w:t xml:space="preserve">投标文件中提供</w:t>
            </w:r>
            <w:r>
              <w:rPr>
                <w:rFonts w:hint="eastAsia" w:ascii="宋体" w:hAnsi="宋体" w:eastAsia="宋体" w:cs="宋体"/>
                <w:b/>
                <w:bCs/>
                <w:color w:val="auto"/>
                <w:sz w:val="21"/>
                <w:szCs w:val="21"/>
                <w:lang w:val="en-US" w:eastAsia="zh-CN"/>
              </w:rPr>
              <w:t xml:space="preserve">对应</w:t>
            </w:r>
            <w:r>
              <w:rPr>
                <w:rFonts w:hint="eastAsia" w:ascii="宋体" w:hAnsi="宋体" w:eastAsia="宋体" w:cs="宋体"/>
                <w:b/>
                <w:bCs/>
                <w:color w:val="auto"/>
                <w:sz w:val="21"/>
                <w:szCs w:val="21"/>
              </w:rPr>
              <w:t xml:space="preserve">合同和合同期内任意一张发票扫描件、服务满意反馈表或履约合格报告扫描件，</w:t>
            </w:r>
            <w:r>
              <w:rPr>
                <w:rFonts w:hint="eastAsia" w:ascii="宋体" w:hAnsi="宋体" w:eastAsia="宋体" w:cs="宋体"/>
                <w:b/>
                <w:bCs/>
                <w:color w:val="auto"/>
                <w:sz w:val="21"/>
                <w:szCs w:val="21"/>
                <w:lang w:val="en-US" w:eastAsia="zh-CN"/>
              </w:rPr>
              <w:t xml:space="preserve">未按上述要求提供材料的，对应项不得分。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bl>
    <w:p>
      <w:pPr>
        <w:jc w:val="center"/>
        <w:rPr>
          <w:rFonts w:hint="default" w:ascii="Times New Roman" w:hAnsi="Times New Roman" w:cs="Times New Roman"/>
          <w:color w:val="auto"/>
        </w:rPr>
      </w:pPr>
      <w:r>
        <w:rPr>
          <w:rFonts w:hint="default" w:ascii="Times New Roman" w:hAnsi="Times New Roman" w:cs="Times New Roman"/>
          <w:color w:val="auto"/>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pStyle w:val="683"/>
        <w:ind w:left="0" w:firstLine="0"/>
        <w:keepLines w:val="0"/>
        <w:keepNext w:val="0"/>
        <w:pageBreakBefore w:val="0"/>
        <w:spacing w:line="360" w:lineRule="auto"/>
        <w:widowControl w:val="off"/>
        <w:rPr>
          <w:rFonts w:ascii="宋体" w:hAnsi="宋体" w:eastAsia="宋体" w:cs="宋体"/>
          <w:color w:val="auto"/>
          <w:sz w:val="22"/>
        </w:rPr>
      </w:pPr>
      <w:r>
        <w:rPr>
          <w:rFonts w:hint="eastAsia" w:ascii="宋体" w:hAnsi="宋体" w:eastAsia="宋体" w:cs="宋体"/>
          <w:b/>
          <w:bCs/>
          <w:color w:val="auto"/>
          <w:sz w:val="21"/>
          <w:szCs w:val="21"/>
          <w:highlight w:val="none"/>
          <w:lang w:val="en-US" w:eastAsia="zh-CN"/>
        </w:rPr>
        <w:t xml:space="preserve">三标段</w:t>
      </w:r>
      <w:r/>
    </w:p>
    <w:tbl>
      <w:tblPr>
        <w:tblStyle w:val="677"/>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876"/>
        <w:gridCol w:w="1707"/>
        <w:gridCol w:w="5279"/>
        <w:gridCol w:w="1278"/>
      </w:tblGrid>
      <w:tr>
        <w:trPr>
          <w:jc w:val="center"/>
          <w:trHeight w:val="520"/>
        </w:trPr>
        <w:tc>
          <w:tcPr>
            <w:tcW w:w="942"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评审类别</w:t>
            </w:r>
            <w:r/>
          </w:p>
        </w:tc>
        <w:tc>
          <w:tcPr>
            <w:gridSpan w:val="2"/>
            <w:tcW w:w="2583"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评审项</w:t>
            </w:r>
            <w:r/>
          </w:p>
        </w:tc>
        <w:tc>
          <w:tcPr>
            <w:tcW w:w="5279"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评审规则</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分值</w:t>
            </w:r>
            <w:r/>
          </w:p>
        </w:tc>
      </w:tr>
      <w:tr>
        <w:trPr>
          <w:jc w:val="center"/>
          <w:trHeight w:val="333"/>
        </w:trPr>
        <w:tc>
          <w:tcPr>
            <w:tcW w:w="942"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价格部分（20分）</w:t>
            </w:r>
            <w:r/>
          </w:p>
        </w:tc>
        <w:tc>
          <w:tcPr>
            <w:gridSpan w:val="2"/>
            <w:tcW w:w="2583"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投标报价</w:t>
            </w:r>
            <w:r/>
          </w:p>
        </w:tc>
        <w:tc>
          <w:tcPr>
            <w:tcW w:w="5279" w:type="dxa"/>
            <w:vAlign w:val="center"/>
            <w:textDirection w:val="lrTb"/>
            <w:noWrap w:val="false"/>
          </w:tcPr>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第一步：未被认定投标无效的投标报价为有效投标报价。</w:t>
            </w:r>
            <w:r/>
          </w:p>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第二步：在所有有效投标报价中选择报价最低的确定为评标基准价。</w:t>
            </w:r>
            <w:r/>
          </w:p>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第三步：将所有有效投标报价与评标基准价相比较：等于评标基准价的得20分，其他投标人的价格分按照下列公式计算（计算结果四舍五入保留两位小数）：</w:t>
            </w:r>
            <w:r/>
          </w:p>
          <w:p>
            <w:pPr>
              <w:ind w:left="0" w:right="0"/>
              <w:jc w:val="left"/>
              <w:keepLines w:val="0"/>
              <w:keepNext w:val="0"/>
              <w:pageBreakBefore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color w:val="auto"/>
                <w:sz w:val="21"/>
                <w:szCs w:val="21"/>
              </w:rPr>
              <w:t xml:space="preserve">投标报价得分＝（评标基准价/投标报价）×20％×100</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20分</w:t>
            </w:r>
            <w:r/>
          </w:p>
        </w:tc>
      </w:tr>
      <w:tr>
        <w:trPr>
          <w:jc w:val="center"/>
          <w:trHeight w:val="762"/>
        </w:trPr>
        <w:tc>
          <w:tcPr>
            <w:tcW w:w="942" w:type="dxa"/>
            <w:vAlign w:val="center"/>
            <w:vMerge w:val="restart"/>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t xml:space="preserve">技术</w:t>
            </w:r>
            <w:r/>
          </w:p>
          <w:p>
            <w:pPr>
              <w:ind w:left="0" w:right="0"/>
              <w:jc w:val="center"/>
              <w:keepLines w:val="0"/>
              <w:keepNext w:val="0"/>
              <w:pageBreakBefore w:val="0"/>
              <w:spacing w:before="0" w:beforeAutospacing="0" w:after="0" w:afterAutospacing="0"/>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t xml:space="preserve">部分（80分）</w:t>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ed7d31"/>
                <w:sz w:val="21"/>
                <w:szCs w:val="21"/>
                <w:lang w:val="en-US" w:eastAsia="zh-CN" w:bidi="ar-SA"/>
              </w:rPr>
              <w:suppressLineNumbers w:val="0"/>
            </w:pPr>
            <w:r>
              <w:rPr>
                <w:rFonts w:hint="eastAsia" w:ascii="宋体" w:hAnsi="宋体" w:eastAsia="宋体" w:cs="宋体"/>
                <w:sz w:val="21"/>
                <w:szCs w:val="21"/>
              </w:rPr>
              <w:t xml:space="preserve">对本次维保涉及</w:t>
            </w:r>
            <w:r>
              <w:rPr>
                <w:rFonts w:hint="eastAsia" w:ascii="宋体" w:hAnsi="宋体" w:eastAsia="宋体" w:cs="宋体"/>
                <w:sz w:val="21"/>
                <w:szCs w:val="21"/>
              </w:rPr>
              <w:t xml:space="preserve">项目的理解和把握</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包括且不限于高清监控系统、出入口高清抓拍系统、视频码流、图片流链接传输与各级平台功能、联网对接及存储情况的分析及说明。</w:t>
            </w:r>
            <w:r/>
          </w:p>
          <w:p>
            <w:pPr>
              <w:ind w:left="0" w:right="0"/>
              <w:keepLines w:val="0"/>
              <w:keepNext w:val="0"/>
              <w:pageBreakBefore w:val="0"/>
              <w:spacing w:before="0" w:beforeAutospacing="0" w:after="0" w:afterAutospacing="0"/>
              <w:widowControl/>
              <w:rPr>
                <w:rFonts w:hint="eastAsia" w:ascii="宋体" w:hAnsi="宋体" w:eastAsia="宋体" w:cs="宋体"/>
                <w:color w:val="ed7d31"/>
                <w:sz w:val="21"/>
                <w:szCs w:val="21"/>
                <w:lang w:val="en-US" w:eastAsia="zh-CN" w:bidi="ar-SA"/>
              </w:rPr>
              <w:suppressLineNumbers w:val="0"/>
            </w:pPr>
            <w:r>
              <w:rPr>
                <w:rFonts w:hint="eastAsia" w:ascii="宋体" w:hAnsi="宋体" w:eastAsia="宋体" w:cs="宋体"/>
                <w:sz w:val="21"/>
                <w:szCs w:val="21"/>
                <w:lang w:val="en-US" w:eastAsia="zh-CN"/>
              </w:rPr>
              <w:t xml:space="preserve">方案全面、精准、贴合项目实际，同时结合本项目系统现状精准分析维保重难点、常见故障风险点及针对性维保适配思路，内容详实、数据贴合实际、专业性极强的</w:t>
            </w:r>
            <w:r>
              <w:rPr>
                <w:rFonts w:hint="eastAsia" w:ascii="宋体" w:hAnsi="宋体" w:eastAsia="宋体" w:cs="宋体"/>
                <w:b/>
                <w:bCs/>
                <w:sz w:val="21"/>
                <w:szCs w:val="21"/>
                <w:lang w:val="en-US" w:eastAsia="zh-CN"/>
              </w:rPr>
              <w:t xml:space="preserve">得6分</w:t>
            </w:r>
            <w:r>
              <w:rPr>
                <w:rFonts w:hint="eastAsia" w:ascii="宋体" w:hAnsi="宋体" w:eastAsia="宋体" w:cs="宋体"/>
                <w:sz w:val="21"/>
                <w:szCs w:val="21"/>
                <w:lang w:val="en-US" w:eastAsia="zh-CN"/>
              </w:rPr>
              <w:t xml:space="preserve">；整体内容贴合项目实际，能够准确阐述各级平台主要功能，内容无原则性、关键性偏差，但细节阐述不够细致、部分技术参数表述较为笼统，针对性优化及风险分析内容不够深入的</w:t>
            </w:r>
            <w:r>
              <w:rPr>
                <w:rFonts w:hint="eastAsia" w:ascii="宋体" w:hAnsi="宋体" w:eastAsia="宋体" w:cs="宋体"/>
                <w:b/>
                <w:bCs/>
                <w:sz w:val="21"/>
                <w:szCs w:val="21"/>
                <w:lang w:val="en-US" w:eastAsia="zh-CN"/>
              </w:rPr>
              <w:t xml:space="preserve">得3分；</w:t>
            </w:r>
            <w:r>
              <w:rPr>
                <w:rStyle w:val="708"/>
                <w:rFonts w:hint="eastAsia" w:ascii="宋体" w:hAnsi="宋体" w:eastAsia="宋体" w:cs="宋体"/>
                <w:b w:val="0"/>
                <w:bCs w:val="0"/>
                <w:sz w:val="21"/>
                <w:szCs w:val="21"/>
                <w:lang w:val="en-US" w:eastAsia="zh-CN" w:bidi="ar"/>
              </w:rPr>
              <w:t xml:space="preserve">存在部分维度缺失或表述模糊，</w:t>
            </w:r>
            <w:r>
              <w:rPr>
                <w:rFonts w:hint="eastAsia" w:ascii="宋体" w:hAnsi="宋体" w:eastAsia="宋体" w:cs="宋体"/>
                <w:sz w:val="21"/>
                <w:szCs w:val="21"/>
                <w:lang w:val="en-US" w:eastAsia="zh-CN" w:bidi="ar"/>
              </w:rPr>
              <w:t xml:space="preserve">内容阐述浅显、笼统，</w:t>
            </w:r>
            <w:r>
              <w:rPr>
                <w:rFonts w:hint="eastAsia" w:ascii="宋体" w:hAnsi="宋体" w:eastAsia="宋体" w:cs="宋体"/>
                <w:b/>
                <w:bCs/>
                <w:sz w:val="21"/>
                <w:szCs w:val="21"/>
                <w:lang w:val="en-US" w:eastAsia="zh-CN" w:bidi="ar"/>
              </w:rPr>
              <w:t xml:space="preserve">得1分</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6 分</w:t>
            </w:r>
            <w:r/>
          </w:p>
        </w:tc>
      </w:tr>
      <w:tr>
        <w:trPr>
          <w:jc w:val="center"/>
          <w:trHeight w:val="762"/>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ed7d31"/>
                <w:sz w:val="21"/>
                <w:szCs w:val="21"/>
                <w:lang w:val="en-US" w:eastAsia="zh-CN" w:bidi="ar-SA"/>
              </w:rPr>
              <w:suppressLineNumbers w:val="0"/>
            </w:pPr>
            <w:r>
              <w:rPr>
                <w:rFonts w:hint="eastAsia" w:ascii="宋体" w:hAnsi="宋体" w:eastAsia="宋体" w:cs="宋体"/>
                <w:sz w:val="21"/>
                <w:szCs w:val="21"/>
              </w:rPr>
              <w:t xml:space="preserve">针对本项目维保及升级涉及的平台信息的维护保障及实施方案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ed7d31"/>
                <w:sz w:val="21"/>
                <w:szCs w:val="21"/>
                <w:lang w:val="en-US" w:eastAsia="zh-CN" w:bidi="ar-SA"/>
              </w:rPr>
              <w:suppressLineNumbers w:val="0"/>
            </w:pPr>
            <w:r>
              <w:rPr>
                <w:rFonts w:hint="eastAsia" w:ascii="宋体" w:hAnsi="宋体" w:eastAsia="宋体" w:cs="宋体"/>
                <w:sz w:val="21"/>
                <w:szCs w:val="21"/>
                <w:lang w:val="en-US" w:eastAsia="zh-CN" w:bidi="ar"/>
              </w:rPr>
              <w:t xml:space="preserve">方案全面覆盖平台日常运维巡检、后台参数监测、权限管理、日志留存、数据备份与安全防护、系统漏洞修复、软硬件适配保障；整体方案逻辑严谨、可落地性极强的</w:t>
            </w:r>
            <w:r>
              <w:rPr>
                <w:rFonts w:hint="eastAsia" w:ascii="宋体" w:hAnsi="宋体" w:eastAsia="宋体" w:cs="宋体"/>
                <w:b/>
                <w:bCs/>
                <w:sz w:val="21"/>
                <w:szCs w:val="21"/>
                <w:lang w:val="en-US" w:eastAsia="zh-CN" w:bidi="ar"/>
              </w:rPr>
              <w:t xml:space="preserve">得6分</w:t>
            </w:r>
            <w:r>
              <w:rPr>
                <w:rFonts w:hint="eastAsia" w:ascii="宋体" w:hAnsi="宋体" w:eastAsia="宋体" w:cs="宋体"/>
                <w:sz w:val="21"/>
                <w:szCs w:val="21"/>
                <w:lang w:val="en-US" w:eastAsia="zh-CN" w:bidi="ar"/>
              </w:rPr>
              <w:t xml:space="preserve">；方案包含日常维保、基础数据保障、系统常规维护、平台版本升级、基础兼容适配、简单应急处置等核心内容，整体落地性较好的</w:t>
            </w:r>
            <w:r>
              <w:rPr>
                <w:rFonts w:hint="eastAsia" w:ascii="宋体" w:hAnsi="宋体" w:eastAsia="宋体" w:cs="宋体"/>
                <w:b/>
                <w:bCs/>
                <w:sz w:val="21"/>
                <w:szCs w:val="21"/>
                <w:lang w:val="en-US" w:eastAsia="zh-CN" w:bidi="ar"/>
              </w:rPr>
              <w:t xml:space="preserve">得3分</w:t>
            </w:r>
            <w:r>
              <w:rPr>
                <w:rFonts w:hint="eastAsia" w:ascii="宋体" w:hAnsi="宋体" w:eastAsia="宋体" w:cs="宋体"/>
                <w:sz w:val="21"/>
                <w:szCs w:val="21"/>
                <w:lang w:val="en-US" w:eastAsia="zh-CN" w:bidi="ar"/>
              </w:rPr>
              <w:t xml:space="preserve">；仅简单阐述常规维保工作、基础升级流程，</w:t>
            </w:r>
            <w:r>
              <w:rPr>
                <w:rFonts w:hint="eastAsia" w:ascii="宋体" w:hAnsi="宋体" w:eastAsia="宋体" w:cs="宋体"/>
                <w:b/>
                <w:bCs/>
                <w:sz w:val="21"/>
                <w:szCs w:val="21"/>
                <w:lang w:val="en-US" w:eastAsia="zh-CN" w:bidi="ar"/>
              </w:rPr>
              <w:t xml:space="preserve">得1分</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6 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应急服务保障方</w:t>
            </w:r>
            <w:r>
              <w:rPr>
                <w:rFonts w:hint="eastAsia" w:ascii="宋体" w:hAnsi="宋体" w:eastAsia="宋体" w:cs="宋体"/>
                <w:sz w:val="21"/>
                <w:szCs w:val="21"/>
              </w:rPr>
              <w:t xml:space="preserve"> 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
              </w:rPr>
              <w:t xml:space="preserve">方案完整建立监控设备故障分级分类处置体系，整体方案逻辑完整、措施具体、数据明确、针对性极强，无模板化内容，可全面保障项目监控系统稳定运行的</w:t>
            </w:r>
            <w:r>
              <w:rPr>
                <w:rFonts w:hint="eastAsia" w:ascii="宋体" w:hAnsi="宋体" w:eastAsia="宋体" w:cs="宋体"/>
                <w:b/>
                <w:bCs/>
                <w:sz w:val="21"/>
                <w:szCs w:val="21"/>
                <w:lang w:val="en-US" w:eastAsia="zh-CN" w:bidi="ar"/>
              </w:rPr>
              <w:t xml:space="preserve">得6分</w:t>
            </w:r>
            <w:r>
              <w:rPr>
                <w:rFonts w:hint="eastAsia" w:ascii="宋体" w:hAnsi="宋体" w:eastAsia="宋体" w:cs="宋体"/>
                <w:sz w:val="21"/>
                <w:szCs w:val="21"/>
                <w:lang w:val="en-US" w:eastAsia="zh-CN" w:bidi="ar"/>
              </w:rPr>
              <w:t xml:space="preserve">；方案包含应急响应机制、基本故障处置流程、可有效应对日常及突发设备故障问题，但方案细节细化度不足的</w:t>
            </w:r>
            <w:r>
              <w:rPr>
                <w:rFonts w:hint="eastAsia" w:ascii="宋体" w:hAnsi="宋体" w:eastAsia="宋体" w:cs="宋体"/>
                <w:b/>
                <w:bCs/>
                <w:sz w:val="21"/>
                <w:szCs w:val="21"/>
                <w:lang w:val="en-US" w:eastAsia="zh-CN" w:bidi="ar"/>
              </w:rPr>
              <w:t xml:space="preserve">得3分</w:t>
            </w:r>
            <w:r>
              <w:rPr>
                <w:rFonts w:hint="eastAsia" w:ascii="宋体" w:hAnsi="宋体" w:eastAsia="宋体" w:cs="宋体"/>
                <w:sz w:val="21"/>
                <w:szCs w:val="21"/>
                <w:lang w:val="en-US" w:eastAsia="zh-CN" w:bidi="ar"/>
              </w:rPr>
              <w:t xml:space="preserve">；仅简单阐述通用应急服务流程的</w:t>
            </w:r>
            <w:r>
              <w:rPr>
                <w:rFonts w:hint="eastAsia" w:ascii="宋体" w:hAnsi="宋体" w:eastAsia="宋体" w:cs="宋体"/>
                <w:b/>
                <w:bCs/>
                <w:sz w:val="21"/>
                <w:szCs w:val="21"/>
                <w:lang w:val="en-US" w:eastAsia="zh-CN" w:bidi="ar"/>
              </w:rPr>
              <w:t xml:space="preserve">得1分</w:t>
            </w:r>
            <w:r>
              <w:rPr>
                <w:rFonts w:hint="eastAsia" w:ascii="宋体" w:hAnsi="宋体" w:eastAsia="宋体" w:cs="宋体"/>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 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信息安全保障方</w:t>
            </w:r>
            <w:r>
              <w:rPr>
                <w:rFonts w:hint="eastAsia" w:ascii="宋体" w:hAnsi="宋体" w:eastAsia="宋体" w:cs="宋体"/>
                <w:sz w:val="21"/>
                <w:szCs w:val="21"/>
              </w:rPr>
              <w:t xml:space="preserve"> 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
              </w:rPr>
              <w:t xml:space="preserve">方案覆盖监控系统视频、图片、平台日志、运维数据等全品类信息安全管控、建立完善的运维账号分级管理、操作日志审计、远程运维安全管控、现场运维保密规范、针对数据泄露、违规访问、网络入侵、数据篡改、设备安全漏洞等突发安全事件，制定完整预警、处置、溯源、整改、兜底保障流程。方案无模板化内容的</w:t>
            </w:r>
            <w:r>
              <w:rPr>
                <w:rFonts w:hint="eastAsia" w:ascii="宋体" w:hAnsi="宋体" w:eastAsia="宋体" w:cs="宋体"/>
                <w:b/>
                <w:bCs/>
                <w:sz w:val="21"/>
                <w:szCs w:val="21"/>
                <w:lang w:val="en-US" w:eastAsia="zh-CN" w:bidi="ar"/>
              </w:rPr>
              <w:t xml:space="preserve">得6分；</w:t>
            </w:r>
            <w:r>
              <w:rPr>
                <w:rFonts w:hint="eastAsia" w:ascii="宋体" w:hAnsi="宋体" w:eastAsia="宋体" w:cs="宋体"/>
                <w:sz w:val="21"/>
                <w:szCs w:val="21"/>
              </w:rPr>
              <w:t xml:space="preserve">方案包含视频数据安全、网络运维安全、账号权限管理、基础漏洞防护、人员保密管理、安全事件基础处置等核心内容，可实现维保全过程基础安全管控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整体安全保障体系完善，但部分管控措施细化不足</w:t>
            </w:r>
            <w:r>
              <w:rPr>
                <w:rFonts w:hint="eastAsia" w:ascii="宋体" w:hAnsi="宋体" w:eastAsia="宋体" w:cs="宋体"/>
                <w:sz w:val="21"/>
                <w:szCs w:val="21"/>
                <w:lang w:val="en-US" w:eastAsia="zh-CN" w:bidi="ar"/>
              </w:rPr>
              <w:t xml:space="preserve">的</w:t>
            </w:r>
            <w:r>
              <w:rPr>
                <w:rFonts w:hint="eastAsia" w:ascii="宋体" w:hAnsi="宋体" w:eastAsia="宋体" w:cs="宋体"/>
                <w:b/>
                <w:bCs/>
                <w:sz w:val="21"/>
                <w:szCs w:val="21"/>
                <w:lang w:val="en-US" w:eastAsia="zh-CN" w:bidi="ar"/>
              </w:rPr>
              <w:t xml:space="preserve">得3分</w:t>
            </w:r>
            <w:r>
              <w:rPr>
                <w:rFonts w:hint="eastAsia" w:ascii="宋体" w:hAnsi="宋体" w:eastAsia="宋体" w:cs="宋体"/>
                <w:sz w:val="21"/>
                <w:szCs w:val="21"/>
                <w:lang w:val="en-US" w:eastAsia="zh-CN" w:bidi="ar"/>
              </w:rPr>
              <w:t xml:space="preserve">；仅简单罗列通用信息安全制度、基础保密要求的</w:t>
            </w:r>
            <w:r>
              <w:rPr>
                <w:rFonts w:hint="eastAsia" w:ascii="宋体" w:hAnsi="宋体" w:eastAsia="宋体" w:cs="宋体"/>
                <w:b/>
                <w:bCs/>
                <w:sz w:val="21"/>
                <w:szCs w:val="21"/>
                <w:lang w:val="en-US" w:eastAsia="zh-CN" w:bidi="ar"/>
              </w:rPr>
              <w:t xml:space="preserve">得1分</w:t>
            </w:r>
            <w:r>
              <w:rPr>
                <w:rFonts w:hint="eastAsia" w:ascii="宋体" w:hAnsi="宋体" w:eastAsia="宋体" w:cs="宋体"/>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000000"/>
                <w:sz w:val="21"/>
                <w:szCs w:val="21"/>
              </w:rPr>
              <w:suppressLineNumbers w:val="0"/>
            </w:pPr>
            <w:r>
              <w:rPr>
                <w:rFonts w:hint="eastAsia" w:ascii="宋体" w:hAnsi="宋体" w:eastAsia="宋体" w:cs="宋体"/>
                <w:sz w:val="21"/>
                <w:szCs w:val="21"/>
              </w:rPr>
              <w:t xml:space="preserve">6分</w:t>
            </w:r>
            <w:r/>
          </w:p>
        </w:tc>
      </w:tr>
      <w:tr>
        <w:trPr>
          <w:jc w:val="center"/>
          <w:trHeight w:val="771"/>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故障分析及处理</w:t>
            </w:r>
            <w:r>
              <w:rPr>
                <w:rStyle w:val="882"/>
                <w:rFonts w:hint="eastAsia" w:ascii="宋体" w:hAnsi="宋体" w:eastAsia="宋体" w:cs="宋体"/>
                <w:color w:val="auto"/>
                <w:sz w:val="21"/>
                <w:szCs w:val="21"/>
              </w:rPr>
              <w:t xml:space="preserve"> 方法</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全面梳理本项目视频黑屏、画面卡顿、码流异常、图片抓拍失败、设备离线、链路中断、存储异常、平台对接失败、设备重启故障等各类常规及疑难问题、同时配套故障台账管理、定期隐患排查、故障复盘分析、方案无模板化内容，完全适配本项目设备架构，分析透彻、措施精准、落地性极强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能够详细列举监控系统常见故障类型，准确分析主要故障成因，具备清晰的故障排查顺序与基本处置流程、表述相对笼统，缺少项目专属适配细节的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；仅简单罗列少量基础故障现象的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697"/>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外场施工安全管</w:t>
            </w:r>
            <w:r>
              <w:rPr>
                <w:rStyle w:val="882"/>
                <w:rFonts w:hint="eastAsia" w:ascii="宋体" w:hAnsi="宋体" w:eastAsia="宋体" w:cs="宋体"/>
                <w:color w:val="auto"/>
                <w:sz w:val="21"/>
                <w:szCs w:val="21"/>
              </w:rPr>
              <w:t xml:space="preserve"> 理方案</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针对占道作业、高空维保、夜间施工、交叉车流作业等高危场景，制定专项安全防护措施，方案无模板化内容，完全适配本项目外场监控维保施工特点，管控严谨、流程闭环、可彻底规避施工安全风险，完全满足项目安全履约高标准要求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；现场基础安全措施、高空及用电安全规范、隐患排查及基础应急处置等核心内容，整体安全管理体系完善、无原则性安全漏洞、无核心内容缺失，但措施细化不足的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；仅简单罗列通用施工安全制度的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2783"/>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针对本项目维保各项保障制度、规范</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完整建立覆盖人员在岗管理、岗位职责划分、常态化巡检核查、定期维保作业、故障闭环处置、设备档案管理、维保台账归档、服务质量考核、日常监督管控、作业操作规范、履约自查自纠的全链条管理制度体系，无通用模板化内容，能够全面、规范、高标准保障本项目维保服务标准化、常态化、高质量履约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；整体管理体系完整、合规规范，但部分制度条款细化程度不足，考核细则表述较为笼统的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；仅罗列通用维保管理制度框架的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运维管理平台功</w:t>
            </w:r>
            <w:r>
              <w:rPr>
                <w:rStyle w:val="882"/>
                <w:rFonts w:hint="eastAsia" w:ascii="宋体" w:hAnsi="宋体" w:eastAsia="宋体" w:cs="宋体"/>
                <w:color w:val="auto"/>
                <w:sz w:val="21"/>
                <w:szCs w:val="21"/>
                <w:highlight w:val="none"/>
              </w:rPr>
              <w:t xml:space="preserve"> 能展示</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highlight w:val="none"/>
              </w:rPr>
              <w:t xml:space="preserve">能</w:t>
            </w:r>
            <w:r>
              <w:rPr>
                <w:rFonts w:hint="eastAsia" w:ascii="宋体" w:hAnsi="宋体" w:eastAsia="宋体" w:cs="宋体"/>
                <w:color w:val="auto"/>
                <w:sz w:val="21"/>
                <w:szCs w:val="21"/>
                <w:lang w:val="en-US" w:eastAsia="zh-CN" w:bidi="ar"/>
              </w:rPr>
              <w:t xml:space="preserve">展示下列功能要求（通过提供功能截图方式展示）：</w:t>
            </w:r>
            <w:r>
              <w:rPr>
                <w:rFonts w:hint="eastAsia" w:ascii="宋体" w:hAnsi="宋体" w:eastAsia="宋体" w:cs="宋体"/>
                <w:color w:val="auto"/>
                <w:sz w:val="21"/>
                <w:szCs w:val="21"/>
              </w:rPr>
              <w:t xml:space="preserve">具备成熟可用</w:t>
            </w:r>
            <w:r>
              <w:rPr>
                <w:rFonts w:hint="eastAsia" w:ascii="宋体" w:hAnsi="宋体" w:eastAsia="宋体" w:cs="宋体"/>
                <w:color w:val="auto"/>
                <w:sz w:val="21"/>
                <w:szCs w:val="21"/>
                <w:lang w:eastAsia="zh-CN"/>
              </w:rPr>
              <w:t xml:space="preserve">的</w:t>
            </w:r>
            <w:r>
              <w:rPr>
                <w:rFonts w:hint="eastAsia" w:ascii="宋体" w:hAnsi="宋体" w:eastAsia="宋体" w:cs="宋体"/>
                <w:color w:val="auto"/>
                <w:sz w:val="21"/>
                <w:szCs w:val="21"/>
              </w:rPr>
              <w:t xml:space="preserve">运维服务平台，可支撑实时追踪、工单派单、现场巡检、运维考核等日常运维管理工作；平台设置报修受理、任务派单、巡检计划管理、工单统计、巡检统计等功能，并配套移动端APP运维作业模块。功能设计贴合运维管理使用场景、业务流程合理、</w:t>
            </w:r>
            <w:r>
              <w:rPr>
                <w:rFonts w:hint="eastAsia" w:ascii="宋体" w:hAnsi="宋体" w:eastAsia="宋体" w:cs="宋体"/>
                <w:color w:val="auto"/>
                <w:sz w:val="21"/>
                <w:szCs w:val="21"/>
                <w:lang w:val="en-US" w:eastAsia="zh-CN" w:bidi="ar"/>
              </w:rPr>
              <w:t xml:space="preserve">操作功能强</w:t>
            </w:r>
            <w:r>
              <w:rPr>
                <w:rFonts w:hint="eastAsia" w:ascii="宋体" w:hAnsi="宋体" w:eastAsia="宋体" w:cs="宋体"/>
                <w:b/>
                <w:bCs/>
                <w:color w:val="auto"/>
                <w:sz w:val="21"/>
                <w:szCs w:val="21"/>
              </w:rPr>
              <w:t xml:space="preserve">得</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分</w:t>
            </w:r>
            <w:r>
              <w:rPr>
                <w:rFonts w:hint="eastAsia" w:ascii="宋体" w:hAnsi="宋体" w:eastAsia="宋体" w:cs="宋体"/>
                <w:color w:val="auto"/>
                <w:sz w:val="21"/>
                <w:szCs w:val="21"/>
              </w:rPr>
              <w:t xml:space="preserve">；基础功能不完整、业务流程不畅、内容存在明显欠缺</w:t>
            </w:r>
            <w:r>
              <w:rPr>
                <w:rFonts w:hint="eastAsia" w:ascii="宋体" w:hAnsi="宋体" w:eastAsia="宋体" w:cs="宋体"/>
                <w:b/>
                <w:bCs/>
                <w:color w:val="auto"/>
                <w:sz w:val="21"/>
                <w:szCs w:val="21"/>
              </w:rPr>
              <w:t xml:space="preserve">得</w:t>
            </w: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分</w:t>
            </w:r>
            <w:r>
              <w:rPr>
                <w:rFonts w:hint="eastAsia" w:ascii="宋体" w:hAnsi="宋体" w:eastAsia="宋体" w:cs="宋体"/>
                <w:color w:val="auto"/>
                <w:sz w:val="21"/>
                <w:szCs w:val="21"/>
              </w:rPr>
              <w:t xml:space="preserve">；无该项功能不得分。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项目负责人</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eastAsia="zh-CN"/>
              </w:rPr>
              <w:t xml:space="preserve">与本项目相关专业高级工程师证书、中华人民共和国计算机技术与软件专业技术资格（水平）证书（系统集成项目管理工程师）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ITSS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IT服务项目经理</w:t>
            </w:r>
            <w:r>
              <w:rPr>
                <w:rFonts w:hint="eastAsia" w:ascii="宋体" w:hAnsi="宋体" w:eastAsia="宋体" w:cs="宋体"/>
                <w:color w:val="auto"/>
                <w:sz w:val="21"/>
                <w:szCs w:val="21"/>
                <w:highlight w:val="none"/>
                <w:lang w:eastAsia="zh-CN"/>
              </w:rPr>
              <w:t xml:space="preserve">证书的，</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jc w:val="center"/>
          <w:trHeight w:val="856"/>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0</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技术负责人</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eastAsia="zh-CN"/>
              </w:rPr>
              <w:t xml:space="preserve">与本项目相关专业高级工程师证书、</w:t>
            </w:r>
            <w:r>
              <w:rPr>
                <w:rFonts w:hint="eastAsia" w:ascii="宋体" w:hAnsi="宋体" w:eastAsia="宋体" w:cs="宋体"/>
                <w:color w:val="auto"/>
                <w:sz w:val="21"/>
                <w:szCs w:val="21"/>
                <w:highlight w:val="none"/>
              </w:rPr>
              <w:t xml:space="preserve">注册信息安全专业人员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CISP</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r>
      <w:tr>
        <w:trPr>
          <w:jc w:val="center"/>
          <w:trHeight w:val="598"/>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维保技术人员（除项目负责人和技术负责人外）</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信息安全工程师：具有信息安全保障人员认证证书（CISAW）的得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技术服务工程师：具有ITSS IT服务工程师证书的得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运维平台管理工程师：具有IT运维工程师证书的得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驻场技术人员：具有与本项目相关专业工程师及以上</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一人多证或多人持一证的，不重复加分，未提供的不得分。</w:t>
            </w:r>
            <w:r/>
          </w:p>
          <w:p>
            <w:pPr>
              <w:ind w:left="0" w:right="0"/>
              <w:jc w:val="both"/>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rPr>
              <w:t xml:space="preserve">8</w:t>
            </w:r>
            <w:r>
              <w:rPr>
                <w:rStyle w:val="882"/>
                <w:rFonts w:hint="eastAsia" w:ascii="宋体" w:hAnsi="宋体" w:eastAsia="宋体" w:cs="宋体"/>
                <w:color w:val="auto"/>
                <w:sz w:val="21"/>
                <w:szCs w:val="21"/>
                <w:highlight w:val="none"/>
              </w:rPr>
              <w:t xml:space="preserve">分</w:t>
            </w:r>
            <w:r/>
          </w:p>
        </w:tc>
      </w:tr>
      <w:tr>
        <w:trPr>
          <w:jc w:val="center"/>
          <w:trHeight w:val="410"/>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12</w:t>
            </w:r>
            <w:r/>
          </w:p>
        </w:tc>
        <w:tc>
          <w:tcPr>
            <w:tcW w:w="1707"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yellow"/>
                <w:lang w:val="en-US" w:eastAsia="zh-CN" w:bidi="ar-SA"/>
              </w:rPr>
              <w:suppressLineNumbers w:val="0"/>
            </w:pPr>
            <w:r>
              <w:rPr>
                <w:rFonts w:hint="eastAsia" w:ascii="宋体" w:hAnsi="宋体" w:eastAsia="宋体" w:cs="宋体"/>
                <w:color w:val="auto"/>
                <w:sz w:val="21"/>
                <w:szCs w:val="21"/>
              </w:rPr>
              <w:t xml:space="preserve">维保车辆装备</w:t>
            </w:r>
            <w:r/>
          </w:p>
        </w:tc>
        <w:tc>
          <w:tcPr>
            <w:tcW w:w="5279" w:type="dxa"/>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1"/>
                <w:szCs w:val="21"/>
                <w:highlight w:val="yellow"/>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自有或租赁或承诺在中标后30日历天内提供与本项目相关的高空作业专业车辆（行驶证车辆类型需注明：专项作业车），</w:t>
            </w:r>
            <w:r>
              <w:rPr>
                <w:rFonts w:hint="eastAsia" w:ascii="宋体" w:hAnsi="宋体" w:eastAsia="宋体" w:cs="宋体"/>
                <w:b/>
                <w:bCs/>
                <w:color w:val="auto"/>
                <w:sz w:val="21"/>
                <w:szCs w:val="21"/>
                <w:highlight w:val="none"/>
                <w:lang w:val="en-US" w:eastAsia="zh-CN"/>
              </w:rPr>
              <w:t xml:space="preserve">如为自有的，投标文件中提供自有车辆的行驶证、机动车登记证扫描件及车辆照片扫描件，如为租赁的，投标文件中提供车辆租赁合同扫描件、行驶证、机动车登记证扫描件及车辆照片扫描件，如为承诺的，投标文件中提供承诺书扫描件（格式自拟）并加盖投标单位公章。每提供一辆得1分，最高得2分。未按上述要求提供材料的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2分</w:t>
            </w:r>
            <w:r/>
          </w:p>
        </w:tc>
      </w:tr>
      <w:tr>
        <w:trPr>
          <w:jc w:val="center"/>
          <w:trHeight w:val="614"/>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13</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专业技术能力</w:t>
            </w:r>
            <w:r>
              <w:rPr>
                <w:rStyle w:val="882"/>
                <w:rFonts w:hint="eastAsia" w:ascii="宋体" w:hAnsi="宋体" w:eastAsia="宋体" w:cs="宋体"/>
                <w:color w:val="auto"/>
                <w:sz w:val="21"/>
                <w:szCs w:val="21"/>
                <w:highlight w:val="none"/>
              </w:rPr>
              <w:t xml:space="preserve"> </w:t>
            </w:r>
            <w:r/>
          </w:p>
        </w:tc>
        <w:tc>
          <w:tcPr>
            <w:tcW w:w="5279"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供应商具有信息技术服务运行维护ITSS三级及以上证书</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p>
          <w:p>
            <w:pPr>
              <w:ind w:left="0" w:right="0"/>
              <w:jc w:val="left"/>
              <w:keepLines w:val="0"/>
              <w:keepNext w:val="0"/>
              <w:pageBreakBefore w:val="0"/>
              <w:spacing w:before="0" w:beforeAutospacing="0" w:after="0" w:afterAutospacing="0"/>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提供证书扫描件，否则</w:t>
            </w:r>
            <w:r>
              <w:rPr>
                <w:rFonts w:hint="eastAsia" w:ascii="宋体" w:hAnsi="宋体" w:eastAsia="宋体" w:cs="宋体"/>
                <w:b/>
                <w:bCs/>
                <w:color w:val="auto"/>
                <w:sz w:val="21"/>
                <w:szCs w:val="21"/>
                <w:highlight w:val="none"/>
                <w:lang w:val="en-US" w:eastAsia="zh-CN"/>
              </w:rPr>
              <w:t xml:space="preserve">此项</w:t>
            </w:r>
            <w:r>
              <w:rPr>
                <w:rFonts w:hint="eastAsia" w:ascii="宋体" w:hAnsi="宋体" w:eastAsia="宋体" w:cs="宋体"/>
                <w:b/>
                <w:bCs/>
                <w:color w:val="auto"/>
                <w:sz w:val="21"/>
                <w:szCs w:val="21"/>
                <w:highlight w:val="none"/>
              </w:rPr>
              <w:t xml:space="preserve">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Style w:val="882"/>
                <w:rFonts w:hint="eastAsia" w:ascii="宋体" w:hAnsi="宋体" w:eastAsia="宋体" w:cs="宋体"/>
                <w:color w:val="auto"/>
                <w:sz w:val="21"/>
                <w:szCs w:val="21"/>
                <w:highlight w:val="none"/>
                <w:lang w:val="en-US" w:eastAsia="zh-CN"/>
              </w:rPr>
              <w:t xml:space="preserve">2</w:t>
            </w:r>
            <w:r>
              <w:rPr>
                <w:rStyle w:val="882"/>
                <w:rFonts w:hint="eastAsia" w:ascii="宋体" w:hAnsi="宋体" w:eastAsia="宋体" w:cs="宋体"/>
                <w:color w:val="auto"/>
                <w:sz w:val="21"/>
                <w:szCs w:val="21"/>
                <w:highlight w:val="none"/>
              </w:rPr>
              <w:t xml:space="preserve">分</w:t>
            </w:r>
            <w:r/>
          </w:p>
        </w:tc>
      </w:tr>
      <w:tr>
        <w:trPr>
          <w:jc w:val="center"/>
          <w:trHeight w:val="614"/>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14</w:t>
            </w:r>
            <w:r/>
          </w:p>
        </w:tc>
        <w:tc>
          <w:tcPr>
            <w:tcW w:w="1707"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体系认证</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供应商具有有效期内的质量管理体系认证证书、信息技术服务管理体系认证书、信息安全管理体系认证证书</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环境管理体系认证证书，有一个得1分，最高得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b/>
                <w:bCs/>
                <w:color w:val="auto"/>
                <w:sz w:val="21"/>
                <w:szCs w:val="21"/>
              </w:rPr>
              <w:t xml:space="preserve">注：上述认证证书，须在有效认证期内，必须在中国国家认证认可监督管理委员会官网可查，投标文件中</w:t>
            </w:r>
            <w:r>
              <w:rPr>
                <w:rFonts w:hint="eastAsia" w:ascii="宋体" w:hAnsi="宋体" w:eastAsia="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提供在此网站上查验的截图及证书扫描件</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未按上述要求提供材料的，</w:t>
            </w:r>
            <w:r>
              <w:rPr>
                <w:rFonts w:hint="eastAsia" w:ascii="宋体" w:hAnsi="宋体" w:eastAsia="宋体" w:cs="宋体"/>
                <w:b/>
                <w:bCs/>
                <w:color w:val="auto"/>
                <w:sz w:val="21"/>
                <w:szCs w:val="21"/>
              </w:rPr>
              <w:t xml:space="preserve">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r>
      <w:tr>
        <w:trPr>
          <w:jc w:val="center"/>
          <w:trHeight w:val="614"/>
        </w:trPr>
        <w:tc>
          <w:tcPr>
            <w:tcW w:w="942" w:type="dxa"/>
            <w:vAlign w:val="center"/>
            <w:vMerge w:val="continue"/>
            <w:textDirection w:val="lrTb"/>
            <w:noWrap w:val="false"/>
          </w:tcPr>
          <w:p>
            <w:pPr>
              <w:ind w:left="0" w:right="0" w:firstLine="482"/>
              <w:jc w:val="center"/>
              <w:keepLines w:val="0"/>
              <w:keepNext w:val="0"/>
              <w:pageBreakBefore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15</w:t>
            </w:r>
            <w:r/>
          </w:p>
        </w:tc>
        <w:tc>
          <w:tcPr>
            <w:tcW w:w="1707" w:type="dxa"/>
            <w:vAlign w:val="center"/>
            <w:textDirection w:val="lrTb"/>
            <w:noWrap w:val="false"/>
          </w:tcPr>
          <w:p>
            <w:pPr>
              <w:ind w:left="0" w:right="0"/>
              <w:jc w:val="left"/>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类似业绩</w:t>
            </w:r>
            <w:r/>
          </w:p>
        </w:tc>
        <w:tc>
          <w:tcPr>
            <w:tcW w:w="5279"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供应商提供自2023年以来（以合同签订时间为准）独立承担的类似维保业绩合同及发票扫描件，每提供一份满足要求的得2分，最高得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both"/>
              <w:keepLines w:val="0"/>
              <w:keepNext w:val="0"/>
              <w:pageBreakBefore w:val="0"/>
              <w:spacing w:before="0" w:beforeAutospacing="0" w:after="0" w:afterAutospacing="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b/>
                <w:bCs/>
                <w:color w:val="auto"/>
                <w:sz w:val="21"/>
                <w:szCs w:val="21"/>
                <w:lang w:val="en-US" w:eastAsia="zh-CN"/>
              </w:rPr>
              <w:t xml:space="preserve">注：</w:t>
            </w:r>
            <w:r>
              <w:rPr>
                <w:rFonts w:hint="eastAsia" w:ascii="宋体" w:hAnsi="宋体" w:eastAsia="宋体" w:cs="宋体"/>
                <w:b/>
                <w:bCs/>
                <w:color w:val="auto"/>
                <w:sz w:val="21"/>
                <w:szCs w:val="21"/>
              </w:rPr>
              <w:t xml:space="preserve">投标文件中提供</w:t>
            </w:r>
            <w:r>
              <w:rPr>
                <w:rFonts w:hint="eastAsia" w:ascii="宋体" w:hAnsi="宋体" w:eastAsia="宋体" w:cs="宋体"/>
                <w:b/>
                <w:bCs/>
                <w:color w:val="auto"/>
                <w:sz w:val="21"/>
                <w:szCs w:val="21"/>
                <w:lang w:val="en-US" w:eastAsia="zh-CN"/>
              </w:rPr>
              <w:t xml:space="preserve">对应</w:t>
            </w:r>
            <w:r>
              <w:rPr>
                <w:rFonts w:hint="eastAsia" w:ascii="宋体" w:hAnsi="宋体" w:eastAsia="宋体" w:cs="宋体"/>
                <w:b/>
                <w:bCs/>
                <w:color w:val="auto"/>
                <w:sz w:val="21"/>
                <w:szCs w:val="21"/>
              </w:rPr>
              <w:t xml:space="preserve">合同和合同期内任意一张发票扫描件、服务满意反馈表或履约合格报告扫描件，</w:t>
            </w:r>
            <w:r>
              <w:rPr>
                <w:rFonts w:hint="eastAsia" w:ascii="宋体" w:hAnsi="宋体" w:eastAsia="宋体" w:cs="宋体"/>
                <w:b/>
                <w:bCs/>
                <w:color w:val="auto"/>
                <w:sz w:val="21"/>
                <w:szCs w:val="21"/>
                <w:lang w:val="en-US" w:eastAsia="zh-CN"/>
              </w:rPr>
              <w:t xml:space="preserve">未按上述要求提供材料的，对应项不得分。</w:t>
            </w:r>
            <w:r/>
          </w:p>
        </w:tc>
        <w:tc>
          <w:tcPr>
            <w:tcW w:w="1278" w:type="dxa"/>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bl>
    <w:p>
      <w:pPr>
        <w:ind w:left="0" w:right="0" w:firstLine="0"/>
        <w:jc w:val="both"/>
        <w:spacing w:before="0" w:after="0" w:line="85"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备注：针对评分标准中评分的每一条，投标人应提供相关资料并做出相应说明供评委评判，不提供相关资料的视为不具备该项得分的条件。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rPr>
          <w:rFonts w:ascii="Calibri" w:hAnsi="Calibri" w:eastAsia="Calibri" w:cs="Calibri"/>
          <w:color w:val="000000"/>
          <w:sz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  投标文件格式</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（说明：对本章所有的投标书格式，投标方可根据自身情况进行补充和修改，但补充和修改不得造成与本格式内容有实质性的违背。）</w:t>
      </w:r>
      <w:r/>
    </w:p>
    <w:p>
      <w:pPr>
        <w:ind w:left="0" w:right="0" w:firstLine="421"/>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1"/>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格式1：法定代表人授权委托书</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法定代表人授权委托书</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（投标单位名称）的法定代表人（负责人），现授权委托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（姓名）为我公司代理人，以本公司的名义参加苏州捷信招投标咨询有限公司组织实施的编号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标段的招标活动。代理人在开标、评标、合同谈判过程中所签署的一切文件和处理与这有关的一切事务，我均予以承认。</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代理人无转委托权。特此委托。</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3400" w:right="0" w:firstLine="425"/>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3400" w:right="0" w:firstLine="425"/>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     月     日</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格式2：投标函</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投标函</w:t>
      </w:r>
      <w:r/>
    </w:p>
    <w:p>
      <w:pPr>
        <w:ind w:left="0" w:right="0" w:firstLine="441"/>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我方全面研究了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项目招标文件，决定参加贵单位组织项目编号为</w:t>
      </w:r>
      <w:r>
        <w:rPr>
          <w:rFonts w:hint="eastAsia" w:ascii="宋体" w:hAnsi="宋体" w:eastAsia="宋体" w:cs="宋体"/>
          <w:color w:val="000000"/>
          <w:sz w:val="21"/>
          <w:szCs w:val="21"/>
          <w:u w:val="single"/>
          <w:lang w:eastAsia="zh-CN"/>
        </w:rPr>
        <w:t xml:space="preserve">JSZC-320591-SZJX-G2026-0037</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u w:val="single"/>
        </w:rPr>
        <w:t xml:space="preserve">      标段的</w:t>
      </w:r>
      <w:r>
        <w:rPr>
          <w:rFonts w:hint="eastAsia" w:ascii="宋体" w:hAnsi="宋体" w:eastAsia="宋体" w:cs="宋体"/>
          <w:color w:val="000000"/>
          <w:sz w:val="21"/>
          <w:szCs w:val="21"/>
        </w:rPr>
        <w:t xml:space="preserve">投标。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1.我方自愿按照招标文件规定的各项要求向采购人提供所需服务。</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2.一旦我方中标，我们将严格履行招标文件中规定的每一项要求，按期、按质、按量履行合同的义务。</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4.我们同意按招标文件中的规定，本投标书的有效期限为自投标截止之日起</w:t>
      </w:r>
      <w:r>
        <w:rPr>
          <w:rFonts w:hint="eastAsia" w:ascii="宋体" w:hAnsi="宋体" w:eastAsia="宋体" w:cs="宋体"/>
          <w:color w:val="000000"/>
          <w:sz w:val="21"/>
          <w:szCs w:val="21"/>
          <w:u w:val="single"/>
        </w:rPr>
        <w:t xml:space="preserve"> 90 </w:t>
      </w:r>
      <w:r>
        <w:rPr>
          <w:rFonts w:hint="eastAsia" w:ascii="宋体" w:hAnsi="宋体" w:eastAsia="宋体" w:cs="宋体"/>
          <w:color w:val="000000"/>
          <w:sz w:val="21"/>
          <w:szCs w:val="21"/>
        </w:rPr>
        <w:t xml:space="preserve">天。</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5.我们愿意提供</w:t>
      </w:r>
      <w:r>
        <w:rPr>
          <w:rFonts w:hint="eastAsia" w:ascii="宋体" w:hAnsi="宋体" w:eastAsia="宋体" w:cs="宋体"/>
          <w:color w:val="000000"/>
          <w:sz w:val="21"/>
          <w:szCs w:val="21"/>
          <w:lang w:eastAsia="zh-CN"/>
        </w:rPr>
        <w:t xml:space="preserve">招标单位</w:t>
      </w:r>
      <w:r>
        <w:rPr>
          <w:rFonts w:hint="eastAsia" w:ascii="宋体" w:hAnsi="宋体" w:eastAsia="宋体" w:cs="宋体"/>
          <w:color w:val="000000"/>
          <w:sz w:val="21"/>
          <w:szCs w:val="21"/>
        </w:rPr>
        <w:t xml:space="preserve">在招标文件中要求的所有资料。</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6.我们愿意遵守招标公告及招标文件中所列的收费标准。</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7.我们承诺该项投标在开标后的全过程中保持有效，不作任何更改和变动。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8.我方愿意提供贵单位可能另外要求的，与投标有关的文件资料，并保证我方已提供和将要提供的文件资料是真实、准确的。</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9.供应商与其他单位存在控股、管理关系情况表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控股、管理关系情况说明</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r>
    </w:tbl>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所有有关招标文件的函电，请按下列地址联系：</w:t>
      </w:r>
      <w:r/>
    </w:p>
    <w:p>
      <w:pPr>
        <w:ind w:left="480" w:right="0" w:firstLine="527"/>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响应单位名称（加盖CA电子公章）</w:t>
      </w:r>
      <w:r>
        <w:rPr>
          <w:rFonts w:hint="eastAsia" w:ascii="宋体" w:hAnsi="宋体" w:eastAsia="宋体" w:cs="宋体"/>
          <w:color w:val="000000"/>
          <w:sz w:val="21"/>
          <w:szCs w:val="21"/>
        </w:rPr>
        <w:t xml:space="preserve">    联系人：</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地址：邮政编码：</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联系电话：传真：</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邮箱：</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0"/>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210" w:firstLine="0"/>
        <w:spacing w:before="240" w:after="24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rPr>
      </w:r>
      <w:r/>
    </w:p>
    <w:p>
      <w:pPr>
        <w:ind w:left="0" w:right="21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格式3：开标一览表</w:t>
      </w:r>
      <w:r/>
    </w:p>
    <w:p>
      <w:pPr>
        <w:ind w:left="0" w:right="21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527"/>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开标一览表</w:t>
      </w:r>
      <w:r/>
    </w:p>
    <w:p>
      <w:pPr>
        <w:ind w:left="0" w:right="0" w:firstLine="525"/>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525"/>
        <w:jc w:val="both"/>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lang w:eastAsia="zh-CN"/>
        </w:rPr>
        <w:t xml:space="preserve">JSZC-320591-SZJX-G2026-0037</w:t>
      </w:r>
      <w:r>
        <w:rPr>
          <w:rFonts w:hint="eastAsia" w:ascii="宋体" w:hAnsi="宋体" w:eastAsia="宋体" w:cs="宋体"/>
          <w:color w:val="000000"/>
          <w:sz w:val="21"/>
          <w:szCs w:val="21"/>
          <w:highlight w:val="none"/>
        </w:rPr>
        <w:t xml:space="preserve">号</w:t>
      </w:r>
      <w:r/>
    </w:p>
    <w:p>
      <w:pPr>
        <w:ind w:left="0" w:right="0" w:firstLine="525"/>
        <w:jc w:val="both"/>
        <w:spacing w:before="0" w:after="0" w:line="85" w:lineRule="atLeast"/>
        <w:rPr>
          <w:rFonts w:hint="eastAsia"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r>
      <w:r/>
    </w:p>
    <w:p>
      <w:pPr>
        <w:ind w:left="0" w:right="0" w:firstLine="525"/>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w:t>
      </w:r>
      <w:r/>
    </w:p>
    <w:p>
      <w:pPr>
        <w:ind w:left="0" w:right="0" w:firstLine="0"/>
        <w:jc w:val="center"/>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6"/>
        <w:gridCol w:w="2076"/>
        <w:gridCol w:w="2076"/>
        <w:gridCol w:w="2078"/>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备注</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 </w:t>
            </w:r>
            <w:r/>
          </w:p>
        </w:tc>
      </w:tr>
      <w:tr>
        <w:trPr>
          <w:trHeight w:val="94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0"/>
              <w:jc w:val="both"/>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投标总报价：人民币（大写）                   小写（¥：             ）</w:t>
            </w:r>
            <w:r/>
          </w:p>
        </w:tc>
      </w:tr>
    </w:tbl>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sz w:val="21"/>
          <w:szCs w:val="21"/>
        </w:rPr>
        <w:t xml:space="preserve">注：投标报价包含本标段中全部服务内容所需的全部费用，</w:t>
      </w:r>
      <w:r>
        <w:rPr>
          <w:rFonts w:hint="eastAsia" w:ascii="宋体" w:hAnsi="宋体" w:eastAsia="宋体" w:cs="宋体"/>
          <w:color w:val="000000"/>
          <w:sz w:val="21"/>
          <w:szCs w:val="21"/>
        </w:rPr>
        <w:t xml:space="preserve">包括但不限于</w:t>
      </w:r>
      <w:r>
        <w:rPr>
          <w:rFonts w:hint="eastAsia" w:ascii="宋体" w:hAnsi="宋体" w:eastAsia="宋体" w:cs="宋体"/>
          <w:color w:val="000000" w:themeColor="text1"/>
          <w:sz w:val="21"/>
          <w:szCs w:val="21"/>
          <w14:textFill>
            <w14:solidFill>
              <w14:schemeClr w14:val="tx1"/>
            </w14:solidFill>
          </w14:textFill>
        </w:rPr>
        <w:t xml:space="preserve">服务期内所需的劳务支出及其配套的工具设备、耗材、通讯器材、胸卡、办公设备、巡检器材、</w:t>
      </w:r>
      <w:r>
        <w:rPr>
          <w:rFonts w:hint="eastAsia" w:ascii="宋体" w:hAnsi="宋体" w:eastAsia="宋体" w:cs="宋体"/>
          <w:color w:val="000000" w:themeColor="text1"/>
          <w:sz w:val="21"/>
          <w:szCs w:val="21"/>
          <w:lang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临时性杂项应急服务</w:t>
      </w:r>
      <w:r>
        <w:rPr>
          <w:rFonts w:hint="eastAsia" w:ascii="宋体" w:hAnsi="宋体" w:eastAsia="宋体" w:cs="宋体"/>
          <w:b w:val="0"/>
          <w:bCs w:val="0"/>
          <w:color w:val="auto"/>
          <w:sz w:val="21"/>
          <w:szCs w:val="21"/>
          <w:highlight w:val="none"/>
        </w:rPr>
        <w:t xml:space="preserve">费、</w:t>
      </w:r>
      <w:r>
        <w:rPr>
          <w:rFonts w:hint="eastAsia" w:ascii="宋体" w:hAnsi="宋体" w:eastAsia="宋体" w:cs="宋体"/>
          <w:b w:val="0"/>
          <w:bCs w:val="0"/>
          <w:color w:val="auto"/>
          <w:sz w:val="21"/>
          <w:szCs w:val="21"/>
          <w:highlight w:val="none"/>
          <w:lang w:val="en-US" w:eastAsia="zh-CN"/>
        </w:rPr>
        <w:t xml:space="preserve">对应标段的中标服务费、</w:t>
      </w:r>
      <w:r>
        <w:rPr>
          <w:rFonts w:hint="eastAsia" w:ascii="宋体" w:hAnsi="宋体" w:eastAsia="宋体" w:cs="宋体"/>
          <w:b w:val="0"/>
          <w:bCs w:val="0"/>
          <w:color w:val="auto"/>
          <w:sz w:val="21"/>
          <w:szCs w:val="21"/>
          <w:highlight w:val="none"/>
        </w:rPr>
        <w:t xml:space="preserve">各种税费、保险、劳保、维护、支持与培训等工作所发生的全部费用以及企业利润、税金和政策性文件规定及合同包含的所有风险、责任等各项应有费用。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0" w:right="0" w:firstLine="0"/>
        <w:spacing w:before="0" w:after="0" w:line="36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421"/>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格式4：投标报价明细表</w:t>
      </w:r>
      <w:r/>
    </w:p>
    <w:p>
      <w:pPr>
        <w:ind w:left="0" w:right="0" w:firstLine="527"/>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投标报价明细表（格式）</w:t>
      </w:r>
      <w:r/>
    </w:p>
    <w:p>
      <w:pPr>
        <w:ind w:left="0" w:right="0" w:firstLine="525"/>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525"/>
        <w:jc w:val="both"/>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eastAsia="zh-CN"/>
        </w:rPr>
        <w:t xml:space="preserve">JSZC-320591-SZJX-G2026-0037</w:t>
      </w:r>
      <w:r>
        <w:rPr>
          <w:rFonts w:hint="eastAsia" w:ascii="宋体" w:hAnsi="宋体" w:eastAsia="宋体" w:cs="宋体"/>
          <w:color w:val="000000"/>
          <w:sz w:val="21"/>
          <w:szCs w:val="21"/>
          <w:highlight w:val="none"/>
        </w:rPr>
        <w:t xml:space="preserve">号</w:t>
      </w:r>
      <w:r/>
    </w:p>
    <w:p>
      <w:pPr>
        <w:ind w:left="0" w:right="0" w:firstLine="527"/>
        <w:jc w:val="both"/>
        <w:spacing w:before="0" w:after="0" w:line="85" w:lineRule="atLeast"/>
        <w:rPr>
          <w:rFonts w:hint="eastAsia" w:ascii="宋体" w:hAnsi="宋体" w:eastAsia="宋体" w:cs="宋体"/>
          <w:b/>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u w:val="single"/>
        </w:rPr>
      </w:r>
      <w:r/>
    </w:p>
    <w:p>
      <w:pPr>
        <w:ind w:left="0" w:right="0" w:firstLine="527"/>
        <w:jc w:val="both"/>
        <w:spacing w:before="0" w:after="0" w:line="85" w:lineRule="atLeast"/>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标段</w:t>
      </w:r>
      <w:r/>
    </w:p>
    <w:p>
      <w:pPr>
        <w:ind w:left="0" w:right="0" w:firstLine="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422"/>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tbl>
      <w:tblPr>
        <w:tblStyle w:val="677"/>
        <w:tblpPr w:horzAnchor="margin" w:tblpXSpec="left" w:vertAnchor="text" w:tblpY="39"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4268"/>
        <w:gridCol w:w="2326"/>
        <w:gridCol w:w="2213"/>
      </w:tblGrid>
      <w:tr>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14:textFill>
                  <w14:solidFill>
                    <w14:schemeClr w14:val="tx1"/>
                  </w14:solidFill>
                </w14:textFill>
              </w:rPr>
              <w:suppressLineNumbers w:val="0"/>
            </w:pPr>
            <w:r>
              <w:rPr>
                <w:rFonts w:hint="eastAsia" w:ascii="宋体" w:hAnsi="宋体" w:eastAsia="宋体" w:cs="宋体"/>
                <w:color w:val="000000" w:themeColor="text1"/>
                <w:sz w:val="21"/>
                <w:szCs w:val="21"/>
                <w14:textFill>
                  <w14:solidFill>
                    <w14:schemeClr w14:val="tx1"/>
                  </w14:solidFill>
                </w14:textFill>
              </w:rPr>
              <w:t xml:space="preserve">投标总报价：</w:t>
            </w:r>
            <w:r/>
          </w:p>
        </w:tc>
      </w:tr>
    </w:tbl>
    <w:p>
      <w:pPr>
        <w:ind w:left="0" w:right="0" w:firstLine="422"/>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注：投标总报价应与开标一览表合计金额一致；否则，以开标一览表为准。</w:t>
      </w:r>
      <w:r/>
    </w:p>
    <w:p>
      <w:pPr>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格式5：关于资格文件的声明函</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关于资格文件的声明函</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苏州捷信招投标咨询有限公司</w:t>
      </w:r>
      <w:r>
        <w:rPr>
          <w:rFonts w:hint="eastAsia" w:ascii="宋体" w:hAnsi="宋体" w:eastAsia="宋体" w:cs="宋体"/>
          <w:color w:val="000000"/>
          <w:sz w:val="21"/>
          <w:szCs w:val="21"/>
        </w:rPr>
        <w:t xml:space="preserve">：</w:t>
      </w:r>
      <w:r/>
    </w:p>
    <w:p>
      <w:pPr>
        <w:ind w:left="0" w:right="0" w:firstLine="66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本公司愿就由贵公司组织实施的编号</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u w:val="single"/>
          <w:lang w:eastAsia="zh-CN"/>
        </w:rPr>
        <w:t xml:space="preserve">JSZC-320591-SZJX-G2026-0037</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标段的招标活动进行投标。本公司所提交的投标文件中所有关于投标资格的文件、证明和陈述均是真实的、准确的。若与真实情况不符，本公司愿意承担由此而产生的一切后果。</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格式6：投标单位情况表</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投标单位情况表</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单位名称（盖章）</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2"/>
        <w:gridCol w:w="2316"/>
        <w:gridCol w:w="1338"/>
        <w:gridCol w:w="2252"/>
        <w:gridCol w:w="15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216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6"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自有面积         平方米</w:t>
            </w:r>
            <w:r/>
          </w:p>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后附营业执照、税务登记证、组织机构代码证副本复印件。</w:t>
      </w:r>
      <w:r/>
    </w:p>
    <w:p>
      <w:pPr>
        <w:ind w:left="0" w:right="0" w:firstLine="0"/>
        <w:jc w:val="both"/>
        <w:spacing w:before="0" w:after="0" w:line="400"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格式7：商务偏离表</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商务条款偏离表</w:t>
      </w:r>
      <w:r/>
    </w:p>
    <w:p>
      <w:pPr>
        <w:ind w:left="0" w:right="0" w:firstLine="0"/>
        <w:jc w:val="both"/>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spacing w:before="0" w:after="0" w:line="11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highlight w:val="none"/>
        </w:rPr>
        <w:t xml:space="preserve">编号∶</w:t>
      </w:r>
      <w:r>
        <w:rPr>
          <w:rFonts w:hint="eastAsia" w:ascii="宋体" w:hAnsi="宋体" w:eastAsia="宋体" w:cs="宋体"/>
          <w:color w:val="000000"/>
          <w:sz w:val="21"/>
          <w:szCs w:val="21"/>
          <w:highlight w:val="none"/>
          <w:lang w:eastAsia="zh-CN"/>
        </w:rPr>
        <w:t xml:space="preserve">JSZC-320591-SZJX-G2026-0037</w:t>
      </w:r>
      <w:r>
        <w:rPr>
          <w:rFonts w:hint="eastAsia" w:ascii="宋体" w:hAnsi="宋体" w:eastAsia="宋体" w:cs="宋体"/>
          <w:color w:val="000000"/>
          <w:sz w:val="21"/>
          <w:szCs w:val="21"/>
          <w:highlight w:val="none"/>
        </w:rPr>
        <w:t xml:space="preserve">号</w:t>
      </w:r>
      <w:r/>
    </w:p>
    <w:p>
      <w:pPr>
        <w:ind w:left="0" w:right="0" w:firstLine="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776"/>
        <w:gridCol w:w="1845"/>
        <w:gridCol w:w="1734"/>
        <w:gridCol w:w="1486"/>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highlight w:val="yellow"/>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r>
        <w:rPr>
          <w:rFonts w:hint="eastAsia" w:ascii="宋体" w:hAnsi="宋体" w:eastAsia="宋体" w:cs="宋体"/>
          <w:b/>
          <w:color w:val="000000"/>
          <w:sz w:val="21"/>
          <w:szCs w:val="21"/>
        </w:rPr>
        <w:t xml:space="preserve">。不允许负偏离，否则为无效投标。</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2.若事项较多，投标人可根据投标内容的实际情况另纸说明。</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格式8：服务要求偏离表</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服务要求偏离表</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113" w:lineRule="atLeast"/>
        <w:rPr>
          <w:rFonts w:hint="eastAsia" w:ascii="宋体" w:hAnsi="宋体" w:eastAsia="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JSZC-320591-SZJX-G2026-0037</w:t>
      </w:r>
      <w:r>
        <w:rPr>
          <w:rFonts w:hint="eastAsia" w:ascii="宋体" w:hAnsi="宋体" w:eastAsia="宋体" w:cs="宋体"/>
          <w:color w:val="000000"/>
          <w:sz w:val="21"/>
          <w:szCs w:val="21"/>
          <w:highlight w:val="none"/>
        </w:rPr>
        <w:t xml:space="preserve">号</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42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注：1、投标人应对照招标文件服务要求等要求，所投标的物与招标文件的规定有偏离的，应在此表中申明与服务要求条文的偏差和例外。</w:t>
      </w:r>
      <w:r/>
    </w:p>
    <w:p>
      <w:pPr>
        <w:ind w:left="0" w:right="0" w:firstLine="42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357"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格式9：针对本标段项目组人员配备一览表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针对本标段项目组人员配备一览表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所任职务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从事本工作时间</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注：可参照以上格式自制表格填写后投标。</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420" w:right="357" w:hanging="400"/>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right="357"/>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格式10：中小企业声明函（如有）</w:t>
      </w:r>
      <w:r/>
    </w:p>
    <w:p>
      <w:pPr>
        <w:ind w:left="0" w:right="0" w:firstLine="0"/>
        <w:jc w:val="center"/>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中小企业声明函（服务）</w:t>
      </w:r>
      <w:r/>
    </w:p>
    <w:p>
      <w:pPr>
        <w:ind w:left="0" w:right="0" w:firstLine="0"/>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苏州捷信招投标咨询有限公司</w:t>
      </w:r>
      <w:r>
        <w:rPr>
          <w:rFonts w:hint="eastAsia" w:ascii="宋体" w:hAnsi="宋体" w:eastAsia="宋体" w:cs="宋体"/>
          <w:color w:val="000000"/>
          <w:sz w:val="21"/>
          <w:szCs w:val="21"/>
        </w:rPr>
        <w:t xml:space="preserve">：</w:t>
      </w:r>
      <w:r/>
    </w:p>
    <w:p>
      <w:pPr>
        <w:ind w:left="0" w:right="0" w:firstLine="1575"/>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keepLines w:val="0"/>
        <w:keepNext w:val="0"/>
        <w:pageBreakBefore w:val="0"/>
        <w:spacing w:before="240" w:after="24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本公司</w:t>
      </w:r>
      <w:r>
        <w:rPr>
          <w:rFonts w:hint="eastAsia" w:ascii="宋体" w:hAnsi="宋体" w:eastAsia="宋体" w:cs="宋体"/>
          <w:color w:val="000000"/>
          <w:sz w:val="21"/>
          <w:szCs w:val="21"/>
          <w:u w:val="single"/>
        </w:rPr>
        <w:t xml:space="preserve">（联合体）</w:t>
      </w:r>
      <w:r>
        <w:rPr>
          <w:rFonts w:hint="eastAsia" w:ascii="宋体" w:hAnsi="宋体" w:eastAsia="宋体" w:cs="宋体"/>
          <w:color w:val="000000"/>
          <w:sz w:val="21"/>
          <w:szCs w:val="21"/>
        </w:rPr>
        <w:t xml:space="preserve">郑重声明，根据《政府采购促进中小企业发展管理办法》（财库﹝2020﹞46 号）的规定，本公司 </w:t>
      </w:r>
      <w:r>
        <w:rPr>
          <w:rFonts w:hint="eastAsia" w:ascii="宋体" w:hAnsi="宋体" w:eastAsia="宋体" w:cs="宋体"/>
          <w:color w:val="000000"/>
          <w:sz w:val="21"/>
          <w:szCs w:val="21"/>
          <w:u w:val="single"/>
        </w:rPr>
        <w:t xml:space="preserve">（联合体）</w:t>
      </w:r>
      <w:r>
        <w:rPr>
          <w:rFonts w:hint="eastAsia" w:ascii="宋体" w:hAnsi="宋体" w:eastAsia="宋体" w:cs="宋体"/>
          <w:color w:val="000000"/>
          <w:sz w:val="21"/>
          <w:szCs w:val="21"/>
        </w:rPr>
        <w:t xml:space="preserve">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numPr>
          <w:ilvl w:val="0"/>
          <w:numId w:val="1"/>
        </w:numPr>
        <w:keepLines w:val="0"/>
        <w:keepNext w:val="0"/>
        <w:pageBreakBefore w:val="0"/>
        <w:spacing w:before="240" w:after="24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（标的名称） </w:t>
      </w:r>
      <w:r>
        <w:rPr>
          <w:rFonts w:hint="eastAsia" w:ascii="宋体" w:hAnsi="宋体" w:eastAsia="宋体" w:cs="宋体"/>
          <w:color w:val="000000"/>
          <w:sz w:val="21"/>
          <w:szCs w:val="21"/>
        </w:rPr>
        <w:t xml:space="preserve">，属于</w:t>
      </w:r>
      <w:r>
        <w:rPr>
          <w:rFonts w:hint="eastAsia" w:ascii="宋体" w:hAnsi="宋体" w:eastAsia="宋体" w:cs="宋体"/>
          <w:b/>
          <w:color w:val="auto"/>
          <w:sz w:val="21"/>
          <w:szCs w:val="21"/>
          <w:u w:val="single"/>
        </w:rPr>
        <w:t xml:space="preserve"> </w:t>
      </w:r>
      <w:r>
        <w:rPr>
          <w:rFonts w:hint="eastAsia" w:ascii="宋体" w:hAnsi="宋体" w:eastAsia="宋体" w:cs="宋体"/>
          <w:b/>
          <w:bCs/>
          <w:color w:val="auto"/>
          <w:sz w:val="21"/>
          <w:szCs w:val="21"/>
          <w:highlight w:val="white"/>
          <w:u w:val="single"/>
          <w:lang w:val="en-US" w:eastAsia="zh-CN"/>
        </w:rPr>
        <w:t xml:space="preserve">软件和信息技术服务业</w:t>
      </w:r>
      <w:r>
        <w:rPr>
          <w:rFonts w:hint="eastAsia" w:ascii="宋体" w:hAnsi="宋体" w:eastAsia="宋体" w:cs="宋体"/>
          <w:color w:val="auto"/>
          <w:sz w:val="21"/>
          <w:szCs w:val="21"/>
        </w:rPr>
        <w:t xml:space="preserve">； 承建（承接）企业为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 ，属于（中型企业、 小型企业、微型企业）（</w:t>
      </w:r>
      <w:r>
        <w:rPr>
          <w:rFonts w:hint="eastAsia" w:ascii="宋体" w:hAnsi="宋体" w:eastAsia="宋体" w:cs="宋体"/>
          <w:color w:val="auto"/>
          <w:sz w:val="21"/>
          <w:szCs w:val="21"/>
          <w:u w:val="single"/>
        </w:rPr>
        <w:t xml:space="preserve">中型企业、 小型企业、微型企业，三者选一填写</w:t>
      </w:r>
      <w:r>
        <w:rPr>
          <w:rFonts w:hint="eastAsia" w:ascii="宋体" w:hAnsi="宋体" w:eastAsia="宋体" w:cs="宋体"/>
          <w:color w:val="auto"/>
          <w:sz w:val="21"/>
          <w:szCs w:val="21"/>
        </w:rPr>
        <w:t xml:space="preserve">）； </w:t>
      </w:r>
      <w:r/>
    </w:p>
    <w:p>
      <w:pPr>
        <w:numPr>
          <w:ilvl w:val="0"/>
          <w:numId w:val="1"/>
        </w:numPr>
        <w:keepLines w:val="0"/>
        <w:keepNext w:val="0"/>
        <w:pageBreakBefore w:val="0"/>
        <w:spacing w:before="240" w:after="24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t xml:space="preserve">（标的名称）</w:t>
      </w:r>
      <w:r>
        <w:rPr>
          <w:rFonts w:hint="eastAsia" w:ascii="宋体" w:hAnsi="宋体" w:eastAsia="宋体" w:cs="宋体"/>
          <w:color w:val="auto"/>
          <w:sz w:val="21"/>
          <w:szCs w:val="21"/>
        </w:rPr>
        <w:t xml:space="preserve"> ，属于</w:t>
      </w:r>
      <w:r>
        <w:rPr>
          <w:rFonts w:hint="eastAsia" w:ascii="宋体" w:hAnsi="宋体" w:eastAsia="宋体" w:cs="宋体"/>
          <w:b/>
          <w:bCs/>
          <w:color w:val="auto"/>
          <w:sz w:val="21"/>
          <w:szCs w:val="21"/>
          <w:highlight w:val="white"/>
          <w:u w:val="single"/>
          <w:lang w:val="en-US" w:eastAsia="zh-CN"/>
        </w:rPr>
        <w:t xml:space="preserve">软件和信息技术服务业</w:t>
      </w:r>
      <w:r>
        <w:rPr>
          <w:rFonts w:hint="eastAsia" w:ascii="宋体" w:hAnsi="宋体" w:eastAsia="宋体" w:cs="宋体"/>
          <w:color w:val="auto"/>
          <w:sz w:val="21"/>
          <w:szCs w:val="21"/>
        </w:rPr>
        <w:t xml:space="preserve">； 承建（承接）企业为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 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 小型企业、微型企业）（</w:t>
      </w:r>
      <w:r>
        <w:rPr>
          <w:rFonts w:hint="eastAsia" w:ascii="宋体" w:hAnsi="宋体" w:eastAsia="宋体" w:cs="宋体"/>
          <w:color w:val="000000"/>
          <w:sz w:val="21"/>
          <w:szCs w:val="21"/>
          <w:u w:val="single"/>
        </w:rPr>
        <w:t xml:space="preserve">中型企业、 小型企业、微型企业，三者选一填写</w:t>
      </w:r>
      <w:r>
        <w:rPr>
          <w:rFonts w:hint="eastAsia" w:ascii="宋体" w:hAnsi="宋体" w:eastAsia="宋体" w:cs="宋体"/>
          <w:color w:val="000000"/>
          <w:sz w:val="21"/>
          <w:szCs w:val="21"/>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422"/>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422"/>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2.若供应商提供的“中小企业声明函”内容不实的，属于提供虚假材料谋取中标、成交，依照《中华人民共和国政府采购法》等国家有关规定追究相应责任；</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符合中小企业划分标准的个体工商户，在政府采购活动中视同中小企业。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投标文件中的电子签章视为投标人对本声明进行了签署盖章并承担相应责任。</w:t>
      </w:r>
      <w:r/>
    </w:p>
    <w:p>
      <w:pPr>
        <w:ind w:left="0" w:right="0" w:firstLine="422"/>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附：中小企业划型标准规定（工信部联企业〔2011 〕300 号）</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（一）农、林、牧、渔业。营业收入 20000 万元以下的为中小微型企业。其中，营业收入 500 万元及以上的为中型企业，营业收入 50 万元及以上的为小型企业，营业收入 50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（十六）其他未列明行业。从业人员 300 人以下的为中小微型企业。其中，从业人员 100 人及以上的为中型企业；从业人员 10 人及以上的为小型企业；从业人员 10 人以下的为微型企业。</w:t>
      </w:r>
      <w:r/>
    </w:p>
    <w:p>
      <w:pPr>
        <w:ind w:left="0" w:right="0" w:firstLine="420"/>
        <w:spacing w:before="240" w:after="24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100" w:after="100" w:line="479"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格式11：残疾人福利性单位声明函（如有）</w:t>
      </w:r>
      <w:r/>
    </w:p>
    <w:p>
      <w:pPr>
        <w:ind w:left="0" w:right="0" w:firstLine="1260"/>
        <w:jc w:val="center"/>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残疾人福利性单位声明函（如有）</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本单位对上述声明的真实性负责。如有虚假，将依法承担相应责任。</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0" w:after="0" w:line="113"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r/>
    </w:p>
    <w:p>
      <w:pPr>
        <w:ind w:left="0" w:right="0" w:firstLine="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格式12：投标（响应）保证承诺书</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投标（响应）保证承诺书</w:t>
      </w:r>
      <w:r/>
    </w:p>
    <w:p>
      <w:pPr>
        <w:ind w:left="0" w:right="0" w:firstLine="0"/>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（采购代理机构名称）</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我（单位/本人，以下统称我单位）自愿参加</w:t>
      </w:r>
      <w:r>
        <w:rPr>
          <w:rFonts w:hint="eastAsia" w:ascii="宋体" w:hAnsi="宋体" w:eastAsia="宋体" w:cs="宋体"/>
          <w:color w:val="000000"/>
          <w:sz w:val="21"/>
          <w:szCs w:val="21"/>
          <w:u w:val="single"/>
        </w:rPr>
        <w:t xml:space="preserve"> （项目名称和项目编号）</w:t>
      </w:r>
      <w:r>
        <w:rPr>
          <w:rFonts w:hint="eastAsia" w:ascii="宋体" w:hAnsi="宋体" w:eastAsia="宋体" w:cs="宋体"/>
          <w:color w:val="000000"/>
          <w:sz w:val="21"/>
          <w:szCs w:val="21"/>
        </w:rPr>
        <w:t xml:space="preserve">的投标（响应），并做出如下承诺：</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一、除不可抗力外，我单位如果发生以下行为，将在行为发生的10个工作日内，向贵方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支付本采购文件公布的预算金额（或最高限价）的2%作为违约赔偿金（数量不确定的单价采购须约定具体金额）。</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1.自投标（响应）截止时间至本项目发布中标（成交）公告为止，撤销投标（响应）；</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2.中标（成交）后不依法与采购人签订合同；</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3.中标（成交）后不按本采购文件规定向贵方缴纳采购代理费。</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二、我单位知晓上述行为的法律后果，承认本承诺书作为贵方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要求我单位履行违约赔偿义务的依据作用。</w:t>
      </w:r>
      <w:r/>
    </w:p>
    <w:p>
      <w:pPr>
        <w:ind w:left="0" w:right="0" w:firstLine="0"/>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rPr>
          <w:rFonts w:hint="eastAsia" w:ascii="宋体" w:hAnsi="宋体" w:eastAsia="宋体" w:cs="宋体"/>
          <w:b/>
          <w:color w:val="000000"/>
          <w:sz w:val="21"/>
          <w:szCs w:val="21"/>
          <w:highlight w:val="none"/>
        </w:rPr>
      </w:r>
      <w:r/>
    </w:p>
    <w:p>
      <w:pPr>
        <w:ind w:left="0" w:right="0" w:firstLine="0"/>
        <w:jc w:val="both"/>
        <w:spacing w:before="0" w:after="0" w:line="85"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格式13：参加政府采购活动前三年内，在经营活动中没有重大违法记录声明</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w:t>
      </w:r>
      <w:r/>
    </w:p>
    <w:p>
      <w:pPr>
        <w:ind w:left="0" w:right="0" w:firstLine="567"/>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我单位</w:t>
      </w:r>
      <w:r>
        <w:rPr>
          <w:rFonts w:hint="eastAsia" w:ascii="宋体" w:hAnsi="宋体" w:eastAsia="宋体" w:cs="宋体"/>
          <w:color w:val="000000"/>
          <w:sz w:val="21"/>
          <w:szCs w:val="21"/>
          <w:u w:val="single"/>
        </w:rPr>
        <w:t xml:space="preserve">         （投标人名称）</w:t>
      </w:r>
      <w:r>
        <w:rPr>
          <w:rFonts w:hint="eastAsia" w:ascii="宋体" w:hAnsi="宋体" w:eastAsia="宋体" w:cs="宋体"/>
          <w:color w:val="000000"/>
          <w:sz w:val="21"/>
          <w:szCs w:val="21"/>
        </w:rPr>
        <w:t xml:space="preserve"> 在参加政府采购活动前三年内，没有重大违法记录，特此声明。</w:t>
      </w:r>
      <w:r/>
    </w:p>
    <w:p>
      <w:pPr>
        <w:ind w:left="0" w:right="0" w:firstLine="567"/>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若采购代理机构在本项目采购过程中发现我单位近三年内在经营活动中有重大违法记录，我单位将无条件退出本项目的投标，并承担因此引起的一切后果。</w:t>
      </w:r>
      <w:r/>
    </w:p>
    <w:p>
      <w:pPr>
        <w:ind w:left="0" w:right="0" w:firstLine="6090"/>
        <w:jc w:val="right"/>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3990"/>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3990"/>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right="0"/>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单位名称：</w:t>
      </w:r>
      <w:r/>
    </w:p>
    <w:p>
      <w:pPr>
        <w:ind w:right="0"/>
        <w:jc w:val="both"/>
        <w:spacing w:before="0" w:after="0" w:line="85"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加盖CA电子公</w:t>
      </w:r>
      <w:r>
        <w:rPr>
          <w:rFonts w:hint="eastAsia" w:ascii="宋体" w:hAnsi="宋体" w:eastAsia="宋体" w:cs="宋体"/>
          <w:color w:val="000000"/>
          <w:sz w:val="21"/>
          <w:szCs w:val="21"/>
          <w:lang w:val="en-US" w:eastAsia="zh-CN"/>
        </w:rPr>
        <w:t xml:space="preserve">章</w:t>
      </w:r>
      <w:r/>
    </w:p>
    <w:p>
      <w:pPr>
        <w:ind w:right="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　　月　　日</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right="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center"/>
        <w:spacing w:before="15" w:after="15"/>
        <w:shd w:val="clear" w:color="ffffff" w:fill="ffff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333333"/>
          <w:sz w:val="21"/>
          <w:szCs w:val="21"/>
          <w:highlight w:val="white"/>
        </w:rPr>
        <w:t xml:space="preserve">关于符</w:t>
      </w:r>
      <w:bookmarkStart w:id="16" w:name="_GoBack"/>
      <w:r/>
      <w:bookmarkEnd w:id="16"/>
      <w:r>
        <w:rPr>
          <w:rFonts w:hint="eastAsia" w:ascii="宋体" w:hAnsi="宋体" w:eastAsia="宋体" w:cs="宋体"/>
          <w:b/>
          <w:color w:val="333333"/>
          <w:sz w:val="21"/>
          <w:szCs w:val="21"/>
          <w:highlight w:val="white"/>
        </w:rPr>
        <w:t xml:space="preserve">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p>
    <w:p>
      <w:pPr>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p>
    <w:p>
      <w:pPr>
        <w:pStyle w:val="874"/>
        <w:ind w:firstLine="520"/>
        <w:rPr>
          <w:rFonts w:hint="eastAsia" w:ascii="宋体" w:hAnsi="宋体"/>
          <w:color w:val="000000"/>
          <w:sz w:val="21"/>
          <w:szCs w:val="21"/>
          <w:lang w:val="en-US"/>
        </w:rPr>
      </w:pPr>
      <w:r>
        <w:rPr>
          <w:rFonts w:hint="eastAsia" w:ascii="宋体" w:hAnsi="宋体"/>
          <w:color w:val="000000"/>
          <w:sz w:val="21"/>
          <w:szCs w:val="21"/>
          <w:lang w:val="en-US"/>
        </w:r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0" w:right="0" w:firstLine="5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5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（全文完）</w:t>
      </w:r>
      <w:r/>
    </w:p>
    <w:sectPr>
      <w:headerReference w:type="default" r:id="rId9"/>
      <w:footerReference w:type="default" r:id="rId10"/>
      <w:footnotePr/>
      <w:endnotePr/>
      <w:type w:val="nextPage"/>
      <w:pgSz w:w="11906" w:h="16838" w:orient="portrait"/>
      <w:pgMar w:top="1440" w:right="1080" w:bottom="1440" w:left="108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fldChar w:fldCharType="begin"/>
    </w:r>
    <w:r>
      <w:instrText xml:space="preserve">PAGE \* MERGEFORMAT</w:instrText>
    </w:r>
    <w:r>
      <w:fldChar w:fldCharType="separate"/>
    </w:r>
    <w:r>
      <w:t xml:space="preserve">1</w:t>
    </w:r>
    <w:r>
      <w:fldChar w:fldCharType="end"/>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rPr>
        <w:rFonts w:hint="eastAsia" w:ascii="宋体" w:hAnsi="宋体" w:eastAsia="宋体" w:cs="宋体"/>
        <w:highlight w:val="none"/>
        <w:u w:val="single"/>
        <w:lang w:val="en-US" w:eastAsia="zh-CN"/>
      </w:rPr>
    </w:pPr>
    <w:r>
      <w:rPr>
        <w:rFonts w:hint="eastAsia" w:ascii="宋体" w:hAnsi="宋体" w:eastAsia="宋体" w:cs="宋体"/>
        <w:u w:val="single"/>
        <w:lang w:val="en-US" w:eastAsia="zh-CN"/>
      </w:rPr>
      <w:t xml:space="preserve">招标文件                                                            项目编号：</w:t>
    </w:r>
    <w:r>
      <w:rPr>
        <w:rFonts w:hint="eastAsia" w:ascii="宋体" w:hAnsi="宋体" w:cs="宋体"/>
        <w:highlight w:val="none"/>
        <w:u w:val="single"/>
        <w:lang w:val="en-US" w:eastAsia="zh-CN"/>
      </w:rPr>
      <w:t xml:space="preserve">JSZC-320591-SZJX-G2026-0037</w:t>
    </w:r>
    <w:r>
      <w:rPr>
        <w:rFonts w:hint="eastAsia" w:ascii="宋体" w:hAnsi="宋体" w:eastAsia="宋体" w:cs="宋体"/>
        <w:highlight w:val="none"/>
        <w:u w:val="single"/>
        <w:lang w:val="en-US" w:eastAsia="zh-CN"/>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67">
    <w:name w:val="Heading 1"/>
    <w:basedOn w:val="666"/>
    <w:next w:val="666"/>
    <w:link w:val="723"/>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24"/>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0"/>
    <w:qFormat/>
    <w:pPr>
      <w:jc w:val="left"/>
      <w:keepLines/>
      <w:keepNext/>
      <w:outlineLvl w:val="2"/>
    </w:pPr>
    <w:rPr>
      <w:b/>
    </w:rPr>
  </w:style>
  <w:style w:type="paragraph" w:styleId="670">
    <w:name w:val="Heading 4"/>
    <w:basedOn w:val="666"/>
    <w:next w:val="666"/>
    <w:link w:val="72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27"/>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28"/>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30"/>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31"/>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0"/>
    <w:semiHidden/>
    <w:qFormat/>
  </w:style>
  <w:style w:type="table" w:styleId="67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Normal Indent"/>
    <w:basedOn w:val="666"/>
    <w:next w:val="666"/>
    <w:uiPriority w:val="0"/>
    <w:qFormat/>
    <w:pPr>
      <w:ind w:firstLine="420"/>
      <w:jc w:val="left"/>
    </w:pPr>
    <w:rPr>
      <w:sz w:val="24"/>
    </w:rPr>
  </w:style>
  <w:style w:type="paragraph" w:styleId="680">
    <w:name w:val="Caption"/>
    <w:basedOn w:val="666"/>
    <w:next w:val="6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1">
    <w:name w:val="annotation text"/>
    <w:basedOn w:val="666"/>
    <w:uiPriority w:val="0"/>
    <w:qFormat/>
    <w:pPr>
      <w:jc w:val="left"/>
    </w:pPr>
  </w:style>
  <w:style w:type="paragraph" w:styleId="682">
    <w:name w:val="Body Text"/>
    <w:basedOn w:val="666"/>
    <w:next w:val="666"/>
    <w:uiPriority w:val="0"/>
    <w:qFormat/>
    <w:pPr>
      <w:jc w:val="left"/>
      <w:spacing w:line="360" w:lineRule="auto"/>
      <w:widowControl/>
    </w:pPr>
    <w:rPr>
      <w:sz w:val="24"/>
      <w:szCs w:val="20"/>
    </w:rPr>
  </w:style>
  <w:style w:type="paragraph" w:styleId="683">
    <w:name w:val="Body Text Indent"/>
    <w:basedOn w:val="666"/>
    <w:uiPriority w:val="0"/>
    <w:qFormat/>
    <w:pPr>
      <w:ind w:left="570"/>
      <w:spacing w:line="520" w:lineRule="exact"/>
    </w:pPr>
    <w:rPr>
      <w:rFonts w:ascii="方正仿宋简体" w:hAnsi="创艺简仿宋" w:eastAsia="方正仿宋简体"/>
      <w:sz w:val="24"/>
    </w:rPr>
  </w:style>
  <w:style w:type="paragraph" w:styleId="684">
    <w:name w:val="toc 5"/>
    <w:basedOn w:val="666"/>
    <w:next w:val="666"/>
    <w:uiPriority w:val="39"/>
    <w:unhideWhenUsed/>
    <w:qFormat/>
    <w:pPr>
      <w:ind w:left="1134" w:right="0" w:firstLine="0"/>
      <w:spacing w:after="57"/>
    </w:pPr>
  </w:style>
  <w:style w:type="paragraph" w:styleId="685">
    <w:name w:val="toc 3"/>
    <w:basedOn w:val="666"/>
    <w:next w:val="666"/>
    <w:uiPriority w:val="39"/>
    <w:unhideWhenUsed/>
    <w:qFormat/>
    <w:pPr>
      <w:ind w:left="567" w:right="0" w:firstLine="0"/>
      <w:spacing w:after="57"/>
    </w:pPr>
  </w:style>
  <w:style w:type="paragraph" w:styleId="686">
    <w:name w:val="Plain Text"/>
    <w:basedOn w:val="666"/>
    <w:uiPriority w:val="0"/>
    <w:qFormat/>
    <w:rPr>
      <w:rFonts w:ascii="宋体" w:hAnsi="Courier New"/>
    </w:rPr>
  </w:style>
  <w:style w:type="paragraph" w:styleId="687">
    <w:name w:val="toc 8"/>
    <w:basedOn w:val="666"/>
    <w:next w:val="666"/>
    <w:uiPriority w:val="39"/>
    <w:unhideWhenUsed/>
    <w:qFormat/>
    <w:pPr>
      <w:ind w:left="1984" w:right="0" w:firstLine="0"/>
      <w:spacing w:after="57"/>
    </w:pPr>
  </w:style>
  <w:style w:type="paragraph" w:styleId="688">
    <w:name w:val="Body Text Indent 2"/>
    <w:basedOn w:val="666"/>
    <w:uiPriority w:val="0"/>
    <w:qFormat/>
    <w:pPr>
      <w:ind w:firstLine="502"/>
      <w:spacing w:line="360" w:lineRule="auto"/>
      <w:tabs>
        <w:tab w:val="left" w:pos="0" w:leader="none"/>
      </w:tabs>
    </w:pPr>
    <w:rPr>
      <w:rFonts w:ascii="宋体" w:hAnsi="Calibri" w:eastAsia="宋体"/>
      <w:b/>
      <w:bCs/>
      <w:sz w:val="24"/>
    </w:rPr>
  </w:style>
  <w:style w:type="paragraph" w:styleId="689">
    <w:name w:val="endnote text"/>
    <w:basedOn w:val="666"/>
    <w:link w:val="868"/>
    <w:uiPriority w:val="99"/>
    <w:semiHidden/>
    <w:unhideWhenUsed/>
    <w:qFormat/>
    <w:pPr>
      <w:spacing w:after="0" w:line="240" w:lineRule="auto"/>
    </w:pPr>
    <w:rPr>
      <w:sz w:val="20"/>
    </w:rPr>
  </w:style>
  <w:style w:type="paragraph" w:styleId="690">
    <w:name w:val="Balloon Text"/>
    <w:basedOn w:val="666"/>
    <w:uiPriority w:val="0"/>
    <w:semiHidden/>
    <w:qFormat/>
    <w:rPr>
      <w:rFonts w:ascii="Calibri" w:hAnsi="Calibri"/>
      <w:sz w:val="18"/>
      <w:szCs w:val="18"/>
    </w:rPr>
  </w:style>
  <w:style w:type="paragraph" w:styleId="691">
    <w:name w:val="Footer"/>
    <w:basedOn w:val="666"/>
    <w:uiPriority w:val="0"/>
    <w:qFormat/>
    <w:pPr>
      <w:jc w:val="left"/>
      <w:tabs>
        <w:tab w:val="center" w:pos="4153" w:leader="none"/>
        <w:tab w:val="right" w:pos="8306" w:leader="none"/>
      </w:tabs>
    </w:pPr>
    <w:rPr>
      <w:sz w:val="18"/>
    </w:rPr>
  </w:style>
  <w:style w:type="paragraph" w:styleId="692">
    <w:name w:val="envelope return"/>
    <w:basedOn w:val="666"/>
    <w:uiPriority w:val="0"/>
    <w:qFormat/>
    <w:rPr>
      <w:rFonts w:ascii="Arial" w:hAnsi="Arial"/>
    </w:rPr>
  </w:style>
  <w:style w:type="paragraph" w:styleId="693">
    <w:name w:val="Header"/>
    <w:basedOn w:val="66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4">
    <w:name w:val="toc 1"/>
    <w:basedOn w:val="666"/>
    <w:next w:val="666"/>
    <w:uiPriority w:val="39"/>
    <w:unhideWhenUsed/>
    <w:qFormat/>
    <w:pPr>
      <w:ind w:left="0" w:right="0" w:firstLine="0"/>
      <w:spacing w:after="57"/>
    </w:pPr>
  </w:style>
  <w:style w:type="paragraph" w:styleId="695">
    <w:name w:val="toc 4"/>
    <w:basedOn w:val="666"/>
    <w:next w:val="666"/>
    <w:uiPriority w:val="39"/>
    <w:unhideWhenUsed/>
    <w:qFormat/>
    <w:pPr>
      <w:ind w:left="850" w:right="0" w:firstLine="0"/>
      <w:spacing w:after="57"/>
    </w:pPr>
  </w:style>
  <w:style w:type="paragraph" w:styleId="696">
    <w:name w:val="Subtitle"/>
    <w:basedOn w:val="666"/>
    <w:next w:val="666"/>
    <w:link w:val="734"/>
    <w:uiPriority w:val="11"/>
    <w:qFormat/>
    <w:pPr>
      <w:spacing w:before="200" w:after="200"/>
    </w:pPr>
    <w:rPr>
      <w:sz w:val="24"/>
      <w:szCs w:val="24"/>
    </w:rPr>
  </w:style>
  <w:style w:type="paragraph" w:styleId="697">
    <w:name w:val="footnote text"/>
    <w:basedOn w:val="666"/>
    <w:link w:val="867"/>
    <w:uiPriority w:val="99"/>
    <w:semiHidden/>
    <w:unhideWhenUsed/>
    <w:qFormat/>
    <w:pPr>
      <w:spacing w:after="40" w:line="240" w:lineRule="auto"/>
    </w:pPr>
    <w:rPr>
      <w:sz w:val="18"/>
    </w:rPr>
  </w:style>
  <w:style w:type="paragraph" w:styleId="698">
    <w:name w:val="toc 6"/>
    <w:basedOn w:val="666"/>
    <w:next w:val="666"/>
    <w:uiPriority w:val="39"/>
    <w:unhideWhenUsed/>
    <w:qFormat/>
    <w:pPr>
      <w:ind w:left="1417" w:right="0" w:firstLine="0"/>
      <w:spacing w:after="57"/>
    </w:pPr>
  </w:style>
  <w:style w:type="paragraph" w:styleId="699">
    <w:name w:val="Body Text Indent 3"/>
    <w:basedOn w:val="666"/>
    <w:uiPriority w:val="0"/>
    <w:qFormat/>
    <w:pPr>
      <w:ind w:firstLine="617"/>
      <w:spacing w:line="360" w:lineRule="auto"/>
    </w:pPr>
    <w:rPr>
      <w:rFonts w:eastAsia="宋体"/>
      <w:sz w:val="24"/>
      <w:szCs w:val="24"/>
    </w:rPr>
  </w:style>
  <w:style w:type="paragraph" w:styleId="700">
    <w:name w:val="table of figures"/>
    <w:basedOn w:val="666"/>
    <w:next w:val="666"/>
    <w:uiPriority w:val="99"/>
    <w:unhideWhenUsed/>
    <w:qFormat/>
    <w:pPr>
      <w:spacing w:after="0" w:afterAutospacing="0"/>
    </w:pPr>
  </w:style>
  <w:style w:type="paragraph" w:styleId="701">
    <w:name w:val="toc 2"/>
    <w:basedOn w:val="666"/>
    <w:next w:val="666"/>
    <w:uiPriority w:val="39"/>
    <w:unhideWhenUsed/>
    <w:qFormat/>
    <w:pPr>
      <w:ind w:left="283" w:right="0" w:firstLine="0"/>
      <w:spacing w:after="57"/>
    </w:pPr>
  </w:style>
  <w:style w:type="paragraph" w:styleId="702">
    <w:name w:val="toc 9"/>
    <w:basedOn w:val="666"/>
    <w:next w:val="666"/>
    <w:uiPriority w:val="39"/>
    <w:unhideWhenUsed/>
    <w:qFormat/>
    <w:pPr>
      <w:ind w:left="2268" w:right="0" w:firstLine="0"/>
      <w:spacing w:after="57"/>
    </w:pPr>
  </w:style>
  <w:style w:type="paragraph" w:styleId="703">
    <w:name w:val="Normal (Web)"/>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704">
    <w:name w:val="Title"/>
    <w:basedOn w:val="666"/>
    <w:next w:val="666"/>
    <w:link w:val="733"/>
    <w:uiPriority w:val="10"/>
    <w:qFormat/>
    <w:pPr>
      <w:contextualSpacing/>
      <w:spacing w:before="300" w:after="200"/>
    </w:pPr>
    <w:rPr>
      <w:sz w:val="48"/>
      <w:szCs w:val="48"/>
    </w:rPr>
  </w:style>
  <w:style w:type="paragraph" w:styleId="705">
    <w:name w:val="Body Text First Indent"/>
    <w:basedOn w:val="682"/>
    <w:uiPriority w:val="99"/>
    <w:qFormat/>
    <w:pPr>
      <w:ind w:firstLine="420"/>
      <w:spacing w:after="120" w:line="240" w:lineRule="auto"/>
    </w:pPr>
    <w:rPr>
      <w:sz w:val="28"/>
    </w:rPr>
  </w:style>
  <w:style w:type="paragraph" w:styleId="706">
    <w:name w:val="Body Text First Indent 2"/>
    <w:basedOn w:val="683"/>
    <w:next w:val="679"/>
    <w:uiPriority w:val="0"/>
    <w:qFormat/>
    <w:pPr>
      <w:ind w:firstLine="420"/>
    </w:pPr>
  </w:style>
  <w:style w:type="table" w:styleId="707">
    <w:name w:val="Table Grid"/>
    <w:basedOn w:val="67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76"/>
    <w:uiPriority w:val="0"/>
    <w:qFormat/>
    <w:rPr>
      <w:b/>
      <w:bCs/>
    </w:rPr>
  </w:style>
  <w:style w:type="character" w:styleId="709">
    <w:name w:val="endnote reference"/>
    <w:basedOn w:val="676"/>
    <w:uiPriority w:val="99"/>
    <w:semiHidden/>
    <w:unhideWhenUsed/>
    <w:qFormat/>
    <w:rPr>
      <w:vertAlign w:val="superscript"/>
    </w:rPr>
  </w:style>
  <w:style w:type="character" w:styleId="710">
    <w:name w:val="FollowedHyperlink"/>
    <w:basedOn w:val="676"/>
    <w:uiPriority w:val="0"/>
    <w:qFormat/>
    <w:rPr>
      <w:color w:val="800080"/>
      <w:u w:val="none"/>
    </w:rPr>
  </w:style>
  <w:style w:type="character" w:styleId="711">
    <w:name w:val="Emphasis"/>
    <w:basedOn w:val="676"/>
    <w:uiPriority w:val="0"/>
    <w:qFormat/>
    <w:rPr>
      <w:b/>
      <w:bCs/>
    </w:rPr>
  </w:style>
  <w:style w:type="character" w:styleId="712">
    <w:name w:val="HTML Definition"/>
    <w:basedOn w:val="676"/>
    <w:uiPriority w:val="0"/>
    <w:qFormat/>
  </w:style>
  <w:style w:type="character" w:styleId="713">
    <w:name w:val="HTML Typewriter"/>
    <w:basedOn w:val="676"/>
    <w:uiPriority w:val="0"/>
    <w:qFormat/>
    <w:rPr>
      <w:rFonts w:ascii="monospace" w:hAnsi="monospace" w:eastAsia="monospace" w:cs="monospace"/>
      <w:sz w:val="20"/>
    </w:rPr>
  </w:style>
  <w:style w:type="character" w:styleId="714">
    <w:name w:val="HTML Acronym"/>
    <w:basedOn w:val="676"/>
    <w:uiPriority w:val="0"/>
    <w:qFormat/>
  </w:style>
  <w:style w:type="character" w:styleId="715">
    <w:name w:val="HTML Variable"/>
    <w:basedOn w:val="676"/>
    <w:uiPriority w:val="0"/>
    <w:qFormat/>
  </w:style>
  <w:style w:type="character" w:styleId="716">
    <w:name w:val="Hyperlink"/>
    <w:basedOn w:val="676"/>
    <w:uiPriority w:val="0"/>
    <w:qFormat/>
    <w:rPr>
      <w:color w:val="0000ff"/>
      <w:u w:val="none"/>
    </w:rPr>
  </w:style>
  <w:style w:type="character" w:styleId="717">
    <w:name w:val="HTML Code"/>
    <w:basedOn w:val="676"/>
    <w:uiPriority w:val="0"/>
    <w:qFormat/>
    <w:rPr>
      <w:rFonts w:hint="default" w:ascii="monospace" w:hAnsi="monospace" w:eastAsia="monospace" w:cs="monospace"/>
      <w:sz w:val="20"/>
    </w:rPr>
  </w:style>
  <w:style w:type="character" w:styleId="718">
    <w:name w:val="annotation reference"/>
    <w:uiPriority w:val="0"/>
    <w:unhideWhenUsed/>
    <w:qFormat/>
    <w:rPr>
      <w:sz w:val="21"/>
      <w:szCs w:val="21"/>
    </w:rPr>
  </w:style>
  <w:style w:type="character" w:styleId="719">
    <w:name w:val="HTML Cite"/>
    <w:basedOn w:val="676"/>
    <w:uiPriority w:val="0"/>
    <w:qFormat/>
  </w:style>
  <w:style w:type="character" w:styleId="720">
    <w:name w:val="footnote reference"/>
    <w:basedOn w:val="676"/>
    <w:uiPriority w:val="99"/>
    <w:unhideWhenUsed/>
    <w:qFormat/>
    <w:rPr>
      <w:vertAlign w:val="superscript"/>
    </w:rPr>
  </w:style>
  <w:style w:type="character" w:styleId="721">
    <w:name w:val="HTML Keyboard"/>
    <w:basedOn w:val="676"/>
    <w:uiPriority w:val="0"/>
    <w:qFormat/>
    <w:rPr>
      <w:rFonts w:hint="default" w:ascii="monospace" w:hAnsi="monospace" w:eastAsia="monospace" w:cs="monospace"/>
      <w:sz w:val="20"/>
    </w:rPr>
  </w:style>
  <w:style w:type="character" w:styleId="722">
    <w:name w:val="HTML Sample"/>
    <w:basedOn w:val="676"/>
    <w:uiPriority w:val="0"/>
    <w:qFormat/>
    <w:rPr>
      <w:rFonts w:hint="default" w:ascii="monospace" w:hAnsi="monospace" w:eastAsia="monospace" w:cs="monospace"/>
      <w:shd w:val="clear" w:color="auto" w:fill="f9f9f9"/>
    </w:rPr>
  </w:style>
  <w:style w:type="character" w:styleId="723" w:customStyle="1">
    <w:name w:val="Heading 1 Char"/>
    <w:basedOn w:val="676"/>
    <w:link w:val="667"/>
    <w:uiPriority w:val="9"/>
    <w:qFormat/>
    <w:rPr>
      <w:rFonts w:ascii="Arial" w:hAnsi="Arial" w:eastAsia="Arial" w:cs="Arial"/>
      <w:sz w:val="40"/>
      <w:szCs w:val="40"/>
    </w:rPr>
  </w:style>
  <w:style w:type="character" w:styleId="724" w:customStyle="1">
    <w:name w:val="Heading 2 Char"/>
    <w:basedOn w:val="676"/>
    <w:link w:val="668"/>
    <w:uiPriority w:val="9"/>
    <w:qFormat/>
    <w:rPr>
      <w:rFonts w:ascii="Arial" w:hAnsi="Arial" w:eastAsia="Arial" w:cs="Arial"/>
      <w:sz w:val="34"/>
    </w:rPr>
  </w:style>
  <w:style w:type="character" w:styleId="725" w:customStyle="1">
    <w:name w:val="Heading 3 Char"/>
    <w:basedOn w:val="676"/>
    <w:uiPriority w:val="9"/>
    <w:qFormat/>
    <w:rPr>
      <w:rFonts w:ascii="Arial" w:hAnsi="Arial" w:eastAsia="Arial" w:cs="Arial"/>
      <w:sz w:val="30"/>
      <w:szCs w:val="30"/>
    </w:rPr>
  </w:style>
  <w:style w:type="character" w:styleId="726" w:customStyle="1">
    <w:name w:val="Heading 4 Char"/>
    <w:basedOn w:val="676"/>
    <w:link w:val="670"/>
    <w:uiPriority w:val="9"/>
    <w:qFormat/>
    <w:rPr>
      <w:rFonts w:ascii="Arial" w:hAnsi="Arial" w:eastAsia="Arial" w:cs="Arial"/>
      <w:b/>
      <w:bCs/>
      <w:sz w:val="26"/>
      <w:szCs w:val="26"/>
    </w:rPr>
  </w:style>
  <w:style w:type="character" w:styleId="727" w:customStyle="1">
    <w:name w:val="Heading 5 Char"/>
    <w:basedOn w:val="676"/>
    <w:link w:val="671"/>
    <w:uiPriority w:val="9"/>
    <w:qFormat/>
    <w:rPr>
      <w:rFonts w:ascii="Arial" w:hAnsi="Arial" w:eastAsia="Arial" w:cs="Arial"/>
      <w:b/>
      <w:bCs/>
      <w:sz w:val="24"/>
      <w:szCs w:val="24"/>
    </w:rPr>
  </w:style>
  <w:style w:type="character" w:styleId="728" w:customStyle="1">
    <w:name w:val="Heading 6 Char"/>
    <w:basedOn w:val="676"/>
    <w:link w:val="672"/>
    <w:uiPriority w:val="9"/>
    <w:qFormat/>
    <w:rPr>
      <w:rFonts w:ascii="Arial" w:hAnsi="Arial" w:eastAsia="Arial" w:cs="Arial"/>
      <w:b/>
      <w:bCs/>
      <w:sz w:val="22"/>
      <w:szCs w:val="22"/>
    </w:rPr>
  </w:style>
  <w:style w:type="character" w:styleId="729" w:customStyle="1">
    <w:name w:val="Heading 7 Char"/>
    <w:basedOn w:val="676"/>
    <w:link w:val="673"/>
    <w:uiPriority w:val="9"/>
    <w:qFormat/>
    <w:rPr>
      <w:rFonts w:ascii="Arial" w:hAnsi="Arial" w:eastAsia="Arial" w:cs="Arial"/>
      <w:b/>
      <w:bCs/>
      <w:i/>
      <w:iCs/>
      <w:sz w:val="22"/>
      <w:szCs w:val="22"/>
    </w:rPr>
  </w:style>
  <w:style w:type="character" w:styleId="730" w:customStyle="1">
    <w:name w:val="Heading 8 Char"/>
    <w:basedOn w:val="676"/>
    <w:link w:val="674"/>
    <w:uiPriority w:val="9"/>
    <w:qFormat/>
    <w:rPr>
      <w:rFonts w:ascii="Arial" w:hAnsi="Arial" w:eastAsia="Arial" w:cs="Arial"/>
      <w:i/>
      <w:iCs/>
      <w:sz w:val="22"/>
      <w:szCs w:val="22"/>
    </w:rPr>
  </w:style>
  <w:style w:type="character" w:styleId="731" w:customStyle="1">
    <w:name w:val="Heading 9 Char"/>
    <w:basedOn w:val="676"/>
    <w:link w:val="675"/>
    <w:uiPriority w:val="9"/>
    <w:qFormat/>
    <w:rPr>
      <w:rFonts w:ascii="Arial" w:hAnsi="Arial" w:eastAsia="Arial" w:cs="Arial"/>
      <w:i/>
      <w:iCs/>
      <w:sz w:val="21"/>
      <w:szCs w:val="21"/>
    </w:r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76"/>
    <w:link w:val="704"/>
    <w:uiPriority w:val="10"/>
    <w:qFormat/>
    <w:rPr>
      <w:sz w:val="48"/>
      <w:szCs w:val="48"/>
    </w:rPr>
  </w:style>
  <w:style w:type="character" w:styleId="734" w:customStyle="1">
    <w:name w:val="Subtitle Char"/>
    <w:basedOn w:val="676"/>
    <w:link w:val="696"/>
    <w:uiPriority w:val="11"/>
    <w:qFormat/>
    <w:rPr>
      <w:sz w:val="24"/>
      <w:szCs w:val="24"/>
    </w:rPr>
  </w:style>
  <w:style w:type="paragraph" w:styleId="735">
    <w:name w:val="Quote"/>
    <w:basedOn w:val="666"/>
    <w:next w:val="666"/>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66"/>
    <w:next w:val="66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76"/>
    <w:uiPriority w:val="99"/>
    <w:qFormat/>
  </w:style>
  <w:style w:type="character" w:styleId="740" w:customStyle="1">
    <w:name w:val="Footer Char"/>
    <w:basedOn w:val="676"/>
    <w:uiPriority w:val="99"/>
    <w:qFormat/>
  </w:style>
  <w:style w:type="character" w:styleId="741" w:customStyle="1">
    <w:name w:val="Caption Char"/>
    <w:uiPriority w:val="99"/>
    <w:qFormat/>
  </w:style>
  <w:style w:type="table" w:styleId="742"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7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7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7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7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7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7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7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7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7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7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7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7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7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7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7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7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7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7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7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7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7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7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7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7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7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7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7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7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7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7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7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7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7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7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7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7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7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7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7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7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7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7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7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7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7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7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7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7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7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7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7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7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7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7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7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7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7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7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7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7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7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7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Footnote Text Char"/>
    <w:link w:val="697"/>
    <w:uiPriority w:val="99"/>
    <w:qFormat/>
    <w:rPr>
      <w:sz w:val="18"/>
    </w:rPr>
  </w:style>
  <w:style w:type="character" w:styleId="868" w:customStyle="1">
    <w:name w:val="Endnote Text Char"/>
    <w:link w:val="689"/>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character" w:styleId="870" w:customStyle="1">
    <w:name w:val="hover1"/>
    <w:basedOn w:val="676"/>
    <w:uiPriority w:val="0"/>
    <w:qFormat/>
  </w:style>
  <w:style w:type="character" w:styleId="871" w:customStyle="1">
    <w:name w:val="hover2"/>
    <w:basedOn w:val="676"/>
    <w:uiPriority w:val="0"/>
    <w:qFormat/>
    <w:rPr>
      <w:color w:val="2590eb"/>
    </w:rPr>
  </w:style>
  <w:style w:type="character" w:styleId="872" w:customStyle="1">
    <w:name w:val="hover3"/>
    <w:basedOn w:val="676"/>
    <w:uiPriority w:val="0"/>
    <w:qFormat/>
    <w:rPr>
      <w:color w:val="2590eb"/>
    </w:rPr>
  </w:style>
  <w:style w:type="paragraph" w:styleId="873" w:customStyle="1">
    <w:name w:val="Plain Text1"/>
    <w:basedOn w:val="666"/>
    <w:uiPriority w:val="0"/>
    <w:qFormat/>
    <w:rPr>
      <w:rFonts w:ascii="宋体" w:hAnsi="Courier New"/>
    </w:rPr>
  </w:style>
  <w:style w:type="paragraph" w:styleId="874" w:customStyle="1">
    <w:name w:val="首行缩进"/>
    <w:basedOn w:val="666"/>
    <w:uiPriority w:val="0"/>
    <w:qFormat/>
    <w:pPr>
      <w:ind w:firstLine="480"/>
    </w:pPr>
    <w:rPr>
      <w:szCs w:val="20"/>
      <w:lang w:val="zh-CN"/>
    </w:rPr>
  </w:style>
  <w:style w:type="paragraph" w:styleId="875">
    <w:name w:val="List Paragraph"/>
    <w:basedOn w:val="666"/>
    <w:uiPriority w:val="34"/>
    <w:qFormat/>
    <w:pPr>
      <w:ind w:firstLine="420"/>
    </w:pPr>
  </w:style>
  <w:style w:type="paragraph" w:styleId="876" w:customStyle="1">
    <w:name w:val="Plain Text"/>
    <w:basedOn w:val="666"/>
    <w:uiPriority w:val="0"/>
    <w:qFormat/>
    <w:rPr>
      <w:rFonts w:ascii="宋体" w:hAnsi="Courier New"/>
    </w:rPr>
  </w:style>
  <w:style w:type="paragraph" w:styleId="877" w:customStyle="1">
    <w:name w:val="纯文本1"/>
    <w:basedOn w:val="666"/>
    <w:uiPriority w:val="0"/>
    <w:qFormat/>
    <w:rPr>
      <w:rFonts w:ascii="宋体" w:hAnsi="Courier New"/>
    </w:rPr>
  </w:style>
  <w:style w:type="paragraph" w:styleId="878" w:customStyle="1">
    <w:name w:val="纯文本3"/>
    <w:basedOn w:val="666"/>
    <w:uiPriority w:val="0"/>
    <w:qFormat/>
    <w:rPr>
      <w:rFonts w:ascii="宋体" w:hAnsi="Courier New"/>
    </w:rPr>
  </w:style>
  <w:style w:type="paragraph" w:styleId="879" w:customStyle="1">
    <w:name w:val="标题3"/>
    <w:basedOn w:val="669"/>
    <w:uiPriority w:val="0"/>
    <w:qFormat/>
    <w:pPr>
      <w:contextualSpacing/>
      <w:jc w:val="center"/>
      <w:spacing w:before="100" w:after="100" w:line="240" w:lineRule="auto"/>
    </w:pPr>
    <w:rPr>
      <w:rFonts w:eastAsia="黑体" w:cs="宋体"/>
      <w:bCs/>
      <w:sz w:val="28"/>
      <w:lang w:val="en-US" w:eastAsia="zh-CN"/>
    </w:rPr>
  </w:style>
  <w:style w:type="paragraph" w:styleId="880" w:customStyle="1">
    <w:name w:val="纯文本2"/>
    <w:basedOn w:val="666"/>
    <w:uiPriority w:val="0"/>
    <w:qFormat/>
    <w:rPr>
      <w:rFonts w:ascii="宋体" w:hAnsi="Courier New"/>
    </w:rPr>
  </w:style>
  <w:style w:type="paragraph" w:styleId="881" w:customStyle="1">
    <w:name w:val="纯文本9"/>
    <w:basedOn w:val="666"/>
    <w:uiPriority w:val="0"/>
    <w:qFormat/>
    <w:rPr>
      <w:rFonts w:hint="eastAsia" w:ascii="宋体" w:hAnsi="Courier New" w:eastAsia="楷体_GB2312"/>
      <w:sz w:val="26"/>
      <w:szCs w:val="26"/>
    </w:rPr>
  </w:style>
  <w:style w:type="character" w:styleId="882" w:customStyle="1">
    <w:name w:val="font41"/>
    <w:basedOn w:val="676"/>
    <w:uiPriority w:val="0"/>
    <w:qFormat/>
    <w:rPr>
      <w:rFonts w:hint="eastAsia" w:ascii="宋体" w:hAnsi="宋体" w:eastAsia="宋体" w:cs="宋体"/>
      <w:color w:val="000000"/>
      <w:sz w:val="18"/>
      <w:szCs w:val="18"/>
      <w:u w:val="none"/>
    </w:rPr>
  </w:style>
  <w:style w:type="character" w:styleId="883" w:customStyle="1">
    <w:name w:val="font11"/>
    <w:basedOn w:val="676"/>
    <w:uiPriority w:val="0"/>
    <w:qFormat/>
    <w:rPr>
      <w:rFonts w:hint="eastAsia" w:ascii="宋体" w:hAnsi="宋体" w:eastAsia="宋体" w:cs="宋体"/>
      <w:color w:val="000000"/>
      <w:sz w:val="18"/>
      <w:szCs w:val="18"/>
      <w:u w:val="none"/>
    </w:rPr>
  </w:style>
  <w:style w:type="character" w:styleId="884" w:customStyle="1">
    <w:name w:val="font51"/>
    <w:basedOn w:val="676"/>
    <w:uiPriority w:val="0"/>
    <w:qFormat/>
    <w:rPr>
      <w:rFonts w:hint="eastAsia" w:ascii="宋体" w:hAnsi="宋体" w:eastAsia="宋体" w:cs="宋体"/>
      <w:color w:val="000000"/>
      <w:sz w:val="18"/>
      <w:szCs w:val="18"/>
      <w:u w:val="none"/>
    </w:rPr>
  </w:style>
  <w:style w:type="character" w:styleId="885" w:customStyle="1">
    <w:name w:val="font61"/>
    <w:basedOn w:val="676"/>
    <w:uiPriority w:val="0"/>
    <w:qFormat/>
    <w:rPr>
      <w:rFonts w:ascii="Verdana" w:hAnsi="Verdana" w:cs="Verdana"/>
      <w:color w:val="000000"/>
      <w:sz w:val="18"/>
      <w:szCs w:val="18"/>
      <w:u w:val="none"/>
    </w:rPr>
  </w:style>
  <w:style w:type="character" w:styleId="886" w:customStyle="1">
    <w:name w:val="font01"/>
    <w:basedOn w:val="676"/>
    <w:uiPriority w:val="0"/>
    <w:qFormat/>
    <w:rPr>
      <w:rFonts w:hint="eastAsia" w:ascii="宋体" w:hAnsi="宋体" w:eastAsia="宋体" w:cs="宋体"/>
      <w:color w:val="000000"/>
      <w:sz w:val="24"/>
      <w:szCs w:val="24"/>
      <w:u w:val="none"/>
    </w:rPr>
  </w:style>
  <w:style w:type="character" w:styleId="887" w:customStyle="1">
    <w:name w:val="font71"/>
    <w:basedOn w:val="676"/>
    <w:uiPriority w:val="0"/>
    <w:qFormat/>
    <w:rPr>
      <w:rFonts w:hint="default" w:ascii="Times New Roman" w:hAnsi="Times New Roman" w:cs="Times New Roman"/>
      <w:color w:val="000000"/>
      <w:sz w:val="24"/>
      <w:szCs w:val="24"/>
      <w:u w:val="none"/>
    </w:rPr>
  </w:style>
  <w:style w:type="character" w:styleId="888" w:customStyle="1">
    <w:name w:val="font31"/>
    <w:basedOn w:val="676"/>
    <w:uiPriority w:val="0"/>
    <w:qFormat/>
    <w:rPr>
      <w:rFonts w:hint="default" w:ascii="Times New Roman" w:hAnsi="Times New Roman" w:cs="Times New Roman"/>
      <w:color w:val="000000"/>
      <w:sz w:val="24"/>
      <w:szCs w:val="24"/>
      <w:u w:val="none"/>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7212be72-485f-4a7f-8cf4-1744dedc101e</errorID>
      <errorWord xmlns="http://schemas.wps.cn/vas-ai-hub/contract-review">JSZC-320591-SZJX-G2026-0037号</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JSZC-320591-SZJX-G2026-0037</item>
      </candidateList>
      <explain xmlns="http://schemas.wps.cn/vas-ai-hub/contract-review">数字一致性错误，文档中其余位置项目编号均为JSZC-320591-SZJX-G2026-0037，此处多后缀了“号”，与其余位置表述不一致</explain>
      <paraID xmlns="http://schemas.wps.cn/vas-ai-hub/contract-review">38E34042</paraID>
      <start xmlns="http://schemas.wps.cn/vas-ai-hub/contract-review">34</start>
      <end xmlns="http://schemas.wps.cn/vas-ai-hub/contract-review">62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77c49e25-334f-45ea-a26d-95ccf89c79c2</errorID>
      <errorWord xmlns="http://schemas.wps.cn/vas-ai-hub/contract-review">等</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等。</item>
      </candidateList>
      <explain xmlns="http://schemas.wps.cn/vas-ai-hub/contract-review"/>
      <paraID xmlns="http://schemas.wps.cn/vas-ai-hub/contract-review">6D8537A8</paraID>
      <start xmlns="http://schemas.wps.cn/vas-ai-hub/contract-review">91</start>
      <end xmlns="http://schemas.wps.cn/vas-ai-hub/contract-review">92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9dae326d-72f6-40f4-83be-4c6859717c16</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31F8C39C</paraID>
      <start xmlns="http://schemas.wps.cn/vas-ai-hub/contract-review">64</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97708139-b842-47e2-a029-ea43ff6dd598</errorID>
      <errorWord xmlns="http://schemas.wps.cn/vas-ai-hub/contract-review">等</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等。</item>
      </candidateList>
      <explain xmlns="http://schemas.wps.cn/vas-ai-hub/contract-review"/>
      <paraID xmlns="http://schemas.wps.cn/vas-ai-hub/contract-review">31F8C39C</paraID>
      <start xmlns="http://schemas.wps.cn/vas-ai-hub/contract-review">115</start>
      <end xmlns="http://schemas.wps.cn/vas-ai-hub/contract-review">116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d85ce160-fc94-46c6-bdcb-8289b37e5e67</errorID>
      <errorWord xmlns="http://schemas.wps.cn/vas-ai-hub/contract-review">标段</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标段。</item>
      </candidateList>
      <explain xmlns="http://schemas.wps.cn/vas-ai-hub/contract-review"/>
      <paraID xmlns="http://schemas.wps.cn/vas-ai-hub/contract-review">3966BE42</paraID>
      <start xmlns="http://schemas.wps.cn/vas-ai-hub/contract-review">207</start>
      <end xmlns="http://schemas.wps.cn/vas-ai-hub/contract-review">209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2365d27c-5e20-489a-9c0c-4131a1cf941b</errorID>
      <errorWord xmlns="http://schemas.wps.cn/vas-ai-hub/contract-review">结果</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结果。</item>
      </candidateList>
      <explain xmlns="http://schemas.wps.cn/vas-ai-hub/contract-review"/>
      <paraID xmlns="http://schemas.wps.cn/vas-ai-hub/contract-review">17A196E1</paraID>
      <start xmlns="http://schemas.wps.cn/vas-ai-hub/contract-review">43</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9282d10e-e37d-4b88-b8f6-e329e01c3d25</errorID>
      <errorWord xmlns="http://schemas.wps.cn/vas-ai-hub/contract-review">年月日截止</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年月日</item>
      </candidateList>
      <explain xmlns="http://schemas.wps.cn/vas-ai-hub/contract-review"/>
      <paraID xmlns="http://schemas.wps.cn/vas-ai-hub/contract-review">70ABB281</paraID>
      <start xmlns="http://schemas.wps.cn/vas-ai-hub/contract-review">20</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5a3bf609-ca7c-4fea-9544-32539a11fbf6</errorID>
      <errorWord xmlns="http://schemas.wps.cn/vas-ai-hub/contract-review"> 点30 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:30</item>
      </candidateList>
      <explain xmlns="http://schemas.wps.cn/vas-ai-hub/contract-review"/>
      <paraID xmlns="http://schemas.wps.cn/vas-ai-hub/contract-review">7C18020A</paraID>
      <start xmlns="http://schemas.wps.cn/vas-ai-hub/contract-review">21</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73b197cc-b147-4db5-9b80-b719a5c90cc0</errorID>
      <errorWord xmlns="http://schemas.wps.cn/vas-ai-hub/contract-review">年月日</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年XX月XX日</item>
      </candidateList>
      <explain xmlns="http://schemas.wps.cn/vas-ai-hub/contract-review"/>
      <paraID xmlns="http://schemas.wps.cn/vas-ai-hub/contract-review">49DC5397</paraID>
      <start xmlns="http://schemas.wps.cn/vas-ai-hub/contract-review">9</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d34690ef-0a67-4ab0-b41f-dbf205d0631f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 426098B</paraID>
      <start xmlns="http://schemas.wps.cn/vas-ai-hub/contract-review">73</start>
      <end xmlns="http://schemas.wps.cn/vas-ai-hub/contract-review">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42d4f102-d26e-4e9d-921b-7e7933de57dc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426098B</paraID>
      <start xmlns="http://schemas.wps.cn/vas-ai-hub/contract-review">154</start>
      <end xmlns="http://schemas.wps.cn/vas-ai-hub/contract-review">155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1c053859-9a85-4ba0-b37e-315b4ef86cf7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426098B</paraID>
      <start xmlns="http://schemas.wps.cn/vas-ai-hub/contract-review">157</start>
      <end xmlns="http://schemas.wps.cn/vas-ai-hub/contract-review">158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8abac029-20ad-490b-9824-6f9ccc3e9c2a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662D75D3</paraID>
      <start xmlns="http://schemas.wps.cn/vas-ai-hub/contract-review">75</start>
      <end xmlns="http://schemas.wps.cn/vas-ai-hub/contract-review">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7b0c146d-5324-447b-8970-1383fd9c9cdd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662D75D3</paraID>
      <start xmlns="http://schemas.wps.cn/vas-ai-hub/contract-review">80</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2d9998f1-9341-429b-b984-3216568d83e8</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4A9A25FA</paraID>
      <start xmlns="http://schemas.wps.cn/vas-ai-hub/contract-review">15</start>
      <end xmlns="http://schemas.wps.cn/vas-ai-hub/contract-review">17</end>
      <status xmlns="http://schemas.wps.cn/vas-ai-hub/contract-review">modified</status>
      <modifiedWord xmlns="http://schemas.wps.cn/vas-ai-hub/contract-review">要求</modifiedWord>
      <trackRevisions xmlns="http://schemas.wps.cn/vas-ai-hub/contract-review">false</trackRevisions>
    </reviewItem>
    <reviewItem xmlns="http://schemas.wps.cn/vas-ai-hub/contract-review">
      <errorID xmlns="http://schemas.wps.cn/vas-ai-hub/contract-review">c54dfe73-d4c3-4c26-9232-73f9943505c0</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2D6AB9F7</paraID>
      <start xmlns="http://schemas.wps.cn/vas-ai-hub/contract-review">26</start>
      <end xmlns="http://schemas.wps.cn/vas-ai-hub/contract-review">31</end>
      <status xmlns="http://schemas.wps.cn/vas-ai-hub/contract-review">modified</status>
      <modifiedWord xmlns="http://schemas.wps.cn/vas-ai-hub/contract-review">法律法规的</modifiedWord>
      <trackRevisions xmlns="http://schemas.wps.cn/vas-ai-hub/contract-review">false</trackRevisions>
    </reviewItem>
    <reviewItem xmlns="http://schemas.wps.cn/vas-ai-hub/contract-review">
      <errorID xmlns="http://schemas.wps.cn/vas-ai-hub/contract-review">7be3be2a-f6b8-4229-be9e-b9648244916a</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46FB7508</paraID>
      <start xmlns="http://schemas.wps.cn/vas-ai-hub/contract-review">78</start>
      <end xmlns="http://schemas.wps.cn/vas-ai-hub/contract-review">85</end>
      <status xmlns="http://schemas.wps.cn/vas-ai-hub/contract-review">modified</status>
      <modifiedWord xmlns="http://schemas.wps.cn/vas-ai-hub/contract-review">金额100万元</modifiedWord>
      <trackRevisions xmlns="http://schemas.wps.cn/vas-ai-hub/contract-review">false</trackRevisions>
    </reviewItem>
    <reviewItem xmlns="http://schemas.wps.cn/vas-ai-hub/contract-review">
      <errorID xmlns="http://schemas.wps.cn/vas-ai-hub/contract-review">9bb12392-41a8-4d61-afb5-6343b22a719c</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46FB7508</paraID>
      <start xmlns="http://schemas.wps.cn/vas-ai-hub/contract-review">102</start>
      <end xmlns="http://schemas.wps.cn/vas-ai-hub/contract-review">109</end>
      <status xmlns="http://schemas.wps.cn/vas-ai-hub/contract-review">modified</status>
      <modifiedWord xmlns="http://schemas.wps.cn/vas-ai-hub/contract-review">金额100万元</modifiedWord>
      <trackRevisions xmlns="http://schemas.wps.cn/vas-ai-hub/contract-review">false</trackRevisions>
    </reviewItem>
    <reviewItem xmlns="http://schemas.wps.cn/vas-ai-hub/contract-review">
      <errorID xmlns="http://schemas.wps.cn/vas-ai-hub/contract-review">0cfa4dd2-88b5-463c-8388-96c86a414888</errorID>
      <errorWord xmlns="http://schemas.wps.cn/vas-ai-hub/contract-review">500万（含）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500万元（含）</item>
      </candidateList>
      <explain xmlns="http://schemas.wps.cn/vas-ai-hub/contract-review"/>
      <paraID xmlns="http://schemas.wps.cn/vas-ai-hub/contract-review">46FB7508</paraID>
      <start xmlns="http://schemas.wps.cn/vas-ai-hub/contract-review">135</start>
      <end xmlns="http://schemas.wps.cn/vas-ai-hub/contract-review">143</end>
      <status xmlns="http://schemas.wps.cn/vas-ai-hub/contract-review">modified</status>
      <modifiedWord xmlns="http://schemas.wps.cn/vas-ai-hub/contract-review">500万元（含）</modifiedWord>
      <trackRevisions xmlns="http://schemas.wps.cn/vas-ai-hub/contract-review">false</trackRevisions>
    </reviewItem>
    <reviewItem xmlns="http://schemas.wps.cn/vas-ai-hub/contract-review">
      <errorID xmlns="http://schemas.wps.cn/vas-ai-hub/contract-review">862fc6d4-9114-43dc-bc3c-4f35155d0c01</errorID>
      <errorWord xmlns="http://schemas.wps.cn/vas-ai-hub/contract-review">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4</item>
      </candidateList>
      <explain xmlns="http://schemas.wps.cn/vas-ai-hub/contract-review"/>
      <paraID xmlns="http://schemas.wps.cn/vas-ai-hub/contract-review">209160E2</paraID>
      <start xmlns="http://schemas.wps.cn/vas-ai-hub/contract-review">35</start>
      <end xmlns="http://schemas.wps.cn/vas-ai-hub/contract-review">36</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debeaca0-5fbe-4580-b057-c4c1532b8941</errorID>
      <errorWord xmlns="http://schemas.wps.cn/vas-ai-hub/contract-review">５００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item>
      </candidateList>
      <explain xmlns="http://schemas.wps.cn/vas-ai-hub/contract-review"/>
      <paraID xmlns="http://schemas.wps.cn/vas-ai-hub/contract-review">209160E2</paraID>
      <start xmlns="http://schemas.wps.cn/vas-ai-hub/contract-review">45</start>
      <end xmlns="http://schemas.wps.cn/vas-ai-hub/contract-review">48</end>
      <status xmlns="http://schemas.wps.cn/vas-ai-hub/contract-review">modified</status>
      <modifiedWord xmlns="http://schemas.wps.cn/vas-ai-hub/contract-review">500</modifiedWord>
      <trackRevisions xmlns="http://schemas.wps.cn/vas-ai-hub/contract-review">false</trackRevisions>
    </reviewItem>
    <reviewItem xmlns="http://schemas.wps.cn/vas-ai-hub/contract-review">
      <errorID xmlns="http://schemas.wps.cn/vas-ai-hub/contract-review">5e50c54b-c3f7-4967-9b93-2dbbcac79ea4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209160E2</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7f481f19-fd2e-4f50-8ce5-9afbb710355f</errorID>
      <errorWord xmlns="http://schemas.wps.cn/vas-ai-hub/contract-review">４</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4</item>
      </candidateList>
      <explain xmlns="http://schemas.wps.cn/vas-ai-hub/contract-review">文本全半角错误。</explain>
      <paraID xmlns="http://schemas.wps.cn/vas-ai-hub/contract-review">209160E2</paraID>
      <start xmlns="http://schemas.wps.cn/vas-ai-hub/contract-review">54</start>
      <end xmlns="http://schemas.wps.cn/vas-ai-hub/contract-review">55</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8b7dbaf9-3097-4d0c-87cd-9c7c8382f2e1</errorID>
      <errorWord xmlns="http://schemas.wps.cn/vas-ai-hub/contract-review">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209160E2</paraID>
      <start xmlns="http://schemas.wps.cn/vas-ai-hub/contract-review">62</start>
      <end xmlns="http://schemas.wps.cn/vas-ai-hub/contract-review">63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7d4b0532-8e9b-4f25-ab10-f93d1182a5ec</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209160E2</paraID>
      <start xmlns="http://schemas.wps.cn/vas-ai-hub/contract-review">67</start>
      <end xmlns="http://schemas.wps.cn/vas-ai-hub/contract-review">70</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30d78050-169a-4c12-b098-89008f9e7bf4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209160E2</paraID>
      <start xmlns="http://schemas.wps.cn/vas-ai-hub/contract-review">71</start>
      <end xmlns="http://schemas.wps.cn/vas-ai-hub/contract-review">72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de40b474-f244-4150-a66b-802d8ebe40d2</errorID>
      <errorWord xmlns="http://schemas.wps.cn/vas-ai-hub/contract-review">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item>
      </candidateList>
      <explain xmlns="http://schemas.wps.cn/vas-ai-hub/contract-review"/>
      <paraID xmlns="http://schemas.wps.cn/vas-ai-hub/contract-review">4BA58EE3</paraID>
      <start xmlns="http://schemas.wps.cn/vas-ai-hub/contract-review">38</start>
      <end xmlns="http://schemas.wps.cn/vas-ai-hub/contract-review">39</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a0a312b0-d953-4b6c-b70f-a68ecb96b9bc</errorID>
      <errorWord xmlns="http://schemas.wps.cn/vas-ai-hub/contract-review">３００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300</item>
      </candidateList>
      <explain xmlns="http://schemas.wps.cn/vas-ai-hub/contract-review"/>
      <paraID xmlns="http://schemas.wps.cn/vas-ai-hub/contract-review">4BA58EE3</paraID>
      <start xmlns="http://schemas.wps.cn/vas-ai-hub/contract-review">48</start>
      <end xmlns="http://schemas.wps.cn/vas-ai-hub/contract-review">51</end>
      <status xmlns="http://schemas.wps.cn/vas-ai-hub/contract-review">modified</status>
      <modifiedWord xmlns="http://schemas.wps.cn/vas-ai-hub/contract-review">300</modifiedWord>
      <trackRevisions xmlns="http://schemas.wps.cn/vas-ai-hub/contract-review">false</trackRevisions>
    </reviewItem>
    <reviewItem xmlns="http://schemas.wps.cn/vas-ai-hub/contract-review">
      <errorID xmlns="http://schemas.wps.cn/vas-ai-hub/contract-review">26f7bcf1-1663-4987-8e43-8eddf3afb886</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4BA58EE3</paraID>
      <start xmlns="http://schemas.wps.cn/vas-ai-hub/contract-review">52</start>
      <end xmlns="http://schemas.wps.cn/vas-ai-hub/contract-review">53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7eff25d5-e371-49ce-b158-21f7457b1335</errorID>
      <errorWord xmlns="http://schemas.wps.cn/vas-ai-hub/contract-review">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item>
      </candidateList>
      <explain xmlns="http://schemas.wps.cn/vas-ai-hub/contract-review"/>
      <paraID xmlns="http://schemas.wps.cn/vas-ai-hub/contract-review">4BA58EE3</paraID>
      <start xmlns="http://schemas.wps.cn/vas-ai-hub/contract-review">55</start>
      <end xmlns="http://schemas.wps.cn/vas-ai-hub/contract-review">56</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3a0f01d8-8ab9-4b3f-b801-3742da186f39</errorID>
      <errorWord xmlns="http://schemas.wps.cn/vas-ai-hub/contract-review">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4</item>
      </candidateList>
      <explain xmlns="http://schemas.wps.cn/vas-ai-hub/contract-review"/>
      <paraID xmlns="http://schemas.wps.cn/vas-ai-hub/contract-review">4BA58EE3</paraID>
      <start xmlns="http://schemas.wps.cn/vas-ai-hub/contract-review">60</start>
      <end xmlns="http://schemas.wps.cn/vas-ai-hub/contract-review">61</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d82c513c-f869-46aa-b9b7-3bbf72309c9a</errorID>
      <errorWord xmlns="http://schemas.wps.cn/vas-ai-hub/contract-review">５００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item>
      </candidateList>
      <explain xmlns="http://schemas.wps.cn/vas-ai-hub/contract-review"/>
      <paraID xmlns="http://schemas.wps.cn/vas-ai-hub/contract-review">4BA58EE3</paraID>
      <start xmlns="http://schemas.wps.cn/vas-ai-hub/contract-review">70</start>
      <end xmlns="http://schemas.wps.cn/vas-ai-hub/contract-review">73</end>
      <status xmlns="http://schemas.wps.cn/vas-ai-hub/contract-review">modified</status>
      <modifiedWord xmlns="http://schemas.wps.cn/vas-ai-hub/contract-review">500</modifiedWord>
      <trackRevisions xmlns="http://schemas.wps.cn/vas-ai-hub/contract-review">false</trackRevisions>
    </reviewItem>
    <reviewItem xmlns="http://schemas.wps.cn/vas-ai-hub/contract-review">
      <errorID xmlns="http://schemas.wps.cn/vas-ai-hub/contract-review">41cb13b1-7c5d-4523-a53d-5186160e69a6</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4BA58EE3</paraID>
      <start xmlns="http://schemas.wps.cn/vas-ai-hub/contract-review">74</start>
      <end xmlns="http://schemas.wps.cn/vas-ai-hub/contract-review">75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05c4f4d5-61f3-4ec6-ac8f-5c24d468225a</errorID>
      <errorWord xmlns="http://schemas.wps.cn/vas-ai-hub/contract-review">４</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4</item>
      </candidateList>
      <explain xmlns="http://schemas.wps.cn/vas-ai-hub/contract-review">文本全半角错误。</explain>
      <paraID xmlns="http://schemas.wps.cn/vas-ai-hub/contract-review">4BA58EE3</paraID>
      <start xmlns="http://schemas.wps.cn/vas-ai-hub/contract-review">79</start>
      <end xmlns="http://schemas.wps.cn/vas-ai-hub/contract-review">80</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c59159bc-c8bd-42c7-b05d-bbbd00ff095f</errorID>
      <errorWord xmlns="http://schemas.wps.cn/vas-ai-hub/contract-review">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4BA58EE3</paraID>
      <start xmlns="http://schemas.wps.cn/vas-ai-hub/contract-review">87</start>
      <end xmlns="http://schemas.wps.cn/vas-ai-hub/contract-review">88</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f5a41a3e-d755-44f4-b069-10c5a02e608b</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4BA58EE3</paraID>
      <start xmlns="http://schemas.wps.cn/vas-ai-hub/contract-review">92</start>
      <end xmlns="http://schemas.wps.cn/vas-ai-hub/contract-review">95</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3299d602-55f8-4d90-a7a5-8acf4b56892a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4BA58EE3</paraID>
      <start xmlns="http://schemas.wps.cn/vas-ai-hub/contract-review">96</start>
      <end xmlns="http://schemas.wps.cn/vas-ai-hub/contract-review">97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12bc29fd-6d8c-45d9-aa65-b38f46040dd6</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 ECEFBE7</paraID>
      <start xmlns="http://schemas.wps.cn/vas-ai-hub/contract-review">44</start>
      <end xmlns="http://schemas.wps.cn/vas-ai-hub/contract-review">47</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ce910485-b9f7-4039-b881-60bc3e5e0bac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ECEFBE7</paraID>
      <start xmlns="http://schemas.wps.cn/vas-ai-hub/contract-review">48</start>
      <end xmlns="http://schemas.wps.cn/vas-ai-hub/contract-review">49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7aef5151-4bb3-46fa-94c3-a7af2894ba50</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 ECEFBE7</paraID>
      <start xmlns="http://schemas.wps.cn/vas-ai-hub/contract-review">55</start>
      <end xmlns="http://schemas.wps.cn/vas-ai-hub/contract-review">58</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e30deab9-f591-4e31-ae87-9f3f638c6a7b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ECEFBE7</paraID>
      <start xmlns="http://schemas.wps.cn/vas-ai-hub/contract-review">59</start>
      <end xmlns="http://schemas.wps.cn/vas-ai-hub/contract-review">60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bb56baa8-697d-4c98-8c03-fbe7c6326145</errorID>
      <errorWord xmlns="http://schemas.wps.cn/vas-ai-hub/contract-review">５００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500</item>
      </candidateList>
      <explain xmlns="http://schemas.wps.cn/vas-ai-hub/contract-review">文本全半角错误。</explain>
      <paraID xmlns="http://schemas.wps.cn/vas-ai-hub/contract-review">7B02669C</paraID>
      <start xmlns="http://schemas.wps.cn/vas-ai-hub/contract-review">42</start>
      <end xmlns="http://schemas.wps.cn/vas-ai-hub/contract-review">45</end>
      <status xmlns="http://schemas.wps.cn/vas-ai-hub/contract-review">modified</status>
      <modifiedWord xmlns="http://schemas.wps.cn/vas-ai-hub/contract-review">500</modifiedWord>
      <trackRevisions xmlns="http://schemas.wps.cn/vas-ai-hub/contract-review">false</trackRevisions>
    </reviewItem>
    <reviewItem xmlns="http://schemas.wps.cn/vas-ai-hub/contract-review">
      <errorID xmlns="http://schemas.wps.cn/vas-ai-hub/contract-review">e86fd963-1d90-44ed-92a4-3624b88745c2</errorID>
      <errorWord xmlns="http://schemas.wps.cn/vas-ai-hub/contract-review">发布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  B72915</paraID>
      <start xmlns="http://schemas.wps.cn/vas-ai-hub/contract-review">120</start>
      <end xmlns="http://schemas.wps.cn/vas-ai-hub/contract-review">122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8ff2f580-0420-42f8-adb0-374f449f0d2e</errorID>
      <errorWord xmlns="http://schemas.wps.cn/vas-ai-hub/contract-review">形式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的形式</item>
      </candidateList>
      <explain xmlns="http://schemas.wps.cn/vas-ai-hub/contract-review"/>
      <paraID xmlns="http://schemas.wps.cn/vas-ai-hub/contract-review">  B72915</paraID>
      <start xmlns="http://schemas.wps.cn/vas-ai-hub/contract-review">128</start>
      <end xmlns="http://schemas.wps.cn/vas-ai-hub/contract-review">130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1fec1415-45cd-4cd9-896d-64ad90f77886</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  B72915</paraID>
      <start xmlns="http://schemas.wps.cn/vas-ai-hub/contract-review">147</start>
      <end xmlns="http://schemas.wps.cn/vas-ai-hub/contract-review">147</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b36646e6-35c5-4b1e-8c78-7e1f919e67ee</errorID>
      <errorWord xmlns="http://schemas.wps.cn/vas-ai-hub/contract-review">。（格式见第六章）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（格式见第六章）。</item>
      </candidateList>
      <explain xmlns="http://schemas.wps.cn/vas-ai-hub/contract-review"/>
      <paraID xmlns="http://schemas.wps.cn/vas-ai-hub/contract-review">49F1958A</paraID>
      <start xmlns="http://schemas.wps.cn/vas-ai-hub/contract-review">35</start>
      <end xmlns="http://schemas.wps.cn/vas-ai-hub/contract-review">44</end>
      <status xmlns="http://schemas.wps.cn/vas-ai-hub/contract-review">modified</status>
      <modifiedWord xmlns="http://schemas.wps.cn/vas-ai-hub/contract-review">（格式见第六章）。</modifiedWord>
      <trackRevisions xmlns="http://schemas.wps.cn/vas-ai-hub/contract-review">false</trackRevisions>
    </reviewItem>
    <reviewItem xmlns="http://schemas.wps.cn/vas-ai-hub/contract-review">
      <errorID xmlns="http://schemas.wps.cn/vas-ai-hub/contract-review">50d4ab94-4864-4adf-8e2a-5f1e2dd1c7c5</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则不</item>
      </candidateList>
      <explain xmlns="http://schemas.wps.cn/vas-ai-hub/contract-review"/>
      <paraID xmlns="http://schemas.wps.cn/vas-ai-hub/contract-review">1EDB6B8B</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31680663-7a3e-46df-b633-1a5f7d80baac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72A2A235</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c9523065-0e2e-443d-b0f1-9c8f34805e41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72A2A235</paraID>
      <start xmlns="http://schemas.wps.cn/vas-ai-hub/contract-review">78</start>
      <end xmlns="http://schemas.wps.cn/vas-ai-hub/contract-review">79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65d91fba-7110-403c-8a61-b060bcedf2eb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115DACFC</paraID>
      <start xmlns="http://schemas.wps.cn/vas-ai-hub/contract-review">8</start>
      <end xmlns="http://schemas.wps.cn/vas-ai-hub/contract-review">8</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6de4efa9-c235-4d0c-b314-d9f5d0371fab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115DACFC</paraID>
      <start xmlns="http://schemas.wps.cn/vas-ai-hub/contract-review">15</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f93679b2-e00a-492f-ae3f-beec47c9e0b8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697106DA</paraID>
      <start xmlns="http://schemas.wps.cn/vas-ai-hub/contract-review">13</start>
      <end xmlns="http://schemas.wps.cn/vas-ai-hub/contract-review">13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758f972b-6153-418c-a382-e911612d2b48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697106DA</paraID>
      <start xmlns="http://schemas.wps.cn/vas-ai-hub/contract-review">20</start>
      <end xmlns="http://schemas.wps.cn/vas-ai-hub/contract-review">22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3a77a621-e7b2-42ac-979d-e684e2c2947f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4929B4A0</paraID>
      <start xmlns="http://schemas.wps.cn/vas-ai-hub/contract-review">12</start>
      <end xmlns="http://schemas.wps.cn/vas-ai-hub/contract-review">12</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defacb66-6f3c-4cf7-92b9-a4e8c1af8e4a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4929B4A0</paraID>
      <start xmlns="http://schemas.wps.cn/vas-ai-hub/contract-review">19</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85162a05-a1d6-4fe1-aec6-ad8ea11c89f9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3E31A6BB</paraID>
      <start xmlns="http://schemas.wps.cn/vas-ai-hub/contract-review">21</start>
      <end xmlns="http://schemas.wps.cn/vas-ai-hub/contract-review">21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db27788d-143d-4cf6-9251-5083794aaf64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3E31A6BB</paraID>
      <start xmlns="http://schemas.wps.cn/vas-ai-hub/contract-review">28</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f5fa207e-c4c9-46b5-9c50-d1455d64b014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E428D2</paraID>
      <start xmlns="http://schemas.wps.cn/vas-ai-hub/contract-review">24</start>
      <end xmlns="http://schemas.wps.cn/vas-ai-hub/contract-review">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c0879c31-2284-4504-91c2-57fce120d214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2456C6F9</paraID>
      <start xmlns="http://schemas.wps.cn/vas-ai-hub/contract-review">10</start>
      <end xmlns="http://schemas.wps.cn/vas-ai-hub/contract-review">10</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c420344a-6e28-4cb0-8edb-6f26d321bfc8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2456C6F9</paraID>
      <start xmlns="http://schemas.wps.cn/vas-ai-hub/contract-review">17</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c1f64780-e239-45cf-8dac-1060f0079753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3756935C</paraID>
      <start xmlns="http://schemas.wps.cn/vas-ai-hub/contract-review">12</start>
      <end xmlns="http://schemas.wps.cn/vas-ai-hub/contract-review">12</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2c282dde-6c9c-4116-a013-e39adda81c5e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3756935C</paraID>
      <start xmlns="http://schemas.wps.cn/vas-ai-hub/contract-review">19</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e2c63ff8-8f4d-4936-b12b-83d354b75b75</errorID>
      <errorWord xmlns="http://schemas.wps.cn/vas-ai-hub/contract-review">其及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item>
      </candidateList>
      <explain xmlns="http://schemas.wps.cn/vas-ai-hub/contract-review"/>
      <paraID xmlns="http://schemas.wps.cn/vas-ai-hub/contract-review">44B82666</paraID>
      <start xmlns="http://schemas.wps.cn/vas-ai-hub/contract-review">26</start>
      <end xmlns="http://schemas.wps.cn/vas-ai-hub/contract-review">27</end>
      <status xmlns="http://schemas.wps.cn/vas-ai-hub/contract-review">modified</status>
      <modifiedWord xmlns="http://schemas.wps.cn/vas-ai-hub/contract-review">其</modifiedWord>
      <trackRevisions xmlns="http://schemas.wps.cn/vas-ai-hub/contract-review">false</trackRevisions>
    </reviewItem>
    <reviewItem xmlns="http://schemas.wps.cn/vas-ai-hub/contract-review">
      <errorID xmlns="http://schemas.wps.cn/vas-ai-hub/contract-review">1a24692e-6ae4-48ff-8864-c71dce6c3c17</errorID>
      <errorWord xmlns="http://schemas.wps.cn/vas-ai-hub/contract-review">填写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地填写</item>
      </candidateList>
      <explain xmlns="http://schemas.wps.cn/vas-ai-hub/contract-review"/>
      <paraID xmlns="http://schemas.wps.cn/vas-ai-hub/contract-review">4C320BF0</paraID>
      <start xmlns="http://schemas.wps.cn/vas-ai-hub/contract-review">26</start>
      <end xmlns="http://schemas.wps.cn/vas-ai-hub/contract-review">29</end>
      <status xmlns="http://schemas.wps.cn/vas-ai-hub/contract-review">modified</status>
      <modifiedWord xmlns="http://schemas.wps.cn/vas-ai-hub/contract-review">地填写</modifiedWord>
      <trackRevisions xmlns="http://schemas.wps.cn/vas-ai-hub/contract-review">false</trackRevisions>
    </reviewItem>
    <reviewItem xmlns="http://schemas.wps.cn/vas-ai-hub/contract-review">
      <errorID xmlns="http://schemas.wps.cn/vas-ai-hub/contract-review">a1f0a355-14bb-47a7-a7d7-497eac1a32c4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1978CCF1</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c7238c18-286f-4c47-80f7-b071389d2c3f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30653E49</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ca8d0175-936f-4a6c-9cc9-3b3b96380760</errorID>
      <errorWord xmlns="http://schemas.wps.cn/vas-ai-hub/contract-review">版本即可</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版本</item>
      </candidateList>
      <explain xmlns="http://schemas.wps.cn/vas-ai-hub/contract-review"/>
      <paraID xmlns="http://schemas.wps.cn/vas-ai-hub/contract-review">3359FE50</paraID>
      <start xmlns="http://schemas.wps.cn/vas-ai-hub/contract-review">35</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7e02e575-3e1b-4905-afad-122dcdb52efe</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7AE892CC</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85e63f0d-d09f-4706-9b58-d4eeca43e869</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42137757</paraID>
      <start xmlns="http://schemas.wps.cn/vas-ai-hub/contract-review">32</start>
      <end xmlns="http://schemas.wps.cn/vas-ai-hub/contract-review">32</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08f39412-c526-4705-a8dc-59d7b18d5f9e</errorID>
      <errorWord xmlns="http://schemas.wps.cn/vas-ai-hub/contract-review">登录到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
      <paraID xmlns="http://schemas.wps.cn/vas-ai-hub/contract-review">54C1B025</paraID>
      <start xmlns="http://schemas.wps.cn/vas-ai-hub/contract-review">77</start>
      <end xmlns="http://schemas.wps.cn/vas-ai-hub/contract-review">80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30722a83-01dd-48b9-a3d0-e153d87882af</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521F1079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e1755485-1d3a-4dae-96a4-803fbfbe97d3</errorID>
      <errorWord xmlns="http://schemas.wps.cn/vas-ai-hub/contract-review">）被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 6FAE240</paraID>
      <start xmlns="http://schemas.wps.cn/vas-ai-hub/contract-review">1</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f86cbedb-57ba-4076-a7f7-0efb301c74e4</errorID>
      <errorWord xmlns="http://schemas.wps.cn/vas-ai-hub/contract-review">）被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662F9C6E</paraID>
      <start xmlns="http://schemas.wps.cn/vas-ai-hub/contract-review">1</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c21c1648-6263-40de-9220-05bbef846cf7</errorID>
      <errorWord xmlns="http://schemas.wps.cn/vas-ai-hub/contract-review">接受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接受</item>
      </candidateList>
      <explain xmlns="http://schemas.wps.cn/vas-ai-hub/contract-review"/>
      <paraID xmlns="http://schemas.wps.cn/vas-ai-hub/contract-review">36633665</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c9f00649-91ca-4fff-aae7-34ea969cdf20</errorID>
      <errorWord xmlns="http://schemas.wps.cn/vas-ai-hub/contract-review">活动的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活动</item>
      </candidateList>
      <explain xmlns="http://schemas.wps.cn/vas-ai-hub/contract-review"/>
      <paraID xmlns="http://schemas.wps.cn/vas-ai-hub/contract-review">36633665</paraID>
      <start xmlns="http://schemas.wps.cn/vas-ai-hub/contract-review">54</start>
      <end xmlns="http://schemas.wps.cn/vas-ai-hub/contract-review">56</end>
      <status xmlns="http://schemas.wps.cn/vas-ai-hub/contract-review">modified</status>
      <modifiedWord xmlns="http://schemas.wps.cn/vas-ai-hub/contract-review">活动</modifiedWord>
      <trackRevisions xmlns="http://schemas.wps.cn/vas-ai-hub/contract-review">false</trackRevisions>
    </reviewItem>
    <reviewItem xmlns="http://schemas.wps.cn/vas-ai-hub/contract-review">
      <errorID xmlns="http://schemas.wps.cn/vas-ai-hub/contract-review">eab106b1-1f68-409c-8d1a-9301face1c85</errorID>
      <errorWord xmlns="http://schemas.wps.cn/vas-ai-hub/contract-review">其中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36633665</paraID>
      <start xmlns="http://schemas.wps.cn/vas-ai-hub/contract-review">62</start>
      <end xmlns="http://schemas.wps.cn/vas-ai-hub/contract-review">63</end>
      <status xmlns="http://schemas.wps.cn/vas-ai-hub/contract-review">modified</status>
      <modifiedWord xmlns="http://schemas.wps.cn/vas-ai-hub/contract-review">中</modifiedWord>
      <trackRevisions xmlns="http://schemas.wps.cn/vas-ai-hub/contract-review">false</trackRevisions>
    </reviewItem>
    <reviewItem xmlns="http://schemas.wps.cn/vas-ai-hub/contract-review">
      <errorID xmlns="http://schemas.wps.cn/vas-ai-hub/contract-review">2cd4a4c3-53c9-4df3-8ee3-c94500f0fa2f</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6668E61F</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860cee79-e114-4823-8b60-fad9882b7059</errorID>
      <errorWord xmlns="http://schemas.wps.cn/vas-ai-hub/contract-review">评审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评审</item>
      </candidateList>
      <explain xmlns="http://schemas.wps.cn/vas-ai-hub/contract-review"/>
      <paraID xmlns="http://schemas.wps.cn/vas-ai-hub/contract-review">29810A59</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6ed1babb-690e-47a1-82bc-ff426def3f48</errorID>
      <errorWord xmlns="http://schemas.wps.cn/vas-ai-hub/contract-review">评审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评审</item>
      </candidateList>
      <explain xmlns="http://schemas.wps.cn/vas-ai-hub/contract-review"/>
      <paraID xmlns="http://schemas.wps.cn/vas-ai-hub/contract-review">4EC13B10</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6991769a-7648-48be-9e5e-011100491f5d</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item>
      </candidateList>
      <explain xmlns="http://schemas.wps.cn/vas-ai-hub/contract-review"/>
      <paraID xmlns="http://schemas.wps.cn/vas-ai-hub/contract-review">162EA3B6</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efdff528-8e94-49b2-8a9c-48ac53e5bb85</errorID>
      <errorWord xmlns="http://schemas.wps.cn/vas-ai-hub/contract-review">符合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符合</item>
      </candidateList>
      <explain xmlns="http://schemas.wps.cn/vas-ai-hub/contract-review"/>
      <paraID xmlns="http://schemas.wps.cn/vas-ai-hub/contract-review">6C15ADE7</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59c0ed68-1b5f-4bcc-a0e2-730130a2baa2</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92B8C22</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f475a2bf-a830-407b-95f7-fe901d9fb039</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item>
      </candidateList>
      <explain xmlns="http://schemas.wps.cn/vas-ai-hub/contract-review"/>
      <paraID xmlns="http://schemas.wps.cn/vas-ai-hub/contract-review">793D355E</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7bf19209-5e2b-4dec-85f1-1f23e9e945fe</errorID>
      <errorWord xmlns="http://schemas.wps.cn/vas-ai-hub/contract-review">即指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即</item>
      </candidateList>
      <explain xmlns="http://schemas.wps.cn/vas-ai-hub/contract-review"/>
      <paraID xmlns="http://schemas.wps.cn/vas-ai-hub/contract-review">793D355E</paraID>
      <start xmlns="http://schemas.wps.cn/vas-ai-hub/contract-review">14</start>
      <end xmlns="http://schemas.wps.cn/vas-ai-hub/contract-review">15</end>
      <status xmlns="http://schemas.wps.cn/vas-ai-hub/contract-review">modified</status>
      <modifiedWord xmlns="http://schemas.wps.cn/vas-ai-hub/contract-review">即</modifiedWord>
      <trackRevisions xmlns="http://schemas.wps.cn/vas-ai-hub/contract-review">false</trackRevisions>
    </reviewItem>
    <reviewItem xmlns="http://schemas.wps.cn/vas-ai-hub/contract-review">
      <errorID xmlns="http://schemas.wps.cn/vas-ai-hub/contract-review">3a255d09-be53-43c1-907f-07e9081edacc</errorID>
      <errorWord xmlns="http://schemas.wps.cn/vas-ai-hub/contract-review">价格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价格</item>
      </candidateList>
      <explain xmlns="http://schemas.wps.cn/vas-ai-hub/contract-review"/>
      <paraID xmlns="http://schemas.wps.cn/vas-ai-hub/contract-review">6087BA2E</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86560c0a-2790-45d2-8658-71589021a1ae</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37EE716C</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61e6ebdd-13eb-4ece-9c1a-8065f8ae93a5</errorID>
      <errorWord xmlns="http://schemas.wps.cn/vas-ai-hub/contract-review">大写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大写</item>
      </candidateList>
      <explain xmlns="http://schemas.wps.cn/vas-ai-hub/contract-review"/>
      <paraID xmlns="http://schemas.wps.cn/vas-ai-hub/contract-review">48ABFDB1</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104c5f54-5755-4e68-bfb8-b141766d5231</errorID>
      <errorWord xmlns="http://schemas.wps.cn/vas-ai-hub/contract-review">单价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单价</item>
      </candidateList>
      <explain xmlns="http://schemas.wps.cn/vas-ai-hub/contract-review"/>
      <paraID xmlns="http://schemas.wps.cn/vas-ai-hub/contract-review">2B516349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6fcdb7de-7061-42ff-88e2-725f28fc7ca8</errorID>
      <errorWord xmlns="http://schemas.wps.cn/vas-ai-hub/contract-review">总价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总价</item>
      </candidateList>
      <explain xmlns="http://schemas.wps.cn/vas-ai-hub/contract-review"/>
      <paraID xmlns="http://schemas.wps.cn/vas-ai-hub/contract-review">76EC385B</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8bc1184c-cb49-430b-ab49-823aafa7cf57</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3413533D</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8f482b99-2554-48cd-acaa-bdf394b698b6</errorID>
      <errorWord xmlns="http://schemas.wps.cn/vas-ai-hub/contract-review">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废</item>
      </candidateList>
      <explain xmlns="http://schemas.wps.cn/vas-ai-hub/contract-review"/>
      <paraID xmlns="http://schemas.wps.cn/vas-ai-hub/contract-review">5F76D014</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74e83d3e-abde-43b9-9bfc-298961823609</errorID>
      <errorWord xmlns="http://schemas.wps.cn/vas-ai-hub/contract-review">符合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符合</item>
      </candidateList>
      <explain xmlns="http://schemas.wps.cn/vas-ai-hub/contract-review"/>
      <paraID xmlns="http://schemas.wps.cn/vas-ai-hub/contract-review">4DEF85F8</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67159aed-54ce-4227-aa31-a9497baf7eaa</errorID>
      <errorWord xmlns="http://schemas.wps.cn/vas-ai-hub/contract-review">出现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出现</item>
      </candidateList>
      <explain xmlns="http://schemas.wps.cn/vas-ai-hub/contract-review"/>
      <paraID xmlns="http://schemas.wps.cn/vas-ai-hub/contract-review">62120958</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fa1639dc-ef83-4185-a4bb-07f16cbc3140</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2EE3C8FF</paraID>
      <start xmlns="http://schemas.wps.cn/vas-ai-hub/contract-review">4</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307a64af-51a3-48ba-b6ba-bd5de42cb29c</errorID>
      <errorWord xmlns="http://schemas.wps.cn/vas-ai-hub/contract-review">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因</item>
      </candidateList>
      <explain xmlns="http://schemas.wps.cn/vas-ai-hub/contract-review"/>
      <paraID xmlns="http://schemas.wps.cn/vas-ai-hub/contract-review">3F669BBE</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1a61d887-818f-4b46-bb71-3f3513834441</errorID>
      <errorWord xmlns="http://schemas.wps.cn/vas-ai-hub/contract-review">中标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中标</item>
      </candidateList>
      <explain xmlns="http://schemas.wps.cn/vas-ai-hub/contract-review"/>
      <paraID xmlns="http://schemas.wps.cn/vas-ai-hub/contract-review"> BBE0515</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6738b61f-4ab9-4002-9808-40115f1c594b</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item>
      </candidateList>
      <explain xmlns="http://schemas.wps.cn/vas-ai-hub/contract-review"/>
      <paraID xmlns="http://schemas.wps.cn/vas-ai-hub/contract-review">2A0D3418</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a1950bb2-2ce4-459b-8e68-7d20bea39238</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item>
      </candidateList>
      <explain xmlns="http://schemas.wps.cn/vas-ai-hub/contract-review"/>
      <paraID xmlns="http://schemas.wps.cn/vas-ai-hub/contract-review">1C4C16B2</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d7225d00-1d1f-40d6-b37c-12051ce89bd8</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7BD70A22</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a7413fdf-753a-4802-a563-728d80d4639a</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3814006A</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7955b3e2-49ae-4045-8fe8-40a28d91cad6</errorID>
      <errorWord xmlns="http://schemas.wps.cn/vas-ai-hub/contract-review">中标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中标</item>
      </candidateList>
      <explain xmlns="http://schemas.wps.cn/vas-ai-hub/contract-review"/>
      <paraID xmlns="http://schemas.wps.cn/vas-ai-hub/contract-review">2E6623F1</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5421fd5f-acd0-4702-b89c-cc979031866d</errorID>
      <errorWord xmlns="http://schemas.wps.cn/vas-ai-hub/contract-review">履约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履约</item>
      </candidateList>
      <explain xmlns="http://schemas.wps.cn/vas-ai-hub/contract-review"/>
      <paraID xmlns="http://schemas.wps.cn/vas-ai-hub/contract-review"> 1041029</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f4d6fdfa-58af-4030-a7f3-0054a3c624de</errorID>
      <errorWord xmlns="http://schemas.wps.cn/vas-ai-hub/contract-review">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合同</item>
      </candidateList>
      <explain xmlns="http://schemas.wps.cn/vas-ai-hub/contract-review"/>
      <paraID xmlns="http://schemas.wps.cn/vas-ai-hub/contract-review">1020BD13</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1f7b5f78-c96a-4b64-a2d7-0082bac9de43</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1E595A8C</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ec9c943e-068c-4c11-904a-70df9c2269fe</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 68C48BF</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430c061a-09c1-49b5-b95b-aee747877a3c</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4033095D</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dd362c72-efe5-45b8-91a5-5b18a60e123b</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item>
      </candidateList>
      <explain xmlns="http://schemas.wps.cn/vas-ai-hub/contract-review"/>
      <paraID xmlns="http://schemas.wps.cn/vas-ai-hub/contract-review"> 9E4B64F</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6a17e9b8-6583-40fd-903f-1c5f79fca6fb</errorID>
      <errorWord xmlns="http://schemas.wps.cn/vas-ai-hub/contract-review">评审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评审</item>
      </candidateList>
      <explain xmlns="http://schemas.wps.cn/vas-ai-hub/contract-review"/>
      <paraID xmlns="http://schemas.wps.cn/vas-ai-hub/contract-review">6D03282B</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2acddf90-4280-417c-b931-fae69519d6f8</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73E87480</paraID>
      <start xmlns="http://schemas.wps.cn/vas-ai-hub/contract-review">4</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b5144481-b09d-4402-9ad0-32ee0fb6f137</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19AD5B78</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a8e2a981-2513-4025-8407-896af21d5b95</errorID>
      <errorWord xmlns="http://schemas.wps.cn/vas-ai-hub/contract-review">质疑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质疑</item>
      </candidateList>
      <explain xmlns="http://schemas.wps.cn/vas-ai-hub/contract-review"/>
      <paraID xmlns="http://schemas.wps.cn/vas-ai-hub/contract-review">566CC3C0</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586cfce4-9fb6-4674-90e4-ff3bc18b4d02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41FD8ACB</paraID>
      <start xmlns="http://schemas.wps.cn/vas-ai-hub/contract-review">7</start>
      <end xmlns="http://schemas.wps.cn/vas-ai-hub/contract-review">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e29f42fa-00f9-4ce7-bfb0-7b51d18bf29d</errorID>
      <errorWord xmlns="http://schemas.wps.cn/vas-ai-hub/contract-review">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candidateList>
      <explain xmlns="http://schemas.wps.cn/vas-ai-hub/contract-review"/>
      <paraID xmlns="http://schemas.wps.cn/vas-ai-hub/contract-review">4B6DFA31</paraID>
      <start xmlns="http://schemas.wps.cn/vas-ai-hub/contract-review">14</start>
      <end xmlns="http://schemas.wps.cn/vas-ai-hub/contract-review">16</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bcc6c210-b2b5-4fdd-882a-1eecfbe8b1fe</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4B6DFA31</paraID>
      <start xmlns="http://schemas.wps.cn/vas-ai-hub/contract-review">68</start>
      <end xmlns="http://schemas.wps.cn/vas-ai-hub/contract-review">70</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91091531-6718-478e-a1e5-d34e535f444c</errorID>
      <errorWord xmlns="http://schemas.wps.cn/vas-ai-hub/contract-review">双方协商一致同意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双方协商一致</item>
      </candidateList>
      <explain xmlns="http://schemas.wps.cn/vas-ai-hub/contract-review"/>
      <paraID xmlns="http://schemas.wps.cn/vas-ai-hub/contract-review">4AFA29AB</paraID>
      <start xmlns="http://schemas.wps.cn/vas-ai-hub/contract-review">1</start>
      <end xmlns="http://schemas.wps.cn/vas-ai-hub/contract-review">7</end>
      <status xmlns="http://schemas.wps.cn/vas-ai-hub/contract-review">modified</status>
      <modifiedWord xmlns="http://schemas.wps.cn/vas-ai-hub/contract-review">双方协商一致</modifiedWord>
      <trackRevisions xmlns="http://schemas.wps.cn/vas-ai-hub/contract-review">false</trackRevisions>
    </reviewItem>
    <reviewItem xmlns="http://schemas.wps.cn/vas-ai-hub/contract-review">
      <errorID xmlns="http://schemas.wps.cn/vas-ai-hub/contract-review">43cd399e-2d7d-4774-a683-dff55e78d4e1</errorID>
      <errorWord xmlns="http://schemas.wps.cn/vas-ai-hub/contract-review">乙方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，乙方</item>
      </candidateList>
      <explain xmlns="http://schemas.wps.cn/vas-ai-hub/contract-review"/>
      <paraID xmlns="http://schemas.wps.cn/vas-ai-hub/contract-review"> BB52EFD</paraID>
      <start xmlns="http://schemas.wps.cn/vas-ai-hub/contract-review">135</start>
      <end xmlns="http://schemas.wps.cn/vas-ai-hub/contract-review">137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21329bbf-4769-4d97-8c86-b40449cebd6c</errorID>
      <errorWord xmlns="http://schemas.wps.cn/vas-ai-hub/contract-review">按</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，按</item>
      </candidateList>
      <explain xmlns="http://schemas.wps.cn/vas-ai-hub/contract-review"/>
      <paraID xmlns="http://schemas.wps.cn/vas-ai-hub/contract-review"> BB52EFD</paraID>
      <start xmlns="http://schemas.wps.cn/vas-ai-hub/contract-review">154</start>
      <end xmlns="http://schemas.wps.cn/vas-ai-hub/contract-review">155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02b729b9-eec3-41df-80d2-048eb4a2baa0</errorID>
      <errorWord xmlns="http://schemas.wps.cn/vas-ai-hub/contract-review">，其中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。其中，</item>
      </candidateList>
      <explain xmlns="http://schemas.wps.cn/vas-ai-hub/contract-review"/>
      <paraID xmlns="http://schemas.wps.cn/vas-ai-hub/contract-review"> BB52EFD</paraID>
      <start xmlns="http://schemas.wps.cn/vas-ai-hub/contract-review">169</start>
      <end xmlns="http://schemas.wps.cn/vas-ai-hub/contract-review">172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b6d8611e-4836-4928-986c-49bb4a5a5670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BB52EFD</paraID>
      <start xmlns="http://schemas.wps.cn/vas-ai-hub/contract-review">191</start>
      <end xmlns="http://schemas.wps.cn/vas-ai-hub/contract-review">192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93139ec1-a7c2-40af-ba94-97aee0d0a677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20688AAF</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27e173e6-e924-4c8e-9bfb-7db21eac836b</errorID>
      <errorWord xmlns="http://schemas.wps.cn/vas-ai-hub/contract-review">支付</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支付。</item>
      </candidateList>
      <explain xmlns="http://schemas.wps.cn/vas-ai-hub/contract-review"/>
      <paraID xmlns="http://schemas.wps.cn/vas-ai-hub/contract-review">20688AAF</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b2617c1c-7123-4b11-8a0c-730cf0e8a768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7792D1C4</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6c08f09f-b90f-4fdf-bb38-c194cf87cb00</errorID>
      <errorWord xmlns="http://schemas.wps.cn/vas-ai-hub/contract-review">支付</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支付。</item>
      </candidateList>
      <explain xmlns="http://schemas.wps.cn/vas-ai-hub/contract-review"/>
      <paraID xmlns="http://schemas.wps.cn/vas-ai-hub/contract-review">7792D1C4</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160445e8-35d8-4fcc-8420-c9bce30fa6fb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1CE764C2</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bb209062-1095-45a0-83ae-91b848329275</errorID>
      <errorWord xmlns="http://schemas.wps.cn/vas-ai-hub/contract-review">支付</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支付。</item>
      </candidateList>
      <explain xmlns="http://schemas.wps.cn/vas-ai-hub/contract-review"/>
      <paraID xmlns="http://schemas.wps.cn/vas-ai-hub/contract-review">1CE764C2</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e43ccd12-6139-453f-963d-9963529dfd06</errorID>
      <errorWord xmlns="http://schemas.wps.cn/vas-ai-hub/contract-review">服务应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服务</item>
      </candidateList>
      <explain xmlns="http://schemas.wps.cn/vas-ai-hub/contract-review"/>
      <paraID xmlns="http://schemas.wps.cn/vas-ai-hub/contract-review">5994CC3A</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ce264da6-9971-4617-877b-6db0fe257953</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，且符合</item>
      </candidateList>
      <explain xmlns="http://schemas.wps.cn/vas-ai-hub/contract-review"/>
      <paraID xmlns="http://schemas.wps.cn/vas-ai-hub/contract-review">5994CC3A</paraID>
      <start xmlns="http://schemas.wps.cn/vas-ai-hub/contract-review">51</start>
      <end xmlns="http://schemas.wps.cn/vas-ai-hub/contract-review">52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0e9ce05c-ce16-45cd-9885-ee492b043a80</errorID>
      <errorWord xmlns="http://schemas.wps.cn/vas-ai-hub/contract-review">中之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5994CC3A</paraID>
      <start xmlns="http://schemas.wps.cn/vas-ai-hub/contract-review">64</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2465c46a-098e-4948-b644-97a364615396</errorID>
      <errorWord xmlns="http://schemas.wps.cn/vas-ai-hub/contract-review">，乙方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7BFC17A6</paraID>
      <start xmlns="http://schemas.wps.cn/vas-ai-hub/contract-review">6</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e17e015a-b032-4222-90b1-70b400616005</errorID>
      <errorWord xmlns="http://schemas.wps.cn/vas-ai-hub/contract-review">，乙方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7BFC17A6</paraID>
      <start xmlns="http://schemas.wps.cn/vas-ai-hub/contract-review">30</start>
      <end xmlns="http://schemas.wps.cn/vas-ai-hub/contract-review">33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6f4ca5eb-a04f-4414-809a-174cc8baa75b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7BFC17A6</paraID>
      <start xmlns="http://schemas.wps.cn/vas-ai-hub/contract-review">52</start>
      <end xmlns="http://schemas.wps.cn/vas-ai-hub/contract-review">53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7f109b5e-08a1-4d34-8a12-ddb3397d86a0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442A7F00</paraID>
      <start xmlns="http://schemas.wps.cn/vas-ai-hub/contract-review">134</start>
      <end xmlns="http://schemas.wps.cn/vas-ai-hub/contract-review">136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173fc29e-b987-47ba-a5bc-5f0b7c083eee</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442A7F00</paraID>
      <start xmlns="http://schemas.wps.cn/vas-ai-hub/contract-review">138</start>
      <end xmlns="http://schemas.wps.cn/vas-ai-hub/contract-review">139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c0688717-1bba-4b6b-9cc3-ac9d9a331e95</errorID>
      <errorWord xmlns="http://schemas.wps.cn/vas-ai-hub/contract-review">的，或乙方造成甲方、其他第三方以及乙方自身的人身、财产损害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，或乙方造成甲方、其他第三方以及乙方自身的人身、财产损害的</item>
      </candidateList>
      <explain xmlns="http://schemas.wps.cn/vas-ai-hub/contract-review"/>
      <paraID xmlns="http://schemas.wps.cn/vas-ai-hub/contract-review">2BF89422</paraID>
      <start xmlns="http://schemas.wps.cn/vas-ai-hub/contract-review">26</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3a1b718d-788b-4355-9868-87e6f31ade6b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2BF89422</paraID>
      <start xmlns="http://schemas.wps.cn/vas-ai-hub/contract-review">65</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657b6fad-4fc1-4575-97f8-c2bf06eb1e83</errorID>
      <errorWord xmlns="http://schemas.wps.cn/vas-ai-hub/contract-review">可</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，可</item>
      </candidateList>
      <explain xmlns="http://schemas.wps.cn/vas-ai-hub/contract-review"/>
      <paraID xmlns="http://schemas.wps.cn/vas-ai-hub/contract-review">2BF89422</paraID>
      <start xmlns="http://schemas.wps.cn/vas-ai-hub/contract-review">71</start>
      <end xmlns="http://schemas.wps.cn/vas-ai-hub/contract-review">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0d51765e-963e-433b-9c4a-8d61c0549fc3</errorID>
      <errorWord xmlns="http://schemas.wps.cn/vas-ai-hub/contract-review">诉讼法律</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通过法律诉讼</item>
      </candidateList>
      <explain xmlns="http://schemas.wps.cn/vas-ai-hub/contract-review"/>
      <paraID xmlns="http://schemas.wps.cn/vas-ai-hub/contract-review">2BF89422</paraID>
      <start xmlns="http://schemas.wps.cn/vas-ai-hub/contract-review">78</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7bc9df1b-b47b-49ef-9933-f2f595a7607e</errorID>
      <errorWord xmlns="http://schemas.wps.cn/vas-ai-hub/contract-review">纠纷等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等纠纷</item>
      </candidateList>
      <explain xmlns="http://schemas.wps.cn/vas-ai-hub/contract-review"/>
      <paraID xmlns="http://schemas.wps.cn/vas-ai-hub/contract-review">2500706C</paraID>
      <start xmlns="http://schemas.wps.cn/vas-ai-hub/contract-review">120</start>
      <end xmlns="http://schemas.wps.cn/vas-ai-hub/contract-review">123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7e650d45-c4e1-49cf-9532-30a229f7edbf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2500706C</paraID>
      <start xmlns="http://schemas.wps.cn/vas-ai-hub/contract-review">130</start>
      <end xmlns="http://schemas.wps.cn/vas-ai-hub/contract-review">131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1fa27891-bdf6-40f4-82d4-8af5083c1bae</errorID>
      <errorWord xmlns="http://schemas.wps.cn/vas-ai-hub/contract-review">、也</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，也</item>
      </candidateList>
      <explain xmlns="http://schemas.wps.cn/vas-ai-hub/contract-review">连接词前后不宜使用顿号，建议使用逗号。</explain>
      <paraID xmlns="http://schemas.wps.cn/vas-ai-hub/contract-review">583BA27E</paraID>
      <start xmlns="http://schemas.wps.cn/vas-ai-hub/contract-review">28</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00c01ec3-53eb-49ab-b111-88c4166b22d0</errorID>
      <errorWord xmlns="http://schemas.wps.cn/vas-ai-hub/contract-review">甲方为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甲方</item>
      </candidateList>
      <explain xmlns="http://schemas.wps.cn/vas-ai-hub/contract-review"/>
      <paraID xmlns="http://schemas.wps.cn/vas-ai-hub/contract-review">436154C0</paraID>
      <start xmlns="http://schemas.wps.cn/vas-ai-hub/contract-review">2</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30fd85ef-74e8-4798-814d-402eea74330c</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6DB63F31</paraID>
      <start xmlns="http://schemas.wps.cn/vas-ai-hub/contract-review">36</start>
      <end xmlns="http://schemas.wps.cn/vas-ai-hub/contract-review">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b1b8bcc8-d524-42bc-8000-749315758137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6DB63F31</paraID>
      <start xmlns="http://schemas.wps.cn/vas-ai-hub/contract-review">40</start>
      <end xmlns="http://schemas.wps.cn/vas-ai-hub/contract-review">41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23a0f8c8-afec-44e0-be5a-0e004f9f689a</errorID>
      <errorWord xmlns="http://schemas.wps.cn/vas-ai-hub/contract-review">防止并不能避免</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防止并不能</item>
      </candidateList>
      <explain xmlns="http://schemas.wps.cn/vas-ai-hub/contract-review">该表达中的“防止并不能避免”存在语义重复。</explain>
      <paraID xmlns="http://schemas.wps.cn/vas-ai-hub/contract-review">27F26264</paraID>
      <start xmlns="http://schemas.wps.cn/vas-ai-hub/contract-review">56</start>
      <end xmlns="http://schemas.wps.cn/vas-ai-hub/contract-review">63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caebfa1e-dcf3-462b-8518-e459be07bff8</errorID>
      <errorWord xmlns="http://schemas.wps.cn/vas-ai-hub/contract-review">须</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，须</item>
      </candidateList>
      <explain xmlns="http://schemas.wps.cn/vas-ai-hub/contract-review"/>
      <paraID xmlns="http://schemas.wps.cn/vas-ai-hub/contract-review">476747A7</paraID>
      <start xmlns="http://schemas.wps.cn/vas-ai-hub/contract-review">101</start>
      <end xmlns="http://schemas.wps.cn/vas-ai-hub/contract-review">102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b11c4474-c71b-436d-91c5-c406868ab317</errorID>
      <errorWord xmlns="http://schemas.wps.cn/vas-ai-hub/contract-review">同时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，并同时</item>
      </candidateList>
      <explain xmlns="http://schemas.wps.cn/vas-ai-hub/contract-review"/>
      <paraID xmlns="http://schemas.wps.cn/vas-ai-hub/contract-review">476747A7</paraID>
      <start xmlns="http://schemas.wps.cn/vas-ai-hub/contract-review">116</start>
      <end xmlns="http://schemas.wps.cn/vas-ai-hub/contract-review">118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e5f1ab01-b46b-430f-85c4-2d38eafa276e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476747A7</paraID>
      <start xmlns="http://schemas.wps.cn/vas-ai-hub/contract-review">125</start>
      <end xmlns="http://schemas.wps.cn/vas-ai-hub/contract-review">127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1a643c42-a95a-4bbf-af41-a695720d995e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14F36588</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14af0511-9e02-4a7c-9231-bd3aaa6ea258</errorID>
      <errorWord xmlns="http://schemas.wps.cn/vas-ai-hub/contract-review">而可以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即可</item>
      </candidateList>
      <explain xmlns="http://schemas.wps.cn/vas-ai-hub/contract-review"/>
      <paraID xmlns="http://schemas.wps.cn/vas-ai-hub/contract-review">14F36588</paraID>
      <start xmlns="http://schemas.wps.cn/vas-ai-hub/contract-review">49</start>
      <end xmlns="http://schemas.wps.cn/vas-ai-hub/contract-review">52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62883a09-4a36-497d-83c2-8763c534702e</errorID>
      <errorWord xmlns="http://schemas.wps.cn/vas-ai-hub/contract-review">此外</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在除此之外</item>
      </candidateList>
      <explain xmlns="http://schemas.wps.cn/vas-ai-hub/contract-review"/>
      <paraID xmlns="http://schemas.wps.cn/vas-ai-hub/contract-review">313C0A1E</paraID>
      <start xmlns="http://schemas.wps.cn/vas-ai-hub/contract-review">2</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127a1acd-285c-4594-9e70-8f47f30c1da1</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313C0A1E</paraID>
      <start xmlns="http://schemas.wps.cn/vas-ai-hub/contract-review">13</start>
      <end xmlns="http://schemas.wps.cn/vas-ai-hub/contract-review">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e8d260d6-8c26-4189-be75-f61db43bfa4a</errorID>
      <errorWord xmlns="http://schemas.wps.cn/vas-ai-hub/contract-review">甲乙双方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本合同自甲乙双方</item>
      </candidateList>
      <explain xmlns="http://schemas.wps.cn/vas-ai-hub/contract-review"/>
      <paraID xmlns="http://schemas.wps.cn/vas-ai-hub/contract-review">6E8BEC1F</paraID>
      <start xmlns="http://schemas.wps.cn/vas-ai-hub/contract-review">2</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83228c7f-b085-447c-85c4-ba26662667ec</errorID>
      <errorWord xmlns="http://schemas.wps.cn/vas-ai-hub/contract-review">叁份，甲方壹份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三份，甲方一份</item>
      </candidateList>
      <explain xmlns="http://schemas.wps.cn/vas-ai-hub/contract-review"/>
      <paraID xmlns="http://schemas.wps.cn/vas-ai-hub/contract-review">229BA693</paraID>
      <start xmlns="http://schemas.wps.cn/vas-ai-hub/contract-review">7</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44247234-db95-4e6a-98a5-7cb5e8da3546</errorID>
      <errorWord xmlns="http://schemas.wps.cn/vas-ai-hub/contract-review">壹份，采购代理机构壹份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一份，采购代理机构一份</item>
      </candidateList>
      <explain xmlns="http://schemas.wps.cn/vas-ai-hub/contract-review"/>
      <paraID xmlns="http://schemas.wps.cn/vas-ai-hub/contract-review">229BA693</paraID>
      <start xmlns="http://schemas.wps.cn/vas-ai-hub/contract-review">17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beca1d6e-0a56-411d-94f1-386ef884401c</errorID>
      <errorWord xmlns="http://schemas.wps.cn/vas-ai-hub/contract-review">系指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65FEFF49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0477fdaf-23c4-40e3-81cd-38049727593f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7FA613DC</paraID>
      <start xmlns="http://schemas.wps.cn/vas-ai-hub/contract-review">21</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4401fd9f-40b9-4339-b857-8fbc46bb16e7</errorID>
      <errorWord xmlns="http://schemas.wps.cn/vas-ai-hub/contract-review">JSZC-320591-SZJX-G2026-0037号</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JSZC-320591-SZJX-G2026-0037</item>
      </candidateList>
      <explain xmlns="http://schemas.wps.cn/vas-ai-hub/contract-review">数字一致性错误，文档中其余位置项目编号均为JSZC-320591-SZJX-G2026-0037，此处多后缀了“号”，与其余位置表述不一致</explain>
      <paraID xmlns="http://schemas.wps.cn/vas-ai-hub/contract-review">4F051662</paraID>
      <start xmlns="http://schemas.wps.cn/vas-ai-hub/contract-review">7</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3e42d336-a4c2-415b-b31a-518d6e4133b0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46645955</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cda78ebb-714e-4a68-914b-24c613e530db</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46645955</paraID>
      <start xmlns="http://schemas.wps.cn/vas-ai-hub/contract-review">33</start>
      <end xmlns="http://schemas.wps.cn/vas-ai-hub/contract-review">33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62702c8c-20f8-46e2-9c45-a7f753651d64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518A5FC7</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58cac930-ce3c-43d7-abdc-b2481851fea6</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59B1E7CA</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d895c875-658c-4aa2-8d79-ab249b6e5358</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47980429</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fb9da4e2-b139-411b-9cef-574a2353e8f7</errorID>
      <errorWord xmlns="http://schemas.wps.cn/vas-ai-hub/contract-review">HZ</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Hz</item>
      </candidateList>
      <explain xmlns="http://schemas.wps.cn/vas-ai-hub/contract-review"/>
      <paraID xmlns="http://schemas.wps.cn/vas-ai-hub/contract-review">7D7F20BF</paraID>
      <start xmlns="http://schemas.wps.cn/vas-ai-hub/contract-review">7</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08781f1e-5cce-4ea6-8f5f-ba7ee5bae892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7BE12681</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1d07e457-646f-4fe7-b792-e84c8b704dba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7BE12681</paraID>
      <start xmlns="http://schemas.wps.cn/vas-ai-hub/contract-review">50</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a47d1cce-28ca-4596-b726-1359b93e509e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576313B1</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4c9d8e03-54d9-4a86-8dd6-c41ddd7c135d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4AD9A7D5</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42ac29d5-9190-466a-99f2-06d4e50febe8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1A5B677B</paraID>
      <start xmlns="http://schemas.wps.cn/vas-ai-hub/contract-review">31</start>
      <end xmlns="http://schemas.wps.cn/vas-ai-hub/contract-review">32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8233468d-b6c6-4622-a0b0-28e2ed988e60</errorID>
      <errorWord xmlns="http://schemas.wps.cn/vas-ai-hub/contract-review">； </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25</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548cd901-9e19-4cd7-a5a9-459c6cc92fb5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32</start>
      <end xmlns="http://schemas.wps.cn/vas-ai-hub/contract-review">33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622df460-8396-498c-b7e3-97f07e243f3a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40</start>
      <end xmlns="http://schemas.wps.cn/vas-ai-hub/contract-review">41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9669851e-ad00-47e4-ae55-cc26cb986be5</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282A219B</paraID>
      <start xmlns="http://schemas.wps.cn/vas-ai-hub/contract-review">68</start>
      <end xmlns="http://schemas.wps.cn/vas-ai-hub/contract-review">69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f1d7da91-a2f9-4386-92da-2986d13026dc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81</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2b67d0ca-73a9-48ec-afef-e07c34431f6b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92</start>
      <end xmlns="http://schemas.wps.cn/vas-ai-hub/contract-review">93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663c88f9-2d00-4c78-b951-e8ec7b33cc9f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282A219B</paraID>
      <start xmlns="http://schemas.wps.cn/vas-ai-hub/contract-review">99</start>
      <end xmlns="http://schemas.wps.cn/vas-ai-hub/contract-review">100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8944d300-e7de-4168-8a4e-b42243019ff9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20</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d8a449de-cc83-45ed-b2c0-b002aad9ba76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f291def9-4825-4c9d-bd98-236063bee6e1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154659AF</paraID>
      <start xmlns="http://schemas.wps.cn/vas-ai-hub/contract-review">41</start>
      <end xmlns="http://schemas.wps.cn/vas-ai-hub/contract-review">42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284a112e-5749-4e12-8815-98314d88eb6b</errorID>
      <errorWord xmlns="http://schemas.wps.cn/vas-ai-hub/contract-review">: 120</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154659AF</paraID>
      <start xmlns="http://schemas.wps.cn/vas-ai-hub/contract-review">46</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a232f872-87f6-4607-b6e8-460e3e32df9b</errorID>
      <errorWord xmlns="http://schemas.wps.cn/vas-ai-hub/contract-review">d</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120d</item>
      </candidateList>
      <explain xmlns="http://schemas.wps.cn/vas-ai-hub/contract-review"/>
      <paraID xmlns="http://schemas.wps.cn/vas-ai-hub/contract-review">154659AF</paraID>
      <start xmlns="http://schemas.wps.cn/vas-ai-hub/contract-review">52</start>
      <end xmlns="http://schemas.wps.cn/vas-ai-hub/contract-review">53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51144f31-7fd1-4d02-a438-a62d638cc7de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61</start>
      <end xmlns="http://schemas.wps.cn/vas-ai-hub/contract-review">62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cedce210-a0dc-4f14-aff1-e6a2769cf5d9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87</start>
      <end xmlns="http://schemas.wps.cn/vas-ai-hub/contract-review">88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6905b0dd-f499-4c33-b5fd-b647cf0ecc77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154659AF</paraID>
      <start xmlns="http://schemas.wps.cn/vas-ai-hub/contract-review">94</start>
      <end xmlns="http://schemas.wps.cn/vas-ai-hub/contract-review">95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935e8d94-e0e9-4a11-9d65-be2cba786ebd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65FB8EDA</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e0265578-b4bd-47e0-8f3d-73e9a3c37861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6DD34914</paraID>
      <start xmlns="http://schemas.wps.cn/vas-ai-hub/contract-review">1</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37cb197f-69cc-4921-9efb-b8f722b1454b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182A88CC</paraID>
      <start xmlns="http://schemas.wps.cn/vas-ai-hub/contract-review">1</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7bf5789d-a30c-42b0-a796-df5a18dcd1bb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414B424E</paraID>
      <start xmlns="http://schemas.wps.cn/vas-ai-hub/contract-review">20</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fe70bf50-e76a-4e8b-869a-1039883a19f3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414B424E</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7f5ebbb4-0b7d-4bb2-a260-b4406d9a0bad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2FCC55F6</paraID>
      <start xmlns="http://schemas.wps.cn/vas-ai-hub/contract-review">20</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8a2686d3-c8b5-4088-9fe0-80f4945d3975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2FCC55F6</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587f9944-31ae-4d52-bcca-430c89b139ce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187D7F20</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eb2babae-9ed7-411f-ad56-64fa81c004b0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187D7F20</paraID>
      <start xmlns="http://schemas.wps.cn/vas-ai-hub/contract-review">22</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0d1dea9b-79a8-4526-af93-37058b585b23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187D7F20</paraID>
      <start xmlns="http://schemas.wps.cn/vas-ai-hub/contract-review">25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963133d2-5a37-4437-a7e5-cbbb981f3683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66F2A832</paraID>
      <start xmlns="http://schemas.wps.cn/vas-ai-hub/contract-review">18</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054bf2e5-d8ea-420c-b3b1-7918d2f9ec16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66F2A832</paraID>
      <start xmlns="http://schemas.wps.cn/vas-ai-hub/contract-review">21</start>
      <end xmlns="http://schemas.wps.cn/vas-ai-hub/contract-review">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91eee185-521b-44b5-b3f2-7790a8f08880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4D821652</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b5154f5f-aa5f-46f7-803c-5e93ef032797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c9911540-04f2-4aed-a895-0fb643467b51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28</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cae6d1b2-53d5-4ac1-890e-77de69719929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44</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9077c4ac-40b9-4420-bb19-49a01287ce18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46</start>
      <end xmlns="http://schemas.wps.cn/vas-ai-hub/contract-review">47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9e71ea6a-0898-4ceb-b3bb-641884e68af4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335ea7aa-beb6-4fcf-bfd2-852747f695d7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7</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61f89dd0-18b2-455a-b4f6-d618e70848fc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21</start>
      <end xmlns="http://schemas.wps.cn/vas-ai-hub/contract-review">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bfbf0918-6164-4910-8e0b-0a0118781600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a12bd5d8-34b0-44a8-8ad8-9da751d61325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26541606</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95f1f279-1123-4e92-9ed7-f537232ac86e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26541606</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7bd5175f-7c32-4c8f-a877-f85935f29da7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1A37AA42</paraID>
      <start xmlns="http://schemas.wps.cn/vas-ai-hub/contract-review">74</start>
      <end xmlns="http://schemas.wps.cn/vas-ai-hub/contract-review">75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3b1ce4b2-5e22-4b7c-a172-16e547e9a71e</errorID>
      <errorWord xmlns="http://schemas.wps.cn/vas-ai-hub/contract-review">藺</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蔺</item>
      </candidateList>
      <explain xmlns="http://schemas.wps.cn/vas-ai-hub/contract-review"/>
      <paraID xmlns="http://schemas.wps.cn/vas-ai-hub/contract-review">2CE4B7E4</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29f3303d-61a8-4ab2-a439-9e4bcb3f3f3f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746CA778</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3e585f20-45ee-43b6-8298-8a7044670d6e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5F499CCA</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1288fe70-d21b-435e-a986-bd0a531ec551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14BA2735</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4e0dc8c8-9c49-473c-a25c-d929088e1620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5836F54E</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db58e352-2ba9-4044-a152-dfea4f3adef7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6B919761</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4645ac4a-8d72-4513-9e79-ca78cf805b29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39ACC667</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0325d74c-9757-4051-b909-2cbc848afce0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2AFC7C21</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f9a1841d-3393-476a-ac4d-82bddf04096a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7E9B5104</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14c74655-ca67-41a2-887a-6570eeae836e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7DCDE50B</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65be4353-ad05-4625-987c-f7a2031acdb8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446DEC70</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85953d82-829f-4413-a446-6c86cc57ad7c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4226CE6F</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ce39c376-64aa-455e-a6be-42babf10adbb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4916C537</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05e91f34-3dfd-4ad3-977a-dd28e7d3b0d9</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70BCE419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9946fef6-c3d7-4213-b046-0dcb6464dc31</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2A418F3A</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0c6f773d-24bc-437a-8360-bf7a824bdf2c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49402FFC</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d34b1d3b-ce66-4c4b-9774-2bc3c2fdd377</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4EE4C1FD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ba0d79dd-bb29-4631-b24e-96fbb20557b0</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5608A30A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66767794-31c7-4c59-9ab5-b36d97a856eb</errorID>
      <errorWord xmlns="http://schemas.wps.cn/vas-ai-hub/contract-review">三叉路口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三岔路口</item>
      </candidateList>
      <explain xmlns="http://schemas.wps.cn/vas-ai-hub/contract-review"/>
      <paraID xmlns="http://schemas.wps.cn/vas-ai-hub/contract-review">4CB0413C</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964d312c-3aae-4cdb-ad19-0c23082c2a52</errorID>
      <errorWord xmlns="http://schemas.wps.cn/vas-ai-hub/contract-review">跑道楼顶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跑到楼顶</item>
      </candidateList>
      <explain xmlns="http://schemas.wps.cn/vas-ai-hub/contract-review"/>
      <paraID xmlns="http://schemas.wps.cn/vas-ai-hub/contract-review">44B40170</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cba36d15-fe2e-457d-8b79-ca624e8e242c</errorID>
      <errorWord xmlns="http://schemas.wps.cn/vas-ai-hub/contract-review">IPCamera 33</errorWord>
      <group xmlns="http://schemas.wps.cn/vas-ai-hub/contract-review">L1_English</group>
      <groupName xmlns="http://schemas.wps.cn/vas-ai-hub/contract-review">英文问题</groupName>
      <ability xmlns="http://schemas.wps.cn/vas-ai-hub/contract-review">L2_Other_Grammar</ability>
      <abilityName xmlns="http://schemas.wps.cn/vas-ai-hub/contract-review">其他语法问题</abilityName>
      <candidateList xmlns="http://schemas.wps.cn/vas-ai-hub/contract-review">
        <item xmlns="http://schemas.wps.cn/vas-ai-hub/contract-review">IPC33</item>
      </candidateList>
      <explain xmlns="http://schemas.wps.cn/vas-ai-hub/contract-review">疑似单词/词组使用不当, 建议将IPCamera 33修改为IPC33</explain>
      <paraID xmlns="http://schemas.wps.cn/vas-ai-hub/contract-review">58C83BC6</paraID>
      <start xmlns="http://schemas.wps.cn/vas-ai-hub/contract-review">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02a554a3-36b0-4ba0-9fd4-56b283e0747e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5F4508F0</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1694ab77-0c8e-4706-932b-63cf25182fee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5F4508F0</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41a42117-4176-4cc3-a368-792ef3655068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3658ACDF</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ea85066b-5ad1-4472-bf50-3f16b45cbd74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3658ACDF</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17d8b1ff-d9ab-4e74-b6f0-a02c14342f05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7E7280F2</paraID>
      <start xmlns="http://schemas.wps.cn/vas-ai-hub/contract-review">10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a3c87fec-aa5c-4012-b7b3-636877b9a0a3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7E7280F2</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65faa1a7-b86f-4d7b-9ab1-c27002308ed6</errorID>
      <errorWord xmlns="http://schemas.wps.cn/vas-ai-hub/contract-review">厅北朝南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坐北朝南</item>
      </candidateList>
      <explain xmlns="http://schemas.wps.cn/vas-ai-hub/contract-review"/>
      <paraID xmlns="http://schemas.wps.cn/vas-ai-hub/contract-review">4F863D4F</paraID>
      <start xmlns="http://schemas.wps.cn/vas-ai-hub/contract-review">5</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22ffbd6d-0ff2-44c6-ba86-98497cd54734</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2442F351</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862642b8-32ad-465e-b487-d2f08e0f0028</errorID>
      <errorWord xmlns="http://schemas.wps.cn/vas-ai-hub/contract-review">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术人</item>
      </candidateList>
      <explain xmlns="http://schemas.wps.cn/vas-ai-hub/contract-review"/>
      <paraID xmlns="http://schemas.wps.cn/vas-ai-hub/contract-review"> 84E77D2</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df460ffb-fa6a-4331-be04-d2f6f79058e9</errorID>
      <errorWord xmlns="http://schemas.wps.cn/vas-ai-hub/contract-review">是由于国家电网停电或市政道路施工引起的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是由于国家电网停电或市政道路施工</item>
      </candidateList>
      <explain xmlns="http://schemas.wps.cn/vas-ai-hub/contract-review">该表达中的“是由于国家电网停电或市政道路施工引起的”存在语义重复。</explain>
      <paraID xmlns="http://schemas.wps.cn/vas-ai-hub/contract-review"> BF7CD10</paraID>
      <start xmlns="http://schemas.wps.cn/vas-ai-hub/contract-review">11</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32f6ccfb-3435-4e3e-af4b-b97f16898900</errorID>
      <errorWord xmlns="http://schemas.wps.cn/vas-ai-hub/contract-review">确保对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确保</item>
      </candidateList>
      <explain xmlns="http://schemas.wps.cn/vas-ai-hub/contract-review"/>
      <paraID xmlns="http://schemas.wps.cn/vas-ai-hub/contract-review"> D953009</paraID>
      <start xmlns="http://schemas.wps.cn/vas-ai-hub/contract-review">3</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ee16c517-5b7e-419a-bb52-3d9d3a7afd10</errorID>
      <errorWord xmlns="http://schemas.wps.cn/vas-ai-hub/contract-review">其它设备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其他设备</item>
      </candidateList>
      <explain xmlns="http://schemas.wps.cn/vas-ai-hub/contract-review">词汇[其它设备]为不规范表述或旧称，其规范书面表述为[其他设备]。</explain>
      <paraID xmlns="http://schemas.wps.cn/vas-ai-hub/contract-review">30879B0D</paraID>
      <start xmlns="http://schemas.wps.cn/vas-ai-hub/contract-review">7</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c4daf637-5a0a-48e9-81df-e2f5d385f17b</errorID>
      <errorWord xmlns="http://schemas.wps.cn/vas-ai-hub/contract-review">系统的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
      <paraID xmlns="http://schemas.wps.cn/vas-ai-hub/contract-review"> C9A9DAB</paraID>
      <start xmlns="http://schemas.wps.cn/vas-ai-hub/contract-review">20</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4a8f9094-8374-42dc-87ed-2998d0d31564</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1D2EA78D</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d460857a-c49f-42ce-b1af-48ed67961cfc</errorID>
      <errorWord xmlns="http://schemas.wps.cn/vas-ai-hub/contract-review">是由于国家电网停电或市政道路施工引起的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是由于国家电网停电或市政道路施工</item>
      </candidateList>
      <explain xmlns="http://schemas.wps.cn/vas-ai-hub/contract-review">该表达中的“是由于国家电网停电或市政道路施工引起的”存在语义重复。</explain>
      <paraID xmlns="http://schemas.wps.cn/vas-ai-hub/contract-review"> 777D716</paraID>
      <start xmlns="http://schemas.wps.cn/vas-ai-hub/contract-review">11</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11a3577d-dd3f-4a3b-8757-429d1e4e5160</errorID>
      <errorWord xmlns="http://schemas.wps.cn/vas-ai-hub/contract-review">确保对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确保</item>
      </candidateList>
      <explain xmlns="http://schemas.wps.cn/vas-ai-hub/contract-review"/>
      <paraID xmlns="http://schemas.wps.cn/vas-ai-hub/contract-review">1DC6378A</paraID>
      <start xmlns="http://schemas.wps.cn/vas-ai-hub/contract-review">3</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d11c655f-2558-40a8-93c9-da21704e7459</errorID>
      <errorWord xmlns="http://schemas.wps.cn/vas-ai-hub/contract-review">其它设备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其他设备</item>
      </candidateList>
      <explain xmlns="http://schemas.wps.cn/vas-ai-hub/contract-review">词汇[其它设备]为不规范表述或旧称，其规范书面表述为[其他设备]。</explain>
      <paraID xmlns="http://schemas.wps.cn/vas-ai-hub/contract-review">11C60A48</paraID>
      <start xmlns="http://schemas.wps.cn/vas-ai-hub/contract-review">7</start>
      <end xmlns="http://schemas.wps.cn/vas-ai-hub/contract-review">11</end>
      <status xmlns="http://schemas.wps.cn/vas-ai-hub/contract-review">modified</status>
      <modifiedWord xmlns="http://schemas.wps.cn/vas-ai-hub/contract-review">其他设备</modifiedWord>
      <trackRevisions xmlns="http://schemas.wps.cn/vas-ai-hub/contract-review">false</trackRevisions>
    </reviewItem>
    <reviewItem xmlns="http://schemas.wps.cn/vas-ai-hub/contract-review">
      <errorID xmlns="http://schemas.wps.cn/vas-ai-hub/contract-review">c9205314-9f00-4895-970c-81d4e42d984d</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1FD4DB44</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e67fa9c7-f277-4b96-9676-43a2674eca5c</errorID>
      <errorWord xmlns="http://schemas.wps.cn/vas-ai-hub/contract-review">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术人</item>
      </candidateList>
      <explain xmlns="http://schemas.wps.cn/vas-ai-hub/contract-review"/>
      <paraID xmlns="http://schemas.wps.cn/vas-ai-hub/contract-review">4605D68B</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c96c409d-c67f-456f-a1b8-5d3a42e87aa8</errorID>
      <errorWord xmlns="http://schemas.wps.cn/vas-ai-hub/contract-review">是由于国家电网停电或市政道路施工引起的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是由于国家电网停电或市政道路施工</item>
      </candidateList>
      <explain xmlns="http://schemas.wps.cn/vas-ai-hub/contract-review">该表达中的“是由于国家电网停电或市政道路施工引起的”存在语义重复。</explain>
      <paraID xmlns="http://schemas.wps.cn/vas-ai-hub/contract-review"> 91789F9</paraID>
      <start xmlns="http://schemas.wps.cn/vas-ai-hub/contract-review">11</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abe25343-1484-4ff0-8422-a0ebf58640ba</errorID>
      <errorWord xmlns="http://schemas.wps.cn/vas-ai-hub/contract-review">确保对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确保</item>
      </candidateList>
      <explain xmlns="http://schemas.wps.cn/vas-ai-hub/contract-review"/>
      <paraID xmlns="http://schemas.wps.cn/vas-ai-hub/contract-review"> 2FFB6C7</paraID>
      <start xmlns="http://schemas.wps.cn/vas-ai-hub/contract-review">3</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54a10159-e5b1-406a-9fb9-9fa1e020e72e</errorID>
      <errorWord xmlns="http://schemas.wps.cn/vas-ai-hub/contract-review">其它设备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其他设备</item>
      </candidateList>
      <explain xmlns="http://schemas.wps.cn/vas-ai-hub/contract-review">词汇[其它设备]为不规范表述或旧称，其规范书面表述为[其他设备]。</explain>
      <paraID xmlns="http://schemas.wps.cn/vas-ai-hub/contract-review">29BC709A</paraID>
      <start xmlns="http://schemas.wps.cn/vas-ai-hub/contract-review">7</start>
      <end xmlns="http://schemas.wps.cn/vas-ai-hub/contract-review">11</end>
      <status xmlns="http://schemas.wps.cn/vas-ai-hub/contract-review">modified</status>
      <modifiedWord xmlns="http://schemas.wps.cn/vas-ai-hub/contract-review">其他设备</modifiedWord>
      <trackRevisions xmlns="http://schemas.wps.cn/vas-ai-hub/contract-review">false</trackRevisions>
    </reviewItem>
    <reviewItem xmlns="http://schemas.wps.cn/vas-ai-hub/contract-review">
      <errorID xmlns="http://schemas.wps.cn/vas-ai-hub/contract-review">7bb6a3ef-d1e0-4eb1-9584-ea0e58e702b8</errorID>
      <errorWord xmlns="http://schemas.wps.cn/vas-ai-hub/contract-review">至少达到以上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至少达到</item>
      </candidateList>
      <explain xmlns="http://schemas.wps.cn/vas-ai-hub/contract-review">该表达中的“至少达到以上”存在语义重复。</explain>
      <paraID xmlns="http://schemas.wps.cn/vas-ai-hub/contract-review">1A0434F3</paraID>
      <start xmlns="http://schemas.wps.cn/vas-ai-hub/contract-review">13</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f4ef5338-faac-4910-bf4e-2764e87220ee</errorID>
      <errorWord xmlns="http://schemas.wps.cn/vas-ai-hub/contract-review">标准和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标准</item>
      </candidateList>
      <explain xmlns="http://schemas.wps.cn/vas-ai-hub/contract-review"/>
      <paraID xmlns="http://schemas.wps.cn/vas-ai-hub/contract-review">6E52AF7F</paraID>
      <start xmlns="http://schemas.wps.cn/vas-ai-hub/contract-review">86</start>
      <end xmlns="http://schemas.wps.cn/vas-ai-hub/contract-review">88</end>
      <status xmlns="http://schemas.wps.cn/vas-ai-hub/contract-review">modified</status>
      <modifiedWord xmlns="http://schemas.wps.cn/vas-ai-hub/contract-review">标准</modifiedWord>
      <trackRevisions xmlns="http://schemas.wps.cn/vas-ai-hub/contract-review">false</trackRevisions>
    </reviewItem>
    <reviewItem xmlns="http://schemas.wps.cn/vas-ai-hub/contract-review">
      <errorID xmlns="http://schemas.wps.cn/vas-ai-hub/contract-review">e50d664a-a232-466a-a90e-f94dd5a00e99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28859427</paraID>
      <start xmlns="http://schemas.wps.cn/vas-ai-hub/contract-review">77</start>
      <end xmlns="http://schemas.wps.cn/vas-ai-hub/contract-review">78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dfe79618-595f-43fe-ad8f-69a1e4c588b8</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28859427</paraID>
      <start xmlns="http://schemas.wps.cn/vas-ai-hub/contract-review">97</start>
      <end xmlns="http://schemas.wps.cn/vas-ai-hub/contract-review">102</end>
      <status xmlns="http://schemas.wps.cn/vas-ai-hub/contract-review">modified</status>
      <modifiedWord xmlns="http://schemas.wps.cn/vas-ai-hub/contract-review">〉的通知》</modifiedWord>
      <trackRevisions xmlns="http://schemas.wps.cn/vas-ai-hub/contract-review">false</trackRevisions>
    </reviewItem>
    <reviewItem xmlns="http://schemas.wps.cn/vas-ai-hub/contract-review">
      <errorID xmlns="http://schemas.wps.cn/vas-ai-hub/contract-review">fe9713b4-9897-4b1e-84d1-fdce8e5bf71e</errorID>
      <errorWord xmlns="http://schemas.wps.cn/vas-ai-hub/contract-review">二位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两位</item>
      </candidateList>
      <explain xmlns="http://schemas.wps.cn/vas-ai-hub/contract-review"/>
      <paraID xmlns="http://schemas.wps.cn/vas-ai-hub/contract-review">57A0C8B5</paraID>
      <start xmlns="http://schemas.wps.cn/vas-ai-hub/contract-review">53</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d5853363-a637-4716-8fde-80d9c73fa8e5</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470CA56E</paraID>
      <start xmlns="http://schemas.wps.cn/vas-ai-hub/contract-review">149</start>
      <end xmlns="http://schemas.wps.cn/vas-ai-hub/contract-review">150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be276da9-8bb2-44ea-a4ad-66aac1a6fe58</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470CA56E</paraID>
      <start xmlns="http://schemas.wps.cn/vas-ai-hub/contract-review">169</start>
      <end xmlns="http://schemas.wps.cn/vas-ai-hub/contract-review">174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2a9f55e9-5332-4484-9475-a225a0af6d5c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D965789</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88c46686-de3d-4200-bddf-b22a0edb4325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7BB84C57</paraID>
      <start xmlns="http://schemas.wps.cn/vas-ai-hub/contract-review">48</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f3f0deb7-3544-405e-bd1e-7f7e2149c2e2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380DEF6B</paraID>
      <start xmlns="http://schemas.wps.cn/vas-ai-hub/contract-review">48</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38404467-4e24-4a5f-94a4-b8daaecdb1d1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24B66FD5</paraID>
      <start xmlns="http://schemas.wps.cn/vas-ai-hub/contract-review">33</start>
      <end xmlns="http://schemas.wps.cn/vas-ai-hub/contract-review">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72158c69-0a1c-4c78-8d69-a2ce2964c478</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5B25BF3E</paraID>
      <start xmlns="http://schemas.wps.cn/vas-ai-hub/contract-review">56</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d83fdd38-14d5-40ae-8731-639e8f2469a2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4733DA18</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c41b6ae2-46ad-4d1a-a700-fe0c8449ce9c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3940EAAB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c3b19343-288e-4281-b436-eea34722eb2a</errorID>
      <errorWord xmlns="http://schemas.wps.cn/vas-ai-hub/contract-review">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要性</item>
      </candidateList>
      <explain xmlns="http://schemas.wps.cn/vas-ai-hub/contract-review"/>
      <paraID xmlns="http://schemas.wps.cn/vas-ai-hub/contract-review">3940EAAB</paraID>
      <start xmlns="http://schemas.wps.cn/vas-ai-hub/contract-review">8</start>
      <end xmlns="http://schemas.wps.cn/vas-ai-hub/contract-review">10</end>
      <status xmlns="http://schemas.wps.cn/vas-ai-hub/contract-review">modified</status>
      <modifiedWord xmlns="http://schemas.wps.cn/vas-ai-hub/contract-review">要性</modifiedWord>
      <trackRevisions xmlns="http://schemas.wps.cn/vas-ai-hub/contract-review">false</trackRevisions>
    </reviewItem>
    <reviewItem xmlns="http://schemas.wps.cn/vas-ai-hub/contract-review">
      <errorID xmlns="http://schemas.wps.cn/vas-ai-hub/contract-review">19b25043-fd1c-4f4c-bad4-3bf6d80b908a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EE9B8F9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d319d23f-16d2-400a-b191-c9a0d1e56477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186458D2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7b4c459b-aaac-4914-8968-0c633b6668a0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6518011F</paraID>
      <start xmlns="http://schemas.wps.cn/vas-ai-hub/contract-review">144</start>
      <end xmlns="http://schemas.wps.cn/vas-ai-hub/contract-review">145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7123cf7e-c27d-4b6b-8e9f-d6a8b6ca6cc7</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50CF6DE9</paraID>
      <start xmlns="http://schemas.wps.cn/vas-ai-hub/contract-review">56</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68c5a547-5c3f-492b-9850-8c0a51033561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2C85C5E4</paraID>
      <start xmlns="http://schemas.wps.cn/vas-ai-hub/contract-review">144</start>
      <end xmlns="http://schemas.wps.cn/vas-ai-hub/contract-review">145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06bf2307-0bbf-45b3-bd70-793ddcd718a3</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41B2E9ED</paraID>
      <start xmlns="http://schemas.wps.cn/vas-ai-hub/contract-review">56</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7238ee1d-ebfb-44b8-a14a-7734556d6bbe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4ED78D2F</paraID>
      <start xmlns="http://schemas.wps.cn/vas-ai-hub/contract-review">144</start>
      <end xmlns="http://schemas.wps.cn/vas-ai-hub/contract-review">145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fb6a4b63-1360-447b-803f-6148a5bc6029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7A1CE247</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04e5fe72-86f3-4a1d-a309-7bff582b7065</errorID>
      <errorWord xmlns="http://schemas.wps.cn/vas-ai-hub/contract-review">招标招标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招标</item>
      </candidateList>
      <explain xmlns="http://schemas.wps.cn/vas-ai-hub/contract-review"/>
      <paraID xmlns="http://schemas.wps.cn/vas-ai-hub/contract-review">1EA799E3</paraID>
      <start xmlns="http://schemas.wps.cn/vas-ai-hub/contract-review">8</start>
      <end xmlns="http://schemas.wps.cn/vas-ai-hub/contract-review">10</end>
      <status xmlns="http://schemas.wps.cn/vas-ai-hub/contract-review">modified</status>
      <modifiedWord xmlns="http://schemas.wps.cn/vas-ai-hub/contract-review">招标</modifiedWord>
      <trackRevisions xmlns="http://schemas.wps.cn/vas-ai-hub/contract-review">false</trackRevisions>
    </reviewItem>
    <reviewItem xmlns="http://schemas.wps.cn/vas-ai-hub/contract-review">
      <errorID xmlns="http://schemas.wps.cn/vas-ai-hub/contract-review">d9e2f0f5-a33f-4b88-b357-aa3fd796d078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73F1C4D4</paraID>
      <start xmlns="http://schemas.wps.cn/vas-ai-hub/contract-review">74</start>
      <end xmlns="http://schemas.wps.cn/vas-ai-hub/contract-review">76</end>
      <status xmlns="http://schemas.wps.cn/vas-ai-hub/contract-review">modified</status>
      <modifiedWord xmlns="http://schemas.wps.cn/vas-ai-hub/contract-review">其他</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E4A0D56D-FE7C-4BDD-9BF0-EC80FE14B3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丁亚萍</cp:lastModifiedBy>
  <cp:revision>3</cp:revision>
  <dcterms:created xsi:type="dcterms:W3CDTF">2023-07-27T17:57:00Z</dcterms:created>
  <dcterms:modified xsi:type="dcterms:W3CDTF">2026-08-18T08:58:21Z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FE6CF5E4C5964569B6FEF7DB08B51B7A_13</vt:lpwstr>
  </property>
  <property fmtid="{D5CDD505-2E9C-101B-9397-08002B2CF9AE}" pid="4" name="KSOTemplateDocerSaveRecord">
    <vt:lpwstr>eyJoZGlkIjoiNGVmZmRiNTQxMDAwZWQ0ZjYzYTIyNjM2YWI0M2QzZTkiLCJ1c2VySWQiOiIzNjcyMTEwMTcifQ==</vt:lpwstr>
  </property>
</Properties>
</file>