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626B3">
      <w:pPr>
        <w:rPr>
          <w:rFonts w:hint="eastAsia"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宋体" w:hAnsi="宋体" w:eastAsia="宋体"/>
          <w:b/>
          <w:bCs/>
          <w:sz w:val="30"/>
          <w:szCs w:val="30"/>
        </w:rPr>
        <w:t>有效供应商评审总分和排名：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684"/>
        <w:gridCol w:w="2687"/>
      </w:tblGrid>
      <w:tr w14:paraId="497BD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0FA07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4684" w:type="dxa"/>
            <w:noWrap w:val="0"/>
            <w:vAlign w:val="top"/>
          </w:tcPr>
          <w:p w14:paraId="29824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2687" w:type="dxa"/>
            <w:noWrap w:val="0"/>
            <w:vAlign w:val="top"/>
          </w:tcPr>
          <w:p w14:paraId="18940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得分</w:t>
            </w:r>
          </w:p>
        </w:tc>
      </w:tr>
      <w:tr w14:paraId="11BF5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66338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577A2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江苏苏诺生活服务有限公司</w:t>
            </w:r>
          </w:p>
        </w:tc>
        <w:tc>
          <w:tcPr>
            <w:tcW w:w="2687" w:type="dxa"/>
            <w:noWrap w:val="0"/>
            <w:vAlign w:val="top"/>
          </w:tcPr>
          <w:p w14:paraId="404F0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93.96</w:t>
            </w:r>
          </w:p>
        </w:tc>
      </w:tr>
      <w:tr w14:paraId="49CB9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6B366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7D371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江苏春雨物业管理有限公司</w:t>
            </w:r>
          </w:p>
        </w:tc>
        <w:tc>
          <w:tcPr>
            <w:tcW w:w="2687" w:type="dxa"/>
            <w:noWrap w:val="0"/>
            <w:vAlign w:val="top"/>
          </w:tcPr>
          <w:p w14:paraId="1B287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93.80</w:t>
            </w:r>
          </w:p>
        </w:tc>
      </w:tr>
      <w:tr w14:paraId="7D7AF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5437A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419A1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江苏安民智慧物业管理集团有限公司</w:t>
            </w:r>
          </w:p>
        </w:tc>
        <w:tc>
          <w:tcPr>
            <w:tcW w:w="2687" w:type="dxa"/>
            <w:noWrap w:val="0"/>
            <w:vAlign w:val="top"/>
          </w:tcPr>
          <w:p w14:paraId="77847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90.16</w:t>
            </w:r>
          </w:p>
        </w:tc>
      </w:tr>
      <w:tr w14:paraId="06B9A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09732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68F7D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江苏洁神物业管理集团有限公司</w:t>
            </w:r>
          </w:p>
        </w:tc>
        <w:tc>
          <w:tcPr>
            <w:tcW w:w="2687" w:type="dxa"/>
            <w:noWrap w:val="0"/>
            <w:vAlign w:val="top"/>
          </w:tcPr>
          <w:p w14:paraId="09F21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89.31</w:t>
            </w:r>
          </w:p>
        </w:tc>
      </w:tr>
      <w:tr w14:paraId="35EF1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53068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41C1C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宿迁市钟吾人才科技集团有限公司</w:t>
            </w:r>
          </w:p>
        </w:tc>
        <w:tc>
          <w:tcPr>
            <w:tcW w:w="2687" w:type="dxa"/>
            <w:noWrap w:val="0"/>
            <w:vAlign w:val="top"/>
          </w:tcPr>
          <w:p w14:paraId="0C3A8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65.93</w:t>
            </w:r>
          </w:p>
        </w:tc>
      </w:tr>
    </w:tbl>
    <w:p w14:paraId="5931DEB7"/>
    <w:p w14:paraId="49C10FF7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</w:p>
    <w:p w14:paraId="5FDCC4B2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</w:p>
    <w:p w14:paraId="3B90B1C9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</w:p>
    <w:p w14:paraId="09C88CD4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</w:p>
    <w:p w14:paraId="59012CD5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</w:p>
    <w:p w14:paraId="37469A55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</w:p>
    <w:p w14:paraId="63E8FEBB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</w:p>
    <w:p w14:paraId="4983CA25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</w:p>
    <w:p w14:paraId="4CA1CECD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</w:p>
    <w:p w14:paraId="1A33D248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</w:p>
    <w:p w14:paraId="34007D7A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</w:p>
    <w:p w14:paraId="3704B14D">
      <w:pPr>
        <w:numPr>
          <w:ilvl w:val="0"/>
          <w:numId w:val="1"/>
        </w:numPr>
        <w:rPr>
          <w:rFonts w:hint="eastAsia"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企业业绩</w:t>
      </w:r>
    </w:p>
    <w:p w14:paraId="32DE137B">
      <w:pPr>
        <w:numPr>
          <w:numId w:val="0"/>
        </w:numPr>
        <w:rPr>
          <w:rFonts w:hint="eastAsia" w:ascii="宋体" w:hAnsi="宋体" w:eastAsia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/>
          <w:b/>
          <w:bCs/>
          <w:sz w:val="30"/>
          <w:szCs w:val="30"/>
          <w:lang w:eastAsia="zh-CN"/>
        </w:rPr>
        <w:drawing>
          <wp:inline distT="0" distB="0" distL="114300" distR="114300">
            <wp:extent cx="4632325" cy="4977130"/>
            <wp:effectExtent l="0" t="0" r="635" b="6350"/>
            <wp:docPr id="2" name="图片 2" descr="企业业绩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企业业绩_02"/>
                    <pic:cNvPicPr>
                      <a:picLocks noChangeAspect="1"/>
                    </pic:cNvPicPr>
                  </pic:nvPicPr>
                  <pic:blipFill>
                    <a:blip r:embed="rId6"/>
                    <a:srcRect l="5983" t="13769" r="4876" b="11669"/>
                    <a:stretch>
                      <a:fillRect/>
                    </a:stretch>
                  </pic:blipFill>
                  <pic:spPr>
                    <a:xfrm>
                      <a:off x="0" y="0"/>
                      <a:ext cx="46323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DF3E9">
      <w:pPr>
        <w:numPr>
          <w:numId w:val="0"/>
        </w:numPr>
        <w:rPr>
          <w:rFonts w:hint="eastAsia" w:ascii="宋体" w:hAnsi="宋体" w:eastAsia="宋体"/>
          <w:b/>
          <w:bCs/>
          <w:sz w:val="30"/>
          <w:szCs w:val="30"/>
        </w:rPr>
      </w:pPr>
    </w:p>
    <w:p w14:paraId="5F900AAA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</w:p>
    <w:p w14:paraId="578DD960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</w:p>
    <w:p w14:paraId="36D5F432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</w:p>
    <w:p w14:paraId="0FC97127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</w:p>
    <w:p w14:paraId="292C02B4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</w:p>
    <w:p w14:paraId="71BE5B1F">
      <w:pPr>
        <w:rPr>
          <w:rFonts w:hint="eastAsia"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宋体" w:hAnsi="宋体" w:eastAsia="宋体"/>
          <w:b/>
          <w:bCs/>
          <w:sz w:val="30"/>
          <w:szCs w:val="30"/>
        </w:rPr>
        <w:t>项目组成员</w:t>
      </w:r>
    </w:p>
    <w:p w14:paraId="1555F55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96715" cy="3345180"/>
            <wp:effectExtent l="0" t="0" r="9525" b="7620"/>
            <wp:docPr id="3" name="图片 3" descr="项目组成员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项目组成员_02"/>
                    <pic:cNvPicPr>
                      <a:picLocks noChangeAspect="1"/>
                    </pic:cNvPicPr>
                  </pic:nvPicPr>
                  <pic:blipFill>
                    <a:blip r:embed="rId7"/>
                    <a:srcRect l="7252" t="15452" r="2486" b="30317"/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33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DDD84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  <w:bookmarkStart w:id="0" w:name="_GoBack"/>
      <w:bookmarkEnd w:id="0"/>
    </w:p>
    <w:p w14:paraId="6D99CE8F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4、相关证书</w:t>
      </w:r>
    </w:p>
    <w:p w14:paraId="55F71A46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drawing>
          <wp:inline distT="0" distB="0" distL="114300" distR="114300">
            <wp:extent cx="3987165" cy="3337560"/>
            <wp:effectExtent l="0" t="0" r="5715" b="0"/>
            <wp:docPr id="5" name="图片 5" descr="相关证书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相关证书_01"/>
                    <pic:cNvPicPr>
                      <a:picLocks noChangeAspect="1"/>
                    </pic:cNvPicPr>
                  </pic:nvPicPr>
                  <pic:blipFill>
                    <a:blip r:embed="rId8"/>
                    <a:srcRect l="10155" t="12695" r="9177" b="39145"/>
                    <a:stretch>
                      <a:fillRect/>
                    </a:stretch>
                  </pic:blipFill>
                  <pic:spPr>
                    <a:xfrm>
                      <a:off x="0" y="0"/>
                      <a:ext cx="3987165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A620B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6D7A986B-6A7D-49B7-9A32-62D447D870B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1A1DE"/>
    <w:multiLevelType w:val="singleLevel"/>
    <w:tmpl w:val="07E1A1D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220F48"/>
    <w:rsid w:val="03220F48"/>
    <w:rsid w:val="3565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2026-09-09T01:18:00Z</dcterms:created>
  <dc:creator>Young</dc:creator>
  <cp:lastModifiedBy>Young</cp:lastModifiedBy>
  <dcterms:modified xsi:type="dcterms:W3CDTF">2026-09-09T01:52:27Z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899AFC5867B445EC8543B48A640EE40F_11</vt:lpwstr>
  </property>
  <property fmtid="{D5CDD505-2E9C-101B-9397-08002B2CF9AE}" pid="4" name="KSOTemplateDocerSaveRecord">
    <vt:lpwstr>eyJoZGlkIjoiMTVjZTI1YTgzYzRjYTAyMTE2OTc4ODMzMWU3NjVkOWIiLCJ1c2VySWQiOiIyNTQ2OTIyNTYifQ==</vt:lpwstr>
  </property>
</Properties>
</file>