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shd w:val="clear" w:color="auto"/>
        <w:rPr>
          <w:rFonts w:hint="eastAsia" w:ascii="宋体" w:hAnsi="宋体" w:cs="宋体"/>
          <w:b/>
          <w:sz w:val="72"/>
          <w:szCs w:val="72"/>
          <w:highlight w:val="none"/>
        </w:rPr>
      </w:pPr>
      <w:r>
        <w:rPr>
          <w:rFonts w:hint="eastAsia" w:ascii="宋体" w:hAnsi="宋体" w:cs="宋体"/>
          <w:b/>
          <w:sz w:val="72"/>
          <w:szCs w:val="72"/>
          <w:highlight w:val="none"/>
        </w:rPr>
      </w:r>
      <w:r/>
    </w:p>
    <w:p>
      <w:pPr>
        <w:jc w:val="center"/>
        <w:spacing w:line="360" w:lineRule="auto"/>
        <w:shd w:val="clear" w:color="auto"/>
        <w:rPr>
          <w:rFonts w:hint="eastAsia" w:ascii="宋体" w:hAnsi="宋体" w:cs="宋体"/>
          <w:b/>
          <w:sz w:val="72"/>
          <w:szCs w:val="72"/>
          <w:highlight w:val="none"/>
        </w:rPr>
      </w:pPr>
      <w:r>
        <w:rPr>
          <w:rFonts w:hint="eastAsia" w:ascii="宋体" w:hAnsi="宋体" w:cs="宋体"/>
          <w:b/>
          <w:sz w:val="72"/>
          <w:szCs w:val="72"/>
          <w:highlight w:val="none"/>
        </w:rPr>
        <w:t xml:space="preserve">公 开 招 标</w:t>
      </w:r>
      <w:r/>
    </w:p>
    <w:p>
      <w:pPr>
        <w:jc w:val="center"/>
        <w:spacing w:line="360" w:lineRule="auto"/>
        <w:shd w:val="clear" w:color="auto"/>
        <w:rPr>
          <w:rFonts w:hint="eastAsia" w:ascii="宋体" w:hAnsi="宋体" w:cs="宋体"/>
          <w:b/>
          <w:sz w:val="72"/>
          <w:szCs w:val="72"/>
          <w:highlight w:val="none"/>
        </w:rPr>
      </w:pPr>
      <w:r>
        <w:rPr>
          <w:rFonts w:hint="eastAsia" w:ascii="宋体" w:hAnsi="宋体" w:cs="宋体"/>
          <w:b/>
          <w:sz w:val="72"/>
          <w:szCs w:val="72"/>
          <w:highlight w:val="none"/>
        </w:rPr>
        <w:t xml:space="preserve">采 购 文 件</w:t>
      </w:r>
      <w:r/>
    </w:p>
    <w:p>
      <w:pPr>
        <w:jc w:val="center"/>
        <w:shd w:val="clear" w:color="auto"/>
        <w:rPr>
          <w:rFonts w:hint="eastAsia" w:ascii="宋体" w:hAnsi="宋体" w:cs="宋体"/>
          <w:b/>
          <w:bCs/>
          <w:sz w:val="60"/>
          <w:szCs w:val="60"/>
          <w:highlight w:val="none"/>
        </w:rPr>
      </w:pPr>
      <w:r>
        <w:rPr>
          <w:rFonts w:hint="eastAsia" w:ascii="宋体" w:hAnsi="宋体" w:cs="宋体"/>
          <w:b/>
          <w:bCs/>
          <w:sz w:val="60"/>
          <w:szCs w:val="60"/>
          <w:highlight w:val="none"/>
        </w:rPr>
      </w:r>
      <w:r/>
    </w:p>
    <w:p>
      <w:pPr>
        <w:spacing w:line="360" w:lineRule="auto"/>
        <w:shd w:val="clear" w:color="auto"/>
        <w:rPr>
          <w:rFonts w:hint="eastAsia" w:ascii="宋体" w:hAnsi="宋体" w:cs="宋体"/>
          <w:sz w:val="60"/>
          <w:szCs w:val="60"/>
          <w:highlight w:val="none"/>
        </w:rPr>
      </w:pPr>
      <w:r>
        <w:rPr>
          <w:rFonts w:hint="eastAsia" w:ascii="宋体" w:hAnsi="宋体" w:cs="宋体"/>
          <w:sz w:val="60"/>
          <w:szCs w:val="60"/>
          <w:highlight w:val="none"/>
        </w:rPr>
      </w:r>
      <w:r/>
    </w:p>
    <w:p>
      <w:pPr>
        <w:jc w:val="center"/>
        <w:spacing w:line="360" w:lineRule="auto"/>
        <w:shd w:val="clear" w:color="auto"/>
        <w:rPr>
          <w:rFonts w:hint="eastAsia" w:ascii="宋体" w:hAnsi="宋体" w:cs="宋体"/>
          <w:sz w:val="60"/>
          <w:szCs w:val="60"/>
          <w:highlight w:val="none"/>
        </w:rPr>
      </w:pPr>
      <w:r>
        <w:rPr>
          <w:rFonts w:hint="eastAsia" w:ascii="宋体" w:hAnsi="宋体" w:cs="宋体"/>
          <w:sz w:val="60"/>
          <w:szCs w:val="60"/>
          <w:highlight w:val="none"/>
        </w:rPr>
      </w:r>
      <w:r/>
    </w:p>
    <w:p>
      <w:pPr>
        <w:ind w:firstLine="964"/>
        <w:spacing w:line="360" w:lineRule="auto"/>
        <w:shd w:val="clear" w:color="auto"/>
        <w:tabs>
          <w:tab w:val="left" w:pos="5609" w:leader="none"/>
        </w:tabs>
        <w:rPr>
          <w:rFonts w:hint="default" w:ascii="宋体" w:hAnsi="宋体" w:eastAsia="宋体" w:cs="宋体"/>
          <w:b/>
          <w:sz w:val="32"/>
          <w:szCs w:val="32"/>
          <w:highlight w:val="none"/>
          <w:lang w:val="en-US" w:eastAsia="zh-CN"/>
        </w:rPr>
      </w:pPr>
      <w:r>
        <w:rPr>
          <w:rFonts w:hint="eastAsia" w:ascii="宋体" w:hAnsi="宋体" w:cs="宋体"/>
          <w:b/>
          <w:sz w:val="32"/>
          <w:szCs w:val="32"/>
          <w:highlight w:val="none"/>
        </w:rPr>
        <w:t xml:space="preserve">项目编号：JSZC-320412-JSBX-G2026-000</w:t>
      </w:r>
      <w:r>
        <w:rPr>
          <w:rFonts w:hint="eastAsia" w:ascii="宋体" w:hAnsi="宋体" w:cs="宋体"/>
          <w:b/>
          <w:sz w:val="32"/>
          <w:szCs w:val="32"/>
          <w:highlight w:val="none"/>
          <w:lang w:val="en-US" w:eastAsia="zh-CN"/>
        </w:rPr>
        <w:t xml:space="preserve">3</w:t>
      </w:r>
      <w:r/>
    </w:p>
    <w:p>
      <w:pPr>
        <w:ind w:left="2564" w:hanging="1606"/>
        <w:spacing w:line="360" w:lineRule="auto"/>
        <w:shd w:val="clear" w:color="auto"/>
        <w:tabs>
          <w:tab w:val="left" w:pos="5609" w:leader="none"/>
        </w:tabs>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项目名称：</w:t>
      </w:r>
      <w:r>
        <w:rPr>
          <w:rFonts w:hint="eastAsia" w:ascii="宋体" w:hAnsi="宋体" w:cs="宋体"/>
          <w:b/>
          <w:sz w:val="32"/>
          <w:szCs w:val="32"/>
          <w:highlight w:val="none"/>
          <w:lang w:eastAsia="zh-CN"/>
        </w:rPr>
        <w:t xml:space="preserve">武进区太湖新一轮生态清淤一期工程增殖放流项目</w:t>
      </w:r>
      <w:r/>
    </w:p>
    <w:p>
      <w:pPr>
        <w:ind w:firstLine="964"/>
        <w:spacing w:line="360" w:lineRule="auto"/>
        <w:shd w:val="clear" w:color="auto"/>
        <w:tabs>
          <w:tab w:val="left" w:pos="5609" w:leader="none"/>
        </w:tabs>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采 购 人：</w:t>
      </w:r>
      <w:r>
        <w:rPr>
          <w:rFonts w:hint="eastAsia" w:ascii="宋体" w:hAnsi="宋体" w:cs="宋体"/>
          <w:b/>
          <w:sz w:val="32"/>
          <w:szCs w:val="32"/>
          <w:highlight w:val="none"/>
          <w:lang w:eastAsia="zh-CN"/>
        </w:rPr>
        <w:t xml:space="preserve">常州市武进区水利综合管理服务中心</w:t>
      </w:r>
      <w:r/>
    </w:p>
    <w:p>
      <w:pPr>
        <w:ind w:firstLine="964"/>
        <w:spacing w:line="360" w:lineRule="auto"/>
        <w:shd w:val="clear" w:color="auto"/>
        <w:tabs>
          <w:tab w:val="left" w:pos="5609" w:leader="none"/>
        </w:tabs>
        <w:rPr>
          <w:rFonts w:hint="eastAsia" w:ascii="宋体" w:hAnsi="宋体" w:cs="宋体"/>
          <w:b/>
          <w:sz w:val="32"/>
          <w:szCs w:val="32"/>
          <w:highlight w:val="none"/>
        </w:rPr>
      </w:pPr>
      <w:r>
        <w:rPr>
          <w:rFonts w:hint="eastAsia" w:ascii="宋体" w:hAnsi="宋体" w:cs="宋体"/>
          <w:b/>
          <w:sz w:val="32"/>
          <w:szCs w:val="32"/>
          <w:highlight w:val="none"/>
        </w:rPr>
        <w:t xml:space="preserve">采购代理机构：江苏博之信项目管理咨询有限公司</w:t>
      </w:r>
      <w:r/>
    </w:p>
    <w:p>
      <w:pPr>
        <w:ind w:left="2628" w:hanging="1696"/>
        <w:jc w:val="left"/>
        <w:spacing w:line="360" w:lineRule="auto"/>
        <w:shd w:val="clear" w:color="auto"/>
        <w:tabs>
          <w:tab w:val="left" w:pos="3240" w:leader="none"/>
          <w:tab w:val="left" w:pos="3420" w:leader="none"/>
        </w:tabs>
        <w:rPr>
          <w:rFonts w:hint="eastAsia" w:ascii="宋体" w:hAnsi="宋体" w:cs="宋体"/>
          <w:bCs/>
          <w:sz w:val="36"/>
          <w:szCs w:val="36"/>
          <w:highlight w:val="none"/>
        </w:rPr>
      </w:pPr>
      <w:r>
        <w:rPr>
          <w:rFonts w:hint="eastAsia" w:ascii="宋体" w:hAnsi="宋体" w:cs="宋体"/>
          <w:b/>
          <w:bCs/>
          <w:sz w:val="32"/>
          <w:highlight w:val="none"/>
        </w:rPr>
        <w:t xml:space="preserve"> </w:t>
      </w:r>
      <w:r/>
    </w:p>
    <w:p>
      <w:pPr>
        <w:jc w:val="center"/>
        <w:spacing w:line="360" w:lineRule="auto"/>
        <w:shd w:val="clear" w:color="auto"/>
        <w:rPr>
          <w:rFonts w:hint="eastAsia" w:ascii="宋体" w:hAnsi="宋体" w:cs="宋体"/>
          <w:b/>
          <w:sz w:val="36"/>
          <w:szCs w:val="36"/>
          <w:highlight w:val="none"/>
        </w:rPr>
        <w:outlineLvl w:val="0"/>
      </w:pPr>
      <w:r>
        <w:rPr>
          <w:rFonts w:hint="eastAsia" w:ascii="宋体" w:hAnsi="宋体" w:cs="宋体"/>
          <w:b/>
          <w:bCs/>
          <w:sz w:val="44"/>
          <w:highlight w:val="none"/>
        </w:rPr>
        <w:br w:type="page" w:clear="all"/>
      </w:r>
      <w:bookmarkStart w:id="0" w:name="_Toc99301418"/>
      <w:r>
        <w:rPr>
          <w:rFonts w:hint="eastAsia" w:ascii="宋体" w:hAnsi="宋体" w:cs="宋体"/>
          <w:b/>
          <w:sz w:val="36"/>
          <w:szCs w:val="36"/>
          <w:highlight w:val="none"/>
        </w:rPr>
        <w:t xml:space="preserve">目      录</w:t>
      </w:r>
      <w:bookmarkEnd w:id="0"/>
      <w:r/>
      <w:r/>
    </w:p>
    <w:p>
      <w:pPr>
        <w:pStyle w:val="876"/>
        <w:spacing w:line="360" w:lineRule="auto"/>
        <w:shd w:val="clear" w:color="auto"/>
        <w:rPr>
          <w:rFonts w:hint="eastAsia" w:cs="宋体"/>
          <w:b w:val="0"/>
          <w:sz w:val="21"/>
          <w:szCs w:val="22"/>
          <w:highlight w:val="none"/>
        </w:rPr>
      </w:pPr>
      <w:r>
        <w:rPr>
          <w:rFonts w:hint="eastAsia" w:cs="宋体"/>
          <w:b w:val="0"/>
          <w:sz w:val="21"/>
          <w:szCs w:val="22"/>
          <w:highlight w:val="none"/>
        </w:rPr>
      </w:r>
      <w:r/>
    </w:p>
    <w:p>
      <w:pPr>
        <w:pStyle w:val="876"/>
        <w:numPr>
          <w:ilvl w:val="0"/>
          <w:numId w:val="8"/>
        </w:numPr>
        <w:spacing w:line="240" w:lineRule="auto"/>
        <w:shd w:val="clear" w:color="auto"/>
        <w:rPr>
          <w:rFonts w:hint="eastAsia" w:cs="宋体"/>
          <w:bCs/>
          <w:sz w:val="30"/>
          <w:szCs w:val="30"/>
          <w:highlight w:val="none"/>
        </w:rPr>
      </w:pPr>
      <w:r>
        <w:rPr>
          <w:rFonts w:hint="eastAsia" w:cs="宋体"/>
          <w:bCs/>
          <w:sz w:val="30"/>
          <w:szCs w:val="30"/>
          <w:highlight w:val="none"/>
        </w:rPr>
        <w:t xml:space="preserve"> 投标邀请</w:t>
      </w:r>
      <w:r/>
    </w:p>
    <w:p>
      <w:pPr>
        <w:shd w:val="clear" w:color="auto"/>
        <w:rPr>
          <w:rFonts w:hint="eastAsia" w:ascii="宋体" w:hAnsi="宋体" w:cs="宋体"/>
          <w:highlight w:val="none"/>
        </w:rPr>
      </w:pPr>
      <w:r>
        <w:rPr>
          <w:rFonts w:hint="eastAsia" w:ascii="宋体" w:hAnsi="宋体" w:cs="宋体"/>
          <w:highlight w:val="none"/>
        </w:rPr>
      </w:r>
      <w:r/>
    </w:p>
    <w:p>
      <w:pPr>
        <w:numPr>
          <w:ilvl w:val="0"/>
          <w:numId w:val="8"/>
        </w:numPr>
        <w:shd w:val="clear" w:color="auto"/>
        <w:rPr>
          <w:rFonts w:hint="eastAsia" w:ascii="宋体" w:hAnsi="宋体" w:cs="宋体"/>
          <w:b/>
          <w:bCs/>
          <w:sz w:val="30"/>
          <w:szCs w:val="30"/>
          <w:highlight w:val="none"/>
        </w:rPr>
      </w:pPr>
      <w:r>
        <w:rPr>
          <w:rFonts w:hint="eastAsia" w:ascii="宋体" w:hAnsi="宋体" w:cs="宋体"/>
          <w:b/>
          <w:bCs/>
          <w:sz w:val="30"/>
          <w:szCs w:val="30"/>
          <w:highlight w:val="none"/>
        </w:rPr>
        <w:t xml:space="preserve"> 投标人须知</w:t>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第三章  资格审查</w:t>
      </w:r>
      <w:r/>
    </w:p>
    <w:p>
      <w:pPr>
        <w:pStyle w:val="892"/>
        <w:shd w:val="clear" w:color="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892"/>
        <w:shd w:val="clear" w:color="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第四章  评标程序、评标方法和评标标准</w:t>
      </w:r>
      <w:r/>
    </w:p>
    <w:p>
      <w:pPr>
        <w:pStyle w:val="892"/>
        <w:shd w:val="clear" w:color="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892"/>
        <w:shd w:val="clear" w:color="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第五章  采购需求</w:t>
      </w:r>
      <w:r/>
    </w:p>
    <w:p>
      <w:pPr>
        <w:pStyle w:val="892"/>
        <w:shd w:val="clear" w:color="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892"/>
        <w:shd w:val="clear" w:color="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第六章  拟签订的合同文本</w:t>
      </w:r>
      <w:r/>
    </w:p>
    <w:p>
      <w:pPr>
        <w:pStyle w:val="892"/>
        <w:shd w:val="clear" w:color="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shd w:val="clear" w:color="auto"/>
        <w:widowControl/>
        <w:rPr>
          <w:rFonts w:hint="eastAsia" w:ascii="宋体" w:hAnsi="宋体" w:cs="宋体"/>
          <w:b/>
          <w:bCs/>
          <w:sz w:val="30"/>
          <w:szCs w:val="30"/>
          <w:highlight w:val="none"/>
        </w:rPr>
      </w:pPr>
      <w:r>
        <w:rPr>
          <w:rFonts w:hint="eastAsia" w:ascii="宋体" w:hAnsi="宋体" w:cs="宋体"/>
          <w:b/>
          <w:bCs/>
          <w:sz w:val="30"/>
          <w:szCs w:val="30"/>
          <w:highlight w:val="none"/>
        </w:rPr>
        <w:t xml:space="preserve">第七章  投标文件的组成及提交须知</w:t>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第八章  投标文件格式</w:t>
      </w:r>
      <w:r/>
    </w:p>
    <w:p>
      <w:pPr>
        <w:pStyle w:val="892"/>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shd w:val="clear" w:color="auto"/>
        <w:rPr>
          <w:rFonts w:hint="eastAsia" w:ascii="宋体" w:hAnsi="宋体" w:cs="宋体"/>
          <w:b/>
          <w:sz w:val="36"/>
          <w:szCs w:val="36"/>
          <w:highlight w:val="none"/>
        </w:rPr>
        <w:outlineLvl w:val="0"/>
      </w:pPr>
      <w:r>
        <w:rPr>
          <w:rFonts w:hint="eastAsia" w:ascii="宋体" w:hAnsi="宋体" w:cs="宋体"/>
          <w:sz w:val="24"/>
          <w:highlight w:val="none"/>
        </w:rPr>
        <w:br w:type="page" w:clear="all"/>
      </w:r>
      <w:bookmarkStart w:id="1" w:name="_Toc99301419"/>
      <w:r>
        <w:rPr>
          <w:rFonts w:hint="eastAsia" w:ascii="宋体" w:hAnsi="宋体" w:cs="宋体"/>
          <w:b/>
          <w:sz w:val="36"/>
          <w:szCs w:val="36"/>
          <w:highlight w:val="none"/>
        </w:rPr>
        <w:t xml:space="preserve">第一章   投标邀请</w:t>
      </w:r>
      <w:bookmarkEnd w:id="1"/>
      <w:r/>
      <w:r/>
    </w:p>
    <w:p>
      <w:pPr>
        <w:ind w:firstLine="480"/>
        <w:spacing w:line="360" w:lineRule="auto"/>
        <w:shd w:val="clear" w:color="auto"/>
        <w:rPr>
          <w:rFonts w:hint="eastAsia" w:ascii="宋体" w:hAnsi="宋体" w:cs="宋体"/>
          <w:color w:val="auto"/>
          <w:sz w:val="24"/>
          <w:highlight w:val="none"/>
          <w:u w:val="single"/>
        </w:rPr>
      </w:pPr>
      <w:r/>
      <w:bookmarkStart w:id="2" w:name="_Toc28359079"/>
      <w:r/>
      <w:bookmarkStart w:id="3" w:name="_Toc35393621"/>
      <w:r/>
      <w:bookmarkStart w:id="4" w:name="_Toc35393790"/>
      <w:r/>
      <w:bookmarkStart w:id="5" w:name="_Toc28359002"/>
      <w:r/>
      <w:bookmarkStart w:id="6" w:name="_Hlk24379207"/>
      <w:r/>
      <w:bookmarkStart w:id="7" w:name="_Toc28359004"/>
      <w:r/>
      <w:bookmarkStart w:id="8" w:name="_Toc28359081"/>
      <w:r/>
      <w:bookmarkStart w:id="9" w:name="_Hlk151728086"/>
      <w:r>
        <w:rPr>
          <w:rFonts w:hint="eastAsia" w:ascii="宋体" w:hAnsi="宋体" w:cs="宋体"/>
          <w:color w:val="auto"/>
          <w:sz w:val="24"/>
          <w:highlight w:val="none"/>
        </w:rPr>
        <w:t xml:space="preserve">受</w:t>
      </w:r>
      <w:r>
        <w:rPr>
          <w:rFonts w:hint="eastAsia" w:ascii="宋体" w:hAnsi="宋体" w:cs="宋体"/>
          <w:color w:val="auto"/>
          <w:sz w:val="24"/>
          <w:highlight w:val="none"/>
          <w:u w:val="single"/>
        </w:rPr>
        <w:t xml:space="preserve"> 常州市武进区水利</w:t>
      </w:r>
      <w:r>
        <w:rPr>
          <w:rFonts w:hint="eastAsia" w:ascii="宋体" w:hAnsi="宋体" w:cs="宋体"/>
          <w:color w:val="auto"/>
          <w:sz w:val="24"/>
          <w:highlight w:val="none"/>
          <w:u w:val="single"/>
          <w:lang w:eastAsia="zh-CN"/>
        </w:rPr>
        <w:t xml:space="preserve">综合管理服务中心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的委托，江苏博之信项目管理咨询有限公司就</w:t>
      </w:r>
      <w:r>
        <w:rPr>
          <w:rFonts w:hint="eastAsia" w:ascii="宋体" w:hAnsi="宋体" w:cs="宋体"/>
          <w:color w:val="auto"/>
          <w:sz w:val="24"/>
          <w:highlight w:val="none"/>
          <w:u w:val="single"/>
          <w:lang w:eastAsia="zh-CN"/>
        </w:rPr>
        <w:t xml:space="preserve">武进区太湖新一轮生态清淤一期工程增殖放流项目</w:t>
      </w:r>
      <w:r>
        <w:rPr>
          <w:rFonts w:hint="eastAsia" w:ascii="宋体" w:hAnsi="宋体" w:cs="宋体"/>
          <w:color w:val="auto"/>
          <w:sz w:val="24"/>
          <w:highlight w:val="none"/>
        </w:rPr>
        <w:t xml:space="preserve">进行公开招标采购，各潜在投标人可在“苏</w:t>
      </w:r>
      <w:r>
        <w:rPr>
          <w:rFonts w:hint="eastAsia" w:ascii="宋体" w:hAnsi="宋体" w:cs="宋体"/>
          <w:color w:val="auto"/>
          <w:sz w:val="24"/>
          <w:highlight w:val="none"/>
          <w:lang w:eastAsia="zh-CN"/>
        </w:rPr>
        <w:t xml:space="preserve">采</w:t>
      </w:r>
      <w:r>
        <w:rPr>
          <w:rFonts w:hint="eastAsia" w:ascii="宋体" w:hAnsi="宋体" w:cs="宋体"/>
          <w:color w:val="auto"/>
          <w:sz w:val="24"/>
          <w:highlight w:val="none"/>
        </w:rPr>
        <w:t xml:space="preserve">云”平台自行免费下载招标文件，并于</w:t>
      </w:r>
      <w:bookmarkStart w:id="10" w:name="_Hlk156305843"/>
      <w:r>
        <w:rPr>
          <w:rFonts w:hint="eastAsia" w:ascii="宋体" w:hAnsi="宋体" w:cs="宋体"/>
          <w:b/>
          <w:bCs/>
          <w:color w:val="auto"/>
          <w:sz w:val="24"/>
          <w:highlight w:val="none"/>
          <w:u w:val="single"/>
        </w:rPr>
        <w:t xml:space="preserve">2026年</w:t>
      </w:r>
      <w:r>
        <w:rPr>
          <w:rFonts w:hint="eastAsia" w:ascii="宋体" w:hAnsi="宋体" w:cs="宋体"/>
          <w:b/>
          <w:bCs/>
          <w:color w:val="auto"/>
          <w:sz w:val="24"/>
          <w:highlight w:val="none"/>
          <w:u w:val="single"/>
          <w:lang w:val="en-US" w:eastAsia="zh-CN"/>
        </w:rPr>
        <w:t xml:space="preserve"> 09 </w:t>
      </w:r>
      <w:r>
        <w:rPr>
          <w:rFonts w:hint="eastAsia" w:ascii="宋体" w:hAnsi="宋体" w:cs="宋体"/>
          <w:b/>
          <w:bCs/>
          <w:color w:val="auto"/>
          <w:sz w:val="24"/>
          <w:highlight w:val="none"/>
          <w:u w:val="single"/>
        </w:rPr>
        <w:t xml:space="preserve">月 </w:t>
      </w:r>
      <w:r>
        <w:rPr>
          <w:rFonts w:hint="eastAsia" w:ascii="宋体" w:hAnsi="宋体" w:cs="宋体"/>
          <w:b/>
          <w:bCs/>
          <w:color w:val="auto"/>
          <w:sz w:val="24"/>
          <w:highlight w:val="none"/>
          <w:u w:val="single"/>
          <w:lang w:val="en-US" w:eastAsia="zh-CN"/>
        </w:rPr>
        <w:t xml:space="preserve">1</w:t>
      </w:r>
      <w:r>
        <w:rPr>
          <w:rFonts w:hint="eastAsia" w:ascii="宋体" w:hAnsi="宋体" w:cs="宋体"/>
          <w:b/>
          <w:bCs/>
          <w:color w:val="auto"/>
          <w:sz w:val="24"/>
          <w:highlight w:val="none"/>
          <w:u w:val="single"/>
          <w:lang w:val="en-US" w:eastAsia="zh-CN"/>
        </w:rPr>
        <w:t xml:space="preserve">6</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日</w:t>
      </w:r>
      <w:r>
        <w:rPr>
          <w:rFonts w:hint="eastAsia" w:ascii="宋体" w:hAnsi="宋体" w:cs="宋体"/>
          <w:bCs/>
          <w:color w:val="auto"/>
          <w:sz w:val="24"/>
          <w:highlight w:val="none"/>
          <w:u w:val="single"/>
          <w:lang w:val="en-US" w:eastAsia="zh-CN"/>
        </w:rPr>
        <w:t xml:space="preserve">14</w:t>
      </w:r>
      <w:r>
        <w:rPr>
          <w:rFonts w:hint="eastAsia" w:ascii="宋体" w:hAnsi="宋体" w:cs="宋体"/>
          <w:bCs/>
          <w:color w:val="auto"/>
          <w:sz w:val="24"/>
          <w:highlight w:val="none"/>
          <w:u w:val="single"/>
        </w:rPr>
        <w:t xml:space="preserve">点00分</w:t>
      </w:r>
      <w:r>
        <w:rPr>
          <w:rFonts w:hint="eastAsia" w:ascii="宋体" w:hAnsi="宋体" w:cs="宋体"/>
          <w:bCs/>
          <w:color w:val="auto"/>
          <w:sz w:val="24"/>
          <w:highlight w:val="none"/>
        </w:rPr>
        <w:t xml:space="preserve">（北京时间）前</w:t>
      </w:r>
      <w:bookmarkEnd w:id="10"/>
      <w:r>
        <w:rPr>
          <w:rFonts w:hint="eastAsia" w:ascii="宋体" w:hAnsi="宋体" w:cs="宋体"/>
          <w:bCs/>
          <w:color w:val="auto"/>
          <w:sz w:val="24"/>
          <w:highlight w:val="none"/>
        </w:rPr>
        <w:t xml:space="preserve">递交投标文件</w:t>
      </w:r>
      <w:r>
        <w:rPr>
          <w:rFonts w:hint="eastAsia" w:ascii="宋体" w:hAnsi="宋体" w:cs="宋体"/>
          <w:color w:val="auto"/>
          <w:sz w:val="24"/>
          <w:highlight w:val="none"/>
        </w:rPr>
        <w:t xml:space="preserve">。</w:t>
      </w:r>
      <w:r/>
    </w:p>
    <w:p>
      <w:pPr>
        <w:pStyle w:val="1042"/>
        <w:ind w:firstLine="482"/>
        <w:jc w:val="left"/>
        <w:spacing w:before="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bookmarkEnd w:id="2"/>
      <w:r/>
      <w:bookmarkEnd w:id="3"/>
      <w:r/>
      <w:bookmarkEnd w:id="4"/>
      <w:r/>
      <w:bookmarkEnd w:id="5"/>
      <w:r/>
      <w:bookmarkEnd w:id="6"/>
      <w:r/>
      <w:r/>
    </w:p>
    <w:p>
      <w:pPr>
        <w:ind w:firstLine="480"/>
        <w:spacing w:line="360" w:lineRule="auto"/>
        <w:shd w:val="clear" w:color="auto"/>
        <w:rPr>
          <w:rFonts w:hint="eastAsia" w:ascii="宋体" w:hAnsi="宋体" w:eastAsia="宋体" w:cs="宋体"/>
          <w:color w:val="auto"/>
          <w:sz w:val="24"/>
          <w:highlight w:val="none"/>
          <w:lang w:val="en-US" w:eastAsia="zh-CN"/>
        </w:rPr>
      </w:pPr>
      <w:r/>
      <w:bookmarkStart w:id="11" w:name="_Toc28359003"/>
      <w:r/>
      <w:bookmarkStart w:id="12" w:name="_Toc35393791"/>
      <w:r/>
      <w:bookmarkStart w:id="13" w:name="_Toc35393622"/>
      <w:r/>
      <w:bookmarkStart w:id="14" w:name="_Toc28359080"/>
      <w:r>
        <w:rPr>
          <w:rFonts w:hint="eastAsia" w:ascii="宋体" w:hAnsi="宋体" w:cs="宋体"/>
          <w:color w:val="auto"/>
          <w:sz w:val="24"/>
          <w:highlight w:val="none"/>
        </w:rPr>
        <w:t xml:space="preserve">1.项目编号：JSZC-320412-JSBX-G2026-000</w:t>
      </w:r>
      <w:r>
        <w:rPr>
          <w:rFonts w:hint="eastAsia" w:ascii="宋体" w:hAnsi="宋体" w:cs="宋体"/>
          <w:color w:val="auto"/>
          <w:sz w:val="24"/>
          <w:highlight w:val="none"/>
          <w:lang w:val="en-US" w:eastAsia="zh-CN"/>
        </w:rPr>
        <w:t xml:space="preserve">3</w:t>
      </w:r>
      <w:r/>
    </w:p>
    <w:p>
      <w:pPr>
        <w:ind w:firstLine="480"/>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武进区太湖新一轮生态清淤一期工程增殖放流项目</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3.采购方式：公开招标</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4.项目预算金额：</w:t>
      </w:r>
      <w:r>
        <w:rPr>
          <w:rFonts w:hint="eastAsia"/>
          <w:sz w:val="24"/>
          <w:highlight w:val="none"/>
        </w:rPr>
        <w:t xml:space="preserve">74.5万元/年，二年共计149万元</w:t>
      </w:r>
      <w:r/>
    </w:p>
    <w:p>
      <w:pPr>
        <w:ind w:firstLine="480"/>
        <w:spacing w:line="360" w:lineRule="auto"/>
        <w:shd w:val="clear" w:color="auto"/>
        <w:rPr>
          <w:rFonts w:hint="eastAsia" w:ascii="宋体" w:hAnsi="宋体" w:cs="宋体"/>
          <w:color w:val="auto"/>
          <w:sz w:val="24"/>
          <w:highlight w:val="none"/>
          <w:shd w:val="clear" w:color="auto" w:fill="ffff00"/>
        </w:rPr>
      </w:pPr>
      <w:r>
        <w:rPr>
          <w:rFonts w:hint="eastAsia" w:ascii="宋体" w:hAnsi="宋体" w:cs="宋体"/>
          <w:color w:val="auto"/>
          <w:sz w:val="24"/>
          <w:highlight w:val="none"/>
          <w:lang w:val="en-US" w:eastAsia="zh-CN"/>
        </w:rPr>
        <w:t xml:space="preserve">5.项目</w:t>
      </w:r>
      <w:r>
        <w:rPr>
          <w:rFonts w:hint="eastAsia" w:ascii="宋体" w:hAnsi="宋体" w:cs="宋体"/>
          <w:color w:val="auto"/>
          <w:sz w:val="24"/>
          <w:highlight w:val="none"/>
        </w:rPr>
        <w:t xml:space="preserve">最高限价：</w:t>
      </w:r>
      <w:r>
        <w:rPr>
          <w:rFonts w:hint="eastAsia"/>
          <w:sz w:val="24"/>
          <w:highlight w:val="none"/>
        </w:rPr>
        <w:t xml:space="preserve">74.5万元/年，二年共计149万元</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.采购需求：本次采购为</w:t>
      </w:r>
      <w:r>
        <w:rPr>
          <w:rFonts w:hint="eastAsia" w:ascii="宋体" w:hAnsi="宋体" w:cs="宋体"/>
          <w:color w:val="auto"/>
          <w:sz w:val="24"/>
          <w:highlight w:val="none"/>
          <w:lang w:eastAsia="zh-CN"/>
        </w:rPr>
        <w:t xml:space="preserve">武进区太湖新一轮生态清淤一期工程增殖放流项目</w:t>
      </w:r>
      <w:r>
        <w:rPr>
          <w:rFonts w:hint="eastAsia" w:ascii="宋体" w:hAnsi="宋体" w:cs="宋体"/>
          <w:color w:val="auto"/>
          <w:sz w:val="24"/>
          <w:highlight w:val="none"/>
        </w:rPr>
        <w:t xml:space="preserve">，服务期两年。详见采购需求。</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w:t>
      </w:r>
      <w:r>
        <w:rPr>
          <w:rFonts w:hint="eastAsia" w:ascii="宋体" w:hAnsi="宋体" w:cs="宋体"/>
          <w:color w:val="auto"/>
          <w:highlight w:val="none"/>
        </w:rPr>
        <w:t xml:space="preserve"> </w:t>
      </w:r>
      <w:r>
        <w:rPr>
          <w:rFonts w:hint="eastAsia" w:ascii="宋体" w:hAnsi="宋体" w:cs="宋体"/>
          <w:color w:val="auto"/>
          <w:sz w:val="24"/>
          <w:highlight w:val="none"/>
        </w:rPr>
        <w:t xml:space="preserve">合同履行期限：</w:t>
      </w:r>
      <w:r>
        <w:rPr>
          <w:rFonts w:hint="eastAsia"/>
          <w:sz w:val="24"/>
        </w:rPr>
        <w:t xml:space="preserve">两年。</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.本项目是否接受联合体：□是  ■否。</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.本项目是否接受进口产品响应：□是  ■否。</w:t>
      </w:r>
      <w:r/>
    </w:p>
    <w:p>
      <w:pPr>
        <w:pStyle w:val="1042"/>
        <w:ind w:firstLine="482"/>
        <w:jc w:val="left"/>
        <w:spacing w:before="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二、申请人的资格要求</w:t>
      </w:r>
      <w:bookmarkEnd w:id="11"/>
      <w:r/>
      <w:bookmarkEnd w:id="12"/>
      <w:r/>
      <w:bookmarkEnd w:id="13"/>
      <w:r/>
      <w:bookmarkEnd w:id="14"/>
      <w:r>
        <w:rPr>
          <w:rFonts w:hint="eastAsia" w:ascii="宋体" w:hAnsi="宋体" w:eastAsia="宋体" w:cs="宋体"/>
          <w:color w:val="auto"/>
          <w:sz w:val="24"/>
          <w:szCs w:val="24"/>
          <w:highlight w:val="none"/>
        </w:rPr>
        <w:t xml:space="preserve">（须同时满足）</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1.满足《中华人民共和国政府采购法》第二十二条规定以及下列情形：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1.1未被“信用中国”网站（WWW.creditchina.gov.cn）或“中国政府采购网”网站（www.ccgp.gov.cn）列入失信被执行人、重大税收违法</w:t>
      </w:r>
      <w:r>
        <w:rPr>
          <w:rFonts w:hint="eastAsia" w:ascii="宋体" w:hAnsi="宋体" w:cs="宋体"/>
          <w:color w:val="auto"/>
          <w:sz w:val="24"/>
          <w:highlight w:val="none"/>
          <w:lang w:val="en-US" w:eastAsia="zh-CN"/>
        </w:rPr>
        <w:t xml:space="preserve">失信主体</w:t>
      </w:r>
      <w:r>
        <w:rPr>
          <w:rFonts w:hint="eastAsia" w:ascii="宋体" w:hAnsi="宋体" w:cs="宋体"/>
          <w:color w:val="auto"/>
          <w:sz w:val="24"/>
          <w:highlight w:val="none"/>
        </w:rPr>
        <w:t xml:space="preserve">名单、政府采购严重失信行为记录名单；</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 中小企业政策</w:t>
      </w:r>
      <w:r/>
    </w:p>
    <w:p>
      <w:pPr>
        <w:ind w:firstLine="480"/>
        <w:spacing w:line="360" w:lineRule="auto"/>
        <w:rPr>
          <w:rFonts w:hint="eastAsia" w:ascii="宋体" w:hAnsi="宋体"/>
          <w:sz w:val="24"/>
        </w:rPr>
      </w:pPr>
      <w:r>
        <w:rPr>
          <w:rFonts w:hint="eastAsia" w:ascii="宋体" w:hAnsi="宋体"/>
          <w:sz w:val="24"/>
        </w:rPr>
        <w:t xml:space="preserve">本项目</w:t>
      </w:r>
      <w:r>
        <w:rPr>
          <w:rFonts w:hint="eastAsia" w:ascii="宋体" w:hAnsi="宋体"/>
          <w:sz w:val="24"/>
          <w:lang w:val="en-US" w:eastAsia="zh-CN"/>
        </w:rPr>
        <w:t xml:space="preserve">专门面向</w:t>
      </w:r>
      <w:r>
        <w:rPr>
          <w:rFonts w:ascii="宋体" w:hAnsi="宋体"/>
          <w:sz w:val="24"/>
        </w:rPr>
        <w:t xml:space="preserve">中小企业采购。即：提供的货物全部由符合政策要求的中小/小微企业制造、服务全部由符合政策要求的中小/小微企业承接。</w:t>
      </w:r>
      <w:r/>
    </w:p>
    <w:p>
      <w:pPr>
        <w:ind w:firstLine="480"/>
        <w:spacing w:line="360" w:lineRule="auto"/>
        <w:shd w:val="clear" w:color="auto"/>
        <w:rPr>
          <w:rFonts w:hint="eastAsia" w:ascii="宋体" w:hAnsi="宋体" w:cs="宋体"/>
          <w:i/>
          <w:iCs/>
          <w:color w:val="auto"/>
          <w:sz w:val="24"/>
          <w:highlight w:val="none"/>
          <w:u w:val="single"/>
        </w:rPr>
      </w:pPr>
      <w:r>
        <w:rPr>
          <w:rFonts w:hint="eastAsia" w:ascii="宋体" w:hAnsi="宋体" w:cs="宋体"/>
          <w:color w:val="auto"/>
          <w:sz w:val="24"/>
          <w:highlight w:val="none"/>
        </w:rPr>
        <w:t xml:space="preserve">3.本项目的特定资格要求：</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3.1本项目是否接受分支机构参与投标：否。</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3.2本项目是否属于政府购买服务：是；本项目是否属于政府购买服务：是，公益一类事业单位、使用事业编制且由财政拨款保障的群团组织，不得作为承接主体。</w:t>
      </w:r>
      <w:bookmarkEnd w:id="7"/>
      <w:r/>
      <w:bookmarkEnd w:id="8"/>
      <w:r/>
      <w:r/>
    </w:p>
    <w:p>
      <w:pPr>
        <w:ind w:firstLine="480"/>
        <w:spacing w:line="360" w:lineRule="auto"/>
        <w:shd w:val="clear" w:color="auto"/>
        <w:rPr>
          <w:rFonts w:hint="eastAsia" w:ascii="宋体" w:hAnsi="宋体" w:cs="宋体"/>
          <w:color w:val="auto"/>
          <w:sz w:val="24"/>
          <w:highlight w:val="none"/>
          <w:u w:val="single"/>
        </w:rPr>
      </w:pPr>
      <w:r/>
      <w:bookmarkStart w:id="15" w:name="_Toc35393792"/>
      <w:r/>
      <w:bookmarkStart w:id="16" w:name="_Toc35393623"/>
      <w:r>
        <w:rPr>
          <w:rFonts w:hint="eastAsia" w:ascii="宋体" w:hAnsi="宋体" w:cs="宋体"/>
          <w:color w:val="auto"/>
          <w:sz w:val="24"/>
          <w:highlight w:val="none"/>
        </w:rPr>
        <w:t xml:space="preserve">3.3其他特定资格要求：</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pStyle w:val="1042"/>
        <w:ind w:firstLine="482"/>
        <w:jc w:val="left"/>
        <w:spacing w:before="0"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三、获取招标文件</w:t>
      </w:r>
      <w:bookmarkEnd w:id="15"/>
      <w:r/>
      <w:bookmarkEnd w:id="16"/>
      <w:r/>
      <w:r/>
    </w:p>
    <w:p>
      <w:pPr>
        <w:ind w:firstLine="480"/>
        <w:spacing w:line="360" w:lineRule="auto"/>
        <w:shd w:val="clear" w:color="auto"/>
        <w:rPr>
          <w:rFonts w:hint="eastAsia" w:ascii="宋体" w:hAnsi="宋体" w:cs="宋体"/>
          <w:color w:val="auto"/>
          <w:sz w:val="24"/>
          <w:highlight w:val="none"/>
        </w:rPr>
      </w:pPr>
      <w:r/>
      <w:bookmarkStart w:id="17" w:name="_Toc28359082"/>
      <w:r/>
      <w:bookmarkStart w:id="18" w:name="_Toc28359005"/>
      <w:r/>
      <w:bookmarkStart w:id="19" w:name="_Toc35393793"/>
      <w:r/>
      <w:bookmarkStart w:id="20" w:name="_Toc35393624"/>
      <w:r>
        <w:rPr>
          <w:rFonts w:hint="eastAsia" w:ascii="宋体" w:hAnsi="宋体" w:cs="宋体"/>
          <w:color w:val="auto"/>
          <w:sz w:val="24"/>
          <w:highlight w:val="none"/>
          <w:lang w:bidi="ar"/>
        </w:rPr>
        <w:t xml:space="preserve">1.</w:t>
      </w:r>
      <w:r>
        <w:rPr>
          <w:rFonts w:hint="eastAsia" w:ascii="宋体" w:hAnsi="宋体" w:cs="宋体"/>
          <w:color w:val="auto"/>
          <w:sz w:val="24"/>
          <w:highlight w:val="none"/>
        </w:rPr>
        <w:t xml:space="preserve">时间：</w:t>
      </w:r>
      <w:r>
        <w:rPr>
          <w:rFonts w:hint="eastAsia" w:ascii="宋体" w:hAnsi="宋体" w:cs="宋体"/>
          <w:color w:val="auto"/>
          <w:sz w:val="24"/>
          <w:highlight w:val="none"/>
          <w:lang w:bidi="ar"/>
        </w:rPr>
        <w:t xml:space="preserve">本公告发布之日起至 </w:t>
      </w:r>
      <w:r>
        <w:rPr>
          <w:rFonts w:hint="eastAsia" w:ascii="宋体" w:hAnsi="宋体" w:cs="宋体"/>
          <w:b/>
          <w:bCs/>
          <w:color w:val="auto"/>
          <w:sz w:val="24"/>
          <w:highlight w:val="none"/>
          <w:lang w:bidi="ar"/>
        </w:rPr>
        <w:t xml:space="preserve">2026年 </w:t>
      </w:r>
      <w:r>
        <w:rPr>
          <w:rFonts w:hint="eastAsia" w:ascii="宋体" w:hAnsi="宋体" w:cs="宋体"/>
          <w:b/>
          <w:bCs/>
          <w:color w:val="auto"/>
          <w:sz w:val="24"/>
          <w:highlight w:val="none"/>
          <w:lang w:val="en-US" w:eastAsia="zh-CN" w:bidi="ar"/>
        </w:rPr>
        <w:t xml:space="preserve">09 </w:t>
      </w:r>
      <w:r>
        <w:rPr>
          <w:rFonts w:hint="eastAsia" w:ascii="宋体" w:hAnsi="宋体" w:cs="宋体"/>
          <w:b/>
          <w:bCs/>
          <w:color w:val="auto"/>
          <w:sz w:val="24"/>
          <w:highlight w:val="none"/>
          <w:lang w:bidi="ar"/>
        </w:rPr>
        <w:t xml:space="preserve">月 </w:t>
      </w:r>
      <w:r>
        <w:rPr>
          <w:rFonts w:hint="eastAsia" w:ascii="宋体" w:hAnsi="宋体" w:cs="宋体"/>
          <w:b/>
          <w:bCs/>
          <w:color w:val="auto"/>
          <w:sz w:val="24"/>
          <w:highlight w:val="none"/>
          <w:lang w:val="en-US" w:eastAsia="zh-CN" w:bidi="ar"/>
        </w:rPr>
        <w:t xml:space="preserve">0</w:t>
      </w:r>
      <w:r>
        <w:rPr>
          <w:rFonts w:hint="eastAsia" w:ascii="宋体" w:hAnsi="宋体" w:cs="宋体"/>
          <w:b/>
          <w:bCs/>
          <w:color w:val="auto"/>
          <w:sz w:val="24"/>
          <w:highlight w:val="none"/>
          <w:lang w:val="en-US" w:eastAsia="zh-CN" w:bidi="ar"/>
        </w:rPr>
        <w:t xml:space="preserve">3</w:t>
      </w:r>
      <w:r>
        <w:rPr>
          <w:rFonts w:hint="eastAsia" w:ascii="宋体" w:hAnsi="宋体" w:cs="宋体"/>
          <w:b/>
          <w:bCs/>
          <w:color w:val="auto"/>
          <w:sz w:val="24"/>
          <w:highlight w:val="none"/>
          <w:lang w:val="en-US" w:eastAsia="zh-CN" w:bidi="ar"/>
        </w:rPr>
        <w:t xml:space="preserve"> </w:t>
      </w:r>
      <w:r>
        <w:rPr>
          <w:rFonts w:hint="eastAsia" w:ascii="宋体" w:hAnsi="宋体" w:cs="宋体"/>
          <w:b/>
          <w:bCs/>
          <w:color w:val="auto"/>
          <w:sz w:val="24"/>
          <w:highlight w:val="none"/>
          <w:lang w:bidi="ar"/>
        </w:rPr>
        <w:t xml:space="preserve">日17:00</w:t>
      </w:r>
      <w:r>
        <w:rPr>
          <w:rFonts w:hint="eastAsia" w:ascii="宋体" w:hAnsi="宋体" w:cs="宋体"/>
          <w:color w:val="auto"/>
          <w:sz w:val="24"/>
          <w:highlight w:val="none"/>
          <w:lang w:bidi="ar"/>
        </w:rPr>
        <w:t xml:space="preserve">（北京时间）</w:t>
      </w:r>
      <w:r>
        <w:rPr>
          <w:rFonts w:hint="eastAsia" w:ascii="宋体" w:hAnsi="宋体" w:cs="宋体"/>
          <w:color w:val="auto"/>
          <w:sz w:val="24"/>
          <w:highlight w:val="none"/>
        </w:rPr>
        <w:t xml:space="preserve">。</w:t>
      </w:r>
      <w:r/>
    </w:p>
    <w:p>
      <w:pPr>
        <w:ind w:firstLine="480"/>
        <w:spacing w:line="360" w:lineRule="auto"/>
        <w:shd w:val="clear" w:color="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2.地点：</w:t>
      </w:r>
      <w:bookmarkStart w:id="21" w:name="_Toc38985266"/>
      <w:r>
        <w:rPr>
          <w:rFonts w:hint="eastAsia" w:ascii="宋体" w:hAnsi="宋体" w:cs="宋体"/>
          <w:color w:val="auto"/>
          <w:sz w:val="24"/>
          <w:highlight w:val="none"/>
          <w:lang w:bidi="ar"/>
        </w:rPr>
        <w:t xml:space="preserve">“苏采云”政府采购一体化平台。</w:t>
      </w:r>
      <w:bookmarkEnd w:id="21"/>
      <w:r/>
      <w:bookmarkStart w:id="323" w:name="_GoBack"/>
      <w:r/>
      <w:bookmarkEnd w:id="323"/>
      <w:r/>
      <w:r/>
    </w:p>
    <w:p>
      <w:pPr>
        <w:pStyle w:val="892"/>
        <w:ind w:firstLine="480"/>
        <w:spacing w:line="360" w:lineRule="auto"/>
        <w:shd w:val="clear" w:color="auto"/>
        <w:rPr>
          <w:rFonts w:hint="eastAsia" w:ascii="宋体" w:hAnsi="宋体" w:cs="宋体"/>
          <w:color w:val="auto"/>
          <w:highlight w:val="none"/>
          <w:lang w:bidi="ar"/>
        </w:rPr>
      </w:pPr>
      <w:r>
        <w:rPr>
          <w:rFonts w:hint="eastAsia" w:ascii="宋体" w:hAnsi="宋体" w:cs="宋体"/>
          <w:color w:val="auto"/>
          <w:highlight w:val="none"/>
          <w:lang w:bidi="ar"/>
        </w:rPr>
        <w:t xml:space="preserve">3.方式：在“苏采云”平台自行免费下载采购文件。</w:t>
      </w:r>
      <w:r/>
    </w:p>
    <w:p>
      <w:pPr>
        <w:pStyle w:val="892"/>
        <w:ind w:firstLine="480"/>
        <w:spacing w:line="360" w:lineRule="auto"/>
        <w:shd w:val="clear" w:color="auto"/>
        <w:rPr>
          <w:rFonts w:hint="eastAsia" w:ascii="宋体" w:hAnsi="宋体" w:cs="宋体"/>
          <w:color w:val="auto"/>
          <w:highlight w:val="none"/>
          <w:lang w:bidi="ar"/>
        </w:rPr>
      </w:pPr>
      <w:r>
        <w:rPr>
          <w:rFonts w:hint="eastAsia" w:ascii="宋体" w:hAnsi="宋体" w:cs="宋体"/>
          <w:color w:val="auto"/>
          <w:highlight w:val="none"/>
          <w:lang w:bidi="ar"/>
        </w:rPr>
        <w:t xml:space="preserve">注：供应商必须登录“苏采云”系统下载电子采购文件方可通过系统进行投标（响应）文件的编制和提交。</w:t>
      </w:r>
      <w:r/>
    </w:p>
    <w:p>
      <w:pPr>
        <w:pStyle w:val="892"/>
        <w:ind w:firstLine="480"/>
        <w:spacing w:line="360" w:lineRule="auto"/>
        <w:shd w:val="clear" w:color="auto"/>
        <w:rPr>
          <w:rFonts w:hint="eastAsia" w:ascii="宋体" w:hAnsi="宋体" w:cs="宋体"/>
          <w:color w:val="auto"/>
          <w:highlight w:val="none"/>
          <w:lang w:bidi="ar"/>
        </w:rPr>
      </w:pPr>
      <w:r>
        <w:rPr>
          <w:rFonts w:hint="eastAsia" w:ascii="宋体" w:hAnsi="宋体" w:cs="宋体"/>
          <w:color w:val="auto"/>
          <w:highlight w:val="none"/>
          <w:lang w:bidi="ar"/>
        </w:rPr>
        <w:t xml:space="preserve">4. 售价：0.00元 </w:t>
      </w:r>
      <w:r/>
    </w:p>
    <w:p>
      <w:pPr>
        <w:pStyle w:val="1042"/>
        <w:ind w:firstLine="482"/>
        <w:jc w:val="left"/>
        <w:spacing w:before="0"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四、提交投标文件</w:t>
      </w:r>
      <w:bookmarkEnd w:id="17"/>
      <w:r/>
      <w:bookmarkEnd w:id="18"/>
      <w:r>
        <w:rPr>
          <w:rFonts w:hint="eastAsia" w:ascii="宋体" w:hAnsi="宋体" w:eastAsia="宋体" w:cs="宋体"/>
          <w:color w:val="auto"/>
          <w:sz w:val="24"/>
          <w:szCs w:val="24"/>
          <w:highlight w:val="none"/>
        </w:rPr>
        <w:t xml:space="preserve">截止时间、开标时间和地点</w:t>
      </w:r>
      <w:bookmarkEnd w:id="19"/>
      <w:r/>
      <w:bookmarkEnd w:id="20"/>
      <w:r/>
      <w:r/>
    </w:p>
    <w:p>
      <w:pPr>
        <w:ind w:firstLine="480"/>
        <w:spacing w:line="360" w:lineRule="auto"/>
        <w:shd w:val="clear" w:color="auto"/>
        <w:rPr>
          <w:rFonts w:hint="eastAsia" w:ascii="宋体" w:hAnsi="宋体" w:cs="宋体"/>
          <w:bCs/>
          <w:color w:val="auto"/>
          <w:sz w:val="24"/>
          <w:highlight w:val="none"/>
          <w:u w:val="single"/>
        </w:rPr>
      </w:pPr>
      <w:r/>
      <w:bookmarkStart w:id="22" w:name="_Toc28359007"/>
      <w:r/>
      <w:bookmarkStart w:id="23" w:name="_Toc35393625"/>
      <w:r/>
      <w:bookmarkStart w:id="24" w:name="_Toc28359084"/>
      <w:r/>
      <w:bookmarkStart w:id="25" w:name="_Toc35393794"/>
      <w:r>
        <w:rPr>
          <w:rFonts w:hint="eastAsia" w:ascii="宋体" w:hAnsi="宋体" w:cs="宋体"/>
          <w:color w:val="auto"/>
          <w:sz w:val="24"/>
          <w:highlight w:val="none"/>
          <w:lang w:bidi="ar"/>
        </w:rPr>
        <w:t xml:space="preserve">1、投标截止时间、开标时间：</w:t>
      </w:r>
      <w:r>
        <w:rPr>
          <w:rFonts w:hint="eastAsia" w:ascii="宋体" w:hAnsi="宋体" w:cs="宋体"/>
          <w:b/>
          <w:bCs/>
          <w:color w:val="auto"/>
          <w:sz w:val="24"/>
          <w:highlight w:val="none"/>
          <w:lang w:bidi="ar"/>
        </w:rPr>
        <w:t xml:space="preserve">2026年 </w:t>
      </w:r>
      <w:r>
        <w:rPr>
          <w:rFonts w:hint="eastAsia" w:ascii="宋体" w:hAnsi="宋体" w:cs="宋体"/>
          <w:b/>
          <w:bCs/>
          <w:color w:val="auto"/>
          <w:sz w:val="24"/>
          <w:highlight w:val="none"/>
          <w:lang w:val="en-US" w:eastAsia="zh-CN" w:bidi="ar"/>
        </w:rPr>
        <w:t xml:space="preserve">09  </w:t>
      </w:r>
      <w:r>
        <w:rPr>
          <w:rFonts w:hint="eastAsia" w:ascii="宋体" w:hAnsi="宋体" w:cs="宋体"/>
          <w:b/>
          <w:bCs/>
          <w:color w:val="auto"/>
          <w:sz w:val="24"/>
          <w:highlight w:val="none"/>
          <w:lang w:bidi="ar"/>
        </w:rPr>
        <w:t xml:space="preserve">月</w:t>
      </w:r>
      <w:r>
        <w:rPr>
          <w:rFonts w:hint="eastAsia" w:ascii="宋体" w:hAnsi="宋体" w:cs="宋体"/>
          <w:b/>
          <w:bCs/>
          <w:color w:val="auto"/>
          <w:sz w:val="24"/>
          <w:highlight w:val="none"/>
          <w:lang w:val="en-US" w:eastAsia="zh-CN" w:bidi="ar"/>
        </w:rPr>
        <w:t xml:space="preserve"> 1</w:t>
      </w:r>
      <w:r>
        <w:rPr>
          <w:rFonts w:hint="eastAsia" w:ascii="宋体" w:hAnsi="宋体" w:cs="宋体"/>
          <w:b/>
          <w:bCs/>
          <w:color w:val="auto"/>
          <w:sz w:val="24"/>
          <w:highlight w:val="none"/>
          <w:lang w:val="en-US" w:eastAsia="zh-CN" w:bidi="ar"/>
        </w:rPr>
        <w:t xml:space="preserve">6</w:t>
      </w:r>
      <w:r>
        <w:rPr>
          <w:rFonts w:hint="eastAsia" w:ascii="宋体" w:hAnsi="宋体" w:cs="宋体"/>
          <w:b/>
          <w:bCs/>
          <w:color w:val="auto"/>
          <w:sz w:val="24"/>
          <w:highlight w:val="none"/>
          <w:lang w:val="en-US" w:eastAsia="zh-CN" w:bidi="ar"/>
        </w:rPr>
        <w:t xml:space="preserve"> </w:t>
      </w:r>
      <w:r>
        <w:rPr>
          <w:rFonts w:hint="eastAsia" w:ascii="宋体" w:hAnsi="宋体" w:cs="宋体"/>
          <w:b/>
          <w:bCs/>
          <w:color w:val="auto"/>
          <w:sz w:val="24"/>
          <w:highlight w:val="none"/>
          <w:lang w:bidi="ar"/>
        </w:rPr>
        <w:t xml:space="preserve">日</w:t>
      </w:r>
      <w:r>
        <w:rPr>
          <w:rFonts w:hint="eastAsia" w:ascii="宋体" w:hAnsi="宋体" w:cs="宋体"/>
          <w:b/>
          <w:bCs/>
          <w:color w:val="auto"/>
          <w:sz w:val="24"/>
          <w:highlight w:val="none"/>
          <w:lang w:val="en-US" w:eastAsia="zh-CN" w:bidi="ar"/>
        </w:rPr>
        <w:t xml:space="preserve">14</w:t>
      </w:r>
      <w:r>
        <w:rPr>
          <w:rFonts w:hint="eastAsia" w:ascii="宋体" w:hAnsi="宋体" w:cs="宋体"/>
          <w:b/>
          <w:bCs/>
          <w:color w:val="auto"/>
          <w:sz w:val="24"/>
          <w:highlight w:val="none"/>
          <w:lang w:bidi="ar"/>
        </w:rPr>
        <w:t xml:space="preserve">:00</w:t>
      </w:r>
      <w:r>
        <w:rPr>
          <w:rFonts w:hint="eastAsia" w:ascii="宋体" w:hAnsi="宋体" w:cs="宋体"/>
          <w:bCs/>
          <w:color w:val="auto"/>
          <w:sz w:val="24"/>
          <w:highlight w:val="none"/>
          <w:lang w:bidi="ar"/>
        </w:rPr>
        <w:t xml:space="preserve">（北京时间）</w:t>
      </w:r>
      <w:r>
        <w:rPr>
          <w:rFonts w:hint="eastAsia" w:ascii="宋体" w:hAnsi="宋体" w:cs="宋体"/>
          <w:bCs/>
          <w:color w:val="auto"/>
          <w:sz w:val="24"/>
          <w:highlight w:val="none"/>
        </w:rPr>
        <w:t xml:space="preserve">。</w:t>
      </w:r>
      <w:r/>
    </w:p>
    <w:p>
      <w:pPr>
        <w:ind w:firstLine="480"/>
        <w:spacing w:line="360" w:lineRule="auto"/>
        <w:shd w:val="clear" w:color="auto"/>
        <w:rPr>
          <w:rFonts w:hint="eastAsia" w:ascii="宋体" w:hAnsi="宋体" w:cs="宋体"/>
          <w:bCs/>
          <w:color w:val="auto"/>
          <w:sz w:val="24"/>
          <w:highlight w:val="none"/>
          <w:u w:val="single"/>
        </w:rPr>
      </w:pPr>
      <w:r>
        <w:rPr>
          <w:rFonts w:hint="eastAsia" w:ascii="宋体" w:hAnsi="宋体" w:cs="宋体"/>
          <w:color w:val="auto"/>
          <w:sz w:val="24"/>
          <w:highlight w:val="none"/>
          <w:lang w:bidi="ar"/>
        </w:rPr>
        <w:t xml:space="preserve">2、</w:t>
      </w:r>
      <w:r>
        <w:rPr>
          <w:rFonts w:hint="eastAsia" w:ascii="宋体" w:hAnsi="宋体" w:cs="宋体"/>
          <w:color w:val="auto"/>
          <w:sz w:val="24"/>
          <w:highlight w:val="none"/>
        </w:rPr>
        <w:t xml:space="preserve">地点：“苏采云”政府采购交易系统。</w:t>
      </w:r>
      <w:r/>
    </w:p>
    <w:p>
      <w:pPr>
        <w:pStyle w:val="1042"/>
        <w:ind w:firstLine="482"/>
        <w:jc w:val="left"/>
        <w:spacing w:before="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五、公告期限</w:t>
      </w:r>
      <w:bookmarkEnd w:id="22"/>
      <w:r/>
      <w:bookmarkEnd w:id="23"/>
      <w:r/>
      <w:bookmarkEnd w:id="24"/>
      <w:r/>
      <w:bookmarkEnd w:id="25"/>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pStyle w:val="1042"/>
        <w:ind w:firstLine="482"/>
        <w:jc w:val="left"/>
        <w:spacing w:before="0" w:line="360" w:lineRule="auto"/>
        <w:shd w:val="clear" w:color="auto"/>
        <w:rPr>
          <w:rFonts w:hint="eastAsia" w:ascii="宋体" w:hAnsi="宋体" w:eastAsia="宋体" w:cs="宋体"/>
          <w:color w:val="auto"/>
          <w:sz w:val="24"/>
          <w:szCs w:val="24"/>
          <w:highlight w:val="none"/>
        </w:rPr>
      </w:pPr>
      <w:r/>
      <w:bookmarkStart w:id="26" w:name="_Toc35393626"/>
      <w:r/>
      <w:bookmarkStart w:id="27" w:name="_Toc35393795"/>
      <w:r>
        <w:rPr>
          <w:rFonts w:hint="eastAsia" w:ascii="宋体" w:hAnsi="宋体" w:eastAsia="宋体" w:cs="宋体"/>
          <w:color w:val="auto"/>
          <w:sz w:val="24"/>
          <w:szCs w:val="24"/>
          <w:highlight w:val="none"/>
        </w:rPr>
        <w:t xml:space="preserve">六、其他补充事宜</w:t>
      </w:r>
      <w:bookmarkEnd w:id="26"/>
      <w:r/>
      <w:bookmarkEnd w:id="27"/>
      <w:r/>
      <w:r/>
    </w:p>
    <w:p>
      <w:pPr>
        <w:ind w:firstLine="480"/>
        <w:spacing w:line="360" w:lineRule="auto"/>
        <w:shd w:val="clear" w:color="auto"/>
        <w:rPr>
          <w:rFonts w:hint="eastAsia" w:ascii="宋体" w:hAnsi="宋体" w:cs="宋体"/>
          <w:color w:val="auto"/>
          <w:sz w:val="24"/>
          <w:highlight w:val="none"/>
          <w:lang w:bidi="ar"/>
        </w:rPr>
      </w:pPr>
      <w:r/>
      <w:bookmarkStart w:id="28" w:name="_Toc28359008"/>
      <w:r/>
      <w:bookmarkStart w:id="29" w:name="_Toc28359085"/>
      <w:r/>
      <w:bookmarkStart w:id="30" w:name="_Toc35393627"/>
      <w:r/>
      <w:bookmarkStart w:id="31" w:name="_Toc35393796"/>
      <w:r>
        <w:rPr>
          <w:rFonts w:hint="eastAsia" w:ascii="宋体" w:hAnsi="宋体" w:cs="宋体"/>
          <w:color w:val="auto"/>
          <w:sz w:val="24"/>
          <w:highlight w:val="none"/>
          <w:lang w:bidi="ar"/>
        </w:rPr>
        <w:t xml:space="preserve">1、投标保证金：无需缴纳。</w:t>
      </w:r>
      <w:r/>
    </w:p>
    <w:p>
      <w:pPr>
        <w:ind w:firstLine="480"/>
        <w:spacing w:line="360" w:lineRule="auto"/>
        <w:shd w:val="clear" w:color="auto"/>
        <w:tabs>
          <w:tab w:val="left" w:pos="900" w:leader="none"/>
        </w:tabs>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shd w:val="clear" w:color="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92"/>
        <w:ind w:firstLine="480"/>
        <w:spacing w:line="360" w:lineRule="auto"/>
        <w:shd w:val="clear" w:color="auto"/>
        <w:rPr>
          <w:rFonts w:hint="eastAsia" w:ascii="宋体" w:hAnsi="宋体" w:cs="宋体"/>
          <w:color w:val="auto"/>
          <w:highlight w:val="none"/>
          <w:lang w:bidi="ar"/>
        </w:rPr>
      </w:pPr>
      <w:r>
        <w:rPr>
          <w:rFonts w:hint="eastAsia" w:ascii="宋体" w:hAnsi="宋体" w:cs="宋体"/>
          <w:bCs/>
          <w:color w:val="auto"/>
          <w:highlight w:val="none"/>
          <w:lang w:val="en-US" w:eastAsia="zh-CN"/>
        </w:rPr>
        <w:t xml:space="preserve">4</w:t>
      </w:r>
      <w:r>
        <w:rPr>
          <w:rFonts w:hint="eastAsia" w:ascii="宋体" w:hAnsi="宋体" w:cs="宋体"/>
          <w:bCs/>
          <w:color w:val="auto"/>
          <w:highlight w:val="none"/>
        </w:rPr>
        <w:t xml:space="preserve">、电子化招投标技术支持电话：0519-85588210/ 0519-85588163</w:t>
      </w:r>
      <w:r/>
    </w:p>
    <w:p>
      <w:pPr>
        <w:ind w:firstLine="480"/>
        <w:spacing w:line="360" w:lineRule="auto"/>
        <w:shd w:val="clear" w:color="auto"/>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5</w:t>
      </w:r>
      <w:r>
        <w:rPr>
          <w:rFonts w:hint="eastAsia" w:ascii="宋体" w:hAnsi="宋体" w:cs="宋体"/>
          <w:color w:val="auto"/>
          <w:sz w:val="24"/>
          <w:highlight w:val="none"/>
          <w:lang w:bidi="ar"/>
        </w:rPr>
        <w:t xml:space="preserve">、采购公告内容与采购文件不一致的，以采购文件为准。</w:t>
      </w:r>
      <w:r/>
    </w:p>
    <w:p>
      <w:pPr>
        <w:pStyle w:val="1042"/>
        <w:ind w:firstLine="482"/>
        <w:jc w:val="left"/>
        <w:spacing w:before="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七、对本次招标提出询问，请按以下方式联系。</w:t>
      </w:r>
      <w:bookmarkEnd w:id="28"/>
      <w:r/>
      <w:bookmarkEnd w:id="29"/>
      <w:r/>
      <w:bookmarkEnd w:id="30"/>
      <w:r/>
      <w:bookmarkEnd w:id="31"/>
      <w:r/>
      <w:r/>
    </w:p>
    <w:p>
      <w:pPr>
        <w:pStyle w:val="892"/>
        <w:ind w:firstLine="482"/>
        <w:spacing w:line="360" w:lineRule="auto"/>
        <w:shd w:val="clear" w:color="auto"/>
        <w:rPr>
          <w:rFonts w:hint="eastAsia" w:ascii="宋体" w:hAnsi="宋体" w:cs="宋体"/>
          <w:b/>
          <w:color w:val="auto"/>
          <w:highlight w:val="none"/>
        </w:rPr>
      </w:pPr>
      <w:r/>
      <w:bookmarkStart w:id="32" w:name="_Toc28359010"/>
      <w:r/>
      <w:bookmarkStart w:id="33" w:name="_Toc28359087"/>
      <w:r/>
      <w:bookmarkStart w:id="34" w:name="_Hlk152921742"/>
      <w:r>
        <w:rPr>
          <w:rFonts w:hint="eastAsia" w:ascii="宋体" w:hAnsi="宋体" w:cs="宋体"/>
          <w:b/>
          <w:color w:val="auto"/>
          <w:highlight w:val="none"/>
        </w:rPr>
        <w:t xml:space="preserve">1、采购人信息</w:t>
      </w:r>
      <w:r/>
    </w:p>
    <w:p>
      <w:pPr>
        <w:pStyle w:val="892"/>
        <w:ind w:firstLine="480"/>
        <w:spacing w:line="360" w:lineRule="auto"/>
        <w:shd w:val="clear" w:color="auto"/>
        <w:rPr>
          <w:rFonts w:hint="eastAsia" w:ascii="宋体" w:hAnsi="宋体" w:cs="宋体"/>
          <w:bCs/>
          <w:color w:val="auto"/>
          <w:highlight w:val="none"/>
          <w:lang w:eastAsia="zh-CN"/>
        </w:rPr>
      </w:pPr>
      <w:r>
        <w:rPr>
          <w:rFonts w:hint="eastAsia" w:ascii="宋体" w:hAnsi="宋体" w:cs="宋体"/>
          <w:bCs/>
          <w:color w:val="auto"/>
          <w:highlight w:val="none"/>
        </w:rPr>
        <w:t xml:space="preserve">名　  称：常州市武进区</w:t>
      </w:r>
      <w:r>
        <w:rPr>
          <w:rFonts w:hint="eastAsia" w:ascii="宋体" w:hAnsi="宋体" w:cs="宋体"/>
          <w:bCs/>
          <w:color w:val="auto"/>
          <w:highlight w:val="none"/>
          <w:lang w:eastAsia="zh-CN"/>
        </w:rPr>
        <w:t xml:space="preserve">水利综合管理服务中心</w:t>
      </w:r>
      <w:r/>
    </w:p>
    <w:p>
      <w:pPr>
        <w:pStyle w:val="892"/>
        <w:ind w:firstLine="480"/>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地    址：</w:t>
      </w:r>
      <w:r>
        <w:rPr>
          <w:rFonts w:hint="eastAsia" w:ascii="宋体" w:hAnsi="宋体"/>
          <w:color w:val="auto"/>
          <w:highlight w:val="none"/>
        </w:rPr>
        <w:t xml:space="preserve">常州市武进区水务大厦</w:t>
      </w:r>
      <w:r>
        <w:rPr>
          <w:rFonts w:hint="eastAsia" w:ascii="宋体" w:hAnsi="宋体" w:cs="宋体"/>
          <w:bCs/>
          <w:color w:val="auto"/>
          <w:highlight w:val="none"/>
        </w:rPr>
        <w:t xml:space="preserve">              </w:t>
      </w:r>
      <w:r/>
    </w:p>
    <w:p>
      <w:pPr>
        <w:pStyle w:val="892"/>
        <w:ind w:firstLine="480"/>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联 系 人：</w:t>
      </w:r>
      <w:r>
        <w:rPr>
          <w:rFonts w:hint="eastAsia" w:ascii="宋体" w:hAnsi="宋体" w:cs="宋体"/>
          <w:bCs/>
          <w:color w:val="auto"/>
          <w:highlight w:val="none"/>
          <w:lang w:val="en-US" w:eastAsia="zh-CN"/>
        </w:rPr>
        <w:t xml:space="preserve">朱</w:t>
      </w:r>
      <w:r>
        <w:rPr>
          <w:rFonts w:hint="eastAsia" w:ascii="宋体" w:hAnsi="宋体" w:cs="宋体"/>
          <w:bCs/>
          <w:color w:val="auto"/>
          <w:highlight w:val="none"/>
        </w:rPr>
        <w:t xml:space="preserve">科</w:t>
      </w:r>
      <w:r/>
    </w:p>
    <w:p>
      <w:pPr>
        <w:pStyle w:val="892"/>
        <w:ind w:firstLine="480"/>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联系方式：0519-</w:t>
      </w:r>
      <w:r>
        <w:rPr>
          <w:rFonts w:hint="eastAsia" w:asciiTheme="minorEastAsia" w:hAnsiTheme="minorEastAsia" w:eastAsiaTheme="minorEastAsia"/>
          <w:sz w:val="24"/>
        </w:rPr>
        <w:t xml:space="preserve">67898883 </w:t>
      </w:r>
      <w:r/>
    </w:p>
    <w:p>
      <w:pPr>
        <w:pStyle w:val="892"/>
        <w:ind w:firstLine="482"/>
        <w:spacing w:line="360" w:lineRule="auto"/>
        <w:shd w:val="clear" w:color="auto"/>
        <w:rPr>
          <w:rFonts w:hint="eastAsia" w:ascii="宋体" w:hAnsi="宋体" w:cs="宋体"/>
          <w:b/>
          <w:color w:val="auto"/>
          <w:highlight w:val="none"/>
        </w:rPr>
      </w:pPr>
      <w:r>
        <w:rPr>
          <w:rFonts w:hint="eastAsia" w:ascii="宋体" w:hAnsi="宋体" w:cs="宋体"/>
          <w:b/>
          <w:color w:val="auto"/>
          <w:highlight w:val="none"/>
        </w:rPr>
        <w:t xml:space="preserve">2、代理机构信息</w:t>
      </w:r>
      <w:r/>
    </w:p>
    <w:p>
      <w:pPr>
        <w:pStyle w:val="892"/>
        <w:ind w:firstLine="480"/>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名    称：江苏博之信项目管理咨询有限公司</w:t>
      </w:r>
      <w:r/>
    </w:p>
    <w:p>
      <w:pPr>
        <w:pStyle w:val="892"/>
        <w:ind w:firstLine="480"/>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地    址：常州市武进区虹西路186号1号楼四楼</w:t>
      </w:r>
      <w:r/>
    </w:p>
    <w:p>
      <w:pPr>
        <w:pStyle w:val="892"/>
        <w:ind w:firstLine="480"/>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联系方式：0519-89853399   13024405828</w:t>
      </w:r>
      <w:r/>
    </w:p>
    <w:p>
      <w:pPr>
        <w:pStyle w:val="892"/>
        <w:numPr>
          <w:ilvl w:val="0"/>
          <w:numId w:val="9"/>
        </w:numPr>
        <w:ind w:firstLine="480"/>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项目联系方式</w:t>
      </w:r>
      <w:r/>
    </w:p>
    <w:p>
      <w:pPr>
        <w:pStyle w:val="892"/>
        <w:ind w:firstLine="480"/>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联系人：吴工</w:t>
      </w:r>
      <w:r/>
    </w:p>
    <w:p>
      <w:pPr>
        <w:pStyle w:val="892"/>
        <w:ind w:firstLine="480"/>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电 话： 13024405828</w:t>
      </w:r>
      <w:bookmarkEnd w:id="9"/>
      <w:r/>
      <w:bookmarkEnd w:id="32"/>
      <w:r/>
      <w:bookmarkEnd w:id="33"/>
      <w:r/>
      <w:bookmarkEnd w:id="34"/>
      <w:r/>
      <w:r/>
    </w:p>
    <w:p>
      <w:pPr>
        <w:ind w:firstLine="5880"/>
        <w:jc w:val="righ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shd w:val="clear" w:color="auto"/>
        <w:rPr>
          <w:rFonts w:hint="eastAsia" w:ascii="宋体" w:hAnsi="宋体" w:cs="宋体"/>
          <w:b/>
          <w:color w:val="auto"/>
          <w:sz w:val="32"/>
          <w:szCs w:val="32"/>
          <w:highlight w:val="none"/>
        </w:rPr>
        <w:outlineLvl w:val="0"/>
      </w:pPr>
      <w:r>
        <w:rPr>
          <w:rFonts w:hint="eastAsia" w:ascii="宋体" w:hAnsi="宋体" w:cs="宋体"/>
          <w:color w:val="auto"/>
          <w:sz w:val="24"/>
          <w:highlight w:val="none"/>
        </w:rPr>
        <w:br w:type="page" w:clear="all"/>
      </w:r>
      <w:bookmarkStart w:id="35" w:name="_Toc353873938"/>
      <w:r/>
      <w:bookmarkStart w:id="36" w:name="_Toc265228423"/>
      <w:r/>
      <w:bookmarkStart w:id="37" w:name="_Toc353825548"/>
      <w:r/>
      <w:bookmarkStart w:id="38" w:name="_Toc195842950"/>
      <w:r/>
      <w:bookmarkStart w:id="39" w:name="_Toc264969275"/>
      <w:r/>
      <w:bookmarkStart w:id="40" w:name="_Toc127161488"/>
      <w:r/>
      <w:bookmarkStart w:id="41" w:name="_Toc127151777"/>
      <w:r/>
      <w:bookmarkStart w:id="42" w:name="_Toc305158854"/>
      <w:r/>
      <w:bookmarkStart w:id="43" w:name="_Toc512937850"/>
      <w:r/>
      <w:bookmarkStart w:id="44" w:name="_Toc305158928"/>
      <w:r/>
      <w:bookmarkStart w:id="45" w:name="_Toc150774783"/>
      <w:r/>
      <w:bookmarkStart w:id="46" w:name="_Toc99301420"/>
      <w:r/>
      <w:bookmarkStart w:id="47" w:name="_Toc226965856"/>
      <w:r>
        <w:rPr>
          <w:rFonts w:hint="eastAsia" w:ascii="宋体" w:hAnsi="宋体" w:cs="宋体"/>
          <w:b/>
          <w:color w:val="auto"/>
          <w:sz w:val="36"/>
          <w:szCs w:val="36"/>
          <w:highlight w:val="none"/>
        </w:rPr>
        <w:t xml:space="preserve">第二章   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1042"/>
        <w:spacing w:before="0" w:line="360" w:lineRule="auto"/>
        <w:shd w:val="clear" w:color="auto"/>
        <w:tabs>
          <w:tab w:val="center" w:pos="4592" w:leader="none"/>
          <w:tab w:val="left" w:pos="7860" w:leader="none"/>
        </w:tabs>
        <w:rPr>
          <w:rFonts w:hint="eastAsia" w:ascii="宋体" w:hAnsi="宋体" w:eastAsia="宋体" w:cs="宋体"/>
          <w:color w:val="auto"/>
          <w:sz w:val="32"/>
          <w:szCs w:val="32"/>
          <w:highlight w:val="none"/>
        </w:rPr>
      </w:pPr>
      <w:r/>
      <w:bookmarkStart w:id="48" w:name="_Toc151193833"/>
      <w:r/>
      <w:bookmarkStart w:id="49" w:name="_Toc164351613"/>
      <w:r/>
      <w:bookmarkStart w:id="50" w:name="_Toc164608788"/>
      <w:r/>
      <w:bookmarkStart w:id="51" w:name="_Toc151190146"/>
      <w:r/>
      <w:bookmarkStart w:id="52" w:name="_Toc226337215"/>
      <w:r/>
      <w:bookmarkStart w:id="53" w:name="_Toc150509270"/>
      <w:r/>
      <w:bookmarkStart w:id="54" w:name="_Toc195842884"/>
      <w:r/>
      <w:bookmarkStart w:id="55" w:name="_Toc149720812"/>
      <w:r/>
      <w:bookmarkStart w:id="56" w:name="_Toc151193689"/>
      <w:r/>
      <w:bookmarkStart w:id="57" w:name="_Toc127161433"/>
      <w:r/>
      <w:bookmarkStart w:id="58" w:name="_Toc150480757"/>
      <w:r/>
      <w:bookmarkStart w:id="59" w:name="_Toc164608633"/>
      <w:r/>
      <w:bookmarkStart w:id="60" w:name="_Toc164229360"/>
      <w:r/>
      <w:bookmarkStart w:id="61" w:name="_Toc164229214"/>
      <w:r/>
      <w:bookmarkStart w:id="62" w:name="_Toc127151720"/>
      <w:r/>
      <w:bookmarkStart w:id="63" w:name="_Toc520356144"/>
      <w:r/>
      <w:bookmarkStart w:id="64" w:name="_Toc150774724"/>
      <w:r/>
      <w:bookmarkStart w:id="65" w:name="_Toc226965792"/>
      <w:r/>
      <w:bookmarkStart w:id="66" w:name="_Toc226965709"/>
      <w:r/>
      <w:bookmarkStart w:id="67" w:name="_Toc151193617"/>
      <w:r/>
      <w:bookmarkStart w:id="68" w:name="_Toc151193761"/>
      <w:r/>
      <w:bookmarkStart w:id="69" w:name="_Toc127151519"/>
      <w:r/>
      <w:bookmarkStart w:id="70" w:name="_Toc150774619"/>
      <w:r/>
      <w:bookmarkStart w:id="71" w:name="_Toc151193907"/>
      <w:r/>
      <w:bookmarkStart w:id="72" w:name="_Toc142311021"/>
      <w:r/>
      <w:bookmarkStart w:id="73" w:name="_Toc226309763"/>
      <w:r>
        <w:rPr>
          <w:rFonts w:hint="eastAsia" w:ascii="宋体" w:hAnsi="宋体" w:eastAsia="宋体" w:cs="宋体"/>
          <w:color w:val="auto"/>
          <w:sz w:val="32"/>
          <w:szCs w:val="32"/>
          <w:highlight w:val="none"/>
        </w:rPr>
        <w:t xml:space="preserve">第一节 投标人须知资料表</w:t>
      </w:r>
      <w:r/>
    </w:p>
    <w:tbl>
      <w:tblPr>
        <w:tblStyle w:val="864"/>
        <w:tblW w:w="100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701"/>
        <w:gridCol w:w="7540"/>
      </w:tblGrid>
      <w:tr>
        <w:trPr>
          <w:jc w:val="center"/>
          <w:trHeight w:val="594"/>
          <w:tblHeader/>
        </w:trPr>
        <w:tc>
          <w:tcPr>
            <w:tcW w:w="834" w:type="dxa"/>
            <w:vAlign w:val="center"/>
            <w:textDirection w:val="lrTb"/>
            <w:noWrap w:val="false"/>
          </w:tcPr>
          <w:p>
            <w:pPr>
              <w:jc w:val="center"/>
              <w:shd w:val="clear" w:color="auto"/>
              <w:rPr>
                <w:rFonts w:hint="eastAsia" w:ascii="宋体" w:hAnsi="宋体" w:cs="宋体"/>
                <w:b/>
                <w:bCs/>
                <w:color w:val="auto"/>
                <w:sz w:val="24"/>
                <w:highlight w:val="none"/>
              </w:rPr>
            </w:pPr>
            <w:r>
              <w:rPr>
                <w:rFonts w:hint="eastAsia" w:ascii="宋体" w:hAnsi="宋体" w:cs="宋体"/>
                <w:b/>
                <w:color w:val="auto"/>
                <w:sz w:val="24"/>
                <w:highlight w:val="none"/>
              </w:rPr>
              <w:t xml:space="preserve">序号</w:t>
            </w:r>
            <w:r/>
          </w:p>
        </w:tc>
        <w:tc>
          <w:tcPr>
            <w:tcW w:w="1701" w:type="dxa"/>
            <w:vAlign w:val="center"/>
            <w:textDirection w:val="lrTb"/>
            <w:noWrap w:val="false"/>
          </w:tcPr>
          <w:p>
            <w:pPr>
              <w:jc w:val="center"/>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t xml:space="preserve">条目</w:t>
            </w:r>
            <w:r/>
          </w:p>
        </w:tc>
        <w:tc>
          <w:tcPr>
            <w:tcW w:w="7540" w:type="dxa"/>
            <w:vAlign w:val="center"/>
            <w:textDirection w:val="lrTb"/>
            <w:noWrap w:val="false"/>
          </w:tcPr>
          <w:p>
            <w:pPr>
              <w:jc w:val="center"/>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t xml:space="preserve">内容</w:t>
            </w:r>
            <w:r/>
          </w:p>
        </w:tc>
      </w:tr>
      <w:tr>
        <w:trPr>
          <w:jc w:val="center"/>
          <w:trHeight w:val="479"/>
        </w:trPr>
        <w:tc>
          <w:tcPr>
            <w:tcW w:w="834" w:type="dxa"/>
            <w:vAlign w:val="center"/>
            <w:textDirection w:val="lrTb"/>
            <w:noWrap w:val="false"/>
          </w:tcPr>
          <w:p>
            <w:pPr>
              <w:pStyle w:val="1076"/>
              <w:jc w:val="center"/>
              <w:spacing w:line="360" w:lineRule="exact"/>
              <w:shd w:val="clear" w:color="auto"/>
              <w:rPr>
                <w:rFonts w:hAnsi="宋体" w:cs="宋体"/>
                <w:color w:val="auto"/>
                <w:sz w:val="24"/>
                <w:szCs w:val="24"/>
                <w:highlight w:val="none"/>
              </w:rPr>
            </w:pPr>
            <w:r>
              <w:rPr>
                <w:rFonts w:hAnsi="宋体" w:cs="宋体"/>
                <w:color w:val="auto"/>
                <w:sz w:val="24"/>
                <w:szCs w:val="24"/>
                <w:highlight w:val="none"/>
              </w:rPr>
              <w:t xml:space="preserve">1</w:t>
            </w:r>
            <w:r/>
          </w:p>
        </w:tc>
        <w:tc>
          <w:tcPr>
            <w:tcW w:w="1701" w:type="dxa"/>
            <w:vAlign w:val="center"/>
            <w:textDirection w:val="lrTb"/>
            <w:noWrap w:val="false"/>
          </w:tcPr>
          <w:p>
            <w:pPr>
              <w:jc w:val="center"/>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项目属性</w:t>
            </w:r>
            <w:r/>
          </w:p>
        </w:tc>
        <w:tc>
          <w:tcPr>
            <w:tcW w:w="7540" w:type="dxa"/>
            <w:vAlign w:val="center"/>
            <w:textDirection w:val="lrTb"/>
            <w:noWrap w:val="false"/>
          </w:tcPr>
          <w:p>
            <w:pPr>
              <w:jc w:val="left"/>
              <w:spacing w:line="360" w:lineRule="exact"/>
              <w:shd w:val="clear" w:color="auto"/>
              <w:rPr>
                <w:rFonts w:hint="eastAsia" w:ascii="宋体" w:hAnsi="宋体" w:cs="宋体"/>
                <w:color w:val="auto"/>
                <w:sz w:val="24"/>
                <w:highlight w:val="none"/>
                <w:u w:val="single"/>
              </w:rPr>
            </w:pPr>
            <w:r>
              <w:rPr>
                <w:rFonts w:hint="eastAsia" w:ascii="宋体" w:hAnsi="宋体" w:cs="宋体"/>
                <w:color w:val="auto"/>
                <w:sz w:val="24"/>
                <w:highlight w:val="none"/>
              </w:rPr>
              <w:t xml:space="preserve">项目属性：服务  </w:t>
            </w:r>
            <w:r/>
          </w:p>
        </w:tc>
      </w:tr>
      <w:tr>
        <w:trPr>
          <w:jc w:val="center"/>
          <w:trHeight w:val="401"/>
        </w:trPr>
        <w:tc>
          <w:tcPr>
            <w:tcW w:w="834" w:type="dxa"/>
            <w:vAlign w:val="center"/>
            <w:textDirection w:val="lrTb"/>
            <w:noWrap w:val="false"/>
          </w:tcPr>
          <w:p>
            <w:pPr>
              <w:pStyle w:val="1076"/>
              <w:jc w:val="center"/>
              <w:spacing w:line="360" w:lineRule="exact"/>
              <w:shd w:val="clear" w:color="auto"/>
              <w:rPr>
                <w:rFonts w:hAnsi="宋体" w:cs="宋体"/>
                <w:color w:val="auto"/>
                <w:sz w:val="24"/>
                <w:szCs w:val="24"/>
                <w:highlight w:val="none"/>
              </w:rPr>
            </w:pPr>
            <w:r>
              <w:rPr>
                <w:rFonts w:hAnsi="宋体" w:cs="宋体"/>
                <w:color w:val="auto"/>
                <w:sz w:val="24"/>
                <w:szCs w:val="24"/>
                <w:highlight w:val="none"/>
              </w:rPr>
              <w:t xml:space="preserve">2</w:t>
            </w:r>
            <w:r/>
          </w:p>
        </w:tc>
        <w:tc>
          <w:tcPr>
            <w:tcW w:w="1701" w:type="dxa"/>
            <w:vAlign w:val="center"/>
            <w:textDirection w:val="lrTb"/>
            <w:noWrap w:val="false"/>
          </w:tcPr>
          <w:p>
            <w:pPr>
              <w:jc w:val="center"/>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科研仪器设备</w:t>
            </w:r>
            <w:r/>
          </w:p>
        </w:tc>
        <w:tc>
          <w:tcPr>
            <w:tcW w:w="7540" w:type="dxa"/>
            <w:vAlign w:val="center"/>
            <w:textDirection w:val="lrTb"/>
            <w:noWrap w:val="false"/>
          </w:tcPr>
          <w:p>
            <w:pPr>
              <w:jc w:val="left"/>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是否属于科研仪器设备采购项目：否</w:t>
            </w:r>
            <w:r/>
          </w:p>
        </w:tc>
      </w:tr>
      <w:tr>
        <w:trPr>
          <w:jc w:val="center"/>
          <w:trHeight w:val="20"/>
        </w:trPr>
        <w:tc>
          <w:tcPr>
            <w:tcW w:w="834" w:type="dxa"/>
            <w:vAlign w:val="center"/>
            <w:textDirection w:val="lrTb"/>
            <w:noWrap w:val="false"/>
          </w:tcPr>
          <w:p>
            <w:pPr>
              <w:pStyle w:val="1076"/>
              <w:jc w:val="center"/>
              <w:spacing w:line="360" w:lineRule="exact"/>
              <w:shd w:val="clear" w:color="auto"/>
              <w:rPr>
                <w:rFonts w:hAnsi="宋体" w:cs="宋体"/>
                <w:color w:val="auto"/>
                <w:sz w:val="24"/>
                <w:szCs w:val="24"/>
                <w:highlight w:val="none"/>
              </w:rPr>
            </w:pPr>
            <w:r>
              <w:rPr>
                <w:rFonts w:hAnsi="宋体" w:cs="宋体"/>
                <w:color w:val="auto"/>
                <w:sz w:val="24"/>
                <w:szCs w:val="24"/>
                <w:highlight w:val="none"/>
              </w:rPr>
              <w:t xml:space="preserve">3</w:t>
            </w:r>
            <w:r/>
          </w:p>
        </w:tc>
        <w:tc>
          <w:tcPr>
            <w:tcW w:w="1701" w:type="dxa"/>
            <w:vAlign w:val="center"/>
            <w:textDirection w:val="lrTb"/>
            <w:noWrap w:val="false"/>
          </w:tcPr>
          <w:p>
            <w:pPr>
              <w:jc w:val="center"/>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核心产品</w:t>
            </w:r>
            <w:r/>
          </w:p>
        </w:tc>
        <w:tc>
          <w:tcPr>
            <w:tcW w:w="7540" w:type="dxa"/>
            <w:vAlign w:val="center"/>
            <w:textDirection w:val="lrTb"/>
            <w:noWrap w:val="false"/>
          </w:tcPr>
          <w:p>
            <w:pPr>
              <w:pStyle w:val="1076"/>
              <w:spacing w:line="360" w:lineRule="exact"/>
              <w:shd w:val="clear" w:color="auto"/>
              <w:rPr>
                <w:rFonts w:hAnsi="宋体" w:cs="宋体"/>
                <w:color w:val="auto"/>
                <w:sz w:val="24"/>
                <w:szCs w:val="24"/>
                <w:highlight w:val="none"/>
              </w:rPr>
            </w:pPr>
            <w:r>
              <w:rPr>
                <w:rFonts w:hAnsi="宋体" w:cs="宋体"/>
                <w:color w:val="auto"/>
                <w:sz w:val="24"/>
                <w:szCs w:val="24"/>
                <w:highlight w:val="none"/>
              </w:rPr>
              <w:t xml:space="preserve">关于核心产品本项目：不适用。</w:t>
            </w:r>
            <w:r/>
          </w:p>
        </w:tc>
      </w:tr>
      <w:tr>
        <w:trPr>
          <w:jc w:val="center"/>
          <w:trHeight w:val="20"/>
        </w:trPr>
        <w:tc>
          <w:tcPr>
            <w:tcW w:w="834" w:type="dxa"/>
            <w:vAlign w:val="center"/>
            <w:textDirection w:val="lrTb"/>
            <w:noWrap w:val="false"/>
          </w:tcPr>
          <w:p>
            <w:pPr>
              <w:pStyle w:val="1076"/>
              <w:jc w:val="center"/>
              <w:spacing w:line="360" w:lineRule="exact"/>
              <w:shd w:val="clear" w:color="auto"/>
              <w:rPr>
                <w:rFonts w:hAnsi="宋体" w:cs="宋体"/>
                <w:color w:val="auto"/>
                <w:sz w:val="24"/>
                <w:szCs w:val="24"/>
                <w:highlight w:val="none"/>
              </w:rPr>
            </w:pPr>
            <w:r>
              <w:rPr>
                <w:rFonts w:hAnsi="宋体" w:cs="宋体"/>
                <w:color w:val="auto"/>
                <w:sz w:val="24"/>
                <w:szCs w:val="24"/>
                <w:highlight w:val="none"/>
              </w:rPr>
              <w:t xml:space="preserve">4</w:t>
            </w:r>
            <w:r/>
          </w:p>
        </w:tc>
        <w:tc>
          <w:tcPr>
            <w:tcW w:w="1701" w:type="dxa"/>
            <w:vAlign w:val="center"/>
            <w:textDirection w:val="lrTb"/>
            <w:noWrap w:val="false"/>
          </w:tcPr>
          <w:p>
            <w:pPr>
              <w:jc w:val="center"/>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现场考察</w:t>
            </w:r>
            <w:r/>
          </w:p>
        </w:tc>
        <w:tc>
          <w:tcPr>
            <w:tcW w:w="7540" w:type="dxa"/>
            <w:vAlign w:val="center"/>
            <w:textDirection w:val="lrTb"/>
            <w:noWrap w:val="false"/>
          </w:tcPr>
          <w:p>
            <w:pPr>
              <w:jc w:val="left"/>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不组织，自行踏勘；</w:t>
            </w:r>
            <w:r/>
          </w:p>
        </w:tc>
      </w:tr>
      <w:tr>
        <w:trPr>
          <w:jc w:val="center"/>
          <w:trHeight w:val="20"/>
        </w:trPr>
        <w:tc>
          <w:tcPr>
            <w:tcW w:w="834" w:type="dxa"/>
            <w:vAlign w:val="center"/>
            <w:textDirection w:val="lrTb"/>
            <w:noWrap w:val="false"/>
          </w:tcPr>
          <w:p>
            <w:pPr>
              <w:pStyle w:val="1076"/>
              <w:jc w:val="center"/>
              <w:spacing w:line="360" w:lineRule="exact"/>
              <w:shd w:val="clear" w:color="auto"/>
              <w:rPr>
                <w:rFonts w:hAnsi="宋体" w:cs="宋体"/>
                <w:color w:val="auto"/>
                <w:sz w:val="24"/>
                <w:szCs w:val="24"/>
                <w:highlight w:val="none"/>
              </w:rPr>
            </w:pPr>
            <w:r>
              <w:rPr>
                <w:rFonts w:hAnsi="宋体" w:cs="宋体"/>
                <w:color w:val="auto"/>
                <w:sz w:val="24"/>
                <w:szCs w:val="24"/>
                <w:highlight w:val="none"/>
              </w:rPr>
              <w:t xml:space="preserve">5</w:t>
            </w:r>
            <w:r/>
          </w:p>
        </w:tc>
        <w:tc>
          <w:tcPr>
            <w:tcW w:w="1701" w:type="dxa"/>
            <w:vAlign w:val="center"/>
            <w:textDirection w:val="lrTb"/>
            <w:noWrap w:val="false"/>
          </w:tcPr>
          <w:p>
            <w:pPr>
              <w:jc w:val="center"/>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7540" w:type="dxa"/>
            <w:vAlign w:val="center"/>
            <w:textDirection w:val="lrTb"/>
            <w:noWrap w:val="false"/>
          </w:tcPr>
          <w:p>
            <w:pPr>
              <w:jc w:val="left"/>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不召开</w:t>
            </w:r>
            <w:r/>
          </w:p>
        </w:tc>
      </w:tr>
      <w:tr>
        <w:trPr>
          <w:jc w:val="center"/>
          <w:trHeight w:val="20"/>
        </w:trPr>
        <w:tc>
          <w:tcPr>
            <w:tcW w:w="834" w:type="dxa"/>
            <w:vAlign w:val="center"/>
            <w:textDirection w:val="lrTb"/>
            <w:noWrap w:val="false"/>
          </w:tcPr>
          <w:p>
            <w:pPr>
              <w:pStyle w:val="1076"/>
              <w:jc w:val="center"/>
              <w:spacing w:line="360" w:lineRule="exact"/>
              <w:shd w:val="clear" w:color="auto"/>
              <w:rPr>
                <w:rFonts w:hAnsi="宋体" w:cs="宋体"/>
                <w:color w:val="auto"/>
                <w:sz w:val="24"/>
                <w:szCs w:val="24"/>
                <w:highlight w:val="none"/>
              </w:rPr>
            </w:pPr>
            <w:r>
              <w:rPr>
                <w:rFonts w:hAnsi="宋体" w:cs="宋体"/>
                <w:color w:val="auto"/>
                <w:sz w:val="24"/>
                <w:szCs w:val="24"/>
                <w:highlight w:val="none"/>
              </w:rPr>
              <w:t xml:space="preserve">6</w:t>
            </w:r>
            <w:r/>
          </w:p>
        </w:tc>
        <w:tc>
          <w:tcPr>
            <w:tcW w:w="1701" w:type="dxa"/>
            <w:vAlign w:val="center"/>
            <w:textDirection w:val="lrTb"/>
            <w:noWrap w:val="false"/>
          </w:tcPr>
          <w:p>
            <w:pPr>
              <w:jc w:val="center"/>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样品</w:t>
            </w:r>
            <w:r/>
          </w:p>
        </w:tc>
        <w:tc>
          <w:tcPr>
            <w:tcW w:w="7540" w:type="dxa"/>
            <w:vAlign w:val="center"/>
            <w:textDirection w:val="lrTb"/>
            <w:noWrap w:val="false"/>
          </w:tcPr>
          <w:p>
            <w:pPr>
              <w:jc w:val="left"/>
              <w:spacing w:line="36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投标样品递交：</w:t>
            </w:r>
            <w:r>
              <w:rPr>
                <w:rFonts w:hint="eastAsia" w:ascii="宋体" w:hAnsi="宋体" w:cs="宋体"/>
                <w:color w:val="auto"/>
                <w:highlight w:val="none"/>
              </w:rPr>
              <w:t xml:space="preserve"> 不需要</w:t>
            </w:r>
            <w:r/>
          </w:p>
        </w:tc>
      </w:tr>
      <w:tr>
        <w:trPr>
          <w:jc w:val="center"/>
          <w:trHeight w:val="642"/>
        </w:trPr>
        <w:tc>
          <w:tcPr>
            <w:tcW w:w="834" w:type="dxa"/>
            <w:vAlign w:val="center"/>
            <w:textDirection w:val="lrTb"/>
            <w:noWrap w:val="false"/>
          </w:tcPr>
          <w:p>
            <w:pPr>
              <w:pStyle w:val="1076"/>
              <w:jc w:val="center"/>
              <w:spacing w:line="360" w:lineRule="exact"/>
              <w:shd w:val="clear" w:color="auto"/>
              <w:rPr>
                <w:rFonts w:hAnsi="宋体" w:cs="宋体"/>
                <w:color w:val="auto"/>
                <w:sz w:val="24"/>
                <w:szCs w:val="24"/>
                <w:highlight w:val="none"/>
              </w:rPr>
            </w:pPr>
            <w:r>
              <w:rPr>
                <w:rFonts w:hAnsi="宋体" w:cs="宋体"/>
                <w:color w:val="auto"/>
                <w:sz w:val="24"/>
                <w:szCs w:val="24"/>
                <w:highlight w:val="none"/>
              </w:rPr>
              <w:t xml:space="preserve">7</w:t>
            </w:r>
            <w:r/>
          </w:p>
        </w:tc>
        <w:tc>
          <w:tcPr>
            <w:tcW w:w="1701" w:type="dxa"/>
            <w:vAlign w:val="center"/>
            <w:textDirection w:val="lrTb"/>
            <w:noWrap w:val="false"/>
          </w:tcPr>
          <w:p>
            <w:pPr>
              <w:jc w:val="center"/>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是否专门面向中小企业</w:t>
            </w:r>
            <w:r/>
          </w:p>
        </w:tc>
        <w:tc>
          <w:tcPr>
            <w:tcW w:w="7540" w:type="dxa"/>
            <w:vAlign w:val="center"/>
            <w:textDirection w:val="lrTb"/>
            <w:noWrap w:val="false"/>
          </w:tcPr>
          <w:p>
            <w:pPr>
              <w:jc w:val="lef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本项目不专门面向中小企业采购，对于符合规定的小微企业报价给予20%的扣除，用扣除后的价格参与评审。</w:t>
            </w:r>
            <w:r/>
          </w:p>
        </w:tc>
      </w:tr>
      <w:tr>
        <w:trPr>
          <w:jc w:val="center"/>
          <w:trHeight w:val="642"/>
        </w:trPr>
        <w:tc>
          <w:tcPr>
            <w:tcW w:w="834" w:type="dxa"/>
            <w:vAlign w:val="center"/>
            <w:textDirection w:val="lrTb"/>
            <w:noWrap w:val="false"/>
          </w:tcPr>
          <w:p>
            <w:pPr>
              <w:pStyle w:val="1076"/>
              <w:jc w:val="center"/>
              <w:spacing w:line="360" w:lineRule="exact"/>
              <w:shd w:val="clear" w:color="auto"/>
              <w:rPr>
                <w:rFonts w:hint="eastAsia"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8</w:t>
            </w:r>
            <w:r/>
          </w:p>
        </w:tc>
        <w:tc>
          <w:tcPr>
            <w:tcW w:w="1701" w:type="dxa"/>
            <w:vAlign w:val="center"/>
            <w:textDirection w:val="lrTb"/>
            <w:noWrap w:val="false"/>
          </w:tcPr>
          <w:p>
            <w:pPr>
              <w:jc w:val="center"/>
              <w:spacing w:line="360" w:lineRule="exact"/>
              <w:shd w:val="clear" w:color="auto"/>
              <w:rPr>
                <w:rFonts w:hint="eastAsia" w:ascii="宋体" w:hAnsi="宋体" w:cs="宋体"/>
                <w:color w:val="auto"/>
                <w:sz w:val="24"/>
                <w:highlight w:val="none"/>
              </w:rPr>
            </w:pPr>
            <w:r>
              <w:rPr>
                <w:rFonts w:hint="eastAsia" w:ascii="Times New Roman" w:hAnsi="Times New Roman" w:eastAsia="宋体" w:cs="Times New Roman"/>
                <w:color w:val="auto"/>
                <w:sz w:val="24"/>
                <w:highlight w:val="none"/>
              </w:rPr>
              <w:t xml:space="preserve">本国产品政策支持</w:t>
            </w:r>
            <w:r/>
          </w:p>
        </w:tc>
        <w:tc>
          <w:tcPr>
            <w:tcW w:w="7540" w:type="dxa"/>
            <w:vAlign w:val="center"/>
            <w:textDirection w:val="lrTb"/>
            <w:noWrap w:val="false"/>
          </w:tcPr>
          <w:p>
            <w:pPr>
              <w:jc w:val="left"/>
              <w:shd w:val="clear" w:color="auto"/>
              <w:rPr>
                <w:rFonts w:hint="eastAsia" w:ascii="宋体" w:hAnsi="宋体" w:cs="宋体"/>
                <w:color w:val="auto"/>
                <w:sz w:val="24"/>
                <w:highlight w:val="none"/>
              </w:rPr>
            </w:pPr>
            <w:r>
              <w:rPr>
                <w:rFonts w:hint="eastAsia" w:ascii="Times New Roman" w:hAnsi="Times New Roman" w:eastAsia="宋体" w:cs="Times New Roman"/>
                <w:b w:val="0"/>
                <w:color w:val="auto"/>
                <w:sz w:val="24"/>
                <w:szCs w:val="24"/>
                <w:highlight w:val="none"/>
                <w:lang w:val="en-US" w:eastAsia="zh-CN" w:bidi="ar-SA"/>
              </w:rPr>
              <w:t xml:space="preserve">项目</w:t>
            </w:r>
            <w:r>
              <w:rPr>
                <w:rFonts w:hint="eastAsia" w:ascii="Times New Roman" w:hAnsi="Times New Roman" w:eastAsia="宋体" w:cs="Times New Roman"/>
                <w:b w:val="0"/>
                <w:color w:val="auto"/>
                <w:sz w:val="24"/>
                <w:szCs w:val="24"/>
                <w:highlight w:val="none"/>
                <w:u w:val="single"/>
                <w:lang w:val="en-US" w:eastAsia="zh-CN" w:bidi="ar-SA"/>
              </w:rPr>
              <w:t xml:space="preserve">不适用</w:t>
            </w:r>
            <w:r>
              <w:rPr>
                <w:rFonts w:hint="eastAsia" w:ascii="Times New Roman" w:hAnsi="Times New Roman" w:eastAsia="宋体" w:cs="Times New Roman"/>
                <w:b w:val="0"/>
                <w:color w:val="auto"/>
                <w:sz w:val="24"/>
                <w:szCs w:val="24"/>
                <w:highlight w:val="none"/>
                <w:lang w:val="en-US" w:eastAsia="zh-CN" w:bidi="ar-SA"/>
              </w:rPr>
              <w:t xml:space="preserve">本国产品政策功能。（如适用，具体要求详见第四章“评标方法”—“政府采购中实施本国产品标准及相关政策”。）</w:t>
            </w:r>
            <w:r/>
          </w:p>
        </w:tc>
      </w:tr>
      <w:tr>
        <w:trPr>
          <w:jc w:val="center"/>
          <w:trHeight w:val="1535"/>
        </w:trPr>
        <w:tc>
          <w:tcPr>
            <w:tcW w:w="834" w:type="dxa"/>
            <w:vAlign w:val="center"/>
            <w:textDirection w:val="lrTb"/>
            <w:noWrap w:val="false"/>
          </w:tcPr>
          <w:p>
            <w:pPr>
              <w:pStyle w:val="1076"/>
              <w:jc w:val="center"/>
              <w:spacing w:line="360" w:lineRule="exact"/>
              <w:shd w:val="clear" w:color="auto"/>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9</w:t>
            </w:r>
            <w:r/>
          </w:p>
        </w:tc>
        <w:tc>
          <w:tcPr>
            <w:tcW w:w="1701" w:type="dxa"/>
            <w:vAlign w:val="center"/>
            <w:textDirection w:val="lrTb"/>
            <w:noWrap w:val="false"/>
          </w:tcPr>
          <w:p>
            <w:pPr>
              <w:jc w:val="center"/>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标的所属行业</w:t>
            </w:r>
            <w:r/>
          </w:p>
        </w:tc>
        <w:tc>
          <w:tcPr>
            <w:tcW w:w="7540" w:type="dxa"/>
            <w:vAlign w:val="center"/>
            <w:textDirection w:val="lrTb"/>
            <w:noWrap w:val="false"/>
          </w:tcPr>
          <w:p>
            <w:pPr>
              <w:jc w:val="left"/>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本项目属于</w:t>
            </w:r>
            <w:r>
              <w:rPr>
                <w:rFonts w:hint="eastAsia" w:ascii="宋体" w:hAnsi="宋体" w:cs="宋体"/>
                <w:b/>
                <w:bCs/>
                <w:color w:val="auto"/>
                <w:sz w:val="24"/>
                <w:highlight w:val="none"/>
                <w:u w:val="single"/>
              </w:rPr>
              <w:t xml:space="preserve">服务类</w:t>
            </w:r>
            <w:r>
              <w:rPr>
                <w:rFonts w:hint="eastAsia" w:ascii="宋体" w:hAnsi="宋体" w:cs="宋体"/>
                <w:color w:val="auto"/>
                <w:szCs w:val="21"/>
                <w:highlight w:val="none"/>
              </w:rPr>
              <w:t xml:space="preserve">，</w:t>
            </w:r>
            <w:r>
              <w:rPr>
                <w:rFonts w:hint="eastAsia" w:ascii="宋体" w:hAnsi="宋体" w:cs="宋体"/>
                <w:color w:val="auto"/>
                <w:sz w:val="24"/>
                <w:highlight w:val="none"/>
              </w:rPr>
              <w:t xml:space="preserve">采购标的对应的中小企业划分标准所属行业</w:t>
            </w:r>
            <w:r>
              <w:rPr>
                <w:rFonts w:hint="eastAsia" w:ascii="宋体" w:hAnsi="宋体" w:cs="宋体"/>
                <w:b/>
                <w:bCs/>
                <w:color w:val="auto"/>
                <w:sz w:val="24"/>
                <w:highlight w:val="none"/>
              </w:rPr>
              <w:t xml:space="preserve">：</w:t>
            </w:r>
            <w:r>
              <w:rPr>
                <w:rFonts w:hint="eastAsia" w:ascii="宋体" w:hAnsi="宋体" w:cs="宋体"/>
                <w:b/>
                <w:bCs/>
                <w:color w:val="auto"/>
                <w:sz w:val="24"/>
                <w:highlight w:val="none"/>
                <w:u w:val="single"/>
              </w:rPr>
              <w:t xml:space="preserve">其他未列明行业</w:t>
            </w:r>
            <w:r>
              <w:rPr>
                <w:rFonts w:hint="eastAsia" w:ascii="宋体" w:hAnsi="宋体" w:cs="宋体"/>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63"/>
        </w:trPr>
        <w:tc>
          <w:tcPr>
            <w:tcW w:w="834" w:type="dxa"/>
            <w:vAlign w:val="center"/>
            <w:textDirection w:val="lrTb"/>
            <w:noWrap w:val="false"/>
          </w:tcPr>
          <w:p>
            <w:pPr>
              <w:pStyle w:val="1076"/>
              <w:jc w:val="center"/>
              <w:spacing w:line="360" w:lineRule="exact"/>
              <w:shd w:val="clear" w:color="auto"/>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10</w:t>
            </w:r>
            <w:r/>
          </w:p>
        </w:tc>
        <w:tc>
          <w:tcPr>
            <w:tcW w:w="1701" w:type="dxa"/>
            <w:vAlign w:val="center"/>
            <w:textDirection w:val="lrTb"/>
            <w:noWrap w:val="false"/>
          </w:tcPr>
          <w:p>
            <w:pPr>
              <w:jc w:val="center"/>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投标有效期</w:t>
            </w:r>
            <w:r/>
          </w:p>
        </w:tc>
        <w:tc>
          <w:tcPr>
            <w:tcW w:w="7540" w:type="dxa"/>
            <w:vAlign w:val="center"/>
            <w:textDirection w:val="lrTb"/>
            <w:noWrap w:val="false"/>
          </w:tcPr>
          <w:p>
            <w:pPr>
              <w:jc w:val="left"/>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自提交投标文件的截止之日起算</w:t>
            </w:r>
            <w:r>
              <w:rPr>
                <w:rFonts w:hint="eastAsia" w:ascii="宋体" w:hAnsi="宋体" w:cs="宋体"/>
                <w:color w:val="auto"/>
                <w:sz w:val="24"/>
                <w:highlight w:val="none"/>
                <w:u w:val="single"/>
              </w:rPr>
              <w:t xml:space="preserve">60</w:t>
            </w:r>
            <w:r>
              <w:rPr>
                <w:rFonts w:hint="eastAsia" w:ascii="宋体" w:hAnsi="宋体" w:cs="宋体"/>
                <w:color w:val="auto"/>
                <w:sz w:val="24"/>
                <w:highlight w:val="none"/>
              </w:rPr>
              <w:t xml:space="preserve">日历天。</w:t>
            </w:r>
            <w:r/>
          </w:p>
        </w:tc>
      </w:tr>
      <w:tr>
        <w:trPr>
          <w:jc w:val="center"/>
          <w:trHeight w:val="417"/>
        </w:trPr>
        <w:tc>
          <w:tcPr>
            <w:tcW w:w="834" w:type="dxa"/>
            <w:vAlign w:val="center"/>
            <w:textDirection w:val="lrTb"/>
            <w:noWrap w:val="false"/>
          </w:tcPr>
          <w:p>
            <w:pPr>
              <w:pStyle w:val="1076"/>
              <w:jc w:val="center"/>
              <w:spacing w:line="360" w:lineRule="exact"/>
              <w:shd w:val="clear" w:color="auto"/>
              <w:rPr>
                <w:rFonts w:hint="eastAsia" w:hAnsi="宋体" w:eastAsia="宋体" w:cs="宋体"/>
                <w:color w:val="auto"/>
                <w:sz w:val="24"/>
                <w:szCs w:val="24"/>
                <w:highlight w:val="none"/>
                <w:lang w:val="en-US" w:eastAsia="zh-CN"/>
              </w:rPr>
            </w:pPr>
            <w:r>
              <w:rPr>
                <w:rFonts w:hAnsi="宋体" w:cs="宋体"/>
                <w:color w:val="auto"/>
                <w:sz w:val="24"/>
                <w:szCs w:val="24"/>
                <w:highlight w:val="none"/>
              </w:rPr>
              <w:t xml:space="preserve">1</w:t>
            </w:r>
            <w:r>
              <w:rPr>
                <w:rFonts w:hint="eastAsia" w:hAnsi="宋体" w:cs="宋体"/>
                <w:color w:val="auto"/>
                <w:sz w:val="24"/>
                <w:szCs w:val="24"/>
                <w:highlight w:val="none"/>
                <w:lang w:val="en-US" w:eastAsia="zh-CN"/>
              </w:rPr>
              <w:t xml:space="preserve">1</w:t>
            </w:r>
            <w:r/>
          </w:p>
        </w:tc>
        <w:tc>
          <w:tcPr>
            <w:tcW w:w="1701" w:type="dxa"/>
            <w:vAlign w:val="center"/>
            <w:textDirection w:val="lrTb"/>
            <w:noWrap w:val="false"/>
          </w:tcPr>
          <w:p>
            <w:pPr>
              <w:jc w:val="center"/>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分包</w:t>
            </w:r>
            <w:r/>
          </w:p>
        </w:tc>
        <w:tc>
          <w:tcPr>
            <w:tcW w:w="7540" w:type="dxa"/>
            <w:vAlign w:val="center"/>
            <w:textDirection w:val="lrTb"/>
            <w:noWrap w:val="false"/>
          </w:tcPr>
          <w:p>
            <w:pPr>
              <w:jc w:val="left"/>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本项目的非主体、非关键性工作是否允许分包：不允许</w:t>
            </w:r>
            <w:r/>
          </w:p>
        </w:tc>
      </w:tr>
      <w:tr>
        <w:trPr>
          <w:jc w:val="center"/>
          <w:trHeight w:val="1535"/>
        </w:trPr>
        <w:tc>
          <w:tcPr>
            <w:tcW w:w="834" w:type="dxa"/>
            <w:vAlign w:val="center"/>
            <w:textDirection w:val="lrTb"/>
            <w:noWrap w:val="false"/>
          </w:tcPr>
          <w:p>
            <w:pPr>
              <w:pStyle w:val="1076"/>
              <w:jc w:val="center"/>
              <w:spacing w:line="360" w:lineRule="exact"/>
              <w:shd w:val="clear" w:color="auto"/>
              <w:rPr>
                <w:rFonts w:hint="eastAsia" w:hAnsi="宋体" w:eastAsia="宋体" w:cs="宋体"/>
                <w:color w:val="auto"/>
                <w:sz w:val="24"/>
                <w:szCs w:val="24"/>
                <w:highlight w:val="none"/>
                <w:lang w:val="en-US" w:eastAsia="zh-CN"/>
              </w:rPr>
            </w:pPr>
            <w:r>
              <w:rPr>
                <w:rFonts w:hAnsi="宋体" w:cs="宋体"/>
                <w:color w:val="auto"/>
                <w:sz w:val="24"/>
                <w:szCs w:val="24"/>
                <w:highlight w:val="none"/>
              </w:rPr>
              <w:t xml:space="preserve">1</w:t>
            </w:r>
            <w:r>
              <w:rPr>
                <w:rFonts w:hint="eastAsia" w:hAnsi="宋体" w:cs="宋体"/>
                <w:color w:val="auto"/>
                <w:sz w:val="24"/>
                <w:szCs w:val="24"/>
                <w:highlight w:val="none"/>
                <w:lang w:val="en-US" w:eastAsia="zh-CN"/>
              </w:rPr>
              <w:t xml:space="preserve">2</w:t>
            </w:r>
            <w:r/>
          </w:p>
        </w:tc>
        <w:tc>
          <w:tcPr>
            <w:tcW w:w="1701" w:type="dxa"/>
            <w:vAlign w:val="center"/>
            <w:textDirection w:val="lrTb"/>
            <w:noWrap w:val="false"/>
          </w:tcPr>
          <w:p>
            <w:pPr>
              <w:jc w:val="center"/>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询问</w:t>
            </w:r>
            <w:r/>
          </w:p>
        </w:tc>
        <w:tc>
          <w:tcPr>
            <w:tcW w:w="7540" w:type="dxa"/>
            <w:vAlign w:val="center"/>
            <w:textDirection w:val="lrTb"/>
            <w:noWrap w:val="false"/>
          </w:tcPr>
          <w:p>
            <w:pPr>
              <w:jc w:val="lef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已登记参加本项目的供应商对招标文件如有疑问，可于</w:t>
            </w:r>
            <w:r>
              <w:rPr>
                <w:rFonts w:hint="eastAsia" w:ascii="宋体" w:hAnsi="宋体" w:cs="宋体"/>
                <w:b/>
                <w:bCs/>
                <w:color w:val="auto"/>
                <w:sz w:val="24"/>
                <w:highlight w:val="none"/>
              </w:rPr>
              <w:t xml:space="preserve">2026年 </w:t>
            </w:r>
            <w:r>
              <w:rPr>
                <w:rFonts w:hint="eastAsia" w:ascii="宋体" w:hAnsi="宋体" w:cs="宋体"/>
                <w:b/>
                <w:bCs/>
                <w:color w:val="auto"/>
                <w:sz w:val="24"/>
                <w:highlight w:val="none"/>
                <w:lang w:val="en-US" w:eastAsia="zh-CN"/>
              </w:rPr>
              <w:t xml:space="preserve">09</w:t>
            </w:r>
            <w:r>
              <w:rPr>
                <w:rFonts w:hint="eastAsia" w:ascii="宋体" w:hAnsi="宋体" w:cs="宋体"/>
                <w:b/>
                <w:bCs/>
                <w:color w:val="auto"/>
                <w:sz w:val="24"/>
                <w:highlight w:val="none"/>
              </w:rPr>
              <w:t xml:space="preserve">  月</w:t>
            </w:r>
            <w:r>
              <w:rPr>
                <w:rFonts w:hint="eastAsia" w:ascii="宋体" w:hAnsi="宋体" w:cs="宋体"/>
                <w:b/>
                <w:bCs/>
                <w:color w:val="auto"/>
                <w:sz w:val="24"/>
                <w:highlight w:val="none"/>
                <w:lang w:val="en-US" w:eastAsia="zh-CN"/>
              </w:rPr>
              <w:t xml:space="preserve">0</w:t>
            </w:r>
            <w:r>
              <w:rPr>
                <w:rFonts w:hint="eastAsia" w:ascii="宋体" w:hAnsi="宋体" w:cs="宋体"/>
                <w:b/>
                <w:bCs/>
                <w:color w:val="auto"/>
                <w:sz w:val="24"/>
                <w:highlight w:val="none"/>
                <w:lang w:val="en-US" w:eastAsia="zh-CN"/>
              </w:rPr>
              <w:t xml:space="preserve">2 </w:t>
            </w:r>
            <w:r>
              <w:rPr>
                <w:rFonts w:hint="eastAsia" w:ascii="宋体" w:hAnsi="宋体" w:cs="宋体"/>
                <w:b/>
                <w:bCs/>
                <w:color w:val="auto"/>
                <w:sz w:val="24"/>
                <w:highlight w:val="none"/>
              </w:rPr>
              <w:t xml:space="preserve">日1</w:t>
            </w:r>
            <w:r>
              <w:rPr>
                <w:rFonts w:hint="eastAsia" w:ascii="宋体" w:hAnsi="宋体" w:cs="宋体"/>
                <w:color w:val="auto"/>
                <w:sz w:val="24"/>
                <w:highlight w:val="none"/>
              </w:rPr>
              <w:t xml:space="preserve">7时 00 分前将相关疑问（格式详见招标文件中“关于招标文件的询问内容”）发送至邮箱（3930847332@qq.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35"/>
        </w:trPr>
        <w:tc>
          <w:tcPr>
            <w:tcW w:w="834" w:type="dxa"/>
            <w:vAlign w:val="center"/>
            <w:textDirection w:val="lrTb"/>
            <w:noWrap w:val="false"/>
          </w:tcPr>
          <w:p>
            <w:pPr>
              <w:pStyle w:val="1076"/>
              <w:jc w:val="center"/>
              <w:spacing w:line="360" w:lineRule="exact"/>
              <w:shd w:val="clear" w:color="auto"/>
              <w:rPr>
                <w:rFonts w:hint="eastAsia" w:hAnsi="宋体" w:eastAsia="宋体" w:cs="宋体"/>
                <w:color w:val="auto"/>
                <w:sz w:val="24"/>
                <w:szCs w:val="24"/>
                <w:highlight w:val="none"/>
                <w:lang w:val="en-US" w:eastAsia="zh-CN"/>
              </w:rPr>
            </w:pPr>
            <w:r>
              <w:rPr>
                <w:rFonts w:hAnsi="宋体" w:cs="宋体"/>
                <w:color w:val="auto"/>
                <w:sz w:val="24"/>
                <w:szCs w:val="24"/>
                <w:highlight w:val="none"/>
              </w:rPr>
              <w:t xml:space="preserve">1</w:t>
            </w:r>
            <w:r>
              <w:rPr>
                <w:rFonts w:hint="eastAsia" w:hAnsi="宋体" w:cs="宋体"/>
                <w:color w:val="auto"/>
                <w:sz w:val="24"/>
                <w:szCs w:val="24"/>
                <w:highlight w:val="none"/>
                <w:lang w:val="en-US" w:eastAsia="zh-CN"/>
              </w:rPr>
              <w:t xml:space="preserve">3</w:t>
            </w:r>
            <w:r/>
          </w:p>
        </w:tc>
        <w:tc>
          <w:tcPr>
            <w:tcW w:w="1701" w:type="dxa"/>
            <w:vAlign w:val="center"/>
            <w:textDirection w:val="lrTb"/>
            <w:noWrap w:val="false"/>
          </w:tcPr>
          <w:p>
            <w:pPr>
              <w:jc w:val="center"/>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联系方式</w:t>
            </w:r>
            <w:r/>
          </w:p>
        </w:tc>
        <w:tc>
          <w:tcPr>
            <w:tcW w:w="7540" w:type="dxa"/>
            <w:vAlign w:val="center"/>
            <w:textDirection w:val="lrTb"/>
            <w:noWrap w:val="false"/>
          </w:tcPr>
          <w:p>
            <w:pPr>
              <w:jc w:val="left"/>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接收质疑的联系方式：</w:t>
            </w:r>
            <w:r/>
          </w:p>
          <w:p>
            <w:pPr>
              <w:pStyle w:val="892"/>
              <w:spacing w:line="360" w:lineRule="exact"/>
              <w:shd w:val="clear" w:color="auto"/>
              <w:rPr>
                <w:rFonts w:hint="eastAsia" w:ascii="宋体" w:hAnsi="宋体" w:cs="宋体"/>
                <w:color w:val="auto"/>
                <w:highlight w:val="none"/>
              </w:rPr>
            </w:pPr>
            <w:r>
              <w:rPr>
                <w:rFonts w:hint="eastAsia" w:ascii="宋体" w:hAnsi="宋体" w:cs="宋体"/>
                <w:color w:val="auto"/>
                <w:highlight w:val="none"/>
              </w:rPr>
              <w:t xml:space="preserve">（1）采购人联系电话、通讯地址详见《第一章投标邀请》。</w:t>
            </w:r>
            <w:r/>
          </w:p>
          <w:p>
            <w:pPr>
              <w:pStyle w:val="892"/>
              <w:spacing w:line="360" w:lineRule="exact"/>
              <w:shd w:val="clear" w:color="auto"/>
              <w:rPr>
                <w:rFonts w:hint="eastAsia" w:ascii="宋体" w:hAnsi="宋体" w:cs="宋体"/>
                <w:color w:val="auto"/>
                <w:highlight w:val="none"/>
              </w:rPr>
            </w:pPr>
            <w:r>
              <w:rPr>
                <w:rFonts w:hint="eastAsia" w:ascii="宋体" w:hAnsi="宋体" w:cs="宋体"/>
                <w:color w:val="auto"/>
                <w:highlight w:val="none"/>
              </w:rPr>
              <w:t xml:space="preserve">（2）代理机构：江苏博之信项目管理咨询有限公司</w:t>
            </w:r>
            <w:r/>
          </w:p>
          <w:p>
            <w:pPr>
              <w:pStyle w:val="892"/>
              <w:ind w:firstLine="480"/>
              <w:spacing w:line="360" w:lineRule="exact"/>
              <w:shd w:val="clear" w:color="auto"/>
              <w:rPr>
                <w:rFonts w:hint="eastAsia" w:ascii="宋体" w:hAnsi="宋体" w:cs="宋体"/>
                <w:color w:val="auto"/>
                <w:highlight w:val="none"/>
              </w:rPr>
            </w:pPr>
            <w:r>
              <w:rPr>
                <w:rFonts w:hint="eastAsia" w:ascii="宋体" w:hAnsi="宋体" w:cs="宋体"/>
                <w:color w:val="auto"/>
                <w:highlight w:val="none"/>
              </w:rPr>
              <w:t xml:space="preserve">联系部门：招标代理部；</w:t>
            </w:r>
            <w:r/>
          </w:p>
          <w:p>
            <w:pPr>
              <w:pStyle w:val="892"/>
              <w:ind w:firstLine="480"/>
              <w:shd w:val="clear" w:color="auto"/>
              <w:rPr>
                <w:rFonts w:hint="eastAsia" w:ascii="宋体" w:hAnsi="宋体" w:cs="宋体"/>
                <w:color w:val="auto"/>
                <w:highlight w:val="none"/>
              </w:rPr>
            </w:pPr>
            <w:r>
              <w:rPr>
                <w:rFonts w:hint="eastAsia" w:ascii="宋体" w:hAnsi="宋体" w:cs="宋体"/>
                <w:color w:val="auto"/>
                <w:highlight w:val="none"/>
              </w:rPr>
              <w:t xml:space="preserve">联系电话：0519-89853399  </w:t>
            </w:r>
            <w:r>
              <w:rPr>
                <w:rFonts w:hint="eastAsia" w:ascii="宋体" w:hAnsi="宋体" w:cs="宋体"/>
                <w:bCs/>
                <w:color w:val="auto"/>
                <w:highlight w:val="none"/>
              </w:rPr>
              <w:t xml:space="preserve">13024405828</w:t>
            </w:r>
            <w:r>
              <w:rPr>
                <w:rFonts w:hint="eastAsia" w:ascii="宋体" w:hAnsi="宋体" w:cs="宋体"/>
                <w:color w:val="auto"/>
                <w:highlight w:val="none"/>
              </w:rPr>
              <w:t xml:space="preserve">；</w:t>
            </w:r>
            <w:r/>
          </w:p>
          <w:p>
            <w:pPr>
              <w:ind w:firstLine="480"/>
              <w:jc w:val="lef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通讯地址：常州市武进区虹西路186号1号楼四楼。</w:t>
            </w:r>
            <w:r/>
          </w:p>
        </w:tc>
      </w:tr>
      <w:tr>
        <w:trPr>
          <w:jc w:val="center"/>
          <w:trHeight w:val="1535"/>
        </w:trPr>
        <w:tc>
          <w:tcPr>
            <w:tcW w:w="834" w:type="dxa"/>
            <w:vAlign w:val="center"/>
            <w:textDirection w:val="lrTb"/>
            <w:noWrap w:val="false"/>
          </w:tcPr>
          <w:p>
            <w:pPr>
              <w:pStyle w:val="1076"/>
              <w:jc w:val="center"/>
              <w:spacing w:line="360" w:lineRule="exact"/>
              <w:shd w:val="clear" w:color="auto"/>
              <w:rPr>
                <w:rFonts w:hint="eastAsia" w:hAnsi="宋体" w:eastAsia="宋体" w:cs="宋体"/>
                <w:color w:val="auto"/>
                <w:sz w:val="24"/>
                <w:szCs w:val="24"/>
                <w:highlight w:val="none"/>
                <w:lang w:val="en-US" w:eastAsia="zh-CN"/>
              </w:rPr>
            </w:pPr>
            <w:r>
              <w:rPr>
                <w:rFonts w:hAnsi="宋体" w:cs="宋体"/>
                <w:color w:val="auto"/>
                <w:sz w:val="24"/>
                <w:szCs w:val="24"/>
                <w:highlight w:val="none"/>
              </w:rPr>
              <w:t xml:space="preserve">1</w:t>
            </w:r>
            <w:r>
              <w:rPr>
                <w:rFonts w:hint="eastAsia" w:hAnsi="宋体" w:cs="宋体"/>
                <w:color w:val="auto"/>
                <w:sz w:val="24"/>
                <w:szCs w:val="24"/>
                <w:highlight w:val="none"/>
                <w:lang w:val="en-US" w:eastAsia="zh-CN"/>
              </w:rPr>
              <w:t xml:space="preserve">4</w:t>
            </w:r>
            <w:r/>
          </w:p>
        </w:tc>
        <w:tc>
          <w:tcPr>
            <w:tcW w:w="1701" w:type="dxa"/>
            <w:vAlign w:val="center"/>
            <w:textDirection w:val="lrTb"/>
            <w:noWrap w:val="false"/>
          </w:tcPr>
          <w:p>
            <w:pPr>
              <w:jc w:val="center"/>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纸质中标（成交）文件</w:t>
            </w:r>
            <w:r/>
          </w:p>
        </w:tc>
        <w:tc>
          <w:tcPr>
            <w:tcW w:w="7540" w:type="dxa"/>
            <w:vAlign w:val="center"/>
            <w:textDirection w:val="lrTb"/>
            <w:noWrap w:val="false"/>
          </w:tcPr>
          <w:p>
            <w:pPr>
              <w:jc w:val="left"/>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中标单位在签订合同前需递交与电子投标文件内容一致的纸质投标文件三份（需打印清晰，标注目录及页码），作为项目归档使用。（递交方式可采用邮寄或现场送达,</w:t>
            </w:r>
            <w:r>
              <w:rPr>
                <w:rFonts w:hint="eastAsia" w:ascii="宋体" w:hAnsi="宋体" w:cs="宋体"/>
                <w:color w:val="auto"/>
                <w:highlight w:val="none"/>
              </w:rPr>
              <w:t xml:space="preserve"> </w:t>
            </w:r>
            <w:r>
              <w:rPr>
                <w:rFonts w:hint="eastAsia" w:ascii="宋体" w:hAnsi="宋体" w:cs="宋体"/>
                <w:color w:val="auto"/>
                <w:sz w:val="24"/>
                <w:highlight w:val="none"/>
              </w:rPr>
              <w:t xml:space="preserve">江苏博之信项目管理咨询有限公司和采购人各一份，联系方式见《第一章 投标邀请》）</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
          </w:p>
        </w:tc>
      </w:tr>
    </w:tbl>
    <w:p>
      <w:pPr>
        <w:pStyle w:val="1043"/>
        <w:ind w:firstLine="0"/>
        <w:shd w:val="clear" w:color="auto"/>
        <w:rPr>
          <w:rFonts w:hint="eastAsia" w:hAnsi="宋体" w:cs="宋体"/>
          <w:color w:val="auto"/>
          <w:highlight w:val="none"/>
        </w:rPr>
      </w:pPr>
      <w:r/>
      <w:bookmarkStart w:id="74" w:name="_Toc127151518"/>
      <w:r/>
      <w:bookmarkStart w:id="75" w:name="_Toc226965791"/>
      <w:r/>
      <w:bookmarkStart w:id="76" w:name="_Toc226337214"/>
      <w:r/>
      <w:bookmarkStart w:id="77" w:name="_Toc305158860"/>
      <w:r/>
      <w:bookmarkStart w:id="78" w:name="_Toc151193832"/>
      <w:r/>
      <w:bookmarkStart w:id="79" w:name="_Toc151193616"/>
      <w:r/>
      <w:bookmarkStart w:id="80" w:name="_Toc520356143"/>
      <w:r/>
      <w:bookmarkStart w:id="81" w:name="_Toc151193760"/>
      <w:r/>
      <w:bookmarkStart w:id="82" w:name="_Toc150774618"/>
      <w:r/>
      <w:bookmarkStart w:id="83" w:name="_Toc151193906"/>
      <w:r/>
      <w:bookmarkStart w:id="84" w:name="_Toc150509269"/>
      <w:r/>
      <w:bookmarkStart w:id="85" w:name="_Toc195842883"/>
      <w:r/>
      <w:bookmarkStart w:id="86" w:name="_Toc151190145"/>
      <w:r/>
      <w:bookmarkStart w:id="87" w:name="_Toc150774723"/>
      <w:r/>
      <w:bookmarkStart w:id="88" w:name="_Toc142311020"/>
      <w:r/>
      <w:bookmarkStart w:id="89" w:name="_Toc150480756"/>
      <w:r/>
      <w:bookmarkStart w:id="90" w:name="_Toc305158786"/>
      <w:r/>
      <w:bookmarkStart w:id="91" w:name="_Toc151193688"/>
      <w:r/>
      <w:bookmarkStart w:id="92" w:name="_Toc226965708"/>
      <w:r/>
      <w:bookmarkStart w:id="93" w:name="_Toc265228356"/>
      <w:r/>
      <w:bookmarkStart w:id="94" w:name="_Toc226309762"/>
      <w:r/>
      <w:bookmarkStart w:id="95" w:name="_Toc264969208"/>
      <w:r/>
      <w:bookmarkStart w:id="96" w:name="_Toc99301424"/>
      <w:r/>
      <w:r/>
    </w:p>
    <w:p>
      <w:pPr>
        <w:pStyle w:val="1042"/>
        <w:spacing w:before="0" w:line="360" w:lineRule="auto"/>
        <w:shd w:val="clear" w:color="auto"/>
        <w:tabs>
          <w:tab w:val="center" w:pos="4592" w:leader="none"/>
          <w:tab w:val="left" w:pos="786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第二节 说明</w:t>
      </w:r>
      <w:r/>
    </w:p>
    <w:p>
      <w:pPr>
        <w:pStyle w:val="1042"/>
        <w:ind w:firstLine="321"/>
        <w:jc w:val="both"/>
        <w:spacing w:before="0" w:line="500" w:lineRule="exact"/>
        <w:shd w:val="clear" w:color="auto"/>
        <w:tabs>
          <w:tab w:val="center" w:pos="4592" w:leader="none"/>
          <w:tab w:val="left" w:pos="7860" w:leader="none"/>
        </w:tabs>
        <w:rPr>
          <w:rFonts w:hint="eastAsia" w:ascii="宋体" w:hAnsi="宋体" w:eastAsia="宋体" w:cs="宋体"/>
          <w:color w:val="auto"/>
          <w:sz w:val="28"/>
          <w:highlight w:val="none"/>
        </w:rPr>
      </w:pPr>
      <w:r/>
      <w:bookmarkStart w:id="97" w:name="_Hlk152921964"/>
      <w:r>
        <w:rPr>
          <w:rFonts w:hint="eastAsia" w:ascii="宋体" w:hAnsi="宋体" w:eastAsia="宋体" w:cs="宋体"/>
          <w:color w:val="auto"/>
          <w:sz w:val="32"/>
          <w:szCs w:val="32"/>
          <w:highlight w:val="none"/>
        </w:rPr>
        <w:t xml:space="preserve">一、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宋体" w:hAnsi="宋体" w:eastAsia="宋体" w:cs="宋体"/>
          <w:color w:val="auto"/>
          <w:sz w:val="32"/>
          <w:szCs w:val="32"/>
          <w:highlight w:val="none"/>
        </w:rPr>
        <w:t xml:space="preserve">总则</w:t>
      </w:r>
      <w:r/>
    </w:p>
    <w:p>
      <w:pPr>
        <w:ind w:firstLine="420"/>
        <w:keepLines/>
        <w:keepNext/>
        <w:spacing w:line="500" w:lineRule="exact"/>
        <w:shd w:val="clear" w:color="auto"/>
        <w:rPr>
          <w:rFonts w:hint="eastAsia" w:ascii="宋体" w:hAnsi="宋体" w:cs="宋体"/>
          <w:color w:val="auto"/>
          <w:sz w:val="28"/>
          <w:szCs w:val="28"/>
          <w:highlight w:val="none"/>
        </w:rPr>
        <w:outlineLvl w:val="3"/>
      </w:pPr>
      <w:r/>
      <w:bookmarkStart w:id="98" w:name="_Toc458694821"/>
      <w:r/>
      <w:bookmarkStart w:id="99" w:name="_Toc20823276"/>
      <w:r/>
      <w:bookmarkStart w:id="100" w:name="_Toc16938520"/>
      <w:r/>
      <w:bookmarkStart w:id="101" w:name="_Toc513029204"/>
      <w:r/>
      <w:bookmarkStart w:id="102" w:name="_Toc305158822"/>
      <w:r/>
      <w:bookmarkStart w:id="103" w:name="_Toc264969244"/>
      <w:r/>
      <w:bookmarkStart w:id="104" w:name="_Toc353873934"/>
      <w:r/>
      <w:bookmarkStart w:id="105" w:name="_Toc265228392"/>
      <w:r/>
      <w:bookmarkStart w:id="106" w:name="_Toc127151554"/>
      <w:r/>
      <w:bookmarkStart w:id="107" w:name="_Toc150480792"/>
      <w:r/>
      <w:bookmarkStart w:id="108" w:name="_Toc305158896"/>
      <w:r/>
      <w:bookmarkStart w:id="109" w:name="_Toc226337250"/>
      <w:r/>
      <w:bookmarkStart w:id="110" w:name="_Toc142311056"/>
      <w:r/>
      <w:bookmarkStart w:id="111" w:name="_Toc226965827"/>
      <w:r/>
      <w:bookmarkStart w:id="112" w:name="_Toc353873664"/>
      <w:r/>
      <w:bookmarkStart w:id="113" w:name="_Toc150774759"/>
      <w:r/>
      <w:bookmarkStart w:id="114" w:name="_Toc353825544"/>
      <w:r/>
      <w:bookmarkStart w:id="115" w:name="_Toc99301421"/>
      <w:r>
        <w:rPr>
          <w:rFonts w:hint="eastAsia" w:ascii="宋体" w:hAnsi="宋体" w:cs="宋体"/>
          <w:color w:val="auto"/>
          <w:sz w:val="28"/>
          <w:szCs w:val="28"/>
          <w:highlight w:val="none"/>
        </w:rPr>
        <w:t xml:space="preserve">1</w:t>
      </w:r>
      <w:bookmarkEnd w:id="98"/>
      <w:r>
        <w:rPr>
          <w:rFonts w:hint="eastAsia" w:ascii="宋体" w:hAnsi="宋体" w:cs="宋体"/>
          <w:color w:val="auto"/>
          <w:sz w:val="28"/>
          <w:szCs w:val="28"/>
          <w:highlight w:val="none"/>
        </w:rPr>
        <w:t xml:space="preserve">、采购方式</w:t>
      </w:r>
      <w:bookmarkEnd w:id="99"/>
      <w:r/>
      <w:bookmarkEnd w:id="100"/>
      <w:r/>
      <w:bookmarkEnd w:id="101"/>
      <w:r/>
      <w:r/>
    </w:p>
    <w:p>
      <w:pPr>
        <w:ind w:firstLine="480"/>
        <w:spacing w:line="50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1.1 本次招标采取公开招标方式，本招标文件仅适用于招标公告中所述项目。</w:t>
      </w:r>
      <w:r/>
    </w:p>
    <w:p>
      <w:pPr>
        <w:ind w:firstLine="420"/>
        <w:keepLines/>
        <w:keepNext/>
        <w:spacing w:line="500" w:lineRule="exact"/>
        <w:shd w:val="clear" w:color="auto"/>
        <w:rPr>
          <w:rFonts w:hint="eastAsia" w:ascii="宋体" w:hAnsi="宋体" w:cs="宋体"/>
          <w:color w:val="auto"/>
          <w:sz w:val="28"/>
          <w:szCs w:val="28"/>
          <w:highlight w:val="none"/>
        </w:rPr>
        <w:outlineLvl w:val="3"/>
      </w:pPr>
      <w:r/>
      <w:bookmarkStart w:id="116" w:name="_Toc16938521"/>
      <w:r/>
      <w:bookmarkStart w:id="117" w:name="_Toc513029205"/>
      <w:r/>
      <w:bookmarkStart w:id="118" w:name="_Toc20823277"/>
      <w:r>
        <w:rPr>
          <w:rFonts w:hint="eastAsia" w:ascii="宋体" w:hAnsi="宋体" w:cs="宋体"/>
          <w:color w:val="auto"/>
          <w:sz w:val="28"/>
          <w:szCs w:val="28"/>
          <w:highlight w:val="none"/>
        </w:rPr>
        <w:t xml:space="preserve">2、合格的投标人</w:t>
      </w:r>
      <w:bookmarkEnd w:id="116"/>
      <w:r/>
      <w:bookmarkEnd w:id="117"/>
      <w:r/>
      <w:bookmarkEnd w:id="118"/>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2.1满足招标公告中供应商的资格要求的规定。</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 满足本文件实质性要求和条件的规定。</w:t>
      </w:r>
      <w:r/>
    </w:p>
    <w:p>
      <w:pPr>
        <w:ind w:firstLine="420"/>
        <w:keepLines/>
        <w:keepNext/>
        <w:spacing w:line="500" w:lineRule="exact"/>
        <w:shd w:val="clear" w:color="auto"/>
        <w:rPr>
          <w:rFonts w:hint="eastAsia" w:ascii="宋体" w:hAnsi="宋体" w:cs="宋体"/>
          <w:color w:val="auto"/>
          <w:sz w:val="28"/>
          <w:szCs w:val="28"/>
          <w:highlight w:val="none"/>
        </w:rPr>
        <w:outlineLvl w:val="3"/>
      </w:pPr>
      <w:r/>
      <w:bookmarkStart w:id="119" w:name="_Toc513029206"/>
      <w:r/>
      <w:bookmarkStart w:id="120" w:name="_Toc20823278"/>
      <w:r/>
      <w:bookmarkStart w:id="121" w:name="_Toc16938522"/>
      <w:r>
        <w:rPr>
          <w:rFonts w:hint="eastAsia" w:ascii="宋体" w:hAnsi="宋体" w:cs="宋体"/>
          <w:color w:val="auto"/>
          <w:sz w:val="28"/>
          <w:szCs w:val="28"/>
          <w:highlight w:val="none"/>
        </w:rPr>
        <w:t xml:space="preserve">3、适用法律</w:t>
      </w:r>
      <w:bookmarkEnd w:id="119"/>
      <w:r/>
      <w:bookmarkEnd w:id="120"/>
      <w:r/>
      <w:bookmarkEnd w:id="121"/>
      <w:r/>
      <w:r/>
    </w:p>
    <w:p>
      <w:pPr>
        <w:ind w:firstLine="420"/>
        <w:spacing w:line="50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3.1 本次招标及由此产生的合同受中华人民共和国有关的法律法规制约和保护。</w:t>
      </w:r>
      <w:r/>
    </w:p>
    <w:p>
      <w:pPr>
        <w:ind w:firstLine="420"/>
        <w:keepLines/>
        <w:keepNext/>
        <w:spacing w:line="500" w:lineRule="exact"/>
        <w:shd w:val="clear" w:color="auto"/>
        <w:rPr>
          <w:rFonts w:hint="eastAsia" w:ascii="宋体" w:hAnsi="宋体" w:cs="宋体"/>
          <w:color w:val="auto"/>
          <w:sz w:val="28"/>
          <w:szCs w:val="28"/>
          <w:highlight w:val="none"/>
        </w:rPr>
        <w:outlineLvl w:val="3"/>
      </w:pPr>
      <w:r/>
      <w:bookmarkStart w:id="122" w:name="_Toc513029207"/>
      <w:r/>
      <w:bookmarkStart w:id="123" w:name="_Toc16938523"/>
      <w:r/>
      <w:bookmarkStart w:id="124" w:name="_Toc462564067"/>
      <w:r/>
      <w:bookmarkStart w:id="125" w:name="_Toc20823279"/>
      <w:r>
        <w:rPr>
          <w:rFonts w:hint="eastAsia" w:ascii="宋体" w:hAnsi="宋体" w:cs="宋体"/>
          <w:color w:val="auto"/>
          <w:sz w:val="28"/>
          <w:szCs w:val="28"/>
          <w:highlight w:val="none"/>
        </w:rPr>
        <w:t xml:space="preserve">4、投标费用</w:t>
      </w:r>
      <w:bookmarkEnd w:id="122"/>
      <w:r/>
      <w:bookmarkEnd w:id="123"/>
      <w:r/>
      <w:bookmarkEnd w:id="124"/>
      <w:r/>
      <w:bookmarkEnd w:id="125"/>
      <w:r/>
      <w:r/>
    </w:p>
    <w:p>
      <w:pPr>
        <w:ind w:firstLine="480"/>
        <w:spacing w:line="50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4.1 投标人应自行承担所有与参加投标有关的费用，无论投标过程中的做法和结果如何，代理单位在任何情况下均无义务和责任承担这些费用。</w:t>
      </w:r>
      <w:r/>
    </w:p>
    <w:p>
      <w:pPr>
        <w:ind w:firstLine="480"/>
        <w:spacing w:line="50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4.2本次招标代理单位和采购人不收取标书工本费</w:t>
      </w:r>
      <w:r/>
    </w:p>
    <w:p>
      <w:pPr>
        <w:ind w:firstLine="480"/>
        <w:spacing w:line="50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4.3代理服务费</w:t>
      </w:r>
      <w:r/>
    </w:p>
    <w:p>
      <w:pPr>
        <w:ind w:firstLine="480"/>
        <w:spacing w:line="50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w:t>
      </w:r>
      <w:r>
        <w:rPr>
          <w:rFonts w:hint="eastAsia" w:ascii="宋体" w:hAnsi="宋体" w:cs="宋体"/>
          <w:color w:val="auto"/>
          <w:sz w:val="24"/>
          <w:szCs w:val="21"/>
          <w:highlight w:val="none"/>
        </w:rPr>
        <w:t xml:space="preserve">为</w:t>
      </w:r>
      <w:r>
        <w:rPr>
          <w:rFonts w:hint="eastAsia" w:ascii="宋体" w:hAnsi="宋体" w:cs="宋体"/>
          <w:color w:val="auto"/>
          <w:sz w:val="24"/>
          <w:szCs w:val="21"/>
          <w:highlight w:val="none"/>
        </w:rPr>
        <w:t xml:space="preserve">节约</w:t>
      </w:r>
      <w:r>
        <w:rPr>
          <w:rFonts w:hint="eastAsia" w:ascii="宋体" w:hAnsi="宋体" w:cs="宋体"/>
          <w:color w:val="auto"/>
          <w:sz w:val="24"/>
          <w:szCs w:val="21"/>
          <w:highlight w:val="none"/>
        </w:rPr>
        <w:t xml:space="preserve">财政</w:t>
      </w:r>
      <w:r>
        <w:rPr>
          <w:rFonts w:hint="eastAsia" w:ascii="宋体" w:hAnsi="宋体" w:cs="宋体"/>
          <w:color w:val="auto"/>
          <w:sz w:val="24"/>
          <w:szCs w:val="21"/>
          <w:highlight w:val="none"/>
        </w:rPr>
        <w:t xml:space="preserve">资金</w:t>
      </w:r>
      <w:r>
        <w:rPr>
          <w:rFonts w:hint="eastAsia" w:ascii="宋体" w:hAnsi="宋体" w:cs="宋体"/>
          <w:color w:val="auto"/>
          <w:sz w:val="24"/>
          <w:szCs w:val="21"/>
          <w:highlight w:val="none"/>
        </w:rPr>
        <w:t xml:space="preserve">，</w:t>
      </w:r>
      <w:r>
        <w:rPr>
          <w:rFonts w:hint="eastAsia" w:ascii="宋体" w:hAnsi="宋体" w:cs="宋体"/>
          <w:color w:val="auto"/>
          <w:sz w:val="24"/>
          <w:szCs w:val="21"/>
          <w:highlight w:val="none"/>
        </w:rPr>
        <w:t xml:space="preserve">本项目代理费由中标供应商支付，根据以下费率按差额定率分档累进制计算，金额100万以上按60%计取，不足3000元的按3000元计取。</w:t>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bl>
      <w:tblPr>
        <w:tblStyle w:val="864"/>
        <w:tblW w:w="314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20"/>
        <w:gridCol w:w="2332"/>
      </w:tblGrid>
      <w:tr>
        <w:trPr>
          <w:jc w:val="center"/>
          <w:trHeight w:val="1850"/>
        </w:trPr>
        <w:tc>
          <w:tcPr>
            <w:tcW w:w="3073" w:type="pct"/>
            <w:textDirection w:val="lrTb"/>
            <w:noWrap w:val="false"/>
          </w:tcPr>
          <w:p>
            <w:pPr>
              <w:ind w:firstLine="1365"/>
              <w:spacing w:line="400" w:lineRule="exact"/>
              <w:shd w:val="clear" w:color="auto"/>
              <w:rPr>
                <w:rFonts w:hint="eastAsia" w:ascii="宋体" w:hAnsi="宋体" w:cs="宋体"/>
                <w:bCs/>
                <w:color w:val="auto"/>
                <w:szCs w:val="21"/>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266065</wp:posOffset>
                      </wp:positionH>
                      <wp:positionV relativeFrom="paragraph">
                        <wp:posOffset>17145</wp:posOffset>
                      </wp:positionV>
                      <wp:extent cx="2000250" cy="1247775"/>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H="1" flipV="1">
                                <a:off x="0" y="0"/>
                                <a:ext cx="2000250" cy="1247775"/>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0.9pt,1.3pt" to="178.4pt,99.6pt" filled="f" strokecolor="#000000"/>
                  </w:pict>
                </mc:Fallback>
              </mc:AlternateContent>
            </w:r>
            <w:r>
              <w:rPr>
                <w:rFonts w:hint="eastAsia" w:ascii="宋体" w:hAnsi="宋体" w:cs="宋体"/>
                <w:color w:val="auto"/>
                <w:highlight w:val="none"/>
              </w:rPr>
              <w:t xml:space="preserve">服务类型</w:t>
            </w:r>
            <w:r/>
          </w:p>
          <w:p>
            <w:pPr>
              <w:ind w:firstLine="210"/>
              <w:spacing w:line="400" w:lineRule="exact"/>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费率　　   </w:t>
            </w:r>
            <w:r/>
          </w:p>
          <w:p>
            <w:pPr>
              <w:ind w:firstLine="1260"/>
              <w:spacing w:line="400" w:lineRule="exact"/>
              <w:shd w:val="clear" w:color="auto"/>
              <w:rPr>
                <w:rFonts w:hint="eastAsia" w:ascii="宋体" w:hAnsi="宋体" w:cs="宋体"/>
                <w:bCs/>
                <w:color w:val="auto"/>
                <w:szCs w:val="21"/>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-81915</wp:posOffset>
                      </wp:positionH>
                      <wp:positionV relativeFrom="paragraph">
                        <wp:posOffset>90805</wp:posOffset>
                      </wp:positionV>
                      <wp:extent cx="2421255" cy="68326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H="1" flipV="1">
                                <a:off x="0" y="0"/>
                                <a:ext cx="2421255" cy="6832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xy;visibility:visible;" from="-6.4pt,7.1pt" to="184.2pt,60.9pt" filled="f" strokecolor="#000000"/>
                  </w:pict>
                </mc:Fallback>
              </mc:AlternateContent>
            </w:r>
            <w:r>
              <w:rPr>
                <w:rFonts w:hint="eastAsia" w:ascii="宋体" w:hAnsi="宋体" w:cs="宋体"/>
                <w:bCs/>
                <w:color w:val="auto"/>
                <w:szCs w:val="21"/>
                <w:highlight w:val="none"/>
              </w:rPr>
              <w:t xml:space="preserve">　   </w:t>
            </w:r>
            <w:r/>
          </w:p>
          <w:p>
            <w:pPr>
              <w:ind w:firstLine="1260"/>
              <w:spacing w:line="400" w:lineRule="exact"/>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400" w:lineRule="exact"/>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中标金额（万元）</w:t>
            </w:r>
            <w:r/>
          </w:p>
        </w:tc>
        <w:tc>
          <w:tcPr>
            <w:tcW w:w="1927" w:type="pct"/>
            <w:vAlign w:val="center"/>
            <w:textDirection w:val="lrTb"/>
            <w:noWrap w:val="false"/>
          </w:tcPr>
          <w:p>
            <w:pPr>
              <w:jc w:val="center"/>
              <w:spacing w:line="400" w:lineRule="exact"/>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服务招标</w:t>
            </w:r>
            <w:r/>
          </w:p>
        </w:tc>
      </w:tr>
      <w:tr>
        <w:trPr>
          <w:jc w:val="center"/>
        </w:trPr>
        <w:tc>
          <w:tcPr>
            <w:tcW w:w="3073" w:type="pct"/>
            <w:textDirection w:val="lrTb"/>
            <w:noWrap w:val="false"/>
          </w:tcPr>
          <w:p>
            <w:pPr>
              <w:jc w:val="center"/>
              <w:spacing w:line="4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100（含，下同）以下</w:t>
            </w:r>
            <w:r/>
          </w:p>
        </w:tc>
        <w:tc>
          <w:tcPr>
            <w:tcW w:w="1927" w:type="pct"/>
            <w:textDirection w:val="lrTb"/>
            <w:noWrap w:val="false"/>
          </w:tcPr>
          <w:p>
            <w:pPr>
              <w:jc w:val="center"/>
              <w:spacing w:line="4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r>
      <w:tr>
        <w:trPr>
          <w:jc w:val="center"/>
        </w:trPr>
        <w:tc>
          <w:tcPr>
            <w:tcW w:w="3073" w:type="pct"/>
            <w:textDirection w:val="lrTb"/>
            <w:noWrap w:val="false"/>
          </w:tcPr>
          <w:p>
            <w:pPr>
              <w:jc w:val="center"/>
              <w:spacing w:line="4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100-500</w:t>
            </w:r>
            <w:r/>
          </w:p>
        </w:tc>
        <w:tc>
          <w:tcPr>
            <w:tcW w:w="1927" w:type="pct"/>
            <w:textDirection w:val="lrTb"/>
            <w:noWrap w:val="false"/>
          </w:tcPr>
          <w:p>
            <w:pPr>
              <w:jc w:val="center"/>
              <w:spacing w:line="4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0.8%</w:t>
            </w:r>
            <w:r/>
          </w:p>
        </w:tc>
      </w:tr>
    </w:tbl>
    <w:p>
      <w:pPr>
        <w:ind w:firstLine="513"/>
        <w:spacing w:line="50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（2）代理服务费账户：江苏博之信项目管理咨询有限公司</w:t>
      </w:r>
      <w:r/>
    </w:p>
    <w:p>
      <w:pPr>
        <w:ind w:firstLine="1200"/>
        <w:spacing w:line="50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账号：3200 1626 7360 5250 8102</w:t>
      </w:r>
      <w:r/>
    </w:p>
    <w:p>
      <w:pPr>
        <w:ind w:firstLine="1200"/>
        <w:spacing w:line="50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开户银行：中国建设银行常州市武进支行营业部</w:t>
      </w:r>
      <w:r/>
    </w:p>
    <w:p>
      <w:pPr>
        <w:ind w:firstLine="602"/>
        <w:spacing w:line="500" w:lineRule="exact"/>
        <w:shd w:val="clear" w:color="auto"/>
        <w:rPr>
          <w:rFonts w:hint="eastAsia" w:ascii="宋体" w:hAnsi="宋体" w:cs="宋体"/>
          <w:color w:val="auto"/>
          <w:sz w:val="28"/>
          <w:szCs w:val="28"/>
          <w:highlight w:val="none"/>
        </w:rPr>
      </w:pPr>
      <w:r>
        <w:rPr>
          <w:rFonts w:hint="eastAsia" w:ascii="宋体" w:hAnsi="宋体" w:cs="宋体"/>
          <w:b/>
          <w:bCs/>
          <w:color w:val="auto"/>
          <w:sz w:val="30"/>
          <w:szCs w:val="28"/>
          <w:highlight w:val="none"/>
        </w:rPr>
        <w:t xml:space="preserve">5、</w:t>
      </w:r>
      <w:r>
        <w:rPr>
          <w:rFonts w:hint="eastAsia" w:ascii="宋体" w:hAnsi="宋体" w:cs="宋体"/>
          <w:color w:val="auto"/>
          <w:sz w:val="28"/>
          <w:szCs w:val="28"/>
          <w:highlight w:val="none"/>
        </w:rPr>
        <w:t xml:space="preserve">招标文件的约束力</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bCs/>
          <w:color w:val="auto"/>
          <w:sz w:val="24"/>
          <w:highlight w:val="none"/>
        </w:rPr>
        <w:t xml:space="preserve">5.1</w:t>
      </w:r>
      <w:r>
        <w:rPr>
          <w:rFonts w:hint="eastAsia" w:ascii="宋体" w:hAnsi="宋体" w:cs="宋体"/>
          <w:color w:val="auto"/>
          <w:sz w:val="24"/>
          <w:highlight w:val="none"/>
        </w:rPr>
        <w:t xml:space="preserve"> 投标人一旦参加本项目采购活动，即被认为接受了本招标文件的规定和约束。</w:t>
      </w:r>
      <w:r/>
    </w:p>
    <w:p>
      <w:pPr>
        <w:ind w:firstLine="321"/>
        <w:keepLines/>
        <w:keepNext/>
        <w:spacing w:line="500" w:lineRule="exact"/>
        <w:shd w:val="clear" w:color="auto"/>
        <w:rPr>
          <w:rFonts w:hint="eastAsia" w:ascii="宋体" w:hAnsi="宋体" w:cs="宋体"/>
          <w:b/>
          <w:bCs/>
          <w:color w:val="auto"/>
          <w:sz w:val="32"/>
          <w:szCs w:val="32"/>
          <w:highlight w:val="none"/>
        </w:rPr>
        <w:outlineLvl w:val="2"/>
      </w:pPr>
      <w:r/>
      <w:bookmarkStart w:id="126" w:name="_Toc120614215"/>
      <w:r/>
      <w:bookmarkStart w:id="127" w:name="_Toc513029209"/>
      <w:r/>
      <w:bookmarkStart w:id="128" w:name="_Toc20823281"/>
      <w:r/>
      <w:bookmarkStart w:id="129" w:name="_Toc16938525"/>
      <w:r>
        <w:rPr>
          <w:rFonts w:hint="eastAsia" w:ascii="宋体" w:hAnsi="宋体" w:cs="宋体"/>
          <w:b/>
          <w:bCs/>
          <w:color w:val="auto"/>
          <w:sz w:val="32"/>
          <w:szCs w:val="32"/>
          <w:highlight w:val="none"/>
        </w:rPr>
        <w:t xml:space="preserve">二、招标文件</w:t>
      </w:r>
      <w:bookmarkEnd w:id="126"/>
      <w:r/>
      <w:bookmarkEnd w:id="127"/>
      <w:r/>
      <w:bookmarkEnd w:id="128"/>
      <w:r/>
      <w:bookmarkEnd w:id="129"/>
      <w:r/>
      <w:r/>
    </w:p>
    <w:p>
      <w:pPr>
        <w:ind w:firstLine="420"/>
        <w:keepLines/>
        <w:keepNext/>
        <w:spacing w:line="500" w:lineRule="exact"/>
        <w:shd w:val="clear" w:color="auto"/>
        <w:rPr>
          <w:rFonts w:hint="eastAsia" w:ascii="宋体" w:hAnsi="宋体" w:cs="宋体"/>
          <w:color w:val="auto"/>
          <w:sz w:val="28"/>
          <w:szCs w:val="28"/>
          <w:highlight w:val="none"/>
        </w:rPr>
        <w:outlineLvl w:val="3"/>
      </w:pPr>
      <w:r/>
      <w:bookmarkStart w:id="130" w:name="_Toc16938526"/>
      <w:r/>
      <w:bookmarkStart w:id="131" w:name="_Toc20823282"/>
      <w:r/>
      <w:bookmarkStart w:id="132" w:name="_Toc513029210"/>
      <w:r>
        <w:rPr>
          <w:rFonts w:hint="eastAsia" w:ascii="宋体" w:hAnsi="宋体" w:cs="宋体"/>
          <w:color w:val="auto"/>
          <w:sz w:val="28"/>
          <w:szCs w:val="28"/>
          <w:highlight w:val="none"/>
        </w:rPr>
        <w:t xml:space="preserve">6、招标文件构成</w:t>
      </w:r>
      <w:bookmarkEnd w:id="130"/>
      <w:r/>
      <w:bookmarkEnd w:id="131"/>
      <w:r/>
      <w:bookmarkEnd w:id="132"/>
      <w:r/>
      <w:r/>
    </w:p>
    <w:p>
      <w:pPr>
        <w:ind w:firstLine="480"/>
        <w:spacing w:line="500" w:lineRule="exact"/>
        <w:shd w:val="clear" w:color="auto"/>
        <w:rPr>
          <w:rFonts w:hint="eastAsia" w:ascii="宋体" w:hAnsi="宋体" w:cs="宋体"/>
          <w:color w:val="auto"/>
          <w:sz w:val="24"/>
          <w:szCs w:val="21"/>
          <w:highlight w:val="none"/>
        </w:rPr>
      </w:pPr>
      <w:r>
        <w:rPr>
          <w:rFonts w:hint="eastAsia" w:ascii="宋体" w:hAnsi="宋体" w:cs="宋体"/>
          <w:bCs/>
          <w:color w:val="auto"/>
          <w:sz w:val="24"/>
          <w:szCs w:val="21"/>
          <w:highlight w:val="none"/>
        </w:rPr>
        <w:t xml:space="preserve">6.1</w:t>
      </w:r>
      <w:r>
        <w:rPr>
          <w:rFonts w:hint="eastAsia" w:ascii="宋体" w:hAnsi="宋体" w:cs="宋体"/>
          <w:color w:val="auto"/>
          <w:sz w:val="24"/>
          <w:szCs w:val="21"/>
          <w:highlight w:val="none"/>
        </w:rPr>
        <w:t xml:space="preserve"> 招标文件由以下部分组成：</w:t>
      </w:r>
      <w:r/>
    </w:p>
    <w:p>
      <w:pPr>
        <w:ind w:firstLine="36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（1）投标邀请</w:t>
      </w:r>
      <w:r/>
    </w:p>
    <w:p>
      <w:pPr>
        <w:ind w:firstLine="36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（2）投标人须知</w:t>
      </w:r>
      <w:r/>
    </w:p>
    <w:p>
      <w:pPr>
        <w:ind w:firstLine="36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（3）资格审查</w:t>
      </w:r>
      <w:r/>
    </w:p>
    <w:p>
      <w:pPr>
        <w:ind w:firstLine="36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（4）评标程序、评标方法和评标标准</w:t>
      </w:r>
      <w:r/>
    </w:p>
    <w:p>
      <w:pPr>
        <w:ind w:firstLine="36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（5）采购需求</w:t>
      </w:r>
      <w:r/>
    </w:p>
    <w:p>
      <w:pPr>
        <w:ind w:firstLine="36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（6）拟签订的合同文本</w:t>
      </w:r>
      <w:r/>
    </w:p>
    <w:p>
      <w:pPr>
        <w:ind w:firstLine="36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（7）投标文件的组成及提交须知</w:t>
      </w:r>
      <w:r/>
    </w:p>
    <w:p>
      <w:pPr>
        <w:ind w:firstLine="36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（8）投标文件格式</w:t>
      </w:r>
      <w:r/>
    </w:p>
    <w:p>
      <w:pPr>
        <w:ind w:firstLine="480"/>
        <w:spacing w:line="50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请仔细检查招标文件是否齐全，如有缺漏请立即与代理单位联系解决。</w:t>
      </w:r>
      <w:r/>
    </w:p>
    <w:p>
      <w:pPr>
        <w:ind w:firstLine="480"/>
        <w:spacing w:line="500" w:lineRule="exact"/>
        <w:shd w:val="clear" w:color="auto"/>
        <w:rPr>
          <w:rFonts w:hint="eastAsia" w:ascii="宋体" w:hAnsi="宋体" w:cs="宋体"/>
          <w:color w:val="auto"/>
          <w:sz w:val="24"/>
          <w:szCs w:val="21"/>
          <w:highlight w:val="none"/>
        </w:rPr>
      </w:pPr>
      <w:r>
        <w:rPr>
          <w:rFonts w:hint="eastAsia" w:ascii="宋体" w:hAnsi="宋体" w:cs="宋体"/>
          <w:bCs/>
          <w:color w:val="auto"/>
          <w:sz w:val="24"/>
          <w:szCs w:val="21"/>
          <w:highlight w:val="none"/>
        </w:rPr>
        <w:t xml:space="preserve">6.2</w:t>
      </w:r>
      <w:r>
        <w:rPr>
          <w:rFonts w:hint="eastAsia" w:ascii="宋体" w:hAnsi="宋体" w:cs="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shd w:val="clear" w:color="auto"/>
        <w:rPr>
          <w:rFonts w:hint="eastAsia" w:ascii="宋体" w:hAnsi="宋体" w:cs="宋体"/>
          <w:color w:val="auto"/>
          <w:sz w:val="28"/>
          <w:szCs w:val="28"/>
          <w:highlight w:val="none"/>
        </w:rPr>
        <w:outlineLvl w:val="3"/>
      </w:pPr>
      <w:r/>
      <w:bookmarkStart w:id="133" w:name="_Toc513029211"/>
      <w:r/>
      <w:bookmarkStart w:id="134" w:name="_Toc20823283"/>
      <w:r/>
      <w:bookmarkStart w:id="135" w:name="_Toc16938527"/>
      <w:r/>
      <w:bookmarkStart w:id="136" w:name="_Toc462564070"/>
      <w:r>
        <w:rPr>
          <w:rFonts w:hint="eastAsia" w:ascii="宋体" w:hAnsi="宋体" w:cs="宋体"/>
          <w:color w:val="auto"/>
          <w:sz w:val="28"/>
          <w:szCs w:val="28"/>
          <w:highlight w:val="none"/>
        </w:rPr>
        <w:t xml:space="preserve">7、招标文件的澄清</w:t>
      </w:r>
      <w:bookmarkEnd w:id="133"/>
      <w:r/>
      <w:bookmarkEnd w:id="134"/>
      <w:r/>
      <w:bookmarkEnd w:id="135"/>
      <w:r/>
      <w:bookmarkEnd w:id="136"/>
      <w:r/>
      <w:r/>
    </w:p>
    <w:p>
      <w:pPr>
        <w:ind w:firstLine="480"/>
        <w:jc w:val="left"/>
        <w:spacing w:line="500" w:lineRule="exact"/>
        <w:shd w:val="clear" w:color="auto"/>
        <w:tabs>
          <w:tab w:val="left" w:pos="1080" w:leader="none"/>
          <w:tab w:val="left" w:pos="1561" w:leader="none"/>
          <w:tab w:val="left" w:pos="1589" w:leader="none"/>
          <w:tab w:val="left" w:pos="2014" w:leader="none"/>
        </w:tabs>
        <w:rPr>
          <w:rFonts w:hint="eastAsia" w:ascii="宋体" w:hAnsi="宋体" w:cs="宋体"/>
          <w:color w:val="auto"/>
          <w:sz w:val="24"/>
          <w:highlight w:val="none"/>
        </w:rPr>
      </w:pPr>
      <w:r/>
      <w:bookmarkStart w:id="137" w:name="_Toc462564071"/>
      <w:r/>
      <w:bookmarkStart w:id="138" w:name="_Toc20823284"/>
      <w:r/>
      <w:bookmarkStart w:id="139" w:name="_Toc513029212"/>
      <w:r/>
      <w:bookmarkStart w:id="140" w:name="_Toc16938528"/>
      <w:r>
        <w:rPr>
          <w:rFonts w:hint="eastAsia" w:ascii="宋体" w:hAnsi="宋体" w:cs="宋体"/>
          <w:bCs/>
          <w:color w:val="auto"/>
          <w:sz w:val="24"/>
          <w:szCs w:val="21"/>
          <w:highlight w:val="none"/>
        </w:rPr>
        <w:t xml:space="preserve">7.1 </w:t>
      </w:r>
      <w:r>
        <w:rPr>
          <w:rFonts w:hint="eastAsia" w:ascii="宋体" w:hAnsi="宋体" w:cs="宋体"/>
          <w:color w:val="auto"/>
          <w:sz w:val="24"/>
          <w:highlight w:val="none"/>
        </w:rPr>
        <w:t xml:space="preserve">采购人或采购代理机构对已发出的招标文件进行必要澄清或者修改的，将在原公告发布媒体上以发布更正公告的形式通知所有获取招标文件的潜在投标人。</w:t>
      </w:r>
      <w:r/>
    </w:p>
    <w:p>
      <w:pPr>
        <w:ind w:firstLine="560"/>
        <w:keepLines/>
        <w:keepNext/>
        <w:spacing w:line="500" w:lineRule="exact"/>
        <w:shd w:val="clear" w:color="auto"/>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8、招标文件的修改</w:t>
      </w:r>
      <w:bookmarkEnd w:id="137"/>
      <w:r/>
      <w:bookmarkEnd w:id="138"/>
      <w:r/>
      <w:bookmarkEnd w:id="139"/>
      <w:r/>
      <w:bookmarkEnd w:id="140"/>
      <w:r/>
      <w:r/>
    </w:p>
    <w:p>
      <w:pPr>
        <w:ind w:firstLine="480"/>
        <w:spacing w:line="500" w:lineRule="exact"/>
        <w:shd w:val="clear" w:color="auto"/>
        <w:rPr>
          <w:rFonts w:hint="eastAsia" w:ascii="宋体" w:hAnsi="宋体" w:cs="宋体"/>
          <w:color w:val="auto"/>
          <w:sz w:val="24"/>
          <w:szCs w:val="21"/>
          <w:highlight w:val="none"/>
        </w:rPr>
      </w:pPr>
      <w:r>
        <w:rPr>
          <w:rFonts w:hint="eastAsia" w:ascii="宋体" w:hAnsi="宋体" w:cs="宋体"/>
          <w:bCs/>
          <w:color w:val="auto"/>
          <w:sz w:val="24"/>
          <w:szCs w:val="21"/>
          <w:highlight w:val="none"/>
        </w:rPr>
        <w:t xml:space="preserve">8.1</w:t>
      </w:r>
      <w:r>
        <w:rPr>
          <w:rFonts w:hint="eastAsia" w:ascii="宋体" w:hAnsi="宋体" w:cs="宋体"/>
          <w:color w:val="auto"/>
          <w:sz w:val="24"/>
          <w:szCs w:val="21"/>
          <w:highlight w:val="none"/>
        </w:rPr>
        <w:t xml:space="preserve"> 在投标截止时间前，代理单位可以对招标文件进行修改。</w:t>
      </w:r>
      <w:r/>
    </w:p>
    <w:p>
      <w:pPr>
        <w:ind w:firstLine="480"/>
        <w:spacing w:line="500" w:lineRule="exact"/>
        <w:shd w:val="clear" w:color="auto"/>
        <w:rPr>
          <w:rFonts w:hint="eastAsia" w:ascii="宋体" w:hAnsi="宋体" w:cs="宋体"/>
          <w:color w:val="auto"/>
          <w:sz w:val="28"/>
          <w:szCs w:val="21"/>
          <w:highlight w:val="none"/>
        </w:rPr>
      </w:pPr>
      <w:r>
        <w:rPr>
          <w:rFonts w:hint="eastAsia" w:ascii="宋体" w:hAnsi="宋体" w:cs="宋体"/>
          <w:bCs/>
          <w:color w:val="auto"/>
          <w:sz w:val="24"/>
          <w:szCs w:val="21"/>
          <w:highlight w:val="none"/>
        </w:rPr>
        <w:t xml:space="preserve">8.2 </w:t>
      </w:r>
      <w:r>
        <w:rPr>
          <w:rFonts w:hint="eastAsia" w:ascii="宋体" w:hAnsi="宋体" w:cs="宋体"/>
          <w:color w:val="auto"/>
          <w:sz w:val="24"/>
          <w:szCs w:val="21"/>
          <w:highlight w:val="none"/>
        </w:rPr>
        <w:t xml:space="preserve">代理单位</w:t>
      </w:r>
      <w:r>
        <w:rPr>
          <w:rFonts w:hint="eastAsia" w:ascii="宋体" w:hAnsi="宋体" w:cs="宋体"/>
          <w:color w:val="auto"/>
          <w:sz w:val="24"/>
          <w:highlight w:val="none"/>
        </w:rPr>
        <w:t xml:space="preserve">有权按照法定的要求</w:t>
      </w:r>
      <w:r>
        <w:rPr>
          <w:rFonts w:hint="eastAsia" w:ascii="宋体" w:hAnsi="宋体" w:cs="宋体"/>
          <w:color w:val="auto"/>
          <w:sz w:val="24"/>
          <w:szCs w:val="21"/>
          <w:highlight w:val="none"/>
        </w:rPr>
        <w:t xml:space="preserve">推迟投标截止日期和开标日期。</w:t>
      </w:r>
      <w:r/>
    </w:p>
    <w:p>
      <w:pPr>
        <w:ind w:firstLine="480"/>
        <w:spacing w:line="500" w:lineRule="exact"/>
        <w:shd w:val="clear" w:color="auto"/>
        <w:rPr>
          <w:rFonts w:hint="eastAsia" w:ascii="宋体" w:hAnsi="宋体" w:cs="宋体"/>
          <w:color w:val="auto"/>
          <w:sz w:val="24"/>
          <w:szCs w:val="21"/>
          <w:highlight w:val="none"/>
        </w:rPr>
      </w:pPr>
      <w:r>
        <w:rPr>
          <w:rFonts w:hint="eastAsia" w:ascii="宋体" w:hAnsi="宋体" w:cs="宋体"/>
          <w:bCs/>
          <w:color w:val="auto"/>
          <w:sz w:val="24"/>
          <w:szCs w:val="21"/>
          <w:highlight w:val="none"/>
        </w:rPr>
        <w:t xml:space="preserve">8.3 </w:t>
      </w:r>
      <w:r>
        <w:rPr>
          <w:rFonts w:hint="eastAsia" w:ascii="宋体" w:hAnsi="宋体" w:cs="宋体"/>
          <w:color w:val="auto"/>
          <w:sz w:val="24"/>
          <w:szCs w:val="21"/>
          <w:highlight w:val="none"/>
        </w:rPr>
        <w:t xml:space="preserve">招标文件的修改将在</w:t>
      </w:r>
      <w:bookmarkStart w:id="141" w:name="_Hlk151728132"/>
      <w:r>
        <w:rPr>
          <w:rFonts w:hint="eastAsia" w:ascii="宋体" w:hAnsi="宋体" w:cs="宋体"/>
          <w:b/>
          <w:bCs/>
          <w:color w:val="auto"/>
          <w:sz w:val="24"/>
          <w:szCs w:val="21"/>
          <w:highlight w:val="none"/>
        </w:rPr>
        <w:t xml:space="preserve">“江苏省政府采购网”、“常州市政府采购网”</w:t>
      </w:r>
      <w:bookmarkEnd w:id="141"/>
      <w:r>
        <w:rPr>
          <w:rFonts w:hint="eastAsia" w:ascii="宋体" w:hAnsi="宋体" w:cs="宋体"/>
          <w:color w:val="auto"/>
          <w:sz w:val="24"/>
          <w:szCs w:val="21"/>
          <w:highlight w:val="none"/>
        </w:rPr>
        <w:t xml:space="preserve">公布，</w:t>
      </w:r>
      <w:r>
        <w:rPr>
          <w:rFonts w:hint="eastAsia" w:ascii="宋体" w:hAnsi="宋体" w:cs="宋体"/>
          <w:color w:val="auto"/>
          <w:sz w:val="24"/>
          <w:highlight w:val="none"/>
        </w:rPr>
        <w:t xml:space="preserve">补充文件将作为招标文件的组成部分，</w:t>
      </w:r>
      <w:r>
        <w:rPr>
          <w:rFonts w:hint="eastAsia" w:ascii="宋体" w:hAnsi="宋体" w:cs="宋体"/>
          <w:color w:val="auto"/>
          <w:sz w:val="24"/>
          <w:szCs w:val="21"/>
          <w:highlight w:val="none"/>
        </w:rPr>
        <w:t xml:space="preserve">并对投标人具有约束力。</w:t>
      </w:r>
      <w:r/>
    </w:p>
    <w:p>
      <w:pPr>
        <w:ind w:firstLine="482"/>
        <w:keepLines/>
        <w:keepNext/>
        <w:spacing w:line="500" w:lineRule="exact"/>
        <w:shd w:val="clear" w:color="auto"/>
        <w:rPr>
          <w:rFonts w:hint="eastAsia" w:ascii="宋体" w:hAnsi="宋体" w:cs="宋体"/>
          <w:b/>
          <w:bCs/>
          <w:color w:val="auto"/>
          <w:sz w:val="32"/>
          <w:szCs w:val="32"/>
          <w:highlight w:val="none"/>
        </w:rPr>
        <w:outlineLvl w:val="2"/>
      </w:pPr>
      <w:r/>
      <w:bookmarkStart w:id="142" w:name="_Toc20823285"/>
      <w:r/>
      <w:bookmarkStart w:id="143" w:name="_Toc513029213"/>
      <w:r/>
      <w:bookmarkStart w:id="144" w:name="_Toc120614216"/>
      <w:r/>
      <w:bookmarkStart w:id="145" w:name="_Toc462564072"/>
      <w:r/>
      <w:bookmarkStart w:id="146" w:name="_Toc16938529"/>
      <w:r>
        <w:rPr>
          <w:rFonts w:hint="eastAsia" w:ascii="宋体" w:hAnsi="宋体" w:cs="宋体"/>
          <w:b/>
          <w:bCs/>
          <w:color w:val="auto"/>
          <w:sz w:val="32"/>
          <w:szCs w:val="32"/>
          <w:highlight w:val="none"/>
        </w:rPr>
        <w:t xml:space="preserve">三、投标文件的编制</w:t>
      </w:r>
      <w:bookmarkEnd w:id="142"/>
      <w:r/>
      <w:bookmarkEnd w:id="143"/>
      <w:r/>
      <w:bookmarkEnd w:id="144"/>
      <w:r/>
      <w:bookmarkEnd w:id="145"/>
      <w:r/>
      <w:bookmarkEnd w:id="146"/>
      <w:r/>
      <w:r/>
    </w:p>
    <w:p>
      <w:pPr>
        <w:ind w:firstLine="560"/>
        <w:keepLines/>
        <w:keepNext/>
        <w:spacing w:line="500" w:lineRule="exact"/>
        <w:shd w:val="clear" w:color="auto"/>
        <w:rPr>
          <w:rFonts w:hint="eastAsia" w:ascii="宋体" w:hAnsi="宋体" w:cs="宋体"/>
          <w:b/>
          <w:color w:val="auto"/>
          <w:sz w:val="28"/>
          <w:szCs w:val="28"/>
          <w:highlight w:val="none"/>
        </w:rPr>
        <w:outlineLvl w:val="3"/>
      </w:pPr>
      <w:r/>
      <w:bookmarkStart w:id="147" w:name="_Toc513029214"/>
      <w:r/>
      <w:bookmarkStart w:id="148" w:name="_Toc16938530"/>
      <w:r/>
      <w:bookmarkStart w:id="149" w:name="_Toc20823286"/>
      <w:r/>
      <w:bookmarkStart w:id="150" w:name="_Toc462564073"/>
      <w:r>
        <w:rPr>
          <w:rFonts w:hint="eastAsia" w:ascii="宋体" w:hAnsi="宋体" w:cs="宋体"/>
          <w:color w:val="auto"/>
          <w:sz w:val="28"/>
          <w:szCs w:val="28"/>
          <w:highlight w:val="none"/>
        </w:rPr>
        <w:t xml:space="preserve">9、投标文件的语言及度量衡单位</w:t>
      </w:r>
      <w:bookmarkEnd w:id="147"/>
      <w:r/>
      <w:bookmarkEnd w:id="148"/>
      <w:r/>
      <w:bookmarkEnd w:id="149"/>
      <w:r/>
      <w:bookmarkEnd w:id="150"/>
      <w:r/>
      <w:r/>
    </w:p>
    <w:p>
      <w:pPr>
        <w:ind w:firstLine="480"/>
        <w:spacing w:line="500" w:lineRule="exact"/>
        <w:shd w:val="clear" w:color="auto"/>
        <w:rPr>
          <w:rFonts w:hint="eastAsia" w:ascii="宋体" w:hAnsi="宋体" w:cs="宋体"/>
          <w:color w:val="auto"/>
          <w:sz w:val="24"/>
          <w:szCs w:val="21"/>
          <w:highlight w:val="none"/>
        </w:rPr>
      </w:pPr>
      <w:r>
        <w:rPr>
          <w:rFonts w:hint="eastAsia" w:ascii="宋体" w:hAnsi="宋体" w:cs="宋体"/>
          <w:bCs/>
          <w:color w:val="auto"/>
          <w:sz w:val="24"/>
          <w:szCs w:val="21"/>
          <w:highlight w:val="none"/>
        </w:rPr>
        <w:t xml:space="preserve">9.1</w:t>
      </w:r>
      <w:r>
        <w:rPr>
          <w:rFonts w:hint="eastAsia" w:ascii="宋体" w:hAnsi="宋体" w:cs="宋体"/>
          <w:color w:val="auto"/>
          <w:sz w:val="24"/>
          <w:szCs w:val="21"/>
          <w:highlight w:val="none"/>
        </w:rPr>
        <w:t xml:space="preserve"> 投标人提交的投标文件以及投标人与代理单位就有关投标的所有来往通知、函件和文件均应使用</w:t>
      </w:r>
      <w:r>
        <w:rPr>
          <w:rFonts w:hint="eastAsia" w:ascii="宋体" w:hAnsi="宋体" w:cs="宋体"/>
          <w:b/>
          <w:bCs/>
          <w:color w:val="auto"/>
          <w:sz w:val="24"/>
          <w:szCs w:val="21"/>
          <w:highlight w:val="none"/>
        </w:rPr>
        <w:t xml:space="preserve">简体中文</w:t>
      </w:r>
      <w:r>
        <w:rPr>
          <w:rFonts w:hint="eastAsia" w:ascii="宋体" w:hAnsi="宋体" w:cs="宋体"/>
          <w:color w:val="auto"/>
          <w:sz w:val="24"/>
          <w:szCs w:val="21"/>
          <w:highlight w:val="none"/>
        </w:rPr>
        <w:t xml:space="preserve">。</w:t>
      </w:r>
      <w:r/>
    </w:p>
    <w:p>
      <w:pPr>
        <w:ind w:firstLine="480"/>
        <w:spacing w:line="500" w:lineRule="exact"/>
        <w:shd w:val="clear" w:color="auto"/>
        <w:rPr>
          <w:rFonts w:hint="eastAsia" w:ascii="宋体" w:hAnsi="宋体" w:cs="宋体"/>
          <w:color w:val="auto"/>
          <w:sz w:val="24"/>
          <w:szCs w:val="21"/>
          <w:highlight w:val="none"/>
        </w:rPr>
      </w:pPr>
      <w:r>
        <w:rPr>
          <w:rFonts w:hint="eastAsia" w:ascii="宋体" w:hAnsi="宋体" w:cs="宋体"/>
          <w:bCs/>
          <w:color w:val="auto"/>
          <w:sz w:val="24"/>
          <w:szCs w:val="21"/>
          <w:highlight w:val="none"/>
        </w:rPr>
        <w:t xml:space="preserve">9.2</w:t>
      </w:r>
      <w:r>
        <w:rPr>
          <w:rFonts w:hint="eastAsia" w:ascii="宋体" w:hAnsi="宋体" w:cs="宋体"/>
          <w:color w:val="auto"/>
          <w:sz w:val="24"/>
          <w:szCs w:val="21"/>
          <w:highlight w:val="none"/>
        </w:rPr>
        <w:t xml:space="preserve"> 除技术性能另有规定外，投标文件所使用的度量衡单位，均须采用国家法定计量单位。</w:t>
      </w:r>
      <w:r/>
    </w:p>
    <w:p>
      <w:pPr>
        <w:ind w:firstLine="420"/>
        <w:keepLines/>
        <w:keepNext/>
        <w:spacing w:line="500" w:lineRule="exact"/>
        <w:shd w:val="clear" w:color="auto"/>
        <w:rPr>
          <w:rFonts w:hint="eastAsia" w:ascii="宋体" w:hAnsi="宋体" w:cs="宋体"/>
          <w:color w:val="auto"/>
          <w:sz w:val="28"/>
          <w:szCs w:val="28"/>
          <w:highlight w:val="none"/>
        </w:rPr>
        <w:outlineLvl w:val="3"/>
      </w:pPr>
      <w:r/>
      <w:bookmarkStart w:id="151" w:name="_Toc462564074"/>
      <w:r/>
      <w:bookmarkStart w:id="152" w:name="_Toc20823287"/>
      <w:r/>
      <w:bookmarkStart w:id="153" w:name="_Toc513029215"/>
      <w:r/>
      <w:bookmarkStart w:id="154" w:name="_Toc16938531"/>
      <w:r>
        <w:rPr>
          <w:rFonts w:hint="eastAsia" w:ascii="宋体" w:hAnsi="宋体" w:cs="宋体"/>
          <w:color w:val="auto"/>
          <w:sz w:val="28"/>
          <w:szCs w:val="28"/>
          <w:highlight w:val="none"/>
        </w:rPr>
        <w:t xml:space="preserve">10、投标文件构成</w:t>
      </w:r>
      <w:bookmarkEnd w:id="151"/>
      <w:r/>
      <w:bookmarkEnd w:id="152"/>
      <w:r/>
      <w:bookmarkEnd w:id="153"/>
      <w:r/>
      <w:bookmarkEnd w:id="154"/>
      <w:r/>
      <w:r/>
    </w:p>
    <w:p>
      <w:pPr>
        <w:ind w:firstLine="480"/>
        <w:spacing w:line="500" w:lineRule="exact"/>
        <w:shd w:val="clear" w:color="auto"/>
        <w:rPr>
          <w:rFonts w:hint="eastAsia" w:ascii="宋体" w:hAnsi="宋体" w:cs="宋体"/>
          <w:color w:val="auto"/>
          <w:sz w:val="24"/>
          <w:szCs w:val="21"/>
          <w:highlight w:val="none"/>
        </w:rPr>
      </w:pPr>
      <w:r>
        <w:rPr>
          <w:rFonts w:hint="eastAsia" w:ascii="宋体" w:hAnsi="宋体" w:cs="宋体"/>
          <w:bCs/>
          <w:color w:val="auto"/>
          <w:sz w:val="24"/>
          <w:szCs w:val="21"/>
          <w:highlight w:val="none"/>
        </w:rPr>
        <w:t xml:space="preserve">10.1</w:t>
      </w:r>
      <w:r>
        <w:rPr>
          <w:rFonts w:hint="eastAsia" w:ascii="宋体" w:hAnsi="宋体" w:cs="宋体"/>
          <w:color w:val="auto"/>
          <w:sz w:val="24"/>
          <w:szCs w:val="21"/>
          <w:highlight w:val="none"/>
        </w:rPr>
        <w:t xml:space="preserve"> 投标人编写的投标文件应包括资格证明文件、符合性证明文件、投标报价明细表、技术偏离表、其他证明文件、投标函、开标一览表等部分。</w:t>
      </w:r>
      <w:r/>
    </w:p>
    <w:p>
      <w:pPr>
        <w:ind w:firstLine="482"/>
        <w:spacing w:line="500" w:lineRule="exact"/>
        <w:shd w:val="clear" w:color="auto"/>
        <w:rPr>
          <w:rFonts w:hint="eastAsia" w:ascii="宋体" w:hAnsi="宋体" w:cs="宋体"/>
          <w:b/>
          <w:bCs/>
          <w:color w:val="auto"/>
          <w:sz w:val="24"/>
          <w:szCs w:val="21"/>
          <w:highlight w:val="none"/>
        </w:rPr>
      </w:pPr>
      <w:r>
        <w:rPr>
          <w:rFonts w:hint="eastAsia" w:ascii="宋体" w:hAnsi="宋体" w:cs="宋体"/>
          <w:b/>
          <w:bCs/>
          <w:color w:val="auto"/>
          <w:sz w:val="24"/>
          <w:szCs w:val="21"/>
          <w:highlight w:val="none"/>
        </w:rPr>
        <w:t xml:space="preserve">10.2 如标书制作工具中格式和内容与“江苏省政府采购网”、“常州市政府采购网”发布的招标文件不一致，以“江苏省政府采购网”、“常州市政府采购网”发布的招标文件为准。</w:t>
      </w:r>
      <w:r/>
    </w:p>
    <w:p>
      <w:pPr>
        <w:ind w:firstLine="420"/>
        <w:keepLines/>
        <w:keepNext/>
        <w:spacing w:line="500" w:lineRule="exact"/>
        <w:shd w:val="clear" w:color="auto"/>
        <w:rPr>
          <w:rFonts w:hint="eastAsia" w:ascii="宋体" w:hAnsi="宋体" w:cs="宋体"/>
          <w:color w:val="auto"/>
          <w:sz w:val="28"/>
          <w:szCs w:val="28"/>
          <w:highlight w:val="none"/>
        </w:rPr>
        <w:outlineLvl w:val="3"/>
      </w:pPr>
      <w:r/>
      <w:bookmarkStart w:id="155" w:name="_Hlt26670360"/>
      <w:r/>
      <w:bookmarkEnd w:id="155"/>
      <w:r/>
      <w:bookmarkStart w:id="156" w:name="_Hlt26668975"/>
      <w:r/>
      <w:bookmarkEnd w:id="156"/>
      <w:r/>
      <w:bookmarkStart w:id="157" w:name="_Hlt26954838"/>
      <w:r/>
      <w:bookmarkEnd w:id="157"/>
      <w:r/>
      <w:bookmarkStart w:id="158" w:name="_Toc513029219"/>
      <w:r/>
      <w:bookmarkStart w:id="159" w:name="_Toc49090509"/>
      <w:r/>
      <w:bookmarkStart w:id="160" w:name="_Toc14577357"/>
      <w:r/>
      <w:bookmarkStart w:id="161" w:name="_Toc513029216"/>
      <w:r/>
      <w:bookmarkStart w:id="162" w:name="_Toc49090507"/>
      <w:r/>
      <w:bookmarkStart w:id="163" w:name="_Toc14577354"/>
      <w:r/>
      <w:bookmarkStart w:id="164" w:name="_Toc14577355"/>
      <w:r/>
      <w:bookmarkStart w:id="165" w:name="_Toc49090508"/>
      <w:r>
        <w:rPr>
          <w:rFonts w:hint="eastAsia" w:ascii="宋体" w:hAnsi="宋体" w:cs="宋体"/>
          <w:color w:val="auto"/>
          <w:sz w:val="28"/>
          <w:szCs w:val="28"/>
          <w:highlight w:val="none"/>
        </w:rPr>
        <w:t xml:space="preserve">11、证明投标人及投标标的符合招标文件规定的文件</w:t>
      </w:r>
      <w:bookmarkEnd w:id="158"/>
      <w:r/>
      <w:bookmarkEnd w:id="159"/>
      <w:r/>
      <w:bookmarkEnd w:id="160"/>
      <w:r/>
      <w:bookmarkEnd w:id="161"/>
      <w:r/>
      <w:bookmarkEnd w:id="162"/>
      <w:r/>
      <w:bookmarkEnd w:id="163"/>
      <w:r/>
      <w:r/>
    </w:p>
    <w:p>
      <w:pPr>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11.1 投标人应按照招标文件要求提交证明文件，证明其及投标标的符合招标文件规定。</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11.2招标文件对证明文件无明确形式要求的，证明文件可以以文字资料、图纸和数据等形式提交。</w:t>
      </w:r>
      <w:bookmarkEnd w:id="164"/>
      <w:r/>
      <w:bookmarkEnd w:id="165"/>
      <w:r/>
      <w:r/>
    </w:p>
    <w:p>
      <w:pPr>
        <w:ind w:firstLine="420"/>
        <w:keepLines/>
        <w:keepNext/>
        <w:spacing w:line="500" w:lineRule="exact"/>
        <w:shd w:val="clear" w:color="auto"/>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12、投标报价明细表</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12.1</w:t>
      </w:r>
      <w:r>
        <w:rPr>
          <w:rFonts w:hint="eastAsia" w:ascii="宋体" w:hAnsi="宋体" w:cs="宋体"/>
          <w:color w:val="auto"/>
          <w:sz w:val="24"/>
          <w:szCs w:val="21"/>
          <w:highlight w:val="none"/>
        </w:rPr>
        <w:t xml:space="preserve"> 投标人应按照招标文件规定格式填报投标报价明细表。</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color w:val="auto"/>
          <w:sz w:val="24"/>
          <w:szCs w:val="21"/>
          <w:highlight w:val="none"/>
        </w:rPr>
        <w:t xml:space="preserve">12.2</w:t>
      </w:r>
      <w:r>
        <w:rPr>
          <w:rFonts w:hint="eastAsia" w:ascii="宋体" w:hAnsi="宋体" w:cs="宋体"/>
          <w:bCs/>
          <w:color w:val="auto"/>
          <w:sz w:val="24"/>
          <w:szCs w:val="21"/>
          <w:highlight w:val="none"/>
        </w:rPr>
        <w:t xml:space="preserve">投标货币。投标文件中的单价和总价无特殊规定的采用人民币报价，以元为单位标注。</w:t>
      </w:r>
      <w:r>
        <w:rPr>
          <w:rFonts w:hint="eastAsia" w:ascii="宋体" w:hAnsi="宋体" w:cs="宋体"/>
          <w:color w:val="auto"/>
          <w:sz w:val="24"/>
          <w:szCs w:val="21"/>
          <w:highlight w:val="none"/>
        </w:rPr>
        <w:t xml:space="preserve">招标文件中另有规定的按规定执行。</w:t>
      </w:r>
      <w:r/>
    </w:p>
    <w:p>
      <w:pPr>
        <w:ind w:firstLine="420"/>
        <w:keepLines/>
        <w:keepNext/>
        <w:spacing w:line="500" w:lineRule="exact"/>
        <w:shd w:val="clear" w:color="auto"/>
        <w:rPr>
          <w:rFonts w:hint="eastAsia" w:ascii="宋体" w:hAnsi="宋体" w:cs="宋体"/>
          <w:color w:val="auto"/>
          <w:sz w:val="28"/>
          <w:szCs w:val="28"/>
          <w:highlight w:val="none"/>
        </w:rPr>
        <w:outlineLvl w:val="3"/>
      </w:pPr>
      <w:r/>
      <w:bookmarkStart w:id="166" w:name="_Hlt26670482"/>
      <w:r/>
      <w:bookmarkEnd w:id="166"/>
      <w:r/>
      <w:bookmarkStart w:id="167" w:name="_Hlt26954846"/>
      <w:r/>
      <w:bookmarkEnd w:id="167"/>
      <w:r/>
      <w:bookmarkStart w:id="168" w:name="_Hlt26954848"/>
      <w:r/>
      <w:bookmarkEnd w:id="168"/>
      <w:r/>
      <w:bookmarkStart w:id="169" w:name="_Hlt26670486"/>
      <w:r/>
      <w:bookmarkEnd w:id="169"/>
      <w:r/>
      <w:bookmarkStart w:id="170" w:name="_Hlt26954731"/>
      <w:r/>
      <w:bookmarkEnd w:id="170"/>
      <w:r>
        <w:rPr>
          <w:rFonts w:hint="eastAsia" w:ascii="宋体" w:hAnsi="宋体" w:cs="宋体"/>
          <w:color w:val="auto"/>
          <w:sz w:val="28"/>
          <w:szCs w:val="28"/>
          <w:highlight w:val="none"/>
        </w:rPr>
        <w:t xml:space="preserve">13、技术要求响应及偏离表、商务要求响应及偏离表</w:t>
      </w:r>
      <w:r/>
    </w:p>
    <w:p>
      <w:pPr>
        <w:ind w:firstLine="480"/>
        <w:spacing w:line="500" w:lineRule="exact"/>
        <w:shd w:val="clear" w:color="auto"/>
        <w:rPr>
          <w:rFonts w:hint="eastAsia" w:ascii="宋体" w:hAnsi="宋体" w:cs="宋体"/>
          <w:color w:val="auto"/>
          <w:sz w:val="24"/>
          <w:szCs w:val="21"/>
          <w:highlight w:val="none"/>
          <w:lang w:val="zh-CN"/>
        </w:rPr>
      </w:pPr>
      <w:r>
        <w:rPr>
          <w:rFonts w:hint="eastAsia" w:ascii="宋体" w:hAnsi="宋体" w:cs="宋体"/>
          <w:bCs/>
          <w:color w:val="auto"/>
          <w:sz w:val="24"/>
          <w:szCs w:val="21"/>
          <w:highlight w:val="none"/>
          <w:lang w:val="zh-CN"/>
        </w:rPr>
        <w:t xml:space="preserve">13.1 </w:t>
      </w:r>
      <w:r>
        <w:rPr>
          <w:rFonts w:hint="eastAsia" w:ascii="宋体" w:hAnsi="宋体" w:cs="宋体"/>
          <w:color w:val="auto"/>
          <w:sz w:val="24"/>
          <w:szCs w:val="21"/>
          <w:highlight w:val="none"/>
          <w:lang w:val="zh-CN"/>
        </w:rPr>
        <w:t xml:space="preserve">投标人需对招标文件中的技术要求逐项作出响应或偏离，并说明原因。</w:t>
      </w:r>
      <w:r/>
    </w:p>
    <w:p>
      <w:pPr>
        <w:ind w:firstLine="480"/>
        <w:spacing w:line="500" w:lineRule="exact"/>
        <w:shd w:val="clear" w:color="auto"/>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13.2 投标人可在投标文件中提供认为需要的其他技术文件或说明。</w:t>
      </w:r>
      <w:r/>
    </w:p>
    <w:p>
      <w:pPr>
        <w:ind w:firstLine="420"/>
        <w:keepLines/>
        <w:keepNext/>
        <w:spacing w:line="500" w:lineRule="exact"/>
        <w:shd w:val="clear" w:color="auto"/>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14、服务承诺、培训计划、人员安排及其他</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bCs/>
          <w:color w:val="auto"/>
          <w:sz w:val="24"/>
          <w:highlight w:val="none"/>
        </w:rPr>
        <w:t xml:space="preserve">14.1 </w:t>
      </w:r>
      <w:r>
        <w:rPr>
          <w:rFonts w:hint="eastAsia" w:ascii="宋体" w:hAnsi="宋体" w:cs="宋体"/>
          <w:color w:val="auto"/>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14.2 投标人需根据招标文件要求提供培训计划。</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14.3 投标人需根据招标文件要求提供</w:t>
      </w:r>
      <w:r>
        <w:rPr>
          <w:rFonts w:hint="eastAsia" w:ascii="宋体" w:hAnsi="宋体" w:cs="宋体"/>
          <w:color w:val="auto"/>
          <w:sz w:val="24"/>
          <w:szCs w:val="21"/>
          <w:highlight w:val="none"/>
          <w:lang w:val="zh-CN"/>
        </w:rPr>
        <w:t xml:space="preserve">所投标的的主要组成部分、功能设计、实现思路及关键技术等。</w:t>
      </w:r>
      <w:r/>
    </w:p>
    <w:p>
      <w:pPr>
        <w:ind w:firstLine="420"/>
        <w:keepLines/>
        <w:keepNext/>
        <w:spacing w:line="500" w:lineRule="exact"/>
        <w:shd w:val="clear" w:color="auto"/>
        <w:rPr>
          <w:rFonts w:hint="eastAsia" w:ascii="宋体" w:hAnsi="宋体" w:cs="宋体"/>
          <w:color w:val="auto"/>
          <w:sz w:val="28"/>
          <w:szCs w:val="28"/>
          <w:highlight w:val="none"/>
        </w:rPr>
        <w:outlineLvl w:val="3"/>
      </w:pPr>
      <w:r/>
      <w:bookmarkStart w:id="171" w:name="_Toc14577359"/>
      <w:r/>
      <w:bookmarkStart w:id="172" w:name="_Toc49090510"/>
      <w:r>
        <w:rPr>
          <w:rFonts w:hint="eastAsia" w:ascii="宋体" w:hAnsi="宋体" w:cs="宋体"/>
          <w:color w:val="auto"/>
          <w:sz w:val="28"/>
          <w:szCs w:val="28"/>
          <w:highlight w:val="none"/>
        </w:rPr>
        <w:t xml:space="preserve">15、投标函和开标一览表</w:t>
      </w:r>
      <w:r/>
    </w:p>
    <w:p>
      <w:pPr>
        <w:ind w:firstLine="480"/>
        <w:spacing w:line="500" w:lineRule="exact"/>
        <w:shd w:val="clear" w:color="auto"/>
        <w:rPr>
          <w:rFonts w:hint="eastAsia" w:ascii="宋体" w:hAnsi="宋体" w:cs="宋体"/>
          <w:color w:val="auto"/>
          <w:sz w:val="24"/>
          <w:szCs w:val="21"/>
          <w:highlight w:val="none"/>
        </w:rPr>
      </w:pPr>
      <w:r>
        <w:rPr>
          <w:rFonts w:hint="eastAsia" w:ascii="宋体" w:hAnsi="宋体" w:cs="宋体"/>
          <w:bCs/>
          <w:color w:val="auto"/>
          <w:sz w:val="24"/>
          <w:szCs w:val="21"/>
          <w:highlight w:val="none"/>
        </w:rPr>
        <w:t xml:space="preserve">15.1</w:t>
      </w:r>
      <w:r>
        <w:rPr>
          <w:rFonts w:hint="eastAsia" w:ascii="宋体" w:hAnsi="宋体" w:cs="宋体"/>
          <w:color w:val="auto"/>
          <w:sz w:val="24"/>
          <w:szCs w:val="21"/>
          <w:highlight w:val="none"/>
        </w:rPr>
        <w:t xml:space="preserve"> 投标人应按照招标文件中提供的格式完整、正确填写投标函、开标一览表。</w:t>
      </w:r>
      <w:r/>
    </w:p>
    <w:p>
      <w:pPr>
        <w:ind w:firstLine="480"/>
        <w:spacing w:line="50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15.2 对于采用货币报价的项目，开标一览表中的投标总报价应与报价明细表中的投标总报价一致，如不一致，不作为无效投标处理，评标时按开标一览表中的价格为准。</w:t>
      </w:r>
      <w:bookmarkEnd w:id="171"/>
      <w:r/>
      <w:bookmarkEnd w:id="172"/>
      <w:r/>
      <w:r/>
    </w:p>
    <w:p>
      <w:pPr>
        <w:ind w:firstLine="420"/>
        <w:keepLines/>
        <w:keepNext/>
        <w:spacing w:line="500" w:lineRule="exact"/>
        <w:shd w:val="clear" w:color="auto"/>
        <w:rPr>
          <w:rFonts w:hint="eastAsia" w:ascii="宋体" w:hAnsi="宋体" w:cs="宋体"/>
          <w:color w:val="auto"/>
          <w:sz w:val="28"/>
          <w:szCs w:val="28"/>
          <w:highlight w:val="none"/>
        </w:rPr>
        <w:outlineLvl w:val="3"/>
      </w:pPr>
      <w:r/>
      <w:bookmarkStart w:id="173" w:name="_Toc49090511"/>
      <w:r/>
      <w:bookmarkStart w:id="174" w:name="_Toc14577360"/>
      <w:r>
        <w:rPr>
          <w:rFonts w:hint="eastAsia" w:ascii="宋体" w:hAnsi="宋体" w:cs="宋体"/>
          <w:color w:val="auto"/>
          <w:sz w:val="28"/>
          <w:szCs w:val="28"/>
          <w:highlight w:val="none"/>
        </w:rPr>
        <w:t xml:space="preserve">16、投标有效期</w:t>
      </w:r>
      <w:bookmarkEnd w:id="173"/>
      <w:r/>
      <w:bookmarkEnd w:id="174"/>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16.1投标有效期为代理单位规定的开标之日后</w:t>
      </w:r>
      <w:r>
        <w:rPr>
          <w:rFonts w:hint="eastAsia" w:ascii="宋体" w:hAnsi="宋体" w:cs="宋体"/>
          <w:b/>
          <w:color w:val="auto"/>
          <w:sz w:val="24"/>
          <w:szCs w:val="21"/>
          <w:highlight w:val="none"/>
          <w:u w:val="single"/>
        </w:rPr>
        <w:t xml:space="preserve">60天</w:t>
      </w:r>
      <w:r>
        <w:rPr>
          <w:rFonts w:hint="eastAsia" w:ascii="宋体" w:hAnsi="宋体" w:cs="宋体"/>
          <w:bCs/>
          <w:color w:val="auto"/>
          <w:sz w:val="24"/>
          <w:szCs w:val="21"/>
          <w:highlight w:val="none"/>
        </w:rPr>
        <w:t xml:space="preserve">。投标有效期比规定短的将被视为未实质性响应招标文件而予以拒绝。</w:t>
      </w:r>
      <w:r/>
    </w:p>
    <w:p>
      <w:pPr>
        <w:ind w:firstLine="420"/>
        <w:keepLines/>
        <w:keepNext/>
        <w:spacing w:line="500" w:lineRule="exact"/>
        <w:shd w:val="clear" w:color="auto"/>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17、投标有效期的延长</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17.1在特殊情况下，代理单位于原投标有效期满之前，可向投标人提出延长投标有效期的要求。这种要求与答复均应采用书面形式。投标人可以拒绝代理单位的这一要求而放弃投标，同意延长投标有效期的投标人既不能要求也不允许修改其投标文件。</w:t>
      </w:r>
      <w:r>
        <w:rPr>
          <w:rFonts w:hint="eastAsia" w:ascii="宋体" w:hAnsi="宋体" w:cs="宋体"/>
          <w:color w:val="auto"/>
          <w:sz w:val="24"/>
          <w:highlight w:val="none"/>
        </w:rPr>
        <w:t xml:space="preserve">受投标有效期约束的所有权利与义务均延长至新的有效期</w:t>
      </w:r>
      <w:r>
        <w:rPr>
          <w:rFonts w:hint="eastAsia" w:ascii="宋体" w:hAnsi="宋体" w:cs="宋体"/>
          <w:bCs/>
          <w:color w:val="auto"/>
          <w:sz w:val="24"/>
          <w:szCs w:val="21"/>
          <w:highlight w:val="none"/>
        </w:rPr>
        <w:t xml:space="preserve">。</w:t>
      </w:r>
      <w:r/>
    </w:p>
    <w:p>
      <w:pPr>
        <w:ind w:firstLine="643"/>
        <w:keepLines/>
        <w:keepNext/>
        <w:spacing w:line="500" w:lineRule="exact"/>
        <w:shd w:val="clear" w:color="auto"/>
        <w:rPr>
          <w:rFonts w:hint="eastAsia" w:ascii="宋体" w:hAnsi="宋体" w:cs="宋体"/>
          <w:b/>
          <w:bCs/>
          <w:color w:val="auto"/>
          <w:sz w:val="32"/>
          <w:szCs w:val="32"/>
          <w:highlight w:val="none"/>
        </w:rPr>
        <w:outlineLvl w:val="2"/>
      </w:pPr>
      <w:r/>
      <w:bookmarkStart w:id="175" w:name="_Hlt26954852"/>
      <w:r/>
      <w:bookmarkEnd w:id="175"/>
      <w:r/>
      <w:bookmarkStart w:id="176" w:name="_Hlt26954739"/>
      <w:r/>
      <w:bookmarkEnd w:id="176"/>
      <w:r/>
      <w:bookmarkStart w:id="177" w:name="_Toc120614217"/>
      <w:r/>
      <w:bookmarkStart w:id="178" w:name="_Toc16938540"/>
      <w:r/>
      <w:bookmarkStart w:id="179" w:name="_Toc513029224"/>
      <w:r/>
      <w:bookmarkStart w:id="180" w:name="_Toc20823296"/>
      <w:r>
        <w:rPr>
          <w:rFonts w:hint="eastAsia" w:ascii="宋体" w:hAnsi="宋体" w:cs="宋体"/>
          <w:b/>
          <w:bCs/>
          <w:color w:val="auto"/>
          <w:sz w:val="32"/>
          <w:szCs w:val="32"/>
          <w:highlight w:val="none"/>
        </w:rPr>
        <w:t xml:space="preserve">四、投标文件的递交</w:t>
      </w:r>
      <w:bookmarkEnd w:id="177"/>
      <w:r/>
      <w:bookmarkEnd w:id="178"/>
      <w:r/>
      <w:bookmarkEnd w:id="179"/>
      <w:r/>
      <w:bookmarkEnd w:id="180"/>
      <w:r/>
      <w:r/>
    </w:p>
    <w:p>
      <w:pPr>
        <w:ind w:firstLine="420"/>
        <w:keepLines/>
        <w:keepNext/>
        <w:spacing w:line="500" w:lineRule="exact"/>
        <w:shd w:val="clear" w:color="auto"/>
        <w:rPr>
          <w:rFonts w:hint="eastAsia" w:ascii="宋体" w:hAnsi="宋体" w:cs="宋体"/>
          <w:color w:val="auto"/>
          <w:sz w:val="28"/>
          <w:szCs w:val="28"/>
          <w:highlight w:val="none"/>
        </w:rPr>
        <w:outlineLvl w:val="3"/>
      </w:pPr>
      <w:r/>
      <w:bookmarkStart w:id="181" w:name="_Toc16938541"/>
      <w:r/>
      <w:bookmarkStart w:id="182" w:name="_Toc462564084"/>
      <w:r/>
      <w:bookmarkStart w:id="183" w:name="_Toc20823297"/>
      <w:r/>
      <w:bookmarkStart w:id="184" w:name="_Toc513029225"/>
      <w:r>
        <w:rPr>
          <w:rFonts w:hint="eastAsia" w:ascii="宋体" w:hAnsi="宋体" w:cs="宋体"/>
          <w:color w:val="auto"/>
          <w:sz w:val="28"/>
          <w:szCs w:val="28"/>
          <w:highlight w:val="none"/>
        </w:rPr>
        <w:t xml:space="preserve">18、电子投标文件</w:t>
      </w:r>
      <w:bookmarkEnd w:id="181"/>
      <w:r/>
      <w:bookmarkEnd w:id="182"/>
      <w:r/>
      <w:bookmarkEnd w:id="183"/>
      <w:r/>
      <w:bookmarkEnd w:id="184"/>
      <w:r>
        <w:rPr>
          <w:rFonts w:hint="eastAsia" w:ascii="宋体" w:hAnsi="宋体" w:cs="宋体"/>
          <w:color w:val="auto"/>
          <w:sz w:val="28"/>
          <w:szCs w:val="28"/>
          <w:highlight w:val="none"/>
        </w:rPr>
        <w:t xml:space="preserve">的递交</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18.1投标人应当按照《操作手册》规定，在投标截止时间前制作并上传电子投标文件。</w:t>
      </w:r>
      <w:bookmarkStart w:id="185" w:name="_Toc20823298"/>
      <w:r/>
      <w:bookmarkStart w:id="186" w:name="_Toc513029226"/>
      <w:r/>
      <w:bookmarkStart w:id="187" w:name="_Toc16938542"/>
      <w:r/>
      <w:r/>
    </w:p>
    <w:p>
      <w:pPr>
        <w:ind w:firstLine="420"/>
        <w:keepLines/>
        <w:keepNext/>
        <w:spacing w:line="500" w:lineRule="exact"/>
        <w:shd w:val="clear" w:color="auto"/>
        <w:rPr>
          <w:rFonts w:hint="eastAsia" w:ascii="宋体" w:hAnsi="宋体" w:cs="宋体"/>
          <w:bCs/>
          <w:color w:val="auto"/>
          <w:sz w:val="24"/>
          <w:szCs w:val="28"/>
          <w:highlight w:val="none"/>
        </w:rPr>
        <w:outlineLvl w:val="3"/>
      </w:pPr>
      <w:r>
        <w:rPr>
          <w:rFonts w:hint="eastAsia" w:ascii="宋体" w:hAnsi="宋体" w:cs="宋体"/>
          <w:bCs/>
          <w:color w:val="auto"/>
          <w:sz w:val="28"/>
          <w:szCs w:val="28"/>
          <w:highlight w:val="none"/>
        </w:rPr>
        <w:t xml:space="preserve">19、投标截止日期</w:t>
      </w:r>
      <w:bookmarkEnd w:id="185"/>
      <w:r/>
      <w:bookmarkEnd w:id="186"/>
      <w:r/>
      <w:bookmarkEnd w:id="187"/>
      <w:r/>
      <w:r/>
    </w:p>
    <w:p>
      <w:pPr>
        <w:ind w:firstLine="480"/>
        <w:spacing w:line="500" w:lineRule="exact"/>
        <w:shd w:val="clear" w:color="auto"/>
        <w:rPr>
          <w:rFonts w:hint="eastAsia" w:ascii="宋体" w:hAnsi="宋体" w:cs="宋体"/>
          <w:bCs/>
          <w:iCs/>
          <w:color w:val="auto"/>
          <w:sz w:val="24"/>
          <w:szCs w:val="21"/>
          <w:highlight w:val="none"/>
        </w:rPr>
      </w:pPr>
      <w:r>
        <w:rPr>
          <w:rFonts w:hint="eastAsia" w:ascii="宋体" w:hAnsi="宋体" w:cs="宋体"/>
          <w:iCs/>
          <w:color w:val="auto"/>
          <w:sz w:val="24"/>
          <w:szCs w:val="21"/>
          <w:highlight w:val="none"/>
        </w:rPr>
        <w:t xml:space="preserve">19.1</w:t>
      </w:r>
      <w:r>
        <w:rPr>
          <w:rFonts w:hint="eastAsia" w:ascii="宋体" w:hAnsi="宋体" w:cs="宋体"/>
          <w:bCs/>
          <w:iCs/>
          <w:color w:val="auto"/>
          <w:sz w:val="24"/>
          <w:szCs w:val="21"/>
          <w:highlight w:val="none"/>
        </w:rPr>
        <w:t xml:space="preserve"> 投标人上传电子投标文件的时间不得迟于招标公告中规定的投标截止时间。</w:t>
      </w:r>
      <w:r>
        <w:rPr>
          <w:rFonts w:hint="eastAsia" w:ascii="宋体" w:hAnsi="宋体" w:cs="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color w:val="auto"/>
          <w:sz w:val="24"/>
          <w:szCs w:val="21"/>
          <w:highlight w:val="none"/>
        </w:rPr>
        <w:t xml:space="preserve">19.2</w:t>
      </w:r>
      <w:r>
        <w:rPr>
          <w:rFonts w:hint="eastAsia" w:ascii="宋体" w:hAnsi="宋体" w:cs="宋体"/>
          <w:bCs/>
          <w:color w:val="auto"/>
          <w:sz w:val="24"/>
          <w:szCs w:val="21"/>
          <w:highlight w:val="none"/>
        </w:rPr>
        <w:t xml:space="preserve"> 代理单位可以按照规定，通过修改招标文件酌情延长投标截止日期，在此情况下，投标人的所有权利和义务以及投标人受制的截止日期均应以延长后新的截止日期为准。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shd w:val="clear" w:color="auto"/>
        <w:rPr>
          <w:rFonts w:hint="eastAsia" w:ascii="宋体" w:hAnsi="宋体" w:cs="宋体"/>
          <w:color w:val="auto"/>
          <w:sz w:val="28"/>
          <w:szCs w:val="28"/>
          <w:highlight w:val="none"/>
        </w:rPr>
        <w:outlineLvl w:val="3"/>
      </w:pPr>
      <w:r/>
      <w:bookmarkStart w:id="188" w:name="_Toc513029227"/>
      <w:r/>
      <w:bookmarkStart w:id="189" w:name="_Toc16938543"/>
      <w:r/>
      <w:bookmarkStart w:id="190" w:name="_Toc20823299"/>
      <w:r>
        <w:rPr>
          <w:rFonts w:hint="eastAsia" w:ascii="宋体" w:hAnsi="宋体" w:cs="宋体"/>
          <w:color w:val="auto"/>
          <w:sz w:val="28"/>
          <w:szCs w:val="28"/>
          <w:highlight w:val="none"/>
        </w:rPr>
        <w:t xml:space="preserve">20、投标文件</w:t>
      </w:r>
      <w:bookmarkEnd w:id="188"/>
      <w:r/>
      <w:bookmarkEnd w:id="189"/>
      <w:r/>
      <w:bookmarkEnd w:id="190"/>
      <w:r>
        <w:rPr>
          <w:rFonts w:hint="eastAsia" w:ascii="宋体" w:hAnsi="宋体" w:cs="宋体"/>
          <w:color w:val="auto"/>
          <w:sz w:val="28"/>
          <w:szCs w:val="28"/>
          <w:highlight w:val="none"/>
        </w:rPr>
        <w:t xml:space="preserve">的拒收</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20.1 代理单位拒绝接收在其规定的投标截止时间后上传的任何投标文件。</w:t>
      </w:r>
      <w:r/>
    </w:p>
    <w:p>
      <w:pPr>
        <w:ind w:firstLine="420"/>
        <w:keepLines/>
        <w:keepNext/>
        <w:spacing w:line="500" w:lineRule="exact"/>
        <w:shd w:val="clear" w:color="auto"/>
        <w:rPr>
          <w:rFonts w:hint="eastAsia" w:ascii="宋体" w:hAnsi="宋体" w:cs="宋体"/>
          <w:color w:val="auto"/>
          <w:sz w:val="28"/>
          <w:szCs w:val="28"/>
          <w:highlight w:val="none"/>
        </w:rPr>
        <w:outlineLvl w:val="3"/>
      </w:pPr>
      <w:r/>
      <w:bookmarkStart w:id="191" w:name="_Toc513029228"/>
      <w:r/>
      <w:bookmarkStart w:id="192" w:name="_Toc20823300"/>
      <w:r/>
      <w:bookmarkStart w:id="193" w:name="_Toc16938544"/>
      <w:r>
        <w:rPr>
          <w:rFonts w:hint="eastAsia" w:ascii="宋体" w:hAnsi="宋体" w:cs="宋体"/>
          <w:color w:val="auto"/>
          <w:sz w:val="28"/>
          <w:szCs w:val="28"/>
          <w:highlight w:val="none"/>
        </w:rPr>
        <w:t xml:space="preserve">21、投标文件的撤回和修改</w:t>
      </w:r>
      <w:bookmarkEnd w:id="191"/>
      <w:r/>
      <w:bookmarkEnd w:id="192"/>
      <w:r/>
      <w:bookmarkEnd w:id="193"/>
      <w:r/>
      <w:r/>
    </w:p>
    <w:p>
      <w:pPr>
        <w:ind w:firstLine="480"/>
        <w:spacing w:line="50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21.1 投标文件的撤回</w:t>
      </w:r>
      <w:r/>
    </w:p>
    <w:p>
      <w:pPr>
        <w:ind w:firstLine="480"/>
        <w:spacing w:line="50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21.1.1 电子投标文件的撤回</w:t>
      </w:r>
      <w:r/>
    </w:p>
    <w:p>
      <w:pPr>
        <w:ind w:firstLine="480"/>
        <w:spacing w:line="50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投标人可在投标截止时间前，撤回其电子投标文件，具体操作方法见《操作手册》。</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21.1.2 投标人撤回电子投标文件，则认为其不再参与本项目投标活动。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21.2 投标文件的修改</w:t>
      </w:r>
      <w:r/>
    </w:p>
    <w:p>
      <w:pPr>
        <w:ind w:firstLine="480"/>
        <w:spacing w:line="50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21.2.1投标人可在投标截止时间前，对其电子投标文件进行修改，具体操作方法见《操作手册》。</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color w:val="auto"/>
          <w:sz w:val="24"/>
          <w:szCs w:val="21"/>
          <w:highlight w:val="none"/>
        </w:rPr>
        <w:t xml:space="preserve">21.2.2</w:t>
      </w:r>
      <w:r>
        <w:rPr>
          <w:rFonts w:hint="eastAsia" w:ascii="宋体" w:hAnsi="宋体" w:cs="宋体"/>
          <w:bCs/>
          <w:color w:val="auto"/>
          <w:sz w:val="24"/>
          <w:szCs w:val="21"/>
          <w:highlight w:val="none"/>
        </w:rPr>
        <w:t xml:space="preserve"> 在投标截止时间之后，投标人不得对其电子投标文件作任何修改。</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color w:val="auto"/>
          <w:sz w:val="24"/>
          <w:szCs w:val="21"/>
          <w:highlight w:val="none"/>
        </w:rPr>
        <w:t xml:space="preserve">21.3</w:t>
      </w:r>
      <w:r>
        <w:rPr>
          <w:rFonts w:hint="eastAsia" w:ascii="宋体" w:hAnsi="宋体" w:cs="宋体"/>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shd w:val="clear" w:color="auto"/>
        <w:rPr>
          <w:rFonts w:hint="eastAsia" w:ascii="宋体" w:hAnsi="宋体" w:cs="宋体"/>
          <w:b/>
          <w:bCs/>
          <w:color w:val="auto"/>
          <w:sz w:val="32"/>
          <w:szCs w:val="32"/>
          <w:highlight w:val="none"/>
        </w:rPr>
        <w:outlineLvl w:val="2"/>
      </w:pPr>
      <w:r/>
      <w:bookmarkStart w:id="194" w:name="_Toc20823301"/>
      <w:r/>
      <w:bookmarkStart w:id="195" w:name="_Toc513029229"/>
      <w:r/>
      <w:bookmarkStart w:id="196" w:name="_Toc16938545"/>
      <w:r/>
      <w:bookmarkStart w:id="197" w:name="_Toc120614218"/>
      <w:r>
        <w:rPr>
          <w:rFonts w:hint="eastAsia" w:ascii="宋体" w:hAnsi="宋体" w:cs="宋体"/>
          <w:b/>
          <w:bCs/>
          <w:color w:val="auto"/>
          <w:sz w:val="32"/>
          <w:szCs w:val="32"/>
          <w:highlight w:val="none"/>
        </w:rPr>
        <w:t xml:space="preserve">五、开标与评标</w:t>
      </w:r>
      <w:bookmarkEnd w:id="194"/>
      <w:r/>
      <w:bookmarkEnd w:id="195"/>
      <w:r/>
      <w:bookmarkEnd w:id="196"/>
      <w:r/>
      <w:bookmarkEnd w:id="197"/>
      <w:r/>
      <w:r/>
    </w:p>
    <w:p>
      <w:pPr>
        <w:ind w:firstLine="420"/>
        <w:keepLines/>
        <w:keepNext/>
        <w:spacing w:line="500" w:lineRule="exact"/>
        <w:shd w:val="clear" w:color="auto"/>
        <w:rPr>
          <w:rFonts w:hint="eastAsia" w:ascii="宋体" w:hAnsi="宋体" w:cs="宋体"/>
          <w:color w:val="auto"/>
          <w:sz w:val="28"/>
          <w:szCs w:val="28"/>
          <w:highlight w:val="none"/>
        </w:rPr>
        <w:outlineLvl w:val="3"/>
      </w:pPr>
      <w:r/>
      <w:bookmarkStart w:id="198" w:name="_Toc20823302"/>
      <w:r/>
      <w:bookmarkStart w:id="199" w:name="_Toc513029230"/>
      <w:r/>
      <w:bookmarkStart w:id="200" w:name="_Toc16938546"/>
      <w:r>
        <w:rPr>
          <w:rFonts w:hint="eastAsia" w:ascii="宋体" w:hAnsi="宋体" w:cs="宋体"/>
          <w:color w:val="auto"/>
          <w:sz w:val="28"/>
          <w:szCs w:val="28"/>
          <w:highlight w:val="none"/>
        </w:rPr>
        <w:t xml:space="preserve">22、开标</w:t>
      </w:r>
      <w:bookmarkEnd w:id="198"/>
      <w:r/>
      <w:bookmarkEnd w:id="199"/>
      <w:r/>
      <w:bookmarkEnd w:id="200"/>
      <w:r/>
      <w:r/>
    </w:p>
    <w:p>
      <w:pPr>
        <w:ind w:firstLine="360"/>
        <w:spacing w:line="500" w:lineRule="exact"/>
        <w:shd w:val="clear" w:color="auto"/>
        <w:rPr>
          <w:rFonts w:hint="eastAsia" w:ascii="宋体" w:hAnsi="宋体" w:cs="宋体"/>
          <w:color w:val="auto"/>
          <w:szCs w:val="21"/>
          <w:highlight w:val="none"/>
        </w:rPr>
      </w:pPr>
      <w:r>
        <w:rPr>
          <w:rFonts w:hint="eastAsia" w:ascii="宋体" w:hAnsi="宋体" w:cs="宋体"/>
          <w:color w:val="auto"/>
          <w:sz w:val="24"/>
          <w:szCs w:val="21"/>
          <w:highlight w:val="none"/>
        </w:rPr>
        <w:t xml:space="preserve">22.1</w:t>
      </w:r>
      <w:r>
        <w:rPr>
          <w:rFonts w:hint="eastAsia" w:ascii="宋体" w:hAnsi="宋体" w:cs="宋体"/>
          <w:bCs/>
          <w:color w:val="auto"/>
          <w:sz w:val="24"/>
          <w:szCs w:val="21"/>
          <w:highlight w:val="none"/>
        </w:rPr>
        <w:t xml:space="preserve"> 代理单位将在招标公告中规定的时间和地点组织公开开标</w:t>
      </w:r>
      <w:r>
        <w:rPr>
          <w:rFonts w:hint="eastAsia" w:ascii="宋体" w:hAnsi="宋体" w:cs="宋体"/>
          <w:color w:val="auto"/>
          <w:sz w:val="24"/>
          <w:highlight w:val="none"/>
        </w:rPr>
        <w:t xml:space="preserve">。投标人应当按照《操作手册》规定，参加开标活动并在苏采云系统规定的时间内对投标文件进行解密。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bCs/>
          <w:color w:val="auto"/>
          <w:sz w:val="24"/>
          <w:highlight w:val="none"/>
        </w:rPr>
        <w:t xml:space="preserve">22.2</w:t>
      </w:r>
      <w:r>
        <w:rPr>
          <w:rFonts w:hint="eastAsia" w:ascii="宋体" w:hAnsi="宋体" w:cs="宋体"/>
          <w:color w:val="auto"/>
          <w:sz w:val="24"/>
          <w:highlight w:val="none"/>
        </w:rPr>
        <w:t xml:space="preserve">开标仪式由代理单位组织。苏采云系统将自动对项目进行开标，并宣布各投标人名称和投标价格。</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bCs/>
          <w:color w:val="auto"/>
          <w:sz w:val="24"/>
          <w:szCs w:val="21"/>
          <w:highlight w:val="none"/>
        </w:rPr>
        <w:t xml:space="preserve">22.3投标人在开标过程中涉及到的投标文件解密、开标结果确认等工作，应按照《操作手册》规定执行。</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22.4投标人如果对开标过程和开标记录有疑义，应当根据《操作手册》规定提出，如苏采云系统中《开标记录表》宣布后5分钟内未提出的，视同认可开标结果。</w:t>
      </w:r>
      <w:r/>
    </w:p>
    <w:p>
      <w:pPr>
        <w:ind w:firstLine="420"/>
        <w:keepLines/>
        <w:keepNext/>
        <w:spacing w:line="500" w:lineRule="exact"/>
        <w:shd w:val="clear" w:color="auto"/>
        <w:rPr>
          <w:rFonts w:hint="eastAsia" w:ascii="宋体" w:hAnsi="宋体" w:cs="宋体"/>
          <w:color w:val="auto"/>
          <w:sz w:val="28"/>
          <w:szCs w:val="28"/>
          <w:highlight w:val="none"/>
        </w:rPr>
        <w:outlineLvl w:val="3"/>
      </w:pPr>
      <w:r/>
      <w:bookmarkStart w:id="201" w:name="_Toc513029231"/>
      <w:r/>
      <w:bookmarkStart w:id="202" w:name="_Toc20823303"/>
      <w:r/>
      <w:bookmarkStart w:id="203" w:name="_Toc16938547"/>
      <w:r>
        <w:rPr>
          <w:rFonts w:hint="eastAsia" w:ascii="宋体" w:hAnsi="宋体" w:cs="宋体"/>
          <w:color w:val="auto"/>
          <w:sz w:val="28"/>
          <w:szCs w:val="28"/>
          <w:highlight w:val="none"/>
        </w:rPr>
        <w:t xml:space="preserve">23、评标委员会</w:t>
      </w:r>
      <w:r/>
    </w:p>
    <w:p>
      <w:pPr>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 23.1</w:t>
      </w: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开标后，代理单位将组织评标委员会（以下简称评委会）进行评标。</w:t>
      </w:r>
      <w:r/>
    </w:p>
    <w:p>
      <w:pPr>
        <w:spacing w:line="500" w:lineRule="exact"/>
        <w:shd w:val="clear" w:color="auto"/>
        <w:rPr>
          <w:rFonts w:hint="eastAsia" w:ascii="宋体" w:hAnsi="宋体" w:cs="宋体"/>
          <w:color w:val="auto"/>
          <w:sz w:val="24"/>
          <w:highlight w:val="none"/>
        </w:rPr>
      </w:pP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 23.2 评委会由采购人代表和有关技术、经济等方面的专家组成，且人员构成符合政府采购有关规定。</w:t>
      </w:r>
      <w:r/>
    </w:p>
    <w:p>
      <w:pPr>
        <w:spacing w:line="500" w:lineRule="exact"/>
        <w:shd w:val="clear" w:color="auto"/>
        <w:rPr>
          <w:rFonts w:hint="eastAsia" w:ascii="宋体" w:hAnsi="宋体" w:cs="宋体"/>
          <w:color w:val="auto"/>
          <w:sz w:val="24"/>
          <w:highlight w:val="none"/>
        </w:rPr>
      </w:pP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 23.3评委会独立工作，负责评审所有投标文件并确定中标侯选人。</w:t>
      </w:r>
      <w:r/>
    </w:p>
    <w:p>
      <w:pPr>
        <w:ind w:firstLine="420"/>
        <w:keepLines/>
        <w:keepNext/>
        <w:spacing w:line="500" w:lineRule="exact"/>
        <w:shd w:val="clear" w:color="auto"/>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24．评标过程的保密与公正</w:t>
      </w:r>
      <w:bookmarkEnd w:id="201"/>
      <w:r/>
      <w:bookmarkEnd w:id="202"/>
      <w:r/>
      <w:bookmarkEnd w:id="203"/>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color w:val="auto"/>
          <w:sz w:val="24"/>
          <w:szCs w:val="21"/>
          <w:highlight w:val="none"/>
        </w:rPr>
        <w:t xml:space="preserve">24.1</w:t>
      </w:r>
      <w:r>
        <w:rPr>
          <w:rFonts w:hint="eastAsia" w:ascii="宋体" w:hAnsi="宋体" w:cs="宋体"/>
          <w:bCs/>
          <w:color w:val="auto"/>
          <w:sz w:val="24"/>
          <w:szCs w:val="21"/>
          <w:highlight w:val="none"/>
        </w:rPr>
        <w:t xml:space="preserve">凡是与审查、澄清、评价和比较投标的有关资料以及授标建议等，采购人、评委、代理单位均不得向投标人或与评标无关的其他人员透露。</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szCs w:val="21"/>
          <w:highlight w:val="none"/>
        </w:rPr>
        <w:t xml:space="preserve">24.2</w:t>
      </w:r>
      <w:r>
        <w:rPr>
          <w:rFonts w:hint="eastAsia" w:ascii="宋体" w:hAnsi="宋体" w:cs="宋体"/>
          <w:color w:val="auto"/>
          <w:sz w:val="24"/>
          <w:highlight w:val="none"/>
        </w:rPr>
        <w:t xml:space="preserve">在评标过程中，投标人不得以任何行为影响评标过程，否则其投标文件将被作为无效投标文件。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24.3 代理单位和评标委员会不向未中标的投标人解释未中标原因，也不公布评标过程中的相关细节。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24.4 采用综合评分法的项目，未中标的投标人可于中标结果公告期限届满之日起通过苏采云系统查看自己的评审得分及排序情况。</w:t>
      </w:r>
      <w:r/>
    </w:p>
    <w:p>
      <w:pPr>
        <w:ind w:firstLine="420"/>
        <w:keepLines/>
        <w:keepNext/>
        <w:spacing w:line="500" w:lineRule="exact"/>
        <w:shd w:val="clear" w:color="auto"/>
        <w:rPr>
          <w:rFonts w:hint="eastAsia" w:ascii="宋体" w:hAnsi="宋体" w:cs="宋体"/>
          <w:color w:val="auto"/>
          <w:sz w:val="28"/>
          <w:szCs w:val="28"/>
          <w:highlight w:val="none"/>
        </w:rPr>
        <w:outlineLvl w:val="3"/>
      </w:pPr>
      <w:r/>
      <w:bookmarkStart w:id="204" w:name="_Toc16938548"/>
      <w:r/>
      <w:bookmarkStart w:id="205" w:name="_Toc20823304"/>
      <w:r/>
      <w:bookmarkStart w:id="206" w:name="_Toc513029232"/>
      <w:r>
        <w:rPr>
          <w:rFonts w:hint="eastAsia" w:ascii="宋体" w:hAnsi="宋体" w:cs="宋体"/>
          <w:color w:val="auto"/>
          <w:sz w:val="28"/>
          <w:szCs w:val="28"/>
          <w:highlight w:val="none"/>
        </w:rPr>
        <w:t xml:space="preserve">25．投标文件的澄清</w:t>
      </w:r>
      <w:bookmarkEnd w:id="204"/>
      <w:r/>
      <w:bookmarkEnd w:id="205"/>
      <w:r/>
      <w:bookmarkEnd w:id="206"/>
      <w:r/>
      <w:r/>
    </w:p>
    <w:p>
      <w:pPr>
        <w:ind w:firstLine="480"/>
        <w:spacing w:line="500" w:lineRule="exact"/>
        <w:shd w:val="clear" w:color="auto"/>
        <w:rPr>
          <w:rFonts w:hint="eastAsia" w:ascii="宋体" w:hAnsi="宋体" w:cs="宋体"/>
          <w:color w:val="auto"/>
          <w:sz w:val="24"/>
          <w:highlight w:val="none"/>
        </w:rPr>
      </w:pPr>
      <w:r/>
      <w:bookmarkStart w:id="207" w:name="_Toc16938549"/>
      <w:r/>
      <w:bookmarkStart w:id="208" w:name="_Toc513029233"/>
      <w:r/>
      <w:bookmarkStart w:id="209" w:name="_Toc20823305"/>
      <w:r>
        <w:rPr>
          <w:rFonts w:hint="eastAsia" w:ascii="宋体" w:hAnsi="宋体" w:cs="宋体"/>
          <w:color w:val="auto"/>
          <w:sz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投标人的澄清、说明或者补正不得超出投标文件的范围或者改变投标文件的实质性内容。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25.3 接到评委会澄清、说明和补正要求的投标人如未按规定做出澄清、说明和补正，其风险由投标人自行承担。</w:t>
      </w:r>
      <w:r/>
    </w:p>
    <w:p>
      <w:pPr>
        <w:ind w:firstLine="420"/>
        <w:keepLines/>
        <w:keepNext/>
        <w:spacing w:line="500" w:lineRule="exact"/>
        <w:shd w:val="clear" w:color="auto"/>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26、对投标文件的初审</w:t>
      </w:r>
      <w:bookmarkEnd w:id="207"/>
      <w:r/>
      <w:bookmarkEnd w:id="208"/>
      <w:r/>
      <w:bookmarkEnd w:id="209"/>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color w:val="auto"/>
          <w:sz w:val="24"/>
          <w:szCs w:val="21"/>
          <w:highlight w:val="none"/>
        </w:rPr>
        <w:t xml:space="preserve">26.1</w:t>
      </w:r>
      <w:r>
        <w:rPr>
          <w:rFonts w:hint="eastAsia" w:ascii="宋体" w:hAnsi="宋体" w:cs="宋体"/>
          <w:bCs/>
          <w:color w:val="auto"/>
          <w:sz w:val="24"/>
          <w:szCs w:val="21"/>
          <w:highlight w:val="none"/>
        </w:rPr>
        <w:t xml:space="preserve">投标文件初审分为资格审查和符合性审查。</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采购人在资格性审查时，将在“信用中国”网站（www.creditchina.gov.cn）或“中国政府采购网”网站（www.ccgp.gov.cn）查询投标人的信用记录，以确定投标人是否具备投标资格,查询结果留存并归档。</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26.1.3 未通过资格审查或符合性审查的投标人，代理单位将在</w:t>
      </w:r>
      <w:r>
        <w:rPr>
          <w:rFonts w:hint="eastAsia" w:ascii="宋体" w:hAnsi="宋体" w:cs="宋体"/>
          <w:color w:val="auto"/>
          <w:sz w:val="24"/>
          <w:highlight w:val="none"/>
        </w:rPr>
        <w:t xml:space="preserve">苏采云系统</w:t>
      </w:r>
      <w:r>
        <w:rPr>
          <w:rFonts w:hint="eastAsia" w:ascii="宋体" w:hAnsi="宋体" w:cs="宋体"/>
          <w:bCs/>
          <w:color w:val="auto"/>
          <w:sz w:val="24"/>
          <w:szCs w:val="21"/>
          <w:highlight w:val="none"/>
        </w:rPr>
        <w:t xml:space="preserve">中告知未通过资格审查或符合性审查的原因，评审结束后，代理单位将不再告知未通过资格审查或符合性审查的原因。</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szCs w:val="21"/>
          <w:highlight w:val="none"/>
        </w:rPr>
        <w:t xml:space="preserve">26.2</w:t>
      </w:r>
      <w:r>
        <w:rPr>
          <w:rFonts w:hint="eastAsia" w:ascii="宋体" w:hAnsi="宋体" w:cs="宋体"/>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和代理单位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auto"/>
          <w:sz w:val="24"/>
          <w:szCs w:val="21"/>
          <w:highlight w:val="none"/>
        </w:rPr>
        <w:t xml:space="preserve">评委决定投标文件的响应性只根据投标文件本身的内容，而不寻求外部的证据。</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color w:val="auto"/>
          <w:sz w:val="24"/>
          <w:szCs w:val="21"/>
          <w:highlight w:val="none"/>
        </w:rPr>
        <w:t xml:space="preserve">26.3</w:t>
      </w:r>
      <w:r>
        <w:rPr>
          <w:rFonts w:hint="eastAsia" w:ascii="宋体" w:hAnsi="宋体" w:cs="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color w:val="auto"/>
          <w:sz w:val="24"/>
          <w:szCs w:val="21"/>
          <w:highlight w:val="none"/>
        </w:rPr>
        <w:t xml:space="preserve">26.4</w:t>
      </w:r>
      <w:r>
        <w:rPr>
          <w:rFonts w:hint="eastAsia" w:ascii="宋体" w:hAnsi="宋体" w:cs="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（1）投标文件中开标一览表内容与投标文件中相应内容不一致的，以开标一览表为准。</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（2）大写金额和小写金额不一致的，以大写金额为准。</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（3）单价金额小数点或者百分比有明显错位的，以开标一览表的总价为准，并修改单价。</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（4）总价金额与按单价汇总金额不一致的，以单价金额计算结果为准。</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同时出现两种以上错误的，按照前款规定的顺序修正。</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color w:val="auto"/>
          <w:sz w:val="24"/>
          <w:szCs w:val="21"/>
          <w:highlight w:val="none"/>
        </w:rPr>
        <w:t xml:space="preserve">26.5</w:t>
      </w:r>
      <w:r>
        <w:rPr>
          <w:rFonts w:hint="eastAsia" w:ascii="宋体" w:hAnsi="宋体" w:cs="宋体"/>
          <w:bCs/>
          <w:color w:val="auto"/>
          <w:sz w:val="24"/>
          <w:szCs w:val="21"/>
          <w:highlight w:val="none"/>
        </w:rPr>
        <w:t xml:space="preserve">评委会将按上述修正错误的方法调整投标文件中的投标报价，并通过</w:t>
      </w:r>
      <w:r>
        <w:rPr>
          <w:rFonts w:hint="eastAsia" w:ascii="宋体" w:hAnsi="宋体" w:cs="宋体"/>
          <w:color w:val="auto"/>
          <w:sz w:val="24"/>
          <w:highlight w:val="none"/>
        </w:rPr>
        <w:t xml:space="preserve">苏采云系统</w:t>
      </w:r>
      <w:r>
        <w:rPr>
          <w:rFonts w:hint="eastAsia" w:ascii="宋体" w:hAnsi="宋体" w:cs="宋体"/>
          <w:bCs/>
          <w:color w:val="auto"/>
          <w:sz w:val="24"/>
          <w:szCs w:val="21"/>
          <w:highlight w:val="none"/>
        </w:rPr>
        <w:t xml:space="preserve">告知投标人，调整后的价格应对投标人具有约束力。如果投标人不接受修正后的价格，则其投标将被拒绝。</w:t>
      </w:r>
      <w:r/>
    </w:p>
    <w:p>
      <w:pPr>
        <w:ind w:firstLine="480"/>
        <w:spacing w:line="500" w:lineRule="exact"/>
        <w:shd w:val="clear" w:color="auto"/>
        <w:rPr>
          <w:rFonts w:hint="eastAsia" w:ascii="宋体" w:hAnsi="宋体" w:cs="宋体"/>
          <w:color w:val="auto"/>
          <w:sz w:val="24"/>
          <w:szCs w:val="21"/>
          <w:highlight w:val="none"/>
        </w:rPr>
      </w:pPr>
      <w:r/>
      <w:bookmarkStart w:id="210" w:name="_Toc20823306"/>
      <w:r/>
      <w:bookmarkStart w:id="211" w:name="_Toc16938550"/>
      <w:r/>
      <w:bookmarkStart w:id="212" w:name="_Toc513029234"/>
      <w:r>
        <w:rPr>
          <w:rFonts w:hint="eastAsia" w:ascii="宋体" w:hAnsi="宋体" w:cs="宋体"/>
          <w:color w:val="auto"/>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0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非单一产品采购项目，招标文件中将载明其中的核心产品。多家投标人提供的核心产品品牌相同的，按前两款规定处理。</w:t>
      </w:r>
      <w:r/>
    </w:p>
    <w:p>
      <w:pPr>
        <w:ind w:firstLine="420"/>
        <w:spacing w:line="50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26.7投标人在开、评标全过程中应保持通讯畅通，及时登录</w:t>
      </w:r>
      <w:r>
        <w:rPr>
          <w:rFonts w:hint="eastAsia" w:ascii="宋体" w:hAnsi="宋体" w:cs="宋体"/>
          <w:color w:val="auto"/>
          <w:sz w:val="24"/>
          <w:highlight w:val="none"/>
        </w:rPr>
        <w:t xml:space="preserve">苏采云系统</w:t>
      </w:r>
      <w:r>
        <w:rPr>
          <w:rFonts w:hint="eastAsia" w:ascii="宋体" w:hAnsi="宋体" w:cs="宋体"/>
          <w:color w:val="auto"/>
          <w:sz w:val="24"/>
          <w:szCs w:val="21"/>
          <w:highlight w:val="none"/>
        </w:rPr>
        <w:t xml:space="preserve">查阅、答复相关信息，并安排专人与代理单位及评标委员会联系。</w:t>
      </w:r>
      <w:r/>
    </w:p>
    <w:p>
      <w:pPr>
        <w:ind w:firstLine="420"/>
        <w:keepLines/>
        <w:keepNext/>
        <w:spacing w:line="500" w:lineRule="exact"/>
        <w:shd w:val="clear" w:color="auto"/>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27、</w:t>
      </w:r>
      <w:bookmarkEnd w:id="210"/>
      <w:r/>
      <w:bookmarkEnd w:id="211"/>
      <w:r/>
      <w:bookmarkEnd w:id="212"/>
      <w:r>
        <w:rPr>
          <w:rFonts w:hint="eastAsia" w:ascii="宋体" w:hAnsi="宋体" w:cs="宋体"/>
          <w:color w:val="auto"/>
          <w:sz w:val="28"/>
          <w:szCs w:val="28"/>
          <w:highlight w:val="none"/>
        </w:rPr>
        <w:t xml:space="preserve">无效投标条款和废标条款</w:t>
      </w:r>
      <w:r/>
    </w:p>
    <w:p>
      <w:pPr>
        <w:ind w:firstLine="480"/>
        <w:spacing w:line="500" w:lineRule="exact"/>
        <w:shd w:val="clear" w:color="auto"/>
        <w:rPr>
          <w:rFonts w:hint="eastAsia" w:ascii="宋体" w:hAnsi="宋体" w:cs="宋体"/>
          <w:bCs/>
          <w:color w:val="auto"/>
          <w:sz w:val="24"/>
          <w:szCs w:val="21"/>
          <w:highlight w:val="none"/>
        </w:rPr>
      </w:pPr>
      <w:r/>
      <w:bookmarkStart w:id="213" w:name="_Toc16938551"/>
      <w:r/>
      <w:bookmarkStart w:id="214" w:name="_Toc20823307"/>
      <w:r/>
      <w:bookmarkStart w:id="215" w:name="_Toc513029235"/>
      <w:r>
        <w:rPr>
          <w:rFonts w:hint="eastAsia" w:ascii="宋体" w:hAnsi="宋体" w:cs="宋体"/>
          <w:bCs/>
          <w:color w:val="auto"/>
          <w:sz w:val="24"/>
          <w:szCs w:val="21"/>
          <w:highlight w:val="none"/>
        </w:rPr>
        <w:t xml:space="preserve">27.1无效投标条款</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27.1.1 投标人在</w:t>
      </w:r>
      <w:r>
        <w:rPr>
          <w:rFonts w:hint="eastAsia" w:ascii="宋体" w:hAnsi="宋体" w:cs="宋体"/>
          <w:color w:val="auto"/>
          <w:sz w:val="24"/>
          <w:highlight w:val="none"/>
        </w:rPr>
        <w:t xml:space="preserve">苏采云系统</w:t>
      </w:r>
      <w:r>
        <w:rPr>
          <w:rFonts w:hint="eastAsia" w:ascii="宋体" w:hAnsi="宋体" w:cs="宋体"/>
          <w:bCs/>
          <w:color w:val="auto"/>
          <w:sz w:val="24"/>
          <w:szCs w:val="21"/>
          <w:highlight w:val="none"/>
        </w:rPr>
        <w:t xml:space="preserve">规定的时间内未成功解密电子投标文件的。</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27.1.2 投标人未按照招标文件要求上传电子投标文件的。</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27.1.3同一投标人提交两个（含两个）以上不同的投标报价的。</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27.1.4投标人不具备招标文件中规定资格要求的。</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27.1.5投标人的报价超过了采购预算或最高限价的。</w:t>
      </w:r>
      <w:r/>
    </w:p>
    <w:p>
      <w:pPr>
        <w:ind w:firstLine="480"/>
        <w:spacing w:line="500" w:lineRule="exact"/>
        <w:shd w:val="clear" w:color="auto"/>
        <w:rPr>
          <w:rFonts w:hint="eastAsia" w:ascii="宋体" w:hAnsi="宋体" w:cs="宋体"/>
          <w:bCs/>
          <w:i/>
          <w:color w:val="auto"/>
          <w:sz w:val="24"/>
          <w:szCs w:val="21"/>
          <w:highlight w:val="none"/>
          <w:u w:val="single"/>
        </w:rPr>
      </w:pPr>
      <w:r>
        <w:rPr>
          <w:rFonts w:hint="eastAsia" w:ascii="宋体" w:hAnsi="宋体" w:cs="宋体"/>
          <w:bCs/>
          <w:color w:val="auto"/>
          <w:sz w:val="24"/>
          <w:szCs w:val="21"/>
          <w:highlight w:val="none"/>
        </w:rPr>
        <w:t xml:space="preserve">27.1.6未通过符合性审查的。</w:t>
      </w:r>
      <w:r/>
    </w:p>
    <w:p>
      <w:pPr>
        <w:ind w:firstLine="360"/>
        <w:spacing w:line="500" w:lineRule="exact"/>
        <w:shd w:val="clear" w:color="auto"/>
        <w:rPr>
          <w:rFonts w:hint="eastAsia" w:ascii="宋体" w:hAnsi="宋体" w:cs="宋体"/>
          <w:bCs/>
          <w:iCs/>
          <w:color w:val="auto"/>
          <w:sz w:val="24"/>
          <w:szCs w:val="21"/>
          <w:highlight w:val="none"/>
          <w:u w:val="single"/>
        </w:rPr>
      </w:pPr>
      <w:r>
        <w:rPr>
          <w:rFonts w:hint="eastAsia" w:ascii="宋体" w:hAnsi="宋体" w:cs="宋体"/>
          <w:bCs/>
          <w:color w:val="auto"/>
          <w:sz w:val="24"/>
          <w:szCs w:val="21"/>
          <w:highlight w:val="none"/>
        </w:rPr>
        <w:t xml:space="preserve"> 27.1.7不符合招标文件中规定的实质性要求和条件的。</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27.1.8 投标人被 “信用中国”网站（www.creditchina.gov.cn）或“中国政府采购网”网站（www.ccgp.gov.cn）列入失信被执行人或重大税收违法案件当事人名单或政府采购严重失信行为记录名单。或查询“信用中国”网站或“中国政府采购网”后发现投标人存在其他不符合《中华人民共和国政府采购法》第二十二条规定条件的信用记录。</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27.1.9  投标文件含有采购人不能接受的附加条件的。</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27.1.10评标委员会认为投标人的报价明显低于其他通过符合性审查投标人的报价，有可能影响产品质量或者不能诚信履约的，将通过</w:t>
      </w:r>
      <w:r>
        <w:rPr>
          <w:rFonts w:hint="eastAsia" w:ascii="宋体" w:hAnsi="宋体" w:cs="宋体"/>
          <w:color w:val="auto"/>
          <w:sz w:val="24"/>
          <w:highlight w:val="none"/>
        </w:rPr>
        <w:t xml:space="preserve">苏采云系统</w:t>
      </w:r>
      <w:r>
        <w:rPr>
          <w:rFonts w:hint="eastAsia" w:ascii="宋体" w:hAnsi="宋体" w:cs="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27.1.12 投标文件未按照招标文件要求加盖CA电子公章的。</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27.1.13其他法律、法规及本招标文件规定的属无效投标的情形。</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27.2废标条款</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27.2.1符合专业条件的供应商或者对招标文件作实质响应的供应商不足三家的。</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27.2.2出现影响采购公正的违法、违规行为的。</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27.2.3因重大变故，采购任务取消的。</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27.2.4评标委员会认定招标文件存在歧义、重大缺陷导致评审工作无法进行。</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27.2.5 因</w:t>
      </w:r>
      <w:r>
        <w:rPr>
          <w:rFonts w:hint="eastAsia" w:ascii="宋体" w:hAnsi="宋体" w:cs="宋体"/>
          <w:color w:val="auto"/>
          <w:sz w:val="24"/>
          <w:highlight w:val="none"/>
        </w:rPr>
        <w:t xml:space="preserve">苏采云系统</w:t>
      </w:r>
      <w:r>
        <w:rPr>
          <w:rFonts w:hint="eastAsia" w:ascii="宋体" w:hAnsi="宋体" w:cs="宋体"/>
          <w:bCs/>
          <w:color w:val="auto"/>
          <w:sz w:val="24"/>
          <w:szCs w:val="21"/>
          <w:highlight w:val="none"/>
        </w:rPr>
        <w:t xml:space="preserve">系统故障原因造成开标不成功的。</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27.3 投标截止时间结束后参加投标的供应商不足三家的处理：</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27.3.1如出现投标截止时间结束后参加投标的供应商或者在评标期间对招标文件做出实质响应的供应商不足三家情况，按政府采购相关规定执行。</w:t>
      </w:r>
      <w:r/>
    </w:p>
    <w:p>
      <w:pPr>
        <w:ind w:firstLine="482"/>
        <w:keepLines/>
        <w:keepNext/>
        <w:spacing w:line="500" w:lineRule="exact"/>
        <w:shd w:val="clear" w:color="auto"/>
        <w:rPr>
          <w:rFonts w:hint="eastAsia" w:ascii="宋体" w:hAnsi="宋体" w:cs="宋体"/>
          <w:b/>
          <w:bCs/>
          <w:color w:val="auto"/>
          <w:sz w:val="32"/>
          <w:szCs w:val="32"/>
          <w:highlight w:val="none"/>
        </w:rPr>
        <w:outlineLvl w:val="2"/>
      </w:pPr>
      <w:r/>
      <w:bookmarkStart w:id="216" w:name="_Toc120614219"/>
      <w:r>
        <w:rPr>
          <w:rFonts w:hint="eastAsia" w:ascii="宋体" w:hAnsi="宋体" w:cs="宋体"/>
          <w:b/>
          <w:bCs/>
          <w:color w:val="auto"/>
          <w:sz w:val="32"/>
          <w:szCs w:val="32"/>
          <w:highlight w:val="none"/>
        </w:rPr>
        <w:t xml:space="preserve">六、</w:t>
      </w:r>
      <w:bookmarkEnd w:id="213"/>
      <w:r/>
      <w:bookmarkEnd w:id="214"/>
      <w:r/>
      <w:bookmarkEnd w:id="215"/>
      <w:r>
        <w:rPr>
          <w:rFonts w:hint="eastAsia" w:ascii="宋体" w:hAnsi="宋体" w:cs="宋体"/>
          <w:b/>
          <w:bCs/>
          <w:color w:val="auto"/>
          <w:sz w:val="32"/>
          <w:szCs w:val="32"/>
          <w:highlight w:val="none"/>
        </w:rPr>
        <w:t xml:space="preserve">定标</w:t>
      </w:r>
      <w:bookmarkEnd w:id="216"/>
      <w:r/>
      <w:r/>
    </w:p>
    <w:p>
      <w:pPr>
        <w:ind w:firstLine="600"/>
        <w:keepLines/>
        <w:keepNext/>
        <w:spacing w:line="500" w:lineRule="exact"/>
        <w:shd w:val="clear" w:color="auto"/>
        <w:rPr>
          <w:rFonts w:hint="eastAsia" w:ascii="宋体" w:hAnsi="宋体" w:cs="宋体"/>
          <w:bCs/>
          <w:color w:val="auto"/>
          <w:sz w:val="30"/>
          <w:szCs w:val="30"/>
          <w:highlight w:val="none"/>
        </w:rPr>
        <w:outlineLvl w:val="3"/>
      </w:pPr>
      <w:r/>
      <w:bookmarkStart w:id="217" w:name="_Toc513029238"/>
      <w:r/>
      <w:bookmarkStart w:id="218" w:name="_Toc20823310"/>
      <w:r/>
      <w:bookmarkStart w:id="219" w:name="_Toc16938554"/>
      <w:r>
        <w:rPr>
          <w:rFonts w:hint="eastAsia" w:ascii="宋体" w:hAnsi="宋体" w:cs="宋体"/>
          <w:bCs/>
          <w:color w:val="auto"/>
          <w:sz w:val="30"/>
          <w:szCs w:val="30"/>
          <w:highlight w:val="none"/>
        </w:rPr>
        <w:t xml:space="preserve">28、</w:t>
      </w:r>
      <w:bookmarkEnd w:id="217"/>
      <w:r>
        <w:rPr>
          <w:rFonts w:hint="eastAsia" w:ascii="宋体" w:hAnsi="宋体" w:cs="宋体"/>
          <w:bCs/>
          <w:color w:val="auto"/>
          <w:sz w:val="30"/>
          <w:szCs w:val="30"/>
          <w:highlight w:val="none"/>
        </w:rPr>
        <w:t xml:space="preserve">确定</w:t>
      </w:r>
      <w:bookmarkEnd w:id="218"/>
      <w:r/>
      <w:bookmarkEnd w:id="219"/>
      <w:r>
        <w:rPr>
          <w:rFonts w:hint="eastAsia" w:ascii="宋体" w:hAnsi="宋体" w:cs="宋体"/>
          <w:bCs/>
          <w:color w:val="auto"/>
          <w:sz w:val="30"/>
          <w:szCs w:val="30"/>
          <w:highlight w:val="none"/>
        </w:rPr>
        <w:t xml:space="preserve">中标单位</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28.1中标候选人的选取原则和数量见招标文件第四章规定。 </w:t>
      </w:r>
      <w:r/>
    </w:p>
    <w:p>
      <w:pPr>
        <w:ind w:firstLine="480"/>
        <w:spacing w:line="500" w:lineRule="exac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28.2 采购人应根据评委会推荐的中标候选人确定中标人。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bCs/>
          <w:color w:val="auto"/>
          <w:sz w:val="24"/>
          <w:highlight w:val="none"/>
        </w:rPr>
        <w:t xml:space="preserve">28.3 </w:t>
      </w:r>
      <w:r>
        <w:rPr>
          <w:rFonts w:hint="eastAsia" w:ascii="宋体" w:hAnsi="宋体" w:cs="宋体"/>
          <w:color w:val="auto"/>
          <w:sz w:val="24"/>
          <w:highlight w:val="none"/>
        </w:rPr>
        <w:t xml:space="preserve">代理单位将在</w:t>
      </w:r>
      <w:r>
        <w:rPr>
          <w:rFonts w:hint="eastAsia" w:ascii="宋体" w:hAnsi="宋体" w:cs="宋体"/>
          <w:color w:val="auto"/>
          <w:sz w:val="24"/>
          <w:szCs w:val="21"/>
          <w:highlight w:val="none"/>
        </w:rPr>
        <w:t xml:space="preserve">“江苏省政府采购网”、“常州市政府采购网”</w:t>
      </w:r>
      <w:r>
        <w:rPr>
          <w:rFonts w:hint="eastAsia" w:ascii="宋体" w:hAnsi="宋体" w:cs="宋体"/>
          <w:color w:val="auto"/>
          <w:sz w:val="24"/>
          <w:highlight w:val="none"/>
        </w:rPr>
        <w:t xml:space="preserve">发布中标公告，公告期限为1个工作日。</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28.4  若有充分证据证明，中标人出现下列情况之一的，一经查实，将被取消中标资格：</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28.4.1提供虚假材料谋取中标的。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28.4.2向采购人、代理单位行贿或者提供其他不正当利益的。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28.4.3属于本文件规定的无效条件，但在评标过程中又未被评委会发现的。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28.4.4与采购人或者其他供应商恶意串通的。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28.4.5采取不正当手段诋毁、排挤其他供应商的。</w:t>
      </w:r>
      <w:r/>
    </w:p>
    <w:p>
      <w:pPr>
        <w:ind w:firstLine="480"/>
        <w:spacing w:line="500" w:lineRule="exact"/>
        <w:shd w:val="clear" w:color="auto"/>
        <w:rPr>
          <w:rFonts w:hint="eastAsia" w:ascii="宋体" w:hAnsi="宋体" w:cs="宋体"/>
          <w:color w:val="auto"/>
          <w:sz w:val="24"/>
          <w:highlight w:val="none"/>
        </w:rPr>
      </w:pPr>
      <w:r/>
      <w:bookmarkStart w:id="220" w:name="_Toc200451960"/>
      <w:r>
        <w:rPr>
          <w:rFonts w:hint="eastAsia" w:ascii="宋体" w:hAnsi="宋体" w:cs="宋体"/>
          <w:color w:val="auto"/>
          <w:sz w:val="24"/>
          <w:highlight w:val="none"/>
        </w:rPr>
        <w:t xml:space="preserve">28.5.</w:t>
      </w:r>
      <w:r>
        <w:rPr>
          <w:rFonts w:hint="eastAsia" w:ascii="宋体" w:hAnsi="宋体" w:cs="宋体"/>
          <w:color w:val="auto"/>
          <w:szCs w:val="21"/>
          <w:highlight w:val="none"/>
        </w:rPr>
        <w:t xml:space="preserve"> </w:t>
      </w:r>
      <w:r>
        <w:rPr>
          <w:rFonts w:hint="eastAsia" w:ascii="宋体" w:hAnsi="宋体" w:cs="宋体"/>
          <w:color w:val="auto"/>
          <w:sz w:val="24"/>
          <w:highlight w:val="none"/>
        </w:rPr>
        <w:t xml:space="preserve">有下列情形之一的，视为投标人串通投标，投标无效：</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28.5.1不同投标人的投标文件由同一单位或者个人编制；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28.5.2不同投标人委托同一单位或者个人办理投标事宜；</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28.5.3 不同投标人的投标文件载明的项目管理成员或者联系人员为同一人；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28.5.4不同投标人的投标文件异常一致或者投标报价呈规律性差异；</w:t>
      </w:r>
      <w:r/>
    </w:p>
    <w:p>
      <w:pPr>
        <w:ind w:firstLine="600"/>
        <w:keepLines/>
        <w:keepNext/>
        <w:spacing w:line="500" w:lineRule="exact"/>
        <w:shd w:val="clear" w:color="auto"/>
        <w:rPr>
          <w:rFonts w:hint="eastAsia" w:ascii="宋体" w:hAnsi="宋体" w:cs="宋体"/>
          <w:bCs/>
          <w:color w:val="auto"/>
          <w:sz w:val="30"/>
          <w:szCs w:val="30"/>
          <w:highlight w:val="none"/>
        </w:rPr>
        <w:outlineLvl w:val="3"/>
      </w:pPr>
      <w:r>
        <w:rPr>
          <w:rFonts w:hint="eastAsia" w:ascii="宋体" w:hAnsi="宋体" w:cs="宋体"/>
          <w:bCs/>
          <w:color w:val="auto"/>
          <w:sz w:val="30"/>
          <w:szCs w:val="30"/>
          <w:highlight w:val="none"/>
        </w:rPr>
        <w:t xml:space="preserve">29、质疑处理</w:t>
      </w:r>
      <w:bookmarkEnd w:id="220"/>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29.1 提出质疑的供应商应当是参与所质疑项目采购活动的供应商。潜在供应商依法获取其可质疑的采购文件的，可以对采购文件提出质疑。</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29.2供应商认为采购文件、采购过程和采购结果使自己的权益受到损害的，可以在知道或应知其权益受到损害之日起七个工作日内，以书面形式根据下述29.4条款的规定向代理单位或采购人提出质疑。上述应知其权益受到损害之日，是指：</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29.2.1对可以质疑的采购文件提出质疑的，为收到采购文件之日或者采购文件公告期限届满之日；</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　　29.2.2对采购过程提出质疑的，为各采购程序环节结束之日；</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　　29.2.3对中标或者成交结果提出质疑的，为中标或者成交结果公告期限届满之日。</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供应商应当在法定质疑期内一次性提出针对同一采购程序环节的质疑。供应商如在法定期限内对同一采购程序环节提出多次质疑的，代理单位、采购人将只对供应商第一次质疑作出答复。</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29.3质疑函必须按照财政部《质疑函范本》要求的格式和内容进行填写。供应商如组成联合体参加投标，则《质疑函范本》中要求签字、盖章、加盖公章之处，联合体各方均须按要求签字、盖章、加盖公章。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shd w:val="clear" w:color="auto"/>
        <w:rPr>
          <w:rFonts w:hint="eastAsia" w:ascii="宋体" w:hAnsi="宋体" w:cs="宋体"/>
          <w:b/>
          <w:color w:val="auto"/>
          <w:sz w:val="24"/>
          <w:highlight w:val="none"/>
        </w:rPr>
      </w:pPr>
      <w:r>
        <w:rPr>
          <w:rFonts w:hint="eastAsia" w:ascii="宋体" w:hAnsi="宋体" w:cs="宋体"/>
          <w:color w:val="auto"/>
          <w:sz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单位提出，由代理单位负责答复。</w:t>
      </w:r>
      <w:r/>
    </w:p>
    <w:p>
      <w:pPr>
        <w:ind w:firstLine="480"/>
        <w:spacing w:line="500" w:lineRule="exact"/>
        <w:shd w:val="clear" w:color="auto"/>
        <w:rPr>
          <w:rFonts w:hint="eastAsia" w:ascii="宋体" w:hAnsi="宋体" w:cs="宋体"/>
          <w:color w:val="auto"/>
          <w:sz w:val="24"/>
          <w:highlight w:val="none"/>
        </w:rPr>
      </w:pPr>
      <w:r/>
      <w:bookmarkStart w:id="221" w:name="_Hlk149903315"/>
      <w:r>
        <w:rPr>
          <w:rFonts w:hint="eastAsia" w:ascii="宋体" w:hAnsi="宋体" w:cs="宋体"/>
          <w:color w:val="auto"/>
          <w:sz w:val="24"/>
          <w:highlight w:val="none"/>
        </w:rPr>
        <w:t xml:space="preserve">采购人及代理单位只接收以纸质原件形式送达的质疑,建议供应商尽量通过现场递交或邮寄方式提交质疑（采购人和代理单位不接受未填写快递运单的快件）。</w:t>
      </w:r>
      <w:bookmarkEnd w:id="221"/>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29.5 以下情形的质疑不予受理：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29.5.1 内容不符合《政府采购质疑和投诉办法》第十二条规定的质疑。</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29.5.2 超出政府采购法定期限的质疑。</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29.5.3 以传真、电子邮件等方式递交的非原件形式的质疑。</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29.5.4 未参加投标活动的供应商或在投标活动中自身权益未受到损害的供应商所提出的质疑。</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29.5.5供应商组成联合体参加投标，联合体中任何一方或多方未按要求签字、盖章、加盖公章的质疑。</w:t>
      </w:r>
      <w:r/>
    </w:p>
    <w:p>
      <w:pPr>
        <w:ind w:firstLine="468"/>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29.6  供应商提出书面质疑必须有理、有据，不得捏造事实、提供虚假材料进行恶意质疑。否则，一经查实，代理单位有权依据政府采购的有关规定，报请政府采购监管部门对该供应商进行相应的行政处罚和记录该供应商的失信信息。</w:t>
      </w:r>
      <w:r/>
    </w:p>
    <w:p>
      <w:pPr>
        <w:ind w:firstLine="600"/>
        <w:keepLines/>
        <w:keepNext/>
        <w:spacing w:line="500" w:lineRule="exact"/>
        <w:shd w:val="clear" w:color="auto"/>
        <w:rPr>
          <w:rFonts w:hint="eastAsia" w:ascii="宋体" w:hAnsi="宋体" w:cs="宋体"/>
          <w:bCs/>
          <w:color w:val="auto"/>
          <w:sz w:val="30"/>
          <w:szCs w:val="30"/>
          <w:highlight w:val="none"/>
        </w:rPr>
        <w:outlineLvl w:val="3"/>
      </w:pPr>
      <w:r>
        <w:rPr>
          <w:rFonts w:hint="eastAsia" w:ascii="宋体" w:hAnsi="宋体" w:cs="宋体"/>
          <w:bCs/>
          <w:color w:val="auto"/>
          <w:sz w:val="30"/>
          <w:szCs w:val="30"/>
          <w:highlight w:val="none"/>
        </w:rPr>
        <w:t xml:space="preserve">30、中标通知书</w:t>
      </w:r>
      <w:r/>
    </w:p>
    <w:p>
      <w:pPr>
        <w:ind w:firstLine="60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30.l</w:t>
      </w: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中标结果确定后，代理单位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shd w:val="clear" w:color="auto"/>
        <w:rPr>
          <w:rFonts w:hint="eastAsia" w:ascii="宋体" w:hAnsi="宋体" w:cs="宋体"/>
          <w:b/>
          <w:bCs/>
          <w:color w:val="auto"/>
          <w:sz w:val="32"/>
          <w:szCs w:val="32"/>
          <w:highlight w:val="none"/>
        </w:rPr>
        <w:outlineLvl w:val="2"/>
      </w:pPr>
      <w:r/>
      <w:bookmarkStart w:id="222" w:name="_Toc120614220"/>
      <w:r/>
      <w:bookmarkStart w:id="223" w:name="_Toc20823308"/>
      <w:r/>
      <w:bookmarkStart w:id="224" w:name="_Toc513029236"/>
      <w:r/>
      <w:bookmarkStart w:id="225" w:name="_Toc16938552"/>
      <w:r>
        <w:rPr>
          <w:rFonts w:hint="eastAsia" w:ascii="宋体" w:hAnsi="宋体" w:cs="宋体"/>
          <w:b/>
          <w:bCs/>
          <w:color w:val="auto"/>
          <w:sz w:val="32"/>
          <w:szCs w:val="32"/>
          <w:highlight w:val="none"/>
        </w:rPr>
        <w:t xml:space="preserve">七、授予合同</w:t>
      </w:r>
      <w:bookmarkEnd w:id="222"/>
      <w:r/>
      <w:bookmarkEnd w:id="223"/>
      <w:r/>
      <w:bookmarkEnd w:id="224"/>
      <w:r/>
      <w:bookmarkEnd w:id="225"/>
      <w:r/>
      <w:r/>
    </w:p>
    <w:p>
      <w:pPr>
        <w:ind w:firstLine="600"/>
        <w:keepLines/>
        <w:keepNext/>
        <w:spacing w:line="500" w:lineRule="exact"/>
        <w:shd w:val="clear" w:color="auto"/>
        <w:rPr>
          <w:rFonts w:hint="eastAsia" w:ascii="宋体" w:hAnsi="宋体" w:cs="宋体"/>
          <w:bCs/>
          <w:color w:val="auto"/>
          <w:sz w:val="30"/>
          <w:szCs w:val="30"/>
          <w:highlight w:val="none"/>
        </w:rPr>
        <w:outlineLvl w:val="3"/>
      </w:pPr>
      <w:r/>
      <w:bookmarkStart w:id="226" w:name="_Toc20823309"/>
      <w:r/>
      <w:bookmarkStart w:id="227" w:name="_Toc16938553"/>
      <w:r/>
      <w:bookmarkStart w:id="228" w:name="_Toc513029237"/>
      <w:r>
        <w:rPr>
          <w:rFonts w:hint="eastAsia" w:ascii="宋体" w:hAnsi="宋体" w:cs="宋体"/>
          <w:bCs/>
          <w:color w:val="auto"/>
          <w:sz w:val="30"/>
          <w:szCs w:val="30"/>
          <w:highlight w:val="none"/>
        </w:rPr>
        <w:t xml:space="preserve">31. 签订合同</w:t>
      </w:r>
      <w:r/>
    </w:p>
    <w:p>
      <w:pPr>
        <w:ind w:firstLine="600"/>
        <w:spacing w:line="500" w:lineRule="exact"/>
        <w:shd w:val="clear" w:color="auto"/>
        <w:rPr>
          <w:rFonts w:hint="eastAsia" w:ascii="宋体" w:hAnsi="宋体" w:cs="宋体"/>
          <w:color w:val="auto"/>
          <w:sz w:val="24"/>
          <w:highlight w:val="none"/>
        </w:rPr>
      </w:pPr>
      <w:r>
        <w:rPr>
          <w:rFonts w:hint="eastAsia" w:ascii="宋体" w:hAnsi="宋体" w:cs="宋体"/>
          <w:bCs/>
          <w:color w:val="auto"/>
          <w:sz w:val="24"/>
          <w:highlight w:val="none"/>
        </w:rPr>
        <w:t xml:space="preserve">31</w:t>
      </w:r>
      <w:r>
        <w:rPr>
          <w:rFonts w:hint="eastAsia" w:ascii="宋体" w:hAnsi="宋体" w:cs="宋体"/>
          <w:color w:val="auto"/>
          <w:sz w:val="24"/>
          <w:highlight w:val="none"/>
        </w:rPr>
        <w:t xml:space="preserve">.l中标人应当在中标通知书发出之日起三十日内，按照招标文件确定的事项与采购人签订政府采购合同。</w:t>
      </w:r>
      <w:r/>
    </w:p>
    <w:p>
      <w:pPr>
        <w:ind w:firstLine="60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31.2</w:t>
      </w: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招标文件、中标人的投标文件及招标过程中有关澄清、承诺文件均应作为合同附件。</w:t>
      </w:r>
      <w:r/>
    </w:p>
    <w:p>
      <w:pPr>
        <w:ind w:firstLine="60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shd w:val="clear" w:color="auto"/>
        <w:rPr>
          <w:rFonts w:hint="eastAsia" w:ascii="宋体" w:hAnsi="宋体" w:cs="宋体"/>
          <w:bCs/>
          <w:color w:val="auto"/>
          <w:sz w:val="30"/>
          <w:szCs w:val="30"/>
          <w:highlight w:val="none"/>
        </w:rPr>
        <w:outlineLvl w:val="3"/>
      </w:pPr>
      <w:r>
        <w:rPr>
          <w:rFonts w:hint="eastAsia" w:ascii="宋体" w:hAnsi="宋体" w:cs="宋体"/>
          <w:bCs/>
          <w:color w:val="auto"/>
          <w:sz w:val="30"/>
          <w:szCs w:val="30"/>
          <w:highlight w:val="none"/>
        </w:rPr>
        <w:t xml:space="preserve">32、货物（包含与货物相关的服务）的追加</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97"/>
      <w:r/>
      <w:bookmarkEnd w:id="226"/>
      <w:r/>
      <w:bookmarkEnd w:id="227"/>
      <w:r/>
      <w:bookmarkEnd w:id="228"/>
      <w:r/>
      <w:r/>
    </w:p>
    <w:p>
      <w:pPr>
        <w:pStyle w:val="892"/>
        <w:ind w:firstLine="600"/>
        <w:spacing w:line="500" w:lineRule="exact"/>
        <w:shd w:val="clear" w:color="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33、政府采购政策：</w:t>
      </w:r>
      <w:r/>
    </w:p>
    <w:p>
      <w:pPr>
        <w:ind w:firstLine="482"/>
        <w:jc w:val="left"/>
        <w:spacing w:line="500" w:lineRule="exact"/>
        <w:shd w:val="clear" w:color="auto"/>
        <w:tabs>
          <w:tab w:val="left" w:pos="1080" w:leader="none"/>
          <w:tab w:val="left" w:pos="1589" w:leader="none"/>
          <w:tab w:val="left" w:pos="2014"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33.1进口产品：</w:t>
      </w:r>
      <w:r/>
    </w:p>
    <w:p>
      <w:pPr>
        <w:ind w:firstLine="480"/>
        <w:jc w:val="left"/>
        <w:spacing w:line="500" w:lineRule="exact"/>
        <w:shd w:val="clear" w:color="auto"/>
        <w:tabs>
          <w:tab w:val="left" w:pos="1080" w:leader="none"/>
          <w:tab w:val="left" w:pos="1589" w:leader="none"/>
          <w:tab w:val="left" w:pos="2014" w:leader="none"/>
        </w:tabs>
        <w:rPr>
          <w:rFonts w:hint="eastAsia" w:ascii="宋体" w:hAnsi="宋体" w:cs="宋体"/>
          <w:b/>
          <w:bCs/>
          <w:color w:val="auto"/>
          <w:sz w:val="24"/>
          <w:highlight w:val="none"/>
        </w:rPr>
      </w:pPr>
      <w:r>
        <w:rPr>
          <w:rFonts w:hint="eastAsia" w:ascii="宋体" w:hAnsi="宋体" w:cs="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shd w:val="clear" w:color="auto"/>
        <w:tabs>
          <w:tab w:val="left" w:pos="1080" w:leader="none"/>
          <w:tab w:val="left" w:pos="1589" w:leader="none"/>
          <w:tab w:val="left" w:pos="2014"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33.2政府采购节能产品、环境标志产品</w:t>
      </w:r>
      <w:r/>
    </w:p>
    <w:p>
      <w:pPr>
        <w:ind w:firstLine="480"/>
        <w:jc w:val="left"/>
        <w:spacing w:line="500" w:lineRule="exact"/>
        <w:shd w:val="clear" w:color="auto"/>
        <w:tabs>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shd w:val="clear" w:color="auto"/>
        <w:tabs>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shd w:val="clear" w:color="auto"/>
        <w:tabs>
          <w:tab w:val="left" w:pos="19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33.2.3、如本项目采购产品属于实施政府强制采购品目清单范围的节能产品，则投标人所报产品必须获得国家确定的认证机构出具的、处于有效期之内的节能产品认证证书，否则投标无效；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shd w:val="clear" w:color="auto"/>
        <w:tabs>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33.2.4非政府强制采购的节能产品或环境标志产品，依据品目清单和认证证书实施政府优先采购。优先采购的具体规定见第四章《评标方法和评标标准》（如涉及）。</w:t>
      </w:r>
      <w:r/>
    </w:p>
    <w:p>
      <w:pPr>
        <w:ind w:firstLine="482"/>
        <w:jc w:val="left"/>
        <w:spacing w:line="500" w:lineRule="exact"/>
        <w:shd w:val="clear" w:color="auto"/>
        <w:tabs>
          <w:tab w:val="left" w:pos="1980" w:leader="none"/>
          <w:tab w:val="left" w:pos="2014"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33.3商品包装政府采购需求标准、快递包装政府采购需求标准</w:t>
      </w:r>
      <w:r/>
    </w:p>
    <w:p>
      <w:pPr>
        <w:ind w:firstLine="480"/>
        <w:jc w:val="left"/>
        <w:spacing w:line="500" w:lineRule="exact"/>
        <w:shd w:val="clear" w:color="auto"/>
        <w:tabs>
          <w:tab w:val="left" w:pos="1980" w:leader="none"/>
          <w:tab w:val="left" w:pos="2014" w:leader="none"/>
        </w:tabs>
        <w:rPr>
          <w:rFonts w:hint="eastAsia" w:ascii="宋体" w:hAnsi="宋体" w:cs="宋体"/>
          <w:b/>
          <w:bCs/>
          <w:color w:val="auto"/>
          <w:sz w:val="24"/>
          <w:highlight w:val="none"/>
        </w:rPr>
      </w:pPr>
      <w:r>
        <w:rPr>
          <w:rFonts w:hint="eastAsia" w:ascii="宋体" w:hAnsi="宋体" w:cs="宋体"/>
          <w:color w:val="auto"/>
          <w:sz w:val="24"/>
          <w:highlight w:val="none"/>
        </w:rPr>
        <w:t xml:space="preserve">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shd w:val="clear" w:color="auto"/>
        <w:tabs>
          <w:tab w:val="left" w:pos="1080" w:leader="none"/>
          <w:tab w:val="left" w:pos="1589" w:leader="none"/>
          <w:tab w:val="left" w:pos="2014"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33.4支持乡村产业振兴管理</w:t>
      </w:r>
      <w:r/>
    </w:p>
    <w:p>
      <w:pPr>
        <w:ind w:firstLine="480"/>
        <w:jc w:val="left"/>
        <w:spacing w:line="500" w:lineRule="exact"/>
        <w:shd w:val="clear" w:color="auto"/>
        <w:tabs>
          <w:tab w:val="left" w:pos="1080" w:leader="none"/>
          <w:tab w:val="left" w:pos="1589" w:leader="none"/>
          <w:tab w:val="left" w:pos="2014" w:leader="none"/>
        </w:tabs>
        <w:rPr>
          <w:rFonts w:hint="eastAsia" w:ascii="宋体" w:hAnsi="宋体" w:cs="宋体"/>
          <w:b/>
          <w:bCs/>
          <w:color w:val="auto"/>
          <w:sz w:val="24"/>
          <w:highlight w:val="none"/>
        </w:rPr>
      </w:pPr>
      <w:r>
        <w:rPr>
          <w:rFonts w:hint="eastAsia" w:ascii="宋体" w:hAnsi="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shd w:val="clear" w:color="auto"/>
        <w:tabs>
          <w:tab w:val="left" w:pos="1080" w:leader="none"/>
          <w:tab w:val="left" w:pos="1589" w:leader="none"/>
          <w:tab w:val="left" w:pos="2014"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33.5正版软件</w:t>
      </w:r>
      <w:r/>
    </w:p>
    <w:p>
      <w:pPr>
        <w:ind w:firstLine="480"/>
        <w:jc w:val="left"/>
        <w:spacing w:line="500" w:lineRule="exact"/>
        <w:shd w:val="clear" w:color="auto"/>
        <w:tabs>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jc w:val="left"/>
        <w:spacing w:line="500" w:lineRule="exact"/>
        <w:shd w:val="clear" w:color="auto"/>
        <w:tabs>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33.5.2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shd w:val="clear" w:color="auto"/>
        <w:tabs>
          <w:tab w:val="left" w:pos="1080" w:leader="none"/>
          <w:tab w:val="left" w:pos="1589" w:leader="none"/>
          <w:tab w:val="left" w:pos="2014"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33.6信息安全产品</w:t>
      </w:r>
      <w:r/>
    </w:p>
    <w:p>
      <w:pPr>
        <w:ind w:firstLine="480"/>
        <w:jc w:val="left"/>
        <w:spacing w:line="500" w:lineRule="exact"/>
        <w:shd w:val="clear" w:color="auto"/>
        <w:tabs>
          <w:tab w:val="left" w:pos="1080" w:leader="none"/>
          <w:tab w:val="left" w:pos="1589" w:leader="none"/>
          <w:tab w:val="left" w:pos="2014" w:leader="none"/>
        </w:tabs>
        <w:rPr>
          <w:rFonts w:hint="eastAsia" w:ascii="宋体" w:hAnsi="宋体" w:cs="宋体"/>
          <w:b/>
          <w:bCs/>
          <w:color w:val="auto"/>
          <w:sz w:val="24"/>
          <w:highlight w:val="none"/>
        </w:rPr>
      </w:pPr>
      <w:r>
        <w:rPr>
          <w:rFonts w:hint="eastAsia" w:ascii="宋体" w:hAnsi="宋体" w:cs="宋体"/>
          <w:color w:val="auto"/>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shd w:val="clear" w:color="auto"/>
        <w:tabs>
          <w:tab w:val="left" w:pos="1980" w:leader="none"/>
          <w:tab w:val="left" w:pos="2014"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33.7政府采购创新产品政策</w:t>
      </w:r>
      <w:r/>
    </w:p>
    <w:p>
      <w:pPr>
        <w:ind w:firstLine="480"/>
        <w:jc w:val="left"/>
        <w:spacing w:line="500" w:lineRule="exact"/>
        <w:shd w:val="clear" w:color="auto"/>
        <w:tabs>
          <w:tab w:val="left" w:pos="1980" w:leader="none"/>
          <w:tab w:val="left" w:pos="2014" w:leader="none"/>
        </w:tabs>
        <w:rPr>
          <w:rFonts w:hint="eastAsia" w:ascii="宋体" w:hAnsi="宋体" w:cs="宋体"/>
          <w:b/>
          <w:bCs/>
          <w:color w:val="auto"/>
          <w:sz w:val="24"/>
          <w:highlight w:val="none"/>
        </w:rPr>
      </w:pPr>
      <w:r>
        <w:rPr>
          <w:rFonts w:hint="eastAsia" w:ascii="宋体" w:hAnsi="宋体" w:cs="宋体"/>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92"/>
        <w:ind w:firstLine="482"/>
        <w:spacing w:line="500" w:lineRule="exact"/>
        <w:shd w:val="clear" w:color="auto"/>
        <w:rPr>
          <w:rFonts w:hint="eastAsia" w:ascii="宋体" w:hAnsi="宋体" w:cs="宋体"/>
          <w:b/>
          <w:bCs/>
          <w:color w:val="auto"/>
          <w:highlight w:val="none"/>
        </w:rPr>
      </w:pPr>
      <w:r>
        <w:rPr>
          <w:rFonts w:hint="eastAsia" w:ascii="宋体" w:hAnsi="宋体" w:cs="宋体"/>
          <w:b/>
          <w:bCs/>
          <w:color w:val="auto"/>
          <w:highlight w:val="none"/>
        </w:rPr>
        <w:t xml:space="preserve">33.8绿色数据中心政策</w:t>
      </w:r>
      <w:r/>
    </w:p>
    <w:p>
      <w:pPr>
        <w:pStyle w:val="892"/>
        <w:ind w:firstLine="480"/>
        <w:spacing w:line="500" w:lineRule="exact"/>
        <w:shd w:val="clear" w:color="auto"/>
        <w:rPr>
          <w:rFonts w:hint="eastAsia" w:ascii="宋体" w:hAnsi="宋体" w:cs="宋体"/>
          <w:b/>
          <w:bCs/>
          <w:color w:val="auto"/>
          <w:highlight w:val="none"/>
        </w:rPr>
      </w:pPr>
      <w:r>
        <w:rPr>
          <w:rFonts w:hint="eastAsia" w:ascii="宋体" w:hAnsi="宋体" w:cs="宋体"/>
          <w:color w:val="auto"/>
          <w:highlight w:val="none"/>
        </w:rPr>
        <w:t xml:space="preserve">具体要求详见财政部 生态环境部 工业和信息化部关于印发《绿色数据中心政府采购需求标准（试行）》的通知【</w:t>
      </w:r>
      <w:bookmarkStart w:id="229" w:name="sendNo"/>
      <w:r>
        <w:rPr>
          <w:rFonts w:hint="eastAsia" w:ascii="宋体" w:hAnsi="宋体" w:cs="宋体"/>
          <w:color w:val="auto"/>
          <w:highlight w:val="none"/>
        </w:rPr>
        <w:t xml:space="preserve">财库〔2023〕7号</w:t>
      </w:r>
      <w:bookmarkEnd w:id="229"/>
      <w:r>
        <w:rPr>
          <w:rFonts w:hint="eastAsia" w:ascii="宋体" w:hAnsi="宋体" w:cs="宋体"/>
          <w:color w:val="auto"/>
          <w:highlight w:val="none"/>
        </w:rPr>
        <w:t xml:space="preserve">】</w:t>
      </w:r>
      <w:r/>
    </w:p>
    <w:p>
      <w:pPr>
        <w:ind w:firstLine="420"/>
        <w:spacing w:line="500" w:lineRule="exact"/>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t xml:space="preserve">33.9电子履约保函政策</w:t>
      </w:r>
      <w:r/>
    </w:p>
    <w:p>
      <w:pPr>
        <w:ind w:firstLine="480"/>
        <w:spacing w:line="500" w:lineRule="exact"/>
        <w:shd w:val="clear" w:color="auto"/>
        <w:rPr>
          <w:rFonts w:hint="eastAsia"/>
          <w:color w:val="auto"/>
          <w:highlight w:val="none"/>
        </w:rPr>
      </w:pPr>
      <w:r>
        <w:rPr>
          <w:rFonts w:hint="eastAsia" w:ascii="宋体" w:hAnsi="宋体" w:cs="宋体"/>
          <w:color w:val="auto"/>
          <w:sz w:val="24"/>
          <w:highlight w:val="none"/>
        </w:rPr>
        <w:t xml:space="preserve">为进一步优化政府采购营商环境，规范我省政府采购履约保证金管理，持续降低供应商参与政府采购成本，根据</w:t>
      </w:r>
      <w:r>
        <w:rPr>
          <w:rFonts w:hint="eastAsia" w:ascii="宋体" w:hAnsi="宋体" w:cs="宋体"/>
          <w:color w:val="auto"/>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ind w:firstLine="420"/>
        <w:keepLines w:val="0"/>
        <w:keepNext w:val="0"/>
        <w:pageBreakBefore w:val="0"/>
        <w:spacing w:line="480" w:lineRule="exact"/>
        <w:shd w:val="clear" w:color="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33.10</w:t>
      </w:r>
      <w:r>
        <w:rPr>
          <w:rFonts w:hint="eastAsia" w:ascii="宋体" w:hAnsi="宋体" w:eastAsia="宋体" w:cs="Times New Roman"/>
          <w:b/>
          <w:bCs/>
          <w:color w:val="auto"/>
          <w:sz w:val="24"/>
          <w:highlight w:val="none"/>
        </w:rPr>
        <w:t xml:space="preserve">政府采购中实施本国产品标准及相关政策</w:t>
      </w:r>
      <w:r/>
    </w:p>
    <w:p>
      <w:pPr>
        <w:pStyle w:val="884"/>
        <w:ind w:left="0" w:right="0" w:firstLine="480"/>
        <w:jc w:val="both"/>
        <w:keepLines w:val="0"/>
        <w:keepNext w:val="0"/>
        <w:pageBreakBefore w:val="0"/>
        <w:spacing w:before="0" w:beforeAutospacing="0" w:after="0" w:afterAutospacing="0" w:line="480" w:lineRule="exact"/>
        <w:shd w:val="clear" w:color="auto"/>
        <w:widowControl/>
        <w:rPr>
          <w:rFonts w:hint="default" w:ascii="Times New Roman" w:hAnsi="Times New Roman" w:eastAsia="宋体" w:cs="Times New Roman"/>
          <w:color w:val="auto"/>
          <w:sz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auto"/>
          <w:sz w:val="24"/>
          <w:highlight w:val="none"/>
          <w:lang w:val="en-US" w:eastAsia="zh-CN"/>
        </w:rPr>
        <w:t xml:space="preserve">供应商应在投标文件中</w:t>
      </w:r>
      <w:r>
        <w:rPr>
          <w:rFonts w:hint="eastAsia" w:ascii="Times New Roman" w:hAnsi="Times New Roman" w:eastAsia="宋体" w:cs="Times New Roman"/>
          <w:color w:val="auto"/>
          <w:sz w:val="24"/>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auto"/>
          <w:sz w:val="24"/>
          <w:highlight w:val="none"/>
          <w:lang w:val="en-US" w:eastAsia="zh-CN"/>
        </w:rPr>
        <w:t xml:space="preserve">具体要求详见</w:t>
      </w:r>
      <w:r>
        <w:rPr>
          <w:rFonts w:hint="eastAsia" w:ascii="Times New Roman" w:hAnsi="Times New Roman" w:eastAsia="宋体" w:cs="Times New Roman"/>
          <w:color w:val="auto"/>
          <w:sz w:val="24"/>
          <w:szCs w:val="24"/>
          <w:highlight w:val="none"/>
          <w:lang w:val="en-US" w:eastAsia="zh-CN" w:bidi="ar-SA"/>
        </w:rPr>
        <w:t xml:space="preserve">《国务院办公厅关于在政府采购中实施本国产品标准及相关政策的通知》（国办发〔2025〕34号）。</w:t>
      </w:r>
      <w:r/>
    </w:p>
    <w:p>
      <w:pPr>
        <w:pStyle w:val="884"/>
        <w:ind w:left="0" w:right="0" w:firstLine="480"/>
        <w:jc w:val="both"/>
        <w:keepLines w:val="0"/>
        <w:keepNext w:val="0"/>
        <w:pageBreakBefore w:val="0"/>
        <w:spacing w:before="0" w:beforeAutospacing="0" w:after="0" w:afterAutospacing="0" w:line="480" w:lineRule="exact"/>
        <w:shd w:val="clear" w:color="auto"/>
        <w:widowControl/>
        <w:rPr>
          <w:rFonts w:hint="eastAsia" w:ascii="Times New Roman" w:hAnsi="Times New Roman" w:eastAsia="宋体" w:cs="Times New Roman"/>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4"/>
          <w:highlight w:val="none"/>
        </w:rPr>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shd w:val="clear" w:color="auto"/>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r>
      <w:r/>
    </w:p>
    <w:p>
      <w:pPr>
        <w:jc w:val="center"/>
        <w:spacing w:line="360" w:lineRule="auto"/>
        <w:shd w:val="clear" w:color="auto"/>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r>
      <w:r/>
    </w:p>
    <w:p>
      <w:pPr>
        <w:jc w:val="center"/>
        <w:spacing w:line="360" w:lineRule="auto"/>
        <w:shd w:val="clear" w:color="auto"/>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t xml:space="preserve">第三章  </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hint="eastAsia" w:ascii="宋体" w:hAnsi="宋体" w:cs="宋体"/>
          <w:b/>
          <w:color w:val="auto"/>
          <w:sz w:val="36"/>
          <w:szCs w:val="36"/>
          <w:highlight w:val="none"/>
        </w:rPr>
        <w:t xml:space="preserve">资格审查</w:t>
      </w:r>
      <w:bookmarkEnd w:id="115"/>
      <w:r/>
      <w:bookmarkStart w:id="230" w:name="_Toc487900382"/>
      <w:r/>
      <w:r/>
    </w:p>
    <w:p>
      <w:pPr>
        <w:ind w:firstLine="2891"/>
        <w:spacing w:line="360" w:lineRule="auto"/>
        <w:shd w:val="clear" w:color="auto"/>
        <w:tabs>
          <w:tab w:val="left" w:pos="360" w:leader="none"/>
          <w:tab w:val="left" w:pos="900" w:leader="none"/>
        </w:tabs>
        <w:rPr>
          <w:rFonts w:hint="eastAsia" w:ascii="宋体" w:hAnsi="宋体" w:cs="宋体"/>
          <w:b/>
          <w:color w:val="auto"/>
          <w:sz w:val="32"/>
          <w:szCs w:val="32"/>
          <w:highlight w:val="none"/>
        </w:rPr>
        <w:outlineLvl w:val="1"/>
      </w:pPr>
      <w:r/>
      <w:bookmarkStart w:id="231" w:name="_Toc99301422"/>
      <w:r>
        <w:rPr>
          <w:rFonts w:hint="eastAsia" w:ascii="宋体" w:hAnsi="宋体" w:cs="宋体"/>
          <w:b/>
          <w:color w:val="auto"/>
          <w:sz w:val="32"/>
          <w:szCs w:val="32"/>
          <w:highlight w:val="none"/>
        </w:rPr>
        <w:t xml:space="preserve">第一节 资格审查程序</w:t>
      </w:r>
      <w:bookmarkEnd w:id="231"/>
      <w:r/>
      <w:r/>
    </w:p>
    <w:p>
      <w:pPr>
        <w:ind w:firstLine="480"/>
        <w:spacing w:line="360" w:lineRule="auto"/>
        <w:shd w:val="clear" w:color="auto"/>
        <w:tabs>
          <w:tab w:val="left" w:pos="426" w:leader="none"/>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一、开标结束后，采购人代表将根据《资格审查要求》中的规定，对投标人进行资格审查，并形成资格审查结果。</w:t>
      </w:r>
      <w:r/>
    </w:p>
    <w:p>
      <w:pPr>
        <w:ind w:firstLine="480"/>
        <w:spacing w:line="360" w:lineRule="auto"/>
        <w:shd w:val="clear" w:color="auto"/>
        <w:tabs>
          <w:tab w:val="left" w:pos="426" w:leader="none"/>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二、《资格审查要求》中对格式有要求的，除招标文件另有规定外，均为“实质性格式”文件。</w:t>
      </w:r>
      <w:r/>
    </w:p>
    <w:p>
      <w:pPr>
        <w:ind w:firstLine="480"/>
        <w:spacing w:line="360" w:lineRule="auto"/>
        <w:shd w:val="clear" w:color="auto"/>
        <w:tabs>
          <w:tab w:val="left" w:pos="426" w:leader="none"/>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三、投标人《资格证明文件》有任何一项不符合《资格审查要求》的，资格审查不合格，其投标无效。</w:t>
      </w:r>
      <w:r/>
    </w:p>
    <w:p>
      <w:pPr>
        <w:ind w:firstLine="480"/>
        <w:spacing w:line="360" w:lineRule="auto"/>
        <w:shd w:val="clear" w:color="auto"/>
        <w:tabs>
          <w:tab w:val="left" w:pos="426" w:leader="none"/>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四、资格审查合格的投标人不足3家的，不进行评标。</w:t>
      </w:r>
      <w:r/>
    </w:p>
    <w:p>
      <w:pPr>
        <w:ind w:firstLine="2891"/>
        <w:spacing w:line="360" w:lineRule="auto"/>
        <w:shd w:val="clear" w:color="auto"/>
        <w:tabs>
          <w:tab w:val="left" w:pos="360" w:leader="none"/>
          <w:tab w:val="left" w:pos="900" w:leader="none"/>
        </w:tabs>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ind w:firstLine="2891"/>
        <w:spacing w:line="360" w:lineRule="auto"/>
        <w:shd w:val="clear" w:color="auto"/>
        <w:tabs>
          <w:tab w:val="left" w:pos="360" w:leader="none"/>
          <w:tab w:val="left" w:pos="900" w:leader="none"/>
        </w:tabs>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ind w:firstLine="2891"/>
        <w:spacing w:line="360" w:lineRule="auto"/>
        <w:shd w:val="clear" w:color="auto"/>
        <w:tabs>
          <w:tab w:val="left" w:pos="360" w:leader="none"/>
          <w:tab w:val="left" w:pos="900" w:leader="none"/>
        </w:tabs>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第二节 资格审查要求</w:t>
      </w:r>
      <w:r/>
    </w:p>
    <w:tbl>
      <w:tblPr>
        <w:tblStyle w:val="86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2055"/>
        <w:gridCol w:w="4715"/>
        <w:gridCol w:w="1983"/>
      </w:tblGrid>
      <w:tr>
        <w:trPr>
          <w:cantSplit/>
          <w:trHeight w:val="468"/>
          <w:tblHeader/>
        </w:trPr>
        <w:tc>
          <w:tcPr>
            <w:tcW w:w="453" w:type="pct"/>
            <w:vAlign w:val="center"/>
            <w:textDirection w:val="lrTb"/>
            <w:noWrap w:val="false"/>
          </w:tcPr>
          <w:p>
            <w:pPr>
              <w:jc w:val="center"/>
              <w:shd w:val="clear" w:color="auto"/>
              <w:tabs>
                <w:tab w:val="left" w:pos="1080" w:leader="none"/>
              </w:tabs>
              <w:rPr>
                <w:rFonts w:hint="eastAsia" w:ascii="宋体" w:hAnsi="宋体" w:cs="宋体"/>
                <w:b/>
                <w:color w:val="auto"/>
                <w:sz w:val="24"/>
                <w:highlight w:val="none"/>
              </w:rPr>
            </w:pPr>
            <w:r/>
            <w:bookmarkStart w:id="232" w:name="_Hlt487972895"/>
            <w:r/>
            <w:bookmarkEnd w:id="232"/>
            <w:r>
              <w:rPr>
                <w:rFonts w:hint="eastAsia" w:ascii="宋体" w:hAnsi="宋体" w:cs="宋体"/>
                <w:b/>
                <w:color w:val="auto"/>
                <w:sz w:val="24"/>
                <w:highlight w:val="none"/>
              </w:rPr>
              <w:t xml:space="preserve">序号</w:t>
            </w:r>
            <w:r/>
          </w:p>
        </w:tc>
        <w:tc>
          <w:tcPr>
            <w:tcW w:w="1067" w:type="pct"/>
            <w:vAlign w:val="center"/>
            <w:textDirection w:val="lrTb"/>
            <w:noWrap w:val="false"/>
          </w:tcPr>
          <w:p>
            <w:pPr>
              <w:jc w:val="center"/>
              <w:shd w:val="clear" w:color="auto"/>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2448" w:type="pct"/>
            <w:vAlign w:val="center"/>
            <w:textDirection w:val="lrTb"/>
            <w:noWrap w:val="false"/>
          </w:tcPr>
          <w:p>
            <w:pPr>
              <w:jc w:val="center"/>
              <w:shd w:val="clear" w:color="auto"/>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1030" w:type="pct"/>
            <w:vAlign w:val="center"/>
            <w:textDirection w:val="lrTb"/>
            <w:noWrap w:val="false"/>
          </w:tcPr>
          <w:p>
            <w:pPr>
              <w:jc w:val="center"/>
              <w:shd w:val="clear" w:color="auto"/>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trHeight w:val="468"/>
        </w:trPr>
        <w:tc>
          <w:tcPr>
            <w:tcW w:w="453" w:type="pct"/>
            <w:vAlign w:val="center"/>
            <w:textDirection w:val="lrTb"/>
            <w:noWrap w:val="false"/>
          </w:tcPr>
          <w:p>
            <w:pPr>
              <w:jc w:val="cente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067" w:type="pct"/>
            <w:vAlign w:val="center"/>
            <w:textDirection w:val="lrTb"/>
            <w:noWrap w:val="false"/>
          </w:tcPr>
          <w:p>
            <w:pP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bCs/>
                <w:color w:val="auto"/>
                <w:sz w:val="24"/>
                <w:highlight w:val="none"/>
              </w:rPr>
              <w:t xml:space="preserve">营业执照副本（事业单位法人证书）</w:t>
            </w:r>
            <w:r/>
          </w:p>
        </w:tc>
        <w:tc>
          <w:tcPr>
            <w:tcW w:w="2448" w:type="pct"/>
            <w:vAlign w:val="center"/>
            <w:textDirection w:val="lrTb"/>
            <w:noWrap w:val="false"/>
          </w:tcPr>
          <w:p>
            <w:pPr>
              <w:shd w:val="clear" w:color="auto"/>
              <w:tabs>
                <w:tab w:val="left" w:pos="1080"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营业执照副本和税务登记证副本(或“三证合一”的营业执照副本）或事业单位法人证书</w:t>
            </w:r>
            <w:r/>
          </w:p>
        </w:tc>
        <w:tc>
          <w:tcPr>
            <w:tcW w:w="1030" w:type="pct"/>
            <w:vAlign w:val="center"/>
            <w:textDirection w:val="lrTb"/>
            <w:noWrap w:val="false"/>
          </w:tcPr>
          <w:p>
            <w:pPr>
              <w:ind w:firstLine="720"/>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p>
        </w:tc>
      </w:tr>
      <w:tr>
        <w:trPr>
          <w:cantSplit/>
          <w:trHeight w:val="468"/>
        </w:trPr>
        <w:tc>
          <w:tcPr>
            <w:tcW w:w="453" w:type="pct"/>
            <w:vAlign w:val="center"/>
            <w:textDirection w:val="lrTb"/>
            <w:noWrap w:val="false"/>
          </w:tcPr>
          <w:p>
            <w:pPr>
              <w:jc w:val="cente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067" w:type="pct"/>
            <w:vAlign w:val="center"/>
            <w:textDirection w:val="lrTb"/>
            <w:noWrap w:val="false"/>
          </w:tcPr>
          <w:p>
            <w:pPr>
              <w:shd w:val="clear" w:color="auto"/>
              <w:tabs>
                <w:tab w:val="left" w:pos="1080"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法人授权书</w:t>
            </w:r>
            <w:r/>
          </w:p>
        </w:tc>
        <w:tc>
          <w:tcPr>
            <w:tcW w:w="2448" w:type="pct"/>
            <w:vAlign w:val="center"/>
            <w:textDirection w:val="lrTb"/>
            <w:noWrap w:val="false"/>
          </w:tcPr>
          <w:p>
            <w:pPr>
              <w:jc w:val="left"/>
              <w:spacing w:line="360" w:lineRule="auto"/>
              <w:shd w:val="clear" w:color="auto"/>
              <w:widowControl/>
              <w:rPr>
                <w:rFonts w:hint="eastAsia" w:ascii="宋体" w:hAnsi="宋体" w:cs="宋体"/>
                <w:color w:val="auto"/>
                <w:sz w:val="24"/>
                <w:highlight w:val="none"/>
              </w:rPr>
            </w:pPr>
            <w:r>
              <w:rPr>
                <w:rFonts w:hint="eastAsia" w:ascii="宋体" w:hAnsi="宋体" w:cs="宋体"/>
                <w:bCs/>
                <w:color w:val="auto"/>
                <w:sz w:val="24"/>
                <w:highlight w:val="none"/>
              </w:rPr>
              <w:t xml:space="preserve">法人授权书、法定代表人身份证及被授权人身份证</w:t>
            </w:r>
            <w:r/>
          </w:p>
        </w:tc>
        <w:tc>
          <w:tcPr>
            <w:tcW w:w="1030" w:type="pct"/>
            <w:vAlign w:val="center"/>
            <w:textDirection w:val="lrTb"/>
            <w:noWrap w:val="false"/>
          </w:tcPr>
          <w:p>
            <w:pP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格式见《投标文件格式》</w:t>
            </w:r>
            <w:r/>
          </w:p>
        </w:tc>
      </w:tr>
      <w:tr>
        <w:trPr>
          <w:cantSplit/>
          <w:trHeight w:val="468"/>
        </w:trPr>
        <w:tc>
          <w:tcPr>
            <w:tcW w:w="453" w:type="pct"/>
            <w:vAlign w:val="center"/>
            <w:textDirection w:val="lrTb"/>
            <w:noWrap w:val="false"/>
          </w:tcPr>
          <w:p>
            <w:pPr>
              <w:jc w:val="cente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067" w:type="pct"/>
            <w:vAlign w:val="center"/>
            <w:textDirection w:val="lrTb"/>
            <w:noWrap w:val="false"/>
          </w:tcPr>
          <w:p>
            <w:pP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投标人资格声明</w:t>
            </w:r>
            <w:r/>
          </w:p>
        </w:tc>
        <w:tc>
          <w:tcPr>
            <w:tcW w:w="2448" w:type="pct"/>
            <w:vAlign w:val="center"/>
            <w:textDirection w:val="lrTb"/>
            <w:noWrap w:val="false"/>
          </w:tcPr>
          <w:p>
            <w:pP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《资格承诺声明函》</w:t>
            </w:r>
            <w:r/>
          </w:p>
        </w:tc>
        <w:tc>
          <w:tcPr>
            <w:tcW w:w="1030" w:type="pct"/>
            <w:vAlign w:val="center"/>
            <w:textDirection w:val="lrTb"/>
            <w:noWrap w:val="false"/>
          </w:tcPr>
          <w:p>
            <w:pP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格式见《投标文件格式》</w:t>
            </w:r>
            <w:r/>
          </w:p>
        </w:tc>
      </w:tr>
      <w:tr>
        <w:trPr>
          <w:cantSplit/>
          <w:trHeight w:val="468"/>
        </w:trPr>
        <w:tc>
          <w:tcPr>
            <w:tcW w:w="453" w:type="pct"/>
            <w:vAlign w:val="center"/>
            <w:textDirection w:val="lrTb"/>
            <w:noWrap w:val="false"/>
          </w:tcPr>
          <w:p>
            <w:pPr>
              <w:jc w:val="cente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067" w:type="pct"/>
            <w:vAlign w:val="center"/>
            <w:textDirection w:val="lrTb"/>
            <w:noWrap w:val="false"/>
          </w:tcPr>
          <w:p>
            <w:pP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投标人信用记录</w:t>
            </w:r>
            <w:r/>
          </w:p>
        </w:tc>
        <w:tc>
          <w:tcPr>
            <w:tcW w:w="2448" w:type="pct"/>
            <w:vAlign w:val="center"/>
            <w:textDirection w:val="lrTb"/>
            <w:noWrap w:val="false"/>
          </w:tcPr>
          <w:p>
            <w:pPr>
              <w:numPr>
                <w:ilvl w:val="0"/>
                <w:numId w:val="10"/>
              </w:numPr>
              <w:shd w:val="clear" w:color="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查询渠道：信用中国网站或中国政府采购网www.creditchina.gov.cn或www.ccgp.gov.cn）；</w:t>
            </w:r>
            <w:r/>
          </w:p>
          <w:p>
            <w:pPr>
              <w:numPr>
                <w:ilvl w:val="0"/>
                <w:numId w:val="10"/>
              </w:numPr>
              <w:shd w:val="clear" w:color="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截止时点：投标截止时间以后、资格审查阶段采购人或采购代理机构的实际查询时间；</w:t>
            </w:r>
            <w:r/>
          </w:p>
          <w:p>
            <w:pPr>
              <w:shd w:val="clear" w:color="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3、信用信息查询记录和证据留存具体方式：查询结果网页打印页作为查询记录和证据，与其他采购文件一并保存；</w:t>
            </w:r>
            <w:r/>
          </w:p>
          <w:p>
            <w:pPr>
              <w:shd w:val="clear" w:color="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4、信用信息的使用原则：经认定的被列入失信被执行人、重大税收违法</w:t>
            </w:r>
            <w:r>
              <w:rPr>
                <w:rFonts w:hint="eastAsia" w:ascii="宋体" w:hAnsi="宋体" w:cs="宋体"/>
                <w:color w:val="auto"/>
                <w:szCs w:val="21"/>
                <w:highlight w:val="none"/>
                <w:lang w:val="en-US" w:eastAsia="zh-CN"/>
              </w:rPr>
              <w:t xml:space="preserve">失信主体</w:t>
            </w:r>
            <w:r>
              <w:rPr>
                <w:rFonts w:hint="eastAsia" w:ascii="宋体" w:hAnsi="宋体" w:cs="宋体"/>
                <w:color w:val="auto"/>
                <w:szCs w:val="21"/>
                <w:highlight w:val="none"/>
              </w:rPr>
              <w:t xml:space="preserve">名单、政府采购严重违法失信行为记录名单的投标人，其投标无效。联合体形式投标的，联合体成员存在不良信用记录，视同联合体存在不良信用记录。</w:t>
            </w:r>
            <w:r/>
          </w:p>
        </w:tc>
        <w:tc>
          <w:tcPr>
            <w:tcW w:w="1030" w:type="pct"/>
            <w:vAlign w:val="center"/>
            <w:textDirection w:val="lrTb"/>
            <w:noWrap w:val="false"/>
          </w:tcPr>
          <w:p>
            <w:pP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无须投标人提供，由采购人查询。</w:t>
            </w:r>
            <w:r/>
          </w:p>
        </w:tc>
      </w:tr>
      <w:tr>
        <w:trPr>
          <w:cantSplit/>
          <w:trHeight w:val="468"/>
        </w:trPr>
        <w:tc>
          <w:tcPr>
            <w:tcW w:w="453" w:type="pct"/>
            <w:vAlign w:val="center"/>
            <w:textDirection w:val="lrTb"/>
            <w:noWrap w:val="false"/>
          </w:tcPr>
          <w:p>
            <w:pPr>
              <w:jc w:val="cente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067" w:type="pct"/>
            <w:vAlign w:val="center"/>
            <w:textDirection w:val="lrTb"/>
            <w:noWrap w:val="false"/>
          </w:tcPr>
          <w:p>
            <w:pPr>
              <w:ind w:firstLine="240"/>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信用承诺</w:t>
            </w:r>
            <w:r/>
          </w:p>
        </w:tc>
        <w:tc>
          <w:tcPr>
            <w:tcW w:w="2448" w:type="pct"/>
            <w:vAlign w:val="center"/>
            <w:textDirection w:val="lrTb"/>
            <w:noWrap w:val="false"/>
          </w:tcPr>
          <w:p>
            <w:pPr>
              <w:shd w:val="clear" w:color="auto"/>
              <w:tabs>
                <w:tab w:val="left" w:pos="1080"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《政府采购供应商信用承诺书》</w:t>
            </w:r>
            <w:r/>
          </w:p>
        </w:tc>
        <w:tc>
          <w:tcPr>
            <w:tcW w:w="1030" w:type="pct"/>
            <w:vAlign w:val="center"/>
            <w:textDirection w:val="lrTb"/>
            <w:noWrap w:val="false"/>
          </w:tcPr>
          <w:p>
            <w:pP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格式见《投标文件格式》</w:t>
            </w:r>
            <w:r/>
          </w:p>
        </w:tc>
      </w:tr>
      <w:tr>
        <w:trPr>
          <w:cantSplit/>
          <w:trHeight w:val="468"/>
        </w:trPr>
        <w:tc>
          <w:tcPr>
            <w:tcW w:w="453" w:type="pct"/>
            <w:vAlign w:val="center"/>
            <w:textDirection w:val="lrTb"/>
            <w:noWrap w:val="false"/>
          </w:tcPr>
          <w:p>
            <w:pPr>
              <w:jc w:val="cente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067" w:type="pct"/>
            <w:vAlign w:val="center"/>
            <w:textDirection w:val="lrTb"/>
            <w:noWrap w:val="false"/>
          </w:tcPr>
          <w:p>
            <w:pP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2448" w:type="pct"/>
            <w:vAlign w:val="center"/>
            <w:textDirection w:val="lrTb"/>
            <w:noWrap w:val="false"/>
          </w:tcPr>
          <w:p>
            <w:pP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如采购公告中明确专门面向中小/小微企业采购，须按要求提供中小企业声明函；未专门面向中小/小微企业采购，此项无需提供。</w:t>
            </w:r>
            <w:r/>
          </w:p>
        </w:tc>
        <w:tc>
          <w:tcPr>
            <w:tcW w:w="1030" w:type="pct"/>
            <w:vAlign w:val="center"/>
            <w:textDirection w:val="lrTb"/>
            <w:noWrap w:val="false"/>
          </w:tcPr>
          <w:p>
            <w:pP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《中小企业声明函》、《残疾人福利性单位声明函》格式见《投标文件格式》</w:t>
            </w:r>
            <w:r/>
          </w:p>
        </w:tc>
      </w:tr>
      <w:tr>
        <w:trPr>
          <w:cantSplit/>
          <w:trHeight w:val="1370"/>
        </w:trPr>
        <w:tc>
          <w:tcPr>
            <w:tcW w:w="453" w:type="pct"/>
            <w:vAlign w:val="center"/>
            <w:textDirection w:val="lrTb"/>
            <w:noWrap w:val="false"/>
          </w:tcPr>
          <w:p>
            <w:pPr>
              <w:jc w:val="center"/>
              <w:shd w:val="clear" w:color="auto"/>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7</w:t>
            </w:r>
            <w:r/>
          </w:p>
        </w:tc>
        <w:tc>
          <w:tcPr>
            <w:tcW w:w="1067" w:type="pct"/>
            <w:vAlign w:val="center"/>
            <w:textDirection w:val="lrTb"/>
            <w:noWrap w:val="false"/>
          </w:tcPr>
          <w:p>
            <w:pPr>
              <w:shd w:val="clear" w:color="auto"/>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本项目的特定资格要求</w:t>
            </w:r>
            <w:r/>
          </w:p>
        </w:tc>
        <w:tc>
          <w:tcPr>
            <w:tcW w:w="2448" w:type="pct"/>
            <w:vAlign w:val="center"/>
            <w:textDirection w:val="lrTb"/>
            <w:noWrap w:val="false"/>
          </w:tcPr>
          <w:p>
            <w:pPr>
              <w:shd w:val="clear" w:color="auto"/>
              <w:tabs>
                <w:tab w:val="left" w:pos="1080" w:leader="none"/>
              </w:tabs>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1030" w:type="pct"/>
            <w:vAlign w:val="center"/>
            <w:textDirection w:val="lrTb"/>
            <w:noWrap w:val="false"/>
          </w:tcPr>
          <w:p>
            <w:pP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738"/>
        </w:trPr>
        <w:tc>
          <w:tcPr>
            <w:tcW w:w="453" w:type="pct"/>
            <w:vAlign w:val="center"/>
            <w:textDirection w:val="lrTb"/>
            <w:noWrap w:val="false"/>
          </w:tcPr>
          <w:p>
            <w:pPr>
              <w:jc w:val="cente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067" w:type="pct"/>
            <w:vAlign w:val="center"/>
            <w:textDirection w:val="lrTb"/>
            <w:noWrap w:val="false"/>
          </w:tcPr>
          <w:p>
            <w:pP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联合体协议（如有）</w:t>
            </w:r>
            <w:r/>
          </w:p>
        </w:tc>
        <w:tc>
          <w:tcPr>
            <w:tcW w:w="2448" w:type="pct"/>
            <w:vAlign w:val="center"/>
            <w:textDirection w:val="lrTb"/>
            <w:noWrap w:val="false"/>
          </w:tcPr>
          <w:p>
            <w:pP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本项目不接受联合体投标</w:t>
            </w:r>
            <w:r/>
          </w:p>
        </w:tc>
        <w:tc>
          <w:tcPr>
            <w:tcW w:w="1030" w:type="pct"/>
            <w:vAlign w:val="center"/>
            <w:textDirection w:val="lrTb"/>
            <w:noWrap w:val="false"/>
          </w:tcPr>
          <w:p>
            <w:pPr>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bookmarkEnd w:id="230"/>
            <w:r/>
            <w:r/>
          </w:p>
        </w:tc>
      </w:tr>
    </w:tbl>
    <w:p>
      <w:pPr>
        <w:jc w:val="left"/>
        <w:shd w:val="clear" w:color="auto"/>
        <w:widowControl/>
        <w:rPr>
          <w:rFonts w:hint="eastAsia" w:ascii="宋体" w:hAnsi="宋体" w:cs="宋体"/>
          <w:color w:val="auto"/>
          <w:sz w:val="24"/>
          <w:highlight w:val="none"/>
        </w:rPr>
      </w:pPr>
      <w:r/>
      <w:bookmarkStart w:id="233" w:name="_Toc127151779"/>
      <w:r/>
      <w:bookmarkStart w:id="234" w:name="_Toc127161490"/>
      <w:r/>
      <w:bookmarkStart w:id="235" w:name="_Toc353825550"/>
      <w:r/>
      <w:bookmarkStart w:id="236" w:name="_Toc353873940"/>
      <w:r/>
      <w:bookmarkStart w:id="237" w:name="_Toc226965858"/>
      <w:r>
        <w:rPr>
          <w:rFonts w:hint="eastAsia" w:ascii="宋体" w:hAnsi="宋体" w:cs="宋体"/>
          <w:color w:val="auto"/>
          <w:sz w:val="24"/>
          <w:highlight w:val="none"/>
        </w:rPr>
        <w:br w:type="page" w:clear="all"/>
      </w:r>
      <w:r/>
    </w:p>
    <w:p>
      <w:pPr>
        <w:jc w:val="center"/>
        <w:spacing w:line="360" w:lineRule="auto"/>
        <w:shd w:val="clear" w:color="auto"/>
        <w:rPr>
          <w:rFonts w:hint="eastAsia" w:ascii="宋体" w:hAnsi="宋体" w:cs="宋体"/>
          <w:b/>
          <w:color w:val="auto"/>
          <w:sz w:val="36"/>
          <w:szCs w:val="36"/>
          <w:highlight w:val="none"/>
        </w:rPr>
        <w:outlineLvl w:val="0"/>
      </w:pPr>
      <w:r/>
      <w:bookmarkStart w:id="238" w:name="_Toc99301423"/>
      <w:r>
        <w:rPr>
          <w:rFonts w:hint="eastAsia" w:ascii="宋体" w:hAnsi="宋体" w:cs="宋体"/>
          <w:b/>
          <w:color w:val="auto"/>
          <w:sz w:val="36"/>
          <w:szCs w:val="36"/>
          <w:highlight w:val="none"/>
        </w:rPr>
        <w:t xml:space="preserve">第四章   </w:t>
      </w:r>
      <w:bookmarkEnd w:id="233"/>
      <w:r/>
      <w:bookmarkEnd w:id="234"/>
      <w:r/>
      <w:bookmarkEnd w:id="235"/>
      <w:r/>
      <w:bookmarkEnd w:id="236"/>
      <w:r/>
      <w:bookmarkEnd w:id="237"/>
      <w:r/>
      <w:bookmarkStart w:id="239" w:name="_Hlt164229061"/>
      <w:r/>
      <w:bookmarkEnd w:id="239"/>
      <w:r>
        <w:rPr>
          <w:rFonts w:hint="eastAsia" w:ascii="宋体" w:hAnsi="宋体" w:cs="宋体"/>
          <w:b/>
          <w:color w:val="auto"/>
          <w:sz w:val="36"/>
          <w:szCs w:val="36"/>
          <w:highlight w:val="none"/>
        </w:rPr>
        <w:t xml:space="preserve">评标程序、评标方法和评标标准</w:t>
      </w:r>
      <w:bookmarkEnd w:id="238"/>
      <w:r/>
      <w:r/>
    </w:p>
    <w:p>
      <w:pPr>
        <w:ind w:firstLine="2570"/>
        <w:jc w:val="left"/>
        <w:spacing w:line="360" w:lineRule="auto"/>
        <w:shd w:val="clear" w:color="auto"/>
        <w:tabs>
          <w:tab w:val="left" w:pos="360" w:leader="none"/>
          <w:tab w:val="left" w:pos="900" w:leader="none"/>
        </w:tabs>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第一节 符合性审查程序</w:t>
      </w:r>
      <w:r/>
    </w:p>
    <w:p>
      <w:pPr>
        <w:ind w:firstLine="480"/>
        <w:spacing w:line="360" w:lineRule="auto"/>
        <w:shd w:val="clear" w:color="auto"/>
        <w:tabs>
          <w:tab w:val="left" w:pos="360" w:leader="none"/>
        </w:tabs>
        <w:rPr>
          <w:rFonts w:hint="eastAsia" w:ascii="宋体" w:hAnsi="宋体" w:cs="宋体"/>
          <w:color w:val="auto"/>
          <w:sz w:val="24"/>
          <w:highlight w:val="none"/>
        </w:rPr>
        <w:outlineLvl w:val="1"/>
      </w:pPr>
      <w:r/>
      <w:bookmarkStart w:id="240" w:name="_Toc353873941"/>
      <w:r/>
      <w:bookmarkStart w:id="241" w:name="_Toc353825551"/>
      <w:r>
        <w:rPr>
          <w:rFonts w:hint="eastAsia" w:ascii="宋体" w:hAnsi="宋体" w:cs="宋体"/>
          <w:color w:val="auto"/>
          <w:sz w:val="24"/>
          <w:highlight w:val="none"/>
        </w:rPr>
        <w:t xml:space="preserve">一、评标委员会对资格审查合格的投标人的投标文件进行符合性审查，以确定其是否满足招标文件的实质性要求。</w:t>
      </w:r>
      <w:bookmarkStart w:id="242" w:name="_Toc520356167"/>
      <w:r/>
      <w:r/>
    </w:p>
    <w:p>
      <w:pPr>
        <w:ind w:firstLine="480"/>
        <w:spacing w:line="360" w:lineRule="auto"/>
        <w:shd w:val="clear" w:color="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二、评标委员会根据《符合性审查要求》中规定的审查因素和审查内容，对投标人的投标文件是否实质上响应招标文件进行符合性审查，并形成符合性审查评审结果。投标文件不符合《符合性审查要求》</w:t>
      </w:r>
      <w:bookmarkEnd w:id="242"/>
      <w:r>
        <w:rPr>
          <w:rFonts w:hint="eastAsia" w:ascii="宋体" w:hAnsi="宋体" w:cs="宋体"/>
          <w:color w:val="auto"/>
          <w:sz w:val="24"/>
          <w:highlight w:val="none"/>
        </w:rPr>
        <w:t xml:space="preserve">的，投标无效。</w:t>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ind w:firstLine="2249"/>
        <w:spacing w:line="360" w:lineRule="auto"/>
        <w:shd w:val="clear" w:color="auto"/>
        <w:tabs>
          <w:tab w:val="left" w:pos="900" w:leader="none"/>
          <w:tab w:val="left" w:pos="1080" w:leader="none"/>
          <w:tab w:val="left" w:pos="1589"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第二节 符合性审查及评审要求</w:t>
      </w:r>
      <w:r/>
    </w:p>
    <w:p>
      <w:pPr>
        <w:pStyle w:val="892"/>
        <w:ind w:firstLine="602"/>
        <w:shd w:val="clear" w:color="auto"/>
        <w:rPr>
          <w:rFonts w:hint="eastAsia" w:ascii="宋体" w:hAnsi="宋体" w:cs="宋体"/>
          <w:color w:val="auto"/>
          <w:highlight w:val="none"/>
        </w:rPr>
      </w:pPr>
      <w:r>
        <w:rPr>
          <w:rFonts w:hint="eastAsia" w:ascii="宋体" w:hAnsi="宋体" w:cs="宋体"/>
          <w:b/>
          <w:color w:val="auto"/>
          <w:sz w:val="30"/>
          <w:szCs w:val="30"/>
          <w:highlight w:val="none"/>
        </w:rPr>
        <w:t xml:space="preserve">一、符合性审查要求</w:t>
      </w:r>
      <w:r/>
    </w:p>
    <w:tbl>
      <w:tblPr>
        <w:tblStyle w:val="864"/>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1821"/>
        <w:gridCol w:w="4625"/>
        <w:gridCol w:w="2248"/>
      </w:tblGrid>
      <w:tr>
        <w:trPr>
          <w:jc w:val="center"/>
          <w:trHeight w:val="419"/>
        </w:trPr>
        <w:tc>
          <w:tcPr>
            <w:tcW w:w="481" w:type="pct"/>
            <w:vAlign w:val="center"/>
            <w:textDirection w:val="lrTb"/>
            <w:noWrap w:val="false"/>
          </w:tcPr>
          <w:p>
            <w:pPr>
              <w:jc w:val="center"/>
              <w:shd w:val="clear" w:color="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946" w:type="pct"/>
            <w:vAlign w:val="center"/>
            <w:textDirection w:val="lrTb"/>
            <w:noWrap w:val="false"/>
          </w:tcPr>
          <w:p>
            <w:pPr>
              <w:jc w:val="center"/>
              <w:shd w:val="clear" w:color="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2403" w:type="pct"/>
            <w:vAlign w:val="center"/>
            <w:textDirection w:val="lrTb"/>
            <w:noWrap w:val="false"/>
          </w:tcPr>
          <w:p>
            <w:pPr>
              <w:jc w:val="center"/>
              <w:shd w:val="clear" w:color="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1168" w:type="pct"/>
            <w:vAlign w:val="center"/>
            <w:textDirection w:val="lrTb"/>
            <w:noWrap w:val="false"/>
          </w:tcPr>
          <w:p>
            <w:pPr>
              <w:jc w:val="center"/>
              <w:shd w:val="clear" w:color="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jc w:val="center"/>
          <w:trHeight w:val="685"/>
        </w:trPr>
        <w:tc>
          <w:tcPr>
            <w:tcW w:w="481" w:type="pct"/>
            <w:vAlign w:val="center"/>
            <w:textDirection w:val="lrTb"/>
            <w:noWrap w:val="false"/>
          </w:tcPr>
          <w:p>
            <w:pPr>
              <w:jc w:val="center"/>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946"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投标函</w:t>
            </w:r>
            <w:r/>
          </w:p>
        </w:tc>
        <w:tc>
          <w:tcPr>
            <w:tcW w:w="2403"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投标函</w:t>
            </w:r>
            <w:r/>
          </w:p>
        </w:tc>
        <w:tc>
          <w:tcPr>
            <w:tcW w:w="1168"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格式见《投标文件格式》</w:t>
            </w:r>
            <w:r/>
          </w:p>
        </w:tc>
      </w:tr>
      <w:tr>
        <w:trPr>
          <w:jc w:val="center"/>
          <w:trHeight w:val="685"/>
        </w:trPr>
        <w:tc>
          <w:tcPr>
            <w:tcW w:w="481" w:type="pct"/>
            <w:vAlign w:val="center"/>
            <w:textDirection w:val="lrTb"/>
            <w:noWrap w:val="false"/>
          </w:tcPr>
          <w:p>
            <w:pPr>
              <w:jc w:val="center"/>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946"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投标完整性</w:t>
            </w:r>
            <w:r/>
          </w:p>
        </w:tc>
        <w:tc>
          <w:tcPr>
            <w:tcW w:w="2403"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报价明细表未有缺项、漏项；</w:t>
            </w:r>
            <w:r/>
          </w:p>
        </w:tc>
        <w:tc>
          <w:tcPr>
            <w:tcW w:w="1168"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格式见《报价明细表》</w:t>
            </w:r>
            <w:r/>
          </w:p>
        </w:tc>
      </w:tr>
      <w:tr>
        <w:trPr>
          <w:jc w:val="center"/>
          <w:trHeight w:val="685"/>
        </w:trPr>
        <w:tc>
          <w:tcPr>
            <w:tcW w:w="481" w:type="pct"/>
            <w:vAlign w:val="center"/>
            <w:textDirection w:val="lrTb"/>
            <w:noWrap w:val="false"/>
          </w:tcPr>
          <w:p>
            <w:pPr>
              <w:jc w:val="center"/>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946"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投标报价</w:t>
            </w:r>
            <w:r/>
          </w:p>
        </w:tc>
        <w:tc>
          <w:tcPr>
            <w:tcW w:w="2403"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投标报价未超过最高限价（总价最高限价及单价最高限价）或预算价的；</w:t>
            </w:r>
            <w:r/>
          </w:p>
        </w:tc>
        <w:tc>
          <w:tcPr>
            <w:tcW w:w="1168"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5"/>
        </w:trPr>
        <w:tc>
          <w:tcPr>
            <w:tcW w:w="481" w:type="pct"/>
            <w:vAlign w:val="center"/>
            <w:textDirection w:val="lrTb"/>
            <w:noWrap w:val="false"/>
          </w:tcPr>
          <w:p>
            <w:pPr>
              <w:jc w:val="center"/>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946"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报价唯一性</w:t>
            </w:r>
            <w:r/>
          </w:p>
        </w:tc>
        <w:tc>
          <w:tcPr>
            <w:tcW w:w="2403"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投标文件未出现可选择性或可调整的报价（招标文件另有规定的除外）；</w:t>
            </w:r>
            <w:r/>
          </w:p>
        </w:tc>
        <w:tc>
          <w:tcPr>
            <w:tcW w:w="1168"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5"/>
        </w:trPr>
        <w:tc>
          <w:tcPr>
            <w:tcW w:w="481" w:type="pct"/>
            <w:vAlign w:val="center"/>
            <w:textDirection w:val="lrTb"/>
            <w:noWrap w:val="false"/>
          </w:tcPr>
          <w:p>
            <w:pPr>
              <w:jc w:val="center"/>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946"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投标有效期</w:t>
            </w:r>
            <w:r/>
          </w:p>
        </w:tc>
        <w:tc>
          <w:tcPr>
            <w:tcW w:w="2403"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投标文件中承诺的投标有效期满足招标文件中载明的投标有效期的；</w:t>
            </w:r>
            <w:r/>
          </w:p>
        </w:tc>
        <w:tc>
          <w:tcPr>
            <w:tcW w:w="1168"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5"/>
        </w:trPr>
        <w:tc>
          <w:tcPr>
            <w:tcW w:w="481" w:type="pct"/>
            <w:vAlign w:val="center"/>
            <w:textDirection w:val="lrTb"/>
            <w:noWrap w:val="false"/>
          </w:tcPr>
          <w:p>
            <w:pPr>
              <w:jc w:val="center"/>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946"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2403"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按照招标文件要求签署、加盖公章的；</w:t>
            </w:r>
            <w:r/>
          </w:p>
        </w:tc>
        <w:tc>
          <w:tcPr>
            <w:tcW w:w="1168"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5"/>
        </w:trPr>
        <w:tc>
          <w:tcPr>
            <w:tcW w:w="481" w:type="pct"/>
            <w:vAlign w:val="center"/>
            <w:textDirection w:val="lrTb"/>
            <w:noWrap w:val="false"/>
          </w:tcPr>
          <w:p>
            <w:pPr>
              <w:jc w:val="center"/>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946"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实质性格式</w:t>
            </w:r>
            <w:r/>
          </w:p>
        </w:tc>
        <w:tc>
          <w:tcPr>
            <w:tcW w:w="2403"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标记为“实质性格式”的文件均按招标文件要求提供；</w:t>
            </w:r>
            <w:r/>
          </w:p>
        </w:tc>
        <w:tc>
          <w:tcPr>
            <w:tcW w:w="1168"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5"/>
        </w:trPr>
        <w:tc>
          <w:tcPr>
            <w:tcW w:w="481" w:type="pct"/>
            <w:vAlign w:val="center"/>
            <w:textDirection w:val="lrTb"/>
            <w:noWrap w:val="false"/>
          </w:tcPr>
          <w:p>
            <w:pPr>
              <w:jc w:val="center"/>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946"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★号条款响应</w:t>
            </w:r>
            <w:r/>
          </w:p>
        </w:tc>
        <w:tc>
          <w:tcPr>
            <w:tcW w:w="2403"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投标文件满足招标文件第五章《采购需求》中★号条款要求的；</w:t>
            </w:r>
            <w:r/>
          </w:p>
        </w:tc>
        <w:tc>
          <w:tcPr>
            <w:tcW w:w="1168"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5"/>
        </w:trPr>
        <w:tc>
          <w:tcPr>
            <w:tcW w:w="481" w:type="pct"/>
            <w:vAlign w:val="center"/>
            <w:textDirection w:val="lrTb"/>
            <w:noWrap w:val="false"/>
          </w:tcPr>
          <w:p>
            <w:pPr>
              <w:jc w:val="center"/>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946"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分包承担主体资质（如有）</w:t>
            </w:r>
            <w:r/>
          </w:p>
        </w:tc>
        <w:tc>
          <w:tcPr>
            <w:tcW w:w="2403"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分包承担主体具备《投标人须知资料表》载明的资质条件且提供了资质证书电子件（如有）；</w:t>
            </w:r>
            <w:r/>
          </w:p>
        </w:tc>
        <w:tc>
          <w:tcPr>
            <w:tcW w:w="1168"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5"/>
        </w:trPr>
        <w:tc>
          <w:tcPr>
            <w:tcW w:w="481" w:type="pct"/>
            <w:vAlign w:val="center"/>
            <w:textDirection w:val="lrTb"/>
            <w:noWrap w:val="false"/>
          </w:tcPr>
          <w:p>
            <w:pPr>
              <w:jc w:val="center"/>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946"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分包意向协议（如有）</w:t>
            </w:r>
            <w:r/>
          </w:p>
        </w:tc>
        <w:tc>
          <w:tcPr>
            <w:tcW w:w="2403"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按招标文件规定签订并提供分包意向协议原件的电子件的；（如有）</w:t>
            </w:r>
            <w:r/>
          </w:p>
        </w:tc>
        <w:tc>
          <w:tcPr>
            <w:tcW w:w="1168"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5"/>
        </w:trPr>
        <w:tc>
          <w:tcPr>
            <w:tcW w:w="481" w:type="pct"/>
            <w:vAlign w:val="center"/>
            <w:textDirection w:val="lrTb"/>
            <w:noWrap w:val="false"/>
          </w:tcPr>
          <w:p>
            <w:pPr>
              <w:jc w:val="center"/>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946"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报价的修正（如有）</w:t>
            </w:r>
            <w:r/>
          </w:p>
        </w:tc>
        <w:tc>
          <w:tcPr>
            <w:tcW w:w="2403"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不涉及报价修正，或投标文件报价出现前后不一致时，投标人对修正后的报价予以确认；（如有）</w:t>
            </w:r>
            <w:r/>
          </w:p>
        </w:tc>
        <w:tc>
          <w:tcPr>
            <w:tcW w:w="1168"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5"/>
        </w:trPr>
        <w:tc>
          <w:tcPr>
            <w:tcW w:w="481" w:type="pct"/>
            <w:vAlign w:val="center"/>
            <w:textDirection w:val="lrTb"/>
            <w:noWrap w:val="false"/>
          </w:tcPr>
          <w:p>
            <w:pPr>
              <w:jc w:val="center"/>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946"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报价合理性</w:t>
            </w:r>
            <w:r/>
          </w:p>
        </w:tc>
        <w:tc>
          <w:tcPr>
            <w:tcW w:w="2403"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根据财政部《关于推动解决政府采购异常低价问题的通知》财库〔2026〕2号文件之规定：当评审过程中出现下列情形之一的，评审委员会应当启 动异常低价投标（响应）审查程序： </w:t>
            </w:r>
            <w:r/>
          </w:p>
          <w:p>
            <w:pPr>
              <w:ind w:firstLine="480"/>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3.投标（响应）报价低于采购项目最高限价45%的，即投标（响应）报价&lt;采购项目最高限价×45%；</w:t>
            </w:r>
            <w:r/>
          </w:p>
          <w:p>
            <w:pPr>
              <w:ind w:firstLine="480"/>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4.评审委员会基于专业判断，认为供应商报价过低，有可能影响产品质量或者不能诚信履约的其他情形。</w:t>
            </w:r>
            <w:r/>
          </w:p>
          <w:p>
            <w:pPr>
              <w:ind w:firstLine="480"/>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5"/>
        </w:trPr>
        <w:tc>
          <w:tcPr>
            <w:tcW w:w="481" w:type="pct"/>
            <w:vAlign w:val="center"/>
            <w:textDirection w:val="lrTb"/>
            <w:noWrap w:val="false"/>
          </w:tcPr>
          <w:p>
            <w:pPr>
              <w:jc w:val="center"/>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p>
        </w:tc>
        <w:tc>
          <w:tcPr>
            <w:tcW w:w="946"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进口产品</w:t>
            </w:r>
            <w:r/>
          </w:p>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（如有）</w:t>
            </w:r>
            <w:r/>
          </w:p>
        </w:tc>
        <w:tc>
          <w:tcPr>
            <w:tcW w:w="2403"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招标文件不接受进口产品投标的内容时，投标人所投产品为非进口产品；</w:t>
            </w:r>
            <w:r/>
          </w:p>
        </w:tc>
        <w:tc>
          <w:tcPr>
            <w:tcW w:w="1168"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5"/>
        </w:trPr>
        <w:tc>
          <w:tcPr>
            <w:tcW w:w="481" w:type="pct"/>
            <w:vAlign w:val="center"/>
            <w:textDirection w:val="lrTb"/>
            <w:noWrap w:val="false"/>
          </w:tcPr>
          <w:p>
            <w:pPr>
              <w:jc w:val="center"/>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14</w:t>
            </w:r>
            <w:r/>
          </w:p>
        </w:tc>
        <w:tc>
          <w:tcPr>
            <w:tcW w:w="946"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国家有关部门对投标人的投标产品有强制性规定或要求的</w:t>
            </w:r>
            <w:r/>
          </w:p>
        </w:tc>
        <w:tc>
          <w:tcPr>
            <w:tcW w:w="2403"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国家有关部门对投标人的投标产品有强制性规定或要求的（如相应技术、安全、节能和环保等），投标人的投标产品应符合相应规定或要求，并提供证明文件电子件：</w:t>
            </w:r>
            <w:r/>
          </w:p>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5"/>
        </w:trPr>
        <w:tc>
          <w:tcPr>
            <w:tcW w:w="481" w:type="pct"/>
            <w:vAlign w:val="center"/>
            <w:textDirection w:val="lrTb"/>
            <w:noWrap w:val="false"/>
          </w:tcPr>
          <w:p>
            <w:pPr>
              <w:jc w:val="center"/>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15</w:t>
            </w:r>
            <w:r/>
          </w:p>
        </w:tc>
        <w:tc>
          <w:tcPr>
            <w:tcW w:w="946"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公平竞争</w:t>
            </w:r>
            <w:r/>
          </w:p>
        </w:tc>
        <w:tc>
          <w:tcPr>
            <w:tcW w:w="2403"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投标人遵循公平竞争的原则，不存在恶意串通，妨碍其他投标人的竞争行为，不存在损害采购人或者其他投标人的合法权益情形的；</w:t>
            </w:r>
            <w:r/>
          </w:p>
        </w:tc>
        <w:tc>
          <w:tcPr>
            <w:tcW w:w="1168"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5"/>
        </w:trPr>
        <w:tc>
          <w:tcPr>
            <w:tcW w:w="481" w:type="pct"/>
            <w:vAlign w:val="center"/>
            <w:textDirection w:val="lrTb"/>
            <w:noWrap w:val="false"/>
          </w:tcPr>
          <w:p>
            <w:pPr>
              <w:jc w:val="center"/>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16</w:t>
            </w:r>
            <w:r/>
          </w:p>
        </w:tc>
        <w:tc>
          <w:tcPr>
            <w:tcW w:w="946"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串通投标</w:t>
            </w:r>
            <w:r/>
          </w:p>
        </w:tc>
        <w:tc>
          <w:tcPr>
            <w:tcW w:w="2403"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c>
          <w:tcPr>
            <w:tcW w:w="1168"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5"/>
        </w:trPr>
        <w:tc>
          <w:tcPr>
            <w:tcW w:w="481" w:type="pct"/>
            <w:vAlign w:val="center"/>
            <w:textDirection w:val="lrTb"/>
            <w:noWrap w:val="false"/>
          </w:tcPr>
          <w:p>
            <w:pPr>
              <w:jc w:val="center"/>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17</w:t>
            </w:r>
            <w:r/>
          </w:p>
        </w:tc>
        <w:tc>
          <w:tcPr>
            <w:tcW w:w="946"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附加条件</w:t>
            </w:r>
            <w:r/>
          </w:p>
        </w:tc>
        <w:tc>
          <w:tcPr>
            <w:tcW w:w="2403"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投标文件未含有采购人不能接受的附加条件的；</w:t>
            </w:r>
            <w:r/>
          </w:p>
        </w:tc>
        <w:tc>
          <w:tcPr>
            <w:tcW w:w="1168"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5"/>
        </w:trPr>
        <w:tc>
          <w:tcPr>
            <w:tcW w:w="481" w:type="pct"/>
            <w:vAlign w:val="center"/>
            <w:textDirection w:val="lrTb"/>
            <w:noWrap w:val="false"/>
          </w:tcPr>
          <w:p>
            <w:pPr>
              <w:jc w:val="center"/>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18</w:t>
            </w:r>
            <w:r/>
          </w:p>
        </w:tc>
        <w:tc>
          <w:tcPr>
            <w:tcW w:w="946"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2403"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投标人、投标文件不存在不符合法律、法规和招标文件规定的其他无效情形。</w:t>
            </w:r>
            <w:r/>
          </w:p>
        </w:tc>
        <w:tc>
          <w:tcPr>
            <w:tcW w:w="1168"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602"/>
        <w:spacing w:line="360" w:lineRule="auto"/>
        <w:shd w:val="clear" w:color="auto"/>
        <w:tabs>
          <w:tab w:val="left" w:pos="360" w:leader="none"/>
        </w:tabs>
        <w:rPr>
          <w:rFonts w:hint="eastAsia" w:ascii="宋体" w:hAnsi="宋体" w:cs="宋体"/>
          <w:b/>
          <w:color w:val="auto"/>
          <w:sz w:val="30"/>
          <w:szCs w:val="30"/>
          <w:highlight w:val="none"/>
        </w:rPr>
        <w:outlineLvl w:val="1"/>
      </w:pPr>
      <w:r>
        <w:rPr>
          <w:rFonts w:hint="eastAsia" w:ascii="宋体" w:hAnsi="宋体" w:cs="宋体"/>
          <w:b/>
          <w:color w:val="auto"/>
          <w:sz w:val="30"/>
          <w:szCs w:val="30"/>
          <w:highlight w:val="none"/>
        </w:rPr>
        <w:t xml:space="preserve">二、投标文件有关事项的澄清或者说明</w:t>
      </w:r>
      <w:r/>
    </w:p>
    <w:p>
      <w:pPr>
        <w:ind w:firstLine="480"/>
        <w:spacing w:line="360" w:lineRule="auto"/>
        <w:shd w:val="clear" w:color="auto"/>
        <w:tabs>
          <w:tab w:val="left" w:pos="1080" w:leader="none"/>
          <w:tab w:val="left" w:pos="1589" w:leader="none"/>
        </w:tabs>
        <w:rPr>
          <w:rFonts w:hint="eastAsia" w:ascii="宋体" w:hAnsi="宋体" w:cs="宋体"/>
          <w:color w:val="auto"/>
          <w:sz w:val="24"/>
          <w:highlight w:val="none"/>
        </w:rPr>
      </w:pPr>
      <w:r>
        <w:rPr>
          <w:rFonts w:hint="eastAsia" w:ascii="宋体" w:hAnsi="宋体" w:cs="宋体"/>
          <w:color w:val="auto"/>
          <w:sz w:val="24"/>
          <w:highlight w:val="none"/>
        </w:rPr>
        <w:t xml:space="preserve">（一）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480"/>
        <w:spacing w:line="360" w:lineRule="auto"/>
        <w:shd w:val="clear" w:color="auto"/>
        <w:tabs>
          <w:tab w:val="left" w:pos="1080" w:leader="none"/>
          <w:tab w:val="left" w:pos="1589" w:leader="none"/>
        </w:tabs>
        <w:rPr>
          <w:rFonts w:hint="eastAsia" w:ascii="宋体" w:hAnsi="宋体" w:cs="宋体"/>
          <w:color w:val="auto"/>
          <w:sz w:val="24"/>
          <w:highlight w:val="none"/>
        </w:rPr>
      </w:pPr>
      <w:r>
        <w:rPr>
          <w:rFonts w:hint="eastAsia" w:ascii="宋体" w:hAnsi="宋体" w:cs="宋体"/>
          <w:color w:val="auto"/>
          <w:sz w:val="24"/>
          <w:highlight w:val="none"/>
        </w:rPr>
        <w:t xml:space="preserve">（二）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 xml:space="preserve">无效投标处理</w:t>
      </w:r>
      <w:r/>
    </w:p>
    <w:p>
      <w:pPr>
        <w:ind w:firstLine="480"/>
        <w:spacing w:line="360" w:lineRule="auto"/>
        <w:shd w:val="clear" w:color="auto"/>
        <w:tabs>
          <w:tab w:val="left" w:pos="1080" w:leader="none"/>
          <w:tab w:val="left" w:pos="1589" w:leader="none"/>
        </w:tabs>
        <w:rPr>
          <w:rFonts w:hint="eastAsia" w:ascii="宋体" w:hAnsi="宋体" w:cs="宋体"/>
          <w:color w:val="auto"/>
          <w:sz w:val="24"/>
          <w:highlight w:val="none"/>
        </w:rPr>
      </w:pPr>
      <w:r>
        <w:rPr>
          <w:rFonts w:hint="eastAsia" w:ascii="宋体" w:hAnsi="宋体" w:cs="宋体"/>
          <w:color w:val="auto"/>
          <w:sz w:val="24"/>
          <w:highlight w:val="none"/>
        </w:rPr>
        <w:t xml:space="preserve">（三）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firstLine="480"/>
        <w:spacing w:line="360" w:lineRule="auto"/>
        <w:shd w:val="clear" w:color="auto"/>
        <w:tabs>
          <w:tab w:val="left" w:pos="1080" w:leader="none"/>
          <w:tab w:val="left" w:pos="1589" w:leader="none"/>
        </w:tabs>
        <w:rPr>
          <w:rFonts w:hint="eastAsia" w:ascii="宋体" w:hAnsi="宋体" w:cs="宋体"/>
          <w:color w:val="auto"/>
          <w:sz w:val="24"/>
          <w:highlight w:val="none"/>
        </w:rPr>
      </w:pPr>
      <w:r>
        <w:rPr>
          <w:rFonts w:hint="eastAsia" w:ascii="宋体" w:hAnsi="宋体" w:cs="宋体"/>
          <w:color w:val="auto"/>
          <w:sz w:val="24"/>
          <w:highlight w:val="none"/>
        </w:rPr>
        <w:t xml:space="preserve">（四）投标文件报价出现前后不一致的，按照第二章26.4之规定处理，修正后的报价经投标人书面确认后产生约束力，投标人不确认的，其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firstLine="480"/>
        <w:spacing w:line="360" w:lineRule="auto"/>
        <w:shd w:val="clear" w:color="auto"/>
        <w:tabs>
          <w:tab w:val="left" w:pos="1080" w:leader="none"/>
          <w:tab w:val="left" w:pos="1589" w:leader="none"/>
        </w:tabs>
        <w:rPr>
          <w:rFonts w:hint="eastAsia" w:ascii="宋体" w:hAnsi="宋体" w:cs="宋体"/>
          <w:color w:val="auto"/>
          <w:sz w:val="24"/>
          <w:highlight w:val="none"/>
        </w:rPr>
      </w:pPr>
      <w:r>
        <w:rPr>
          <w:rFonts w:hint="eastAsia" w:ascii="宋体" w:hAnsi="宋体" w:cs="宋体"/>
          <w:color w:val="auto"/>
          <w:sz w:val="24"/>
          <w:highlight w:val="none"/>
        </w:rPr>
        <w:t xml:space="preserve">（五）落实政府采购政策的价格调整：</w:t>
      </w:r>
      <w:bookmarkStart w:id="243" w:name="_Hlk149904856"/>
      <w:r>
        <w:rPr>
          <w:rFonts w:hint="eastAsia" w:ascii="宋体" w:hAnsi="宋体" w:cs="宋体"/>
          <w:color w:val="auto"/>
          <w:sz w:val="24"/>
          <w:highlight w:val="none"/>
        </w:rPr>
        <w:t xml:space="preserve">详见第三节评标办法中的</w:t>
      </w:r>
      <w:r>
        <w:rPr>
          <w:rFonts w:hint="eastAsia" w:ascii="宋体" w:hAnsi="宋体" w:cs="宋体"/>
          <w:b/>
          <w:color w:val="auto"/>
          <w:sz w:val="24"/>
          <w:highlight w:val="none"/>
        </w:rPr>
        <w:t xml:space="preserve">政府采购政策功能落实。</w:t>
      </w:r>
      <w:bookmarkEnd w:id="243"/>
      <w:r/>
      <w:r/>
    </w:p>
    <w:p>
      <w:pPr>
        <w:ind w:firstLine="602"/>
        <w:spacing w:line="360" w:lineRule="auto"/>
        <w:shd w:val="clear" w:color="auto"/>
        <w:tabs>
          <w:tab w:val="left" w:pos="360" w:leader="none"/>
        </w:tabs>
        <w:rPr>
          <w:rFonts w:hint="eastAsia" w:ascii="宋体" w:hAnsi="宋体" w:cs="宋体"/>
          <w:b/>
          <w:color w:val="auto"/>
          <w:sz w:val="30"/>
          <w:szCs w:val="30"/>
          <w:highlight w:val="none"/>
        </w:rPr>
        <w:outlineLvl w:val="1"/>
      </w:pPr>
      <w:r>
        <w:rPr>
          <w:rFonts w:hint="eastAsia" w:ascii="宋体" w:hAnsi="宋体" w:cs="宋体"/>
          <w:b/>
          <w:color w:val="auto"/>
          <w:sz w:val="30"/>
          <w:szCs w:val="30"/>
          <w:highlight w:val="none"/>
        </w:rPr>
        <w:t xml:space="preserve">三、投标文件的比较和评价</w:t>
      </w:r>
      <w:r/>
    </w:p>
    <w:p>
      <w:pPr>
        <w:ind w:firstLine="480"/>
        <w:spacing w:line="360" w:lineRule="auto"/>
        <w:shd w:val="clear" w:color="auto"/>
        <w:tabs>
          <w:tab w:val="left" w:pos="1080" w:leader="none"/>
          <w:tab w:val="left" w:pos="1589" w:leader="none"/>
        </w:tabs>
        <w:rPr>
          <w:rFonts w:hint="eastAsia" w:ascii="宋体" w:hAnsi="宋体" w:cs="宋体"/>
          <w:color w:val="auto"/>
          <w:sz w:val="24"/>
          <w:highlight w:val="none"/>
        </w:rPr>
      </w:pPr>
      <w:r>
        <w:rPr>
          <w:rFonts w:hint="eastAsia" w:ascii="宋体" w:hAnsi="宋体" w:cs="宋体"/>
          <w:color w:val="auto"/>
          <w:sz w:val="24"/>
          <w:highlight w:val="none"/>
        </w:rPr>
        <w:t xml:space="preserve">（一）评标委员会将按照招标文件中规定的评标方法和标准，对符合性审查合格的投标文件进行商务和技术评估，综合比较与评价；未通过符合性审查的投标文件不得进入比较与评价。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shd w:val="clear" w:color="auto"/>
        <w:tabs>
          <w:tab w:val="left" w:pos="1080" w:leader="none"/>
          <w:tab w:val="left" w:pos="1589" w:leader="none"/>
        </w:tabs>
        <w:rPr>
          <w:rFonts w:hint="eastAsia" w:ascii="宋体" w:hAnsi="宋体" w:cs="宋体"/>
          <w:color w:val="auto"/>
          <w:sz w:val="24"/>
          <w:highlight w:val="none"/>
        </w:rPr>
      </w:pPr>
      <w:r>
        <w:rPr>
          <w:rFonts w:hint="eastAsia" w:ascii="宋体" w:hAnsi="宋体" w:cs="宋体"/>
          <w:color w:val="auto"/>
          <w:sz w:val="24"/>
          <w:highlight w:val="none"/>
        </w:rPr>
        <w:t xml:space="preserve">（二）评标方法和评标标准</w:t>
      </w:r>
      <w:r/>
    </w:p>
    <w:p>
      <w:pPr>
        <w:ind w:firstLine="480"/>
        <w:jc w:val="left"/>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1、本项目采用的评标方法详见《第三节 评标方法》，本项目采用的评标标准详见《第四节 评标标准》。</w:t>
      </w:r>
      <w:r/>
    </w:p>
    <w:p>
      <w:pPr>
        <w:ind w:firstLine="602"/>
        <w:spacing w:line="360" w:lineRule="auto"/>
        <w:shd w:val="clear" w:color="auto"/>
        <w:tabs>
          <w:tab w:val="left" w:pos="360" w:leader="none"/>
        </w:tabs>
        <w:rPr>
          <w:rFonts w:hint="eastAsia" w:ascii="宋体" w:hAnsi="宋体" w:cs="宋体"/>
          <w:b/>
          <w:color w:val="auto"/>
          <w:sz w:val="30"/>
          <w:szCs w:val="30"/>
          <w:highlight w:val="none"/>
        </w:rPr>
        <w:outlineLvl w:val="1"/>
      </w:pPr>
      <w:r>
        <w:rPr>
          <w:rFonts w:hint="eastAsia" w:ascii="宋体" w:hAnsi="宋体" w:cs="宋体"/>
          <w:b/>
          <w:color w:val="auto"/>
          <w:sz w:val="30"/>
          <w:szCs w:val="30"/>
          <w:highlight w:val="none"/>
        </w:rPr>
        <w:t xml:space="preserve">四、确定</w:t>
      </w:r>
      <w:bookmarkStart w:id="244" w:name="_Toc164351640"/>
      <w:r/>
      <w:bookmarkStart w:id="245" w:name="_Toc305158888"/>
      <w:r/>
      <w:bookmarkStart w:id="246" w:name="_Toc265228384"/>
      <w:r/>
      <w:bookmarkStart w:id="247" w:name="_Toc195842911"/>
      <w:r/>
      <w:bookmarkStart w:id="248" w:name="_Ref467307010"/>
      <w:r/>
      <w:bookmarkStart w:id="249" w:name="_Toc226337242"/>
      <w:r/>
      <w:bookmarkStart w:id="250" w:name="_Toc149720839"/>
      <w:r/>
      <w:bookmarkStart w:id="251" w:name="_Toc151193644"/>
      <w:r/>
      <w:bookmarkStart w:id="252" w:name="_Toc150509297"/>
      <w:r/>
      <w:bookmarkStart w:id="253" w:name="_Toc151193934"/>
      <w:r/>
      <w:bookmarkStart w:id="254" w:name="_Toc151193788"/>
      <w:r/>
      <w:bookmarkStart w:id="255" w:name="_Toc150480784"/>
      <w:r/>
      <w:bookmarkStart w:id="256" w:name="_Toc142311048"/>
      <w:r/>
      <w:bookmarkStart w:id="257" w:name="_Toc127151546"/>
      <w:r/>
      <w:bookmarkStart w:id="258" w:name="_Toc127161460"/>
      <w:r/>
      <w:bookmarkStart w:id="259" w:name="_Toc164229241"/>
      <w:r/>
      <w:bookmarkStart w:id="260" w:name="_Toc520356170"/>
      <w:r/>
      <w:bookmarkStart w:id="261" w:name="_Toc226309790"/>
      <w:r/>
      <w:bookmarkStart w:id="262" w:name="_Toc164608815"/>
      <w:r/>
      <w:bookmarkStart w:id="263" w:name="_Toc226965736"/>
      <w:r/>
      <w:bookmarkStart w:id="264" w:name="_Toc150774646"/>
      <w:r/>
      <w:bookmarkStart w:id="265" w:name="_Toc226965819"/>
      <w:r/>
      <w:bookmarkStart w:id="266" w:name="_Toc151193860"/>
      <w:r/>
      <w:bookmarkStart w:id="267" w:name="_Toc151190173"/>
      <w:r/>
      <w:bookmarkStart w:id="268" w:name="_Toc164229387"/>
      <w:r/>
      <w:bookmarkStart w:id="269" w:name="_Toc164608660"/>
      <w:r/>
      <w:bookmarkStart w:id="270" w:name="_Toc151193716"/>
      <w:r/>
      <w:bookmarkStart w:id="271" w:name="_Toc150774751"/>
      <w:r/>
      <w:bookmarkStart w:id="272" w:name="_Toc127151747"/>
      <w:r/>
      <w:bookmarkStart w:id="273" w:name="_Toc305158814"/>
      <w:r/>
      <w:bookmarkStart w:id="274" w:name="_Toc264969236"/>
      <w:r>
        <w:rPr>
          <w:rFonts w:hint="eastAsia" w:ascii="宋体" w:hAnsi="宋体" w:cs="宋体"/>
          <w:b/>
          <w:color w:val="auto"/>
          <w:sz w:val="30"/>
          <w:szCs w:val="30"/>
          <w:highlight w:val="none"/>
        </w:rPr>
        <w:t xml:space="preserve">中标候选人名单</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
    </w:p>
    <w:p>
      <w:pPr>
        <w:ind w:firstLine="480"/>
        <w:spacing w:line="360" w:lineRule="auto"/>
        <w:shd w:val="clear" w:color="auto"/>
        <w:tabs>
          <w:tab w:val="left" w:pos="1080" w:leader="none"/>
          <w:tab w:val="left" w:pos="1589" w:leader="none"/>
        </w:tabs>
        <w:rPr>
          <w:rFonts w:hint="eastAsia" w:ascii="宋体" w:hAnsi="宋体" w:cs="宋体"/>
          <w:color w:val="auto"/>
          <w:sz w:val="24"/>
          <w:highlight w:val="none"/>
        </w:rPr>
      </w:pPr>
      <w:r>
        <w:rPr>
          <w:rFonts w:hint="eastAsia" w:ascii="宋体" w:hAnsi="宋体" w:cs="宋体"/>
          <w:color w:val="auto"/>
          <w:sz w:val="24"/>
          <w:highlight w:val="none"/>
        </w:rPr>
        <w:t xml:space="preserve">（一）评标委员会对评分汇总情况进行复核，对各标段或采购包排名第一的、报价最低的、投标或响应文件被认定为无效的情形进行重点复核。</w:t>
      </w:r>
      <w:r/>
    </w:p>
    <w:p>
      <w:pPr>
        <w:ind w:firstLine="480"/>
        <w:spacing w:line="360" w:lineRule="auto"/>
        <w:shd w:val="clear" w:color="auto"/>
        <w:tabs>
          <w:tab w:val="left" w:pos="1080" w:leader="none"/>
          <w:tab w:val="left" w:pos="1589" w:leader="none"/>
        </w:tabs>
        <w:rPr>
          <w:rFonts w:hint="eastAsia" w:ascii="宋体" w:hAnsi="宋体" w:cs="宋体"/>
          <w:color w:val="auto"/>
          <w:sz w:val="24"/>
          <w:highlight w:val="none"/>
        </w:rPr>
      </w:pPr>
      <w:r>
        <w:rPr>
          <w:rFonts w:hint="eastAsia" w:ascii="宋体" w:hAnsi="宋体" w:cs="宋体"/>
          <w:color w:val="auto"/>
          <w:sz w:val="24"/>
          <w:highlight w:val="none"/>
        </w:rPr>
        <w:t xml:space="preserve">（二）评标委员会将根据各投标人的评标排序，依次推荐本项目（各采购包）的中标候选人，起草并签署评标报告。本项目</w:t>
      </w:r>
      <w:bookmarkStart w:id="275" w:name="_Hlk155186819"/>
      <w:r>
        <w:rPr>
          <w:rFonts w:hint="eastAsia" w:ascii="宋体" w:hAnsi="宋体" w:cs="宋体"/>
          <w:color w:val="auto"/>
          <w:sz w:val="24"/>
          <w:highlight w:val="none"/>
        </w:rPr>
        <w:t xml:space="preserve">（各标段或采购包）</w:t>
      </w:r>
      <w:bookmarkEnd w:id="275"/>
      <w:r>
        <w:rPr>
          <w:rFonts w:hint="eastAsia" w:ascii="宋体" w:hAnsi="宋体" w:cs="宋体"/>
          <w:color w:val="auto"/>
          <w:sz w:val="24"/>
          <w:highlight w:val="none"/>
        </w:rPr>
        <w:t xml:space="preserve">评标委员会共（各）推荐不少于3名中标候选人。</w:t>
      </w:r>
      <w:r/>
    </w:p>
    <w:p>
      <w:pPr>
        <w:ind w:firstLine="602"/>
        <w:spacing w:line="360" w:lineRule="auto"/>
        <w:shd w:val="clear" w:color="auto"/>
        <w:tabs>
          <w:tab w:val="left" w:pos="360" w:leader="none"/>
        </w:tabs>
        <w:rPr>
          <w:rFonts w:hint="eastAsia" w:ascii="宋体" w:hAnsi="宋体" w:cs="宋体"/>
          <w:b/>
          <w:color w:val="auto"/>
          <w:sz w:val="30"/>
          <w:szCs w:val="30"/>
          <w:highlight w:val="none"/>
        </w:rPr>
        <w:outlineLvl w:val="1"/>
      </w:pPr>
      <w:r>
        <w:rPr>
          <w:rFonts w:hint="eastAsia" w:ascii="宋体" w:hAnsi="宋体" w:cs="宋体"/>
          <w:b/>
          <w:color w:val="auto"/>
          <w:sz w:val="30"/>
          <w:szCs w:val="30"/>
          <w:highlight w:val="none"/>
        </w:rPr>
        <w:t xml:space="preserve">五、报告违法行为</w:t>
      </w:r>
      <w:r/>
    </w:p>
    <w:p>
      <w:pPr>
        <w:ind w:firstLine="480"/>
        <w:spacing w:line="360" w:lineRule="auto"/>
        <w:shd w:val="clear" w:color="auto"/>
        <w:tabs>
          <w:tab w:val="left" w:pos="1080" w:leader="none"/>
          <w:tab w:val="left" w:pos="1589" w:leader="none"/>
        </w:tabs>
        <w:rPr>
          <w:rFonts w:hint="eastAsia" w:ascii="宋体" w:hAnsi="宋体" w:cs="宋体"/>
          <w:color w:val="auto"/>
          <w:sz w:val="24"/>
          <w:highlight w:val="none"/>
        </w:rPr>
      </w:pPr>
      <w:r>
        <w:rPr>
          <w:rFonts w:hint="eastAsia" w:ascii="宋体" w:hAnsi="宋体" w:cs="宋体"/>
          <w:color w:val="auto"/>
          <w:sz w:val="24"/>
          <w:highlight w:val="none"/>
        </w:rPr>
        <w:t xml:space="preserve">（一）评标委员会在评标过程中发现投标人有行贿、提供虚假材料或者串通等违法行为时，有向采购人、采购代理机构或者有关部门报告的职责。</w:t>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ind w:firstLine="2891"/>
        <w:jc w:val="left"/>
        <w:spacing w:line="360" w:lineRule="auto"/>
        <w:shd w:val="clear" w:color="auto"/>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891"/>
        <w:jc w:val="left"/>
        <w:spacing w:line="360" w:lineRule="auto"/>
        <w:shd w:val="clear" w:color="auto"/>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891"/>
        <w:jc w:val="left"/>
        <w:spacing w:line="360" w:lineRule="auto"/>
        <w:shd w:val="clear" w:color="auto"/>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第三节 评标方法</w:t>
      </w:r>
      <w:r/>
    </w:p>
    <w:p>
      <w:pPr>
        <w:ind w:firstLine="480"/>
        <w:spacing w:line="360" w:lineRule="auto"/>
        <w:shd w:val="clear" w:color="auto"/>
        <w:tabs>
          <w:tab w:val="left" w:pos="36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shd w:val="clear" w:color="auto"/>
        <w:tabs>
          <w:tab w:val="left" w:pos="36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shd w:val="clear" w:color="auto"/>
        <w:tabs>
          <w:tab w:val="left" w:pos="36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三、每部分的得分保留小数点后两位，合计得分保留小数点后两位，第三位四舍五入。</w:t>
      </w:r>
      <w:r/>
    </w:p>
    <w:p>
      <w:pPr>
        <w:ind w:firstLine="441"/>
        <w:jc w:val="left"/>
        <w:spacing w:line="360" w:lineRule="auto"/>
        <w:shd w:val="clear" w:color="auto"/>
        <w:rPr>
          <w:rFonts w:hint="eastAsia" w:ascii="宋体" w:hAnsi="宋体" w:cs="宋体"/>
          <w:b/>
          <w:color w:val="auto"/>
          <w:sz w:val="24"/>
          <w:highlight w:val="none"/>
        </w:rPr>
      </w:pPr>
      <w:r/>
      <w:bookmarkStart w:id="276" w:name="_Hlk149904248"/>
      <w:r>
        <w:rPr>
          <w:rFonts w:hint="eastAsia" w:ascii="宋体" w:hAnsi="宋体" w:cs="宋体"/>
          <w:b/>
          <w:color w:val="auto"/>
          <w:sz w:val="24"/>
          <w:highlight w:val="none"/>
        </w:rPr>
        <w:t xml:space="preserve">四、政府采购政策功能落实</w:t>
      </w:r>
      <w:r/>
    </w:p>
    <w:p>
      <w:pPr>
        <w:ind w:firstLine="480"/>
        <w:jc w:val="left"/>
        <w:spacing w:line="360" w:lineRule="auto"/>
        <w:shd w:val="clear" w:color="auto"/>
        <w:rPr>
          <w:rFonts w:hint="eastAsia" w:ascii="宋体" w:hAnsi="宋体" w:cs="宋体"/>
          <w:color w:val="auto"/>
          <w:sz w:val="24"/>
          <w:highlight w:val="none"/>
        </w:rPr>
      </w:pPr>
      <w:r/>
      <w:bookmarkStart w:id="277" w:name="_Hlk152922042"/>
      <w:r>
        <w:rPr>
          <w:rFonts w:hint="eastAsia" w:ascii="宋体" w:hAnsi="宋体" w:cs="宋体"/>
          <w:color w:val="auto"/>
          <w:sz w:val="24"/>
          <w:highlight w:val="none"/>
        </w:rPr>
        <w:t xml:space="preserve">1、小微型企业价格扣除</w:t>
      </w:r>
      <w:r/>
    </w:p>
    <w:p>
      <w:pPr>
        <w:ind w:firstLine="36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（1）供应商需按照采购文件的要求提供相应的《中小企业声明函》。</w:t>
      </w:r>
      <w:r/>
    </w:p>
    <w:p>
      <w:pPr>
        <w:ind w:firstLine="36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（2）企业标准请参照《关于印发中小企业划型标准规定的通知》（工信部联企业[2011]300号）文件规定自行填写。</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2、残疾人福利单位价格扣除</w:t>
      </w:r>
      <w:r/>
    </w:p>
    <w:p>
      <w:pPr>
        <w:ind w:firstLine="36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（1）残疾人福利性单位视同小型、微型企业。</w:t>
      </w:r>
      <w:r/>
    </w:p>
    <w:p>
      <w:pPr>
        <w:ind w:firstLine="36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（2）残疾人福利单位需按照采购文件的要求提供《残疾人福利性单位声明函》。</w:t>
      </w:r>
      <w:r/>
    </w:p>
    <w:p>
      <w:pPr>
        <w:ind w:firstLine="36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（3）残疾人福利单位标准请参照《关于促进残疾人就业政府采购政策的通知》（财库〔2017〕141号）。</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3、监狱和戒毒企业价格扣除</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（1）监狱和戒毒企业（简称监狱企业）视同小型、微型企业。</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（3）监狱企业标准请参照《关于政府采购支持监狱企业发展有关问题的通知》（财库[2014]68号）。</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4、残疾人福利单位、监狱企业属于小型、微型企业的，不重复享受政策。</w:t>
      </w:r>
      <w:r/>
    </w:p>
    <w:p>
      <w:pPr>
        <w:ind w:firstLine="480"/>
        <w:jc w:val="left"/>
        <w:spacing w:line="360" w:lineRule="auto"/>
        <w:shd w:val="clear" w:color="auto"/>
        <w:rPr>
          <w:rFonts w:hint="eastAsia" w:ascii="宋体" w:hAnsi="宋体" w:cs="宋体"/>
          <w:color w:val="auto"/>
          <w:sz w:val="36"/>
          <w:szCs w:val="36"/>
          <w:highlight w:val="none"/>
        </w:rPr>
      </w:pPr>
      <w:r>
        <w:rPr>
          <w:rFonts w:hint="eastAsia" w:ascii="宋体" w:hAnsi="宋体" w:cs="宋体"/>
          <w:color w:val="auto"/>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 w:val="24"/>
          <w:highlight w:val="none"/>
          <w:u w:val="single"/>
        </w:rPr>
        <w:t xml:space="preserve">6%</w:t>
      </w:r>
      <w:r>
        <w:rPr>
          <w:rFonts w:hint="eastAsia" w:ascii="宋体" w:hAnsi="宋体" w:cs="宋体"/>
          <w:color w:val="auto"/>
          <w:sz w:val="24"/>
          <w:highlight w:val="none"/>
        </w:rPr>
        <w:t xml:space="preserve">的价格扣除，用扣除后的价格参与评审。</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6、联合体各方均为小型、微型企业（残疾人福利单位、监狱企业）的，联合体享受</w:t>
      </w:r>
      <w:r>
        <w:rPr>
          <w:rFonts w:hint="eastAsia" w:ascii="宋体" w:hAnsi="宋体" w:cs="宋体"/>
          <w:color w:val="auto"/>
          <w:sz w:val="24"/>
          <w:highlight w:val="none"/>
          <w:u w:val="single"/>
        </w:rPr>
        <w:t xml:space="preserve">20%</w:t>
      </w:r>
      <w:r>
        <w:rPr>
          <w:rFonts w:hint="eastAsia" w:ascii="宋体" w:hAnsi="宋体" w:cs="宋体"/>
          <w:color w:val="auto"/>
          <w:sz w:val="24"/>
          <w:highlight w:val="none"/>
        </w:rPr>
        <w:t xml:space="preserve">价格扣除，用扣除后的价格参与评审。</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7、政府采购中实施本国产品标准及相关政策：</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宋体" w:hAnsi="宋体" w:cs="宋体"/>
          <w:color w:val="auto"/>
          <w:sz w:val="24"/>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7.3供应商需按照招标文件的要求提供《关于符合本国产品标准的声明函》（以下简称《声明函》），如不提供将不享受本国产品价格评审优惠。</w:t>
      </w:r>
      <w:r/>
    </w:p>
    <w:p>
      <w:pPr>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bookmarkEnd w:id="276"/>
      <w:r/>
      <w:bookmarkEnd w:id="277"/>
      <w:r/>
      <w:r/>
    </w:p>
    <w:p>
      <w:pPr>
        <w:pStyle w:val="892"/>
        <w:numPr>
          <w:ilvl w:val="0"/>
          <w:numId w:val="11"/>
        </w:numPr>
        <w:ind w:firstLine="2891"/>
        <w:spacing w:after="120"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评标标准</w:t>
      </w:r>
      <w:r/>
    </w:p>
    <w:tbl>
      <w:tblPr>
        <w:tblStyle w:val="864"/>
        <w:tblW w:w="9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1452"/>
        <w:gridCol w:w="948"/>
        <w:gridCol w:w="4513"/>
        <w:gridCol w:w="2134"/>
      </w:tblGrid>
      <w:tr>
        <w:trPr>
          <w:cantSplit/>
          <w:jc w:val="center"/>
          <w:trHeight w:val="283"/>
        </w:trPr>
        <w:tc>
          <w:tcPr>
            <w:tcW w:w="609" w:type="dxa"/>
            <w:vAlign w:val="center"/>
            <w:textDirection w:val="lrTb"/>
            <w:noWrap/>
          </w:tcPr>
          <w:p>
            <w:pPr>
              <w:rPr>
                <w:rFonts w:ascii="宋体" w:hAnsi="宋体" w:cs="宋体"/>
                <w:szCs w:val="21"/>
              </w:rPr>
            </w:pPr>
            <w:r>
              <w:rPr>
                <w:rFonts w:hint="eastAsia" w:ascii="宋体" w:hAnsi="宋体" w:cs="宋体"/>
                <w:szCs w:val="21"/>
              </w:rPr>
              <w:t xml:space="preserve">序号</w:t>
            </w:r>
            <w:r/>
          </w:p>
        </w:tc>
        <w:tc>
          <w:tcPr>
            <w:tcW w:w="1452" w:type="dxa"/>
            <w:vAlign w:val="center"/>
            <w:textDirection w:val="lrTb"/>
            <w:noWrap/>
          </w:tcPr>
          <w:p>
            <w:pPr>
              <w:rPr>
                <w:rFonts w:ascii="宋体" w:hAnsi="宋体" w:cs="宋体"/>
                <w:szCs w:val="21"/>
              </w:rPr>
            </w:pPr>
            <w:r>
              <w:rPr>
                <w:rFonts w:hint="eastAsia" w:ascii="宋体" w:hAnsi="宋体" w:cs="宋体"/>
                <w:szCs w:val="21"/>
              </w:rPr>
              <w:t xml:space="preserve">评审因素</w:t>
            </w:r>
            <w:r/>
          </w:p>
        </w:tc>
        <w:tc>
          <w:tcPr>
            <w:tcW w:w="948" w:type="dxa"/>
            <w:vAlign w:val="center"/>
            <w:textDirection w:val="lrTb"/>
            <w:noWrap/>
          </w:tcPr>
          <w:p>
            <w:pPr>
              <w:rPr>
                <w:rFonts w:ascii="宋体" w:hAnsi="宋体" w:cs="宋体"/>
                <w:szCs w:val="21"/>
              </w:rPr>
            </w:pPr>
            <w:r>
              <w:rPr>
                <w:rFonts w:hint="eastAsia" w:ascii="宋体" w:hAnsi="宋体" w:cs="宋体"/>
                <w:szCs w:val="21"/>
              </w:rPr>
              <w:t xml:space="preserve">分值</w:t>
            </w:r>
            <w:r/>
          </w:p>
        </w:tc>
        <w:tc>
          <w:tcPr>
            <w:tcW w:w="4513" w:type="dxa"/>
            <w:vAlign w:val="center"/>
            <w:textDirection w:val="lrTb"/>
            <w:noWrap/>
          </w:tcPr>
          <w:p>
            <w:pPr>
              <w:rPr>
                <w:rFonts w:ascii="宋体" w:hAnsi="宋体" w:cs="宋体"/>
                <w:szCs w:val="21"/>
              </w:rPr>
            </w:pPr>
            <w:r>
              <w:rPr>
                <w:rFonts w:hint="eastAsia" w:ascii="宋体" w:hAnsi="宋体" w:cs="宋体"/>
                <w:szCs w:val="21"/>
              </w:rPr>
              <w:t xml:space="preserve">评分标准</w:t>
            </w:r>
            <w:r/>
          </w:p>
        </w:tc>
        <w:tc>
          <w:tcPr>
            <w:tcW w:w="2134" w:type="dxa"/>
            <w:vAlign w:val="center"/>
            <w:textDirection w:val="lrTb"/>
            <w:noWrap/>
          </w:tcPr>
          <w:p>
            <w:pPr>
              <w:rPr>
                <w:rFonts w:ascii="宋体" w:hAnsi="宋体" w:cs="宋体"/>
                <w:szCs w:val="21"/>
              </w:rPr>
            </w:pPr>
            <w:r>
              <w:rPr>
                <w:rFonts w:hint="eastAsia" w:ascii="宋体" w:hAnsi="宋体" w:cs="宋体"/>
                <w:szCs w:val="21"/>
              </w:rPr>
              <w:t xml:space="preserve">评标依据</w:t>
            </w:r>
            <w:r/>
          </w:p>
        </w:tc>
      </w:tr>
      <w:tr>
        <w:trPr>
          <w:cantSplit/>
          <w:jc w:val="center"/>
          <w:trHeight w:val="283"/>
        </w:trPr>
        <w:tc>
          <w:tcPr>
            <w:gridSpan w:val="5"/>
            <w:tcW w:w="9656" w:type="dxa"/>
            <w:vAlign w:val="center"/>
            <w:textDirection w:val="lrTb"/>
            <w:noWrap/>
          </w:tcPr>
          <w:p>
            <w:pPr>
              <w:rPr>
                <w:rFonts w:ascii="宋体" w:hAnsi="宋体" w:cs="宋体"/>
                <w:szCs w:val="21"/>
              </w:rPr>
            </w:pPr>
            <w:r>
              <w:rPr>
                <w:rFonts w:hint="eastAsia" w:ascii="宋体" w:hAnsi="宋体" w:cs="宋体"/>
                <w:szCs w:val="21"/>
              </w:rPr>
              <w:t xml:space="preserve">一、投标报价（</w:t>
            </w:r>
            <w:r>
              <w:rPr>
                <w:rFonts w:hint="eastAsia" w:ascii="宋体" w:hAnsi="宋体" w:cs="宋体"/>
                <w:szCs w:val="21"/>
                <w:lang w:val="en-US" w:eastAsia="zh-CN"/>
              </w:rPr>
              <w:t xml:space="preserve">2</w:t>
            </w:r>
            <w:r>
              <w:rPr>
                <w:rFonts w:hint="eastAsia" w:ascii="宋体" w:hAnsi="宋体" w:cs="宋体"/>
                <w:szCs w:val="21"/>
              </w:rPr>
              <w:t xml:space="preserve">0分）</w:t>
            </w:r>
            <w:r/>
          </w:p>
        </w:tc>
      </w:tr>
      <w:tr>
        <w:trPr>
          <w:cantSplit/>
          <w:jc w:val="center"/>
          <w:trHeight w:val="283"/>
        </w:trPr>
        <w:tc>
          <w:tcPr>
            <w:tcW w:w="609"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1452" w:type="dxa"/>
            <w:vAlign w:val="center"/>
            <w:textDirection w:val="lrTb"/>
            <w:noWrap/>
          </w:tcPr>
          <w:p>
            <w:pPr>
              <w:jc w:val="center"/>
              <w:rPr>
                <w:rFonts w:ascii="宋体" w:hAnsi="宋体" w:cs="宋体"/>
                <w:szCs w:val="21"/>
              </w:rPr>
            </w:pPr>
            <w:r>
              <w:rPr>
                <w:rFonts w:hint="eastAsia" w:ascii="宋体" w:hAnsi="宋体" w:cs="宋体"/>
                <w:szCs w:val="21"/>
              </w:rPr>
              <w:t xml:space="preserve">报价（投标人最终报价）</w:t>
            </w:r>
            <w:r/>
          </w:p>
        </w:tc>
        <w:tc>
          <w:tcPr>
            <w:tcW w:w="948" w:type="dxa"/>
            <w:vAlign w:val="center"/>
            <w:textDirection w:val="lrTb"/>
            <w:noWrap/>
          </w:tcPr>
          <w:p>
            <w:pPr>
              <w:jc w:val="center"/>
              <w:rPr>
                <w:rFonts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0</w:t>
            </w:r>
            <w:r/>
          </w:p>
        </w:tc>
        <w:tc>
          <w:tcPr>
            <w:gridSpan w:val="2"/>
            <w:tcW w:w="6647" w:type="dxa"/>
            <w:vAlign w:val="center"/>
            <w:textDirection w:val="lrTb"/>
            <w:noWrap/>
          </w:tcPr>
          <w:p>
            <w:pPr>
              <w:rPr>
                <w:rFonts w:ascii="宋体" w:hAnsi="宋体" w:cs="宋体"/>
                <w:szCs w:val="21"/>
              </w:rPr>
            </w:pPr>
            <w:r>
              <w:rPr>
                <w:rFonts w:ascii="宋体" w:hAnsi="宋体" w:cs="宋体"/>
                <w:szCs w:val="21"/>
              </w:rPr>
              <w:t xml:space="preserve">采用低价优先法计算，即满足招标文件要求且最低的投标报价为评标基准价，其价格分为满分。其他报价得分= (评标基准价/投标报价)×</w:t>
            </w:r>
            <w:r>
              <w:rPr>
                <w:rFonts w:hint="eastAsia" w:ascii="宋体" w:hAnsi="宋体" w:cs="宋体"/>
                <w:szCs w:val="21"/>
              </w:rPr>
              <w:t xml:space="preserve">分值</w:t>
            </w:r>
            <w:r>
              <w:rPr>
                <w:rFonts w:ascii="宋体" w:hAnsi="宋体" w:cs="宋体"/>
                <w:szCs w:val="21"/>
              </w:rPr>
              <w:t xml:space="preserve">。</w:t>
            </w:r>
            <w:r/>
          </w:p>
        </w:tc>
      </w:tr>
      <w:tr>
        <w:trPr>
          <w:cantSplit/>
          <w:jc w:val="center"/>
          <w:trHeight w:val="283"/>
        </w:trPr>
        <w:tc>
          <w:tcPr>
            <w:gridSpan w:val="5"/>
            <w:tcW w:w="9656" w:type="dxa"/>
            <w:vAlign w:val="center"/>
            <w:textDirection w:val="lrTb"/>
            <w:noWrap/>
          </w:tcPr>
          <w:p>
            <w:pPr>
              <w:rPr>
                <w:rFonts w:ascii="宋体" w:hAnsi="宋体" w:cs="宋体"/>
                <w:szCs w:val="21"/>
              </w:rPr>
            </w:pPr>
            <w:r>
              <w:rPr>
                <w:rFonts w:hint="eastAsia" w:ascii="宋体" w:hAnsi="宋体" w:cs="宋体"/>
                <w:szCs w:val="21"/>
              </w:rPr>
              <w:t xml:space="preserve">二、客观分（30分）</w:t>
            </w:r>
            <w:r/>
          </w:p>
        </w:tc>
      </w:tr>
      <w:tr>
        <w:trPr>
          <w:cantSplit/>
          <w:jc w:val="center"/>
          <w:trHeight w:val="2345"/>
        </w:trPr>
        <w:tc>
          <w:tcPr>
            <w:tcW w:w="609" w:type="dxa"/>
            <w:vAlign w:val="center"/>
            <w:vMerge w:val="restart"/>
            <w:textDirection w:val="lrTb"/>
            <w:noWrap/>
          </w:tcPr>
          <w:p>
            <w:pPr>
              <w:jc w:val="center"/>
              <w:rPr>
                <w:rFonts w:hint="eastAsia" w:ascii="宋体" w:hAnsi="宋体" w:eastAsia="宋体" w:cs="宋体"/>
                <w:szCs w:val="21"/>
                <w:lang w:val="en-US" w:eastAsia="zh-CN"/>
              </w:rPr>
            </w:pPr>
            <w:r>
              <w:rPr>
                <w:rFonts w:hint="eastAsia" w:ascii="宋体" w:hAnsi="宋体" w:cs="宋体"/>
                <w:szCs w:val="21"/>
              </w:rPr>
              <w:t xml:space="preserve">2.</w:t>
            </w:r>
            <w:r>
              <w:rPr>
                <w:rFonts w:hint="eastAsia" w:ascii="宋体" w:hAnsi="宋体" w:cs="宋体"/>
                <w:szCs w:val="21"/>
                <w:lang w:val="en-US" w:eastAsia="zh-CN"/>
              </w:rPr>
              <w:t xml:space="preserve">1</w:t>
            </w:r>
            <w:r/>
          </w:p>
        </w:tc>
        <w:tc>
          <w:tcPr>
            <w:tcW w:w="1452" w:type="dxa"/>
            <w:vAlign w:val="center"/>
            <w:vMerge w:val="restart"/>
            <w:textDirection w:val="lrTb"/>
            <w:noWrap/>
          </w:tcPr>
          <w:p>
            <w:pPr>
              <w:jc w:val="center"/>
              <w:rPr>
                <w:rFonts w:hint="eastAsia" w:ascii="宋体" w:hAnsi="宋体" w:cs="宋体"/>
                <w:szCs w:val="21"/>
              </w:rPr>
            </w:pPr>
            <w:r/>
            <w:bookmarkStart w:id="278" w:name="OLE_LINK30"/>
            <w:r/>
            <w:bookmarkStart w:id="279" w:name="OLE_LINK31"/>
            <w:r>
              <w:rPr>
                <w:rFonts w:hint="eastAsia" w:ascii="宋体" w:hAnsi="宋体" w:cs="宋体"/>
                <w:szCs w:val="21"/>
              </w:rPr>
              <w:t xml:space="preserve">应急保障车辆</w:t>
            </w:r>
            <w:bookmarkEnd w:id="278"/>
            <w:r/>
            <w:bookmarkEnd w:id="279"/>
            <w:r/>
            <w:r/>
          </w:p>
        </w:tc>
        <w:tc>
          <w:tcPr>
            <w:tcW w:w="948" w:type="dxa"/>
            <w:vAlign w:val="center"/>
            <w:vMerge w:val="restart"/>
            <w:textDirection w:val="lrTb"/>
            <w:noWrap/>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15</w:t>
            </w:r>
            <w:r/>
          </w:p>
        </w:tc>
        <w:tc>
          <w:tcPr>
            <w:tcBorders>
              <w:bottom w:val="single" w:color="auto" w:sz="4" w:space="0"/>
            </w:tcBorders>
            <w:tcW w:w="4513" w:type="dxa"/>
            <w:textDirection w:val="lrTb"/>
            <w:noWrap/>
          </w:tcPr>
          <w:p>
            <w:pPr>
              <w:rPr>
                <w:rFonts w:hint="eastAsia" w:ascii="宋体" w:hAnsi="宋体" w:cs="宋体"/>
                <w:szCs w:val="21"/>
              </w:rPr>
            </w:pPr>
            <w:r>
              <w:rPr>
                <w:rFonts w:hint="eastAsia" w:ascii="宋体" w:hAnsi="宋体" w:cs="宋体"/>
                <w:color w:val="000000"/>
              </w:rPr>
              <w:t xml:space="preserve">供应商提供专用应急保障车辆</w:t>
            </w:r>
            <w:r>
              <w:rPr>
                <w:rFonts w:hint="eastAsia" w:ascii="宋体" w:hAnsi="宋体" w:cs="宋体"/>
                <w:color w:val="000000"/>
                <w:lang w:eastAsia="zh-CN"/>
              </w:rPr>
              <w:t xml:space="preserve">，</w:t>
            </w:r>
            <w:r>
              <w:rPr>
                <w:rFonts w:hint="eastAsia" w:ascii="宋体" w:hAnsi="宋体" w:cs="宋体"/>
                <w:color w:val="000000"/>
                <w:lang w:val="en-US" w:eastAsia="zh-CN"/>
              </w:rPr>
              <w:t xml:space="preserve">有一辆得5分</w:t>
            </w:r>
            <w:r>
              <w:rPr>
                <w:rFonts w:hint="eastAsia" w:ascii="宋体" w:hAnsi="宋体" w:cs="宋体"/>
                <w:color w:val="000000"/>
              </w:rPr>
              <w:t xml:space="preserve">，</w:t>
            </w:r>
            <w:r>
              <w:rPr>
                <w:rFonts w:hint="eastAsia" w:ascii="宋体" w:hAnsi="宋体" w:cs="宋体"/>
                <w:color w:val="000000"/>
                <w:lang w:val="en-US" w:eastAsia="zh-CN"/>
              </w:rPr>
              <w:t xml:space="preserve">最高得10分。</w:t>
            </w:r>
            <w:r/>
          </w:p>
        </w:tc>
        <w:tc>
          <w:tcPr>
            <w:tcW w:w="2134" w:type="dxa"/>
            <w:textDirection w:val="lrTb"/>
            <w:noWrap/>
          </w:tcPr>
          <w:p>
            <w:pPr>
              <w:jc w:val="left"/>
              <w:rPr>
                <w:rFonts w:hint="default" w:ascii="宋体" w:hAnsi="宋体" w:eastAsia="宋体" w:cs="宋体"/>
                <w:szCs w:val="21"/>
                <w:lang w:val="en-US" w:eastAsia="zh-CN"/>
              </w:rPr>
            </w:pPr>
            <w:r>
              <w:rPr>
                <w:rFonts w:hint="eastAsia" w:ascii="宋体" w:hAnsi="宋体" w:cs="宋体"/>
                <w:color w:val="000000"/>
              </w:rPr>
              <w:t xml:space="preserve">车辆自有的响应文件中须提供车辆购置发票及</w:t>
            </w:r>
            <w:r>
              <w:rPr>
                <w:rFonts w:ascii="宋体" w:hAnsi="宋体" w:cs="宋体"/>
                <w:color w:val="000000"/>
              </w:rPr>
              <w:t xml:space="preserve">行驶证</w:t>
            </w:r>
            <w:r>
              <w:rPr>
                <w:rFonts w:hint="eastAsia" w:ascii="宋体" w:hAnsi="宋体" w:cs="宋体"/>
                <w:color w:val="000000"/>
              </w:rPr>
              <w:t xml:space="preserve">扫描件；租赁的须提供租赁合同扫描件且租赁期限须覆盖项目周期；未提供或租赁期限不足不得分。</w:t>
            </w:r>
            <w:r>
              <w:rPr>
                <w:rFonts w:hint="eastAsia" w:ascii="宋体" w:hAnsi="宋体" w:cs="宋体"/>
                <w:color w:val="000000"/>
                <w:lang w:eastAsia="zh-CN"/>
              </w:rPr>
              <w:t xml:space="preserve">（</w:t>
            </w:r>
            <w:r>
              <w:rPr>
                <w:rFonts w:hint="eastAsia" w:ascii="宋体" w:hAnsi="宋体" w:cs="宋体"/>
                <w:color w:val="000000"/>
                <w:lang w:val="en-US" w:eastAsia="zh-CN"/>
              </w:rPr>
              <w:t xml:space="preserve">加盖单位公章）</w:t>
            </w:r>
            <w:r/>
          </w:p>
        </w:tc>
      </w:tr>
      <w:tr>
        <w:trPr>
          <w:cantSplit/>
          <w:jc w:val="center"/>
          <w:trHeight w:val="1143"/>
        </w:trPr>
        <w:tc>
          <w:tcPr>
            <w:tcW w:w="609"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c>
          <w:tcPr>
            <w:tcW w:w="1452"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c>
          <w:tcPr>
            <w:tcW w:w="948"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c>
          <w:tcPr>
            <w:tcBorders>
              <w:bottom w:val="single" w:color="auto" w:sz="4" w:space="0"/>
            </w:tcBorders>
            <w:tcW w:w="4513" w:type="dxa"/>
            <w:textDirection w:val="lrTb"/>
            <w:noWrap/>
          </w:tcPr>
          <w:p>
            <w:pPr>
              <w:rPr>
                <w:rFonts w:hint="eastAsia" w:ascii="宋体" w:hAnsi="宋体" w:cs="宋体"/>
                <w:color w:val="000000"/>
              </w:rPr>
            </w:pPr>
            <w:r>
              <w:rPr>
                <w:rFonts w:hint="eastAsia" w:ascii="宋体" w:hAnsi="宋体" w:cs="宋体"/>
                <w:color w:val="000000"/>
                <w:lang w:val="en-US" w:eastAsia="zh-CN"/>
              </w:rPr>
              <w:t xml:space="preserve">供应商提供</w:t>
            </w:r>
            <w:r>
              <w:rPr>
                <w:rFonts w:hint="eastAsia" w:ascii="宋体" w:hAnsi="宋体" w:cs="宋体"/>
                <w:color w:val="000000"/>
              </w:rPr>
              <w:t xml:space="preserve">承诺24小时响应</w:t>
            </w:r>
            <w:r>
              <w:rPr>
                <w:rFonts w:hint="eastAsia" w:ascii="宋体" w:hAnsi="宋体" w:cs="宋体"/>
                <w:color w:val="000000"/>
                <w:lang w:val="en-US" w:eastAsia="zh-CN"/>
              </w:rPr>
              <w:t xml:space="preserve">应急保障</w:t>
            </w:r>
            <w:r>
              <w:rPr>
                <w:rFonts w:hint="eastAsia" w:ascii="宋体" w:hAnsi="宋体" w:cs="宋体"/>
                <w:color w:val="000000"/>
              </w:rPr>
              <w:t xml:space="preserve">服务需求得</w:t>
            </w:r>
            <w:r>
              <w:rPr>
                <w:rFonts w:hint="eastAsia" w:ascii="宋体" w:hAnsi="宋体" w:cs="宋体"/>
                <w:color w:val="000000"/>
                <w:lang w:val="en-US" w:eastAsia="zh-CN"/>
              </w:rPr>
              <w:t xml:space="preserve">5</w:t>
            </w:r>
            <w:r>
              <w:rPr>
                <w:rFonts w:hint="eastAsia" w:ascii="宋体" w:hAnsi="宋体" w:cs="宋体"/>
                <w:color w:val="000000"/>
              </w:rPr>
              <w:t xml:space="preserve">分。</w:t>
            </w:r>
            <w:r/>
          </w:p>
        </w:tc>
        <w:tc>
          <w:tcPr>
            <w:tcW w:w="2134" w:type="dxa"/>
            <w:textDirection w:val="lrTb"/>
            <w:noWrap/>
          </w:tcPr>
          <w:p>
            <w:pPr>
              <w:jc w:val="left"/>
              <w:rPr>
                <w:rFonts w:hint="default" w:ascii="宋体" w:hAnsi="宋体" w:eastAsia="宋体" w:cs="宋体"/>
                <w:color w:val="000000"/>
                <w:lang w:val="en-US" w:eastAsia="zh-CN"/>
              </w:rPr>
            </w:pPr>
            <w:r>
              <w:rPr>
                <w:rFonts w:hint="eastAsia" w:ascii="宋体" w:hAnsi="宋体" w:cs="宋体"/>
                <w:color w:val="000000"/>
              </w:rPr>
              <w:t xml:space="preserve">提</w:t>
            </w:r>
            <w:r>
              <w:rPr>
                <w:rFonts w:hint="eastAsia" w:ascii="宋体" w:hAnsi="宋体" w:cs="宋体"/>
                <w:color w:val="000000"/>
                <w:lang w:val="en-US" w:eastAsia="zh-CN"/>
              </w:rPr>
              <w:t xml:space="preserve">供</w:t>
            </w:r>
            <w:r>
              <w:rPr>
                <w:rFonts w:hint="eastAsia" w:ascii="宋体" w:hAnsi="宋体" w:cs="宋体"/>
                <w:color w:val="000000"/>
              </w:rPr>
              <w:t xml:space="preserve">承诺书</w:t>
            </w:r>
            <w:r>
              <w:rPr>
                <w:rFonts w:hint="eastAsia" w:ascii="宋体" w:hAnsi="宋体" w:cs="宋体"/>
                <w:color w:val="000000"/>
                <w:lang w:eastAsia="zh-CN"/>
              </w:rPr>
              <w:t xml:space="preserve">，</w:t>
            </w:r>
            <w:r>
              <w:rPr>
                <w:rFonts w:hint="eastAsia" w:ascii="宋体" w:hAnsi="宋体" w:cs="宋体"/>
                <w:color w:val="000000"/>
                <w:lang w:val="en-US" w:eastAsia="zh-CN"/>
              </w:rPr>
              <w:t xml:space="preserve">格式自拟，不提供不得分。（加盖单位公章）</w:t>
            </w:r>
            <w:r/>
          </w:p>
        </w:tc>
      </w:tr>
      <w:tr>
        <w:trPr>
          <w:cantSplit/>
          <w:jc w:val="center"/>
          <w:trHeight w:val="2232"/>
        </w:trPr>
        <w:tc>
          <w:tcPr>
            <w:tcW w:w="609" w:type="dxa"/>
            <w:vAlign w:val="center"/>
            <w:vMerge w:val="restart"/>
            <w:textDirection w:val="lrTb"/>
            <w:noWrap/>
          </w:tcPr>
          <w:p>
            <w:pPr>
              <w:jc w:val="center"/>
              <w:rPr>
                <w:rFonts w:hint="eastAsia" w:ascii="宋体" w:hAnsi="宋体" w:eastAsia="宋体" w:cs="宋体"/>
                <w:szCs w:val="21"/>
                <w:lang w:val="en-US" w:eastAsia="zh-CN"/>
              </w:rPr>
            </w:pPr>
            <w:r>
              <w:rPr>
                <w:rFonts w:hint="eastAsia" w:ascii="宋体" w:hAnsi="宋体" w:cs="宋体"/>
                <w:szCs w:val="21"/>
              </w:rPr>
              <w:t xml:space="preserve">2.</w:t>
            </w:r>
            <w:r>
              <w:rPr>
                <w:rFonts w:hint="eastAsia" w:ascii="宋体" w:hAnsi="宋体" w:cs="宋体"/>
                <w:szCs w:val="21"/>
                <w:lang w:val="en-US" w:eastAsia="zh-CN"/>
              </w:rPr>
              <w:t xml:space="preserve">2</w:t>
            </w:r>
            <w:r/>
          </w:p>
        </w:tc>
        <w:tc>
          <w:tcPr>
            <w:tcW w:w="1452"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t xml:space="preserve">应急保障船舶</w:t>
            </w:r>
            <w:r/>
          </w:p>
        </w:tc>
        <w:tc>
          <w:tcPr>
            <w:tcW w:w="948" w:type="dxa"/>
            <w:vAlign w:val="center"/>
            <w:vMerge w:val="restart"/>
            <w:textDirection w:val="lrTb"/>
            <w:noWrap/>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15</w:t>
            </w:r>
            <w:r/>
          </w:p>
        </w:tc>
        <w:tc>
          <w:tcPr>
            <w:tcBorders>
              <w:bottom w:val="single" w:color="auto" w:sz="4" w:space="0"/>
            </w:tcBorders>
            <w:tcW w:w="4513" w:type="dxa"/>
            <w:textDirection w:val="lrTb"/>
            <w:noWrap/>
          </w:tcPr>
          <w:p>
            <w:pPr>
              <w:rPr>
                <w:rFonts w:hint="eastAsia" w:ascii="宋体" w:hAnsi="宋体" w:cs="宋体"/>
                <w:szCs w:val="21"/>
              </w:rPr>
            </w:pPr>
            <w:r>
              <w:rPr>
                <w:rFonts w:hint="eastAsia" w:ascii="宋体" w:hAnsi="宋体" w:cs="宋体"/>
                <w:color w:val="000000"/>
              </w:rPr>
              <w:t xml:space="preserve">供应商提供专用应急保障船舶，</w:t>
            </w:r>
            <w:r>
              <w:rPr>
                <w:rFonts w:hint="eastAsia" w:ascii="宋体" w:hAnsi="宋体" w:cs="宋体"/>
                <w:color w:val="000000"/>
                <w:lang w:val="en-US" w:eastAsia="zh-CN"/>
              </w:rPr>
              <w:t xml:space="preserve">有一辆得5分</w:t>
            </w:r>
            <w:r>
              <w:rPr>
                <w:rFonts w:hint="eastAsia" w:ascii="宋体" w:hAnsi="宋体" w:cs="宋体"/>
                <w:color w:val="000000"/>
              </w:rPr>
              <w:t xml:space="preserve">，</w:t>
            </w:r>
            <w:r>
              <w:rPr>
                <w:rFonts w:hint="eastAsia" w:ascii="宋体" w:hAnsi="宋体" w:cs="宋体"/>
                <w:color w:val="000000"/>
                <w:lang w:val="en-US" w:eastAsia="zh-CN"/>
              </w:rPr>
              <w:t xml:space="preserve">最高得10分。</w:t>
            </w:r>
            <w:r/>
          </w:p>
        </w:tc>
        <w:tc>
          <w:tcPr>
            <w:tcW w:w="2134" w:type="dxa"/>
            <w:textDirection w:val="lrTb"/>
            <w:noWrap/>
          </w:tcPr>
          <w:p>
            <w:pPr>
              <w:jc w:val="left"/>
              <w:rPr>
                <w:rFonts w:hint="eastAsia" w:ascii="宋体" w:hAnsi="宋体" w:cs="宋体"/>
                <w:szCs w:val="21"/>
              </w:rPr>
            </w:pPr>
            <w:r>
              <w:rPr>
                <w:rFonts w:hint="eastAsia" w:ascii="宋体" w:hAnsi="宋体" w:cs="宋体"/>
                <w:color w:val="000000"/>
              </w:rPr>
              <w:t xml:space="preserve">船舶自有的响应文件中须提供船舶购置发票及船舶登记证扫描件；租赁的须提供租赁合同扫描件且租赁期限须覆盖项目周期；未提供或租赁期限不足不得分。</w:t>
            </w:r>
            <w:r>
              <w:rPr>
                <w:rFonts w:hint="eastAsia" w:ascii="宋体" w:hAnsi="宋体" w:cs="宋体"/>
                <w:color w:val="000000"/>
                <w:lang w:eastAsia="zh-CN"/>
              </w:rPr>
              <w:t xml:space="preserve">（</w:t>
            </w:r>
            <w:r>
              <w:rPr>
                <w:rFonts w:hint="eastAsia" w:ascii="宋体" w:hAnsi="宋体" w:cs="宋体"/>
                <w:color w:val="000000"/>
                <w:lang w:val="en-US" w:eastAsia="zh-CN"/>
              </w:rPr>
              <w:t xml:space="preserve">加盖单位公章）</w:t>
            </w:r>
            <w:r/>
          </w:p>
        </w:tc>
      </w:tr>
      <w:tr>
        <w:trPr>
          <w:cantSplit/>
          <w:jc w:val="center"/>
          <w:trHeight w:val="1109"/>
        </w:trPr>
        <w:tc>
          <w:tcPr>
            <w:tcW w:w="609"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c>
          <w:tcPr>
            <w:tcW w:w="1452"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c>
          <w:tcPr>
            <w:tcW w:w="948"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c>
          <w:tcPr>
            <w:tcW w:w="4513" w:type="dxa"/>
            <w:textDirection w:val="lrTb"/>
            <w:noWrap/>
          </w:tcPr>
          <w:p>
            <w:pPr>
              <w:rPr>
                <w:rFonts w:hint="eastAsia" w:ascii="宋体" w:hAnsi="宋体" w:cs="宋体"/>
                <w:color w:val="000000"/>
              </w:rPr>
            </w:pPr>
            <w:r>
              <w:rPr>
                <w:rFonts w:hint="eastAsia" w:ascii="宋体" w:hAnsi="宋体" w:cs="宋体"/>
                <w:color w:val="000000"/>
                <w:lang w:val="en-US" w:eastAsia="zh-CN"/>
              </w:rPr>
              <w:t xml:space="preserve">供应商提供</w:t>
            </w:r>
            <w:r>
              <w:rPr>
                <w:rFonts w:hint="eastAsia" w:ascii="宋体" w:hAnsi="宋体" w:cs="宋体"/>
                <w:color w:val="000000"/>
              </w:rPr>
              <w:t xml:space="preserve">承诺适用于增殖放流保障工作</w:t>
            </w:r>
            <w:r>
              <w:rPr>
                <w:rFonts w:ascii="宋体" w:hAnsi="宋体" w:cs="宋体"/>
                <w:color w:val="000000"/>
              </w:rPr>
              <w:t xml:space="preserve">得</w:t>
            </w:r>
            <w:r>
              <w:rPr>
                <w:rFonts w:hint="eastAsia" w:ascii="宋体" w:hAnsi="宋体" w:cs="宋体"/>
                <w:color w:val="000000"/>
                <w:lang w:val="en-US" w:eastAsia="zh-CN"/>
              </w:rPr>
              <w:t xml:space="preserve">5</w:t>
            </w:r>
            <w:r>
              <w:rPr>
                <w:rFonts w:hint="eastAsia" w:ascii="宋体" w:hAnsi="宋体" w:cs="宋体"/>
                <w:color w:val="000000"/>
              </w:rPr>
              <w:t xml:space="preserve">分</w:t>
            </w:r>
            <w:r>
              <w:rPr>
                <w:rFonts w:ascii="宋体" w:hAnsi="宋体" w:cs="宋体"/>
                <w:color w:val="000000"/>
              </w:rPr>
              <w:t xml:space="preserve">。</w:t>
            </w:r>
            <w:r/>
          </w:p>
        </w:tc>
        <w:tc>
          <w:tcPr>
            <w:tcW w:w="2134" w:type="dxa"/>
            <w:textDirection w:val="lrTb"/>
            <w:noWrap/>
          </w:tcPr>
          <w:p>
            <w:pPr>
              <w:jc w:val="left"/>
              <w:rPr>
                <w:rFonts w:hint="eastAsia" w:ascii="宋体" w:hAnsi="宋体" w:cs="宋体"/>
                <w:color w:val="000000"/>
              </w:rPr>
            </w:pPr>
            <w:r>
              <w:rPr>
                <w:rFonts w:hint="eastAsia" w:ascii="宋体" w:hAnsi="宋体" w:cs="宋体"/>
                <w:color w:val="000000"/>
              </w:rPr>
              <w:t xml:space="preserve">提</w:t>
            </w:r>
            <w:r>
              <w:rPr>
                <w:rFonts w:hint="eastAsia" w:ascii="宋体" w:hAnsi="宋体" w:cs="宋体"/>
                <w:color w:val="000000"/>
                <w:lang w:val="en-US" w:eastAsia="zh-CN"/>
              </w:rPr>
              <w:t xml:space="preserve">供</w:t>
            </w:r>
            <w:r>
              <w:rPr>
                <w:rFonts w:hint="eastAsia" w:ascii="宋体" w:hAnsi="宋体" w:cs="宋体"/>
                <w:color w:val="000000"/>
              </w:rPr>
              <w:t xml:space="preserve">承诺书</w:t>
            </w:r>
            <w:r>
              <w:rPr>
                <w:rFonts w:hint="eastAsia" w:ascii="宋体" w:hAnsi="宋体" w:cs="宋体"/>
                <w:color w:val="000000"/>
                <w:lang w:eastAsia="zh-CN"/>
              </w:rPr>
              <w:t xml:space="preserve">，</w:t>
            </w:r>
            <w:r>
              <w:rPr>
                <w:rFonts w:hint="eastAsia" w:ascii="宋体" w:hAnsi="宋体" w:cs="宋体"/>
                <w:color w:val="000000"/>
                <w:lang w:val="en-US" w:eastAsia="zh-CN"/>
              </w:rPr>
              <w:t xml:space="preserve">格式自拟，不提供不得分。（加盖单位公章）</w:t>
            </w:r>
            <w:r/>
          </w:p>
        </w:tc>
      </w:tr>
      <w:tr>
        <w:trPr>
          <w:cantSplit/>
          <w:jc w:val="center"/>
          <w:trHeight w:val="283"/>
        </w:trPr>
        <w:tc>
          <w:tcPr>
            <w:gridSpan w:val="5"/>
            <w:tcW w:w="9656" w:type="dxa"/>
            <w:vAlign w:val="center"/>
            <w:textDirection w:val="lrTb"/>
            <w:noWrap/>
          </w:tcPr>
          <w:p>
            <w:pPr>
              <w:rPr>
                <w:rFonts w:ascii="宋体" w:hAnsi="宋体" w:cs="宋体"/>
                <w:szCs w:val="21"/>
              </w:rPr>
            </w:pPr>
            <w:r>
              <w:rPr>
                <w:rFonts w:hint="eastAsia" w:ascii="宋体" w:hAnsi="宋体" w:cs="宋体"/>
                <w:szCs w:val="21"/>
              </w:rPr>
              <w:t xml:space="preserve">三、主观分（</w:t>
            </w:r>
            <w:r>
              <w:rPr>
                <w:rFonts w:hint="eastAsia" w:ascii="宋体" w:hAnsi="宋体" w:cs="宋体"/>
                <w:szCs w:val="21"/>
                <w:lang w:val="en-US" w:eastAsia="zh-CN"/>
              </w:rPr>
              <w:t xml:space="preserve">5</w:t>
            </w:r>
            <w:r>
              <w:rPr>
                <w:rFonts w:hint="eastAsia" w:ascii="宋体" w:hAnsi="宋体" w:cs="宋体"/>
                <w:szCs w:val="21"/>
              </w:rPr>
              <w:t xml:space="preserve">0分）</w:t>
            </w:r>
            <w:r/>
          </w:p>
        </w:tc>
      </w:tr>
      <w:tr>
        <w:trPr>
          <w:cantSplit/>
          <w:jc w:val="center"/>
          <w:trHeight w:val="283"/>
        </w:trPr>
        <w:tc>
          <w:tcPr>
            <w:tcW w:w="609" w:type="dxa"/>
            <w:vAlign w:val="center"/>
            <w:textDirection w:val="lrTb"/>
            <w:noWrap/>
          </w:tcPr>
          <w:p>
            <w:pPr>
              <w:jc w:val="center"/>
              <w:rPr>
                <w:rFonts w:ascii="宋体" w:hAnsi="宋体" w:cs="宋体"/>
                <w:szCs w:val="21"/>
              </w:rPr>
            </w:pPr>
            <w:r>
              <w:rPr>
                <w:rFonts w:hint="eastAsia" w:ascii="宋体" w:hAnsi="宋体" w:cs="宋体"/>
                <w:szCs w:val="21"/>
              </w:rPr>
              <w:t xml:space="preserve">3.1</w:t>
            </w:r>
            <w:r/>
          </w:p>
        </w:tc>
        <w:tc>
          <w:tcPr>
            <w:tcW w:w="1452" w:type="dxa"/>
            <w:vAlign w:val="center"/>
            <w:textDirection w:val="lrTb"/>
            <w:noWrap/>
          </w:tcPr>
          <w:p>
            <w:pPr>
              <w:jc w:val="center"/>
              <w:rPr>
                <w:rFonts w:ascii="宋体" w:hAnsi="宋体" w:cs="宋体"/>
                <w:szCs w:val="21"/>
              </w:rPr>
            </w:pPr>
            <w:r>
              <w:rPr>
                <w:rFonts w:hint="eastAsia" w:ascii="宋体" w:hAnsi="宋体" w:cs="宋体"/>
                <w:szCs w:val="21"/>
              </w:rPr>
              <w:t xml:space="preserve">总体思路及技术方案</w:t>
            </w:r>
            <w:r/>
          </w:p>
        </w:tc>
        <w:tc>
          <w:tcPr>
            <w:tcW w:w="948" w:type="dxa"/>
            <w:vAlign w:val="center"/>
            <w:textDirection w:val="lrTb"/>
            <w:noWrap/>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8</w:t>
            </w:r>
            <w:r/>
          </w:p>
        </w:tc>
        <w:tc>
          <w:tcPr>
            <w:tcW w:w="4513" w:type="dxa"/>
            <w:vAlign w:val="center"/>
            <w:textDirection w:val="lrTb"/>
            <w:noWrap/>
          </w:tcPr>
          <w:p>
            <w:pPr>
              <w:rPr>
                <w:rFonts w:ascii="宋体" w:hAnsi="宋体" w:cs="宋体"/>
                <w:szCs w:val="21"/>
              </w:rPr>
            </w:pPr>
            <w:r>
              <w:rPr>
                <w:rFonts w:hint="eastAsia" w:ascii="宋体" w:hAnsi="宋体" w:cs="宋体"/>
                <w:szCs w:val="21"/>
              </w:rPr>
              <w:t xml:space="preserve">根据供应商提供的总体思路及技术方案的科学性、有效性、合理性，评委综合打分：</w:t>
            </w:r>
            <w:r/>
          </w:p>
          <w:p>
            <w:pPr>
              <w:rPr>
                <w:rFonts w:ascii="宋体" w:hAnsi="宋体" w:cs="宋体"/>
                <w:szCs w:val="21"/>
              </w:rPr>
            </w:pPr>
            <w:r>
              <w:rPr>
                <w:rFonts w:hint="eastAsia" w:ascii="宋体" w:hAnsi="宋体" w:cs="宋体"/>
                <w:szCs w:val="21"/>
              </w:rPr>
              <w:t xml:space="preserve">方案内容全面具体，合理性强得</w:t>
            </w:r>
            <w:r>
              <w:rPr>
                <w:rFonts w:hint="eastAsia" w:ascii="宋体" w:hAnsi="宋体" w:cs="宋体"/>
                <w:szCs w:val="21"/>
                <w:lang w:val="en-US" w:eastAsia="zh-CN"/>
              </w:rPr>
              <w:t xml:space="preserve">8</w:t>
            </w:r>
            <w:r>
              <w:rPr>
                <w:rFonts w:hint="eastAsia" w:ascii="宋体" w:hAnsi="宋体" w:cs="宋体"/>
                <w:szCs w:val="21"/>
              </w:rPr>
              <w:t xml:space="preserve">分；描述基本完整可行的得</w:t>
            </w:r>
            <w:r>
              <w:rPr>
                <w:rFonts w:hint="eastAsia" w:ascii="宋体" w:hAnsi="宋体" w:cs="宋体"/>
                <w:szCs w:val="21"/>
                <w:lang w:val="en-US" w:eastAsia="zh-CN"/>
              </w:rPr>
              <w:t xml:space="preserve">6</w:t>
            </w:r>
            <w:r>
              <w:rPr>
                <w:rFonts w:hint="eastAsia" w:ascii="宋体" w:hAnsi="宋体" w:cs="宋体"/>
                <w:szCs w:val="21"/>
              </w:rPr>
              <w:t xml:space="preserve">分；针对性欠缺、描述一般的得</w:t>
            </w:r>
            <w:r>
              <w:rPr>
                <w:rFonts w:hint="eastAsia" w:ascii="宋体" w:hAnsi="宋体" w:cs="宋体"/>
                <w:szCs w:val="21"/>
                <w:lang w:val="en-US" w:eastAsia="zh-CN"/>
              </w:rPr>
              <w:t xml:space="preserve">4</w:t>
            </w:r>
            <w:r>
              <w:rPr>
                <w:rFonts w:hint="eastAsia" w:ascii="宋体" w:hAnsi="宋体" w:cs="宋体"/>
                <w:szCs w:val="21"/>
              </w:rPr>
              <w:t xml:space="preserve">分；针对性欠缺、描述</w:t>
            </w:r>
            <w:r>
              <w:rPr>
                <w:rFonts w:hint="eastAsia" w:ascii="宋体" w:hAnsi="宋体" w:cs="宋体"/>
                <w:szCs w:val="21"/>
                <w:lang w:val="en-US" w:eastAsia="zh-CN"/>
              </w:rPr>
              <w:t xml:space="preserve">较差</w:t>
            </w:r>
            <w:r>
              <w:rPr>
                <w:rFonts w:hint="eastAsia" w:ascii="宋体" w:hAnsi="宋体" w:cs="宋体"/>
                <w:szCs w:val="21"/>
              </w:rPr>
              <w:t xml:space="preserve">的得</w:t>
            </w:r>
            <w:r>
              <w:rPr>
                <w:rFonts w:hint="eastAsia" w:ascii="宋体" w:hAnsi="宋体" w:cs="宋体"/>
                <w:szCs w:val="21"/>
                <w:lang w:val="en-US" w:eastAsia="zh-CN"/>
              </w:rPr>
              <w:t xml:space="preserve">2</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szCs w:val="21"/>
              </w:rPr>
              <w:t xml:space="preserve">不提供不得分。</w:t>
            </w:r>
            <w:r/>
          </w:p>
        </w:tc>
        <w:tc>
          <w:tcPr>
            <w:tcW w:w="2134" w:type="dxa"/>
            <w:vAlign w:val="center"/>
            <w:textDirection w:val="lrTb"/>
            <w:noWrap/>
          </w:tcPr>
          <w:p>
            <w:pPr>
              <w:rPr>
                <w:rFonts w:ascii="宋体" w:hAnsi="宋体" w:cs="宋体"/>
                <w:szCs w:val="21"/>
              </w:rPr>
            </w:pPr>
            <w:r>
              <w:rPr>
                <w:rFonts w:ascii="宋体" w:hAnsi="宋体" w:cs="宋体"/>
                <w:szCs w:val="21"/>
              </w:rPr>
            </w:r>
            <w:r/>
          </w:p>
        </w:tc>
      </w:tr>
      <w:tr>
        <w:trPr>
          <w:cantSplit/>
          <w:jc w:val="center"/>
          <w:trHeight w:val="283"/>
        </w:trPr>
        <w:tc>
          <w:tcPr>
            <w:tcW w:w="609" w:type="dxa"/>
            <w:vAlign w:val="center"/>
            <w:textDirection w:val="lrTb"/>
            <w:noWrap/>
          </w:tcPr>
          <w:p>
            <w:pPr>
              <w:jc w:val="center"/>
              <w:rPr>
                <w:rFonts w:ascii="宋体" w:hAnsi="宋体" w:cs="宋体"/>
                <w:szCs w:val="21"/>
              </w:rPr>
            </w:pPr>
            <w:r>
              <w:rPr>
                <w:rFonts w:hint="eastAsia" w:ascii="宋体" w:hAnsi="宋体" w:cs="宋体"/>
                <w:szCs w:val="21"/>
              </w:rPr>
              <w:t xml:space="preserve">3.2</w:t>
            </w:r>
            <w:r/>
          </w:p>
        </w:tc>
        <w:tc>
          <w:tcPr>
            <w:tcW w:w="1452" w:type="dxa"/>
            <w:vAlign w:val="center"/>
            <w:textDirection w:val="lrTb"/>
            <w:noWrap/>
          </w:tcPr>
          <w:p>
            <w:pPr>
              <w:jc w:val="center"/>
              <w:rPr>
                <w:rFonts w:ascii="宋体" w:hAnsi="宋体" w:cs="宋体"/>
                <w:szCs w:val="21"/>
              </w:rPr>
            </w:pPr>
            <w:r>
              <w:rPr>
                <w:rFonts w:hint="eastAsia" w:ascii="宋体" w:hAnsi="宋体" w:cs="宋体"/>
                <w:szCs w:val="21"/>
              </w:rPr>
              <w:t xml:space="preserve">增殖放流规划科学性</w:t>
            </w:r>
            <w:r/>
          </w:p>
        </w:tc>
        <w:tc>
          <w:tcPr>
            <w:tcW w:w="948" w:type="dxa"/>
            <w:vAlign w:val="center"/>
            <w:textDirection w:val="lrTb"/>
            <w:noWrap/>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12</w:t>
            </w:r>
            <w:r/>
          </w:p>
        </w:tc>
        <w:tc>
          <w:tcPr>
            <w:tcW w:w="4513" w:type="dxa"/>
            <w:vAlign w:val="center"/>
            <w:textDirection w:val="lrTb"/>
            <w:noWrap/>
          </w:tcPr>
          <w:p>
            <w:pPr>
              <w:rPr>
                <w:rFonts w:ascii="宋体" w:hAnsi="宋体" w:cs="宋体"/>
                <w:szCs w:val="21"/>
              </w:rPr>
            </w:pPr>
            <w:r>
              <w:rPr>
                <w:rFonts w:hint="eastAsia" w:ascii="宋体" w:hAnsi="宋体" w:cs="宋体"/>
                <w:szCs w:val="21"/>
              </w:rPr>
              <w:t xml:space="preserve">依据供应商方案中预算放流鱼种规格、数量以及苗种供应能力进行比较评分：鱼种规格大，放流数量多，且苗种供应能力有充分保障，能提供详细的供应计划和可靠的供应渠道证明，确保按时、足量供应鱼种，得</w:t>
            </w:r>
            <w:r>
              <w:rPr>
                <w:rFonts w:hint="eastAsia" w:ascii="宋体" w:hAnsi="宋体" w:cs="宋体"/>
                <w:szCs w:val="21"/>
                <w:lang w:val="en-US" w:eastAsia="zh-CN"/>
              </w:rPr>
              <w:t xml:space="preserve">12</w:t>
            </w:r>
            <w:r>
              <w:rPr>
                <w:rFonts w:hint="eastAsia" w:ascii="宋体" w:hAnsi="宋体" w:cs="宋体"/>
                <w:szCs w:val="21"/>
              </w:rPr>
              <w:t xml:space="preserve">分</w:t>
            </w:r>
            <w:r>
              <w:rPr>
                <w:rFonts w:ascii="宋体" w:hAnsi="宋体" w:cs="宋体"/>
                <w:szCs w:val="21"/>
              </w:rPr>
              <w:t xml:space="preserve">；</w:t>
            </w:r>
            <w:r>
              <w:rPr>
                <w:rFonts w:hint="eastAsia" w:ascii="宋体" w:hAnsi="宋体" w:cs="宋体"/>
                <w:szCs w:val="21"/>
              </w:rPr>
              <w:t xml:space="preserve">鱼种规格较大，放流数量较多，苗种供应能力较强，有较为完善的供应计划和供应渠道，能基本满足放流需求，得</w:t>
            </w:r>
            <w:r>
              <w:rPr>
                <w:rFonts w:hint="eastAsia" w:ascii="宋体" w:hAnsi="宋体" w:cs="宋体"/>
                <w:szCs w:val="21"/>
                <w:lang w:val="en-US" w:eastAsia="zh-CN"/>
              </w:rPr>
              <w:t xml:space="preserve">9</w:t>
            </w:r>
            <w:r>
              <w:rPr>
                <w:rFonts w:hint="eastAsia" w:ascii="宋体" w:hAnsi="宋体" w:cs="宋体"/>
                <w:szCs w:val="21"/>
              </w:rPr>
              <w:t xml:space="preserve">分</w:t>
            </w:r>
            <w:r>
              <w:rPr>
                <w:rFonts w:ascii="宋体" w:hAnsi="宋体" w:cs="宋体"/>
                <w:szCs w:val="21"/>
              </w:rPr>
              <w:t xml:space="preserve">；</w:t>
            </w:r>
            <w:r>
              <w:rPr>
                <w:rFonts w:hint="eastAsia" w:ascii="宋体" w:hAnsi="宋体" w:cs="宋体"/>
                <w:szCs w:val="21"/>
              </w:rPr>
              <w:t xml:space="preserve">鱼种规格有一定优势，放流数量有一定增加，苗种供应能力基本可行，有供应计划和供应渠道，但可能在供应的及时性或数量保证上存在一定风险，得</w:t>
            </w:r>
            <w:r>
              <w:rPr>
                <w:rFonts w:hint="eastAsia" w:ascii="宋体" w:hAnsi="宋体" w:cs="宋体"/>
                <w:szCs w:val="21"/>
                <w:lang w:val="en-US" w:eastAsia="zh-CN"/>
              </w:rPr>
              <w:t xml:space="preserve">6</w:t>
            </w:r>
            <w:r>
              <w:rPr>
                <w:rFonts w:hint="eastAsia" w:ascii="宋体" w:hAnsi="宋体" w:cs="宋体"/>
                <w:szCs w:val="21"/>
              </w:rPr>
              <w:t xml:space="preserve">分</w:t>
            </w:r>
            <w:r>
              <w:rPr>
                <w:rFonts w:ascii="宋体" w:hAnsi="宋体" w:cs="宋体"/>
                <w:szCs w:val="21"/>
              </w:rPr>
              <w:t xml:space="preserve">；</w:t>
            </w:r>
            <w:r>
              <w:rPr>
                <w:rFonts w:hint="eastAsia" w:ascii="宋体" w:hAnsi="宋体" w:cs="宋体"/>
                <w:szCs w:val="21"/>
              </w:rPr>
              <w:t xml:space="preserve">鱼种规格和数量表现普通，苗种供应能力一般，供应计划不够详细或供应渠道不够可靠，难以保证放流工作的顺利进行，</w:t>
            </w:r>
            <w:r>
              <w:rPr>
                <w:rFonts w:ascii="宋体" w:hAnsi="宋体" w:cs="宋体"/>
                <w:szCs w:val="21"/>
              </w:rPr>
              <w:t xml:space="preserve">得</w:t>
            </w:r>
            <w:r>
              <w:rPr>
                <w:rFonts w:hint="eastAsia" w:ascii="宋体" w:hAnsi="宋体" w:cs="宋体"/>
                <w:szCs w:val="21"/>
                <w:lang w:val="en-US" w:eastAsia="zh-CN"/>
              </w:rPr>
              <w:t xml:space="preserve">3</w:t>
            </w:r>
            <w:r>
              <w:rPr>
                <w:rFonts w:hint="eastAsia" w:ascii="宋体" w:hAnsi="宋体" w:cs="宋体"/>
                <w:szCs w:val="21"/>
              </w:rPr>
              <w:t xml:space="preserve">分；无明确鱼种规格和数量方案，无法证明苗种供应能力，</w:t>
            </w:r>
            <w:bookmarkStart w:id="280" w:name="OLE_LINK11"/>
            <w:r/>
            <w:bookmarkStart w:id="281" w:name="OLE_LINK10"/>
            <w:r>
              <w:rPr>
                <w:rFonts w:hint="eastAsia" w:ascii="宋体" w:hAnsi="宋体" w:cs="宋体"/>
                <w:szCs w:val="21"/>
              </w:rPr>
              <w:t xml:space="preserve">此项不得分。</w:t>
            </w:r>
            <w:bookmarkEnd w:id="280"/>
            <w:r/>
            <w:bookmarkEnd w:id="281"/>
            <w:r/>
            <w:r/>
          </w:p>
        </w:tc>
        <w:tc>
          <w:tcPr>
            <w:tcW w:w="2134" w:type="dxa"/>
            <w:vAlign w:val="center"/>
            <w:textDirection w:val="lrTb"/>
            <w:noWrap/>
          </w:tcPr>
          <w:p>
            <w:pPr>
              <w:rPr>
                <w:rFonts w:ascii="宋体" w:hAnsi="宋体" w:cs="宋体"/>
                <w:szCs w:val="21"/>
              </w:rPr>
            </w:pPr>
            <w:r>
              <w:rPr>
                <w:rFonts w:ascii="宋体" w:hAnsi="宋体" w:cs="宋体"/>
                <w:szCs w:val="21"/>
              </w:rPr>
            </w:r>
            <w:r/>
          </w:p>
        </w:tc>
      </w:tr>
      <w:tr>
        <w:trPr>
          <w:cantSplit/>
          <w:jc w:val="center"/>
          <w:trHeight w:val="283"/>
        </w:trPr>
        <w:tc>
          <w:tcPr>
            <w:tcW w:w="609" w:type="dxa"/>
            <w:vAlign w:val="center"/>
            <w:textDirection w:val="lrTb"/>
            <w:noWrap/>
          </w:tcPr>
          <w:p>
            <w:pPr>
              <w:jc w:val="center"/>
              <w:rPr>
                <w:rFonts w:ascii="宋体" w:hAnsi="宋体" w:cs="宋体"/>
                <w:szCs w:val="21"/>
              </w:rPr>
            </w:pPr>
            <w:r>
              <w:rPr>
                <w:rFonts w:hint="eastAsia" w:ascii="宋体" w:hAnsi="宋体" w:cs="宋体"/>
                <w:szCs w:val="21"/>
              </w:rPr>
              <w:t xml:space="preserve">3.3</w:t>
            </w:r>
            <w:r/>
          </w:p>
        </w:tc>
        <w:tc>
          <w:tcPr>
            <w:tcW w:w="1452" w:type="dxa"/>
            <w:vAlign w:val="center"/>
            <w:textDirection w:val="lrTb"/>
            <w:noWrap/>
          </w:tcPr>
          <w:p>
            <w:pPr>
              <w:jc w:val="center"/>
              <w:rPr>
                <w:rFonts w:ascii="宋体" w:hAnsi="宋体" w:cs="宋体"/>
                <w:szCs w:val="21"/>
              </w:rPr>
            </w:pPr>
            <w:r>
              <w:rPr>
                <w:rFonts w:hint="eastAsia" w:ascii="宋体" w:hAnsi="宋体" w:cs="宋体"/>
                <w:szCs w:val="21"/>
              </w:rPr>
              <w:t xml:space="preserve"> 日常监控系统建设实施方案</w:t>
            </w:r>
            <w:r/>
          </w:p>
        </w:tc>
        <w:tc>
          <w:tcPr>
            <w:tcW w:w="948" w:type="dxa"/>
            <w:vAlign w:val="center"/>
            <w:textDirection w:val="lrTb"/>
            <w:noWrap/>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10</w:t>
            </w:r>
            <w:r/>
          </w:p>
        </w:tc>
        <w:tc>
          <w:tcPr>
            <w:tcW w:w="4513" w:type="dxa"/>
            <w:vAlign w:val="center"/>
            <w:textDirection w:val="lrTb"/>
            <w:noWrap/>
          </w:tcPr>
          <w:p>
            <w:pPr>
              <w:rPr>
                <w:rFonts w:ascii="宋体" w:hAnsi="宋体" w:cs="宋体"/>
                <w:szCs w:val="21"/>
              </w:rPr>
            </w:pPr>
            <w:r>
              <w:rPr>
                <w:rFonts w:hint="eastAsia" w:ascii="宋体" w:hAnsi="宋体" w:cs="宋体"/>
                <w:szCs w:val="21"/>
              </w:rPr>
              <w:t xml:space="preserve">因项目运行期间，工程水域生态环境得到改善，水生生物资源逐渐恢复，势必会增加私自下网、非法捕捞、垂钓的可能性，供应商需制定方案，通过增强日常监管设施投入来提升对该水域监管的精准度，全天候强化工程水域监管，保护该水域生态环境及生态系统安全。方案技术路线清晰且可操作性强，得</w:t>
            </w:r>
            <w:r>
              <w:rPr>
                <w:rFonts w:hint="eastAsia" w:ascii="宋体" w:hAnsi="宋体" w:cs="宋体"/>
                <w:szCs w:val="21"/>
                <w:lang w:val="en-US" w:eastAsia="zh-CN"/>
              </w:rPr>
              <w:t xml:space="preserve">10</w:t>
            </w:r>
            <w:r>
              <w:rPr>
                <w:rFonts w:hint="eastAsia" w:ascii="宋体" w:hAnsi="宋体" w:cs="宋体"/>
                <w:szCs w:val="21"/>
              </w:rPr>
              <w:t xml:space="preserve">分；方案较全面但部分细节缺失，得</w:t>
            </w:r>
            <w:r>
              <w:rPr>
                <w:rFonts w:hint="eastAsia" w:ascii="宋体" w:hAnsi="宋体" w:cs="宋体"/>
                <w:szCs w:val="21"/>
                <w:lang w:val="en-US" w:eastAsia="zh-CN"/>
              </w:rPr>
              <w:t xml:space="preserve">7</w:t>
            </w:r>
            <w:r>
              <w:rPr>
                <w:rFonts w:hint="eastAsia" w:ascii="宋体" w:hAnsi="宋体" w:cs="宋体"/>
                <w:szCs w:val="21"/>
              </w:rPr>
              <w:t xml:space="preserve">分；</w:t>
            </w:r>
            <w:bookmarkStart w:id="282" w:name="OLE_LINK47"/>
            <w:r/>
            <w:bookmarkStart w:id="283" w:name="OLE_LINK48"/>
            <w:r>
              <w:rPr>
                <w:rFonts w:hint="eastAsia" w:ascii="宋体" w:hAnsi="宋体" w:cs="宋体"/>
                <w:szCs w:val="21"/>
              </w:rPr>
              <w:t xml:space="preserve">方案仅简单描述设备类型，无实施计划，得4分；</w:t>
            </w:r>
            <w:bookmarkEnd w:id="282"/>
            <w:r/>
            <w:bookmarkEnd w:id="283"/>
            <w:r>
              <w:rPr>
                <w:rFonts w:hint="eastAsia" w:ascii="宋体" w:hAnsi="宋体" w:cs="宋体"/>
                <w:szCs w:val="21"/>
              </w:rPr>
              <w:t xml:space="preserve">方案及实施计划不完全符合项目需求，得2分；未提供方案，此项不得分。</w:t>
            </w:r>
            <w:r/>
          </w:p>
        </w:tc>
        <w:tc>
          <w:tcPr>
            <w:tcW w:w="2134" w:type="dxa"/>
            <w:vAlign w:val="center"/>
            <w:textDirection w:val="lrTb"/>
            <w:noWrap/>
          </w:tcPr>
          <w:p>
            <w:pPr>
              <w:rPr>
                <w:rFonts w:ascii="宋体" w:hAnsi="宋体" w:cs="宋体"/>
                <w:szCs w:val="21"/>
              </w:rPr>
            </w:pPr>
            <w:r>
              <w:rPr>
                <w:rFonts w:ascii="宋体" w:hAnsi="宋体" w:cs="宋体"/>
                <w:szCs w:val="21"/>
              </w:rPr>
            </w:r>
            <w:r/>
          </w:p>
        </w:tc>
      </w:tr>
      <w:tr>
        <w:trPr>
          <w:cantSplit/>
          <w:jc w:val="center"/>
          <w:trHeight w:val="283"/>
        </w:trPr>
        <w:tc>
          <w:tcPr>
            <w:tcW w:w="609" w:type="dxa"/>
            <w:vAlign w:val="center"/>
            <w:textDirection w:val="lrTb"/>
            <w:noWrap/>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3.4</w:t>
            </w:r>
            <w:r/>
          </w:p>
        </w:tc>
        <w:tc>
          <w:tcPr>
            <w:tcW w:w="1452" w:type="dxa"/>
            <w:vAlign w:val="center"/>
            <w:textDirection w:val="lrTb"/>
            <w:noWrap/>
          </w:tcPr>
          <w:p>
            <w:pPr>
              <w:rPr>
                <w:rFonts w:hint="default" w:ascii="宋体" w:hAnsi="宋体" w:eastAsia="宋体" w:cs="宋体"/>
                <w:szCs w:val="21"/>
                <w:lang w:val="en-US" w:eastAsia="zh-CN"/>
              </w:rPr>
            </w:pPr>
            <w:r>
              <w:rPr>
                <w:rFonts w:hint="eastAsia" w:ascii="宋体" w:hAnsi="宋体" w:cs="宋体"/>
                <w:szCs w:val="21"/>
              </w:rPr>
              <w:t xml:space="preserve">组织管理</w:t>
            </w:r>
            <w:r/>
          </w:p>
        </w:tc>
        <w:tc>
          <w:tcPr>
            <w:tcW w:w="948" w:type="dxa"/>
            <w:vAlign w:val="center"/>
            <w:textDirection w:val="lrTb"/>
            <w:noWrap/>
          </w:tcPr>
          <w:p>
            <w:pPr>
              <w:jc w:val="center"/>
              <w:rPr>
                <w:rFonts w:hint="default" w:ascii="宋体" w:hAnsi="宋体" w:cs="宋体"/>
                <w:szCs w:val="21"/>
                <w:lang w:val="en-US" w:eastAsia="zh-CN"/>
              </w:rPr>
            </w:pPr>
            <w:r>
              <w:rPr>
                <w:rFonts w:hint="eastAsia" w:ascii="宋体" w:hAnsi="宋体" w:cs="宋体"/>
                <w:szCs w:val="21"/>
                <w:lang w:val="en-US" w:eastAsia="zh-CN"/>
              </w:rPr>
              <w:t xml:space="preserve">8</w:t>
            </w:r>
            <w:r/>
          </w:p>
        </w:tc>
        <w:tc>
          <w:tcPr>
            <w:tcW w:w="4513" w:type="dxa"/>
            <w:vAlign w:val="center"/>
            <w:textDirection w:val="lrTb"/>
            <w:noWrap/>
          </w:tcPr>
          <w:p>
            <w:pPr>
              <w:rPr>
                <w:rFonts w:hint="default" w:ascii="宋体" w:hAnsi="宋体" w:eastAsia="宋体" w:cs="宋体"/>
                <w:szCs w:val="21"/>
                <w:lang w:val="en-US" w:eastAsia="zh-CN"/>
              </w:rPr>
            </w:pPr>
            <w:r>
              <w:rPr>
                <w:rFonts w:hint="eastAsia" w:ascii="宋体" w:hAnsi="宋体" w:cs="宋体"/>
                <w:szCs w:val="21"/>
              </w:rPr>
              <w:t xml:space="preserve">项目组织管理体系的架构及项目的运作规划科学、合理，岗位设置及岗位职责完整、得当，项目进度安排及进度控制科学合理、</w:t>
            </w:r>
            <w:r>
              <w:rPr>
                <w:rFonts w:hint="eastAsia" w:ascii="宋体" w:hAnsi="宋体" w:cs="宋体"/>
                <w:szCs w:val="21"/>
                <w:lang w:val="en-US" w:eastAsia="zh-CN"/>
              </w:rPr>
              <w:t xml:space="preserve">服务期</w:t>
            </w:r>
            <w:r>
              <w:rPr>
                <w:rFonts w:hint="eastAsia" w:ascii="宋体" w:hAnsi="宋体" w:cs="宋体"/>
                <w:szCs w:val="21"/>
              </w:rPr>
              <w:t xml:space="preserve">保障措施健全得</w:t>
            </w:r>
            <w:r>
              <w:rPr>
                <w:rFonts w:hint="eastAsia" w:ascii="宋体" w:hAnsi="宋体" w:cs="宋体"/>
                <w:szCs w:val="21"/>
                <w:lang w:val="en-US" w:eastAsia="zh-CN"/>
              </w:rPr>
              <w:t xml:space="preserve">8</w:t>
            </w:r>
            <w:r>
              <w:rPr>
                <w:rFonts w:hint="eastAsia" w:ascii="宋体" w:hAnsi="宋体" w:cs="宋体"/>
                <w:szCs w:val="21"/>
              </w:rPr>
              <w:t xml:space="preserve">分；项目组织管理体系的架构及项目的运作规划较为科学合理，岗位设置及岗位职责较为完整、得当，项目进度安排及进度控制较为科学合理、</w:t>
            </w:r>
            <w:r>
              <w:rPr>
                <w:rFonts w:hint="eastAsia" w:ascii="宋体" w:hAnsi="宋体" w:cs="宋体"/>
                <w:szCs w:val="21"/>
                <w:lang w:val="en-US" w:eastAsia="zh-CN"/>
              </w:rPr>
              <w:t xml:space="preserve">服务期</w:t>
            </w:r>
            <w:r>
              <w:rPr>
                <w:rFonts w:hint="eastAsia" w:ascii="宋体" w:hAnsi="宋体" w:cs="宋体"/>
                <w:szCs w:val="21"/>
              </w:rPr>
              <w:t xml:space="preserve">保障措施较为健全得</w:t>
            </w:r>
            <w:r>
              <w:rPr>
                <w:rFonts w:hint="eastAsia" w:ascii="宋体" w:hAnsi="宋体" w:cs="宋体"/>
                <w:szCs w:val="21"/>
                <w:lang w:val="en-US" w:eastAsia="zh-CN"/>
              </w:rPr>
              <w:t xml:space="preserve">6</w:t>
            </w:r>
            <w:r>
              <w:rPr>
                <w:rFonts w:hint="eastAsia" w:ascii="宋体" w:hAnsi="宋体" w:cs="宋体"/>
                <w:szCs w:val="21"/>
              </w:rPr>
              <w:t xml:space="preserve">分；项目组织管理体系的架构及项目的运作规划不够科学合理，岗位设置及岗位职责不够完整、得当，项目进度安排及进度控制不够科学合理、</w:t>
            </w:r>
            <w:r>
              <w:rPr>
                <w:rFonts w:hint="eastAsia" w:ascii="宋体" w:hAnsi="宋体" w:cs="宋体"/>
                <w:szCs w:val="21"/>
                <w:lang w:val="en-US" w:eastAsia="zh-CN"/>
              </w:rPr>
              <w:t xml:space="preserve">服务期</w:t>
            </w:r>
            <w:r>
              <w:rPr>
                <w:rFonts w:hint="eastAsia" w:ascii="宋体" w:hAnsi="宋体" w:cs="宋体"/>
                <w:szCs w:val="21"/>
              </w:rPr>
              <w:t xml:space="preserve">保障措施不够健全得</w:t>
            </w:r>
            <w:r>
              <w:rPr>
                <w:rFonts w:hint="eastAsia" w:ascii="宋体" w:hAnsi="宋体" w:cs="宋体"/>
                <w:szCs w:val="21"/>
                <w:lang w:val="en-US" w:eastAsia="zh-CN"/>
              </w:rPr>
              <w:t xml:space="preserve">4</w:t>
            </w:r>
            <w:r>
              <w:rPr>
                <w:rFonts w:hint="eastAsia" w:ascii="宋体" w:hAnsi="宋体" w:cs="宋体"/>
                <w:szCs w:val="21"/>
              </w:rPr>
              <w:t xml:space="preserve">分；项目组织管理体系的架构及项目的运作规划</w:t>
            </w:r>
            <w:r>
              <w:rPr>
                <w:rFonts w:hint="eastAsia" w:ascii="宋体" w:hAnsi="宋体" w:cs="宋体"/>
                <w:szCs w:val="21"/>
                <w:lang w:val="en-US" w:eastAsia="zh-CN"/>
              </w:rPr>
              <w:t xml:space="preserve">较差</w:t>
            </w:r>
            <w:r>
              <w:rPr>
                <w:rFonts w:hint="eastAsia" w:ascii="宋体" w:hAnsi="宋体" w:cs="宋体"/>
                <w:szCs w:val="21"/>
              </w:rPr>
              <w:t xml:space="preserve">，岗位设置及岗位职责不</w:t>
            </w:r>
            <w:r>
              <w:rPr>
                <w:rFonts w:hint="eastAsia" w:ascii="宋体" w:hAnsi="宋体" w:cs="宋体"/>
                <w:szCs w:val="21"/>
                <w:lang w:val="en-US" w:eastAsia="zh-CN"/>
              </w:rPr>
              <w:t xml:space="preserve">完善</w:t>
            </w:r>
            <w:r>
              <w:rPr>
                <w:rFonts w:hint="eastAsia" w:ascii="宋体" w:hAnsi="宋体" w:cs="宋体"/>
                <w:szCs w:val="21"/>
              </w:rPr>
              <w:t xml:space="preserve">，项目进度安排及进度控制不合理、</w:t>
            </w:r>
            <w:r>
              <w:rPr>
                <w:rFonts w:hint="eastAsia" w:ascii="宋体" w:hAnsi="宋体" w:cs="宋体"/>
                <w:szCs w:val="21"/>
                <w:lang w:val="en-US" w:eastAsia="zh-CN"/>
              </w:rPr>
              <w:t xml:space="preserve">服务期</w:t>
            </w:r>
            <w:r>
              <w:rPr>
                <w:rFonts w:hint="eastAsia" w:ascii="宋体" w:hAnsi="宋体" w:cs="宋体"/>
                <w:szCs w:val="21"/>
              </w:rPr>
              <w:t xml:space="preserve">保障措施</w:t>
            </w:r>
            <w:r>
              <w:rPr>
                <w:rFonts w:hint="eastAsia" w:ascii="宋体" w:hAnsi="宋体" w:cs="宋体"/>
                <w:szCs w:val="21"/>
                <w:lang w:val="en-US" w:eastAsia="zh-CN"/>
              </w:rPr>
              <w:t xml:space="preserve">较差</w:t>
            </w:r>
            <w:r>
              <w:rPr>
                <w:rFonts w:hint="eastAsia" w:ascii="宋体" w:hAnsi="宋体" w:cs="宋体"/>
                <w:szCs w:val="21"/>
              </w:rPr>
              <w:t xml:space="preserve">得</w:t>
            </w:r>
            <w:r>
              <w:rPr>
                <w:rFonts w:hint="eastAsia" w:ascii="宋体" w:hAnsi="宋体" w:cs="宋体"/>
                <w:szCs w:val="21"/>
                <w:lang w:val="en-US" w:eastAsia="zh-CN"/>
              </w:rPr>
              <w:t xml:space="preserve">2</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szCs w:val="21"/>
              </w:rPr>
              <w:t xml:space="preserve">其他不得分。</w:t>
            </w:r>
            <w:r/>
          </w:p>
        </w:tc>
        <w:tc>
          <w:tcPr>
            <w:tcW w:w="2134" w:type="dxa"/>
            <w:vAlign w:val="center"/>
            <w:textDirection w:val="lrTb"/>
            <w:noWrap/>
          </w:tcPr>
          <w:p>
            <w:pPr>
              <w:rPr>
                <w:rFonts w:ascii="宋体" w:hAnsi="宋体" w:cs="宋体"/>
                <w:szCs w:val="21"/>
              </w:rPr>
            </w:pPr>
            <w:r>
              <w:rPr>
                <w:rFonts w:ascii="宋体" w:hAnsi="宋体" w:cs="宋体"/>
                <w:szCs w:val="21"/>
              </w:rPr>
            </w:r>
            <w:r/>
          </w:p>
        </w:tc>
      </w:tr>
      <w:tr>
        <w:trPr>
          <w:cantSplit/>
          <w:jc w:val="center"/>
          <w:trHeight w:val="283"/>
        </w:trPr>
        <w:tc>
          <w:tcPr>
            <w:tcW w:w="609" w:type="dxa"/>
            <w:vAlign w:val="center"/>
            <w:textDirection w:val="lrTb"/>
            <w:noWrap/>
          </w:tcPr>
          <w:p>
            <w:pPr>
              <w:jc w:val="center"/>
              <w:rPr>
                <w:rFonts w:hint="eastAsia" w:ascii="宋体" w:hAnsi="宋体" w:eastAsia="宋体" w:cs="宋体"/>
                <w:szCs w:val="21"/>
                <w:lang w:val="en-US" w:eastAsia="zh-CN"/>
              </w:rPr>
            </w:pPr>
            <w:r>
              <w:rPr>
                <w:rFonts w:hint="eastAsia" w:ascii="宋体" w:hAnsi="宋体" w:cs="宋体"/>
                <w:szCs w:val="21"/>
              </w:rPr>
              <w:t xml:space="preserve">3.</w:t>
            </w:r>
            <w:r>
              <w:rPr>
                <w:rFonts w:hint="eastAsia" w:ascii="宋体" w:hAnsi="宋体" w:cs="宋体"/>
                <w:szCs w:val="21"/>
                <w:lang w:val="en-US" w:eastAsia="zh-CN"/>
              </w:rPr>
              <w:t xml:space="preserve">5</w:t>
            </w:r>
            <w:r/>
          </w:p>
        </w:tc>
        <w:tc>
          <w:tcPr>
            <w:tcW w:w="1452" w:type="dxa"/>
            <w:vAlign w:val="center"/>
            <w:textDirection w:val="lrTb"/>
            <w:noWrap/>
          </w:tcPr>
          <w:p>
            <w:pPr>
              <w:jc w:val="center"/>
              <w:rPr>
                <w:rFonts w:ascii="宋体" w:hAnsi="宋体" w:cs="宋体"/>
                <w:szCs w:val="21"/>
              </w:rPr>
            </w:pPr>
            <w:r>
              <w:rPr>
                <w:rFonts w:hint="eastAsia" w:ascii="宋体" w:hAnsi="宋体" w:cs="宋体"/>
                <w:color w:val="000000"/>
              </w:rPr>
              <w:t xml:space="preserve">突发情况应急预案</w:t>
            </w:r>
            <w:r/>
          </w:p>
        </w:tc>
        <w:tc>
          <w:tcPr>
            <w:tcW w:w="948" w:type="dxa"/>
            <w:vAlign w:val="center"/>
            <w:textDirection w:val="lrTb"/>
            <w:noWrap/>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12</w:t>
            </w:r>
            <w:r/>
          </w:p>
        </w:tc>
        <w:tc>
          <w:tcPr>
            <w:tcW w:w="4513" w:type="dxa"/>
            <w:vAlign w:val="center"/>
            <w:textDirection w:val="lrTb"/>
            <w:noWrap/>
          </w:tcPr>
          <w:p>
            <w:pPr>
              <w:rPr>
                <w:rFonts w:ascii="宋体" w:hAnsi="宋体" w:cs="宋体"/>
                <w:szCs w:val="21"/>
              </w:rPr>
            </w:pPr>
            <w:r>
              <w:rPr>
                <w:rFonts w:hint="eastAsia" w:ascii="宋体" w:hAnsi="宋体" w:cs="宋体"/>
                <w:szCs w:val="21"/>
              </w:rPr>
              <w:t xml:space="preserve">针对苗种运输死亡、放流后存活率低、监管设施故障等突发情况，制定完整应急预案（如备用苗种调配、应急捕捞措施），预案内容详细，可操作性强，得</w:t>
            </w:r>
            <w:r>
              <w:rPr>
                <w:rFonts w:hint="eastAsia" w:ascii="宋体" w:hAnsi="宋体" w:cs="宋体"/>
                <w:szCs w:val="21"/>
                <w:lang w:val="en-US" w:eastAsia="zh-CN"/>
              </w:rPr>
              <w:t xml:space="preserve">12</w:t>
            </w:r>
            <w:r>
              <w:rPr>
                <w:rFonts w:hint="eastAsia" w:ascii="宋体" w:hAnsi="宋体" w:cs="宋体"/>
                <w:szCs w:val="21"/>
              </w:rPr>
              <w:t xml:space="preserve">分；预案内容较详细，可操作性较强，得</w:t>
            </w:r>
            <w:r>
              <w:rPr>
                <w:rFonts w:hint="eastAsia" w:ascii="宋体" w:hAnsi="宋体" w:cs="宋体"/>
                <w:szCs w:val="21"/>
                <w:lang w:val="en-US" w:eastAsia="zh-CN"/>
              </w:rPr>
              <w:t xml:space="preserve">9</w:t>
            </w:r>
            <w:r>
              <w:rPr>
                <w:rFonts w:hint="eastAsia" w:ascii="宋体" w:hAnsi="宋体" w:cs="宋体"/>
                <w:szCs w:val="21"/>
              </w:rPr>
              <w:t xml:space="preserve">分；预案内容较简单但基本覆盖风险点，得</w:t>
            </w:r>
            <w:r>
              <w:rPr>
                <w:rFonts w:hint="eastAsia" w:ascii="宋体" w:hAnsi="宋体" w:cs="宋体"/>
                <w:szCs w:val="21"/>
                <w:lang w:val="en-US" w:eastAsia="zh-CN"/>
              </w:rPr>
              <w:t xml:space="preserve">6</w:t>
            </w:r>
            <w:r>
              <w:rPr>
                <w:rFonts w:hint="eastAsia" w:ascii="宋体" w:hAnsi="宋体" w:cs="宋体"/>
                <w:szCs w:val="21"/>
              </w:rPr>
              <w:t xml:space="preserve">分；预案内容较</w:t>
            </w:r>
            <w:r>
              <w:rPr>
                <w:rFonts w:hint="eastAsia" w:ascii="宋体" w:hAnsi="宋体" w:cs="宋体"/>
                <w:szCs w:val="21"/>
                <w:lang w:val="en-US" w:eastAsia="zh-CN"/>
              </w:rPr>
              <w:t xml:space="preserve">差不能</w:t>
            </w:r>
            <w:r>
              <w:rPr>
                <w:rFonts w:hint="eastAsia" w:ascii="宋体" w:hAnsi="宋体" w:cs="宋体"/>
                <w:szCs w:val="21"/>
              </w:rPr>
              <w:t xml:space="preserve">覆盖风险点，得</w:t>
            </w: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szCs w:val="21"/>
              </w:rPr>
              <w:t xml:space="preserve">未提供预案，此项不得分。</w:t>
            </w:r>
            <w:r/>
          </w:p>
        </w:tc>
        <w:tc>
          <w:tcPr>
            <w:tcW w:w="2134" w:type="dxa"/>
            <w:vAlign w:val="center"/>
            <w:textDirection w:val="lrTb"/>
            <w:noWrap/>
          </w:tcPr>
          <w:p>
            <w:pPr>
              <w:rPr>
                <w:rFonts w:ascii="宋体" w:hAnsi="宋体" w:cs="宋体"/>
                <w:szCs w:val="21"/>
              </w:rPr>
            </w:pPr>
            <w:r>
              <w:rPr>
                <w:rFonts w:ascii="宋体" w:hAnsi="宋体" w:cs="宋体"/>
                <w:szCs w:val="21"/>
              </w:rPr>
            </w:r>
            <w:r/>
          </w:p>
        </w:tc>
      </w:tr>
    </w:tbl>
    <w:p>
      <w:pPr>
        <w:pStyle w:val="892"/>
        <w:spacing w:after="120"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2"/>
        <w:spacing w:before="120" w:line="360" w:lineRule="auto"/>
        <w:shd w:val="clear" w:color="auto"/>
        <w:tabs>
          <w:tab w:val="left" w:pos="360" w:leader="none"/>
        </w:tabs>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40"/>
      <w:r/>
      <w:bookmarkEnd w:id="241"/>
      <w:r/>
      <w:r/>
    </w:p>
    <w:p>
      <w:pPr>
        <w:jc w:val="left"/>
        <w:spacing w:before="120" w:line="360" w:lineRule="auto"/>
        <w:shd w:val="clear" w:color="auto"/>
        <w:tabs>
          <w:tab w:val="left" w:pos="360" w:leader="none"/>
          <w:tab w:val="left" w:pos="5556" w:leader="none"/>
          <w:tab w:val="left" w:pos="6444" w:leader="none"/>
        </w:tabs>
        <w:rPr>
          <w:rFonts w:hint="eastAsia" w:ascii="宋体" w:hAnsi="宋体" w:cs="宋体"/>
          <w:b/>
          <w:color w:val="auto"/>
          <w:sz w:val="36"/>
          <w:szCs w:val="36"/>
          <w:highlight w:val="none"/>
        </w:rPr>
        <w:outlineLvl w:val="1"/>
      </w:pPr>
      <w:r>
        <w:rPr>
          <w:rFonts w:hint="eastAsia" w:ascii="宋体" w:hAnsi="宋体" w:cs="宋体"/>
          <w:b/>
          <w:color w:val="auto"/>
          <w:sz w:val="36"/>
          <w:szCs w:val="36"/>
          <w:highlight w:val="none"/>
        </w:rPr>
        <w:tab/>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tab/>
      </w:r>
      <w:r/>
    </w:p>
    <w:p>
      <w:pPr>
        <w:jc w:val="center"/>
        <w:spacing w:before="120" w:line="360" w:lineRule="auto"/>
        <w:shd w:val="clear" w:color="auto"/>
        <w:tabs>
          <w:tab w:val="left" w:pos="360" w:leader="none"/>
        </w:tabs>
        <w:rPr>
          <w:rFonts w:hint="eastAsia" w:ascii="宋体" w:hAnsi="宋体" w:cs="宋体"/>
          <w:color w:val="auto"/>
          <w:sz w:val="24"/>
          <w:highlight w:val="none"/>
        </w:rPr>
        <w:outlineLvl w:val="1"/>
      </w:pPr>
      <w:r>
        <w:rPr>
          <w:rFonts w:hint="eastAsia" w:ascii="宋体" w:hAnsi="宋体" w:cs="宋体"/>
          <w:color w:val="auto"/>
          <w:sz w:val="36"/>
          <w:szCs w:val="36"/>
          <w:highlight w:val="none"/>
        </w:rPr>
        <w:br w:type="page" w:clear="all"/>
      </w:r>
      <w:r>
        <w:rPr>
          <w:rFonts w:hint="eastAsia" w:ascii="宋体" w:hAnsi="宋体" w:cs="宋体"/>
          <w:b/>
          <w:color w:val="auto"/>
          <w:sz w:val="36"/>
          <w:szCs w:val="36"/>
          <w:highlight w:val="none"/>
        </w:rPr>
        <w:t xml:space="preserve">第五章   </w:t>
      </w:r>
      <w:bookmarkStart w:id="284" w:name="_Hlk155016395"/>
      <w:r>
        <w:rPr>
          <w:rFonts w:hint="eastAsia" w:ascii="宋体" w:hAnsi="宋体" w:cs="宋体"/>
          <w:b/>
          <w:color w:val="auto"/>
          <w:sz w:val="36"/>
          <w:szCs w:val="36"/>
          <w:highlight w:val="none"/>
        </w:rPr>
        <w:t xml:space="preserve">采购需求</w:t>
      </w:r>
      <w:bookmarkEnd w:id="96"/>
      <w:r/>
      <w:bookmarkEnd w:id="284"/>
      <w:r/>
      <w:r/>
    </w:p>
    <w:p>
      <w:pPr>
        <w:ind w:firstLine="420"/>
        <w:jc w:val="left"/>
        <w:spacing w:line="360" w:lineRule="auto"/>
        <w:rPr>
          <w:rFonts w:hint="eastAsia" w:cs="楷体" w:asciiTheme="minorEastAsia" w:hAnsiTheme="minorEastAsia" w:eastAsiaTheme="minorEastAsia"/>
          <w:b/>
          <w:sz w:val="21"/>
          <w:szCs w:val="21"/>
        </w:rPr>
      </w:pPr>
      <w:r/>
      <w:bookmarkStart w:id="285" w:name="_Toc99301425"/>
      <w:r/>
      <w:bookmarkStart w:id="286" w:name="_Toc99301426"/>
      <w:r>
        <w:rPr>
          <w:rFonts w:hint="eastAsia" w:cs="楷体" w:asciiTheme="minorEastAsia" w:hAnsiTheme="minorEastAsia" w:eastAsiaTheme="minorEastAsia"/>
          <w:b/>
          <w:sz w:val="21"/>
          <w:szCs w:val="21"/>
        </w:rPr>
        <w:t xml:space="preserve">一、项目概况</w:t>
      </w:r>
      <w:r/>
    </w:p>
    <w:p>
      <w:pPr>
        <w:ind w:firstLine="420"/>
        <w:jc w:val="left"/>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为了进一步提升改善太湖水环境，巩固包括生态清淤工程在内的太湖水环境综合治理成效，进一步推进太湖污染底泥的治理工作，依据《江苏省太湖生态清淤专项规划》确定的清淤区域，通过对重点区域开展底泥污染及水下地形加密调查，对武进区竺山湖底泥污染较为严重的区域进行生态清淤，降低内源污染负荷，降低工程区蓝藻暴发频次，本工程实施后可逐步提升武进区竺山湖水域水生态环境质量，为全面提升竺山湖水质打下坚实基础。</w:t>
      </w:r>
      <w:r/>
    </w:p>
    <w:p>
      <w:pPr>
        <w:ind w:firstLine="42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本次采购根据《武进区太湖新一轮生态清淤工程一期工程对太湖渔业资源影响评价报告》(备案稿)开展增殖放流、日常监管设施投入等措施，服务期两年。</w:t>
      </w:r>
      <w:r/>
    </w:p>
    <w:p>
      <w:pPr>
        <w:ind w:firstLine="420"/>
        <w:jc w:val="left"/>
        <w:spacing w:line="360" w:lineRule="auto"/>
        <w:rPr>
          <w:rFonts w:hint="eastAsia" w:cs="楷体" w:asciiTheme="minorEastAsia" w:hAnsiTheme="minorEastAsia" w:eastAsiaTheme="minorEastAsia"/>
          <w:b/>
          <w:sz w:val="21"/>
          <w:szCs w:val="21"/>
        </w:rPr>
      </w:pPr>
      <w:r>
        <w:rPr>
          <w:rFonts w:hint="eastAsia" w:cs="楷体" w:asciiTheme="minorEastAsia" w:hAnsiTheme="minorEastAsia" w:eastAsiaTheme="minorEastAsia"/>
          <w:b/>
          <w:sz w:val="21"/>
          <w:szCs w:val="21"/>
          <w:lang w:val="en-US" w:eastAsia="zh-CN"/>
        </w:rPr>
        <w:t xml:space="preserve">二</w:t>
      </w:r>
      <w:r>
        <w:rPr>
          <w:rFonts w:hint="eastAsia" w:cs="楷体" w:asciiTheme="minorEastAsia" w:hAnsiTheme="minorEastAsia" w:eastAsiaTheme="minorEastAsia"/>
          <w:b/>
          <w:sz w:val="21"/>
          <w:szCs w:val="21"/>
        </w:rPr>
        <w:t xml:space="preserve">、项目目标及主要内容</w:t>
      </w:r>
      <w:r/>
    </w:p>
    <w:p>
      <w:pPr>
        <w:ind w:firstLine="420"/>
        <w:jc w:val="left"/>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根据《报告》（备案稿）中制定的生态补偿措施，落实各项生态补偿措施，编制《武进区太湖新一轮生态清淤工程一期工程对太湖渔业资源影响生态补偿工程实施方案》。以水域生态文明建设为指导思想，以相关标准和政策文件为依据进行设计，为针对工程施工可能对太湖渔业资源的影响，以及对工程涉及水域其它水生生物的影响，制定切实可行的生态补偿工程实施方案，将工程施工对太湖渔业资源的影响以及对其它渔业生物的影响降到最低，使太湖渔业资源得到有效保护。总体上，具体工作目标包含以下内容：</w:t>
      </w:r>
      <w:r/>
    </w:p>
    <w:p>
      <w:pPr>
        <w:ind w:firstLine="420"/>
        <w:jc w:val="left"/>
        <w:spacing w:line="360" w:lineRule="auto"/>
        <w:rPr>
          <w:rFonts w:hint="default" w:asciiTheme="minorEastAsia" w:hAnsiTheme="minorEastAsia" w:eastAsiaTheme="minorEastAsia"/>
          <w:sz w:val="21"/>
          <w:szCs w:val="21"/>
          <w:lang w:val="en-US" w:eastAsia="zh-CN"/>
        </w:rPr>
      </w:pPr>
      <w:r>
        <w:rPr>
          <w:rFonts w:hint="eastAsia" w:asciiTheme="minorEastAsia" w:hAnsiTheme="minorEastAsia" w:eastAsiaTheme="minorEastAsia"/>
          <w:sz w:val="21"/>
          <w:szCs w:val="21"/>
        </w:rPr>
        <w:t xml:space="preserve">1. 增殖放流</w:t>
      </w:r>
      <w:r>
        <w:rPr>
          <w:rFonts w:hint="eastAsia" w:asciiTheme="minorEastAsia" w:hAnsiTheme="minorEastAsia" w:eastAsiaTheme="minorEastAsia"/>
          <w:sz w:val="21"/>
          <w:szCs w:val="21"/>
          <w:lang w:val="en-US" w:eastAsia="zh-CN"/>
        </w:rPr>
        <w:t xml:space="preserve">和效果评估</w:t>
      </w:r>
      <w:r/>
    </w:p>
    <w:p>
      <w:pPr>
        <w:ind w:firstLine="420"/>
        <w:jc w:val="left"/>
        <w:spacing w:line="360" w:lineRule="auto"/>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根据所编制的生态保护与补偿实施方案，妥善安排增殖放流计划，并完成增殖放流任务，包括苗种采购、运输、放流等环节。放流物种需优先选择太湖水域适生且符合生态修复目标的品种（如细鳞鲴、翘嘴鲌、鳊、赤眼鳟等），具体品种、规格等（详见附件）需结合太湖管理部门意见动态调整。</w:t>
      </w:r>
      <w:r/>
    </w:p>
    <w:p>
      <w:pPr>
        <w:ind w:firstLine="420"/>
        <w:jc w:val="left"/>
        <w:spacing w:line="360" w:lineRule="auto"/>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2、日常监管设施建设与维护</w:t>
      </w:r>
      <w:r/>
    </w:p>
    <w:p>
      <w:pPr>
        <w:ind w:firstLine="420"/>
        <w:jc w:val="left"/>
        <w:spacing w:line="360" w:lineRule="auto"/>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负责项目施工期对工程及相关水域的巡查监管措施，建立全天候监管机制，确保工程区域生态修复成果不受人为破坏。</w:t>
      </w:r>
      <w:r/>
    </w:p>
    <w:p>
      <w:pPr>
        <w:ind w:firstLine="420"/>
        <w:jc w:val="left"/>
        <w:spacing w:line="360" w:lineRule="auto"/>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3、手续办理与验收保障</w:t>
      </w:r>
      <w:r/>
    </w:p>
    <w:p>
      <w:pPr>
        <w:ind w:firstLine="420"/>
        <w:jc w:val="left"/>
        <w:spacing w:line="360" w:lineRule="auto"/>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在主管部门指导下完成增殖放流备案、苗种检疫、放流活动审批等程序，并确保项目最终通过生态补偿专项验收。同时，成交单位需提供完整的验收资料及过程记录。</w:t>
      </w:r>
      <w:r/>
    </w:p>
    <w:p>
      <w:pPr>
        <w:ind w:firstLine="480"/>
        <w:spacing w:line="360" w:lineRule="auto"/>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三、付款方式：完成一年放流工作后付至合同金额的50%，整个项目全部完成并经甲方验收合格后支付剩余款项。</w:t>
      </w:r>
      <w:r/>
    </w:p>
    <w:p>
      <w:pPr>
        <w:pStyle w:val="866"/>
        <w:rPr>
          <w:rFonts w:hint="eastAsia"/>
          <w:sz w:val="21"/>
          <w:szCs w:val="21"/>
        </w:rPr>
      </w:pPr>
      <w:r>
        <w:rPr>
          <w:rFonts w:hint="eastAsia"/>
          <w:sz w:val="21"/>
          <w:szCs w:val="21"/>
        </w:rPr>
      </w:r>
      <w:r/>
    </w:p>
    <w:p>
      <w:pPr>
        <w:pStyle w:val="866"/>
        <w:rPr>
          <w:rFonts w:hint="eastAsia"/>
        </w:rPr>
      </w:pPr>
      <w:r>
        <w:rPr>
          <w:rFonts w:hint="eastAsia"/>
        </w:rPr>
        <w:t xml:space="preserve">四、其他</w:t>
      </w:r>
      <w:r/>
    </w:p>
    <w:p>
      <w:pPr>
        <w:ind w:firstLine="420"/>
        <w:jc w:val="left"/>
        <w:spacing w:line="360" w:lineRule="auto"/>
        <w:rPr>
          <w:rFonts w:asciiTheme="minorEastAsia" w:hAnsiTheme="minorEastAsia" w:eastAsiaTheme="minorEastAsia"/>
          <w:sz w:val="24"/>
        </w:rPr>
      </w:pPr>
      <w:r>
        <w:rPr>
          <w:rFonts w:asciiTheme="minorEastAsia" w:hAnsiTheme="minorEastAsia" w:eastAsiaTheme="minorEastAsia"/>
          <w:sz w:val="24"/>
        </w:rPr>
      </w:r>
      <w:r/>
    </w:p>
    <w:p>
      <w:pPr>
        <w:jc w:val="center"/>
        <w:spacing w:line="360" w:lineRule="auto"/>
        <w:rPr>
          <w:b/>
          <w:sz w:val="36"/>
          <w:szCs w:val="36"/>
        </w:rPr>
        <w:outlineLvl w:val="0"/>
      </w:pPr>
      <w:r>
        <w:rPr>
          <w:b/>
          <w:sz w:val="36"/>
          <w:szCs w:val="36"/>
        </w:rPr>
      </w:r>
      <w:r/>
    </w:p>
    <w:p>
      <w:pPr>
        <w:jc w:val="both"/>
        <w:spacing w:line="360" w:lineRule="auto"/>
        <w:rPr>
          <w:b/>
          <w:sz w:val="36"/>
          <w:szCs w:val="36"/>
        </w:rPr>
        <w:outlineLvl w:val="0"/>
      </w:pPr>
      <w:r>
        <w:rPr>
          <w:b/>
          <w:sz w:val="36"/>
          <w:szCs w:val="36"/>
        </w:rPr>
      </w:r>
      <w:r/>
    </w:p>
    <w:p>
      <w:pPr>
        <w:jc w:val="center"/>
        <w:spacing w:line="360" w:lineRule="auto"/>
        <w:shd w:val="clear" w:color="auto"/>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r>
      <w:r/>
    </w:p>
    <w:p>
      <w:pPr>
        <w:jc w:val="center"/>
        <w:spacing w:line="360" w:lineRule="auto"/>
        <w:shd w:val="clear" w:color="auto"/>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r>
      <w:r/>
    </w:p>
    <w:p>
      <w:pPr>
        <w:jc w:val="center"/>
        <w:spacing w:line="360" w:lineRule="auto"/>
        <w:shd w:val="clear" w:color="auto"/>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t xml:space="preserve">第六章   拟签订的合同文本</w:t>
      </w:r>
      <w:bookmarkEnd w:id="285"/>
      <w:r/>
      <w:r/>
    </w:p>
    <w:p>
      <w:pPr>
        <w:ind w:firstLine="283"/>
        <w:spacing w:line="360" w:lineRule="auto"/>
        <w:rPr>
          <w:rFonts w:ascii="宋体" w:hAnsi="宋体"/>
          <w:color w:val="000000"/>
          <w:sz w:val="24"/>
        </w:rPr>
      </w:pPr>
      <w:r>
        <w:rPr>
          <w:rFonts w:hint="eastAsia" w:ascii="宋体" w:hAnsi="宋体"/>
          <w:color w:val="000000"/>
          <w:sz w:val="24"/>
        </w:rPr>
        <w:t xml:space="preserve">甲方（采购单位）</w:t>
      </w:r>
      <w:r>
        <w:rPr>
          <w:rFonts w:ascii="宋体" w:hAnsi="宋体"/>
          <w:color w:val="000000"/>
          <w:sz w:val="24"/>
        </w:rPr>
        <w:t xml:space="preserve">：                  </w:t>
      </w:r>
      <w:r/>
    </w:p>
    <w:p>
      <w:pPr>
        <w:ind w:firstLine="283"/>
        <w:spacing w:line="360" w:lineRule="auto"/>
        <w:rPr>
          <w:rFonts w:ascii="宋体" w:hAnsi="宋体"/>
          <w:color w:val="000000"/>
          <w:sz w:val="24"/>
        </w:rPr>
      </w:pPr>
      <w:r>
        <w:rPr>
          <w:rFonts w:ascii="宋体" w:hAnsi="宋体"/>
          <w:color w:val="000000"/>
          <w:sz w:val="24"/>
        </w:rPr>
        <w:t xml:space="preserve">地址：                          </w:t>
      </w:r>
      <w:r>
        <w:rPr>
          <w:rFonts w:hint="eastAsia" w:ascii="宋体" w:hAnsi="宋体"/>
          <w:color w:val="000000"/>
          <w:sz w:val="24"/>
        </w:rPr>
        <w:t xml:space="preserve"> </w:t>
      </w:r>
      <w:r>
        <w:rPr>
          <w:rFonts w:ascii="宋体" w:hAnsi="宋体"/>
          <w:color w:val="000000"/>
          <w:sz w:val="24"/>
        </w:rPr>
        <w:t xml:space="preserve">  </w:t>
      </w:r>
      <w:r/>
    </w:p>
    <w:p>
      <w:pPr>
        <w:ind w:firstLine="283"/>
        <w:spacing w:line="360" w:lineRule="auto"/>
        <w:rPr>
          <w:rFonts w:ascii="宋体" w:hAnsi="宋体"/>
          <w:color w:val="000000"/>
          <w:sz w:val="24"/>
        </w:rPr>
      </w:pPr>
      <w:r>
        <w:rPr>
          <w:rFonts w:ascii="宋体" w:hAnsi="宋体"/>
          <w:color w:val="000000"/>
          <w:sz w:val="24"/>
        </w:rPr>
        <w:t xml:space="preserve">电话：                           </w:t>
      </w:r>
      <w:r>
        <w:rPr>
          <w:rFonts w:hint="eastAsia" w:ascii="宋体" w:hAnsi="宋体"/>
          <w:color w:val="000000"/>
          <w:sz w:val="24"/>
        </w:rPr>
        <w:t xml:space="preserve"> </w:t>
      </w:r>
      <w:r/>
    </w:p>
    <w:p>
      <w:pPr>
        <w:ind w:firstLine="480"/>
        <w:spacing w:line="360" w:lineRule="auto"/>
        <w:rPr>
          <w:rFonts w:ascii="宋体" w:hAnsi="宋体"/>
          <w:color w:val="000000"/>
          <w:sz w:val="24"/>
        </w:rPr>
      </w:pPr>
      <w:r>
        <w:rPr>
          <w:rFonts w:ascii="宋体" w:hAnsi="宋体"/>
          <w:color w:val="000000"/>
          <w:sz w:val="24"/>
        </w:rPr>
      </w:r>
      <w:r/>
    </w:p>
    <w:p>
      <w:pPr>
        <w:ind w:firstLine="240"/>
        <w:spacing w:line="360" w:lineRule="auto"/>
        <w:rPr>
          <w:rFonts w:ascii="宋体" w:hAnsi="宋体"/>
          <w:color w:val="000000"/>
          <w:sz w:val="24"/>
        </w:rPr>
      </w:pPr>
      <w:r>
        <w:rPr>
          <w:rFonts w:ascii="宋体" w:hAnsi="宋体"/>
          <w:color w:val="000000"/>
          <w:sz w:val="24"/>
        </w:rPr>
        <w:t xml:space="preserve">乙方</w:t>
      </w:r>
      <w:r>
        <w:rPr>
          <w:rFonts w:hint="eastAsia" w:ascii="宋体" w:hAnsi="宋体"/>
          <w:color w:val="000000"/>
          <w:sz w:val="24"/>
        </w:rPr>
        <w:t xml:space="preserve">（成交供应商）</w:t>
      </w:r>
      <w:r>
        <w:rPr>
          <w:rFonts w:ascii="宋体" w:hAnsi="宋体"/>
          <w:color w:val="000000"/>
          <w:sz w:val="24"/>
        </w:rPr>
        <w:t xml:space="preserve">：</w:t>
      </w:r>
      <w:r/>
    </w:p>
    <w:p>
      <w:pPr>
        <w:ind w:firstLine="240"/>
        <w:spacing w:line="360" w:lineRule="auto"/>
        <w:rPr>
          <w:rFonts w:ascii="宋体" w:hAnsi="宋体"/>
          <w:color w:val="000000"/>
          <w:sz w:val="24"/>
        </w:rPr>
      </w:pPr>
      <w:r>
        <w:rPr>
          <w:rFonts w:ascii="宋体" w:hAnsi="宋体"/>
          <w:color w:val="000000"/>
          <w:sz w:val="24"/>
        </w:rPr>
        <w:t xml:space="preserve">地址：</w:t>
      </w:r>
      <w:r/>
    </w:p>
    <w:p>
      <w:pPr>
        <w:ind w:firstLine="240"/>
        <w:spacing w:line="360" w:lineRule="auto"/>
        <w:rPr>
          <w:rFonts w:ascii="宋体" w:hAnsi="宋体"/>
          <w:color w:val="000000"/>
          <w:sz w:val="24"/>
        </w:rPr>
      </w:pPr>
      <w:r>
        <w:rPr>
          <w:rFonts w:ascii="宋体" w:hAnsi="宋体"/>
          <w:color w:val="000000"/>
          <w:sz w:val="24"/>
        </w:rPr>
        <w:t xml:space="preserve">电话：</w:t>
      </w:r>
      <w:r/>
    </w:p>
    <w:p>
      <w:pPr>
        <w:ind w:firstLine="240"/>
        <w:spacing w:line="360" w:lineRule="auto"/>
        <w:rPr>
          <w:rFonts w:ascii="宋体" w:hAnsi="宋体"/>
          <w:color w:val="000000"/>
          <w:sz w:val="24"/>
        </w:rPr>
      </w:pPr>
      <w:r>
        <w:rPr>
          <w:rFonts w:ascii="宋体" w:hAnsi="宋体"/>
          <w:color w:val="000000"/>
          <w:sz w:val="24"/>
        </w:rPr>
      </w:r>
      <w:r/>
    </w:p>
    <w:p>
      <w:pPr>
        <w:ind w:left="359" w:firstLine="120"/>
        <w:spacing w:line="360" w:lineRule="auto"/>
        <w:rPr>
          <w:rFonts w:ascii="宋体" w:hAnsi="宋体" w:cs="宋体"/>
          <w:sz w:val="24"/>
          <w:lang w:val="zh-CN"/>
        </w:rPr>
      </w:pPr>
      <w:r>
        <w:rPr>
          <w:rFonts w:hint="eastAsia" w:ascii="宋体" w:hAnsi="宋体" w:cs="宋体"/>
          <w:sz w:val="24"/>
          <w:lang w:val="zh-CN"/>
        </w:rPr>
        <w:t xml:space="preserve">根据磋商文件及该文件的响应文件和成交通知书，甲乙双方就此次成交的</w:t>
      </w:r>
      <w:r>
        <w:rPr>
          <w:rFonts w:hint="eastAsia" w:ascii="宋体" w:hAnsi="宋体" w:cs="宋体"/>
          <w:sz w:val="24"/>
          <w:u w:val="single"/>
          <w:lang w:val="zh-CN"/>
        </w:rPr>
        <w:t xml:space="preserve">           武进区太湖新一轮生态清淤一期工程增殖放流项目</w:t>
      </w:r>
      <w:r>
        <w:rPr>
          <w:rFonts w:hint="eastAsia" w:ascii="宋体" w:hAnsi="宋体" w:cs="宋体"/>
          <w:sz w:val="24"/>
          <w:lang w:val="zh-CN"/>
        </w:rPr>
        <w:t xml:space="preserve">事宜，签订本合同书。</w:t>
      </w:r>
      <w:r/>
    </w:p>
    <w:p>
      <w:pPr>
        <w:spacing w:line="360" w:lineRule="auto"/>
        <w:rPr>
          <w:rFonts w:ascii="宋体" w:hAnsi="宋体"/>
          <w:b/>
          <w:sz w:val="24"/>
        </w:rPr>
      </w:pPr>
      <w:r>
        <w:rPr>
          <w:rFonts w:hint="eastAsia" w:ascii="宋体" w:hAnsi="宋体" w:cs="宋体"/>
          <w:b/>
          <w:sz w:val="24"/>
          <w:lang w:val="zh-CN"/>
        </w:rPr>
        <w:t xml:space="preserve">一、合同内容：</w:t>
      </w:r>
      <w:r/>
    </w:p>
    <w:p>
      <w:pPr>
        <w:ind w:firstLine="480"/>
        <w:spacing w:line="360" w:lineRule="auto"/>
        <w:rPr>
          <w:rFonts w:ascii="宋体" w:hAnsi="宋体"/>
          <w:sz w:val="24"/>
        </w:rPr>
      </w:pPr>
      <w:r>
        <w:rPr>
          <w:rFonts w:ascii="宋体" w:hAnsi="宋体"/>
          <w:sz w:val="24"/>
        </w:rPr>
        <w:t xml:space="preserve">1</w:t>
      </w:r>
      <w:r>
        <w:rPr>
          <w:rFonts w:hint="eastAsia" w:ascii="宋体" w:hAnsi="宋体" w:cs="宋体"/>
          <w:sz w:val="24"/>
          <w:lang w:val="zh-CN"/>
        </w:rPr>
        <w:t xml:space="preserve">、乙方负责完成甲方的 </w:t>
      </w:r>
      <w:r>
        <w:rPr>
          <w:rFonts w:hint="eastAsia" w:ascii="宋体" w:hAnsi="宋体"/>
          <w:sz w:val="24"/>
          <w:u w:val="single"/>
          <w:lang w:eastAsia="zh-CN"/>
        </w:rPr>
        <w:t xml:space="preserve">武进区太湖新一轮生态清淤一期工程增殖放流项目</w:t>
      </w:r>
      <w:r>
        <w:rPr>
          <w:rFonts w:ascii="宋体" w:hAnsi="宋体"/>
          <w:sz w:val="24"/>
          <w:u w:val="single"/>
          <w:lang w:val="zh-CN"/>
        </w:rPr>
        <w:t xml:space="preserve">  </w:t>
      </w:r>
      <w:r>
        <w:rPr>
          <w:rFonts w:hint="eastAsia" w:ascii="宋体" w:hAnsi="宋体"/>
          <w:sz w:val="24"/>
        </w:rPr>
        <w:t xml:space="preserve">服务工作。</w:t>
      </w:r>
      <w:r/>
    </w:p>
    <w:p>
      <w:pPr>
        <w:ind w:firstLine="480"/>
        <w:spacing w:line="360" w:lineRule="auto"/>
        <w:rPr>
          <w:rFonts w:ascii="宋体" w:hAnsi="宋体"/>
          <w:color w:val="000000"/>
          <w:sz w:val="24"/>
        </w:rPr>
      </w:pPr>
      <w:r>
        <w:rPr>
          <w:rFonts w:hint="eastAsia" w:ascii="宋体" w:hAnsi="宋体"/>
          <w:sz w:val="24"/>
        </w:rPr>
        <w:t xml:space="preserve">2、</w:t>
      </w:r>
      <w:r>
        <w:rPr>
          <w:rFonts w:hint="eastAsia" w:ascii="宋体" w:hAnsi="宋体"/>
          <w:color w:val="000000"/>
          <w:sz w:val="24"/>
        </w:rPr>
        <w:t xml:space="preserve">合同履行期限：</w:t>
      </w:r>
      <w:r>
        <w:rPr>
          <w:rFonts w:hint="eastAsia" w:ascii="宋体" w:hAnsi="宋体" w:cs="宋体"/>
          <w:color w:val="000000"/>
          <w:sz w:val="24"/>
          <w:lang w:val="en-US" w:eastAsia="zh-CN"/>
        </w:rPr>
        <w:t xml:space="preserve">年   月  日至    年  月  日</w:t>
      </w:r>
      <w:r>
        <w:rPr>
          <w:rFonts w:hint="eastAsia" w:ascii="宋体" w:hAnsi="宋体"/>
          <w:color w:val="000000"/>
          <w:sz w:val="24"/>
        </w:rPr>
        <w:t xml:space="preserve">。</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、下列文件为本合同不可分割部分：</w:t>
      </w:r>
      <w:r/>
    </w:p>
    <w:p>
      <w:pPr>
        <w:ind w:firstLine="480"/>
        <w:spacing w:line="360" w:lineRule="auto"/>
        <w:rPr>
          <w:rFonts w:ascii="宋体" w:hAnsi="宋体"/>
          <w:sz w:val="24"/>
        </w:rPr>
      </w:pPr>
      <w:r>
        <w:rPr>
          <w:rFonts w:hint="eastAsia" w:ascii="宋体" w:hAnsi="宋体"/>
          <w:sz w:val="24"/>
        </w:rPr>
        <w:t xml:space="preserve">① 成交通知书；</w:t>
      </w:r>
      <w:r/>
    </w:p>
    <w:p>
      <w:pPr>
        <w:ind w:firstLine="480"/>
        <w:spacing w:line="360" w:lineRule="auto"/>
        <w:rPr>
          <w:rFonts w:ascii="宋体" w:hAnsi="宋体"/>
          <w:sz w:val="24"/>
        </w:rPr>
      </w:pPr>
      <w:r>
        <w:rPr>
          <w:rFonts w:hint="eastAsia" w:ascii="宋体" w:hAnsi="宋体"/>
          <w:sz w:val="24"/>
        </w:rPr>
        <w:t xml:space="preserve">② 乙方的响应文件；</w:t>
      </w:r>
      <w:r/>
    </w:p>
    <w:p>
      <w:pPr>
        <w:ind w:firstLine="480"/>
        <w:spacing w:line="360" w:lineRule="auto"/>
        <w:rPr>
          <w:rFonts w:ascii="宋体" w:hAnsi="宋体"/>
          <w:sz w:val="24"/>
        </w:rPr>
      </w:pPr>
      <w:r>
        <w:rPr>
          <w:rFonts w:hint="eastAsia" w:ascii="宋体" w:hAnsi="宋体"/>
          <w:sz w:val="24"/>
        </w:rPr>
        <w:t xml:space="preserve">③ 乙方在采购过程中所作的其它承诺、声明、书面澄清等；</w:t>
      </w:r>
      <w:r/>
    </w:p>
    <w:p>
      <w:pPr>
        <w:ind w:firstLine="480"/>
        <w:spacing w:line="360" w:lineRule="auto"/>
        <w:rPr>
          <w:rFonts w:ascii="宋体" w:hAnsi="宋体"/>
          <w:sz w:val="24"/>
        </w:rPr>
      </w:pPr>
      <w:r>
        <w:rPr>
          <w:rFonts w:hint="eastAsia" w:ascii="宋体" w:hAnsi="宋体"/>
          <w:sz w:val="24"/>
        </w:rPr>
        <w:t xml:space="preserve">④ 采购文件及其附件；</w:t>
      </w:r>
      <w:r/>
    </w:p>
    <w:p>
      <w:pPr>
        <w:ind w:firstLine="480"/>
        <w:spacing w:line="360" w:lineRule="auto"/>
        <w:rPr>
          <w:rFonts w:ascii="宋体" w:hAnsi="宋体"/>
          <w:sz w:val="24"/>
        </w:rPr>
      </w:pPr>
      <w:r>
        <w:rPr>
          <w:rFonts w:hint="eastAsia" w:ascii="宋体" w:hAnsi="宋体"/>
          <w:sz w:val="24"/>
        </w:rPr>
        <w:t xml:space="preserve">⑤ 合同附件。</w:t>
      </w:r>
      <w:r/>
    </w:p>
    <w:p>
      <w:pPr>
        <w:ind w:firstLine="480"/>
        <w:spacing w:line="360" w:lineRule="auto"/>
        <w:rPr>
          <w:rFonts w:ascii="宋体" w:hAnsi="宋体"/>
          <w:sz w:val="24"/>
        </w:rPr>
      </w:pPr>
      <w:r>
        <w:rPr>
          <w:rFonts w:hint="eastAsia" w:ascii="宋体" w:hAnsi="宋体"/>
          <w:sz w:val="24"/>
        </w:rPr>
        <w:t xml:space="preserve">以上与本合同具有同等法律效力</w:t>
      </w:r>
      <w:r/>
    </w:p>
    <w:p>
      <w:pPr>
        <w:pStyle w:val="1076"/>
        <w:spacing w:line="360" w:lineRule="auto"/>
        <w:rPr>
          <w:rFonts w:hAnsi="宋体" w:eastAsia="宋体" w:cs="宋体"/>
          <w:b/>
          <w:sz w:val="24"/>
          <w:szCs w:val="24"/>
          <w:lang w:val="zh-CN"/>
        </w:rPr>
      </w:pPr>
      <w:r>
        <w:rPr>
          <w:rFonts w:hint="eastAsia" w:hAnsi="宋体" w:eastAsia="宋体" w:cs="宋体"/>
          <w:b/>
          <w:sz w:val="24"/>
          <w:szCs w:val="24"/>
          <w:lang w:val="zh-CN"/>
        </w:rPr>
        <w:t xml:space="preserve">二、服务范围：见采购文件</w:t>
      </w:r>
      <w:r/>
    </w:p>
    <w:p>
      <w:pPr>
        <w:spacing w:line="360" w:lineRule="auto"/>
        <w:rPr>
          <w:rFonts w:hint="eastAsia" w:ascii="宋体" w:hAnsi="宋体"/>
          <w:b/>
          <w:sz w:val="24"/>
        </w:rPr>
      </w:pPr>
      <w:r>
        <w:rPr>
          <w:rFonts w:hint="eastAsia" w:ascii="宋体" w:hAnsi="宋体"/>
          <w:b/>
          <w:sz w:val="24"/>
        </w:rPr>
        <w:t xml:space="preserve">三、合同价格与支付</w:t>
      </w:r>
      <w:r/>
    </w:p>
    <w:p>
      <w:pPr>
        <w:ind w:firstLine="480"/>
        <w:spacing w:line="360" w:lineRule="auto"/>
        <w:rPr>
          <w:rFonts w:hint="default" w:ascii="宋体" w:hAnsi="宋体"/>
          <w:sz w:val="24"/>
          <w:lang w:val="en-US" w:eastAsia="zh-CN"/>
        </w:rPr>
      </w:pPr>
      <w:r>
        <w:rPr>
          <w:rFonts w:hint="eastAsia" w:ascii="宋体" w:hAnsi="宋体"/>
          <w:sz w:val="24"/>
          <w:lang w:val="en-US" w:eastAsia="zh-CN"/>
        </w:rPr>
        <w:t xml:space="preserve">1、本项目为总价合同。</w:t>
      </w:r>
      <w:r/>
    </w:p>
    <w:p>
      <w:pPr>
        <w:ind w:firstLine="480"/>
        <w:spacing w:line="360" w:lineRule="auto"/>
        <w:rPr>
          <w:rFonts w:ascii="宋体" w:hAnsi="宋体"/>
          <w:color w:val="000000"/>
          <w:sz w:val="24"/>
        </w:rPr>
      </w:pPr>
      <w:r>
        <w:rPr>
          <w:rFonts w:hint="eastAsia" w:ascii="宋体" w:hAnsi="宋体"/>
          <w:sz w:val="24"/>
          <w:lang w:val="en-US" w:eastAsia="zh-CN"/>
        </w:rPr>
        <w:t xml:space="preserve">2</w:t>
      </w:r>
      <w:r>
        <w:rPr>
          <w:rFonts w:hint="eastAsia" w:ascii="宋体" w:hAnsi="宋体"/>
          <w:sz w:val="24"/>
        </w:rPr>
        <w:t xml:space="preserve">、合同价格按此次成交价格执行，合同金额为人民币（大写）      元¥：       ）。</w:t>
      </w:r>
      <w:r>
        <w:rPr>
          <w:rFonts w:hint="eastAsia" w:ascii="宋体" w:hAnsi="宋体"/>
          <w:color w:val="000000"/>
          <w:sz w:val="24"/>
        </w:rPr>
        <w:t xml:space="preserve">该费用已包含乙方履行本合同所需的全部费用，乙方不再要求甲方承担任何其他费用。合同金额包括但不限于完成本项工作所需的人工费（包括人员工资、福利费、加班费、人身意外伤害险等）、通讯费、交通费、差旅费、勘察费、咨询费、成果编制费（含印刷费）、后续服务费、风险费、利润、税费及政策性文件规定和合同所包含的所有风险、责任等各项应有费用。同时，除非合同条款中另有规定，否则，乙方所报价格在合同实施期间不因市场变化因素而变动。</w:t>
      </w:r>
      <w:r/>
    </w:p>
    <w:p>
      <w:pPr>
        <w:ind w:firstLine="480"/>
        <w:spacing w:line="360" w:lineRule="auto"/>
        <w:rPr>
          <w:rFonts w:ascii="宋体" w:hAnsi="宋体"/>
          <w:color w:val="000000"/>
          <w:sz w:val="24"/>
          <w:highlight w:val="none"/>
        </w:rPr>
      </w:pPr>
      <w:r>
        <w:rPr>
          <w:rFonts w:hint="eastAsia" w:ascii="宋体" w:hAnsi="宋体"/>
          <w:color w:val="000000"/>
          <w:sz w:val="24"/>
          <w:lang w:val="en-US" w:eastAsia="zh-CN"/>
        </w:rPr>
        <w:t xml:space="preserve">3</w:t>
      </w:r>
      <w:r>
        <w:rPr>
          <w:rFonts w:hint="eastAsia" w:ascii="宋体" w:hAnsi="宋体"/>
          <w:color w:val="000000"/>
          <w:sz w:val="24"/>
        </w:rPr>
        <w:t xml:space="preserve">、合同价款的支付方式：</w:t>
      </w:r>
      <w:r>
        <w:rPr>
          <w:rFonts w:hint="eastAsia" w:ascii="宋体" w:hAnsi="宋体"/>
          <w:color w:val="000000"/>
          <w:sz w:val="24"/>
          <w:highlight w:val="none"/>
        </w:rPr>
        <w:t xml:space="preserve">完成一年放流工作后付至合同</w:t>
      </w:r>
      <w:r>
        <w:rPr>
          <w:rFonts w:ascii="宋体" w:hAnsi="宋体"/>
          <w:color w:val="000000"/>
          <w:sz w:val="24"/>
          <w:highlight w:val="none"/>
        </w:rPr>
        <w:t xml:space="preserve">金额的</w:t>
      </w:r>
      <w:r>
        <w:rPr>
          <w:rFonts w:hint="eastAsia" w:ascii="宋体" w:hAnsi="宋体"/>
          <w:color w:val="000000"/>
          <w:sz w:val="24"/>
          <w:highlight w:val="none"/>
        </w:rPr>
        <w:t xml:space="preserve">50%，整个项目全部完成并经甲方验收合格后支付剩余款项。</w:t>
      </w:r>
      <w:r/>
    </w:p>
    <w:p>
      <w:pPr>
        <w:ind w:firstLine="480"/>
        <w:spacing w:line="360" w:lineRule="auto"/>
        <w:rPr>
          <w:rFonts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、乙方要求付款时应提供以下资料：</w:t>
      </w:r>
      <w:r/>
    </w:p>
    <w:p>
      <w:pPr>
        <w:ind w:firstLine="600"/>
        <w:spacing w:line="360" w:lineRule="auto"/>
        <w:rPr>
          <w:rFonts w:ascii="宋体" w:hAnsi="宋体" w:cs="宋体"/>
          <w:sz w:val="24"/>
        </w:rPr>
      </w:pPr>
      <w:r>
        <w:rPr>
          <w:rFonts w:hint="eastAsia" w:ascii="宋体" w:hAnsi="宋体" w:cs="宋体"/>
          <w:sz w:val="24"/>
        </w:rPr>
        <w:t xml:space="preserve">A、合格的发票；</w:t>
      </w:r>
      <w:r/>
    </w:p>
    <w:p>
      <w:pPr>
        <w:ind w:firstLine="600"/>
        <w:spacing w:line="360" w:lineRule="auto"/>
        <w:rPr>
          <w:rFonts w:ascii="宋体" w:hAnsi="宋体" w:cs="宋体"/>
          <w:sz w:val="24"/>
        </w:rPr>
      </w:pPr>
      <w:r>
        <w:rPr>
          <w:rFonts w:hint="eastAsia" w:ascii="宋体" w:hAnsi="宋体" w:cs="宋体"/>
          <w:sz w:val="24"/>
        </w:rPr>
        <w:t xml:space="preserve">B、由甲乙双方及采购代理机构签章的《政府采购合同履行验收报告》（最后一笔付款时提供）。</w:t>
      </w:r>
      <w:r/>
    </w:p>
    <w:p>
      <w:pPr>
        <w:ind w:firstLine="600"/>
        <w:spacing w:line="360" w:lineRule="auto"/>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、支付方式：银行转帐</w:t>
      </w:r>
      <w:r/>
    </w:p>
    <w:p>
      <w:pPr>
        <w:ind w:firstLine="600"/>
        <w:spacing w:line="360" w:lineRule="auto"/>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、追加金额不得超过原合同金额的10%。</w:t>
      </w:r>
      <w:r/>
    </w:p>
    <w:p>
      <w:pPr>
        <w:spacing w:line="360" w:lineRule="auto"/>
        <w:tabs>
          <w:tab w:val="left" w:pos="540" w:leader="none"/>
        </w:tabs>
        <w:rPr>
          <w:rFonts w:ascii="宋体" w:hAnsi="宋体" w:cs="宋体"/>
          <w:b/>
          <w:sz w:val="24"/>
        </w:rPr>
      </w:pPr>
      <w:r>
        <w:rPr>
          <w:rFonts w:hint="eastAsia" w:ascii="宋体" w:hAnsi="宋体" w:cs="宋体"/>
          <w:b/>
          <w:sz w:val="24"/>
        </w:rPr>
        <w:t xml:space="preserve">四、甲方权利和义务：</w:t>
      </w:r>
      <w:r/>
    </w:p>
    <w:p>
      <w:pPr>
        <w:ind w:firstLine="480"/>
        <w:spacing w:line="360" w:lineRule="auto"/>
        <w:rPr>
          <w:rFonts w:ascii="宋体" w:hAnsi="宋体" w:cs="宋体"/>
          <w:sz w:val="24"/>
        </w:rPr>
      </w:pPr>
      <w:r>
        <w:rPr>
          <w:rFonts w:hint="eastAsia" w:ascii="宋体" w:hAnsi="宋体" w:cs="宋体"/>
          <w:sz w:val="24"/>
        </w:rPr>
        <w:t xml:space="preserve">1、为保证项目服务成果的客观性、科学性，在合同约定的时间内，甲方应按乙方提供的资料清单的要求，向乙方提供所需的有关文件与资料，并保证所提供文件与资料的真实性、准确性 和完整性。</w:t>
      </w:r>
      <w:r/>
    </w:p>
    <w:p>
      <w:pPr>
        <w:ind w:firstLine="480"/>
        <w:spacing w:line="360" w:lineRule="auto"/>
        <w:rPr>
          <w:rFonts w:ascii="宋体" w:hAnsi="宋体" w:cs="宋体"/>
          <w:sz w:val="24"/>
        </w:rPr>
      </w:pPr>
      <w:r>
        <w:rPr>
          <w:rFonts w:hint="eastAsia" w:ascii="宋体" w:hAnsi="宋体" w:cs="宋体"/>
          <w:sz w:val="24"/>
        </w:rPr>
        <w:t xml:space="preserve">2、甲方应配合乙方开展与技术服务工作有关的调查、访问、座谈及其他必要的活动，并为此提供便利。</w:t>
      </w:r>
      <w:r/>
    </w:p>
    <w:p>
      <w:pPr>
        <w:ind w:firstLine="480"/>
        <w:spacing w:line="360" w:lineRule="auto"/>
        <w:rPr>
          <w:rFonts w:ascii="宋体" w:hAnsi="宋体" w:cs="宋体"/>
          <w:sz w:val="24"/>
        </w:rPr>
      </w:pPr>
      <w:r>
        <w:rPr>
          <w:rFonts w:hint="eastAsia" w:ascii="宋体" w:hAnsi="宋体" w:cs="宋体"/>
          <w:sz w:val="24"/>
        </w:rPr>
        <w:t xml:space="preserve">3、甲方应按合同约定条件，向乙方及时支付费用。</w:t>
      </w:r>
      <w:r/>
    </w:p>
    <w:p>
      <w:pPr>
        <w:spacing w:line="360" w:lineRule="auto"/>
        <w:rPr>
          <w:rFonts w:ascii="宋体" w:hAnsi="宋体" w:cs="宋体"/>
          <w:b/>
          <w:sz w:val="24"/>
        </w:rPr>
      </w:pPr>
      <w:r>
        <w:rPr>
          <w:rFonts w:hint="eastAsia" w:ascii="宋体" w:hAnsi="宋体" w:cs="宋体"/>
          <w:b/>
          <w:sz w:val="24"/>
        </w:rPr>
        <w:t xml:space="preserve">五、乙方权利和义务：</w:t>
      </w:r>
      <w:r/>
    </w:p>
    <w:p>
      <w:pPr>
        <w:ind w:firstLine="480"/>
        <w:spacing w:line="360" w:lineRule="auto"/>
        <w:rPr>
          <w:rFonts w:ascii="宋体" w:hAnsi="宋体" w:cs="宋体"/>
          <w:sz w:val="24"/>
        </w:rPr>
      </w:pPr>
      <w:r>
        <w:rPr>
          <w:rFonts w:hint="eastAsia" w:ascii="宋体" w:hAnsi="宋体" w:cs="宋体"/>
          <w:sz w:val="24"/>
        </w:rPr>
        <w:t xml:space="preserve">1、乙方应当必须具备所规定的从事委托事项的资质。在工作过程中，应坚持“独立、客观、科学、公正 ”的原则和立场，有责任按照本合同的约定按时按质完成技术服务工作。</w:t>
      </w:r>
      <w:r/>
    </w:p>
    <w:p>
      <w:pPr>
        <w:ind w:firstLine="480"/>
        <w:spacing w:line="360" w:lineRule="auto"/>
        <w:rPr>
          <w:rFonts w:ascii="宋体" w:hAnsi="宋体" w:cs="宋体"/>
          <w:sz w:val="24"/>
        </w:rPr>
      </w:pPr>
      <w:r>
        <w:rPr>
          <w:rFonts w:hint="eastAsia" w:ascii="宋体" w:hAnsi="宋体" w:cs="宋体"/>
          <w:sz w:val="24"/>
        </w:rPr>
        <w:t xml:space="preserve">2、乙方应按本合同约定按时向甲方出具相关工作成果，出具的工作成果应满足相关法律、行政法规和行业准则要求，乙方应按照甲方提出的审查意见进行修改，直至获得有关部门的批准。</w:t>
      </w:r>
      <w:r/>
    </w:p>
    <w:p>
      <w:pPr>
        <w:ind w:firstLine="480"/>
        <w:spacing w:line="360" w:lineRule="auto"/>
        <w:rPr>
          <w:rFonts w:ascii="宋体" w:hAnsi="宋体" w:cs="宋体"/>
          <w:sz w:val="24"/>
        </w:rPr>
      </w:pPr>
      <w:r>
        <w:rPr>
          <w:rFonts w:hint="eastAsia" w:ascii="宋体" w:hAnsi="宋体" w:cs="宋体"/>
          <w:sz w:val="24"/>
        </w:rPr>
        <w:t xml:space="preserve">3、未经甲方书面同意，乙方保证不对任何第三方泄露甲方以任何形式提供的所有资料（包括但不限于文本材料、实物材料、网络资料和电子信息等数字化形式的信息、文档、图片、视听资料等），在符合法律规定且合理可行的前提下向有关监管机构及其他司法、行政部门提供的除外。</w:t>
      </w:r>
      <w:r/>
    </w:p>
    <w:p>
      <w:pPr>
        <w:ind w:firstLine="480"/>
        <w:spacing w:line="360" w:lineRule="auto"/>
        <w:rPr>
          <w:rFonts w:ascii="宋体" w:hAnsi="宋体" w:cs="宋体"/>
          <w:sz w:val="24"/>
        </w:rPr>
      </w:pPr>
      <w:r>
        <w:rPr>
          <w:rFonts w:hint="eastAsia" w:ascii="宋体" w:hAnsi="宋体" w:cs="宋体"/>
          <w:sz w:val="24"/>
        </w:rPr>
        <w:t xml:space="preserve">4、乙方保证其提供服务的过程中并未侵犯任何第三方的知识产权，保证甲方不会因乙方提供服务或使用乙方提交的工作成果受到任何违法指控。</w:t>
      </w:r>
      <w:r/>
    </w:p>
    <w:p>
      <w:pPr>
        <w:ind w:firstLine="480"/>
        <w:spacing w:line="360" w:lineRule="auto"/>
        <w:rPr>
          <w:rFonts w:ascii="宋体" w:hAnsi="宋体" w:cs="宋体"/>
          <w:sz w:val="24"/>
        </w:rPr>
      </w:pPr>
      <w:r>
        <w:rPr>
          <w:rFonts w:hint="eastAsia" w:ascii="宋体" w:hAnsi="宋体" w:cs="宋体"/>
          <w:sz w:val="24"/>
        </w:rPr>
        <w:t xml:space="preserve">5、乙方应根据主管部门的批复意见及相关专题论证报告（以下简称《批复稿》）来具体实施，且对项目的投入或者配置不得低于批复意见及《批复稿》内的具体规定。</w:t>
      </w:r>
      <w:r/>
    </w:p>
    <w:p>
      <w:pPr>
        <w:ind w:firstLine="480"/>
        <w:spacing w:line="360" w:lineRule="auto"/>
        <w:rPr>
          <w:rFonts w:ascii="宋体" w:hAnsi="宋体" w:cs="宋体"/>
          <w:sz w:val="24"/>
        </w:rPr>
      </w:pPr>
      <w:r>
        <w:rPr>
          <w:rFonts w:hint="eastAsia" w:ascii="宋体" w:hAnsi="宋体" w:cs="宋体"/>
          <w:sz w:val="24"/>
        </w:rPr>
        <w:t xml:space="preserve">6、在合同实施过程中，由主管部门要求开展的相关会议，所产生的费用由乙方承担。</w:t>
      </w:r>
      <w:r/>
    </w:p>
    <w:p>
      <w:pPr>
        <w:ind w:firstLine="480"/>
        <w:spacing w:line="360" w:lineRule="auto"/>
        <w:rPr>
          <w:rFonts w:ascii="宋体" w:hAnsi="宋体" w:cs="宋体"/>
          <w:sz w:val="24"/>
        </w:rPr>
      </w:pPr>
      <w:r>
        <w:rPr>
          <w:rFonts w:hint="eastAsia" w:ascii="宋体" w:hAnsi="宋体" w:cs="宋体"/>
          <w:sz w:val="24"/>
        </w:rPr>
        <w:t xml:space="preserve">7、乙方在项目实施过程中须满足《中华人民共和国渔业法》规定的相关要求，若无法满足，影响项目的实施，甲方有权解除合同。</w:t>
      </w:r>
      <w:r/>
    </w:p>
    <w:p>
      <w:pPr>
        <w:ind w:firstLine="480"/>
        <w:spacing w:line="360" w:lineRule="auto"/>
        <w:rPr>
          <w:rFonts w:ascii="宋体" w:hAnsi="宋体" w:cs="宋体"/>
          <w:sz w:val="24"/>
        </w:rPr>
      </w:pPr>
      <w:r>
        <w:rPr>
          <w:rFonts w:hint="eastAsia" w:ascii="宋体" w:hAnsi="宋体" w:cs="宋体"/>
          <w:sz w:val="24"/>
        </w:rPr>
        <w:t xml:space="preserve">8、乙方在履行合同期间，必须依法依规，文明管理。同时乙方需遵守劳动法规，办理各项保险（包括社保及商业保险等）。</w:t>
      </w:r>
      <w:r/>
    </w:p>
    <w:p>
      <w:pPr>
        <w:ind w:firstLine="480"/>
        <w:spacing w:line="360" w:lineRule="auto"/>
        <w:rPr>
          <w:rFonts w:ascii="宋体" w:hAnsi="宋体" w:cs="宋体"/>
          <w:sz w:val="24"/>
        </w:rPr>
      </w:pPr>
      <w:r>
        <w:rPr>
          <w:rFonts w:hint="eastAsia" w:ascii="宋体" w:hAnsi="宋体" w:cs="宋体"/>
          <w:sz w:val="24"/>
        </w:rPr>
        <w:t xml:space="preserve">9、接受并主动配合甲方及行业管理部门的检查。</w:t>
      </w:r>
      <w:r/>
    </w:p>
    <w:p>
      <w:pPr>
        <w:ind w:firstLine="480"/>
        <w:spacing w:line="360" w:lineRule="auto"/>
        <w:rPr>
          <w:rFonts w:ascii="宋体" w:hAnsi="宋体" w:cs="宋体"/>
          <w:sz w:val="24"/>
        </w:rPr>
      </w:pPr>
      <w:r>
        <w:rPr>
          <w:rFonts w:hint="eastAsia" w:ascii="宋体" w:hAnsi="宋体" w:cs="宋体"/>
          <w:sz w:val="24"/>
        </w:rPr>
        <w:t xml:space="preserve">10、因乙方管理不善而损坏的硬件、设施应负责及时修复，或照价赔偿。</w:t>
      </w:r>
      <w:r/>
    </w:p>
    <w:p>
      <w:pPr>
        <w:ind w:firstLine="480"/>
        <w:spacing w:line="360" w:lineRule="auto"/>
        <w:rPr>
          <w:rFonts w:ascii="宋体" w:hAnsi="宋体" w:cs="宋体"/>
          <w:sz w:val="24"/>
        </w:rPr>
      </w:pPr>
      <w:r>
        <w:rPr>
          <w:rFonts w:hint="eastAsia" w:ascii="宋体" w:hAnsi="宋体" w:cs="宋体"/>
          <w:sz w:val="24"/>
        </w:rPr>
        <w:t xml:space="preserve">11、服务过程中，乙方必须采取周密的安全措施，以避免对人身和财产的损害。如因乙方原因而造成人身伤害或财产损失的，由乙方承担。</w:t>
      </w:r>
      <w:r/>
    </w:p>
    <w:p>
      <w:pPr>
        <w:ind w:firstLine="480"/>
        <w:spacing w:line="360" w:lineRule="auto"/>
        <w:rPr>
          <w:rFonts w:ascii="宋体" w:hAnsi="宋体" w:cs="宋体"/>
          <w:sz w:val="24"/>
        </w:rPr>
      </w:pPr>
      <w:r>
        <w:rPr>
          <w:rFonts w:hint="eastAsia" w:ascii="宋体" w:hAnsi="宋体" w:cs="宋体"/>
          <w:sz w:val="24"/>
        </w:rPr>
        <w:t xml:space="preserve">12、若工作人员在服务期间内（包括上下班途中）出现的工伤及其他意外事故，均由乙方自行负责，甲方不承担任何责任。</w:t>
      </w:r>
      <w:r/>
    </w:p>
    <w:p>
      <w:pPr>
        <w:spacing w:line="360" w:lineRule="auto"/>
        <w:rPr>
          <w:rFonts w:ascii="宋体" w:hAnsi="宋体" w:cs="宋体"/>
          <w:b/>
          <w:sz w:val="24"/>
        </w:rPr>
      </w:pPr>
      <w:r>
        <w:rPr>
          <w:rFonts w:hint="eastAsia" w:ascii="宋体" w:hAnsi="宋体" w:cs="宋体"/>
          <w:b/>
          <w:sz w:val="24"/>
        </w:rPr>
        <w:t xml:space="preserve">六、技术成果和版权归属：</w:t>
      </w:r>
      <w:r/>
    </w:p>
    <w:p>
      <w:pPr>
        <w:ind w:firstLine="480"/>
        <w:spacing w:line="360" w:lineRule="auto"/>
        <w:rPr>
          <w:rFonts w:ascii="宋体" w:hAnsi="宋体" w:cs="宋体"/>
          <w:sz w:val="24"/>
        </w:rPr>
      </w:pPr>
      <w:r>
        <w:rPr>
          <w:rFonts w:hint="eastAsia" w:ascii="宋体" w:hAnsi="宋体" w:cs="宋体"/>
          <w:sz w:val="24"/>
        </w:rPr>
        <w:t xml:space="preserve">本合同项下形成的技术成果及版权归双方享有。未经甲方书面同意，乙方不得将技术成果、版权向第三方转让，但双方仅为本合同项下项目和预定的目的使用与复制上述文件资料的除外。</w:t>
      </w:r>
      <w:r/>
    </w:p>
    <w:p>
      <w:pPr>
        <w:spacing w:line="360" w:lineRule="auto"/>
        <w:rPr>
          <w:rFonts w:ascii="宋体" w:hAnsi="宋体" w:cs="宋体"/>
          <w:b/>
          <w:sz w:val="24"/>
        </w:rPr>
      </w:pPr>
      <w:r>
        <w:rPr>
          <w:rFonts w:hint="eastAsia" w:ascii="宋体" w:hAnsi="宋体" w:cs="宋体"/>
          <w:b/>
          <w:sz w:val="24"/>
        </w:rPr>
        <w:t xml:space="preserve">七、保密义务：</w:t>
      </w:r>
      <w:r/>
    </w:p>
    <w:p>
      <w:pPr>
        <w:ind w:firstLine="480"/>
        <w:spacing w:line="360" w:lineRule="auto"/>
        <w:rPr>
          <w:rFonts w:ascii="宋体" w:hAnsi="宋体" w:cs="宋体"/>
          <w:sz w:val="24"/>
        </w:rPr>
      </w:pPr>
      <w:r>
        <w:rPr>
          <w:rFonts w:hint="eastAsia" w:ascii="宋体" w:hAnsi="宋体" w:cs="宋体"/>
          <w:sz w:val="24"/>
        </w:rPr>
        <w:t xml:space="preserve">1、为完成本合同有关事项，各方从对方获取的所有形式的资料，各方均负有保密的义务。未经对方书面同意，任何一方不得向第三方泄露本合同及与本合同相关的任何形式载体的资料，在符合法律规定且合理可行的前提下向有关监管机构及其他司法、行政部门提供的除外。</w:t>
      </w:r>
      <w:r/>
    </w:p>
    <w:p>
      <w:pPr>
        <w:ind w:firstLine="480"/>
        <w:spacing w:line="360" w:lineRule="auto"/>
        <w:rPr>
          <w:rFonts w:ascii="宋体" w:hAnsi="宋体" w:cs="宋体"/>
          <w:sz w:val="24"/>
        </w:rPr>
      </w:pPr>
      <w:r>
        <w:rPr>
          <w:rFonts w:hint="eastAsia" w:ascii="宋体" w:hAnsi="宋体" w:cs="宋体"/>
          <w:sz w:val="24"/>
        </w:rPr>
        <w:t xml:space="preserve">2、本保密条款为独立条款，在本合同履行完毕后仍然具有约束力。</w:t>
      </w:r>
      <w:r/>
    </w:p>
    <w:p>
      <w:pPr>
        <w:spacing w:line="360" w:lineRule="auto"/>
        <w:rPr>
          <w:rFonts w:ascii="宋体" w:hAnsi="宋体" w:cs="宋体"/>
          <w:b/>
          <w:sz w:val="24"/>
        </w:rPr>
      </w:pPr>
      <w:r>
        <w:rPr>
          <w:rFonts w:hint="eastAsia" w:ascii="宋体" w:hAnsi="宋体" w:cs="宋体"/>
          <w:b/>
          <w:sz w:val="24"/>
        </w:rPr>
        <w:t xml:space="preserve">八、成果的验收、评价方法：</w:t>
      </w:r>
      <w:r/>
    </w:p>
    <w:p>
      <w:pPr>
        <w:ind w:firstLine="480"/>
        <w:spacing w:line="360" w:lineRule="auto"/>
        <w:rPr>
          <w:rFonts w:ascii="宋体" w:hAnsi="宋体" w:cs="宋体"/>
          <w:sz w:val="24"/>
        </w:rPr>
      </w:pPr>
      <w:r>
        <w:rPr>
          <w:rFonts w:hint="eastAsia" w:ascii="宋体" w:hAnsi="宋体" w:cs="宋体"/>
          <w:sz w:val="24"/>
        </w:rPr>
        <w:t xml:space="preserve">乙方向甲方交付的服务成果交由甲方签收及验收，成果的验收及评价按国家有关编制的规定及要求深度进行验收、评价。</w:t>
      </w:r>
      <w:r/>
    </w:p>
    <w:p>
      <w:pPr>
        <w:ind w:firstLine="480"/>
        <w:spacing w:line="360" w:lineRule="auto"/>
        <w:rPr>
          <w:rFonts w:ascii="宋体" w:hAnsi="宋体" w:cs="宋体"/>
          <w:sz w:val="24"/>
        </w:rPr>
      </w:pPr>
      <w:r>
        <w:rPr>
          <w:rFonts w:hint="eastAsia" w:ascii="宋体" w:hAnsi="宋体" w:cs="宋体"/>
          <w:sz w:val="24"/>
        </w:rPr>
        <w:t xml:space="preserve">1、乙方提交的成果报告应满足主管部门的要求。若乙方提交的成果报告不能通过主管部门的验收或备案，造成甲方受通报或行政处罚的，每通报一次，处罚金 5 万元；每行政处罚一次，处罚金的三倍处罚。</w:t>
      </w:r>
      <w:r/>
    </w:p>
    <w:p>
      <w:pPr>
        <w:ind w:firstLine="480"/>
        <w:spacing w:line="360" w:lineRule="auto"/>
        <w:rPr>
          <w:rFonts w:ascii="宋体" w:hAnsi="宋体" w:cs="宋体"/>
          <w:sz w:val="24"/>
        </w:rPr>
      </w:pPr>
      <w:r>
        <w:rPr>
          <w:rFonts w:hint="eastAsia" w:ascii="宋体" w:hAnsi="宋体" w:cs="宋体"/>
          <w:sz w:val="24"/>
        </w:rPr>
        <w:t xml:space="preserve">2、乙方根据项目实际情况提交具体实施方案，除满足主管部门要求外，应报甲方审核。由甲方根据乙方的实际投入及完成工程量进行确认。</w:t>
      </w:r>
      <w:r/>
    </w:p>
    <w:p>
      <w:pPr>
        <w:spacing w:line="360" w:lineRule="auto"/>
        <w:tabs>
          <w:tab w:val="left" w:pos="540" w:leader="none"/>
        </w:tabs>
        <w:rPr>
          <w:rFonts w:ascii="宋体" w:hAnsi="宋体" w:cs="宋体"/>
          <w:b/>
          <w:sz w:val="24"/>
        </w:rPr>
      </w:pPr>
      <w:r>
        <w:rPr>
          <w:rFonts w:hint="eastAsia" w:ascii="宋体" w:hAnsi="宋体" w:cs="宋体"/>
          <w:b/>
          <w:sz w:val="24"/>
        </w:rPr>
        <w:t xml:space="preserve">九、违约责任</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1、违约责任</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合同一方不履行合同义务或者履行合同义务不符合约定的，应当承担继续履行、采取补救措施或者赔偿损失等违约责任。</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2、甲方违约责任</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在合同生效后，甲方要求解除合同的，应向乙方偿付合同总价款1%的违约金，违约金不足以补偿损失的，乙方有权要求甲方补足。</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3、乙方违约责任</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乙方不能履行合同从而影响甲方按期正常使用的，甲方有权解除合同，乙方向甲方偿付合同总价款1%的违约金，违约金不足以补偿损失的甲方有权要求乙方补足。</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4、不可抗力</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（1）因不可抗力不能履行合同的，根据不可抗力的影响，部分或者全部免除责任。但合同一方迟延履行后发生不可抗力的，不能免除责任。</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（2）合同一方因不可抗力不能履行合同的，应当及时通知对方，以减轻可能给对方造成的损失，并应当在合理期限内提供证明。</w:t>
      </w:r>
      <w:r/>
    </w:p>
    <w:p>
      <w:pPr>
        <w:spacing w:line="360" w:lineRule="auto"/>
        <w:tabs>
          <w:tab w:val="left" w:pos="540" w:leader="none"/>
        </w:tabs>
        <w:rPr>
          <w:rFonts w:ascii="宋体" w:hAnsi="宋体" w:cs="宋体"/>
          <w:sz w:val="24"/>
        </w:rPr>
      </w:pPr>
      <w:r>
        <w:rPr>
          <w:rFonts w:hint="eastAsia" w:ascii="宋体" w:hAnsi="宋体" w:cs="宋体"/>
          <w:b/>
          <w:sz w:val="24"/>
        </w:rPr>
        <w:t xml:space="preserve">十、合同的解除和转让</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1、甲方和乙方协商一致，可以解除合同。</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2、有下列情形之一，合同一方可以解除合同：</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（1）因不可抗力致使不能实现合同目的，未受不可抗力影响的一方有权解除合同；</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（2）因合同一方违约导致合同不能履行，另一方有权解除合同；</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3、有权解除合同的一方，应当在违约事实或不可抗力发生之后三十天内书面通知对方以主张解除合同，合同在书面通知到达对方时解除。</w:t>
      </w:r>
      <w:r/>
    </w:p>
    <w:p>
      <w:pPr>
        <w:ind w:firstLine="480"/>
        <w:spacing w:line="360" w:lineRule="auto"/>
        <w:tabs>
          <w:tab w:val="left" w:pos="540" w:leader="none"/>
        </w:tabs>
        <w:rPr>
          <w:rFonts w:ascii="宋体" w:hAnsi="宋体" w:cs="宋体"/>
          <w:sz w:val="24"/>
        </w:rPr>
      </w:pPr>
      <w:r>
        <w:rPr>
          <w:rFonts w:ascii="宋体" w:hAnsi="宋体" w:cs="宋体"/>
          <w:sz w:val="24"/>
        </w:rPr>
        <w:t xml:space="preserve">4</w:t>
      </w:r>
      <w:r>
        <w:rPr>
          <w:rFonts w:hint="eastAsia" w:ascii="宋体" w:hAnsi="宋体" w:cs="宋体"/>
          <w:sz w:val="24"/>
        </w:rPr>
        <w:t xml:space="preserve">、合同的部分和全部都不得转让。</w:t>
      </w:r>
      <w:r/>
    </w:p>
    <w:p>
      <w:pPr>
        <w:spacing w:line="360" w:lineRule="auto"/>
        <w:tabs>
          <w:tab w:val="left" w:pos="540" w:leader="none"/>
        </w:tabs>
        <w:rPr>
          <w:rFonts w:ascii="宋体" w:hAnsi="宋体" w:cs="宋体"/>
          <w:b/>
          <w:sz w:val="24"/>
        </w:rPr>
      </w:pPr>
      <w:r>
        <w:rPr>
          <w:rFonts w:hint="eastAsia" w:ascii="宋体" w:hAnsi="宋体" w:cs="宋体"/>
          <w:b/>
          <w:sz w:val="24"/>
        </w:rPr>
        <w:t xml:space="preserve">十一、争议解决办法</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1、因本合同或与本合同有关的一切事项发生争议，由双方友好协商解决。协商不成的，任何一方均可选择以下方式解决：</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方式一：双方达成仲裁协议，向约定的仲裁委员会申请仲裁，本合同约定的仲裁委员会是合同履行地仲裁机构；</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方式二：向甲方所在地的人民法院起诉。</w:t>
      </w:r>
      <w:r/>
    </w:p>
    <w:p>
      <w:pPr>
        <w:spacing w:line="360" w:lineRule="auto"/>
        <w:tabs>
          <w:tab w:val="left" w:pos="540" w:leader="none"/>
        </w:tabs>
        <w:rPr>
          <w:rFonts w:ascii="宋体" w:hAnsi="宋体" w:cs="宋体"/>
          <w:b/>
          <w:sz w:val="24"/>
        </w:rPr>
      </w:pPr>
      <w:r>
        <w:rPr>
          <w:rFonts w:hint="eastAsia" w:ascii="宋体" w:hAnsi="宋体" w:cs="宋体"/>
          <w:b/>
          <w:sz w:val="24"/>
        </w:rPr>
        <w:t xml:space="preserve">十二、合同生效及其他</w:t>
      </w:r>
      <w:r/>
    </w:p>
    <w:p>
      <w:pPr>
        <w:ind w:right="-359" w:firstLine="480"/>
        <w:spacing w:line="360" w:lineRule="auto"/>
        <w:rPr>
          <w:rFonts w:ascii="宋体" w:hAnsi="宋体" w:cs="宋体"/>
          <w:sz w:val="24"/>
        </w:rPr>
      </w:pPr>
      <w:r>
        <w:rPr>
          <w:rFonts w:hint="eastAsia" w:ascii="宋体" w:hAnsi="宋体" w:cs="宋体"/>
          <w:sz w:val="24"/>
        </w:rPr>
        <w:t xml:space="preserve">1、合同经供需双方代表签字并盖公章或合同专用章后即生效。</w:t>
      </w:r>
      <w:r/>
    </w:p>
    <w:p>
      <w:pPr>
        <w:ind w:right="-359" w:firstLine="480"/>
        <w:spacing w:line="360" w:lineRule="auto"/>
        <w:rPr>
          <w:rFonts w:ascii="宋体" w:hAnsi="宋体" w:cs="宋体"/>
          <w:sz w:val="24"/>
        </w:rPr>
      </w:pPr>
      <w:r>
        <w:rPr>
          <w:rFonts w:hint="eastAsia" w:ascii="宋体" w:hAnsi="宋体" w:cs="宋体"/>
          <w:sz w:val="24"/>
        </w:rPr>
        <w:t xml:space="preserve">2、生效的合同需在苏采云系统进行合同公示。</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3、未尽事宜</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未尽事宜应按照《中华人民共和国民法典》、《中华人民共和国政府采购法》等相关法律法规之规定解释（若有最新法律、法规按最新法律、法规）。在执行过程中双方在不违背本合同和采购文件的原则下协商解决，协商结果以书面形式盖章记录在案，作为本合同的附件，与本合同具有同等效力，但须提交招标代理机构一份备存。</w:t>
      </w:r>
      <w:r/>
    </w:p>
    <w:p>
      <w:pPr>
        <w:spacing w:line="360" w:lineRule="auto"/>
        <w:tabs>
          <w:tab w:val="left" w:pos="540" w:leader="none"/>
        </w:tabs>
        <w:rPr>
          <w:rFonts w:ascii="宋体" w:hAnsi="宋体" w:cs="宋体"/>
          <w:b/>
          <w:sz w:val="24"/>
        </w:rPr>
      </w:pPr>
      <w:r>
        <w:rPr>
          <w:rFonts w:hint="eastAsia" w:ascii="宋体" w:hAnsi="宋体" w:cs="宋体"/>
          <w:b/>
          <w:sz w:val="24"/>
        </w:rPr>
        <w:t xml:space="preserve">十三</w:t>
      </w:r>
      <w:r>
        <w:rPr>
          <w:rFonts w:ascii="宋体" w:hAnsi="宋体" w:cs="宋体"/>
          <w:b/>
          <w:sz w:val="24"/>
        </w:rPr>
        <w:t xml:space="preserve">、</w:t>
      </w:r>
      <w:r>
        <w:rPr>
          <w:rFonts w:hint="eastAsia" w:ascii="宋体" w:hAnsi="宋体" w:cs="宋体"/>
          <w:b/>
          <w:sz w:val="24"/>
        </w:rPr>
        <w:t xml:space="preserve">附则</w:t>
      </w:r>
      <w:r/>
    </w:p>
    <w:p>
      <w:pPr>
        <w:ind w:firstLine="480"/>
        <w:spacing w:line="360" w:lineRule="auto"/>
        <w:rPr>
          <w:rFonts w:ascii="宋体" w:hAnsi="宋体"/>
          <w:sz w:val="24"/>
        </w:rPr>
      </w:pPr>
      <w:r>
        <w:rPr>
          <w:rFonts w:hint="eastAsia" w:ascii="宋体" w:hAnsi="宋体" w:cs="宋体"/>
          <w:sz w:val="24"/>
        </w:rPr>
        <w:t xml:space="preserve">本合同一式</w:t>
      </w:r>
      <w:r>
        <w:rPr>
          <w:rFonts w:hint="eastAsia" w:ascii="宋体" w:hAnsi="宋体" w:cs="宋体"/>
          <w:sz w:val="24"/>
          <w:u w:val="single"/>
        </w:rPr>
        <w:t xml:space="preserve"> 拾 </w:t>
      </w:r>
      <w:r>
        <w:rPr>
          <w:rFonts w:hint="eastAsia" w:ascii="宋体" w:hAnsi="宋体" w:cs="宋体"/>
          <w:sz w:val="24"/>
        </w:rPr>
        <w:t xml:space="preserve">份，甲、乙方各执</w:t>
      </w:r>
      <w:r>
        <w:rPr>
          <w:rFonts w:hint="eastAsia" w:ascii="宋体" w:hAnsi="宋体" w:cs="宋体"/>
          <w:sz w:val="24"/>
          <w:u w:val="single"/>
        </w:rPr>
        <w:t xml:space="preserve"> 肆 </w:t>
      </w:r>
      <w:r>
        <w:rPr>
          <w:rFonts w:hint="eastAsia" w:ascii="宋体" w:hAnsi="宋体" w:cs="宋体"/>
          <w:sz w:val="24"/>
        </w:rPr>
        <w:t xml:space="preserve">份、采购代理机构执</w:t>
      </w:r>
      <w:r>
        <w:rPr>
          <w:rFonts w:hint="eastAsia" w:ascii="宋体" w:hAnsi="宋体" w:cs="宋体"/>
          <w:sz w:val="24"/>
          <w:u w:val="single"/>
        </w:rPr>
        <w:t xml:space="preserve"> 壹 </w:t>
      </w:r>
      <w:r>
        <w:rPr>
          <w:rFonts w:hint="eastAsia" w:ascii="宋体" w:hAnsi="宋体" w:cs="宋体"/>
          <w:sz w:val="24"/>
        </w:rPr>
        <w:t xml:space="preserve">份，政府采购监督管理部门执</w:t>
      </w:r>
      <w:r>
        <w:rPr>
          <w:rFonts w:hint="eastAsia" w:ascii="宋体" w:hAnsi="宋体" w:cs="宋体"/>
          <w:sz w:val="24"/>
          <w:u w:val="single"/>
        </w:rPr>
        <w:t xml:space="preserve"> 壹 </w:t>
      </w:r>
      <w:r>
        <w:rPr>
          <w:rFonts w:hint="eastAsia" w:ascii="宋体" w:hAnsi="宋体" w:cs="宋体"/>
          <w:sz w:val="24"/>
        </w:rPr>
        <w:t xml:space="preserve">份。</w:t>
      </w:r>
      <w:r/>
    </w:p>
    <w:p>
      <w:pPr>
        <w:ind w:firstLine="480"/>
        <w:spacing w:line="360" w:lineRule="auto"/>
        <w:tabs>
          <w:tab w:val="left" w:pos="540" w:leader="none"/>
        </w:tabs>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cs="仿宋_GB2312"/>
          <w:sz w:val="24"/>
        </w:rPr>
        <w:t xml:space="preserve">甲方（盖章）：                   乙方（盖章）：                    </w:t>
      </w:r>
      <w:r/>
    </w:p>
    <w:p>
      <w:pPr>
        <w:ind w:firstLine="480"/>
        <w:spacing w:line="360" w:lineRule="auto"/>
        <w:rPr>
          <w:rFonts w:ascii="宋体" w:hAnsi="宋体" w:cs="仿宋_GB2312"/>
          <w:sz w:val="24"/>
        </w:rPr>
      </w:pPr>
      <w:r>
        <w:rPr>
          <w:rFonts w:hint="eastAsia" w:ascii="宋体" w:hAnsi="宋体" w:cs="仿宋_GB2312"/>
          <w:sz w:val="24"/>
        </w:rPr>
        <w:t xml:space="preserve">法定（授权）代表人（签字）：     法定（授权）代表人（签字）：</w:t>
      </w:r>
      <w:r/>
    </w:p>
    <w:p>
      <w:pPr>
        <w:ind w:firstLine="480"/>
        <w:jc w:val="left"/>
        <w:spacing w:before="75" w:after="75"/>
        <w:widowControl/>
        <w:rPr>
          <w:rFonts w:ascii="宋体" w:hAnsi="宋体" w:cs="仿宋_GB2312"/>
          <w:sz w:val="24"/>
        </w:rPr>
      </w:pPr>
      <w:r>
        <w:rPr>
          <w:rFonts w:hint="eastAsia" w:ascii="宋体" w:hAnsi="宋体" w:cs="仿宋_GB2312"/>
          <w:sz w:val="24"/>
        </w:rPr>
        <w:t xml:space="preserve">日期：                          日期：</w:t>
      </w:r>
      <w:r/>
    </w:p>
    <w:p>
      <w:pPr>
        <w:pStyle w:val="1292"/>
        <w:rPr>
          <w:color w:val="000000"/>
        </w:rPr>
      </w:pPr>
      <w:r>
        <w:rPr>
          <w:color w:val="000000"/>
        </w:rPr>
      </w:r>
      <w:r/>
    </w:p>
    <w:p>
      <w:pPr>
        <w:ind w:firstLine="480"/>
        <w:spacing w:line="400" w:lineRule="exact"/>
        <w:shd w:val="clear" w:color="auto"/>
        <w:rPr>
          <w:rFonts w:hint="eastAsia" w:ascii="宋体" w:hAnsi="宋体" w:cs="宋体"/>
          <w:color w:val="auto"/>
          <w:sz w:val="24"/>
          <w:szCs w:val="22"/>
          <w:highlight w:val="none"/>
          <w:lang w:val="zh-CN"/>
        </w:rPr>
      </w:pPr>
      <w:r>
        <w:rPr>
          <w:rFonts w:hint="eastAsia" w:ascii="宋体" w:hAnsi="宋体" w:cs="宋体"/>
          <w:color w:val="auto"/>
          <w:sz w:val="24"/>
          <w:szCs w:val="22"/>
          <w:highlight w:val="none"/>
          <w:lang w:val="zh-CN"/>
        </w:rPr>
      </w:r>
      <w:r/>
    </w:p>
    <w:p>
      <w:pPr>
        <w:ind w:firstLine="480"/>
        <w:spacing w:line="400" w:lineRule="exact"/>
        <w:shd w:val="clear" w:color="auto"/>
        <w:rPr>
          <w:rFonts w:hint="eastAsia" w:ascii="宋体" w:hAnsi="宋体" w:cs="宋体"/>
          <w:color w:val="auto"/>
          <w:sz w:val="24"/>
          <w:szCs w:val="22"/>
          <w:highlight w:val="none"/>
          <w:lang w:val="zh-CN"/>
        </w:rPr>
      </w:pPr>
      <w:r>
        <w:rPr>
          <w:rFonts w:hint="eastAsia" w:ascii="宋体" w:hAnsi="宋体" w:cs="宋体"/>
          <w:color w:val="auto"/>
          <w:sz w:val="24"/>
          <w:szCs w:val="22"/>
          <w:highlight w:val="none"/>
          <w:lang w:val="zh-CN"/>
        </w:rPr>
      </w:r>
      <w:r/>
    </w:p>
    <w:p>
      <w:pPr>
        <w:spacing w:line="600" w:lineRule="exact"/>
        <w:shd w:val="clear" w:color="auto"/>
        <w:rPr>
          <w:rFonts w:hint="eastAsia" w:ascii="宋体" w:hAnsi="宋体" w:cs="宋体"/>
          <w:bCs/>
          <w:color w:val="auto"/>
          <w:sz w:val="24"/>
          <w:szCs w:val="22"/>
          <w:highlight w:val="none"/>
        </w:rPr>
      </w:pPr>
      <w:r>
        <w:rPr>
          <w:rFonts w:hint="eastAsia" w:ascii="宋体" w:hAnsi="宋体" w:cs="宋体"/>
          <w:bCs/>
          <w:color w:val="auto"/>
          <w:sz w:val="24"/>
          <w:szCs w:val="22"/>
          <w:highlight w:val="none"/>
        </w:rPr>
      </w:r>
      <w:r/>
    </w:p>
    <w:p>
      <w:pPr>
        <w:spacing w:line="600" w:lineRule="exact"/>
        <w:shd w:val="clear" w:color="auto"/>
        <w:rPr>
          <w:rFonts w:hint="eastAsia" w:ascii="宋体" w:hAnsi="宋体" w:cs="宋体"/>
          <w:bCs/>
          <w:color w:val="auto"/>
          <w:sz w:val="24"/>
          <w:szCs w:val="22"/>
          <w:highlight w:val="none"/>
        </w:rPr>
      </w:pPr>
      <w:r>
        <w:rPr>
          <w:rFonts w:hint="eastAsia" w:ascii="宋体" w:hAnsi="宋体" w:cs="宋体"/>
          <w:bCs/>
          <w:color w:val="auto"/>
          <w:sz w:val="24"/>
          <w:szCs w:val="22"/>
          <w:highlight w:val="none"/>
        </w:rPr>
      </w:r>
      <w:r/>
    </w:p>
    <w:p>
      <w:pPr>
        <w:spacing w:line="600" w:lineRule="exact"/>
        <w:shd w:val="clear" w:color="auto"/>
        <w:rPr>
          <w:rFonts w:hint="eastAsia" w:ascii="宋体" w:hAnsi="宋体" w:cs="宋体"/>
          <w:bCs/>
          <w:color w:val="auto"/>
          <w:sz w:val="24"/>
          <w:szCs w:val="22"/>
          <w:highlight w:val="none"/>
        </w:rPr>
      </w:pPr>
      <w:r>
        <w:rPr>
          <w:rFonts w:hint="eastAsia" w:ascii="宋体" w:hAnsi="宋体" w:cs="宋体"/>
          <w:bCs/>
          <w:color w:val="auto"/>
          <w:sz w:val="24"/>
          <w:szCs w:val="22"/>
          <w:highlight w:val="none"/>
        </w:rPr>
      </w:r>
      <w:r/>
    </w:p>
    <w:p>
      <w:pPr>
        <w:spacing w:line="600" w:lineRule="exact"/>
        <w:shd w:val="clear" w:color="auto"/>
        <w:rPr>
          <w:rFonts w:hint="eastAsia" w:ascii="宋体" w:hAnsi="宋体" w:cs="宋体"/>
          <w:bCs/>
          <w:color w:val="auto"/>
          <w:sz w:val="24"/>
          <w:szCs w:val="22"/>
          <w:highlight w:val="none"/>
        </w:rPr>
      </w:pPr>
      <w:r>
        <w:rPr>
          <w:rFonts w:hint="eastAsia" w:ascii="宋体" w:hAnsi="宋体" w:cs="宋体"/>
          <w:bCs/>
          <w:color w:val="auto"/>
          <w:sz w:val="24"/>
          <w:szCs w:val="22"/>
          <w:highlight w:val="none"/>
        </w:rPr>
      </w:r>
      <w:r/>
    </w:p>
    <w:p>
      <w:pPr>
        <w:spacing w:line="600" w:lineRule="exact"/>
        <w:shd w:val="clear" w:color="auto"/>
        <w:rPr>
          <w:rFonts w:hint="eastAsia" w:ascii="宋体" w:hAnsi="宋体" w:cs="宋体"/>
          <w:bCs/>
          <w:color w:val="auto"/>
          <w:sz w:val="24"/>
          <w:szCs w:val="22"/>
          <w:highlight w:val="none"/>
        </w:rPr>
      </w:pPr>
      <w:r>
        <w:rPr>
          <w:rFonts w:hint="eastAsia" w:ascii="宋体" w:hAnsi="宋体" w:cs="宋体"/>
          <w:bCs/>
          <w:color w:val="auto"/>
          <w:sz w:val="24"/>
          <w:szCs w:val="22"/>
          <w:highlight w:val="none"/>
        </w:rPr>
      </w:r>
      <w:r/>
    </w:p>
    <w:p>
      <w:pPr>
        <w:spacing w:line="600" w:lineRule="exact"/>
        <w:shd w:val="clear" w:color="auto"/>
        <w:rPr>
          <w:rFonts w:hint="eastAsia" w:ascii="宋体" w:hAnsi="宋体" w:cs="宋体"/>
          <w:bCs/>
          <w:color w:val="auto"/>
          <w:sz w:val="24"/>
          <w:szCs w:val="22"/>
          <w:highlight w:val="none"/>
        </w:rPr>
      </w:pPr>
      <w:r>
        <w:rPr>
          <w:rFonts w:hint="eastAsia" w:ascii="宋体" w:hAnsi="宋体" w:cs="宋体"/>
          <w:bCs/>
          <w:color w:val="auto"/>
          <w:sz w:val="24"/>
          <w:szCs w:val="22"/>
          <w:highlight w:val="none"/>
        </w:rPr>
      </w:r>
      <w:r/>
    </w:p>
    <w:p>
      <w:pPr>
        <w:spacing w:line="600" w:lineRule="exact"/>
        <w:shd w:val="clear" w:color="auto"/>
        <w:rPr>
          <w:rFonts w:hint="eastAsia" w:ascii="宋体" w:hAnsi="宋体" w:cs="宋体"/>
          <w:bCs/>
          <w:color w:val="auto"/>
          <w:sz w:val="24"/>
          <w:szCs w:val="22"/>
          <w:highlight w:val="none"/>
        </w:rPr>
      </w:pPr>
      <w:r>
        <w:rPr>
          <w:rFonts w:hint="eastAsia" w:ascii="宋体" w:hAnsi="宋体" w:cs="宋体"/>
          <w:bCs/>
          <w:color w:val="auto"/>
          <w:sz w:val="24"/>
          <w:szCs w:val="22"/>
          <w:highlight w:val="none"/>
        </w:rPr>
      </w:r>
      <w:r/>
    </w:p>
    <w:p>
      <w:pPr>
        <w:pStyle w:val="1070"/>
        <w:ind w:firstLine="723"/>
        <w:jc w:val="center"/>
        <w:spacing w:before="0" w:line="360" w:lineRule="auto"/>
        <w:shd w:val="clear" w:color="auto"/>
        <w:rPr>
          <w:rFonts w:hint="eastAsia" w:cs="宋体"/>
          <w:b/>
          <w:color w:val="auto"/>
          <w:sz w:val="36"/>
          <w:szCs w:val="36"/>
          <w:highlight w:val="none"/>
        </w:rPr>
      </w:pPr>
      <w:r>
        <w:rPr>
          <w:rFonts w:hint="eastAsia" w:cs="宋体"/>
          <w:b/>
          <w:color w:val="auto"/>
          <w:sz w:val="36"/>
          <w:szCs w:val="36"/>
          <w:highlight w:val="none"/>
        </w:rPr>
      </w:r>
      <w:r/>
    </w:p>
    <w:p>
      <w:pPr>
        <w:pStyle w:val="1070"/>
        <w:ind w:firstLine="723"/>
        <w:jc w:val="center"/>
        <w:spacing w:before="0" w:line="360" w:lineRule="auto"/>
        <w:shd w:val="clear" w:color="auto"/>
        <w:rPr>
          <w:rFonts w:hint="eastAsia" w:cs="宋体"/>
          <w:b/>
          <w:color w:val="auto"/>
          <w:sz w:val="36"/>
          <w:szCs w:val="36"/>
          <w:highlight w:val="none"/>
        </w:rPr>
      </w:pPr>
      <w:r>
        <w:rPr>
          <w:rFonts w:hint="eastAsia" w:cs="宋体"/>
          <w:b/>
          <w:color w:val="auto"/>
          <w:sz w:val="36"/>
          <w:szCs w:val="36"/>
          <w:highlight w:val="none"/>
        </w:rPr>
      </w:r>
      <w:r/>
    </w:p>
    <w:p>
      <w:pPr>
        <w:pStyle w:val="1070"/>
        <w:ind w:firstLine="723"/>
        <w:jc w:val="center"/>
        <w:spacing w:before="0" w:line="360" w:lineRule="auto"/>
        <w:shd w:val="clear" w:color="auto"/>
        <w:rPr>
          <w:rFonts w:hint="eastAsia" w:cs="宋体"/>
          <w:b/>
          <w:color w:val="auto"/>
          <w:sz w:val="36"/>
          <w:szCs w:val="36"/>
          <w:highlight w:val="none"/>
        </w:rPr>
      </w:pPr>
      <w:r>
        <w:rPr>
          <w:rFonts w:hint="eastAsia" w:cs="宋体"/>
          <w:b/>
          <w:color w:val="auto"/>
          <w:sz w:val="36"/>
          <w:szCs w:val="36"/>
          <w:highlight w:val="none"/>
        </w:rPr>
        <w:t xml:space="preserve">第七章   投标文件的组成及提交须知</w:t>
      </w:r>
      <w:r/>
    </w:p>
    <w:tbl>
      <w:tblPr>
        <w:tblStyle w:val="864"/>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219"/>
        <w:gridCol w:w="5953"/>
      </w:tblGrid>
      <w:tr>
        <w:trPr>
          <w:trHeight w:val="2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hd w:val="clear" w:color="auto"/>
              <w:rPr>
                <w:rFonts w:hint="eastAsia" w:ascii="宋体" w:hAnsi="宋体" w:cs="宋体"/>
                <w:b/>
                <w:color w:val="auto"/>
                <w:szCs w:val="21"/>
                <w:highlight w:val="none"/>
              </w:rPr>
            </w:pPr>
            <w:r/>
            <w:bookmarkStart w:id="287" w:name="_Hlk152937762"/>
            <w:r>
              <w:rPr>
                <w:rFonts w:hint="eastAsia" w:ascii="宋体" w:hAnsi="宋体" w:cs="宋体"/>
                <w:b/>
                <w:color w:val="auto"/>
                <w:szCs w:val="21"/>
                <w:highlight w:val="none"/>
                <w:lang w:bidi="ar"/>
              </w:rPr>
              <w:t xml:space="preserve">名称</w:t>
            </w:r>
            <w:r/>
          </w:p>
        </w:tc>
        <w:tc>
          <w:tcPr>
            <w:tcBorders>
              <w:top w:val="single" w:color="000000" w:sz="4" w:space="0"/>
              <w:left w:val="none" w:color="000000" w:sz="4" w:space="0"/>
              <w:bottom w:val="single" w:color="000000" w:sz="4" w:space="0"/>
              <w:right w:val="single" w:color="000000" w:sz="4" w:space="0"/>
            </w:tcBorders>
            <w:tcW w:w="2219" w:type="dxa"/>
            <w:vAlign w:val="center"/>
            <w:textDirection w:val="lrTb"/>
            <w:noWrap w:val="false"/>
          </w:tcPr>
          <w:p>
            <w:pPr>
              <w:jc w:val="center"/>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类别</w:t>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jc w:val="center"/>
              <w:shd w:val="clear" w:color="auto"/>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相应内容</w:t>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shd w:val="clear" w:color="auto"/>
              <w:rPr>
                <w:rFonts w:hint="eastAsia" w:ascii="宋体" w:hAnsi="宋体" w:cs="宋体"/>
                <w:color w:val="auto"/>
                <w:szCs w:val="21"/>
                <w:highlight w:val="none"/>
              </w:rPr>
            </w:pPr>
            <w:r>
              <w:rPr>
                <w:rFonts w:hint="eastAsia" w:ascii="宋体" w:hAnsi="宋体" w:cs="宋体"/>
                <w:b/>
                <w:color w:val="auto"/>
                <w:szCs w:val="21"/>
                <w:highlight w:val="none"/>
                <w:lang w:bidi="ar"/>
              </w:rPr>
              <w:t xml:space="preserve">投标文件组 成</w:t>
            </w:r>
            <w:r/>
          </w:p>
        </w:tc>
        <w:tc>
          <w:tcPr>
            <w:tcBorders>
              <w:top w:val="single" w:color="000000" w:sz="4" w:space="0"/>
              <w:left w:val="none" w:color="000000" w:sz="4" w:space="0"/>
              <w:right w:val="single" w:color="000000" w:sz="4" w:space="0"/>
            </w:tcBorders>
            <w:tcW w:w="2219" w:type="dxa"/>
            <w:vAlign w:val="center"/>
            <w:vMerge w:val="restart"/>
            <w:textDirection w:val="lrTb"/>
            <w:noWrap w:val="false"/>
          </w:tcPr>
          <w:p>
            <w:pPr>
              <w:jc w:val="center"/>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基本目录</w:t>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投标文件封面</w:t>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000000" w:sz="4" w:space="0"/>
            </w:tcBorders>
            <w:tcW w:w="2219" w:type="dxa"/>
            <w:vMerge w:val="continue"/>
            <w:textDirection w:val="lrTb"/>
            <w:noWrap w:val="false"/>
          </w:tcPr>
          <w:p>
            <w:pPr>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*开标一览表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000000" w:sz="4" w:space="0"/>
            </w:tcBorders>
            <w:tcW w:w="2219" w:type="dxa"/>
            <w:vMerge w:val="continue"/>
            <w:textDirection w:val="lrTb"/>
            <w:noWrap w:val="false"/>
          </w:tcPr>
          <w:p>
            <w:pPr>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项目实施方案</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000000" w:sz="4" w:space="0"/>
            </w:tcBorders>
            <w:tcW w:w="2219" w:type="dxa"/>
            <w:vMerge w:val="continue"/>
            <w:textDirection w:val="lrTb"/>
            <w:noWrap w:val="false"/>
          </w:tcPr>
          <w:p>
            <w:pPr>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基本服务承诺书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000000" w:sz="4" w:space="0"/>
            </w:tcBorders>
            <w:tcW w:w="2219" w:type="dxa"/>
            <w:vMerge w:val="continue"/>
            <w:textDirection w:val="lrTb"/>
            <w:noWrap w:val="false"/>
          </w:tcPr>
          <w:p>
            <w:pPr>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认为需要提供的其他证明材料</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none" w:color="000000" w:sz="4" w:space="0"/>
              <w:right w:val="single" w:color="000000" w:sz="4" w:space="0"/>
            </w:tcBorders>
            <w:tcW w:w="2219" w:type="dxa"/>
            <w:vAlign w:val="center"/>
            <w:vMerge w:val="restart"/>
            <w:textDirection w:val="lrTb"/>
            <w:noWrap w:val="false"/>
          </w:tcPr>
          <w:p>
            <w:pPr>
              <w:jc w:val="center"/>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资格条件</w:t>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△营业执照或事业单位法人证书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000000" w:sz="4" w:space="0"/>
            </w:tcBorders>
            <w:tcW w:w="2219" w:type="dxa"/>
            <w:vMerge w:val="continue"/>
            <w:textDirection w:val="lrTb"/>
            <w:noWrap w:val="false"/>
          </w:tcPr>
          <w:p>
            <w:pPr>
              <w:jc w:val="center"/>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shd w:val="clear" w:color="auto"/>
              <w:rPr>
                <w:rFonts w:hint="eastAsia" w:ascii="宋体" w:hAnsi="宋体" w:cs="宋体"/>
                <w:b/>
                <w:bCs/>
                <w:color w:val="auto"/>
                <w:szCs w:val="21"/>
                <w:highlight w:val="none"/>
              </w:rPr>
            </w:pPr>
            <w:r>
              <w:rPr>
                <w:rFonts w:hint="eastAsia" w:ascii="宋体" w:hAnsi="宋体" w:cs="宋体"/>
                <w:color w:val="auto"/>
                <w:szCs w:val="21"/>
                <w:highlight w:val="none"/>
              </w:rPr>
              <w:t xml:space="preserve">△法人授权书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000000" w:sz="4" w:space="0"/>
            </w:tcBorders>
            <w:tcW w:w="2219" w:type="dxa"/>
            <w:vMerge w:val="continue"/>
            <w:textDirection w:val="lrTb"/>
            <w:noWrap w:val="false"/>
          </w:tcPr>
          <w:p>
            <w:pPr>
              <w:jc w:val="center"/>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经“信用中国”网站查询未被列入信用记录失信被执行人、重大税收违法案件当事人名单、政府采购严重违法失信行为记录名单</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000000" w:sz="4" w:space="0"/>
            </w:tcBorders>
            <w:tcW w:w="2219" w:type="dxa"/>
            <w:vMerge w:val="continue"/>
            <w:textDirection w:val="lrTb"/>
            <w:noWrap w:val="false"/>
          </w:tcPr>
          <w:p>
            <w:pPr>
              <w:jc w:val="center"/>
              <w:shd w:val="clear" w:color="auto"/>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△信用承诺书</w:t>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000000" w:sz="4" w:space="0"/>
            </w:tcBorders>
            <w:tcW w:w="2219" w:type="dxa"/>
            <w:vMerge w:val="continue"/>
            <w:textDirection w:val="lrTb"/>
            <w:noWrap w:val="false"/>
          </w:tcPr>
          <w:p>
            <w:pPr>
              <w:jc w:val="center"/>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△资格承诺声明函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000000" w:sz="4" w:space="0"/>
            </w:tcBorders>
            <w:tcW w:w="2219" w:type="dxa"/>
            <w:vMerge w:val="continue"/>
            <w:textDirection w:val="lrTb"/>
            <w:noWrap w:val="false"/>
          </w:tcPr>
          <w:p>
            <w:pPr>
              <w:jc w:val="center"/>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△落实政府采购政策需满足的资格条件（详见第一章“采购邀请”）：</w:t>
            </w:r>
            <w:r>
              <w:rPr>
                <w:rFonts w:hint="eastAsia" w:ascii="宋体" w:hAnsi="宋体" w:cs="宋体"/>
                <w:b/>
                <w:bCs/>
                <w:color w:val="auto"/>
                <w:highlight w:val="none"/>
              </w:rPr>
              <w:t xml:space="preserve">如采购公告中明确专门面向中小/小微企业采购，须按要求提供中小企业声明函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000000" w:sz="4" w:space="0"/>
            </w:tcBorders>
            <w:tcW w:w="2219" w:type="dxa"/>
            <w:vMerge w:val="continue"/>
            <w:textDirection w:val="lrTb"/>
            <w:noWrap w:val="false"/>
          </w:tcPr>
          <w:p>
            <w:pPr>
              <w:jc w:val="center"/>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bottom w:val="single" w:color="000000" w:sz="4" w:space="0"/>
              <w:right w:val="single" w:color="000000" w:sz="4" w:space="0"/>
            </w:tcBorders>
            <w:tcW w:w="2219" w:type="dxa"/>
            <w:vMerge w:val="continue"/>
            <w:textDirection w:val="lrTb"/>
            <w:noWrap w:val="false"/>
          </w:tcPr>
          <w:p>
            <w:pPr>
              <w:jc w:val="center"/>
              <w:shd w:val="clear" w:color="auto"/>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△特定资格条件（详见“第三章 资格审查”—“第二节 资格审查要求”）</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none" w:color="000000" w:sz="4" w:space="0"/>
              <w:right w:val="single" w:color="000000" w:sz="4" w:space="0"/>
            </w:tcBorders>
            <w:tcW w:w="2219" w:type="dxa"/>
            <w:vAlign w:val="center"/>
            <w:vMerge w:val="restart"/>
            <w:textDirection w:val="lrTb"/>
            <w:noWrap w:val="false"/>
          </w:tcPr>
          <w:p>
            <w:pPr>
              <w:jc w:val="center"/>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符合条件</w:t>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报价符合性</w:t>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000000" w:sz="4" w:space="0"/>
            </w:tcBorders>
            <w:tcW w:w="2219" w:type="dxa"/>
            <w:vMerge w:val="continue"/>
            <w:textDirection w:val="lrTb"/>
            <w:noWrap w:val="false"/>
          </w:tcPr>
          <w:p>
            <w:pPr>
              <w:ind w:firstLine="422"/>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*报价明细表</w:t>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000000" w:sz="4" w:space="0"/>
            </w:tcBorders>
            <w:tcW w:w="2219" w:type="dxa"/>
            <w:vMerge w:val="continue"/>
            <w:textDirection w:val="lrTb"/>
            <w:noWrap w:val="false"/>
          </w:tcPr>
          <w:p>
            <w:pPr>
              <w:ind w:firstLine="422"/>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*投标（响应）函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000000" w:sz="4" w:space="0"/>
            </w:tcBorders>
            <w:tcW w:w="2219" w:type="dxa"/>
            <w:vMerge w:val="continue"/>
            <w:textDirection w:val="lrTb"/>
            <w:noWrap w:val="false"/>
          </w:tcPr>
          <w:p>
            <w:pPr>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*商务、技术偏离表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bottom w:val="single" w:color="000000" w:sz="4" w:space="0"/>
              <w:right w:val="single" w:color="000000" w:sz="4" w:space="0"/>
            </w:tcBorders>
            <w:tcW w:w="2219" w:type="dxa"/>
            <w:vMerge w:val="continue"/>
            <w:textDirection w:val="lrTb"/>
            <w:noWrap w:val="false"/>
          </w:tcPr>
          <w:p>
            <w:pPr>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53" w:type="dxa"/>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*投标（响应）文件有效性(根据采购文件要求填写,如采购文件无相关要求,此条可不填写)</w:t>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none" w:color="000000" w:sz="4" w:space="0"/>
              <w:right w:val="single" w:color="000000" w:sz="4" w:space="0"/>
            </w:tcBorders>
            <w:tcW w:w="2219" w:type="dxa"/>
            <w:textDirection w:val="lrTb"/>
            <w:noWrap w:val="false"/>
          </w:tcPr>
          <w:p>
            <w:pPr>
              <w:ind w:firstLine="422"/>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综合评审评分项</w:t>
            </w:r>
            <w:r/>
          </w:p>
        </w:tc>
        <w:tc>
          <w:tcPr>
            <w:tcBorders>
              <w:top w:val="single" w:color="000000" w:sz="4" w:space="0"/>
              <w:left w:val="none" w:color="000000" w:sz="4" w:space="0"/>
              <w:bottom w:val="single" w:color="000000" w:sz="4" w:space="0"/>
              <w:right w:val="single" w:color="000000" w:sz="4" w:space="0"/>
            </w:tcBorders>
            <w:tcW w:w="5953" w:type="dxa"/>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采用综合评分法的项目，每项评分材料按第四章“评标方法和评标标准”评分细则中对应评分项目（或数字编号）分别上传。</w:t>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none" w:color="000000" w:sz="4" w:space="0"/>
              <w:right w:val="single" w:color="000000" w:sz="4" w:space="0"/>
            </w:tcBorders>
            <w:tcW w:w="2219" w:type="dxa"/>
            <w:vMerge w:val="restart"/>
            <w:textDirection w:val="lrTb"/>
            <w:noWrap w:val="false"/>
          </w:tcPr>
          <w:p>
            <w:pPr>
              <w:ind w:firstLine="211"/>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价格折扣文件格式</w:t>
            </w:r>
            <w:r/>
          </w:p>
        </w:tc>
        <w:tc>
          <w:tcPr>
            <w:tcBorders>
              <w:top w:val="single" w:color="000000" w:sz="4" w:space="0"/>
              <w:left w:val="none" w:color="000000" w:sz="4" w:space="0"/>
              <w:bottom w:val="single" w:color="000000" w:sz="4" w:space="0"/>
              <w:right w:val="single" w:color="000000" w:sz="4" w:space="0"/>
            </w:tcBorders>
            <w:tcW w:w="5953" w:type="dxa"/>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企业报价折扣证明（</w:t>
            </w:r>
            <w:r>
              <w:rPr>
                <w:rFonts w:hint="eastAsia" w:ascii="宋体" w:hAnsi="宋体" w:cs="宋体"/>
                <w:color w:val="auto"/>
                <w:highlight w:val="none"/>
              </w:rPr>
              <w:t xml:space="preserve">中小企业声明函或监狱企业证明或残疾人福利性单位声明函</w:t>
            </w:r>
            <w:r>
              <w:rPr>
                <w:rFonts w:hint="eastAsia" w:ascii="宋体" w:hAnsi="宋体" w:cs="宋体"/>
                <w:color w:val="auto"/>
                <w:szCs w:val="21"/>
                <w:highlight w:val="none"/>
              </w:rPr>
              <w:t xml:space="preserve">）</w:t>
            </w:r>
            <w:r/>
          </w:p>
        </w:tc>
      </w:tr>
      <w:tr>
        <w:trPr>
          <w:cantSplit/>
          <w:trHeight w:val="298"/>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000000" w:sz="4" w:space="0"/>
            </w:tcBorders>
            <w:tcW w:w="2219" w:type="dxa"/>
            <w:vMerge w:val="continue"/>
            <w:textDirection w:val="lrTb"/>
            <w:noWrap w:val="false"/>
          </w:tcPr>
          <w:p>
            <w:pPr>
              <w:ind w:firstLine="211"/>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53" w:type="dxa"/>
            <w:textDirection w:val="lrTb"/>
            <w:noWrap w:val="false"/>
          </w:tcPr>
          <w:p>
            <w:pPr>
              <w:shd w:val="clear" w:color="auto"/>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关于符合本国产品标准的声明函</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shd w:val="clear" w:color="auto"/>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响应文件提交须知</w:t>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000000" w:sz="4" w:space="0"/>
              <w:left w:val="none" w:color="000000" w:sz="4" w:space="0"/>
              <w:bottom w:val="single" w:color="000000" w:sz="4" w:space="0"/>
              <w:right w:val="single" w:color="000000" w:sz="4" w:space="0"/>
            </w:tcBorders>
            <w:tcW w:w="8172" w:type="dxa"/>
            <w:textDirection w:val="lrTb"/>
            <w:noWrap w:val="false"/>
          </w:tcPr>
          <w:p>
            <w:pPr>
              <w:jc w:val="left"/>
              <w:keepNext/>
              <w:spacing w:line="480" w:lineRule="exact"/>
              <w:shd w:val="clear" w:color="auto"/>
              <w:rPr>
                <w:rFonts w:hint="eastAsia" w:ascii="宋体" w:hAnsi="宋体" w:cs="宋体"/>
                <w:b/>
                <w:bCs/>
                <w:color w:val="auto"/>
                <w:szCs w:val="21"/>
                <w:highlight w:val="none"/>
                <w:u w:val="single"/>
              </w:rPr>
              <w:outlineLvl w:val="0"/>
            </w:pPr>
            <w:r>
              <w:rPr>
                <w:rFonts w:hint="eastAsia" w:ascii="宋体" w:hAnsi="宋体" w:cs="宋体"/>
                <w:b/>
                <w:bCs/>
                <w:color w:val="auto"/>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shd w:val="clear" w:color="auto"/>
              <w:rPr>
                <w:rFonts w:hint="eastAsia"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2.带“△”项材料如未按</w:t>
            </w:r>
            <w:r>
              <w:rPr>
                <w:rFonts w:hint="eastAsia" w:ascii="宋体" w:hAnsi="宋体" w:cs="宋体"/>
                <w:b/>
                <w:bCs/>
                <w:color w:val="auto"/>
                <w:szCs w:val="21"/>
                <w:highlight w:val="none"/>
                <w:u w:val="single"/>
              </w:rPr>
              <w:t xml:space="preserve">“第三章 资格审查”——“第二节 资格审查要求”</w:t>
            </w:r>
            <w:r>
              <w:rPr>
                <w:rFonts w:hint="eastAsia" w:ascii="宋体" w:hAnsi="宋体" w:cs="宋体"/>
                <w:b/>
                <w:bCs/>
                <w:color w:val="auto"/>
                <w:szCs w:val="21"/>
                <w:highlight w:val="none"/>
                <w:u w:val="single"/>
                <w:lang w:bidi="ar"/>
              </w:rPr>
              <w:t xml:space="preserve">要求提交，将作资格审查不通过处理，带“*”项材料如未按要求提交，将作无效响应处理。</w:t>
            </w:r>
            <w:r/>
          </w:p>
          <w:p>
            <w:pPr>
              <w:jc w:val="left"/>
              <w:keepNext/>
              <w:spacing w:line="480" w:lineRule="exact"/>
              <w:shd w:val="clear" w:color="auto"/>
              <w:rPr>
                <w:rFonts w:hint="eastAsia"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shd w:val="clear" w:color="auto"/>
              <w:rPr>
                <w:rFonts w:hint="eastAsia"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4.投标文件应按照采购文件要求的格式填写，无相应内容填写可填写“无”等明确的回答。</w:t>
            </w:r>
            <w:r/>
          </w:p>
          <w:p>
            <w:pPr>
              <w:jc w:val="left"/>
              <w:keepNext/>
              <w:spacing w:line="480" w:lineRule="exact"/>
              <w:shd w:val="clear" w:color="auto"/>
              <w:rPr>
                <w:rFonts w:hint="eastAsia" w:ascii="宋体" w:hAnsi="宋体" w:cs="宋体"/>
                <w:b/>
                <w:color w:val="auto"/>
                <w:szCs w:val="21"/>
                <w:highlight w:val="none"/>
              </w:rPr>
              <w:outlineLvl w:val="0"/>
            </w:pPr>
            <w:r>
              <w:rPr>
                <w:rFonts w:hint="eastAsia" w:ascii="宋体" w:hAnsi="宋体" w:cs="宋体"/>
                <w:b/>
                <w:bCs/>
                <w:color w:val="auto"/>
                <w:szCs w:val="21"/>
                <w:highlight w:val="none"/>
                <w:u w:val="single"/>
                <w:lang w:bidi="ar"/>
              </w:rPr>
              <w:t xml:space="preserve">5.投标文件所附格式中要求填写的全部信息都必须正面回答并保证是真实准确的。</w:t>
            </w:r>
            <w:bookmarkEnd w:id="287"/>
            <w:r/>
            <w:r/>
          </w:p>
        </w:tc>
      </w:tr>
    </w:tbl>
    <w:p>
      <w:pPr>
        <w:jc w:val="center"/>
        <w:spacing w:line="360" w:lineRule="auto"/>
        <w:shd w:val="clear" w:color="auto"/>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r>
      <w:r/>
    </w:p>
    <w:p>
      <w:pPr>
        <w:jc w:val="center"/>
        <w:spacing w:line="360" w:lineRule="auto"/>
        <w:shd w:val="clear" w:color="auto"/>
        <w:rPr>
          <w:rFonts w:hint="eastAsia" w:ascii="宋体" w:hAnsi="宋体" w:cs="宋体"/>
          <w:b/>
          <w:color w:val="auto"/>
          <w:sz w:val="24"/>
          <w:highlight w:val="none"/>
        </w:rPr>
        <w:outlineLvl w:val="0"/>
      </w:pPr>
      <w:r>
        <w:rPr>
          <w:rFonts w:hint="eastAsia" w:ascii="宋体" w:hAnsi="宋体" w:cs="宋体"/>
          <w:b/>
          <w:color w:val="auto"/>
          <w:sz w:val="36"/>
          <w:szCs w:val="36"/>
          <w:highlight w:val="none"/>
        </w:rPr>
        <w:t xml:space="preserve">第八章   投标文件格式</w:t>
      </w:r>
      <w:bookmarkEnd w:id="286"/>
      <w:r/>
      <w:bookmarkStart w:id="288" w:name="_Toc305158897"/>
      <w:r/>
      <w:bookmarkStart w:id="289" w:name="_Toc353873935"/>
      <w:r/>
      <w:bookmarkStart w:id="290" w:name="_Toc142311057"/>
      <w:r/>
      <w:bookmarkStart w:id="291" w:name="_Toc150774760"/>
      <w:r/>
      <w:bookmarkStart w:id="292" w:name="_Toc195842920"/>
      <w:r/>
      <w:bookmarkStart w:id="293" w:name="_Toc305158823"/>
      <w:r/>
      <w:bookmarkStart w:id="294" w:name="_Toc265228393"/>
      <w:r/>
      <w:bookmarkStart w:id="295" w:name="_Toc353825545"/>
      <w:r/>
      <w:bookmarkStart w:id="296" w:name="_Toc127151555"/>
      <w:r/>
      <w:bookmarkStart w:id="297" w:name="_Toc226965828"/>
      <w:r/>
      <w:bookmarkStart w:id="298" w:name="_Toc264969245"/>
      <w:r/>
      <w:bookmarkStart w:id="299" w:name="_Toc150480793"/>
      <w:r/>
      <w:bookmarkStart w:id="300" w:name="_Toc353873665"/>
      <w:r/>
      <w:bookmarkStart w:id="301" w:name="_Toc226337251"/>
      <w:r/>
      <w:r/>
    </w:p>
    <w:p>
      <w:pPr>
        <w:ind w:left="142"/>
        <w:spacing w:line="360" w:lineRule="auto"/>
        <w:shd w:val="clear" w:color="auto"/>
        <w:tabs>
          <w:tab w:val="left" w:pos="900" w:leader="none"/>
          <w:tab w:val="left" w:pos="1980" w:leader="none"/>
        </w:tabs>
        <w:rPr>
          <w:rFonts w:hint="eastAsia" w:ascii="宋体" w:hAnsi="宋体" w:cs="宋体"/>
          <w:color w:val="auto"/>
          <w:sz w:val="24"/>
          <w:highlight w:val="none"/>
        </w:rPr>
      </w:pPr>
      <w:r>
        <w:rPr>
          <w:rFonts w:hint="eastAsia" w:ascii="宋体" w:hAnsi="宋体" w:cs="宋体"/>
          <w:b/>
          <w:color w:val="auto"/>
          <w:sz w:val="24"/>
          <w:highlight w:val="none"/>
        </w:rPr>
        <w:t xml:space="preserve">投标人编制文件须知</w:t>
      </w:r>
      <w:r/>
    </w:p>
    <w:p>
      <w:pPr>
        <w:ind w:left="142"/>
        <w:spacing w:line="360" w:lineRule="auto"/>
        <w:shd w:val="clear" w:color="auto"/>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shd w:val="clear" w:color="auto"/>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auto"/>
          <w:sz w:val="24"/>
          <w:highlight w:val="none"/>
        </w:rPr>
        <w:t xml:space="preserve">投标无效</w:t>
      </w:r>
      <w:r>
        <w:rPr>
          <w:rFonts w:hint="eastAsia"/>
          <w:b/>
          <w:color w:val="auto"/>
          <w:sz w:val="24"/>
          <w:highlight w:val="none"/>
          <w:lang w:val="en-US" w:eastAsia="zh-CN"/>
        </w:rPr>
        <w:t xml:space="preserve">或不享受</w:t>
      </w:r>
      <w:r>
        <w:rPr>
          <w:rFonts w:hint="eastAsia" w:ascii="宋体" w:hAnsi="宋体" w:cs="楷体"/>
          <w:b/>
          <w:bCs/>
          <w:color w:val="auto"/>
          <w:sz w:val="24"/>
          <w:highlight w:val="none"/>
        </w:rPr>
        <w:t xml:space="preserve">价格评审优惠</w:t>
      </w:r>
      <w:r>
        <w:rPr>
          <w:rFonts w:hint="eastAsia" w:ascii="宋体" w:hAnsi="宋体" w:cs="宋体"/>
          <w:color w:val="auto"/>
          <w:sz w:val="24"/>
          <w:highlight w:val="none"/>
        </w:rPr>
        <w:t xml:space="preserve">。未标记“实质性格式”的文件和招标文件未提供格式的内容，可由投标人自行编写。</w:t>
      </w:r>
      <w:r/>
    </w:p>
    <w:p>
      <w:pPr>
        <w:ind w:left="142"/>
        <w:spacing w:line="360" w:lineRule="auto"/>
        <w:shd w:val="clear" w:color="auto"/>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3、全部声明和问题的回答及所附材料必须是真实的、准确的和完整的。</w:t>
      </w:r>
      <w:r/>
    </w:p>
    <w:p>
      <w:pPr>
        <w:ind w:left="142"/>
        <w:spacing w:line="360" w:lineRule="auto"/>
        <w:shd w:val="clear" w:color="auto"/>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4、实行电子化不见面交易方式的，加盖公章、签名等均通过投标文件编制工具加盖电子公章、</w:t>
      </w:r>
      <w:r>
        <w:rPr>
          <w:rFonts w:hint="eastAsia" w:ascii="宋体" w:hAnsi="宋体" w:cs="宋体"/>
          <w:color w:val="auto"/>
          <w:sz w:val="24"/>
          <w:szCs w:val="20"/>
          <w:highlight w:val="none"/>
        </w:rPr>
        <w:t xml:space="preserve">签字、签章或印鉴</w:t>
      </w:r>
      <w:r>
        <w:rPr>
          <w:rFonts w:hint="eastAsia" w:ascii="宋体" w:hAnsi="宋体" w:cs="宋体"/>
          <w:color w:val="auto"/>
          <w:sz w:val="24"/>
          <w:highlight w:val="none"/>
        </w:rPr>
        <w:t xml:space="preserve">。</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
    </w:p>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ind w:firstLine="2529"/>
        <w:shd w:val="clear" w:color="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2529"/>
        <w:shd w:val="clear" w:color="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2529"/>
        <w:shd w:val="clear" w:color="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2529"/>
        <w:shd w:val="clear" w:color="auto"/>
        <w:rPr>
          <w:rFonts w:hint="eastAsia" w:ascii="宋体" w:hAnsi="宋体" w:cs="宋体"/>
          <w:b/>
          <w:color w:val="auto"/>
          <w:sz w:val="32"/>
          <w:szCs w:val="32"/>
          <w:highlight w:val="none"/>
        </w:rPr>
      </w:pPr>
      <w:r>
        <w:rPr>
          <w:rFonts w:hint="eastAsia" w:ascii="宋体" w:hAnsi="宋体" w:cs="宋体"/>
          <w:b/>
          <w:color w:val="auto"/>
          <w:spacing w:val="20"/>
          <w:sz w:val="32"/>
          <w:szCs w:val="32"/>
          <w:highlight w:val="none"/>
        </w:rPr>
        <w:t xml:space="preserve">一、投标文件</w:t>
      </w:r>
      <w:r>
        <w:rPr>
          <w:rFonts w:hint="eastAsia" w:ascii="宋体" w:hAnsi="宋体" w:cs="宋体"/>
          <w:b/>
          <w:color w:val="auto"/>
          <w:sz w:val="32"/>
          <w:szCs w:val="32"/>
          <w:highlight w:val="none"/>
        </w:rPr>
        <w:t xml:space="preserve">封面</w:t>
      </w:r>
      <w:r/>
    </w:p>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hd w:val="clear" w:color="auto"/>
        <w:rPr>
          <w:rFonts w:hint="eastAsia" w:ascii="宋体" w:hAnsi="宋体" w:cs="宋体"/>
          <w:b/>
          <w:color w:val="auto"/>
          <w:spacing w:val="60"/>
          <w:sz w:val="84"/>
          <w:szCs w:val="84"/>
          <w:highlight w:val="none"/>
        </w:rPr>
      </w:pPr>
      <w:r>
        <w:rPr>
          <w:rFonts w:hint="eastAsia" w:ascii="宋体" w:hAnsi="宋体" w:cs="宋体"/>
          <w:b/>
          <w:color w:val="auto"/>
          <w:spacing w:val="60"/>
          <w:sz w:val="84"/>
          <w:szCs w:val="84"/>
          <w:highlight w:val="none"/>
        </w:rPr>
      </w:r>
      <w:r/>
    </w:p>
    <w:p>
      <w:pPr>
        <w:jc w:val="center"/>
        <w:shd w:val="clear" w:color="auto"/>
        <w:rPr>
          <w:rFonts w:hint="eastAsia" w:ascii="宋体" w:hAnsi="宋体" w:cs="宋体"/>
          <w:b/>
          <w:color w:val="auto"/>
          <w:spacing w:val="60"/>
          <w:sz w:val="84"/>
          <w:szCs w:val="84"/>
          <w:highlight w:val="none"/>
        </w:rPr>
      </w:pPr>
      <w:r>
        <w:rPr>
          <w:rFonts w:hint="eastAsia" w:ascii="宋体" w:hAnsi="宋体" w:cs="宋体"/>
          <w:b/>
          <w:color w:val="auto"/>
          <w:spacing w:val="60"/>
          <w:sz w:val="84"/>
          <w:szCs w:val="84"/>
          <w:highlight w:val="none"/>
        </w:rPr>
        <w:t xml:space="preserve">投 标 文 件</w:t>
      </w:r>
      <w:r/>
    </w:p>
    <w:p>
      <w:pPr>
        <w:ind w:firstLine="963"/>
        <w:shd w:val="clear" w:color="auto"/>
        <w:rPr>
          <w:rFonts w:hint="eastAsia" w:ascii="宋体" w:hAnsi="宋体" w:cs="宋体"/>
          <w:b/>
          <w:color w:val="auto"/>
          <w:spacing w:val="60"/>
          <w:sz w:val="52"/>
          <w:szCs w:val="52"/>
          <w:highlight w:val="none"/>
        </w:rPr>
      </w:pPr>
      <w:r>
        <w:rPr>
          <w:rFonts w:hint="eastAsia" w:ascii="宋体" w:hAnsi="宋体" w:cs="宋体"/>
          <w:b/>
          <w:color w:val="auto"/>
          <w:spacing w:val="60"/>
          <w:sz w:val="52"/>
          <w:szCs w:val="52"/>
          <w:highlight w:val="none"/>
        </w:rPr>
      </w:r>
      <w:r/>
    </w:p>
    <w:p>
      <w:pPr>
        <w:ind w:firstLine="963"/>
        <w:shd w:val="clear" w:color="auto"/>
        <w:rPr>
          <w:rFonts w:hint="eastAsia" w:ascii="宋体" w:hAnsi="宋体" w:cs="宋体"/>
          <w:b/>
          <w:color w:val="auto"/>
          <w:spacing w:val="60"/>
          <w:sz w:val="52"/>
          <w:szCs w:val="52"/>
          <w:highlight w:val="none"/>
        </w:rPr>
      </w:pPr>
      <w:r>
        <w:rPr>
          <w:rFonts w:hint="eastAsia" w:ascii="宋体" w:hAnsi="宋体" w:cs="宋体"/>
          <w:b/>
          <w:color w:val="auto"/>
          <w:spacing w:val="60"/>
          <w:sz w:val="52"/>
          <w:szCs w:val="52"/>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ind w:firstLine="542"/>
        <w:shd w:val="clear" w:color="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542"/>
        <w:shd w:val="clear" w:color="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1446"/>
        <w:shd w:val="clear" w:color="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446"/>
        <w:shd w:val="clear" w:color="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hd w:val="clear" w:color="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cs="宋体"/>
          <w:b/>
          <w:color w:val="auto"/>
          <w:sz w:val="36"/>
          <w:szCs w:val="21"/>
          <w:highlight w:val="none"/>
          <w:u w:val="single"/>
        </w:rPr>
        <w:t xml:space="preserve">（加盖CA电子公章）</w:t>
      </w:r>
      <w:r/>
    </w:p>
    <w:p>
      <w:pPr>
        <w:shd w:val="clear" w:color="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shd w:val="clear" w:color="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1806"/>
        <w:shd w:val="clear" w:color="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br w:type="page" w:clear="all"/>
      </w:r>
      <w:r>
        <w:rPr>
          <w:rFonts w:hint="eastAsia" w:ascii="宋体" w:hAnsi="宋体" w:cs="宋体"/>
          <w:b/>
          <w:color w:val="auto"/>
          <w:spacing w:val="20"/>
          <w:sz w:val="32"/>
          <w:szCs w:val="32"/>
          <w:highlight w:val="none"/>
        </w:rPr>
        <w:t xml:space="preserve">二、开标一览表（实质性格式）</w:t>
      </w:r>
      <w:r/>
    </w:p>
    <w:p>
      <w:pPr>
        <w:pStyle w:val="1070"/>
        <w:ind w:firstLine="482"/>
        <w:spacing w:line="360" w:lineRule="auto"/>
        <w:shd w:val="clear" w:color="auto"/>
        <w:rPr>
          <w:rFonts w:hint="eastAsia" w:cs="宋体"/>
          <w:b/>
          <w:color w:val="auto"/>
          <w:highlight w:val="none"/>
        </w:rPr>
      </w:pPr>
      <w:r>
        <w:rPr>
          <w:rFonts w:hint="eastAsia" w:cs="宋体"/>
          <w:b/>
          <w:color w:val="auto"/>
          <w:highlight w:val="none"/>
        </w:rPr>
        <w:t xml:space="preserve">（一）投标人在提交投标文件时，应按照投标工具（苏采云客户端）的提示流程编制提交开标一览表，开标一览表格式以投标工具中的为准。</w:t>
      </w:r>
      <w:r/>
    </w:p>
    <w:p>
      <w:pPr>
        <w:jc w:val="center"/>
        <w:keepLines/>
        <w:keepNext/>
        <w:spacing w:after="120" w:line="360" w:lineRule="auto"/>
        <w:shd w:val="clear" w:color="auto"/>
        <w:widowControl/>
        <w:rPr>
          <w:rFonts w:hint="eastAsia" w:ascii="宋体" w:hAnsi="宋体" w:cs="宋体"/>
          <w:b/>
          <w:color w:val="auto"/>
          <w:spacing w:val="20"/>
          <w:sz w:val="32"/>
          <w:szCs w:val="32"/>
          <w:highlight w:val="none"/>
        </w:rPr>
        <w:outlineLvl w:val="0"/>
      </w:pPr>
      <w:r>
        <w:rPr>
          <w:rFonts w:hint="eastAsia" w:ascii="宋体" w:hAnsi="宋体" w:cs="宋体"/>
          <w:b/>
          <w:color w:val="auto"/>
          <w:spacing w:val="20"/>
          <w:sz w:val="32"/>
          <w:szCs w:val="32"/>
          <w:highlight w:val="none"/>
        </w:rPr>
        <w:t xml:space="preserve">三、分项报价表（实质性格式）</w:t>
      </w:r>
      <w:r/>
    </w:p>
    <w:p>
      <w:pPr>
        <w:ind w:firstLine="480"/>
        <w:shd w:val="clear" w:color="auto"/>
        <w:tabs>
          <w:tab w:val="left" w:pos="1800" w:leader="none"/>
          <w:tab w:val="left" w:pos="5580" w:leader="none"/>
        </w:tabs>
        <w:rPr>
          <w:rFonts w:hint="eastAsia" w:ascii="宋体" w:hAnsi="宋体" w:cs="宋体"/>
          <w:color w:val="auto"/>
          <w:sz w:val="24"/>
          <w:highlight w:val="none"/>
        </w:rPr>
      </w:pPr>
      <w:r/>
      <w:bookmarkStart w:id="302" w:name="_Hlk149905522"/>
      <w:r>
        <w:rPr>
          <w:rFonts w:hint="eastAsia" w:ascii="宋体" w:hAnsi="宋体" w:cs="宋体"/>
          <w:color w:val="auto"/>
          <w:sz w:val="24"/>
          <w:highlight w:val="none"/>
        </w:rPr>
        <w:t xml:space="preserve">项目编号：___________ 项目名称：__________报价单位：人民币元</w:t>
      </w:r>
      <w:r/>
    </w:p>
    <w:tbl>
      <w:tblPr>
        <w:tblStyle w:val="864"/>
        <w:tblpPr w:horzAnchor="page" w:tblpX="1129" w:vertAnchor="text" w:tblpY="444" w:leftFromText="180" w:topFromText="0" w:rightFromText="180" w:bottomFromText="0"/>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71"/>
        <w:gridCol w:w="1044"/>
        <w:gridCol w:w="2260"/>
        <w:gridCol w:w="1799"/>
        <w:gridCol w:w="1250"/>
        <w:gridCol w:w="1256"/>
        <w:gridCol w:w="1250"/>
      </w:tblGrid>
      <w:tr>
        <w:trPr>
          <w:trHeight w:val="581"/>
        </w:trPr>
        <w:tc>
          <w:tcPr>
            <w:tcW w:w="400" w:type="pct"/>
            <w:vAlign w:val="top"/>
            <w:textDirection w:val="lrTb"/>
            <w:noWrap w:val="false"/>
          </w:tcPr>
          <w:p>
            <w:pPr>
              <w:ind w:firstLine="219"/>
              <w:jc w:val="center"/>
              <w:spacing w:before="185" w:line="360" w:lineRule="auto"/>
              <w:rPr>
                <w:rFonts w:hint="eastAsia" w:ascii="宋体" w:hAnsi="宋体" w:eastAsia="宋体" w:cs="仿宋_GB2312"/>
                <w:color w:val="000000"/>
                <w:sz w:val="21"/>
                <w:szCs w:val="21"/>
                <w:lang w:val="en-US" w:eastAsia="zh-CN"/>
              </w:rPr>
            </w:pPr>
            <w:r>
              <w:rPr>
                <w:rFonts w:hint="eastAsia" w:ascii="宋体" w:hAnsi="宋体" w:cs="仿宋_GB2312"/>
                <w:b/>
                <w:bCs/>
                <w:color w:val="000000"/>
                <w:spacing w:val="4"/>
                <w:sz w:val="21"/>
                <w:szCs w:val="21"/>
                <w:lang w:eastAsia="en-US"/>
              </w:rPr>
              <w:t xml:space="preserve">序号</w:t>
            </w:r>
            <w:r/>
          </w:p>
        </w:tc>
        <w:tc>
          <w:tcPr>
            <w:tcW w:w="542" w:type="pct"/>
            <w:vAlign w:val="top"/>
            <w:textDirection w:val="lrTb"/>
            <w:noWrap w:val="false"/>
          </w:tcPr>
          <w:p>
            <w:pPr>
              <w:ind w:firstLine="223"/>
              <w:jc w:val="both"/>
              <w:spacing w:before="186" w:line="360" w:lineRule="auto"/>
              <w:rPr>
                <w:rFonts w:hint="eastAsia" w:ascii="宋体" w:hAnsi="宋体" w:eastAsia="宋体" w:cs="仿宋_GB2312"/>
                <w:color w:val="000000"/>
                <w:sz w:val="21"/>
                <w:szCs w:val="21"/>
                <w:lang w:eastAsia="zh-CN"/>
              </w:rPr>
            </w:pPr>
            <w:r>
              <w:rPr>
                <w:rFonts w:hint="eastAsia" w:ascii="宋体" w:hAnsi="宋体" w:cs="仿宋_GB2312"/>
                <w:b/>
                <w:bCs/>
                <w:color w:val="000000"/>
                <w:spacing w:val="6"/>
                <w:sz w:val="21"/>
                <w:szCs w:val="21"/>
                <w:lang w:val="en-US" w:eastAsia="zh-CN"/>
              </w:rPr>
              <w:t xml:space="preserve">名称</w:t>
            </w:r>
            <w:r/>
          </w:p>
        </w:tc>
        <w:tc>
          <w:tcPr>
            <w:tcW w:w="1173" w:type="pct"/>
            <w:vAlign w:val="top"/>
            <w:textDirection w:val="lrTb"/>
            <w:noWrap w:val="false"/>
          </w:tcPr>
          <w:p>
            <w:pPr>
              <w:jc w:val="center"/>
              <w:spacing w:before="186" w:line="360" w:lineRule="auto"/>
              <w:rPr>
                <w:rFonts w:hint="eastAsia" w:ascii="宋体" w:hAnsi="宋体" w:eastAsia="宋体" w:cs="仿宋_GB2312"/>
                <w:b/>
                <w:bCs/>
                <w:color w:val="000000"/>
                <w:spacing w:val="6"/>
                <w:sz w:val="21"/>
                <w:szCs w:val="21"/>
                <w:lang w:val="en-US" w:eastAsia="zh-CN"/>
              </w:rPr>
            </w:pPr>
            <w:r>
              <w:rPr>
                <w:rFonts w:hint="eastAsia" w:ascii="宋体" w:hAnsi="宋体" w:cs="仿宋_GB2312"/>
                <w:b/>
                <w:bCs/>
                <w:color w:val="000000"/>
                <w:spacing w:val="6"/>
                <w:sz w:val="21"/>
                <w:szCs w:val="21"/>
                <w:lang w:val="en-US" w:eastAsia="zh-CN"/>
              </w:rPr>
              <w:t xml:space="preserve">规格</w:t>
            </w:r>
            <w:r/>
          </w:p>
        </w:tc>
        <w:tc>
          <w:tcPr>
            <w:tcW w:w="934" w:type="pct"/>
            <w:vAlign w:val="top"/>
            <w:textDirection w:val="lrTb"/>
            <w:noWrap w:val="false"/>
          </w:tcPr>
          <w:p>
            <w:pPr>
              <w:ind w:firstLine="668"/>
              <w:jc w:val="both"/>
              <w:spacing w:before="186" w:line="240" w:lineRule="auto"/>
              <w:rPr>
                <w:rFonts w:hint="default" w:ascii="宋体" w:hAnsi="宋体" w:eastAsia="宋体" w:cs="仿宋_GB2312"/>
                <w:b/>
                <w:bCs/>
                <w:color w:val="000000"/>
                <w:spacing w:val="6"/>
                <w:sz w:val="21"/>
                <w:szCs w:val="21"/>
                <w:lang w:val="en-US" w:eastAsia="zh-CN"/>
              </w:rPr>
            </w:pPr>
            <w:r>
              <w:rPr>
                <w:rFonts w:hint="eastAsia" w:ascii="宋体" w:hAnsi="宋体" w:cs="仿宋_GB2312"/>
                <w:b/>
                <w:bCs/>
                <w:color w:val="000000"/>
                <w:spacing w:val="6"/>
                <w:sz w:val="21"/>
                <w:szCs w:val="21"/>
                <w:lang w:val="en-US" w:eastAsia="zh-CN"/>
              </w:rPr>
              <w:t xml:space="preserve">数量 </w:t>
            </w:r>
            <w:r/>
          </w:p>
        </w:tc>
        <w:tc>
          <w:tcPr>
            <w:tcW w:w="649" w:type="pct"/>
            <w:vAlign w:val="top"/>
            <w:textDirection w:val="lrTb"/>
            <w:noWrap w:val="false"/>
          </w:tcPr>
          <w:p>
            <w:pPr>
              <w:ind w:firstLine="446"/>
              <w:jc w:val="both"/>
              <w:spacing w:before="186" w:line="240" w:lineRule="auto"/>
              <w:rPr>
                <w:rFonts w:hint="default" w:ascii="宋体" w:hAnsi="宋体" w:cs="仿宋_GB2312"/>
                <w:b/>
                <w:bCs/>
                <w:color w:val="000000"/>
                <w:spacing w:val="6"/>
                <w:sz w:val="21"/>
                <w:szCs w:val="21"/>
                <w:lang w:val="en-US" w:eastAsia="zh-CN"/>
              </w:rPr>
            </w:pPr>
            <w:r>
              <w:rPr>
                <w:rFonts w:hint="eastAsia" w:ascii="宋体" w:hAnsi="宋体" w:cs="仿宋_GB2312"/>
                <w:b/>
                <w:bCs/>
                <w:color w:val="000000"/>
                <w:spacing w:val="6"/>
                <w:sz w:val="21"/>
                <w:szCs w:val="21"/>
                <w:lang w:val="en-US" w:eastAsia="zh-CN"/>
              </w:rPr>
              <w:t xml:space="preserve">单位</w:t>
            </w:r>
            <w:r/>
          </w:p>
        </w:tc>
        <w:tc>
          <w:tcPr>
            <w:tcW w:w="651" w:type="pct"/>
            <w:vAlign w:val="top"/>
            <w:textDirection w:val="lrTb"/>
            <w:noWrap w:val="false"/>
          </w:tcPr>
          <w:p>
            <w:pPr>
              <w:ind w:firstLine="446"/>
              <w:jc w:val="both"/>
              <w:spacing w:before="186" w:line="240" w:lineRule="auto"/>
              <w:rPr>
                <w:rFonts w:hint="default" w:ascii="宋体" w:hAnsi="宋体" w:cs="仿宋_GB2312"/>
                <w:b/>
                <w:bCs/>
                <w:color w:val="000000"/>
                <w:spacing w:val="6"/>
                <w:sz w:val="21"/>
                <w:szCs w:val="21"/>
                <w:lang w:val="en-US" w:eastAsia="zh-CN"/>
              </w:rPr>
            </w:pPr>
            <w:r>
              <w:rPr>
                <w:rFonts w:hint="eastAsia" w:ascii="宋体" w:hAnsi="宋体" w:cs="仿宋_GB2312"/>
                <w:b/>
                <w:bCs/>
                <w:color w:val="000000"/>
                <w:spacing w:val="6"/>
                <w:sz w:val="21"/>
                <w:szCs w:val="21"/>
                <w:lang w:val="en-US" w:eastAsia="zh-CN"/>
              </w:rPr>
              <w:t xml:space="preserve">单价</w:t>
            </w:r>
            <w:r/>
          </w:p>
        </w:tc>
        <w:tc>
          <w:tcPr>
            <w:tcW w:w="649" w:type="pct"/>
            <w:vAlign w:val="top"/>
            <w:textDirection w:val="lrTb"/>
            <w:noWrap w:val="false"/>
          </w:tcPr>
          <w:p>
            <w:pPr>
              <w:ind w:firstLine="446"/>
              <w:jc w:val="both"/>
              <w:spacing w:before="186" w:line="240" w:lineRule="auto"/>
              <w:rPr>
                <w:rFonts w:hint="default" w:ascii="宋体" w:hAnsi="宋体" w:cs="仿宋_GB2312"/>
                <w:b/>
                <w:bCs/>
                <w:color w:val="000000"/>
                <w:spacing w:val="6"/>
                <w:sz w:val="21"/>
                <w:szCs w:val="21"/>
                <w:lang w:val="en-US" w:eastAsia="zh-CN"/>
              </w:rPr>
            </w:pPr>
            <w:r>
              <w:rPr>
                <w:rFonts w:hint="eastAsia" w:ascii="宋体" w:hAnsi="宋体" w:cs="仿宋_GB2312"/>
                <w:b/>
                <w:bCs/>
                <w:color w:val="000000"/>
                <w:spacing w:val="6"/>
                <w:sz w:val="21"/>
                <w:szCs w:val="21"/>
                <w:lang w:val="en-US" w:eastAsia="zh-CN"/>
              </w:rPr>
              <w:t xml:space="preserve">总价</w:t>
            </w:r>
            <w:r/>
          </w:p>
        </w:tc>
      </w:tr>
      <w:tr>
        <w:trPr>
          <w:trHeight w:val="575"/>
        </w:trPr>
        <w:tc>
          <w:tcPr>
            <w:tcW w:w="400" w:type="pct"/>
            <w:vAlign w:val="top"/>
            <w:textDirection w:val="lrTb"/>
            <w:noWrap w:val="false"/>
          </w:tcPr>
          <w:p>
            <w:pPr>
              <w:ind w:firstLine="420"/>
              <w:jc w:val="both"/>
              <w:spacing w:before="216" w:line="360" w:lineRule="auto"/>
              <w:widowControl/>
              <w:rPr>
                <w:rFonts w:ascii="宋体" w:hAnsi="宋体" w:cs="仿宋_GB2312"/>
                <w:color w:val="000000"/>
                <w:sz w:val="21"/>
                <w:szCs w:val="21"/>
                <w:lang w:eastAsia="en-US"/>
              </w:rPr>
            </w:pPr>
            <w:r>
              <w:rPr>
                <w:rFonts w:hint="eastAsia" w:ascii="宋体" w:hAnsi="宋体" w:cs="仿宋_GB2312"/>
                <w:color w:val="000000"/>
                <w:sz w:val="21"/>
                <w:szCs w:val="21"/>
                <w:lang w:eastAsia="en-US"/>
              </w:rPr>
              <w:t xml:space="preserve">1</w:t>
            </w:r>
            <w:r/>
          </w:p>
        </w:tc>
        <w:tc>
          <w:tcPr>
            <w:tcW w:w="542" w:type="pct"/>
            <w:vAlign w:val="top"/>
            <w:textDirection w:val="lrTb"/>
            <w:noWrap w:val="false"/>
          </w:tcPr>
          <w:p>
            <w:pPr>
              <w:jc w:val="center"/>
              <w:spacing w:before="181" w:line="360" w:lineRule="auto"/>
              <w:rPr>
                <w:rFonts w:ascii="宋体" w:hAnsi="宋体" w:cs="仿宋_GB2312"/>
                <w:color w:val="000000"/>
                <w:sz w:val="21"/>
                <w:szCs w:val="21"/>
                <w:lang w:eastAsia="en-US"/>
              </w:rPr>
            </w:pPr>
            <w:r>
              <w:rPr>
                <w:rFonts w:hint="eastAsia" w:ascii="宋体" w:hAnsi="宋体" w:cs="仿宋_GB2312"/>
                <w:color w:val="000000"/>
                <w:spacing w:val="6"/>
                <w:sz w:val="21"/>
                <w:szCs w:val="21"/>
                <w:lang w:eastAsia="en-US"/>
              </w:rPr>
              <w:t xml:space="preserve">细鳞鲴</w:t>
            </w:r>
            <w:r/>
          </w:p>
        </w:tc>
        <w:tc>
          <w:tcPr>
            <w:tcW w:w="1173" w:type="pct"/>
            <w:vAlign w:val="top"/>
            <w:textDirection w:val="lrTb"/>
            <w:noWrap w:val="false"/>
          </w:tcPr>
          <w:p>
            <w:pPr>
              <w:ind w:firstLine="444"/>
              <w:jc w:val="center"/>
              <w:spacing w:before="181" w:line="360" w:lineRule="auto"/>
              <w:rPr>
                <w:rFonts w:hint="default" w:ascii="宋体" w:hAnsi="宋体" w:eastAsia="宋体" w:cs="仿宋_GB2312"/>
                <w:color w:val="000000"/>
                <w:spacing w:val="6"/>
                <w:sz w:val="21"/>
                <w:szCs w:val="21"/>
                <w:lang w:val="en-US" w:eastAsia="zh-CN"/>
              </w:rPr>
            </w:pPr>
            <w:r>
              <w:rPr>
                <w:rFonts w:hint="eastAsia" w:ascii="宋体" w:hAnsi="宋体" w:cs="仿宋_GB2312"/>
                <w:color w:val="000000"/>
                <w:spacing w:val="6"/>
                <w:sz w:val="21"/>
                <w:szCs w:val="21"/>
                <w:lang w:val="en-US" w:eastAsia="zh-CN"/>
              </w:rPr>
              <w:t xml:space="preserve">10-15cm/尾</w:t>
            </w:r>
            <w:r/>
          </w:p>
        </w:tc>
        <w:tc>
          <w:tcPr>
            <w:tcW w:w="934" w:type="pct"/>
            <w:vAlign w:val="top"/>
            <w:textDirection w:val="lrTb"/>
            <w:noWrap w:val="false"/>
          </w:tcPr>
          <w:p>
            <w:pPr>
              <w:jc w:val="center"/>
              <w:spacing w:before="181" w:line="360" w:lineRule="auto"/>
              <w:rPr>
                <w:rFonts w:hint="default" w:ascii="宋体" w:hAnsi="宋体" w:eastAsia="宋体" w:cs="仿宋_GB2312"/>
                <w:color w:val="000000"/>
                <w:spacing w:val="6"/>
                <w:sz w:val="21"/>
                <w:szCs w:val="21"/>
                <w:lang w:val="en-US" w:eastAsia="zh-CN"/>
              </w:rPr>
            </w:pPr>
            <w:r>
              <w:rPr>
                <w:rFonts w:hint="eastAsia" w:ascii="宋体" w:hAnsi="宋体" w:cs="仿宋_GB2312"/>
                <w:color w:val="000000"/>
                <w:spacing w:val="6"/>
                <w:sz w:val="21"/>
                <w:szCs w:val="21"/>
                <w:lang w:val="en-US" w:eastAsia="zh-CN"/>
              </w:rPr>
              <w:t xml:space="preserve">120000</w:t>
            </w:r>
            <w:r/>
          </w:p>
        </w:tc>
        <w:tc>
          <w:tcPr>
            <w:tcW w:w="649" w:type="pct"/>
            <w:vAlign w:val="top"/>
            <w:textDirection w:val="lrTb"/>
            <w:noWrap w:val="false"/>
          </w:tcPr>
          <w:p>
            <w:pPr>
              <w:jc w:val="center"/>
              <w:spacing w:before="181" w:line="360" w:lineRule="auto"/>
              <w:rPr>
                <w:rFonts w:hint="default" w:ascii="宋体" w:hAnsi="宋体" w:cs="仿宋_GB2312"/>
                <w:color w:val="000000"/>
                <w:spacing w:val="6"/>
                <w:sz w:val="21"/>
                <w:szCs w:val="21"/>
                <w:lang w:val="en-US" w:eastAsia="zh-CN"/>
              </w:rPr>
            </w:pPr>
            <w:r>
              <w:rPr>
                <w:rFonts w:hint="eastAsia" w:ascii="宋体" w:hAnsi="宋体" w:cs="仿宋_GB2312"/>
                <w:color w:val="000000"/>
                <w:spacing w:val="6"/>
                <w:sz w:val="21"/>
                <w:szCs w:val="21"/>
                <w:lang w:val="en-US" w:eastAsia="zh-CN"/>
              </w:rPr>
              <w:t xml:space="preserve">尾</w:t>
            </w:r>
            <w:r/>
          </w:p>
        </w:tc>
        <w:tc>
          <w:tcPr>
            <w:tcW w:w="651" w:type="pct"/>
            <w:vAlign w:val="top"/>
            <w:textDirection w:val="lrTb"/>
            <w:noWrap w:val="false"/>
          </w:tcPr>
          <w:p>
            <w:pPr>
              <w:jc w:val="center"/>
              <w:spacing w:before="181" w:line="360" w:lineRule="auto"/>
              <w:rPr>
                <w:rFonts w:hint="eastAsia" w:ascii="宋体" w:hAnsi="宋体" w:cs="仿宋_GB2312"/>
                <w:color w:val="000000"/>
                <w:spacing w:val="6"/>
                <w:sz w:val="21"/>
                <w:szCs w:val="21"/>
                <w:lang w:val="en-US" w:eastAsia="zh-CN"/>
              </w:rPr>
            </w:pPr>
            <w:r>
              <w:rPr>
                <w:rFonts w:hint="eastAsia" w:ascii="宋体" w:hAnsi="宋体" w:cs="仿宋_GB2312"/>
                <w:color w:val="000000"/>
                <w:spacing w:val="6"/>
                <w:sz w:val="21"/>
                <w:szCs w:val="21"/>
                <w:lang w:val="en-US" w:eastAsia="zh-CN"/>
              </w:rPr>
            </w:r>
            <w:r/>
          </w:p>
        </w:tc>
        <w:tc>
          <w:tcPr>
            <w:tcW w:w="649" w:type="pct"/>
            <w:vAlign w:val="top"/>
            <w:textDirection w:val="lrTb"/>
            <w:noWrap w:val="false"/>
          </w:tcPr>
          <w:p>
            <w:pPr>
              <w:jc w:val="center"/>
              <w:spacing w:before="181" w:line="360" w:lineRule="auto"/>
              <w:rPr>
                <w:rFonts w:hint="eastAsia" w:ascii="宋体" w:hAnsi="宋体" w:cs="仿宋_GB2312"/>
                <w:color w:val="000000"/>
                <w:spacing w:val="6"/>
                <w:sz w:val="21"/>
                <w:szCs w:val="21"/>
                <w:lang w:val="en-US" w:eastAsia="zh-CN"/>
              </w:rPr>
            </w:pPr>
            <w:r>
              <w:rPr>
                <w:rFonts w:hint="eastAsia" w:ascii="宋体" w:hAnsi="宋体" w:cs="仿宋_GB2312"/>
                <w:color w:val="000000"/>
                <w:spacing w:val="6"/>
                <w:sz w:val="21"/>
                <w:szCs w:val="21"/>
                <w:lang w:val="en-US" w:eastAsia="zh-CN"/>
              </w:rPr>
            </w:r>
            <w:r/>
          </w:p>
        </w:tc>
      </w:tr>
      <w:tr>
        <w:trPr>
          <w:trHeight w:val="576"/>
        </w:trPr>
        <w:tc>
          <w:tcPr>
            <w:tcW w:w="400" w:type="pct"/>
            <w:vAlign w:val="top"/>
            <w:textDirection w:val="lrTb"/>
            <w:noWrap w:val="false"/>
          </w:tcPr>
          <w:p>
            <w:pPr>
              <w:ind w:firstLine="420"/>
              <w:jc w:val="both"/>
              <w:spacing w:before="220" w:line="360" w:lineRule="auto"/>
              <w:widowControl/>
              <w:rPr>
                <w:rFonts w:ascii="宋体" w:hAnsi="宋体" w:cs="仿宋_GB2312"/>
                <w:color w:val="000000"/>
                <w:sz w:val="21"/>
                <w:szCs w:val="21"/>
                <w:lang w:eastAsia="en-US"/>
              </w:rPr>
            </w:pPr>
            <w:r>
              <w:rPr>
                <w:rFonts w:hint="eastAsia" w:ascii="宋体" w:hAnsi="宋体" w:cs="仿宋_GB2312"/>
                <w:color w:val="000000"/>
                <w:sz w:val="21"/>
                <w:szCs w:val="21"/>
                <w:lang w:eastAsia="en-US"/>
              </w:rPr>
              <w:t xml:space="preserve">2</w:t>
            </w:r>
            <w:r/>
          </w:p>
        </w:tc>
        <w:tc>
          <w:tcPr>
            <w:tcW w:w="542" w:type="pct"/>
            <w:vAlign w:val="top"/>
            <w:textDirection w:val="lrTb"/>
            <w:noWrap w:val="false"/>
          </w:tcPr>
          <w:p>
            <w:pPr>
              <w:jc w:val="center"/>
              <w:spacing w:before="176" w:line="360" w:lineRule="auto"/>
              <w:rPr>
                <w:rFonts w:ascii="宋体" w:hAnsi="宋体" w:cs="仿宋_GB2312"/>
                <w:color w:val="000000"/>
                <w:sz w:val="21"/>
                <w:szCs w:val="21"/>
                <w:lang w:eastAsia="en-US"/>
              </w:rPr>
            </w:pPr>
            <w:r>
              <w:rPr>
                <w:rFonts w:hint="default" w:ascii="宋体" w:hAnsi="宋体" w:eastAsia="宋体" w:cs="仿宋_GB2312"/>
                <w:color w:val="000000"/>
                <w:spacing w:val="6"/>
                <w:sz w:val="21"/>
                <w:szCs w:val="21"/>
                <w:lang w:val="en-US" w:eastAsia="zh-CN"/>
              </w:rPr>
              <w:t xml:space="preserve">翘嘴鲌</w:t>
            </w:r>
            <w:r/>
          </w:p>
        </w:tc>
        <w:tc>
          <w:tcPr>
            <w:tcW w:w="1173" w:type="pct"/>
            <w:vAlign w:val="top"/>
            <w:textDirection w:val="lrTb"/>
            <w:noWrap w:val="false"/>
          </w:tcPr>
          <w:p>
            <w:pPr>
              <w:ind w:firstLine="222"/>
              <w:jc w:val="center"/>
              <w:spacing w:before="176" w:line="360" w:lineRule="auto"/>
              <w:rPr>
                <w:rFonts w:hint="eastAsia" w:ascii="宋体" w:hAnsi="宋体" w:cs="仿宋_GB2312"/>
                <w:color w:val="000000"/>
                <w:spacing w:val="-4"/>
                <w:sz w:val="21"/>
                <w:szCs w:val="21"/>
                <w:lang w:eastAsia="en-US"/>
              </w:rPr>
            </w:pPr>
            <w:r>
              <w:rPr>
                <w:rFonts w:hint="eastAsia" w:ascii="宋体" w:hAnsi="宋体" w:cs="仿宋_GB2312"/>
                <w:color w:val="000000"/>
                <w:spacing w:val="6"/>
                <w:sz w:val="21"/>
                <w:szCs w:val="21"/>
                <w:lang w:val="en-US" w:eastAsia="zh-CN"/>
              </w:rPr>
              <w:t xml:space="preserve">5-8cm/尾</w:t>
            </w:r>
            <w:r/>
          </w:p>
        </w:tc>
        <w:tc>
          <w:tcPr>
            <w:tcW w:w="934" w:type="pct"/>
            <w:vAlign w:val="top"/>
            <w:textDirection w:val="lrTb"/>
            <w:noWrap w:val="false"/>
          </w:tcPr>
          <w:p>
            <w:pPr>
              <w:jc w:val="center"/>
              <w:spacing w:before="176" w:line="360" w:lineRule="auto"/>
              <w:rPr>
                <w:rFonts w:hint="default" w:ascii="宋体" w:hAnsi="宋体" w:eastAsia="宋体" w:cs="仿宋_GB2312"/>
                <w:color w:val="000000"/>
                <w:spacing w:val="-4"/>
                <w:sz w:val="21"/>
                <w:szCs w:val="21"/>
                <w:lang w:val="en-US" w:eastAsia="zh-CN"/>
              </w:rPr>
            </w:pPr>
            <w:r>
              <w:rPr>
                <w:rFonts w:hint="eastAsia" w:ascii="宋体" w:hAnsi="宋体" w:cs="仿宋_GB2312"/>
                <w:color w:val="000000"/>
                <w:spacing w:val="-4"/>
                <w:sz w:val="21"/>
                <w:szCs w:val="21"/>
                <w:lang w:val="en-US" w:eastAsia="zh-CN"/>
              </w:rPr>
              <w:t xml:space="preserve">150000</w:t>
            </w:r>
            <w:r/>
          </w:p>
        </w:tc>
        <w:tc>
          <w:tcPr>
            <w:tcW w:w="649" w:type="pct"/>
            <w:vAlign w:val="top"/>
            <w:textDirection w:val="lrTb"/>
            <w:noWrap w:val="false"/>
          </w:tcPr>
          <w:p>
            <w:pPr>
              <w:jc w:val="center"/>
              <w:spacing w:before="176" w:line="360" w:lineRule="auto"/>
              <w:rPr>
                <w:rFonts w:hint="eastAsia" w:ascii="宋体" w:hAnsi="宋体" w:cs="仿宋_GB2312"/>
                <w:color w:val="000000"/>
                <w:spacing w:val="-4"/>
                <w:sz w:val="21"/>
                <w:szCs w:val="21"/>
                <w:lang w:val="en-US" w:eastAsia="zh-CN"/>
              </w:rPr>
            </w:pPr>
            <w:r>
              <w:rPr>
                <w:rFonts w:hint="eastAsia" w:ascii="宋体" w:hAnsi="宋体" w:cs="仿宋_GB2312"/>
                <w:color w:val="000000"/>
                <w:spacing w:val="6"/>
                <w:sz w:val="21"/>
                <w:szCs w:val="21"/>
                <w:lang w:val="en-US" w:eastAsia="zh-CN"/>
              </w:rPr>
              <w:t xml:space="preserve">尾</w:t>
            </w:r>
            <w:r/>
          </w:p>
        </w:tc>
        <w:tc>
          <w:tcPr>
            <w:tcW w:w="651" w:type="pct"/>
            <w:vAlign w:val="top"/>
            <w:textDirection w:val="lrTb"/>
            <w:noWrap w:val="false"/>
          </w:tcPr>
          <w:p>
            <w:pPr>
              <w:jc w:val="center"/>
              <w:spacing w:before="176" w:line="360" w:lineRule="auto"/>
              <w:rPr>
                <w:rFonts w:hint="eastAsia" w:ascii="宋体" w:hAnsi="宋体" w:cs="仿宋_GB2312"/>
                <w:color w:val="000000"/>
                <w:spacing w:val="-4"/>
                <w:sz w:val="21"/>
                <w:szCs w:val="21"/>
                <w:lang w:val="en-US" w:eastAsia="zh-CN"/>
              </w:rPr>
            </w:pPr>
            <w:r>
              <w:rPr>
                <w:rFonts w:hint="eastAsia" w:ascii="宋体" w:hAnsi="宋体" w:cs="仿宋_GB2312"/>
                <w:color w:val="000000"/>
                <w:spacing w:val="-4"/>
                <w:sz w:val="21"/>
                <w:szCs w:val="21"/>
                <w:lang w:val="en-US" w:eastAsia="zh-CN"/>
              </w:rPr>
            </w:r>
            <w:r/>
          </w:p>
        </w:tc>
        <w:tc>
          <w:tcPr>
            <w:tcW w:w="649" w:type="pct"/>
            <w:vAlign w:val="top"/>
            <w:textDirection w:val="lrTb"/>
            <w:noWrap w:val="false"/>
          </w:tcPr>
          <w:p>
            <w:pPr>
              <w:jc w:val="center"/>
              <w:spacing w:before="176" w:line="360" w:lineRule="auto"/>
              <w:rPr>
                <w:rFonts w:hint="eastAsia" w:ascii="宋体" w:hAnsi="宋体" w:cs="仿宋_GB2312"/>
                <w:color w:val="000000"/>
                <w:spacing w:val="-4"/>
                <w:sz w:val="21"/>
                <w:szCs w:val="21"/>
                <w:lang w:val="en-US" w:eastAsia="zh-CN"/>
              </w:rPr>
            </w:pPr>
            <w:r>
              <w:rPr>
                <w:rFonts w:hint="eastAsia" w:ascii="宋体" w:hAnsi="宋体" w:cs="仿宋_GB2312"/>
                <w:color w:val="000000"/>
                <w:spacing w:val="-4"/>
                <w:sz w:val="21"/>
                <w:szCs w:val="21"/>
                <w:lang w:val="en-US" w:eastAsia="zh-CN"/>
              </w:rPr>
            </w:r>
            <w:r/>
          </w:p>
        </w:tc>
      </w:tr>
      <w:tr>
        <w:trPr>
          <w:trHeight w:val="575"/>
        </w:trPr>
        <w:tc>
          <w:tcPr>
            <w:tcW w:w="400" w:type="pct"/>
            <w:vAlign w:val="top"/>
            <w:textDirection w:val="lrTb"/>
            <w:noWrap w:val="false"/>
          </w:tcPr>
          <w:p>
            <w:pPr>
              <w:ind w:firstLine="420"/>
              <w:jc w:val="both"/>
              <w:spacing w:before="219" w:line="360" w:lineRule="auto"/>
              <w:widowControl/>
              <w:rPr>
                <w:rFonts w:ascii="宋体" w:hAnsi="宋体" w:cs="仿宋_GB2312"/>
                <w:color w:val="000000"/>
                <w:sz w:val="21"/>
                <w:szCs w:val="21"/>
                <w:lang w:eastAsia="en-US"/>
              </w:rPr>
            </w:pPr>
            <w:r>
              <w:rPr>
                <w:rFonts w:hint="eastAsia" w:ascii="宋体" w:hAnsi="宋体" w:cs="仿宋_GB2312"/>
                <w:color w:val="000000"/>
                <w:sz w:val="21"/>
                <w:szCs w:val="21"/>
                <w:lang w:eastAsia="en-US"/>
              </w:rPr>
              <w:t xml:space="preserve">3</w:t>
            </w:r>
            <w:r/>
          </w:p>
        </w:tc>
        <w:tc>
          <w:tcPr>
            <w:tcW w:w="542" w:type="pct"/>
            <w:vAlign w:val="top"/>
            <w:textDirection w:val="lrTb"/>
            <w:noWrap w:val="false"/>
          </w:tcPr>
          <w:p>
            <w:pPr>
              <w:jc w:val="center"/>
              <w:spacing w:before="183" w:line="360" w:lineRule="auto"/>
              <w:rPr>
                <w:rFonts w:ascii="宋体" w:hAnsi="宋体" w:cs="仿宋_GB2312"/>
                <w:color w:val="000000"/>
                <w:sz w:val="21"/>
                <w:szCs w:val="21"/>
                <w:lang w:eastAsia="en-US"/>
              </w:rPr>
            </w:pPr>
            <w:r>
              <w:rPr>
                <w:rFonts w:hint="eastAsia" w:ascii="宋体" w:hAnsi="宋体" w:cs="仿宋_GB2312"/>
                <w:color w:val="000000"/>
                <w:spacing w:val="1"/>
                <w:sz w:val="21"/>
                <w:szCs w:val="21"/>
                <w:lang w:eastAsia="en-US"/>
              </w:rPr>
              <w:t xml:space="preserve">鳊</w:t>
            </w:r>
            <w:r/>
          </w:p>
        </w:tc>
        <w:tc>
          <w:tcPr>
            <w:tcW w:w="1173" w:type="pct"/>
            <w:vAlign w:val="top"/>
            <w:textDirection w:val="lrTb"/>
            <w:noWrap w:val="false"/>
          </w:tcPr>
          <w:p>
            <w:pPr>
              <w:jc w:val="center"/>
              <w:spacing w:before="183" w:line="360" w:lineRule="auto"/>
              <w:rPr>
                <w:rFonts w:hint="eastAsia" w:ascii="宋体" w:hAnsi="宋体" w:cs="仿宋_GB2312"/>
                <w:color w:val="000000"/>
                <w:spacing w:val="1"/>
                <w:sz w:val="21"/>
                <w:szCs w:val="21"/>
                <w:lang w:eastAsia="en-US"/>
              </w:rPr>
            </w:pPr>
            <w:r>
              <w:rPr>
                <w:rFonts w:hint="eastAsia" w:ascii="宋体" w:hAnsi="宋体" w:cs="仿宋_GB2312"/>
                <w:color w:val="000000"/>
                <w:spacing w:val="6"/>
                <w:sz w:val="21"/>
                <w:szCs w:val="21"/>
                <w:lang w:val="en-US" w:eastAsia="zh-CN"/>
              </w:rPr>
              <w:t xml:space="preserve">10-20cm/尾</w:t>
            </w:r>
            <w:r/>
          </w:p>
        </w:tc>
        <w:tc>
          <w:tcPr>
            <w:tcW w:w="934" w:type="pct"/>
            <w:vAlign w:val="top"/>
            <w:textDirection w:val="lrTb"/>
            <w:noWrap w:val="false"/>
          </w:tcPr>
          <w:p>
            <w:pPr>
              <w:jc w:val="center"/>
              <w:spacing w:before="183" w:line="360" w:lineRule="auto"/>
              <w:rPr>
                <w:rFonts w:hint="default" w:ascii="宋体" w:hAnsi="宋体" w:eastAsia="宋体" w:cs="仿宋_GB2312"/>
                <w:color w:val="000000"/>
                <w:spacing w:val="1"/>
                <w:sz w:val="21"/>
                <w:szCs w:val="21"/>
                <w:lang w:val="en-US" w:eastAsia="zh-CN"/>
              </w:rPr>
            </w:pPr>
            <w:r>
              <w:rPr>
                <w:rFonts w:hint="eastAsia" w:ascii="宋体" w:hAnsi="宋体" w:cs="仿宋_GB2312"/>
                <w:color w:val="000000"/>
                <w:spacing w:val="1"/>
                <w:sz w:val="21"/>
                <w:szCs w:val="21"/>
                <w:lang w:val="en-US" w:eastAsia="zh-CN"/>
              </w:rPr>
              <w:t xml:space="preserve">120000</w:t>
            </w:r>
            <w:r/>
          </w:p>
        </w:tc>
        <w:tc>
          <w:tcPr>
            <w:tcW w:w="649" w:type="pct"/>
            <w:vAlign w:val="top"/>
            <w:textDirection w:val="lrTb"/>
            <w:noWrap w:val="false"/>
          </w:tcPr>
          <w:p>
            <w:pPr>
              <w:jc w:val="center"/>
              <w:spacing w:before="183" w:line="360" w:lineRule="auto"/>
              <w:rPr>
                <w:rFonts w:hint="eastAsia" w:ascii="宋体" w:hAnsi="宋体" w:cs="仿宋_GB2312"/>
                <w:color w:val="000000"/>
                <w:spacing w:val="1"/>
                <w:sz w:val="21"/>
                <w:szCs w:val="21"/>
                <w:lang w:val="en-US" w:eastAsia="zh-CN"/>
              </w:rPr>
            </w:pPr>
            <w:r>
              <w:rPr>
                <w:rFonts w:hint="eastAsia" w:ascii="宋体" w:hAnsi="宋体" w:cs="仿宋_GB2312"/>
                <w:color w:val="000000"/>
                <w:spacing w:val="6"/>
                <w:sz w:val="21"/>
                <w:szCs w:val="21"/>
                <w:lang w:val="en-US" w:eastAsia="zh-CN"/>
              </w:rPr>
              <w:t xml:space="preserve">尾</w:t>
            </w:r>
            <w:r/>
          </w:p>
        </w:tc>
        <w:tc>
          <w:tcPr>
            <w:tcW w:w="651" w:type="pct"/>
            <w:vAlign w:val="top"/>
            <w:textDirection w:val="lrTb"/>
            <w:noWrap w:val="false"/>
          </w:tcPr>
          <w:p>
            <w:pPr>
              <w:jc w:val="center"/>
              <w:spacing w:before="183" w:line="360" w:lineRule="auto"/>
              <w:rPr>
                <w:rFonts w:hint="eastAsia" w:ascii="宋体" w:hAnsi="宋体" w:cs="仿宋_GB2312"/>
                <w:color w:val="000000"/>
                <w:spacing w:val="1"/>
                <w:sz w:val="21"/>
                <w:szCs w:val="21"/>
                <w:lang w:val="en-US" w:eastAsia="zh-CN"/>
              </w:rPr>
            </w:pPr>
            <w:r>
              <w:rPr>
                <w:rFonts w:hint="eastAsia" w:ascii="宋体" w:hAnsi="宋体" w:cs="仿宋_GB2312"/>
                <w:color w:val="000000"/>
                <w:spacing w:val="1"/>
                <w:sz w:val="21"/>
                <w:szCs w:val="21"/>
                <w:lang w:val="en-US" w:eastAsia="zh-CN"/>
              </w:rPr>
            </w:r>
            <w:r/>
          </w:p>
        </w:tc>
        <w:tc>
          <w:tcPr>
            <w:tcW w:w="649" w:type="pct"/>
            <w:vAlign w:val="top"/>
            <w:textDirection w:val="lrTb"/>
            <w:noWrap w:val="false"/>
          </w:tcPr>
          <w:p>
            <w:pPr>
              <w:jc w:val="center"/>
              <w:spacing w:before="183" w:line="360" w:lineRule="auto"/>
              <w:rPr>
                <w:rFonts w:hint="eastAsia" w:ascii="宋体" w:hAnsi="宋体" w:cs="仿宋_GB2312"/>
                <w:color w:val="000000"/>
                <w:spacing w:val="1"/>
                <w:sz w:val="21"/>
                <w:szCs w:val="21"/>
                <w:lang w:val="en-US" w:eastAsia="zh-CN"/>
              </w:rPr>
            </w:pPr>
            <w:r>
              <w:rPr>
                <w:rFonts w:hint="eastAsia" w:ascii="宋体" w:hAnsi="宋体" w:cs="仿宋_GB2312"/>
                <w:color w:val="000000"/>
                <w:spacing w:val="1"/>
                <w:sz w:val="21"/>
                <w:szCs w:val="21"/>
                <w:lang w:val="en-US" w:eastAsia="zh-CN"/>
              </w:rPr>
            </w:r>
            <w:r/>
          </w:p>
        </w:tc>
      </w:tr>
      <w:tr>
        <w:trPr>
          <w:trHeight w:val="576"/>
        </w:trPr>
        <w:tc>
          <w:tcPr>
            <w:tcW w:w="400" w:type="pct"/>
            <w:vAlign w:val="top"/>
            <w:textDirection w:val="lrTb"/>
            <w:noWrap w:val="false"/>
          </w:tcPr>
          <w:p>
            <w:pPr>
              <w:ind w:firstLine="424"/>
              <w:jc w:val="both"/>
              <w:spacing w:before="220" w:line="360" w:lineRule="auto"/>
              <w:widowControl/>
              <w:rPr>
                <w:rFonts w:ascii="宋体" w:hAnsi="宋体" w:cs="仿宋_GB2312"/>
                <w:color w:val="000000"/>
                <w:sz w:val="21"/>
                <w:szCs w:val="21"/>
                <w:lang w:eastAsia="en-US"/>
              </w:rPr>
            </w:pPr>
            <w:r>
              <w:rPr>
                <w:rFonts w:hint="eastAsia" w:ascii="宋体" w:hAnsi="宋体" w:cs="仿宋_GB2312"/>
                <w:color w:val="000000"/>
                <w:spacing w:val="1"/>
                <w:sz w:val="21"/>
                <w:szCs w:val="21"/>
                <w:lang w:eastAsia="en-US"/>
              </w:rPr>
              <w:t xml:space="preserve">4</w:t>
            </w:r>
            <w:r/>
          </w:p>
        </w:tc>
        <w:tc>
          <w:tcPr>
            <w:tcW w:w="542" w:type="pct"/>
            <w:vAlign w:val="top"/>
            <w:textDirection w:val="lrTb"/>
            <w:noWrap w:val="false"/>
          </w:tcPr>
          <w:p>
            <w:pPr>
              <w:jc w:val="center"/>
              <w:spacing w:before="185" w:line="360" w:lineRule="auto"/>
              <w:rPr>
                <w:rFonts w:ascii="宋体" w:hAnsi="宋体" w:cs="仿宋_GB2312"/>
                <w:color w:val="000000"/>
                <w:sz w:val="21"/>
                <w:szCs w:val="21"/>
                <w:lang w:eastAsia="en-US"/>
              </w:rPr>
            </w:pPr>
            <w:r>
              <w:rPr>
                <w:rFonts w:hint="eastAsia" w:ascii="宋体" w:hAnsi="宋体" w:cs="仿宋_GB2312"/>
                <w:color w:val="000000"/>
                <w:spacing w:val="4"/>
                <w:sz w:val="21"/>
                <w:szCs w:val="21"/>
                <w:lang w:eastAsia="en-US"/>
              </w:rPr>
              <w:t xml:space="preserve">赤眼鳟</w:t>
            </w:r>
            <w:r/>
          </w:p>
        </w:tc>
        <w:tc>
          <w:tcPr>
            <w:tcW w:w="1173" w:type="pct"/>
            <w:vAlign w:val="top"/>
            <w:textDirection w:val="lrTb"/>
            <w:noWrap w:val="false"/>
          </w:tcPr>
          <w:p>
            <w:pPr>
              <w:ind w:firstLine="222"/>
              <w:jc w:val="center"/>
              <w:spacing w:before="185" w:line="360" w:lineRule="auto"/>
              <w:rPr>
                <w:rFonts w:hint="eastAsia" w:ascii="宋体" w:hAnsi="宋体" w:cs="仿宋_GB2312"/>
                <w:color w:val="000000"/>
                <w:spacing w:val="4"/>
                <w:sz w:val="21"/>
                <w:szCs w:val="21"/>
                <w:lang w:eastAsia="en-US"/>
              </w:rPr>
            </w:pPr>
            <w:r>
              <w:rPr>
                <w:rFonts w:hint="eastAsia" w:ascii="宋体" w:hAnsi="宋体" w:cs="仿宋_GB2312"/>
                <w:color w:val="000000"/>
                <w:spacing w:val="6"/>
                <w:sz w:val="21"/>
                <w:szCs w:val="21"/>
                <w:lang w:val="en-US" w:eastAsia="zh-CN"/>
              </w:rPr>
              <w:t xml:space="preserve">10-20cm/尾</w:t>
            </w:r>
            <w:r/>
          </w:p>
        </w:tc>
        <w:tc>
          <w:tcPr>
            <w:tcW w:w="934" w:type="pct"/>
            <w:vAlign w:val="top"/>
            <w:textDirection w:val="lrTb"/>
            <w:noWrap w:val="false"/>
          </w:tcPr>
          <w:p>
            <w:pPr>
              <w:jc w:val="center"/>
              <w:spacing w:before="185" w:line="360" w:lineRule="auto"/>
              <w:rPr>
                <w:rFonts w:hint="default" w:ascii="宋体" w:hAnsi="宋体" w:eastAsia="宋体" w:cs="仿宋_GB2312"/>
                <w:color w:val="000000"/>
                <w:spacing w:val="4"/>
                <w:sz w:val="21"/>
                <w:szCs w:val="21"/>
                <w:lang w:val="en-US" w:eastAsia="zh-CN"/>
              </w:rPr>
            </w:pPr>
            <w:r>
              <w:rPr>
                <w:rFonts w:hint="eastAsia" w:ascii="宋体" w:hAnsi="宋体" w:cs="仿宋_GB2312"/>
                <w:color w:val="000000"/>
                <w:spacing w:val="4"/>
                <w:sz w:val="21"/>
                <w:szCs w:val="21"/>
                <w:lang w:val="en-US" w:eastAsia="zh-CN"/>
              </w:rPr>
              <w:t xml:space="preserve">30000</w:t>
            </w:r>
            <w:r/>
          </w:p>
        </w:tc>
        <w:tc>
          <w:tcPr>
            <w:tcW w:w="649" w:type="pct"/>
            <w:vAlign w:val="top"/>
            <w:textDirection w:val="lrTb"/>
            <w:noWrap w:val="false"/>
          </w:tcPr>
          <w:p>
            <w:pPr>
              <w:jc w:val="center"/>
              <w:spacing w:before="185" w:line="360" w:lineRule="auto"/>
              <w:rPr>
                <w:rFonts w:hint="eastAsia" w:ascii="宋体" w:hAnsi="宋体" w:cs="仿宋_GB2312"/>
                <w:color w:val="000000"/>
                <w:spacing w:val="4"/>
                <w:sz w:val="21"/>
                <w:szCs w:val="21"/>
                <w:lang w:val="en-US" w:eastAsia="zh-CN"/>
              </w:rPr>
            </w:pPr>
            <w:r>
              <w:rPr>
                <w:rFonts w:hint="eastAsia" w:ascii="宋体" w:hAnsi="宋体" w:cs="仿宋_GB2312"/>
                <w:color w:val="000000"/>
                <w:spacing w:val="6"/>
                <w:sz w:val="21"/>
                <w:szCs w:val="21"/>
                <w:lang w:val="en-US" w:eastAsia="zh-CN"/>
              </w:rPr>
              <w:t xml:space="preserve">尾</w:t>
            </w:r>
            <w:r/>
          </w:p>
        </w:tc>
        <w:tc>
          <w:tcPr>
            <w:tcW w:w="651" w:type="pct"/>
            <w:vAlign w:val="top"/>
            <w:textDirection w:val="lrTb"/>
            <w:noWrap w:val="false"/>
          </w:tcPr>
          <w:p>
            <w:pPr>
              <w:jc w:val="center"/>
              <w:spacing w:before="185" w:line="360" w:lineRule="auto"/>
              <w:rPr>
                <w:rFonts w:hint="eastAsia" w:ascii="宋体" w:hAnsi="宋体" w:cs="仿宋_GB2312"/>
                <w:color w:val="000000"/>
                <w:spacing w:val="4"/>
                <w:sz w:val="21"/>
                <w:szCs w:val="21"/>
                <w:lang w:val="en-US" w:eastAsia="zh-CN"/>
              </w:rPr>
            </w:pPr>
            <w:r>
              <w:rPr>
                <w:rFonts w:hint="eastAsia" w:ascii="宋体" w:hAnsi="宋体" w:cs="仿宋_GB2312"/>
                <w:color w:val="000000"/>
                <w:spacing w:val="4"/>
                <w:sz w:val="21"/>
                <w:szCs w:val="21"/>
                <w:lang w:val="en-US" w:eastAsia="zh-CN"/>
              </w:rPr>
            </w:r>
            <w:r/>
          </w:p>
        </w:tc>
        <w:tc>
          <w:tcPr>
            <w:tcW w:w="649" w:type="pct"/>
            <w:vAlign w:val="top"/>
            <w:textDirection w:val="lrTb"/>
            <w:noWrap w:val="false"/>
          </w:tcPr>
          <w:p>
            <w:pPr>
              <w:jc w:val="center"/>
              <w:spacing w:before="185" w:line="360" w:lineRule="auto"/>
              <w:rPr>
                <w:rFonts w:hint="eastAsia" w:ascii="宋体" w:hAnsi="宋体" w:cs="仿宋_GB2312"/>
                <w:color w:val="000000"/>
                <w:spacing w:val="4"/>
                <w:sz w:val="21"/>
                <w:szCs w:val="21"/>
                <w:lang w:val="en-US" w:eastAsia="zh-CN"/>
              </w:rPr>
            </w:pPr>
            <w:r>
              <w:rPr>
                <w:rFonts w:hint="eastAsia" w:ascii="宋体" w:hAnsi="宋体" w:cs="仿宋_GB2312"/>
                <w:color w:val="000000"/>
                <w:spacing w:val="4"/>
                <w:sz w:val="21"/>
                <w:szCs w:val="21"/>
                <w:lang w:val="en-US" w:eastAsia="zh-CN"/>
              </w:rPr>
            </w:r>
            <w:r/>
          </w:p>
        </w:tc>
      </w:tr>
      <w:tr>
        <w:trPr>
          <w:trHeight w:val="576"/>
        </w:trPr>
        <w:tc>
          <w:tcPr>
            <w:tcW w:w="400" w:type="pct"/>
            <w:vAlign w:val="top"/>
            <w:textDirection w:val="lrTb"/>
            <w:noWrap w:val="false"/>
          </w:tcPr>
          <w:p>
            <w:pPr>
              <w:ind w:firstLine="424"/>
              <w:jc w:val="both"/>
              <w:spacing w:before="220" w:line="360" w:lineRule="auto"/>
              <w:widowControl/>
              <w:rPr>
                <w:rFonts w:hint="eastAsia" w:ascii="宋体" w:hAnsi="宋体" w:eastAsia="宋体" w:cs="仿宋_GB2312"/>
                <w:color w:val="000000"/>
                <w:spacing w:val="1"/>
                <w:sz w:val="21"/>
                <w:szCs w:val="21"/>
                <w:lang w:val="en-US" w:eastAsia="zh-CN"/>
              </w:rPr>
            </w:pPr>
            <w:r>
              <w:rPr>
                <w:rFonts w:hint="eastAsia" w:ascii="宋体" w:hAnsi="宋体" w:cs="仿宋_GB2312"/>
                <w:color w:val="000000"/>
                <w:spacing w:val="1"/>
                <w:sz w:val="21"/>
                <w:szCs w:val="21"/>
                <w:lang w:val="en-US" w:eastAsia="zh-CN"/>
              </w:rPr>
              <w:t xml:space="preserve">5</w:t>
            </w:r>
            <w:r/>
          </w:p>
        </w:tc>
        <w:tc>
          <w:tcPr>
            <w:tcW w:w="542" w:type="pct"/>
            <w:vAlign w:val="top"/>
            <w:textDirection w:val="lrTb"/>
            <w:noWrap w:val="false"/>
          </w:tcPr>
          <w:p>
            <w:pPr>
              <w:jc w:val="center"/>
              <w:spacing w:before="185" w:line="360" w:lineRule="auto"/>
              <w:rPr>
                <w:rFonts w:hint="default" w:ascii="宋体" w:hAnsi="宋体" w:eastAsia="宋体" w:cs="仿宋_GB2312"/>
                <w:color w:val="000000"/>
                <w:spacing w:val="4"/>
                <w:sz w:val="21"/>
                <w:szCs w:val="21"/>
                <w:lang w:val="en-US" w:eastAsia="zh-CN"/>
              </w:rPr>
            </w:pPr>
            <w:r>
              <w:rPr>
                <w:rFonts w:hint="eastAsia" w:ascii="宋体" w:hAnsi="宋体" w:cs="仿宋_GB2312"/>
                <w:color w:val="000000"/>
                <w:spacing w:val="4"/>
                <w:sz w:val="21"/>
                <w:szCs w:val="21"/>
                <w:lang w:val="en-US" w:eastAsia="zh-CN"/>
              </w:rPr>
              <w:t xml:space="preserve">日常监管服务</w:t>
            </w:r>
            <w:r/>
          </w:p>
        </w:tc>
        <w:tc>
          <w:tcPr>
            <w:tcW w:w="1173" w:type="pct"/>
            <w:vAlign w:val="top"/>
            <w:textDirection w:val="lrTb"/>
            <w:noWrap w:val="false"/>
          </w:tcPr>
          <w:p>
            <w:pPr>
              <w:ind w:firstLine="222"/>
              <w:jc w:val="center"/>
              <w:spacing w:before="185" w:line="360" w:lineRule="auto"/>
              <w:rPr>
                <w:rFonts w:hint="eastAsia" w:ascii="宋体" w:hAnsi="宋体" w:cs="仿宋_GB2312"/>
                <w:color w:val="000000"/>
                <w:spacing w:val="6"/>
                <w:sz w:val="21"/>
                <w:szCs w:val="21"/>
                <w:lang w:val="en-US" w:eastAsia="zh-CN"/>
              </w:rPr>
            </w:pPr>
            <w:r>
              <w:rPr>
                <w:rFonts w:hint="eastAsia" w:ascii="宋体" w:hAnsi="宋体" w:cs="仿宋_GB2312"/>
                <w:color w:val="000000"/>
                <w:spacing w:val="6"/>
                <w:sz w:val="21"/>
                <w:szCs w:val="21"/>
                <w:lang w:val="en-US" w:eastAsia="zh-CN"/>
              </w:rPr>
            </w:r>
            <w:r/>
          </w:p>
        </w:tc>
        <w:tc>
          <w:tcPr>
            <w:tcW w:w="934" w:type="pct"/>
            <w:vAlign w:val="top"/>
            <w:textDirection w:val="lrTb"/>
            <w:noWrap w:val="false"/>
          </w:tcPr>
          <w:p>
            <w:pPr>
              <w:jc w:val="center"/>
              <w:spacing w:before="185" w:line="360" w:lineRule="auto"/>
              <w:rPr>
                <w:rFonts w:hint="default" w:ascii="宋体" w:hAnsi="宋体" w:cs="仿宋_GB2312"/>
                <w:color w:val="000000"/>
                <w:spacing w:val="4"/>
                <w:sz w:val="21"/>
                <w:szCs w:val="21"/>
                <w:lang w:val="en-US" w:eastAsia="zh-CN"/>
              </w:rPr>
            </w:pPr>
            <w:r>
              <w:rPr>
                <w:rFonts w:hint="eastAsia" w:ascii="宋体" w:hAnsi="宋体" w:cs="仿宋_GB2312"/>
                <w:color w:val="000000"/>
                <w:spacing w:val="4"/>
                <w:sz w:val="21"/>
                <w:szCs w:val="21"/>
                <w:lang w:val="en-US" w:eastAsia="zh-CN"/>
              </w:rPr>
              <w:t xml:space="preserve">1</w:t>
            </w:r>
            <w:r/>
          </w:p>
        </w:tc>
        <w:tc>
          <w:tcPr>
            <w:tcW w:w="649" w:type="pct"/>
            <w:vAlign w:val="top"/>
            <w:textDirection w:val="lrTb"/>
            <w:noWrap w:val="false"/>
          </w:tcPr>
          <w:p>
            <w:pPr>
              <w:jc w:val="center"/>
              <w:spacing w:before="185" w:line="360" w:lineRule="auto"/>
              <w:rPr>
                <w:rFonts w:hint="default" w:ascii="宋体" w:hAnsi="宋体" w:cs="仿宋_GB2312"/>
                <w:color w:val="000000"/>
                <w:spacing w:val="4"/>
                <w:sz w:val="21"/>
                <w:szCs w:val="21"/>
                <w:lang w:val="en-US" w:eastAsia="zh-CN"/>
              </w:rPr>
            </w:pPr>
            <w:r>
              <w:rPr>
                <w:rFonts w:hint="eastAsia" w:ascii="宋体" w:hAnsi="宋体" w:cs="仿宋_GB2312"/>
                <w:color w:val="000000"/>
                <w:spacing w:val="4"/>
                <w:sz w:val="21"/>
                <w:szCs w:val="21"/>
                <w:lang w:val="en-US" w:eastAsia="zh-CN"/>
              </w:rPr>
              <w:t xml:space="preserve">项</w:t>
            </w:r>
            <w:r/>
          </w:p>
        </w:tc>
        <w:tc>
          <w:tcPr>
            <w:tcW w:w="651" w:type="pct"/>
            <w:vAlign w:val="top"/>
            <w:textDirection w:val="lrTb"/>
            <w:noWrap w:val="false"/>
          </w:tcPr>
          <w:p>
            <w:pPr>
              <w:jc w:val="center"/>
              <w:spacing w:before="185" w:line="360" w:lineRule="auto"/>
              <w:rPr>
                <w:rFonts w:hint="eastAsia" w:ascii="宋体" w:hAnsi="宋体" w:cs="仿宋_GB2312"/>
                <w:color w:val="000000"/>
                <w:spacing w:val="4"/>
                <w:sz w:val="21"/>
                <w:szCs w:val="21"/>
                <w:lang w:val="en-US" w:eastAsia="zh-CN"/>
              </w:rPr>
            </w:pPr>
            <w:r>
              <w:rPr>
                <w:rFonts w:hint="eastAsia" w:ascii="宋体" w:hAnsi="宋体" w:cs="仿宋_GB2312"/>
                <w:color w:val="000000"/>
                <w:spacing w:val="4"/>
                <w:sz w:val="21"/>
                <w:szCs w:val="21"/>
                <w:lang w:val="en-US" w:eastAsia="zh-CN"/>
              </w:rPr>
            </w:r>
            <w:r/>
          </w:p>
        </w:tc>
        <w:tc>
          <w:tcPr>
            <w:tcW w:w="649" w:type="pct"/>
            <w:vAlign w:val="top"/>
            <w:textDirection w:val="lrTb"/>
            <w:noWrap w:val="false"/>
          </w:tcPr>
          <w:p>
            <w:pPr>
              <w:jc w:val="center"/>
              <w:spacing w:before="185" w:line="360" w:lineRule="auto"/>
              <w:rPr>
                <w:rFonts w:hint="eastAsia" w:ascii="宋体" w:hAnsi="宋体" w:cs="仿宋_GB2312"/>
                <w:color w:val="000000"/>
                <w:spacing w:val="4"/>
                <w:sz w:val="21"/>
                <w:szCs w:val="21"/>
                <w:lang w:val="en-US" w:eastAsia="zh-CN"/>
              </w:rPr>
            </w:pPr>
            <w:r>
              <w:rPr>
                <w:rFonts w:hint="eastAsia" w:ascii="宋体" w:hAnsi="宋体" w:cs="仿宋_GB2312"/>
                <w:color w:val="000000"/>
                <w:spacing w:val="4"/>
                <w:sz w:val="21"/>
                <w:szCs w:val="21"/>
                <w:lang w:val="en-US" w:eastAsia="zh-CN"/>
              </w:rPr>
            </w:r>
            <w:r/>
          </w:p>
        </w:tc>
      </w:tr>
      <w:tr>
        <w:trPr>
          <w:trHeight w:val="372"/>
        </w:trPr>
        <w:tc>
          <w:tcPr>
            <w:gridSpan w:val="6"/>
            <w:tcW w:w="4350" w:type="pct"/>
            <w:vAlign w:val="top"/>
            <w:textDirection w:val="lrTb"/>
            <w:noWrap w:val="false"/>
          </w:tcPr>
          <w:p>
            <w:pPr>
              <w:jc w:val="center"/>
              <w:spacing w:before="185" w:line="360" w:lineRule="auto"/>
              <w:rPr>
                <w:rFonts w:hint="default" w:ascii="宋体" w:hAnsi="宋体" w:cs="仿宋_GB2312"/>
                <w:color w:val="000000"/>
                <w:spacing w:val="4"/>
                <w:sz w:val="21"/>
                <w:szCs w:val="21"/>
                <w:lang w:val="en-US" w:eastAsia="zh-CN"/>
              </w:rPr>
            </w:pPr>
            <w:r>
              <w:rPr>
                <w:rFonts w:hint="eastAsia" w:ascii="宋体" w:hAnsi="宋体" w:cs="仿宋_GB2312"/>
                <w:color w:val="000000"/>
                <w:spacing w:val="4"/>
                <w:sz w:val="21"/>
                <w:szCs w:val="21"/>
                <w:lang w:val="en-US" w:eastAsia="zh-CN"/>
              </w:rPr>
              <w:t xml:space="preserve">合计(一年)</w:t>
            </w:r>
            <w:r/>
          </w:p>
        </w:tc>
        <w:tc>
          <w:tcPr>
            <w:tcW w:w="649" w:type="pct"/>
            <w:vAlign w:val="top"/>
            <w:textDirection w:val="lrTb"/>
            <w:noWrap w:val="false"/>
          </w:tcPr>
          <w:p>
            <w:pPr>
              <w:jc w:val="center"/>
              <w:spacing w:before="185" w:line="360" w:lineRule="auto"/>
              <w:rPr>
                <w:rFonts w:hint="eastAsia" w:ascii="宋体" w:hAnsi="宋体" w:cs="仿宋_GB2312"/>
                <w:color w:val="000000"/>
                <w:spacing w:val="4"/>
                <w:sz w:val="21"/>
                <w:szCs w:val="21"/>
                <w:lang w:val="en-US" w:eastAsia="zh-CN"/>
              </w:rPr>
            </w:pPr>
            <w:r>
              <w:rPr>
                <w:rFonts w:hint="eastAsia" w:ascii="宋体" w:hAnsi="宋体" w:cs="仿宋_GB2312"/>
                <w:color w:val="000000"/>
                <w:spacing w:val="4"/>
                <w:sz w:val="21"/>
                <w:szCs w:val="21"/>
                <w:lang w:val="en-US" w:eastAsia="zh-CN"/>
              </w:rPr>
            </w:r>
            <w:r/>
          </w:p>
        </w:tc>
      </w:tr>
      <w:tr>
        <w:trPr>
          <w:trHeight w:val="305"/>
        </w:trPr>
        <w:tc>
          <w:tcPr>
            <w:gridSpan w:val="6"/>
            <w:tcW w:w="4350" w:type="pct"/>
            <w:vAlign w:val="top"/>
            <w:textDirection w:val="lrTb"/>
            <w:noWrap w:val="false"/>
          </w:tcPr>
          <w:p>
            <w:pPr>
              <w:jc w:val="center"/>
              <w:spacing w:before="185" w:line="360" w:lineRule="auto"/>
              <w:rPr>
                <w:rFonts w:hint="eastAsia" w:ascii="宋体" w:hAnsi="宋体" w:cs="仿宋_GB2312"/>
                <w:color w:val="000000"/>
                <w:spacing w:val="4"/>
                <w:sz w:val="21"/>
                <w:szCs w:val="21"/>
                <w:lang w:val="en-US" w:eastAsia="zh-CN"/>
              </w:rPr>
            </w:pPr>
            <w:r>
              <w:rPr>
                <w:rFonts w:hint="eastAsia" w:ascii="宋体" w:hAnsi="宋体" w:cs="仿宋_GB2312"/>
                <w:color w:val="000000"/>
                <w:spacing w:val="4"/>
                <w:sz w:val="21"/>
                <w:szCs w:val="21"/>
                <w:lang w:val="en-US" w:eastAsia="zh-CN"/>
              </w:rPr>
              <w:t xml:space="preserve">合计(二年)</w:t>
            </w:r>
            <w:r/>
          </w:p>
        </w:tc>
        <w:tc>
          <w:tcPr>
            <w:tcW w:w="649" w:type="pct"/>
            <w:vAlign w:val="top"/>
            <w:textDirection w:val="lrTb"/>
            <w:noWrap w:val="false"/>
          </w:tcPr>
          <w:p>
            <w:pPr>
              <w:jc w:val="center"/>
              <w:spacing w:before="185" w:line="360" w:lineRule="auto"/>
              <w:rPr>
                <w:rFonts w:hint="eastAsia" w:ascii="宋体" w:hAnsi="宋体" w:cs="仿宋_GB2312"/>
                <w:color w:val="000000"/>
                <w:spacing w:val="4"/>
                <w:sz w:val="21"/>
                <w:szCs w:val="21"/>
                <w:lang w:val="en-US" w:eastAsia="zh-CN"/>
              </w:rPr>
            </w:pPr>
            <w:r>
              <w:rPr>
                <w:rFonts w:hint="eastAsia" w:ascii="宋体" w:hAnsi="宋体" w:cs="仿宋_GB2312"/>
                <w:color w:val="000000"/>
                <w:spacing w:val="4"/>
                <w:sz w:val="21"/>
                <w:szCs w:val="21"/>
                <w:lang w:val="en-US" w:eastAsia="zh-CN"/>
              </w:rPr>
            </w:r>
            <w:r/>
          </w:p>
        </w:tc>
      </w:tr>
    </w:tbl>
    <w:p>
      <w:pPr>
        <w:shd w:val="clear" w:color="auto"/>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bookmarkEnd w:id="302"/>
      <w:r/>
      <w:r/>
    </w:p>
    <w:p>
      <w:pPr>
        <w:spacing w:line="360" w:lineRule="auto"/>
        <w:rPr>
          <w:rFonts w:ascii="宋体" w:hAnsi="宋体" w:cs="仿宋_GB2312"/>
          <w:sz w:val="24"/>
          <w:szCs w:val="24"/>
        </w:rPr>
      </w:pPr>
      <w:r>
        <w:rPr>
          <w:rFonts w:hint="eastAsia" w:ascii="宋体" w:hAnsi="宋体" w:cs="仿宋_GB2312"/>
          <w:sz w:val="24"/>
          <w:szCs w:val="24"/>
        </w:rPr>
        <w:t xml:space="preserve">备注：物种及其规格数量可根据其生物特性、江苏省太湖渔业管理委员会办公室的意见和建议、供应情况等进行相应调整。</w:t>
      </w:r>
      <w:r/>
    </w:p>
    <w:p>
      <w:pPr>
        <w:ind w:firstLine="3840"/>
        <w:spacing w:line="40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投标单位名称：</w:t>
      </w:r>
      <w:r>
        <w:rPr>
          <w:rFonts w:hint="eastAsia" w:ascii="宋体" w:hAnsi="宋体" w:cs="宋体"/>
          <w:color w:val="auto"/>
          <w:sz w:val="24"/>
          <w:highlight w:val="none"/>
        </w:rPr>
        <w:t xml:space="preserve">（加盖CA电子公章） </w:t>
      </w:r>
      <w:r>
        <w:rPr>
          <w:rFonts w:hint="eastAsia" w:ascii="宋体" w:hAnsi="宋体" w:cs="宋体"/>
          <w:bCs/>
          <w:color w:val="auto"/>
          <w:sz w:val="24"/>
          <w:highlight w:val="none"/>
        </w:rPr>
        <w:t xml:space="preserve">  </w:t>
      </w:r>
      <w:r/>
    </w:p>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p>
      <w:pPr>
        <w:pStyle w:val="892"/>
        <w:shd w:val="clear" w:color="auto"/>
        <w:rPr>
          <w:rFonts w:hint="eastAsia" w:ascii="宋体" w:hAnsi="宋体" w:cs="宋体"/>
          <w:color w:val="auto"/>
          <w:highlight w:val="none"/>
        </w:rPr>
        <w:sectPr>
          <w:headerReference w:type="default" r:id="rId9"/>
          <w:footerReference w:type="default" r:id="rId14"/>
          <w:footerReference w:type="even" r:id="rId15"/>
          <w:footnotePr/>
          <w:endnotePr/>
          <w:type w:val="nextPage"/>
          <w:pgSz w:w="11906" w:h="16838" w:orient="portrait"/>
          <w:pgMar w:top="1134" w:right="1134" w:bottom="1418" w:left="1134" w:header="851" w:footer="851" w:gutter="0"/>
          <w:cols w:num="1" w:sep="0" w:space="720" w:equalWidth="1"/>
          <w:docGrid w:linePitch="360"/>
        </w:sectPr>
      </w:pPr>
      <w:r>
        <w:rPr>
          <w:rFonts w:hint="eastAsia" w:ascii="宋体" w:hAnsi="宋体" w:cs="宋体"/>
          <w:color w:val="auto"/>
          <w:highlight w:val="none"/>
        </w:rPr>
      </w:r>
      <w:r/>
    </w:p>
    <w:p>
      <w:pPr>
        <w:pStyle w:val="1042"/>
        <w:ind w:firstLine="1806"/>
        <w:jc w:val="both"/>
        <w:shd w:val="clear" w:color="auto"/>
        <w:rPr>
          <w:rFonts w:hint="eastAsia" w:ascii="宋体" w:hAnsi="宋体" w:eastAsia="宋体" w:cs="宋体"/>
          <w:color w:val="auto"/>
          <w:spacing w:val="20"/>
          <w:sz w:val="32"/>
          <w:szCs w:val="32"/>
          <w:highlight w:val="none"/>
        </w:rPr>
      </w:pPr>
      <w:r>
        <w:rPr>
          <w:rFonts w:hint="eastAsia" w:ascii="宋体" w:hAnsi="宋体" w:eastAsia="宋体" w:cs="宋体"/>
          <w:color w:val="auto"/>
          <w:spacing w:val="20"/>
          <w:sz w:val="32"/>
          <w:szCs w:val="32"/>
          <w:highlight w:val="none"/>
        </w:rPr>
        <w:t xml:space="preserve">四、中小企业声明函（实质性格式）</w:t>
      </w:r>
      <w:r/>
    </w:p>
    <w:p>
      <w:pPr>
        <w:pStyle w:val="1043"/>
        <w:shd w:val="clear" w:color="auto"/>
        <w:rPr>
          <w:rFonts w:hint="eastAsia" w:hAnsi="宋体" w:cs="宋体"/>
          <w:color w:val="auto"/>
          <w:highlight w:val="none"/>
        </w:rPr>
      </w:pPr>
      <w:r>
        <w:rPr>
          <w:rFonts w:hint="eastAsia" w:hAnsi="宋体" w:cs="宋体"/>
          <w:color w:val="auto"/>
          <w:highlight w:val="none"/>
        </w:rPr>
      </w:r>
      <w:r/>
    </w:p>
    <w:p>
      <w:pPr>
        <w:pStyle w:val="1042"/>
        <w:jc w:val="left"/>
        <w:spacing w:before="0" w:line="360" w:lineRule="auto"/>
        <w:shd w:val="clear" w:color="auto"/>
        <w:tabs>
          <w:tab w:val="center" w:pos="4592" w:leader="none"/>
          <w:tab w:val="left" w:pos="7860" w:leader="none"/>
        </w:tabs>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u w:val="single"/>
        </w:rPr>
        <w:t xml:space="preserve">注意事项：</w:t>
      </w:r>
      <w:bookmarkStart w:id="303" w:name="_Toc311189788"/>
      <w:r>
        <w:rPr>
          <w:rFonts w:hint="eastAsia" w:ascii="宋体" w:hAnsi="宋体" w:eastAsia="宋体" w:cs="宋体"/>
          <w:b w:val="0"/>
          <w:color w:val="auto"/>
          <w:sz w:val="24"/>
          <w:highlight w:val="none"/>
          <w:u w:val="single"/>
        </w:rPr>
        <w:t xml:space="preserve">请按照第二章第一节《投标人须知资料表》中列明的项目属性填写货物类还是工程、服务类。</w:t>
      </w:r>
      <w:r>
        <w:rPr>
          <w:rFonts w:hint="eastAsia" w:ascii="宋体" w:hAnsi="宋体" w:eastAsia="宋体" w:cs="宋体"/>
          <w:b w:val="0"/>
          <w:color w:val="auto"/>
          <w:sz w:val="24"/>
          <w:highlight w:val="none"/>
        </w:rPr>
        <w:t xml:space="preserve">                       </w:t>
      </w:r>
      <w:r/>
    </w:p>
    <w:p>
      <w:pPr>
        <w:ind w:firstLine="2570"/>
        <w:spacing w:line="360" w:lineRule="auto"/>
        <w:shd w:val="clear" w:color="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中小企业声明函(货物)</w:t>
      </w:r>
      <w:r/>
    </w:p>
    <w:p>
      <w:pPr>
        <w:ind w:firstLine="480"/>
        <w:spacing w:line="44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本公司（联合体）郑重申明,根据《政府采购促进中小企业发展管理办法》（财库【2020】46号）的规定，本公司（联合体）参加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（采购单位名称）的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（项目名称）采购活动，提供的货物全部由符合政策要求的中小企业制造。相关企业（含联合体中的中小企业、签订分包意向协议的中小企业）的具体情况如下：</w:t>
      </w:r>
      <w:r/>
    </w:p>
    <w:p>
      <w:pPr>
        <w:pStyle w:val="1281"/>
        <w:ind w:firstLine="480"/>
        <w:spacing w:before="0" w:after="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（中型企业、小型企业、微型企业）。</w:t>
      </w:r>
      <w:r/>
    </w:p>
    <w:p>
      <w:pPr>
        <w:pStyle w:val="1281"/>
        <w:ind w:firstLine="480"/>
        <w:spacing w:before="0" w:after="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（中型企业、小型企业、微型企业）。</w:t>
      </w:r>
      <w:r/>
    </w:p>
    <w:p>
      <w:pPr>
        <w:pStyle w:val="1281"/>
        <w:ind w:firstLine="480"/>
        <w:spacing w:before="0" w:after="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1281"/>
        <w:ind w:firstLine="480"/>
        <w:spacing w:before="0" w:after="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480"/>
        <w:spacing w:line="44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3840"/>
        <w:spacing w:line="440" w:lineRule="exact"/>
        <w:shd w:val="clear" w:color="auto"/>
        <w:rPr>
          <w:rFonts w:hint="eastAsia" w:ascii="宋体" w:hAnsi="宋体" w:cs="宋体"/>
          <w:color w:val="auto"/>
          <w:sz w:val="24"/>
          <w:highlight w:val="none"/>
        </w:rPr>
      </w:pPr>
      <w:r>
        <w:rPr>
          <w:rFonts w:hint="eastAsia" w:ascii="宋体" w:hAnsi="宋体" w:cs="宋体"/>
          <w:bCs/>
          <w:color w:val="auto"/>
          <w:sz w:val="24"/>
          <w:highlight w:val="none"/>
        </w:rPr>
        <w:t xml:space="preserve">投标单位名称：</w:t>
      </w:r>
      <w:r>
        <w:rPr>
          <w:rFonts w:hint="eastAsia" w:ascii="宋体" w:hAnsi="宋体" w:cs="宋体"/>
          <w:color w:val="auto"/>
          <w:sz w:val="24"/>
          <w:highlight w:val="none"/>
        </w:rPr>
        <w:t xml:space="preserve">（加盖CA电子公章） </w:t>
      </w:r>
      <w:r>
        <w:rPr>
          <w:rFonts w:hint="eastAsia" w:ascii="宋体" w:hAnsi="宋体" w:cs="宋体"/>
          <w:bCs/>
          <w:color w:val="auto"/>
          <w:sz w:val="24"/>
          <w:highlight w:val="none"/>
        </w:rPr>
        <w:t xml:space="preserve"> </w:t>
      </w:r>
      <w:r/>
    </w:p>
    <w:p>
      <w:pPr>
        <w:ind w:firstLine="4800"/>
        <w:spacing w:line="44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日期：年 月 日</w:t>
      </w:r>
      <w:r/>
    </w:p>
    <w:p>
      <w:pPr>
        <w:ind w:firstLine="2650"/>
        <w:spacing w:line="360" w:lineRule="auto"/>
        <w:shd w:val="clear" w:color="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pStyle w:val="1070"/>
        <w:spacing w:line="440" w:lineRule="exact"/>
        <w:shd w:val="clear" w:color="auto"/>
        <w:rPr>
          <w:rFonts w:hint="eastAsia" w:cs="宋体"/>
          <w:color w:val="auto"/>
          <w:szCs w:val="20"/>
          <w:highlight w:val="none"/>
        </w:rPr>
      </w:pPr>
      <w:r>
        <w:rPr>
          <w:rFonts w:hint="eastAsia" w:cs="宋体"/>
          <w:color w:val="auto"/>
          <w:highlight w:val="none"/>
        </w:rPr>
        <w:t xml:space="preserve">注：1、从业人员、营业收入和资产总额填报上一年度数据，无上一年度数据的新成立企业可不填报。</w:t>
      </w:r>
      <w:r/>
    </w:p>
    <w:p>
      <w:pPr>
        <w:pStyle w:val="1281"/>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2、中小企业划型标准规定参考《工信部联企业[2011]300号》</w:t>
      </w:r>
      <w:r/>
    </w:p>
    <w:p>
      <w:pPr>
        <w:pStyle w:val="1281"/>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81"/>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81"/>
        <w:ind w:firstLine="40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81"/>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928"/>
        <w:spacing w:line="360" w:lineRule="auto"/>
        <w:shd w:val="clear" w:color="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中小企业声明函(工程、服务)</w:t>
      </w:r>
      <w:r/>
    </w:p>
    <w:p>
      <w:pPr>
        <w:ind w:firstLine="480"/>
        <w:spacing w:line="44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本公司（联合体）郑重申明,根据《政府采购促进中小企业发展管理办法》（财库【2020】46号）的规定，本公司（联合体）参加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（采购单位名称）的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81"/>
        <w:ind w:firstLine="480"/>
        <w:spacing w:before="0" w:after="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（采购文件中明确的所属行业），承接企业为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（中型企业、小型企业、微型企业）。</w:t>
      </w:r>
      <w:r/>
    </w:p>
    <w:p>
      <w:pPr>
        <w:pStyle w:val="1281"/>
        <w:ind w:firstLine="480"/>
        <w:spacing w:before="0" w:after="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（采购文件中明确的所属行业），承接企业为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（中型企业、小型企业、微型企业）。</w:t>
      </w:r>
      <w:r/>
    </w:p>
    <w:p>
      <w:pPr>
        <w:pStyle w:val="1281"/>
        <w:ind w:firstLine="480"/>
        <w:spacing w:before="0" w:after="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1281"/>
        <w:ind w:firstLine="480"/>
        <w:spacing w:before="0" w:after="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4800"/>
        <w:spacing w:line="44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3360"/>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投标单位名称：</w:t>
      </w:r>
      <w:r>
        <w:rPr>
          <w:rFonts w:hint="eastAsia" w:ascii="宋体" w:hAnsi="宋体" w:cs="宋体"/>
          <w:color w:val="auto"/>
          <w:sz w:val="24"/>
          <w:highlight w:val="none"/>
        </w:rPr>
        <w:t xml:space="preserve">（加盖CA电子公章） </w:t>
      </w:r>
      <w:r>
        <w:rPr>
          <w:rFonts w:hint="eastAsia" w:ascii="宋体" w:hAnsi="宋体" w:cs="宋体"/>
          <w:bCs/>
          <w:color w:val="auto"/>
          <w:sz w:val="24"/>
          <w:highlight w:val="none"/>
        </w:rPr>
        <w:t xml:space="preserve"> </w:t>
      </w:r>
      <w:r/>
    </w:p>
    <w:p>
      <w:pPr>
        <w:ind w:firstLine="4560"/>
        <w:spacing w:line="44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日期：年 月 日</w:t>
      </w:r>
      <w:r/>
    </w:p>
    <w:p>
      <w:pPr>
        <w:pStyle w:val="1281"/>
        <w:ind w:firstLine="40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0"/>
        <w:spacing w:line="440" w:lineRule="exact"/>
        <w:shd w:val="clear" w:color="auto"/>
        <w:rPr>
          <w:rFonts w:hint="eastAsia" w:cs="宋体"/>
          <w:color w:val="auto"/>
          <w:highlight w:val="none"/>
        </w:rPr>
      </w:pPr>
      <w:r>
        <w:rPr>
          <w:rFonts w:hint="eastAsia" w:cs="宋体"/>
          <w:color w:val="auto"/>
          <w:highlight w:val="none"/>
        </w:rPr>
        <w:t xml:space="preserve">注：1、从业人员、营业收入和资产总额填报上一年度数据，无上一年度数据的新成立企业可不填报。</w:t>
      </w:r>
      <w:r/>
    </w:p>
    <w:p>
      <w:pPr>
        <w:pStyle w:val="1281"/>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2、中小企业划型标准规定参考《工信部联企业[2011]300号》</w:t>
      </w:r>
      <w:r/>
    </w:p>
    <w:p>
      <w:pPr>
        <w:pStyle w:val="1070"/>
        <w:spacing w:line="440" w:lineRule="exact"/>
        <w:shd w:val="clear" w:color="auto"/>
        <w:rPr>
          <w:rFonts w:hint="eastAsia" w:cs="宋体"/>
          <w:color w:val="auto"/>
          <w:highlight w:val="none"/>
        </w:rPr>
      </w:pPr>
      <w:r>
        <w:rPr>
          <w:rFonts w:hint="eastAsia" w:cs="宋体"/>
          <w:color w:val="auto"/>
          <w:highlight w:val="none"/>
        </w:rPr>
      </w:r>
      <w:r/>
    </w:p>
    <w:p>
      <w:pPr>
        <w:pStyle w:val="1070"/>
        <w:spacing w:line="440" w:lineRule="exact"/>
        <w:shd w:val="clear" w:color="auto"/>
        <w:rPr>
          <w:rFonts w:hint="eastAsia" w:cs="宋体"/>
          <w:color w:val="auto"/>
          <w:highlight w:val="none"/>
        </w:rPr>
      </w:pPr>
      <w:r>
        <w:rPr>
          <w:rFonts w:hint="eastAsia" w:cs="宋体"/>
          <w:color w:val="auto"/>
          <w:highlight w:val="none"/>
        </w:rPr>
      </w:r>
      <w:r/>
    </w:p>
    <w:p>
      <w:pPr>
        <w:pStyle w:val="1070"/>
        <w:spacing w:line="440" w:lineRule="exact"/>
        <w:shd w:val="clear" w:color="auto"/>
        <w:rPr>
          <w:rFonts w:hint="eastAsia" w:cs="宋体"/>
          <w:color w:val="auto"/>
          <w:highlight w:val="none"/>
        </w:rPr>
      </w:pPr>
      <w:r>
        <w:rPr>
          <w:rFonts w:hint="eastAsia" w:cs="宋体"/>
          <w:color w:val="auto"/>
          <w:highlight w:val="none"/>
        </w:rPr>
      </w:r>
      <w:r/>
    </w:p>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jc w:val="center"/>
        <w:spacing w:before="240" w:after="240" w:line="360" w:lineRule="auto"/>
        <w:shd w:val="clear" w:color="auto"/>
        <w:rPr>
          <w:rFonts w:hint="eastAsia" w:ascii="宋体" w:hAnsi="宋体" w:cs="宋体"/>
          <w:b/>
          <w:color w:val="auto"/>
          <w:sz w:val="32"/>
          <w:szCs w:val="32"/>
          <w:highlight w:val="none"/>
        </w:rPr>
      </w:pPr>
      <w:r>
        <w:rPr>
          <w:rFonts w:hint="eastAsia" w:ascii="宋体" w:hAnsi="宋体" w:cs="宋体"/>
          <w:b/>
          <w:bCs/>
          <w:color w:val="auto"/>
          <w:sz w:val="32"/>
          <w:szCs w:val="32"/>
          <w:highlight w:val="none"/>
        </w:rPr>
        <w:t xml:space="preserve">五、残疾人福利性单位声明函（实质性格式） </w:t>
      </w:r>
      <w:r>
        <w:rPr>
          <w:rFonts w:hint="eastAsia" w:ascii="宋体" w:hAnsi="宋体" w:cs="宋体"/>
          <w:b/>
          <w:color w:val="auto"/>
          <w:sz w:val="32"/>
          <w:szCs w:val="32"/>
          <w:highlight w:val="none"/>
        </w:rPr>
        <w:t xml:space="preserve">    </w:t>
      </w:r>
      <w:r/>
    </w:p>
    <w:p>
      <w:pPr>
        <w:ind w:firstLine="504"/>
        <w:spacing w:line="588" w:lineRule="exact"/>
        <w:shd w:val="clear" w:color="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w:t>
      </w:r>
      <w:r>
        <w:rPr>
          <w:rFonts w:hint="eastAsia" w:ascii="宋体" w:hAnsi="宋体" w:cs="宋体"/>
          <w:b/>
          <w:color w:val="auto"/>
          <w:sz w:val="24"/>
          <w:highlight w:val="none"/>
        </w:rPr>
        <w:t xml:space="preserve">（请进行勾选）</w:t>
      </w:r>
      <w:r>
        <w:rPr>
          <w:rFonts w:hint="eastAsia" w:ascii="宋体" w:hAnsi="宋体" w:cs="宋体"/>
          <w:color w:val="auto"/>
          <w:spacing w:val="6"/>
          <w:sz w:val="24"/>
          <w:highlight w:val="none"/>
        </w:rPr>
        <w:t xml:space="preserve">：</w:t>
      </w:r>
      <w:r/>
    </w:p>
    <w:p>
      <w:pPr>
        <w:ind w:firstLine="482"/>
        <w:spacing w:line="588" w:lineRule="exact"/>
        <w:shd w:val="clear" w:color="auto"/>
        <w:rPr>
          <w:rFonts w:hint="eastAsia" w:ascii="宋体" w:hAnsi="宋体" w:cs="宋体"/>
          <w:b/>
          <w:color w:val="auto"/>
          <w:spacing w:val="6"/>
          <w:sz w:val="24"/>
          <w:highlight w:val="none"/>
        </w:rPr>
      </w:pPr>
      <w:r>
        <w:rPr>
          <w:rFonts w:hint="eastAsia" w:ascii="宋体" w:hAnsi="宋体" w:cs="宋体"/>
          <w:b/>
          <w:color w:val="auto"/>
          <w:sz w:val="24"/>
          <w:highlight w:val="none"/>
        </w:rPr>
        <w:t xml:space="preserve">□</w:t>
      </w:r>
      <w:r>
        <w:rPr>
          <w:rFonts w:hint="eastAsia" w:ascii="宋体" w:hAnsi="宋体" w:cs="宋体"/>
          <w:b/>
          <w:color w:val="auto"/>
          <w:spacing w:val="6"/>
          <w:sz w:val="24"/>
          <w:highlight w:val="none"/>
        </w:rPr>
        <w:t xml:space="preserve">不属于符合条件的残疾人福利性单位。</w:t>
      </w:r>
      <w:r/>
    </w:p>
    <w:p>
      <w:pPr>
        <w:ind w:firstLine="482"/>
        <w:spacing w:line="588" w:lineRule="exact"/>
        <w:shd w:val="clear" w:color="auto"/>
        <w:rPr>
          <w:rFonts w:hint="eastAsia" w:ascii="宋体" w:hAnsi="宋体" w:cs="宋体"/>
          <w:color w:val="auto"/>
          <w:spacing w:val="6"/>
          <w:sz w:val="24"/>
          <w:highlight w:val="none"/>
        </w:rPr>
      </w:pPr>
      <w:r>
        <w:rPr>
          <w:rFonts w:hint="eastAsia" w:ascii="宋体" w:hAnsi="宋体" w:cs="宋体"/>
          <w:b/>
          <w:color w:val="auto"/>
          <w:sz w:val="24"/>
          <w:highlight w:val="none"/>
        </w:rPr>
        <w:t xml:space="preserve">□</w:t>
      </w:r>
      <w:r>
        <w:rPr>
          <w:rFonts w:hint="eastAsia" w:ascii="宋体" w:hAnsi="宋体" w:cs="宋体"/>
          <w:b/>
          <w:color w:val="auto"/>
          <w:spacing w:val="6"/>
          <w:sz w:val="24"/>
          <w:highlight w:val="none"/>
        </w:rPr>
        <w:t xml:space="preserve">属于符合条件的残疾人福利性单位，</w:t>
      </w:r>
      <w:r>
        <w:rPr>
          <w:rFonts w:hint="eastAsia" w:ascii="宋体" w:hAnsi="宋体" w:cs="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shd w:val="clear" w:color="auto"/>
        <w:rPr>
          <w:rFonts w:hint="eastAsia" w:ascii="宋体" w:hAnsi="宋体" w:cs="宋体"/>
          <w:color w:val="auto"/>
          <w:spacing w:val="6"/>
          <w:sz w:val="24"/>
          <w:highlight w:val="none"/>
        </w:rPr>
      </w:pPr>
      <w:r>
        <w:rPr>
          <w:rFonts w:hint="eastAsia" w:ascii="宋体" w:hAnsi="宋体" w:cs="宋体"/>
          <w:b/>
          <w:color w:val="auto"/>
          <w:spacing w:val="6"/>
          <w:sz w:val="24"/>
          <w:highlight w:val="none"/>
        </w:rPr>
        <w:t xml:space="preserve">本单位对上述声明的真实性负责。如有虚假，将依法承担相应责任。</w:t>
      </w:r>
      <w:r/>
    </w:p>
    <w:p>
      <w:pPr>
        <w:ind w:firstLine="504"/>
        <w:spacing w:line="588" w:lineRule="exact"/>
        <w:shd w:val="clear" w:color="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88" w:lineRule="exact"/>
        <w:shd w:val="clear" w:color="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588" w:lineRule="exact"/>
        <w:shd w:val="clear" w:color="auto"/>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w:t>
      </w:r>
      <w:r>
        <w:rPr>
          <w:rFonts w:hint="eastAsia" w:ascii="宋体" w:hAnsi="宋体" w:cs="宋体"/>
          <w:bCs/>
          <w:color w:val="auto"/>
          <w:sz w:val="24"/>
          <w:highlight w:val="none"/>
        </w:rPr>
        <w:t xml:space="preserve">投标单位名称：</w:t>
      </w:r>
      <w:r>
        <w:rPr>
          <w:rFonts w:hint="eastAsia" w:ascii="宋体" w:hAnsi="宋体" w:cs="宋体"/>
          <w:color w:val="auto"/>
          <w:sz w:val="24"/>
          <w:highlight w:val="none"/>
        </w:rPr>
        <w:t xml:space="preserve">（加盖CA电子公章） </w:t>
      </w:r>
      <w:r>
        <w:rPr>
          <w:rFonts w:hint="eastAsia" w:ascii="宋体" w:hAnsi="宋体" w:cs="宋体"/>
          <w:bCs/>
          <w:color w:val="auto"/>
          <w:sz w:val="24"/>
          <w:highlight w:val="none"/>
        </w:rPr>
        <w:t xml:space="preserve"> </w:t>
      </w:r>
      <w:r/>
    </w:p>
    <w:p>
      <w:pPr>
        <w:ind w:right="1560" w:firstLine="504"/>
        <w:jc w:val="center"/>
        <w:spacing w:line="588" w:lineRule="exact"/>
        <w:shd w:val="clear" w:color="auto"/>
        <w:tabs>
          <w:tab w:val="left" w:pos="4860" w:leader="none"/>
        </w:tabs>
        <w:rPr>
          <w:rFonts w:hint="eastAsia" w:ascii="宋体" w:hAnsi="宋体" w:cs="宋体"/>
          <w:color w:val="auto"/>
          <w:spacing w:val="6"/>
          <w:sz w:val="24"/>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auto"/>
          <w:spacing w:val="6"/>
          <w:sz w:val="24"/>
          <w:highlight w:val="none"/>
        </w:rPr>
        <w:t xml:space="preserve"> </w:t>
      </w:r>
      <w:r/>
    </w:p>
    <w:p>
      <w:pPr>
        <w:jc w:val="center"/>
        <w:spacing w:before="240" w:after="240" w:line="360" w:lineRule="auto"/>
        <w:shd w:val="clear" w:color="auto"/>
        <w:rPr>
          <w:rFonts w:hint="eastAsia" w:ascii="宋体" w:hAnsi="宋体" w:cs="宋体"/>
          <w:color w:val="auto"/>
          <w:highlight w:val="none"/>
        </w:rPr>
      </w:pPr>
      <w:r>
        <w:rPr>
          <w:rFonts w:hint="eastAsia" w:ascii="宋体" w:hAnsi="宋体" w:cs="宋体"/>
          <w:b/>
          <w:bCs/>
          <w:color w:val="auto"/>
          <w:sz w:val="32"/>
          <w:szCs w:val="32"/>
          <w:highlight w:val="none"/>
        </w:rPr>
        <w:t xml:space="preserve">六、关于符合本国产品标准的声明函（实质性格式）</w:t>
      </w:r>
      <w:r/>
    </w:p>
    <w:p>
      <w:pPr>
        <w:pStyle w:val="884"/>
        <w:ind w:firstLine="420"/>
        <w:spacing w:beforeAutospacing="0" w:afterAutospacing="0" w:line="500" w:lineRule="exact"/>
        <w:shd w:val="clear" w:color="auto"/>
        <w:widowControl/>
        <w:rPr>
          <w:rFonts w:hint="eastAsia" w:ascii="宋体" w:hAnsi="宋体" w:cs="宋体"/>
          <w:color w:val="auto"/>
          <w:highlight w:val="none"/>
        </w:rPr>
      </w:pPr>
      <w:r>
        <w:rPr>
          <w:rFonts w:hint="eastAsia" w:ascii="宋体" w:hAnsi="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4"/>
        <w:ind w:firstLine="420"/>
        <w:spacing w:beforeAutospacing="0" w:afterAutospacing="0" w:line="500" w:lineRule="exact"/>
        <w:shd w:val="clear" w:color="auto"/>
        <w:widowControl/>
        <w:rPr>
          <w:rFonts w:hint="eastAsia" w:ascii="宋体" w:hAnsi="宋体" w:cs="宋体"/>
          <w:color w:val="auto"/>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2073275</wp:posOffset>
                </wp:positionH>
                <wp:positionV relativeFrom="paragraph">
                  <wp:posOffset>752475</wp:posOffset>
                </wp:positionV>
                <wp:extent cx="805180" cy="136525"/>
                <wp:effectExtent l="635" t="4445" r="1905" b="11430"/>
                <wp:wrapNone/>
                <wp:docPr id="3" name="直接箭头连接符 6"/>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976630</wp:posOffset>
                </wp:positionH>
                <wp:positionV relativeFrom="paragraph">
                  <wp:posOffset>775970</wp:posOffset>
                </wp:positionV>
                <wp:extent cx="876300" cy="120015"/>
                <wp:effectExtent l="635" t="4445" r="6985" b="12700"/>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3376295</wp:posOffset>
                </wp:positionH>
                <wp:positionV relativeFrom="paragraph">
                  <wp:posOffset>419100</wp:posOffset>
                </wp:positionV>
                <wp:extent cx="812165" cy="147320"/>
                <wp:effectExtent l="635" t="4445" r="10160" b="1587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4554220</wp:posOffset>
                </wp:positionH>
                <wp:positionV relativeFrom="paragraph">
                  <wp:posOffset>448945</wp:posOffset>
                </wp:positionV>
                <wp:extent cx="603250" cy="150495"/>
                <wp:effectExtent l="1270" t="4445" r="5080" b="1270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2204720</wp:posOffset>
                </wp:positionH>
                <wp:positionV relativeFrom="paragraph">
                  <wp:posOffset>447675</wp:posOffset>
                </wp:positionV>
                <wp:extent cx="816610" cy="147320"/>
                <wp:effectExtent l="635" t="4445" r="5715" b="15875"/>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shd w:val="clear" w:color="auto" w:fill="ffffff"/>
        </w:rPr>
        <w:t xml:space="preserve">1.</w:t>
      </w:r>
      <w:r>
        <w:rPr>
          <w:rStyle w:val="889"/>
          <w:rFonts w:hint="eastAsia" w:ascii="宋体" w:hAnsi="宋体" w:cs="宋体"/>
          <w:color w:val="auto"/>
          <w:highlight w:val="none"/>
          <w:u w:val="single"/>
          <w:shd w:val="clear" w:color="auto" w:fill="ffffff"/>
        </w:rPr>
        <w:t xml:space="preserve">（产品名称1）</w:t>
      </w:r>
      <w:r>
        <w:rPr>
          <w:rStyle w:val="889"/>
          <w:rFonts w:hint="eastAsia" w:ascii="宋体" w:hAnsi="宋体" w:cs="宋体"/>
          <w:color w:val="auto"/>
          <w:highlight w:val="none"/>
          <w:shd w:val="clear" w:color="auto" w:fill="ffffff"/>
          <w:vertAlign w:val="superscript"/>
        </w:rPr>
        <w:t xml:space="preserve">1</w:t>
      </w:r>
      <w:r>
        <w:rPr>
          <w:rFonts w:hint="eastAsia" w:ascii="宋体" w:hAnsi="宋体" w:cs="宋体"/>
          <w:color w:val="auto"/>
          <w:highlight w:val="none"/>
          <w:shd w:val="clear" w:color="auto" w:fill="ffffff"/>
        </w:rPr>
        <w:t xml:space="preserve">，生产厂为</w:t>
      </w:r>
      <w:r>
        <w:rPr>
          <w:rStyle w:val="889"/>
          <w:rFonts w:hint="eastAsia" w:ascii="宋体" w:hAnsi="宋体" w:cs="宋体"/>
          <w:color w:val="auto"/>
          <w:highlight w:val="none"/>
          <w:u w:val="single"/>
          <w:shd w:val="clear" w:color="auto" w:fill="ffffff"/>
        </w:rPr>
        <w:t xml:space="preserve">（厂名）</w:t>
      </w:r>
      <w:r>
        <w:rPr>
          <w:rStyle w:val="889"/>
          <w:rFonts w:hint="eastAsia" w:ascii="宋体" w:hAnsi="宋体" w:cs="宋体"/>
          <w:color w:val="auto"/>
          <w:highlight w:val="none"/>
          <w:shd w:val="clear" w:color="auto" w:fill="ffffff"/>
          <w:vertAlign w:val="superscript"/>
        </w:rPr>
        <w:t xml:space="preserve">2</w:t>
      </w:r>
      <w:r>
        <w:rPr>
          <w:rFonts w:hint="eastAsia" w:ascii="宋体" w:hAnsi="宋体" w:cs="宋体"/>
          <w:color w:val="auto"/>
          <w:highlight w:val="none"/>
          <w:shd w:val="clear" w:color="auto" w:fill="ffffff"/>
        </w:rPr>
        <w:t xml:space="preserve">，厂址为</w:t>
      </w:r>
      <w:r>
        <w:rPr>
          <w:rStyle w:val="889"/>
          <w:rFonts w:hint="eastAsia" w:ascii="宋体" w:hAnsi="宋体" w:cs="宋体"/>
          <w:color w:val="auto"/>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Fonts w:hint="eastAsia" w:ascii="宋体" w:hAnsi="宋体" w:cs="宋体"/>
          <w:color w:val="auto"/>
          <w:highlight w:val="none"/>
          <w:u w:val="single"/>
          <w:shd w:val="clear" w:color="auto" w:fill="ffffff"/>
        </w:rPr>
        <w:t xml:space="preserve"> </w:t>
      </w:r>
      <w:r>
        <w:rPr>
          <w:rStyle w:val="889"/>
          <w:rFonts w:hint="eastAsia" w:ascii="宋体" w:hAnsi="宋体" w:cs="宋体"/>
          <w:color w:val="auto"/>
          <w:highlight w:val="none"/>
          <w:u w:val="single"/>
          <w:shd w:val="clear" w:color="auto" w:fill="ffffff"/>
        </w:rPr>
        <w:t xml:space="preserve">（产品名称1） </w:t>
      </w:r>
      <w:r>
        <w:rPr>
          <w:rFonts w:hint="eastAsia" w:ascii="宋体" w:hAnsi="宋体" w:cs="宋体"/>
          <w:color w:val="auto"/>
          <w:highlight w:val="none"/>
          <w:shd w:val="clear" w:color="auto" w:fill="ffffff"/>
        </w:rPr>
        <w:t xml:space="preserve">的中国境内生产的组件成本占比≥</w:t>
      </w:r>
      <w:r>
        <w:rPr>
          <w:rStyle w:val="889"/>
          <w:rFonts w:hint="eastAsia" w:ascii="宋体" w:hAnsi="宋体" w:cs="宋体"/>
          <w:color w:val="auto"/>
          <w:highlight w:val="none"/>
          <w:u w:val="single"/>
          <w:shd w:val="clear" w:color="auto" w:fill="ffffff"/>
        </w:rPr>
        <w:t xml:space="preserve">（规定比例）</w:t>
      </w:r>
      <w:r>
        <w:rPr>
          <w:rStyle w:val="889"/>
          <w:rFonts w:hint="eastAsia" w:ascii="宋体" w:hAnsi="宋体" w:cs="宋体"/>
          <w:color w:val="auto"/>
          <w:highlight w:val="none"/>
          <w:shd w:val="clear" w:color="auto" w:fill="ffffff"/>
          <w:vertAlign w:val="superscript"/>
        </w:rPr>
        <w:t xml:space="preserve">3</w:t>
      </w:r>
      <w:r>
        <w:rPr>
          <w:rFonts w:hint="eastAsia" w:ascii="宋体" w:hAnsi="宋体" w:cs="宋体"/>
          <w:color w:val="auto"/>
          <w:highlight w:val="none"/>
          <w:shd w:val="clear" w:color="auto" w:fill="ffffff"/>
        </w:rPr>
        <w:t xml:space="preserve">。</w:t>
      </w:r>
      <w:r>
        <w:rPr>
          <w:rStyle w:val="889"/>
          <w:rFonts w:hint="eastAsia" w:ascii="宋体" w:hAnsi="宋体" w:cs="宋体"/>
          <w:color w:val="auto"/>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889"/>
          <w:rFonts w:hint="eastAsia" w:ascii="宋体" w:hAnsi="宋体" w:cs="宋体"/>
          <w:color w:val="auto"/>
          <w:highlight w:val="none"/>
          <w:u w:val="single"/>
          <w:shd w:val="clear" w:color="auto" w:fill="ffffff"/>
        </w:rPr>
        <w:t xml:space="preserve">（关键组件）</w:t>
      </w:r>
      <w:r>
        <w:rPr>
          <w:rStyle w:val="889"/>
          <w:rFonts w:hint="eastAsia" w:ascii="宋体" w:hAnsi="宋体" w:cs="宋体"/>
          <w:color w:val="auto"/>
          <w:highlight w:val="none"/>
          <w:shd w:val="clear" w:color="auto" w:fill="ffffff"/>
          <w:vertAlign w:val="superscript"/>
        </w:rPr>
        <w:t xml:space="preserve">4</w:t>
      </w:r>
      <w:r>
        <w:rPr>
          <w:rFonts w:hint="eastAsia" w:ascii="宋体" w:hAnsi="宋体" w:cs="宋体"/>
          <w:color w:val="auto"/>
          <w:highlight w:val="none"/>
          <w:shd w:val="clear" w:color="auto" w:fill="ffffff"/>
        </w:rPr>
        <w:t xml:space="preserve">在中国境内生产。</w:t>
      </w:r>
      <w:r>
        <w:rPr>
          <w:rStyle w:val="889"/>
          <w:rFonts w:hint="eastAsia" w:ascii="宋体" w:hAnsi="宋体" w:cs="宋体"/>
          <w:color w:val="auto"/>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889"/>
          <w:rFonts w:hint="eastAsia" w:ascii="宋体" w:hAnsi="宋体" w:cs="宋体"/>
          <w:color w:val="auto"/>
          <w:highlight w:val="none"/>
          <w:u w:val="single"/>
          <w:shd w:val="clear" w:color="auto" w:fill="ffffff"/>
        </w:rPr>
        <w:t xml:space="preserve">（关键工序）</w:t>
      </w:r>
      <w:r>
        <w:rPr>
          <w:rStyle w:val="889"/>
          <w:rFonts w:hint="eastAsia" w:ascii="宋体" w:hAnsi="宋体" w:cs="宋体"/>
          <w:color w:val="auto"/>
          <w:highlight w:val="none"/>
          <w:shd w:val="clear" w:color="auto" w:fill="ffffff"/>
          <w:vertAlign w:val="superscript"/>
        </w:rPr>
        <w:t xml:space="preserve">5</w:t>
      </w:r>
      <w:r>
        <w:rPr>
          <w:rFonts w:hint="eastAsia" w:ascii="宋体" w:hAnsi="宋体" w:cs="宋体"/>
          <w:color w:val="auto"/>
          <w:highlight w:val="none"/>
          <w:shd w:val="clear" w:color="auto" w:fill="ffffff"/>
        </w:rPr>
        <w:t xml:space="preserve">在中国境内完成。</w:t>
      </w:r>
      <w:r/>
    </w:p>
    <w:p>
      <w:pPr>
        <w:pStyle w:val="884"/>
        <w:ind w:firstLine="420"/>
        <w:spacing w:beforeAutospacing="0" w:afterAutospacing="0" w:line="500" w:lineRule="exact"/>
        <w:shd w:val="clear" w:color="auto"/>
        <w:widowControl/>
        <w:rPr>
          <w:rFonts w:hint="eastAsia" w:ascii="宋体" w:hAnsi="宋体" w:cs="宋体"/>
          <w:color w:val="auto"/>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4516120</wp:posOffset>
                </wp:positionH>
                <wp:positionV relativeFrom="paragraph">
                  <wp:posOffset>93980</wp:posOffset>
                </wp:positionV>
                <wp:extent cx="807720" cy="190500"/>
                <wp:effectExtent l="1270" t="4445" r="13970" b="18415"/>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4394835</wp:posOffset>
                </wp:positionH>
                <wp:positionV relativeFrom="paragraph">
                  <wp:posOffset>403225</wp:posOffset>
                </wp:positionV>
                <wp:extent cx="666750" cy="190500"/>
                <wp:effectExtent l="1270" t="4445" r="2540" b="18415"/>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3091815</wp:posOffset>
                </wp:positionH>
                <wp:positionV relativeFrom="paragraph">
                  <wp:posOffset>443230</wp:posOffset>
                </wp:positionV>
                <wp:extent cx="842645" cy="152400"/>
                <wp:effectExtent l="635" t="4445" r="10160" b="1079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2038985</wp:posOffset>
                </wp:positionH>
                <wp:positionV relativeFrom="paragraph">
                  <wp:posOffset>454660</wp:posOffset>
                </wp:positionV>
                <wp:extent cx="843915" cy="125730"/>
                <wp:effectExtent l="635" t="4445" r="8890" b="6985"/>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13" name="直接箭头连接符 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14" name="直接箭头连接符 13"/>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shd w:val="clear" w:color="auto" w:fill="ffffff"/>
        </w:rPr>
        <w:t xml:space="preserve">2.</w:t>
      </w:r>
      <w:r>
        <w:rPr>
          <w:rStyle w:val="889"/>
          <w:rFonts w:hint="eastAsia" w:ascii="宋体" w:hAnsi="宋体" w:cs="宋体"/>
          <w:color w:val="auto"/>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，生产厂为</w:t>
      </w:r>
      <w:r>
        <w:rPr>
          <w:rStyle w:val="889"/>
          <w:rFonts w:hint="eastAsia" w:ascii="宋体" w:hAnsi="宋体" w:cs="宋体"/>
          <w:color w:val="auto"/>
          <w:highlight w:val="none"/>
          <w:u w:val="single"/>
          <w:shd w:val="clear" w:color="auto" w:fill="ffffff"/>
        </w:rPr>
        <w:t xml:space="preserve">（厂名）</w:t>
      </w:r>
      <w:r>
        <w:rPr>
          <w:rFonts w:hint="eastAsia" w:ascii="宋体" w:hAnsi="宋体" w:cs="宋体"/>
          <w:color w:val="auto"/>
          <w:highlight w:val="none"/>
          <w:shd w:val="clear" w:color="auto" w:fill="ffffff"/>
        </w:rPr>
        <w:t xml:space="preserve">，厂址为</w:t>
      </w:r>
      <w:r>
        <w:rPr>
          <w:rStyle w:val="889"/>
          <w:rFonts w:hint="eastAsia" w:ascii="宋体" w:hAnsi="宋体" w:cs="宋体"/>
          <w:color w:val="auto"/>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Style w:val="889"/>
          <w:rFonts w:hint="eastAsia" w:ascii="宋体" w:hAnsi="宋体" w:cs="宋体"/>
          <w:color w:val="auto"/>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的中国境内生产的组件成本占比≥</w:t>
      </w:r>
      <w:r>
        <w:rPr>
          <w:rStyle w:val="889"/>
          <w:rFonts w:hint="eastAsia" w:ascii="宋体" w:hAnsi="宋体" w:cs="宋体"/>
          <w:color w:val="auto"/>
          <w:highlight w:val="none"/>
          <w:u w:val="single"/>
          <w:shd w:val="clear" w:color="auto" w:fill="ffffff"/>
        </w:rPr>
        <w:t xml:space="preserve">（规定比例）</w:t>
      </w:r>
      <w:r>
        <w:rPr>
          <w:rFonts w:hint="eastAsia" w:ascii="宋体" w:hAnsi="宋体" w:cs="宋体"/>
          <w:color w:val="auto"/>
          <w:highlight w:val="none"/>
          <w:shd w:val="clear" w:color="auto" w:fill="ffffff"/>
        </w:rPr>
        <w:t xml:space="preserve">。</w:t>
      </w:r>
      <w:r>
        <w:rPr>
          <w:rStyle w:val="889"/>
          <w:rFonts w:hint="eastAsia" w:ascii="宋体" w:hAnsi="宋体" w:cs="宋体"/>
          <w:color w:val="auto"/>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的</w:t>
      </w:r>
      <w:r>
        <w:rPr>
          <w:rStyle w:val="889"/>
          <w:rFonts w:hint="eastAsia" w:ascii="宋体" w:hAnsi="宋体" w:cs="宋体"/>
          <w:color w:val="auto"/>
          <w:highlight w:val="none"/>
          <w:u w:val="single"/>
          <w:shd w:val="clear" w:color="auto" w:fill="ffffff"/>
        </w:rPr>
        <w:t xml:space="preserve">（关键组件）</w:t>
      </w:r>
      <w:r>
        <w:rPr>
          <w:rFonts w:hint="eastAsia" w:ascii="宋体" w:hAnsi="宋体" w:cs="宋体"/>
          <w:color w:val="auto"/>
          <w:highlight w:val="none"/>
          <w:shd w:val="clear" w:color="auto" w:fill="ffffff"/>
        </w:rPr>
        <w:t xml:space="preserve">在中国境内生产。</w:t>
      </w:r>
      <w:r>
        <w:rPr>
          <w:rStyle w:val="889"/>
          <w:rFonts w:hint="eastAsia" w:ascii="宋体" w:hAnsi="宋体" w:cs="宋体"/>
          <w:color w:val="auto"/>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的</w:t>
      </w:r>
      <w:r>
        <w:rPr>
          <w:rStyle w:val="889"/>
          <w:rFonts w:hint="eastAsia" w:ascii="宋体" w:hAnsi="宋体" w:cs="宋体"/>
          <w:color w:val="auto"/>
          <w:highlight w:val="none"/>
          <w:u w:val="single"/>
          <w:shd w:val="clear" w:color="auto" w:fill="ffffff"/>
        </w:rPr>
        <w:t xml:space="preserve">（关键工序）</w:t>
      </w:r>
      <w:r>
        <w:rPr>
          <w:rFonts w:hint="eastAsia" w:ascii="宋体" w:hAnsi="宋体" w:cs="宋体"/>
          <w:color w:val="auto"/>
          <w:highlight w:val="none"/>
          <w:shd w:val="clear" w:color="auto" w:fill="ffffff"/>
        </w:rPr>
        <w:t xml:space="preserve">在中国境内完成。</w:t>
      </w:r>
      <w:r/>
    </w:p>
    <w:p>
      <w:pPr>
        <w:pStyle w:val="884"/>
        <w:ind w:firstLine="420"/>
        <w:spacing w:beforeAutospacing="0" w:afterAutospacing="0" w:line="500" w:lineRule="exact"/>
        <w:shd w:val="clear" w:color="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w:t>
      </w:r>
      <w:r/>
    </w:p>
    <w:p>
      <w:pPr>
        <w:pStyle w:val="884"/>
        <w:ind w:firstLine="420"/>
        <w:spacing w:beforeAutospacing="0" w:afterAutospacing="0" w:line="500" w:lineRule="exact"/>
        <w:shd w:val="clear" w:color="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本公司（单位）对上述声明内容的真实性负责。如有虚假，愿承担相应法律责任。</w:t>
      </w:r>
      <w:r/>
    </w:p>
    <w:p>
      <w:pPr>
        <w:pStyle w:val="884"/>
        <w:spacing w:beforeAutospacing="0" w:afterAutospacing="0" w:line="500" w:lineRule="exact"/>
        <w:shd w:val="clear" w:color="auto"/>
        <w:widowControl/>
        <w:rPr>
          <w:rFonts w:hint="eastAsia" w:ascii="宋体" w:hAnsi="宋体" w:cs="宋体"/>
          <w:color w:val="auto"/>
          <w:highlight w:val="none"/>
        </w:rPr>
      </w:pPr>
      <w:r>
        <w:rPr>
          <w:rFonts w:hint="eastAsia" w:ascii="宋体" w:hAnsi="宋体" w:cs="宋体"/>
          <w:color w:val="auto"/>
          <w:highlight w:val="none"/>
        </w:rPr>
      </w:r>
      <w:r/>
    </w:p>
    <w:p>
      <w:pPr>
        <w:pStyle w:val="884"/>
        <w:ind w:firstLine="3960"/>
        <w:spacing w:beforeAutospacing="0" w:afterAutospacing="0" w:line="500" w:lineRule="exact"/>
        <w:shd w:val="clear" w:color="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公司（单位）名称（盖章）：　        </w:t>
      </w:r>
      <w:r/>
    </w:p>
    <w:p>
      <w:pPr>
        <w:pStyle w:val="884"/>
        <w:jc w:val="center"/>
        <w:spacing w:beforeAutospacing="0" w:afterAutospacing="0" w:line="500" w:lineRule="exact"/>
        <w:shd w:val="clear" w:color="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                                日期：　   年　  月　  日         </w:t>
      </w:r>
      <w:r/>
    </w:p>
    <w:p>
      <w:pPr>
        <w:pStyle w:val="884"/>
        <w:spacing w:beforeAutospacing="0" w:afterAutospacing="0" w:line="500" w:lineRule="exact"/>
        <w:shd w:val="clear" w:color="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__________________</w:t>
      </w:r>
      <w:r/>
    </w:p>
    <w:p>
      <w:pPr>
        <w:pStyle w:val="884"/>
        <w:spacing w:beforeAutospacing="0" w:afterAutospacing="0" w:line="500" w:lineRule="exact"/>
        <w:shd w:val="clear" w:color="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1.产品如有型号，请在“产品名称”栏一并填写。</w:t>
      </w:r>
      <w:r/>
    </w:p>
    <w:p>
      <w:pPr>
        <w:pStyle w:val="884"/>
        <w:spacing w:beforeAutospacing="0" w:afterAutospacing="0" w:line="500" w:lineRule="exact"/>
        <w:shd w:val="clear" w:color="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2.生产厂名与厂址应与生产厂营业执照载明的相关信息保持一致。</w:t>
      </w:r>
      <w:r/>
    </w:p>
    <w:p>
      <w:pPr>
        <w:pStyle w:val="884"/>
        <w:spacing w:beforeAutospacing="0" w:afterAutospacing="0" w:line="500" w:lineRule="exact"/>
        <w:shd w:val="clear" w:color="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3.该产品的中国境内生产的组件成本占比相关要求实施前，“规定比例”栏可不填，下同。</w:t>
      </w:r>
      <w:r/>
    </w:p>
    <w:p>
      <w:pPr>
        <w:pStyle w:val="884"/>
        <w:spacing w:beforeAutospacing="0" w:afterAutospacing="0" w:line="500" w:lineRule="exact"/>
        <w:shd w:val="clear" w:color="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4.该产品的关键组件要求实施前，“关键组件”栏可不填，下同。</w:t>
      </w:r>
      <w:r/>
    </w:p>
    <w:p>
      <w:pPr>
        <w:pStyle w:val="884"/>
        <w:spacing w:beforeAutospacing="0" w:afterAutospacing="0" w:line="500" w:lineRule="exact"/>
        <w:shd w:val="clear" w:color="auto"/>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5.该产品的关键工序要求实施前，“关键工序”栏可不填，下同。</w:t>
      </w:r>
      <w:r/>
    </w:p>
    <w:p>
      <w:pPr>
        <w:pStyle w:val="884"/>
        <w:spacing w:beforeAutospacing="0" w:afterAutospacing="0" w:line="500" w:lineRule="exact"/>
        <w:shd w:val="clear" w:color="auto"/>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6.用斜线划除的地方无需填写。</w:t>
      </w:r>
      <w:r/>
    </w:p>
    <w:p>
      <w:pPr>
        <w:pStyle w:val="884"/>
        <w:spacing w:beforeAutospacing="0" w:afterAutospacing="0" w:line="500" w:lineRule="exact"/>
        <w:shd w:val="clear" w:color="auto"/>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r>
      <w:r/>
    </w:p>
    <w:p>
      <w:pPr>
        <w:ind w:right="1560" w:firstLine="504"/>
        <w:jc w:val="center"/>
        <w:spacing w:line="588" w:lineRule="exact"/>
        <w:shd w:val="clear" w:color="auto"/>
        <w:tabs>
          <w:tab w:val="left" w:pos="4860" w:leader="none"/>
        </w:tabs>
        <w:rPr>
          <w:rFonts w:hint="eastAsia" w:ascii="宋体" w:hAnsi="宋体" w:cs="宋体"/>
          <w:color w:val="auto"/>
          <w:spacing w:val="6"/>
          <w:sz w:val="24"/>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auto"/>
          <w:spacing w:val="6"/>
          <w:sz w:val="24"/>
          <w:highlight w:val="none"/>
        </w:rPr>
      </w:r>
      <w:r/>
    </w:p>
    <w:p>
      <w:pPr>
        <w:ind w:right="1560" w:firstLine="504"/>
        <w:jc w:val="center"/>
        <w:spacing w:line="588" w:lineRule="exact"/>
        <w:shd w:val="clear" w:color="auto"/>
        <w:tabs>
          <w:tab w:val="left" w:pos="4860" w:leader="none"/>
        </w:tabs>
        <w:rPr>
          <w:rFonts w:hint="eastAsia" w:ascii="宋体" w:hAnsi="宋体" w:cs="宋体"/>
          <w:b/>
          <w:color w:val="auto"/>
          <w:spacing w:val="20"/>
          <w:sz w:val="32"/>
          <w:szCs w:val="32"/>
          <w:highlight w:val="none"/>
        </w:rPr>
      </w:pPr>
      <w:r>
        <w:rPr>
          <w:rFonts w:hint="eastAsia" w:ascii="宋体" w:hAnsi="宋体" w:cs="宋体"/>
          <w:color w:val="auto"/>
          <w:spacing w:val="6"/>
          <w:sz w:val="24"/>
          <w:highlight w:val="none"/>
        </w:rPr>
        <w:t xml:space="preserve">  </w:t>
      </w:r>
      <w:bookmarkEnd w:id="303"/>
      <w:r/>
      <w:bookmarkStart w:id="304" w:name="_Toc425"/>
      <w:r/>
      <w:bookmarkEnd w:id="304"/>
      <w:r/>
      <w:bookmarkStart w:id="305" w:name="_Toc29116"/>
      <w:r/>
      <w:bookmarkEnd w:id="305"/>
      <w:r/>
      <w:bookmarkStart w:id="306" w:name="_Toc373054875"/>
      <w:r/>
      <w:bookmarkEnd w:id="306"/>
      <w:r/>
      <w:bookmarkStart w:id="307" w:name="_Toc30417"/>
      <w:r/>
      <w:bookmarkEnd w:id="307"/>
      <w:r>
        <w:rPr>
          <w:rFonts w:hint="eastAsia" w:ascii="宋体" w:hAnsi="宋体" w:cs="宋体"/>
          <w:b/>
          <w:color w:val="auto"/>
          <w:spacing w:val="20"/>
          <w:sz w:val="32"/>
          <w:szCs w:val="32"/>
          <w:highlight w:val="none"/>
        </w:rPr>
        <w:t xml:space="preserve">七、项目实施方案 </w:t>
      </w:r>
      <w:r/>
    </w:p>
    <w:p>
      <w:pPr>
        <w:pStyle w:val="1070"/>
        <w:shd w:val="clear" w:color="auto"/>
        <w:rPr>
          <w:rFonts w:hint="eastAsia" w:cs="宋体"/>
          <w:color w:val="auto"/>
          <w:sz w:val="20"/>
          <w:szCs w:val="20"/>
          <w:highlight w:val="none"/>
        </w:rPr>
      </w:pPr>
      <w:r>
        <w:rPr>
          <w:rFonts w:hint="eastAsia" w:cs="宋体"/>
          <w:color w:val="auto"/>
          <w:sz w:val="20"/>
          <w:szCs w:val="20"/>
          <w:highlight w:val="none"/>
        </w:rPr>
      </w:r>
      <w:r/>
    </w:p>
    <w:p>
      <w:pPr>
        <w:ind w:firstLine="480"/>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采购文件中提出的需求是最基本的服务要求，各投标人须响应这些要求，并可以在此基础上，根据自身优势进一步优化。</w:t>
      </w:r>
      <w:r/>
    </w:p>
    <w:p>
      <w:pPr>
        <w:ind w:firstLine="480"/>
        <w:spacing w:line="400" w:lineRule="exact"/>
        <w:rPr>
          <w:rFonts w:ascii="宋体" w:hAnsi="宋体" w:cs="宋体"/>
          <w:sz w:val="24"/>
        </w:rPr>
      </w:pPr>
      <w:r>
        <w:rPr>
          <w:rFonts w:hint="eastAsia" w:ascii="宋体" w:hAnsi="宋体" w:cs="宋体"/>
          <w:sz w:val="24"/>
        </w:rPr>
        <w:t xml:space="preserve">供应商根据评标细则编制实施方案。</w:t>
      </w:r>
      <w:r/>
    </w:p>
    <w:p>
      <w:pPr>
        <w:pStyle w:val="892"/>
        <w:rPr>
          <w:rFonts w:ascii="宋体" w:hAnsi="宋体" w:cs="宋体"/>
          <w:color w:val="auto"/>
        </w:rPr>
      </w:pPr>
      <w:r>
        <w:rPr>
          <w:rFonts w:ascii="宋体" w:hAnsi="宋体" w:cs="宋体"/>
          <w:color w:val="auto"/>
        </w:rPr>
      </w:r>
      <w:r/>
    </w:p>
    <w:p>
      <w:pPr>
        <w:ind w:firstLine="480"/>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ind w:firstLine="4414"/>
        <w:jc w:val="left"/>
        <w:spacing w:line="400" w:lineRule="exact"/>
        <w:shd w:val="clear" w:color="auto"/>
        <w:widowControl/>
        <w:rPr>
          <w:rFonts w:hint="eastAsia" w:ascii="宋体" w:hAnsi="宋体" w:cs="宋体"/>
          <w:color w:val="auto"/>
          <w:sz w:val="24"/>
          <w:highlight w:val="none"/>
        </w:rPr>
      </w:pPr>
      <w:r>
        <w:rPr>
          <w:rFonts w:hint="eastAsia" w:ascii="宋体" w:hAnsi="宋体" w:cs="宋体"/>
          <w:bCs/>
          <w:color w:val="auto"/>
          <w:sz w:val="24"/>
          <w:highlight w:val="none"/>
        </w:rPr>
        <w:t xml:space="preserve">投标单位名称：</w:t>
      </w:r>
      <w:r>
        <w:rPr>
          <w:rFonts w:hint="eastAsia" w:ascii="宋体" w:hAnsi="宋体" w:cs="宋体"/>
          <w:color w:val="auto"/>
          <w:sz w:val="24"/>
          <w:highlight w:val="none"/>
        </w:rPr>
        <w:t xml:space="preserve">（加盖CA电子公章） </w:t>
      </w: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r/>
    </w:p>
    <w:p>
      <w:pPr>
        <w:ind w:firstLine="480"/>
        <w:jc w:val="left"/>
        <w:spacing w:line="400" w:lineRule="exac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p>
      <w:pPr>
        <w:jc w:val="center"/>
        <w:shd w:val="clear" w:color="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shd w:val="clear" w:color="auto"/>
        <w:rPr>
          <w:rFonts w:hint="eastAsia" w:ascii="宋体" w:hAnsi="宋体" w:cs="宋体"/>
          <w:color w:val="auto"/>
          <w:sz w:val="24"/>
          <w:highlight w:val="none"/>
        </w:rPr>
        <w:outlineLvl w:val="1"/>
      </w:pPr>
      <w:r>
        <w:rPr>
          <w:rFonts w:hint="eastAsia" w:ascii="宋体" w:hAnsi="宋体" w:cs="宋体"/>
          <w:color w:val="auto"/>
          <w:sz w:val="24"/>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spacing w:line="400" w:lineRule="exact"/>
        <w:shd w:val="clear" w:color="auto"/>
        <w:rPr>
          <w:rFonts w:hint="eastAsia" w:ascii="宋体" w:hAnsi="宋体" w:cs="宋体"/>
          <w:b/>
          <w:color w:val="auto"/>
          <w:spacing w:val="20"/>
          <w:sz w:val="32"/>
          <w:szCs w:val="32"/>
          <w:highlight w:val="none"/>
        </w:rPr>
        <w:outlineLvl w:val="1"/>
      </w:pPr>
      <w:r>
        <w:rPr>
          <w:rFonts w:hint="eastAsia" w:ascii="宋体" w:hAnsi="宋体" w:cs="宋体"/>
          <w:b/>
          <w:color w:val="auto"/>
          <w:spacing w:val="20"/>
          <w:sz w:val="32"/>
          <w:szCs w:val="32"/>
          <w:highlight w:val="none"/>
        </w:rPr>
      </w:r>
      <w:r/>
    </w:p>
    <w:p>
      <w:pPr>
        <w:ind w:firstLine="2529"/>
        <w:spacing w:line="400" w:lineRule="exact"/>
        <w:shd w:val="clear" w:color="auto"/>
        <w:rPr>
          <w:rFonts w:hint="eastAsia" w:ascii="宋体" w:hAnsi="宋体" w:cs="宋体"/>
          <w:b/>
          <w:color w:val="auto"/>
          <w:spacing w:val="20"/>
          <w:sz w:val="32"/>
          <w:szCs w:val="32"/>
          <w:highlight w:val="none"/>
        </w:rPr>
        <w:outlineLvl w:val="1"/>
      </w:pPr>
      <w:r>
        <w:rPr>
          <w:rFonts w:hint="eastAsia" w:ascii="宋体" w:hAnsi="宋体" w:cs="宋体"/>
          <w:b/>
          <w:color w:val="auto"/>
          <w:spacing w:val="20"/>
          <w:sz w:val="32"/>
          <w:szCs w:val="32"/>
          <w:highlight w:val="none"/>
        </w:rPr>
      </w:r>
      <w:r/>
    </w:p>
    <w:p>
      <w:pPr>
        <w:ind w:firstLine="2529"/>
        <w:spacing w:line="400" w:lineRule="exact"/>
        <w:shd w:val="clear" w:color="auto"/>
        <w:rPr>
          <w:rFonts w:hint="eastAsia" w:ascii="宋体" w:hAnsi="宋体" w:cs="宋体"/>
          <w:b/>
          <w:color w:val="auto"/>
          <w:spacing w:val="20"/>
          <w:sz w:val="32"/>
          <w:szCs w:val="32"/>
          <w:highlight w:val="none"/>
        </w:rPr>
        <w:outlineLvl w:val="1"/>
      </w:pPr>
      <w:r>
        <w:rPr>
          <w:rFonts w:hint="eastAsia" w:ascii="宋体" w:hAnsi="宋体" w:cs="宋体"/>
          <w:b/>
          <w:color w:val="auto"/>
          <w:spacing w:val="20"/>
          <w:sz w:val="32"/>
          <w:szCs w:val="32"/>
          <w:highlight w:val="none"/>
        </w:rPr>
      </w:r>
      <w:r/>
    </w:p>
    <w:p>
      <w:pPr>
        <w:ind w:firstLine="2529"/>
        <w:spacing w:line="400" w:lineRule="exact"/>
        <w:shd w:val="clear" w:color="auto"/>
        <w:rPr>
          <w:rFonts w:hint="eastAsia" w:ascii="宋体" w:hAnsi="宋体" w:cs="宋体"/>
          <w:b/>
          <w:color w:val="auto"/>
          <w:spacing w:val="20"/>
          <w:sz w:val="32"/>
          <w:szCs w:val="32"/>
          <w:highlight w:val="none"/>
        </w:rPr>
        <w:outlineLvl w:val="1"/>
      </w:pPr>
      <w:r>
        <w:rPr>
          <w:rFonts w:hint="eastAsia" w:ascii="宋体" w:hAnsi="宋体" w:cs="宋体"/>
          <w:b/>
          <w:color w:val="auto"/>
          <w:spacing w:val="20"/>
          <w:sz w:val="32"/>
          <w:szCs w:val="32"/>
          <w:highlight w:val="none"/>
        </w:rPr>
      </w:r>
      <w:r/>
    </w:p>
    <w:p>
      <w:pPr>
        <w:ind w:firstLine="2529"/>
        <w:spacing w:line="400" w:lineRule="exact"/>
        <w:shd w:val="clear" w:color="auto"/>
        <w:rPr>
          <w:rFonts w:hint="eastAsia" w:ascii="宋体" w:hAnsi="宋体" w:cs="宋体"/>
          <w:b/>
          <w:color w:val="auto"/>
          <w:spacing w:val="20"/>
          <w:sz w:val="32"/>
          <w:szCs w:val="32"/>
          <w:highlight w:val="none"/>
        </w:rPr>
        <w:outlineLvl w:val="1"/>
      </w:pPr>
      <w:r>
        <w:rPr>
          <w:rFonts w:hint="eastAsia" w:ascii="宋体" w:hAnsi="宋体" w:cs="宋体"/>
          <w:b/>
          <w:color w:val="auto"/>
          <w:spacing w:val="20"/>
          <w:sz w:val="32"/>
          <w:szCs w:val="32"/>
          <w:highlight w:val="none"/>
        </w:rPr>
      </w:r>
      <w:r/>
    </w:p>
    <w:p>
      <w:pPr>
        <w:ind w:firstLine="2529"/>
        <w:spacing w:line="400" w:lineRule="exact"/>
        <w:shd w:val="clear" w:color="auto"/>
        <w:rPr>
          <w:rFonts w:hint="eastAsia" w:ascii="宋体" w:hAnsi="宋体" w:cs="宋体"/>
          <w:b/>
          <w:color w:val="auto"/>
          <w:spacing w:val="20"/>
          <w:sz w:val="32"/>
          <w:szCs w:val="32"/>
          <w:highlight w:val="none"/>
        </w:rPr>
        <w:outlineLvl w:val="1"/>
      </w:pPr>
      <w:r>
        <w:rPr>
          <w:rFonts w:hint="eastAsia" w:ascii="宋体" w:hAnsi="宋体" w:cs="宋体"/>
          <w:b/>
          <w:color w:val="auto"/>
          <w:spacing w:val="20"/>
          <w:sz w:val="32"/>
          <w:szCs w:val="32"/>
          <w:highlight w:val="none"/>
        </w:rPr>
      </w:r>
      <w:r/>
    </w:p>
    <w:p>
      <w:pPr>
        <w:ind w:firstLine="2529"/>
        <w:spacing w:line="400" w:lineRule="exact"/>
        <w:shd w:val="clear" w:color="auto"/>
        <w:rPr>
          <w:rFonts w:hint="eastAsia" w:ascii="宋体" w:hAnsi="宋体" w:cs="宋体"/>
          <w:b/>
          <w:color w:val="auto"/>
          <w:spacing w:val="20"/>
          <w:sz w:val="32"/>
          <w:szCs w:val="32"/>
          <w:highlight w:val="none"/>
        </w:rPr>
        <w:outlineLvl w:val="1"/>
      </w:pPr>
      <w:r>
        <w:rPr>
          <w:rFonts w:hint="eastAsia" w:ascii="宋体" w:hAnsi="宋体" w:cs="宋体"/>
          <w:b/>
          <w:color w:val="auto"/>
          <w:spacing w:val="20"/>
          <w:sz w:val="32"/>
          <w:szCs w:val="32"/>
          <w:highlight w:val="none"/>
        </w:rPr>
        <w:t xml:space="preserve">八、基本服务承诺书  </w:t>
      </w:r>
      <w:r/>
    </w:p>
    <w:p>
      <w:pPr>
        <w:spacing w:line="400" w:lineRule="exact"/>
        <w:shd w:val="clear" w:color="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numPr>
          <w:ilvl w:val="0"/>
          <w:numId w:val="12"/>
        </w:numPr>
        <w:ind w:firstLine="480"/>
        <w:spacing w:line="400" w:lineRule="exact"/>
        <w:shd w:val="clear" w:color="auto"/>
        <w:rPr>
          <w:rFonts w:hint="eastAsia" w:ascii="宋体" w:hAnsi="宋体" w:cs="宋体"/>
          <w:color w:val="auto"/>
          <w:sz w:val="20"/>
          <w:szCs w:val="20"/>
          <w:highlight w:val="none"/>
        </w:rPr>
      </w:pPr>
      <w:r>
        <w:rPr>
          <w:rFonts w:hint="eastAsia" w:ascii="宋体" w:hAnsi="宋体" w:cs="宋体"/>
          <w:bCs/>
          <w:color w:val="auto"/>
          <w:sz w:val="24"/>
          <w:highlight w:val="none"/>
        </w:rPr>
        <w:t xml:space="preserve">我单位确保按中标结果确定价格并及时提供货物或服务。</w:t>
      </w:r>
      <w:r/>
    </w:p>
    <w:p>
      <w:pPr>
        <w:ind w:firstLine="480"/>
        <w:jc w:val="left"/>
        <w:spacing w:line="40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二、承诺的基本服务：（质保期、交货日期、是否响应付款方式等）</w:t>
      </w:r>
      <w:r/>
    </w:p>
    <w:p>
      <w:pPr>
        <w:jc w:val="left"/>
        <w:spacing w:line="40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p>
    <w:p>
      <w:pPr>
        <w:jc w:val="left"/>
        <w:spacing w:line="40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p>
    <w:p>
      <w:pPr>
        <w:jc w:val="left"/>
        <w:spacing w:line="40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p>
    <w:p>
      <w:pPr>
        <w:jc w:val="left"/>
        <w:spacing w:line="40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p>
    <w:p>
      <w:pPr>
        <w:ind w:firstLine="480"/>
        <w:jc w:val="left"/>
        <w:spacing w:line="40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三、需要采购人提供的配合：</w:t>
      </w:r>
      <w:r/>
    </w:p>
    <w:p>
      <w:pPr>
        <w:jc w:val="left"/>
        <w:spacing w:line="40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p>
    <w:p>
      <w:pPr>
        <w:jc w:val="left"/>
        <w:spacing w:line="40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p>
    <w:p>
      <w:pPr>
        <w:jc w:val="left"/>
        <w:spacing w:line="40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p>
    <w:p>
      <w:pPr>
        <w:jc w:val="left"/>
        <w:spacing w:line="40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p>
    <w:p>
      <w:pPr>
        <w:ind w:firstLine="480"/>
        <w:jc w:val="left"/>
        <w:spacing w:line="40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四、其他服务承诺：</w:t>
      </w:r>
      <w:r/>
    </w:p>
    <w:p>
      <w:pPr>
        <w:jc w:val="left"/>
        <w:spacing w:line="40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p>
    <w:p>
      <w:pPr>
        <w:jc w:val="left"/>
        <w:spacing w:line="40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p>
    <w:p>
      <w:pPr>
        <w:jc w:val="left"/>
        <w:spacing w:line="40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p>
    <w:p>
      <w:pPr>
        <w:jc w:val="left"/>
        <w:spacing w:line="40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p>
    <w:p>
      <w:pPr>
        <w:ind w:firstLine="600"/>
        <w:spacing w:line="40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ind w:firstLine="4320"/>
        <w:spacing w:line="40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投标单位名称：</w:t>
      </w:r>
      <w:r>
        <w:rPr>
          <w:rFonts w:hint="eastAsia" w:ascii="宋体" w:hAnsi="宋体" w:cs="宋体"/>
          <w:color w:val="auto"/>
          <w:sz w:val="24"/>
          <w:highlight w:val="none"/>
        </w:rPr>
        <w:t xml:space="preserve">（加盖CA电子公章） </w:t>
      </w:r>
      <w:r>
        <w:rPr>
          <w:rFonts w:hint="eastAsia" w:ascii="宋体" w:hAnsi="宋体" w:cs="宋体"/>
          <w:bCs/>
          <w:color w:val="auto"/>
          <w:sz w:val="24"/>
          <w:highlight w:val="none"/>
        </w:rPr>
        <w:t xml:space="preserve">   </w:t>
      </w:r>
      <w:r/>
    </w:p>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p>
      <w:pPr>
        <w:keepLines/>
        <w:keepNext/>
        <w:spacing w:after="240" w:line="360" w:lineRule="auto"/>
        <w:shd w:val="clear" w:color="auto"/>
        <w:widowControl/>
        <w:rPr>
          <w:rFonts w:hint="eastAsia" w:ascii="宋体" w:hAnsi="宋体" w:cs="宋体"/>
          <w:color w:val="auto"/>
          <w:highlight w:val="none"/>
        </w:rPr>
        <w:outlineLvl w:val="0"/>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shd w:val="clear" w:color="auto"/>
        <w:rPr>
          <w:rFonts w:hint="eastAsia" w:ascii="宋体" w:hAnsi="宋体" w:cs="宋体"/>
          <w:b/>
          <w:color w:val="auto"/>
          <w:spacing w:val="20"/>
          <w:sz w:val="30"/>
          <w:szCs w:val="30"/>
          <w:highlight w:val="none"/>
        </w:rPr>
      </w:pPr>
      <w:r>
        <w:rPr>
          <w:rFonts w:hint="eastAsia" w:ascii="宋体" w:hAnsi="宋体" w:cs="宋体"/>
          <w:b/>
          <w:color w:val="auto"/>
          <w:spacing w:val="20"/>
          <w:sz w:val="30"/>
          <w:szCs w:val="30"/>
          <w:highlight w:val="none"/>
        </w:rPr>
      </w:r>
      <w:r/>
    </w:p>
    <w:p>
      <w:pPr>
        <w:jc w:val="center"/>
        <w:spacing w:line="360" w:lineRule="auto"/>
        <w:shd w:val="clear" w:color="auto"/>
        <w:rPr>
          <w:rFonts w:hint="eastAsia" w:ascii="宋体" w:hAnsi="宋体" w:cs="宋体"/>
          <w:b/>
          <w:color w:val="auto"/>
          <w:spacing w:val="20"/>
          <w:sz w:val="30"/>
          <w:szCs w:val="30"/>
          <w:highlight w:val="none"/>
        </w:rPr>
      </w:pPr>
      <w:r>
        <w:rPr>
          <w:rFonts w:hint="eastAsia" w:ascii="宋体" w:hAnsi="宋体" w:cs="宋体"/>
          <w:b/>
          <w:color w:val="auto"/>
          <w:spacing w:val="20"/>
          <w:sz w:val="30"/>
          <w:szCs w:val="30"/>
          <w:highlight w:val="none"/>
        </w:rPr>
        <w:t xml:space="preserve">九、法人授权书（如有，为实质性格式）</w:t>
      </w:r>
      <w:r/>
    </w:p>
    <w:p>
      <w:pPr>
        <w:ind w:firstLine="480"/>
        <w:spacing w:line="360" w:lineRule="auto"/>
        <w:shd w:val="clear" w:color="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本授权书声明：____________（供应商名称）授权________________（被授权人的姓名）为我方就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号项目采购活动的合法代理人，以本单位名义全权处理一切与该项目采购有关的事务。</w:t>
      </w:r>
      <w:r/>
    </w:p>
    <w:p>
      <w:pPr>
        <w:ind w:firstLine="480"/>
        <w:spacing w:line="360" w:lineRule="auto"/>
        <w:shd w:val="clear" w:color="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本授权书于______年____月____日起生效，特此声明。</w:t>
      </w:r>
      <w:r/>
    </w:p>
    <w:p>
      <w:pPr>
        <w:ind w:firstLine="480"/>
        <w:spacing w:line="360" w:lineRule="auto"/>
        <w:shd w:val="clear" w:color="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shd w:val="clear" w:color="auto"/>
        <w:tabs>
          <w:tab w:val="left" w:pos="360"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    被授权人身份证号码：</w:t>
      </w:r>
      <w:r>
        <w:rPr>
          <w:rFonts w:hint="eastAsia" w:ascii="宋体" w:hAnsi="宋体" w:cs="宋体"/>
          <w:color w:val="auto"/>
          <w:sz w:val="24"/>
          <w:highlight w:val="none"/>
          <w:u w:val="single"/>
        </w:rPr>
        <w:t xml:space="preserve">                              </w:t>
      </w:r>
      <w:r/>
    </w:p>
    <w:p>
      <w:pPr>
        <w:ind w:firstLine="480"/>
        <w:spacing w:line="360" w:lineRule="auto"/>
        <w:shd w:val="clear" w:color="auto"/>
        <w:tabs>
          <w:tab w:val="left" w:pos="360"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被授权人联系电话：（手机）</w:t>
      </w:r>
      <w:r>
        <w:rPr>
          <w:rFonts w:hint="eastAsia" w:ascii="宋体" w:hAnsi="宋体" w:cs="宋体"/>
          <w:color w:val="auto"/>
          <w:sz w:val="24"/>
          <w:highlight w:val="none"/>
          <w:u w:val="single"/>
        </w:rPr>
        <w:t xml:space="preserve">                          </w:t>
      </w:r>
      <w:r/>
    </w:p>
    <w:p>
      <w:pPr>
        <w:ind w:firstLine="480"/>
        <w:spacing w:line="360" w:lineRule="auto"/>
        <w:shd w:val="clear" w:color="auto"/>
        <w:tabs>
          <w:tab w:val="left" w:pos="360"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法定代表人身份证号码：</w:t>
      </w:r>
      <w:r>
        <w:rPr>
          <w:rFonts w:hint="eastAsia" w:ascii="宋体" w:hAnsi="宋体" w:cs="宋体"/>
          <w:color w:val="auto"/>
          <w:sz w:val="24"/>
          <w:highlight w:val="none"/>
          <w:u w:val="single"/>
        </w:rPr>
        <w:t xml:space="preserve">                      </w:t>
      </w:r>
      <w:r/>
    </w:p>
    <w:p>
      <w:pPr>
        <w:ind w:firstLine="480"/>
        <w:jc w:val="left"/>
        <w:spacing w:line="360" w:lineRule="auto"/>
        <w:shd w:val="clear" w:color="auto"/>
        <w:rPr>
          <w:rFonts w:hint="eastAsia" w:ascii="宋体" w:hAnsi="宋体" w:cs="宋体"/>
          <w:color w:val="auto"/>
          <w:sz w:val="20"/>
          <w:szCs w:val="20"/>
          <w:highlight w:val="none"/>
        </w:rPr>
      </w:pPr>
      <w:r>
        <w:rPr>
          <w:rFonts w:hint="eastAsia" w:ascii="宋体" w:hAnsi="宋体" w:cs="宋体"/>
          <w:color w:val="auto"/>
          <w:sz w:val="24"/>
          <w:highlight w:val="none"/>
        </w:rPr>
        <w:t xml:space="preserve">法定代表人联系方式（手机）：</w:t>
      </w:r>
      <w:r>
        <w:rPr>
          <w:rFonts w:hint="eastAsia" w:ascii="宋体" w:hAnsi="宋体" w:cs="宋体"/>
          <w:color w:val="auto"/>
          <w:sz w:val="24"/>
          <w:highlight w:val="none"/>
          <w:u w:val="single"/>
        </w:rPr>
        <w:t xml:space="preserve">                 </w:t>
      </w:r>
      <w:r/>
    </w:p>
    <w:p>
      <w:pPr>
        <w:ind w:firstLine="4080"/>
        <w:spacing w:line="360" w:lineRule="auto"/>
        <w:shd w:val="clear" w:color="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4080"/>
        <w:spacing w:line="360" w:lineRule="auto"/>
        <w:shd w:val="clear" w:color="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授权单位名称：</w:t>
      </w:r>
      <w:r>
        <w:rPr>
          <w:rFonts w:hint="eastAsia" w:ascii="宋体" w:hAnsi="宋体" w:cs="宋体"/>
          <w:color w:val="auto"/>
          <w:sz w:val="24"/>
          <w:highlight w:val="none"/>
          <w:u w:val="single"/>
        </w:rPr>
        <w:t xml:space="preserve">（加盖CA电子公章）</w:t>
      </w:r>
      <w:r/>
    </w:p>
    <w:p>
      <w:pPr>
        <w:ind w:firstLine="480"/>
        <w:spacing w:line="360" w:lineRule="auto"/>
        <w:shd w:val="clear" w:color="auto"/>
        <w:tabs>
          <w:tab w:val="left" w:pos="360"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                             单位地址：</w:t>
      </w:r>
      <w:r>
        <w:rPr>
          <w:rFonts w:hint="eastAsia" w:ascii="宋体" w:hAnsi="宋体" w:cs="宋体"/>
          <w:color w:val="auto"/>
          <w:sz w:val="24"/>
          <w:highlight w:val="none"/>
          <w:u w:val="single"/>
        </w:rPr>
        <w:t xml:space="preserve">                     </w:t>
      </w:r>
      <w:r/>
    </w:p>
    <w:p>
      <w:pPr>
        <w:ind w:firstLine="480"/>
        <w:spacing w:line="360" w:lineRule="auto"/>
        <w:shd w:val="clear" w:color="auto"/>
        <w:tabs>
          <w:tab w:val="left" w:pos="360"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                              日期：</w:t>
      </w:r>
      <w:bookmarkStart w:id="308" w:name="_Hlt26671380"/>
      <w:r/>
      <w:bookmarkEnd w:id="308"/>
      <w:r/>
      <w:bookmarkStart w:id="309" w:name="_格式3__银行出具的资信证明"/>
      <w:r/>
      <w:bookmarkEnd w:id="309"/>
      <w:r/>
      <w:bookmarkStart w:id="310" w:name="_Hlt26955070"/>
      <w:r/>
      <w:bookmarkEnd w:id="310"/>
      <w:r/>
      <w:r/>
    </w:p>
    <w:p>
      <w:pPr>
        <w:ind w:firstLine="480"/>
        <w:spacing w:line="360" w:lineRule="auto"/>
        <w:shd w:val="clear" w:color="auto"/>
        <w:rPr>
          <w:rFonts w:hint="eastAsia" w:ascii="宋体" w:hAnsi="宋体" w:cs="宋体"/>
          <w:color w:val="auto"/>
          <w:sz w:val="24"/>
          <w:highlight w:val="none"/>
          <w:u w:val="single"/>
        </w:rPr>
      </w:pPr>
      <w:r>
        <w:rPr>
          <w:rFonts w:hint="eastAsia" w:ascii="宋体" w:hAnsi="宋体" w:cs="宋体"/>
          <w:color w:val="auto"/>
          <w:sz w:val="24"/>
          <w:highlight w:val="none"/>
        </w:rPr>
        <w:t xml:space="preserve">注意事项：</w:t>
      </w:r>
      <w:r>
        <w:rPr>
          <w:rFonts w:hint="eastAsia" w:ascii="宋体" w:hAnsi="宋体" w:cs="宋体"/>
          <w:color w:val="auto"/>
          <w:sz w:val="24"/>
          <w:highlight w:val="none"/>
          <w:u w:val="single"/>
        </w:rPr>
        <w:t xml:space="preserve">需附法定代表人第二代居民身份证复印件（正反面）和被授权人第二代居民身份证复印件（正反面）。</w:t>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ind w:firstLine="723"/>
        <w:jc w:val="center"/>
        <w:spacing w:after="120" w:line="360" w:lineRule="auto"/>
        <w:shd w:val="clear" w:color="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t xml:space="preserve">十</w:t>
      </w:r>
      <w:r>
        <w:rPr>
          <w:rFonts w:hint="eastAsia" w:ascii="宋体" w:hAnsi="宋体" w:cs="宋体"/>
          <w:b/>
          <w:color w:val="auto"/>
          <w:spacing w:val="20"/>
          <w:sz w:val="32"/>
          <w:szCs w:val="32"/>
          <w:highlight w:val="none"/>
          <w:lang w:eastAsia="zh-CN"/>
        </w:rPr>
        <w:t xml:space="preserve">、</w:t>
      </w:r>
      <w:r>
        <w:rPr>
          <w:rFonts w:hint="eastAsia" w:ascii="宋体" w:hAnsi="宋体" w:cs="宋体"/>
          <w:b/>
          <w:color w:val="auto"/>
          <w:spacing w:val="20"/>
          <w:sz w:val="32"/>
          <w:szCs w:val="32"/>
          <w:highlight w:val="none"/>
        </w:rPr>
        <w:t xml:space="preserve">资格承诺声明函（实质性格式）</w:t>
      </w:r>
      <w:r/>
    </w:p>
    <w:p>
      <w:pPr>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致本项目采购单位及江苏博之信项目管理咨询有限公司：</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按照《中华人民共和国政府采购法》第二十二条及采购文件的规定，我单位郑重声明如下：</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一、我单位全称为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，注册地点为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，统一社会信用代码为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，法定代表人（单位负责人）为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二、我单位具有独立承担民事责任的能力。</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三、我单位具有良好的商业信誉和健全的财务会计制度。</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四、我单位具有履行合同所必需的设备和专业技术能力。</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五、我单位有依法缴纳税收和社会保障资金的良好记录。</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七、我单位具备法律、行政法规规定的其他条件。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我单位保证上述声明的事项都是真实的，如有虚假，我单位愿意承担相应的法律责任，并承担因此所造成的一切损失。</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1281"/>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bCs/>
          <w:color w:val="auto"/>
          <w:sz w:val="24"/>
          <w:highlight w:val="none"/>
        </w:rPr>
        <w:t xml:space="preserve">投标单位名称：</w:t>
      </w:r>
      <w:r>
        <w:rPr>
          <w:rFonts w:hint="eastAsia" w:ascii="宋体" w:hAnsi="宋体" w:cs="宋体"/>
          <w:color w:val="auto"/>
          <w:sz w:val="24"/>
          <w:highlight w:val="none"/>
        </w:rPr>
        <w:t xml:space="preserve">（加盖CA电子公章）</w:t>
      </w:r>
      <w:r/>
    </w:p>
    <w:p>
      <w:pPr>
        <w:ind w:firstLine="4320"/>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w:t>
      </w:r>
      <w:r/>
    </w:p>
    <w:p>
      <w:pPr>
        <w:ind w:firstLine="480"/>
        <w:jc w:val="center"/>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p>
      <w:pPr>
        <w:spacing w:line="440" w:lineRule="exac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440" w:lineRule="exact"/>
        <w:shd w:val="clear" w:color="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440" w:lineRule="exact"/>
        <w:shd w:val="clear" w:color="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spacing w:line="440" w:lineRule="exact"/>
        <w:shd w:val="clear" w:color="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pStyle w:val="1283"/>
        <w:spacing w:after="120" w:line="360" w:lineRule="auto"/>
        <w:shd w:val="clear" w:color="auto"/>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 xml:space="preserve">十一、政府采购供应商信用承诺书（实质性格式）</w:t>
      </w:r>
      <w:r/>
    </w:p>
    <w:p>
      <w:pPr>
        <w:ind w:firstLine="480"/>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五、承诺本单位自觉接受行政管理部门、行业组织、社会公众、新闻舆论的监督。 </w:t>
      </w:r>
      <w:r/>
    </w:p>
    <w:p>
      <w:pPr>
        <w:ind w:firstLine="480"/>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七、承诺本单位在信用中国（江苏）网站中无违法违规、较重或严重失信记录。 </w:t>
      </w:r>
      <w:r/>
    </w:p>
    <w:p>
      <w:pPr>
        <w:ind w:firstLine="480"/>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八、承诺本单位提出政府采购质疑和投诉坚持依法依规、诚实信用原则。</w:t>
      </w:r>
      <w:r/>
    </w:p>
    <w:p>
      <w:pPr>
        <w:ind w:firstLine="480"/>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九、根据政府采购相关法律法规的规定需要作出的其他承诺。                                         </w:t>
      </w:r>
      <w:r/>
    </w:p>
    <w:p>
      <w:pPr>
        <w:ind w:firstLine="480"/>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320"/>
        <w:spacing w:line="400" w:lineRule="exact"/>
        <w:shd w:val="clear" w:color="auto"/>
        <w:rPr>
          <w:rFonts w:hint="eastAsia" w:ascii="宋体" w:hAnsi="宋体" w:cs="宋体"/>
          <w:color w:val="auto"/>
          <w:sz w:val="24"/>
          <w:highlight w:val="none"/>
        </w:rPr>
      </w:pPr>
      <w:r>
        <w:rPr>
          <w:rFonts w:hint="eastAsia" w:ascii="宋体" w:hAnsi="宋体" w:cs="宋体"/>
          <w:bCs/>
          <w:color w:val="auto"/>
          <w:sz w:val="24"/>
          <w:highlight w:val="none"/>
        </w:rPr>
        <w:t xml:space="preserve">投标单位名称：</w:t>
      </w:r>
      <w:r>
        <w:rPr>
          <w:rFonts w:hint="eastAsia" w:ascii="宋体" w:hAnsi="宋体" w:cs="宋体"/>
          <w:color w:val="auto"/>
          <w:sz w:val="24"/>
          <w:highlight w:val="none"/>
        </w:rPr>
        <w:t xml:space="preserve">（加盖CA电子公章）</w:t>
      </w:r>
      <w:r/>
    </w:p>
    <w:p>
      <w:pPr>
        <w:ind w:firstLine="5040"/>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w:t>
      </w:r>
      <w:r/>
    </w:p>
    <w:p>
      <w:pPr>
        <w:pStyle w:val="1278"/>
        <w:ind w:right="0" w:firstLine="5160"/>
        <w:jc w:val="both"/>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pStyle w:val="1278"/>
        <w:ind w:right="0" w:firstLine="5160"/>
        <w:jc w:val="both"/>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after="120" w:line="360" w:lineRule="auto"/>
        <w:shd w:val="clear" w:color="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t xml:space="preserve">十二、联合体协议（如有，为实质性格式）</w:t>
      </w:r>
      <w:r/>
    </w:p>
    <w:p>
      <w:pPr>
        <w:spacing w:line="560" w:lineRule="exact"/>
        <w:shd w:val="clear" w:color="auto"/>
        <w:rPr>
          <w:rFonts w:hint="eastAsia" w:ascii="宋体" w:hAnsi="宋体" w:cs="宋体"/>
          <w:color w:val="auto"/>
          <w:sz w:val="24"/>
          <w:szCs w:val="21"/>
          <w:highlight w:val="none"/>
        </w:rPr>
      </w:pPr>
      <w:r/>
      <w:bookmarkStart w:id="311" w:name="_Hlk149905720"/>
      <w:r>
        <w:rPr>
          <w:rFonts w:hint="eastAsia" w:ascii="宋体" w:hAnsi="宋体" w:cs="宋体"/>
          <w:color w:val="auto"/>
          <w:sz w:val="24"/>
          <w:szCs w:val="21"/>
          <w:highlight w:val="none"/>
        </w:rPr>
        <w:t xml:space="preserve">（联合体中各供应商全称）在此达成以下协议：</w:t>
      </w:r>
      <w:r/>
    </w:p>
    <w:p>
      <w:pPr>
        <w:ind w:firstLine="645"/>
        <w:spacing w:line="56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1、我们</w:t>
      </w:r>
      <w:r>
        <w:rPr>
          <w:rFonts w:hint="eastAsia" w:ascii="宋体" w:hAnsi="宋体" w:cs="宋体"/>
          <w:color w:val="auto"/>
          <w:sz w:val="24"/>
          <w:szCs w:val="21"/>
          <w:highlight w:val="none"/>
          <w:u w:val="single"/>
        </w:rPr>
        <w:t xml:space="preserve"> （供应商1），（供应商2） ，……</w:t>
      </w:r>
      <w:r>
        <w:rPr>
          <w:rFonts w:hint="eastAsia" w:ascii="宋体" w:hAnsi="宋体" w:cs="宋体"/>
          <w:color w:val="auto"/>
          <w:sz w:val="24"/>
          <w:szCs w:val="21"/>
          <w:highlight w:val="none"/>
        </w:rPr>
        <w:t xml:space="preserve">自愿组成联合体，参加江苏博之信项目管理咨询有限公司组织的采购编号为</w:t>
      </w:r>
      <w:r>
        <w:rPr>
          <w:rFonts w:hint="eastAsia" w:ascii="宋体" w:hAnsi="宋体" w:cs="宋体"/>
          <w:color w:val="auto"/>
          <w:sz w:val="24"/>
          <w:szCs w:val="21"/>
          <w:highlight w:val="none"/>
          <w:u w:val="single"/>
        </w:rPr>
        <w:t xml:space="preserve">（编号全称），（项目全称）</w:t>
      </w:r>
      <w:r>
        <w:rPr>
          <w:rFonts w:hint="eastAsia" w:ascii="宋体" w:hAnsi="宋体" w:cs="宋体"/>
          <w:color w:val="auto"/>
          <w:sz w:val="24"/>
          <w:szCs w:val="21"/>
          <w:highlight w:val="none"/>
        </w:rPr>
        <w:t xml:space="preserve">项目 的政府采购活动，我联合体指定</w:t>
      </w:r>
      <w:r>
        <w:rPr>
          <w:rFonts w:hint="eastAsia" w:ascii="宋体" w:hAnsi="宋体" w:cs="宋体"/>
          <w:color w:val="auto"/>
          <w:sz w:val="24"/>
          <w:szCs w:val="21"/>
          <w:highlight w:val="none"/>
          <w:u w:val="single"/>
        </w:rPr>
        <w:t xml:space="preserve">（供应商*）</w:t>
      </w:r>
      <w:r>
        <w:rPr>
          <w:rFonts w:hint="eastAsia" w:ascii="宋体" w:hAnsi="宋体" w:cs="宋体"/>
          <w:color w:val="auto"/>
          <w:sz w:val="24"/>
          <w:szCs w:val="21"/>
          <w:highlight w:val="none"/>
        </w:rPr>
        <w:t xml:space="preserve">为牵头单位（牵头单位必须为联合体成员）。</w:t>
      </w:r>
      <w:r/>
    </w:p>
    <w:p>
      <w:pPr>
        <w:ind w:firstLine="645"/>
        <w:spacing w:line="56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3、其中</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（小型、微型企业/残疾人福利性单位/监狱企业全称）为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（小型、微型企业/残疾人福利性单位/监狱企业）企业，且我们约定该公司/单位所承担的合同金额将占本项目合同总金额的</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w:t>
      </w:r>
      <w:r/>
    </w:p>
    <w:p>
      <w:pPr>
        <w:ind w:firstLine="645"/>
        <w:spacing w:line="56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645"/>
        <w:spacing w:line="56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备注：本招标文件中要求加盖CA电子签章的地方，仅需加盖牵头单位的CA电子签章。</w:t>
      </w:r>
      <w:r/>
    </w:p>
    <w:p>
      <w:pPr>
        <w:ind w:firstLine="645"/>
        <w:spacing w:line="56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w:t>
      </w:r>
      <w:r/>
    </w:p>
    <w:p>
      <w:pPr>
        <w:ind w:firstLine="645"/>
        <w:jc w:val="right"/>
        <w:spacing w:line="56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联合体中各供应商全称（公章）：     </w:t>
      </w:r>
      <w:r/>
    </w:p>
    <w:p>
      <w:pPr>
        <w:ind w:firstLine="645"/>
        <w:spacing w:line="56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日期：</w:t>
      </w:r>
      <w:bookmarkEnd w:id="311"/>
      <w:r/>
      <w:r/>
    </w:p>
    <w:p>
      <w:pPr>
        <w:ind w:left="480"/>
        <w:jc w:val="right"/>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spacing w:line="360" w:lineRule="auto"/>
        <w:shd w:val="clear" w:color="auto"/>
        <w:tabs>
          <w:tab w:val="left" w:pos="828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shd w:val="clear" w:color="auto"/>
        <w:tabs>
          <w:tab w:val="left" w:pos="8280"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spacing w:after="120" w:line="360" w:lineRule="auto"/>
        <w:shd w:val="clear" w:color="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ind w:firstLine="2168"/>
        <w:keepLines/>
        <w:keepNext/>
        <w:spacing w:after="240" w:line="360" w:lineRule="auto"/>
        <w:shd w:val="clear" w:color="auto"/>
        <w:widowControl/>
        <w:rPr>
          <w:rFonts w:hint="eastAsia" w:ascii="宋体" w:hAnsi="宋体" w:cs="宋体"/>
          <w:b/>
          <w:color w:val="auto"/>
          <w:spacing w:val="20"/>
          <w:sz w:val="32"/>
          <w:szCs w:val="32"/>
          <w:highlight w:val="none"/>
        </w:rPr>
        <w:outlineLvl w:val="0"/>
      </w:pPr>
      <w:r>
        <w:rPr>
          <w:rFonts w:hint="eastAsia" w:ascii="宋体" w:hAnsi="宋体" w:cs="宋体"/>
          <w:b/>
          <w:color w:val="auto"/>
          <w:spacing w:val="20"/>
          <w:sz w:val="32"/>
          <w:szCs w:val="32"/>
          <w:highlight w:val="none"/>
        </w:rPr>
        <w:t xml:space="preserve">十三、投标函（实质性格式）</w:t>
      </w:r>
      <w:r/>
    </w:p>
    <w:p>
      <w:pPr>
        <w:jc w:val="left"/>
        <w:spacing w:line="42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致：</w:t>
      </w:r>
      <w:r>
        <w:rPr>
          <w:rFonts w:hint="eastAsia" w:ascii="宋体" w:hAnsi="宋体" w:cs="宋体"/>
          <w:color w:val="auto"/>
          <w:sz w:val="24"/>
          <w:szCs w:val="21"/>
          <w:highlight w:val="none"/>
          <w:u w:val="single"/>
        </w:rPr>
        <w:t xml:space="preserve">       （招标人） </w:t>
      </w:r>
      <w:r/>
    </w:p>
    <w:p>
      <w:pPr>
        <w:ind w:firstLine="480"/>
        <w:jc w:val="left"/>
        <w:spacing w:line="42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根据贵方的</w:t>
      </w:r>
      <w:r>
        <w:rPr>
          <w:rFonts w:hint="eastAsia" w:ascii="宋体" w:hAnsi="宋体" w:cs="宋体"/>
          <w:b/>
          <w:color w:val="auto"/>
          <w:sz w:val="36"/>
          <w:highlight w:val="none"/>
          <w:u w:val="single"/>
        </w:rPr>
        <w:t xml:space="preserve">            </w:t>
      </w:r>
      <w:r>
        <w:rPr>
          <w:rFonts w:hint="eastAsia" w:ascii="宋体" w:hAnsi="宋体" w:cs="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据此函，__________签字人兹宣布同意如下：</w:t>
      </w:r>
      <w:r/>
    </w:p>
    <w:p>
      <w:pPr>
        <w:ind w:firstLine="480"/>
        <w:jc w:val="left"/>
        <w:spacing w:line="42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1.按招标文件规定的各项要求，向买方提供所需服务。</w:t>
      </w:r>
      <w:r/>
    </w:p>
    <w:p>
      <w:pPr>
        <w:ind w:firstLine="480"/>
        <w:jc w:val="left"/>
        <w:spacing w:line="42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2.我们完全理解贵方不一定将合同授予最低报价的投标人。</w:t>
      </w:r>
      <w:r/>
    </w:p>
    <w:p>
      <w:pPr>
        <w:ind w:firstLine="480"/>
        <w:jc w:val="left"/>
        <w:spacing w:line="42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6.一旦我方中标,我方将根据招标文件的规定，严格履行合同的责任和义务,并保证在招标文件规定的时间完成项目，交付买方验收、使用。</w:t>
      </w:r>
      <w:r/>
    </w:p>
    <w:p>
      <w:pPr>
        <w:ind w:left="425"/>
        <w:jc w:val="left"/>
        <w:spacing w:line="42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7.与本投标有关的正式通讯地址为：</w:t>
      </w:r>
      <w:r/>
    </w:p>
    <w:p>
      <w:pPr>
        <w:ind w:left="420" w:firstLine="480"/>
        <w:jc w:val="left"/>
        <w:spacing w:line="42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地          址：</w:t>
      </w:r>
      <w:r/>
    </w:p>
    <w:p>
      <w:pPr>
        <w:ind w:left="420" w:firstLine="480"/>
        <w:jc w:val="left"/>
        <w:spacing w:line="42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邮          编：</w:t>
      </w:r>
      <w:r/>
    </w:p>
    <w:p>
      <w:pPr>
        <w:ind w:left="420" w:firstLine="480"/>
        <w:jc w:val="left"/>
        <w:spacing w:line="42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电          话：</w:t>
      </w:r>
      <w:r/>
    </w:p>
    <w:p>
      <w:pPr>
        <w:ind w:left="420" w:firstLine="480"/>
        <w:jc w:val="left"/>
        <w:spacing w:line="42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传          真：</w:t>
      </w:r>
      <w:r/>
    </w:p>
    <w:p>
      <w:pPr>
        <w:ind w:left="420" w:firstLine="480"/>
        <w:jc w:val="left"/>
        <w:spacing w:line="42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投标人开户行：</w:t>
      </w:r>
      <w:r/>
    </w:p>
    <w:p>
      <w:pPr>
        <w:ind w:left="420" w:firstLine="480"/>
        <w:jc w:val="left"/>
        <w:spacing w:line="42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账          号： </w:t>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t xml:space="preserve">                                                                           </w:t>
      </w:r>
      <w:bookmarkStart w:id="312" w:name="_Hlk149905800"/>
      <w:r>
        <w:rPr>
          <w:rFonts w:hint="eastAsia" w:ascii="宋体" w:hAnsi="宋体" w:cs="宋体"/>
          <w:bCs/>
          <w:color w:val="auto"/>
          <w:highlight w:val="none"/>
        </w:rPr>
        <w:t xml:space="preserve">投标单位名称：</w:t>
      </w:r>
      <w:r>
        <w:rPr>
          <w:rFonts w:hint="eastAsia" w:ascii="宋体" w:hAnsi="宋体" w:cs="宋体"/>
          <w:color w:val="auto"/>
          <w:highlight w:val="none"/>
        </w:rPr>
        <w:t xml:space="preserve">（加盖CA电子公章）</w:t>
      </w:r>
      <w:bookmarkEnd w:id="312"/>
      <w:r/>
      <w:r/>
    </w:p>
    <w:p>
      <w:pPr>
        <w:ind w:firstLine="4800"/>
        <w:jc w:val="left"/>
        <w:spacing w:line="42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0"/>
        <w:jc w:val="left"/>
        <w:spacing w:line="420" w:lineRule="exact"/>
        <w:shd w:val="clear" w:color="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日期：_______年___月____日</w:t>
      </w:r>
      <w:r/>
    </w:p>
    <w:p>
      <w:pPr>
        <w:pStyle w:val="1070"/>
        <w:shd w:val="clear" w:color="auto"/>
        <w:rPr>
          <w:rFonts w:hint="eastAsia" w:cs="宋体"/>
          <w:color w:val="auto"/>
          <w:sz w:val="20"/>
          <w:szCs w:val="20"/>
          <w:highlight w:val="none"/>
        </w:rPr>
      </w:pPr>
      <w:r>
        <w:rPr>
          <w:rFonts w:hint="eastAsia" w:cs="宋体"/>
          <w:color w:val="auto"/>
          <w:sz w:val="20"/>
          <w:szCs w:val="20"/>
          <w:highlight w:val="none"/>
        </w:rPr>
      </w:r>
      <w:r/>
    </w:p>
    <w:p>
      <w:pPr>
        <w:pStyle w:val="1070"/>
        <w:shd w:val="clear" w:color="auto"/>
        <w:rPr>
          <w:rFonts w:hint="eastAsia" w:cs="宋体"/>
          <w:color w:val="auto"/>
          <w:highlight w:val="none"/>
        </w:rPr>
      </w:pPr>
      <w:r>
        <w:rPr>
          <w:rFonts w:hint="eastAsia" w:cs="宋体"/>
          <w:color w:val="auto"/>
          <w:highlight w:val="none"/>
        </w:rPr>
      </w:r>
      <w:r/>
    </w:p>
    <w:p>
      <w:pPr>
        <w:pStyle w:val="1070"/>
        <w:shd w:val="clear" w:color="auto"/>
        <w:rPr>
          <w:rFonts w:hint="eastAsia" w:cs="宋体"/>
          <w:color w:val="auto"/>
          <w:highlight w:val="none"/>
        </w:rPr>
      </w:pPr>
      <w:r>
        <w:rPr>
          <w:rFonts w:hint="eastAsia" w:cs="宋体"/>
          <w:color w:val="auto"/>
          <w:highlight w:val="none"/>
        </w:rPr>
      </w:r>
      <w:r/>
    </w:p>
    <w:p>
      <w:pPr>
        <w:jc w:val="center"/>
        <w:shd w:val="clear" w:color="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jc w:val="center"/>
        <w:shd w:val="clear" w:color="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jc w:val="center"/>
        <w:spacing w:line="400" w:lineRule="exact"/>
        <w:shd w:val="clear" w:color="auto"/>
        <w:rPr>
          <w:rFonts w:hint="eastAsia" w:ascii="宋体" w:hAnsi="宋体" w:cs="宋体"/>
          <w:color w:val="auto"/>
          <w:sz w:val="24"/>
          <w:highlight w:val="none"/>
        </w:rPr>
      </w:pPr>
      <w:r/>
      <w:bookmarkStart w:id="313" w:name="_Hlk153357001"/>
      <w:r/>
      <w:r/>
    </w:p>
    <w:p>
      <w:pPr>
        <w:ind w:firstLine="2168"/>
        <w:keepLines/>
        <w:keepNext/>
        <w:spacing w:after="240" w:line="360" w:lineRule="auto"/>
        <w:shd w:val="clear" w:color="auto"/>
        <w:widowControl/>
        <w:rPr>
          <w:rFonts w:hint="eastAsia" w:ascii="宋体" w:hAnsi="宋体" w:cs="宋体"/>
          <w:b/>
          <w:color w:val="auto"/>
          <w:spacing w:val="20"/>
          <w:sz w:val="32"/>
          <w:szCs w:val="32"/>
          <w:highlight w:val="none"/>
        </w:rPr>
        <w:outlineLvl w:val="0"/>
      </w:pPr>
      <w:r>
        <w:rPr>
          <w:rFonts w:hint="eastAsia" w:ascii="宋体" w:hAnsi="宋体" w:cs="宋体"/>
          <w:b/>
          <w:color w:val="auto"/>
          <w:spacing w:val="20"/>
          <w:sz w:val="32"/>
          <w:szCs w:val="32"/>
          <w:highlight w:val="none"/>
        </w:rPr>
        <w:t xml:space="preserve">十</w:t>
      </w:r>
      <w:bookmarkStart w:id="314" w:name="_Hlk153356824"/>
      <w:r>
        <w:rPr>
          <w:rFonts w:hint="eastAsia" w:ascii="宋体" w:hAnsi="宋体" w:cs="宋体"/>
          <w:b/>
          <w:color w:val="auto"/>
          <w:spacing w:val="20"/>
          <w:sz w:val="32"/>
          <w:szCs w:val="32"/>
          <w:highlight w:val="none"/>
        </w:rPr>
        <w:t xml:space="preserve">四、</w:t>
      </w:r>
      <w:bookmarkEnd w:id="313"/>
      <w:r/>
      <w:bookmarkEnd w:id="314"/>
      <w:r>
        <w:rPr>
          <w:rFonts w:hint="eastAsia" w:ascii="宋体" w:hAnsi="宋体" w:cs="宋体"/>
          <w:b/>
          <w:color w:val="auto"/>
          <w:spacing w:val="20"/>
          <w:sz w:val="32"/>
          <w:szCs w:val="32"/>
          <w:highlight w:val="none"/>
        </w:rPr>
        <w:t xml:space="preserve">技术偏离表（实质性格式）</w:t>
      </w:r>
      <w:r/>
    </w:p>
    <w:p>
      <w:pPr>
        <w:spacing w:line="360" w:lineRule="auto"/>
        <w:shd w:val="clear" w:color="auto"/>
        <w:rPr>
          <w:rFonts w:hint="eastAsia" w:ascii="宋体" w:hAnsi="宋体" w:cs="宋体"/>
          <w:color w:val="auto"/>
          <w:sz w:val="20"/>
          <w:szCs w:val="21"/>
          <w:highlight w:val="none"/>
          <w:lang w:bidi="ar"/>
        </w:rPr>
      </w:pPr>
      <w:r>
        <w:rPr>
          <w:rFonts w:hint="eastAsia" w:ascii="宋体" w:hAnsi="宋体" w:cs="宋体"/>
          <w:bCs/>
          <w:color w:val="auto"/>
          <w:sz w:val="24"/>
          <w:highlight w:val="none"/>
          <w:lang w:bidi="ar"/>
        </w:rPr>
        <w:t xml:space="preserve">采购项目编号：</w:t>
      </w:r>
      <w:r>
        <w:rPr>
          <w:rFonts w:hint="eastAsia" w:ascii="宋体" w:hAnsi="宋体" w:cs="宋体"/>
          <w:color w:val="auto"/>
          <w:sz w:val="20"/>
          <w:szCs w:val="21"/>
          <w:highlight w:val="none"/>
          <w:lang w:bidi="ar"/>
        </w:rPr>
        <w:t xml:space="preserve"> </w:t>
      </w:r>
      <w:r/>
    </w:p>
    <w:tbl>
      <w:tblPr>
        <w:tblStyle w:val="8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1548"/>
        <w:gridCol w:w="2410"/>
        <w:gridCol w:w="2171"/>
        <w:gridCol w:w="1231"/>
        <w:gridCol w:w="1265"/>
      </w:tblGrid>
      <w:tr>
        <w:trPr>
          <w:cantSplit/>
        </w:trPr>
        <w:tc>
          <w:tcPr>
            <w:gridSpan w:val="6"/>
            <w:tcW w:w="9170" w:type="dxa"/>
            <w:vAlign w:val="center"/>
            <w:textDirection w:val="lrTb"/>
            <w:noWrap w:val="false"/>
          </w:tcPr>
          <w:p>
            <w:pPr>
              <w:jc w:val="lef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对本项目技术要求条款的偏离情况（请进行勾选）：</w:t>
            </w:r>
            <w:r/>
          </w:p>
          <w:p>
            <w:pPr>
              <w:jc w:val="lef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□无偏离</w:t>
            </w:r>
            <w:r>
              <w:rPr>
                <w:rFonts w:hint="eastAsia" w:ascii="宋体" w:hAnsi="宋体" w:cs="宋体"/>
                <w:color w:val="auto"/>
                <w:sz w:val="24"/>
                <w:highlight w:val="none"/>
              </w:rPr>
              <w:t xml:space="preserve">（如无偏离，仅勾选无偏离即可）</w:t>
            </w:r>
            <w:r/>
          </w:p>
          <w:p>
            <w:pPr>
              <w:shd w:val="clear" w:color="auto"/>
              <w:rPr>
                <w:rFonts w:hint="eastAsia" w:ascii="宋体" w:hAnsi="宋体" w:cs="宋体"/>
                <w:color w:val="auto"/>
                <w:sz w:val="24"/>
                <w:highlight w:val="none"/>
              </w:rPr>
            </w:pPr>
            <w:r>
              <w:rPr>
                <w:rFonts w:hint="eastAsia" w:ascii="宋体" w:hAnsi="宋体" w:cs="宋体"/>
                <w:b/>
                <w:color w:val="auto"/>
                <w:sz w:val="24"/>
                <w:highlight w:val="none"/>
              </w:rPr>
              <w:t xml:space="preserve">□有偏离</w:t>
            </w:r>
            <w:r>
              <w:rPr>
                <w:rFonts w:hint="eastAsia" w:ascii="宋体" w:hAnsi="宋体" w:cs="宋体"/>
                <w:color w:val="auto"/>
                <w:sz w:val="24"/>
                <w:highlight w:val="none"/>
              </w:rPr>
              <w:t xml:space="preserve">（如有，则须在本表中对正偏离或负偏离项逐一列明）</w:t>
            </w:r>
            <w:r/>
          </w:p>
        </w:tc>
      </w:tr>
      <w:tr>
        <w:trPr>
          <w:cantSplit/>
        </w:trPr>
        <w:tc>
          <w:tcPr>
            <w:tcW w:w="545" w:type="dxa"/>
            <w:vAlign w:val="center"/>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bCs/>
                <w:color w:val="auto"/>
                <w:sz w:val="24"/>
                <w:highlight w:val="none"/>
              </w:rPr>
              <w:t xml:space="preserve">序号</w:t>
            </w:r>
            <w:r/>
          </w:p>
        </w:tc>
        <w:tc>
          <w:tcPr>
            <w:tcW w:w="1548" w:type="dxa"/>
            <w:vAlign w:val="center"/>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bCs/>
                <w:color w:val="auto"/>
                <w:sz w:val="24"/>
                <w:highlight w:val="none"/>
              </w:rPr>
              <w:t xml:space="preserve">名称及内容</w:t>
            </w:r>
            <w:r/>
          </w:p>
        </w:tc>
        <w:tc>
          <w:tcPr>
            <w:tcW w:w="2410" w:type="dxa"/>
            <w:vAlign w:val="center"/>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bCs/>
                <w:color w:val="auto"/>
                <w:sz w:val="24"/>
                <w:highlight w:val="none"/>
              </w:rPr>
              <w:t xml:space="preserve">招标文件技术参数</w:t>
            </w:r>
            <w:r/>
          </w:p>
        </w:tc>
        <w:tc>
          <w:tcPr>
            <w:tcBorders>
              <w:right w:val="single" w:color="000000" w:sz="4" w:space="0"/>
            </w:tcBorders>
            <w:tcW w:w="2171" w:type="dxa"/>
            <w:vAlign w:val="center"/>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bCs/>
                <w:color w:val="auto"/>
                <w:sz w:val="24"/>
                <w:highlight w:val="none"/>
              </w:rPr>
              <w:t xml:space="preserve">投标文件技术参数</w:t>
            </w:r>
            <w:r/>
          </w:p>
        </w:tc>
        <w:tc>
          <w:tcPr>
            <w:tcBorders>
              <w:left w:val="single" w:color="000000" w:sz="4" w:space="0"/>
            </w:tcBorders>
            <w:tcW w:w="1231" w:type="dxa"/>
            <w:vAlign w:val="center"/>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bCs/>
                <w:color w:val="auto"/>
                <w:sz w:val="24"/>
                <w:highlight w:val="none"/>
              </w:rPr>
              <w:t xml:space="preserve">证明材料</w:t>
            </w:r>
            <w:r/>
          </w:p>
        </w:tc>
        <w:tc>
          <w:tcPr>
            <w:tcW w:w="1265" w:type="dxa"/>
            <w:vAlign w:val="center"/>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偏离情况</w:t>
            </w:r>
            <w:r/>
          </w:p>
        </w:tc>
      </w:tr>
      <w:tr>
        <w:trPr>
          <w:cantSplit/>
          <w:trHeight w:val="640"/>
        </w:trPr>
        <w:tc>
          <w:tcPr>
            <w:tcW w:w="54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54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410"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Borders>
              <w:right w:val="single" w:color="000000" w:sz="4" w:space="0"/>
            </w:tcBorders>
            <w:tcW w:w="217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000000" w:sz="4" w:space="0"/>
            </w:tcBorders>
            <w:tcW w:w="123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26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54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54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410"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Borders>
              <w:right w:val="single" w:color="000000" w:sz="4" w:space="0"/>
            </w:tcBorders>
            <w:tcW w:w="217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000000" w:sz="4" w:space="0"/>
            </w:tcBorders>
            <w:tcW w:w="123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26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54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54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410"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Borders>
              <w:right w:val="single" w:color="000000" w:sz="4" w:space="0"/>
            </w:tcBorders>
            <w:tcW w:w="217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000000" w:sz="4" w:space="0"/>
            </w:tcBorders>
            <w:tcW w:w="123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26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54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54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410"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Borders>
              <w:right w:val="single" w:color="000000" w:sz="4" w:space="0"/>
            </w:tcBorders>
            <w:tcW w:w="217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000000" w:sz="4" w:space="0"/>
            </w:tcBorders>
            <w:tcW w:w="123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26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54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54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410"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Borders>
              <w:right w:val="single" w:color="000000" w:sz="4" w:space="0"/>
            </w:tcBorders>
            <w:tcW w:w="217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000000" w:sz="4" w:space="0"/>
            </w:tcBorders>
            <w:tcW w:w="123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26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54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54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410"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Borders>
              <w:right w:val="single" w:color="000000" w:sz="4" w:space="0"/>
            </w:tcBorders>
            <w:tcW w:w="217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000000" w:sz="4" w:space="0"/>
            </w:tcBorders>
            <w:tcW w:w="123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26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54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54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410"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Borders>
              <w:right w:val="single" w:color="000000" w:sz="4" w:space="0"/>
            </w:tcBorders>
            <w:tcW w:w="217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000000" w:sz="4" w:space="0"/>
            </w:tcBorders>
            <w:tcW w:w="123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26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54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54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2410"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Borders>
              <w:right w:val="single" w:color="000000" w:sz="4" w:space="0"/>
            </w:tcBorders>
            <w:tcW w:w="217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000000" w:sz="4" w:space="0"/>
            </w:tcBorders>
            <w:tcW w:w="123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26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bl>
    <w:p>
      <w:pPr>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注： 行数不够，可自行添加。</w:t>
      </w:r>
      <w:r/>
    </w:p>
    <w:p>
      <w:pPr>
        <w:spacing w:line="360" w:lineRule="auto"/>
        <w:shd w:val="clear" w:color="auto"/>
        <w:rPr>
          <w:rFonts w:hint="eastAsia" w:ascii="宋体" w:hAnsi="宋体" w:cs="宋体"/>
          <w:color w:val="auto"/>
          <w:sz w:val="20"/>
          <w:szCs w:val="21"/>
          <w:highlight w:val="none"/>
          <w:lang w:bidi="ar"/>
        </w:rPr>
      </w:pPr>
      <w:r>
        <w:rPr>
          <w:rFonts w:hint="eastAsia" w:ascii="宋体" w:hAnsi="宋体" w:cs="宋体"/>
          <w:color w:val="auto"/>
          <w:sz w:val="20"/>
          <w:szCs w:val="21"/>
          <w:highlight w:val="none"/>
          <w:lang w:bidi="ar"/>
        </w:rPr>
      </w:r>
      <w:r/>
    </w:p>
    <w:p>
      <w:pPr>
        <w:ind w:firstLine="4560"/>
        <w:spacing w:line="360" w:lineRule="auto"/>
        <w:shd w:val="clear" w:color="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供应商名称：（加盖CA电子公章）  </w:t>
      </w:r>
      <w:r/>
    </w:p>
    <w:p>
      <w:pPr>
        <w:ind w:firstLine="4800"/>
        <w:spacing w:line="360" w:lineRule="auto"/>
        <w:shd w:val="clear" w:color="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日期：_____年______月______日</w:t>
      </w:r>
      <w:r/>
    </w:p>
    <w:p>
      <w:pPr>
        <w:spacing w:line="360" w:lineRule="auto"/>
        <w:shd w:val="clear" w:color="auto"/>
        <w:rPr>
          <w:rFonts w:hint="eastAsia" w:ascii="宋体" w:hAnsi="宋体" w:cs="宋体"/>
          <w:b/>
          <w:color w:val="auto"/>
          <w:sz w:val="24"/>
          <w:szCs w:val="20"/>
          <w:highlight w:val="none"/>
        </w:rPr>
      </w:pPr>
      <w:r>
        <w:rPr>
          <w:rFonts w:hint="eastAsia" w:ascii="宋体" w:hAnsi="宋体" w:cs="宋体"/>
          <w:b/>
          <w:color w:val="auto"/>
          <w:sz w:val="24"/>
          <w:szCs w:val="20"/>
          <w:highlight w:val="none"/>
        </w:rPr>
        <w:t xml:space="preserve">注意事项：</w:t>
      </w:r>
      <w:r/>
    </w:p>
    <w:p>
      <w:pPr>
        <w:ind w:firstLine="482"/>
        <w:spacing w:line="500" w:lineRule="exact"/>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t xml:space="preserve">1、如招标文件要求需提供“证明材料”的，需填写证明材料名称；招标文件未要求提供“证明材料”的，可不填写。</w:t>
      </w:r>
      <w:r/>
    </w:p>
    <w:p>
      <w:pPr>
        <w:ind w:firstLine="482"/>
        <w:spacing w:line="500" w:lineRule="exact"/>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t xml:space="preserve">2、如供应商提供的货物或服务或工程与招标文件的要求存在偏离，偏离情况可填写“正偏离”或“负偏离”。 </w:t>
      </w:r>
      <w:r/>
    </w:p>
    <w:p>
      <w:pPr>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168"/>
        <w:keepLines/>
        <w:keepNext/>
        <w:spacing w:after="240" w:line="360" w:lineRule="auto"/>
        <w:shd w:val="clear" w:color="auto"/>
        <w:widowControl/>
        <w:rPr>
          <w:rFonts w:hint="eastAsia" w:ascii="宋体" w:hAnsi="宋体" w:cs="宋体"/>
          <w:b/>
          <w:color w:val="auto"/>
          <w:spacing w:val="20"/>
          <w:sz w:val="32"/>
          <w:szCs w:val="32"/>
          <w:highlight w:val="none"/>
        </w:rPr>
        <w:outlineLvl w:val="0"/>
      </w:pPr>
      <w:r>
        <w:rPr>
          <w:rFonts w:hint="eastAsia" w:ascii="宋体" w:hAnsi="宋体" w:cs="宋体"/>
          <w:b/>
          <w:color w:val="auto"/>
          <w:spacing w:val="20"/>
          <w:sz w:val="32"/>
          <w:szCs w:val="32"/>
          <w:highlight w:val="none"/>
        </w:rPr>
        <w:t xml:space="preserve">十五、商务偏离表（实质性格式）</w:t>
      </w:r>
      <w:r/>
    </w:p>
    <w:p>
      <w:pPr>
        <w:spacing w:line="360" w:lineRule="auto"/>
        <w:shd w:val="clear" w:color="auto"/>
        <w:rPr>
          <w:rFonts w:hint="eastAsia" w:ascii="宋体" w:hAnsi="宋体" w:cs="宋体"/>
          <w:color w:val="auto"/>
          <w:sz w:val="20"/>
          <w:szCs w:val="21"/>
          <w:highlight w:val="none"/>
          <w:lang w:bidi="ar"/>
        </w:rPr>
      </w:pPr>
      <w:r>
        <w:rPr>
          <w:rFonts w:hint="eastAsia" w:ascii="宋体" w:hAnsi="宋体" w:cs="宋体"/>
          <w:bCs/>
          <w:color w:val="auto"/>
          <w:sz w:val="24"/>
          <w:highlight w:val="none"/>
          <w:lang w:bidi="ar"/>
        </w:rPr>
        <w:t xml:space="preserve">采购项目编号：</w:t>
      </w:r>
      <w:r>
        <w:rPr>
          <w:rFonts w:hint="eastAsia" w:ascii="宋体" w:hAnsi="宋体" w:cs="宋体"/>
          <w:color w:val="auto"/>
          <w:sz w:val="20"/>
          <w:szCs w:val="21"/>
          <w:highlight w:val="none"/>
          <w:lang w:bidi="ar"/>
        </w:rPr>
        <w:t xml:space="preserve">    </w:t>
      </w:r>
      <w:r/>
    </w:p>
    <w:tbl>
      <w:tblPr>
        <w:tblStyle w:val="8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257"/>
        <w:gridCol w:w="2551"/>
        <w:gridCol w:w="2268"/>
        <w:gridCol w:w="1548"/>
      </w:tblGrid>
      <w:tr>
        <w:trPr>
          <w:cantSplit/>
        </w:trPr>
        <w:tc>
          <w:tcPr>
            <w:gridSpan w:val="5"/>
            <w:tcW w:w="9169" w:type="dxa"/>
            <w:vAlign w:val="center"/>
            <w:textDirection w:val="lrTb"/>
            <w:noWrap w:val="false"/>
          </w:tcPr>
          <w:p>
            <w:pPr>
              <w:jc w:val="left"/>
              <w:shd w:val="clear" w:color="auto"/>
              <w:rPr>
                <w:rFonts w:hint="eastAsia" w:ascii="宋体" w:hAnsi="宋体" w:cs="宋体"/>
                <w:b/>
                <w:color w:val="auto"/>
                <w:sz w:val="24"/>
                <w:highlight w:val="none"/>
              </w:rPr>
            </w:pPr>
            <w:r/>
            <w:bookmarkStart w:id="315" w:name="_Hlt26580838"/>
            <w:r/>
            <w:bookmarkEnd w:id="315"/>
            <w:r/>
            <w:bookmarkStart w:id="316" w:name="_Hlt26671343"/>
            <w:r/>
            <w:bookmarkEnd w:id="316"/>
            <w:r/>
            <w:bookmarkStart w:id="317" w:name="_Hlt26609391"/>
            <w:r/>
            <w:bookmarkEnd w:id="317"/>
            <w:r/>
            <w:bookmarkStart w:id="318" w:name="_Hlt26955064"/>
            <w:r/>
            <w:bookmarkEnd w:id="318"/>
            <w:r/>
            <w:bookmarkStart w:id="319" w:name="_Hlt26671372"/>
            <w:r/>
            <w:bookmarkEnd w:id="319"/>
            <w:r/>
            <w:bookmarkStart w:id="320" w:name="_Hlt26955056"/>
            <w:r/>
            <w:bookmarkEnd w:id="320"/>
            <w:r/>
            <w:bookmarkStart w:id="321" w:name="_Hlt26782999"/>
            <w:r/>
            <w:bookmarkEnd w:id="321"/>
            <w:r/>
            <w:bookmarkStart w:id="322" w:name="_Hlt24879081"/>
            <w:r/>
            <w:bookmarkEnd w:id="322"/>
            <w:r>
              <w:rPr>
                <w:rFonts w:hint="eastAsia" w:ascii="宋体" w:hAnsi="宋体" w:cs="宋体"/>
                <w:b/>
                <w:color w:val="auto"/>
                <w:sz w:val="24"/>
                <w:highlight w:val="none"/>
              </w:rPr>
              <w:t xml:space="preserve">对本项目商务要求条款的偏离情况（请进行勾选）：</w:t>
            </w:r>
            <w:r/>
          </w:p>
          <w:p>
            <w:pPr>
              <w:jc w:val="lef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□无偏离</w:t>
            </w:r>
            <w:r>
              <w:rPr>
                <w:rFonts w:hint="eastAsia" w:ascii="宋体" w:hAnsi="宋体" w:cs="宋体"/>
                <w:color w:val="auto"/>
                <w:sz w:val="24"/>
                <w:highlight w:val="none"/>
              </w:rPr>
              <w:t xml:space="preserve">（如无偏离，仅勾选无偏离即可）</w:t>
            </w:r>
            <w:r/>
          </w:p>
          <w:p>
            <w:pPr>
              <w:shd w:val="clear" w:color="auto"/>
              <w:rPr>
                <w:rFonts w:hint="eastAsia" w:ascii="宋体" w:hAnsi="宋体" w:cs="宋体"/>
                <w:color w:val="auto"/>
                <w:sz w:val="24"/>
                <w:highlight w:val="none"/>
              </w:rPr>
            </w:pPr>
            <w:r>
              <w:rPr>
                <w:rFonts w:hint="eastAsia" w:ascii="宋体" w:hAnsi="宋体" w:cs="宋体"/>
                <w:b/>
                <w:color w:val="auto"/>
                <w:sz w:val="24"/>
                <w:highlight w:val="none"/>
              </w:rPr>
              <w:t xml:space="preserve">□有偏离</w:t>
            </w:r>
            <w:r>
              <w:rPr>
                <w:rFonts w:hint="eastAsia" w:ascii="宋体" w:hAnsi="宋体" w:cs="宋体"/>
                <w:color w:val="auto"/>
                <w:sz w:val="24"/>
                <w:highlight w:val="none"/>
              </w:rPr>
              <w:t xml:space="preserve">（如有，则须在本表中对正偏离或负偏离项逐一列明）</w:t>
            </w:r>
            <w:r/>
          </w:p>
        </w:tc>
      </w:tr>
      <w:tr>
        <w:trPr>
          <w:cantSplit/>
          <w:trHeight w:val="1047"/>
        </w:trPr>
        <w:tc>
          <w:tcPr>
            <w:tcW w:w="545" w:type="dxa"/>
            <w:vAlign w:val="center"/>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bCs/>
                <w:color w:val="auto"/>
                <w:sz w:val="24"/>
                <w:highlight w:val="none"/>
              </w:rPr>
              <w:t xml:space="preserve">序号</w:t>
            </w:r>
            <w:r/>
          </w:p>
        </w:tc>
        <w:tc>
          <w:tcPr>
            <w:tcW w:w="2257" w:type="dxa"/>
            <w:vAlign w:val="center"/>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bCs/>
                <w:color w:val="auto"/>
                <w:sz w:val="24"/>
                <w:highlight w:val="none"/>
              </w:rPr>
              <w:t xml:space="preserve">名称及内容</w:t>
            </w:r>
            <w:r/>
          </w:p>
        </w:tc>
        <w:tc>
          <w:tcPr>
            <w:tcW w:w="2551" w:type="dxa"/>
            <w:vAlign w:val="center"/>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bCs/>
                <w:color w:val="auto"/>
                <w:sz w:val="24"/>
                <w:highlight w:val="none"/>
              </w:rPr>
              <w:t xml:space="preserve">招标文件要求</w:t>
            </w:r>
            <w:r/>
          </w:p>
        </w:tc>
        <w:tc>
          <w:tcPr>
            <w:tcW w:w="2268" w:type="dxa"/>
            <w:vAlign w:val="center"/>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bCs/>
                <w:color w:val="auto"/>
                <w:sz w:val="24"/>
                <w:highlight w:val="none"/>
              </w:rPr>
              <w:t xml:space="preserve">投标文件内容</w:t>
            </w:r>
            <w:r/>
          </w:p>
        </w:tc>
        <w:tc>
          <w:tcPr>
            <w:tcW w:w="1548" w:type="dxa"/>
            <w:vAlign w:val="center"/>
            <w:textDirection w:val="lrTb"/>
            <w:noWrap w:val="false"/>
          </w:tcPr>
          <w:p>
            <w:pPr>
              <w:ind w:firstLine="480"/>
              <w:jc w:val="center"/>
              <w:spacing w:line="360" w:lineRule="auto"/>
              <w:shd w:val="clear" w:color="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line="360" w:lineRule="auto"/>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偏离情况</w:t>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54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257"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55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54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54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257"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55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54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54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257"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55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54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54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257"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55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54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54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257"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55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54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54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257"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55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54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54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257"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55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54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545"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257"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2551"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548" w:type="dxa"/>
            <w:textDirection w:val="lrTb"/>
            <w:noWrap w:val="false"/>
          </w:tcPr>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bl>
    <w:p>
      <w:pPr>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注： 行数不够，可自行添加。</w:t>
      </w:r>
      <w:r/>
    </w:p>
    <w:p>
      <w:pPr>
        <w:spacing w:line="360" w:lineRule="auto"/>
        <w:shd w:val="clear" w:color="auto"/>
        <w:rPr>
          <w:rFonts w:hint="eastAsia" w:ascii="宋体" w:hAnsi="宋体" w:cs="宋体"/>
          <w:color w:val="auto"/>
          <w:sz w:val="20"/>
          <w:szCs w:val="21"/>
          <w:highlight w:val="none"/>
          <w:lang w:bidi="ar"/>
        </w:rPr>
      </w:pPr>
      <w:r>
        <w:rPr>
          <w:rFonts w:hint="eastAsia" w:ascii="宋体" w:hAnsi="宋体" w:cs="宋体"/>
          <w:color w:val="auto"/>
          <w:sz w:val="20"/>
          <w:szCs w:val="21"/>
          <w:highlight w:val="none"/>
          <w:lang w:bidi="ar"/>
        </w:rPr>
      </w:r>
      <w:r/>
    </w:p>
    <w:p>
      <w:pPr>
        <w:ind w:firstLine="4800"/>
        <w:spacing w:line="360" w:lineRule="auto"/>
        <w:shd w:val="clear" w:color="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供应商名称：（加盖CA电子公章）  </w:t>
      </w:r>
      <w:r/>
    </w:p>
    <w:p>
      <w:pPr>
        <w:ind w:firstLine="4800"/>
        <w:spacing w:line="360" w:lineRule="auto"/>
        <w:shd w:val="clear" w:color="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日期：_____年______月______日</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注意事项：如供应商提供的货物或服务或工程与招标文件的要求存在偏离，偏离情况可填写“正偏离”或“负偏离”。</w:t>
      </w:r>
      <w:r/>
    </w:p>
    <w:p>
      <w:pPr>
        <w:jc w:val="center"/>
        <w:keepLines/>
        <w:keepNext/>
        <w:spacing w:after="240" w:line="360" w:lineRule="auto"/>
        <w:shd w:val="clear" w:color="auto"/>
        <w:widowControl/>
        <w:rPr>
          <w:rFonts w:hint="eastAsia" w:ascii="宋体" w:hAnsi="宋体" w:cs="宋体"/>
          <w:color w:val="auto"/>
          <w:highlight w:val="none"/>
        </w:rPr>
        <w:outlineLvl w:val="0"/>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spacing w:line="360" w:lineRule="auto"/>
        <w:shd w:val="clear" w:color="auto"/>
        <w:rPr>
          <w:rFonts w:hint="eastAsia" w:ascii="宋体" w:hAnsi="宋体" w:cs="宋体"/>
          <w:color w:val="auto"/>
          <w:sz w:val="20"/>
          <w:szCs w:val="20"/>
          <w:highlight w:val="none"/>
        </w:rPr>
      </w:pPr>
      <w:r>
        <w:rPr>
          <w:rFonts w:hint="eastAsia" w:ascii="宋体" w:hAnsi="宋体" w:cs="宋体"/>
          <w:color w:val="auto"/>
          <w:sz w:val="20"/>
          <w:szCs w:val="20"/>
          <w:highlight w:val="none"/>
        </w:rPr>
      </w:r>
      <w:r/>
    </w:p>
    <w:p>
      <w:pPr>
        <w:ind w:firstLine="2890"/>
        <w:keepLines/>
        <w:keepNext/>
        <w:spacing w:before="260" w:after="260" w:line="415" w:lineRule="auto"/>
        <w:shd w:val="clear" w:color="auto"/>
        <w:rPr>
          <w:rFonts w:hint="eastAsia" w:ascii="宋体" w:hAnsi="宋体" w:cs="宋体"/>
          <w:b/>
          <w:color w:val="auto"/>
          <w:spacing w:val="20"/>
          <w:sz w:val="32"/>
          <w:szCs w:val="32"/>
          <w:highlight w:val="none"/>
        </w:rPr>
        <w:outlineLvl w:val="2"/>
      </w:pPr>
      <w:r>
        <w:rPr>
          <w:rFonts w:hint="eastAsia" w:ascii="宋体" w:hAnsi="宋体" w:cs="宋体"/>
          <w:b/>
          <w:color w:val="auto"/>
          <w:spacing w:val="20"/>
          <w:sz w:val="32"/>
          <w:szCs w:val="32"/>
          <w:highlight w:val="none"/>
        </w:rPr>
        <w:t xml:space="preserve">十六、其他格式材料</w:t>
      </w:r>
      <w:r/>
    </w:p>
    <w:p>
      <w:pPr>
        <w:jc w:val="center"/>
        <w:spacing w:line="360" w:lineRule="auto"/>
        <w:shd w:val="clear" w:color="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1、参加本项目人员一览表</w:t>
      </w:r>
      <w:r/>
    </w:p>
    <w:p>
      <w:pPr>
        <w:spacing w:line="360" w:lineRule="auto"/>
        <w:shd w:val="clear" w:color="auto"/>
        <w:rPr>
          <w:rFonts w:hint="eastAsia" w:ascii="宋体" w:hAnsi="宋体" w:cs="宋体"/>
          <w:color w:val="auto"/>
          <w:sz w:val="22"/>
          <w:highlight w:val="none"/>
        </w:rPr>
      </w:pPr>
      <w:r>
        <w:rPr>
          <w:rFonts w:hint="eastAsia" w:ascii="宋体" w:hAnsi="宋体" w:cs="宋体"/>
          <w:color w:val="auto"/>
          <w:sz w:val="22"/>
          <w:highlight w:val="none"/>
        </w:rPr>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64"/>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bl>
    <w:p>
      <w:pPr>
        <w:shd w:val="clear" w:color="auto"/>
        <w:tabs>
          <w:tab w:val="left" w:pos="9765" w:leader="none"/>
        </w:tabs>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400" w:lineRule="exact"/>
        <w:shd w:val="clear" w:color="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注：参加本项目人员须是供应商正式职工。(提供人员社保缴纳承诺书，格式见投标文件附件</w:t>
      </w:r>
      <w:r>
        <w:rPr>
          <w:rFonts w:hint="eastAsia" w:ascii="宋体" w:hAnsi="宋体" w:cs="宋体"/>
          <w:b/>
          <w:color w:val="auto"/>
          <w:sz w:val="24"/>
          <w:highlight w:val="none"/>
        </w:rPr>
        <w:t xml:space="preserve">1-1</w:t>
      </w:r>
      <w:r>
        <w:rPr>
          <w:rFonts w:hint="eastAsia" w:ascii="宋体" w:hAnsi="宋体" w:cs="宋体"/>
          <w:b/>
          <w:color w:val="auto"/>
          <w:sz w:val="24"/>
          <w:highlight w:val="none"/>
          <w:lang w:val="zh-CN"/>
        </w:rPr>
        <w:t xml:space="preserve">;如为退休人员须提供退休证明及本单位与其签订的聘用合同)。</w:t>
      </w:r>
      <w:r/>
    </w:p>
    <w:p>
      <w:pPr>
        <w:ind w:firstLine="1320"/>
        <w:spacing w:line="400" w:lineRule="atLeast"/>
        <w:shd w:val="clear" w:color="auto"/>
        <w:tabs>
          <w:tab w:val="left" w:pos="1680" w:leader="none"/>
        </w:tabs>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shd w:val="clear" w:color="auto"/>
        <w:tabs>
          <w:tab w:val="left" w:pos="9765"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892"/>
        <w:ind w:firstLine="4560"/>
        <w:shd w:val="clear" w:color="auto"/>
        <w:rPr>
          <w:rFonts w:hint="eastAsia" w:ascii="宋体" w:hAnsi="宋体" w:cs="宋体"/>
          <w:color w:val="auto"/>
          <w:highlight w:val="none"/>
        </w:rPr>
      </w:pPr>
      <w:r>
        <w:rPr>
          <w:rFonts w:hint="eastAsia" w:ascii="宋体" w:hAnsi="宋体" w:cs="宋体"/>
          <w:bCs/>
          <w:color w:val="auto"/>
          <w:highlight w:val="none"/>
        </w:rPr>
        <w:t xml:space="preserve">投标单位名称：</w:t>
      </w:r>
      <w:r>
        <w:rPr>
          <w:rFonts w:hint="eastAsia" w:ascii="宋体" w:hAnsi="宋体" w:cs="宋体"/>
          <w:color w:val="auto"/>
          <w:highlight w:val="none"/>
        </w:rPr>
        <w:t xml:space="preserve">（加盖CA电子公章）</w:t>
      </w:r>
      <w:r/>
    </w:p>
    <w:p>
      <w:pPr>
        <w:pStyle w:val="892"/>
        <w:ind w:firstLine="4560"/>
        <w:shd w:val="clear" w:color="auto"/>
        <w:rPr>
          <w:rFonts w:hint="eastAsia" w:ascii="宋体" w:hAnsi="宋体" w:cs="宋体"/>
          <w:color w:val="auto"/>
          <w:highlight w:val="none"/>
          <w:lang w:bidi="ar"/>
        </w:rPr>
      </w:pPr>
      <w:r>
        <w:rPr>
          <w:rFonts w:hint="eastAsia" w:ascii="宋体" w:hAnsi="宋体" w:cs="宋体"/>
          <w:bCs/>
          <w:color w:val="auto"/>
          <w:highlight w:val="none"/>
          <w:lang w:bidi="ar"/>
        </w:rPr>
        <w:t xml:space="preserve">日期：_____年______月______日</w:t>
      </w:r>
      <w:r/>
    </w:p>
    <w:p>
      <w:pPr>
        <w:spacing w:line="400" w:lineRule="exact"/>
        <w:shd w:val="clear" w:color="auto"/>
        <w:rPr>
          <w:rFonts w:hint="eastAsia" w:ascii="宋体" w:hAnsi="宋体" w:cs="宋体"/>
          <w:color w:val="auto"/>
          <w:sz w:val="24"/>
          <w:szCs w:val="22"/>
          <w:highlight w:val="none"/>
        </w:rPr>
        <w:sectPr>
          <w:headerReference w:type="even" r:id="rId10"/>
          <w:headerReference w:type="first" r:id="rId11"/>
          <w:footerReference w:type="even" r:id="rId16"/>
          <w:footerReference w:type="first" r:id="rId17"/>
          <w:footnotePr/>
          <w:endnotePr/>
          <w:type w:val="nextPage"/>
          <w:pgSz w:w="11906" w:h="16838" w:orient="portrait"/>
          <w:pgMar w:top="1440" w:right="1797" w:bottom="1440" w:left="1797" w:header="851" w:footer="850" w:gutter="0"/>
          <w:cols w:num="1" w:sep="0" w:space="720" w:equalWidth="1"/>
          <w:docGrid w:linePitch="360"/>
        </w:sectPr>
      </w:pPr>
      <w:r>
        <w:rPr>
          <w:rFonts w:hint="eastAsia" w:ascii="宋体" w:hAnsi="宋体" w:cs="宋体"/>
          <w:color w:val="auto"/>
          <w:sz w:val="22"/>
          <w:highlight w:val="none"/>
        </w:rPr>
        <w:br w:type="page" w:clear="all"/>
      </w:r>
      <w:r/>
    </w:p>
    <w:p>
      <w:pPr>
        <w:spacing w:line="36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附件1-1</w:t>
      </w:r>
      <w:r/>
    </w:p>
    <w:p>
      <w:pPr>
        <w:jc w:val="center"/>
        <w:spacing w:line="360" w:lineRule="exact"/>
        <w:shd w:val="clear" w:color="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spacing w:line="360" w:lineRule="exact"/>
        <w:shd w:val="clear" w:color="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spacing w:line="360" w:lineRule="exact"/>
        <w:shd w:val="clear" w:color="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人员社保缴纳承诺书</w:t>
      </w:r>
      <w:r/>
    </w:p>
    <w:p>
      <w:pPr>
        <w:spacing w:line="360" w:lineRule="auto"/>
        <w:shd w:val="clear" w:color="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spacing w:line="72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致:(招标人全称)</w:t>
      </w:r>
      <w:r/>
    </w:p>
    <w:p>
      <w:pPr>
        <w:spacing w:line="72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我单位参加(项目名称)的投标，并郑重承诺:</w:t>
      </w:r>
      <w:r/>
    </w:p>
    <w:p>
      <w:pPr>
        <w:ind w:firstLine="480"/>
        <w:spacing w:line="48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我单位已依法对拟投入本项目的项目管理人员缴纳社保。我单位如有违背承诺，愿意接受取消我单位中标资格，并承担相应责任。</w:t>
      </w:r>
      <w:r/>
    </w:p>
    <w:p>
      <w:pPr>
        <w:ind w:firstLine="40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0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0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0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0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0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0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0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892"/>
        <w:ind w:firstLine="4560"/>
        <w:shd w:val="clear" w:color="auto"/>
        <w:rPr>
          <w:rFonts w:hint="eastAsia" w:ascii="宋体" w:hAnsi="宋体" w:cs="宋体"/>
          <w:color w:val="auto"/>
          <w:highlight w:val="none"/>
        </w:rPr>
      </w:pPr>
      <w:r>
        <w:rPr>
          <w:rFonts w:hint="eastAsia" w:ascii="宋体" w:hAnsi="宋体" w:cs="宋体"/>
          <w:bCs/>
          <w:color w:val="auto"/>
          <w:highlight w:val="none"/>
        </w:rPr>
        <w:t xml:space="preserve">投标单位名称：</w:t>
      </w:r>
      <w:r>
        <w:rPr>
          <w:rFonts w:hint="eastAsia" w:ascii="宋体" w:hAnsi="宋体" w:cs="宋体"/>
          <w:color w:val="auto"/>
          <w:highlight w:val="none"/>
        </w:rPr>
        <w:t xml:space="preserve">（加盖CA电子公章）</w:t>
      </w:r>
      <w:r/>
    </w:p>
    <w:p>
      <w:pPr>
        <w:pStyle w:val="892"/>
        <w:ind w:firstLine="4560"/>
        <w:shd w:val="clear" w:color="auto"/>
        <w:rPr>
          <w:rFonts w:hint="eastAsia" w:ascii="宋体" w:hAnsi="宋体" w:cs="宋体"/>
          <w:color w:val="auto"/>
          <w:highlight w:val="none"/>
          <w:lang w:bidi="ar"/>
        </w:rPr>
      </w:pPr>
      <w:r>
        <w:rPr>
          <w:rFonts w:hint="eastAsia" w:ascii="宋体" w:hAnsi="宋体" w:cs="宋体"/>
          <w:bCs/>
          <w:color w:val="auto"/>
          <w:highlight w:val="none"/>
          <w:lang w:bidi="ar"/>
        </w:rPr>
        <w:t xml:space="preserve">日期：_____年______月______日</w:t>
      </w:r>
      <w:r/>
    </w:p>
    <w:p>
      <w:pPr>
        <w:spacing w:line="400" w:lineRule="exact"/>
        <w:shd w:val="clear" w:color="auto"/>
        <w:rPr>
          <w:rFonts w:hint="eastAsia" w:ascii="宋体" w:hAnsi="宋体" w:cs="宋体"/>
          <w:color w:val="auto"/>
          <w:sz w:val="24"/>
          <w:szCs w:val="22"/>
          <w:highlight w:val="none"/>
        </w:rPr>
        <w:sectPr>
          <w:headerReference w:type="even" r:id="rId12"/>
          <w:headerReference w:type="first" r:id="rId13"/>
          <w:footerReference w:type="even" r:id="rId18"/>
          <w:footerReference w:type="first" r:id="rId19"/>
          <w:footnotePr/>
          <w:endnotePr/>
          <w:type w:val="nextPage"/>
          <w:pgSz w:w="11906" w:h="16838" w:orient="portrait"/>
          <w:pgMar w:top="1440" w:right="1797" w:bottom="1440" w:left="1797" w:header="851" w:footer="850" w:gutter="0"/>
          <w:cols w:num="1" w:sep="0" w:space="720" w:equalWidth="1"/>
          <w:docGrid w:linePitch="360"/>
        </w:sectPr>
      </w:pPr>
      <w:r>
        <w:rPr>
          <w:rFonts w:hint="eastAsia" w:ascii="宋体" w:hAnsi="宋体" w:cs="宋体"/>
          <w:color w:val="auto"/>
          <w:sz w:val="22"/>
          <w:highlight w:val="none"/>
        </w:rPr>
        <w:br w:type="page" w:clear="all"/>
      </w:r>
      <w:r/>
    </w:p>
    <w:p>
      <w:pPr>
        <w:jc w:val="center"/>
        <w:shd w:val="clear" w:color="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2、相关业绩案例一览表</w:t>
      </w:r>
      <w:r/>
    </w:p>
    <w:p>
      <w:pPr>
        <w:jc w:val="center"/>
        <w:spacing w:line="360" w:lineRule="auto"/>
        <w:shd w:val="clear" w:color="auto"/>
        <w:rPr>
          <w:rFonts w:hint="eastAsia" w:ascii="宋体" w:hAnsi="宋体" w:cs="宋体"/>
          <w:b/>
          <w:color w:val="auto"/>
          <w:sz w:val="28"/>
          <w:szCs w:val="30"/>
          <w:highlight w:val="none"/>
        </w:rPr>
      </w:pPr>
      <w:r>
        <w:rPr>
          <w:rFonts w:hint="eastAsia" w:ascii="宋体" w:hAnsi="宋体" w:cs="宋体"/>
          <w:b/>
          <w:color w:val="auto"/>
          <w:sz w:val="28"/>
          <w:szCs w:val="30"/>
          <w:highlight w:val="none"/>
        </w:rPr>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64"/>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shd w:val="clear" w:color="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shd w:val="clear" w:color="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shd w:val="clear" w:color="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shd w:val="clear" w:color="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shd w:val="clear" w:color="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shd w:val="clear" w:color="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bl>
    <w:p>
      <w:pPr>
        <w:shd w:val="clear" w:color="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shd w:val="clear" w:color="auto"/>
        <w:rPr>
          <w:rFonts w:hint="eastAsia" w:ascii="宋体" w:hAnsi="宋体" w:cs="宋体"/>
          <w:bCs/>
          <w:color w:val="auto"/>
          <w:sz w:val="24"/>
          <w:highlight w:val="none"/>
          <w:lang w:bidi="ar"/>
        </w:rPr>
      </w:pPr>
      <w:r>
        <w:rPr>
          <w:rFonts w:hint="eastAsia" w:ascii="宋体" w:hAnsi="宋体" w:cs="宋体"/>
          <w:bCs/>
          <w:color w:val="auto"/>
          <w:sz w:val="24"/>
          <w:highlight w:val="none"/>
        </w:rPr>
        <w:t xml:space="preserve">投标单位名称：</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lang w:bidi="ar"/>
        </w:rPr>
        <w:t xml:space="preserve">  </w:t>
      </w:r>
      <w:r/>
    </w:p>
    <w:p>
      <w:pPr>
        <w:pStyle w:val="892"/>
        <w:shd w:val="clear" w:color="auto"/>
        <w:rPr>
          <w:rFonts w:hint="eastAsia" w:ascii="宋体" w:hAnsi="宋体" w:cs="宋体"/>
          <w:color w:val="auto"/>
          <w:highlight w:val="none"/>
          <w:lang w:bidi="ar"/>
        </w:rPr>
      </w:pPr>
      <w:r>
        <w:rPr>
          <w:rFonts w:hint="eastAsia" w:ascii="宋体" w:hAnsi="宋体" w:cs="宋体"/>
          <w:bCs/>
          <w:color w:val="auto"/>
          <w:highlight w:val="none"/>
          <w:lang w:bidi="ar"/>
        </w:rPr>
        <w:t xml:space="preserve">日期：_____年______月______日</w:t>
      </w:r>
      <w:r/>
    </w:p>
    <w:p>
      <w:pPr>
        <w:keepLines/>
        <w:keepNext/>
        <w:spacing w:before="260" w:after="260" w:line="415" w:lineRule="auto"/>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shd w:val="clear" w:color="auto"/>
        <w:widowControl/>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t xml:space="preserve">3、关于招标文件的询问内容</w:t>
      </w:r>
      <w:r/>
    </w:p>
    <w:p>
      <w:pPr>
        <w:jc w:val="left"/>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shd w:val="clear" w:color="auto"/>
        <w:widowControl/>
        <w:rPr>
          <w:rFonts w:hint="eastAsia" w:ascii="宋体" w:hAnsi="宋体" w:cs="宋体"/>
          <w:color w:val="auto"/>
          <w:sz w:val="24"/>
          <w:highlight w:val="none"/>
          <w:u w:val="single"/>
        </w:rPr>
      </w:pPr>
      <w:r>
        <w:rPr>
          <w:rFonts w:hint="eastAsia" w:ascii="宋体" w:hAnsi="宋体" w:cs="宋体"/>
          <w:color w:val="auto"/>
          <w:sz w:val="24"/>
          <w:highlight w:val="none"/>
        </w:rPr>
        <w:t xml:space="preserve">项目名称：</w:t>
      </w:r>
      <w:r/>
    </w:p>
    <w:p>
      <w:pPr>
        <w:jc w:val="left"/>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采购编号：</w:t>
      </w:r>
      <w:r/>
    </w:p>
    <w:p>
      <w:pPr>
        <w:jc w:val="left"/>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内容：</w:t>
      </w:r>
      <w:r/>
    </w:p>
    <w:p>
      <w:pPr>
        <w:jc w:val="left"/>
        <w:spacing w:line="360" w:lineRule="auto"/>
        <w:shd w:val="clear" w:color="auto"/>
        <w:widowControl/>
        <w:rPr>
          <w:rFonts w:hint="eastAsia" w:ascii="宋体" w:hAnsi="宋体" w:cs="宋体"/>
          <w:b/>
          <w:color w:val="auto"/>
          <w:sz w:val="24"/>
          <w:highlight w:val="none"/>
          <w:u w:val="single"/>
        </w:rPr>
      </w:pPr>
      <w:r>
        <w:rPr>
          <w:rFonts w:hint="eastAsia" w:ascii="宋体" w:hAnsi="宋体" w:cs="宋体"/>
          <w:b/>
          <w:color w:val="auto"/>
          <w:sz w:val="24"/>
          <w:highlight w:val="none"/>
          <w:u w:val="single"/>
        </w:rPr>
      </w:r>
      <w:r/>
    </w:p>
    <w:p>
      <w:pPr>
        <w:jc w:val="left"/>
        <w:spacing w:line="360" w:lineRule="auto"/>
        <w:shd w:val="clear" w:color="auto"/>
        <w:widowControl/>
        <w:rPr>
          <w:rFonts w:hint="eastAsia" w:ascii="宋体" w:hAnsi="宋体" w:cs="宋体"/>
          <w:b/>
          <w:color w:val="auto"/>
          <w:sz w:val="24"/>
          <w:highlight w:val="none"/>
          <w:u w:val="single"/>
        </w:rPr>
      </w:pPr>
      <w:r>
        <w:rPr>
          <w:rFonts w:hint="eastAsia" w:ascii="宋体" w:hAnsi="宋体" w:cs="宋体"/>
          <w:b/>
          <w:color w:val="auto"/>
          <w:sz w:val="24"/>
          <w:highlight w:val="none"/>
          <w:u w:val="single"/>
        </w:rPr>
      </w:r>
      <w:r/>
    </w:p>
    <w:p>
      <w:pPr>
        <w:jc w:val="left"/>
        <w:spacing w:line="360" w:lineRule="auto"/>
        <w:shd w:val="clear" w:color="auto"/>
        <w:widowControl/>
        <w:rPr>
          <w:rFonts w:hint="eastAsia" w:ascii="宋体" w:hAnsi="宋体" w:cs="宋体"/>
          <w:b/>
          <w:color w:val="auto"/>
          <w:sz w:val="24"/>
          <w:highlight w:val="none"/>
          <w:u w:val="single"/>
        </w:rPr>
      </w:pPr>
      <w:r>
        <w:rPr>
          <w:rFonts w:hint="eastAsia" w:ascii="宋体" w:hAnsi="宋体" w:cs="宋体"/>
          <w:b/>
          <w:color w:val="auto"/>
          <w:sz w:val="24"/>
          <w:highlight w:val="none"/>
          <w:u w:val="single"/>
        </w:rPr>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被授权人姓名：</w:t>
      </w:r>
      <w:r>
        <w:rPr>
          <w:rFonts w:hint="eastAsia" w:ascii="宋体" w:hAnsi="宋体" w:cs="宋体"/>
          <w:color w:val="auto"/>
          <w:sz w:val="24"/>
          <w:highlight w:val="none"/>
          <w:u w:val="single"/>
        </w:rPr>
        <w:t xml:space="preserve">                   </w:t>
      </w:r>
      <w:r/>
    </w:p>
    <w:p>
      <w:pPr>
        <w:spacing w:line="360" w:lineRule="auto"/>
        <w:shd w:val="clear" w:color="auto"/>
        <w:tabs>
          <w:tab w:val="left" w:pos="360"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被授权人身份证号码：</w:t>
      </w:r>
      <w:r>
        <w:rPr>
          <w:rFonts w:hint="eastAsia" w:ascii="宋体" w:hAnsi="宋体" w:cs="宋体"/>
          <w:color w:val="auto"/>
          <w:sz w:val="24"/>
          <w:highlight w:val="none"/>
          <w:u w:val="single"/>
        </w:rPr>
        <w:t xml:space="preserve">                              </w:t>
      </w:r>
      <w:r/>
    </w:p>
    <w:p>
      <w:pPr>
        <w:spacing w:line="360" w:lineRule="auto"/>
        <w:shd w:val="clear" w:color="auto"/>
        <w:tabs>
          <w:tab w:val="left" w:pos="360"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被授权人联系电话：（手机）</w:t>
      </w:r>
      <w:r>
        <w:rPr>
          <w:rFonts w:hint="eastAsia" w:ascii="宋体" w:hAnsi="宋体" w:cs="宋体"/>
          <w:color w:val="auto"/>
          <w:sz w:val="24"/>
          <w:highlight w:val="none"/>
          <w:u w:val="single"/>
        </w:rPr>
        <w:t xml:space="preserve">                          </w:t>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shd w:val="clear" w:color="auto"/>
        <w:widowControl/>
        <w:rPr>
          <w:rFonts w:hint="eastAsia" w:ascii="宋体" w:hAnsi="宋体" w:cs="宋体"/>
          <w:b/>
          <w:color w:val="auto"/>
          <w:sz w:val="24"/>
          <w:highlight w:val="none"/>
          <w:u w:val="single"/>
        </w:rPr>
      </w:pPr>
      <w:r>
        <w:rPr>
          <w:rFonts w:hint="eastAsia" w:ascii="宋体" w:hAnsi="宋体" w:cs="宋体"/>
          <w:b/>
          <w:color w:val="auto"/>
          <w:sz w:val="24"/>
          <w:highlight w:val="none"/>
          <w:u w:val="single"/>
        </w:rPr>
      </w:r>
      <w:r/>
    </w:p>
    <w:p>
      <w:pPr>
        <w:ind w:left="3360" w:firstLine="960"/>
        <w:jc w:val="left"/>
        <w:spacing w:line="360" w:lineRule="auto"/>
        <w:shd w:val="clear" w:color="auto"/>
        <w:widowControl/>
        <w:rPr>
          <w:rFonts w:hint="eastAsia" w:ascii="宋体" w:hAnsi="宋体" w:cs="宋体"/>
          <w:color w:val="auto"/>
          <w:sz w:val="24"/>
          <w:highlight w:val="none"/>
        </w:rPr>
      </w:pPr>
      <w:r>
        <w:rPr>
          <w:rFonts w:hint="eastAsia" w:ascii="宋体" w:hAnsi="宋体" w:cs="宋体"/>
          <w:bCs/>
          <w:color w:val="auto"/>
          <w:sz w:val="24"/>
          <w:highlight w:val="none"/>
        </w:rPr>
        <w:t xml:space="preserve">投标单位名称：</w:t>
      </w:r>
      <w:r>
        <w:rPr>
          <w:rFonts w:hint="eastAsia" w:ascii="宋体" w:hAnsi="宋体" w:cs="宋体"/>
          <w:color w:val="auto"/>
          <w:sz w:val="24"/>
          <w:highlight w:val="none"/>
        </w:rPr>
        <w:t xml:space="preserve">（加盖公章）</w:t>
      </w:r>
      <w:r/>
    </w:p>
    <w:p>
      <w:pPr>
        <w:ind w:left="3360" w:firstLine="420"/>
        <w:jc w:val="left"/>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法定代表人或被授权人（签名或盖章）：</w:t>
      </w:r>
      <w:r/>
    </w:p>
    <w:p>
      <w:pPr>
        <w:ind w:firstLine="4800"/>
        <w:jc w:val="left"/>
        <w:spacing w:line="360" w:lineRule="auto"/>
        <w:shd w:val="clear" w:color="auto"/>
        <w:widowControl/>
        <w:rPr>
          <w:rFonts w:hint="eastAsia" w:ascii="宋体" w:hAnsi="宋体" w:cs="宋体"/>
          <w:color w:val="auto"/>
          <w:sz w:val="20"/>
          <w:szCs w:val="20"/>
          <w:highlight w:val="none"/>
        </w:rPr>
      </w:pPr>
      <w:r>
        <w:rPr>
          <w:rFonts w:hint="eastAsia" w:ascii="宋体" w:hAnsi="宋体" w:cs="宋体"/>
          <w:color w:val="auto"/>
          <w:sz w:val="24"/>
          <w:highlight w:val="none"/>
        </w:rPr>
        <w:t xml:space="preserve">时间：    年   月  日</w:t>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shd w:val="clear" w:color="auto"/>
        <w:rPr>
          <w:rFonts w:hint="eastAsia" w:ascii="宋体" w:hAnsi="宋体" w:cs="宋体"/>
          <w:color w:val="auto"/>
          <w:highlight w:val="none"/>
        </w:rPr>
      </w:pPr>
      <w:r>
        <w:rPr>
          <w:rFonts w:hint="eastAsia" w:ascii="宋体" w:hAnsi="宋体" w:cs="宋体"/>
          <w:color w:val="auto"/>
          <w:highlight w:val="none"/>
        </w:rPr>
      </w:r>
      <w:r/>
    </w:p>
    <w:p>
      <w:pPr>
        <w:pStyle w:val="892"/>
        <w:rPr>
          <w:rFonts w:hint="eastAsia" w:ascii="宋体" w:hAnsi="宋体" w:cs="宋体"/>
          <w:color w:val="auto"/>
          <w:highlight w:val="none"/>
        </w:rPr>
        <w:sectPr>
          <w:footnotePr/>
          <w:endnotePr/>
          <w:type w:val="nextPage"/>
          <w:pgSz w:w="11906" w:h="16838" w:orient="portrait"/>
          <w:pgMar w:top="1440" w:right="1797" w:bottom="1440" w:left="1797" w:header="851" w:footer="850" w:gutter="0"/>
          <w:cols w:num="1" w:sep="0" w:space="720" w:equalWidth="1"/>
          <w:docGrid w:linePitch="360"/>
        </w:sectPr>
      </w:pPr>
      <w:r>
        <w:rPr>
          <w:rFonts w:hint="eastAsia" w:ascii="宋体" w:hAnsi="宋体" w:cs="宋体"/>
          <w:color w:val="auto"/>
          <w:highlight w:val="none"/>
        </w:rPr>
      </w:r>
      <w:r/>
    </w:p>
    <w:p>
      <w:pPr>
        <w:jc w:val="left"/>
        <w:rPr>
          <w:b/>
          <w:bCs/>
          <w:color w:val="000000"/>
          <w:sz w:val="24"/>
          <w:szCs w:val="24"/>
          <w:highlight w:val="none"/>
        </w:rPr>
      </w:pPr>
      <w:r>
        <w:rPr>
          <w:rFonts w:hint="eastAsia"/>
          <w:b/>
          <w:color w:val="000000"/>
          <w:sz w:val="24"/>
        </w:rPr>
        <w:t xml:space="preserve">附件</w:t>
      </w:r>
      <w:r>
        <w:rPr>
          <w:b/>
          <w:color w:val="000000"/>
          <w:sz w:val="24"/>
        </w:rPr>
        <w:t xml:space="preserve">：</w:t>
      </w:r>
      <w:r/>
    </w:p>
    <w:p>
      <w:pPr>
        <w:jc w:val="center"/>
        <w:rPr>
          <w:color w:val="000000"/>
          <w:sz w:val="24"/>
        </w:rPr>
      </w:pPr>
      <w:r>
        <w:rPr>
          <w:color w:val="000000"/>
          <w:sz w:val="24"/>
        </w:rPr>
      </w:r>
      <w:r/>
    </w:p>
    <w:p>
      <w:pPr>
        <w:jc w:val="center"/>
        <w:rPr>
          <w:rFonts w:ascii="宋体" w:hAnsi="宋体" w:cs="方正公文小标宋"/>
          <w:b/>
          <w:sz w:val="28"/>
          <w:szCs w:val="28"/>
        </w:rPr>
      </w:pPr>
      <w:r>
        <w:rPr>
          <w:rFonts w:hint="eastAsia" w:ascii="宋体" w:hAnsi="宋体" w:cs="方正公文小标宋"/>
          <w:b/>
          <w:sz w:val="28"/>
          <w:szCs w:val="28"/>
          <w:lang w:val="en-US" w:eastAsia="zh-CN"/>
        </w:rPr>
        <w:t xml:space="preserve">武进区</w:t>
      </w:r>
      <w:r>
        <w:rPr>
          <w:rFonts w:hint="eastAsia" w:ascii="宋体" w:hAnsi="宋体" w:cs="方正公文小标宋"/>
          <w:b/>
          <w:sz w:val="28"/>
          <w:szCs w:val="28"/>
        </w:rPr>
        <w:t xml:space="preserve">太湖</w:t>
      </w:r>
      <w:r>
        <w:rPr>
          <w:rFonts w:hint="eastAsia" w:ascii="宋体" w:hAnsi="宋体" w:cs="方正公文小标宋"/>
          <w:b/>
          <w:sz w:val="28"/>
          <w:szCs w:val="28"/>
          <w:lang w:val="en-US" w:eastAsia="zh-CN"/>
        </w:rPr>
        <w:t xml:space="preserve">新一轮生态</w:t>
      </w:r>
      <w:r>
        <w:rPr>
          <w:rFonts w:hint="eastAsia" w:ascii="宋体" w:hAnsi="宋体" w:cs="方正公文小标宋"/>
          <w:b/>
          <w:sz w:val="28"/>
          <w:szCs w:val="28"/>
        </w:rPr>
        <w:t xml:space="preserve">清淤工程</w:t>
      </w:r>
      <w:r>
        <w:rPr>
          <w:rFonts w:hint="eastAsia" w:ascii="宋体" w:hAnsi="宋体" w:cs="方正公文小标宋"/>
          <w:b/>
          <w:sz w:val="28"/>
          <w:szCs w:val="28"/>
          <w:lang w:val="en-US" w:eastAsia="zh-CN"/>
        </w:rPr>
        <w:t xml:space="preserve">一期工程</w:t>
      </w:r>
      <w:r>
        <w:rPr>
          <w:rFonts w:hint="eastAsia" w:ascii="宋体" w:hAnsi="宋体" w:cs="方正公文小标宋"/>
          <w:b/>
          <w:sz w:val="28"/>
          <w:szCs w:val="28"/>
        </w:rPr>
        <w:t xml:space="preserve">对太湖渔业资源影响评价报告（节选）</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7.6渔业资源补偿与修复</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虽然清淤工程可改善湖区水质，减少底泥内源污染物释放，增加湖泊水环境容量，促进水生态系统恢复，有利于水生生物的生存、繁殖。但清淤工程施工过程中不可避免的对施工水域产生影响，包括河床底质的改变，底栖动物的损失等，因此施工完成后应尽快对施工水域生态环境开展修复工作，助力水生态系统的修复。</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根据相关规定，建设方应对受损失的渔业资源采取必要的补救措施。项目实施前建设方应与相关管理部门沟通和协商，在开展施工期和运营期影响评估及量化测算的基础上，对施工水域渔业资源损失进行经济补偿并将其用于后续生态修复工程中。根据5.2章节测算结果，资源损失测算费用为</w:t>
      </w:r>
      <w:r>
        <w:rPr>
          <w:rFonts w:hint="eastAsia" w:ascii="宋体" w:hAnsi="宋体" w:cs="仿宋_GB2312"/>
          <w:sz w:val="24"/>
          <w:szCs w:val="24"/>
          <w:lang w:val="en-US" w:eastAsia="zh-CN"/>
        </w:rPr>
        <w:t xml:space="preserve">148.38</w:t>
      </w:r>
      <w:r>
        <w:rPr>
          <w:rFonts w:hint="eastAsia" w:ascii="宋体" w:hAnsi="宋体" w:cs="仿宋_GB2312"/>
          <w:sz w:val="24"/>
          <w:szCs w:val="24"/>
        </w:rPr>
        <w:t xml:space="preserve">万元，本次渔业资源生态损害补偿金额按照1</w:t>
      </w:r>
      <w:r>
        <w:rPr>
          <w:rFonts w:hint="eastAsia" w:ascii="宋体" w:hAnsi="宋体" w:cs="仿宋_GB2312"/>
          <w:sz w:val="24"/>
          <w:szCs w:val="24"/>
          <w:lang w:val="en-US" w:eastAsia="zh-CN"/>
        </w:rPr>
        <w:t xml:space="preserve">49</w:t>
      </w:r>
      <w:r>
        <w:rPr>
          <w:rFonts w:hint="eastAsia" w:ascii="宋体" w:hAnsi="宋体" w:cs="仿宋_GB2312"/>
          <w:sz w:val="24"/>
          <w:szCs w:val="24"/>
        </w:rPr>
        <w:t xml:space="preserve">万元补偿。</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7.6.1增殖放流</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增殖放流是恢复天然渔业资源的重要手段，通过有计划开展放</w:t>
      </w:r>
      <w:r>
        <w:rPr>
          <w:rFonts w:hint="eastAsia" w:ascii="宋体" w:hAnsi="宋体" w:cs="仿宋_GB2312"/>
          <w:sz w:val="24"/>
          <w:szCs w:val="24"/>
        </w:rPr>
        <w:t xml:space="preserve">流经济鱼类苗种，可增加经济鱼类资源中低、幼龄鱼类数量，扩大群体规模，储备足够量的繁殖后备群体。鉴于工程对施工水域渔业资源的负面影响，采取渔业资源增殖放流是补偿、修复该区域渔业资源最为直接有效的手段。根据《中华人民共和国渔业法》等法律、法规的规定，建设方应对损失的渔业资源采取必要的补救措施。增殖放流工作应根据《中国水生生物资源养护行动纲要》、《水生生物增殖放流管理规定》、《水生生物增殖放流技术规程》、《江苏省水生生物增殖放流工作规范》、农业农村部关于做好“十四五”水生生物增殖放流工作的指导意见等规章制度执行。</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（1）放流苗种来源</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部分已有繁育场的种类</w:t>
      </w:r>
      <w:r>
        <w:rPr>
          <w:rFonts w:hint="eastAsia" w:ascii="宋体" w:hAnsi="宋体" w:cs="仿宋_GB2312"/>
          <w:sz w:val="24"/>
          <w:szCs w:val="24"/>
          <w:lang w:val="en-US" w:eastAsia="zh-CN"/>
        </w:rPr>
        <w:t xml:space="preserve">就近选择竺山湖</w:t>
      </w:r>
      <w:r>
        <w:rPr>
          <w:rFonts w:hint="eastAsia" w:ascii="宋体" w:hAnsi="宋体" w:cs="仿宋_GB2312"/>
          <w:sz w:val="24"/>
          <w:szCs w:val="24"/>
        </w:rPr>
        <w:t xml:space="preserve">水域放流苗种供应单位，信誉良好、管理规范、具备相应的技术力量的国家级或省级水产原良种场和良种繁育场、渔业资源增殖站、野生水生生物驯养繁殖基地或救护中心以及其它具有相关资质的苗种生产单位</w:t>
      </w:r>
      <w:r>
        <w:rPr>
          <w:rFonts w:hint="eastAsia" w:ascii="宋体" w:hAnsi="宋体" w:cs="仿宋_GB2312"/>
          <w:sz w:val="24"/>
          <w:szCs w:val="24"/>
          <w:lang w:val="en-US" w:eastAsia="zh-CN"/>
        </w:rPr>
        <w:t xml:space="preserve">为优先考虑单位</w:t>
      </w:r>
      <w:r>
        <w:rPr>
          <w:rFonts w:hint="eastAsia" w:ascii="宋体" w:hAnsi="宋体" w:cs="仿宋_GB2312"/>
          <w:sz w:val="24"/>
          <w:szCs w:val="24"/>
        </w:rPr>
        <w:t xml:space="preserve">。</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（2）放流苗种种质要求</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放流苗种必须是无伤残和病害、体格健壮，符合渔业行政主管部门制定放流苗种种质技术规范。放流前，苗种供应单位应提供放流苗种种质鉴定和疫病检验检疫报告，以保证用于增殖放流苗种的质量，避免对增殖放流水域生态造成不良影响。鱼类放流活动应与渔政管理机构及相关管理机构协调，并在该机构的监督与指导下进行。</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（3）放流规划</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确定水生生物放流品种时，主要考虑物种在水环境生态系统中的地位和功能、受影响的程度、对生态环境改变的敏感程度等因素。理论上，所有受工程影响的鱼类均应采取相应的保护措施，但是其涉及工程量过大，同时由于生态系统的复杂性，确定合适的放流数量较为困难。因此，需要根据实际情况进行保护对象以及优先保护顺序的确定。通常按照以下原则进行选择：①列入国家级或省级保护动物名录的鱼类；②列入濒危动物红皮书的鱼类；③地域性特有鱼类，种群数量少、繁殖力低、抗逆能力差的鱼类，与产区生境高度适应的鱼类；</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④重要经济鱼类以及土著品种等。</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根据工程施工期对施工水域渔业资源的具体影响及损害程度，增殖放流任务计划在2年内完成，加上增殖放流组织实施费、监理费以及苗种运费等各项辅助费用，建议每年列支</w:t>
      </w:r>
      <w:r>
        <w:rPr>
          <w:rFonts w:hint="eastAsia" w:ascii="宋体" w:hAnsi="宋体" w:cs="仿宋_GB2312"/>
          <w:sz w:val="24"/>
          <w:szCs w:val="24"/>
          <w:lang w:val="en-US" w:eastAsia="zh-CN"/>
        </w:rPr>
        <w:t xml:space="preserve">54.5</w:t>
      </w:r>
      <w:r>
        <w:rPr>
          <w:rFonts w:hint="eastAsia" w:ascii="宋体" w:hAnsi="宋体" w:cs="仿宋_GB2312"/>
          <w:sz w:val="24"/>
          <w:szCs w:val="24"/>
        </w:rPr>
        <w:t xml:space="preserve">万元，2年合计1</w:t>
      </w:r>
      <w:r>
        <w:rPr>
          <w:rFonts w:hint="eastAsia" w:ascii="宋体" w:hAnsi="宋体" w:cs="仿宋_GB2312"/>
          <w:sz w:val="24"/>
          <w:szCs w:val="24"/>
          <w:lang w:val="en-US" w:eastAsia="zh-CN"/>
        </w:rPr>
        <w:t xml:space="preserve">09</w:t>
      </w:r>
      <w:r>
        <w:rPr>
          <w:rFonts w:hint="eastAsia" w:ascii="宋体" w:hAnsi="宋体" w:cs="仿宋_GB2312"/>
          <w:sz w:val="24"/>
          <w:szCs w:val="24"/>
        </w:rPr>
        <w:t xml:space="preserve">万元。放流品种可考虑细鳞鲴、</w:t>
      </w:r>
      <w:r>
        <w:rPr>
          <w:rFonts w:hint="eastAsia" w:ascii="宋体" w:hAnsi="宋体" w:cs="仿宋_GB2312"/>
          <w:sz w:val="24"/>
          <w:szCs w:val="24"/>
          <w:lang w:eastAsia="zh-CN"/>
        </w:rPr>
        <w:t xml:space="preserve">翘嘴鲌</w:t>
      </w:r>
      <w:r>
        <w:rPr>
          <w:rFonts w:hint="eastAsia" w:ascii="宋体" w:hAnsi="宋体" w:cs="仿宋_GB2312"/>
          <w:sz w:val="24"/>
          <w:szCs w:val="24"/>
        </w:rPr>
        <w:t xml:space="preserve">、鳊、赤眼鳟等</w:t>
      </w:r>
      <w:r>
        <w:rPr>
          <w:rFonts w:hint="eastAsia" w:ascii="宋体" w:hAnsi="宋体" w:cs="仿宋_GB2312"/>
          <w:sz w:val="24"/>
          <w:szCs w:val="24"/>
          <w:lang w:val="en-US" w:eastAsia="zh-CN"/>
        </w:rPr>
        <w:t xml:space="preserve">土著品种</w:t>
      </w:r>
      <w:r>
        <w:rPr>
          <w:rFonts w:hint="eastAsia" w:ascii="宋体" w:hAnsi="宋体" w:cs="仿宋_GB2312"/>
          <w:sz w:val="24"/>
          <w:szCs w:val="24"/>
        </w:rPr>
        <w:t xml:space="preserve">，具体放流品种和数量在符合相关法律法规的基础上，需综合考虑</w:t>
      </w:r>
      <w:r>
        <w:rPr>
          <w:rFonts w:hint="eastAsia" w:ascii="宋体" w:hAnsi="宋体" w:cs="仿宋_GB2312"/>
          <w:sz w:val="24"/>
          <w:szCs w:val="24"/>
          <w:lang w:val="en-US" w:eastAsia="zh-CN"/>
        </w:rPr>
        <w:t xml:space="preserve">竺山湖</w:t>
      </w:r>
      <w:r>
        <w:rPr>
          <w:rFonts w:hint="eastAsia" w:ascii="宋体" w:hAnsi="宋体" w:cs="仿宋_GB2312"/>
          <w:sz w:val="24"/>
          <w:szCs w:val="24"/>
        </w:rPr>
        <w:t xml:space="preserve">水生生物资源状况、水环境条件、苗种供应可行性等因素，并征求</w:t>
      </w:r>
      <w:r>
        <w:rPr>
          <w:rFonts w:hint="eastAsia" w:ascii="宋体" w:hAnsi="宋体" w:cs="仿宋_GB2312"/>
          <w:sz w:val="24"/>
          <w:szCs w:val="24"/>
          <w:lang w:val="en-US" w:eastAsia="zh-CN"/>
        </w:rPr>
        <w:t xml:space="preserve">江苏省</w:t>
      </w:r>
      <w:r>
        <w:rPr>
          <w:rFonts w:hint="eastAsia" w:ascii="宋体" w:hAnsi="宋体" w:cs="仿宋_GB2312"/>
          <w:sz w:val="24"/>
          <w:szCs w:val="24"/>
        </w:rPr>
        <w:t xml:space="preserve">太湖渔业管理</w:t>
      </w:r>
      <w:r>
        <w:rPr>
          <w:rFonts w:hint="eastAsia" w:ascii="宋体" w:hAnsi="宋体" w:cs="仿宋_GB2312"/>
          <w:sz w:val="24"/>
          <w:szCs w:val="24"/>
          <w:lang w:val="en-US" w:eastAsia="zh-CN"/>
        </w:rPr>
        <w:t xml:space="preserve">委员会办公室</w:t>
      </w:r>
      <w:r>
        <w:rPr>
          <w:rFonts w:hint="eastAsia" w:ascii="宋体" w:hAnsi="宋体" w:cs="仿宋_GB2312"/>
          <w:sz w:val="24"/>
          <w:szCs w:val="24"/>
        </w:rPr>
        <w:t xml:space="preserve">意见和建议。后续放流任务建议依据增殖放流效果评估，以及生态监测结果动态调整放流品种，以期根据实际恢复情况，统筹开展放流工作。</w:t>
      </w:r>
      <w:r/>
    </w:p>
    <w:tbl>
      <w:tblPr>
        <w:tblStyle w:val="864"/>
        <w:tblpPr w:horzAnchor="page" w:tblpX="1129" w:vertAnchor="text" w:tblpY="444" w:leftFromText="180" w:topFromText="0" w:rightFromText="180" w:bottomFromText="0"/>
        <w:tblW w:w="5001"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97"/>
        <w:gridCol w:w="1845"/>
        <w:gridCol w:w="3014"/>
        <w:gridCol w:w="2254"/>
      </w:tblGrid>
      <w:tr>
        <w:trPr>
          <w:trHeight w:val="581"/>
        </w:trPr>
        <w:tc>
          <w:tcPr>
            <w:tcW w:w="720" w:type="pct"/>
            <w:vAlign w:val="top"/>
            <w:textDirection w:val="lrTb"/>
            <w:noWrap w:val="false"/>
          </w:tcPr>
          <w:p>
            <w:pPr>
              <w:ind w:firstLine="219"/>
              <w:jc w:val="both"/>
              <w:spacing w:before="185" w:line="360" w:lineRule="auto"/>
              <w:rPr>
                <w:rFonts w:hint="eastAsia" w:ascii="宋体" w:hAnsi="宋体" w:eastAsia="宋体" w:cs="仿宋_GB2312"/>
                <w:color w:val="000000"/>
                <w:sz w:val="21"/>
                <w:szCs w:val="21"/>
                <w:lang w:val="en-US" w:eastAsia="zh-CN"/>
              </w:rPr>
            </w:pPr>
            <w:r>
              <w:rPr>
                <w:rFonts w:hint="eastAsia" w:ascii="宋体" w:hAnsi="宋体" w:cs="仿宋_GB2312"/>
                <w:b/>
                <w:bCs/>
                <w:color w:val="000000"/>
                <w:spacing w:val="4"/>
                <w:sz w:val="21"/>
                <w:szCs w:val="21"/>
                <w:lang w:eastAsia="en-US"/>
              </w:rPr>
              <w:t xml:space="preserve">序号</w:t>
            </w:r>
            <w:r>
              <w:rPr>
                <w:rFonts w:hint="eastAsia" w:ascii="宋体" w:hAnsi="宋体" w:cs="仿宋_GB2312"/>
                <w:b/>
                <w:bCs/>
                <w:color w:val="000000"/>
                <w:spacing w:val="4"/>
                <w:sz w:val="21"/>
                <w:szCs w:val="21"/>
                <w:lang w:val="en-US" w:eastAsia="zh-CN"/>
              </w:rPr>
              <w:t xml:space="preserve"> </w:t>
            </w:r>
            <w:r/>
          </w:p>
        </w:tc>
        <w:tc>
          <w:tcPr>
            <w:tcW w:w="1110" w:type="pct"/>
            <w:vAlign w:val="top"/>
            <w:textDirection w:val="lrTb"/>
            <w:noWrap w:val="false"/>
          </w:tcPr>
          <w:p>
            <w:pPr>
              <w:ind w:firstLine="223"/>
              <w:jc w:val="both"/>
              <w:spacing w:before="186" w:line="360" w:lineRule="auto"/>
              <w:rPr>
                <w:rFonts w:ascii="宋体" w:hAnsi="宋体" w:cs="仿宋_GB2312"/>
                <w:color w:val="000000"/>
                <w:sz w:val="21"/>
                <w:szCs w:val="21"/>
                <w:lang w:eastAsia="en-US"/>
              </w:rPr>
            </w:pPr>
            <w:r>
              <w:rPr>
                <w:rFonts w:hint="eastAsia" w:ascii="宋体" w:hAnsi="宋体" w:cs="仿宋_GB2312"/>
                <w:b/>
                <w:bCs/>
                <w:color w:val="000000"/>
                <w:spacing w:val="6"/>
                <w:sz w:val="21"/>
                <w:szCs w:val="21"/>
                <w:lang w:eastAsia="en-US"/>
              </w:rPr>
              <w:t xml:space="preserve">拟放流物种</w:t>
            </w:r>
            <w:r/>
          </w:p>
        </w:tc>
        <w:tc>
          <w:tcPr>
            <w:tcW w:w="1813" w:type="pct"/>
            <w:vAlign w:val="top"/>
            <w:textDirection w:val="lrTb"/>
            <w:noWrap w:val="false"/>
          </w:tcPr>
          <w:p>
            <w:pPr>
              <w:ind w:left="647" w:firstLine="891"/>
              <w:jc w:val="both"/>
              <w:spacing w:before="186" w:line="360" w:lineRule="auto"/>
              <w:rPr>
                <w:rFonts w:hint="eastAsia" w:ascii="宋体" w:hAnsi="宋体" w:eastAsia="宋体" w:cs="仿宋_GB2312"/>
                <w:b/>
                <w:bCs/>
                <w:color w:val="000000"/>
                <w:spacing w:val="6"/>
                <w:sz w:val="21"/>
                <w:szCs w:val="21"/>
                <w:lang w:val="en-US" w:eastAsia="zh-CN"/>
              </w:rPr>
            </w:pPr>
            <w:r>
              <w:rPr>
                <w:rFonts w:hint="eastAsia" w:ascii="宋体" w:hAnsi="宋体" w:cs="仿宋_GB2312"/>
                <w:b/>
                <w:bCs/>
                <w:color w:val="000000"/>
                <w:spacing w:val="6"/>
                <w:sz w:val="21"/>
                <w:szCs w:val="21"/>
                <w:lang w:val="en-US" w:eastAsia="zh-CN"/>
              </w:rPr>
              <w:t xml:space="preserve">规格</w:t>
            </w:r>
            <w:r/>
          </w:p>
        </w:tc>
        <w:tc>
          <w:tcPr>
            <w:tcW w:w="1355" w:type="pct"/>
            <w:vAlign w:val="top"/>
            <w:textDirection w:val="lrTb"/>
            <w:noWrap w:val="false"/>
          </w:tcPr>
          <w:p>
            <w:pPr>
              <w:ind w:firstLine="891"/>
              <w:jc w:val="both"/>
              <w:spacing w:before="186" w:line="240" w:lineRule="auto"/>
              <w:rPr>
                <w:rFonts w:hint="default" w:ascii="宋体" w:hAnsi="宋体" w:eastAsia="宋体" w:cs="仿宋_GB2312"/>
                <w:b/>
                <w:bCs/>
                <w:color w:val="000000"/>
                <w:spacing w:val="6"/>
                <w:sz w:val="21"/>
                <w:szCs w:val="21"/>
                <w:lang w:val="en-US" w:eastAsia="zh-CN"/>
              </w:rPr>
            </w:pPr>
            <w:r>
              <w:rPr>
                <w:rFonts w:hint="eastAsia" w:ascii="宋体" w:hAnsi="宋体" w:cs="仿宋_GB2312"/>
                <w:b/>
                <w:bCs/>
                <w:color w:val="000000"/>
                <w:spacing w:val="6"/>
                <w:sz w:val="21"/>
                <w:szCs w:val="21"/>
                <w:lang w:val="en-US" w:eastAsia="zh-CN"/>
              </w:rPr>
              <w:t xml:space="preserve">数量（尾）</w:t>
            </w:r>
            <w:r/>
          </w:p>
        </w:tc>
      </w:tr>
      <w:tr>
        <w:trPr>
          <w:trHeight w:val="575"/>
        </w:trPr>
        <w:tc>
          <w:tcPr>
            <w:tcW w:w="720" w:type="pct"/>
            <w:vAlign w:val="top"/>
            <w:textDirection w:val="lrTb"/>
            <w:noWrap w:val="false"/>
          </w:tcPr>
          <w:p>
            <w:pPr>
              <w:ind w:left="662"/>
              <w:jc w:val="both"/>
              <w:spacing w:before="216" w:line="360" w:lineRule="auto"/>
              <w:widowControl/>
              <w:rPr>
                <w:rFonts w:ascii="宋体" w:hAnsi="宋体" w:cs="仿宋_GB2312"/>
                <w:color w:val="000000"/>
                <w:sz w:val="21"/>
                <w:szCs w:val="21"/>
                <w:lang w:eastAsia="en-US"/>
              </w:rPr>
            </w:pPr>
            <w:r>
              <w:rPr>
                <w:rFonts w:hint="eastAsia" w:ascii="宋体" w:hAnsi="宋体" w:cs="仿宋_GB2312"/>
                <w:color w:val="000000"/>
                <w:sz w:val="21"/>
                <w:szCs w:val="21"/>
                <w:lang w:eastAsia="en-US"/>
              </w:rPr>
              <w:t xml:space="preserve">1</w:t>
            </w:r>
            <w:r/>
          </w:p>
        </w:tc>
        <w:tc>
          <w:tcPr>
            <w:tcW w:w="1110" w:type="pct"/>
            <w:vAlign w:val="top"/>
            <w:textDirection w:val="lrTb"/>
            <w:noWrap w:val="false"/>
          </w:tcPr>
          <w:p>
            <w:pPr>
              <w:ind w:firstLine="444"/>
              <w:jc w:val="both"/>
              <w:spacing w:before="181" w:line="360" w:lineRule="auto"/>
              <w:rPr>
                <w:rFonts w:ascii="宋体" w:hAnsi="宋体" w:cs="仿宋_GB2312"/>
                <w:color w:val="000000"/>
                <w:sz w:val="21"/>
                <w:szCs w:val="21"/>
                <w:lang w:eastAsia="en-US"/>
              </w:rPr>
            </w:pPr>
            <w:r>
              <w:rPr>
                <w:rFonts w:hint="eastAsia" w:ascii="宋体" w:hAnsi="宋体" w:cs="仿宋_GB2312"/>
                <w:color w:val="000000"/>
                <w:spacing w:val="6"/>
                <w:sz w:val="21"/>
                <w:szCs w:val="21"/>
                <w:lang w:eastAsia="en-US"/>
              </w:rPr>
              <w:t xml:space="preserve">细鳞鲴</w:t>
            </w:r>
            <w:r/>
          </w:p>
        </w:tc>
        <w:tc>
          <w:tcPr>
            <w:tcW w:w="1813" w:type="pct"/>
            <w:vAlign w:val="top"/>
            <w:textDirection w:val="lrTb"/>
            <w:noWrap w:val="false"/>
          </w:tcPr>
          <w:p>
            <w:pPr>
              <w:ind w:left="859" w:firstLine="444"/>
              <w:jc w:val="both"/>
              <w:spacing w:before="181" w:line="360" w:lineRule="auto"/>
              <w:rPr>
                <w:rFonts w:hint="default" w:ascii="宋体" w:hAnsi="宋体" w:eastAsia="宋体" w:cs="仿宋_GB2312"/>
                <w:color w:val="000000"/>
                <w:spacing w:val="6"/>
                <w:sz w:val="21"/>
                <w:szCs w:val="21"/>
                <w:lang w:val="en-US" w:eastAsia="zh-CN"/>
              </w:rPr>
            </w:pPr>
            <w:r>
              <w:rPr>
                <w:rFonts w:hint="eastAsia" w:ascii="宋体" w:hAnsi="宋体" w:cs="仿宋_GB2312"/>
                <w:color w:val="000000"/>
                <w:spacing w:val="6"/>
                <w:sz w:val="21"/>
                <w:szCs w:val="21"/>
                <w:lang w:val="en-US" w:eastAsia="zh-CN"/>
              </w:rPr>
              <w:t xml:space="preserve">10-15cm/尾</w:t>
            </w:r>
            <w:r/>
          </w:p>
        </w:tc>
        <w:tc>
          <w:tcPr>
            <w:tcW w:w="1355" w:type="pct"/>
            <w:vAlign w:val="top"/>
            <w:textDirection w:val="lrTb"/>
            <w:noWrap w:val="false"/>
          </w:tcPr>
          <w:p>
            <w:pPr>
              <w:jc w:val="center"/>
              <w:spacing w:before="181" w:line="360" w:lineRule="auto"/>
              <w:rPr>
                <w:rFonts w:hint="default" w:ascii="宋体" w:hAnsi="宋体" w:eastAsia="宋体" w:cs="仿宋_GB2312"/>
                <w:color w:val="000000"/>
                <w:spacing w:val="6"/>
                <w:sz w:val="21"/>
                <w:szCs w:val="21"/>
                <w:lang w:val="en-US" w:eastAsia="zh-CN"/>
              </w:rPr>
            </w:pPr>
            <w:r>
              <w:rPr>
                <w:rFonts w:hint="eastAsia" w:ascii="宋体" w:hAnsi="宋体" w:cs="仿宋_GB2312"/>
                <w:color w:val="000000"/>
                <w:spacing w:val="6"/>
                <w:sz w:val="21"/>
                <w:szCs w:val="21"/>
                <w:lang w:val="en-US" w:eastAsia="zh-CN"/>
              </w:rPr>
              <w:t xml:space="preserve">120000</w:t>
            </w:r>
            <w:r/>
          </w:p>
        </w:tc>
      </w:tr>
      <w:tr>
        <w:trPr>
          <w:trHeight w:val="576"/>
        </w:trPr>
        <w:tc>
          <w:tcPr>
            <w:tcW w:w="720" w:type="pct"/>
            <w:vAlign w:val="top"/>
            <w:textDirection w:val="lrTb"/>
            <w:noWrap w:val="false"/>
          </w:tcPr>
          <w:p>
            <w:pPr>
              <w:ind w:left="642"/>
              <w:jc w:val="both"/>
              <w:spacing w:before="220" w:line="360" w:lineRule="auto"/>
              <w:widowControl/>
              <w:rPr>
                <w:rFonts w:ascii="宋体" w:hAnsi="宋体" w:cs="仿宋_GB2312"/>
                <w:color w:val="000000"/>
                <w:sz w:val="21"/>
                <w:szCs w:val="21"/>
                <w:lang w:eastAsia="en-US"/>
              </w:rPr>
            </w:pPr>
            <w:r>
              <w:rPr>
                <w:rFonts w:hint="eastAsia" w:ascii="宋体" w:hAnsi="宋体" w:cs="仿宋_GB2312"/>
                <w:color w:val="000000"/>
                <w:sz w:val="21"/>
                <w:szCs w:val="21"/>
                <w:lang w:eastAsia="en-US"/>
              </w:rPr>
              <w:t xml:space="preserve">2</w:t>
            </w:r>
            <w:r/>
          </w:p>
        </w:tc>
        <w:tc>
          <w:tcPr>
            <w:tcW w:w="1110" w:type="pct"/>
            <w:vAlign w:val="top"/>
            <w:textDirection w:val="lrTb"/>
            <w:noWrap w:val="false"/>
          </w:tcPr>
          <w:p>
            <w:pPr>
              <w:ind w:firstLine="444"/>
              <w:jc w:val="both"/>
              <w:spacing w:before="176" w:line="360" w:lineRule="auto"/>
              <w:rPr>
                <w:rFonts w:ascii="宋体" w:hAnsi="宋体" w:cs="仿宋_GB2312"/>
                <w:color w:val="000000"/>
                <w:sz w:val="21"/>
                <w:szCs w:val="21"/>
                <w:lang w:eastAsia="en-US"/>
              </w:rPr>
            </w:pPr>
            <w:r>
              <w:rPr>
                <w:rFonts w:hint="default" w:ascii="宋体" w:hAnsi="宋体" w:eastAsia="宋体" w:cs="仿宋_GB2312"/>
                <w:color w:val="000000"/>
                <w:spacing w:val="6"/>
                <w:sz w:val="21"/>
                <w:szCs w:val="21"/>
                <w:lang w:val="en-US" w:eastAsia="zh-CN"/>
              </w:rPr>
              <w:t xml:space="preserve">翘嘴鲌</w:t>
            </w:r>
            <w:r/>
          </w:p>
        </w:tc>
        <w:tc>
          <w:tcPr>
            <w:tcW w:w="1813" w:type="pct"/>
            <w:vAlign w:val="top"/>
            <w:textDirection w:val="lrTb"/>
            <w:noWrap w:val="false"/>
          </w:tcPr>
          <w:p>
            <w:pPr>
              <w:ind w:left="955" w:firstLine="444"/>
              <w:jc w:val="both"/>
              <w:spacing w:before="176" w:line="360" w:lineRule="auto"/>
              <w:rPr>
                <w:rFonts w:hint="eastAsia" w:ascii="宋体" w:hAnsi="宋体" w:cs="仿宋_GB2312"/>
                <w:color w:val="000000"/>
                <w:spacing w:val="-4"/>
                <w:sz w:val="21"/>
                <w:szCs w:val="21"/>
                <w:lang w:eastAsia="en-US"/>
              </w:rPr>
            </w:pPr>
            <w:r>
              <w:rPr>
                <w:rFonts w:hint="eastAsia" w:ascii="宋体" w:hAnsi="宋体" w:cs="仿宋_GB2312"/>
                <w:color w:val="000000"/>
                <w:spacing w:val="6"/>
                <w:sz w:val="21"/>
                <w:szCs w:val="21"/>
                <w:lang w:val="en-US" w:eastAsia="zh-CN"/>
              </w:rPr>
              <w:t xml:space="preserve">5-8cm/尾</w:t>
            </w:r>
            <w:r/>
          </w:p>
        </w:tc>
        <w:tc>
          <w:tcPr>
            <w:tcW w:w="1355" w:type="pct"/>
            <w:vAlign w:val="top"/>
            <w:textDirection w:val="lrTb"/>
            <w:noWrap w:val="false"/>
          </w:tcPr>
          <w:p>
            <w:pPr>
              <w:jc w:val="center"/>
              <w:spacing w:before="176" w:line="360" w:lineRule="auto"/>
              <w:rPr>
                <w:rFonts w:hint="default" w:ascii="宋体" w:hAnsi="宋体" w:eastAsia="宋体" w:cs="仿宋_GB2312"/>
                <w:color w:val="000000"/>
                <w:spacing w:val="-4"/>
                <w:sz w:val="21"/>
                <w:szCs w:val="21"/>
                <w:lang w:val="en-US" w:eastAsia="zh-CN"/>
              </w:rPr>
            </w:pPr>
            <w:r>
              <w:rPr>
                <w:rFonts w:hint="eastAsia" w:ascii="宋体" w:hAnsi="宋体" w:cs="仿宋_GB2312"/>
                <w:color w:val="000000"/>
                <w:spacing w:val="-4"/>
                <w:sz w:val="21"/>
                <w:szCs w:val="21"/>
                <w:lang w:val="en-US" w:eastAsia="zh-CN"/>
              </w:rPr>
              <w:t xml:space="preserve">150000</w:t>
            </w:r>
            <w:r/>
          </w:p>
        </w:tc>
      </w:tr>
      <w:tr>
        <w:trPr>
          <w:trHeight w:val="575"/>
        </w:trPr>
        <w:tc>
          <w:tcPr>
            <w:tcW w:w="720" w:type="pct"/>
            <w:vAlign w:val="top"/>
            <w:textDirection w:val="lrTb"/>
            <w:noWrap w:val="false"/>
          </w:tcPr>
          <w:p>
            <w:pPr>
              <w:ind w:left="646"/>
              <w:jc w:val="both"/>
              <w:spacing w:before="219" w:line="360" w:lineRule="auto"/>
              <w:widowControl/>
              <w:rPr>
                <w:rFonts w:ascii="宋体" w:hAnsi="宋体" w:cs="仿宋_GB2312"/>
                <w:color w:val="000000"/>
                <w:sz w:val="21"/>
                <w:szCs w:val="21"/>
                <w:lang w:eastAsia="en-US"/>
              </w:rPr>
            </w:pPr>
            <w:r>
              <w:rPr>
                <w:rFonts w:hint="eastAsia" w:ascii="宋体" w:hAnsi="宋体" w:cs="仿宋_GB2312"/>
                <w:color w:val="000000"/>
                <w:sz w:val="21"/>
                <w:szCs w:val="21"/>
                <w:lang w:eastAsia="en-US"/>
              </w:rPr>
              <w:t xml:space="preserve">3</w:t>
            </w:r>
            <w:r/>
          </w:p>
        </w:tc>
        <w:tc>
          <w:tcPr>
            <w:tcW w:w="1110" w:type="pct"/>
            <w:vAlign w:val="top"/>
            <w:textDirection w:val="lrTb"/>
            <w:noWrap w:val="false"/>
          </w:tcPr>
          <w:p>
            <w:pPr>
              <w:ind w:firstLine="636"/>
              <w:jc w:val="both"/>
              <w:spacing w:before="183" w:line="360" w:lineRule="auto"/>
              <w:rPr>
                <w:rFonts w:ascii="宋体" w:hAnsi="宋体" w:cs="仿宋_GB2312"/>
                <w:color w:val="000000"/>
                <w:sz w:val="21"/>
                <w:szCs w:val="21"/>
                <w:lang w:eastAsia="en-US"/>
              </w:rPr>
            </w:pPr>
            <w:r>
              <w:rPr>
                <w:rFonts w:hint="eastAsia" w:ascii="宋体" w:hAnsi="宋体" w:cs="仿宋_GB2312"/>
                <w:color w:val="000000"/>
                <w:spacing w:val="1"/>
                <w:sz w:val="21"/>
                <w:szCs w:val="21"/>
                <w:lang w:eastAsia="en-US"/>
              </w:rPr>
              <w:t xml:space="preserve">鳊</w:t>
            </w:r>
            <w:r/>
          </w:p>
        </w:tc>
        <w:tc>
          <w:tcPr>
            <w:tcW w:w="1813" w:type="pct"/>
            <w:vAlign w:val="top"/>
            <w:textDirection w:val="lrTb"/>
            <w:noWrap w:val="false"/>
          </w:tcPr>
          <w:p>
            <w:pPr>
              <w:ind w:firstLine="1332"/>
              <w:jc w:val="both"/>
              <w:spacing w:before="183" w:line="360" w:lineRule="auto"/>
              <w:rPr>
                <w:rFonts w:hint="eastAsia" w:ascii="宋体" w:hAnsi="宋体" w:cs="仿宋_GB2312"/>
                <w:color w:val="000000"/>
                <w:spacing w:val="1"/>
                <w:sz w:val="21"/>
                <w:szCs w:val="21"/>
                <w:lang w:eastAsia="en-US"/>
              </w:rPr>
            </w:pPr>
            <w:r>
              <w:rPr>
                <w:rFonts w:hint="eastAsia" w:ascii="宋体" w:hAnsi="宋体" w:cs="仿宋_GB2312"/>
                <w:color w:val="000000"/>
                <w:spacing w:val="6"/>
                <w:sz w:val="21"/>
                <w:szCs w:val="21"/>
                <w:lang w:val="en-US" w:eastAsia="zh-CN"/>
              </w:rPr>
              <w:t xml:space="preserve">10-20cm/尾</w:t>
            </w:r>
            <w:r/>
          </w:p>
        </w:tc>
        <w:tc>
          <w:tcPr>
            <w:tcW w:w="1355" w:type="pct"/>
            <w:vAlign w:val="top"/>
            <w:textDirection w:val="lrTb"/>
            <w:noWrap w:val="false"/>
          </w:tcPr>
          <w:p>
            <w:pPr>
              <w:jc w:val="center"/>
              <w:spacing w:before="183" w:line="360" w:lineRule="auto"/>
              <w:rPr>
                <w:rFonts w:hint="default" w:ascii="宋体" w:hAnsi="宋体" w:eastAsia="宋体" w:cs="仿宋_GB2312"/>
                <w:color w:val="000000"/>
                <w:spacing w:val="1"/>
                <w:sz w:val="21"/>
                <w:szCs w:val="21"/>
                <w:lang w:val="en-US" w:eastAsia="zh-CN"/>
              </w:rPr>
            </w:pPr>
            <w:r>
              <w:rPr>
                <w:rFonts w:hint="eastAsia" w:ascii="宋体" w:hAnsi="宋体" w:cs="仿宋_GB2312"/>
                <w:color w:val="000000"/>
                <w:spacing w:val="1"/>
                <w:sz w:val="21"/>
                <w:szCs w:val="21"/>
                <w:lang w:val="en-US" w:eastAsia="zh-CN"/>
              </w:rPr>
              <w:t xml:space="preserve">120000</w:t>
            </w:r>
            <w:r/>
          </w:p>
        </w:tc>
      </w:tr>
      <w:tr>
        <w:trPr>
          <w:trHeight w:val="576"/>
        </w:trPr>
        <w:tc>
          <w:tcPr>
            <w:tcW w:w="720" w:type="pct"/>
            <w:vAlign w:val="top"/>
            <w:textDirection w:val="lrTb"/>
            <w:noWrap w:val="false"/>
          </w:tcPr>
          <w:p>
            <w:pPr>
              <w:ind w:left="641"/>
              <w:jc w:val="both"/>
              <w:spacing w:before="220" w:line="360" w:lineRule="auto"/>
              <w:widowControl/>
              <w:rPr>
                <w:rFonts w:ascii="宋体" w:hAnsi="宋体" w:cs="仿宋_GB2312"/>
                <w:color w:val="000000"/>
                <w:sz w:val="21"/>
                <w:szCs w:val="21"/>
                <w:lang w:eastAsia="en-US"/>
              </w:rPr>
            </w:pPr>
            <w:r>
              <w:rPr>
                <w:rFonts w:hint="eastAsia" w:ascii="宋体" w:hAnsi="宋体" w:cs="仿宋_GB2312"/>
                <w:color w:val="000000"/>
                <w:spacing w:val="1"/>
                <w:sz w:val="21"/>
                <w:szCs w:val="21"/>
                <w:lang w:eastAsia="en-US"/>
              </w:rPr>
              <w:t xml:space="preserve">4</w:t>
            </w:r>
            <w:r/>
          </w:p>
        </w:tc>
        <w:tc>
          <w:tcPr>
            <w:tcW w:w="1110" w:type="pct"/>
            <w:vAlign w:val="top"/>
            <w:textDirection w:val="lrTb"/>
            <w:noWrap w:val="false"/>
          </w:tcPr>
          <w:p>
            <w:pPr>
              <w:ind w:firstLine="436"/>
              <w:jc w:val="both"/>
              <w:spacing w:before="185" w:line="360" w:lineRule="auto"/>
              <w:rPr>
                <w:rFonts w:ascii="宋体" w:hAnsi="宋体" w:cs="仿宋_GB2312"/>
                <w:color w:val="000000"/>
                <w:sz w:val="21"/>
                <w:szCs w:val="21"/>
                <w:lang w:eastAsia="en-US"/>
              </w:rPr>
            </w:pPr>
            <w:r>
              <w:rPr>
                <w:rFonts w:hint="eastAsia" w:ascii="宋体" w:hAnsi="宋体" w:cs="仿宋_GB2312"/>
                <w:color w:val="000000"/>
                <w:spacing w:val="4"/>
                <w:sz w:val="21"/>
                <w:szCs w:val="21"/>
                <w:lang w:eastAsia="en-US"/>
              </w:rPr>
              <w:t xml:space="preserve">赤眼鳟</w:t>
            </w:r>
            <w:r/>
          </w:p>
        </w:tc>
        <w:tc>
          <w:tcPr>
            <w:tcW w:w="1813" w:type="pct"/>
            <w:vAlign w:val="top"/>
            <w:textDirection w:val="lrTb"/>
            <w:noWrap w:val="false"/>
          </w:tcPr>
          <w:p>
            <w:pPr>
              <w:ind w:left="865" w:firstLine="444"/>
              <w:jc w:val="both"/>
              <w:spacing w:before="185" w:line="360" w:lineRule="auto"/>
              <w:rPr>
                <w:rFonts w:hint="eastAsia" w:ascii="宋体" w:hAnsi="宋体" w:cs="仿宋_GB2312"/>
                <w:color w:val="000000"/>
                <w:spacing w:val="4"/>
                <w:sz w:val="21"/>
                <w:szCs w:val="21"/>
                <w:lang w:eastAsia="en-US"/>
              </w:rPr>
            </w:pPr>
            <w:r>
              <w:rPr>
                <w:rFonts w:hint="eastAsia" w:ascii="宋体" w:hAnsi="宋体" w:cs="仿宋_GB2312"/>
                <w:color w:val="000000"/>
                <w:spacing w:val="6"/>
                <w:sz w:val="21"/>
                <w:szCs w:val="21"/>
                <w:lang w:val="en-US" w:eastAsia="zh-CN"/>
              </w:rPr>
              <w:t xml:space="preserve">10-20cm/尾</w:t>
            </w:r>
            <w:r/>
          </w:p>
        </w:tc>
        <w:tc>
          <w:tcPr>
            <w:tcW w:w="1355" w:type="pct"/>
            <w:vAlign w:val="top"/>
            <w:textDirection w:val="lrTb"/>
            <w:noWrap w:val="false"/>
          </w:tcPr>
          <w:p>
            <w:pPr>
              <w:jc w:val="center"/>
              <w:spacing w:before="185" w:line="360" w:lineRule="auto"/>
              <w:rPr>
                <w:rFonts w:hint="default" w:ascii="宋体" w:hAnsi="宋体" w:eastAsia="宋体" w:cs="仿宋_GB2312"/>
                <w:color w:val="000000"/>
                <w:spacing w:val="4"/>
                <w:sz w:val="21"/>
                <w:szCs w:val="21"/>
                <w:lang w:val="en-US" w:eastAsia="zh-CN"/>
              </w:rPr>
            </w:pPr>
            <w:r>
              <w:rPr>
                <w:rFonts w:hint="eastAsia" w:ascii="宋体" w:hAnsi="宋体" w:cs="仿宋_GB2312"/>
                <w:color w:val="000000"/>
                <w:spacing w:val="4"/>
                <w:sz w:val="21"/>
                <w:szCs w:val="21"/>
                <w:lang w:val="en-US" w:eastAsia="zh-CN"/>
              </w:rPr>
              <w:t xml:space="preserve">30000</w:t>
            </w:r>
            <w:r/>
          </w:p>
        </w:tc>
      </w:tr>
    </w:tbl>
    <w:p>
      <w:pPr>
        <w:rPr>
          <w:rFonts w:hint="eastAsia" w:ascii="宋体" w:hAnsi="宋体" w:cs="仿宋_GB2312"/>
          <w:sz w:val="24"/>
          <w:szCs w:val="24"/>
        </w:rPr>
      </w:pPr>
      <w:r>
        <w:rPr>
          <w:rFonts w:hint="eastAsia" w:ascii="宋体" w:hAnsi="宋体" w:cs="仿宋_GB2312"/>
          <w:sz w:val="24"/>
          <w:szCs w:val="24"/>
        </w:rPr>
      </w:r>
      <w:r/>
    </w:p>
    <w:p>
      <w:pPr>
        <w:jc w:val="center"/>
        <w:spacing w:line="360" w:lineRule="auto"/>
        <w:rPr>
          <w:rFonts w:hint="eastAsia" w:ascii="宋体" w:hAnsi="宋体" w:cs="仿宋_GB2312"/>
          <w:sz w:val="24"/>
          <w:szCs w:val="24"/>
        </w:rPr>
      </w:pPr>
      <w:r>
        <w:rPr>
          <w:rFonts w:hint="eastAsia" w:ascii="宋体" w:hAnsi="宋体" w:cs="仿宋_GB2312"/>
          <w:sz w:val="24"/>
          <w:szCs w:val="24"/>
        </w:rPr>
      </w:r>
      <w:r/>
    </w:p>
    <w:p>
      <w:pPr>
        <w:jc w:val="center"/>
        <w:spacing w:line="360" w:lineRule="auto"/>
        <w:rPr>
          <w:rFonts w:ascii="宋体" w:hAnsi="宋体" w:cs="仿宋_GB2312"/>
          <w:sz w:val="24"/>
          <w:szCs w:val="24"/>
        </w:rPr>
      </w:pPr>
      <w:r>
        <w:rPr>
          <w:rFonts w:hint="eastAsia" w:ascii="宋体" w:hAnsi="宋体" w:cs="仿宋_GB2312"/>
          <w:sz w:val="24"/>
          <w:szCs w:val="24"/>
        </w:rPr>
        <w:t xml:space="preserve">表 7.6-1 增殖放流计划表</w:t>
      </w:r>
      <w:r/>
    </w:p>
    <w:p>
      <w:pPr>
        <w:spacing w:line="360" w:lineRule="auto"/>
        <w:rPr>
          <w:rFonts w:ascii="宋体" w:hAnsi="宋体" w:cs="仿宋_GB2312"/>
          <w:sz w:val="24"/>
          <w:szCs w:val="24"/>
        </w:rPr>
      </w:pPr>
      <w:r>
        <w:rPr>
          <w:rFonts w:hint="eastAsia" w:ascii="宋体" w:hAnsi="宋体" w:cs="仿宋_GB2312"/>
          <w:sz w:val="24"/>
          <w:szCs w:val="24"/>
        </w:rPr>
        <w:t xml:space="preserve">备注：物种及其规格数量可根据其生物特性、江苏省太湖渔业管理委员会办公室的意见和建议、供应情况等进行相应调整。</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7.6.2日常监管设施投入</w:t>
      </w:r>
      <w:r/>
    </w:p>
    <w:p>
      <w:pPr>
        <w:ind w:firstLine="480"/>
        <w:spacing w:line="360" w:lineRule="auto"/>
        <w:rPr>
          <w:rFonts w:hint="eastAsia" w:ascii="宋体" w:hAnsi="宋体" w:cs="仿宋_GB2312"/>
          <w:sz w:val="24"/>
          <w:szCs w:val="24"/>
          <w:lang w:eastAsia="zh-CN"/>
        </w:rPr>
      </w:pPr>
      <w:r>
        <w:rPr>
          <w:rFonts w:hint="eastAsia" w:ascii="宋体" w:hAnsi="宋体" w:cs="仿宋_GB2312"/>
          <w:sz w:val="24"/>
          <w:szCs w:val="24"/>
        </w:rPr>
        <w:t xml:space="preserve">工程施工期间不</w:t>
      </w:r>
      <w:r>
        <w:rPr>
          <w:rFonts w:hint="eastAsia" w:ascii="宋体" w:hAnsi="宋体" w:cs="仿宋_GB2312"/>
          <w:sz w:val="24"/>
          <w:szCs w:val="24"/>
        </w:rPr>
        <w:t xml:space="preserve">可避免会对工程水域鱼类等水生生物资源产生一定的影响，应采取措施加强对工程及相关水域的巡查监管，包括施工期的核实、工程规模的控制、减缓工程影响的各项防护措施的落实以及违法行为的监管等，受各种条件限制，监管难以覆盖工程全时段、全范围。为提高施工期日常监管的效率及效果，有必要加强日常监管设施投入。运行期间，工程水域生态环境得到改善，水生生物资源逐渐恢复，势必会增加私自下网、非法捕捞、垂钓的可能性，更需要借助相应监管设施来提升对该水域监管的精准度，全天候强化工程水域监管，保护该水域生态环境及生态系统安全。项目预算4</w:t>
      </w:r>
      <w:r>
        <w:rPr>
          <w:rFonts w:hint="eastAsia" w:ascii="宋体" w:hAnsi="宋体" w:cs="仿宋_GB2312"/>
          <w:sz w:val="24"/>
          <w:szCs w:val="24"/>
          <w:lang w:val="en-US" w:eastAsia="zh-CN"/>
        </w:rPr>
        <w:t xml:space="preserve">0</w:t>
      </w:r>
      <w:r>
        <w:rPr>
          <w:rFonts w:hint="eastAsia" w:ascii="宋体" w:hAnsi="宋体" w:cs="仿宋_GB2312"/>
          <w:sz w:val="24"/>
          <w:szCs w:val="24"/>
        </w:rPr>
        <w:t xml:space="preserve">万元</w:t>
      </w:r>
      <w:r>
        <w:rPr>
          <w:rFonts w:hint="eastAsia" w:ascii="宋体" w:hAnsi="宋体" w:cs="仿宋_GB2312"/>
          <w:sz w:val="24"/>
          <w:szCs w:val="24"/>
          <w:lang w:eastAsia="zh-CN"/>
        </w:rPr>
        <w:t xml:space="preserve">。</w:t>
      </w:r>
      <w:r/>
    </w:p>
    <w:p>
      <w:pPr>
        <w:ind w:firstLine="480"/>
        <w:spacing w:line="360" w:lineRule="auto"/>
        <w:rPr>
          <w:rFonts w:hint="eastAsia" w:ascii="宋体" w:hAnsi="宋体" w:cs="仿宋_GB2312"/>
          <w:sz w:val="24"/>
          <w:szCs w:val="24"/>
          <w:lang w:eastAsia="zh-CN"/>
        </w:rPr>
      </w:pPr>
      <w:r>
        <w:rPr>
          <w:rFonts w:hint="eastAsia" w:ascii="宋体" w:hAnsi="宋体" w:cs="仿宋_GB2312"/>
          <w:sz w:val="24"/>
          <w:szCs w:val="24"/>
          <w:lang w:eastAsia="zh-CN"/>
        </w:rPr>
      </w:r>
      <w:r/>
    </w:p>
    <w:p>
      <w:pPr>
        <w:pStyle w:val="892"/>
        <w:rPr>
          <w:rFonts w:hint="eastAsia" w:ascii="宋体" w:hAnsi="宋体" w:cs="宋体"/>
          <w:color w:val="auto"/>
          <w:highlight w:val="none"/>
        </w:rPr>
      </w:pPr>
      <w:r>
        <w:rPr>
          <w:rFonts w:hint="eastAsia" w:ascii="宋体" w:hAnsi="宋体" w:cs="宋体"/>
          <w:color w:val="auto"/>
          <w:highlight w:val="none"/>
        </w:rPr>
      </w:r>
      <w:r/>
    </w:p>
    <w:sectPr>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公文小标宋">
    <w:panose1 w:val="020B0503020202020204"/>
  </w:font>
  <w:font w:name="楷体">
    <w:panose1 w:val="02010609060101010101"/>
  </w:font>
  <w:font w:name="Wingdings">
    <w:panose1 w:val="05000000000000000000"/>
  </w:font>
  <w:font w:name="等线">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pPr>
    <w:r>
      <w:fldChar w:fldCharType="begin"/>
    </w:r>
    <w:r>
      <w:instrText xml:space="preserve">PAGE   \* MERGEFORMAT</w:instrText>
    </w:r>
    <w:r>
      <w:fldChar w:fldCharType="separate"/>
    </w:r>
    <w:r>
      <w:rPr>
        <w:lang w:val="zh-CN"/>
      </w:rPr>
      <w:t xml:space="preserve">2</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pPr>
    <w:r>
      <w:fldChar w:fldCharType="begin"/>
    </w:r>
    <w:r>
      <w:instrText xml:space="preserve">PAGE   \* MERGEFORMAT</w:instrText>
    </w:r>
    <w:r>
      <w:fldChar w:fldCharType="separate"/>
    </w:r>
    <w:r>
      <w:rPr>
        <w:lang w:val="zh-CN"/>
      </w:rPr>
      <w:t xml:space="preserve">2</w:t>
    </w:r>
    <w:r>
      <w:fldChar w:fldCharType="end"/>
    </w:r>
    <w:r/>
  </w:p>
  <w:p>
    <w:pPr>
      <w:pStyle w:val="10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Style w:val="1104"/>
      </w:rPr>
      <w:framePr w:wrap="around" w:vAnchor="text" w:hAnchor="margin" w:xAlign="right" w:y="1"/>
    </w:pPr>
    <w:r>
      <w:rPr>
        <w:rStyle w:val="1104"/>
      </w:rPr>
      <w:fldChar w:fldCharType="begin"/>
    </w:r>
    <w:r>
      <w:rPr>
        <w:rStyle w:val="1104"/>
      </w:rPr>
      <w:instrText xml:space="preserve">PAGE  </w:instrText>
    </w:r>
    <w:r>
      <w:rPr>
        <w:rStyle w:val="1104"/>
      </w:rPr>
      <w:fldChar w:fldCharType="separate"/>
    </w:r>
    <w:r>
      <w:rPr>
        <w:rStyle w:val="1104"/>
      </w:rPr>
      <w:t xml:space="preserve">42</w:t>
    </w:r>
    <w:r>
      <w:rPr>
        <w:rStyle w:val="1104"/>
      </w:rPr>
      <w:fldChar w:fldCharType="end"/>
    </w:r>
    <w:r/>
  </w:p>
  <w:p>
    <w:pPr>
      <w:pStyle w:val="1084"/>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Style w:val="1104"/>
      </w:rPr>
      <w:framePr w:wrap="around" w:vAnchor="text" w:hAnchor="margin" w:xAlign="right" w:y="1"/>
    </w:pPr>
    <w:r>
      <w:rPr>
        <w:rStyle w:val="1104"/>
      </w:rPr>
      <w:fldChar w:fldCharType="begin"/>
    </w:r>
    <w:r>
      <w:rPr>
        <w:rStyle w:val="1104"/>
      </w:rPr>
      <w:instrText xml:space="preserve">PAGE  </w:instrText>
    </w:r>
    <w:r>
      <w:rPr>
        <w:rStyle w:val="1104"/>
      </w:rPr>
      <w:fldChar w:fldCharType="separate"/>
    </w:r>
    <w:r>
      <w:rPr>
        <w:rStyle w:val="1104"/>
      </w:rPr>
      <w:t xml:space="preserve">42</w:t>
    </w:r>
    <w:r>
      <w:rPr>
        <w:rStyle w:val="1104"/>
      </w:rPr>
      <w:fldChar w:fldCharType="end"/>
    </w:r>
    <w:r/>
  </w:p>
  <w:p>
    <w:pPr>
      <w:pStyle w:val="1084"/>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8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13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3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7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6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78"/>
      <w:isLgl w:val="false"/>
      <w:suff w:val="nothing"/>
      <w:lvlText w:val="%1.%2.%3.%4.%5.%6　"/>
      <w:lvlJc w:val="left"/>
      <w:pPr>
        <w:ind w:left="-25" w:firstLine="0"/>
      </w:pPr>
      <w:rPr>
        <w:rFonts w:ascii="Times New Roman" w:hAnsi="Times New Roman" w:eastAsia="宋体"/>
        <w:b/>
        <w:i w:val="0"/>
        <w:sz w:val="28"/>
      </w:rPr>
    </w:lvl>
    <w:lvl w:ilvl="6">
      <w:start w:val="1"/>
      <w:numFmt w:val="lowerLetter"/>
      <w:pStyle w:val="119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5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lowerLetter"/>
      <w:pStyle w:val="121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239"/>
      <w:isLgl w:val="false"/>
      <w:suff w:val="tab"/>
      <w:lvlText w:val="%1"/>
      <w:lvlJc w:val="left"/>
      <w:pPr>
        <w:ind w:left="680" w:hanging="680"/>
      </w:pPr>
      <w:rPr>
        <w:rFonts w:hint="eastAsia" w:ascii="宋体" w:hAnsi="宋体" w:eastAsia="宋体"/>
      </w:rPr>
    </w:lvl>
    <w:lvl w:ilvl="1">
      <w:start w:val="1"/>
      <w:numFmt w:val="decimal"/>
      <w:pStyle w:val="1240"/>
      <w:isLgl w:val="false"/>
      <w:suff w:val="tab"/>
      <w:lvlText w:val="%1.%2"/>
      <w:lvlJc w:val="left"/>
      <w:pPr>
        <w:ind w:left="851" w:hanging="851"/>
      </w:pPr>
      <w:rPr>
        <w:rFonts w:hint="eastAsia" w:ascii="宋体" w:hAnsi="宋体" w:eastAsia="宋体"/>
        <w:color w:val="000000"/>
      </w:rPr>
    </w:lvl>
    <w:lvl w:ilvl="2">
      <w:start w:val="1"/>
      <w:numFmt w:val="decimal"/>
      <w:pStyle w:val="124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pStyle w:val="114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9"/>
  </w:num>
  <w:num w:numId="4">
    <w:abstractNumId w:val="1"/>
  </w:num>
  <w:num w:numId="5">
    <w:abstractNumId w:val="0"/>
  </w:num>
  <w:num w:numId="6">
    <w:abstractNumId w:val="7"/>
  </w:num>
  <w:num w:numId="7">
    <w:abstractNumId w:val="8"/>
  </w:num>
  <w:num w:numId="8">
    <w:abstractNumId w:val="11"/>
  </w:num>
  <w:num w:numId="9">
    <w:abstractNumId w:val="3"/>
  </w:num>
  <w:num w:numId="10">
    <w:abstractNumId w:val="2"/>
  </w:num>
  <w:num w:numId="11">
    <w:abstractNumId w:val="6"/>
  </w:num>
  <w:num w:numId="12">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6">
    <w:name w:val="Heading 1 Char"/>
    <w:basedOn w:val="863"/>
    <w:link w:val="854"/>
    <w:uiPriority w:val="9"/>
    <w:rPr>
      <w:rFonts w:ascii="Arial" w:hAnsi="Arial" w:eastAsia="Arial" w:cs="Arial"/>
      <w:sz w:val="40"/>
      <w:szCs w:val="40"/>
    </w:rPr>
  </w:style>
  <w:style w:type="character" w:styleId="817">
    <w:name w:val="Heading 2 Char"/>
    <w:basedOn w:val="863"/>
    <w:link w:val="855"/>
    <w:uiPriority w:val="9"/>
    <w:rPr>
      <w:rFonts w:ascii="Arial" w:hAnsi="Arial" w:eastAsia="Arial" w:cs="Arial"/>
      <w:sz w:val="34"/>
    </w:rPr>
  </w:style>
  <w:style w:type="character" w:styleId="818">
    <w:name w:val="Heading 3 Char"/>
    <w:basedOn w:val="863"/>
    <w:link w:val="856"/>
    <w:uiPriority w:val="9"/>
    <w:rPr>
      <w:rFonts w:ascii="Arial" w:hAnsi="Arial" w:eastAsia="Arial" w:cs="Arial"/>
      <w:sz w:val="30"/>
      <w:szCs w:val="30"/>
    </w:rPr>
  </w:style>
  <w:style w:type="character" w:styleId="819">
    <w:name w:val="Heading 4 Char"/>
    <w:basedOn w:val="863"/>
    <w:link w:val="857"/>
    <w:uiPriority w:val="9"/>
    <w:rPr>
      <w:rFonts w:ascii="Arial" w:hAnsi="Arial" w:eastAsia="Arial" w:cs="Arial"/>
      <w:b/>
      <w:bCs/>
      <w:sz w:val="26"/>
      <w:szCs w:val="26"/>
    </w:rPr>
  </w:style>
  <w:style w:type="character" w:styleId="820">
    <w:name w:val="Heading 5 Char"/>
    <w:basedOn w:val="863"/>
    <w:link w:val="858"/>
    <w:uiPriority w:val="9"/>
    <w:rPr>
      <w:rFonts w:ascii="Arial" w:hAnsi="Arial" w:eastAsia="Arial" w:cs="Arial"/>
      <w:b/>
      <w:bCs/>
      <w:sz w:val="24"/>
      <w:szCs w:val="24"/>
    </w:rPr>
  </w:style>
  <w:style w:type="character" w:styleId="821">
    <w:name w:val="Heading 6 Char"/>
    <w:basedOn w:val="863"/>
    <w:link w:val="859"/>
    <w:uiPriority w:val="9"/>
    <w:rPr>
      <w:rFonts w:ascii="Arial" w:hAnsi="Arial" w:eastAsia="Arial" w:cs="Arial"/>
      <w:b/>
      <w:bCs/>
      <w:sz w:val="22"/>
      <w:szCs w:val="22"/>
    </w:rPr>
  </w:style>
  <w:style w:type="character" w:styleId="822">
    <w:name w:val="Heading 7 Char"/>
    <w:basedOn w:val="863"/>
    <w:link w:val="860"/>
    <w:uiPriority w:val="9"/>
    <w:rPr>
      <w:rFonts w:ascii="Arial" w:hAnsi="Arial" w:eastAsia="Arial" w:cs="Arial"/>
      <w:b/>
      <w:bCs/>
      <w:i/>
      <w:iCs/>
      <w:sz w:val="22"/>
      <w:szCs w:val="22"/>
    </w:rPr>
  </w:style>
  <w:style w:type="character" w:styleId="823">
    <w:name w:val="Heading 8 Char"/>
    <w:basedOn w:val="863"/>
    <w:link w:val="861"/>
    <w:uiPriority w:val="9"/>
    <w:rPr>
      <w:rFonts w:ascii="Arial" w:hAnsi="Arial" w:eastAsia="Arial" w:cs="Arial"/>
      <w:i/>
      <w:iCs/>
      <w:sz w:val="22"/>
      <w:szCs w:val="22"/>
    </w:rPr>
  </w:style>
  <w:style w:type="character" w:styleId="824">
    <w:name w:val="Heading 9 Char"/>
    <w:basedOn w:val="863"/>
    <w:link w:val="862"/>
    <w:uiPriority w:val="9"/>
    <w:rPr>
      <w:rFonts w:ascii="Arial" w:hAnsi="Arial" w:eastAsia="Arial" w:cs="Arial"/>
      <w:i/>
      <w:iCs/>
      <w:sz w:val="21"/>
      <w:szCs w:val="21"/>
    </w:rPr>
  </w:style>
  <w:style w:type="character" w:styleId="825">
    <w:name w:val="Title Char"/>
    <w:basedOn w:val="863"/>
    <w:link w:val="885"/>
    <w:uiPriority w:val="10"/>
    <w:rPr>
      <w:sz w:val="48"/>
      <w:szCs w:val="48"/>
    </w:rPr>
  </w:style>
  <w:style w:type="character" w:styleId="826">
    <w:name w:val="Subtitle Char"/>
    <w:basedOn w:val="863"/>
    <w:link w:val="878"/>
    <w:uiPriority w:val="11"/>
    <w:rPr>
      <w:sz w:val="24"/>
      <w:szCs w:val="24"/>
    </w:rPr>
  </w:style>
  <w:style w:type="character" w:styleId="827">
    <w:name w:val="Quote Char"/>
    <w:link w:val="906"/>
    <w:uiPriority w:val="29"/>
    <w:rPr>
      <w:i/>
    </w:rPr>
  </w:style>
  <w:style w:type="character" w:styleId="828">
    <w:name w:val="Intense Quote Char"/>
    <w:link w:val="908"/>
    <w:uiPriority w:val="30"/>
    <w:rPr>
      <w:i/>
    </w:rPr>
  </w:style>
  <w:style w:type="character" w:styleId="829">
    <w:name w:val="Header Char"/>
    <w:basedOn w:val="863"/>
    <w:link w:val="875"/>
    <w:uiPriority w:val="99"/>
  </w:style>
  <w:style w:type="character" w:styleId="830">
    <w:name w:val="Caption Char"/>
    <w:basedOn w:val="867"/>
    <w:link w:val="874"/>
    <w:uiPriority w:val="99"/>
  </w:style>
  <w:style w:type="table" w:styleId="831">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6">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7">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8">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0">
    <w:name w:val="Footnote Text Char"/>
    <w:link w:val="879"/>
    <w:uiPriority w:val="99"/>
    <w:rPr>
      <w:sz w:val="18"/>
    </w:rPr>
  </w:style>
  <w:style w:type="character" w:styleId="851">
    <w:name w:val="Endnote Text Char"/>
    <w:link w:val="873"/>
    <w:uiPriority w:val="99"/>
    <w:rPr>
      <w:sz w:val="20"/>
    </w:rPr>
  </w:style>
  <w:style w:type="paragraph" w:styleId="852">
    <w:name w:val="TOC Heading"/>
    <w:uiPriority w:val="39"/>
    <w:unhideWhenUsed/>
  </w:style>
  <w:style w:type="paragraph" w:styleId="85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4">
    <w:name w:val="Heading 1"/>
    <w:basedOn w:val="853"/>
    <w:next w:val="853"/>
    <w:link w:val="893"/>
    <w:uiPriority w:val="9"/>
    <w:qFormat/>
    <w:pPr>
      <w:keepLines/>
      <w:keepNext/>
      <w:spacing w:before="480" w:after="200"/>
      <w:outlineLvl w:val="0"/>
    </w:pPr>
    <w:rPr>
      <w:rFonts w:ascii="Arial" w:hAnsi="Arial" w:eastAsia="Arial" w:cs="Arial"/>
      <w:sz w:val="40"/>
      <w:szCs w:val="40"/>
    </w:rPr>
  </w:style>
  <w:style w:type="paragraph" w:styleId="855">
    <w:name w:val="Heading 2"/>
    <w:basedOn w:val="853"/>
    <w:next w:val="853"/>
    <w:link w:val="894"/>
    <w:uiPriority w:val="9"/>
    <w:unhideWhenUsed/>
    <w:qFormat/>
    <w:pPr>
      <w:keepLines/>
      <w:keepNext/>
      <w:spacing w:before="360" w:after="200"/>
      <w:outlineLvl w:val="1"/>
    </w:pPr>
    <w:rPr>
      <w:rFonts w:ascii="Arial" w:hAnsi="Arial" w:eastAsia="Arial" w:cs="Arial"/>
      <w:sz w:val="34"/>
    </w:rPr>
  </w:style>
  <w:style w:type="paragraph" w:styleId="856">
    <w:name w:val="Heading 3"/>
    <w:basedOn w:val="853"/>
    <w:next w:val="853"/>
    <w:link w:val="895"/>
    <w:uiPriority w:val="9"/>
    <w:unhideWhenUsed/>
    <w:qFormat/>
    <w:pPr>
      <w:keepLines/>
      <w:keepNext/>
      <w:spacing w:before="320" w:after="200"/>
      <w:outlineLvl w:val="2"/>
    </w:pPr>
    <w:rPr>
      <w:rFonts w:ascii="Arial" w:hAnsi="Arial" w:eastAsia="Arial" w:cs="Arial"/>
      <w:sz w:val="30"/>
      <w:szCs w:val="30"/>
    </w:rPr>
  </w:style>
  <w:style w:type="paragraph" w:styleId="857">
    <w:name w:val="Heading 4"/>
    <w:basedOn w:val="853"/>
    <w:next w:val="853"/>
    <w:link w:val="896"/>
    <w:uiPriority w:val="9"/>
    <w:unhideWhenUsed/>
    <w:qFormat/>
    <w:pPr>
      <w:keepLines/>
      <w:keepNext/>
      <w:spacing w:before="320" w:after="200"/>
      <w:outlineLvl w:val="3"/>
    </w:pPr>
    <w:rPr>
      <w:rFonts w:ascii="Arial" w:hAnsi="Arial" w:eastAsia="Arial" w:cs="Arial"/>
      <w:b/>
      <w:bCs/>
      <w:sz w:val="26"/>
      <w:szCs w:val="26"/>
    </w:rPr>
  </w:style>
  <w:style w:type="paragraph" w:styleId="858">
    <w:name w:val="Heading 5"/>
    <w:basedOn w:val="853"/>
    <w:next w:val="853"/>
    <w:link w:val="897"/>
    <w:uiPriority w:val="9"/>
    <w:unhideWhenUsed/>
    <w:qFormat/>
    <w:pPr>
      <w:keepLines/>
      <w:keepNext/>
      <w:spacing w:before="320" w:after="200"/>
      <w:outlineLvl w:val="4"/>
    </w:pPr>
    <w:rPr>
      <w:rFonts w:ascii="Arial" w:hAnsi="Arial" w:eastAsia="Arial" w:cs="Arial"/>
      <w:b/>
      <w:bCs/>
      <w:sz w:val="24"/>
    </w:rPr>
  </w:style>
  <w:style w:type="paragraph" w:styleId="859">
    <w:name w:val="Heading 6"/>
    <w:basedOn w:val="853"/>
    <w:next w:val="853"/>
    <w:link w:val="898"/>
    <w:uiPriority w:val="9"/>
    <w:unhideWhenUsed/>
    <w:qFormat/>
    <w:pPr>
      <w:keepLines/>
      <w:keepNext/>
      <w:spacing w:before="320" w:after="200"/>
      <w:outlineLvl w:val="5"/>
    </w:pPr>
    <w:rPr>
      <w:rFonts w:ascii="Arial" w:hAnsi="Arial" w:eastAsia="Arial" w:cs="Arial"/>
      <w:b/>
      <w:bCs/>
      <w:sz w:val="22"/>
      <w:szCs w:val="22"/>
    </w:rPr>
  </w:style>
  <w:style w:type="paragraph" w:styleId="860">
    <w:name w:val="Heading 7"/>
    <w:basedOn w:val="853"/>
    <w:next w:val="853"/>
    <w:link w:val="899"/>
    <w:uiPriority w:val="9"/>
    <w:unhideWhenUsed/>
    <w:qFormat/>
    <w:pPr>
      <w:keepLines/>
      <w:keepNext/>
      <w:spacing w:before="320" w:after="200"/>
      <w:outlineLvl w:val="6"/>
    </w:pPr>
    <w:rPr>
      <w:rFonts w:ascii="Arial" w:hAnsi="Arial" w:eastAsia="Arial" w:cs="Arial"/>
      <w:b/>
      <w:bCs/>
      <w:i/>
      <w:iCs/>
      <w:sz w:val="22"/>
      <w:szCs w:val="22"/>
    </w:rPr>
  </w:style>
  <w:style w:type="paragraph" w:styleId="861">
    <w:name w:val="Heading 8"/>
    <w:basedOn w:val="853"/>
    <w:next w:val="853"/>
    <w:link w:val="900"/>
    <w:uiPriority w:val="9"/>
    <w:unhideWhenUsed/>
    <w:qFormat/>
    <w:pPr>
      <w:keepLines/>
      <w:keepNext/>
      <w:spacing w:before="320" w:after="200"/>
      <w:outlineLvl w:val="7"/>
    </w:pPr>
    <w:rPr>
      <w:rFonts w:ascii="Arial" w:hAnsi="Arial" w:eastAsia="Arial" w:cs="Arial"/>
      <w:i/>
      <w:iCs/>
      <w:sz w:val="22"/>
      <w:szCs w:val="22"/>
    </w:rPr>
  </w:style>
  <w:style w:type="paragraph" w:styleId="862">
    <w:name w:val="Heading 9"/>
    <w:basedOn w:val="853"/>
    <w:next w:val="853"/>
    <w:link w:val="901"/>
    <w:uiPriority w:val="9"/>
    <w:unhideWhenUsed/>
    <w:qFormat/>
    <w:pPr>
      <w:keepLines/>
      <w:keepNext/>
      <w:spacing w:before="320" w:after="200"/>
      <w:outlineLvl w:val="8"/>
    </w:pPr>
    <w:rPr>
      <w:rFonts w:ascii="Arial" w:hAnsi="Arial" w:eastAsia="Arial" w:cs="Arial"/>
      <w:i/>
      <w:iCs/>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toc 7"/>
    <w:basedOn w:val="853"/>
    <w:next w:val="853"/>
    <w:uiPriority w:val="0"/>
    <w:qFormat/>
    <w:pPr>
      <w:ind w:left="2520"/>
    </w:pPr>
  </w:style>
  <w:style w:type="paragraph" w:styleId="866">
    <w:name w:val="Normal Indent"/>
    <w:basedOn w:val="853"/>
    <w:uiPriority w:val="0"/>
    <w:qFormat/>
    <w:pPr>
      <w:ind w:firstLine="420"/>
      <w:jc w:val="left"/>
    </w:pPr>
    <w:rPr>
      <w:rFonts w:ascii="宋体"/>
      <w:sz w:val="24"/>
    </w:rPr>
  </w:style>
  <w:style w:type="paragraph" w:styleId="867">
    <w:name w:val="Caption"/>
    <w:basedOn w:val="853"/>
    <w:next w:val="8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8">
    <w:name w:val="Document Map"/>
    <w:basedOn w:val="853"/>
    <w:next w:val="853"/>
    <w:uiPriority w:val="99"/>
    <w:qFormat/>
    <w:pPr>
      <w:shd w:val="clear" w:color="auto" w:fill="000080"/>
    </w:pPr>
  </w:style>
  <w:style w:type="paragraph" w:styleId="869">
    <w:name w:val="Body Text"/>
    <w:basedOn w:val="853"/>
    <w:uiPriority w:val="0"/>
    <w:semiHidden/>
    <w:qFormat/>
    <w:rPr>
      <w:rFonts w:ascii="Arial" w:hAnsi="Arial" w:eastAsia="Arial" w:cs="Arial"/>
      <w:szCs w:val="21"/>
      <w:lang w:eastAsia="en-US"/>
    </w:rPr>
  </w:style>
  <w:style w:type="paragraph" w:styleId="870">
    <w:name w:val="toc 5"/>
    <w:basedOn w:val="853"/>
    <w:next w:val="853"/>
    <w:uiPriority w:val="0"/>
    <w:qFormat/>
    <w:pPr>
      <w:ind w:left="1680"/>
    </w:pPr>
  </w:style>
  <w:style w:type="paragraph" w:styleId="871">
    <w:name w:val="toc 3"/>
    <w:basedOn w:val="853"/>
    <w:next w:val="853"/>
    <w:uiPriority w:val="39"/>
    <w:qFormat/>
    <w:pPr>
      <w:ind w:left="840"/>
    </w:pPr>
  </w:style>
  <w:style w:type="paragraph" w:styleId="872">
    <w:name w:val="toc 8"/>
    <w:basedOn w:val="853"/>
    <w:next w:val="853"/>
    <w:uiPriority w:val="0"/>
    <w:qFormat/>
    <w:pPr>
      <w:ind w:left="2940"/>
    </w:pPr>
  </w:style>
  <w:style w:type="paragraph" w:styleId="873">
    <w:name w:val="endnote text"/>
    <w:basedOn w:val="853"/>
    <w:link w:val="1039"/>
    <w:uiPriority w:val="99"/>
    <w:semiHidden/>
    <w:unhideWhenUsed/>
    <w:qFormat/>
    <w:rPr>
      <w:sz w:val="20"/>
    </w:rPr>
  </w:style>
  <w:style w:type="paragraph" w:styleId="874">
    <w:name w:val="Footer"/>
    <w:basedOn w:val="853"/>
    <w:link w:val="912"/>
    <w:uiPriority w:val="99"/>
    <w:unhideWhenUsed/>
    <w:qFormat/>
    <w:pPr>
      <w:tabs>
        <w:tab w:val="center" w:pos="7143" w:leader="none"/>
        <w:tab w:val="right" w:pos="14287" w:leader="none"/>
      </w:tabs>
    </w:pPr>
  </w:style>
  <w:style w:type="paragraph" w:styleId="875">
    <w:name w:val="Header"/>
    <w:basedOn w:val="853"/>
    <w:link w:val="910"/>
    <w:uiPriority w:val="99"/>
    <w:unhideWhenUsed/>
    <w:qFormat/>
    <w:pPr>
      <w:tabs>
        <w:tab w:val="center" w:pos="7143" w:leader="none"/>
        <w:tab w:val="right" w:pos="14287" w:leader="none"/>
      </w:tabs>
    </w:pPr>
  </w:style>
  <w:style w:type="paragraph" w:styleId="876">
    <w:name w:val="toc 1"/>
    <w:basedOn w:val="853"/>
    <w:next w:val="853"/>
    <w:uiPriority w:val="39"/>
    <w:qFormat/>
    <w:pPr>
      <w:spacing w:line="300" w:lineRule="auto"/>
      <w:tabs>
        <w:tab w:val="left" w:pos="1050" w:leader="none"/>
        <w:tab w:val="right" w:pos="8937" w:leader="dot"/>
      </w:tabs>
    </w:pPr>
    <w:rPr>
      <w:rFonts w:ascii="宋体" w:hAnsi="宋体"/>
      <w:b/>
      <w:sz w:val="24"/>
    </w:rPr>
  </w:style>
  <w:style w:type="paragraph" w:styleId="877">
    <w:name w:val="toc 4"/>
    <w:basedOn w:val="853"/>
    <w:next w:val="853"/>
    <w:uiPriority w:val="0"/>
    <w:qFormat/>
    <w:pPr>
      <w:ind w:left="1260"/>
    </w:pPr>
  </w:style>
  <w:style w:type="paragraph" w:styleId="878">
    <w:name w:val="Subtitle"/>
    <w:basedOn w:val="853"/>
    <w:next w:val="853"/>
    <w:link w:val="905"/>
    <w:uiPriority w:val="11"/>
    <w:qFormat/>
    <w:pPr>
      <w:spacing w:before="200" w:after="200"/>
    </w:pPr>
    <w:rPr>
      <w:sz w:val="24"/>
    </w:rPr>
  </w:style>
  <w:style w:type="paragraph" w:styleId="879">
    <w:name w:val="footnote text"/>
    <w:basedOn w:val="853"/>
    <w:link w:val="1038"/>
    <w:uiPriority w:val="99"/>
    <w:semiHidden/>
    <w:unhideWhenUsed/>
    <w:qFormat/>
    <w:pPr>
      <w:spacing w:after="40"/>
    </w:pPr>
    <w:rPr>
      <w:sz w:val="18"/>
    </w:rPr>
  </w:style>
  <w:style w:type="paragraph" w:styleId="880">
    <w:name w:val="toc 6"/>
    <w:basedOn w:val="853"/>
    <w:next w:val="853"/>
    <w:uiPriority w:val="0"/>
    <w:qFormat/>
    <w:pPr>
      <w:ind w:left="2100"/>
    </w:pPr>
  </w:style>
  <w:style w:type="paragraph" w:styleId="881">
    <w:name w:val="table of figures"/>
    <w:basedOn w:val="853"/>
    <w:next w:val="853"/>
    <w:uiPriority w:val="99"/>
    <w:unhideWhenUsed/>
    <w:qFormat/>
  </w:style>
  <w:style w:type="paragraph" w:styleId="882">
    <w:name w:val="toc 2"/>
    <w:basedOn w:val="853"/>
    <w:next w:val="853"/>
    <w:uiPriority w:val="39"/>
    <w:qFormat/>
    <w:pPr>
      <w:ind w:left="420"/>
      <w:spacing w:line="312" w:lineRule="auto"/>
      <w:tabs>
        <w:tab w:val="right" w:pos="8937" w:leader="dot"/>
      </w:tabs>
    </w:pPr>
  </w:style>
  <w:style w:type="paragraph" w:styleId="883">
    <w:name w:val="toc 9"/>
    <w:basedOn w:val="853"/>
    <w:next w:val="853"/>
    <w:uiPriority w:val="0"/>
    <w:qFormat/>
    <w:pPr>
      <w:ind w:left="3360"/>
    </w:pPr>
  </w:style>
  <w:style w:type="paragraph" w:styleId="884">
    <w:name w:val="Normal (Web)"/>
    <w:basedOn w:val="853"/>
    <w:uiPriority w:val="99"/>
    <w:semiHidden/>
    <w:unhideWhenUsed/>
    <w:qFormat/>
    <w:pPr>
      <w:jc w:val="left"/>
      <w:spacing w:beforeAutospacing="1" w:afterAutospacing="1"/>
    </w:pPr>
    <w:rPr>
      <w:sz w:val="24"/>
    </w:rPr>
  </w:style>
  <w:style w:type="paragraph" w:styleId="885">
    <w:name w:val="Title"/>
    <w:basedOn w:val="853"/>
    <w:next w:val="853"/>
    <w:link w:val="904"/>
    <w:uiPriority w:val="10"/>
    <w:qFormat/>
    <w:pPr>
      <w:contextualSpacing/>
      <w:spacing w:before="300" w:after="200"/>
    </w:pPr>
    <w:rPr>
      <w:sz w:val="48"/>
      <w:szCs w:val="48"/>
    </w:rPr>
  </w:style>
  <w:style w:type="table" w:styleId="8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name w:val="endnote reference"/>
    <w:uiPriority w:val="99"/>
    <w:semiHidden/>
    <w:unhideWhenUsed/>
    <w:qFormat/>
    <w:rPr>
      <w:vertAlign w:val="superscript"/>
    </w:rPr>
  </w:style>
  <w:style w:type="character" w:styleId="888">
    <w:name w:val="page number"/>
    <w:uiPriority w:val="0"/>
    <w:qFormat/>
  </w:style>
  <w:style w:type="character" w:styleId="889">
    <w:name w:val="Emphasis"/>
    <w:uiPriority w:val="0"/>
    <w:qFormat/>
    <w:rPr>
      <w:color w:val="cc0033"/>
    </w:rPr>
  </w:style>
  <w:style w:type="character" w:styleId="890">
    <w:name w:val="Hyperlink"/>
    <w:uiPriority w:val="99"/>
    <w:unhideWhenUsed/>
    <w:qFormat/>
    <w:rPr>
      <w:color w:val="0000ff" w:themeColor="hyperlink"/>
      <w:u w:val="single"/>
      <w14:textFill>
        <w14:solidFill>
          <w14:schemeClr w14:val="hlink"/>
        </w14:solidFill>
      </w14:textFill>
    </w:rPr>
  </w:style>
  <w:style w:type="character" w:styleId="891">
    <w:name w:val="footnote reference"/>
    <w:uiPriority w:val="99"/>
    <w:unhideWhenUsed/>
    <w:qFormat/>
    <w:rPr>
      <w:vertAlign w:val="superscript"/>
    </w:rPr>
  </w:style>
  <w:style w:type="paragraph" w:styleId="892"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893" w:customStyle="1">
    <w:name w:val="标题 1 字符1"/>
    <w:link w:val="854"/>
    <w:uiPriority w:val="9"/>
    <w:qFormat/>
    <w:rPr>
      <w:rFonts w:ascii="Arial" w:hAnsi="Arial" w:eastAsia="Arial" w:cs="Arial"/>
      <w:sz w:val="40"/>
      <w:szCs w:val="40"/>
    </w:rPr>
  </w:style>
  <w:style w:type="character" w:styleId="894" w:customStyle="1">
    <w:name w:val="标题 2 字符2"/>
    <w:link w:val="855"/>
    <w:uiPriority w:val="9"/>
    <w:qFormat/>
    <w:rPr>
      <w:rFonts w:ascii="Arial" w:hAnsi="Arial" w:eastAsia="Arial" w:cs="Arial"/>
      <w:sz w:val="34"/>
    </w:rPr>
  </w:style>
  <w:style w:type="character" w:styleId="895" w:customStyle="1">
    <w:name w:val="标题 3 字符1"/>
    <w:link w:val="856"/>
    <w:uiPriority w:val="9"/>
    <w:qFormat/>
    <w:rPr>
      <w:rFonts w:ascii="Arial" w:hAnsi="Arial" w:eastAsia="Arial" w:cs="Arial"/>
      <w:sz w:val="30"/>
      <w:szCs w:val="30"/>
    </w:rPr>
  </w:style>
  <w:style w:type="character" w:styleId="896" w:customStyle="1">
    <w:name w:val="标题 4 字符1"/>
    <w:link w:val="857"/>
    <w:uiPriority w:val="9"/>
    <w:qFormat/>
    <w:rPr>
      <w:rFonts w:ascii="Arial" w:hAnsi="Arial" w:eastAsia="Arial" w:cs="Arial"/>
      <w:b/>
      <w:bCs/>
      <w:sz w:val="26"/>
      <w:szCs w:val="26"/>
    </w:rPr>
  </w:style>
  <w:style w:type="character" w:styleId="897" w:customStyle="1">
    <w:name w:val="标题 5 字符1"/>
    <w:link w:val="858"/>
    <w:uiPriority w:val="9"/>
    <w:qFormat/>
    <w:rPr>
      <w:rFonts w:ascii="Arial" w:hAnsi="Arial" w:eastAsia="Arial" w:cs="Arial"/>
      <w:b/>
      <w:bCs/>
      <w:sz w:val="24"/>
      <w:szCs w:val="24"/>
    </w:rPr>
  </w:style>
  <w:style w:type="character" w:styleId="898" w:customStyle="1">
    <w:name w:val="标题 6 字符1"/>
    <w:link w:val="859"/>
    <w:uiPriority w:val="9"/>
    <w:qFormat/>
    <w:rPr>
      <w:rFonts w:ascii="Arial" w:hAnsi="Arial" w:eastAsia="Arial" w:cs="Arial"/>
      <w:b/>
      <w:bCs/>
      <w:sz w:val="22"/>
      <w:szCs w:val="22"/>
    </w:rPr>
  </w:style>
  <w:style w:type="character" w:styleId="899" w:customStyle="1">
    <w:name w:val="标题 7 字符1"/>
    <w:link w:val="860"/>
    <w:uiPriority w:val="9"/>
    <w:qFormat/>
    <w:rPr>
      <w:rFonts w:ascii="Arial" w:hAnsi="Arial" w:eastAsia="Arial" w:cs="Arial"/>
      <w:b/>
      <w:bCs/>
      <w:i/>
      <w:iCs/>
      <w:sz w:val="22"/>
      <w:szCs w:val="22"/>
    </w:rPr>
  </w:style>
  <w:style w:type="character" w:styleId="900" w:customStyle="1">
    <w:name w:val="标题 8 字符1"/>
    <w:link w:val="861"/>
    <w:uiPriority w:val="9"/>
    <w:qFormat/>
    <w:rPr>
      <w:rFonts w:ascii="Arial" w:hAnsi="Arial" w:eastAsia="Arial" w:cs="Arial"/>
      <w:i/>
      <w:iCs/>
      <w:sz w:val="22"/>
      <w:szCs w:val="22"/>
    </w:rPr>
  </w:style>
  <w:style w:type="character" w:styleId="901" w:customStyle="1">
    <w:name w:val="标题 9 字符1"/>
    <w:link w:val="862"/>
    <w:uiPriority w:val="9"/>
    <w:qFormat/>
    <w:rPr>
      <w:rFonts w:ascii="Arial" w:hAnsi="Arial" w:eastAsia="Arial" w:cs="Arial"/>
      <w:i/>
      <w:iCs/>
      <w:sz w:val="21"/>
      <w:szCs w:val="21"/>
    </w:rPr>
  </w:style>
  <w:style w:type="paragraph" w:styleId="902">
    <w:name w:val="List Paragraph"/>
    <w:basedOn w:val="853"/>
    <w:uiPriority w:val="34"/>
    <w:qFormat/>
    <w:pPr>
      <w:contextualSpacing/>
      <w:ind w:left="720"/>
    </w:pPr>
  </w:style>
  <w:style w:type="paragraph" w:styleId="903">
    <w:name w:val="No Spacing"/>
    <w:uiPriority w:val="1"/>
    <w:qFormat/>
    <w:rPr>
      <w:rFonts w:ascii="Times New Roman" w:hAnsi="Times New Roman" w:eastAsia="宋体" w:cs="Times New Roman"/>
      <w:lang w:val="en-US" w:eastAsia="zh-CN" w:bidi="ar-SA"/>
    </w:rPr>
  </w:style>
  <w:style w:type="character" w:styleId="904" w:customStyle="1">
    <w:name w:val="标题 字符1"/>
    <w:link w:val="885"/>
    <w:uiPriority w:val="10"/>
    <w:qFormat/>
    <w:rPr>
      <w:sz w:val="48"/>
      <w:szCs w:val="48"/>
    </w:rPr>
  </w:style>
  <w:style w:type="character" w:styleId="905" w:customStyle="1">
    <w:name w:val="副标题 字符"/>
    <w:link w:val="878"/>
    <w:uiPriority w:val="11"/>
    <w:qFormat/>
    <w:rPr>
      <w:sz w:val="24"/>
      <w:szCs w:val="24"/>
    </w:rPr>
  </w:style>
  <w:style w:type="paragraph" w:styleId="906">
    <w:name w:val="Quote"/>
    <w:basedOn w:val="853"/>
    <w:next w:val="853"/>
    <w:link w:val="907"/>
    <w:uiPriority w:val="29"/>
    <w:qFormat/>
    <w:pPr>
      <w:ind w:left="720" w:right="720"/>
    </w:pPr>
    <w:rPr>
      <w:i/>
    </w:rPr>
  </w:style>
  <w:style w:type="character" w:styleId="907" w:customStyle="1">
    <w:name w:val="引用 字符"/>
    <w:link w:val="906"/>
    <w:uiPriority w:val="29"/>
    <w:qFormat/>
    <w:rPr>
      <w:i/>
    </w:rPr>
  </w:style>
  <w:style w:type="paragraph" w:styleId="908">
    <w:name w:val="Intense Quote"/>
    <w:basedOn w:val="853"/>
    <w:next w:val="853"/>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明显引用 字符"/>
    <w:link w:val="908"/>
    <w:uiPriority w:val="30"/>
    <w:qFormat/>
    <w:rPr>
      <w:i/>
    </w:rPr>
  </w:style>
  <w:style w:type="character" w:styleId="910" w:customStyle="1">
    <w:name w:val="页眉 字符1"/>
    <w:link w:val="875"/>
    <w:uiPriority w:val="99"/>
    <w:qFormat/>
  </w:style>
  <w:style w:type="character" w:styleId="911" w:customStyle="1">
    <w:name w:val="Footer Char"/>
    <w:uiPriority w:val="99"/>
    <w:qFormat/>
  </w:style>
  <w:style w:type="character" w:styleId="912" w:customStyle="1">
    <w:name w:val="页脚 字符2"/>
    <w:link w:val="874"/>
    <w:uiPriority w:val="99"/>
    <w:qFormat/>
  </w:style>
  <w:style w:type="table" w:styleId="91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8" w:customStyle="1">
    <w:name w:val="脚注文本 字符"/>
    <w:link w:val="879"/>
    <w:uiPriority w:val="99"/>
    <w:qFormat/>
    <w:rPr>
      <w:sz w:val="18"/>
    </w:rPr>
  </w:style>
  <w:style w:type="character" w:styleId="1039" w:customStyle="1">
    <w:name w:val="尾注文本 字符"/>
    <w:link w:val="873"/>
    <w:uiPriority w:val="99"/>
    <w:qFormat/>
    <w:rPr>
      <w:sz w:val="20"/>
    </w:rPr>
  </w:style>
  <w:style w:type="paragraph" w:styleId="1040" w:customStyle="1">
    <w:name w:val="TOC 标题1"/>
    <w:uiPriority w:val="39"/>
    <w:unhideWhenUsed/>
    <w:qFormat/>
    <w:rPr>
      <w:rFonts w:ascii="Times New Roman" w:hAnsi="Times New Roman" w:eastAsia="宋体" w:cs="Times New Roman"/>
      <w:lang w:val="en-US" w:eastAsia="zh-CN" w:bidi="ar-SA"/>
    </w:rPr>
  </w:style>
  <w:style w:type="paragraph" w:styleId="1041" w:customStyle="1">
    <w:name w:val="标题 11"/>
    <w:basedOn w:val="853"/>
    <w:next w:val="853"/>
    <w:link w:val="1053"/>
    <w:uiPriority w:val="0"/>
    <w:qFormat/>
    <w:pPr>
      <w:jc w:val="center"/>
      <w:keepLines/>
      <w:keepNext/>
      <w:spacing w:before="240" w:after="120" w:line="300" w:lineRule="auto"/>
      <w:outlineLvl w:val="0"/>
    </w:pPr>
    <w:rPr>
      <w:rFonts w:ascii="宋体"/>
      <w:b/>
      <w:sz w:val="32"/>
      <w:szCs w:val="20"/>
    </w:rPr>
  </w:style>
  <w:style w:type="paragraph" w:styleId="1042" w:customStyle="1">
    <w:name w:val="标题 21"/>
    <w:basedOn w:val="853"/>
    <w:next w:val="1043"/>
    <w:link w:val="1054"/>
    <w:uiPriority w:val="0"/>
    <w:qFormat/>
    <w:pPr>
      <w:jc w:val="center"/>
      <w:keepLines/>
      <w:keepNext/>
      <w:spacing w:before="120" w:line="300" w:lineRule="auto"/>
      <w:outlineLvl w:val="1"/>
    </w:pPr>
    <w:rPr>
      <w:rFonts w:ascii="Arial" w:hAnsi="Arial" w:eastAsia="黑体"/>
      <w:b/>
      <w:sz w:val="30"/>
      <w:szCs w:val="20"/>
    </w:rPr>
  </w:style>
  <w:style w:type="paragraph" w:styleId="1043" w:customStyle="1">
    <w:name w:val="正文缩进11"/>
    <w:basedOn w:val="853"/>
    <w:link w:val="1055"/>
    <w:uiPriority w:val="0"/>
    <w:qFormat/>
    <w:pPr>
      <w:ind w:firstLine="420"/>
      <w:jc w:val="left"/>
    </w:pPr>
    <w:rPr>
      <w:rFonts w:ascii="宋体"/>
      <w:sz w:val="24"/>
    </w:rPr>
  </w:style>
  <w:style w:type="paragraph" w:styleId="1044" w:customStyle="1">
    <w:name w:val="标题 31"/>
    <w:basedOn w:val="853"/>
    <w:next w:val="853"/>
    <w:link w:val="1056"/>
    <w:uiPriority w:val="0"/>
    <w:qFormat/>
    <w:pPr>
      <w:jc w:val="left"/>
      <w:keepLines/>
      <w:keepNext/>
      <w:spacing w:before="360" w:after="120"/>
      <w:outlineLvl w:val="2"/>
    </w:pPr>
    <w:rPr>
      <w:rFonts w:ascii="宋体"/>
      <w:b/>
      <w:sz w:val="24"/>
      <w:szCs w:val="20"/>
      <w:u w:val="single"/>
    </w:rPr>
  </w:style>
  <w:style w:type="paragraph" w:styleId="1045" w:customStyle="1">
    <w:name w:val="标题 41"/>
    <w:basedOn w:val="853"/>
    <w:next w:val="853"/>
    <w:link w:val="1057"/>
    <w:uiPriority w:val="0"/>
    <w:qFormat/>
    <w:pPr>
      <w:keepLines/>
      <w:keepNext/>
      <w:spacing w:before="280" w:after="290" w:line="376" w:lineRule="atLeast"/>
      <w:outlineLvl w:val="3"/>
    </w:pPr>
    <w:rPr>
      <w:rFonts w:ascii="Arial" w:hAnsi="Arial" w:eastAsia="黑体"/>
      <w:b/>
      <w:sz w:val="28"/>
      <w:szCs w:val="20"/>
    </w:rPr>
  </w:style>
  <w:style w:type="paragraph" w:styleId="1046" w:customStyle="1">
    <w:name w:val="标题 51"/>
    <w:basedOn w:val="853"/>
    <w:next w:val="853"/>
    <w:link w:val="1058"/>
    <w:uiPriority w:val="0"/>
    <w:qFormat/>
    <w:pPr>
      <w:keepLines/>
      <w:keepNext/>
      <w:spacing w:before="280" w:after="290" w:line="376" w:lineRule="atLeast"/>
      <w:outlineLvl w:val="4"/>
    </w:pPr>
    <w:rPr>
      <w:b/>
      <w:sz w:val="28"/>
      <w:szCs w:val="20"/>
    </w:rPr>
  </w:style>
  <w:style w:type="paragraph" w:styleId="1047" w:customStyle="1">
    <w:name w:val="标题 61"/>
    <w:basedOn w:val="853"/>
    <w:next w:val="853"/>
    <w:link w:val="1059"/>
    <w:uiPriority w:val="0"/>
    <w:qFormat/>
    <w:pPr>
      <w:keepLines/>
      <w:keepNext/>
      <w:spacing w:before="240" w:after="64" w:line="320" w:lineRule="atLeast"/>
      <w:outlineLvl w:val="5"/>
    </w:pPr>
    <w:rPr>
      <w:rFonts w:ascii="Arial" w:hAnsi="Arial" w:eastAsia="黑体"/>
      <w:b/>
      <w:sz w:val="24"/>
      <w:szCs w:val="20"/>
    </w:rPr>
  </w:style>
  <w:style w:type="paragraph" w:styleId="1048" w:customStyle="1">
    <w:name w:val="标题 71"/>
    <w:basedOn w:val="853"/>
    <w:next w:val="853"/>
    <w:link w:val="1060"/>
    <w:uiPriority w:val="0"/>
    <w:qFormat/>
    <w:pPr>
      <w:keepLines/>
      <w:keepNext/>
      <w:spacing w:before="240" w:after="64" w:line="320" w:lineRule="atLeast"/>
      <w:outlineLvl w:val="6"/>
    </w:pPr>
    <w:rPr>
      <w:b/>
      <w:sz w:val="24"/>
      <w:szCs w:val="20"/>
    </w:rPr>
  </w:style>
  <w:style w:type="paragraph" w:styleId="1049" w:customStyle="1">
    <w:name w:val="标题 81"/>
    <w:basedOn w:val="853"/>
    <w:next w:val="853"/>
    <w:link w:val="1061"/>
    <w:uiPriority w:val="0"/>
    <w:qFormat/>
    <w:pPr>
      <w:keepLines/>
      <w:keepNext/>
      <w:spacing w:before="240" w:after="64" w:line="320" w:lineRule="atLeast"/>
      <w:outlineLvl w:val="7"/>
    </w:pPr>
    <w:rPr>
      <w:rFonts w:ascii="Arial" w:hAnsi="Arial" w:eastAsia="黑体"/>
      <w:sz w:val="24"/>
      <w:szCs w:val="20"/>
    </w:rPr>
  </w:style>
  <w:style w:type="paragraph" w:styleId="1050" w:customStyle="1">
    <w:name w:val="标题 91"/>
    <w:basedOn w:val="853"/>
    <w:next w:val="853"/>
    <w:link w:val="1062"/>
    <w:uiPriority w:val="0"/>
    <w:qFormat/>
    <w:pPr>
      <w:keepLines/>
      <w:keepNext/>
      <w:spacing w:before="240" w:after="64" w:line="320" w:lineRule="atLeast"/>
      <w:outlineLvl w:val="8"/>
    </w:pPr>
    <w:rPr>
      <w:rFonts w:ascii="Arial" w:hAnsi="Arial" w:eastAsia="黑体"/>
      <w:szCs w:val="20"/>
    </w:rPr>
  </w:style>
  <w:style w:type="character" w:styleId="1051" w:customStyle="1">
    <w:name w:val="默认段落字体1"/>
    <w:uiPriority w:val="1"/>
    <w:unhideWhenUsed/>
    <w:qFormat/>
  </w:style>
  <w:style w:type="table" w:styleId="1052" w:customStyle="1">
    <w:name w:val="普通表格1"/>
    <w:uiPriority w:val="99"/>
    <w:unhideWhenUsed/>
    <w:qFormat/>
    <w:tblPr>
      <w:tblCellMar>
        <w:left w:w="0" w:type="dxa"/>
        <w:top w:w="0" w:type="dxa"/>
        <w:right w:w="0" w:type="dxa"/>
        <w:bottom w:w="0" w:type="dxa"/>
      </w:tblCellMar>
    </w:tblPr>
  </w:style>
  <w:style w:type="character" w:styleId="1053" w:customStyle="1">
    <w:name w:val="标题 1 字符"/>
    <w:link w:val="1041"/>
    <w:uiPriority w:val="0"/>
    <w:qFormat/>
    <w:rPr>
      <w:rFonts w:ascii="宋体"/>
      <w:b/>
      <w:sz w:val="32"/>
    </w:rPr>
  </w:style>
  <w:style w:type="character" w:styleId="1054" w:customStyle="1">
    <w:name w:val="标题 2 字符1"/>
    <w:link w:val="1042"/>
    <w:uiPriority w:val="0"/>
    <w:qFormat/>
    <w:rPr>
      <w:rFonts w:ascii="Arial" w:hAnsi="Arial" w:eastAsia="黑体"/>
      <w:b/>
      <w:sz w:val="30"/>
      <w:lang w:val="en-US" w:eastAsia="zh-CN" w:bidi="ar-SA"/>
    </w:rPr>
  </w:style>
  <w:style w:type="character" w:styleId="1055" w:customStyle="1">
    <w:name w:val="正文缩进 字符"/>
    <w:link w:val="1043"/>
    <w:uiPriority w:val="0"/>
    <w:qFormat/>
    <w:rPr>
      <w:rFonts w:ascii="宋体" w:eastAsia="宋体"/>
      <w:sz w:val="24"/>
      <w:szCs w:val="24"/>
      <w:lang w:val="en-US" w:eastAsia="zh-CN" w:bidi="ar-SA"/>
    </w:rPr>
  </w:style>
  <w:style w:type="character" w:styleId="1056" w:customStyle="1">
    <w:name w:val="标题 3 字符"/>
    <w:link w:val="1044"/>
    <w:uiPriority w:val="0"/>
    <w:qFormat/>
    <w:rPr>
      <w:rFonts w:ascii="宋体" w:eastAsia="宋体"/>
      <w:b/>
      <w:sz w:val="24"/>
      <w:u w:val="single"/>
      <w:lang w:val="en-US" w:eastAsia="zh-CN" w:bidi="ar-SA"/>
    </w:rPr>
  </w:style>
  <w:style w:type="character" w:styleId="1057" w:customStyle="1">
    <w:name w:val="标题 4 字符"/>
    <w:link w:val="1045"/>
    <w:uiPriority w:val="0"/>
    <w:qFormat/>
    <w:rPr>
      <w:rFonts w:ascii="Arial" w:hAnsi="Arial" w:eastAsia="黑体"/>
      <w:b/>
      <w:sz w:val="28"/>
    </w:rPr>
  </w:style>
  <w:style w:type="character" w:styleId="1058" w:customStyle="1">
    <w:name w:val="标题 5 字符"/>
    <w:link w:val="1046"/>
    <w:uiPriority w:val="0"/>
    <w:qFormat/>
    <w:rPr>
      <w:b/>
      <w:sz w:val="28"/>
    </w:rPr>
  </w:style>
  <w:style w:type="character" w:styleId="1059" w:customStyle="1">
    <w:name w:val="标题 6 字符"/>
    <w:link w:val="1047"/>
    <w:uiPriority w:val="0"/>
    <w:qFormat/>
    <w:rPr>
      <w:rFonts w:ascii="Arial" w:hAnsi="Arial" w:eastAsia="黑体"/>
      <w:b/>
      <w:sz w:val="24"/>
    </w:rPr>
  </w:style>
  <w:style w:type="character" w:styleId="1060" w:customStyle="1">
    <w:name w:val="标题 7 字符"/>
    <w:link w:val="1048"/>
    <w:uiPriority w:val="0"/>
    <w:qFormat/>
    <w:rPr>
      <w:b/>
      <w:sz w:val="24"/>
    </w:rPr>
  </w:style>
  <w:style w:type="character" w:styleId="1061" w:customStyle="1">
    <w:name w:val="标题 8 字符"/>
    <w:link w:val="1049"/>
    <w:uiPriority w:val="0"/>
    <w:qFormat/>
    <w:rPr>
      <w:rFonts w:ascii="Arial" w:hAnsi="Arial" w:eastAsia="黑体"/>
      <w:sz w:val="24"/>
    </w:rPr>
  </w:style>
  <w:style w:type="character" w:styleId="1062" w:customStyle="1">
    <w:name w:val="标题 9 字符"/>
    <w:link w:val="1050"/>
    <w:uiPriority w:val="0"/>
    <w:qFormat/>
    <w:rPr>
      <w:rFonts w:ascii="Arial" w:hAnsi="Arial" w:eastAsia="黑体"/>
      <w:sz w:val="21"/>
    </w:rPr>
  </w:style>
  <w:style w:type="paragraph" w:styleId="1063" w:customStyle="1">
    <w:name w:val="题注1"/>
    <w:basedOn w:val="853"/>
    <w:next w:val="853"/>
    <w:uiPriority w:val="0"/>
    <w:qFormat/>
    <w:pPr>
      <w:spacing w:line="480" w:lineRule="auto"/>
    </w:pPr>
    <w:rPr>
      <w:rFonts w:ascii="华文中宋" w:hAnsi="华文中宋" w:eastAsia="华文中宋"/>
      <w:sz w:val="36"/>
      <w:szCs w:val="20"/>
    </w:rPr>
  </w:style>
  <w:style w:type="paragraph" w:styleId="1064" w:customStyle="1">
    <w:name w:val="文档结构图1"/>
    <w:basedOn w:val="853"/>
    <w:link w:val="1065"/>
    <w:uiPriority w:val="0"/>
    <w:qFormat/>
    <w:pPr>
      <w:shd w:val="clear" w:color="auto" w:fill="000080"/>
    </w:pPr>
  </w:style>
  <w:style w:type="character" w:styleId="1065" w:customStyle="1">
    <w:name w:val="文档结构图 字符"/>
    <w:link w:val="1064"/>
    <w:uiPriority w:val="0"/>
    <w:qFormat/>
    <w:rPr>
      <w:sz w:val="21"/>
      <w:szCs w:val="24"/>
      <w:shd w:val="clear" w:color="auto" w:fill="000080"/>
    </w:rPr>
  </w:style>
  <w:style w:type="paragraph" w:styleId="1066" w:customStyle="1">
    <w:name w:val="批注文字1"/>
    <w:basedOn w:val="853"/>
    <w:link w:val="1067"/>
    <w:uiPriority w:val="99"/>
    <w:qFormat/>
    <w:pPr>
      <w:jc w:val="left"/>
    </w:pPr>
  </w:style>
  <w:style w:type="character" w:styleId="1067" w:customStyle="1">
    <w:name w:val="批注文字 字符1"/>
    <w:link w:val="1066"/>
    <w:uiPriority w:val="99"/>
    <w:qFormat/>
    <w:rPr>
      <w:sz w:val="21"/>
      <w:szCs w:val="24"/>
    </w:rPr>
  </w:style>
  <w:style w:type="paragraph" w:styleId="1068" w:customStyle="1">
    <w:name w:val="正文文本 31"/>
    <w:basedOn w:val="853"/>
    <w:link w:val="1069"/>
    <w:uiPriority w:val="0"/>
    <w:qFormat/>
    <w:pPr>
      <w:spacing w:after="120"/>
    </w:pPr>
    <w:rPr>
      <w:sz w:val="16"/>
      <w:szCs w:val="16"/>
    </w:rPr>
  </w:style>
  <w:style w:type="character" w:styleId="1069" w:customStyle="1">
    <w:name w:val="正文文本 3 字符"/>
    <w:link w:val="1068"/>
    <w:uiPriority w:val="0"/>
    <w:qFormat/>
    <w:rPr>
      <w:sz w:val="16"/>
      <w:szCs w:val="16"/>
    </w:rPr>
  </w:style>
  <w:style w:type="paragraph" w:styleId="1070" w:customStyle="1">
    <w:name w:val="正文文本1"/>
    <w:basedOn w:val="853"/>
    <w:link w:val="1071"/>
    <w:uiPriority w:val="0"/>
    <w:qFormat/>
    <w:pPr>
      <w:spacing w:before="120" w:line="22" w:lineRule="atLeast"/>
      <w:tabs>
        <w:tab w:val="left" w:pos="567" w:leader="none"/>
      </w:tabs>
    </w:pPr>
    <w:rPr>
      <w:rFonts w:ascii="宋体" w:hAnsi="宋体"/>
      <w:sz w:val="24"/>
    </w:rPr>
  </w:style>
  <w:style w:type="character" w:styleId="1071" w:customStyle="1">
    <w:name w:val="正文文本 字符1"/>
    <w:link w:val="1070"/>
    <w:uiPriority w:val="0"/>
    <w:qFormat/>
    <w:rPr>
      <w:rFonts w:ascii="宋体" w:hAnsi="宋体"/>
      <w:sz w:val="24"/>
      <w:szCs w:val="24"/>
    </w:rPr>
  </w:style>
  <w:style w:type="paragraph" w:styleId="1072" w:customStyle="1">
    <w:name w:val="正文文本缩进11"/>
    <w:basedOn w:val="853"/>
    <w:link w:val="1073"/>
    <w:uiPriority w:val="0"/>
    <w:qFormat/>
    <w:pPr>
      <w:ind w:firstLine="570"/>
      <w:spacing w:line="360" w:lineRule="auto"/>
    </w:pPr>
    <w:rPr>
      <w:sz w:val="24"/>
    </w:rPr>
  </w:style>
  <w:style w:type="character" w:styleId="1073" w:customStyle="1">
    <w:name w:val="正文文本缩进 字符"/>
    <w:link w:val="1072"/>
    <w:uiPriority w:val="0"/>
    <w:qFormat/>
    <w:rPr>
      <w:rFonts w:eastAsia="宋体"/>
      <w:sz w:val="24"/>
      <w:szCs w:val="24"/>
      <w:lang w:val="en-US" w:eastAsia="zh-CN" w:bidi="ar-SA"/>
    </w:rPr>
  </w:style>
  <w:style w:type="paragraph" w:styleId="1074" w:customStyle="1">
    <w:name w:val="列表 21"/>
    <w:basedOn w:val="853"/>
    <w:uiPriority w:val="0"/>
    <w:qFormat/>
    <w:pPr>
      <w:ind w:left="100" w:hanging="200"/>
    </w:pPr>
  </w:style>
  <w:style w:type="paragraph" w:styleId="1075" w:customStyle="1">
    <w:name w:val="文本块1"/>
    <w:basedOn w:val="853"/>
    <w:uiPriority w:val="0"/>
    <w:qFormat/>
    <w:pPr>
      <w:ind w:left="480" w:right="-341" w:firstLine="513"/>
      <w:widowControl/>
    </w:pPr>
    <w:rPr>
      <w:sz w:val="24"/>
      <w:szCs w:val="20"/>
    </w:rPr>
  </w:style>
  <w:style w:type="paragraph" w:styleId="1076" w:customStyle="1">
    <w:name w:val="纯文本1"/>
    <w:basedOn w:val="853"/>
    <w:link w:val="1077"/>
    <w:uiPriority w:val="0"/>
    <w:qFormat/>
    <w:rPr>
      <w:rFonts w:hint="eastAsia" w:ascii="宋体" w:hAnsi="Courier New"/>
      <w:szCs w:val="20"/>
    </w:rPr>
  </w:style>
  <w:style w:type="character" w:styleId="1077" w:customStyle="1">
    <w:name w:val="纯文本 字符2"/>
    <w:link w:val="1076"/>
    <w:uiPriority w:val="0"/>
    <w:qFormat/>
    <w:rPr>
      <w:rFonts w:hint="eastAsia" w:ascii="宋体" w:hAnsi="Courier New" w:eastAsia="宋体" w:cs="宋体"/>
      <w:sz w:val="21"/>
    </w:rPr>
  </w:style>
  <w:style w:type="paragraph" w:styleId="1078" w:customStyle="1">
    <w:name w:val="日期1"/>
    <w:basedOn w:val="853"/>
    <w:next w:val="853"/>
    <w:link w:val="1079"/>
    <w:uiPriority w:val="0"/>
    <w:qFormat/>
    <w:pPr>
      <w:ind w:left="100"/>
    </w:pPr>
    <w:rPr>
      <w:rFonts w:ascii="仿宋_GB2312" w:hAnsi="宋体" w:eastAsia="仿宋_GB2312"/>
      <w:color w:val="000000"/>
      <w:sz w:val="24"/>
    </w:rPr>
  </w:style>
  <w:style w:type="character" w:styleId="1079" w:customStyle="1">
    <w:name w:val="日期 字符"/>
    <w:link w:val="1078"/>
    <w:uiPriority w:val="0"/>
    <w:qFormat/>
    <w:rPr>
      <w:rFonts w:ascii="仿宋_GB2312" w:hAnsi="宋体" w:eastAsia="仿宋_GB2312"/>
      <w:color w:val="000000"/>
      <w:sz w:val="24"/>
      <w:szCs w:val="24"/>
    </w:rPr>
  </w:style>
  <w:style w:type="paragraph" w:styleId="1080" w:customStyle="1">
    <w:name w:val="正文文本缩进 21"/>
    <w:basedOn w:val="853"/>
    <w:link w:val="1081"/>
    <w:uiPriority w:val="0"/>
    <w:qFormat/>
    <w:pPr>
      <w:ind w:firstLine="480"/>
    </w:pPr>
    <w:rPr>
      <w:rFonts w:ascii="仿宋_GB2312" w:eastAsia="仿宋_GB2312"/>
      <w:sz w:val="24"/>
    </w:rPr>
  </w:style>
  <w:style w:type="character" w:styleId="1081" w:customStyle="1">
    <w:name w:val="正文文本缩进 2 字符"/>
    <w:link w:val="1080"/>
    <w:uiPriority w:val="0"/>
    <w:qFormat/>
    <w:rPr>
      <w:rFonts w:ascii="仿宋_GB2312" w:eastAsia="仿宋_GB2312"/>
      <w:sz w:val="24"/>
      <w:szCs w:val="24"/>
    </w:rPr>
  </w:style>
  <w:style w:type="paragraph" w:styleId="1082" w:customStyle="1">
    <w:name w:val="批注框文本1"/>
    <w:basedOn w:val="853"/>
    <w:link w:val="1083"/>
    <w:uiPriority w:val="0"/>
    <w:qFormat/>
    <w:rPr>
      <w:sz w:val="18"/>
      <w:szCs w:val="18"/>
    </w:rPr>
  </w:style>
  <w:style w:type="character" w:styleId="1083" w:customStyle="1">
    <w:name w:val="批注框文本 字符"/>
    <w:link w:val="1082"/>
    <w:uiPriority w:val="0"/>
    <w:qFormat/>
    <w:rPr>
      <w:sz w:val="18"/>
      <w:szCs w:val="18"/>
    </w:rPr>
  </w:style>
  <w:style w:type="paragraph" w:styleId="1084" w:customStyle="1">
    <w:name w:val="页脚1"/>
    <w:basedOn w:val="853"/>
    <w:link w:val="1085"/>
    <w:uiPriority w:val="99"/>
    <w:qFormat/>
    <w:pPr>
      <w:jc w:val="left"/>
      <w:tabs>
        <w:tab w:val="center" w:pos="4153" w:leader="none"/>
        <w:tab w:val="right" w:pos="8306" w:leader="none"/>
      </w:tabs>
    </w:pPr>
    <w:rPr>
      <w:rFonts w:ascii="宋体"/>
      <w:sz w:val="18"/>
      <w:szCs w:val="20"/>
    </w:rPr>
  </w:style>
  <w:style w:type="character" w:styleId="1085" w:customStyle="1">
    <w:name w:val="页脚 字符1"/>
    <w:link w:val="1084"/>
    <w:uiPriority w:val="99"/>
    <w:qFormat/>
    <w:rPr>
      <w:rFonts w:ascii="宋体" w:eastAsia="宋体"/>
      <w:sz w:val="18"/>
      <w:lang w:val="en-US" w:eastAsia="zh-CN" w:bidi="ar-SA"/>
    </w:rPr>
  </w:style>
  <w:style w:type="paragraph" w:styleId="1086" w:customStyle="1">
    <w:name w:val="页眉1"/>
    <w:basedOn w:val="853"/>
    <w:link w:val="1087"/>
    <w:uiPriority w:val="0"/>
    <w:qFormat/>
    <w:pPr>
      <w:jc w:val="center"/>
      <w:tabs>
        <w:tab w:val="center" w:pos="4153" w:leader="none"/>
        <w:tab w:val="right" w:pos="8306" w:leader="none"/>
      </w:tabs>
      <w:pBdr>
        <w:bottom w:val="single" w:color="000000" w:sz="6" w:space="1"/>
      </w:pBdr>
    </w:pPr>
    <w:rPr>
      <w:sz w:val="18"/>
      <w:szCs w:val="18"/>
    </w:rPr>
  </w:style>
  <w:style w:type="character" w:styleId="1087" w:customStyle="1">
    <w:name w:val="页眉 字符"/>
    <w:link w:val="1086"/>
    <w:uiPriority w:val="0"/>
    <w:qFormat/>
    <w:rPr>
      <w:rFonts w:eastAsia="宋体"/>
      <w:sz w:val="18"/>
      <w:szCs w:val="18"/>
      <w:lang w:val="en-US" w:eastAsia="zh-CN" w:bidi="ar-SA"/>
    </w:rPr>
  </w:style>
  <w:style w:type="paragraph" w:styleId="1088" w:customStyle="1">
    <w:name w:val="正文文本缩进 31"/>
    <w:basedOn w:val="853"/>
    <w:link w:val="1089"/>
    <w:uiPriority w:val="0"/>
    <w:qFormat/>
    <w:pPr>
      <w:ind w:left="720" w:firstLine="480"/>
      <w:jc w:val="left"/>
      <w:spacing w:before="120" w:line="22" w:lineRule="atLeast"/>
    </w:pPr>
    <w:rPr>
      <w:rFonts w:ascii="宋体"/>
      <w:sz w:val="24"/>
      <w:szCs w:val="20"/>
    </w:rPr>
  </w:style>
  <w:style w:type="character" w:styleId="1089" w:customStyle="1">
    <w:name w:val="正文文本缩进 3 字符"/>
    <w:link w:val="1088"/>
    <w:uiPriority w:val="0"/>
    <w:qFormat/>
    <w:rPr>
      <w:rFonts w:ascii="宋体"/>
      <w:sz w:val="24"/>
    </w:rPr>
  </w:style>
  <w:style w:type="paragraph" w:styleId="1090" w:customStyle="1">
    <w:name w:val="HTML 预设格式1"/>
    <w:basedOn w:val="853"/>
    <w:link w:val="109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1" w:customStyle="1">
    <w:name w:val="HTML 预设格式 字符"/>
    <w:link w:val="1090"/>
    <w:uiPriority w:val="0"/>
    <w:qFormat/>
    <w:rPr>
      <w:rFonts w:ascii="宋体" w:hAnsi="宋体" w:cs="宋体"/>
      <w:sz w:val="24"/>
      <w:szCs w:val="24"/>
    </w:rPr>
  </w:style>
  <w:style w:type="paragraph" w:styleId="1092" w:customStyle="1">
    <w:name w:val="普通(网站)1"/>
    <w:basedOn w:val="853"/>
    <w:uiPriority w:val="99"/>
    <w:unhideWhenUsed/>
    <w:qFormat/>
    <w:pPr>
      <w:jc w:val="left"/>
      <w:spacing w:before="100" w:beforeAutospacing="1" w:after="100" w:afterAutospacing="1"/>
      <w:widowControl/>
    </w:pPr>
    <w:rPr>
      <w:rFonts w:ascii="宋体" w:hAnsi="宋体" w:cs="宋体"/>
      <w:sz w:val="24"/>
    </w:rPr>
  </w:style>
  <w:style w:type="paragraph" w:styleId="1093" w:customStyle="1">
    <w:name w:val="索引 11"/>
    <w:basedOn w:val="853"/>
    <w:next w:val="853"/>
    <w:uiPriority w:val="0"/>
    <w:qFormat/>
    <w:rPr>
      <w:szCs w:val="20"/>
    </w:rPr>
  </w:style>
  <w:style w:type="paragraph" w:styleId="1094" w:customStyle="1">
    <w:name w:val="标题1"/>
    <w:basedOn w:val="853"/>
    <w:link w:val="1095"/>
    <w:uiPriority w:val="0"/>
    <w:qFormat/>
    <w:pPr>
      <w:jc w:val="center"/>
      <w:outlineLvl w:val="0"/>
    </w:pPr>
    <w:rPr>
      <w:b/>
      <w:sz w:val="32"/>
      <w:szCs w:val="20"/>
    </w:rPr>
  </w:style>
  <w:style w:type="character" w:styleId="1095" w:customStyle="1">
    <w:name w:val="标题 字符"/>
    <w:link w:val="1094"/>
    <w:uiPriority w:val="0"/>
    <w:qFormat/>
    <w:rPr>
      <w:b/>
      <w:sz w:val="32"/>
    </w:rPr>
  </w:style>
  <w:style w:type="paragraph" w:styleId="1096" w:customStyle="1">
    <w:name w:val="批注主题1"/>
    <w:basedOn w:val="1066"/>
    <w:next w:val="1066"/>
    <w:link w:val="1097"/>
    <w:uiPriority w:val="0"/>
    <w:qFormat/>
    <w:rPr>
      <w:b/>
      <w:bCs/>
    </w:rPr>
  </w:style>
  <w:style w:type="character" w:styleId="1097" w:customStyle="1">
    <w:name w:val="批注主题 字符"/>
    <w:link w:val="1096"/>
    <w:uiPriority w:val="0"/>
    <w:qFormat/>
    <w:rPr>
      <w:rFonts w:ascii="Times New Roman" w:hAnsi="Times New Roman" w:eastAsia="宋体" w:cs="Times New Roman"/>
      <w:b/>
      <w:bCs/>
      <w:sz w:val="21"/>
      <w:szCs w:val="24"/>
      <w:lang w:val="en-US" w:eastAsia="zh-CN" w:bidi="ar-SA"/>
    </w:rPr>
  </w:style>
  <w:style w:type="paragraph" w:styleId="1098" w:customStyle="1">
    <w:name w:val="正文文本首行缩进1"/>
    <w:basedOn w:val="1070"/>
    <w:uiPriority w:val="99"/>
    <w:qFormat/>
    <w:pPr>
      <w:ind w:firstLine="420"/>
    </w:pPr>
  </w:style>
  <w:style w:type="paragraph" w:styleId="1099" w:customStyle="1">
    <w:name w:val="正文文本首行缩进 21"/>
    <w:basedOn w:val="1072"/>
    <w:link w:val="1100"/>
    <w:uiPriority w:val="0"/>
    <w:qFormat/>
    <w:pPr>
      <w:ind w:left="420" w:firstLine="420"/>
      <w:spacing w:after="120" w:line="480" w:lineRule="exact"/>
    </w:pPr>
    <w:rPr>
      <w:szCs w:val="20"/>
    </w:rPr>
  </w:style>
  <w:style w:type="character" w:styleId="1100" w:customStyle="1">
    <w:name w:val="正文文本首行缩进 2 字符"/>
    <w:link w:val="1099"/>
    <w:uiPriority w:val="0"/>
    <w:qFormat/>
    <w:rPr>
      <w:rFonts w:eastAsia="宋体"/>
      <w:sz w:val="24"/>
      <w:szCs w:val="24"/>
      <w:lang w:val="en-US" w:eastAsia="zh-CN" w:bidi="ar-SA"/>
    </w:rPr>
  </w:style>
  <w:style w:type="table" w:styleId="1101" w:customStyle="1">
    <w:name w:val="网格型1"/>
    <w:basedOn w:val="1052"/>
    <w:uiPriority w:val="39"/>
    <w:qFormat/>
    <w:tblPr>
      <w:tblCellMar>
        <w:left w:w="0" w:type="dxa"/>
        <w:top w:w="0" w:type="dxa"/>
        <w:right w:w="0" w:type="dxa"/>
        <w:bottom w:w="0" w:type="dxa"/>
      </w:tblCellMar>
    </w:tblPr>
  </w:style>
  <w:style w:type="table" w:styleId="1102" w:customStyle="1">
    <w:name w:val="中等深浅网格 1 - 着色 21"/>
    <w:basedOn w:val="1052"/>
    <w:uiPriority w:val="0"/>
    <w:qFormat/>
    <w:rPr>
      <w:sz w:val="21"/>
      <w:szCs w:val="24"/>
    </w:rPr>
    <w:tblPr>
      <w:tblCellMar>
        <w:left w:w="0" w:type="dxa"/>
        <w:top w:w="0" w:type="dxa"/>
        <w:right w:w="0" w:type="dxa"/>
        <w:bottom w:w="0" w:type="dxa"/>
      </w:tblCellMar>
    </w:tblPr>
  </w:style>
  <w:style w:type="character" w:styleId="1103" w:customStyle="1">
    <w:name w:val="要点1"/>
    <w:uiPriority w:val="0"/>
    <w:qFormat/>
    <w:rPr>
      <w:b/>
      <w:bCs/>
    </w:rPr>
  </w:style>
  <w:style w:type="character" w:styleId="1104" w:customStyle="1">
    <w:name w:val="页码1"/>
    <w:uiPriority w:val="0"/>
    <w:qFormat/>
  </w:style>
  <w:style w:type="character" w:styleId="1105" w:customStyle="1">
    <w:name w:val="访问过的超链接1"/>
    <w:uiPriority w:val="0"/>
    <w:qFormat/>
    <w:rPr>
      <w:color w:val="333333"/>
      <w:u w:val="none"/>
    </w:rPr>
  </w:style>
  <w:style w:type="character" w:styleId="1106" w:customStyle="1">
    <w:name w:val="强调1"/>
    <w:uiPriority w:val="0"/>
    <w:qFormat/>
    <w:rPr>
      <w:color w:val="cc0033"/>
    </w:rPr>
  </w:style>
  <w:style w:type="character" w:styleId="1107" w:customStyle="1">
    <w:name w:val="超链接1"/>
    <w:uiPriority w:val="99"/>
    <w:qFormat/>
    <w:rPr>
      <w:color w:val="333333"/>
      <w:u w:val="none"/>
    </w:rPr>
  </w:style>
  <w:style w:type="character" w:styleId="1108" w:customStyle="1">
    <w:name w:val="批注引用1"/>
    <w:uiPriority w:val="99"/>
    <w:qFormat/>
    <w:rPr>
      <w:sz w:val="21"/>
      <w:szCs w:val="21"/>
    </w:rPr>
  </w:style>
  <w:style w:type="character" w:styleId="1109" w:customStyle="1">
    <w:name w:val="HTML 引文1"/>
    <w:uiPriority w:val="0"/>
    <w:qFormat/>
    <w:rPr>
      <w:i/>
      <w:iCs/>
    </w:rPr>
  </w:style>
  <w:style w:type="character" w:styleId="1110" w:customStyle="1">
    <w:name w:val="批注文字 字符"/>
    <w:uiPriority w:val="99"/>
    <w:qFormat/>
    <w:rPr>
      <w:rFonts w:ascii="Times New Roman" w:hAnsi="Times New Roman" w:eastAsia="宋体" w:cs="Times New Roman"/>
      <w:sz w:val="24"/>
      <w:lang w:val="en-US" w:eastAsia="zh-CN" w:bidi="ar-SA"/>
    </w:rPr>
  </w:style>
  <w:style w:type="character" w:styleId="1111" w:customStyle="1">
    <w:name w:val="c21"/>
    <w:uiPriority w:val="0"/>
    <w:qFormat/>
    <w:rPr>
      <w:rFonts w:ascii="ˎ̥" w:hAnsi="ˎ̥"/>
      <w:color w:val="000000"/>
      <w:sz w:val="20"/>
      <w:szCs w:val="20"/>
      <w:u w:val="none"/>
    </w:rPr>
  </w:style>
  <w:style w:type="character" w:styleId="1112" w:customStyle="1">
    <w:name w:val="title4"/>
    <w:uiPriority w:val="0"/>
    <w:qFormat/>
    <w:rPr>
      <w:b/>
      <w:bCs/>
      <w:color w:val="1d87b3"/>
      <w:sz w:val="15"/>
      <w:szCs w:val="15"/>
    </w:rPr>
  </w:style>
  <w:style w:type="character" w:styleId="1113" w:customStyle="1">
    <w:name w:val="标题 2 Char Char"/>
    <w:uiPriority w:val="0"/>
    <w:qFormat/>
    <w:rPr>
      <w:rFonts w:ascii="Arial" w:hAnsi="Arial" w:eastAsia="黑体"/>
      <w:b/>
      <w:bCs/>
      <w:sz w:val="32"/>
      <w:szCs w:val="32"/>
      <w:lang w:val="en-US" w:eastAsia="zh-CN" w:bidi="ar-SA"/>
    </w:rPr>
  </w:style>
  <w:style w:type="character" w:styleId="1114" w:customStyle="1">
    <w:name w:val="black1"/>
    <w:uiPriority w:val="0"/>
    <w:qFormat/>
    <w:rPr>
      <w:color w:val="000000"/>
    </w:rPr>
  </w:style>
  <w:style w:type="character" w:styleId="1115" w:customStyle="1">
    <w:name w:val="street-address"/>
    <w:uiPriority w:val="0"/>
    <w:qFormat/>
  </w:style>
  <w:style w:type="character" w:styleId="1116" w:customStyle="1">
    <w:name w:val="locality"/>
    <w:uiPriority w:val="0"/>
    <w:qFormat/>
  </w:style>
  <w:style w:type="character" w:styleId="1117" w:customStyle="1">
    <w:name w:val="正文文本缩进 Char1"/>
    <w:link w:val="1118"/>
    <w:uiPriority w:val="0"/>
    <w:qFormat/>
    <w:rPr>
      <w:rFonts w:ascii="宋体" w:hAnsi="宋体" w:eastAsia="宋体"/>
      <w:sz w:val="24"/>
      <w:szCs w:val="24"/>
      <w:lang w:bidi="ar-SA"/>
    </w:rPr>
  </w:style>
  <w:style w:type="paragraph" w:styleId="1118" w:customStyle="1">
    <w:name w:val="正文文本缩进1"/>
    <w:basedOn w:val="853"/>
    <w:link w:val="1117"/>
    <w:uiPriority w:val="0"/>
    <w:qFormat/>
    <w:pPr>
      <w:ind w:firstLine="480"/>
      <w:spacing w:line="480" w:lineRule="exact"/>
    </w:pPr>
    <w:rPr>
      <w:rFonts w:ascii="宋体" w:hAnsi="宋体"/>
      <w:sz w:val="24"/>
    </w:rPr>
  </w:style>
  <w:style w:type="character" w:styleId="1119" w:customStyle="1">
    <w:name w:val="Char Char11"/>
    <w:uiPriority w:val="0"/>
    <w:qFormat/>
    <w:rPr>
      <w:rFonts w:ascii="宋体" w:eastAsia="宋体"/>
      <w:b/>
      <w:sz w:val="24"/>
      <w:u w:val="single"/>
      <w:lang w:val="en-US" w:eastAsia="zh-CN" w:bidi="ar-SA"/>
    </w:rPr>
  </w:style>
  <w:style w:type="character" w:styleId="1120" w:customStyle="1">
    <w:name w:val="txt"/>
    <w:uiPriority w:val="0"/>
    <w:qFormat/>
  </w:style>
  <w:style w:type="character" w:styleId="1121" w:customStyle="1">
    <w:name w:val="正文缩进 Char Char"/>
    <w:link w:val="1122"/>
    <w:uiPriority w:val="0"/>
    <w:qFormat/>
    <w:rPr>
      <w:rFonts w:ascii="宋体" w:eastAsia="宋体"/>
      <w:color w:val="000000"/>
      <w:sz w:val="28"/>
      <w:lang w:bidi="ar-SA"/>
    </w:rPr>
  </w:style>
  <w:style w:type="paragraph" w:styleId="1122" w:customStyle="1">
    <w:name w:val="正文缩进1"/>
    <w:basedOn w:val="853"/>
    <w:link w:val="1121"/>
    <w:uiPriority w:val="0"/>
    <w:qFormat/>
    <w:pPr>
      <w:ind w:firstLine="567"/>
      <w:spacing w:line="480" w:lineRule="exact"/>
      <w:widowControl/>
    </w:pPr>
    <w:rPr>
      <w:rFonts w:ascii="宋体"/>
      <w:color w:val="000000"/>
      <w:sz w:val="28"/>
      <w:szCs w:val="20"/>
    </w:rPr>
  </w:style>
  <w:style w:type="character" w:styleId="1123" w:customStyle="1">
    <w:name w:val="普通文字1 Char1"/>
    <w:uiPriority w:val="0"/>
    <w:qFormat/>
    <w:rPr>
      <w:rFonts w:ascii="宋体" w:hAnsi="Courier New" w:eastAsia="宋体"/>
      <w:sz w:val="21"/>
      <w:lang w:val="en-US" w:eastAsia="zh-CN" w:bidi="ar-SA"/>
    </w:rPr>
  </w:style>
  <w:style w:type="character" w:styleId="1124" w:customStyle="1">
    <w:name w:val="chanpin1"/>
    <w:uiPriority w:val="0"/>
    <w:qFormat/>
    <w:rPr>
      <w:rFonts w:ascii="ˎ̥" w:hAnsi="ˎ̥"/>
      <w:color w:val="000000"/>
      <w:sz w:val="20"/>
      <w:szCs w:val="20"/>
      <w:u w:val="none"/>
    </w:rPr>
  </w:style>
  <w:style w:type="character" w:styleId="1125" w:customStyle="1">
    <w:name w:val="列表段落 字符"/>
    <w:link w:val="1126"/>
    <w:uiPriority w:val="34"/>
    <w:qFormat/>
    <w:rPr>
      <w:rFonts w:ascii="Calibri" w:hAnsi="Calibri" w:eastAsia="宋体"/>
      <w:sz w:val="21"/>
      <w:szCs w:val="22"/>
      <w:lang w:val="en-US" w:eastAsia="zh-CN" w:bidi="ar-SA"/>
    </w:rPr>
  </w:style>
  <w:style w:type="paragraph" w:styleId="1126" w:customStyle="1">
    <w:name w:val="列表段落1"/>
    <w:basedOn w:val="853"/>
    <w:link w:val="1125"/>
    <w:uiPriority w:val="34"/>
    <w:qFormat/>
    <w:pPr>
      <w:ind w:firstLine="420"/>
    </w:pPr>
    <w:rPr>
      <w:rFonts w:ascii="Calibri" w:hAnsi="Calibri"/>
      <w:szCs w:val="22"/>
    </w:rPr>
  </w:style>
  <w:style w:type="character" w:styleId="1127" w:customStyle="1">
    <w:name w:val="标题 3 Char Char"/>
    <w:uiPriority w:val="0"/>
    <w:qFormat/>
    <w:rPr>
      <w:rFonts w:eastAsia="宋体"/>
      <w:b/>
      <w:bCs/>
      <w:sz w:val="32"/>
      <w:szCs w:val="32"/>
      <w:lang w:val="en-US" w:eastAsia="zh-CN" w:bidi="ar-SA"/>
    </w:rPr>
  </w:style>
  <w:style w:type="character" w:styleId="1128" w:customStyle="1">
    <w:name w:val="段1 Char"/>
    <w:uiPriority w:val="0"/>
    <w:qFormat/>
    <w:rPr>
      <w:rFonts w:ascii="宋体" w:eastAsia="宋体"/>
      <w:sz w:val="24"/>
      <w:lang w:val="en-US" w:eastAsia="zh-CN" w:bidi="ar-SA"/>
    </w:rPr>
  </w:style>
  <w:style w:type="character" w:styleId="1129" w:customStyle="1">
    <w:name w:val="chanpin拷贝"/>
    <w:uiPriority w:val="0"/>
    <w:qFormat/>
  </w:style>
  <w:style w:type="character" w:styleId="1130" w:customStyle="1">
    <w:name w:val="纯文本 Char1"/>
    <w:uiPriority w:val="0"/>
    <w:qFormat/>
    <w:rPr>
      <w:rFonts w:ascii="宋体" w:hAnsi="Courier New" w:eastAsia="宋体"/>
      <w:sz w:val="21"/>
      <w:lang w:val="en-US" w:eastAsia="zh-CN" w:bidi="ar-SA"/>
    </w:rPr>
  </w:style>
  <w:style w:type="character" w:styleId="1131" w:customStyle="1">
    <w:name w:val="apple-style-span"/>
    <w:uiPriority w:val="0"/>
    <w:qFormat/>
    <w:rPr>
      <w:rFonts w:cs="Times New Roman"/>
    </w:rPr>
  </w:style>
  <w:style w:type="paragraph" w:styleId="1132" w:customStyle="1">
    <w:name w:val="二级条标题"/>
    <w:basedOn w:val="1133"/>
    <w:next w:val="853"/>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33" w:customStyle="1">
    <w:name w:val="一级条标题"/>
    <w:basedOn w:val="1134"/>
    <w:next w:val="853"/>
    <w:uiPriority w:val="0"/>
    <w:qFormat/>
    <w:pPr>
      <w:numPr>
        <w:ilvl w:val="1"/>
      </w:numPr>
      <w:ind w:left="0" w:hanging="840"/>
      <w:tabs>
        <w:tab w:val="left" w:pos="360" w:leader="none"/>
        <w:tab w:val="left" w:pos="840" w:leader="none"/>
      </w:tabs>
      <w:outlineLvl w:val="1"/>
    </w:pPr>
  </w:style>
  <w:style w:type="paragraph" w:styleId="1134" w:customStyle="1">
    <w:name w:val="章标题"/>
    <w:next w:val="853"/>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35" w:customStyle="1">
    <w:name w:val="font7"/>
    <w:basedOn w:val="853"/>
    <w:uiPriority w:val="0"/>
    <w:qFormat/>
    <w:pPr>
      <w:jc w:val="left"/>
      <w:spacing w:before="100" w:beforeAutospacing="1" w:after="100" w:afterAutospacing="1"/>
      <w:widowControl/>
    </w:pPr>
    <w:rPr>
      <w:rFonts w:eastAsia="Arial Unicode MS"/>
      <w:b/>
      <w:bCs/>
      <w:color w:val="000000"/>
      <w:sz w:val="20"/>
      <w:szCs w:val="20"/>
    </w:rPr>
  </w:style>
  <w:style w:type="paragraph" w:styleId="1136" w:customStyle="1">
    <w:name w:val="字元 字元"/>
    <w:basedOn w:val="853"/>
    <w:uiPriority w:val="0"/>
    <w:qFormat/>
    <w:rPr>
      <w:rFonts w:ascii="Tahoma" w:hAnsi="Tahoma"/>
      <w:sz w:val="24"/>
      <w:szCs w:val="20"/>
    </w:rPr>
  </w:style>
  <w:style w:type="paragraph" w:styleId="1137" w:customStyle="1">
    <w:name w:val="Char3 Char Char Char"/>
    <w:basedOn w:val="853"/>
    <w:uiPriority w:val="0"/>
    <w:qFormat/>
    <w:rPr>
      <w:rFonts w:ascii="Tahoma" w:hAnsi="Tahoma"/>
      <w:sz w:val="24"/>
      <w:szCs w:val="20"/>
    </w:rPr>
  </w:style>
  <w:style w:type="paragraph" w:styleId="1138" w:customStyle="1">
    <w:name w:val="font6"/>
    <w:basedOn w:val="853"/>
    <w:uiPriority w:val="0"/>
    <w:qFormat/>
    <w:pPr>
      <w:jc w:val="left"/>
      <w:spacing w:before="100" w:beforeAutospacing="1" w:after="100" w:afterAutospacing="1"/>
      <w:widowControl/>
    </w:pPr>
    <w:rPr>
      <w:rFonts w:ascii="宋体" w:hAnsi="宋体" w:cs="宋体"/>
      <w:sz w:val="20"/>
      <w:szCs w:val="20"/>
    </w:rPr>
  </w:style>
  <w:style w:type="paragraph" w:styleId="1139" w:customStyle="1">
    <w:name w:val="项目编号2"/>
    <w:basedOn w:val="1140"/>
    <w:uiPriority w:val="0"/>
    <w:qFormat/>
    <w:pPr>
      <w:numPr>
        <w:numId w:val="2"/>
      </w:numPr>
    </w:pPr>
  </w:style>
  <w:style w:type="paragraph" w:styleId="1140" w:customStyle="1">
    <w:name w:val="项目编号1"/>
    <w:basedOn w:val="853"/>
    <w:uiPriority w:val="0"/>
    <w:qFormat/>
    <w:pPr>
      <w:numPr>
        <w:ilvl w:val="0"/>
        <w:numId w:val="3"/>
      </w:numPr>
      <w:spacing w:before="100" w:beforeAutospacing="1" w:after="100" w:afterAutospacing="1" w:line="360" w:lineRule="auto"/>
    </w:pPr>
    <w:rPr>
      <w:sz w:val="24"/>
    </w:rPr>
  </w:style>
  <w:style w:type="paragraph" w:styleId="1141" w:customStyle="1">
    <w:name w:val="图中文字"/>
    <w:basedOn w:val="853"/>
    <w:uiPriority w:val="0"/>
    <w:qFormat/>
    <w:pPr>
      <w:jc w:val="center"/>
      <w:spacing w:line="0" w:lineRule="atLeast"/>
    </w:pPr>
    <w:rPr>
      <w:sz w:val="24"/>
      <w:szCs w:val="20"/>
    </w:rPr>
  </w:style>
  <w:style w:type="paragraph" w:styleId="1142" w:customStyle="1">
    <w:name w:val="xl46"/>
    <w:basedOn w:val="853"/>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3" w:customStyle="1">
    <w:name w:val="xl25"/>
    <w:basedOn w:val="8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4" w:customStyle="1">
    <w:name w:val="Char2"/>
    <w:basedOn w:val="853"/>
    <w:uiPriority w:val="0"/>
    <w:qFormat/>
    <w:rPr>
      <w:rFonts w:ascii="Tahoma" w:hAnsi="Tahoma"/>
      <w:sz w:val="24"/>
      <w:szCs w:val="20"/>
    </w:rPr>
  </w:style>
  <w:style w:type="paragraph" w:styleId="1145" w:customStyle="1">
    <w:name w:val="xl35"/>
    <w:basedOn w:val="85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6" w:customStyle="1">
    <w:name w:val="xl40"/>
    <w:basedOn w:val="8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7" w:customStyle="1">
    <w:name w:val="xl52"/>
    <w:basedOn w:val="85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8" w:customStyle="1">
    <w:name w:val="xl43"/>
    <w:basedOn w:val="85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9" w:customStyle="1">
    <w:name w:val="background1"/>
    <w:basedOn w:val="853"/>
    <w:uiPriority w:val="0"/>
    <w:qFormat/>
    <w:pPr>
      <w:jc w:val="left"/>
      <w:spacing w:before="100" w:beforeAutospacing="1" w:after="100" w:afterAutospacing="1"/>
      <w:widowControl/>
    </w:pPr>
    <w:rPr>
      <w:rFonts w:ascii="宋体" w:hAnsi="宋体" w:cs="宋体"/>
      <w:sz w:val="24"/>
    </w:rPr>
  </w:style>
  <w:style w:type="paragraph" w:styleId="1150" w:customStyle="1">
    <w:name w:val="Char Char Char Char Char Char Char"/>
    <w:basedOn w:val="853"/>
    <w:uiPriority w:val="0"/>
    <w:qFormat/>
    <w:pPr>
      <w:ind w:firstLine="200"/>
      <w:spacing w:line="360" w:lineRule="auto"/>
    </w:pPr>
    <w:rPr>
      <w:rFonts w:eastAsia="仿宋_GB2312"/>
      <w:sz w:val="24"/>
    </w:rPr>
  </w:style>
  <w:style w:type="paragraph" w:styleId="1151" w:customStyle="1">
    <w:name w:val="xl38"/>
    <w:basedOn w:val="8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2" w:customStyle="1">
    <w:name w:val="xl36"/>
    <w:basedOn w:val="853"/>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3" w:customStyle="1">
    <w:name w:val="正文 + 宋体"/>
    <w:basedOn w:val="853"/>
    <w:uiPriority w:val="0"/>
    <w:qFormat/>
    <w:pPr>
      <w:ind w:left="360" w:hanging="360"/>
      <w:jc w:val="left"/>
      <w:widowControl/>
    </w:pPr>
    <w:rPr>
      <w:rFonts w:ascii="宋体" w:hAnsi="宋体" w:cs="宋体"/>
      <w:b/>
      <w:bCs/>
      <w:color w:val="000000"/>
      <w:sz w:val="18"/>
      <w:szCs w:val="18"/>
    </w:rPr>
  </w:style>
  <w:style w:type="paragraph" w:styleId="1154" w:customStyle="1">
    <w:name w:val="正文列项_数字"/>
    <w:basedOn w:val="853"/>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55" w:customStyle="1">
    <w:name w:val="xl39"/>
    <w:basedOn w:val="8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customStyle="1">
    <w:name w:val="xl37"/>
    <w:basedOn w:val="85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7" w:customStyle="1">
    <w:name w:val="xl32"/>
    <w:basedOn w:val="85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8" w:customStyle="1">
    <w:name w:val="font8"/>
    <w:basedOn w:val="853"/>
    <w:uiPriority w:val="0"/>
    <w:qFormat/>
    <w:pPr>
      <w:jc w:val="left"/>
      <w:spacing w:before="100" w:beforeAutospacing="1" w:after="100" w:afterAutospacing="1"/>
      <w:widowControl/>
    </w:pPr>
    <w:rPr>
      <w:sz w:val="36"/>
      <w:szCs w:val="36"/>
    </w:rPr>
  </w:style>
  <w:style w:type="paragraph" w:styleId="1159" w:customStyle="1">
    <w:name w:val="Char"/>
    <w:basedOn w:val="853"/>
    <w:uiPriority w:val="0"/>
    <w:qFormat/>
    <w:pPr>
      <w:tabs>
        <w:tab w:val="left" w:pos="360" w:leader="none"/>
      </w:tabs>
    </w:pPr>
    <w:rPr>
      <w:sz w:val="24"/>
    </w:rPr>
  </w:style>
  <w:style w:type="paragraph" w:styleId="1160" w:customStyle="1">
    <w:name w:val="Char Char Char Char Char Char Char Char Char Char Char Char Char Char Char Char"/>
    <w:basedOn w:val="853"/>
    <w:uiPriority w:val="0"/>
    <w:qFormat/>
    <w:pPr>
      <w:jc w:val="center"/>
      <w:spacing w:after="160" w:line="240" w:lineRule="exact"/>
      <w:widowControl/>
    </w:pPr>
    <w:rPr>
      <w:rFonts w:ascii="宋体" w:hAnsi="宋体"/>
      <w:b/>
      <w:sz w:val="30"/>
      <w:szCs w:val="30"/>
      <w:lang w:eastAsia="en-US"/>
    </w:rPr>
  </w:style>
  <w:style w:type="paragraph" w:styleId="1161" w:customStyle="1">
    <w:name w:val="xl45"/>
    <w:basedOn w:val="85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2" w:customStyle="1">
    <w:name w:val="Char Char1 Char Char Char Char Char Char"/>
    <w:basedOn w:val="853"/>
    <w:uiPriority w:val="0"/>
    <w:qFormat/>
    <w:pPr>
      <w:jc w:val="left"/>
      <w:spacing w:after="160" w:line="240" w:lineRule="exact"/>
      <w:widowControl/>
    </w:pPr>
    <w:rPr>
      <w:rFonts w:ascii="Verdana" w:hAnsi="Verdana" w:eastAsia="仿宋_GB2312"/>
      <w:sz w:val="24"/>
      <w:szCs w:val="20"/>
      <w:lang w:eastAsia="en-US"/>
    </w:rPr>
  </w:style>
  <w:style w:type="paragraph" w:styleId="1163" w:customStyle="1">
    <w:name w:val="Char Char1"/>
    <w:basedOn w:val="1064"/>
    <w:uiPriority w:val="0"/>
    <w:qFormat/>
    <w:rPr>
      <w:rFonts w:ascii="Tahoma" w:hAnsi="Tahoma"/>
      <w:sz w:val="24"/>
    </w:rPr>
  </w:style>
  <w:style w:type="paragraph" w:styleId="1164" w:customStyle="1">
    <w:name w:val="xl26"/>
    <w:basedOn w:val="8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5" w:customStyle="1">
    <w:name w:val="xl30"/>
    <w:basedOn w:val="8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6" w:customStyle="1">
    <w:name w:val="xl41"/>
    <w:basedOn w:val="85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7" w:customStyle="1">
    <w:name w:val="样式 宋体 五号 行距: 单倍行距"/>
    <w:basedOn w:val="853"/>
    <w:uiPriority w:val="0"/>
    <w:qFormat/>
    <w:pPr>
      <w:jc w:val="left"/>
    </w:pPr>
    <w:rPr>
      <w:rFonts w:ascii="宋体" w:hAnsi="宋体"/>
      <w:szCs w:val="20"/>
    </w:rPr>
  </w:style>
  <w:style w:type="paragraph" w:styleId="1168" w:customStyle="1">
    <w:name w:val="Char1 Char Char Char1"/>
    <w:basedOn w:val="853"/>
    <w:uiPriority w:val="0"/>
    <w:qFormat/>
    <w:rPr>
      <w:rFonts w:ascii="Tahoma" w:hAnsi="Tahoma" w:cs="仿宋_GB2312"/>
      <w:sz w:val="24"/>
      <w:szCs w:val="28"/>
    </w:rPr>
  </w:style>
  <w:style w:type="paragraph" w:styleId="1169" w:customStyle="1">
    <w:name w:val="四级条标题"/>
    <w:basedOn w:val="1170"/>
    <w:next w:val="853"/>
    <w:uiPriority w:val="0"/>
    <w:qFormat/>
    <w:pPr>
      <w:numPr>
        <w:ilvl w:val="4"/>
      </w:numPr>
      <w:ind w:left="0" w:hanging="840"/>
      <w:tabs>
        <w:tab w:val="left" w:pos="360" w:leader="none"/>
        <w:tab w:val="left" w:pos="840" w:leader="none"/>
      </w:tabs>
      <w:outlineLvl w:val="4"/>
    </w:pPr>
  </w:style>
  <w:style w:type="paragraph" w:styleId="1170" w:customStyle="1">
    <w:name w:val="三级条标题"/>
    <w:basedOn w:val="1132"/>
    <w:next w:val="853"/>
    <w:uiPriority w:val="0"/>
    <w:qFormat/>
    <w:pPr>
      <w:numPr>
        <w:ilvl w:val="3"/>
        <w:numId w:val="1"/>
      </w:numPr>
      <w:ind w:left="0" w:hanging="840"/>
      <w:outlineLvl w:val="3"/>
    </w:pPr>
  </w:style>
  <w:style w:type="paragraph" w:styleId="1171"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72" w:customStyle="1">
    <w:name w:val="样式 标题 2 + 宋体 五号 行距: 单倍行距"/>
    <w:basedOn w:val="1042"/>
    <w:uiPriority w:val="0"/>
    <w:qFormat/>
    <w:pPr>
      <w:numPr>
        <w:ilvl w:val="1"/>
        <w:numId w:val="4"/>
      </w:numPr>
      <w:jc w:val="left"/>
      <w:spacing w:before="260" w:after="260" w:line="240" w:lineRule="auto"/>
    </w:pPr>
    <w:rPr>
      <w:rFonts w:ascii="宋体" w:hAnsi="宋体" w:eastAsia="宋体"/>
      <w:bCs/>
      <w:sz w:val="21"/>
    </w:rPr>
  </w:style>
  <w:style w:type="paragraph" w:styleId="1173" w:customStyle="1">
    <w:name w:val="List Paragraph1"/>
    <w:basedOn w:val="853"/>
    <w:uiPriority w:val="0"/>
    <w:qFormat/>
    <w:pPr>
      <w:ind w:firstLine="420"/>
    </w:pPr>
    <w:rPr>
      <w:rFonts w:ascii="Calibri" w:hAnsi="Calibri"/>
      <w:szCs w:val="22"/>
    </w:rPr>
  </w:style>
  <w:style w:type="paragraph" w:styleId="1174" w:customStyle="1">
    <w:name w:val="项目符号1"/>
    <w:basedOn w:val="1175"/>
    <w:uiPriority w:val="0"/>
    <w:qFormat/>
    <w:pPr>
      <w:ind w:left="-25" w:firstLine="0"/>
    </w:pPr>
  </w:style>
  <w:style w:type="paragraph" w:styleId="1175" w:customStyle="1">
    <w:name w:val="正文文本样式"/>
    <w:basedOn w:val="853"/>
    <w:uiPriority w:val="0"/>
    <w:qFormat/>
    <w:pPr>
      <w:ind w:firstLine="482"/>
      <w:spacing w:line="360" w:lineRule="auto"/>
    </w:pPr>
    <w:rPr>
      <w:rFonts w:cs="宋体"/>
      <w:sz w:val="24"/>
      <w:szCs w:val="20"/>
    </w:rPr>
  </w:style>
  <w:style w:type="paragraph" w:styleId="1176" w:customStyle="1">
    <w:name w:val="xl27"/>
    <w:basedOn w:val="8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7" w:customStyle="1">
    <w:name w:val="font5"/>
    <w:basedOn w:val="853"/>
    <w:uiPriority w:val="0"/>
    <w:qFormat/>
    <w:pPr>
      <w:jc w:val="left"/>
      <w:spacing w:before="100" w:beforeAutospacing="1" w:after="100" w:afterAutospacing="1"/>
      <w:widowControl/>
    </w:pPr>
    <w:rPr>
      <w:rFonts w:ascii="宋体" w:hAnsi="宋体" w:cs="宋体"/>
      <w:sz w:val="18"/>
      <w:szCs w:val="18"/>
    </w:rPr>
  </w:style>
  <w:style w:type="paragraph" w:styleId="1178" w:customStyle="1">
    <w:name w:val="五级条标题"/>
    <w:basedOn w:val="1169"/>
    <w:next w:val="853"/>
    <w:uiPriority w:val="0"/>
    <w:qFormat/>
    <w:pPr>
      <w:numPr>
        <w:ilvl w:val="5"/>
      </w:numPr>
      <w:ind w:left="0" w:hanging="840"/>
      <w:outlineLvl w:val="5"/>
    </w:pPr>
  </w:style>
  <w:style w:type="paragraph" w:styleId="1179" w:customStyle="1">
    <w:name w:val="xl49"/>
    <w:basedOn w:val="8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0" w:customStyle="1">
    <w:name w:val="文档正文"/>
    <w:basedOn w:val="853"/>
    <w:uiPriority w:val="0"/>
    <w:qFormat/>
    <w:pPr>
      <w:spacing w:before="120" w:after="120" w:line="180" w:lineRule="auto"/>
    </w:pPr>
    <w:rPr>
      <w:rFonts w:ascii="Arial" w:hAnsi="Arial"/>
      <w:szCs w:val="20"/>
    </w:rPr>
  </w:style>
  <w:style w:type="paragraph" w:styleId="1181" w:customStyle="1">
    <w:name w:val="xl33"/>
    <w:basedOn w:val="8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2" w:customStyle="1">
    <w:name w:val="xl42"/>
    <w:basedOn w:val="8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3" w:customStyle="1">
    <w:name w:val="Char Char Char1 Char"/>
    <w:basedOn w:val="853"/>
    <w:uiPriority w:val="0"/>
    <w:qFormat/>
    <w:rPr>
      <w:rFonts w:ascii="Tahoma" w:hAnsi="Tahoma"/>
      <w:sz w:val="24"/>
      <w:szCs w:val="20"/>
    </w:rPr>
  </w:style>
  <w:style w:type="paragraph" w:styleId="1184" w:customStyle="1">
    <w:name w:val="xl44"/>
    <w:basedOn w:val="85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5" w:customStyle="1">
    <w:name w:val="1名"/>
    <w:basedOn w:val="853"/>
    <w:uiPriority w:val="0"/>
    <w:qFormat/>
    <w:pPr>
      <w:numPr>
        <w:ilvl w:val="0"/>
        <w:numId w:val="5"/>
      </w:numPr>
      <w:spacing w:before="120"/>
    </w:pPr>
    <w:rPr>
      <w:rFonts w:ascii="宋体"/>
      <w:sz w:val="28"/>
      <w:szCs w:val="20"/>
    </w:rPr>
  </w:style>
  <w:style w:type="paragraph" w:styleId="1186" w:customStyle="1">
    <w:name w:val="font9"/>
    <w:basedOn w:val="853"/>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87" w:customStyle="1">
    <w:name w:val="Char Char Char1 Char1"/>
    <w:basedOn w:val="853"/>
    <w:uiPriority w:val="0"/>
    <w:qFormat/>
    <w:rPr>
      <w:rFonts w:ascii="Tahoma" w:hAnsi="Tahoma"/>
      <w:sz w:val="24"/>
      <w:szCs w:val="20"/>
    </w:rPr>
  </w:style>
  <w:style w:type="paragraph" w:styleId="1188" w:customStyle="1">
    <w:name w:val="Char Char Char Char Char Char Char Char Char Char"/>
    <w:basedOn w:val="853"/>
    <w:uiPriority w:val="0"/>
    <w:qFormat/>
  </w:style>
  <w:style w:type="paragraph" w:styleId="1189" w:customStyle="1">
    <w:name w:val="Char Char1 Char Char Char Char Char Char Char Char"/>
    <w:basedOn w:val="853"/>
    <w:uiPriority w:val="0"/>
    <w:qFormat/>
    <w:pPr>
      <w:jc w:val="left"/>
      <w:spacing w:after="160" w:line="240" w:lineRule="exact"/>
      <w:widowControl/>
    </w:pPr>
    <w:rPr>
      <w:rFonts w:ascii="Verdana" w:hAnsi="Verdana"/>
      <w:sz w:val="20"/>
      <w:szCs w:val="20"/>
      <w:lang w:eastAsia="en-US"/>
    </w:rPr>
  </w:style>
  <w:style w:type="paragraph" w:styleId="1190" w:customStyle="1">
    <w:name w:val="Char1"/>
    <w:basedOn w:val="853"/>
    <w:uiPriority w:val="0"/>
    <w:qFormat/>
    <w:pPr>
      <w:tabs>
        <w:tab w:val="left" w:pos="360" w:leader="none"/>
      </w:tabs>
    </w:pPr>
    <w:rPr>
      <w:sz w:val="24"/>
    </w:rPr>
  </w:style>
  <w:style w:type="paragraph" w:styleId="1191" w:customStyle="1">
    <w:name w:val="正文列项_字母"/>
    <w:basedOn w:val="853"/>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92" w:customStyle="1">
    <w:name w:val="xl28"/>
    <w:basedOn w:val="8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3" w:customStyle="1">
    <w:name w:val="xl47"/>
    <w:basedOn w:val="85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4" w:customStyle="1">
    <w:name w:val="默认段落字体 Para Char Char Char Char"/>
    <w:basedOn w:val="853"/>
    <w:uiPriority w:val="0"/>
    <w:qFormat/>
    <w:rPr>
      <w:rFonts w:ascii="Arial" w:hAnsi="Arial" w:cs="Arial"/>
      <w:szCs w:val="21"/>
    </w:rPr>
  </w:style>
  <w:style w:type="paragraph" w:styleId="1195" w:customStyle="1">
    <w:name w:val="xl48"/>
    <w:basedOn w:val="8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6" w:customStyle="1">
    <w:name w:val="xl31"/>
    <w:basedOn w:val="85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7" w:customStyle="1">
    <w:name w:val="xl53"/>
    <w:basedOn w:val="8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customStyle="1">
    <w:name w:val="Char Char Char"/>
    <w:basedOn w:val="853"/>
    <w:uiPriority w:val="0"/>
    <w:qFormat/>
    <w:rPr>
      <w:rFonts w:ascii="Tahoma" w:hAnsi="Tahoma"/>
      <w:sz w:val="24"/>
      <w:szCs w:val="20"/>
    </w:rPr>
  </w:style>
  <w:style w:type="paragraph" w:styleId="1199" w:customStyle="1">
    <w:name w:val="xl50"/>
    <w:basedOn w:val="8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0" w:customStyle="1">
    <w:name w:val="缺省文本"/>
    <w:basedOn w:val="853"/>
    <w:uiPriority w:val="0"/>
    <w:qFormat/>
    <w:pPr>
      <w:jc w:val="left"/>
    </w:pPr>
    <w:rPr>
      <w:sz w:val="24"/>
    </w:rPr>
  </w:style>
  <w:style w:type="paragraph" w:styleId="1201" w:customStyle="1">
    <w:name w:val="Char Char Char1"/>
    <w:basedOn w:val="853"/>
    <w:uiPriority w:val="0"/>
    <w:qFormat/>
    <w:rPr>
      <w:rFonts w:ascii="Tahoma" w:hAnsi="Tahoma"/>
      <w:sz w:val="24"/>
      <w:szCs w:val="20"/>
    </w:rPr>
  </w:style>
  <w:style w:type="paragraph" w:styleId="1202" w:customStyle="1">
    <w:name w:val="Char Char Char Char Char Char Char1"/>
    <w:basedOn w:val="853"/>
    <w:uiPriority w:val="0"/>
    <w:qFormat/>
    <w:pPr>
      <w:ind w:firstLine="200"/>
      <w:spacing w:line="360" w:lineRule="auto"/>
    </w:pPr>
    <w:rPr>
      <w:rFonts w:eastAsia="仿宋_GB2312"/>
      <w:sz w:val="24"/>
    </w:rPr>
  </w:style>
  <w:style w:type="paragraph" w:styleId="1203" w:customStyle="1">
    <w:name w:val="xl51"/>
    <w:basedOn w:val="85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4" w:customStyle="1">
    <w:name w:val="样式2"/>
    <w:basedOn w:val="1093"/>
    <w:uiPriority w:val="0"/>
    <w:qFormat/>
    <w:pPr>
      <w:jc w:val="center"/>
      <w:spacing w:line="360" w:lineRule="auto"/>
    </w:pPr>
    <w:rPr>
      <w:sz w:val="24"/>
    </w:rPr>
  </w:style>
  <w:style w:type="paragraph" w:styleId="1205" w:customStyle="1">
    <w:name w:val="xl24"/>
    <w:basedOn w:val="8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6" w:customStyle="1">
    <w:name w:val="xl29"/>
    <w:basedOn w:val="8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7" w:customStyle="1">
    <w:name w:val="正文 + 楷体_GB2312"/>
    <w:basedOn w:val="853"/>
    <w:uiPriority w:val="0"/>
    <w:qFormat/>
    <w:pPr>
      <w:jc w:val="left"/>
      <w:widowControl/>
    </w:pPr>
    <w:rPr>
      <w:rFonts w:ascii="楷体_GB2312" w:eastAsia="楷体_GB2312" w:cs="Arial"/>
      <w:sz w:val="24"/>
    </w:rPr>
  </w:style>
  <w:style w:type="paragraph" w:styleId="1208" w:customStyle="1">
    <w:name w:val="xl34"/>
    <w:basedOn w:val="8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9" w:customStyle="1">
    <w:name w:val="1 Char Char Char Char"/>
    <w:basedOn w:val="853"/>
    <w:uiPriority w:val="0"/>
    <w:qFormat/>
    <w:rPr>
      <w:rFonts w:ascii="Tahoma" w:hAnsi="Tahoma"/>
      <w:sz w:val="24"/>
      <w:szCs w:val="20"/>
    </w:rPr>
  </w:style>
  <w:style w:type="paragraph" w:styleId="1210" w:customStyle="1">
    <w:name w:val="列出段落1"/>
    <w:basedOn w:val="853"/>
    <w:uiPriority w:val="0"/>
    <w:qFormat/>
    <w:pPr>
      <w:ind w:firstLine="420"/>
    </w:pPr>
    <w:rPr>
      <w:rFonts w:ascii="Calibri" w:hAnsi="Calibri"/>
      <w:szCs w:val="22"/>
    </w:rPr>
  </w:style>
  <w:style w:type="paragraph" w:styleId="1211" w:customStyle="1">
    <w:name w:val="default"/>
    <w:basedOn w:val="853"/>
    <w:uiPriority w:val="0"/>
    <w:qFormat/>
    <w:pPr>
      <w:jc w:val="left"/>
      <w:spacing w:before="100" w:beforeAutospacing="1" w:after="100" w:afterAutospacing="1"/>
      <w:widowControl/>
    </w:pPr>
    <w:rPr>
      <w:rFonts w:ascii="宋体" w:hAnsi="宋体" w:cs="宋体"/>
      <w:sz w:val="24"/>
    </w:rPr>
  </w:style>
  <w:style w:type="paragraph" w:styleId="1212" w:customStyle="1">
    <w:name w:val="字元 字元1"/>
    <w:basedOn w:val="853"/>
    <w:uiPriority w:val="0"/>
    <w:qFormat/>
    <w:rPr>
      <w:rFonts w:ascii="Tahoma" w:hAnsi="Tahoma"/>
      <w:sz w:val="24"/>
      <w:szCs w:val="20"/>
    </w:rPr>
  </w:style>
  <w:style w:type="paragraph" w:styleId="1213" w:customStyle="1">
    <w:name w:val="_Style 160"/>
    <w:uiPriority w:val="0"/>
    <w:qFormat/>
    <w:rPr>
      <w:rFonts w:ascii="Times New Roman" w:hAnsi="Times New Roman" w:eastAsia="宋体" w:cs="Times New Roman"/>
      <w:sz w:val="21"/>
      <w:szCs w:val="24"/>
      <w:lang w:val="en-US" w:eastAsia="zh-CN" w:bidi="ar-SA"/>
    </w:rPr>
  </w:style>
  <w:style w:type="paragraph" w:styleId="1214" w:customStyle="1">
    <w:name w:val="项目编号3"/>
    <w:basedOn w:val="1175"/>
    <w:uiPriority w:val="0"/>
    <w:qFormat/>
    <w:pPr>
      <w:numPr>
        <w:ilvl w:val="0"/>
        <w:numId w:val="6"/>
      </w:numPr>
    </w:pPr>
  </w:style>
  <w:style w:type="paragraph" w:styleId="1215" w:customStyle="1">
    <w:name w:val="Char21"/>
    <w:basedOn w:val="853"/>
    <w:uiPriority w:val="0"/>
    <w:qFormat/>
    <w:rPr>
      <w:rFonts w:ascii="Tahoma" w:hAnsi="Tahoma"/>
      <w:sz w:val="24"/>
      <w:szCs w:val="20"/>
    </w:rPr>
  </w:style>
  <w:style w:type="paragraph" w:styleId="1216" w:customStyle="1">
    <w:name w:val="表格文字"/>
    <w:basedOn w:val="1072"/>
    <w:uiPriority w:val="0"/>
    <w:qFormat/>
    <w:pPr>
      <w:ind w:firstLine="0"/>
      <w:spacing w:before="20" w:after="20" w:line="240" w:lineRule="auto"/>
    </w:pPr>
    <w:rPr>
      <w:rFonts w:ascii="Century Gothic" w:hAnsi="Century Gothic"/>
      <w:sz w:val="20"/>
      <w:szCs w:val="20"/>
    </w:rPr>
  </w:style>
  <w:style w:type="paragraph" w:styleId="1217" w:customStyle="1">
    <w:name w:val="Char Char Char Char Char Char Char Char Char Char1"/>
    <w:basedOn w:val="853"/>
    <w:uiPriority w:val="0"/>
    <w:qFormat/>
    <w:rPr>
      <w:rFonts w:ascii="宋体" w:hAnsi="宋体" w:cs="Courier New"/>
      <w:sz w:val="32"/>
      <w:szCs w:val="32"/>
    </w:rPr>
  </w:style>
  <w:style w:type="paragraph" w:styleId="1218" w:customStyle="1">
    <w:name w:val="正文文本样式 加粗"/>
    <w:basedOn w:val="1175"/>
    <w:uiPriority w:val="0"/>
    <w:qFormat/>
    <w:rPr>
      <w:b/>
    </w:rPr>
  </w:style>
  <w:style w:type="paragraph" w:styleId="1219" w:customStyle="1">
    <w:name w:val="Char2 Char Char Char Char Char Char"/>
    <w:basedOn w:val="853"/>
    <w:uiPriority w:val="0"/>
    <w:qFormat/>
    <w:pPr>
      <w:jc w:val="center"/>
      <w:spacing w:line="400" w:lineRule="exact"/>
      <w:widowControl/>
    </w:pPr>
  </w:style>
  <w:style w:type="paragraph" w:styleId="1220" w:customStyle="1">
    <w:name w:val="Char Char4"/>
    <w:basedOn w:val="853"/>
    <w:uiPriority w:val="0"/>
    <w:qFormat/>
    <w:pPr>
      <w:jc w:val="center"/>
      <w:spacing w:line="400" w:lineRule="exact"/>
      <w:widowControl/>
    </w:pPr>
  </w:style>
  <w:style w:type="paragraph" w:styleId="1221" w:customStyle="1">
    <w:name w:val="Char3 Char Char Char1"/>
    <w:basedOn w:val="853"/>
    <w:uiPriority w:val="0"/>
    <w:qFormat/>
    <w:rPr>
      <w:rFonts w:ascii="Tahoma" w:hAnsi="Tahoma"/>
      <w:sz w:val="24"/>
      <w:szCs w:val="20"/>
    </w:rPr>
  </w:style>
  <w:style w:type="paragraph" w:styleId="1222"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23" w:customStyle="1">
    <w:name w:val="22222222222222"/>
    <w:basedOn w:val="853"/>
    <w:uiPriority w:val="0"/>
    <w:qFormat/>
    <w:pPr>
      <w:ind w:firstLine="480"/>
      <w:jc w:val="left"/>
      <w:spacing w:line="360" w:lineRule="auto"/>
      <w:widowControl/>
    </w:pPr>
    <w:rPr>
      <w:color w:val="ff0000"/>
      <w:sz w:val="24"/>
      <w:szCs w:val="20"/>
    </w:rPr>
  </w:style>
  <w:style w:type="character" w:styleId="1224" w:customStyle="1">
    <w:name w:val="中等深浅网格 1 - 强调文字颜色 2 Char"/>
    <w:link w:val="1225"/>
    <w:uiPriority w:val="0"/>
    <w:qFormat/>
    <w:rPr>
      <w:sz w:val="21"/>
      <w:szCs w:val="24"/>
      <w:lang w:val="zh-CN" w:eastAsia="zh-CN" w:bidi="ar-SA"/>
    </w:rPr>
  </w:style>
  <w:style w:type="paragraph" w:styleId="1225" w:customStyle="1">
    <w:name w:val="1"/>
    <w:link w:val="1224"/>
    <w:uiPriority w:val="0"/>
    <w:qFormat/>
    <w:rPr>
      <w:rFonts w:ascii="Times New Roman" w:hAnsi="Times New Roman" w:eastAsia="宋体" w:cs="Times New Roman"/>
      <w:sz w:val="21"/>
      <w:szCs w:val="24"/>
      <w:lang w:val="zh-CN" w:eastAsia="zh-CN" w:bidi="ar-SA"/>
    </w:rPr>
  </w:style>
  <w:style w:type="paragraph" w:styleId="1226" w:customStyle="1">
    <w:name w:val="图文"/>
    <w:basedOn w:val="853"/>
    <w:uiPriority w:val="0"/>
    <w:qFormat/>
    <w:pPr>
      <w:spacing w:after="50" w:line="360" w:lineRule="auto"/>
    </w:pPr>
    <w:rPr>
      <w:sz w:val="24"/>
    </w:rPr>
  </w:style>
  <w:style w:type="paragraph" w:styleId="1227" w:customStyle="1">
    <w:name w:val="xl23"/>
    <w:basedOn w:val="853"/>
    <w:uiPriority w:val="0"/>
    <w:qFormat/>
    <w:pPr>
      <w:spacing w:before="100" w:beforeAutospacing="1" w:after="100" w:afterAutospacing="1" w:line="360" w:lineRule="auto"/>
      <w:widowControl/>
    </w:pPr>
    <w:rPr>
      <w:sz w:val="24"/>
      <w:szCs w:val="20"/>
    </w:rPr>
  </w:style>
  <w:style w:type="paragraph" w:styleId="1228" w:customStyle="1">
    <w:name w:val="正文表格"/>
    <w:basedOn w:val="853"/>
    <w:link w:val="1229"/>
    <w:uiPriority w:val="0"/>
    <w:qFormat/>
    <w:pPr>
      <w:jc w:val="left"/>
    </w:pPr>
    <w:rPr>
      <w:rFonts w:ascii="宋体" w:hAnsi="宋体"/>
      <w:color w:val="000000"/>
      <w:szCs w:val="21"/>
    </w:rPr>
  </w:style>
  <w:style w:type="character" w:styleId="1229" w:customStyle="1">
    <w:name w:val="正文表格 Char"/>
    <w:link w:val="1228"/>
    <w:uiPriority w:val="0"/>
    <w:qFormat/>
    <w:rPr>
      <w:rFonts w:ascii="宋体" w:hAnsi="宋体"/>
      <w:color w:val="000000"/>
      <w:sz w:val="21"/>
      <w:szCs w:val="21"/>
    </w:rPr>
  </w:style>
  <w:style w:type="paragraph" w:styleId="1230" w:customStyle="1">
    <w:name w:val="正文重点"/>
    <w:basedOn w:val="853"/>
    <w:link w:val="1231"/>
    <w:uiPriority w:val="0"/>
    <w:qFormat/>
    <w:pPr>
      <w:ind w:firstLine="482"/>
      <w:jc w:val="left"/>
      <w:spacing w:line="360" w:lineRule="auto"/>
    </w:pPr>
    <w:rPr>
      <w:b/>
      <w:sz w:val="24"/>
      <w:szCs w:val="20"/>
    </w:rPr>
  </w:style>
  <w:style w:type="character" w:styleId="1231" w:customStyle="1">
    <w:name w:val="正文重点 Char"/>
    <w:link w:val="1230"/>
    <w:uiPriority w:val="0"/>
    <w:qFormat/>
    <w:rPr>
      <w:b/>
      <w:sz w:val="24"/>
    </w:rPr>
  </w:style>
  <w:style w:type="paragraph" w:styleId="1232" w:customStyle="1">
    <w:name w:val="标题1-附件"/>
    <w:basedOn w:val="1041"/>
    <w:uiPriority w:val="0"/>
    <w:qFormat/>
    <w:pPr>
      <w:jc w:val="left"/>
    </w:pPr>
    <w:rPr>
      <w:sz w:val="24"/>
      <w:szCs w:val="24"/>
    </w:rPr>
  </w:style>
  <w:style w:type="paragraph" w:styleId="1233" w:customStyle="1">
    <w:name w:val="正文小标题"/>
    <w:basedOn w:val="853"/>
    <w:next w:val="1043"/>
    <w:link w:val="1234"/>
    <w:uiPriority w:val="0"/>
    <w:qFormat/>
    <w:pPr>
      <w:ind w:firstLine="482"/>
      <w:jc w:val="left"/>
      <w:spacing w:before="312" w:after="312"/>
    </w:pPr>
    <w:rPr>
      <w:rFonts w:ascii="宋体" w:hAnsi="宋体"/>
      <w:b/>
      <w:i/>
      <w:color w:val="ff0000"/>
      <w:sz w:val="24"/>
      <w:szCs w:val="20"/>
    </w:rPr>
  </w:style>
  <w:style w:type="character" w:styleId="1234" w:customStyle="1">
    <w:name w:val="正文小标题 Char"/>
    <w:link w:val="1233"/>
    <w:uiPriority w:val="0"/>
    <w:qFormat/>
    <w:rPr>
      <w:rFonts w:ascii="宋体" w:hAnsi="宋体"/>
      <w:b/>
      <w:i/>
      <w:color w:val="ff0000"/>
      <w:sz w:val="24"/>
    </w:rPr>
  </w:style>
  <w:style w:type="paragraph" w:styleId="1235" w:customStyle="1">
    <w:name w:val="正文大标题"/>
    <w:basedOn w:val="1233"/>
    <w:next w:val="1043"/>
    <w:link w:val="1236"/>
    <w:uiPriority w:val="0"/>
    <w:qFormat/>
    <w:pPr>
      <w:jc w:val="center"/>
    </w:pPr>
    <w:rPr>
      <w:i w:val="0"/>
      <w:color w:val="000000"/>
      <w:sz w:val="28"/>
      <w:szCs w:val="21"/>
    </w:rPr>
  </w:style>
  <w:style w:type="character" w:styleId="1236" w:customStyle="1">
    <w:name w:val="正文大标题 Char"/>
    <w:link w:val="1235"/>
    <w:uiPriority w:val="0"/>
    <w:qFormat/>
    <w:rPr>
      <w:rFonts w:ascii="宋体" w:hAnsi="宋体"/>
      <w:b/>
      <w:color w:val="000000"/>
      <w:sz w:val="28"/>
      <w:szCs w:val="21"/>
    </w:rPr>
  </w:style>
  <w:style w:type="paragraph" w:styleId="1237" w:customStyle="1">
    <w:name w:val="注释"/>
    <w:basedOn w:val="853"/>
    <w:link w:val="1238"/>
    <w:uiPriority w:val="0"/>
    <w:qFormat/>
    <w:pPr>
      <w:ind w:left="420" w:hanging="420"/>
      <w:jc w:val="left"/>
    </w:pPr>
    <w:rPr>
      <w:rFonts w:ascii="宋体" w:hAnsi="宋体"/>
      <w:szCs w:val="21"/>
    </w:rPr>
  </w:style>
  <w:style w:type="character" w:styleId="1238" w:customStyle="1">
    <w:name w:val="注释 Char"/>
    <w:link w:val="1237"/>
    <w:uiPriority w:val="0"/>
    <w:qFormat/>
    <w:rPr>
      <w:rFonts w:ascii="宋体" w:hAnsi="宋体"/>
      <w:sz w:val="21"/>
      <w:szCs w:val="21"/>
    </w:rPr>
  </w:style>
  <w:style w:type="paragraph" w:styleId="1239" w:customStyle="1">
    <w:name w:val="正文须知-1级"/>
    <w:basedOn w:val="853"/>
    <w:next w:val="853"/>
    <w:uiPriority w:val="0"/>
    <w:qFormat/>
    <w:pPr>
      <w:numPr>
        <w:ilvl w:val="0"/>
        <w:numId w:val="7"/>
      </w:numPr>
      <w:spacing w:line="300" w:lineRule="auto"/>
    </w:pPr>
    <w:rPr>
      <w:rFonts w:ascii="宋体" w:hAnsi="Calibri"/>
      <w:sz w:val="24"/>
      <w:szCs w:val="21"/>
    </w:rPr>
  </w:style>
  <w:style w:type="paragraph" w:styleId="1240" w:customStyle="1">
    <w:name w:val="正文须知-2级"/>
    <w:basedOn w:val="853"/>
    <w:uiPriority w:val="0"/>
    <w:qFormat/>
    <w:pPr>
      <w:numPr>
        <w:ilvl w:val="1"/>
        <w:numId w:val="7"/>
      </w:numPr>
      <w:spacing w:line="300" w:lineRule="auto"/>
    </w:pPr>
    <w:rPr>
      <w:rFonts w:ascii="宋体" w:hAnsi="Calibri"/>
      <w:sz w:val="24"/>
      <w:szCs w:val="21"/>
    </w:rPr>
  </w:style>
  <w:style w:type="paragraph" w:styleId="1241" w:customStyle="1">
    <w:name w:val="正文须知-3级"/>
    <w:basedOn w:val="853"/>
    <w:uiPriority w:val="0"/>
    <w:qFormat/>
    <w:pPr>
      <w:numPr>
        <w:ilvl w:val="2"/>
        <w:numId w:val="7"/>
      </w:numPr>
      <w:ind w:hanging="355"/>
      <w:spacing w:line="300" w:lineRule="auto"/>
    </w:pPr>
    <w:rPr>
      <w:rFonts w:ascii="宋体" w:hAnsi="Calibri"/>
      <w:sz w:val="24"/>
      <w:szCs w:val="21"/>
    </w:rPr>
  </w:style>
  <w:style w:type="character" w:styleId="1242" w:customStyle="1">
    <w:name w:val="纯文本 字符"/>
    <w:uiPriority w:val="99"/>
    <w:qFormat/>
    <w:rPr>
      <w:rFonts w:ascii="宋体" w:hAnsi="Courier New" w:eastAsia="宋体" w:cs="Times New Roman"/>
      <w:sz w:val="21"/>
      <w:szCs w:val="21"/>
      <w:lang w:val="en-US" w:eastAsia="zh-CN" w:bidi="ar-SA"/>
    </w:rPr>
  </w:style>
  <w:style w:type="paragraph" w:styleId="1243" w:customStyle="1">
    <w:name w:val="表格1"/>
    <w:basedOn w:val="853"/>
    <w:uiPriority w:val="0"/>
    <w:qFormat/>
    <w:pPr>
      <w:ind w:firstLine="480"/>
      <w:jc w:val="center"/>
    </w:pPr>
    <w:rPr>
      <w:sz w:val="24"/>
      <w:szCs w:val="20"/>
    </w:rPr>
  </w:style>
  <w:style w:type="character" w:styleId="1244" w:customStyle="1">
    <w:name w:val="纯文本 字符1"/>
    <w:uiPriority w:val="0"/>
    <w:qFormat/>
    <w:rPr>
      <w:rFonts w:ascii="宋体" w:hAnsi="Courier New"/>
    </w:rPr>
  </w:style>
  <w:style w:type="character" w:styleId="1245" w:customStyle="1">
    <w:name w:val="bjh-p"/>
    <w:uiPriority w:val="0"/>
    <w:qFormat/>
  </w:style>
  <w:style w:type="paragraph" w:styleId="1246" w:customStyle="1">
    <w:name w:val="无标题条"/>
    <w:next w:val="853"/>
    <w:uiPriority w:val="0"/>
    <w:qFormat/>
    <w:pPr>
      <w:jc w:val="both"/>
    </w:pPr>
    <w:rPr>
      <w:rFonts w:ascii="Times New Roman" w:hAnsi="Times New Roman" w:eastAsia="宋体" w:cs="Times New Roman"/>
      <w:sz w:val="21"/>
      <w:lang w:val="en-US" w:eastAsia="zh-CN" w:bidi="ar-SA"/>
    </w:rPr>
  </w:style>
  <w:style w:type="character" w:styleId="1247" w:customStyle="1">
    <w:name w:val="正文格式 Char"/>
    <w:link w:val="1248"/>
    <w:uiPriority w:val="0"/>
    <w:qFormat/>
    <w:rPr>
      <w:rFonts w:ascii="宋体" w:hAnsi="宋体"/>
      <w:sz w:val="24"/>
      <w:szCs w:val="24"/>
      <w:lang w:val="en-GB"/>
    </w:rPr>
  </w:style>
  <w:style w:type="paragraph" w:styleId="1248" w:customStyle="1">
    <w:name w:val="正文格式"/>
    <w:basedOn w:val="853"/>
    <w:link w:val="1247"/>
    <w:uiPriority w:val="0"/>
    <w:qFormat/>
    <w:pPr>
      <w:ind w:firstLine="480"/>
      <w:spacing w:line="360" w:lineRule="auto"/>
    </w:pPr>
    <w:rPr>
      <w:rFonts w:ascii="宋体" w:hAnsi="宋体"/>
      <w:sz w:val="24"/>
      <w:lang w:val="en-GB"/>
    </w:rPr>
  </w:style>
  <w:style w:type="character" w:styleId="1249" w:customStyle="1">
    <w:name w:val="标题 3 Char"/>
    <w:uiPriority w:val="0"/>
    <w:qFormat/>
    <w:rPr>
      <w:rFonts w:ascii="宋体" w:eastAsia="宋体"/>
      <w:b/>
      <w:sz w:val="24"/>
      <w:u w:val="single"/>
      <w:lang w:val="en-US" w:eastAsia="zh-CN" w:bidi="ar-SA"/>
    </w:rPr>
  </w:style>
  <w:style w:type="character" w:styleId="1250" w:customStyle="1">
    <w:name w:val="正文缩进 Char"/>
    <w:uiPriority w:val="0"/>
    <w:qFormat/>
    <w:rPr>
      <w:rFonts w:ascii="宋体" w:eastAsia="宋体"/>
      <w:sz w:val="24"/>
      <w:szCs w:val="24"/>
      <w:lang w:val="en-US" w:eastAsia="zh-CN" w:bidi="ar-SA"/>
    </w:rPr>
  </w:style>
  <w:style w:type="character" w:styleId="1251" w:customStyle="1">
    <w:name w:val="Char Char111"/>
    <w:uiPriority w:val="0"/>
    <w:qFormat/>
    <w:rPr>
      <w:rFonts w:ascii="宋体" w:eastAsia="宋体"/>
      <w:b/>
      <w:sz w:val="24"/>
      <w:u w:val="single"/>
      <w:lang w:val="en-US" w:eastAsia="zh-CN" w:bidi="ar-SA"/>
    </w:rPr>
  </w:style>
  <w:style w:type="character" w:styleId="1252" w:customStyle="1">
    <w:name w:val="正文文本缩进 Char"/>
    <w:uiPriority w:val="0"/>
    <w:qFormat/>
    <w:rPr>
      <w:rFonts w:eastAsia="宋体"/>
      <w:sz w:val="24"/>
      <w:szCs w:val="24"/>
      <w:lang w:val="en-US" w:eastAsia="zh-CN" w:bidi="ar-SA"/>
    </w:rPr>
  </w:style>
  <w:style w:type="character" w:styleId="1253" w:customStyle="1">
    <w:name w:val="列出段落 Char"/>
    <w:uiPriority w:val="0"/>
    <w:qFormat/>
    <w:rPr>
      <w:rFonts w:ascii="Calibri" w:hAnsi="Calibri" w:eastAsia="宋体"/>
      <w:sz w:val="21"/>
      <w:szCs w:val="22"/>
      <w:lang w:val="en-US" w:eastAsia="zh-CN" w:bidi="ar-SA"/>
    </w:rPr>
  </w:style>
  <w:style w:type="character" w:styleId="1254" w:customStyle="1">
    <w:name w:val="页眉 Char"/>
    <w:uiPriority w:val="0"/>
    <w:qFormat/>
    <w:rPr>
      <w:rFonts w:eastAsia="宋体"/>
      <w:sz w:val="18"/>
      <w:szCs w:val="18"/>
      <w:lang w:val="en-US" w:eastAsia="zh-CN" w:bidi="ar-SA"/>
    </w:rPr>
  </w:style>
  <w:style w:type="character" w:styleId="1255" w:customStyle="1">
    <w:name w:val="标题 2 Char"/>
    <w:uiPriority w:val="0"/>
    <w:qFormat/>
    <w:rPr>
      <w:rFonts w:ascii="Arial" w:hAnsi="Arial" w:eastAsia="黑体"/>
      <w:b/>
      <w:sz w:val="30"/>
      <w:lang w:val="en-US" w:eastAsia="zh-CN" w:bidi="ar-SA"/>
    </w:rPr>
  </w:style>
  <w:style w:type="paragraph" w:styleId="1256" w:customStyle="1">
    <w:name w:val="字元 字元2"/>
    <w:basedOn w:val="853"/>
    <w:uiPriority w:val="0"/>
    <w:qFormat/>
    <w:rPr>
      <w:rFonts w:ascii="Tahoma" w:hAnsi="Tahoma"/>
      <w:sz w:val="24"/>
      <w:szCs w:val="20"/>
    </w:rPr>
  </w:style>
  <w:style w:type="paragraph" w:styleId="1257" w:customStyle="1">
    <w:name w:val="Char3 Char Char Char2"/>
    <w:basedOn w:val="853"/>
    <w:uiPriority w:val="0"/>
    <w:qFormat/>
    <w:rPr>
      <w:rFonts w:ascii="Tahoma" w:hAnsi="Tahoma"/>
      <w:sz w:val="24"/>
      <w:szCs w:val="20"/>
    </w:rPr>
  </w:style>
  <w:style w:type="paragraph" w:styleId="1258" w:customStyle="1">
    <w:name w:val="正文文本缩进2"/>
    <w:basedOn w:val="853"/>
    <w:uiPriority w:val="0"/>
    <w:qFormat/>
    <w:pPr>
      <w:ind w:firstLine="480"/>
      <w:spacing w:line="480" w:lineRule="exact"/>
    </w:pPr>
    <w:rPr>
      <w:rFonts w:ascii="宋体" w:hAnsi="宋体"/>
      <w:sz w:val="24"/>
      <w:lang w:val="zh-CN"/>
    </w:rPr>
  </w:style>
  <w:style w:type="paragraph" w:styleId="1259" w:customStyle="1">
    <w:name w:val="Char3"/>
    <w:basedOn w:val="853"/>
    <w:uiPriority w:val="0"/>
    <w:qFormat/>
    <w:pPr>
      <w:tabs>
        <w:tab w:val="left" w:pos="360" w:leader="none"/>
      </w:tabs>
    </w:pPr>
    <w:rPr>
      <w:sz w:val="24"/>
    </w:rPr>
  </w:style>
  <w:style w:type="paragraph" w:styleId="1260" w:customStyle="1">
    <w:name w:val="Char Char Char Char Char Char Char Char Char Char Char Char Char Char Char Char1"/>
    <w:basedOn w:val="853"/>
    <w:uiPriority w:val="0"/>
    <w:qFormat/>
    <w:pPr>
      <w:jc w:val="center"/>
      <w:spacing w:after="160" w:line="240" w:lineRule="exact"/>
      <w:widowControl/>
    </w:pPr>
    <w:rPr>
      <w:rFonts w:ascii="宋体" w:hAnsi="宋体"/>
      <w:b/>
      <w:sz w:val="30"/>
      <w:szCs w:val="30"/>
      <w:lang w:eastAsia="en-US"/>
    </w:rPr>
  </w:style>
  <w:style w:type="paragraph" w:styleId="1261" w:customStyle="1">
    <w:name w:val="Char Char1 Char Char Char Char Char Char1"/>
    <w:basedOn w:val="853"/>
    <w:uiPriority w:val="0"/>
    <w:qFormat/>
    <w:pPr>
      <w:jc w:val="left"/>
      <w:spacing w:after="160" w:line="240" w:lineRule="exact"/>
      <w:widowControl/>
    </w:pPr>
    <w:rPr>
      <w:rFonts w:ascii="Verdana" w:hAnsi="Verdana" w:eastAsia="仿宋_GB2312"/>
      <w:sz w:val="24"/>
      <w:szCs w:val="20"/>
      <w:lang w:eastAsia="en-US"/>
    </w:rPr>
  </w:style>
  <w:style w:type="paragraph" w:styleId="1262" w:customStyle="1">
    <w:name w:val="列出段落2"/>
    <w:basedOn w:val="853"/>
    <w:uiPriority w:val="0"/>
    <w:qFormat/>
    <w:pPr>
      <w:ind w:firstLine="420"/>
    </w:pPr>
    <w:rPr>
      <w:rFonts w:ascii="Calibri" w:hAnsi="Calibri"/>
      <w:szCs w:val="22"/>
    </w:rPr>
  </w:style>
  <w:style w:type="paragraph" w:styleId="1263" w:customStyle="1">
    <w:name w:val="Char Char Char1 Char2"/>
    <w:basedOn w:val="853"/>
    <w:uiPriority w:val="0"/>
    <w:qFormat/>
    <w:rPr>
      <w:rFonts w:ascii="Tahoma" w:hAnsi="Tahoma"/>
      <w:sz w:val="24"/>
      <w:szCs w:val="20"/>
    </w:rPr>
  </w:style>
  <w:style w:type="paragraph" w:styleId="1264" w:customStyle="1">
    <w:name w:val="Char Char Char2"/>
    <w:basedOn w:val="853"/>
    <w:uiPriority w:val="0"/>
    <w:qFormat/>
    <w:rPr>
      <w:rFonts w:ascii="Tahoma" w:hAnsi="Tahoma"/>
      <w:sz w:val="24"/>
      <w:szCs w:val="20"/>
    </w:rPr>
  </w:style>
  <w:style w:type="paragraph" w:styleId="1265" w:customStyle="1">
    <w:name w:val="Char Char Char Char Char Char Char2"/>
    <w:basedOn w:val="853"/>
    <w:uiPriority w:val="0"/>
    <w:qFormat/>
    <w:pPr>
      <w:ind w:firstLine="200"/>
      <w:spacing w:line="360" w:lineRule="auto"/>
    </w:pPr>
    <w:rPr>
      <w:rFonts w:eastAsia="仿宋_GB2312"/>
      <w:sz w:val="24"/>
    </w:rPr>
  </w:style>
  <w:style w:type="paragraph" w:styleId="1266" w:customStyle="1">
    <w:name w:val="正文缩进2"/>
    <w:basedOn w:val="853"/>
    <w:uiPriority w:val="0"/>
    <w:qFormat/>
    <w:pPr>
      <w:ind w:firstLine="567"/>
      <w:spacing w:line="480" w:lineRule="exact"/>
      <w:widowControl/>
    </w:pPr>
    <w:rPr>
      <w:rFonts w:ascii="宋体"/>
      <w:color w:val="000000"/>
      <w:sz w:val="28"/>
      <w:szCs w:val="20"/>
      <w:lang w:val="zh-CN"/>
    </w:rPr>
  </w:style>
  <w:style w:type="paragraph" w:styleId="1267" w:customStyle="1">
    <w:name w:val="修订1"/>
    <w:uiPriority w:val="0"/>
    <w:qFormat/>
    <w:rPr>
      <w:rFonts w:ascii="Times New Roman" w:hAnsi="Times New Roman" w:eastAsia="宋体" w:cs="Times New Roman"/>
      <w:sz w:val="21"/>
      <w:szCs w:val="24"/>
      <w:lang w:val="en-US" w:eastAsia="zh-CN" w:bidi="ar-SA"/>
    </w:rPr>
  </w:style>
  <w:style w:type="paragraph" w:styleId="1268" w:customStyle="1">
    <w:name w:val="Char22"/>
    <w:basedOn w:val="853"/>
    <w:uiPriority w:val="0"/>
    <w:qFormat/>
    <w:rPr>
      <w:rFonts w:ascii="Tahoma" w:hAnsi="Tahoma"/>
      <w:sz w:val="24"/>
      <w:szCs w:val="20"/>
    </w:rPr>
  </w:style>
  <w:style w:type="paragraph" w:styleId="1269" w:customStyle="1">
    <w:name w:val="Char Char Char Char Char Char Char Char Char Char2"/>
    <w:basedOn w:val="853"/>
    <w:uiPriority w:val="0"/>
    <w:qFormat/>
    <w:rPr>
      <w:rFonts w:ascii="宋体" w:hAnsi="宋体" w:cs="Courier New"/>
      <w:sz w:val="32"/>
      <w:szCs w:val="32"/>
    </w:rPr>
  </w:style>
  <w:style w:type="paragraph" w:styleId="1270" w:customStyle="1">
    <w:name w:val="Char2 Char Char Char Char Char Char1"/>
    <w:basedOn w:val="853"/>
    <w:uiPriority w:val="0"/>
    <w:qFormat/>
    <w:pPr>
      <w:jc w:val="center"/>
      <w:spacing w:line="400" w:lineRule="exact"/>
      <w:widowControl/>
    </w:pPr>
  </w:style>
  <w:style w:type="character" w:styleId="1271" w:customStyle="1">
    <w:name w:val="页脚 Char"/>
    <w:uiPriority w:val="0"/>
    <w:qFormat/>
    <w:rPr>
      <w:rFonts w:ascii="宋体" w:eastAsia="宋体"/>
      <w:sz w:val="18"/>
      <w:lang w:val="en-US" w:eastAsia="zh-CN" w:bidi="ar-SA"/>
    </w:rPr>
  </w:style>
  <w:style w:type="paragraph" w:styleId="1272" w:customStyle="1">
    <w:name w:val="Char Char41"/>
    <w:basedOn w:val="853"/>
    <w:uiPriority w:val="0"/>
    <w:qFormat/>
    <w:pPr>
      <w:jc w:val="center"/>
      <w:spacing w:line="400" w:lineRule="exact"/>
      <w:widowControl/>
    </w:pPr>
  </w:style>
  <w:style w:type="character" w:styleId="1273" w:customStyle="1">
    <w:name w:val="批注文字 Char"/>
    <w:uiPriority w:val="99"/>
    <w:qFormat/>
    <w:rPr>
      <w:sz w:val="21"/>
      <w:szCs w:val="24"/>
    </w:rPr>
  </w:style>
  <w:style w:type="character" w:styleId="1274" w:customStyle="1">
    <w:name w:val="标题 Char"/>
    <w:uiPriority w:val="0"/>
    <w:qFormat/>
    <w:rPr>
      <w:b/>
      <w:sz w:val="32"/>
    </w:rPr>
  </w:style>
  <w:style w:type="paragraph" w:styleId="1275" w:customStyle="1">
    <w:name w:val="图例"/>
    <w:basedOn w:val="853"/>
    <w:uiPriority w:val="0"/>
    <w:qFormat/>
    <w:pPr>
      <w:jc w:val="center"/>
      <w:spacing w:before="120" w:after="120" w:line="360" w:lineRule="auto"/>
    </w:pPr>
    <w:rPr>
      <w:rFonts w:eastAsia="仿宋_GB2312"/>
      <w:b/>
      <w:sz w:val="24"/>
      <w:szCs w:val="20"/>
    </w:rPr>
  </w:style>
  <w:style w:type="table" w:styleId="1276"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77" w:customStyle="1">
    <w:name w:val="Table Paragraph"/>
    <w:basedOn w:val="853"/>
    <w:uiPriority w:val="1"/>
    <w:qFormat/>
    <w:pPr>
      <w:jc w:val="left"/>
    </w:pPr>
    <w:rPr>
      <w:rFonts w:ascii="宋体" w:hAnsi="宋体" w:cs="宋体"/>
      <w:sz w:val="22"/>
      <w:szCs w:val="22"/>
      <w:lang w:eastAsia="en-US"/>
    </w:rPr>
  </w:style>
  <w:style w:type="paragraph" w:styleId="1278" w:customStyle="1">
    <w:name w:val="成文日期"/>
    <w:basedOn w:val="853"/>
    <w:link w:val="1279"/>
    <w:uiPriority w:val="0"/>
    <w:qFormat/>
    <w:pPr>
      <w:ind w:right="400" w:firstLine="200"/>
      <w:jc w:val="right"/>
      <w:spacing w:line="570" w:lineRule="exact"/>
    </w:pPr>
    <w:rPr>
      <w:rFonts w:ascii="仿宋_GB2312" w:eastAsia="仿宋_GB2312"/>
      <w:sz w:val="32"/>
      <w:szCs w:val="20"/>
    </w:rPr>
  </w:style>
  <w:style w:type="character" w:styleId="1279" w:customStyle="1">
    <w:name w:val="成文日期 Char"/>
    <w:link w:val="1278"/>
    <w:uiPriority w:val="0"/>
    <w:qFormat/>
    <w:rPr>
      <w:rFonts w:ascii="仿宋_GB2312" w:eastAsia="仿宋_GB2312"/>
      <w:sz w:val="32"/>
    </w:rPr>
  </w:style>
  <w:style w:type="paragraph" w:styleId="1280" w:customStyle="1">
    <w:name w:val="修订2"/>
    <w:uiPriority w:val="99"/>
    <w:unhideWhenUsed/>
    <w:qFormat/>
    <w:rPr>
      <w:rFonts w:ascii="Times New Roman" w:hAnsi="Times New Roman" w:eastAsia="宋体" w:cs="Times New Roman"/>
      <w:sz w:val="21"/>
      <w:szCs w:val="24"/>
      <w:lang w:val="en-US" w:eastAsia="zh-CN" w:bidi="ar-SA"/>
    </w:rPr>
  </w:style>
  <w:style w:type="paragraph" w:styleId="1281" w:customStyle="1">
    <w:name w:val="正文1"/>
    <w:basedOn w:val="853"/>
    <w:uiPriority w:val="0"/>
    <w:qFormat/>
    <w:pPr>
      <w:contextualSpacing/>
      <w:ind w:firstLine="200"/>
      <w:jc w:val="left"/>
      <w:spacing w:before="120" w:after="120"/>
      <w:widowControl/>
    </w:pPr>
    <w:rPr>
      <w:rFonts w:ascii="Calibri" w:hAnsi="Calibri" w:eastAsia="Adobe 仿宋 Std R"/>
      <w:sz w:val="20"/>
      <w:szCs w:val="21"/>
    </w:rPr>
  </w:style>
  <w:style w:type="character" w:styleId="1282" w:customStyle="1">
    <w:name w:val="材料标题 Char"/>
    <w:link w:val="1283"/>
    <w:uiPriority w:val="0"/>
    <w:qFormat/>
    <w:rPr>
      <w:rFonts w:ascii="方正小标宋简体" w:eastAsia="方正小标宋简体"/>
      <w:color w:val="000000"/>
      <w:sz w:val="44"/>
      <w:szCs w:val="44"/>
    </w:rPr>
  </w:style>
  <w:style w:type="paragraph" w:styleId="1283" w:customStyle="1">
    <w:name w:val="材料标题"/>
    <w:basedOn w:val="853"/>
    <w:link w:val="1282"/>
    <w:uiPriority w:val="0"/>
    <w:qFormat/>
    <w:pPr>
      <w:jc w:val="center"/>
      <w:spacing w:line="700" w:lineRule="exact"/>
    </w:pPr>
    <w:rPr>
      <w:rFonts w:ascii="方正小标宋简体" w:eastAsia="方正小标宋简体"/>
      <w:color w:val="000000"/>
      <w:sz w:val="44"/>
      <w:szCs w:val="44"/>
    </w:rPr>
  </w:style>
  <w:style w:type="character" w:styleId="1284" w:customStyle="1">
    <w:name w:val="未处理的提及1"/>
    <w:uiPriority w:val="99"/>
    <w:unhideWhenUsed/>
    <w:qFormat/>
    <w:rPr>
      <w:color w:val="605e5c"/>
      <w:shd w:val="clear" w:color="auto" w:fill="e1dfdd"/>
    </w:rPr>
  </w:style>
  <w:style w:type="character" w:styleId="1285" w:customStyle="1">
    <w:name w:val="grame"/>
    <w:uiPriority w:val="0"/>
    <w:qFormat/>
  </w:style>
  <w:style w:type="character" w:styleId="1286" w:customStyle="1">
    <w:name w:val="标题 2 字符"/>
    <w:uiPriority w:val="0"/>
    <w:qFormat/>
    <w:rPr>
      <w:rFonts w:ascii="Arial" w:hAnsi="Arial" w:eastAsia="黑体"/>
      <w:b/>
      <w:sz w:val="30"/>
    </w:rPr>
  </w:style>
  <w:style w:type="character" w:styleId="1287" w:customStyle="1">
    <w:name w:val="页脚 字符"/>
    <w:uiPriority w:val="99"/>
    <w:qFormat/>
    <w:rPr>
      <w:rFonts w:ascii="宋体"/>
      <w:sz w:val="18"/>
    </w:rPr>
  </w:style>
  <w:style w:type="character" w:styleId="1288" w:customStyle="1">
    <w:name w:val="正文文本 字符"/>
    <w:uiPriority w:val="0"/>
    <w:qFormat/>
    <w:rPr>
      <w:rFonts w:ascii="宋体" w:hAnsi="宋体" w:eastAsia="宋体" w:cs="Times New Roman"/>
      <w:sz w:val="24"/>
      <w:szCs w:val="24"/>
    </w:rPr>
  </w:style>
  <w:style w:type="table" w:styleId="1289" w:customStyle="1">
    <w:name w:val="Table Normal1"/>
    <w:uiPriority w:val="0"/>
    <w:semiHidden/>
    <w:unhideWhenUsed/>
    <w:qFormat/>
    <w:rPr>
      <w:rFonts w:ascii="Arial" w:hAnsi="Arial" w:eastAsia="等线" w:cs="Arial"/>
      <w:color w:val="000000"/>
      <w:sz w:val="21"/>
      <w:szCs w:val="21"/>
      <w:lang w:eastAsia="en-US"/>
    </w:rPr>
    <w:tblPr>
      <w:tblCellMar>
        <w:left w:w="0" w:type="dxa"/>
        <w:top w:w="0" w:type="dxa"/>
        <w:right w:w="0" w:type="dxa"/>
        <w:bottom w:w="0" w:type="dxa"/>
      </w:tblCellMar>
    </w:tblPr>
  </w:style>
  <w:style w:type="paragraph" w:styleId="1290" w:customStyle="1">
    <w:name w:val="Table Text"/>
    <w:basedOn w:val="853"/>
    <w:uiPriority w:val="0"/>
    <w:semiHidden/>
    <w:qFormat/>
    <w:rPr>
      <w:rFonts w:eastAsia="Times New Roman"/>
      <w:sz w:val="20"/>
      <w:szCs w:val="20"/>
      <w:lang w:eastAsia="en-US"/>
    </w:rPr>
  </w:style>
  <w:style w:type="character" w:styleId="1291" w:customStyle="1">
    <w:name w:val="NormalCharacter"/>
    <w:uiPriority w:val="0"/>
    <w:qFormat/>
    <w:rPr>
      <w:rFonts w:ascii="Times New Roman" w:hAnsi="Times New Roman" w:eastAsia="宋体" w:cs="Times New Roman"/>
      <w:sz w:val="21"/>
      <w:lang w:val="en-US" w:eastAsia="zh-CN" w:bidi="ar-SA"/>
    </w:rPr>
  </w:style>
  <w:style w:type="paragraph" w:styleId="1292" w:customStyle="1">
    <w:name w:val="寄信人地址1"/>
    <w:basedOn w:val="853"/>
    <w:uiPriority w:val="99"/>
    <w:unhideWhenUsed/>
    <w:qFormat/>
    <w:rPr>
      <w:rFonts w:ascii="Arial" w:hAnsi="Arial"/>
      <w:szCs w:val="22"/>
    </w:rPr>
  </w:style>
  <w:style w:type="numbering" w:styleId="12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吴工</cp:lastModifiedBy>
  <cp:revision>4</cp:revision>
  <dcterms:created xsi:type="dcterms:W3CDTF">2026-05-13T15:56:00Z</dcterms:created>
  <dcterms:modified xsi:type="dcterms:W3CDTF">2026-08-26T09:11:17Z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eyJoZGlkIjoiMTc0MTljYjEwMDViNDUxOGZkMTEyMTlhZjk4NDgzYWQiLCJ1c2VySWQiOiIxMDgzODYyNzYzIn0=</vt:lpwstr>
  </property>
  <property fmtid="{D5CDD505-2E9C-101B-9397-08002B2CF9AE}" pid="3" name="KSOProductBuildVer">
    <vt:lpwstr>2052-12.1.0.28043</vt:lpwstr>
  </property>
  <property fmtid="{D5CDD505-2E9C-101B-9397-08002B2CF9AE}" pid="4" name="ICV">
    <vt:lpwstr>A78F72C7526E4E3193C85F1E532FA35D_13</vt:lpwstr>
  </property>
</Properties>
</file>