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南京市计量监督检测院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8"/>
        </w:rPr>
        <w:t xml:space="preserve">2026</w:t>
      </w:r>
      <w:r>
        <w:rPr>
          <w:rFonts w:ascii="SimSun" w:hAnsi="SimSun" w:eastAsia="SimSun" w:cs="SimSun"/>
          <w:b/>
          <w:color w:val="000000"/>
          <w:sz w:val="48"/>
        </w:rPr>
        <w:t xml:space="preserve">年生物、医学样品制备设备采购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Times New Roman" w:hAnsi="Times New Roman" w:eastAsia="Times New Roman" w:cs="Times New Roman"/>
          <w:b/>
          <w:color w:val="000000"/>
          <w:sz w:val="36"/>
        </w:rPr>
        <w:t xml:space="preserve">JSZC-320100-JCEC-G2026-0346</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pStyle w:val="65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9</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23049" w:history="1">
        <w:r>
          <w:rPr>
            <w:rStyle w:val="812"/>
            <w:rFonts w:ascii="SimSun" w:hAnsi="SimSun" w:eastAsia="SimSun" w:cs="SimSun"/>
            <w:color w:val="0000ee"/>
            <w:sz w:val="21"/>
            <w:u w:val="single"/>
          </w:rPr>
          <w:t xml:space="preserve">第一章</w:t>
        </w:r>
        <w:r>
          <w:rPr>
            <w:rStyle w:val="812"/>
            <w:rFonts w:ascii="Times New Roman" w:hAnsi="Times New Roman" w:eastAsia="Times New Roman" w:cs="Times New Roman"/>
            <w:color w:val="0000ee"/>
            <w:sz w:val="21"/>
            <w:highlight w:val="white"/>
            <w:u w:val="none"/>
          </w:rPr>
          <w:t xml:space="preserve">  </w:t>
        </w:r>
        <w:r>
          <w:rPr>
            <w:rStyle w:val="812"/>
            <w:rFonts w:ascii="SimSun" w:hAnsi="SimSun" w:eastAsia="SimSun" w:cs="SimSun"/>
            <w:color w:val="0000ee"/>
            <w:sz w:val="21"/>
            <w:u w:val="single"/>
          </w:rPr>
          <w:t xml:space="preserve">招标公告</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28587" w:history="1">
        <w:r>
          <w:rPr>
            <w:rStyle w:val="812"/>
            <w:rFonts w:ascii="SimSun" w:hAnsi="SimSun" w:eastAsia="SimSun" w:cs="SimSun"/>
            <w:color w:val="0000ee"/>
            <w:sz w:val="21"/>
            <w:u w:val="single"/>
          </w:rPr>
          <w:t xml:space="preserve">第二章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投标人须知</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11551" w:history="1">
        <w:r>
          <w:rPr>
            <w:rStyle w:val="812"/>
            <w:rFonts w:ascii="SimSun" w:hAnsi="SimSun" w:eastAsia="SimSun" w:cs="SimSun"/>
            <w:color w:val="0000ee"/>
            <w:sz w:val="21"/>
            <w:u w:val="single"/>
          </w:rPr>
          <w:t xml:space="preserve">第三章评标标准</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8982" w:history="1">
        <w:r>
          <w:rPr>
            <w:rStyle w:val="812"/>
            <w:rFonts w:ascii="SimSun" w:hAnsi="SimSun" w:eastAsia="SimSun" w:cs="SimSun"/>
            <w:color w:val="0000ee"/>
            <w:sz w:val="21"/>
            <w:u w:val="single"/>
          </w:rPr>
          <w:t xml:space="preserve">第四章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采购需求</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16790" w:history="1">
        <w:r>
          <w:rPr>
            <w:rStyle w:val="812"/>
            <w:rFonts w:ascii="SimSun" w:hAnsi="SimSun" w:eastAsia="SimSun" w:cs="SimSun"/>
            <w:color w:val="0000ee"/>
            <w:sz w:val="21"/>
            <w:u w:val="single"/>
          </w:rPr>
          <w:t xml:space="preserve">第五章合同主要条款及格式</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tabs>
          <w:tab w:val="left" w:pos="850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323" w:history="1">
        <w:r>
          <w:rPr>
            <w:rStyle w:val="812"/>
            <w:rFonts w:ascii="SimSun" w:hAnsi="SimSun" w:eastAsia="SimSun" w:cs="SimSun"/>
            <w:color w:val="0000ee"/>
            <w:sz w:val="21"/>
            <w:u w:val="single"/>
          </w:rPr>
          <w:t xml:space="preserve">第六章</w:t>
        </w:r>
        <w:r>
          <w:rPr>
            <w:rStyle w:val="812"/>
            <w:rFonts w:ascii="Times New Roman" w:hAnsi="Times New Roman" w:eastAsia="Times New Roman" w:cs="Times New Roman"/>
            <w:color w:val="0000ee"/>
            <w:sz w:val="21"/>
            <w:u w:val="none"/>
          </w:rPr>
          <w:t xml:space="preserve"> </w:t>
        </w:r>
        <w:r>
          <w:rPr>
            <w:rStyle w:val="812"/>
            <w:rFonts w:ascii="SimSun" w:hAnsi="SimSun" w:eastAsia="SimSun" w:cs="SimSun"/>
            <w:color w:val="0000ee"/>
            <w:sz w:val="21"/>
            <w:u w:val="none"/>
          </w:rPr>
          <w:t xml:space="preserve"> </w:t>
        </w:r>
        <w:r>
          <w:rPr>
            <w:rStyle w:val="812"/>
            <w:rFonts w:ascii="SimSun" w:hAnsi="SimSun" w:eastAsia="SimSun" w:cs="SimSun"/>
            <w:color w:val="0000ee"/>
            <w:sz w:val="21"/>
            <w:u w:val="single"/>
          </w:rPr>
          <w:t xml:space="preserve">投标文件格式及附件</w:t>
        </w:r>
        <w:r>
          <w:rPr>
            <w:rStyle w:val="812"/>
            <w:rFonts w:ascii="Times New Roman" w:hAnsi="Times New Roman" w:eastAsia="Times New Roman" w:cs="Times New Roman"/>
            <w:color w:val="0000ee"/>
            <w:sz w:val="21"/>
            <w:u w:val="single"/>
          </w:rPr>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w:t>
      </w:r>
      <w:r>
        <w:rPr>
          <w:rFonts w:ascii="SimSun" w:hAnsi="SimSun" w:eastAsia="SimSun" w:cs="SimSun"/>
          <w:b/>
          <w:color w:val="000000"/>
          <w:sz w:val="32"/>
        </w:rPr>
        <w:t xml:space="preserve">一章</w:t>
      </w:r>
      <w:r>
        <w:rPr>
          <w:rFonts w:ascii="Times New Roman" w:hAnsi="Times New Roman" w:eastAsia="Times New Roman" w:cs="Times New Roma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年生物、医学样品制备设备采购项目的潜在投标人应在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1.1</w:t>
      </w:r>
      <w:r>
        <w:rPr>
          <w:rFonts w:ascii="SimSun" w:hAnsi="SimSun" w:eastAsia="SimSun" w:cs="SimSun"/>
          <w:color w:val="000000"/>
          <w:spacing w:val="8"/>
          <w:sz w:val="21"/>
        </w:rPr>
        <w:t xml:space="preserve">项目编号：</w:t>
      </w:r>
      <w:r>
        <w:rPr>
          <w:rFonts w:ascii="Times New Roman" w:hAnsi="Times New Roman" w:eastAsia="Times New Roman" w:cs="Times New Roman"/>
          <w:color w:val="000000"/>
          <w:spacing w:val="8"/>
          <w:sz w:val="21"/>
        </w:rPr>
        <w:t xml:space="preserve">JSZC-320100-JCEC-G2026-0346</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1.2</w:t>
      </w:r>
      <w:r>
        <w:rPr>
          <w:rFonts w:ascii="SimSun" w:hAnsi="SimSun" w:eastAsia="SimSun" w:cs="SimSun"/>
          <w:color w:val="000000"/>
          <w:spacing w:val="8"/>
          <w:sz w:val="21"/>
        </w:rPr>
        <w:t xml:space="preserve">项目名称：南京市计量监督检测院</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年生物、医学样品制备设备采购项目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1.3</w:t>
      </w:r>
      <w:r>
        <w:rPr>
          <w:rFonts w:ascii="SimSun" w:hAnsi="SimSun" w:eastAsia="SimSun" w:cs="SimSun"/>
          <w:color w:val="000000"/>
          <w:spacing w:val="8"/>
          <w:sz w:val="21"/>
        </w:rPr>
        <w:t xml:space="preserve">预算金额：</w:t>
      </w:r>
      <w:r>
        <w:rPr>
          <w:rFonts w:ascii="Times New Roman" w:hAnsi="Times New Roman" w:eastAsia="Times New Roman" w:cs="Times New Roman"/>
          <w:color w:val="000000"/>
          <w:spacing w:val="8"/>
          <w:sz w:val="21"/>
        </w:rPr>
        <w:t xml:space="preserve">244.5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1.4</w:t>
      </w:r>
      <w:r>
        <w:rPr>
          <w:rFonts w:ascii="SimSun" w:hAnsi="SimSun" w:eastAsia="SimSun" w:cs="SimSun"/>
          <w:color w:val="000000"/>
          <w:spacing w:val="8"/>
          <w:sz w:val="21"/>
        </w:rPr>
        <w:t xml:space="preserve">最高限价：</w:t>
      </w:r>
      <w:r>
        <w:rPr>
          <w:rFonts w:ascii="Times New Roman" w:hAnsi="Times New Roman" w:eastAsia="Times New Roman" w:cs="Times New Roman"/>
          <w:color w:val="000000"/>
          <w:spacing w:val="8"/>
          <w:sz w:val="21"/>
        </w:rPr>
        <w:t xml:space="preserve">244.5</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1.5</w:t>
      </w:r>
      <w:r>
        <w:rPr>
          <w:rFonts w:ascii="SimSun" w:hAnsi="SimSun" w:eastAsia="SimSun" w:cs="SimSun"/>
          <w:color w:val="000000"/>
          <w:spacing w:val="8"/>
          <w:sz w:val="21"/>
        </w:rPr>
        <w:t xml:space="preserve">采购需求：南京市计量监督检测院拟</w:t>
      </w:r>
      <w:r>
        <w:rPr>
          <w:rFonts w:ascii="SimSun" w:hAnsi="SimSun" w:eastAsia="SimSun" w:cs="SimSun"/>
          <w:color w:val="000000"/>
          <w:sz w:val="21"/>
        </w:rPr>
        <w:t xml:space="preserve">采购以下设备</w:t>
      </w:r>
      <w:r>
        <w:rPr>
          <w:rFonts w:ascii="SimSun" w:hAnsi="SimSun" w:eastAsia="SimSun" w:cs="SimSun"/>
          <w:color w:val="000000"/>
          <w:spacing w:val="8"/>
          <w:sz w:val="21"/>
        </w:rPr>
        <w:t xml:space="preserve">，主要用于实验室能力提升，满足实验室日常检测和科研需求，投标人须对采购包中全部内容进行投标，不得拆分，评标、授标以采购包为单位。本次招标货物需包含所有电缆、附件、配件以及开通调试培训。投标总价或设备单价超出最高限价均按无效投标处理。技术参数详见招标文件第四章采购需求。</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6"/>
        <w:gridCol w:w="1434"/>
        <w:gridCol w:w="504"/>
        <w:gridCol w:w="570"/>
        <w:gridCol w:w="798"/>
        <w:gridCol w:w="829"/>
        <w:gridCol w:w="1467"/>
        <w:gridCol w:w="2240"/>
        <w:gridCol w:w="1117"/>
      </w:tblGrid>
      <w:tr>
        <w:trPr>
          <w:trHeight w:val="6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单价最高限价（万元）</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角膜曲率计轴位标准器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省级或省级以上技术机构，角膜曲率计轴位标准器与角膜曲率及半径标准器是一套，需要出具一张检定证书。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13.50 </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角膜曲率及半径标准器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省级或省级以上技术机构，角膜曲率计轴位标准器与角膜曲率及半径标准器为一套，需要出具一张检定证书。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角膜地形图仪计量标准器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生物测量仪眼轴长计量标准器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市级或市级以上机构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0.13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16.00 </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除颤监护仪/体外起搏检测仪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电动气压止血带校准装置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肢体加压理疗设备检定仪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强脉冲光治疗仪校准装置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无创血压计检定仪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手持式心脑电图机检定仪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呼吸机质量检测仪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19.8</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高频电刀分析仪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16</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8.8</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仿组织超声体模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自验收通过之日起3年内免费质保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超声功率计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10.98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听觉视觉报警信号检测系统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8.04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0.95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除颤效应分析仪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13.00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1.52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绕组温升测试仪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垂直燃烧试验装置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1.40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模拟运输试验台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2.25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安全性能综合测试仪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自验收通过之日起1年内免费质保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需要溯源机构出具检定证书或校准证书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 </w:t>
            </w:r>
            <w:r/>
          </w:p>
        </w:tc>
      </w:tr>
    </w:tbl>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1.6 </w:t>
      </w:r>
      <w:r>
        <w:rPr>
          <w:rFonts w:ascii="SimSun" w:hAnsi="SimSun" w:eastAsia="SimSun" w:cs="SimSun"/>
          <w:color w:val="000000"/>
          <w:spacing w:val="8"/>
          <w:sz w:val="21"/>
        </w:rPr>
        <w:t xml:space="preserve">合同履行期限：自合同签订之日起 </w:t>
      </w:r>
      <w:r>
        <w:rPr>
          <w:rFonts w:ascii="Times New Roman" w:hAnsi="Times New Roman" w:eastAsia="Times New Roman" w:cs="Times New Roman"/>
          <w:color w:val="000000"/>
          <w:spacing w:val="8"/>
          <w:sz w:val="21"/>
        </w:rPr>
        <w:t xml:space="preserve">120 </w:t>
      </w:r>
      <w:r>
        <w:rPr>
          <w:rFonts w:ascii="SimSun" w:hAnsi="SimSun" w:eastAsia="SimSun" w:cs="SimSun"/>
          <w:color w:val="000000"/>
          <w:spacing w:val="8"/>
          <w:sz w:val="21"/>
        </w:rPr>
        <w:t xml:space="preserve">日内</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1.7</w:t>
      </w:r>
      <w:r>
        <w:rPr>
          <w:rFonts w:ascii="SimSun" w:hAnsi="SimSun" w:eastAsia="SimSun" w:cs="SimSun"/>
          <w:color w:val="000000"/>
          <w:spacing w:val="8"/>
          <w:sz w:val="21"/>
        </w:rPr>
        <w:t xml:space="preserve">行业划分：工业。</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本项目非专门面向中小企业采购。</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1.9</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w:t>
      </w:r>
      <w:r>
        <w:rPr>
          <w:rFonts w:ascii="Times New Roman" w:hAnsi="Times New Roman" w:eastAsia="Times New Roman" w:cs="Times New Roman"/>
          <w:color w:val="000000"/>
          <w:spacing w:val="8"/>
          <w:sz w:val="21"/>
        </w:rPr>
        <w:t xml:space="preserve"> </w:t>
      </w:r>
      <w:r>
        <w:rPr>
          <w:rFonts w:ascii="SimSun" w:hAnsi="SimSun" w:eastAsia="SimSun" w:cs="SimSun"/>
          <w:b/>
          <w:color w:val="000000"/>
          <w:sz w:val="21"/>
        </w:rPr>
        <w:t xml:space="preserve">无</w:t>
      </w:r>
      <w:r/>
    </w:p>
    <w:p>
      <w:pPr>
        <w:ind w:left="0" w:right="0" w:firstLine="458"/>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color w:val="000000"/>
          <w:sz w:val="21"/>
        </w:rPr>
        <w:t xml:space="preserve">所投产品如为进口产品且为代理商投标，应提供设备制造商或其驻中国办事机构或其在中国销售总代理的投标授权委托书，并明确承担一切售前、售后责任。</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（四）拒绝下述供应商参加本次招标活动：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3</w:t>
      </w:r>
      <w:r>
        <w:rPr>
          <w:rFonts w:ascii="SimSun" w:hAnsi="SimSun" w:eastAsia="SimSun" w:cs="SimSun"/>
          <w:color w:val="000000"/>
          <w:spacing w:val="8"/>
          <w:sz w:val="21"/>
        </w:rPr>
        <w:t xml:space="preserve">）供应商被</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信用中国</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网站（</w:t>
      </w:r>
      <w:r>
        <w:rPr>
          <w:rFonts w:ascii="Times New Roman" w:hAnsi="Times New Roman" w:eastAsia="Times New Roman" w:cs="Times New Roman"/>
          <w:color w:val="000000"/>
          <w:spacing w:val="8"/>
          <w:sz w:val="21"/>
        </w:rPr>
        <w:t xml:space="preserve">www.creditchina.gov.cn</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中国政府采购网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w:t>
      </w:r>
      <w:r>
        <w:rPr>
          <w:rFonts w:ascii="Times New Roman" w:hAnsi="Times New Roman" w:eastAsia="Times New Roman" w:cs="Times New Roman"/>
          <w:color w:val="000000"/>
          <w:spacing w:val="8"/>
          <w:sz w:val="21"/>
        </w:rPr>
        <w:t xml:space="preserve">www.ccgp.gov.cn</w:t>
      </w:r>
      <w:r>
        <w:rPr>
          <w:rFonts w:ascii="SimSun" w:hAnsi="SimSun" w:eastAsia="SimSun" w:cs="SimSun"/>
          <w:color w:val="000000"/>
          <w:spacing w:val="8"/>
          <w:sz w:val="21"/>
        </w:rPr>
        <w:t xml:space="preserve">）列入失信被执行人、重大税收违法失信主体、政府采购严重违法失信行为记录名单</w:t>
      </w:r>
      <w:r>
        <w:rPr>
          <w:rFonts w:ascii="SimSun" w:hAnsi="SimSun" w:eastAsia="SimSun" w:cs="SimSun"/>
          <w:color w:val="000000"/>
          <w:sz w:val="21"/>
        </w:rPr>
        <w:t xml:space="preserve">。</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3.1</w:t>
      </w:r>
      <w:r>
        <w:rPr>
          <w:rFonts w:ascii="SimSun" w:hAnsi="SimSun" w:eastAsia="SimSun" w:cs="SimSun"/>
          <w:b/>
          <w:color w:val="000000"/>
          <w:spacing w:val="8"/>
          <w:sz w:val="21"/>
        </w:rPr>
        <w:t xml:space="preserve">时间：</w:t>
      </w: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个工作日（北京时间，法定节假日除外）</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3.2</w:t>
      </w:r>
      <w:r>
        <w:rPr>
          <w:rFonts w:ascii="SimSun" w:hAnsi="SimSun" w:eastAsia="SimSun" w:cs="SimSun"/>
          <w:color w:val="000000"/>
          <w:spacing w:val="8"/>
          <w:sz w:val="21"/>
        </w:rPr>
        <w:t xml:space="preserve">地点：江苏省政府采购网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3.3</w:t>
      </w:r>
      <w:r>
        <w:rPr>
          <w:rFonts w:ascii="SimSun" w:hAnsi="SimSun" w:eastAsia="SimSun" w:cs="SimSun"/>
          <w:color w:val="000000"/>
          <w:spacing w:val="8"/>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4.1</w:t>
      </w:r>
      <w:r>
        <w:rPr>
          <w:rFonts w:ascii="SimSun" w:hAnsi="SimSun" w:eastAsia="SimSun" w:cs="SimSun"/>
          <w:color w:val="000000"/>
          <w:spacing w:val="8"/>
          <w:sz w:val="21"/>
        </w:rPr>
        <w:t xml:space="preserve">投标截止时间及开标时间：</w:t>
      </w:r>
      <w:r>
        <w:rPr>
          <w:rFonts w:ascii="Times New Roman" w:hAnsi="Times New Roman" w:eastAsia="Times New Roman" w:cs="Times New Roman"/>
          <w:color w:val="000000"/>
          <w:spacing w:val="8"/>
          <w:sz w:val="21"/>
        </w:rPr>
        <w:t xml:space="preserve">2026</w:t>
      </w:r>
      <w:r>
        <w:rPr>
          <w:rFonts w:ascii="SimSun" w:hAnsi="SimSun" w:eastAsia="SimSun" w:cs="SimSun"/>
          <w:color w:val="000000"/>
          <w:spacing w:val="8"/>
          <w:sz w:val="21"/>
        </w:rPr>
        <w:t xml:space="preserve">年</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月</w:t>
      </w:r>
      <w:r>
        <w:rPr>
          <w:rFonts w:ascii="Times New Roman" w:hAnsi="Times New Roman" w:eastAsia="Times New Roman" w:cs="Times New Roman"/>
          <w:color w:val="000000"/>
          <w:spacing w:val="8"/>
          <w:sz w:val="21"/>
        </w:rPr>
        <w:t xml:space="preserve">9</w:t>
      </w:r>
      <w:r>
        <w:rPr>
          <w:rFonts w:ascii="SimSun" w:hAnsi="SimSun" w:eastAsia="SimSun" w:cs="SimSun"/>
          <w:color w:val="000000"/>
          <w:spacing w:val="8"/>
          <w:sz w:val="21"/>
        </w:rPr>
        <w:t xml:space="preserve">日</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点</w:t>
      </w:r>
      <w:r>
        <w:rPr>
          <w:rFonts w:ascii="Times New Roman" w:hAnsi="Times New Roman" w:eastAsia="Times New Roman" w:cs="Times New Roman"/>
          <w:color w:val="000000"/>
          <w:spacing w:val="8"/>
          <w:sz w:val="21"/>
        </w:rPr>
        <w:t xml:space="preserve">00</w:t>
      </w:r>
      <w:r>
        <w:rPr>
          <w:rFonts w:ascii="SimSun" w:hAnsi="SimSun" w:eastAsia="SimSun" w:cs="SimSun"/>
          <w:color w:val="000000"/>
          <w:spacing w:val="8"/>
          <w:sz w:val="21"/>
        </w:rPr>
        <w:t xml:space="preserve">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4.2</w:t>
      </w:r>
      <w:r>
        <w:rPr>
          <w:rFonts w:ascii="SimSun" w:hAnsi="SimSun" w:eastAsia="SimSun" w:cs="SimSun"/>
          <w:color w:val="000000"/>
          <w:spacing w:val="8"/>
          <w:sz w:val="21"/>
        </w:rPr>
        <w:t xml:space="preserve">提交投标文件地点：江苏省政府采购管理交易系统（苏采云）（以下简称</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苏采云</w:t>
      </w:r>
      <w:r>
        <w:rPr>
          <w:rFonts w:ascii="Times New Roman" w:hAnsi="Times New Roman" w:eastAsia="Times New Roman" w:cs="Times New Roman"/>
          <w:color w:val="000000"/>
          <w:spacing w:val="8"/>
          <w:sz w:val="21"/>
        </w:rPr>
        <w:t xml:space="preserve">”</w:t>
      </w:r>
      <w:r>
        <w:rPr>
          <w:rFonts w:ascii="SimSun" w:hAnsi="SimSun" w:eastAsia="SimSun" w:cs="SimSun"/>
          <w:color w:val="000000"/>
          <w:spacing w:val="8"/>
          <w:sz w:val="21"/>
        </w:rPr>
        <w:t xml:space="preserve">）（网址：</w:t>
      </w:r>
      <w:r>
        <w:rPr>
          <w:rFonts w:ascii="Times New Roman" w:hAnsi="Times New Roman" w:eastAsia="Times New Roman" w:cs="Times New Roman"/>
          <w:color w:val="000000"/>
          <w:spacing w:val="8"/>
          <w:sz w:val="21"/>
        </w:rPr>
        <w:t xml:space="preserve">http://jszfcg.jsczt.cn/</w:t>
      </w:r>
      <w:r>
        <w:rPr>
          <w:rFonts w:ascii="SimSun" w:hAnsi="SimSun" w:eastAsia="SimSun" w:cs="SimSun"/>
          <w:color w:val="000000"/>
          <w:spacing w:val="8"/>
          <w:sz w:val="21"/>
        </w:rPr>
        <w:t xml:space="preserve">）</w:t>
      </w:r>
      <w:r>
        <w:rPr>
          <w:rFonts w:ascii="SimSun" w:hAnsi="SimSun" w:eastAsia="SimSun" w:cs="SimSun"/>
          <w:color w:val="000000"/>
          <w:sz w:val="21"/>
        </w:rPr>
        <w:t xml:space="preserve">。</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4.3</w:t>
      </w:r>
      <w:r>
        <w:rPr>
          <w:rFonts w:ascii="SimSun" w:hAnsi="SimSun" w:eastAsia="SimSun" w:cs="SimSun"/>
          <w:color w:val="000000"/>
          <w:sz w:val="21"/>
        </w:rPr>
        <w:t xml:space="preserve">开标地点：</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Times New Roman" w:hAnsi="Times New Roman" w:eastAsia="Times New Roman" w:cs="Times New Roman"/>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本项目在</w:t>
      </w:r>
      <w:r>
        <w:rPr>
          <w:rFonts w:ascii="SimSun" w:hAnsi="SimSun" w:eastAsia="SimSun" w:cs="SimSun"/>
          <w:b/>
          <w:color w:val="000000"/>
          <w:sz w:val="21"/>
        </w:rPr>
        <w:t xml:space="preserve">江苏政府采购网</w:t>
      </w:r>
      <w:r>
        <w:rPr>
          <w:rFonts w:ascii="SimSun" w:hAnsi="SimSun" w:eastAsia="SimSun" w:cs="SimSun"/>
          <w:color w:val="000000"/>
          <w:sz w:val="21"/>
        </w:rPr>
        <w:t xml:space="preserve">网站发布公告。</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（网址：</w:t>
      </w:r>
      <w:r>
        <w:rPr>
          <w:rFonts w:ascii="Times New Roman" w:hAnsi="Times New Roman" w:eastAsia="Times New Roman" w:cs="Times New Roman"/>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。供应商通过苏采云官网首页进行供应商注册及</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绑定。</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系统的新用户，登录网址后，点击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后绑定、登录系统－－采购项目参与－－下载采购文件（文件后缀名为“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有关本次招标的事项若存在变动或修改，请及时关注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勘查现场：无</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南京市政府采购供应商信用记录表暨信用承诺书》格式见附件，由法定代表人签字并加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）依法缴纳社会保障资金的证明材料（不含授权代表社保证明材料）；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8"/>
          <w:sz w:val="24"/>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7.1</w:t>
      </w:r>
      <w:r>
        <w:rPr>
          <w:rFonts w:ascii="SimSun" w:hAnsi="SimSun" w:eastAsia="SimSun" w:cs="SimSun"/>
          <w:color w:val="000000"/>
          <w:spacing w:val="8"/>
          <w:sz w:val="21"/>
        </w:rPr>
        <w:t xml:space="preserve">采购人信息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名称：南京市计量监督检测院</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联系人：程飞</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Times New Roman" w:hAnsi="Times New Roman" w:eastAsia="Times New Roman" w:cs="Times New Roman"/>
          <w:color w:val="000000"/>
          <w:spacing w:val="8"/>
          <w:sz w:val="21"/>
        </w:rPr>
        <w:t xml:space="preserve">025-85421539</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地址：南京市栖霞区仙林大道</w:t>
      </w:r>
      <w:r>
        <w:rPr>
          <w:rFonts w:ascii="Times New Roman" w:hAnsi="Times New Roman" w:eastAsia="Times New Roman" w:cs="Times New Roman"/>
          <w:color w:val="000000"/>
          <w:spacing w:val="8"/>
          <w:sz w:val="21"/>
        </w:rPr>
        <w:t xml:space="preserve">10</w:t>
      </w:r>
      <w:r>
        <w:rPr>
          <w:rFonts w:ascii="SimSun" w:hAnsi="SimSun" w:eastAsia="SimSun" w:cs="SimSun"/>
          <w:color w:val="000000"/>
          <w:spacing w:val="8"/>
          <w:sz w:val="21"/>
        </w:rPr>
        <w:t xml:space="preserve">号</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 </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Times New Roman" w:hAnsi="Times New Roman" w:eastAsia="Times New Roman" w:cs="Times New Roman"/>
          <w:color w:val="000000"/>
          <w:spacing w:val="8"/>
          <w:sz w:val="21"/>
        </w:rPr>
        <w:t xml:space="preserve"> </w:t>
      </w:r>
      <w:r>
        <w:rPr>
          <w:rFonts w:ascii="SimSun" w:hAnsi="SimSun" w:eastAsia="SimSun" w:cs="SimSun"/>
          <w:color w:val="000000"/>
          <w:spacing w:val="8"/>
          <w:sz w:val="21"/>
        </w:rPr>
        <w:t xml:space="preserve">称：江苏省设备成套股份有限公司</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联系人：瞿凯</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w:t>
      </w:r>
      <w:r>
        <w:rPr>
          <w:rFonts w:ascii="Times New Roman" w:hAnsi="Times New Roman" w:eastAsia="Times New Roman" w:cs="Times New Roman"/>
          <w:color w:val="000000"/>
          <w:spacing w:val="8"/>
          <w:sz w:val="21"/>
        </w:rPr>
        <w:t xml:space="preserve">025-86630962</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rPr>
          <w:rFonts w:ascii="Times New Roman" w:hAnsi="Times New Roman" w:eastAsia="Times New Roman" w:cs="Times New Roman"/>
          <w:color w:val="000000"/>
          <w:spacing w:val="8"/>
          <w:sz w:val="21"/>
        </w:rPr>
        <w:t xml:space="preserve">quk@jcec.cn</w:t>
        <w:tab/>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地址：南京市清江南路</w:t>
      </w:r>
      <w:r>
        <w:rPr>
          <w:rFonts w:ascii="Times New Roman" w:hAnsi="Times New Roman" w:eastAsia="Times New Roman" w:cs="Times New Roman"/>
          <w:color w:val="000000"/>
          <w:spacing w:val="8"/>
          <w:sz w:val="21"/>
        </w:rPr>
        <w:t xml:space="preserve">18</w:t>
      </w:r>
      <w:r>
        <w:rPr>
          <w:rFonts w:ascii="SimSun" w:hAnsi="SimSun" w:eastAsia="SimSun" w:cs="SimSun"/>
          <w:color w:val="000000"/>
          <w:spacing w:val="8"/>
          <w:sz w:val="21"/>
        </w:rPr>
        <w:t xml:space="preserve">号鼓楼创新广场</w:t>
      </w:r>
      <w:r>
        <w:rPr>
          <w:rFonts w:ascii="Times New Roman" w:hAnsi="Times New Roman" w:eastAsia="Times New Roman" w:cs="Times New Roman"/>
          <w:color w:val="000000"/>
          <w:spacing w:val="8"/>
          <w:sz w:val="21"/>
        </w:rPr>
        <w:t xml:space="preserve">D</w:t>
      </w:r>
      <w:r>
        <w:rPr>
          <w:rFonts w:ascii="SimSun" w:hAnsi="SimSun" w:eastAsia="SimSun" w:cs="SimSun"/>
          <w:color w:val="000000"/>
          <w:spacing w:val="8"/>
          <w:sz w:val="21"/>
        </w:rPr>
        <w:t xml:space="preserve">栋</w:t>
      </w:r>
      <w:r>
        <w:rPr>
          <w:rFonts w:ascii="Times New Roman" w:hAnsi="Times New Roman" w:eastAsia="Times New Roman" w:cs="Times New Roman"/>
          <w:color w:val="000000"/>
          <w:spacing w:val="8"/>
          <w:sz w:val="21"/>
        </w:rPr>
        <w:t xml:space="preserve">1002</w:t>
      </w:r>
      <w:r>
        <w:rPr>
          <w:rFonts w:ascii="SimSun" w:hAnsi="SimSun" w:eastAsia="SimSun" w:cs="SimSun"/>
          <w:color w:val="000000"/>
          <w:spacing w:val="8"/>
          <w:sz w:val="21"/>
        </w:rPr>
        <w:t xml:space="preserve">室 </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2"/>
        </w:rPr>
        <w:t xml:space="preserve">2</w:t>
      </w:r>
      <w:r>
        <w:rPr>
          <w:rFonts w:ascii="SimSun" w:hAnsi="SimSun" w:eastAsia="SimSun" w:cs="SimSun"/>
          <w:b/>
          <w:color w:val="000000"/>
          <w:sz w:val="22"/>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2.1“</w:t>
      </w:r>
      <w:r>
        <w:rPr>
          <w:rFonts w:ascii="SimSun" w:hAnsi="SimSun" w:eastAsia="SimSun" w:cs="SimSun"/>
          <w:color w:val="000000"/>
          <w:sz w:val="22"/>
        </w:rPr>
        <w:t xml:space="preserve">采购人</w:t>
      </w:r>
      <w:r>
        <w:rPr>
          <w:rFonts w:ascii="Times New Roman" w:hAnsi="Times New Roman" w:eastAsia="Times New Roman" w:cs="Times New Roman"/>
          <w:color w:val="000000"/>
          <w:sz w:val="22"/>
        </w:rPr>
        <w:t xml:space="preserve">”</w:t>
      </w:r>
      <w:r>
        <w:rPr>
          <w:rFonts w:ascii="SimSun" w:hAnsi="SimSun" w:eastAsia="SimSun" w:cs="SimSun"/>
          <w:color w:val="000000"/>
          <w:sz w:val="21"/>
        </w:rPr>
        <w:t xml:space="preserve">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投标人（供应商）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采购代理机构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货物和服务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用户或使用单位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中小企业划型标准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号及《国家统计局关于印发〈统计上大中小微型企业划分办法（</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）〉的通知》国统</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Times New Roman" w:hAnsi="Times New Roman" w:eastAsia="Times New Roman" w:cs="Times New Roman"/>
          <w:color w:val="000000"/>
          <w:sz w:val="21"/>
        </w:rPr>
        <w:t xml:space="preserve">2008</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本国产品支持政策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w:t>
      </w:r>
      <w:r>
        <w:rPr>
          <w:rFonts w:ascii="SimSun" w:hAnsi="SimSun" w:eastAsia="SimSun" w:cs="SimSun"/>
          <w:color w:val="000000"/>
          <w:sz w:val="21"/>
        </w:rPr>
        <w:t xml:space="preserve">政府采购履约资金扶持政策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根据国家扶持中小企业的有关政策，成交供应商可凭政府采购合同办理融资贷款，详情请见江苏政府采购网“政采贷”专栏。</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如标书制作工具中的格式和内容与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江苏政府采购网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中国政府采购网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 </w:t>
      </w:r>
      <w:r>
        <w:rPr>
          <w:rFonts w:ascii="SimSun" w:hAnsi="SimSun" w:eastAsia="SimSun" w:cs="SimSun"/>
          <w:color w:val="000000"/>
          <w:sz w:val="21"/>
        </w:rPr>
        <w:t xml:space="preserve">招标的最小单位是采购包。招标货物数量及技术要求中未分采购包的，投标人对要求提供的货物和服务不得部分投标；招标货物数量及技术要求中已经分采购包的，可以以采购包为单位投标。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egoe UI Symbol" w:hAnsi="Segoe UI Symbol" w:eastAsia="Segoe UI Symbol" w:cs="Segoe UI Symbol"/>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第六章 投标文件格式及附件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）投标人资格资信证明文件；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13</w:t>
      </w:r>
      <w:r>
        <w:rPr>
          <w:rFonts w:ascii="SimSun" w:hAnsi="SimSun" w:eastAsia="SimSun" w:cs="SimSun"/>
          <w:b/>
          <w:color w:val="000000"/>
          <w:sz w:val="21"/>
        </w:rPr>
        <w:t xml:space="preserve">、投标保证金</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不收取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 </w:t>
      </w:r>
      <w:r>
        <w:rPr>
          <w:rFonts w:ascii="SimSun" w:hAnsi="SimSun" w:eastAsia="SimSun" w:cs="SimSun"/>
          <w:color w:val="000000"/>
          <w:sz w:val="21"/>
        </w:rPr>
        <w:t xml:space="preserve">自开标之日起</w:t>
      </w:r>
      <w:r>
        <w:rPr>
          <w:rFonts w:ascii="Times New Roman" w:hAnsi="Times New Roman" w:eastAsia="Times New Roman" w:cs="Times New Roma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16.2 </w:t>
      </w:r>
      <w:r>
        <w:rPr>
          <w:rFonts w:ascii="SimSun" w:hAnsi="SimSun" w:eastAsia="SimSun" w:cs="SimSun"/>
          <w:b/>
          <w:color w:val="000000"/>
          <w:sz w:val="21"/>
        </w:rPr>
        <w:t xml:space="preserve">招标代理服务费：本次招标由中标人支付服务费，中标人服务费按照《招标代理服务收费管理暂行办法》（国家发展计划委员会计价格 〔</w:t>
      </w:r>
      <w:r>
        <w:rPr>
          <w:rFonts w:ascii="Times New Roman" w:hAnsi="Times New Roman" w:eastAsia="Times New Roman" w:cs="Times New Roman"/>
          <w:b/>
          <w:color w:val="000000"/>
          <w:sz w:val="21"/>
        </w:rPr>
        <w:t xml:space="preserve">2002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1980</w:t>
      </w:r>
      <w:r>
        <w:rPr>
          <w:rFonts w:ascii="SimSun" w:hAnsi="SimSun" w:eastAsia="SimSun" w:cs="SimSun"/>
          <w:b/>
          <w:color w:val="000000"/>
          <w:sz w:val="21"/>
        </w:rPr>
        <w:t xml:space="preserve">号）货物类项目的</w:t>
      </w:r>
      <w:r>
        <w:rPr>
          <w:rFonts w:ascii="Times New Roman" w:hAnsi="Times New Roman" w:eastAsia="Times New Roman" w:cs="Times New Roman"/>
          <w:b/>
          <w:color w:val="000000"/>
          <w:sz w:val="21"/>
        </w:rPr>
        <w:t xml:space="preserve">50%</w:t>
      </w:r>
      <w:r>
        <w:rPr>
          <w:rFonts w:ascii="SimSun" w:hAnsi="SimSun" w:eastAsia="SimSun" w:cs="SimSun"/>
          <w:b/>
          <w:color w:val="000000"/>
          <w:sz w:val="21"/>
        </w:rPr>
        <w:t xml:space="preserve">计算，在领取中标通知书前向采购代理机构支付招标服务费，投标人报价需包含此费用。本项目专家评审费由采购人支付，投标人报价无需考虑此费用。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18.1 </w:t>
      </w:r>
      <w:r>
        <w:rPr>
          <w:rFonts w:ascii="SimSun" w:hAnsi="SimSun" w:eastAsia="SimSun" w:cs="SimSun"/>
          <w:color w:val="000000"/>
          <w:sz w:val="21"/>
        </w:rPr>
        <w:t xml:space="preserve">投标人应当按照《操作手册》规定，在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系统规定的时间内对投标文件进行解密。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rPr>
          <w:rFonts w:ascii="SimSun" w:hAnsi="SimSun" w:eastAsia="SimSun" w:cs="SimSun"/>
          <w:color w:val="000000"/>
          <w:sz w:val="21"/>
        </w:rPr>
        <w:t xml:space="preserve">投标人在开标过程中涉及的投标文件解密、开标结果确认等工作，应按照《操作手册》规定执行。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21.3</w:t>
      </w:r>
      <w:r>
        <w:rPr>
          <w:rFonts w:ascii="SimSun" w:hAnsi="SimSun" w:eastAsia="SimSun" w:cs="SimSun"/>
          <w:color w:val="000000"/>
          <w:sz w:val="21"/>
        </w:rPr>
        <w:t xml:space="preserve">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公开招标数额标准以上的采购项目，投标截止后投标人不足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家或者通过资格审查或符合性审查的投标人不足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22.2.2</w:t>
      </w:r>
      <w:r>
        <w:rPr>
          <w:rFonts w:ascii="SimSun" w:hAnsi="SimSun" w:eastAsia="SimSun" w:cs="SimSun"/>
          <w:b/>
          <w:color w:val="000000"/>
          <w:sz w:val="21"/>
        </w:rPr>
        <w:t xml:space="preserve">投标文件的符合性审查</w:t>
      </w:r>
      <w:r>
        <w:rPr>
          <w:rFonts w:ascii="SimSun" w:hAnsi="SimSun" w:eastAsia="SimSun" w:cs="SimSun"/>
          <w:color w:val="000000"/>
          <w:sz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）投标人在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）投标文件内容不全或不符合招标文件中规定的其他实质性要求的（实质性要求是指本招标文件中用带星号（“★”）、“必须”或“应（应当）”等其他文字说明的商务和技术要求）；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22.2.3</w:t>
      </w:r>
      <w:r>
        <w:rPr>
          <w:rFonts w:ascii="SimSun" w:hAnsi="SimSun" w:eastAsia="SimSun" w:cs="SimSun"/>
          <w:b/>
          <w:color w:val="000000"/>
          <w:sz w:val="21"/>
        </w:rPr>
        <w:t xml:space="preserve">未通过资格审查或符合性审查的投标人，代理机构将通过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苏采云</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22.2.4</w:t>
      </w:r>
      <w:r>
        <w:rPr>
          <w:rFonts w:ascii="SimSun" w:hAnsi="SimSun" w:eastAsia="SimSun" w:cs="SimSun"/>
          <w:color w:val="000000"/>
          <w:sz w:val="21"/>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22.2.3.1 </w:t>
      </w:r>
      <w:r>
        <w:rPr>
          <w:rFonts w:ascii="SimSun" w:hAnsi="SimSun" w:eastAsia="SimSun" w:cs="SimSun"/>
          <w:color w:val="000000"/>
          <w:sz w:val="21"/>
        </w:rPr>
        <w:t xml:space="preserve">评标期间，评委会对投标文件中含义不明确、同类问题表述不一致或者有明显文字和计算错误的内容，有权要求投标人作出必要的澄清、说明或者补正。</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22.2.3.3 </w:t>
      </w:r>
      <w:r>
        <w:rPr>
          <w:rFonts w:ascii="SimSun" w:hAnsi="SimSun" w:eastAsia="SimSun" w:cs="SimSun"/>
          <w:color w:val="000000"/>
          <w:sz w:val="21"/>
        </w:rPr>
        <w:t xml:space="preserve">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评委会将按上述修正错误的方法调整投标文件中的投标报价，同时出现两种以上不一致的，按照前款规定的顺序修正，并由评标委员会通过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苏采云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22.2.3.5</w:t>
      </w:r>
      <w:r>
        <w:rPr>
          <w:rFonts w:ascii="SimSun" w:hAnsi="SimSun" w:eastAsia="SimSun" w:cs="SimSun"/>
          <w:color w:val="000000"/>
          <w:sz w:val="21"/>
        </w:rPr>
        <w:t xml:space="preserve">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Times New Roman" w:hAnsi="Times New Roman" w:eastAsia="Times New Roman" w:cs="Times New Roman"/>
          <w:color w:val="000000"/>
          <w:sz w:val="21"/>
        </w:rPr>
        <w:t xml:space="preserve">F1×A1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 </w:t>
      </w:r>
      <w:r>
        <w:rPr>
          <w:rFonts w:ascii="SimSun" w:hAnsi="SimSun" w:eastAsia="SimSun" w:cs="SimSun"/>
          <w:color w:val="000000"/>
          <w:sz w:val="21"/>
        </w:rPr>
        <w:t xml:space="preserve">分别为各项评审因素所占的权重（</w:t>
      </w:r>
      <w:r>
        <w:rPr>
          <w:rFonts w:ascii="Times New Roman" w:hAnsi="Times New Roman" w:eastAsia="Times New Roman" w:cs="Times New Roman"/>
          <w:color w:val="000000"/>
          <w:sz w:val="21"/>
        </w:rPr>
        <w:t xml:space="preserve">A1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A2</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An</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26.1</w:t>
      </w:r>
      <w:r>
        <w:rPr>
          <w:rFonts w:ascii="SimSun" w:hAnsi="SimSun" w:eastAsia="SimSun" w:cs="SimSun"/>
          <w:color w:val="000000"/>
          <w:sz w:val="21"/>
        </w:rPr>
        <w:t xml:space="preserve">采购人与中标人应当自中标通知书发出之日起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26.2 </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不收取投标保证金的项目，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供应商认为采购文件、采购过程和中标结果使自己的合法权益受到损害的，可以在知道或者应知其权益受到损害之日起七个工作日内，向采购人或采购代理机构书面提出。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27.5</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Times New Roman" w:hAnsi="Times New Roman" w:eastAsia="Times New Roman" w:cs="Times New Roman"/>
          <w:color w:val="000000"/>
          <w:sz w:val="21"/>
        </w:rPr>
        <w:t xml:space="preserve">025-86636139</w:t>
      </w:r>
      <w:r>
        <w:rPr>
          <w:rFonts w:ascii="SimSun" w:hAnsi="SimSun" w:eastAsia="SimSun" w:cs="SimSun"/>
          <w:color w:val="000000"/>
          <w:sz w:val="21"/>
        </w:rPr>
        <w:t xml:space="preserve">（采购代理机构质量管理部门）、</w:t>
      </w:r>
      <w:r>
        <w:rPr>
          <w:rFonts w:ascii="Times New Roman" w:hAnsi="Times New Roman" w:eastAsia="Times New Roman" w:cs="Times New Roman"/>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）投诉人在全国范围</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1"/>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分），将全部评委评分直接进行算术平均，小数点后保留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213"/>
        <w:gridCol w:w="6672"/>
        <w:gridCol w:w="823"/>
      </w:tblGrid>
      <w:tr>
        <w:trPr>
          <w:trHeight w:val="7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（小数点保留两位）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技术能力（</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对产品选型、规格、设计的科学性、合理性、材质选用、制造工艺水平等进行评审。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选型、规格高、设计方案清楚合理可操作性强、材质选用、制造工艺水平高，得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选型、规格较高、设计方案较清楚合理可操作性较强、材质选用、制造工艺水平较高，得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选型、规格一般、设计方案基本清楚合理可操作性一般、材质选用、制造工艺水平一般，得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选型、规格差、设计方案不清楚不合理可操作性差、材质选用、制造工艺水平差，得</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4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投标产品对招标文件具体需求的响应程度</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满足招标文件技术指标、参数要求的得</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项有一项</w:t>
            </w:r>
            <w:r>
              <w:rPr>
                <w:rFonts w:ascii="SimSun" w:hAnsi="SimSun" w:eastAsia="SimSun" w:cs="SimSun"/>
                <w:color w:val="000000"/>
                <w:spacing w:val="-1"/>
                <w:sz w:val="21"/>
              </w:rPr>
              <w:t xml:space="preserve">负</w:t>
            </w:r>
            <w:r>
              <w:rPr>
                <w:rFonts w:ascii="SimSun" w:hAnsi="SimSun" w:eastAsia="SimSun" w:cs="SimSun"/>
                <w:color w:val="000000"/>
                <w:sz w:val="21"/>
              </w:rPr>
              <w:t xml:space="preserve">偏离按无效投标处理；其他每有一项负偏离减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注：①技术参数需逐项响应，投标人如在投标文件中描述为无负偏离，实际情况</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以官网或公开的产品彩页等</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中有负偏离的，经评审小组发现作虚假应标，其投标文件做无效投标文件处理。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②投标人在全部投标书中提供的任何内容，无论是否为打“★”项，必须确保真实，不得弄虚作假，否则在项目任何阶段均作无效投标文件处理，并追究相应责任。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③标注</w:t>
            </w:r>
            <w:r>
              <w:rPr>
                <w:rFonts w:ascii="Times New Roman" w:hAnsi="Times New Roman" w:eastAsia="Times New Roman" w:cs="Times New Roman"/>
                <w:b/>
                <w:color w:val="000000"/>
                <w:sz w:val="21"/>
              </w:rPr>
              <w:t xml:space="preserve">★</w:t>
            </w:r>
            <w:r>
              <w:rPr>
                <w:rFonts w:ascii="SimSun" w:hAnsi="SimSun" w:eastAsia="SimSun" w:cs="SimSun"/>
                <w:b/>
                <w:color w:val="000000"/>
                <w:spacing w:val="-1"/>
                <w:sz w:val="21"/>
              </w:rPr>
              <w:t xml:space="preserve">项参数</w:t>
            </w:r>
            <w:r>
              <w:rPr>
                <w:rFonts w:ascii="SimSun" w:hAnsi="SimSun" w:eastAsia="SimSun" w:cs="SimSun"/>
                <w:b/>
                <w:color w:val="000000"/>
                <w:sz w:val="21"/>
              </w:rPr>
              <w:t xml:space="preserve">投标文件中提供相应证明材料（如产品彩页、技术报告、检测报告、功能截图等）复印件（加盖投标人公章）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280" w:after="290" w:line="8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p>
        </w:tc>
      </w:tr>
      <w:tr>
        <w:trPr>
          <w:trHeight w:val="1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根据投标人提供的售后服务方案（包括但不限于售后服务内容、故障解决方案、售后服务机构及人员及响应时间等方面）进行综合评分：售后服务方案针对性、可实施性强的得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售后服务方案针对性、可实施性较强得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售后服务方案针对性、可实施性一般得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120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培训：对买方操作、维护人员的培训方案及计划。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培训方案及计划清楚合理具有较强的可操作性，得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培训方案及计划基本清楚合理具有基本的可操作性，得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培训方案及计划不清楚不合理不具有可操作性，得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日以来，投标人对类似项目（须包含核心产品）的销售业绩。每提供一份得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分，最多得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分。（提供合同复印件，时间以合同签订时间为准）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r>
      <w:tr>
        <w:trPr>
          <w:trHeight w:val="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根据投标人提供的项目实施方案内容的完整性及进度计划安排的合理性进行打分。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实施方案内容完整、进度计划安排合理、优于招标人需求的得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实施方案内容一般、进度计划安排较合理、基本满足招标人需求的得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实施方案内容较少、进度计划安排不合理、不能很好满足招标人需求的得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投标人或所投核心产品制造商具有有效期内的</w:t>
            </w:r>
            <w:r>
              <w:rPr>
                <w:rFonts w:ascii="Times New Roman" w:hAnsi="Times New Roman" w:eastAsia="Times New Roman" w:cs="Times New Roman"/>
                <w:color w:val="000000"/>
                <w:sz w:val="21"/>
              </w:rPr>
              <w:t xml:space="preserve">ISO9001</w:t>
            </w:r>
            <w:r>
              <w:rPr>
                <w:rFonts w:ascii="SimSun" w:hAnsi="SimSun" w:eastAsia="SimSun" w:cs="SimSun"/>
                <w:color w:val="000000"/>
                <w:sz w:val="21"/>
              </w:rPr>
              <w:t xml:space="preserve">质量管理体系认证证书、售后服务评价体系（</w:t>
            </w:r>
            <w:r>
              <w:rPr>
                <w:rFonts w:ascii="Times New Roman" w:hAnsi="Times New Roman" w:eastAsia="Times New Roman" w:cs="Times New Roman"/>
                <w:color w:val="000000"/>
                <w:sz w:val="21"/>
              </w:rPr>
              <w:t xml:space="preserve">GB/T 27922-2011</w:t>
            </w:r>
            <w:r>
              <w:rPr>
                <w:rFonts w:ascii="SimSun" w:hAnsi="SimSun" w:eastAsia="SimSun" w:cs="SimSun"/>
                <w:color w:val="000000"/>
                <w:sz w:val="21"/>
              </w:rPr>
              <w:t xml:space="preserve">）认证的，每提供</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项得</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r>
      <w:tr>
        <w:trPr>
          <w:trHeight w:val="9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国家政策导向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环境标志产品：投标产品有《环境标志产品政府采购品目清单》内产品，并提供参与实施政府采购环境标志产品认证机构出具的认证证书得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节能产品：投标产品有《节能产品政府采购品目清单》内产品，并提供参与实施政府采购节能产品认证机构出具的认证证书得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r>
      <w:tr>
        <w:trPr>
          <w:trHeight w:val="384"/>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所有认证、证明和业绩均以有效清晰的证明文件的复印件为依据，原件备查。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小微企业价格扣除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①促进小微企业发展政策：根据《政府采购促进中小企业发展管理办法》规定，对小、微型企业产品的价格给予</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②监狱企业扶持政策：根据《关于政府采购支持监狱企业发展有关问题的通知》（财库〔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68</w:t>
      </w:r>
      <w:r>
        <w:rPr>
          <w:rFonts w:ascii="SimSun" w:hAnsi="SimSun" w:eastAsia="SimSun" w:cs="SimSun"/>
          <w:color w:val="000000"/>
          <w:sz w:val="21"/>
        </w:rPr>
        <w:t xml:space="preserve">号），监狱企业视同为小型、微型企业，享受以上政策。监狱企业须提供由省级以上监狱管理局、戒毒管理局（含新疆生产建设兵团）出具的属于监狱企业的证明文件，否则不考虑价格扣除。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③残疾人福利性单位扶持政策：根据《关于促进残疾人就业政府采购政策的通知》（财库〔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本国产品的价格扣除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以上时（供应商需在“第六章 投标文件格式”的“投标报价明细表”中填写比例数值），依法对该供应商提供的全部产品给予价格评审优惠，即对该供应商提供的全部产品的总报价给予</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的价格扣除，用扣除后的价格参与评审。供应商未填写比例数值，或比例数值未达到</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号）和招标文件规定的，供应商提供的相关产品视为不符合本国产品标准。</w:t>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0" w:after="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采购需求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对带星号（</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一、主要参数</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7"/>
        <w:gridCol w:w="3159"/>
        <w:gridCol w:w="883"/>
        <w:gridCol w:w="1450"/>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角膜曲率计轴位标准器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用于检定、校准角膜曲率计或验光仪（含角膜曲率功能）。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 1011-2018《角膜曲率计》、JJG 892-2022《验光仪》检定规程。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1.测量范围：轴位0°～180°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2.不确定度： </w:t>
            </w:r>
            <w:r>
              <w:rPr>
                <w:rFonts w:ascii="SimSun" w:hAnsi="SimSun" w:eastAsia="SimSun" w:cs="SimSun"/>
                <w:i/>
                <w:color w:val="000000"/>
                <w:sz w:val="24"/>
              </w:rPr>
              <w:t xml:space="preserve">U</w:t>
            </w:r>
            <w:r>
              <w:rPr>
                <w:rFonts w:ascii="SimSun" w:hAnsi="SimSun" w:eastAsia="SimSun" w:cs="SimSun"/>
                <w:color w:val="000000"/>
                <w:sz w:val="24"/>
              </w:rPr>
              <w:t xml:space="preserve">=1°（</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 角膜曲率计</w:t>
            </w:r>
            <w:r>
              <w:rPr>
                <w:rFonts w:ascii="SimSun" w:hAnsi="SimSun" w:eastAsia="SimSun" w:cs="SimSun"/>
                <w:color w:val="000000"/>
                <w:sz w:val="24"/>
              </w:rPr>
              <w:t xml:space="preserve">轴位标准器1套（2个）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2.测量支架1个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省级或省级以上技术机构，角膜曲率计轴位标准器与角膜曲率及半径标准器是一套，需要出具一张检定证书。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7"/>
        <w:gridCol w:w="3159"/>
        <w:gridCol w:w="883"/>
        <w:gridCol w:w="1450"/>
        <w:gridCol w:w="170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角膜曲率及半径标准器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用于检定、校准角膜曲率计或验光仪（含角膜曲率功能）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9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JJG 1011-2018《角膜曲率计》、JJG 892-2022《验光仪》检定规程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1.测量范围：曲率半径6.668mm，7.943mm和9.320mm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2.不确定度：曲率半径：</w:t>
            </w:r>
            <w:r>
              <w:rPr>
                <w:rFonts w:ascii="SimSun" w:hAnsi="SimSun" w:eastAsia="SimSun" w:cs="SimSun"/>
                <w:i/>
                <w:color w:val="000000"/>
                <w:sz w:val="24"/>
              </w:rPr>
              <w:t xml:space="preserve">U</w:t>
            </w:r>
            <w:r>
              <w:rPr>
                <w:rFonts w:ascii="SimSun" w:hAnsi="SimSun" w:eastAsia="SimSun" w:cs="SimSun"/>
                <w:color w:val="000000"/>
                <w:sz w:val="24"/>
              </w:rPr>
              <w:t xml:space="preserve">=0.002mm（</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311" w:type="dxa"/>
            <w:vAlign w:val="top"/>
            <w:textDirection w:val="lrTb"/>
            <w:noWrap/>
          </w:tcPr>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角膜曲率及半径标准器1套（6个）</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测量支架1个</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省级或省级以上技术机构，角膜曲率计轴位标准器与角膜曲率及半径标准器为一套，需要出具一张检定证书。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05"/>
        <w:gridCol w:w="3239"/>
        <w:gridCol w:w="775"/>
        <w:gridCol w:w="1293"/>
        <w:gridCol w:w="1510"/>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角膜地形图仪计量标准器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作为主要标准器，用于开展角膜地形图仪校准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1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JJF 1865-2020 《角膜地形图仪校准规范》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23"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1.测量范围：</w:t>
            </w:r>
            <w:r>
              <w:rPr>
                <w:rFonts w:ascii="SimSun" w:hAnsi="SimSun" w:eastAsia="SimSun" w:cs="SimSun"/>
                <w:color w:val="000000"/>
                <w:spacing w:val="-2"/>
                <w:sz w:val="22"/>
              </w:rPr>
              <w:t xml:space="preserve">球面面形标准器曲率半径（6.45mm、7.95mm、9.45mm）</w:t>
            </w:r>
            <w:r>
              <w:rPr>
                <w:rFonts w:ascii="SimSun" w:hAnsi="SimSun" w:eastAsia="SimSun" w:cs="SimSun"/>
                <w:color w:val="000000"/>
                <w:spacing w:val="-27"/>
                <w:sz w:val="22"/>
              </w:rPr>
              <w:t xml:space="preserve"> </w:t>
            </w:r>
            <w:r>
              <w:rPr>
                <w:rFonts w:ascii="SimSun" w:hAnsi="SimSun" w:eastAsia="SimSun" w:cs="SimSun"/>
                <w:color w:val="000000"/>
                <w:spacing w:val="-2"/>
                <w:sz w:val="22"/>
              </w:rPr>
              <w:t xml:space="preserve">；环曲面标准器轴位0°～180°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2.不确定度：球面面形标准器曲率半径</w:t>
            </w:r>
            <w:r>
              <w:rPr>
                <w:rFonts w:ascii="SimSun" w:hAnsi="SimSun" w:eastAsia="SimSun" w:cs="SimSun"/>
                <w:i/>
                <w:color w:val="000000"/>
                <w:spacing w:val="-4"/>
                <w:sz w:val="22"/>
              </w:rPr>
              <w:t xml:space="preserve">U</w:t>
            </w:r>
            <w:r>
              <w:rPr>
                <w:rFonts w:ascii="SimSun" w:hAnsi="SimSun" w:eastAsia="SimSun" w:cs="SimSun"/>
                <w:color w:val="000000"/>
                <w:spacing w:val="-4"/>
                <w:sz w:val="22"/>
              </w:rPr>
              <w:t xml:space="preserve">=0.002mm（</w:t>
            </w:r>
            <w:r>
              <w:rPr>
                <w:rFonts w:ascii="SimSun" w:hAnsi="SimSun" w:eastAsia="SimSun" w:cs="SimSun"/>
                <w:i/>
                <w:color w:val="000000"/>
                <w:spacing w:val="-4"/>
                <w:sz w:val="22"/>
              </w:rPr>
              <w:t xml:space="preserve">k</w:t>
            </w:r>
            <w:r>
              <w:rPr>
                <w:rFonts w:ascii="SimSun" w:hAnsi="SimSun" w:eastAsia="SimSun" w:cs="SimSun"/>
                <w:color w:val="000000"/>
                <w:spacing w:val="-4"/>
                <w:sz w:val="22"/>
              </w:rPr>
              <w:t xml:space="preserve">=2</w:t>
            </w:r>
            <w:r>
              <w:rPr>
                <w:rFonts w:ascii="SimSun" w:hAnsi="SimSun" w:eastAsia="SimSun" w:cs="SimSun"/>
                <w:color w:val="000000"/>
                <w:spacing w:val="-64"/>
                <w:sz w:val="22"/>
              </w:rPr>
              <w:t xml:space="preserve">）；</w:t>
            </w:r>
            <w:r>
              <w:rPr>
                <w:rFonts w:ascii="SimSun" w:hAnsi="SimSun" w:eastAsia="SimSun" w:cs="SimSun"/>
                <w:color w:val="000000"/>
                <w:spacing w:val="-2"/>
                <w:sz w:val="22"/>
              </w:rPr>
              <w:t xml:space="preserve">环曲面标准器轴位</w:t>
            </w:r>
            <w:r>
              <w:rPr>
                <w:rFonts w:ascii="SimSun" w:hAnsi="SimSun" w:eastAsia="SimSun" w:cs="SimSun"/>
                <w:i/>
                <w:color w:val="000000"/>
                <w:spacing w:val="-3"/>
                <w:sz w:val="22"/>
              </w:rPr>
              <w:t xml:space="preserve">U</w:t>
            </w:r>
            <w:r>
              <w:rPr>
                <w:rFonts w:ascii="SimSun" w:hAnsi="SimSun" w:eastAsia="SimSun" w:cs="SimSun"/>
                <w:color w:val="000000"/>
                <w:spacing w:val="-3"/>
                <w:sz w:val="22"/>
              </w:rPr>
              <w:t xml:space="preserve">=1°（</w:t>
            </w:r>
            <w:r>
              <w:rPr>
                <w:rFonts w:ascii="SimSun" w:hAnsi="SimSun" w:eastAsia="SimSun" w:cs="SimSun"/>
                <w:i/>
                <w:color w:val="000000"/>
                <w:spacing w:val="-3"/>
                <w:sz w:val="22"/>
              </w:rPr>
              <w:t xml:space="preserve">k</w:t>
            </w:r>
            <w:r>
              <w:rPr>
                <w:rFonts w:ascii="SimSun" w:hAnsi="SimSun" w:eastAsia="SimSun" w:cs="SimSun"/>
                <w:color w:val="000000"/>
                <w:spacing w:val="-3"/>
                <w:sz w:val="22"/>
              </w:rPr>
              <w:t xml:space="preserve">=2</w:t>
            </w:r>
            <w:r>
              <w:rPr>
                <w:rFonts w:ascii="SimSun" w:hAnsi="SimSun" w:eastAsia="SimSun" w:cs="SimSun"/>
                <w:color w:val="000000"/>
                <w:spacing w:val="-65"/>
                <w:sz w:val="2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23" w:type="dxa"/>
            <w:vAlign w:val="top"/>
            <w:textDirection w:val="lrTb"/>
            <w:noWrap/>
          </w:tcPr>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球面面形标准器3个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环曲面标准器1个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盒子1个</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测量支架2个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生物测量仪眼轴长计量标准器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对眼科光学生物测量仪/眼轴测量仪开展校准</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《眼科光学生物测量仪校准规范》（报批中）</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测量范围：（10～40）mm</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不确定度：</w:t>
            </w:r>
            <w:r>
              <w:rPr>
                <w:rFonts w:ascii="SimSun" w:hAnsi="SimSun" w:eastAsia="SimSun" w:cs="SimSun"/>
                <w:i/>
                <w:color w:val="000000"/>
                <w:sz w:val="24"/>
              </w:rPr>
              <w:t xml:space="preserve">U</w:t>
            </w:r>
            <w:r>
              <w:rPr>
                <w:rFonts w:ascii="SimSun" w:hAnsi="SimSun" w:eastAsia="SimSun" w:cs="SimSun"/>
                <w:color w:val="000000"/>
                <w:sz w:val="24"/>
              </w:rPr>
              <w:t xml:space="preserve">=10μm（</w:t>
            </w:r>
            <w:r>
              <w:rPr>
                <w:rFonts w:ascii="SimSun" w:hAnsi="SimSun" w:eastAsia="SimSun" w:cs="SimSun"/>
                <w:i/>
                <w:color w:val="000000"/>
                <w:sz w:val="24"/>
              </w:rPr>
              <w:t xml:space="preserve">k</w:t>
            </w:r>
            <w:r>
              <w:rPr>
                <w:rFonts w:ascii="SimSun" w:hAnsi="SimSun" w:eastAsia="SimSun" w:cs="SimSun"/>
                <w:color w:val="000000"/>
                <w:sz w:val="24"/>
              </w:rPr>
              <w:t xml:space="preserve">=2）</w:t>
            </w:r>
            <w:r/>
          </w:p>
          <w:p>
            <w:pPr>
              <w:numPr>
                <w:ilvl w:val="0"/>
                <w:numId w:val="4"/>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群折射率：</w:t>
            </w:r>
            <w:r>
              <w:rPr>
                <w:rFonts w:ascii="SimSun" w:hAnsi="SimSun" w:eastAsia="SimSun" w:cs="SimSun"/>
                <w:i/>
                <w:color w:val="000000"/>
                <w:sz w:val="24"/>
              </w:rPr>
              <w:t xml:space="preserve">U</w:t>
            </w:r>
            <w:r>
              <w:rPr>
                <w:rFonts w:ascii="SimSun" w:hAnsi="SimSun" w:eastAsia="SimSun" w:cs="SimSun"/>
                <w:color w:val="000000"/>
                <w:sz w:val="24"/>
              </w:rPr>
              <w:t xml:space="preserve">=0.001（</w:t>
            </w:r>
            <w:r>
              <w:rPr>
                <w:rFonts w:ascii="SimSun" w:hAnsi="SimSun" w:eastAsia="SimSun" w:cs="SimSun"/>
                <w:i/>
                <w:color w:val="000000"/>
                <w:sz w:val="24"/>
              </w:rPr>
              <w:t xml:space="preserve">k</w:t>
            </w:r>
            <w:r>
              <w:rPr>
                <w:rFonts w:ascii="SimSun" w:hAnsi="SimSun" w:eastAsia="SimSun" w:cs="SimSun"/>
                <w:color w:val="000000"/>
                <w:sz w:val="24"/>
              </w:rPr>
              <w:t xml:space="preserve">=2）</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双平面标准器1套（5个）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双凸面标准器1套（5个）</w:t>
            </w:r>
            <w:r/>
          </w:p>
          <w:p>
            <w:pPr>
              <w:numPr>
                <w:ilvl w:val="0"/>
                <w:numId w:val="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657"/>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电子天平的日常检定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1036-2022《电子天平检定规程》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测量范围：10kg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准确度等级：F1级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1.砝码1套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2.盒子1个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砝码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用于开展电子秤日常检定</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539-2016《数字指示秤检定规程》</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测量范围：10kg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准确度等级：M1级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形状：锁型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砝码1套</w:t>
            </w:r>
            <w:r/>
          </w:p>
          <w:p>
            <w:pPr>
              <w:numPr>
                <w:ilvl w:val="0"/>
                <w:numId w:val="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盒子1个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市级或市级以上技术机构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0"/>
        <w:gridCol w:w="6402"/>
        <w:gridCol w:w="374"/>
        <w:gridCol w:w="624"/>
        <w:gridCol w:w="729"/>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生命体征模拟器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用于医疗机构医用电子血压计、多参数监护仪、心电监护仪、血氧仪等，有心电（ECG），血压（NIBP），血氧（SpO2），心率（HR），呼吸（RR）监测等检测功能</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17"/>
                <w:highlight w:val="white"/>
              </w:rPr>
              <w:t xml:space="preserve"> </w:t>
            </w:r>
            <w:r>
              <w:rPr>
                <w:rFonts w:ascii="SimSun" w:hAnsi="SimSun" w:eastAsia="SimSun" w:cs="SimSun"/>
                <w:color w:val="000000"/>
                <w:sz w:val="24"/>
              </w:rPr>
              <w:t xml:space="preserve">JJG 1163-2019 《多参数监护仪》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33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1.制造厂家通过ISO9001质量体系认证，测量软件为全中文界面，符合WS/T 695-2019《多参数监护仪安全管理》、JJG 1163-2019《多参数监护仪》检定规程；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2.采用一体化设计，多功能模拟测试，包括心电（ECG），血压（NIBP），血氧（SpO2），心率（HR），呼吸（RR）监测，可自定义SPO2曲线；可扩展有创血压、体温和心排量功能，具有相关显示模块。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3.支持≥7寸液晶显示屏，支持触摸屏，带有中英文操作界面；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4.支持可充电锂电池，电池可拆卸，外形尺寸不大于300mm × 230mm × 100mm，重量不大于3.0kg；具有USB接口。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5.检测参数ECG、血氧、血压、呼吸率等参数可同屏显示，无需切换功能模块，可同时检测血压、血氧、心率、呼吸率等技术参数；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6.工作温度：10～40℃，海拔不大于3000米；存储温度：（-20～60）℃。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ECG功能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7.1.心电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7.1.1.可支持3/5/12导心电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7.1.2.指定的心电波形用于II导（校准），从基线到R波峰值。其他导联成一定比例。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7.1.3.12导联配置，独立输出参考至RL右腿。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7.1.4.支持心电模拟输出，x500幅值（即0.5V/mV）。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7.1.5.幅值输出：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a.0.05mV～0.5mV,±(2%+0.05mV)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b.0.5mV～5.0mV,±2%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7.1.6.心率设置范围：10bpm～360bpm，以1bpm递增，最大允许误差为设置的±1%；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7.1.7.QRS波形宽度：成人80ms，小儿40ms。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7.1.8.ST段漂移：-0.8mV～+0.8mV(分辨率0.1mV)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7.1.9.默认设置：60bpm,1.0mV,成人QRS，ST段0mV。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7.1.10.起搏波形：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a.脉冲幅值：0～±700mV，用于II导。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b.最大允许误差：对于II导，5% + 0.2mV；对于其他导联，10%+0.4mV。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c.脉冲宽度：0.1ms～2.0ms，5%。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d.默认：5mV，1ms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7.1.11.支持心律失常。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7.1.12.心电性能测试：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a.方波：频率至少覆盖0.125、0.2、2.0、2.5Hz，最大允许误差：±1%；电压范围（0.5～ 2.0）mV，最大允许误差：±2%；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b.三角波：频率至少覆盖0.125、0.2、2.0、2.5Hz，最大允许误差：±1%；幅值（0.05～ 5.0）mV；最大允许误差：±2%；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c.正弦波：频率至少覆盖(0.05、0.1、0.5、1、2、5、10、25、30、40、50、60、100 和 150 )Hz，最大允许误差：±1%；电压范围（0.5～ 2.0）mV，最大允许误差：±2%；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d.脉冲：速率30bpm,60bpm,幅值（0.05～ 5.0）mV；最大允许误差：±2%；包括三角脉冲和指数脉冲。</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e.具有R波/QRS检测，高T波抑制，室上，早搏，心室，传导，经静脉起搏、ACLS功能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7.1.13.伪差/噪声：50Hz、60Hz、肌电、基线漂移、呼吸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8.呼吸功能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8.1.1.呼吸率：0, （1 ～  200）BRPM，步长1brpm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8.1.2变化电阻：0～1欧姆，步进0.05欧；1 ～ 5欧，步进0.25欧；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8.1.3.变化电阻最大允许误差：±（5% 设置+0.1欧）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8.1.4.基线电阻：500欧、1000欧、1500欧、2000欧，精度5%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8.1.5.呼吸导联：RA-LA，或RA-LL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8.1.6.呼吸暂停：10s～60s.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9.血压功能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9.1无创血压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9.1.1压力计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9.1.2范围：0～400mmHg，分辨率0.1mmHg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9.1.3最大允许误差：（0～300 mmHg）±0.1kPa(±0.8mmHg)；（300～400 mmHg）±（0.5%读数+0.5mmHg）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9.1.4压力源：目标压力范围：（20～400）mmHg，分辨率1mmHg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9.1.4.1 具有升压和降压连续测量功能（不少于5个点），气密性检测具有稳压时间显示和测试压力变化时间设置。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9.1.6无创血压模拟：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9.1.7脉冲：500ml 无创血压系统，最大2mmHg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9.1.8移动空气量：max 1.25ml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9.1.9重复性：≤1mmHg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9.1.10模拟（收缩压/舒张压(平均压)）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9.1.11脉率：（30～240）bpm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9.1.12漏气测试：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9.1.13目标压力：（20～400）mmHg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9.1.14测试时长：30s～300s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9.1.15泄漏率：（0～200）mmHg/min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10.血氧（具有对位信号强度显示功能）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SpO2范围：30% 到 100%，分辨率：1 %；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重复性：≤1%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最大允许误差：±3%(35%～74%范围内)和±2%(75%～100%范围内)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PR范围：（30～300）bpm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最大允许误差：±1%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10.6穿透率（检测器电流与LED电流比率）：0～300 ppm，分辨率0.01ppm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10.7手指尺寸/颜色：暗粗手指、中等手指、亮细手指、新生儿的脚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 PI：量程 （0～20）%，分辨率 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 R曲线：Masimo、Nellcor、Mindray、GE、Philips/HP、BCI、光电等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10.10呼吸干扰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10.11环境光干扰</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6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1.生命体征模拟器主机1台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2.血氧探头模拟手指1个，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3.充电线1个；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4.无创血压测试管路配件套装1套；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5.模拟手臂1个。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6"/>
        <w:gridCol w:w="6126"/>
        <w:gridCol w:w="409"/>
        <w:gridCol w:w="683"/>
        <w:gridCol w:w="79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3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除颤监护仪/体外起搏检测仪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该设备是用于除颤监护仪和经皮起搏器的设备的检测。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1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JJF2150-2024</w:t>
            </w:r>
            <w:r>
              <w:rPr>
                <w:rFonts w:ascii="SimSun" w:hAnsi="SimSun" w:eastAsia="SimSun" w:cs="SimSun"/>
                <w:color w:val="000000"/>
                <w:sz w:val="24"/>
              </w:rPr>
              <w:t xml:space="preserve">《体外起搏器校准规范》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JJF 1149-2014</w:t>
            </w:r>
            <w:r>
              <w:rPr>
                <w:rFonts w:ascii="SimSun" w:hAnsi="SimSun" w:eastAsia="SimSun" w:cs="SimSun"/>
                <w:color w:val="000000"/>
                <w:sz w:val="24"/>
              </w:rPr>
              <w:t xml:space="preserve">《心脏除颤器校准装置》</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1.制造厂家通过</w:t>
            </w:r>
            <w:r>
              <w:rPr>
                <w:rFonts w:ascii="Times New Roman" w:hAnsi="Times New Roman" w:eastAsia="Times New Roman" w:cs="Times New Roman"/>
                <w:color w:val="000000"/>
                <w:sz w:val="24"/>
              </w:rPr>
              <w:t xml:space="preserve">IS09001</w:t>
            </w:r>
            <w:r>
              <w:rPr>
                <w:rFonts w:ascii="SimSun" w:hAnsi="SimSun" w:eastAsia="SimSun" w:cs="SimSun"/>
                <w:color w:val="000000"/>
                <w:sz w:val="24"/>
              </w:rPr>
              <w:t xml:space="preserve">质量体系认证，同时满足</w:t>
            </w:r>
            <w:r>
              <w:rPr>
                <w:rFonts w:ascii="Times New Roman" w:hAnsi="Times New Roman" w:eastAsia="Times New Roman" w:cs="Times New Roman"/>
                <w:color w:val="000000"/>
                <w:sz w:val="24"/>
              </w:rPr>
              <w:t xml:space="preserve">JJF 1149-2014</w:t>
            </w:r>
            <w:r>
              <w:rPr>
                <w:rFonts w:ascii="SimSun" w:hAnsi="SimSun" w:eastAsia="SimSun" w:cs="SimSun"/>
                <w:color w:val="000000"/>
                <w:sz w:val="24"/>
              </w:rPr>
              <w:t xml:space="preserve">《心脏除颤器校准装置》、</w:t>
            </w:r>
            <w:r>
              <w:rPr>
                <w:rFonts w:ascii="Times New Roman" w:hAnsi="Times New Roman" w:eastAsia="Times New Roman" w:cs="Times New Roman"/>
                <w:color w:val="000000"/>
                <w:sz w:val="24"/>
              </w:rPr>
              <w:t xml:space="preserve">JJF2150-2024</w:t>
            </w:r>
            <w:r>
              <w:rPr>
                <w:rFonts w:ascii="SimSun" w:hAnsi="SimSun" w:eastAsia="SimSun" w:cs="SimSun"/>
                <w:color w:val="000000"/>
                <w:sz w:val="24"/>
              </w:rPr>
              <w:t xml:space="preserve">《体外起搏器校准规范》的要求，包含经静脉起搏和经皮起搏的起搏分析仪功能。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、经静脉起搏的起搏器分析仪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脉冲幅度</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脉冲电流幅度测量范围应覆盖</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25)mA;</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±0.1mA(</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脉冲电压幅度测量范围应覆盖</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20)V;</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±0.05 V(</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脉冲宽度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±0.03 ms(</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rPr>
                <w:rFonts w:ascii="SimSun" w:hAnsi="SimSun" w:eastAsia="SimSun" w:cs="SimSun"/>
                <w:color w:val="000000"/>
                <w:sz w:val="24"/>
              </w:rPr>
              <w:t xml:space="preserve">脉冲频率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:±0.2%</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灵敏度</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20)mV</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±0.1mV(</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可模拟输出非对称三角波信号，脉宽</w:t>
            </w:r>
            <w:r>
              <w:rPr>
                <w:rFonts w:ascii="Times New Roman" w:hAnsi="Times New Roman" w:eastAsia="Times New Roman" w:cs="Times New Roman"/>
                <w:color w:val="000000"/>
                <w:sz w:val="24"/>
              </w:rPr>
              <w:t xml:space="preserve">T=(15±1)ms</w:t>
            </w:r>
            <w:r>
              <w:rPr>
                <w:rFonts w:ascii="SimSun" w:hAnsi="SimSun" w:eastAsia="SimSun" w:cs="SimSun"/>
                <w:color w:val="000000"/>
                <w:sz w:val="24"/>
              </w:rPr>
              <w:t xml:space="preserve">，其前沿</w:t>
            </w:r>
            <w:r>
              <w:rPr>
                <w:rFonts w:ascii="Times New Roman" w:hAnsi="Times New Roman" w:eastAsia="Times New Roman" w:cs="Times New Roman"/>
                <w:color w:val="000000"/>
                <w:sz w:val="24"/>
              </w:rPr>
              <w:t xml:space="preserve">t=(2±0.2)ms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Aτ</w:t>
            </w:r>
            <w:r>
              <w:rPr>
                <w:rFonts w:ascii="SimSun" w:hAnsi="SimSun" w:eastAsia="SimSun" w:cs="SimSun"/>
                <w:color w:val="000000"/>
                <w:sz w:val="24"/>
              </w:rPr>
              <w:t xml:space="preserve">为信号幅值。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2.5AV</w:t>
            </w:r>
            <w:r>
              <w:rPr>
                <w:rFonts w:ascii="SimSun" w:hAnsi="SimSun" w:eastAsia="SimSun" w:cs="SimSun"/>
                <w:color w:val="000000"/>
                <w:sz w:val="24"/>
              </w:rPr>
              <w:t xml:space="preserve">间期</w:t>
            </w:r>
            <w:r>
              <w:rPr>
                <w:rFonts w:ascii="Times New Roman" w:hAnsi="Times New Roman" w:eastAsia="Times New Roman" w:cs="Times New Roma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400)ms;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rPr>
                <w:rFonts w:ascii="SimSun" w:hAnsi="SimSun" w:eastAsia="SimSun" w:cs="SimSun"/>
                <w:color w:val="000000"/>
                <w:sz w:val="24"/>
              </w:rPr>
              <w:t xml:space="preserve">心室后心房不应期</w:t>
            </w:r>
            <w:r>
              <w:rPr>
                <w:rFonts w:ascii="Times New Roman" w:hAnsi="Times New Roman" w:eastAsia="Times New Roman" w:cs="Times New Roman"/>
                <w:color w:val="000000"/>
                <w:sz w:val="24"/>
              </w:rPr>
              <w:t xml:space="preserve">(PVARP):</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500)ms;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、经皮起搏的起搏器分析仪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脉冲电流幅度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200)mA;</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±2 mA(</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脉冲宽度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80)ms;</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±0.5 ms(</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rPr>
                <w:rFonts w:ascii="SimSun" w:hAnsi="SimSun" w:eastAsia="SimSun" w:cs="SimSun"/>
                <w:color w:val="000000"/>
                <w:sz w:val="24"/>
              </w:rPr>
              <w:t xml:space="preserve">脉冲频率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测量范围应覆盖</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00)</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最大允许误差</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w:t>
            </w:r>
            <w:r>
              <w:rPr>
                <w:rFonts w:ascii="Times New Roman" w:hAnsi="Times New Roman" w:eastAsia="Times New Roman" w:cs="Times New Roman"/>
                <w:color w:val="000000"/>
                <w:sz w:val="24"/>
              </w:rPr>
              <w:t xml:space="preserve">/min(</w:t>
            </w:r>
            <w:r>
              <w:rPr>
                <w:rFonts w:ascii="SimSun" w:hAnsi="SimSun" w:eastAsia="SimSun" w:cs="SimSun"/>
                <w:color w:val="000000"/>
                <w:sz w:val="24"/>
              </w:rPr>
              <w:t xml:space="preserve">二者取绝对值大者</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21"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1.除颤监护仪/体外起搏检测仪1台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2.充电器1套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3.专用包装箱1套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0"/>
        <w:gridCol w:w="4603"/>
        <w:gridCol w:w="602"/>
        <w:gridCol w:w="1005"/>
        <w:gridCol w:w="117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电动气压止血带校准装置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用于校准电动气压止血带机压力参数的专用设备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JJF2026-2023 《电动气压止血带机校准规范》和YY/T 1830-2022 《电动气压止血仪》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1、具有止血时间测试、加压上升时间测试、气密性测试、袖带压力示值误差测试、压力波动度测试功能。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2、不小于5寸高清触摸屏，软件具备自动记录和计算测量结果，形成可视化原始数据记录的功能，内置10000mAh锂电池供电。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3、整机尺寸：不大于175mm×130mm×70mm。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4、压力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（1）压力发生器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压力范围 (0～100)kPa     调节最小细度10Pa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（2）压力测试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测量范围 (0～100)kPa      准确等级 0.05级     分辨力 0.01kPa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5、时间测试：范围 (0～240)min；最大允许误差：±0.07s/min；±0.1s/h；分辨力 0.01s；</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4"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1、电动气压止血带校准装置 1台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2、容积分别为500mL和200mL硬质金属容器 1套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3、直径100mm、直径60mm硬质圆柱1 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肢体加压理疗设备检定仪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用于校准肢体加压理疗仪等设备</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2265-2025《肢体加压理疗设备校准规范》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1、压力测量范围：（0～60）kPa，最大允许误差：±0.1 kPa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2、压力测量点数量：18；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3、加压时间测量范围：（0～3600s），最大允许误差：±0.10s；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4、硬质人形模体：上肢（包含手部）模体和下肢（包含足部）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模体；</w:t>
            </w:r>
            <w:r/>
          </w:p>
          <w:p>
            <w:pPr>
              <w:ind w:left="8880" w:right="-1226" w:hanging="88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5、压力记录功能，同时可以显示波形；</w:t>
            </w:r>
            <w:r/>
          </w:p>
          <w:p>
            <w:pPr>
              <w:ind w:left="8880" w:right="-1226" w:hanging="88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75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1、肢体加压理疗设备检定仪主机1台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2、人形模体 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强脉冲光治疗仪校准装置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购置该校准装置，用于对各类强脉冲光治疗仪的现场检测。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2153-2024《强脉冲光治疗仪校准规范》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光谱范围：(400～1000)nm，MPE：±3nm；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时间:0.1ms～10s，最大允许误差: ±1%；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光谱响应时间不大于100μs。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2"/>
              </w:rPr>
              <w:t xml:space="preserve">强脉冲光治疗仪校准装置 1套（不包含能量计）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2.便携式工具箱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2"/>
        <w:gridCol w:w="3540"/>
        <w:gridCol w:w="737"/>
        <w:gridCol w:w="1230"/>
        <w:gridCol w:w="143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无创血压计检定仪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该设备是用于用于医疗机构无创血压计、精密压力表、一般压力表的检测。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w:t>
            </w:r>
            <w:r>
              <w:rPr>
                <w:rFonts w:ascii="Times New Roman" w:hAnsi="Times New Roman" w:eastAsia="Times New Roman" w:cs="Times New Roman"/>
                <w:color w:val="000000"/>
                <w:spacing w:val="-2"/>
                <w:sz w:val="24"/>
              </w:rPr>
              <w:t xml:space="preserve">JJG692-2010</w:t>
            </w:r>
            <w:r>
              <w:rPr>
                <w:rFonts w:ascii="SimSun" w:hAnsi="SimSun" w:eastAsia="SimSun" w:cs="SimSun"/>
                <w:color w:val="000000"/>
                <w:spacing w:val="-2"/>
                <w:sz w:val="24"/>
              </w:rPr>
              <w:t xml:space="preserve">无创自动测量血压计》、《</w:t>
            </w:r>
            <w:r>
              <w:rPr>
                <w:rFonts w:ascii="Times New Roman" w:hAnsi="Times New Roman" w:eastAsia="Times New Roman" w:cs="Times New Roman"/>
                <w:color w:val="000000"/>
                <w:spacing w:val="-2"/>
                <w:sz w:val="24"/>
              </w:rPr>
              <w:t xml:space="preserve">JJG270-2008</w:t>
            </w:r>
            <w:r>
              <w:rPr>
                <w:rFonts w:ascii="SimSun" w:hAnsi="SimSun" w:eastAsia="SimSun" w:cs="SimSun"/>
                <w:color w:val="000000"/>
                <w:spacing w:val="-2"/>
                <w:sz w:val="24"/>
              </w:rPr>
              <w:t xml:space="preserve">血压计和血压表检定规程》</w:t>
            </w:r>
            <w:r/>
          </w:p>
        </w:tc>
      </w:tr>
      <w:tr>
        <w:trPr>
          <w:trHeight w:val="27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54" w:type="dxa"/>
            <w:vAlign w:val="top"/>
            <w:textDirection w:val="lrTb"/>
            <w:noWrap/>
          </w:tcPr>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压力源：(0～60)kPa[(0～450)mmHg]；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测压范围：(0～60)kPa[(0～450)mmHg]；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准确度：&lt;0.1%F.S；</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成人收缩压：（6.7～34.0)kPa[(50～255)mmHg]；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成人舒张压：(4.0～26.0)kPa[(30～195)mmHg；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新生儿缩压：(4.0～16.0)kPa[(30～120)mmHg]；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新生儿舒张压：(1.3～13.3)kPa[(10～100)mmHg]；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血压示值重复性：≤0.3kPa(2mmHg)；</w:t>
            </w:r>
            <w:r/>
          </w:p>
          <w:p>
            <w:pPr>
              <w:numPr>
                <w:ilvl w:val="0"/>
                <w:numId w:val="7"/>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心率：(30～230)次/min；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10.心率准确度：±(1%读数+1次/min)；</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11.脉搏量：(0.1～2.4)mL(增量:0.1mL)；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12.显示单位：mmHg, kPa,cmH</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0(可自行设置)。</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24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54"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pacing w:val="-2"/>
                <w:sz w:val="24"/>
              </w:rPr>
              <w:t xml:space="preserve">无创血压计检定仪</w:t>
            </w:r>
            <w:r>
              <w:rPr>
                <w:rFonts w:ascii="SimSun" w:hAnsi="SimSun" w:eastAsia="SimSun" w:cs="SimSun"/>
                <w:color w:val="000000"/>
                <w:sz w:val="24"/>
              </w:rPr>
              <w:t xml:space="preserve">主机1台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2.欧姆龙血压计专用接头4个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3.金属气腔（100ml）1个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4.金属气腔（500ml）1个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5.三通Y型管1个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6.电源适配器1套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7.专用包装箱1套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65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3"/>
        <w:gridCol w:w="6231"/>
        <w:gridCol w:w="396"/>
        <w:gridCol w:w="661"/>
        <w:gridCol w:w="77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手持式心脑电图机检定仪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用于心电图机、数字心电图机、脑电图机、数字脑电图机等多种医用心脑电设备的计量检测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 543-2008 心电图机》、《JJG 1041-2008 数字心电图机》、《JJG 1042-2008 动态心电图机》、《JJG 954-2019 数字脑电图机》、《JJG 1043-2008 脑电图机》</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165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2" w:type="dxa"/>
            <w:vAlign w:val="top"/>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1"/>
              </w:rPr>
              <w:t xml:space="preserve">.1 内部供电：可充电锂电池，电量监控，工作时间可满足日常8小时工作续航；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外部供电：在电源不足情况下可使用TYPE-C口手机充电器或充电宝进行供电；</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接口：标准12导联，10个心电导联线接口；</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方波信号发生器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1）周期：0.01Hz～200Hz,精度：±1%；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正弦波信号发生器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1）频率：0.01Hz～200Hz,精度：±0.5%；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微分信号：时间常数：50ms,周期：1s</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极化电压：±300mV,精度：±3%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标准心率信号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1）心率范围20次/分～300次/分，精度：±1%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2）电压(峰峰值)：0.05mV～10V,精度：±0.5%；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ECG仿真信号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1）周期：1333.3ms，精度：±1%；</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2）电压(峰峰值)：0.03mV～10V,精度：±0.5%；</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衰减器：1000：1，精度：±0.3%；</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模拟皮肤-电极阻抗Zi：51kΩ电阻与47nF电容并联，电阻精度±5%,电容精度±10%；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输入阻抗检定取样阻抗Zq：620kΩ电阻与4700pF电容并联，电阻精度±5%,电容精度±10%；</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1.13共模抑制比检定装置：电压量程：（9～11）V（有效值）；电压最大允许误差：±10%，输入阻抗〉300MΩ，输出等效电容：200pF。</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 采用中文显示，根据规程的检定项目顺序编制检定程序，带有智能操作导向菜单，能直接显示要检定的各种项目及被检设备的预定参数，采用快捷键，可快速切换检测项目；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彩色触摸屏</w:t>
            </w:r>
            <w:r>
              <w:rPr>
                <w:rFonts w:ascii="SimSun" w:hAnsi="SimSun" w:eastAsia="SimSun" w:cs="SimSun"/>
                <w:color w:val="000000"/>
                <w:sz w:val="24"/>
              </w:rPr>
              <w:t xml:space="preserve">≤</w:t>
            </w:r>
            <w:r>
              <w:rPr>
                <w:rFonts w:ascii="SimSun" w:hAnsi="SimSun" w:eastAsia="SimSun" w:cs="SimSun"/>
                <w:color w:val="000000"/>
                <w:sz w:val="21"/>
              </w:rPr>
              <w:t xml:space="preserve">3.5寸，方便操作，更好的人机交互；</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 尺寸：</w:t>
            </w:r>
            <w:r>
              <w:rPr>
                <w:rFonts w:ascii="SimSun" w:hAnsi="SimSun" w:eastAsia="SimSun" w:cs="SimSun"/>
                <w:color w:val="000000"/>
                <w:sz w:val="24"/>
              </w:rPr>
              <w:t xml:space="preserve">≤</w:t>
            </w:r>
            <w:r>
              <w:rPr>
                <w:rFonts w:ascii="SimSun" w:hAnsi="SimSun" w:eastAsia="SimSun" w:cs="SimSun"/>
                <w:color w:val="000000"/>
                <w:sz w:val="21"/>
              </w:rPr>
              <w:t xml:space="preserve">140mm×80mm×25mm(长×宽×高)；</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1.17 主机重量不大于500g，方便携带；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1.18 主机背面配置专用防滑条若干；</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1.19 配套专用抗干扰布，减少现场环境干扰影响；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8"/>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36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2" w:type="dxa"/>
            <w:vAlign w:val="top"/>
            <w:textDirection w:val="lrTb"/>
            <w:noWrap/>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1、手持式心脑电图机检定仪主机1台</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2、手提外箱1个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3、设备背后手带1根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4、电源适配器(5V/2A)1套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5、TypeC充电线1根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6、衰减器1个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7、输入输出线1套</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8、信号分配器1个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9、钢直尺1个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10、放大镜1个</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11、屏蔽布1块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9"/>
        <w:gridCol w:w="4930"/>
        <w:gridCol w:w="561"/>
        <w:gridCol w:w="936"/>
        <w:gridCol w:w="1093"/>
      </w:tblGrid>
      <w:tr>
        <w:trPr>
          <w:trHeight w:val="453"/>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r>
      <w:tr>
        <w:trPr>
          <w:trHeight w:val="32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呼吸机质量检测仪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4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购置该设备用于医疗机构呼吸机设备的现场检测。</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JJF1234-2018《呼吸机校准规范》</w:t>
            </w:r>
            <w:r/>
          </w:p>
        </w:tc>
      </w:tr>
      <w:tr>
        <w:trPr>
          <w:trHeight w:val="28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1.流量范围：(-300～300)LPM，MPE：±2.5%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容量范围：(-100～100)L，MPE：±2.0%或0.02L（取较大者）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2.潮气量范围:(0～60)L，MPE：±1.75%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分钟通气量范围：(0～60)L，MPE：±2.0% 或±5mL（取较大者）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3.呼吸频率范围: (1～1500)次/分，MPE：±1%（1～150）次/分；</w:t>
            </w:r>
            <w:r/>
          </w:p>
          <w:p>
            <w:pPr>
              <w:ind w:left="0" w:right="0" w:firstLine="399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±2%（150～1500）次/分。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吸/呼气时间比（I:E）范围：1:300～300:1，MPE：±2%或±0.1（取较大者）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吸气时间：范围：0 至60 s，MPE：±0.02s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呼气时间：范围：0 至90s，MPE：0.5%或±0.01s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4.吸气峰值压力：范围：±16kPa，MPE：±0.75%或±0.01kPa（取较大者）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平均气道压：范围：±16kPa，MPE：±0.75%或±0.01kPa（取较大者）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呼气末正压：范围：±16kPa，MPE：±0.75%或±0.01kPa（取较大者）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5.氧浓度范围:(0～100)%，MPE：±1%（体积分数）。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6．兼容气体类型：空气、氮气、一氧化二氮 (N2O)、二氧化碳 (CO2)、氧气 (O2)、氩气、氦氧混合气、氧气/氮气、氧气/一氧化二氮、氧气/氦气。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7．气体校准模式：ATP、ATPD、ATPS、STP21、BTPS、BTPD。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8．温度测量：范围：0至50℃，MPE：±0.5℃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9．湿度测量：范围：0 至 100% RH， MPE：±5% RH</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10．便携式模拟肺：容量：（0～1000）mL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★11.呼吸机质量检测仪重量≤1.6 千克，方便携带和存放。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12.具有交流 / 直流电源选项和 8 小时电池续航时间。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13.中文操作界面，可创建自定义测试配置文件，简化测试程序。主屏可同时显示主要呼吸参数15项以上，具有呼吸波形显示功能，并具有麻醉模块接口。</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62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呼吸机质量检测仪1套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模拟肺 1个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37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239"/>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1"/>
        <w:gridCol w:w="4729"/>
        <w:gridCol w:w="586"/>
        <w:gridCol w:w="978"/>
        <w:gridCol w:w="114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高频电刀分析仪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购置该设备用于医疗机构高频电刀设备的现场检测。</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JJF 1217-2025 《高频电刀校准规范》</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7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1．电流量程:0～5500mA，MPE：±（读数2.5%+1mA）；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★2．功率量程:0～500W，MPE：±（读数5%+1W）（0～10W）；±读数5%（10W～500W）；</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3．负载电阻量程：0～5200Ω，MPE：±2.5%。0、10Ω、20Ω、25Ω至2500Ω（增量25Ω）, 2500 Ω至5200Ω：增量 100Ω，；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4．电压量程:0～10KV，准确度：±（读数10%+50V）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5.回路阻抗测试：电阻量程：0Ω至 475Ω，步进：1Ω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MPE：±0.5Ω（0～10Ω），MPE：±5%（≥11Ω）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6.血管闭合性测试：回路电流量程：0 mA 至 5500 mA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MPE：±（读数 2.5 %+1mA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7.主机可通过打印机接口可以直接驱动打印机输出测试结果；通过示波器输出电刀的工作波形和能量分布。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8.整机便携易用，重量≤7.5KG。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1216"/>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7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1.高频电刀分析仪1套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70"/>
        <w:gridCol w:w="5598"/>
        <w:gridCol w:w="476"/>
        <w:gridCol w:w="794"/>
        <w:gridCol w:w="92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生命体征模拟仪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用于动态心电图机和动态血压仪的计量检定工作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6" w:type="dxa"/>
            <w:vAlign w:val="center"/>
            <w:textDirection w:val="lrTb"/>
            <w:noWrap/>
          </w:tcPr>
          <w:p>
            <w:pPr>
              <w:ind w:left="0" w:right="0" w:firstLine="0"/>
              <w:spacing w:before="0" w:after="0" w:line="330" w:lineRule="atLeast"/>
              <w:pBdr>
                <w:top w:val="none" w:color="000000" w:sz="4" w:space="0"/>
                <w:left w:val="none" w:color="000000" w:sz="4" w:space="0"/>
                <w:bottom w:val="none" w:color="000000" w:sz="4" w:space="0"/>
                <w:right w:val="none" w:color="000000" w:sz="4" w:space="0"/>
              </w:pBdr>
            </w:pPr>
            <w:r/>
            <w:hyperlink r:id="rId15" w:tooltip="https://www.doc88.com/p-77980474175736.html" w:history="1">
              <w:r>
                <w:rPr>
                  <w:rStyle w:val="812"/>
                  <w:rFonts w:ascii="Arial" w:hAnsi="Arial" w:eastAsia="Arial" w:cs="Arial"/>
                  <w:color w:val="0000ee"/>
                  <w:sz w:val="21"/>
                  <w:u w:val="single"/>
                </w:rPr>
                <w:t xml:space="preserve">JJG 1042-2008 </w:t>
              </w:r>
              <w:r>
                <w:rPr>
                  <w:rStyle w:val="812"/>
                  <w:rFonts w:ascii="SimSun" w:hAnsi="SimSun" w:eastAsia="SimSun" w:cs="SimSun"/>
                  <w:color w:val="0000ee"/>
                  <w:sz w:val="21"/>
                  <w:u w:val="none"/>
                </w:rPr>
                <w:t xml:space="preserve">动态</w:t>
              </w:r>
              <w:r>
                <w:rPr>
                  <w:rStyle w:val="812"/>
                  <w:rFonts w:ascii="Arial" w:hAnsi="Arial" w:eastAsia="Arial" w:cs="Arial"/>
                  <w:color w:val="0000ee"/>
                  <w:sz w:val="21"/>
                  <w:u w:val="none"/>
                </w:rPr>
                <w:t xml:space="preserve">(</w:t>
              </w:r>
              <w:r>
                <w:rPr>
                  <w:rStyle w:val="812"/>
                  <w:rFonts w:ascii="SimSun" w:hAnsi="SimSun" w:eastAsia="SimSun" w:cs="SimSun"/>
                  <w:color w:val="0000ee"/>
                  <w:sz w:val="21"/>
                  <w:u w:val="none"/>
                </w:rPr>
                <w:t xml:space="preserve">可移动</w:t>
              </w:r>
              <w:r>
                <w:rPr>
                  <w:rStyle w:val="812"/>
                  <w:rFonts w:ascii="Arial" w:hAnsi="Arial" w:eastAsia="Arial" w:cs="Arial"/>
                  <w:color w:val="0000ee"/>
                  <w:sz w:val="21"/>
                  <w:u w:val="none"/>
                </w:rPr>
                <w:t xml:space="preserve">)</w:t>
              </w:r>
              <w:r>
                <w:rPr>
                  <w:rStyle w:val="812"/>
                  <w:rFonts w:ascii="SimSun" w:hAnsi="SimSun" w:eastAsia="SimSun" w:cs="SimSun"/>
                  <w:color w:val="0000ee"/>
                  <w:sz w:val="21"/>
                  <w:u w:val="none"/>
                </w:rPr>
                <w:t xml:space="preserve">心电图机</w:t>
              </w:r>
            </w:hyperlink>
            <w:r/>
            <w:r/>
          </w:p>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16" w:tooltip="https://ndls.org.cn/standard/detail/e0e9e385dd4539a5d8ba3145facebd67" w:history="1">
              <w:r>
                <w:rPr>
                  <w:rStyle w:val="812"/>
                  <w:rFonts w:ascii="Arial" w:hAnsi="Arial" w:eastAsia="Arial" w:cs="Arial"/>
                  <w:color w:val="0000ee"/>
                  <w:sz w:val="21"/>
                  <w:u w:val="single"/>
                </w:rPr>
                <w:t xml:space="preserve">JJG 692-2010   </w:t>
              </w:r>
              <w:r>
                <w:rPr>
                  <w:rStyle w:val="812"/>
                  <w:rFonts w:ascii="SimSun" w:hAnsi="SimSun" w:eastAsia="SimSun" w:cs="SimSun"/>
                  <w:color w:val="0000ee"/>
                  <w:sz w:val="21"/>
                  <w:u w:val="none"/>
                </w:rPr>
                <w:t xml:space="preserve">无创自动测量血压计</w:t>
              </w:r>
            </w:hyperlink>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6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1.4种生命体征同时模拟输出，包括心电、呼吸、有创压力、无创压力。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2.便携，整机重量小于1KG，可手持、直立或平放于桌面。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3.带有全中文界面的多语言操作系统，大尺寸彩色LCD，触屏操作，开机即输出模拟信号。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4.可预设定三种病人状态：正常、高血压、低血压；四种自动检测序列。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5.采用锂电池供电，电池可拆卸、可独立充电，工作时间4小时以上。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6.心电模拟性能：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10个导联线接线柱，12导联波形输出，彩色标记按照AAMI和IEC标准的连接方法。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心率设置：30 BPM～320 BPM，精度±1%；波形类型：成人和儿童。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11种心率失常波形选择：房颤、早搏心室收缩、室性心动过速（160 BPM或200 BPM）、室颤（粗或细）、静脉调搏器脉冲、二度房室传导阻滞、三度房室传导阻滞、心律停止等。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 性能波形：方波，2Hz，1mV。</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7.呼吸模拟性能：速率0（关），10 BrPM到100 BrPM，以10BrPM递增；电阻变化1Ω、精度增量±(10%+0.05Ω)；呼吸导联LA或LL（默认）。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8.有创压力模拟性能：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静态压力：0 mmHg、80 mmHg、160 mmHg、250 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动态压力，波形同步于心率，压力设置分成人与儿童，动脉压和左心室压力。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9.无创压力模拟性能：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 压力计：范围10 mmHg到400 mmHg，分辨率0.1 mmHg，精度±(1%读数+1 mmHg)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 动态压力模拟：成人：60/30(40)、120/80(93)、150/100(117)、200/150(167)；新生儿：35/15(22)、70/40(50)，动态重复性±2mmHg。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 具有泄漏测试和释压测试功能。</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配置清单</w:t>
            </w:r>
            <w:r/>
          </w:p>
        </w:tc>
      </w:tr>
      <w:tr>
        <w:trPr>
          <w:trHeight w:val="1129"/>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967"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1.生命体征模拟仪1套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2.电源适配器1套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3.血压附件1套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4.便携包1个</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溯源要求</w:t>
            </w:r>
            <w:r/>
          </w:p>
        </w:tc>
      </w:tr>
      <w:tr>
        <w:trPr>
          <w:trHeight w:val="3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自验收通过之日起</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仿组织超声体模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用于医用超声诊断仪和彩色多普勒超声诊断仪的计量检定工作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hyperlink r:id="rId17" w:tooltip="https://www.doc88.com/p-27287030027542.html" w:history="1">
              <w:r>
                <w:rPr>
                  <w:rStyle w:val="812"/>
                  <w:rFonts w:ascii="SimSun" w:hAnsi="SimSun" w:eastAsia="SimSun" w:cs="SimSun"/>
                  <w:color w:val="0000ee"/>
                  <w:sz w:val="24"/>
                  <w:u w:val="single"/>
                </w:rPr>
                <w:t xml:space="preserve">JJG 639-1998 </w:t>
              </w:r>
              <w:r>
                <w:rPr>
                  <w:rStyle w:val="812"/>
                  <w:rFonts w:ascii="SimSun" w:hAnsi="SimSun" w:eastAsia="SimSun" w:cs="SimSun"/>
                  <w:color w:val="0000ee"/>
                  <w:sz w:val="24"/>
                  <w:u w:val="none"/>
                </w:rPr>
                <w:t xml:space="preserve">医用超声诊断仪超声源</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JJG（苏）</w:t>
            </w:r>
            <w:r>
              <w:rPr>
                <w:rFonts w:ascii="Times New Roman" w:hAnsi="Times New Roman" w:eastAsia="Times New Roman" w:cs="Times New Roman"/>
                <w:color w:val="000000"/>
                <w:sz w:val="24"/>
              </w:rPr>
              <w:t xml:space="preserve">173-2015</w:t>
            </w:r>
            <w:r>
              <w:rPr>
                <w:rFonts w:ascii="SimSun" w:hAnsi="SimSun" w:eastAsia="SimSun" w:cs="SimSun"/>
                <w:color w:val="000000"/>
                <w:sz w:val="24"/>
              </w:rPr>
              <w:t xml:space="preserve"> 彩色多普勒超声诊断仪</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1.适用于≥5MHz（高频）频段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2.仿组织超声材料声速：1540±10m/s(23±3℃)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3.仿组织超声材料声衰减系数斜率：0.70±0.05dB/cm/MHz(23±3℃)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hyperlink r:id="rId18" w:tooltip="https://zhida.zhihu.com/search?content_id=238547981&amp;content_type=Article&amp;match_order=1&amp;q=%E5%B0%BC%E9%BE%99%E9%9D%B6%E7%BA%BF&amp;zd_token=eyJhbGciOiJIUzI1NiIsInR5cCI6IkpXVCJ9.eyJpc3MiOiJ6aGlkYV9zZXJ2ZXIiLCJleHAiOjE3NjM4MDAxOTEsInEiOiLlsLzpvpnpnbbnur8iLCJ6aGlkYV9zb3VyY2UiOiJlbnRpdHkiLCJjb250ZW50X2lkIjoyMzg1NDc5ODEsImNvbnRlbnRfdHlwZSI6IkFydGljbGUiLCJtYXRjaF9vcmRlciI6MSwiemRfdG9rZW4iOm51bGx9.uUE6z_0mlgr1QzyVS_8hMmhA_JF4ykjksoM5iZLqzGI&amp;zhida_source=entity" w:history="1">
              <w:r>
                <w:rPr>
                  <w:rStyle w:val="812"/>
                  <w:rFonts w:ascii="SimSun" w:hAnsi="SimSun" w:eastAsia="SimSun" w:cs="SimSun"/>
                  <w:color w:val="0000ee"/>
                  <w:sz w:val="24"/>
                  <w:u w:val="none"/>
                </w:rPr>
                <w:t xml:space="preserve">尼龙靶线</w:t>
              </w:r>
            </w:hyperlink>
            <w:r>
              <w:rPr>
                <w:rFonts w:ascii="SimSun" w:hAnsi="SimSun" w:eastAsia="SimSun" w:cs="SimSun"/>
                <w:color w:val="000000"/>
                <w:sz w:val="24"/>
              </w:rPr>
              <w:t xml:space="preserve">直径：0.3±0.05mm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5.尼龙靶线位置公差：±0.1mm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仿组织超声体模2台</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便携背包2个</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保养液2瓶</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超声功率计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用于医用超声诊断仪和彩色多普勒超声诊断仪的计量检定工作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19" w:tooltip="https://www.doc88.com/p-27287030027542.html" w:history="1">
              <w:r>
                <w:rPr>
                  <w:rStyle w:val="812"/>
                  <w:rFonts w:ascii="Arial" w:hAnsi="Arial" w:eastAsia="Arial" w:cs="Arial"/>
                  <w:color w:val="0000ee"/>
                  <w:sz w:val="24"/>
                  <w:u w:val="single"/>
                </w:rPr>
                <w:t xml:space="preserve">JJG639-1998 </w:t>
              </w:r>
              <w:r>
                <w:rPr>
                  <w:rStyle w:val="812"/>
                  <w:rFonts w:ascii="SimSun" w:hAnsi="SimSun" w:eastAsia="SimSun" w:cs="SimSun"/>
                  <w:color w:val="0000ee"/>
                  <w:sz w:val="24"/>
                  <w:u w:val="none"/>
                </w:rPr>
                <w:t xml:space="preserve">医用超声诊断仪超声源</w:t>
              </w:r>
            </w:hyperlink>
            <w:r/>
            <w:r/>
          </w:p>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hyperlink r:id="rId20" w:tooltip="https://www.instrument.com.cn/download/shtml/1093800_14.shtml" w:history="1">
              <w:r>
                <w:rPr>
                  <w:rStyle w:val="812"/>
                  <w:rFonts w:ascii="Arial" w:hAnsi="Arial" w:eastAsia="Arial" w:cs="Arial"/>
                  <w:color w:val="0000ee"/>
                  <w:sz w:val="24"/>
                  <w:u w:val="single"/>
                </w:rPr>
                <w:t xml:space="preserve">JJG</w:t>
              </w:r>
              <w:r>
                <w:rPr>
                  <w:rStyle w:val="812"/>
                  <w:rFonts w:ascii="SimSun" w:hAnsi="SimSun" w:eastAsia="SimSun" w:cs="SimSun"/>
                  <w:color w:val="0000ee"/>
                  <w:sz w:val="24"/>
                  <w:u w:val="none"/>
                </w:rPr>
                <w:t xml:space="preserve">（苏）</w:t>
              </w:r>
              <w:r>
                <w:rPr>
                  <w:rStyle w:val="812"/>
                  <w:rFonts w:ascii="Arial" w:hAnsi="Arial" w:eastAsia="Arial" w:cs="Arial"/>
                  <w:color w:val="0000ee"/>
                  <w:sz w:val="24"/>
                  <w:u w:val="single"/>
                </w:rPr>
                <w:t xml:space="preserve">173-2015 </w:t>
              </w:r>
              <w:r>
                <w:rPr>
                  <w:rStyle w:val="812"/>
                  <w:rFonts w:ascii="SimSun" w:hAnsi="SimSun" w:eastAsia="SimSun" w:cs="SimSun"/>
                  <w:color w:val="0000ee"/>
                  <w:sz w:val="24"/>
                  <w:u w:val="none"/>
                </w:rPr>
                <w:t xml:space="preserve">彩色多普勒超声诊断仪</w:t>
              </w:r>
            </w:hyperlink>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1.功率范围：0～30W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2.分辨率：1mW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3.显示灵敏度：0.001W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4.精度：±3% @10W.25℃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5.探头操作频率：（0.5～10）MHz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6.测试介质：脱气水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7.电脑接口：RS-232，（600-19200）Baud</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超声功率计1台</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配备黑色阳极化铝合金便携箱1个</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配备相应的检测软件1套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省级或省级以上技术机构</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64"/>
        <w:gridCol w:w="6262"/>
        <w:gridCol w:w="392"/>
        <w:gridCol w:w="654"/>
        <w:gridCol w:w="76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听觉视觉报警信号检测系统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72"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YY 9706.108-2021</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1-8</w:t>
            </w:r>
            <w:r>
              <w:rPr>
                <w:rFonts w:ascii="SimSun" w:hAnsi="SimSun" w:eastAsia="SimSun" w:cs="SimSun"/>
                <w:color w:val="000000"/>
                <w:sz w:val="24"/>
              </w:rPr>
              <w:t xml:space="preserve">部分：基本安全和基本性能的通用要求 并列标准：通用要求</w:t>
            </w:r>
            <w:r>
              <w:rPr>
                <w:rFonts w:ascii="Cambria" w:hAnsi="Cambria" w:eastAsia="Cambria" w:cs="Cambria"/>
                <w:color w:val="000000"/>
                <w:sz w:val="24"/>
              </w:rPr>
              <w:t xml:space="preserve">,</w:t>
            </w:r>
            <w:r>
              <w:rPr>
                <w:rFonts w:ascii="SimSun" w:hAnsi="SimSun" w:eastAsia="SimSun" w:cs="SimSun"/>
                <w:color w:val="000000"/>
                <w:sz w:val="24"/>
              </w:rPr>
              <w:t xml:space="preserve">医用电气设备和医用电气系统中报警系统的测试和指南》</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49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1.听觉报警：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时间单位ms；频率：150Hz～4000Hz；可测低、中、高优先级声音信号并分析脉冲群组、频率特性。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2.视觉报警：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时间单位ms；可测光信号并计算出占空比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满足YY 9706.108-2021《医用电气设备 第1-8部分：基本安全和基本性能的通用要求 并列标准：通用要求,医用电气设备和医用电气系统中报警系统的测试和指南》标准对于检测设备的要求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9035"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1.听觉视觉报警信号检测系统1套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2.相应的PC软件1套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4"/>
        <w:gridCol w:w="4559"/>
        <w:gridCol w:w="608"/>
        <w:gridCol w:w="1014"/>
        <w:gridCol w:w="11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1.电源容量：5kVA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2.频率：45Hz～55Hz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3.频率分辨率：0.1Hz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4.频率准确度：±1%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5.电压输出范围：80V～300V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7.电压准确度:±2%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8.具备过载保护能力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64"/>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1.变频稳压电源1台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4"/>
        <w:gridCol w:w="4559"/>
        <w:gridCol w:w="608"/>
        <w:gridCol w:w="1014"/>
        <w:gridCol w:w="1184"/>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1.电源容量：10kVA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2.频率：45Hz～55Hz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3.频率分辨率：0.1Hz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4.频率准确度：±1%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5.电压输出范围：80V～300V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7.电压准确度:±2%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8.具备过载保护能力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1.变频稳压电源2台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8"/>
        <w:gridCol w:w="4515"/>
        <w:gridCol w:w="613"/>
        <w:gridCol w:w="1023"/>
        <w:gridCol w:w="1195"/>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47"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1.电压输出范围：0～60V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2.电压分辨率：0.1V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3.电压准确度：±1%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4.最大负载电流：30A</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5.具备短路保护能力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6.满足GB 9706.1-2020 《医用电气设备 第1部分：基本安全和基本性能的通用要求》中条款7.2.7电气输入功率检测的要求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5" w:type="dxa"/>
            <w:vAlign w:val="top"/>
            <w:textDirection w:val="lrTb"/>
            <w:noWrap/>
          </w:tcPr>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直流稳压电源1台</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正负极电源输出线1套。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7"/>
        <w:gridCol w:w="4646"/>
        <w:gridCol w:w="597"/>
        <w:gridCol w:w="996"/>
        <w:gridCol w:w="1163"/>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除颤效应分析仪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是</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01"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8"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试验电压：DC 5KV</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试验电压误差：±1%</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配置电阻：50Ω/100Ω  </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配置电阻误差：±2%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满足GB 9706.1-2020 《医用电气设备 第1部分：基本安全和基本性能的通用要求》中条款8.5.5防除颤应用部分检测的要求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6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1.除颤效应分析仪1台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4329"/>
        <w:gridCol w:w="637"/>
        <w:gridCol w:w="1063"/>
        <w:gridCol w:w="1241"/>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测振仪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0"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3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1.加速度测量范围：0～1000 m/s</w:t>
            </w:r>
            <w:r>
              <w:rPr>
                <w:rFonts w:ascii="SimSun" w:hAnsi="SimSun" w:eastAsia="SimSun" w:cs="SimSun"/>
                <w:color w:val="000000"/>
                <w:sz w:val="24"/>
                <w:vertAlign w:val="superscript"/>
              </w:rPr>
              <w:t xml:space="preserve">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2.传感器灵敏度：50 mV/g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3.满足GB 9706.1-2020 《医用电气设备 第1部分：基本安全和基本性能的通用要求》中条款9.6.3手传振动检测的要求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36"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1.测振仪1台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3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2"/>
        <w:gridCol w:w="4470"/>
        <w:gridCol w:w="619"/>
        <w:gridCol w:w="1033"/>
        <w:gridCol w:w="1206"/>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绕组温升测试仪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8"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0" w:type="dxa"/>
            <w:vAlign w:val="top"/>
            <w:textDirection w:val="lrTb"/>
            <w:noWrap/>
          </w:tcPr>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电阻测量范围：0～10000Ω</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电阻测量准确度：±0.1%</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温度测量范围：0～125℃</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温度测量准确度：±0.5℃</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电流负载能力：30A</w:t>
            </w:r>
            <w:r/>
          </w:p>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满足GB 9706.1-2020 《医用电气设备 第1部分：基本安全和基本性能的通用要求》中条款11.1.2绕组温升检测的要求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5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1.绕组温升测试仪1台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2.相应的PC软件1套。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5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16"/>
        <w:gridCol w:w="4810"/>
        <w:gridCol w:w="576"/>
        <w:gridCol w:w="961"/>
        <w:gridCol w:w="1122"/>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垂直燃烧试验装置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9"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 9706.1-2020 </w:t>
            </w:r>
            <w:r>
              <w:rPr>
                <w:rFonts w:ascii="SimSun" w:hAnsi="SimSun" w:eastAsia="SimSun" w:cs="SimSun"/>
                <w:color w:val="000000"/>
                <w:sz w:val="24"/>
              </w:rPr>
              <w:t xml:space="preserve">《医用电气设备 第</w:t>
            </w:r>
            <w:r>
              <w:rPr>
                <w:rFonts w:ascii="Cambria" w:hAnsi="Cambria" w:eastAsia="Cambria" w:cs="Cambria"/>
                <w:color w:val="000000"/>
                <w:sz w:val="24"/>
              </w:rPr>
              <w:t xml:space="preserve">1</w:t>
            </w:r>
            <w:r>
              <w:rPr>
                <w:rFonts w:ascii="SimSun" w:hAnsi="SimSun" w:eastAsia="SimSun" w:cs="SimSun"/>
                <w:color w:val="000000"/>
                <w:sz w:val="24"/>
              </w:rPr>
              <w:t xml:space="preserve">部分：基本安全和基本性能的通用要求》</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85"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试验仓容积：≥0.5m³</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支架应有可调节试样位置的夹具或类似装置</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计时装置分辨率：≥0.5s</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量尺刻度单位：毫米(mm)</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金属丝网：20目</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千分尺：试样厚度≥0.25mm（分辨率≤0.0lmm）；试样厚度＜0.25mm（分辨率≤0.00lmm）</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喷灯角度：水平法为 45 度，垂直法为 90 度；</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满足GB 9706.1-2020 《医用电气设备 第1部分：基本安全和基本性能的通用要求》中条款11.3防火外壳的结构要求检测的要求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07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885" w:type="dxa"/>
            <w:vAlign w:val="top"/>
            <w:textDirection w:val="lrTb"/>
            <w:noWrap/>
          </w:tcPr>
          <w:p>
            <w:pPr>
              <w:numPr>
                <w:ilvl w:val="0"/>
                <w:numId w:val="8"/>
              </w:numPr>
              <w:jc w:val="both"/>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垂直燃烧试验装置1套</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2970"/>
        <w:gridCol w:w="809"/>
        <w:gridCol w:w="1350"/>
        <w:gridCol w:w="1577"/>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模拟运输试验台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5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06"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GB/T 14710-2009</w:t>
            </w:r>
            <w:r>
              <w:rPr>
                <w:rFonts w:ascii="SimSun" w:hAnsi="SimSun" w:eastAsia="SimSun" w:cs="SimSun"/>
                <w:color w:val="000000"/>
                <w:sz w:val="24"/>
              </w:rPr>
              <w:t xml:space="preserve">《 医用电器环境要求及试验方法》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992"/>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1.最大试验负载:200kg</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2.频率范围:（100～300）rpm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3.振幅范围:不小于1 英寸（25.4mm）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4.工作台面尺寸:不小于1500mm×1500mm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5.满足GB/T 14710-2009《 医用电器环境要求及试验方法》中条款4运输试验检测的要求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10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695" w:type="dxa"/>
            <w:vAlign w:val="top"/>
            <w:textDirection w:val="lrTb"/>
            <w:noWrap/>
          </w:tcPr>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模拟运输试验台1套</w:t>
            </w:r>
            <w:r/>
          </w:p>
          <w:p>
            <w:pPr>
              <w:numPr>
                <w:ilvl w:val="0"/>
                <w:numId w:val="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防护栏1套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89"/>
        <w:gridCol w:w="3611"/>
        <w:gridCol w:w="728"/>
        <w:gridCol w:w="1215"/>
        <w:gridCol w:w="1418"/>
      </w:tblGrid>
      <w:tr>
        <w:trPr>
          <w:trHeight w:val="48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数量单位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是否进口</w:t>
            </w:r>
            <w:r/>
          </w:p>
        </w:tc>
      </w:tr>
      <w:tr>
        <w:trPr>
          <w:trHeight w:val="4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安全性能综合测试仪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否</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设备用途</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用于医疗器械CMA检测工作。</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设备技术依据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2" w:type="dxa"/>
            <w:vAlign w:val="center"/>
            <w:textDirection w:val="lrTb"/>
            <w:noWrap/>
          </w:tcPr>
          <w:p>
            <w:pPr>
              <w:numPr>
                <w:ilvl w:val="1"/>
                <w:numId w:val="8"/>
              </w:numPr>
              <w:spacing w:before="0" w:after="0" w:line="330" w:lineRule="atLeast"/>
              <w:pBdr>
                <w:top w:val="none" w:color="000000" w:sz="4" w:space="0"/>
                <w:left w:val="none" w:color="000000" w:sz="4" w:space="0"/>
                <w:bottom w:val="none" w:color="000000" w:sz="4" w:space="0"/>
                <w:right w:val="none" w:color="000000" w:sz="4" w:space="0"/>
              </w:pBdr>
            </w:pPr>
            <w:r>
              <w:rPr>
                <w:rFonts w:ascii="Cambria" w:hAnsi="Cambria" w:eastAsia="Cambria" w:cs="Cambria"/>
                <w:color w:val="000000"/>
                <w:sz w:val="24"/>
              </w:rPr>
              <w:t xml:space="preserve">YY 0841-2023</w:t>
            </w:r>
            <w:r>
              <w:rPr>
                <w:rFonts w:ascii="SimSun" w:hAnsi="SimSun" w:eastAsia="SimSun" w:cs="SimSun"/>
                <w:color w:val="000000"/>
                <w:sz w:val="24"/>
              </w:rPr>
              <w:t xml:space="preserve">《 医用电气设备周期性测试和修理后测试》</w:t>
            </w:r>
            <w:r/>
          </w:p>
        </w:tc>
      </w:tr>
      <w:tr>
        <w:trPr>
          <w:trHeight w:val="5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w:t>
            </w:r>
            <w:r/>
          </w:p>
        </w:tc>
      </w:tr>
      <w:tr>
        <w:trPr>
          <w:trHeight w:val="2791"/>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62" w:type="dxa"/>
            <w:vAlign w:val="top"/>
            <w:textDirection w:val="lrTb"/>
            <w:noWrap/>
          </w:tcPr>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试验电压：（100～1000）V  </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试验电压准确度：±2%</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电阻测量范围：1MΩ～5000MΩ（或无上限）</w:t>
            </w:r>
            <w:r/>
          </w:p>
          <w:p>
            <w:pPr>
              <w:numPr>
                <w:ilvl w:val="0"/>
                <w:numId w:val="8"/>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电阻测量准确度：±5%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满足YY 0841-2023《 医用电气设备周期性测试和修理后测试》中条款5.3.3测量绝缘电阻检测的要求</w:t>
            </w:r>
            <w:r/>
          </w:p>
        </w:tc>
      </w:tr>
      <w:tr>
        <w:trPr>
          <w:trHeight w:val="330"/>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配置清单</w:t>
            </w:r>
            <w:r/>
          </w:p>
        </w:tc>
      </w:tr>
      <w:tr>
        <w:trPr>
          <w:trHeight w:val="2438"/>
        </w:trPr>
        <w:tc>
          <w:tcPr>
            <w:gridSpan w:val="5"/>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8762"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1.安全性能综合测试仪1台</w:t>
            </w:r>
            <w:r/>
          </w:p>
        </w:tc>
      </w:tr>
      <w:tr>
        <w:trPr>
          <w:trHeight w:val="285"/>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溯源要求</w:t>
            </w:r>
            <w:r/>
          </w:p>
        </w:tc>
      </w:tr>
      <w:tr>
        <w:trPr>
          <w:trHeight w:val="79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需要溯源机构出具检定证书或校准证书</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r>
      <w:tr>
        <w:trPr>
          <w:trHeight w:val="5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自验收通过之日起</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年内免费质保。</w:t>
            </w:r>
            <w:r/>
          </w:p>
        </w:tc>
      </w:tr>
      <w:tr>
        <w:trPr>
          <w:trHeight w:val="300"/>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其他要求</w:t>
            </w:r>
            <w:r/>
          </w:p>
        </w:tc>
      </w:tr>
      <w:tr>
        <w:trPr>
          <w:trHeight w:val="44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二、其他要求：</w:t>
      </w:r>
      <w:r/>
    </w:p>
    <w:p>
      <w:pPr>
        <w:ind w:left="21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、设备为现场交货价，报价包括详细设备、零部件技术参数及报价明细、售后服务承诺（包括人员代培训）、设备溯源费用。</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、原厂合格证；</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、产品质量证明文件：</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、国家相关品质证书。</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rPr>
          <w:rFonts w:ascii="SimSun" w:hAnsi="SimSun" w:eastAsia="SimSun" w:cs="SimSun"/>
          <w:color w:val="000000"/>
          <w:sz w:val="21"/>
        </w:rPr>
        <w:t xml:space="preserve">、设备实物图、操作说明书、维修说明书、电路图本、电气说明书、包括外构件的详细资料。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三、服务要求：</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、售后：</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）质保期内：实行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三包</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，采购人所购设备各部件发生非人为故障，供应商免费更换同种品牌不低于原价位、规格、型号的部件。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）质保期后：供应商提供终身优惠服务和技术支持，设备出现故障需要修理时，所换零件按成本价收取，如检定规程发生变更，免费升级检定软件。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）设备制造商须在接到报障信息后，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小时内回应，通过电话、传真及邮件的方式指导买方排除故障；若故障仍不能排除，在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小时内上门调试维修排故。</w:t>
      </w:r>
      <w:r/>
    </w:p>
    <w:p>
      <w:pPr>
        <w:ind w:left="31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、培训：供应商组织设备制造商原厂技术人员免费在采购人现场对采购方人员进行不少于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个工作日的本设备操作、维修、检测相关技术培训，培训内容视采购人需求而定。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四、质量证明文件</w:t>
      </w:r>
      <w:r/>
    </w:p>
    <w:p>
      <w:pPr>
        <w:ind w:left="420" w:right="0" w:hanging="10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、证明材料：供应商提供生产厂家彩页或官方技术资料作证明材料，对带星号（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）的技术条款必须在投标文件中提供技术支持资料（如白皮书、彩页、手册、检测报告等），否则评标委员会有权判定其未对招标文件实质性要求作出响应。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五、交付使用时间：</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、交付时间：</w:t>
      </w:r>
      <w:r>
        <w:rPr>
          <w:rFonts w:ascii="SimSun" w:hAnsi="SimSun" w:eastAsia="SimSun" w:cs="SimSun"/>
          <w:color w:val="000000"/>
          <w:spacing w:val="8"/>
          <w:sz w:val="21"/>
        </w:rPr>
        <w:t xml:space="preserve">自合同签订之日起</w:t>
      </w:r>
      <w:r>
        <w:rPr>
          <w:rFonts w:ascii="Times New Roman" w:hAnsi="Times New Roman" w:eastAsia="Times New Roman" w:cs="Times New Roman"/>
          <w:color w:val="000000"/>
          <w:spacing w:val="8"/>
          <w:sz w:val="21"/>
        </w:rPr>
        <w:t xml:space="preserve">120</w:t>
      </w:r>
      <w:r>
        <w:rPr>
          <w:rFonts w:ascii="SimSun" w:hAnsi="SimSun" w:eastAsia="SimSun" w:cs="SimSun"/>
          <w:color w:val="000000"/>
          <w:spacing w:val="8"/>
          <w:sz w:val="21"/>
        </w:rPr>
        <w:t xml:space="preserve">日内</w:t>
      </w:r>
      <w:r>
        <w:rPr>
          <w:rFonts w:ascii="SimSun" w:hAnsi="SimSun" w:eastAsia="SimSun" w:cs="SimSun"/>
          <w:color w:val="000000"/>
          <w:sz w:val="21"/>
        </w:rPr>
        <w:t xml:space="preserve">。</w:t>
      </w:r>
      <w:r/>
    </w:p>
    <w:p>
      <w:pPr>
        <w:ind w:left="315"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送货地点：由南京市计量监督检测院指定，供应商负责将货物运到采购人指定地点，由供应商负责办理运输、装卸、溯源等，费用由供应商负责。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六、付款要求：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委托方（采购单位）：南京市计量监督检测院</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（以下简称甲方）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供应商（中标单位）：（以下简称乙方）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w:t>
      </w:r>
      <w:r>
        <w:rPr>
          <w:rFonts w:ascii="SimSun" w:hAnsi="SimSun" w:eastAsia="SimSun" w:cs="SimSun"/>
          <w:color w:val="000000"/>
          <w:sz w:val="21"/>
          <w:u w:val="single"/>
        </w:rPr>
        <w:t xml:space="preserve">                项目</w:t>
      </w:r>
      <w:r>
        <w:rPr>
          <w:rFonts w:ascii="SimSun" w:hAnsi="SimSun" w:eastAsia="SimSun" w:cs="SimSun"/>
          <w:color w:val="000000"/>
          <w:sz w:val="21"/>
        </w:rPr>
        <w:t xml:space="preserve">的公开招标文件及乙方的投标文件和中标通知书，甲乙双方协商一致，签订本合同。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、乙方负责完成本次采购范围：</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700"/>
        <w:gridCol w:w="1842"/>
        <w:gridCol w:w="693"/>
        <w:gridCol w:w="1312"/>
        <w:gridCol w:w="1458"/>
        <w:gridCol w:w="1712"/>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品牌、规格或型号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3"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质保年限（自验收通过之日起）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8"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2"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溯源机构</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本合同项下货物总价款为</w:t>
      </w:r>
      <w:r>
        <w:rPr>
          <w:rFonts w:ascii="Times New Roman" w:hAnsi="Times New Roman" w:eastAsia="Times New Roman" w:cs="Times New Roman"/>
          <w:b/>
          <w:color w:val="000000"/>
          <w:sz w:val="21"/>
          <w:u w:val="single"/>
        </w:rPr>
        <w:t xml:space="preserve">                        </w:t>
      </w:r>
      <w:r>
        <w:rPr>
          <w:rFonts w:ascii="SimSun" w:hAnsi="SimSun" w:eastAsia="SimSun" w:cs="SimSun"/>
          <w:color w:val="000000"/>
          <w:sz w:val="21"/>
        </w:rPr>
        <w:t xml:space="preserve">元整（大写）人民币，分项价款在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中有明确规定，本合同总价款是货物设计、制造、包装、仓储、运输、安装及验收合格前和保修期内备品备件发生的所有含税费用，本合同总价款还包含乙方应当提供的伴随服务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售后服务及溯源等费用。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、到货时间：自合同签订之日起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、下列文件为本合同不可分割部分：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公开招标文件、附件、补充通知（如有）；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乙方中标的投标文件；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、合同总价应包括实现本项目功能所需人工、设备、劳务、制作、维护、保险、利润、税金、报验、人员、交通、食宿、加班、验收、政策性文件规定及合同包含的所有风险、责任等各项应有费用。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、付款步骤：合同签订后付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，验收合格后一年内付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、付款方式：电汇或转账支票。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w:t>
      </w:r>
      <w:r>
        <w:rPr>
          <w:rFonts w:ascii="SimSun" w:hAnsi="SimSun" w:eastAsia="SimSun" w:cs="SimSun"/>
          <w:color w:val="000000"/>
          <w:sz w:val="21"/>
        </w:rPr>
        <w:t xml:space="preserve">政府部门根据现行税法向甲方征收的与履行本合同有关的一切税费由甲方支付。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w:t>
      </w:r>
      <w:r>
        <w:rPr>
          <w:rFonts w:ascii="SimSun" w:hAnsi="SimSun" w:eastAsia="SimSun" w:cs="SimSun"/>
          <w:color w:val="000000"/>
          <w:sz w:val="21"/>
        </w:rPr>
        <w:t xml:space="preserve">政府部门根据现行税法向乙方征收的与履行本合同有关的一切税费由乙方支付。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、甲方支付此项费用外不再承担其它任何费用。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、若遇国家或地方政府政策性调整，双方另行协商。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乙方提供的建设及技术规范等必须符合国家相关标准或规范要求，乙方应在合同中提供服务详细的技术资料，详细技术参数说明，文字资料。乙方提供的技术方案应能全面适应（或超出）采购单位制定的采购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、乙方保证采购单位在使用项目任何一部分时免受第三方提出侵犯其专利权、商标权或设计权的纠纷。如出现此情况，一切经济和法律责任均由供方承担。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、验收：乙方按照招标文件中要求提供检测报告。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验收标准：供应商派技术人员到达现场提供安装、调试等服务并协助采购人组织验收，最终通过用户及有关部门验收交付使用；若有缺少或损坏，供应商应立即补足或更换全新同规格产品，并承担相关费用直至采购人满意为止；检验不合格或不符合质量要求，供应商除无条件退货、返工外，还应承担采购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、设备验收时需提供招标文件中所提验收要求的相应文件，费用包含在总价中。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6.1 </w:t>
      </w:r>
      <w:r>
        <w:rPr>
          <w:rFonts w:ascii="SimSun" w:hAnsi="SimSun" w:eastAsia="SimSun" w:cs="SimSun"/>
          <w:color w:val="000000"/>
          <w:sz w:val="21"/>
        </w:rPr>
        <w:t xml:space="preserve">乙方应按照投标文件的有关规定提供合格服务；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 </w:t>
      </w:r>
      <w:r>
        <w:rPr>
          <w:rFonts w:ascii="SimSun" w:hAnsi="SimSun" w:eastAsia="SimSun" w:cs="SimSun"/>
          <w:color w:val="000000"/>
          <w:sz w:val="21"/>
        </w:rPr>
        <w:t xml:space="preserve">服务质量出现问题，乙方负责修改完善，直至达到采购单位的要求；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6.3 </w:t>
      </w:r>
      <w:r>
        <w:rPr>
          <w:rFonts w:ascii="SimSun" w:hAnsi="SimSun" w:eastAsia="SimSun" w:cs="SimSun"/>
          <w:color w:val="000000"/>
          <w:sz w:val="21"/>
        </w:rPr>
        <w:t xml:space="preserve">服务的验收包括：项目内容范围内的全部服务内容；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6.4 </w:t>
      </w:r>
      <w:r>
        <w:rPr>
          <w:rFonts w:ascii="SimSun" w:hAnsi="SimSun" w:eastAsia="SimSun" w:cs="SimSun"/>
          <w:color w:val="000000"/>
          <w:sz w:val="21"/>
        </w:rPr>
        <w:t xml:space="preserve">验收标准根据有关规定及技术要求，直至验收通过为准；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 </w:t>
      </w:r>
      <w:r>
        <w:rPr>
          <w:rFonts w:ascii="SimSun" w:hAnsi="SimSun" w:eastAsia="SimSun" w:cs="SimSun"/>
          <w:color w:val="000000"/>
          <w:sz w:val="21"/>
        </w:rPr>
        <w:t xml:space="preserve">乙方交付验收时应先用书面、电传等方式通告甲方，并与甲方采购中心的专员联系及备案；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 </w:t>
      </w:r>
      <w:r>
        <w:rPr>
          <w:rFonts w:ascii="SimSun" w:hAnsi="SimSun" w:eastAsia="SimSun" w:cs="SimSun"/>
          <w:color w:val="000000"/>
          <w:sz w:val="21"/>
        </w:rPr>
        <w:t xml:space="preserve">乙方需按照政府疫情防控相关文件及甲方的要求完成供货设备的检测和消杀、相关人员的防疫检查等疫情防控工作，所产生的费用包含在总价中。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四、售后服务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见招标文件采购需求。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按照公开招标文件和乙方在投标文件中承诺的优于公开招标文件要求的服务执行。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五、甲乙双方义务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、甲方自本合同生效后向乙方提供本项目相关的资料，乙方需对甲方要求保密的资料负有保密责任。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、甲方按本合同约定按时支付合同价款。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、乙方严格按本次公开招标文件及甲方的要求进行供货、安装、调试及售后服务工作，严格履行投标文件所约定的一切相关职责。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六、争议解决方式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在执行本合同中若发生争议，双方首先应通过友好协商解决，经协商在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天内不能达成协议时，任意一方可向甲方住所地的人民法院提起诉讼。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七、沟通方式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双方可以以书面、口头或电子邮件的方式进行沟通，重要事件的沟通应以书面的方式进行。有当事人签字或单位盖章的原件为正式文件，具有法律效力。其他沟通记录在双方均认同的情况下可作为正式文件使用。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八、合同语言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合同书写应用简体中文。双方所有的来往函电以及与合同有关的文件均应以简体中文书写。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九、违约责任与索赔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、甲方有权根据权威检测单位对设备检验报告向乙方提出索赔。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、在本合同规定的检验期和质量保证期内，如果乙方对甲方提出的索赔或差异有责任，则乙方应按甲方同意的方式解决索赔事宜；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、甲方提出索赔的书面材料应报采购代理机构备案。乙方同意的索赔方案应报采购代理机构及甲方采购监管部门审核。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、如果乙方有违反或拒绝执行本合同规定的行为时，甲方将书面通知乙方，乙方在接到通知书后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个工作日内确认无误后应对违反或拒绝相应部分做出修正，如果认为在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来不及纠正时，应提出修正计划。如果得不到修正或不提出修正计划，甲方有权暂停履行本合同的一部分或全部。甲方行使暂停权利后，甲方有权暂缓支付到期应向乙方支付的价款，对于这种暂停，甲方将不出具变更通知书，由此而发生的一切费用、损失和索赔将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、除不可抗力因素外，乙方逾期交付货物的，每逾期</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天，乙方向甲方偿付逾期交货部分货款总额的</w:t>
      </w:r>
      <w:r>
        <w:rPr>
          <w:rFonts w:ascii="Times New Roman" w:hAnsi="Times New Roman" w:eastAsia="Times New Roman" w:cs="Times New Roman"/>
          <w:color w:val="000000"/>
          <w:sz w:val="21"/>
        </w:rPr>
        <w:t xml:space="preserve">0.05%</w:t>
      </w:r>
      <w:r>
        <w:rPr>
          <w:rFonts w:ascii="SimSun" w:hAnsi="SimSun" w:eastAsia="SimSun" w:cs="SimSun"/>
          <w:color w:val="000000"/>
          <w:sz w:val="21"/>
        </w:rPr>
        <w:t xml:space="preserve">的违约金。如乙方逾期交货达</w:t>
      </w:r>
      <w:r>
        <w:rPr>
          <w:rFonts w:ascii="Times New Roman" w:hAnsi="Times New Roman" w:eastAsia="Times New Roman" w:cs="Times New Roman"/>
          <w:color w:val="000000"/>
          <w:sz w:val="21"/>
        </w:rPr>
        <w:t xml:space="preserve">60</w:t>
      </w:r>
      <w:r>
        <w:rPr>
          <w:rFonts w:ascii="SimSun" w:hAnsi="SimSun" w:eastAsia="SimSun" w:cs="SimSun"/>
          <w:color w:val="000000"/>
          <w:sz w:val="21"/>
        </w:rPr>
        <w:t xml:space="preserve">天，甲方有权解除合同，解除合同的通知自到达乙方时生效。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十、保密及知识产权协议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及合同涉及的其他资料、信息属保密性质，未经双方同意，任何一方不得向第三方泄露。对不属于本方、且受知识产权保护的产品、资料、信息不得用于其他目的。本项目最终成果知识产权归甲乙双方共同所有，同时乙方应保证甲方使用其提供的服务及产品不会产生知识产权侵权等问题，否则，责任一律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十一、不可抗力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、受阻一方应在不可抗力事故发生后尽快用电报、传真通知对方，并于事故发生后</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天内将有关当局出具的证明文件用特快专递或挂号信寄给对方审阅确认。一旦不可抗力事故的影响持续</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天以上，双方应通过友好协商在合理的时间内达成进一步履行合同的协议。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十二、合同的解除、转让、修改、补充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（一）合同的解除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、甲方和乙方协商一致后，可以解除合同；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有下列情形之一，合同一方可以解除合同：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因不可抗力致使不能实现合同目的，未受不可抗力影响的一方有权解除合同；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rPr>
          <w:rFonts w:ascii="SimSun" w:hAnsi="SimSun" w:eastAsia="SimSun" w:cs="SimSun"/>
          <w:color w:val="000000"/>
          <w:sz w:val="21"/>
        </w:rPr>
        <w:t xml:space="preserve">因合同一方违约导致合同不能履行，另一方有权解除合同；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有权解除合同的一方，应当在违约事实或不可抗力发生之后三十天内书面通知对方以主张解除合同，合同在书面通知到达对方时解除。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（二）合同的转让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合同的部分和全部都不得转让。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（三）合同修改、补充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合同的修改、补充应事先经双方同意，并签字、盖章确认，作为补充合同。签字、盖章后立即生效。若补充合同与前合同发生冲突，以最新的补充合同为准。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十三、附则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、合同份数：本合同一式四份，甲方执三份，乙方执一份。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、未尽事宜：合同在执行过程中出现的未尽事宜，双方在不违背本合同和公开招标文件的原则下协商解决，协商结果以书面形式盖章记录在案，作为本合同的附件，与本合同具有同等效力。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、本合同如与合同一般条款有冲突，以合同一般条款要求为准。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十四、合同的生效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本合同在双方签字盖章后生效。</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供应商承诺书</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Times New Roman" w:hAnsi="Times New Roman" w:eastAsia="Times New Roman" w:cs="Times New Roman"/>
          <w:color w:val="000000"/>
          <w:sz w:val="21"/>
        </w:rPr>
        <w:t xml:space="preserve">ABC</w:t>
      </w:r>
      <w:r>
        <w:rPr>
          <w:rFonts w:ascii="SimSun" w:hAnsi="SimSun" w:eastAsia="SimSun" w:cs="SimSun"/>
          <w:color w:val="000000"/>
          <w:sz w:val="21"/>
        </w:rPr>
        <w:t xml:space="preserve">三级评价机制（试行版）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甲方（签章）：南京市计量监督检测院乙方（签章）：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法定代表人或其委托代理人：法定代表人或其委托代理人：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开户银行：农业银行南京栖霞支行开户银行：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Times New Roman" w:hAnsi="Times New Roman" w:eastAsia="Times New Roman" w:cs="Times New Roman"/>
          <w:color w:val="000000"/>
          <w:sz w:val="21"/>
        </w:rPr>
        <w:t xml:space="preserve">10110001040215654                   </w:t>
      </w:r>
      <w:r>
        <w:rPr>
          <w:rFonts w:ascii="SimSun" w:hAnsi="SimSun" w:eastAsia="SimSun" w:cs="SimSun"/>
          <w:color w:val="000000"/>
          <w:sz w:val="21"/>
        </w:rPr>
        <w:t xml:space="preserve">账号：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电话：电话：</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1"/>
        <w:gridCol w:w="1346"/>
        <w:gridCol w:w="1245"/>
        <w:gridCol w:w="1308"/>
        <w:gridCol w:w="1196"/>
        <w:gridCol w:w="922"/>
        <w:gridCol w:w="1189"/>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合价（元）</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41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60" w:type="dxa"/>
            <w:vAlign w:val="bottom"/>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小数点保留两位</w:t>
            </w:r>
            <w:r>
              <w:rPr>
                <w:rFonts w:ascii="Times New Roman" w:hAnsi="Times New Roman" w:eastAsia="Times New Roman" w:cs="Times New Roman"/>
                <w:color w:val="000000"/>
                <w:sz w:val="24"/>
              </w:rPr>
              <w:t xml:space="preserve">)</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产品配置清单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959"/>
        <w:gridCol w:w="3125"/>
        <w:gridCol w:w="3509"/>
      </w:tblGrid>
      <w:tr>
        <w:trPr>
          <w:trHeight w:val="3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设备品目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r>
      <w:tr>
        <w:trPr>
          <w:trHeight w:val="9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1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2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18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0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供货一览表、产品配置清单需求部门确认签字：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致[采购方名称]：</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本单位作为贵方合作供应商，现就采购合作履约事宜郑重作出如下承诺：</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w:t>
      </w:r>
      <w:r>
        <w:rPr>
          <w:rFonts w:ascii="KaiTi" w:hAnsi="KaiTi" w:eastAsia="KaiTi" w:cs="KaiTi"/>
          <w:color w:val="000000"/>
          <w:sz w:val="32"/>
          <w:highlight w:val="white"/>
        </w:rPr>
        <w:t xml:space="preserve">已认真阅读并充分理解贵方发布的《供应商ABC三级评价机制（试行版）》（以下简称“评价机制”），同意并认可以下规定：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（一）A级（违法或实质性违约行为）：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A1级（违法行为）：如提供虚假材料、围标串标、行贿、供应假冒伪劣产品等。处理：解除合同；扣除全部履约保证金；由财政部门、公安部门、市场监管部门等依法处理。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A2级（实质性违约）：如拒绝履约、擅自转包、质量严重不达标、售后质保不到位严重影响使用等。处理：解除合同；扣除全部履约保证金；2年内不再参与贵方同类内控采购项目等。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（二）B级（一般性违约）：如交货延迟、质量偏差、售后响应不及时等。处理：限期整改；扣除部分履约保证金；累计多次升级处理；</w:t>
      </w:r>
      <w:r>
        <w:rPr>
          <w:rFonts w:ascii="FangSong" w:hAnsi="FangSong" w:eastAsia="FangSong" w:cs="FangSong"/>
          <w:color w:val="000000"/>
          <w:sz w:val="32"/>
          <w:highlight w:val="white"/>
        </w:rPr>
        <w:t xml:space="preserve">贵方可不再主动邀请本单位参与询价、需求论证环节，且</w:t>
      </w:r>
      <w:r>
        <w:rPr>
          <w:rFonts w:ascii="FangSong" w:hAnsi="FangSong" w:eastAsia="FangSong" w:cs="FangSong"/>
          <w:color w:val="000000"/>
          <w:sz w:val="32"/>
        </w:rPr>
        <w:t xml:space="preserve">1年内不再参与贵方同类内控采购项目等。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（三）C级（轻微瑕疵）：如包装不规范、资料不全等。处理：警示提醒；累计多次升级处理；整改合格免于处罚等。</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二、本承诺书作为采购合同的补充条款，与主合同具有同等法律效力。</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三、本单位承诺</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在参与贵方采购项目及履行合同过程中，严格遵守上述规定。如发生相应违约行为，同意并认可贵方依据法律法规、本承诺书、合同约定、评价机制采取的处理措施，承担相应的法律和经济责任。</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备注：供应商分级分类标准及处理方式，见附件《供应商ABC三级评价机制（试行版）》。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承诺方（盖章）：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法定代表人/授权代表人（签字）：</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供应商ABC三级评价机制（试行版）</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为进一步规范采购合作秩序，压实供应商履约责任，有效规避采购合作中的各类风险，根据</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等法律要求，特制定本文件。旨在通过对供应商进行分级分类评价，合理运用履约保证金、解除合同、经济处罚等手段，并依法衔接行政处罚，保障采购工作合法合规、高质高效推进。</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原则导向</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1.分级评价原则。</w:t>
      </w:r>
      <w:r>
        <w:rPr>
          <w:rFonts w:ascii="FangSong" w:hAnsi="FangSong" w:eastAsia="FangSong" w:cs="FangSong"/>
          <w:color w:val="000000"/>
          <w:sz w:val="32"/>
        </w:rPr>
        <w:t xml:space="preserve">根据违约行为的严重程度，实行三级分类评价。</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2.公平平等原则。</w:t>
      </w:r>
      <w:r>
        <w:rPr>
          <w:rFonts w:ascii="FangSong" w:hAnsi="FangSong" w:eastAsia="FangSong" w:cs="FangSong"/>
          <w:color w:val="000000"/>
          <w:sz w:val="32"/>
          <w:highlight w:val="white"/>
        </w:rPr>
        <w:t xml:space="preserve">双方权利义务对等，处理措施与违约行为相适应。</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3.程序公正原则。</w:t>
      </w:r>
      <w:r>
        <w:rPr>
          <w:rFonts w:ascii="FangSong" w:hAnsi="FangSong" w:eastAsia="FangSong" w:cs="FangSong"/>
          <w:color w:val="000000"/>
          <w:sz w:val="32"/>
        </w:rPr>
        <w:t xml:space="preserve">违约认定需经调查核实，保障供应商知情权和申辩权。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适用范围</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1.本文件适用于本单位组织的政府采购、内控采购项目。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2.对于依法应当通过法定政府采购方式实施的项目，仍须严格按照政府采购法律法规执行，本文件可作为合同履约管理的重要参考。</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分类明细与处理方式</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（一）A级（违法或者实质性违约行为）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1.A1级（存在违法行为）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主要指供应商存在以下违法行为：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①提供虚假材料谋取中标、成交的；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②采取不正当手段诋毁、排挤其他供应商的；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③与采购人、其他供应商或者采购代理机构恶意串通的；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④向采购人、采购代理机构行贿或者提供其他不正当利益的；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⑤在招标采购过程中与采购人进行协商谈判的；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⑥拒绝有关部门监督检查或者提供虚假情况的；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⑦供应假冒伪劣产品；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⑧其他违反</w:t>
      </w:r>
      <w:r>
        <w:rPr>
          <w:rFonts w:ascii="FangSong" w:hAnsi="FangSong" w:eastAsia="FangSong" w:cs="FangSong"/>
          <w:color w:val="000000"/>
          <w:sz w:val="32"/>
          <w:highlight w:val="white"/>
        </w:rPr>
        <w:t xml:space="preserve">《中华人民共和国民法典》、</w:t>
      </w:r>
      <w:r>
        <w:rPr>
          <w:rFonts w:ascii="FangSong" w:hAnsi="FangSong" w:eastAsia="FangSong" w:cs="FangSong"/>
          <w:color w:val="000000"/>
          <w:sz w:val="32"/>
        </w:rPr>
        <w:t xml:space="preserve">《中华人民共和国政府采购法》、《中华人民共和国产品质量法》等法律的行为。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①根据《</w:t>
      </w:r>
      <w:r>
        <w:rPr>
          <w:rFonts w:ascii="FangSong" w:hAnsi="FangSong" w:eastAsia="FangSong" w:cs="FangSong"/>
          <w:color w:val="000000"/>
          <w:sz w:val="32"/>
          <w:highlight w:val="white"/>
        </w:rPr>
        <w:t xml:space="preserve">中华人民共和国政府采购法</w:t>
      </w:r>
      <w:r>
        <w:rPr>
          <w:rFonts w:ascii="FangSong" w:hAnsi="FangSong" w:eastAsia="FangSong" w:cs="FangSong"/>
          <w:color w:val="000000"/>
          <w:sz w:val="32"/>
        </w:rPr>
        <w:t xml:space="preserve">》第七十七条规定，供应商企业面临的处罚包括：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Ⅰ供应商有前款1-6项情形之一的，处以罚款、列入不良行为名单、没收违法所得、吊销营业执照等处罚；构成犯罪的，依法追究刑事责任。</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Ⅱ供应商有前款第1-5项情形之一的，中标、成交无效。</w:t>
      </w:r>
      <w:r/>
    </w:p>
    <w:p>
      <w:pPr>
        <w:ind w:left="0" w:right="0" w:firstLine="0"/>
        <w:jc w:val="both"/>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②我单位处理方式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本单位尊重并执行财政部门以上的处罚决定，不影响本单位依据合同约定采取以下其中一项或多项处理方式。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Ⅰ合同处理：立即无条件解除合同，供应商承担全部赔偿责任并退还全部款项；未能退还的部分，提请财政部门按照“违法所得”处理，依法没收。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Ⅱ经济处理：扣除全部履约保证金。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Ⅲ依法报告：相关违法线索移交财政部门、公安部门、市场监管部门等主管单位，由其进行违法认定。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2.A2级（实质性违约行为）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①无正当理由拒绝履行合同；</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②未经采购人书面同意擅自转包、分包；</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③产品质量、技术指标未达标，书面通知后仍无法整改到位；</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④经书面催告后在合理期限内仍无法按约交付合格产品或完成服务；</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⑤售后质保不到位，严重影响使用；</w:t>
      </w:r>
      <w:r/>
    </w:p>
    <w:p>
      <w:pPr>
        <w:ind w:left="0" w:right="0" w:firstLine="0"/>
        <w:jc w:val="both"/>
        <w:spacing w:before="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⑥其他导致合同目的无法实现的实质性违约行为。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①合同处理：立即无条件解除合同，供应商承担全部赔偿责任并退还全部款项。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②经济处理：扣除全部履约保证金。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③合作限制：2年内不再参与本单位同类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（二）B级（一般性违约行为）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（1）产品质量、规格、技术参数与合同约定存在偏差，但不影响基本使用功能；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（2）交货或完成服务延迟，且逾期未超过合同总额的20%；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（3）售后服务响应不及时，但经催告后及时补救；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（4）其他非根本性的一般违约行为。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（1）整改要求：限期整改；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（2）经济处理：根据情况扣除履约保证金的10%-20%；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（3）升级条款：同类问题累计3次，升级A级，按对应条款处理；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（4）合作限制：2年内不再主动邀约B级供应商参与本单位询价、需求论证等环节；1年内不再参与本单位同类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（5）中小微企业政策：对于首次出现B类行为的中小微企业，本单位可视情节给予整改宽限期，宽限期内主动完成整改的，可减免经济处罚。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（三）C级（轻微瑕疵违约行为）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1.范围（满足其中一条即属于）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（1）产品包装不规范、配套资料不全；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（2）售后响应时效不足；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（3）其他轻微瑕疵问题，但整改及时的。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2.处理方式（我单位可结合实际情况选择适用其中一项或多项处理方式）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（1）警示要求：以警示提醒、限期整改为主；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（2）经济处理：整改合格后不作处罚；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（3）升级条款：同类问题累计3次则升级为B级，按对应条款处理；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（4）中小微企业政策：对于首次出现C类行为的中小微企业，主要以警示要求为主，可减免经济处罚。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四、认定过程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1.责任部门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由本单位采购管理部门牵头，会同需求部门、科学技术委员会、资产管理部门等共同组成违约认定小组，对供应商违约行为进行调查核实。涉嫌违法行为的，将相关线索、证据移交至财政部门、公安部门、市场监管部门等，由其对违法行为进行认定。</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white"/>
        </w:rPr>
        <w:t xml:space="preserve">2.证据要求</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highlight w:val="white"/>
        </w:rPr>
        <w:t xml:space="preserve">应当以书面证据为主要依据，包括但不限于：验收报告、质量检测报告、合同履行记录、书面催告函及回执、往来邮件或函件、现场检查记录等。证据材料应当真实、完整，并归档保存。</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五、异议申诉</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供应商对行为认定或处理决定有异议的，可在收到书面通知后7个工作日内向本单位采购管理部门提出书面申诉。本单位在收到申诉后20个工作日内作出复核决定并书面告知。复核期间不停止处理决定的执行，但经复核认定处理确有错误的，应及时纠正并恢复供应商资格。</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六、声明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本文件中“不再参与本单位同类</w:t>
      </w:r>
      <w:r>
        <w:rPr>
          <w:rFonts w:ascii="FangSong" w:hAnsi="FangSong" w:eastAsia="FangSong" w:cs="FangSong"/>
          <w:b/>
          <w:color w:val="000000"/>
          <w:sz w:val="32"/>
        </w:rPr>
        <w:t xml:space="preserve">内控采购项目</w:t>
      </w:r>
      <w:r>
        <w:rPr>
          <w:rFonts w:ascii="FangSong" w:hAnsi="FangSong" w:eastAsia="FangSong" w:cs="FangSong"/>
          <w:color w:val="000000"/>
          <w:sz w:val="32"/>
        </w:rPr>
        <w:t xml:space="preserve">”、“不再主动邀约B级供应商参与本单位询价、需求论证等环节”等表述，系基于合同约定对特定违约行为的后续合作管理措施，不构成政府采购工作要求的“不良行为记录名单”或“黑名单”。本单位不自行建立黑名单库，并与国家信用体系保持衔接。</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七、其他</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1.本文件自发布之日起试行，由本单位政府采购管理部门负责解释。</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2.如遇国家法律法规或政策调整，本文件相应修订。</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3.履约保证金在符合国家法律法规的前提下，可要求供应商采用银行或金融机构出具的见索即付保函等非现金形式提交，保函须明确载明“见索即付”字样，且担保期限应覆盖合同履约期限。</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4.本单位在与供应商签订采购合同时，应在合同条款中对严格履约义务、违约后果及本文件规定的分级处理措施进行显著提示，确保供应商充分知悉并确认。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w:t>
      </w: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Times New Roman" w:hAnsi="Times New Roman" w:eastAsia="Times New Roman" w:cs="Times New Roman"/>
          <w:color w:val="000000"/>
          <w:sz w:val="21"/>
        </w:rPr>
        <w:t xml:space="preserve"> </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（项目编号）投标邀请，正式授权下述签字人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姓名和职务）代表投标人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、本项目交付时间为：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址：</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话：</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真：</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（被授权人姓名）作为我方参加编号为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授权代表身份证：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56"/>
        <w:gridCol w:w="6589"/>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投标总价（含税总价）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rPr>
                <w:rFonts w:ascii="Times New Roman" w:hAnsi="Times New Roman" w:eastAsia="Times New Roman" w:cs="Times New Roman"/>
                <w:b/>
                <w:color w:val="000000"/>
                <w:sz w:val="21"/>
                <w:u w:val="single"/>
              </w:rPr>
              <w:t xml:space="preserve">         </w:t>
            </w:r>
            <w:r>
              <w:rPr>
                <w:rFonts w:ascii="SimSun" w:hAnsi="SimSun" w:eastAsia="SimSun" w:cs="SimSun"/>
                <w:b/>
                <w:color w:val="000000"/>
                <w:sz w:val="21"/>
                <w:u w:val="single"/>
              </w:rPr>
              <w:t xml:space="preserve">元</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交付使用时间</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21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6589"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投标标的是否全部由小微企业提供</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栏内填写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或</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否</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。如填写</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是</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1662"/>
        <w:gridCol w:w="1512"/>
        <w:gridCol w:w="1489"/>
        <w:gridCol w:w="934"/>
        <w:gridCol w:w="932"/>
        <w:gridCol w:w="864"/>
        <w:gridCol w:w="1076"/>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合价</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1"/>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9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      （小数点保留两位）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9"/>
        <w:gridCol w:w="1609"/>
        <w:gridCol w:w="1850"/>
        <w:gridCol w:w="2883"/>
        <w:gridCol w:w="1196"/>
        <w:gridCol w:w="1197"/>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8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8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0"/>
        <w:gridCol w:w="1550"/>
        <w:gridCol w:w="2294"/>
        <w:gridCol w:w="2769"/>
        <w:gridCol w:w="1110"/>
        <w:gridCol w:w="111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证明材料对应页码</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5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2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7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
        <w:gridCol w:w="651"/>
        <w:gridCol w:w="503"/>
        <w:gridCol w:w="532"/>
        <w:gridCol w:w="802"/>
        <w:gridCol w:w="673"/>
        <w:gridCol w:w="730"/>
        <w:gridCol w:w="713"/>
        <w:gridCol w:w="642"/>
        <w:gridCol w:w="622"/>
        <w:gridCol w:w="6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
        <w:gridCol w:w="1237"/>
        <w:gridCol w:w="1129"/>
        <w:gridCol w:w="805"/>
        <w:gridCol w:w="837"/>
        <w:gridCol w:w="1205"/>
        <w:gridCol w:w="913"/>
        <w:gridCol w:w="9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3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Times New Roman" w:hAnsi="Times New Roman" w:eastAsia="Times New Roman" w:cs="Times New Roman"/>
          <w:color w:val="000000"/>
          <w:sz w:val="21"/>
        </w:rPr>
        <w:t xml:space="preserve">2020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46</w:t>
      </w:r>
      <w:r>
        <w:rPr>
          <w:rFonts w:ascii="SimSun" w:hAnsi="SimSun" w:eastAsia="SimSun" w:cs="SimSun"/>
          <w:color w:val="000000"/>
          <w:sz w:val="21"/>
        </w:rPr>
        <w:t xml:space="preserve">号）的规定，本公司</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（联合体）参加（单位名称）的（项目名称）采购活动，提供的货物全部由符合政策要求的中小企业制造。相关企业（含联合体中的中小企业、签订分包意向协议的中小企业）的具体情况如下：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万</w:t>
      </w:r>
      <w:r>
        <w:rPr>
          <w:rFonts w:ascii="SimSun" w:hAnsi="SimSun" w:eastAsia="SimSun" w:cs="SimSun"/>
          <w:color w:val="000000"/>
          <w:sz w:val="21"/>
        </w:rPr>
        <w:t xml:space="preserve">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行业；制造商为（企业名称），从业人员</w:t>
      </w:r>
      <w:r>
        <w:rPr>
          <w:rFonts w:ascii="Times New Roman" w:hAnsi="Times New Roman" w:eastAsia="Times New Roman" w:cs="Times New Roman"/>
          <w:color w:val="000000"/>
          <w:sz w:val="21"/>
          <w:u w:val="single"/>
        </w:rPr>
        <w:tab/>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万元，资产总额为</w:t>
      </w:r>
      <w:r>
        <w:rPr>
          <w:rFonts w:ascii="Times New Roman" w:hAnsi="Times New Roman" w:eastAsia="Times New Roman" w:cs="Times New Roma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w:t>
      </w:r>
      <w:r>
        <w:rPr>
          <w:rFonts w:ascii="SimSun" w:hAnsi="SimSun" w:eastAsia="SimSun" w:cs="SimSun"/>
          <w:color w:val="000000"/>
          <w:sz w:val="21"/>
          <w:highlight w:val="white"/>
          <w:u w:val="single"/>
        </w:rPr>
        <w:t xml:space="preserve">（产品名称1）</w:t>
      </w:r>
      <w:r>
        <w:rPr>
          <w:rFonts w:ascii="SimSun" w:hAnsi="SimSun" w:eastAsia="SimSun" w:cs="SimSun"/>
          <w:color w:val="000000"/>
          <w:sz w:val="21"/>
          <w:highlight w:val="white"/>
          <w:vertAlign w:val="superscript"/>
        </w:rPr>
        <w:t xml:space="preserve">1</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vertAlign w:val="superscript"/>
        </w:rPr>
        <w:t xml:space="preserve">2</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3</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4</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vertAlign w:val="superscript"/>
        </w:rPr>
        <w:t xml:space="preserve">5</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w:t>
      </w:r>
      <w:r>
        <w:rPr>
          <w:rFonts w:ascii="SimSun" w:hAnsi="SimSun" w:eastAsia="SimSun" w:cs="SimSun"/>
          <w:color w:val="000000"/>
          <w:sz w:val="21"/>
          <w:highlight w:val="white"/>
          <w:u w:val="single"/>
        </w:rPr>
        <w:t xml:space="preserve">（产品名称2）</w:t>
      </w:r>
      <w:r>
        <w:rPr>
          <w:rFonts w:ascii="SimSun" w:hAnsi="SimSun" w:eastAsia="SimSun" w:cs="SimSun"/>
          <w:color w:val="000000"/>
          <w:sz w:val="21"/>
          <w:highlight w:val="white"/>
        </w:rPr>
        <w:t xml:space="preserve">，生产厂为</w:t>
      </w:r>
      <w:r>
        <w:rPr>
          <w:rFonts w:ascii="SimSun" w:hAnsi="SimSun" w:eastAsia="SimSun" w:cs="SimSun"/>
          <w:color w:val="000000"/>
          <w:sz w:val="21"/>
          <w:highlight w:val="white"/>
          <w:u w:val="single"/>
        </w:rPr>
        <w:t xml:space="preserve">（厂名）</w:t>
      </w:r>
      <w:r>
        <w:rPr>
          <w:rFonts w:ascii="SimSun" w:hAnsi="SimSun" w:eastAsia="SimSun" w:cs="SimSun"/>
          <w:color w:val="000000"/>
          <w:sz w:val="21"/>
          <w:highlight w:val="white"/>
        </w:rPr>
        <w:t xml:space="preserve">，厂址为</w:t>
      </w:r>
      <w:r>
        <w:rPr>
          <w:rFonts w:ascii="SimSun" w:hAnsi="SimSun" w:eastAsia="SimSun" w:cs="SimSun"/>
          <w:color w:val="000000"/>
          <w:sz w:val="21"/>
          <w:highlight w:val="white"/>
          <w:u w:val="single"/>
        </w:rPr>
        <w:t xml:space="preserve">（生产厂址）</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的中国境内生产的组件成本占比≥</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在中国境内生产。</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的</w:t>
      </w:r>
      <w:r>
        <w:rPr>
          <w:rFonts w:ascii="SimSun" w:hAnsi="SimSun" w:eastAsia="SimSun" w:cs="SimSun"/>
          <w:color w:val="000000"/>
          <w:sz w:val="21"/>
          <w:highlight w:val="white"/>
          <w:u w:val="single"/>
        </w:rPr>
        <w:t xml:space="preserve">  /  </w:t>
      </w:r>
      <w:r>
        <w:rPr>
          <w:rFonts w:ascii="SimSun" w:hAnsi="SimSun" w:eastAsia="SimSun" w:cs="SimSun"/>
          <w:color w:val="000000"/>
          <w:sz w:val="21"/>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本采购包中提供的符合本国产品标准的产品成本之和占该采购包提供的全部产品成本之和的比例为</w:t>
      </w:r>
      <w:r>
        <w:rPr>
          <w:rFonts w:ascii="SimSun" w:hAnsi="SimSun" w:eastAsia="SimSun" w:cs="SimSun"/>
          <w:color w:val="000000"/>
          <w:sz w:val="21"/>
          <w:highlight w:val="white"/>
          <w:u w:val="single"/>
        </w:rPr>
        <w:t xml:space="preserve">    </w:t>
      </w:r>
      <w:r>
        <w:rPr>
          <w:rFonts w:ascii="SimSun" w:hAnsi="SimSun" w:eastAsia="SimSun" w:cs="SimSun"/>
          <w:color w:val="000000"/>
          <w:sz w:val="21"/>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公司（单位）名称（加盖CA电子公章）：　        </w:t>
      </w:r>
      <w:r/>
    </w:p>
    <w:p>
      <w:pPr>
        <w:ind w:left="0" w:right="0" w:firstLine="42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　     年　  月　  日         </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__________________</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3.该产品的中国境内生产的组件成本占比相关要求实施前，“规定比例”栏可不填，下同。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4.该产品的关键组件要求实施前，“关键组件”栏可不填，下同。</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5.该产品的关键工序要求实施前，“关键工序”栏可不填，下同。</w:t>
      </w:r>
      <w:r/>
    </w:p>
    <w:p>
      <w:pPr>
        <w:ind w:left="0" w:right="0" w:firstLine="420"/>
        <w:jc w:val="center"/>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民政部</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Times New Roman" w:hAnsi="Times New Roman" w:eastAsia="Times New Roman" w:cs="Times New Roman"/>
          <w:color w:val="000000"/>
          <w:sz w:val="21"/>
        </w:rPr>
        <w:t xml:space="preserve">2017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单位的</w:t>
      </w:r>
      <w:r>
        <w:rPr>
          <w:rFonts w:ascii="Times New Roman" w:hAnsi="Times New Roman" w:eastAsia="Times New Roman" w:cs="Times New Roman"/>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重大违法记录，且不是失信被执行人、重大税收违法失信主体、政府采购严重违法失信行为记录名单的供应商。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Times New Roman" w:hAnsi="Times New Roman" w:eastAsia="Times New Roman" w:cs="Times New Roman"/>
          <w:color w:val="000000"/>
          <w:sz w:val="21"/>
          <w:u w:val="single"/>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rPr>
          <w:rFonts w:ascii="Times New Roman" w:hAnsi="Times New Roman" w:eastAsia="Times New Roman" w:cs="Times New Roman"/>
          <w:b/>
          <w:color w:val="000000"/>
          <w:sz w:val="21"/>
        </w:rPr>
        <w:t xml:space="preserve"> </w:t>
      </w:r>
      <w:r>
        <w:rPr>
          <w:rFonts w:ascii="SimSun" w:hAnsi="SimSun" w:eastAsia="SimSun" w:cs="SimSun"/>
          <w:b/>
          <w:color w:val="000000"/>
          <w:sz w:val="21"/>
        </w:rPr>
        <w:t xml:space="preserve">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年财务报表，公司成立不满一年，至少提供投标截止时间前近一个月的财务报表），或投标截止时间前六个月内银行出具的资信证明）；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）提供投标法定代表人或授权代表近</w:t>
      </w:r>
      <w:r>
        <w:rPr>
          <w:rFonts w:ascii="Arial" w:hAnsi="Arial" w:eastAsia="Arial" w:cs="Arial"/>
          <w:color w:val="000000"/>
          <w:sz w:val="21"/>
        </w:rPr>
        <w:t xml:space="preserve">3</w:t>
      </w:r>
      <w:r>
        <w:rPr>
          <w:rFonts w:ascii="SimSun" w:hAnsi="SimSun" w:eastAsia="SimSun" w:cs="SimSun"/>
          <w:color w:val="000000"/>
          <w:sz w:val="21"/>
        </w:rPr>
        <w:t xml:space="preserve">个月内任意一个月社会保险缴纳凭据。</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附件十二、其他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南京市政府采购供应商信用承诺书</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XXXX年XX月XX日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6"/>
        <w:gridCol w:w="2220"/>
        <w:gridCol w:w="1777"/>
        <w:gridCol w:w="324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420" w:right="0" w:firstLine="0"/>
              <w:jc w:val="center"/>
              <w:spacing w:before="0" w:after="0"/>
              <w:tabs>
                <w:tab w:val="left" w:pos="25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678" w:firstLine="0"/>
              <w:jc w:val="center"/>
              <w:spacing w:before="0" w:after="0"/>
              <w:tabs>
                <w:tab w:val="left" w:pos="2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9"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w:t>
            </w:r>
            <w:r>
              <w:rPr>
                <w:rFonts w:ascii="SimSun" w:hAnsi="SimSun" w:eastAsia="SimSun" w:cs="SimSun"/>
                <w:color w:val="000000"/>
                <w:sz w:val="21"/>
              </w:rPr>
              <w:t xml:space="preserve">假或其他违法违规行为，愿承担一切法律责任，接受各级政府采购监管部门和有权机关的审查和处罚。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供应商名称（盖章）：</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XXXX</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XX</w:t>
            </w:r>
            <w:r>
              <w:rPr>
                <w:rFonts w:ascii="SimSun" w:hAnsi="SimSun" w:eastAsia="SimSun" w:cs="SimSun"/>
                <w:color w:val="000000"/>
                <w:sz w:val="21"/>
              </w:rPr>
              <w:t xml:space="preserve">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FangSong">
    <w:panose1 w:val="02010609060101010101"/>
  </w:font>
  <w:font w:name="Segoe UI Symbol">
    <w:panose1 w:val="020B0502040204020203"/>
  </w:font>
  <w:font w:name="Cambria Math">
    <w:panose1 w:val="02040503050406030204"/>
  </w:font>
  <w:font w:name="SimHei">
    <w:panose1 w:val="02010609060101010101"/>
  </w:font>
  <w:font w:name="SimSun">
    <w:panose1 w:val="0201060003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8">
    <w:multiLevelType w:val="hybridMultilevel"/>
    <w:lvl w:ilvl="0">
      <w:start w:val="1"/>
      <w:numFmt w:val="decimal"/>
      <w:isLgl w:val="false"/>
      <w:suff w:val="tab"/>
      <w:lvlText w:val="%1."/>
      <w:lvlJc w:val="left"/>
      <w:pPr>
        <w:ind w:left="360" w:hanging="360"/>
      </w:pPr>
      <w:rPr>
        <w:sz w:val="24"/>
      </w:r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049"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587"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1551"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8982"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679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323" TargetMode="External"/><Relationship Id="rId15" Type="http://schemas.openxmlformats.org/officeDocument/2006/relationships/hyperlink" Target="https://www.doc88.com/p-77980474175736.html" TargetMode="External"/><Relationship Id="rId16" Type="http://schemas.openxmlformats.org/officeDocument/2006/relationships/hyperlink" Target="https://ndls.org.cn/standard/detail/e0e9e385dd4539a5d8ba3145facebd67" TargetMode="External"/><Relationship Id="rId17" Type="http://schemas.openxmlformats.org/officeDocument/2006/relationships/hyperlink" Target="https://www.doc88.com/p-27287030027542.html" TargetMode="External"/><Relationship Id="rId18" Type="http://schemas.openxmlformats.org/officeDocument/2006/relationships/hyperlink" Target="https://zhida.zhihu.com/search?content_id=238547981&amp;content_type=Article&amp;match_order=1&amp;q=%E5%B0%BC%E9%BE%99%E9%9D%B6%E7%BA%BF&amp;zd_token=eyJhbGciOiJIUzI1NiIsInR5cCI6IkpXVCJ9.eyJpc3MiOiJ6aGlkYV9zZXJ2ZXIiLCJleHAiOjE3NjM4MDAxOTEsInEiOiLlsLzpvpnpnbbnur8iLCJ6aGlkYV9zb3VyY2UiOiJlbnRpdHkiLCJjb250ZW50X2lkIjoyMzg1NDc5ODEsImNvbnRlbnRfdHlwZSI6IkFydGljbGUiLCJtYXRjaF9vcmRlciI6MSwiemRfdG9rZW4iOm51bGx9.uUE6z_0mlgr1QzyVS_8hMmhA_JF4ykjksoM5iZLqzGI&amp;zhida_source=entity" TargetMode="External"/><Relationship Id="rId19" Type="http://schemas.openxmlformats.org/officeDocument/2006/relationships/hyperlink" Target="https://www.doc88.com/p-27287030027542.html" TargetMode="External"/><Relationship Id="rId20" Type="http://schemas.openxmlformats.org/officeDocument/2006/relationships/hyperlink" Target="https://www.instrument.com.cn/download/shtml/1093800_14.s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2026-09-11T04:18:56Z</dcterms:created>
  <dcterms:modified xsi:type="dcterms:W3CDTF">2026-09-11T06:35:49Z</dcterms:modified>
</cp:coreProperties>
</file>