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r>
      <w:r/>
    </w:p>
    <w:p>
      <w:pPr>
        <w:jc w:val="cente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t xml:space="preserve">苏州市吴中区政府采购</w:t>
      </w:r>
      <w:r/>
    </w:p>
    <w:p>
      <w:pPr>
        <w:jc w:val="center"/>
        <w:spacing w:line="360" w:lineRule="auto"/>
        <w:widowControl/>
        <w:rPr>
          <w:rFonts w:hint="eastAsia" w:ascii="宋体" w:hAnsi="宋体" w:eastAsia="宋体" w:cs="Times New Roman"/>
          <w:sz w:val="84"/>
          <w:szCs w:val="84"/>
        </w:rPr>
      </w:pPr>
      <w:r>
        <w:rPr>
          <w:rFonts w:hint="eastAsia" w:ascii="宋体" w:hAnsi="宋体" w:eastAsia="宋体" w:cs="Times New Roman"/>
          <w:b/>
          <w:sz w:val="84"/>
          <w:szCs w:val="84"/>
        </w:rPr>
        <w:t xml:space="preserve">竞争性磋商采购文件</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采购编号：JSZC-320506-SZZT-C2026-0010号</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采购项目：</w:t>
      </w:r>
      <w:bookmarkStart w:id="0" w:name="OLE_LINK7"/>
      <w:r>
        <w:rPr>
          <w:rFonts w:hint="eastAsia" w:ascii="宋体" w:hAnsi="宋体" w:eastAsia="宋体" w:cs="Times New Roman"/>
          <w:b/>
          <w:sz w:val="30"/>
          <w:szCs w:val="24"/>
        </w:rPr>
        <w:t xml:space="preserve">拆迁安置小区</w:t>
      </w:r>
      <w:bookmarkEnd w:id="0"/>
      <w:r>
        <w:rPr>
          <w:rFonts w:hint="eastAsia" w:ascii="宋体" w:hAnsi="宋体" w:eastAsia="宋体" w:cs="Times New Roman"/>
          <w:b/>
          <w:sz w:val="30"/>
          <w:szCs w:val="24"/>
        </w:rPr>
        <w:t xml:space="preserve">建筑垃圾清运处置 </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采购单位：苏州市吴中区甪直镇人民政府 </w:t>
      </w:r>
      <w:r/>
    </w:p>
    <w:p>
      <w:pPr>
        <w:ind w:right="-159"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采购类别：服务类</w:t>
      </w:r>
      <w:r/>
    </w:p>
    <w:p>
      <w:pPr>
        <w:ind w:right="-159" w:firstLine="1440"/>
        <w:jc w:val="left"/>
        <w:spacing w:line="360" w:lineRule="auto"/>
        <w:widowControl/>
        <w:rPr>
          <w:rFonts w:hint="eastAsia" w:ascii="宋体" w:hAnsi="宋体" w:eastAsia="宋体" w:cs="Times New Roman"/>
          <w:b/>
          <w:sz w:val="30"/>
          <w:szCs w:val="24"/>
        </w:rPr>
      </w:pPr>
      <w:r>
        <w:rPr>
          <w:rFonts w:hint="eastAsia" w:ascii="宋体" w:hAnsi="宋体" w:eastAsia="宋体" w:cs="Times New Roman"/>
          <w:sz w:val="30"/>
          <w:szCs w:val="24"/>
        </w:rPr>
        <w:t xml:space="preserve">                                        </w:t>
      </w:r>
      <w:r/>
    </w:p>
    <w:p>
      <w:pPr>
        <w:ind w:firstLine="1656"/>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ind w:firstLine="1656"/>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中拓工程咨询（苏州）有限责任公司</w:t>
      </w:r>
      <w:r/>
    </w:p>
    <w:p>
      <w:pPr>
        <w:jc w:val="center"/>
        <w:spacing w:line="360" w:lineRule="auto"/>
        <w:widowControl/>
        <w:rPr>
          <w:rFonts w:hint="eastAsia" w:ascii="宋体" w:hAnsi="宋体" w:eastAsia="宋体" w:cs="Times New Roman"/>
          <w:b/>
          <w:sz w:val="32"/>
          <w:szCs w:val="24"/>
        </w:rPr>
      </w:pPr>
      <w:r>
        <w:rPr>
          <w:rFonts w:hint="eastAsia" w:ascii="宋体" w:hAnsi="宋体" w:eastAsia="宋体" w:cs="Times New Roman"/>
          <w:b/>
          <w:sz w:val="30"/>
          <w:szCs w:val="24"/>
        </w:rPr>
        <w:t xml:space="preserve">二〇二六年</w:t>
      </w:r>
      <w:r>
        <w:rPr>
          <w:rFonts w:hint="eastAsia" w:ascii="宋体" w:hAnsi="宋体" w:eastAsia="宋体" w:cs="Times New Roman"/>
          <w:b/>
          <w:sz w:val="30"/>
          <w:szCs w:val="24"/>
        </w:rPr>
        <w:t xml:space="preserve">九</w:t>
      </w:r>
      <w:r>
        <w:rPr>
          <w:rFonts w:hint="eastAsia" w:ascii="宋体" w:hAnsi="宋体" w:eastAsia="宋体" w:cs="Times New Roman"/>
          <w:b/>
          <w:sz w:val="30"/>
          <w:szCs w:val="24"/>
        </w:rPr>
        <w:t xml:space="preserve">月</w:t>
      </w:r>
      <w:r/>
    </w:p>
    <w:p>
      <w:pPr>
        <w:jc w:val="center"/>
        <w:spacing w:line="360" w:lineRule="auto"/>
        <w:rPr>
          <w:rFonts w:hint="eastAsia" w:eastAsia="宋体"/>
          <w:b/>
          <w:sz w:val="48"/>
          <w:szCs w:val="48"/>
        </w:rPr>
      </w:pPr>
      <w:r>
        <w:rPr>
          <w:rFonts w:ascii="宋体" w:hAnsi="宋体" w:eastAsia="宋体" w:cs="Times New Roman"/>
          <w:b/>
          <w:sz w:val="24"/>
          <w:szCs w:val="24"/>
        </w:rPr>
        <w:br w:type="page" w:clear="all"/>
      </w:r>
      <w:r>
        <w:rPr>
          <w:rFonts w:eastAsia="宋体"/>
          <w:b/>
          <w:sz w:val="32"/>
          <w:szCs w:val="32"/>
        </w:rPr>
        <w:t xml:space="preserve">前附表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32"/>
        <w:gridCol w:w="1365"/>
        <w:gridCol w:w="6508"/>
      </w:tblGrid>
      <w:tr>
        <w:trPr>
          <w:jc w:val="center"/>
          <w:trHeight w:val="585"/>
        </w:trPr>
        <w:tc>
          <w:tcPr>
            <w:tcW w:w="632" w:type="dxa"/>
            <w:vAlign w:val="center"/>
            <w:textDirection w:val="lrTb"/>
            <w:noWrap w:val="false"/>
          </w:tcPr>
          <w:p>
            <w:pPr>
              <w:ind w:right="-136"/>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1365"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项目内容</w:t>
            </w:r>
            <w:r/>
          </w:p>
        </w:tc>
        <w:tc>
          <w:tcPr>
            <w:tcW w:w="65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内容规定</w:t>
            </w:r>
            <w:r/>
          </w:p>
        </w:tc>
      </w:tr>
      <w:tr>
        <w:trPr>
          <w:jc w:val="center"/>
          <w:trHeight w:val="615"/>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项目名称</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拆迁安置小区建筑垃圾清运处置</w:t>
            </w:r>
            <w:r/>
          </w:p>
        </w:tc>
      </w:tr>
      <w:tr>
        <w:trPr>
          <w:jc w:val="center"/>
          <w:trHeight w:val="51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响应文件 有效期</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响应文件提交截止之日起九十天（日历日）</w:t>
            </w:r>
            <w:r/>
          </w:p>
        </w:tc>
      </w:tr>
      <w:tr>
        <w:trPr>
          <w:jc w:val="center"/>
          <w:trHeight w:val="1318"/>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磋商</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保证金</w:t>
            </w:r>
            <w:r/>
          </w:p>
        </w:tc>
        <w:tc>
          <w:tcPr>
            <w:tcW w:w="6508" w:type="dxa"/>
            <w:vAlign w:val="center"/>
            <w:textDirection w:val="lrTb"/>
            <w:noWrap w:val="false"/>
          </w:tcPr>
          <w:p>
            <w:pPr>
              <w:jc w:val="left"/>
              <w:spacing w:line="360" w:lineRule="auto"/>
              <w:rPr>
                <w:rFonts w:hint="eastAsia" w:ascii="宋体" w:hAnsi="宋体" w:eastAsia="宋体"/>
                <w:szCs w:val="21"/>
                <w:lang w:val="zh-CN"/>
              </w:rPr>
            </w:pPr>
            <w:r>
              <w:rPr>
                <w:rFonts w:hint="eastAsia" w:ascii="宋体" w:hAnsi="宋体" w:eastAsia="宋体"/>
                <w:szCs w:val="21"/>
              </w:rPr>
              <w:t xml:space="preserve">√</w:t>
            </w:r>
            <w:r>
              <w:rPr>
                <w:rFonts w:hint="eastAsia" w:ascii="宋体" w:hAnsi="宋体" w:eastAsia="宋体"/>
                <w:szCs w:val="21"/>
                <w:lang w:val="zh-CN"/>
              </w:rPr>
              <w:t xml:space="preserve">不需提交，磋商文件中有关保证金的规定均不适用。</w:t>
            </w:r>
            <w:r/>
          </w:p>
          <w:p>
            <w:pPr>
              <w:jc w:val="left"/>
              <w:spacing w:line="360" w:lineRule="auto"/>
              <w:rPr>
                <w:rFonts w:hint="eastAsia" w:ascii="宋体" w:hAnsi="宋体" w:eastAsia="宋体" w:cs="宋体"/>
                <w:szCs w:val="21"/>
              </w:rPr>
            </w:pPr>
            <w:r>
              <w:rPr>
                <w:rFonts w:hint="eastAsia" w:ascii="宋体" w:hAnsi="宋体" w:eastAsia="宋体"/>
                <w:szCs w:val="21"/>
                <w:lang w:val="zh-CN"/>
              </w:rPr>
              <w:t xml:space="preserve">依据苏财购告〔</w:t>
            </w:r>
            <w:r>
              <w:rPr>
                <w:rFonts w:ascii="宋体" w:hAnsi="宋体" w:eastAsia="宋体"/>
                <w:szCs w:val="21"/>
                <w:lang w:val="zh-CN"/>
              </w:rPr>
              <w:t xml:space="preserve">2020〕7号文，本项目不收投标保证金。投标人应在</w:t>
            </w:r>
            <w:r>
              <w:rPr>
                <w:rFonts w:hint="eastAsia" w:ascii="宋体" w:hAnsi="宋体" w:eastAsia="宋体"/>
                <w:szCs w:val="21"/>
                <w:lang w:val="zh-CN"/>
              </w:rPr>
              <w:t xml:space="preserve">响应</w:t>
            </w:r>
            <w:r>
              <w:rPr>
                <w:rFonts w:ascii="宋体" w:hAnsi="宋体" w:eastAsia="宋体"/>
                <w:szCs w:val="21"/>
                <w:lang w:val="zh-CN"/>
              </w:rPr>
              <w:t xml:space="preserve">文件中提交《投标保证承诺书》（详见附件）</w:t>
            </w:r>
            <w:r/>
          </w:p>
        </w:tc>
      </w:tr>
      <w:tr>
        <w:trPr>
          <w:jc w:val="center"/>
          <w:trHeight w:val="982"/>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磋商文件 份数</w:t>
            </w:r>
            <w:r/>
          </w:p>
        </w:tc>
        <w:tc>
          <w:tcPr>
            <w:tcW w:w="6508" w:type="dxa"/>
            <w:vAlign w:val="center"/>
            <w:textDirection w:val="lrTb"/>
            <w:noWrap w:val="false"/>
          </w:tcPr>
          <w:p>
            <w:pPr>
              <w:spacing w:line="360" w:lineRule="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本项目采用电子响应文件，投标人按照采购文件要求制作上传电子响应文件，投标人无需提供纸质响应文件。</w:t>
            </w:r>
            <w:r/>
          </w:p>
          <w:p>
            <w:pPr>
              <w:spacing w:line="360" w:lineRule="auto"/>
              <w:rPr>
                <w:rFonts w:hint="eastAsia" w:ascii="宋体" w:hAnsi="宋体" w:eastAsia="宋体" w:cs="宋体"/>
                <w:b/>
                <w:bCs/>
                <w:szCs w:val="21"/>
              </w:rPr>
            </w:pPr>
            <w:r>
              <w:rPr>
                <w:rFonts w:hint="eastAsia" w:ascii="宋体" w:hAnsi="宋体" w:eastAsia="宋体" w:cs="宋体"/>
                <w:b/>
                <w:bCs/>
                <w:szCs w:val="21"/>
                <w:shd w:val="clear" w:color="auto" w:fill="ffffff"/>
              </w:rPr>
              <w:t xml:space="preserve">注：本项目中标后，中标人须提供4份纸质响应文件（一正三副），送至招标代理机构。</w:t>
            </w:r>
            <w:r/>
          </w:p>
        </w:tc>
      </w:tr>
      <w:tr>
        <w:trPr>
          <w:jc w:val="center"/>
          <w:trHeight w:val="92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响应文件网上提交截止时间</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2026年09月21日09点30分（北京时间） </w:t>
            </w:r>
            <w:r/>
          </w:p>
          <w:p>
            <w:pPr>
              <w:spacing w:line="360" w:lineRule="auto"/>
              <w:rPr>
                <w:rFonts w:hint="eastAsia" w:ascii="宋体" w:hAnsi="宋体" w:eastAsia="宋体" w:cs="宋体"/>
                <w:szCs w:val="21"/>
              </w:rPr>
            </w:pPr>
            <w:r>
              <w:rPr>
                <w:rFonts w:hint="eastAsia" w:ascii="宋体" w:hAnsi="宋体" w:eastAsia="宋体" w:cs="宋体"/>
                <w:szCs w:val="21"/>
              </w:rPr>
              <w:t xml:space="preserve">响应文件必须在截止时间前完成提交（上传），逾期提交（上传）的响应文件恕不接受。</w:t>
            </w:r>
            <w:r/>
          </w:p>
        </w:tc>
      </w:tr>
      <w:tr>
        <w:trPr>
          <w:jc w:val="center"/>
          <w:trHeight w:val="1365"/>
        </w:trPr>
        <w:tc>
          <w:tcPr>
            <w:tcW w:w="632"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开标地点</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2026年09月21日09点30分（北京时间）</w:t>
            </w:r>
            <w:r/>
          </w:p>
          <w:p>
            <w:pPr>
              <w:spacing w:line="360" w:lineRule="auto"/>
              <w:rPr>
                <w:rFonts w:hint="eastAsia" w:ascii="宋体" w:hAnsi="宋体" w:eastAsia="宋体" w:cs="宋体"/>
                <w:szCs w:val="21"/>
              </w:rPr>
            </w:pPr>
            <w:r>
              <w:rPr>
                <w:rFonts w:hint="eastAsia" w:ascii="宋体" w:hAnsi="宋体" w:eastAsia="宋体" w:cs="宋体"/>
                <w:szCs w:val="21"/>
              </w:rPr>
              <w:t xml:space="preserve">“苏采云”系统（网址：</w:t>
            </w:r>
            <w:r>
              <w:rPr>
                <w:rFonts w:ascii="宋体" w:hAnsi="宋体" w:eastAsia="宋体" w:cs="宋体"/>
                <w:szCs w:val="21"/>
              </w:rPr>
              <w:t xml:space="preserve">http：//jszfcg.jsczt.cn/）</w:t>
            </w:r>
            <w:r/>
          </w:p>
          <w:p>
            <w:pPr>
              <w:spacing w:line="360" w:lineRule="auto"/>
              <w:rPr>
                <w:rFonts w:hint="eastAsia" w:ascii="宋体" w:hAnsi="宋体" w:eastAsia="宋体" w:cs="宋体"/>
                <w:szCs w:val="21"/>
              </w:rPr>
            </w:pPr>
            <w:r>
              <w:rPr>
                <w:rFonts w:hint="eastAsia" w:ascii="宋体" w:hAnsi="宋体" w:eastAsia="宋体" w:cs="宋体"/>
                <w:szCs w:val="21"/>
              </w:rPr>
              <w:t xml:space="preserve">本项目为不见面开标项目，开标阶段供应商在【供应商解密】环节必须使用</w:t>
            </w:r>
            <w:r>
              <w:rPr>
                <w:rFonts w:ascii="宋体" w:hAnsi="宋体" w:eastAsia="宋体" w:cs="宋体"/>
                <w:szCs w:val="21"/>
              </w:rPr>
              <w:t xml:space="preserve"> CA证书解密电子</w:t>
            </w:r>
            <w:r>
              <w:rPr>
                <w:rFonts w:hint="eastAsia" w:ascii="宋体" w:hAnsi="宋体" w:eastAsia="宋体" w:cs="宋体"/>
                <w:szCs w:val="21"/>
              </w:rPr>
              <w:t xml:space="preserve">响应</w:t>
            </w:r>
            <w:r>
              <w:rPr>
                <w:rFonts w:ascii="宋体" w:hAnsi="宋体" w:eastAsia="宋体" w:cs="宋体"/>
                <w:szCs w:val="21"/>
              </w:rPr>
              <w:t xml:space="preserve">文件，如在系统规定的解密时间（</w:t>
            </w:r>
            <w:r>
              <w:rPr>
                <w:rFonts w:hint="eastAsia" w:ascii="宋体" w:hAnsi="宋体" w:eastAsia="宋体" w:cs="宋体"/>
                <w:szCs w:val="21"/>
              </w:rPr>
              <w:t xml:space="preserve">响应</w:t>
            </w:r>
            <w:r>
              <w:rPr>
                <w:rFonts w:ascii="宋体" w:hAnsi="宋体" w:eastAsia="宋体" w:cs="宋体"/>
                <w:szCs w:val="21"/>
              </w:rPr>
              <w:t xml:space="preserve">文件提交截止时间后30分钟）内未能完成解密的视为放弃投标。</w:t>
            </w:r>
            <w:r/>
          </w:p>
        </w:tc>
      </w:tr>
      <w:tr>
        <w:trPr>
          <w:jc w:val="center"/>
          <w:trHeight w:val="931"/>
        </w:trPr>
        <w:tc>
          <w:tcPr>
            <w:tcW w:w="632"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评标地点</w:t>
            </w:r>
            <w:r/>
          </w:p>
        </w:tc>
        <w:tc>
          <w:tcPr>
            <w:tcW w:w="6508" w:type="dxa"/>
            <w:vAlign w:val="center"/>
            <w:textDirection w:val="lrTb"/>
            <w:noWrap w:val="false"/>
          </w:tcPr>
          <w:p>
            <w:pPr>
              <w:ind w:left="1"/>
              <w:spacing w:line="276" w:lineRule="auto"/>
              <w:rPr>
                <w:rFonts w:hint="eastAsia" w:ascii="宋体" w:hAnsi="宋体" w:eastAsia="宋体"/>
                <w:szCs w:val="21"/>
              </w:rPr>
            </w:pPr>
            <w:r>
              <w:rPr>
                <w:rFonts w:hint="eastAsia" w:ascii="宋体" w:hAnsi="宋体" w:eastAsia="宋体"/>
                <w:szCs w:val="21"/>
              </w:rPr>
              <w:t xml:space="preserve">2026年09月21日09点30分（北京时间）</w:t>
            </w:r>
            <w:r/>
          </w:p>
          <w:p>
            <w:pPr>
              <w:spacing w:line="360" w:lineRule="auto"/>
              <w:rPr>
                <w:rFonts w:hint="eastAsia" w:ascii="宋体" w:hAnsi="宋体" w:eastAsia="宋体" w:cs="宋体"/>
                <w:szCs w:val="21"/>
              </w:rPr>
            </w:pPr>
            <w:r>
              <w:rPr>
                <w:rFonts w:ascii="宋体" w:hAnsi="宋体" w:eastAsia="宋体"/>
                <w:szCs w:val="21"/>
              </w:rPr>
              <w:t xml:space="preserve">苏州市高新区邓尉路105号狮山科技馆</w:t>
            </w:r>
            <w:r>
              <w:rPr>
                <w:rFonts w:hint="eastAsia" w:ascii="宋体" w:hAnsi="宋体" w:eastAsia="宋体"/>
                <w:szCs w:val="21"/>
              </w:rPr>
              <w:t xml:space="preserve">8</w:t>
            </w:r>
            <w:r>
              <w:rPr>
                <w:rFonts w:ascii="宋体" w:hAnsi="宋体" w:eastAsia="宋体"/>
                <w:szCs w:val="21"/>
              </w:rPr>
              <w:t xml:space="preserve">楼</w:t>
            </w:r>
            <w:r/>
          </w:p>
        </w:tc>
      </w:tr>
      <w:tr>
        <w:trPr>
          <w:jc w:val="center"/>
          <w:trHeight w:val="1436"/>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成交</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服务费</w:t>
            </w:r>
            <w:r/>
          </w:p>
        </w:tc>
        <w:tc>
          <w:tcPr>
            <w:tcW w:w="6508" w:type="dxa"/>
            <w:vAlign w:val="center"/>
            <w:textDirection w:val="lrTb"/>
            <w:noWrap w:val="false"/>
          </w:tcPr>
          <w:p>
            <w:pPr>
              <w:jc w:val="left"/>
              <w:spacing w:line="360" w:lineRule="auto"/>
              <w:widowControl/>
              <w:rPr>
                <w:rFonts w:hint="eastAsia" w:ascii="宋体" w:hAnsi="宋体" w:eastAsia="宋体" w:cs="Times New Roman"/>
              </w:rPr>
            </w:pPr>
            <w:r>
              <w:rPr>
                <w:rFonts w:ascii="宋体" w:hAnsi="宋体" w:eastAsia="宋体" w:cs="Times New Roman"/>
                <w:szCs w:val="21"/>
              </w:rPr>
              <w:t xml:space="preserve">（1）收取原因：本项目预算金额包含代理费，根据采购代理协议本项目的代理费由成交单位支付。</w:t>
            </w:r>
            <w:r/>
          </w:p>
          <w:p>
            <w:pPr>
              <w:jc w:val="left"/>
              <w:spacing w:line="360" w:lineRule="auto"/>
              <w:widowControl/>
              <w:rPr>
                <w:rFonts w:hint="eastAsia" w:ascii="宋体" w:hAnsi="宋体" w:eastAsia="宋体" w:cs="Times New Roman"/>
              </w:rPr>
            </w:pPr>
            <w:r>
              <w:rPr>
                <w:rFonts w:ascii="宋体" w:hAnsi="宋体" w:eastAsia="宋体" w:cs="Times New Roman"/>
                <w:szCs w:val="21"/>
              </w:rPr>
              <w:t xml:space="preserve">（2）收取方式：按</w:t>
            </w:r>
            <w:r>
              <w:rPr>
                <w:rFonts w:hint="eastAsia" w:ascii="宋体" w:hAnsi="宋体" w:eastAsia="宋体" w:cs="Times New Roman"/>
                <w:szCs w:val="21"/>
              </w:rPr>
              <w:t xml:space="preserve">苏州市政府采购网公示</w:t>
            </w:r>
            <w:r>
              <w:rPr>
                <w:rFonts w:ascii="宋体" w:hAnsi="宋体" w:eastAsia="宋体" w:cs="Times New Roman"/>
                <w:szCs w:val="21"/>
              </w:rPr>
              <w:t xml:space="preserve">的收费标准收取，</w:t>
            </w:r>
            <w:r>
              <w:rPr>
                <w:rFonts w:hint="eastAsia" w:ascii="宋体" w:hAnsi="宋体" w:eastAsia="宋体" w:cs="Times New Roman"/>
                <w:szCs w:val="21"/>
              </w:rPr>
              <w:t xml:space="preserve">领取成交通知书时成交</w:t>
            </w:r>
            <w:r>
              <w:rPr>
                <w:rFonts w:ascii="宋体" w:hAnsi="宋体" w:eastAsia="宋体" w:cs="Times New Roman"/>
                <w:szCs w:val="21"/>
              </w:rPr>
              <w:t xml:space="preserve">人向招标代理机构一次性付清。</w:t>
            </w:r>
            <w:r/>
          </w:p>
          <w:p>
            <w:pPr>
              <w:jc w:val="left"/>
              <w:spacing w:line="360" w:lineRule="auto"/>
              <w:widowControl/>
              <w:rPr>
                <w:rFonts w:hint="eastAsia" w:ascii="宋体" w:hAnsi="宋体" w:eastAsia="宋体" w:cs="Times New Roman"/>
              </w:rPr>
            </w:pPr>
            <w:r>
              <w:rPr>
                <w:rFonts w:ascii="宋体" w:hAnsi="宋体" w:eastAsia="宋体" w:cs="Times New Roman"/>
                <w:szCs w:val="21"/>
              </w:rPr>
              <w:t xml:space="preserve">（3）收取标准及金额：成交服务费的收取按差额定率累进法计算。</w:t>
            </w:r>
            <w:r/>
          </w:p>
          <w:p>
            <w:pPr>
              <w:spacing w:line="360" w:lineRule="auto"/>
              <w:rPr>
                <w:rFonts w:hint="eastAsia" w:ascii="宋体" w:hAnsi="宋体" w:eastAsia="宋体"/>
                <w:bCs/>
                <w:szCs w:val="21"/>
              </w:rPr>
            </w:pPr>
            <w:r>
              <w:rPr>
                <w:rFonts w:hint="eastAsia" w:ascii="宋体" w:hAnsi="宋体" w:eastAsia="宋体"/>
                <w:szCs w:val="21"/>
              </w:rPr>
              <w:t xml:space="preserve">代理服务费收费标准：预算金额100万元以下部分，费率为该部分预算金额的1.5%；预算金额100万元（含）－500万元部分，费率为该部分预算金额的1.1%。如预算金额低于20万人民币（含20万），则代理服务费按人民币3000元整计收</w:t>
            </w:r>
            <w:r>
              <w:rPr>
                <w:rFonts w:hint="eastAsia" w:ascii="宋体" w:hAnsi="宋体" w:eastAsia="宋体"/>
                <w:bCs/>
                <w:szCs w:val="21"/>
              </w:rPr>
              <w:t xml:space="preserve">。</w:t>
            </w:r>
            <w:r/>
          </w:p>
          <w:p>
            <w:pPr>
              <w:spacing w:line="360" w:lineRule="auto"/>
              <w:rPr>
                <w:rFonts w:hint="eastAsia" w:ascii="宋体" w:hAnsi="宋体" w:eastAsia="宋体"/>
              </w:rPr>
            </w:pPr>
            <w:r>
              <w:rPr>
                <w:rFonts w:hint="eastAsia" w:ascii="宋体" w:hAnsi="宋体" w:eastAsia="宋体"/>
                <w:bCs/>
                <w:szCs w:val="21"/>
              </w:rPr>
              <w:t xml:space="preserve">本项目成交服务费为人民币34097元。</w:t>
            </w:r>
            <w:r/>
          </w:p>
          <w:p>
            <w:pPr>
              <w:spacing w:line="360" w:lineRule="auto"/>
              <w:rPr>
                <w:rFonts w:hint="eastAsia" w:ascii="宋体" w:hAnsi="宋体" w:eastAsia="宋体"/>
              </w:rPr>
            </w:pPr>
            <w:r>
              <w:rPr>
                <w:rFonts w:hint="eastAsia" w:ascii="宋体" w:hAnsi="宋体" w:eastAsia="宋体"/>
                <w:bCs/>
                <w:szCs w:val="21"/>
              </w:rPr>
              <w:t xml:space="preserve">（4）收取依据：2021年《苏州市级政府采购代理服务收费公告信息</w:t>
            </w:r>
            <w:r>
              <w:rPr>
                <w:rFonts w:hint="eastAsia" w:ascii="宋体" w:hAnsi="宋体" w:eastAsia="宋体"/>
                <w:bCs/>
                <w:szCs w:val="21"/>
              </w:rPr>
              <w:t xml:space="preserve">表（第八批）》（苏财购告〔2016〕31号）</w:t>
            </w:r>
            <w:r/>
          </w:p>
          <w:p>
            <w:pPr>
              <w:spacing w:line="360" w:lineRule="auto"/>
              <w:rPr>
                <w:rFonts w:hint="eastAsia" w:ascii="宋体" w:hAnsi="宋体" w:eastAsia="宋体"/>
                <w:szCs w:val="21"/>
              </w:rPr>
            </w:pPr>
            <w:r>
              <w:rPr>
                <w:rFonts w:hint="eastAsia" w:ascii="宋体" w:hAnsi="宋体" w:eastAsia="宋体"/>
                <w:szCs w:val="21"/>
              </w:rPr>
              <w:t xml:space="preserve">交</w:t>
            </w:r>
            <w:r>
              <w:rPr>
                <w:rFonts w:ascii="宋体" w:hAnsi="宋体" w:eastAsia="宋体"/>
                <w:szCs w:val="21"/>
              </w:rPr>
              <w:t xml:space="preserve"> 纳 帐 户：中拓工程咨询（苏州）有限责任公司</w:t>
            </w:r>
            <w:r/>
          </w:p>
          <w:p>
            <w:pPr>
              <w:spacing w:line="360" w:lineRule="auto"/>
              <w:rPr>
                <w:rFonts w:hint="eastAsia" w:ascii="宋体" w:hAnsi="宋体" w:eastAsia="宋体"/>
                <w:szCs w:val="21"/>
              </w:rPr>
            </w:pPr>
            <w:r>
              <w:rPr>
                <w:rFonts w:hint="eastAsia" w:ascii="宋体" w:hAnsi="宋体" w:eastAsia="宋体"/>
                <w:szCs w:val="21"/>
              </w:rPr>
              <w:t xml:space="preserve">账</w:t>
            </w:r>
            <w:r>
              <w:rPr>
                <w:rFonts w:ascii="宋体" w:hAnsi="宋体" w:eastAsia="宋体"/>
                <w:szCs w:val="21"/>
              </w:rPr>
              <w:t xml:space="preserve">       号：5534 7379 9072 </w:t>
            </w:r>
            <w:r/>
          </w:p>
          <w:p>
            <w:pPr>
              <w:spacing w:line="360" w:lineRule="auto"/>
              <w:rPr>
                <w:rFonts w:hint="eastAsia" w:ascii="宋体" w:hAnsi="宋体" w:eastAsia="宋体"/>
                <w:szCs w:val="21"/>
              </w:rPr>
            </w:pPr>
            <w:r>
              <w:rPr>
                <w:rFonts w:hint="eastAsia" w:ascii="宋体" w:hAnsi="宋体" w:eastAsia="宋体"/>
                <w:szCs w:val="21"/>
              </w:rPr>
              <w:t xml:space="preserve">开</w:t>
            </w:r>
            <w:r>
              <w:rPr>
                <w:rFonts w:ascii="宋体" w:hAnsi="宋体" w:eastAsia="宋体"/>
                <w:szCs w:val="21"/>
              </w:rPr>
              <w:t xml:space="preserve"> 户 银 行：中国银行苏州南环支行</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导致废标因素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出现下列情形之一的，为废标：</w:t>
            </w:r>
            <w:r/>
          </w:p>
          <w:p>
            <w:pPr>
              <w:spacing w:line="360" w:lineRule="auto"/>
              <w:rPr>
                <w:rFonts w:hint="eastAsia" w:ascii="宋体" w:hAnsi="宋体" w:eastAsia="宋体" w:cs="宋体"/>
                <w:szCs w:val="21"/>
              </w:rPr>
            </w:pPr>
            <w:r>
              <w:rPr>
                <w:rFonts w:hint="eastAsia" w:ascii="宋体" w:hAnsi="宋体" w:eastAsia="宋体" w:cs="宋体"/>
                <w:szCs w:val="21"/>
              </w:rPr>
              <w:t xml:space="preserve">（一）符合专业条件的供应商或者对采购文件作实质响应的供应商不足三家的；</w:t>
            </w:r>
            <w:r/>
          </w:p>
          <w:p>
            <w:pPr>
              <w:spacing w:line="360" w:lineRule="auto"/>
              <w:rPr>
                <w:rFonts w:hint="eastAsia" w:ascii="宋体" w:hAnsi="宋体" w:eastAsia="宋体" w:cs="宋体"/>
                <w:szCs w:val="21"/>
              </w:rPr>
            </w:pPr>
            <w:r>
              <w:rPr>
                <w:rFonts w:hint="eastAsia" w:ascii="宋体" w:hAnsi="宋体" w:eastAsia="宋体" w:cs="宋体"/>
                <w:szCs w:val="21"/>
              </w:rPr>
              <w:t xml:space="preserve">（二）出现影响采购公正的违法、违规行为的；</w:t>
            </w:r>
            <w:r/>
          </w:p>
          <w:p>
            <w:pPr>
              <w:spacing w:line="360" w:lineRule="auto"/>
              <w:rPr>
                <w:rFonts w:hint="eastAsia" w:ascii="宋体" w:hAnsi="宋体" w:eastAsia="宋体" w:cs="宋体"/>
                <w:szCs w:val="21"/>
              </w:rPr>
            </w:pPr>
            <w:r>
              <w:rPr>
                <w:rFonts w:hint="eastAsia" w:ascii="宋体" w:hAnsi="宋体" w:eastAsia="宋体" w:cs="宋体"/>
                <w:szCs w:val="21"/>
              </w:rPr>
              <w:t xml:space="preserve">（三）因重大变故，采购任务取消的。</w:t>
            </w:r>
            <w:r/>
          </w:p>
        </w:tc>
      </w:tr>
      <w:tr>
        <w:trPr>
          <w:jc w:val="center"/>
          <w:trHeight w:val="3446"/>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导致无效标因素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响应文件属下列情况之一的，在资格性、符合性检查时按照无效投标处理：</w:t>
            </w:r>
            <w:r/>
          </w:p>
          <w:p>
            <w:pPr>
              <w:spacing w:line="360" w:lineRule="auto"/>
              <w:rPr>
                <w:rFonts w:hint="eastAsia" w:ascii="宋体" w:hAnsi="宋体" w:eastAsia="宋体" w:cs="宋体"/>
                <w:szCs w:val="21"/>
              </w:rPr>
            </w:pPr>
            <w:r>
              <w:rPr>
                <w:rFonts w:hint="eastAsia" w:ascii="宋体" w:hAnsi="宋体" w:eastAsia="宋体" w:cs="宋体"/>
                <w:szCs w:val="21"/>
              </w:rPr>
              <w:t xml:space="preserve">（一）应交未交投标保证金的；</w:t>
            </w:r>
            <w:r/>
          </w:p>
          <w:p>
            <w:pPr>
              <w:spacing w:line="360" w:lineRule="auto"/>
              <w:rPr>
                <w:rFonts w:hint="eastAsia" w:ascii="宋体" w:hAnsi="宋体" w:eastAsia="宋体" w:cs="宋体"/>
                <w:szCs w:val="21"/>
              </w:rPr>
            </w:pPr>
            <w:r>
              <w:rPr>
                <w:rFonts w:hint="eastAsia" w:ascii="宋体" w:hAnsi="宋体" w:eastAsia="宋体" w:cs="宋体"/>
                <w:szCs w:val="21"/>
              </w:rPr>
              <w:t xml:space="preserve">（二）未按照采购文件规定要求装订、密封、签署、盖章的；</w:t>
            </w:r>
            <w:r/>
          </w:p>
          <w:p>
            <w:pPr>
              <w:spacing w:line="360" w:lineRule="auto"/>
              <w:rPr>
                <w:rFonts w:hint="eastAsia" w:ascii="宋体" w:hAnsi="宋体" w:eastAsia="宋体" w:cs="宋体"/>
                <w:szCs w:val="21"/>
              </w:rPr>
            </w:pPr>
            <w:r>
              <w:rPr>
                <w:rFonts w:hint="eastAsia" w:ascii="宋体" w:hAnsi="宋体" w:eastAsia="宋体" w:cs="宋体"/>
                <w:szCs w:val="21"/>
              </w:rPr>
              <w:t xml:space="preserve">（三）不具备采购文件中规定资格要求的；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（四）不同投标（响应）文件制作机器码一致的；</w:t>
            </w:r>
            <w:r/>
          </w:p>
          <w:p>
            <w:pPr>
              <w:spacing w:line="360" w:lineRule="auto"/>
              <w:rPr>
                <w:rFonts w:hint="eastAsia" w:ascii="宋体" w:hAnsi="宋体" w:eastAsia="宋体" w:cs="宋体"/>
                <w:szCs w:val="21"/>
              </w:rPr>
            </w:pPr>
            <w:r>
              <w:rPr>
                <w:rFonts w:hint="eastAsia" w:ascii="宋体" w:hAnsi="宋体" w:eastAsia="宋体" w:cs="宋体"/>
                <w:szCs w:val="21"/>
              </w:rPr>
              <w:t xml:space="preserve">（五）不符合法律、法规和采购文件中规定的其他实质性要求的；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（六）其它在采购文件中已明确为无效标的；</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0</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监督管理</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苏州吴中区政府采购监督电话：</w:t>
            </w:r>
            <w:r>
              <w:rPr>
                <w:rFonts w:ascii="宋体" w:hAnsi="宋体" w:eastAsia="宋体" w:cs="宋体"/>
                <w:szCs w:val="21"/>
              </w:rPr>
              <w:t xml:space="preserve">0512-65283947。</w:t>
            </w:r>
            <w:r/>
          </w:p>
        </w:tc>
      </w:tr>
    </w:tbl>
    <w:p>
      <w:pPr>
        <w:jc w:val="left"/>
        <w:spacing w:line="360" w:lineRule="auto"/>
        <w:widowControl/>
        <w:rPr>
          <w:rFonts w:hint="eastAsia" w:ascii="宋体" w:hAnsi="宋体" w:eastAsia="宋体" w:cs="Times New Roman"/>
          <w:b/>
          <w:sz w:val="24"/>
          <w:szCs w:val="24"/>
        </w:rPr>
      </w:pPr>
      <w:r>
        <w:rPr>
          <w:rFonts w:ascii="宋体" w:hAnsi="宋体" w:eastAsia="宋体" w:cs="Times New Roman"/>
          <w:b/>
          <w:sz w:val="24"/>
          <w:szCs w:val="24"/>
        </w:rPr>
        <w:br w:type="page" w:clear="all"/>
      </w:r>
      <w:r/>
    </w:p>
    <w:p>
      <w:pPr>
        <w:jc w:val="center"/>
        <w:tabs>
          <w:tab w:val="left" w:pos="315" w:leader="none"/>
          <w:tab w:val="center" w:pos="4153" w:leader="none"/>
        </w:tabs>
        <w:rPr>
          <w:rFonts w:hint="eastAsia" w:ascii="宋体" w:hAnsi="宋体" w:cs="宋体"/>
          <w:b/>
          <w:sz w:val="52"/>
          <w:szCs w:val="52"/>
        </w:rPr>
      </w:pPr>
      <w:r>
        <w:rPr>
          <w:rFonts w:hint="eastAsia" w:ascii="宋体" w:hAnsi="宋体" w:eastAsia="宋体" w:cs="宋体"/>
          <w:b/>
          <w:sz w:val="52"/>
          <w:szCs w:val="52"/>
        </w:rPr>
        <w:t xml:space="preserve">目    录</w:t>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一、磋商公告</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二、磋商须知</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三、</w:t>
      </w:r>
      <w:bookmarkStart w:id="1" w:name="_Hlk159596367"/>
      <w:r>
        <w:rPr>
          <w:rFonts w:hint="eastAsia" w:ascii="宋体" w:hAnsi="宋体" w:eastAsia="宋体" w:cs="宋体"/>
          <w:sz w:val="44"/>
          <w:szCs w:val="44"/>
        </w:rPr>
        <w:t xml:space="preserve">采购内容</w:t>
      </w:r>
      <w:bookmarkEnd w:id="1"/>
      <w:r/>
      <w:r/>
    </w:p>
    <w:p>
      <w:pPr>
        <w:ind w:firstLine="880"/>
        <w:tabs>
          <w:tab w:val="left" w:pos="315" w:leader="none"/>
          <w:tab w:val="center" w:pos="4153" w:leader="none"/>
        </w:tabs>
        <w:rPr>
          <w:rFonts w:hint="eastAsia" w:ascii="宋体" w:hAnsi="宋体" w:cs="宋体"/>
          <w:sz w:val="44"/>
          <w:szCs w:val="44"/>
        </w:rPr>
      </w:pPr>
      <w:r/>
      <w:bookmarkStart w:id="2" w:name="_Hlk159596385"/>
      <w:r>
        <w:rPr>
          <w:rFonts w:hint="eastAsia" w:ascii="宋体" w:hAnsi="宋体" w:eastAsia="宋体" w:cs="宋体"/>
          <w:sz w:val="44"/>
          <w:szCs w:val="44"/>
        </w:rPr>
        <w:t xml:space="preserve">四、评审方法及评分标准</w:t>
      </w:r>
      <w:bookmarkEnd w:id="2"/>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五、</w:t>
      </w:r>
      <w:bookmarkStart w:id="3" w:name="_Hlk159596421"/>
      <w:r>
        <w:rPr>
          <w:rFonts w:hint="eastAsia" w:ascii="宋体" w:hAnsi="宋体" w:eastAsia="宋体" w:cs="宋体"/>
          <w:sz w:val="44"/>
          <w:szCs w:val="44"/>
        </w:rPr>
        <w:t xml:space="preserve">合同主要条款及格式</w:t>
      </w:r>
      <w:bookmarkEnd w:id="3"/>
      <w:r/>
      <w:r/>
    </w:p>
    <w:p>
      <w:pPr>
        <w:ind w:firstLine="880"/>
        <w:spacing w:line="360" w:lineRule="auto"/>
        <w:rPr>
          <w:rFonts w:hint="eastAsia" w:ascii="宋体" w:hAnsi="宋体" w:cs="宋体"/>
          <w:sz w:val="30"/>
        </w:rPr>
      </w:pPr>
      <w:r>
        <w:rPr>
          <w:rFonts w:hint="eastAsia" w:ascii="宋体" w:hAnsi="宋体" w:eastAsia="宋体" w:cs="宋体"/>
          <w:sz w:val="44"/>
          <w:szCs w:val="44"/>
        </w:rPr>
        <w:t xml:space="preserve">六、磋商响应文件格式</w:t>
      </w:r>
      <w:r/>
    </w:p>
    <w:p>
      <w:pPr>
        <w:jc w:val="left"/>
        <w:spacing w:line="360" w:lineRule="auto"/>
        <w:widowControl/>
        <w:rPr>
          <w:rFonts w:hint="eastAsia" w:ascii="宋体" w:hAnsi="宋体" w:eastAsia="宋体" w:cs="Times New Roman"/>
          <w:b/>
          <w:sz w:val="32"/>
          <w:szCs w:val="24"/>
        </w:rPr>
      </w:pPr>
      <w:r>
        <w:rPr>
          <w:rFonts w:hint="eastAsia" w:ascii="宋体" w:hAnsi="宋体" w:eastAsia="宋体" w:cs="Times New Roman"/>
          <w:b/>
          <w:sz w:val="32"/>
          <w:szCs w:val="24"/>
        </w:rPr>
      </w:r>
      <w:r/>
    </w:p>
    <w:p>
      <w:pPr>
        <w:jc w:val="left"/>
        <w:spacing w:line="360" w:lineRule="auto"/>
        <w:widowControl/>
        <w:rPr>
          <w:rFonts w:hint="eastAsia" w:ascii="宋体" w:hAnsi="宋体" w:eastAsia="宋体" w:cs="Times New Roman"/>
          <w:b/>
          <w:sz w:val="32"/>
          <w:szCs w:val="24"/>
        </w:rPr>
      </w:pPr>
      <w:r>
        <w:rPr>
          <w:rFonts w:ascii="宋体" w:hAnsi="宋体" w:eastAsia="宋体" w:cs="Times New Roman"/>
          <w:b/>
          <w:sz w:val="32"/>
          <w:szCs w:val="24"/>
        </w:rPr>
        <w:br w:type="page" w:clear="all"/>
      </w:r>
      <w:r/>
    </w:p>
    <w:p>
      <w:pPr>
        <w:jc w:val="center"/>
        <w:spacing w:line="360" w:lineRule="auto"/>
        <w:rPr>
          <w:rFonts w:hint="eastAsia" w:ascii="宋体" w:hAnsi="宋体" w:eastAsia="宋体" w:cs="Times New Roman"/>
          <w:szCs w:val="21"/>
        </w:rPr>
      </w:pPr>
      <w:r>
        <w:rPr>
          <w:rFonts w:hint="eastAsia" w:ascii="宋体" w:hAnsi="宋体" w:eastAsia="宋体" w:cs="Times New Roman"/>
          <w:b/>
          <w:sz w:val="32"/>
          <w:szCs w:val="24"/>
        </w:rPr>
        <w:t xml:space="preserve">一、磋商公告</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rPr>
        <w:t xml:space="preserve">项目概况</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u w:val="single"/>
        </w:rPr>
        <w:t xml:space="preserve"> </w:t>
      </w:r>
      <w:r>
        <w:rPr>
          <w:rFonts w:hint="eastAsia" w:ascii="宋体" w:hAnsi="宋体" w:eastAsia="宋体" w:cs="宋体"/>
          <w:bCs/>
          <w:szCs w:val="21"/>
          <w:u w:val="single"/>
        </w:rPr>
        <w:t xml:space="preserve">苏州市吴中区甪直镇人民政府 </w:t>
      </w:r>
      <w:r>
        <w:rPr>
          <w:rFonts w:hint="eastAsia" w:ascii="宋体" w:hAnsi="宋体" w:eastAsia="宋体" w:cs="宋体"/>
          <w:bCs/>
          <w:szCs w:val="21"/>
        </w:rPr>
        <w:t xml:space="preserve">的</w:t>
      </w:r>
      <w:r>
        <w:rPr>
          <w:rFonts w:hint="eastAsia" w:ascii="宋体" w:hAnsi="宋体" w:eastAsia="宋体" w:cs="宋体"/>
          <w:bCs/>
          <w:szCs w:val="21"/>
          <w:u w:val="single"/>
        </w:rPr>
        <w:t xml:space="preserve"> </w:t>
      </w:r>
      <w:r>
        <w:rPr>
          <w:rFonts w:hint="eastAsia" w:ascii="宋体" w:hAnsi="宋体" w:eastAsia="宋体"/>
          <w:szCs w:val="21"/>
          <w:u w:val="single"/>
        </w:rPr>
        <w:t xml:space="preserve">拆迁安置小区建筑垃圾清运处置 </w:t>
      </w:r>
      <w:r>
        <w:rPr>
          <w:rFonts w:hint="eastAsia" w:ascii="宋体" w:hAnsi="宋体" w:eastAsia="宋体"/>
          <w:szCs w:val="21"/>
        </w:rPr>
        <w:t xml:space="preserve">项目的潜在供应商应在</w:t>
      </w:r>
      <w:r>
        <w:rPr>
          <w:rFonts w:hint="eastAsia" w:ascii="宋体" w:hAnsi="宋体" w:eastAsia="宋体"/>
          <w:szCs w:val="21"/>
          <w:u w:val="single"/>
        </w:rPr>
        <w:t xml:space="preserve">“苏采云”政府采购交易系统（以下简称“苏采云”系统）</w:t>
      </w:r>
      <w:r>
        <w:rPr>
          <w:rFonts w:hint="eastAsia" w:ascii="宋体" w:hAnsi="宋体" w:eastAsia="宋体"/>
          <w:szCs w:val="21"/>
        </w:rPr>
        <w:t xml:space="preserve">获取采购文件，</w:t>
      </w:r>
      <w:r>
        <w:rPr>
          <w:rFonts w:hint="eastAsia" w:ascii="宋体" w:hAnsi="宋体" w:eastAsia="宋体"/>
          <w:b/>
          <w:szCs w:val="21"/>
        </w:rPr>
        <w:t xml:space="preserve">并于</w:t>
      </w:r>
      <w:r>
        <w:rPr>
          <w:rFonts w:hint="eastAsia" w:ascii="宋体" w:hAnsi="宋体" w:eastAsia="宋体"/>
          <w:b/>
          <w:bCs/>
          <w:szCs w:val="21"/>
          <w:u w:val="single"/>
        </w:rPr>
        <w:t xml:space="preserve">2026年09月21日</w:t>
      </w:r>
      <w:r>
        <w:rPr>
          <w:rFonts w:ascii="宋体" w:hAnsi="宋体" w:eastAsia="宋体"/>
          <w:b/>
          <w:bCs/>
          <w:szCs w:val="21"/>
          <w:u w:val="single"/>
        </w:rPr>
        <w:t xml:space="preserve">09</w:t>
      </w:r>
      <w:r>
        <w:rPr>
          <w:rFonts w:hint="eastAsia" w:ascii="宋体" w:hAnsi="宋体" w:eastAsia="宋体"/>
          <w:b/>
          <w:bCs/>
          <w:szCs w:val="21"/>
          <w:u w:val="single"/>
        </w:rPr>
        <w:t xml:space="preserve">点</w:t>
      </w:r>
      <w:r>
        <w:rPr>
          <w:rFonts w:ascii="宋体" w:hAnsi="宋体" w:eastAsia="宋体"/>
          <w:b/>
          <w:bCs/>
          <w:szCs w:val="21"/>
          <w:u w:val="single"/>
        </w:rPr>
        <w:t xml:space="preserve">30</w:t>
      </w:r>
      <w:r>
        <w:rPr>
          <w:rFonts w:hint="eastAsia" w:ascii="宋体" w:hAnsi="宋体" w:eastAsia="宋体"/>
          <w:b/>
          <w:bCs/>
          <w:szCs w:val="21"/>
          <w:u w:val="single"/>
        </w:rPr>
        <w:t xml:space="preserve">分</w:t>
      </w:r>
      <w:r>
        <w:rPr>
          <w:rFonts w:hint="eastAsia" w:ascii="宋体" w:hAnsi="宋体" w:eastAsia="宋体"/>
          <w:b/>
          <w:bCs/>
          <w:szCs w:val="21"/>
        </w:rPr>
        <w:t xml:space="preserve">（北京时间）</w:t>
      </w:r>
      <w:r>
        <w:rPr>
          <w:rFonts w:hint="eastAsia" w:ascii="宋体" w:hAnsi="宋体" w:eastAsia="宋体"/>
          <w:bCs/>
          <w:szCs w:val="21"/>
        </w:rPr>
        <w:t xml:space="preserve">前提交响应</w:t>
      </w:r>
      <w:r>
        <w:rPr>
          <w:rFonts w:ascii="宋体" w:hAnsi="宋体" w:eastAsia="宋体"/>
          <w:bCs/>
          <w:szCs w:val="21"/>
        </w:rPr>
        <w:t xml:space="preserve">文件</w:t>
      </w:r>
      <w:r>
        <w:rPr>
          <w:rFonts w:hint="eastAsia" w:ascii="宋体" w:hAnsi="宋体" w:eastAsia="宋体"/>
          <w:szCs w:val="21"/>
        </w:rPr>
        <w:t xml:space="preserve">。</w:t>
      </w:r>
      <w:r/>
    </w:p>
    <w:p>
      <w:pPr>
        <w:ind w:firstLine="422"/>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一、项目基本情况</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1、项目编号：</w:t>
      </w:r>
      <w:r>
        <w:rPr>
          <w:rFonts w:ascii="宋体" w:hAnsi="宋体" w:eastAsia="宋体" w:cs="Times New Roman"/>
          <w:bCs/>
          <w:szCs w:val="21"/>
        </w:rPr>
        <w:t xml:space="preserve">JSZC-320506-SZZT-C2026-0010</w:t>
      </w:r>
      <w:r>
        <w:rPr>
          <w:rFonts w:hint="eastAsia" w:ascii="宋体" w:hAnsi="宋体" w:eastAsia="宋体" w:cs="Times New Roman"/>
          <w:bCs/>
          <w:szCs w:val="21"/>
        </w:rPr>
        <w:t xml:space="preserve">号</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2、项目名称：拆迁安置小区建筑垃圾清运处置</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3、采购方式：竞争性磋商</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4、预算金额：</w:t>
      </w:r>
      <w:bookmarkStart w:id="4" w:name="OLE_LINK4"/>
      <w:r>
        <w:rPr>
          <w:rFonts w:hint="eastAsia" w:ascii="宋体" w:hAnsi="宋体" w:eastAsia="宋体" w:cs="Times New Roman"/>
          <w:bCs/>
          <w:szCs w:val="21"/>
        </w:rPr>
        <w:t xml:space="preserve">人民币大写：</w:t>
      </w:r>
      <w:bookmarkStart w:id="5" w:name="OLE_LINK15"/>
      <w:r>
        <w:rPr>
          <w:rFonts w:hint="eastAsia" w:ascii="宋体" w:hAnsi="宋体" w:eastAsia="宋体" w:cs="Times New Roman"/>
          <w:bCs/>
          <w:szCs w:val="21"/>
        </w:rPr>
        <w:t xml:space="preserve">贰佰柒拾叁万陆仟壹佰肆拾陆元整（小写</w:t>
      </w:r>
      <w:bookmarkStart w:id="6" w:name="OLE_LINK1"/>
      <w:r>
        <w:rPr>
          <w:rFonts w:hint="eastAsia" w:ascii="宋体" w:hAnsi="宋体" w:eastAsia="宋体" w:cs="Times New Roman"/>
          <w:bCs/>
          <w:szCs w:val="21"/>
        </w:rPr>
        <w:t xml:space="preserve">2736146</w:t>
      </w:r>
      <w:bookmarkEnd w:id="6"/>
      <w:r>
        <w:rPr>
          <w:rFonts w:hint="eastAsia" w:ascii="宋体" w:hAnsi="宋体" w:eastAsia="宋体" w:cs="Times New Roman"/>
          <w:bCs/>
          <w:szCs w:val="21"/>
        </w:rPr>
        <w:t xml:space="preserve">.00元）</w:t>
      </w:r>
      <w:bookmarkEnd w:id="4"/>
      <w:bookmarkEnd w:id="5"/>
      <w:r/>
    </w:p>
    <w:p>
      <w:pPr>
        <w:ind w:firstLine="84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单价最高限价：</w:t>
      </w:r>
      <w:r>
        <w:rPr>
          <w:rFonts w:hint="eastAsia" w:ascii="宋体" w:hAnsi="宋体" w:eastAsia="宋体" w:cs="宋体"/>
        </w:rPr>
        <w:t xml:space="preserve">291.7</w:t>
      </w:r>
      <w:r>
        <w:rPr>
          <w:rFonts w:ascii="宋体" w:hAnsi="宋体" w:eastAsia="宋体" w:cs="宋体"/>
        </w:rPr>
        <w:t xml:space="preserve">元/吨；超过最高单价限价的为无效</w:t>
      </w:r>
      <w:r>
        <w:rPr>
          <w:rFonts w:hint="eastAsia" w:ascii="宋体" w:hAnsi="宋体" w:eastAsia="宋体" w:cs="宋体"/>
        </w:rPr>
        <w:t xml:space="preserve">响应</w:t>
      </w:r>
      <w:r>
        <w:rPr>
          <w:rFonts w:ascii="宋体" w:hAnsi="宋体" w:eastAsia="宋体" w:cs="宋体"/>
        </w:rPr>
        <w:t xml:space="preserve">。</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5、采购需求：实现建筑拆迁类垃圾再生利用，既是建设美丽苏州的现实需要，同时也是发展循环经济、实现经济社会可持续发展的重要内容。根据市、区政府关于推进建筑拆迁类垃圾资源化利用的要求，强化地块拆迁垃圾处置管理，规范拆迁垃圾的产生申报、中转分拣、末端处置等环节，经遵循平等、公平和诚实信用的原则，合规处置甪直镇拆迁安置小区建筑垃圾清运。 </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6、服务期限：合同签订后一年或实际结算总金额达到采购预算金额止（二者中以先到者为准），具体以合同签订时间为准。</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7、本项目不接受联合体投标。</w:t>
      </w:r>
      <w:bookmarkStart w:id="7" w:name="_Toc28359013"/>
      <w:r/>
      <w:bookmarkStart w:id="8" w:name="_Toc35393630"/>
      <w:r/>
      <w:bookmarkStart w:id="9" w:name="_Toc28359090"/>
      <w:r/>
      <w:bookmarkStart w:id="10" w:name="_Toc35393799"/>
      <w:r/>
      <w:r/>
    </w:p>
    <w:p>
      <w:pPr>
        <w:ind w:firstLine="422"/>
        <w:spacing w:line="360" w:lineRule="auto"/>
        <w:rPr>
          <w:rFonts w:hint="eastAsia" w:ascii="宋体" w:hAnsi="宋体" w:eastAsia="宋体" w:cs="Times New Roman"/>
          <w:b/>
          <w:szCs w:val="21"/>
        </w:rPr>
      </w:pPr>
      <w:r>
        <w:rPr>
          <w:rFonts w:hint="eastAsia" w:ascii="宋体" w:hAnsi="宋体" w:eastAsia="宋体" w:cs="宋体"/>
          <w:b/>
          <w:szCs w:val="21"/>
        </w:rPr>
        <w:t xml:space="preserve">二、申请人的资格要求：</w:t>
      </w:r>
      <w:bookmarkEnd w:id="7"/>
      <w:r/>
      <w:bookmarkEnd w:id="8"/>
      <w:r/>
      <w:bookmarkEnd w:id="9"/>
      <w:r/>
      <w:bookmarkEnd w:id="10"/>
      <w:r/>
      <w:r/>
    </w:p>
    <w:p>
      <w:pPr>
        <w:ind w:firstLine="420"/>
        <w:spacing w:line="360" w:lineRule="auto"/>
        <w:rPr>
          <w:rFonts w:hint="eastAsia" w:ascii="宋体" w:hAnsi="宋体" w:eastAsia="宋体" w:cs="Arial"/>
          <w:bCs/>
          <w:szCs w:val="21"/>
        </w:rPr>
      </w:pPr>
      <w:r>
        <w:rPr>
          <w:rFonts w:hint="eastAsia" w:ascii="宋体" w:hAnsi="宋体" w:eastAsia="宋体" w:cs="Arial"/>
          <w:bCs/>
          <w:szCs w:val="21"/>
        </w:rPr>
        <w:t xml:space="preserve">1、满足《中华人民共和国政府采购法》第二十二条规定：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1.1具有独立承担民事责任的能力；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1.2具有良好的商业信誉和健全的财务会计制度；</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1.3具有履行合同所必需的设备和专业技术能力；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1.4有依法缴纳税收和社会保障资金的良好记录；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1.5参加政府采购活动前经营活动中三年内，</w:t>
      </w:r>
      <w:r>
        <w:rPr>
          <w:rFonts w:ascii="宋体" w:hAnsi="宋体" w:eastAsia="宋体" w:cs="宋体"/>
        </w:rPr>
        <w:t xml:space="preserve">在经营活动中没有重大违法记录</w:t>
      </w:r>
      <w:r>
        <w:rPr>
          <w:rFonts w:hint="eastAsia" w:ascii="宋体" w:hAnsi="宋体" w:eastAsia="宋体" w:cs="Times New Roman"/>
          <w:szCs w:val="21"/>
        </w:rPr>
        <w:t xml:space="preserve">；</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1.6法律、行政法规规定的其他条件。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2、落实政府采购政策需满足的资格要求：</w:t>
      </w:r>
      <w:r>
        <w:rPr>
          <w:rFonts w:hint="eastAsia" w:ascii="宋体" w:hAnsi="宋体" w:eastAsia="宋体" w:cs="Times New Roman"/>
          <w:b/>
          <w:szCs w:val="21"/>
        </w:rPr>
        <w:t xml:space="preserve">本项目专门面向中小企业采购。供应商应为中小微企业或监狱企业或残疾人福利性单位。所属行业：其他未列明行业。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3、本项目的特定资格要求：</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3.1</w:t>
      </w:r>
      <w:bookmarkStart w:id="11" w:name="_Hlk224895389"/>
      <w:r/>
      <w:bookmarkStart w:id="12" w:name="_Hlk224897490"/>
      <w:r>
        <w:rPr>
          <w:rFonts w:hint="eastAsia" w:ascii="宋体" w:hAnsi="宋体" w:eastAsia="宋体" w:cs="Times New Roman"/>
          <w:szCs w:val="21"/>
        </w:rPr>
        <w:t xml:space="preserve">响应单位须在</w:t>
      </w:r>
      <w:bookmarkStart w:id="13" w:name="OLE_LINK16"/>
      <w:r>
        <w:rPr>
          <w:rFonts w:hint="eastAsia" w:ascii="宋体" w:hAnsi="宋体" w:eastAsia="宋体" w:cs="Times New Roman"/>
          <w:szCs w:val="21"/>
        </w:rPr>
        <w:t xml:space="preserve">苏州市城市管理局</w:t>
      </w:r>
      <w:bookmarkEnd w:id="13"/>
      <w:r>
        <w:rPr>
          <w:rFonts w:hint="eastAsia" w:ascii="宋体" w:hAnsi="宋体" w:eastAsia="宋体" w:cs="Times New Roman"/>
          <w:szCs w:val="21"/>
        </w:rPr>
        <w:t xml:space="preserve">《苏州市区建筑垃圾（装修垃圾）运输企业清单》公告名单目录内</w:t>
      </w:r>
      <w:bookmarkStart w:id="14" w:name="_Hlk239060772"/>
      <w:r/>
      <w:bookmarkEnd w:id="11"/>
      <w:r>
        <w:rPr>
          <w:rFonts w:hint="eastAsia" w:ascii="宋体" w:hAnsi="宋体" w:eastAsia="宋体" w:cs="Times New Roman"/>
          <w:szCs w:val="21"/>
        </w:rPr>
        <w:t xml:space="preserve">或具有</w:t>
      </w:r>
      <w:bookmarkStart w:id="15" w:name="OLE_LINK17"/>
      <w:r>
        <w:rPr>
          <w:rFonts w:hint="eastAsia" w:ascii="宋体" w:hAnsi="宋体" w:eastAsia="宋体" w:cs="Times New Roman"/>
          <w:szCs w:val="21"/>
        </w:rPr>
        <w:t xml:space="preserve">苏州市城市管理局核发</w:t>
      </w:r>
      <w:bookmarkEnd w:id="15"/>
      <w:r>
        <w:rPr>
          <w:rFonts w:hint="eastAsia" w:ascii="宋体" w:hAnsi="宋体" w:eastAsia="宋体" w:cs="Times New Roman"/>
          <w:szCs w:val="21"/>
        </w:rPr>
        <w:t xml:space="preserve">的</w:t>
      </w:r>
      <w:r>
        <w:rPr>
          <w:rFonts w:hint="eastAsia" w:ascii="宋体" w:hAnsi="宋体" w:eastAsia="宋体" w:cs="Times New Roman"/>
          <w:szCs w:val="21"/>
        </w:rPr>
        <w:t xml:space="preserve">有效期内</w:t>
      </w:r>
      <w:r>
        <w:rPr>
          <w:rFonts w:hint="eastAsia" w:ascii="宋体" w:hAnsi="宋体" w:eastAsia="宋体" w:cs="Times New Roman"/>
          <w:szCs w:val="21"/>
        </w:rPr>
        <w:t xml:space="preserve">的</w:t>
      </w:r>
      <w:r>
        <w:rPr>
          <w:rFonts w:hint="eastAsia" w:ascii="宋体" w:hAnsi="宋体" w:eastAsia="宋体" w:cs="Times New Roman"/>
          <w:szCs w:val="21"/>
        </w:rPr>
        <w:t xml:space="preserve">苏州市建筑垃圾（装修垃圾）运输证件</w:t>
      </w:r>
      <w:bookmarkEnd w:id="14"/>
      <w:r>
        <w:rPr>
          <w:rFonts w:hint="eastAsia" w:ascii="宋体" w:hAnsi="宋体" w:eastAsia="宋体" w:cs="Times New Roman"/>
          <w:szCs w:val="21"/>
        </w:rPr>
        <w:t xml:space="preserve">；</w:t>
      </w:r>
      <w:bookmarkEnd w:id="12"/>
      <w:r/>
      <w:r/>
    </w:p>
    <w:p>
      <w:pPr>
        <w:ind w:firstLine="420"/>
        <w:spacing w:line="360" w:lineRule="auto"/>
        <w:rPr>
          <w:rFonts w:hint="eastAsia" w:ascii="宋体" w:hAnsi="宋体" w:eastAsia="宋体" w:cs="Times New Roman"/>
          <w:szCs w:val="21"/>
        </w:rPr>
      </w:pPr>
      <w:r/>
      <w:bookmarkStart w:id="16" w:name="_Toc35393800"/>
      <w:r/>
      <w:bookmarkStart w:id="17" w:name="_Toc35393631"/>
      <w:r>
        <w:rPr>
          <w:rFonts w:hint="eastAsia" w:ascii="宋体" w:hAnsi="宋体" w:eastAsia="宋体" w:cs="Times New Roman"/>
          <w:szCs w:val="21"/>
        </w:rPr>
        <w:t xml:space="preserve">3.2未被“信用中国”网站或“中国政府采购网”网站列入失信被执行人、重大税收违法案件当事人名单、政府采购严重失信行为记录名单；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3.3单位负责人为同一人或者存在直接控股、管理关系的不同供应商（包含法定代表人为同一个人的两个及两个以上法人，母公司、全资子公司及其控股公司），不得参加同一合同项下的政府采</w:t>
      </w:r>
      <w:r>
        <w:rPr>
          <w:rFonts w:hint="eastAsia" w:ascii="宋体" w:hAnsi="宋体" w:eastAsia="宋体" w:cs="Times New Roman"/>
          <w:szCs w:val="21"/>
        </w:rPr>
        <w:t xml:space="preserve">购活动。</w:t>
      </w:r>
      <w:r/>
    </w:p>
    <w:p>
      <w:pPr>
        <w:ind w:firstLine="422"/>
        <w:jc w:val="left"/>
        <w:spacing w:line="360" w:lineRule="auto"/>
        <w:widowControl/>
        <w:rPr>
          <w:rFonts w:hint="eastAsia" w:ascii="宋体" w:hAnsi="宋体" w:eastAsia="宋体" w:cs="Times New Roman"/>
          <w:b/>
          <w:szCs w:val="21"/>
        </w:rPr>
      </w:pPr>
      <w:r/>
      <w:bookmarkStart w:id="18" w:name="_Toc28359095"/>
      <w:r/>
      <w:bookmarkStart w:id="19" w:name="_Toc35393805"/>
      <w:r/>
      <w:bookmarkStart w:id="20" w:name="_Toc28359018"/>
      <w:r/>
      <w:bookmarkStart w:id="21" w:name="_Toc35393636"/>
      <w:r/>
      <w:bookmarkEnd w:id="16"/>
      <w:r/>
      <w:bookmarkEnd w:id="17"/>
      <w:r>
        <w:rPr>
          <w:rFonts w:hint="eastAsia" w:ascii="宋体" w:hAnsi="宋体" w:eastAsia="宋体" w:cs="Times New Roman"/>
          <w:b/>
          <w:szCs w:val="21"/>
        </w:rPr>
        <w:t xml:space="preserve">三、获取采购文件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1、报名时间：自磋商文件公告发布之日起5个工作日</w:t>
      </w:r>
      <w:r/>
    </w:p>
    <w:p>
      <w:pPr>
        <w:ind w:firstLine="480"/>
        <w:jc w:val="left"/>
        <w:spacing w:line="360" w:lineRule="auto"/>
        <w:widowControl/>
        <w:rPr>
          <w:rFonts w:hint="eastAsia" w:ascii="宋体" w:hAnsi="宋体" w:eastAsia="宋体" w:cs="宋体"/>
          <w:bCs/>
          <w:szCs w:val="21"/>
        </w:rPr>
      </w:pPr>
      <w:r>
        <w:rPr>
          <w:rFonts w:hint="eastAsia" w:ascii="宋体" w:hAnsi="宋体" w:eastAsia="宋体" w:cs="宋体"/>
          <w:szCs w:val="21"/>
        </w:rPr>
        <w:t xml:space="preserve">2、</w:t>
      </w:r>
      <w:r>
        <w:rPr>
          <w:rFonts w:hint="eastAsia" w:ascii="宋体" w:hAnsi="宋体" w:eastAsia="宋体" w:cs="宋体"/>
          <w:bCs/>
          <w:szCs w:val="21"/>
        </w:rPr>
        <w:t xml:space="preserve">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bCs/>
          <w:szCs w:val="21"/>
        </w:rPr>
        <w:t xml:space="preserve">3、电子投标准备：供应商在“苏采云”系统中操作参与项目后，必须在“已参与项目”界面中下载电子采购文件（后缀名为“.kedt”）并导入政府采购客户端工具后方可进行响应文件制作和提交（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szCs w:val="21"/>
        </w:rPr>
        <w:t xml:space="preserve">具体详见《苏采云系统供应商操作手册》</w:t>
      </w:r>
      <w:r>
        <w:rPr>
          <w:rFonts w:hint="eastAsia" w:ascii="宋体" w:hAnsi="宋体" w:eastAsia="宋体" w:cs="宋体"/>
          <w:bCs/>
          <w:szCs w:val="21"/>
        </w:rPr>
        <w:t xml:space="preserve">，网址链接https：//czju.suzhou.gov.cn/zfcg/html/content/20231220161910031.shtml）。</w:t>
      </w:r>
      <w:r/>
    </w:p>
    <w:p>
      <w:pPr>
        <w:ind w:firstLine="480"/>
        <w:spacing w:line="360" w:lineRule="auto"/>
        <w:rPr>
          <w:rFonts w:hint="eastAsia"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市高新区邓尉路105号狮山科技馆一楼服务大厅，窗口电话：0512-65737699）</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在系统操作过程中如有疑问，请按以下方式联系：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注册咨询：18261002950；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CA技术咨询电话：400-608-6099；</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签章使用问题：025-83633811、025-83633812、15380932027、15371015030；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系统使用指导与咨询：联系电话：13914088964、18261002950；QQ：3048755361、1315179389、895706745。</w:t>
      </w:r>
      <w:r/>
    </w:p>
    <w:p>
      <w:pPr>
        <w:ind w:firstLine="422"/>
        <w:jc w:val="left"/>
        <w:spacing w:line="360" w:lineRule="auto"/>
        <w:widowControl/>
        <w:rPr>
          <w:rFonts w:hint="eastAsia" w:ascii="宋体" w:hAnsi="宋体" w:eastAsia="宋体" w:cs="Times New Roman"/>
          <w:b/>
          <w:szCs w:val="21"/>
        </w:rPr>
      </w:pPr>
      <w:r/>
      <w:bookmarkStart w:id="22" w:name="_Toc35393632"/>
      <w:r/>
      <w:bookmarkStart w:id="23" w:name="_Toc35393801"/>
      <w:r/>
      <w:bookmarkStart w:id="24" w:name="_Toc28359015"/>
      <w:r/>
      <w:bookmarkStart w:id="25" w:name="_Toc28359092"/>
      <w:r>
        <w:rPr>
          <w:rFonts w:hint="eastAsia" w:ascii="宋体" w:hAnsi="宋体" w:eastAsia="宋体" w:cs="Times New Roman"/>
          <w:b/>
          <w:szCs w:val="21"/>
        </w:rPr>
        <w:t xml:space="preserve">四、提交响应文件</w:t>
      </w:r>
      <w:bookmarkEnd w:id="22"/>
      <w:r/>
      <w:bookmarkEnd w:id="23"/>
      <w:r/>
      <w:bookmarkEnd w:id="24"/>
      <w:r/>
      <w:bookmarkEnd w:id="25"/>
      <w:r>
        <w:rPr>
          <w:rFonts w:hint="eastAsia" w:ascii="宋体" w:hAnsi="宋体" w:eastAsia="宋体" w:cs="Times New Roman"/>
          <w:b/>
          <w:szCs w:val="21"/>
        </w:rPr>
        <w:t xml:space="preserve">截止时间、开标时间和地点（上传）</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截止时间：</w:t>
      </w:r>
      <w:bookmarkStart w:id="26" w:name="_Toc35393634"/>
      <w:r/>
      <w:bookmarkStart w:id="27" w:name="_Toc28359094"/>
      <w:r/>
      <w:bookmarkStart w:id="28" w:name="_Toc35393803"/>
      <w:r/>
      <w:bookmarkStart w:id="29" w:name="_Toc28359017"/>
      <w:r>
        <w:rPr>
          <w:rFonts w:hint="eastAsia" w:ascii="宋体" w:hAnsi="宋体" w:eastAsia="宋体" w:cs="宋体"/>
          <w:szCs w:val="21"/>
        </w:rPr>
        <w:t xml:space="preserve">2026年09月21日09：30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地点：“苏采云”政府采购交易系统网上开标大厅（网址：</w:t>
      </w:r>
      <w:hyperlink r:id="rId14" w:tooltip="http://jszfcg.jsczt.cn/），响应文件网上递交，不需要现场参加采购活动。" w:history="1">
        <w:r>
          <w:rPr>
            <w:rStyle w:val="1090"/>
            <w:rFonts w:hint="eastAsia" w:ascii="宋体" w:hAnsi="宋体" w:cs="宋体"/>
            <w:color w:val="auto"/>
            <w:szCs w:val="21"/>
          </w:rPr>
          <w:t xml:space="preserve">http：//jszfcg.jsczt.cn/），响应文件网上递交，不需要现场参加采购活动。</w:t>
        </w:r>
      </w:hyperlink>
      <w:r/>
      <w:r/>
    </w:p>
    <w:p>
      <w:pPr>
        <w:ind w:firstLine="480"/>
        <w:spacing w:line="360" w:lineRule="auto"/>
        <w:rPr>
          <w:rFonts w:hint="eastAsia" w:ascii="宋体" w:hAnsi="宋体" w:eastAsia="宋体" w:cs="宋体"/>
          <w:szCs w:val="21"/>
        </w:rPr>
      </w:pPr>
      <w:r>
        <w:rPr>
          <w:rFonts w:hint="eastAsia" w:ascii="宋体" w:hAnsi="宋体" w:eastAsia="宋体" w:cs="宋体"/>
          <w:bCs/>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Cs w:val="21"/>
        </w:rPr>
        <w:t xml:space="preserve">本项目为不见面磋商项目，</w:t>
      </w:r>
      <w:r>
        <w:rPr>
          <w:rFonts w:hint="eastAsia" w:ascii="宋体" w:hAnsi="宋体" w:eastAsia="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eastAsia="宋体" w:cs="宋体"/>
          <w:b/>
          <w:bCs/>
          <w:szCs w:val="21"/>
        </w:rPr>
        <w:t xml:space="preserve">请供应商确保电脑、系统及其他设备（视频输入输出设备等）无误，且开启直至项目结束始终保持系统在线状态。</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五、公告期限</w:t>
      </w:r>
      <w:bookmarkEnd w:id="26"/>
      <w:r/>
      <w:bookmarkEnd w:id="27"/>
      <w:r/>
      <w:bookmarkEnd w:id="28"/>
      <w:r/>
      <w:bookmarkEnd w:id="29"/>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自本公告发布之日起3个工作日。</w:t>
      </w:r>
      <w:r/>
    </w:p>
    <w:p>
      <w:pPr>
        <w:ind w:firstLine="422"/>
        <w:jc w:val="left"/>
        <w:spacing w:line="360" w:lineRule="auto"/>
        <w:widowControl/>
        <w:rPr>
          <w:rFonts w:hint="eastAsia" w:ascii="宋体" w:hAnsi="宋体" w:eastAsia="宋体" w:cs="Times New Roman"/>
          <w:b/>
          <w:szCs w:val="21"/>
        </w:rPr>
      </w:pPr>
      <w:r/>
      <w:bookmarkStart w:id="30" w:name="_Toc35393804"/>
      <w:r/>
      <w:bookmarkStart w:id="31" w:name="_Toc35393635"/>
      <w:r>
        <w:rPr>
          <w:rFonts w:hint="eastAsia" w:ascii="宋体" w:hAnsi="宋体" w:eastAsia="宋体" w:cs="Times New Roman"/>
          <w:b/>
          <w:szCs w:val="21"/>
        </w:rPr>
        <w:t xml:space="preserve">六、其他补充事宜</w:t>
      </w:r>
      <w:bookmarkEnd w:id="30"/>
      <w:r/>
      <w:bookmarkEnd w:id="31"/>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1、本公告同时在江苏省政府采购网、苏州市政府采购网发布</w:t>
      </w:r>
      <w:r>
        <w:rPr>
          <w:rFonts w:hint="eastAsia" w:ascii="宋体" w:hAnsi="宋体" w:eastAsia="宋体"/>
          <w:szCs w:val="21"/>
        </w:rPr>
        <w:t xml:space="preserve">；有关该采购项目的澄清、修正及成</w:t>
      </w:r>
      <w:r>
        <w:rPr>
          <w:rFonts w:hint="eastAsia" w:ascii="宋体" w:hAnsi="宋体" w:eastAsia="宋体"/>
          <w:szCs w:val="21"/>
        </w:rPr>
        <w:t xml:space="preserve">交等信息亦在以上网站发布，敬请留意。</w:t>
      </w:r>
      <w:r/>
    </w:p>
    <w:p>
      <w:pPr>
        <w:ind w:firstLine="420"/>
        <w:spacing w:line="360" w:lineRule="auto"/>
        <w:rPr>
          <w:rFonts w:hint="eastAsia" w:ascii="宋体" w:hAnsi="宋体" w:eastAsia="宋体"/>
          <w:szCs w:val="21"/>
        </w:rPr>
      </w:pPr>
      <w:r>
        <w:rPr>
          <w:rFonts w:hint="eastAsia" w:ascii="宋体" w:hAnsi="宋体" w:eastAsia="宋体"/>
          <w:szCs w:val="21"/>
        </w:rPr>
        <w:t xml:space="preserve">2、政府采购监督电话：</w:t>
      </w:r>
      <w:r>
        <w:rPr>
          <w:rFonts w:ascii="宋体" w:hAnsi="宋体" w:eastAsia="宋体"/>
          <w:szCs w:val="21"/>
        </w:rPr>
        <w:t xml:space="preserve">0512-65283947</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ascii="宋体" w:hAnsi="宋体" w:eastAsia="宋体" w:cs="宋体"/>
          <w:szCs w:val="21"/>
        </w:rPr>
        <w:t xml:space="preserve">3</w:t>
      </w:r>
      <w:r>
        <w:rPr>
          <w:rFonts w:hint="eastAsia" w:ascii="宋体" w:hAnsi="宋体" w:eastAsia="宋体" w:cs="宋体"/>
          <w:szCs w:val="21"/>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Cs w:val="21"/>
        </w:rPr>
        <w:t xml:space="preserve">供应商应充分考虑到网络环境、网络带宽等风险因素，如因供应商自身原因造成的电子响应文件上传不成功由供应商自行承担全部责任。</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七、凡对本次采购提出询问，请按</w:t>
      </w:r>
      <w:r>
        <w:rPr>
          <w:rFonts w:ascii="宋体" w:hAnsi="宋体" w:eastAsia="宋体" w:cs="Times New Roman"/>
          <w:b/>
          <w:szCs w:val="21"/>
        </w:rPr>
        <w:t xml:space="preserve">以下方式</w:t>
      </w:r>
      <w:r>
        <w:rPr>
          <w:rFonts w:hint="eastAsia" w:ascii="宋体" w:hAnsi="宋体" w:eastAsia="宋体" w:cs="Times New Roman"/>
          <w:b/>
          <w:szCs w:val="21"/>
        </w:rPr>
        <w:t xml:space="preserve">联系</w:t>
      </w:r>
      <w:bookmarkStart w:id="32" w:name="_Toc28359096"/>
      <w:r/>
      <w:bookmarkStart w:id="33" w:name="_Toc35393806"/>
      <w:r/>
      <w:bookmarkStart w:id="34" w:name="_Toc28359019"/>
      <w:r/>
      <w:bookmarkStart w:id="35" w:name="_Toc35393637"/>
      <w:r/>
      <w:bookmarkEnd w:id="18"/>
      <w:r/>
      <w:bookmarkEnd w:id="19"/>
      <w:r/>
      <w:bookmarkEnd w:id="20"/>
      <w:r/>
      <w:bookmarkEnd w:id="21"/>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1、采购人信息</w:t>
      </w:r>
      <w:bookmarkEnd w:id="32"/>
      <w:r/>
      <w:bookmarkEnd w:id="33"/>
      <w:r/>
      <w:bookmarkEnd w:id="34"/>
      <w:r/>
      <w:bookmarkEnd w:id="35"/>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名称：</w:t>
      </w:r>
      <w:bookmarkStart w:id="36" w:name="_Toc35393638"/>
      <w:r/>
      <w:bookmarkStart w:id="37" w:name="_Toc28359097"/>
      <w:r/>
      <w:bookmarkStart w:id="38" w:name="_Toc28359020"/>
      <w:r/>
      <w:bookmarkStart w:id="39" w:name="_Toc35393807"/>
      <w:r/>
      <w:bookmarkStart w:id="40" w:name="OLE_LINK9"/>
      <w:r>
        <w:rPr>
          <w:rFonts w:hint="eastAsia" w:ascii="宋体" w:hAnsi="宋体" w:eastAsia="宋体" w:cs="宋体"/>
          <w:bCs/>
          <w:szCs w:val="21"/>
        </w:rPr>
        <w:t xml:space="preserve">苏州市吴中区甪直镇人民政府</w:t>
      </w:r>
      <w:bookmarkEnd w:id="40"/>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联系人：宋志刚 </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联系电话：</w:t>
      </w:r>
      <w:r>
        <w:rPr>
          <w:rFonts w:ascii="宋体" w:hAnsi="宋体" w:eastAsia="宋体" w:cs="宋体"/>
          <w:bCs/>
          <w:szCs w:val="21"/>
        </w:rPr>
        <w:t xml:space="preserve">0512-65029061</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地址：</w:t>
      </w:r>
      <w:r>
        <w:rPr>
          <w:rFonts w:hint="eastAsia" w:ascii="宋体" w:hAnsi="宋体" w:eastAsia="宋体" w:cs="宋体"/>
          <w:bCs/>
          <w:szCs w:val="21"/>
        </w:rPr>
        <w:t xml:space="preserve">苏州市吴中区甪直镇鸣市路21号</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2、采购代理机构信息</w:t>
      </w:r>
      <w:bookmarkEnd w:id="36"/>
      <w:r/>
      <w:bookmarkEnd w:id="37"/>
      <w:r/>
      <w:bookmarkEnd w:id="38"/>
      <w:r/>
      <w:bookmarkEnd w:id="39"/>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名称：中拓工程咨询（苏州）有限责任公司</w:t>
      </w:r>
      <w:r/>
    </w:p>
    <w:p>
      <w:pPr>
        <w:ind w:firstLine="420"/>
        <w:jc w:val="left"/>
        <w:spacing w:line="360" w:lineRule="auto"/>
        <w:rPr>
          <w:rFonts w:hint="eastAsia" w:ascii="宋体" w:hAnsi="宋体" w:eastAsia="宋体" w:cs="宋体"/>
          <w:szCs w:val="21"/>
          <w:lang w:val="zh-CN"/>
        </w:rPr>
      </w:pPr>
      <w:r/>
      <w:bookmarkStart w:id="41" w:name="_Toc35393639"/>
      <w:r/>
      <w:bookmarkStart w:id="42" w:name="_Toc35393808"/>
      <w:r/>
      <w:bookmarkStart w:id="43" w:name="_Toc28359098"/>
      <w:r/>
      <w:bookmarkStart w:id="44" w:name="_Toc28359021"/>
      <w:r>
        <w:rPr>
          <w:rFonts w:hint="eastAsia" w:ascii="宋体" w:hAnsi="宋体" w:eastAsia="宋体" w:cs="宋体"/>
          <w:szCs w:val="21"/>
          <w:lang w:val="zh-CN"/>
        </w:rPr>
        <w:t xml:space="preserve">地址：苏州市吴中区城南街道南湖路71号天贸大厦东楼828、829室</w:t>
      </w:r>
      <w:r/>
    </w:p>
    <w:p>
      <w:pPr>
        <w:ind w:firstLine="420"/>
        <w:jc w:val="left"/>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联系人：陈洁、黎双琪、魏铁军</w:t>
      </w:r>
      <w:r/>
    </w:p>
    <w:p>
      <w:pPr>
        <w:ind w:firstLine="420"/>
        <w:spacing w:line="360" w:lineRule="auto"/>
        <w:rPr>
          <w:rFonts w:hint="eastAsia" w:ascii="宋体" w:hAnsi="宋体" w:eastAsia="宋体" w:cs="Times New Roman"/>
          <w:szCs w:val="21"/>
        </w:rPr>
      </w:pPr>
      <w:r>
        <w:rPr>
          <w:rFonts w:hint="eastAsia" w:ascii="宋体" w:hAnsi="宋体" w:eastAsia="宋体" w:cs="宋体"/>
          <w:szCs w:val="21"/>
        </w:rPr>
        <w:t xml:space="preserve">电话：</w:t>
      </w:r>
      <w:r>
        <w:rPr>
          <w:rFonts w:ascii="宋体" w:hAnsi="宋体" w:eastAsia="宋体" w:cs="宋体"/>
          <w:szCs w:val="21"/>
        </w:rPr>
        <w:t xml:space="preserve">0512-66586136</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3、项目联系</w:t>
      </w:r>
      <w:r>
        <w:rPr>
          <w:rFonts w:ascii="宋体" w:hAnsi="宋体" w:eastAsia="宋体" w:cs="宋体"/>
          <w:bCs/>
          <w:szCs w:val="21"/>
        </w:rPr>
        <w:t xml:space="preserve">方式</w:t>
      </w:r>
      <w:bookmarkEnd w:id="41"/>
      <w:r/>
      <w:bookmarkEnd w:id="42"/>
      <w:r/>
      <w:bookmarkEnd w:id="43"/>
      <w:r/>
      <w:bookmarkEnd w:id="44"/>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项目联系人：</w:t>
      </w:r>
      <w:r>
        <w:rPr>
          <w:rFonts w:hint="eastAsia" w:ascii="宋体" w:hAnsi="宋体" w:eastAsia="宋体" w:cs="宋体"/>
          <w:szCs w:val="21"/>
        </w:rPr>
        <w:t xml:space="preserve">陈洁、黎双琪、魏铁军</w:t>
      </w:r>
      <w:r/>
    </w:p>
    <w:p>
      <w:pPr>
        <w:ind w:firstLine="420"/>
        <w:spacing w:line="360" w:lineRule="auto"/>
        <w:tabs>
          <w:tab w:val="center" w:pos="4802" w:leader="none"/>
        </w:tabs>
        <w:rPr>
          <w:rFonts w:hint="eastAsia" w:ascii="宋体" w:hAnsi="宋体" w:eastAsia="宋体" w:cs="Times New Roman"/>
          <w:szCs w:val="21"/>
        </w:rPr>
      </w:pPr>
      <w:r>
        <w:rPr>
          <w:rFonts w:hint="eastAsia" w:ascii="宋体" w:hAnsi="宋体" w:eastAsia="宋体" w:cs="Times New Roman"/>
          <w:szCs w:val="21"/>
        </w:rPr>
        <w:t xml:space="preserve">电  话：</w:t>
      </w:r>
      <w:r>
        <w:rPr>
          <w:rFonts w:ascii="宋体" w:hAnsi="宋体" w:eastAsia="宋体" w:cs="宋体"/>
          <w:szCs w:val="21"/>
        </w:rPr>
        <w:t xml:space="preserve">0512-66586136</w:t>
      </w:r>
      <w:r/>
    </w:p>
    <w:p>
      <w:pPr>
        <w:jc w:val="right"/>
        <w:spacing w:line="360" w:lineRule="auto"/>
        <w:rPr>
          <w:rFonts w:hint="eastAsia" w:ascii="宋体" w:hAnsi="宋体" w:eastAsia="宋体" w:cs="Times New Roman"/>
          <w:szCs w:val="21"/>
        </w:rPr>
      </w:pPr>
      <w:r>
        <w:rPr>
          <w:rFonts w:hint="eastAsia" w:ascii="宋体" w:hAnsi="宋体" w:eastAsia="宋体" w:cs="Times New Roman"/>
          <w:szCs w:val="21"/>
        </w:rPr>
        <w:t xml:space="preserve">中拓工程咨询（苏州）有限责任公司</w:t>
      </w:r>
      <w:r/>
    </w:p>
    <w:p>
      <w:pPr>
        <w:jc w:val="right"/>
        <w:spacing w:line="360" w:lineRule="auto"/>
        <w:rPr>
          <w:rFonts w:ascii="Times New Roman" w:hAnsi="Times New Roman" w:eastAsia="宋体" w:cs="Times New Roman"/>
          <w:szCs w:val="21"/>
        </w:rPr>
      </w:pPr>
      <w:r>
        <w:rPr>
          <w:rFonts w:hint="eastAsia" w:ascii="宋体" w:hAnsi="宋体" w:eastAsia="宋体" w:cs="宋体"/>
          <w:szCs w:val="21"/>
        </w:rPr>
        <w:t xml:space="preserve">2026年</w:t>
      </w:r>
      <w:r>
        <w:rPr>
          <w:rFonts w:hint="eastAsia" w:ascii="宋体" w:hAnsi="宋体" w:eastAsia="宋体" w:cs="宋体"/>
          <w:szCs w:val="21"/>
        </w:rPr>
        <w:t xml:space="preserve">9</w:t>
      </w:r>
      <w:r>
        <w:rPr>
          <w:rFonts w:hint="eastAsia" w:ascii="宋体" w:hAnsi="宋体" w:eastAsia="宋体" w:cs="宋体"/>
          <w:szCs w:val="21"/>
        </w:rPr>
        <w:t xml:space="preserve">月9日</w:t>
      </w:r>
      <w:r/>
    </w:p>
    <w:p>
      <w:pPr>
        <w:jc w:val="center"/>
        <w:spacing w:line="360" w:lineRule="auto"/>
        <w:widowControl/>
        <w:tabs>
          <w:tab w:val="left" w:pos="4650" w:leader="none"/>
        </w:tabs>
        <w:rPr>
          <w:rFonts w:hint="eastAsia" w:ascii="宋体" w:hAnsi="宋体" w:eastAsia="宋体" w:cs="Times New Roman"/>
          <w:b/>
          <w:bCs/>
          <w:sz w:val="28"/>
          <w:szCs w:val="28"/>
        </w:rPr>
      </w:pPr>
      <w:r>
        <w:rPr>
          <w:rFonts w:ascii="宋体" w:hAnsi="宋体" w:eastAsia="宋体" w:cs="Times New Roman"/>
          <w:b/>
          <w:bCs/>
          <w:szCs w:val="21"/>
        </w:rPr>
        <w:br w:type="page" w:clear="all"/>
      </w:r>
      <w:r>
        <w:rPr>
          <w:rFonts w:hint="eastAsia" w:ascii="宋体" w:hAnsi="宋体" w:eastAsia="宋体" w:cs="Times New Roman"/>
          <w:b/>
          <w:sz w:val="32"/>
          <w:szCs w:val="24"/>
        </w:rPr>
        <w:t xml:space="preserve">二、磋商须知</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A 说明和释义</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1.说明</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1.1本采购文件仅适用于中拓工程咨询（苏州）有限责任公司组织的采购活动。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1.3本采购文件的解释权属于中拓工程咨询（苏州）有限责任公司。</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2.词语释义</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2.10天：日历天。</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B 供应商</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3.合格磋商供应商的一般条件</w:t>
      </w:r>
      <w:r/>
    </w:p>
    <w:p>
      <w:pPr>
        <w:pStyle w:val="978"/>
        <w:ind w:firstLine="480"/>
        <w:rPr>
          <w:rFonts w:hint="eastAsia" w:ascii="宋体" w:hAnsi="宋体" w:cs="宋体"/>
          <w:sz w:val="21"/>
          <w:szCs w:val="21"/>
        </w:rPr>
      </w:pPr>
      <w:r>
        <w:rPr>
          <w:rFonts w:hint="eastAsia" w:ascii="宋体" w:hAnsi="宋体" w:cs="宋体"/>
          <w:sz w:val="21"/>
          <w:szCs w:val="21"/>
        </w:rPr>
        <w:t xml:space="preserve">3.1能够独立承担民事责任的能力（供应商营业执照及法人身份证明文件）； </w:t>
      </w:r>
      <w:r/>
    </w:p>
    <w:p>
      <w:pPr>
        <w:pStyle w:val="978"/>
        <w:ind w:firstLine="480"/>
        <w:rPr>
          <w:rFonts w:hint="eastAsia" w:ascii="宋体" w:hAnsi="宋体" w:cs="宋体"/>
          <w:sz w:val="21"/>
          <w:szCs w:val="21"/>
        </w:rPr>
      </w:pPr>
      <w:r>
        <w:rPr>
          <w:rFonts w:hint="eastAsia" w:ascii="宋体" w:hAnsi="宋体" w:cs="宋体"/>
          <w:sz w:val="21"/>
          <w:szCs w:val="21"/>
        </w:rPr>
        <w:t xml:space="preserve">3.2具有良好的商业信誉和健全的财务会计制度证明。包括但不限于最近一期经审计的财务报</w:t>
      </w:r>
      <w:r>
        <w:rPr>
          <w:rFonts w:hint="eastAsia" w:ascii="宋体" w:hAnsi="宋体" w:cs="宋体"/>
          <w:sz w:val="21"/>
          <w:szCs w:val="21"/>
        </w:rPr>
        <w:t xml:space="preserve">告，其他组织、自然人及成立未满一年的法人应提供银行出具的资信证明；</w:t>
      </w:r>
      <w:r/>
    </w:p>
    <w:p>
      <w:pPr>
        <w:pStyle w:val="978"/>
        <w:ind w:firstLine="480"/>
        <w:rPr>
          <w:rFonts w:hint="eastAsia" w:ascii="宋体" w:hAnsi="宋体" w:cs="宋体"/>
          <w:sz w:val="21"/>
          <w:szCs w:val="21"/>
        </w:rPr>
      </w:pPr>
      <w:r>
        <w:rPr>
          <w:rFonts w:hint="eastAsia" w:ascii="宋体" w:hAnsi="宋体" w:cs="宋体"/>
          <w:sz w:val="21"/>
          <w:szCs w:val="21"/>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978"/>
        <w:ind w:firstLine="480"/>
        <w:rPr>
          <w:rFonts w:hint="eastAsia" w:ascii="宋体" w:hAnsi="宋体" w:cs="宋体"/>
          <w:sz w:val="21"/>
          <w:szCs w:val="21"/>
        </w:rPr>
      </w:pPr>
      <w:r>
        <w:rPr>
          <w:rFonts w:hint="eastAsia" w:ascii="宋体" w:hAnsi="宋体" w:cs="宋体"/>
          <w:sz w:val="21"/>
          <w:szCs w:val="21"/>
        </w:rPr>
        <w:t xml:space="preserve">3.4有依法缴纳税收和社会保障资金的良好记录（合理期限内依法缴纳税收的凭据，社会保险登记证或依法缴纳社会保险的凭据）；</w:t>
      </w:r>
      <w:r/>
    </w:p>
    <w:p>
      <w:pPr>
        <w:pStyle w:val="978"/>
        <w:ind w:firstLine="480"/>
        <w:rPr>
          <w:rFonts w:hint="eastAsia" w:ascii="宋体" w:hAnsi="宋体" w:cs="宋体"/>
          <w:sz w:val="21"/>
          <w:szCs w:val="21"/>
        </w:rPr>
      </w:pPr>
      <w:r>
        <w:rPr>
          <w:rFonts w:hint="eastAsia" w:ascii="宋体" w:hAnsi="宋体" w:cs="宋体"/>
          <w:sz w:val="21"/>
          <w:szCs w:val="21"/>
        </w:rPr>
        <w:t xml:space="preserve">3.5参加政府采购活动前三年内，在经营活动中没有重大违法记录（书面声明函）；</w:t>
      </w:r>
      <w:r/>
    </w:p>
    <w:p>
      <w:pPr>
        <w:pStyle w:val="978"/>
        <w:ind w:firstLine="480"/>
        <w:rPr>
          <w:rFonts w:hint="eastAsia" w:ascii="宋体" w:hAnsi="宋体" w:cs="宋体"/>
          <w:sz w:val="21"/>
          <w:szCs w:val="21"/>
        </w:rPr>
      </w:pPr>
      <w:r>
        <w:rPr>
          <w:rFonts w:hint="eastAsia" w:ascii="宋体" w:hAnsi="宋体" w:cs="宋体"/>
          <w:sz w:val="21"/>
          <w:szCs w:val="21"/>
        </w:rPr>
        <w:t xml:space="preserve">3.6法律、行政法规规定的其他条件；</w:t>
      </w:r>
      <w:r/>
    </w:p>
    <w:p>
      <w:pPr>
        <w:pStyle w:val="978"/>
        <w:ind w:firstLine="480"/>
        <w:rPr>
          <w:rFonts w:hint="eastAsia" w:ascii="宋体" w:hAnsi="宋体" w:cs="宋体"/>
          <w:sz w:val="21"/>
          <w:szCs w:val="21"/>
        </w:rPr>
      </w:pPr>
      <w:r>
        <w:rPr>
          <w:rFonts w:hint="eastAsia" w:ascii="宋体" w:hAnsi="宋体" w:cs="宋体"/>
          <w:sz w:val="21"/>
          <w:szCs w:val="21"/>
        </w:rPr>
        <w:t xml:space="preserve">3.7本次采购不接受进口产品；</w:t>
      </w:r>
      <w:r/>
    </w:p>
    <w:p>
      <w:pPr>
        <w:pStyle w:val="978"/>
        <w:ind w:firstLine="480"/>
        <w:rPr>
          <w:rFonts w:hint="eastAsia" w:ascii="宋体" w:hAnsi="宋体" w:cs="宋体"/>
          <w:sz w:val="21"/>
          <w:szCs w:val="21"/>
        </w:rPr>
      </w:pPr>
      <w:r>
        <w:rPr>
          <w:rFonts w:hint="eastAsia" w:ascii="宋体" w:hAnsi="宋体" w:cs="宋体"/>
          <w:sz w:val="21"/>
          <w:szCs w:val="21"/>
        </w:rPr>
        <w:t xml:space="preserve">3.8本项目不接受联合体投标；</w:t>
      </w:r>
      <w:r/>
    </w:p>
    <w:p>
      <w:pPr>
        <w:pStyle w:val="978"/>
        <w:ind w:firstLine="480"/>
        <w:rPr>
          <w:rFonts w:hint="eastAsia" w:ascii="宋体" w:hAnsi="宋体" w:cs="宋体"/>
          <w:sz w:val="21"/>
          <w:szCs w:val="21"/>
        </w:rPr>
      </w:pPr>
      <w:r>
        <w:rPr>
          <w:rFonts w:hint="eastAsia" w:ascii="宋体" w:hAnsi="宋体" w:cs="宋体"/>
          <w:sz w:val="21"/>
          <w:szCs w:val="21"/>
        </w:rPr>
        <w:t xml:space="preserve">3.9合格磋商供应商的特殊条件：</w:t>
      </w:r>
      <w:r/>
    </w:p>
    <w:p>
      <w:pPr>
        <w:pStyle w:val="978"/>
        <w:ind w:firstLine="480"/>
        <w:rPr>
          <w:rFonts w:hint="eastAsia" w:ascii="宋体" w:hAnsi="宋体" w:cs="宋体"/>
          <w:sz w:val="21"/>
          <w:szCs w:val="21"/>
        </w:rPr>
      </w:pPr>
      <w:r>
        <w:rPr>
          <w:rFonts w:hint="eastAsia" w:ascii="宋体" w:hAnsi="宋体" w:cs="宋体"/>
          <w:sz w:val="21"/>
          <w:szCs w:val="21"/>
        </w:rPr>
        <w:t xml:space="preserve">3.9.1响应单位须在苏州市城市管理局《苏州市区建筑垃圾（装修垃圾）运输企业清单》公告名单目录内或具有</w:t>
      </w:r>
      <w:r>
        <w:rPr>
          <w:rFonts w:hint="eastAsia" w:ascii="宋体" w:hAnsi="宋体" w:cs="宋体"/>
          <w:sz w:val="21"/>
          <w:szCs w:val="21"/>
        </w:rPr>
        <w:t xml:space="preserve">苏州市城市管理局核发的</w:t>
      </w:r>
      <w:r>
        <w:rPr>
          <w:rFonts w:hint="eastAsia" w:ascii="宋体" w:hAnsi="宋体" w:cs="宋体"/>
          <w:sz w:val="21"/>
          <w:szCs w:val="21"/>
        </w:rPr>
        <w:t xml:space="preserve">有效期内的苏州市建筑垃圾（装修垃圾）运输证件；</w:t>
      </w:r>
      <w:r/>
    </w:p>
    <w:p>
      <w:pPr>
        <w:pStyle w:val="978"/>
        <w:ind w:firstLine="480"/>
        <w:rPr>
          <w:rFonts w:hint="eastAsia" w:ascii="宋体" w:hAnsi="宋体" w:cs="宋体"/>
          <w:sz w:val="21"/>
          <w:szCs w:val="21"/>
        </w:rPr>
      </w:pPr>
      <w:r>
        <w:rPr>
          <w:rFonts w:ascii="宋体" w:hAnsi="宋体" w:cs="宋体"/>
          <w:sz w:val="21"/>
          <w:szCs w:val="21"/>
        </w:rPr>
        <w:t xml:space="preserve">3.9.</w:t>
      </w:r>
      <w:r>
        <w:rPr>
          <w:rFonts w:hint="eastAsia" w:ascii="宋体" w:hAnsi="宋体" w:cs="宋体"/>
          <w:sz w:val="21"/>
          <w:szCs w:val="21"/>
        </w:rPr>
        <w:t xml:space="preserve">2</w:t>
      </w:r>
      <w:r>
        <w:rPr>
          <w:rFonts w:ascii="宋体" w:hAnsi="宋体" w:cs="宋体"/>
          <w:sz w:val="21"/>
          <w:szCs w:val="21"/>
        </w:rPr>
        <w:t xml:space="preserve">未被“信用中国”网站或“中国政府采购网”网站列入失信被执行人、重大税收违法案件当事人名单、政府采购严重失信行为记录名单；</w:t>
      </w:r>
      <w:r/>
    </w:p>
    <w:p>
      <w:pPr>
        <w:pStyle w:val="978"/>
        <w:ind w:firstLine="480"/>
        <w:rPr>
          <w:rFonts w:hint="eastAsia" w:ascii="宋体" w:hAnsi="宋体" w:cs="宋体"/>
          <w:sz w:val="21"/>
          <w:szCs w:val="21"/>
        </w:rPr>
      </w:pPr>
      <w:r>
        <w:rPr>
          <w:rFonts w:ascii="宋体" w:hAnsi="宋体" w:cs="宋体"/>
          <w:sz w:val="21"/>
          <w:szCs w:val="21"/>
        </w:rPr>
        <w:t xml:space="preserve">3.9.</w:t>
      </w:r>
      <w:r>
        <w:rPr>
          <w:rFonts w:hint="eastAsia" w:ascii="宋体" w:hAnsi="宋体" w:cs="宋体"/>
          <w:sz w:val="21"/>
          <w:szCs w:val="21"/>
        </w:rPr>
        <w:t xml:space="preserve">3</w:t>
      </w:r>
      <w:r>
        <w:rPr>
          <w:rFonts w:ascii="宋体" w:hAnsi="宋体" w:cs="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4.供应商代表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5.磋商费用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6.磋商采购文件</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7.采购文件的修改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bCs/>
          <w:szCs w:val="21"/>
        </w:rPr>
        <w:t xml:space="preserve">7.1在递交（上传）磋商响应文件截止时间前，采购单位无论出于自己的考虑，还是出</w:t>
      </w:r>
      <w:r>
        <w:rPr>
          <w:rFonts w:hint="eastAsia" w:ascii="宋体" w:hAnsi="宋体" w:eastAsia="宋体" w:cs="宋体"/>
          <w:szCs w:val="21"/>
        </w:rPr>
        <w:t xml:space="preserve">于对供应商提问的澄清，均可对采购文件用更正公告的方式进行修改。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8.采购文件提疑</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Cs w:val="21"/>
        </w:rPr>
        <w:t xml:space="preserve">投标供应商确认函</w:t>
      </w:r>
      <w:r>
        <w:rPr>
          <w:rFonts w:hint="eastAsia" w:ascii="宋体" w:hAnsi="宋体" w:eastAsia="宋体" w:cs="宋体"/>
          <w:bCs/>
          <w:szCs w:val="21"/>
        </w:rPr>
        <w:t xml:space="preserve">》）与质疑函一起递交，否则不予受理。</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8.4.2质疑项目的名称、编号；</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8.4.4事实依据；</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8.4.5必要的法律依据；</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8.4.6提出质疑的日期。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8.4.7</w:t>
      </w:r>
      <w:r>
        <w:rPr>
          <w:rFonts w:hint="eastAsia" w:ascii="宋体" w:hAnsi="宋体" w:eastAsia="宋体" w:cs="宋体"/>
          <w:bCs/>
          <w:szCs w:val="21"/>
        </w:rPr>
        <w:t xml:space="preserve">供应商参加投标确认函</w:t>
      </w:r>
      <w:r>
        <w:rPr>
          <w:rFonts w:hint="eastAsia" w:ascii="宋体" w:hAnsi="宋体" w:eastAsia="宋体" w:cs="宋体"/>
          <w:szCs w:val="21"/>
        </w:rPr>
        <w:t xml:space="preserve">。</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质疑联系人：陈洁、黎双琪</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联系电话：0512-66</w:t>
      </w:r>
      <w:r>
        <w:rPr>
          <w:rFonts w:ascii="宋体" w:hAnsi="宋体" w:eastAsia="宋体" w:cs="宋体"/>
          <w:szCs w:val="21"/>
        </w:rPr>
        <w:t xml:space="preserve">586136</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szCs w:val="21"/>
        </w:rPr>
        <w:t xml:space="preserve">通讯地址：苏州市吴中区城南街道南湖路</w:t>
      </w:r>
      <w:r>
        <w:rPr>
          <w:rFonts w:ascii="宋体" w:hAnsi="宋体" w:eastAsia="宋体" w:cs="宋体"/>
          <w:szCs w:val="21"/>
        </w:rPr>
        <w:t xml:space="preserve">71号天贸大厦东楼828、829室</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9.提示与要求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10.响应文件计量单位和使用文字</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11. 响应文件组成（部分格式见第六章）</w:t>
      </w:r>
      <w:r/>
    </w:p>
    <w:p>
      <w:pPr>
        <w:pStyle w:val="1089"/>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11.1响应文件报价部分：</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11.1.1磋商响应函；</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11.1.2磋商报价表；</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11.1.3法定代表人授权委托书（如有授权）；</w:t>
      </w:r>
      <w:r/>
    </w:p>
    <w:p>
      <w:pPr>
        <w:pStyle w:val="1089"/>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11.2响应文件资格及技术部分：</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11.2.1关于资格文件的声明函；</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11.2.2磋商响应单位基本情况表；</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11.2.3磋商响应单位《营业执照》副本复印件；</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11.2.4磋商响应单位法定代表人身份证复印件；</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11.2.5磋商响应单位代理人身份证复印件（如有授权）；</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11.2.6合格供应商的基本条件</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11.2.6.1具有独立承担民事责任的能力证明。包括法人或者其他组织的营业执照等证明文件，自然人的身份证明；</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11.2.6.2具有良好的商业信誉和健全的财务会计制度证明。包括但不限于</w:t>
      </w:r>
      <w:r>
        <w:rPr>
          <w:rFonts w:ascii="宋体" w:hAnsi="宋体" w:eastAsia="宋体" w:cs="宋体"/>
          <w:sz w:val="21"/>
        </w:rPr>
        <w:t xml:space="preserve">最近一期财务报表（资产负债表、利润表）</w:t>
      </w:r>
      <w:r>
        <w:rPr>
          <w:rFonts w:hint="eastAsia" w:ascii="宋体" w:hAnsi="宋体" w:eastAsia="宋体" w:cs="宋体"/>
          <w:sz w:val="21"/>
        </w:rPr>
        <w:t xml:space="preserve">或</w:t>
      </w:r>
      <w:r>
        <w:rPr>
          <w:rFonts w:hint="eastAsia" w:ascii="宋体" w:hAnsi="宋体" w:eastAsia="宋体" w:cs="宋体"/>
          <w:sz w:val="21"/>
          <w:szCs w:val="21"/>
        </w:rPr>
        <w:t xml:space="preserve">最近一期经审计的财务报告等，其他组织、自然人及成立未满一年的法人应提供银行出具的资信证明。</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11.2.6.3响应单位证明其满足合格供应商条件的证书、证明、文件等资料以及响应单位所具备的专业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11.2.6.4有依法缴纳税收和社会保障资金的良好记录。如税务登记证（如有）和合理期限内依法缴纳税收的凭据，社会保险登记证（如有）和合理期限内依法缴纳社会保险的凭据（专用收据或社会保险缴纳清单）。</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11.2.6.5参加政府采购活动前三年内，在经营活动中没有重大违法记录的书面声明函；</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11.2.6.6《中小企业声明函》或《残疾人福利性单位声明函》或由省级以上监狱管理局、戒毒管理局（含新疆生产建设兵团）出具的属于监狱企业的证明文件；</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11.2.6.7响应单位在苏州市城市管理局《苏州市区建筑垃圾（装修垃圾）运输企业清单》公告名单目录内证明材料（提供苏州市城市管理局网站发布的目录清单扫描件）；或具有</w:t>
      </w:r>
      <w:r>
        <w:rPr>
          <w:rFonts w:hint="eastAsia" w:ascii="宋体" w:hAnsi="宋体" w:eastAsia="宋体" w:cs="宋体"/>
          <w:sz w:val="21"/>
          <w:szCs w:val="21"/>
        </w:rPr>
        <w:t xml:space="preserve">苏州市城市管理局核发的</w:t>
      </w:r>
      <w:r>
        <w:rPr>
          <w:rFonts w:hint="eastAsia" w:ascii="宋体" w:hAnsi="宋体" w:eastAsia="宋体" w:cs="宋体"/>
          <w:sz w:val="21"/>
          <w:szCs w:val="21"/>
        </w:rPr>
        <w:t xml:space="preserve">有效期内的苏州市建筑垃圾（装修垃圾）运输证件</w:t>
      </w:r>
      <w:r>
        <w:rPr>
          <w:rFonts w:hint="eastAsia" w:ascii="宋体" w:hAnsi="宋体" w:eastAsia="宋体" w:cs="宋体"/>
          <w:sz w:val="21"/>
          <w:szCs w:val="21"/>
        </w:rPr>
        <w:t xml:space="preserve">（</w:t>
      </w:r>
      <w:r>
        <w:rPr>
          <w:rFonts w:hint="eastAsia" w:ascii="宋体" w:hAnsi="宋体" w:eastAsia="宋体" w:cs="宋体"/>
          <w:sz w:val="21"/>
          <w:szCs w:val="21"/>
        </w:rPr>
        <w:t xml:space="preserve">需提供有效期内的苏州市建筑垃圾（装修垃圾）运输证件扫描件</w:t>
      </w:r>
      <w:r>
        <w:rPr>
          <w:rFonts w:hint="eastAsia" w:ascii="宋体" w:hAnsi="宋体" w:eastAsia="宋体" w:cs="宋体"/>
          <w:sz w:val="21"/>
          <w:szCs w:val="21"/>
        </w:rPr>
        <w:t xml:space="preserve">）</w:t>
      </w:r>
      <w:r>
        <w:rPr>
          <w:rFonts w:hint="eastAsia" w:ascii="宋体" w:hAnsi="宋体" w:eastAsia="宋体" w:cs="宋体"/>
          <w:sz w:val="21"/>
          <w:szCs w:val="21"/>
        </w:rPr>
        <w:t xml:space="preserve">；</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11.2.6.8关于符合本国产品标准的声明函；（如属）</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11.3响应服务数量、服务要求、服务期说明；</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11.4实施方案；</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11.5针对本项目专职人员配备情况；</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6投标（响应）保证承诺书；</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7类似项目业绩材料（如有）； </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8与本次磋商评审有关的其他资料；</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9国家法律、法规所规定的其他资料。</w:t>
      </w:r>
      <w:r/>
    </w:p>
    <w:p>
      <w:pPr>
        <w:ind w:firstLine="480"/>
        <w:spacing w:line="360" w:lineRule="auto"/>
        <w:tabs>
          <w:tab w:val="left" w:pos="753" w:leader="none"/>
        </w:tabs>
        <w:rPr>
          <w:rFonts w:hint="eastAsia" w:ascii="宋体" w:hAnsi="宋体" w:eastAsia="宋体" w:cs="宋体"/>
          <w:b/>
          <w:bCs/>
          <w:szCs w:val="21"/>
        </w:rPr>
      </w:pPr>
      <w:r>
        <w:rPr>
          <w:rFonts w:hint="eastAsia" w:ascii="宋体" w:hAnsi="宋体" w:eastAsia="宋体" w:cs="宋体"/>
          <w:szCs w:val="21"/>
        </w:rPr>
        <w:t xml:space="preserve">注：</w:t>
      </w:r>
      <w:r>
        <w:rPr>
          <w:rFonts w:hint="eastAsia" w:ascii="宋体" w:hAnsi="宋体" w:eastAsia="宋体" w:cs="宋体"/>
          <w:b/>
          <w:bCs/>
          <w:szCs w:val="21"/>
        </w:rPr>
        <w:t xml:space="preserve">磋商供应商必须上传上述“11.1-11.6”款规定的资料。否则，磋商响应文件将被认定为未实质性响应。</w:t>
      </w:r>
      <w:r/>
    </w:p>
    <w:p>
      <w:pPr>
        <w:pStyle w:val="1089"/>
        <w:ind w:firstLine="422"/>
        <w:spacing w:line="360" w:lineRule="auto"/>
        <w:rPr>
          <w:rFonts w:hint="eastAsia"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（1）以上11.2.6.1-11.2.6.7为资格审查要求提供的材料，是作为对供应商资格审查、质疑身份认定的依据，响应供应商必须提供并加盖电子公章。否则，磋商响应文件将被认定为不符合资格审查要求。</w:t>
      </w:r>
      <w:r/>
    </w:p>
    <w:p>
      <w:pPr>
        <w:pStyle w:val="1089"/>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（2）以上11.1.1-11.2.5、11.3、11.4、11.5、1</w:t>
      </w:r>
      <w:r>
        <w:rPr>
          <w:rFonts w:ascii="宋体" w:hAnsi="宋体" w:eastAsia="宋体" w:cs="宋体"/>
          <w:b/>
          <w:bCs/>
          <w:sz w:val="21"/>
          <w:szCs w:val="21"/>
        </w:rPr>
        <w:t xml:space="preserve">1.6</w:t>
      </w:r>
      <w:r>
        <w:rPr>
          <w:rFonts w:hint="eastAsia" w:ascii="宋体" w:hAnsi="宋体" w:eastAsia="宋体" w:cs="宋体"/>
          <w:b/>
          <w:bCs/>
          <w:sz w:val="21"/>
          <w:szCs w:val="21"/>
        </w:rPr>
        <w:t xml:space="preserve">、1</w:t>
      </w:r>
      <w:r>
        <w:rPr>
          <w:rFonts w:ascii="宋体" w:hAnsi="宋体" w:eastAsia="宋体" w:cs="宋体"/>
          <w:b/>
          <w:bCs/>
          <w:sz w:val="21"/>
          <w:szCs w:val="21"/>
        </w:rPr>
        <w:t xml:space="preserve">1.7</w:t>
      </w:r>
      <w:r>
        <w:rPr>
          <w:rFonts w:hint="eastAsia" w:ascii="宋体" w:hAnsi="宋体" w:eastAsia="宋体" w:cs="宋体"/>
          <w:b/>
          <w:bCs/>
          <w:sz w:val="21"/>
          <w:szCs w:val="21"/>
        </w:rPr>
        <w:t xml:space="preserve">为符合性审查须提供的资料，响应供应商必须提供并加盖电子公章。</w:t>
      </w:r>
      <w:r/>
    </w:p>
    <w:p>
      <w:pPr>
        <w:pStyle w:val="1089"/>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（3）制作电子响应文件时必须与响应文件制作软件目录一一对应，将相关资料上传至相应模块。</w:t>
      </w:r>
      <w:r/>
    </w:p>
    <w:p>
      <w:pPr>
        <w:pStyle w:val="1089"/>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1089"/>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12.报价（编制）要求的说明</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12.1</w:t>
      </w:r>
      <w:r>
        <w:rPr>
          <w:rFonts w:hint="eastAsia" w:ascii="宋体" w:hAnsi="宋体" w:eastAsia="宋体" w:cs="宋体"/>
          <w:szCs w:val="20"/>
        </w:rPr>
        <w:t xml:space="preserve">除非合同中另有规定，响应单位在响应报价表中的报价为含税综合总价，应包括但不限于完成全部服务所需的人工费、通讯费、交通费、处置费、资料费、运输费、装卸费、后续服务费、保险费用、第三方责任险、利润、税金、政策性文件规定及合同包含的所有风险、责任等完成本项目的各项应有费用。</w:t>
      </w:r>
      <w:r>
        <w:rPr>
          <w:rFonts w:hint="eastAsia" w:ascii="宋体" w:hAnsi="宋体" w:eastAsia="宋体" w:cs="宋体"/>
          <w:szCs w:val="21"/>
        </w:rPr>
        <w:t xml:space="preserve">其他均不再另行计费</w:t>
      </w:r>
      <w:r>
        <w:rPr>
          <w:rFonts w:ascii="宋体" w:hAnsi="宋体" w:eastAsia="宋体" w:cs="宋体"/>
          <w:szCs w:val="21"/>
        </w:rPr>
        <w:t xml:space="preserve">。</w:t>
      </w:r>
      <w:r>
        <w:rPr>
          <w:rFonts w:hint="eastAsia" w:ascii="宋体" w:hAnsi="宋体" w:eastAsia="宋体" w:cs="宋体"/>
          <w:szCs w:val="21"/>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08"/>
        <w:spacing w:line="360" w:lineRule="auto"/>
        <w:rPr>
          <w:rFonts w:hint="eastAsia" w:ascii="宋体" w:hAnsi="宋体" w:eastAsia="宋体" w:cs="宋体"/>
          <w:bCs/>
          <w:szCs w:val="21"/>
        </w:rPr>
        <w:outlineLvl w:val="0"/>
      </w:pPr>
      <w:r>
        <w:rPr>
          <w:rFonts w:hint="eastAsia" w:ascii="宋体" w:hAnsi="宋体" w:eastAsia="宋体" w:cs="宋体"/>
          <w:bCs/>
          <w:szCs w:val="21"/>
        </w:rPr>
        <w:t xml:space="preserve">本项目采用线上二次报价：</w:t>
      </w:r>
      <w:r/>
    </w:p>
    <w:p>
      <w:pPr>
        <w:ind w:firstLine="408"/>
        <w:spacing w:line="360" w:lineRule="auto"/>
        <w:rPr>
          <w:rFonts w:hint="eastAsia" w:ascii="宋体" w:hAnsi="宋体" w:eastAsia="宋体" w:cs="宋体"/>
          <w:szCs w:val="21"/>
        </w:rPr>
        <w:outlineLvl w:val="0"/>
      </w:pPr>
      <w:r>
        <w:rPr>
          <w:rFonts w:hint="eastAsia" w:ascii="宋体" w:hAnsi="宋体" w:eastAsia="宋体" w:cs="宋体"/>
          <w:bCs/>
          <w:szCs w:val="21"/>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eastAsia="宋体" w:cs="宋体"/>
          <w:b/>
          <w:szCs w:val="21"/>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10"/>
        <w:spacing w:line="360" w:lineRule="auto"/>
        <w:rPr>
          <w:rFonts w:hint="eastAsia" w:ascii="宋体" w:hAnsi="宋体" w:eastAsia="宋体" w:cs="宋体"/>
          <w:b/>
          <w:bCs/>
          <w:szCs w:val="21"/>
        </w:rPr>
        <w:outlineLvl w:val="0"/>
      </w:pPr>
      <w:r>
        <w:rPr>
          <w:rFonts w:hint="eastAsia" w:ascii="宋体" w:hAnsi="宋体" w:eastAsia="宋体" w:cs="宋体"/>
          <w:b/>
          <w:bCs/>
          <w:szCs w:val="21"/>
        </w:rPr>
        <w:t xml:space="preserve">进入项目评审流程后，建议各供应商法定代表人或授权委托人始终保持通讯顺畅，时刻关注不见面开标大厅，不离开不见面开标大厅。</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12.2磋商供应商应对采购文件内所要采购的全部内容进行报价，只投其中部分内容</w:t>
      </w:r>
      <w:r>
        <w:rPr>
          <w:rFonts w:ascii="宋体" w:hAnsi="宋体" w:eastAsia="宋体" w:cs="宋体"/>
          <w:szCs w:val="21"/>
        </w:rPr>
        <w:t xml:space="preserve">的，为无效报价</w:t>
      </w:r>
      <w:r>
        <w:rPr>
          <w:rFonts w:hint="eastAsia" w:ascii="宋体" w:hAnsi="宋体" w:eastAsia="宋体" w:cs="宋体"/>
          <w:szCs w:val="21"/>
        </w:rPr>
        <w:t xml:space="preserve">,其响应文件将被拒绝。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12.3 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12.4 磋商响应文件报价中的单价和总价全部采用人民币表示，除非合同的特殊条款另有规定。</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12.5评审过程中出现下列情形之一的，评审委员会应当启动异常低价投标（响应）审查程序（具体按《财库〔2026〕2号》文执行）：</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（1）投标（响应）报价低于全部通过符合性审查供应商投标（响应）报价平均值50%的，即投标（响应）报价&lt;全部通过符合性审查供应商投标（响应）报价平均值×50%；</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（3）投标（响应）报价低于采购项目最高限价45%的，即投标（响应）报价&lt;采购项目最高限价×45%；</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（4）评审委员会基于专业判断，认为供应商报价过低，有可能影响产品质量或者不能诚信履约的其他情形。</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13.保证金</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14.响应文件的有效期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14.1自磋商响应文件递交（上传）截止之日起</w:t>
      </w:r>
      <w:r>
        <w:rPr>
          <w:rFonts w:ascii="宋体" w:hAnsi="宋体" w:eastAsia="宋体" w:cs="宋体"/>
          <w:szCs w:val="21"/>
          <w:u w:val="single"/>
        </w:rPr>
        <w:t xml:space="preserve">90</w:t>
      </w:r>
      <w:r>
        <w:rPr>
          <w:rFonts w:hint="eastAsia" w:ascii="宋体" w:hAnsi="宋体" w:eastAsia="宋体" w:cs="宋体"/>
          <w:szCs w:val="21"/>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15.截止时间</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15.1响应文件必须在递交（上传）截止时间前上传系统。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15.3在递交（上传）截止时间以后递交（上传）的磋商响应文件，采购单位将拒绝接收。</w:t>
      </w:r>
      <w:r/>
    </w:p>
    <w:p>
      <w:pPr>
        <w:spacing w:line="360" w:lineRule="auto"/>
        <w:tabs>
          <w:tab w:val="left" w:pos="753" w:leader="none"/>
        </w:tabs>
        <w:rPr>
          <w:rFonts w:hint="eastAsia" w:ascii="宋体" w:hAnsi="宋体" w:eastAsia="宋体" w:cs="宋体"/>
          <w:b/>
          <w:szCs w:val="21"/>
        </w:rPr>
      </w:pPr>
      <w:r>
        <w:rPr>
          <w:rFonts w:hint="eastAsia" w:ascii="宋体" w:hAnsi="宋体" w:eastAsia="宋体" w:cs="宋体"/>
          <w:b/>
          <w:szCs w:val="21"/>
        </w:rPr>
        <w:t xml:space="preserve">16. 磋商程序</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16.1采购代理机构按本须知规定的时间、地点主持磋商采购活动。</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16.3由磋商小组审查供应商解密的响应文件。</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hint="eastAsia" w:ascii="宋体" w:hAnsi="宋体" w:eastAsia="宋体" w:cs="宋体"/>
          <w:szCs w:val="21"/>
        </w:rPr>
      </w:pPr>
      <w:r>
        <w:rPr>
          <w:rFonts w:hint="eastAsia" w:ascii="宋体" w:hAnsi="宋体" w:eastAsia="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szCs w:val="21"/>
        </w:rPr>
        <w:t xml:space="preserve">（</w:t>
      </w:r>
      <w:r>
        <w:rPr>
          <w:rFonts w:hint="eastAsia" w:ascii="宋体" w:hAnsi="宋体" w:eastAsia="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16.6对于通过资格审查和符合性审查的供应商，磋商小组所有成员集中与单一供应商分别进行磋商，并给予所有参加磋商的供应商平等的磋商机会。</w:t>
      </w:r>
      <w:r>
        <w:rPr>
          <w:rFonts w:hint="eastAsia" w:ascii="宋体" w:hAnsi="宋体" w:eastAsia="宋体" w:cs="宋体"/>
          <w:b/>
          <w:bCs/>
          <w:szCs w:val="21"/>
        </w:rPr>
        <w:t xml:space="preserve">磋商小组通过“苏采云”系统向供应商发布“磋商函”，供应商应当按照要求在“苏采云”系统提交“磋商响应函”并加盖CA电子公章。</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16.8供应商应当按照采购文件的变动情况和磋商小组的要求，各供应商应及时关注【评审】环节等待询标澄清进行回复。</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16.9磋商结束后，</w:t>
      </w:r>
      <w:r>
        <w:rPr>
          <w:rFonts w:hint="eastAsia" w:ascii="宋体" w:hAnsi="宋体" w:eastAsia="宋体" w:cs="宋体"/>
          <w:b/>
          <w:bCs/>
          <w:szCs w:val="21"/>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16.11磋商小组根据磋商成交原则确定成交供应商，并将结果通知所有参加磋商的供应商。</w:t>
      </w:r>
      <w:r/>
    </w:p>
    <w:p>
      <w:pPr>
        <w:ind w:firstLine="480"/>
        <w:spacing w:line="360" w:lineRule="auto"/>
        <w:tabs>
          <w:tab w:val="left" w:pos="753" w:leader="none"/>
        </w:tabs>
        <w:rPr>
          <w:rFonts w:hint="eastAsia" w:ascii="宋体" w:hAnsi="宋体" w:eastAsia="宋体" w:cs="宋体"/>
          <w:b/>
          <w:bCs/>
          <w:szCs w:val="21"/>
        </w:rPr>
      </w:pPr>
      <w:r>
        <w:rPr>
          <w:rFonts w:hint="eastAsia" w:ascii="宋体" w:hAnsi="宋体" w:eastAsia="宋体" w:cs="宋体"/>
          <w:szCs w:val="21"/>
        </w:rPr>
        <w:t xml:space="preserve">16.12如磋商过程中出现本采购文件未尽事宜，由磋商小组根据政府采购有关法律、法规讨论决定。</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17.项目的终止</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17.1出现下列情形之一的，将终止竞争性磋商采购活动：</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17.1.1因情况变化，不再符合规定的竞争性磋商采购方式适用情形的；</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17.1.2出现影响采购公正的违法、违规行为的；</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17.1.3在采购过程中符合要求的供应商或者报价未超过采购预算的供应商不足3家的；</w:t>
      </w:r>
      <w:r/>
    </w:p>
    <w:p>
      <w:pPr>
        <w:ind w:firstLine="480"/>
        <w:spacing w:line="360" w:lineRule="auto"/>
        <w:tabs>
          <w:tab w:val="left" w:pos="753" w:leader="none"/>
        </w:tabs>
        <w:rPr>
          <w:rFonts w:hint="eastAsia" w:ascii="宋体" w:hAnsi="宋体" w:eastAsia="宋体" w:cs="宋体"/>
          <w:bCs/>
          <w:szCs w:val="21"/>
        </w:rPr>
      </w:pPr>
      <w:r>
        <w:rPr>
          <w:rFonts w:hint="eastAsia" w:ascii="宋体" w:hAnsi="宋体" w:eastAsia="宋体" w:cs="宋体"/>
          <w:bCs/>
          <w:szCs w:val="21"/>
        </w:rPr>
        <w:t xml:space="preserve">17.1.4在采购活动中因重大变故，采购任务取消的。</w:t>
      </w:r>
      <w:r/>
    </w:p>
    <w:p>
      <w:pPr>
        <w:ind w:firstLine="482"/>
        <w:spacing w:line="360" w:lineRule="auto"/>
        <w:tabs>
          <w:tab w:val="left" w:pos="753" w:leader="none"/>
        </w:tabs>
        <w:rPr>
          <w:rFonts w:hint="eastAsia" w:ascii="宋体" w:hAnsi="宋体" w:eastAsia="宋体" w:cs="宋体"/>
          <w:bCs/>
          <w:szCs w:val="21"/>
        </w:rPr>
      </w:pPr>
      <w:r>
        <w:rPr>
          <w:rFonts w:hint="eastAsia" w:ascii="宋体" w:hAnsi="宋体" w:eastAsia="宋体" w:cs="宋体"/>
          <w:bCs/>
          <w:szCs w:val="21"/>
        </w:rPr>
        <w:t xml:space="preserve">注：采用竞争性磋商采购方式采购的政府购买服务项目，在采购过程中符合要求的供应商只有2家的，竞争性磋商采购活动可以继续进行。</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18.评审内容的保密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18.3在评审期间，采购单位将通过指定联络人与磋商供应商进行联系。</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19.成交单位的确认</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19.2</w:t>
      </w:r>
      <w:r>
        <w:rPr>
          <w:rFonts w:hint="eastAsia" w:ascii="宋体" w:hAnsi="宋体" w:eastAsia="宋体" w:cs="宋体"/>
          <w:szCs w:val="21"/>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19.3</w:t>
      </w:r>
      <w:r>
        <w:rPr>
          <w:rFonts w:hint="eastAsia" w:ascii="宋体" w:hAnsi="宋体" w:eastAsia="宋体" w:cs="宋体"/>
          <w:bCs/>
          <w:szCs w:val="21"/>
        </w:rPr>
        <w:t xml:space="preserve">由采购人授权评审委员会在候选供应商名单中直接确定成交供应商。</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20.合同授予标准</w:t>
      </w:r>
      <w:r/>
    </w:p>
    <w:p>
      <w:pPr>
        <w:ind w:firstLine="480"/>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szCs w:val="21"/>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21.成交通知书</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21.2成交通知书将成为合同的组成部分。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21.3采购单位对未成交单位不承担解释未成交原因的义务。</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21.4在发放《中标（成交）通知书》的同时，向参与项目评审的未中标（成交）供应商发放《未中标（成交）通知书》，以电子邮件、纸质寄送等与投标（响应）供应商约定的方式书面告知该未中标（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21.5各响应单位应在响应文件醒目位置注明电子邮箱号，如未按上述要求提供邮箱，视为自动放弃并自行承担相应后果。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21.6成交单位应按成交通知书中规定的时间和地点，由法定代表人或代理人与甲方代表签订合同。否则按放弃处理。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22.服务费</w:t>
      </w:r>
      <w:r/>
    </w:p>
    <w:p>
      <w:pPr>
        <w:ind w:firstLine="480"/>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szCs w:val="21"/>
        </w:rPr>
        <w:t xml:space="preserve">22.1成交单位须按前附表的规定按其预算金额计算并支付服务费，该费用应在领取成交通知书时付清。</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23.</w:t>
      </w:r>
      <w:r>
        <w:rPr>
          <w:rFonts w:hint="eastAsia" w:ascii="宋体" w:hAnsi="宋体" w:eastAsia="宋体" w:cs="宋体"/>
          <w:bCs/>
          <w:szCs w:val="21"/>
        </w:rPr>
        <w:t xml:space="preserve"> </w:t>
      </w:r>
      <w:r>
        <w:rPr>
          <w:rFonts w:hint="eastAsia" w:ascii="宋体" w:hAnsi="宋体" w:eastAsia="宋体" w:cs="宋体"/>
          <w:b/>
          <w:bCs/>
          <w:szCs w:val="21"/>
        </w:rPr>
        <w:t xml:space="preserve">履约保证金</w:t>
      </w:r>
      <w:r>
        <w:rPr>
          <w:rFonts w:hint="eastAsia" w:ascii="宋体" w:hAnsi="宋体" w:eastAsia="宋体" w:cs="宋体"/>
          <w:bCs/>
          <w:szCs w:val="21"/>
        </w:rPr>
        <w:t xml:space="preserve">：</w:t>
      </w:r>
      <w:r>
        <w:rPr>
          <w:rFonts w:hint="eastAsia" w:ascii="宋体" w:hAnsi="宋体" w:eastAsia="宋体" w:cs="宋体"/>
          <w:b/>
          <w:bCs/>
          <w:szCs w:val="21"/>
        </w:rPr>
        <w:t xml:space="preserve">无</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24.未尽事宜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24.1按《中华人民共和国政府采购法》及其他有关的法律法规的规定执行。</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24.2在本项目政府采购活动过程中，如果所执行的标准有更新的，按照最新标准执行。</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jc w:val="left"/>
        <w:widowControl/>
        <w:rPr>
          <w:rStyle w:val="1091"/>
          <w:rFonts w:hint="eastAsia" w:ascii="宋体" w:hAnsi="宋体" w:cs="宋体"/>
          <w:szCs w:val="21"/>
        </w:rPr>
      </w:pPr>
      <w:r>
        <w:rPr>
          <w:rFonts w:hint="eastAsia" w:ascii="宋体" w:hAnsi="宋体" w:cs="宋体"/>
          <w:szCs w:val="21"/>
        </w:rPr>
      </w:r>
      <w:r/>
    </w:p>
    <w:p>
      <w:pPr>
        <w:jc w:val="left"/>
        <w:widowControl/>
        <w:rPr>
          <w:rFonts w:hint="eastAsia" w:ascii="宋体" w:hAnsi="宋体" w:eastAsia="宋体" w:cs="Times New Roman"/>
          <w:b/>
          <w:bCs/>
          <w:szCs w:val="21"/>
        </w:rPr>
      </w:pPr>
      <w:r>
        <w:rPr>
          <w:rFonts w:hint="eastAsia" w:ascii="宋体" w:hAnsi="宋体" w:eastAsia="宋体" w:cs="Times New Roman"/>
          <w:b/>
          <w:bCs/>
          <w:szCs w:val="21"/>
        </w:rPr>
      </w:r>
      <w:r/>
    </w:p>
    <w:p>
      <w:pPr>
        <w:jc w:val="left"/>
        <w:widowControl/>
        <w:rPr>
          <w:rFonts w:hint="eastAsia" w:ascii="宋体" w:hAnsi="宋体" w:eastAsia="宋体" w:cs="Times New Roman"/>
          <w:b/>
          <w:sz w:val="32"/>
          <w:szCs w:val="24"/>
        </w:rPr>
      </w:pPr>
      <w:r>
        <w:rPr>
          <w:rFonts w:ascii="宋体" w:hAnsi="宋体" w:eastAsia="宋体" w:cs="Times New Roman"/>
          <w:b/>
          <w:sz w:val="32"/>
          <w:szCs w:val="24"/>
        </w:rPr>
        <w:br w:type="page" w:clear="all"/>
      </w:r>
      <w:r/>
    </w:p>
    <w:p>
      <w:pPr>
        <w:jc w:val="center"/>
        <w:spacing w:line="360" w:lineRule="auto"/>
        <w:widowControl/>
        <w:tabs>
          <w:tab w:val="left" w:pos="4650" w:leader="none"/>
        </w:tabs>
        <w:rPr>
          <w:rFonts w:hint="eastAsia" w:ascii="宋体" w:hAnsi="宋体" w:eastAsia="宋体" w:cs="Times New Roman"/>
          <w:b/>
          <w:bCs/>
          <w:sz w:val="28"/>
          <w:szCs w:val="28"/>
        </w:rPr>
      </w:pPr>
      <w:r>
        <w:rPr>
          <w:rFonts w:hint="eastAsia" w:ascii="宋体" w:hAnsi="宋体" w:eastAsia="宋体" w:cs="Times New Roman"/>
          <w:b/>
          <w:sz w:val="32"/>
          <w:szCs w:val="24"/>
        </w:rPr>
        <w:t xml:space="preserve">三、采购内容</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受</w:t>
      </w:r>
      <w:r>
        <w:rPr>
          <w:rFonts w:hint="eastAsia" w:ascii="宋体" w:hAnsi="宋体" w:eastAsia="宋体" w:cs="宋体"/>
          <w:bCs/>
          <w:szCs w:val="21"/>
        </w:rPr>
        <w:t xml:space="preserve">苏州市吴中区甪直镇人民政府</w:t>
      </w:r>
      <w:r>
        <w:rPr>
          <w:rFonts w:hint="eastAsia" w:ascii="宋体" w:hAnsi="宋体" w:eastAsia="宋体" w:cs="Times New Roman"/>
          <w:szCs w:val="21"/>
        </w:rPr>
        <w:t xml:space="preserve">的委托，中拓工程咨询（苏州）有限责任公司对其所需采购的拆迁安置小区建筑垃圾清运处置项目在国内组织竞争性磋商采购。</w:t>
      </w:r>
      <w:r/>
    </w:p>
    <w:p>
      <w:pPr>
        <w:ind w:firstLine="422"/>
        <w:jc w:val="left"/>
        <w:spacing w:line="360" w:lineRule="auto"/>
        <w:widowControl/>
        <w:rPr>
          <w:rFonts w:hint="eastAsia" w:ascii="宋体" w:hAnsi="宋体" w:eastAsia="宋体" w:cs="Times New Roman"/>
          <w:szCs w:val="21"/>
        </w:rPr>
      </w:pPr>
      <w:r/>
      <w:bookmarkStart w:id="45" w:name="_Toc204052981"/>
      <w:r>
        <w:rPr>
          <w:rFonts w:hint="eastAsia" w:ascii="宋体" w:hAnsi="宋体" w:eastAsia="宋体" w:cs="Times New Roman"/>
          <w:b/>
          <w:bCs/>
          <w:szCs w:val="21"/>
        </w:rPr>
        <w:t xml:space="preserve">一、采购编号：</w:t>
      </w:r>
      <w:r>
        <w:rPr>
          <w:rFonts w:ascii="宋体" w:hAnsi="宋体" w:eastAsia="宋体" w:cs="Times New Roman"/>
          <w:szCs w:val="21"/>
        </w:rPr>
        <w:t xml:space="preserve">JSZC-320506-SZZT-C2026-0010</w:t>
      </w:r>
      <w:r>
        <w:rPr>
          <w:rFonts w:hint="eastAsia" w:ascii="宋体" w:hAnsi="宋体" w:eastAsia="宋体" w:cs="Times New Roman"/>
          <w:szCs w:val="21"/>
        </w:rPr>
        <w:t xml:space="preserve">号</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二、采购内容：</w:t>
      </w:r>
      <w:r>
        <w:rPr>
          <w:rFonts w:hint="eastAsia" w:ascii="宋体" w:hAnsi="宋体" w:eastAsia="宋体" w:cs="Times New Roman"/>
          <w:szCs w:val="21"/>
        </w:rPr>
        <w:t xml:space="preserve">拆迁安置小区建筑垃圾清运处置 </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三、采购方式：</w:t>
      </w:r>
      <w:r>
        <w:rPr>
          <w:rFonts w:hint="eastAsia" w:ascii="宋体" w:hAnsi="宋体" w:eastAsia="宋体" w:cs="Times New Roman"/>
          <w:szCs w:val="21"/>
        </w:rPr>
        <w:t xml:space="preserve">竞争性磋商</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四、采购预算价：</w:t>
      </w:r>
      <w:r>
        <w:rPr>
          <w:rFonts w:hint="eastAsia" w:ascii="宋体" w:hAnsi="宋体" w:eastAsia="宋体" w:cs="Times New Roman"/>
          <w:szCs w:val="21"/>
        </w:rPr>
        <w:t xml:space="preserve">人民币大写：贰佰柒拾叁万陆仟壹佰肆拾陆元整（小写2736146.00元）</w:t>
      </w:r>
      <w:r/>
    </w:p>
    <w:p>
      <w:pPr>
        <w:ind w:firstLine="843"/>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单价最高限价：</w:t>
      </w:r>
      <w:bookmarkStart w:id="46" w:name="OLE_LINK14"/>
      <w:r>
        <w:rPr>
          <w:rFonts w:hint="eastAsia" w:ascii="宋体" w:hAnsi="宋体" w:eastAsia="宋体" w:cs="Times New Roman"/>
          <w:szCs w:val="21"/>
        </w:rPr>
        <w:t xml:space="preserve">291.7</w:t>
      </w:r>
      <w:bookmarkEnd w:id="46"/>
      <w:r>
        <w:rPr>
          <w:rFonts w:hint="eastAsia" w:ascii="宋体" w:hAnsi="宋体" w:eastAsia="宋体" w:cs="Times New Roman"/>
          <w:szCs w:val="21"/>
        </w:rPr>
        <w:t xml:space="preserve">元/吨；超过最高单价限价的为无效响应。</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Times New Roman"/>
          <w:b/>
          <w:bCs/>
          <w:szCs w:val="21"/>
        </w:rPr>
        <w:t xml:space="preserve">五、</w:t>
      </w:r>
      <w:r>
        <w:rPr>
          <w:rFonts w:hint="eastAsia" w:ascii="宋体" w:hAnsi="宋体" w:eastAsia="宋体" w:cs="宋体"/>
          <w:b/>
          <w:bCs/>
          <w:szCs w:val="21"/>
        </w:rPr>
        <w:t xml:space="preserve">采购需求：</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1、项目背景：</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实现建筑拆迁类垃圾再生利用，既是建设美丽苏州的现实需要，同时也是发展循环经济、实现经济社会可持续发展的重要内容。根据市、区政府关于推进建筑拆迁类垃圾资源化利用的要求，强化地块拆迁垃圾处置管理，规范拆迁垃圾的产生申报、中转分拣、末端处置等环节，经遵循平等、公平和诚实信用的原则，合规处置甪直镇拆迁安置小区建筑垃圾清运。</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2、项目范围：</w:t>
      </w:r>
      <w:r/>
    </w:p>
    <w:p>
      <w:pPr>
        <w:ind w:firstLine="422"/>
        <w:jc w:val="left"/>
        <w:spacing w:line="400" w:lineRule="exact"/>
        <w:widowControl/>
        <w:rPr>
          <w:rFonts w:hint="eastAsia" w:ascii="宋体" w:hAnsi="宋体" w:eastAsia="宋体" w:cs="Times New Roman"/>
          <w:bCs/>
          <w:szCs w:val="21"/>
        </w:rPr>
      </w:pPr>
      <w:r/>
      <w:bookmarkStart w:id="47" w:name="OLE_LINK11"/>
      <w:r>
        <w:rPr>
          <w:rFonts w:hint="eastAsia" w:ascii="宋体" w:hAnsi="宋体" w:eastAsia="宋体" w:cs="Times New Roman"/>
          <w:bCs/>
          <w:szCs w:val="21"/>
        </w:rPr>
        <w:t xml:space="preserve">（1）甪直镇拆迁安置小区</w:t>
      </w:r>
      <w:bookmarkEnd w:id="47"/>
      <w:r>
        <w:rPr>
          <w:rFonts w:hint="eastAsia" w:ascii="宋体" w:hAnsi="宋体" w:eastAsia="宋体" w:cs="Times New Roman"/>
          <w:bCs/>
          <w:szCs w:val="21"/>
        </w:rPr>
        <w:t xml:space="preserve">建筑垃圾清运处置范围：甪直镇陶浜花园、长虹二期等小区。</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本项目建筑垃圾须转运至已完成苏州市建筑垃圾资源化利用处置场所信息化接入的合规处置场所处置，运输、处置全过程须符合《关于进一步做好全市建筑垃圾资源化利用处置场所信息化接入工作的通知》相关管理要求，处置台账、平台接入记录须接受采购人核查。</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3、政策文件依据：</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3.1《关于进一步加强工程项目建筑垃圾管理的通知</w:t>
      </w:r>
      <w:bookmarkStart w:id="48" w:name="OLE_LINK5"/>
      <w:r>
        <w:rPr>
          <w:rFonts w:hint="eastAsia" w:ascii="宋体" w:hAnsi="宋体" w:eastAsia="宋体" w:cs="Times New Roman"/>
          <w:bCs/>
          <w:szCs w:val="21"/>
        </w:rPr>
        <w:t xml:space="preserve">》</w:t>
      </w:r>
      <w:bookmarkEnd w:id="48"/>
      <w:r>
        <w:rPr>
          <w:rFonts w:hint="eastAsia" w:ascii="宋体" w:hAnsi="宋体" w:eastAsia="宋体" w:cs="Times New Roman"/>
          <w:bCs/>
          <w:szCs w:val="21"/>
        </w:rPr>
        <w:t xml:space="preserve">(苏城发〔2023〕79号)；</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3.2《关于加强拆除垃圾源头减量及资源化利用工作的实施意见》；</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3.3《关于加强房屋建筑拆除工程安全文明施工管理的通知》(扬尘管控办2022年18号)；</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3.4《苏州市区建筑垃圾（工程渣土）管理工作实施方案》（苏府办〔2014〕161号）；</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3.5《苏州市微环境整治提升工作指南(2024 版 )》（苏污防攻坚办〔2024〕87号）；</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3.6《市政府办公室印发关于加强拆除垃圾源头减量及资源化利用工作的实施意见的通知》（苏府办〔2024〕148号）。</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4、项目主要内容：</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4.1车辆标准要求：</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（1）响应单位须为本项目配备自卸封闭垃圾车不少于4辆</w:t>
      </w:r>
      <w:r>
        <w:rPr>
          <w:rFonts w:hint="eastAsia" w:ascii="宋体" w:hAnsi="宋体" w:eastAsia="宋体" w:cs="宋体"/>
          <w:szCs w:val="21"/>
        </w:rPr>
        <w:t xml:space="preserve">（</w:t>
      </w:r>
      <w:bookmarkStart w:id="49" w:name="OLE_LINK12"/>
      <w:r>
        <w:rPr>
          <w:rFonts w:hint="eastAsia" w:ascii="宋体" w:hAnsi="宋体" w:eastAsia="宋体" w:cs="宋体"/>
          <w:szCs w:val="21"/>
        </w:rPr>
        <w:t xml:space="preserve">装载量</w:t>
      </w:r>
      <w:bookmarkEnd w:id="49"/>
      <w:r>
        <w:rPr>
          <w:rFonts w:hint="eastAsia" w:ascii="宋体" w:hAnsi="宋体" w:eastAsia="宋体" w:cs="宋体"/>
          <w:szCs w:val="21"/>
        </w:rPr>
        <w:t xml:space="preserve">在4吨及以上)，该4辆车的证明材料须在投标文件中提供，车辆如为自有的须提供购置发票、行驶证、产权证明扫描件，租赁的须提供租赁合同及行驶证扫描件</w:t>
      </w:r>
      <w:r>
        <w:rPr>
          <w:rFonts w:hint="eastAsia" w:ascii="宋体" w:hAnsi="宋体" w:eastAsia="宋体" w:cs="Times New Roman"/>
          <w:bCs/>
          <w:szCs w:val="21"/>
        </w:rPr>
        <w:t xml:space="preserve">。运输车辆必须为国家汽车产品公告目录中的自卸式全密闭车辆（密闭条件、着色须符合采购单位规定），驾驶室顶统一增设可印制公司名称和车辆号牌的夜间顶灯，安装车载视频及GPS定位管理终端及信息系统，可实现车辆智能管理监控。</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（2）运输车辆须在苏州市建筑垃圾智能化监管平台基础数据库中，车辆必须经过公安交警部门审验并合格，涉及车辆的违法行为执行完毕，车辆营运手续齐全。</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（3）运输车辆要符合相关部门规定和要求，各类垃圾运输必须使用专门类别运输垃圾的车辆。</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4.2驾驶员资质要求：</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（1）有B照及以上驾驶证，驾驶人员具有3年及以上大型车辆驾驶经验。</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（2）近两年内无承担全部责任或主要责任的致人死亡道路交通事故记录，最近一年内无肇事逃逸等严重交通违法行为。</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（3）无饮酒或醉酒后驾驶记录，无吸毒史、无服用国家管制的精神药品或者麻醉药品史。</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（4）无治安或刑事拘留史。</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（5）驾驶员在运输过程中需统一着装，服装上印有投标人明显的企业标记和名称。</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4.3项目负责人要求：</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项目负责人须为投标企业在职员工，有车辆调度和管理经验；能和采购人友好沟通；全面负责日常工作安排及管理；遇采购人突发性或应急性任务须无条件服从采购人的安排，不经采购人同意不准更换项目负责人员。</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4.4投标方服务要求：</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（1）严格遵守国家和省市政府及有关部门对建筑垃圾运输、生活垃圾、大件（绿化垃圾）、及其他垃圾运输和处置管理的规定，规范作业、文明施工加强安全教育及安全检查，做好安全生产工作。</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（2）承担经营项目投资、运营及维护的费用和风险。</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现场落实垃圾分拣措施，其中混凝土、砖瓦、陶瓷、石材等建筑垃圾，运送至合法建筑材料处置终端进行资源化利用；木材、绿化、大件垃圾等运送至绿化、大件垃圾分拣中心进行资源化利用；无法资源化利用的其他垃圾，运送至生活垃圾处置终端，无害化处置。</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运输时应当安排专人对运输车辆作业进行监督管理，按照施工现场管理要求做好运输车辆密闭启运和清洗工作，保持车辆整洁、密闭装载，保证运输车辆安装的监控设备正常、规范使用。运输途中不得泄漏、撒落或飞扬。</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5）在清运现场，对分拣作业及运输作业场地，利用洒水车、雾炮车降尘作业，防止扬尘污染；做好消除道路污染的应急准备工作，确保道路市容环境卫生的整洁，配合管理部门做好及时清除区域内偷倒乱卸建筑垃圾的工作。</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（6）合理安排运输车辆和驾驶人员，人员和车辆的配备比例不得低于1：1，所属车辆应统一调度、集中停放。</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（7）运输线路和运输时间必须符合交通运输、公安交警部门的相关规定，严格按照规定的时间、速度和路线行驶。</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（8）实行申报登记制度，运输企业需采用电子联单模式，接受行业主管部门的监管，推动“两点一线”全闭环管理。</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（9）运输车辆随车携带《</w:t>
      </w:r>
      <w:bookmarkStart w:id="50" w:name="OLE_LINK10"/>
      <w:r>
        <w:rPr>
          <w:rFonts w:hint="eastAsia" w:ascii="宋体" w:hAnsi="宋体" w:eastAsia="宋体" w:cs="Times New Roman"/>
          <w:bCs/>
          <w:szCs w:val="21"/>
        </w:rPr>
        <w:t xml:space="preserve">苏州市建筑垃圾处置（运输）证</w:t>
      </w:r>
      <w:bookmarkEnd w:id="50"/>
      <w:r>
        <w:rPr>
          <w:rFonts w:hint="eastAsia" w:ascii="宋体" w:hAnsi="宋体" w:eastAsia="宋体" w:cs="Times New Roman"/>
          <w:bCs/>
          <w:szCs w:val="21"/>
        </w:rPr>
        <w:t xml:space="preserve">》等准运证件。</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（10）应自觉接受公众、媒体和行业协会及主管部门的监督。</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（11）运输企业和运输车辆出现违法违规行为的，应自觉接受相关部门按照法律法规进行的处置。</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（12）自觉接受市、区市容环境卫生行政管理部门和建筑垃圾管理部门的检查考核，服从管理；做好建筑垃圾、生活垃圾、大件（绿化）垃圾及其他垃圾的分类收集、分类运输和利用。</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13）实施主体配置专职管理人员，对垃圾运输车辆的进出、数量、去向等进行记录，做好相关台账。未分拣的建筑垃圾不得运输至混凝土生产企业。垃圾清运出场由采购单位或委托的单位，中标方指定人员进行确认并签字。</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（14）车辆进出场时需进行过磅称重，所需过磅设施由中标单位提供。</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（15）完成所产建筑</w:t>
      </w:r>
      <w:r>
        <w:rPr>
          <w:rFonts w:hint="eastAsia" w:ascii="宋体" w:hAnsi="宋体" w:eastAsia="宋体" w:cs="Times New Roman"/>
          <w:bCs/>
          <w:szCs w:val="21"/>
        </w:rPr>
        <w:t xml:space="preserve">（装修）垃圾的装车、清运、合法处置工作。严格按照苏城发〔2024〕43号《关于建立全市建筑垃圾资源化利用处置工作统筹机制的通知》、吴建筑垃圾整治办〔2024〕47号文件《关于进一步明确工程项目建筑垃圾源头管控相关事项的通知》的要求进行清运、处置，严格落实电子联单制度，按照电子联单监管要求清运至合法合规处置点，做好清运期间电子联单管理，每次清运工作完成后第二日，中标单位须整理好清运车次电子联单凭证上报采购单位，否则不予结算相应费用，电子联单数据的车次数量、清运量与采购方出场地磅数据对应。清运期间严禁非法倾倒。</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5、成交后承担所有人员的安全责任及费用。</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6、安全责任：</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成交单位负责在服务中一切安全工作，如发生人员伤亡等意外事故，一切后果全部由中标单位负责，采购方不承担任何安全及事故责任。</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7、项目验收、结算</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7.1项目验收</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甪直镇拆迁安置小区建筑垃圾清运处置项目验收内容按照建筑垃圾处理管理、运输和处置过程管理、污染防治和环境保护管理等实行，其中产生的生活垃圾、大件（绿化垃圾）清运处置包含在单价/合同价款内。</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成交单位提交全部成果后由采购方组织相关人员统一进行验收。</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验收方法：采购人根据项目具体情况，由采购人组织验收小组，负责具体验收工作。验收</w:t>
      </w:r>
      <w:r>
        <w:rPr>
          <w:rFonts w:hint="eastAsia" w:ascii="宋体" w:hAnsi="宋体" w:eastAsia="宋体" w:cs="Times New Roman"/>
          <w:bCs/>
          <w:szCs w:val="21"/>
        </w:rPr>
        <w:t xml:space="preserve">小组应按照验收标准对供应商服务成果进行验收，并出具详细的验收报告，明确各项服务要求及履约情况。如果验收不合格，采购人向成交单位发出整改通知书，要求成交单位进行整改。成交单位应在采购人要求的合理期限内免费整改、返工至符合验收标准，并承担由此产生的一切费用（包括但不限于返工费、运输费、处置费、相关行政处罚及甲方因此支出的其他合理费用）；整改完成后，由成交单位通知验收组织主体重新验收。如成交单位未在合理期限内完成整改或经二次整改后仍不能通过验收的，采购人有权单方解除合同，成交单位应赔偿因此给采购人造成的全部损失。</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验收标准：</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《关于进一步加强工程项目建筑垃圾管理的通知》(苏城发〔2023〕79号)；</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《关于加强拆除垃圾源头减量及资源化利用工作的实施意见》；</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《关于加强房屋建筑拆除工程安全文明施工管理的通知》(扬尘管控办2022年18号)；</w:t>
      </w:r>
      <w:r/>
    </w:p>
    <w:p>
      <w:pPr>
        <w:ind w:firstLine="422"/>
        <w:jc w:val="left"/>
        <w:spacing w:line="400" w:lineRule="exact"/>
        <w:widowControl/>
        <w:rPr>
          <w:rFonts w:hint="eastAsia" w:ascii="宋体" w:hAnsi="宋体" w:eastAsia="宋体" w:cs="Times New Roman"/>
          <w:bCs/>
          <w:szCs w:val="21"/>
        </w:rPr>
      </w:pPr>
      <w:r/>
      <w:bookmarkStart w:id="51" w:name="OLE_LINK8"/>
      <w:r>
        <w:rPr>
          <w:rFonts w:hint="eastAsia" w:ascii="宋体" w:hAnsi="宋体" w:eastAsia="宋体" w:cs="Times New Roman"/>
          <w:bCs/>
          <w:szCs w:val="21"/>
        </w:rPr>
        <w:t xml:space="preserve">《苏州市区建筑垃圾（工程渣土）管理工作实施方案》（苏府办〔2014〕161号）</w:t>
      </w:r>
      <w:bookmarkEnd w:id="51"/>
      <w:r>
        <w:rPr>
          <w:rFonts w:hint="eastAsia" w:ascii="宋体" w:hAnsi="宋体" w:eastAsia="宋体" w:cs="Times New Roman"/>
          <w:bCs/>
          <w:szCs w:val="21"/>
        </w:rPr>
        <w:t xml:space="preserve">；</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《苏州市微环境整治提升工作指南(2024 版 )》（苏污防攻坚办〔2024〕87号）；</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《市政府办公室印发关于加强拆除垃圾源头减量及资源化利用工作的实施意见的通知》（苏府办〔2024〕148号）。</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验收的时间和地点：供应商完成100%清运量后15日内向采购人提交阶段验收申请，由采购人、成交单位双方共同商定验收地点，开展各阶段验收和评审工作。如需延长时间，双方另行商定。因成交单位原因导致不能按期组织或完成验收的，采购人有权顺延支付时间或暂停支付相关款项，由此产生的一切后果由成交单位承担。</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验收结果不符合采购要求的，采购方有权终止合同，一切损失由成交单位承担。</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7.2项目结算</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中标单位完成清运、处置工作全部任务后，按照相关监管要求验收，验收合格后，履行相关结算手续，确定最终结算金额。中标单位根据结算金额开具发票，提交结款。建筑垃圾清运、处置结算以实际数量为准，结算计量单位为吨。</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8、合同履行期限：合同签订后一年或实际结算总金额达到采购预算金额止（二者中以先到者为准），具体以合同签订时间为准。</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9、服务地点：采购单位指定地点。</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六、综合服务要求</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1、若成交单位在管理服务期间，有下列情形将被解除管理服务合同：</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（1）将承包的管理服务项目转包他人；</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（2）未按照国家劳动法规定聘用作业人员；</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（3）作业人员的工资社保待遇不得低于相关政策规定的目前人均最低工资标准和社保缴费标准；</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（4）成交单位必须依法用工，拖欠员工工资引起讨薪事件或对项目正常运行造成严重影响的；</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5）在规定的时间内未按采购单位要求，调换或增配作业人员的；未经采购单位批准擅自调动、调整项目经理及采购单位确定为关键性岗位工作人员的；发现配置本项目人员在其他项目兼职的；出现上述任一情形累计达三次及以上的；</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（6）因成交单位管理不善，造成服务工作范围内的设施、设备等损坏的，由直接责任人赔偿，若直接责任人因故无法赔偿的，采购单位有权要求成交单位负责赔偿损失，情节严重的可终止合同甚至诉诸法律。</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（7）采购单位有权检查监督成交单位管理服务质量，对不称职的工作人员有权要求成交单位在一周内更换，直至人选合格为止，成交单位未按采购单位要求更换人员的；</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2、成交单位须为本项目配备的所有服务人员按规定缴纳社会保险及人身意外险，若工作人员在服务期间内出现的工伤及其他意外事故，均由成交单位自行负责，采购单位不承担任何责任。</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3、响应单位必须说明其是否响应采购文件中提出的全部服务内容与要求，如果以其中某些条款不响应时，应在文件中逐条列出，未列出的视同响应。</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4、响应单位提供的技术资料必须真实、准确，如提供的参数虚假或对采购文件所要求说明的情况故意隐瞒或虚报，按《中华人民共和国政府采购法》第七十七条的相关办法处理。</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5、响应单位自行对有关现场和周围环境进行踏勘，以获取所需的资料。勘察现场所发生的费用由响应单位自行承担。</w:t>
      </w:r>
      <w:r/>
    </w:p>
    <w:p>
      <w:pPr>
        <w:ind w:firstLine="422"/>
        <w:jc w:val="left"/>
        <w:spacing w:line="400" w:lineRule="exact"/>
        <w:widowControl/>
        <w:rPr>
          <w:rFonts w:hint="eastAsia" w:ascii="宋体" w:hAnsi="宋体" w:cs="宋体"/>
          <w:szCs w:val="21"/>
        </w:rPr>
      </w:pPr>
      <w:r>
        <w:rPr>
          <w:rFonts w:hint="eastAsia" w:ascii="宋体" w:hAnsi="宋体" w:eastAsia="宋体" w:cs="Times New Roman"/>
          <w:b/>
          <w:szCs w:val="21"/>
        </w:rPr>
        <w:t xml:space="preserve">七</w:t>
      </w:r>
      <w:r>
        <w:rPr>
          <w:rFonts w:ascii="宋体" w:hAnsi="宋体" w:eastAsia="宋体" w:cs="Times New Roman"/>
          <w:b/>
          <w:szCs w:val="21"/>
        </w:rPr>
        <w:t xml:space="preserve">、磋商有关说明：</w:t>
      </w:r>
      <w:r/>
    </w:p>
    <w:p>
      <w:pPr>
        <w:ind w:firstLine="420"/>
        <w:jc w:val="left"/>
        <w:spacing w:line="400" w:lineRule="exact"/>
        <w:widowControl/>
        <w:rPr>
          <w:rFonts w:hint="eastAsia" w:ascii="宋体" w:hAnsi="宋体" w:cs="宋体"/>
          <w:szCs w:val="21"/>
        </w:rPr>
      </w:pPr>
      <w:r>
        <w:rPr>
          <w:rFonts w:hint="eastAsia" w:ascii="宋体" w:hAnsi="宋体" w:eastAsia="宋体" w:cs="宋体"/>
          <w:szCs w:val="21"/>
        </w:rPr>
        <w:t xml:space="preserve">1、响应单位所提供的相关货物或服务应符合国家有关标准和规范，遵循磋商采购文件的要求，并提供详细说明。</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2</w:t>
      </w:r>
      <w:r>
        <w:rPr>
          <w:rFonts w:hint="eastAsia" w:ascii="宋体" w:hAnsi="宋体" w:eastAsia="宋体" w:cs="宋体"/>
          <w:szCs w:val="21"/>
        </w:rPr>
        <w:t xml:space="preserve">、响应报价应包括但不限于完成全部服务所需的人工费、通讯费、交通费、处置费、资料费、运输费、装卸费、后续服务费、保险费用、第三方责任险、利润、税金、政策性文件规定及合同包含的所有风险、责任等完成本项目的各项应有费用。</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3</w:t>
      </w:r>
      <w:r>
        <w:rPr>
          <w:rFonts w:hint="eastAsia" w:ascii="宋体" w:hAnsi="宋体" w:eastAsia="宋体" w:cs="宋体"/>
          <w:szCs w:val="21"/>
        </w:rPr>
        <w:t xml:space="preserve">、</w:t>
      </w:r>
      <w:r>
        <w:rPr>
          <w:rFonts w:ascii="宋体" w:hAnsi="宋体" w:eastAsia="宋体" w:cs="Times New Roman"/>
          <w:bCs/>
          <w:szCs w:val="21"/>
        </w:rPr>
        <w:t xml:space="preserve">供应商必须说明其是否响应采购文件中提出的全部服务内容与要求，如果以其中某些条款不响应时，应在文件中逐条列出，未列出的视同响应。</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4</w:t>
      </w:r>
      <w:r>
        <w:rPr>
          <w:rFonts w:hint="eastAsia" w:ascii="宋体" w:hAnsi="宋体" w:eastAsia="宋体" w:cs="宋体"/>
          <w:szCs w:val="21"/>
        </w:rPr>
        <w:t xml:space="preserve">、响应单位提供的磋商响应文件内容须真实、准确、有效，如提供虚假材料或对磋商采购文件所要求说明的情况故意隐瞒或虚报，视为不实质性响应采购要求，其磋商响应文件将被拒绝。</w:t>
      </w:r>
      <w:r/>
    </w:p>
    <w:p>
      <w:pPr>
        <w:ind w:firstLine="422"/>
        <w:jc w:val="left"/>
        <w:spacing w:line="400" w:lineRule="exact"/>
        <w:widowControl/>
        <w:rPr>
          <w:rFonts w:hint="eastAsia" w:ascii="宋体" w:hAnsi="宋体" w:cs="宋体"/>
          <w:szCs w:val="21"/>
        </w:rPr>
      </w:pPr>
      <w:r>
        <w:rPr>
          <w:rFonts w:hint="eastAsia" w:ascii="宋体" w:hAnsi="宋体" w:eastAsia="宋体" w:cs="Times New Roman"/>
          <w:b/>
          <w:bCs/>
          <w:szCs w:val="21"/>
        </w:rPr>
        <w:t xml:space="preserve">八、政府采购有关政策：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（一）根据苏州市财政局《关于贯彻执行绿色采购、促进残疾人就业和支持监狱企业发展有关政策的通知》（苏财购〔2019〕10号）规定：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1、关于节能环保产品政府采购要求：</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根据财政部、发展改革委、生态环境部、市场监管总局关于调整优化节能产品、环境标志产品政府采购执行机制的通知：</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1.1采购清单中的产品属于节能产品政府采购品目清单中强制采购的，应选择节能产品并提供国家确定的认证机构出具的、处于有效期之内的节能产品认证证书，否则响应无效；</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1.2采购清单中的产品属于环境标志产品政府采购品目清单的优先采购的，则在综合评分相同情况下，提供优先采购产品更多的响应单位优先成交。</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注：《节能产品政府采购清单》、《环境标志产品政府采购清单》以“中国政府采购网”（http：//www.ccgp.gov.cn）公告的时间、内容为准，也可通过“苏州市政府采购网”（http：//www.zfcg.suzhou.gov.cn）链接查询。</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2、进一步明确政府采购促进残疾人就业政策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2.1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2.3中标、成交供应商为残疾人福利性单位的，采购人或者其委托的采购代理机构应当随中标、成交结果同时公告其《残疾人福利性单位声明函》，接受社会监督。</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3、进一步明确政府采购支持监狱企业发展政策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3.1响应单位如为监狱企业，则视同小型、微型企业，享受评审中价格扣除等政府采购促进中小企业发展的政府采购政策。向监狱企业采购的金额，计入面向中小企业采购的统计数据。</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4、政府采购中实施本国产品标准及相关政策</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4.1本项目对采购本国产品给予政策支持。</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400" w:lineRule="exact"/>
        <w:widowControl/>
        <w:rPr>
          <w:rFonts w:hint="eastAsia" w:ascii="宋体" w:hAnsi="宋体" w:cs="宋体"/>
          <w:szCs w:val="21"/>
        </w:rPr>
      </w:pPr>
      <w:r>
        <w:rPr>
          <w:rFonts w:hint="eastAsia" w:ascii="宋体" w:hAnsi="宋体" w:eastAsia="宋体" w:cs="Times New Roman"/>
          <w:szCs w:val="21"/>
        </w:rPr>
        <w:t xml:space="preserve">（二）</w:t>
      </w:r>
      <w:r>
        <w:rPr>
          <w:rFonts w:hint="eastAsia" w:ascii="宋体" w:hAnsi="宋体" w:eastAsia="宋体" w:cs="Times New Roman"/>
          <w:bCs/>
          <w:szCs w:val="21"/>
        </w:rPr>
        <w:t xml:space="preserve">根据苏州市财政局《关于进一步做好政府采购正常贯彻执行工作的通知》（苏财购（2017）10号）文件规定：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1、关于政府采购促进中小企业发展政策要求：</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1.1不同行业的中小微企业划分标准以工信部、国家统计局、国家发改委、财政部《关于印发中小企业划型标准规定的通知》（工信部联企业〔2011〕300号）为准。</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1.2小微企业提供中型企业制造或使用中型企业注册商标的货物的，视同为中型企业。小微企业提供大型企业制造或使用大型企业注册商标的货物的，视同为大型企业。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1.3中小微企业在响应文件中，签署《中小企业声明函》，并根据工信部联企业〔2011〕300号通知，未在响应文件中提供《中小企业声明函》的，不享受促进中小微企业发展的相关政府采购政策。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三）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1、关于对参与供应商信用记录的政府采购要求：</w:t>
      </w:r>
      <w:bookmarkEnd w:id="45"/>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根据政府采购法及相关法规，以及苏州市财政局《关于印发苏州市市级政府采购信用记录查询和使用工作试行办法的通知》（苏财购（2017）11号）文件的规定，将对供应商进行信用查询，凡经评标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（1）查询时间：响应文件提交截止时间。</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（2）查询渠道：采购代理机构会在接收响应文件截止时间后，登录“苏采云”系统可一键链接至“信用中国”查询供应商的信用信息。</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（4）信用记录使用规则：评标小组在对供应商进行资格性审查时，应根据查询结果对供应商的不良信用记录逐项甄别确认。</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（四）政府采购中实施本国产品标准及相关政策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九、</w:t>
      </w:r>
      <w:r>
        <w:rPr>
          <w:rFonts w:ascii="宋体" w:hAnsi="宋体" w:eastAsia="宋体" w:cs="Times New Roman"/>
          <w:b/>
          <w:bCs/>
          <w:szCs w:val="21"/>
        </w:rPr>
        <w:t xml:space="preserve">凡涉及</w:t>
      </w:r>
      <w:r>
        <w:rPr>
          <w:rFonts w:hint="eastAsia" w:ascii="宋体" w:hAnsi="宋体" w:eastAsia="宋体" w:cs="Times New Roman"/>
          <w:b/>
          <w:bCs/>
          <w:szCs w:val="21"/>
        </w:rPr>
        <w:t xml:space="preserve">磋商采购文件</w:t>
      </w:r>
      <w:r>
        <w:rPr>
          <w:rFonts w:ascii="宋体" w:hAnsi="宋体" w:eastAsia="宋体" w:cs="Times New Roman"/>
          <w:b/>
          <w:bCs/>
          <w:szCs w:val="21"/>
        </w:rPr>
        <w:t xml:space="preserve">的补充说明和修改，均以</w:t>
      </w:r>
      <w:r>
        <w:rPr>
          <w:rFonts w:hint="eastAsia" w:ascii="宋体" w:hAnsi="宋体" w:eastAsia="宋体" w:cs="Times New Roman"/>
          <w:b/>
          <w:bCs/>
          <w:szCs w:val="21"/>
        </w:rPr>
        <w:t xml:space="preserve">苏州市政府采购网上发布的</w:t>
      </w:r>
      <w:r>
        <w:rPr>
          <w:rFonts w:ascii="宋体" w:hAnsi="宋体" w:eastAsia="宋体" w:cs="Times New Roman"/>
          <w:b/>
          <w:bCs/>
          <w:szCs w:val="21"/>
        </w:rPr>
        <w:t xml:space="preserve">通知为准</w:t>
      </w:r>
      <w:r>
        <w:rPr>
          <w:rFonts w:hint="eastAsia" w:ascii="宋体" w:hAnsi="宋体" w:eastAsia="宋体" w:cs="Times New Roman"/>
          <w:b/>
          <w:bCs/>
          <w:szCs w:val="21"/>
        </w:rPr>
        <w:t xml:space="preserve">。</w:t>
      </w:r>
      <w:r/>
    </w:p>
    <w:p>
      <w:pPr>
        <w:jc w:val="left"/>
        <w:spacing w:line="360" w:lineRule="auto"/>
        <w:widowControl/>
        <w:rPr>
          <w:rFonts w:ascii="Cambria" w:hAnsi="Cambria" w:eastAsia="宋体" w:cs="Times New Roman"/>
          <w:b/>
          <w:bCs/>
          <w:sz w:val="32"/>
          <w:szCs w:val="32"/>
          <w:lang w:val="zh-CN"/>
        </w:rPr>
      </w:pPr>
      <w:r>
        <w:rPr>
          <w:rFonts w:ascii="Cambria" w:hAnsi="Cambria" w:eastAsia="宋体" w:cs="Times New Roman"/>
          <w:b/>
          <w:bCs/>
          <w:sz w:val="32"/>
          <w:szCs w:val="32"/>
          <w:lang w:val="zh-CN"/>
        </w:rPr>
        <w:br w:type="page" w:clear="all"/>
      </w:r>
      <w:r/>
    </w:p>
    <w:p>
      <w:pPr>
        <w:jc w:val="center"/>
        <w:spacing w:before="60" w:after="60" w:line="360" w:lineRule="auto"/>
        <w:rPr>
          <w:rFonts w:ascii="Cambria" w:hAnsi="Cambria" w:eastAsia="宋体" w:cs="Times New Roman"/>
          <w:b/>
          <w:bCs/>
          <w:sz w:val="32"/>
          <w:szCs w:val="32"/>
          <w:lang w:val="zh-CN"/>
        </w:rPr>
        <w:outlineLvl w:val="0"/>
      </w:pPr>
      <w:r>
        <w:rPr>
          <w:rFonts w:hint="eastAsia" w:ascii="Cambria" w:hAnsi="Cambria" w:eastAsia="宋体" w:cs="Times New Roman"/>
          <w:b/>
          <w:bCs/>
          <w:sz w:val="32"/>
          <w:szCs w:val="32"/>
          <w:lang w:val="zh-CN"/>
        </w:rPr>
        <w:t xml:space="preserve">四、评审方法及评分标准</w:t>
      </w:r>
      <w:r/>
    </w:p>
    <w:p>
      <w:pPr>
        <w:numPr>
          <w:ilvl w:val="0"/>
          <w:numId w:val="3"/>
        </w:numPr>
        <w:ind w:left="538" w:hanging="538"/>
        <w:jc w:val="left"/>
        <w:spacing w:line="360" w:lineRule="auto"/>
        <w:widowControl/>
        <w:tabs>
          <w:tab w:val="left" w:pos="540" w:leader="none"/>
        </w:tabs>
        <w:rPr>
          <w:rFonts w:hint="eastAsia" w:ascii="宋体" w:hAnsi="宋体" w:eastAsia="宋体" w:cs="Times New Roman"/>
          <w:b/>
          <w:bCs/>
          <w:szCs w:val="21"/>
        </w:rPr>
      </w:pPr>
      <w:r>
        <w:rPr>
          <w:rFonts w:hint="eastAsia" w:ascii="宋体" w:hAnsi="宋体" w:eastAsia="宋体" w:cs="Times New Roman"/>
          <w:b/>
          <w:bCs/>
          <w:szCs w:val="21"/>
        </w:rPr>
        <w:t xml:space="preserve">成交原则：</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本次</w:t>
      </w:r>
      <w:r>
        <w:rPr>
          <w:rFonts w:hint="eastAsia" w:ascii="宋体" w:hAnsi="宋体" w:eastAsia="宋体" w:cs="Times New Roman"/>
          <w:szCs w:val="21"/>
        </w:rPr>
        <w:t xml:space="preserve">磋商采用综合评分法，即在</w:t>
      </w:r>
      <w:r>
        <w:rPr>
          <w:rFonts w:ascii="宋体" w:hAnsi="宋体" w:eastAsia="宋体" w:cs="Times New Roman"/>
          <w:szCs w:val="21"/>
        </w:rPr>
        <w:t xml:space="preserve">响应文件满足磋商文件全部实质性要求且按评审因素的量化指标评审得分最高的供应商为成交候选供应商</w:t>
      </w:r>
      <w:r>
        <w:rPr>
          <w:rFonts w:hint="eastAsia" w:ascii="宋体" w:hAnsi="宋体" w:eastAsia="宋体" w:cs="Times New Roman"/>
          <w:szCs w:val="21"/>
        </w:rPr>
        <w:t xml:space="preserve">。采购人书面授权磋商小组直接确定成交供应商</w:t>
      </w:r>
      <w:r>
        <w:rPr>
          <w:rFonts w:ascii="宋体" w:hAnsi="宋体" w:eastAsia="宋体" w:cs="Times New Roman"/>
          <w:szCs w:val="21"/>
        </w:rPr>
        <w:t xml:space="preserve">。</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2、进入评审的实质性响应且具有成交权的供应商不得少于三家，如不足三家，应认定采购失败。</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如出现评审总得分最高的</w:t>
      </w:r>
      <w:r>
        <w:rPr>
          <w:rFonts w:hint="eastAsia" w:ascii="宋体" w:hAnsi="宋体" w:eastAsia="宋体" w:cs="Times New Roman"/>
          <w:szCs w:val="21"/>
        </w:rPr>
        <w:t xml:space="preserve">响应单位</w:t>
      </w:r>
      <w:r>
        <w:rPr>
          <w:rFonts w:ascii="宋体" w:hAnsi="宋体" w:eastAsia="宋体" w:cs="Times New Roman"/>
          <w:szCs w:val="21"/>
        </w:rPr>
        <w:t xml:space="preserve">有两个或两个以上的，以实际</w:t>
      </w:r>
      <w:r>
        <w:rPr>
          <w:rFonts w:hint="eastAsia" w:ascii="宋体" w:hAnsi="宋体" w:eastAsia="宋体" w:cs="Times New Roman"/>
          <w:szCs w:val="21"/>
        </w:rPr>
        <w:t xml:space="preserve">磋商</w:t>
      </w:r>
      <w:r>
        <w:rPr>
          <w:rFonts w:ascii="宋体" w:hAnsi="宋体" w:eastAsia="宋体" w:cs="Times New Roman"/>
          <w:szCs w:val="21"/>
        </w:rPr>
        <w:t xml:space="preserve">报价较低者优先作为</w:t>
      </w:r>
      <w:r>
        <w:rPr>
          <w:rFonts w:hint="eastAsia" w:ascii="宋体" w:hAnsi="宋体" w:eastAsia="宋体" w:cs="Times New Roman"/>
          <w:szCs w:val="21"/>
        </w:rPr>
        <w:t xml:space="preserve">成交</w:t>
      </w:r>
      <w:r>
        <w:rPr>
          <w:rFonts w:ascii="宋体" w:hAnsi="宋体" w:eastAsia="宋体" w:cs="Times New Roman"/>
          <w:szCs w:val="21"/>
        </w:rPr>
        <w:t xml:space="preserve">候选人，如果实际</w:t>
      </w:r>
      <w:r>
        <w:rPr>
          <w:rFonts w:hint="eastAsia" w:ascii="宋体" w:hAnsi="宋体" w:eastAsia="宋体" w:cs="Times New Roman"/>
          <w:szCs w:val="21"/>
        </w:rPr>
        <w:t xml:space="preserve">磋商</w:t>
      </w:r>
      <w:r>
        <w:rPr>
          <w:rFonts w:ascii="宋体" w:hAnsi="宋体" w:eastAsia="宋体" w:cs="Times New Roman"/>
          <w:szCs w:val="21"/>
        </w:rPr>
        <w:t xml:space="preserve">报价也相同的，</w:t>
      </w:r>
      <w:r>
        <w:rPr>
          <w:rFonts w:hint="eastAsia" w:ascii="宋体" w:hAnsi="宋体" w:eastAsia="宋体" w:cs="Times New Roman"/>
          <w:szCs w:val="21"/>
        </w:rPr>
        <w:t xml:space="preserve">则由采购人或者采购代理机构以抽签方式确定成交单位</w:t>
      </w:r>
      <w:r>
        <w:rPr>
          <w:rFonts w:ascii="宋体" w:hAnsi="宋体" w:eastAsia="宋体" w:cs="Times New Roman"/>
          <w:szCs w:val="21"/>
        </w:rPr>
        <w:t xml:space="preserve">。</w:t>
      </w:r>
      <w:r/>
    </w:p>
    <w:p>
      <w:pPr>
        <w:numPr>
          <w:ilvl w:val="0"/>
          <w:numId w:val="3"/>
        </w:numPr>
        <w:ind w:left="538" w:hanging="538"/>
        <w:jc w:val="left"/>
        <w:spacing w:line="360" w:lineRule="auto"/>
        <w:widowControl/>
        <w:tabs>
          <w:tab w:val="left" w:pos="540" w:leader="none"/>
          <w:tab w:val="left" w:pos="1260" w:leader="none"/>
        </w:tabs>
        <w:rPr>
          <w:rFonts w:hint="eastAsia" w:ascii="宋体" w:hAnsi="宋体" w:eastAsia="宋体" w:cs="Times New Roman"/>
          <w:b/>
          <w:bCs/>
          <w:szCs w:val="21"/>
        </w:rPr>
      </w:pPr>
      <w:r>
        <w:rPr>
          <w:rFonts w:hint="eastAsia" w:ascii="宋体" w:hAnsi="宋体" w:eastAsia="宋体" w:cs="Times New Roman"/>
          <w:b/>
          <w:bCs/>
          <w:szCs w:val="21"/>
        </w:rPr>
        <w:t xml:space="preserve">评分标准</w:t>
      </w:r>
      <w:r/>
    </w:p>
    <w:p>
      <w:pPr>
        <w:ind w:firstLine="422"/>
        <w:jc w:val="left"/>
        <w:spacing w:line="360" w:lineRule="auto"/>
        <w:widowControl/>
        <w:tabs>
          <w:tab w:val="left" w:pos="2870" w:leader="none"/>
        </w:tabs>
        <w:rPr>
          <w:rFonts w:hint="eastAsia" w:eastAsia="宋体" w:cs="Times New Roman"/>
          <w:b/>
          <w:szCs w:val="21"/>
        </w:rPr>
      </w:pPr>
      <w:r>
        <w:rPr>
          <w:rFonts w:hint="eastAsia" w:ascii="宋体" w:hAnsi="宋体" w:eastAsia="宋体" w:cs="Times New Roman"/>
          <w:b/>
          <w:szCs w:val="21"/>
        </w:rPr>
        <w:t xml:space="preserve">（一</w:t>
      </w:r>
      <w:r>
        <w:rPr>
          <w:rFonts w:hint="eastAsia" w:eastAsia="宋体" w:cs="Times New Roman"/>
          <w:b/>
          <w:szCs w:val="21"/>
        </w:rPr>
        <w:t xml:space="preserve">）</w:t>
      </w:r>
      <w:r>
        <w:rPr>
          <w:rFonts w:hint="eastAsia" w:eastAsia="宋体" w:cs="Times New Roman"/>
          <w:b/>
          <w:szCs w:val="21"/>
        </w:rPr>
        <w:t xml:space="preserve"> </w:t>
      </w:r>
      <w:r>
        <w:rPr>
          <w:rFonts w:hint="eastAsia" w:eastAsia="宋体" w:cs="Times New Roman"/>
          <w:b/>
          <w:szCs w:val="21"/>
        </w:rPr>
        <w:t xml:space="preserve">报价得分（</w:t>
      </w:r>
      <w:r>
        <w:rPr>
          <w:rFonts w:eastAsia="宋体" w:cs="Times New Roman"/>
          <w:b/>
          <w:szCs w:val="21"/>
        </w:rPr>
        <w:t xml:space="preserve">1</w:t>
      </w:r>
      <w:r>
        <w:rPr>
          <w:rFonts w:hint="eastAsia" w:eastAsia="宋体" w:cs="Times New Roman"/>
          <w:b/>
          <w:szCs w:val="21"/>
        </w:rPr>
        <w:t xml:space="preserve">0</w:t>
      </w:r>
      <w:r>
        <w:rPr>
          <w:rFonts w:hint="eastAsia" w:eastAsia="宋体" w:cs="Times New Roman"/>
          <w:b/>
          <w:szCs w:val="21"/>
        </w:rPr>
        <w:t xml:space="preserve">分）</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1、第一步：磋商报价低于或等于采购预算</w:t>
      </w:r>
      <w:r>
        <w:rPr>
          <w:rFonts w:hint="eastAsia" w:ascii="宋体" w:hAnsi="宋体" w:eastAsia="宋体" w:cs="Times New Roman"/>
          <w:szCs w:val="21"/>
        </w:rPr>
        <w:t xml:space="preserve">（最高限价）</w:t>
      </w:r>
      <w:r>
        <w:rPr>
          <w:rFonts w:ascii="宋体" w:hAnsi="宋体" w:eastAsia="宋体" w:cs="Times New Roman"/>
          <w:szCs w:val="21"/>
        </w:rPr>
        <w:t xml:space="preserve">的，为有效磋商报价。超采购预算</w:t>
      </w:r>
      <w:r>
        <w:rPr>
          <w:rFonts w:hint="eastAsia" w:ascii="宋体" w:hAnsi="宋体" w:eastAsia="宋体" w:cs="Times New Roman"/>
          <w:szCs w:val="21"/>
        </w:rPr>
        <w:t xml:space="preserve">（最高限价）</w:t>
      </w:r>
      <w:r>
        <w:rPr>
          <w:rFonts w:ascii="宋体" w:hAnsi="宋体" w:eastAsia="宋体" w:cs="Times New Roman"/>
          <w:szCs w:val="21"/>
        </w:rPr>
        <w:t xml:space="preserve">的磋商报价为无效磋商报价。无效磋商报价的磋商响应文件不进行评审，也不得成交。</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2、第二步：在所有有效磋商报价中满足采购文件要求，且经磋商后最终评审价格最低的磋商报价为评标基准价，其价格分为10分，其他磋商供应商的价格分按照下列公式计算（计算结果四舍五入保留两位小数）</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3、磋商报价得分＝（评标基准价/磋商报价）×10%×100</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4、关于小微企业价格评审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针对中小型企业、残疾人福利企业和监狱企业的评审：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根据《政府采购促进中小企业发展管理办法》（财库〔</w:t>
      </w:r>
      <w:r>
        <w:rPr>
          <w:rFonts w:ascii="宋体" w:hAnsi="宋体" w:eastAsia="宋体" w:cs="Times New Roman"/>
          <w:szCs w:val="21"/>
        </w:rPr>
        <w:t xml:space="preserve">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ascii="宋体" w:hAnsi="宋体" w:eastAsia="宋体" w:cs="Times New Roman"/>
          <w:b/>
          <w:bCs/>
          <w:szCs w:val="21"/>
        </w:rPr>
        <w:t xml:space="preserve">本项目为专门面向中小企业采购的项目，不再执行价格评审优惠的扶持政策</w:t>
      </w:r>
      <w:r>
        <w:rPr>
          <w:rFonts w:ascii="宋体" w:hAnsi="宋体" w:eastAsia="宋体" w:cs="Times New Roman"/>
          <w:szCs w:val="21"/>
        </w:rPr>
        <w:t xml:space="preserve">。投标人必须提供《中小企业声明函》或《残疾人福利性单位声明</w:t>
      </w:r>
      <w:r>
        <w:rPr>
          <w:rFonts w:hint="eastAsia" w:ascii="宋体" w:hAnsi="宋体" w:eastAsia="宋体" w:cs="Times New Roman"/>
          <w:szCs w:val="21"/>
        </w:rPr>
        <w:t xml:space="preserve">函》或由省级以上监狱管理局、戒毒管理局（含新疆生产建设兵团）出具的属于监狱企业的证明文件。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注：①填报“中小企业声明函”需严格按“工信部联企业〔</w:t>
      </w:r>
      <w:r>
        <w:rPr>
          <w:rFonts w:ascii="宋体" w:hAnsi="宋体" w:eastAsia="宋体" w:cs="Times New Roman"/>
          <w:szCs w:val="21"/>
        </w:rPr>
        <w:t xml:space="preserve">2011〕300号通知中的《中小企业划型标准规定》进行；②若供应商提供的声明函或认定证明为虚假材料，按“政府采购法”相关规定处理并报请政府监管部门给予行政处罚；③若为专门面向中小企业采购的项目或者采购包，不再执行价格评审优惠的扶持政策。</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5、采购本国产品的支持政策</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w:t>
      </w:r>
      <w:r>
        <w:rPr>
          <w:rFonts w:hint="eastAsia" w:ascii="宋体" w:hAnsi="宋体" w:eastAsia="宋体" w:cs="Times New Roman"/>
          <w:szCs w:val="21"/>
        </w:rPr>
        <w:t xml:space="preserve">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hint="eastAsia" w:cs="宋体"/>
          <w:b/>
          <w:bCs/>
        </w:rPr>
      </w:pPr>
      <w:r>
        <w:rPr>
          <w:rFonts w:hint="eastAsia" w:ascii="宋体" w:hAnsi="宋体" w:eastAsia="宋体" w:cs="宋体"/>
          <w:b/>
          <w:bCs/>
        </w:rPr>
        <w:t xml:space="preserve">（二）服务方案比较：</w:t>
      </w:r>
      <w:r>
        <w:rPr>
          <w:rFonts w:hint="eastAsia" w:cs="宋体"/>
          <w:b/>
          <w:bCs/>
        </w:rPr>
        <w:t xml:space="preserve">（</w:t>
      </w:r>
      <w:r>
        <w:rPr>
          <w:rFonts w:hint="eastAsia" w:cs="宋体"/>
          <w:b/>
          <w:bCs/>
        </w:rPr>
        <w:t xml:space="preserve">60</w:t>
      </w:r>
      <w:r>
        <w:rPr>
          <w:rFonts w:hint="eastAsia" w:cs="宋体"/>
          <w:b/>
          <w:bCs/>
        </w:rPr>
        <w:t xml:space="preserve">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1、服务方案比较（10分）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对项目的认识、方法路线、实施思路比较：理解最完整、最准确，方案、措施最可行得当、内容最全面的得10分；理解较完整、较准确，方案、措施较可行得当、内容较全面得7分；理解不够完整、准确，方案、措施不够可行得当、内容不够全面的得4分，不提供不得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2、人员配置及机械设备配备（10分）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人员配置及机械设备配置的契合性和合理性，包括作业流程、作业地段人员配置及机械设备配置数量及品种、专业、从业经验等（需详细制表）,合法规范用工、安全生产章程、项目管理机构的设立和管理团队的经验：方案完整、契合、合理、全面的得10分；方案较完整、符合、较合理得7分；方案基本合理得4分，不提供不得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3、运输管理方案（10分）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车辆的安全信息管理，包括车辆途中的实时与定位、单据的确认与签订、车辆装卸的安全注意事项、驾驶员定期安全培训（路线的合理安排、交接人员的信息对接、紧急情况的处理）：方案完整、契合、合理、全面的得10分；方案较完整、符合、较合理、得7分；方案基本合理得4分，不提供不得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4、应急措施（10分）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法定节假日、交通安全事故、各类恶劣灾害性天气及突发事件的运输应急预案(应急人员备案、培训、演练)：措施完整、契合、合理、全面的得10分；措施较完整、符合、较合理得7分；措施基本合理得4分，不提供不得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5、安全文明作业（10分）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规范用工及安全文明作业、运输的保障措施：措施完整、契合、合理、全面的得10分；措施较完整、符合、较合理得7分；措施基本合理得4分，不提供不得分。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6、质量承诺、风险承诺（10分）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各项承诺，包括质量承诺、对发生各类安全事故善后处理承诺、依法规范用工承诺及应对履约</w:t>
      </w:r>
      <w:r>
        <w:rPr>
          <w:rFonts w:hint="eastAsia" w:ascii="宋体" w:hAnsi="宋体" w:eastAsia="宋体" w:cs="宋体"/>
          <w:szCs w:val="21"/>
        </w:rPr>
        <w:t xml:space="preserve">期内各类风险承诺：承诺完整、契合、合理、全面的得10分；承诺较完整、符合、较合理得7分；承诺不够完整、基本合理得4分，不提供不得分。</w:t>
      </w:r>
      <w:r/>
    </w:p>
    <w:p>
      <w:pPr>
        <w:ind w:firstLine="480"/>
        <w:spacing w:line="360" w:lineRule="auto"/>
        <w:rPr>
          <w:rFonts w:hint="eastAsia" w:ascii="宋体" w:hAnsi="宋体" w:eastAsia="宋体" w:cs="宋体"/>
          <w:b/>
          <w:bCs/>
          <w:szCs w:val="21"/>
        </w:rPr>
      </w:pPr>
      <w:r>
        <w:rPr>
          <w:rFonts w:hint="eastAsia" w:ascii="宋体" w:hAnsi="宋体" w:eastAsia="宋体" w:cs="宋体"/>
          <w:b/>
          <w:bCs/>
          <w:szCs w:val="21"/>
        </w:rPr>
        <w:t xml:space="preserve">（三）针对本项目配备专业车辆及人员比较：（15分）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1、响应单位在满足采购文件清运车辆要求</w:t>
      </w:r>
      <w:bookmarkStart w:id="52" w:name="OLE_LINK3"/>
      <w:r>
        <w:rPr>
          <w:rFonts w:hint="eastAsia" w:ascii="宋体" w:hAnsi="宋体" w:eastAsia="宋体" w:cs="宋体"/>
          <w:szCs w:val="21"/>
        </w:rPr>
        <w:t xml:space="preserve">（4辆）的基础上</w:t>
      </w:r>
      <w:bookmarkEnd w:id="52"/>
      <w:r>
        <w:rPr>
          <w:rFonts w:hint="eastAsia" w:ascii="宋体" w:hAnsi="宋体" w:eastAsia="宋体" w:cs="宋体"/>
          <w:szCs w:val="21"/>
        </w:rPr>
        <w:t xml:space="preserve">，每多增加一辆（</w:t>
      </w:r>
      <w:bookmarkStart w:id="53" w:name="OLE_LINK13"/>
      <w:r>
        <w:rPr>
          <w:rFonts w:hint="eastAsia" w:ascii="宋体" w:hAnsi="宋体" w:eastAsia="宋体" w:cs="宋体"/>
          <w:szCs w:val="21"/>
        </w:rPr>
        <w:t xml:space="preserve">装载量在4吨及以上</w:t>
      </w:r>
      <w:bookmarkEnd w:id="53"/>
      <w:r>
        <w:rPr>
          <w:rFonts w:hint="eastAsia" w:ascii="宋体" w:hAnsi="宋体" w:eastAsia="宋体" w:cs="宋体"/>
          <w:szCs w:val="21"/>
        </w:rPr>
        <w:t xml:space="preserve">）清运车辆的得3分，最高得12分。上述车辆设备</w:t>
      </w:r>
      <w:r>
        <w:rPr>
          <w:rFonts w:ascii="宋体" w:hAnsi="宋体" w:eastAsia="宋体" w:cs="宋体"/>
          <w:szCs w:val="21"/>
        </w:rPr>
        <w:t xml:space="preserve">要求响应单位自有或租赁</w:t>
      </w:r>
      <w:r>
        <w:rPr>
          <w:rFonts w:hint="eastAsia" w:ascii="宋体" w:hAnsi="宋体" w:eastAsia="宋体" w:cs="宋体"/>
          <w:szCs w:val="21"/>
        </w:rPr>
        <w:t xml:space="preserve">，清运车辆如为自有的须提供购置发票、行驶证、产权证明扫描件，如为租赁的须提供租赁合同及行驶证扫描件。资料提供不全或无法证明的不得分。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2、人员配置（3分）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（1）拟投入人员中具有有效期内的专职安全生产管理人员安全考核合格证书或道路运输企业安全生产管理人员安全考核合格证书的，每提供一人得1分，最高得3分。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注：响应文件中须提供人员相关证书加盖响应单位公章，响应单位为其缴纳近一期社保证明复印件，以上人员证书不重复计分，未提供或提供不全的不得分。</w:t>
      </w:r>
      <w:r/>
    </w:p>
    <w:p>
      <w:pPr>
        <w:ind w:firstLine="480"/>
        <w:spacing w:line="360" w:lineRule="auto"/>
        <w:rPr>
          <w:rFonts w:hint="eastAsia" w:ascii="宋体" w:hAnsi="宋体" w:eastAsia="宋体" w:cs="宋体"/>
          <w:szCs w:val="21"/>
        </w:rPr>
      </w:pPr>
      <w:r>
        <w:rPr>
          <w:rFonts w:hint="eastAsia" w:ascii="宋体" w:hAnsi="宋体" w:eastAsia="宋体" w:cs="宋体"/>
          <w:b/>
          <w:bCs/>
          <w:szCs w:val="21"/>
        </w:rPr>
        <w:t xml:space="preserve">（四）响应单位综合实力比较：（15分）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1、响应单位自2023年1月1日以来承担过类似服务项目业绩（如建筑装修垃圾清运、建筑装修垃圾处置等）的，有一个得3分，最高得15分。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注：①时间以合同签订日期为准；②响应文件中提供对应合同扫描件。材料未提供或提供不全或提供材料无法认定的，对应项不得分。</w:t>
      </w:r>
      <w:r/>
    </w:p>
    <w:p>
      <w:pPr>
        <w:jc w:val="left"/>
        <w:widowControl/>
        <w:rPr>
          <w:rFonts w:hint="eastAsia" w:ascii="宋体" w:hAnsi="宋体" w:eastAsia="宋体" w:cs="Times New Roman"/>
          <w:b/>
          <w:sz w:val="32"/>
          <w:szCs w:val="32"/>
        </w:rPr>
      </w:pPr>
      <w:r>
        <w:rPr>
          <w:rFonts w:hint="eastAsia" w:ascii="宋体" w:hAnsi="宋体" w:eastAsia="宋体" w:cs="Times New Roman"/>
          <w:b/>
          <w:sz w:val="32"/>
          <w:szCs w:val="32"/>
        </w:rPr>
      </w:r>
      <w:r/>
    </w:p>
    <w:p>
      <w:pPr>
        <w:jc w:val="left"/>
        <w:widowControl/>
        <w:rPr>
          <w:rFonts w:hint="eastAsia" w:ascii="宋体" w:hAnsi="宋体" w:eastAsia="宋体" w:cs="Times New Roman"/>
          <w:b/>
          <w:sz w:val="32"/>
          <w:szCs w:val="32"/>
        </w:rPr>
      </w:pPr>
      <w:r>
        <w:rPr>
          <w:rFonts w:hint="eastAsia" w:ascii="宋体" w:hAnsi="宋体" w:eastAsia="宋体" w:cs="Times New Roman"/>
          <w:b/>
          <w:sz w:val="32"/>
          <w:szCs w:val="32"/>
        </w:rPr>
        <w:br w:type="page" w:clear="all"/>
      </w:r>
      <w:r/>
    </w:p>
    <w:p>
      <w:pPr>
        <w:jc w:val="left"/>
        <w:widowControl/>
        <w:rPr>
          <w:rFonts w:hint="eastAsia" w:ascii="宋体" w:hAnsi="宋体" w:eastAsia="宋体" w:cs="Times New Roman"/>
          <w:b/>
          <w:sz w:val="32"/>
          <w:szCs w:val="32"/>
        </w:rPr>
      </w:pPr>
      <w:r>
        <w:rPr>
          <w:rFonts w:hint="eastAsia" w:ascii="宋体" w:hAnsi="宋体" w:eastAsia="宋体" w:cs="Times New Roman"/>
          <w:b/>
          <w:sz w:val="32"/>
          <w:szCs w:val="32"/>
        </w:rPr>
      </w:r>
      <w:r/>
    </w:p>
    <w:p>
      <w:pPr>
        <w:jc w:val="center"/>
        <w:spacing w:line="360" w:lineRule="auto"/>
        <w:widowControl/>
        <w:tabs>
          <w:tab w:val="left" w:pos="8930" w:leader="none"/>
          <w:tab w:val="left" w:pos="9306" w:leader="none"/>
        </w:tabs>
        <w:rPr>
          <w:rFonts w:hint="eastAsia" w:ascii="宋体" w:hAnsi="宋体" w:eastAsia="宋体" w:cs="Times New Roman"/>
          <w:b/>
          <w:sz w:val="32"/>
          <w:szCs w:val="32"/>
        </w:rPr>
      </w:pPr>
      <w:r>
        <w:rPr>
          <w:rFonts w:hint="eastAsia" w:ascii="宋体" w:hAnsi="宋体" w:eastAsia="宋体" w:cs="Times New Roman"/>
          <w:b/>
          <w:sz w:val="32"/>
          <w:szCs w:val="32"/>
        </w:rPr>
        <w:t xml:space="preserve">五、合同主要条款及格式</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甲方：苏州市吴中区甪直镇人民政府 </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电话：</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联系地址：</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乙方：（成交单位）</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电话：</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联系地址：</w:t>
      </w:r>
      <w:r/>
    </w:p>
    <w:p>
      <w:pPr>
        <w:ind w:firstLine="420"/>
        <w:jc w:val="left"/>
        <w:spacing w:line="360"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根据甲方申请并核准</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政府采购计划，依据甲方委托</w:t>
      </w:r>
      <w:r>
        <w:rPr>
          <w:rFonts w:hint="eastAsia" w:ascii="Times New Roman" w:hAnsi="Times New Roman" w:eastAsia="宋体" w:cs="Times New Roman"/>
          <w:szCs w:val="21"/>
          <w:u w:val="single"/>
        </w:rPr>
        <w:t xml:space="preserve">中拓工程咨询（苏州）有限责任公司</w:t>
      </w:r>
      <w:r>
        <w:rPr>
          <w:rFonts w:hint="eastAsia" w:ascii="Times New Roman" w:hAnsi="Times New Roman" w:eastAsia="宋体" w:cs="Times New Roman"/>
          <w:szCs w:val="21"/>
        </w:rPr>
        <w:t xml:space="preserve">采购编号</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号政府采购文件及成交单位的响应文件和成交通知书，甲乙双方就此次成交项目的购销事宜，签订本合同书。</w:t>
      </w:r>
      <w:r/>
    </w:p>
    <w:p>
      <w:pPr>
        <w:ind w:firstLine="420"/>
        <w:spacing w:line="360" w:lineRule="auto"/>
        <w:rPr>
          <w:rFonts w:hint="eastAsia" w:ascii="宋体" w:hAnsi="宋体" w:eastAsia="宋体" w:cs="仿宋_GB2312"/>
          <w:szCs w:val="21"/>
        </w:rPr>
      </w:pPr>
      <w:r>
        <w:rPr>
          <w:rFonts w:hint="eastAsia" w:ascii="宋体" w:hAnsi="宋体" w:eastAsia="宋体" w:cs="仿宋_GB2312"/>
          <w:szCs w:val="21"/>
        </w:rPr>
      </w:r>
      <w:r/>
    </w:p>
    <w:p>
      <w:pPr>
        <w:ind w:firstLine="482"/>
        <w:spacing w:line="360" w:lineRule="auto"/>
        <w:rPr>
          <w:rFonts w:hint="eastAsia" w:ascii="宋体" w:hAnsi="宋体" w:eastAsia="宋体" w:cs="宋体"/>
          <w:b/>
          <w:szCs w:val="21"/>
        </w:rPr>
      </w:pPr>
      <w:r>
        <w:rPr>
          <w:rFonts w:hint="eastAsia" w:ascii="宋体" w:hAnsi="宋体" w:eastAsia="宋体" w:cs="宋体"/>
          <w:b/>
          <w:szCs w:val="21"/>
        </w:rPr>
        <w:t xml:space="preserve">一、项目名称： </w:t>
      </w:r>
      <w:r/>
    </w:p>
    <w:p>
      <w:pPr>
        <w:ind w:firstLine="482"/>
        <w:spacing w:line="360" w:lineRule="auto"/>
        <w:rPr>
          <w:rFonts w:hint="eastAsia" w:ascii="宋体" w:hAnsi="宋体" w:eastAsia="宋体" w:cs="宋体"/>
          <w:b/>
          <w:szCs w:val="21"/>
        </w:rPr>
      </w:pPr>
      <w:r>
        <w:rPr>
          <w:rFonts w:hint="eastAsia" w:ascii="宋体" w:hAnsi="宋体" w:eastAsia="宋体" w:cs="宋体"/>
          <w:b/>
          <w:szCs w:val="21"/>
        </w:rPr>
        <w:t xml:space="preserve">二、下列文件为本合同不可分割部分：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1、成交通知书；</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2、磋商响应文件； </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3、乙方中标的响应文件；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4、乙方在招投标过程中所作的其它承诺、声明、书面澄清等。</w:t>
      </w:r>
      <w:r/>
    </w:p>
    <w:p>
      <w:pPr>
        <w:ind w:firstLine="482"/>
        <w:spacing w:line="360" w:lineRule="auto"/>
        <w:rPr>
          <w:rFonts w:hint="eastAsia" w:ascii="宋体" w:hAnsi="宋体" w:eastAsia="宋体" w:cs="宋体"/>
          <w:b/>
          <w:szCs w:val="21"/>
        </w:rPr>
      </w:pPr>
      <w:r>
        <w:rPr>
          <w:rFonts w:hint="eastAsia" w:ascii="宋体" w:hAnsi="宋体" w:eastAsia="宋体" w:cs="宋体"/>
          <w:b/>
          <w:szCs w:val="21"/>
        </w:rPr>
        <w:t xml:space="preserve">三、服务时间和合同金额：</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3.1</w:t>
      </w:r>
      <w:r>
        <w:rPr>
          <w:rFonts w:hint="eastAsia" w:ascii="宋体" w:hAnsi="宋体" w:eastAsia="宋体" w:cs="宋体"/>
          <w:bCs/>
          <w:szCs w:val="21"/>
        </w:rPr>
        <w:t xml:space="preserve">服务时间：</w:t>
      </w:r>
      <w:r>
        <w:rPr>
          <w:rFonts w:hint="eastAsia" w:ascii="宋体" w:hAnsi="宋体" w:eastAsia="宋体" w:cs="Times New Roman"/>
          <w:bCs/>
          <w:szCs w:val="21"/>
        </w:rPr>
        <w:t xml:space="preserve">合同签订后一年或实际结算总金额达到采购预算金额止（二者中以先到者为准），具体以合同签订时间为准。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3.2合同价格</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rPr>
        <w:t xml:space="preserve">合同金额（含税）：人民币（大写）</w:t>
      </w:r>
      <w:r>
        <w:rPr>
          <w:rFonts w:hint="eastAsia" w:ascii="宋体" w:hAnsi="宋体" w:eastAsia="宋体" w:cs="宋体"/>
          <w:szCs w:val="21"/>
          <w:u w:val="single"/>
        </w:rPr>
        <w:t xml:space="preserve">贰佰柒拾叁万陆仟壹佰肆拾陆元整（2736146.00元）</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本合同含税单价为：人民币</w:t>
      </w:r>
      <w:r>
        <w:rPr>
          <w:rFonts w:hint="eastAsia" w:ascii="宋体" w:hAnsi="宋体" w:eastAsia="宋体" w:cs="宋体"/>
          <w:szCs w:val="21"/>
          <w:u w:val="single"/>
        </w:rPr>
        <w:t xml:space="preserve">              元/吨</w:t>
      </w:r>
      <w:r>
        <w:rPr>
          <w:rFonts w:hint="eastAsia" w:ascii="宋体" w:hAnsi="宋体" w:eastAsia="宋体" w:cs="宋体"/>
          <w:szCs w:val="21"/>
        </w:rPr>
        <w:t xml:space="preserve">（￥</w:t>
      </w:r>
      <w:r>
        <w:rPr>
          <w:rFonts w:hint="eastAsia" w:ascii="宋体" w:hAnsi="宋体" w:eastAsia="宋体" w:cs="宋体"/>
          <w:szCs w:val="21"/>
          <w:u w:val="single"/>
        </w:rPr>
        <w:t xml:space="preserve">       元/吨</w:t>
      </w:r>
      <w:r>
        <w:rPr>
          <w:rFonts w:hint="eastAsia" w:ascii="宋体" w:hAnsi="宋体" w:eastAsia="宋体" w:cs="宋体"/>
          <w:szCs w:val="21"/>
        </w:rPr>
        <w:t xml:space="preserve">）。</w:t>
      </w:r>
      <w:r/>
    </w:p>
    <w:p>
      <w:pPr>
        <w:ind w:firstLine="420"/>
        <w:spacing w:line="360" w:lineRule="auto"/>
        <w:rPr>
          <w:rFonts w:hint="eastAsia" w:ascii="宋体" w:hAnsi="宋体" w:eastAsia="宋体" w:cs="宋体"/>
          <w:b/>
          <w:bCs/>
          <w:szCs w:val="21"/>
          <w:lang w:val="zh-CN"/>
        </w:rPr>
      </w:pPr>
      <w:r>
        <w:rPr>
          <w:rFonts w:hint="eastAsia" w:ascii="宋体" w:hAnsi="宋体" w:eastAsia="宋体" w:cs="宋体"/>
          <w:szCs w:val="21"/>
        </w:rPr>
        <w:t xml:space="preserve">上述金额包括但不限于完成全部服务所需的人工费、通讯费、交通费、</w:t>
      </w:r>
      <w:bookmarkStart w:id="54" w:name="_Hlk181738648"/>
      <w:r>
        <w:rPr>
          <w:rFonts w:hint="eastAsia" w:ascii="宋体" w:hAnsi="宋体" w:eastAsia="宋体" w:cs="宋体"/>
          <w:szCs w:val="21"/>
        </w:rPr>
        <w:t xml:space="preserve">处置费</w:t>
      </w:r>
      <w:bookmarkEnd w:id="54"/>
      <w:r>
        <w:rPr>
          <w:rFonts w:hint="eastAsia" w:ascii="宋体" w:hAnsi="宋体" w:eastAsia="宋体" w:cs="宋体"/>
          <w:szCs w:val="21"/>
        </w:rPr>
        <w:t xml:space="preserve">、资料费、运输费、装卸费、后续服务费、保险费用、第三方责任险、利润、税金、政策性文件规定及合同包含的所有风险、责任等完成本项目的各项应有费用。甲方招标文件未列明，而乙方认为其他必需的费用也需列入报价。遇到法律法规规定的最低工资调整，其中人工费用相应浮动，由乙方自行承担。在合同实施时，甲方将不予支付乙方没有填列的项目费用，并认为此项目的费用已包括在合同价格中。同</w:t>
      </w:r>
      <w:r>
        <w:rPr>
          <w:rFonts w:hint="eastAsia" w:ascii="宋体" w:hAnsi="宋体" w:eastAsia="宋体" w:cs="宋体"/>
          <w:szCs w:val="21"/>
          <w:lang w:val="zh-TW" w:eastAsia="zh-TW"/>
        </w:rPr>
        <w:t xml:space="preserve">时，除非合同条款中另有规定，否则，</w:t>
      </w:r>
      <w:r>
        <w:rPr>
          <w:rFonts w:hint="eastAsia" w:ascii="宋体" w:hAnsi="宋体" w:eastAsia="宋体" w:cs="宋体"/>
          <w:szCs w:val="21"/>
          <w:lang w:eastAsia="zh-Hans"/>
        </w:rPr>
        <w:t xml:space="preserve">本合同</w:t>
      </w:r>
      <w:r>
        <w:rPr>
          <w:rFonts w:hint="eastAsia" w:ascii="宋体" w:hAnsi="宋体" w:eastAsia="宋体" w:cs="宋体"/>
          <w:szCs w:val="21"/>
          <w:lang w:val="zh-TW" w:eastAsia="zh-TW"/>
        </w:rPr>
        <w:t xml:space="preserve">价格在合同实施期间不因市场变化因素而变动。</w:t>
      </w:r>
      <w:r/>
    </w:p>
    <w:p>
      <w:pPr>
        <w:ind w:firstLine="482"/>
        <w:spacing w:line="360" w:lineRule="auto"/>
        <w:rPr>
          <w:rFonts w:hint="eastAsia" w:ascii="宋体" w:hAnsi="宋体" w:eastAsia="宋体" w:cs="宋体"/>
          <w:szCs w:val="21"/>
        </w:rPr>
      </w:pPr>
      <w:r>
        <w:rPr>
          <w:rFonts w:hint="eastAsia" w:ascii="宋体" w:hAnsi="宋体" w:eastAsia="宋体" w:cs="宋体"/>
          <w:b/>
          <w:szCs w:val="21"/>
        </w:rPr>
        <w:t xml:space="preserve">四、合同价款的支付及付款方式：</w:t>
      </w:r>
      <w:r>
        <w:rPr>
          <w:rFonts w:hint="eastAsia" w:ascii="宋体" w:hAnsi="宋体" w:eastAsia="宋体" w:cs="宋体"/>
          <w:szCs w:val="21"/>
        </w:rPr>
        <w:t xml:space="preserve"> </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4.1支付步骤：</w:t>
      </w:r>
      <w:r/>
    </w:p>
    <w:p>
      <w:pPr>
        <w:ind w:firstLine="480"/>
        <w:spacing w:line="360" w:lineRule="auto"/>
        <w:rPr>
          <w:rFonts w:hint="eastAsia" w:ascii="Times New Roman" w:hAnsi="宋体" w:eastAsia="宋体" w:cs="宋体"/>
          <w:szCs w:val="21"/>
        </w:rPr>
      </w:pPr>
      <w:r>
        <w:rPr>
          <w:rFonts w:hint="eastAsia" w:ascii="Times New Roman" w:hAnsi="宋体" w:eastAsia="宋体" w:cs="宋体"/>
          <w:szCs w:val="21"/>
        </w:rPr>
        <w:t xml:space="preserve">（</w:t>
      </w:r>
      <w:r>
        <w:rPr>
          <w:rFonts w:hint="eastAsia" w:ascii="Times New Roman" w:hAnsi="宋体" w:eastAsia="宋体" w:cs="宋体"/>
          <w:szCs w:val="21"/>
        </w:rPr>
        <w:t xml:space="preserve">1</w:t>
      </w:r>
      <w:r>
        <w:rPr>
          <w:rFonts w:hint="eastAsia" w:ascii="Times New Roman" w:hAnsi="宋体" w:eastAsia="宋体" w:cs="宋体"/>
          <w:szCs w:val="21"/>
        </w:rPr>
        <w:t xml:space="preserve">）合同签订后</w:t>
      </w:r>
      <w:r>
        <w:rPr>
          <w:rFonts w:hint="eastAsia" w:ascii="Times New Roman" w:hAnsi="宋体" w:eastAsia="宋体" w:cs="宋体"/>
          <w:szCs w:val="21"/>
        </w:rPr>
        <w:t xml:space="preserve">15</w:t>
      </w:r>
      <w:r>
        <w:rPr>
          <w:rFonts w:hint="eastAsia" w:ascii="Times New Roman" w:hAnsi="宋体" w:eastAsia="宋体" w:cs="宋体"/>
          <w:szCs w:val="21"/>
        </w:rPr>
        <w:t xml:space="preserve">天内，甲方向乙方支付合同金额</w:t>
      </w:r>
      <w:r>
        <w:rPr>
          <w:rFonts w:ascii="Times New Roman" w:hAnsi="宋体" w:eastAsia="宋体" w:cs="宋体"/>
          <w:szCs w:val="21"/>
        </w:rPr>
        <w:t xml:space="preserve">30%</w:t>
      </w:r>
      <w:r>
        <w:rPr>
          <w:rFonts w:hint="eastAsia" w:ascii="Times New Roman" w:hAnsi="宋体" w:eastAsia="宋体" w:cs="宋体"/>
          <w:szCs w:val="21"/>
        </w:rPr>
        <w:t xml:space="preserve">的预付款；在签订合同时，乙方明确表示无需预付款或者主动要求降低预付款比例的，甲方可不适用上述关于预付款的规定。具体实施要求按苏财购【</w:t>
      </w:r>
      <w:r>
        <w:rPr>
          <w:rFonts w:hint="eastAsia" w:ascii="Times New Roman" w:hAnsi="宋体" w:eastAsia="宋体" w:cs="宋体"/>
          <w:szCs w:val="21"/>
        </w:rPr>
        <w:t xml:space="preserve">2020</w:t>
      </w:r>
      <w:r>
        <w:rPr>
          <w:rFonts w:hint="eastAsia" w:ascii="Times New Roman" w:hAnsi="宋体" w:eastAsia="宋体" w:cs="宋体"/>
          <w:szCs w:val="21"/>
        </w:rPr>
        <w:t xml:space="preserve">】</w:t>
      </w:r>
      <w:r>
        <w:rPr>
          <w:rFonts w:hint="eastAsia" w:ascii="Times New Roman" w:hAnsi="宋体" w:eastAsia="宋体" w:cs="宋体"/>
          <w:szCs w:val="21"/>
        </w:rPr>
        <w:t xml:space="preserve">52</w:t>
      </w:r>
      <w:r>
        <w:rPr>
          <w:rFonts w:hint="eastAsia" w:ascii="Times New Roman" w:hAnsi="宋体" w:eastAsia="宋体" w:cs="宋体"/>
          <w:szCs w:val="21"/>
        </w:rPr>
        <w:t xml:space="preserve">号：一、建立政府采购资金预付款制度的相关规定。</w:t>
      </w:r>
      <w:r/>
    </w:p>
    <w:p>
      <w:pPr>
        <w:ind w:firstLine="480"/>
        <w:spacing w:line="360" w:lineRule="auto"/>
        <w:rPr>
          <w:rFonts w:hint="eastAsia" w:ascii="Times New Roman" w:hAnsi="宋体" w:eastAsia="宋体" w:cs="宋体"/>
          <w:szCs w:val="21"/>
        </w:rPr>
      </w:pPr>
      <w:r>
        <w:rPr>
          <w:rFonts w:hint="eastAsia" w:ascii="宋体" w:hAnsi="宋体" w:eastAsia="宋体" w:cs="宋体"/>
          <w:szCs w:val="21"/>
        </w:rPr>
        <w:t xml:space="preserve">（2）本合同服务费用按季度结算，每季度结算款=（中标综合单价×当季度实际清运数量）-当期应扣回的预付款（若有），其中，当期应扣回的预付款=已支付的预付款/4。乙方应于每季度考核确认后、申请付款前，向甲方提供该季度经核准的数量凭证及正式发票等付款所需资料。甲方在收到完整、合规的付款资料后启动审核与支付流程，款项于次季度支付。若乙方未能及时提交上述资料，甲方付款期限相应顺延，且不承担违约责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4.2甲方除支付上述费用外不再承担其它任何费用（包括个人），服务人员的薪金、福利、休假日补贴等由乙方给付，与甲方无关。</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4.3乙方要求付款之前应提供合格的发票，否则甲方有权拒付。</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4.4付款方式：</w:t>
      </w:r>
      <w:r>
        <w:rPr>
          <w:rFonts w:hint="eastAsia" w:ascii="宋体" w:hAnsi="宋体" w:eastAsia="宋体" w:cs="宋体"/>
          <w:bCs/>
          <w:szCs w:val="21"/>
        </w:rPr>
        <w:t xml:space="preserve">数字人民币支付</w:t>
      </w:r>
      <w:r>
        <w:rPr>
          <w:rFonts w:hint="eastAsia" w:ascii="宋体" w:hAnsi="宋体" w:eastAsia="宋体" w:cs="宋体"/>
          <w:szCs w:val="21"/>
        </w:rPr>
        <w:t xml:space="preserve">。</w:t>
      </w:r>
      <w:r/>
    </w:p>
    <w:p>
      <w:pPr>
        <w:ind w:firstLine="480"/>
        <w:spacing w:line="360" w:lineRule="auto"/>
        <w:rPr>
          <w:rFonts w:hint="eastAsia" w:ascii="宋体" w:hAnsi="宋体" w:eastAsia="宋体" w:cs="宋体"/>
          <w:bCs/>
          <w:szCs w:val="21"/>
        </w:rPr>
        <w:outlineLvl w:val="0"/>
      </w:pPr>
      <w:r>
        <w:rPr>
          <w:rFonts w:hint="eastAsia" w:ascii="宋体" w:hAnsi="宋体" w:eastAsia="宋体" w:cs="宋体"/>
          <w:bCs/>
          <w:szCs w:val="21"/>
        </w:rPr>
        <w:t xml:space="preserve">乙方收款账户： </w:t>
      </w:r>
      <w:r/>
    </w:p>
    <w:p>
      <w:pPr>
        <w:ind w:firstLine="480"/>
        <w:spacing w:line="360" w:lineRule="auto"/>
        <w:rPr>
          <w:rFonts w:hint="eastAsia" w:ascii="宋体" w:hAnsi="宋体" w:eastAsia="宋体" w:cs="宋体"/>
          <w:bCs/>
          <w:szCs w:val="21"/>
        </w:rPr>
        <w:outlineLvl w:val="0"/>
      </w:pPr>
      <w:r>
        <w:rPr>
          <w:rFonts w:hint="eastAsia" w:ascii="宋体" w:hAnsi="宋体" w:eastAsia="宋体" w:cs="宋体"/>
          <w:bCs/>
          <w:szCs w:val="21"/>
        </w:rPr>
        <w:t xml:space="preserve">单位名称： </w:t>
      </w:r>
      <w:r/>
    </w:p>
    <w:p>
      <w:pPr>
        <w:ind w:firstLine="480"/>
        <w:spacing w:line="360" w:lineRule="auto"/>
        <w:rPr>
          <w:rFonts w:hint="eastAsia" w:ascii="宋体" w:hAnsi="宋体" w:eastAsia="宋体" w:cs="宋体"/>
          <w:bCs/>
          <w:szCs w:val="21"/>
        </w:rPr>
        <w:outlineLvl w:val="0"/>
      </w:pPr>
      <w:r>
        <w:rPr>
          <w:rFonts w:hint="eastAsia" w:ascii="宋体" w:hAnsi="宋体" w:eastAsia="宋体" w:cs="宋体"/>
          <w:bCs/>
          <w:szCs w:val="21"/>
        </w:rPr>
        <w:t xml:space="preserve">开户银行：    </w:t>
      </w:r>
      <w:r/>
    </w:p>
    <w:p>
      <w:pPr>
        <w:ind w:firstLine="480"/>
        <w:spacing w:line="360" w:lineRule="auto"/>
        <w:rPr>
          <w:rFonts w:hint="eastAsia" w:ascii="宋体" w:hAnsi="宋体" w:eastAsia="宋体" w:cs="宋体"/>
          <w:bCs/>
          <w:szCs w:val="21"/>
        </w:rPr>
        <w:outlineLvl w:val="0"/>
      </w:pPr>
      <w:r>
        <w:rPr>
          <w:rFonts w:hint="eastAsia" w:ascii="宋体" w:hAnsi="宋体" w:eastAsia="宋体" w:cs="宋体"/>
          <w:bCs/>
          <w:szCs w:val="21"/>
        </w:rPr>
        <w:t xml:space="preserve">数字人民币账号：</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4.5根据国家现行税法对甲方征收的与本合同有关的税费均由甲方承担；根据国家现行税法对乙方征收的与本合同有关的一切税费均由乙方承担。</w:t>
      </w:r>
      <w:r/>
    </w:p>
    <w:p>
      <w:pPr>
        <w:ind w:firstLine="482"/>
        <w:spacing w:line="360" w:lineRule="auto"/>
        <w:rPr>
          <w:rFonts w:hint="eastAsia" w:ascii="宋体" w:hAnsi="宋体" w:eastAsia="宋体" w:cs="宋体"/>
          <w:b/>
          <w:szCs w:val="21"/>
        </w:rPr>
      </w:pPr>
      <w:r>
        <w:rPr>
          <w:rFonts w:hint="eastAsia" w:ascii="宋体" w:hAnsi="宋体" w:eastAsia="宋体" w:cs="宋体"/>
          <w:b/>
          <w:szCs w:val="21"/>
        </w:rPr>
        <w:t xml:space="preserve">五、服务内容：详见采购文件。 </w:t>
      </w:r>
      <w:r/>
    </w:p>
    <w:p>
      <w:pPr>
        <w:ind w:firstLine="482"/>
        <w:spacing w:line="360" w:lineRule="auto"/>
        <w:tabs>
          <w:tab w:val="left" w:pos="540" w:leader="none"/>
        </w:tabs>
        <w:rPr>
          <w:rFonts w:hint="eastAsia" w:ascii="宋体" w:hAnsi="宋体" w:eastAsia="宋体" w:cs="宋体"/>
          <w:b/>
          <w:szCs w:val="21"/>
        </w:rPr>
      </w:pPr>
      <w:r>
        <w:rPr>
          <w:rFonts w:hint="eastAsia" w:ascii="宋体" w:hAnsi="宋体" w:eastAsia="宋体" w:cs="宋体"/>
          <w:b/>
          <w:szCs w:val="21"/>
        </w:rPr>
        <w:t xml:space="preserve">六、权利与义务</w:t>
      </w:r>
      <w:r/>
    </w:p>
    <w:p>
      <w:pPr>
        <w:ind w:firstLine="482"/>
        <w:spacing w:line="360" w:lineRule="auto"/>
        <w:rPr>
          <w:rFonts w:hint="eastAsia" w:ascii="宋体" w:hAnsi="宋体" w:eastAsia="宋体" w:cs="宋体"/>
          <w:b/>
          <w:szCs w:val="21"/>
        </w:rPr>
      </w:pPr>
      <w:r>
        <w:rPr>
          <w:rFonts w:hint="eastAsia" w:ascii="宋体" w:hAnsi="宋体" w:eastAsia="宋体" w:cs="宋体"/>
          <w:b/>
          <w:szCs w:val="21"/>
        </w:rPr>
        <w:t xml:space="preserve">6.1甲方的权利和义务</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6.1.1指派专人负责对接、协调该地块范围内建筑垃圾及建筑垃圾清运处置相关工作。</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6.1.2会同各方确定清运的范围,清运前甲方应将施工现场实际情况(如地下管线、高压电线等)告知乙方，以防损坏。</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6.1.3对渣土运输、施工及清运目标提出相应要求,负责垃圾现场清运协调。</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6.1.4根据乙方申请，牵头组织各方对清运工地进行验收。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6.1.5其他需要甲方提供或配合的协作事项，由双方协商确定。</w:t>
      </w:r>
      <w:r/>
    </w:p>
    <w:p>
      <w:pPr>
        <w:ind w:firstLine="482"/>
        <w:spacing w:line="360" w:lineRule="auto"/>
        <w:rPr>
          <w:rFonts w:hint="eastAsia" w:ascii="宋体" w:hAnsi="宋体" w:eastAsia="宋体" w:cs="宋体"/>
          <w:b/>
          <w:szCs w:val="21"/>
        </w:rPr>
      </w:pPr>
      <w:r>
        <w:rPr>
          <w:rFonts w:hint="eastAsia" w:ascii="宋体" w:hAnsi="宋体" w:eastAsia="宋体" w:cs="宋体"/>
          <w:b/>
          <w:szCs w:val="21"/>
        </w:rPr>
        <w:t xml:space="preserve">6.2乙方的权利和义务</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6.2.1指派专人负责该地块范围内建筑垃圾(含混杂垃圾)</w:t>
      </w:r>
      <w:r>
        <w:rPr>
          <w:rFonts w:hint="eastAsia" w:ascii="宋体" w:hAnsi="宋体" w:eastAsia="宋体" w:cs="宋体"/>
          <w:bCs/>
          <w:szCs w:val="21"/>
        </w:rPr>
        <w:t xml:space="preserve">接收、清运、处置、备案、现场安全扬程管理</w:t>
      </w:r>
      <w:r>
        <w:rPr>
          <w:rFonts w:hint="eastAsia" w:ascii="宋体" w:hAnsi="宋体" w:eastAsia="宋体" w:cs="宋体"/>
          <w:szCs w:val="21"/>
        </w:rPr>
        <w:t xml:space="preserve">相关工作。项目人员投入后，未经甲方同意不得更换。</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6.2.2应严格按照相关合法合规的规定，确保运输服务质量，严格遵守国家的相关法律法规、相关规范及甲方有关要求。按照“开工有申请、施工有监管、竣工有验收”的原则做好相关范围的分拣清运，防止造成损坏。</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lang w:val="zh-TW" w:eastAsia="zh-TW"/>
        </w:rPr>
        <w:t xml:space="preserve">2.3</w:t>
      </w:r>
      <w:r>
        <w:rPr>
          <w:rFonts w:hint="eastAsia" w:ascii="宋体" w:hAnsi="宋体" w:eastAsia="宋体" w:cs="宋体"/>
          <w:szCs w:val="21"/>
        </w:rPr>
        <w:t xml:space="preserve">实施主体配置专职管理人员，对垃圾运输车辆的进出、数量、去向等进行记录，做好相关台账。未分拣的建筑垃圾不得运输至混凝土生产企业。垃圾清运出场由</w:t>
      </w:r>
      <w:r>
        <w:rPr>
          <w:rFonts w:hint="eastAsia" w:ascii="宋体" w:hAnsi="宋体" w:eastAsia="宋体" w:cs="Times New Roman"/>
          <w:szCs w:val="21"/>
          <w:lang w:val="zh-CN"/>
        </w:rPr>
        <w:t xml:space="preserve">采购单位或委托的单位确认并签字</w:t>
      </w:r>
      <w:r>
        <w:rPr>
          <w:rFonts w:hint="eastAsia" w:ascii="宋体" w:hAnsi="宋体" w:eastAsia="宋体" w:cs="宋体"/>
          <w:szCs w:val="21"/>
        </w:rPr>
        <w:t xml:space="preserve">，乙方指定人员进行确认并签字。项目所有垃圾经运输车辆按照合规路线运至正规处置点</w:t>
      </w:r>
      <w:r>
        <w:rPr>
          <w:rFonts w:hint="eastAsia" w:ascii="宋体" w:hAnsi="宋体" w:eastAsia="宋体" w:cs="宋体"/>
          <w:szCs w:val="21"/>
        </w:rPr>
        <w:t xml:space="preserve">处置完成后，乙方报请甲方按照相关监管要求验收。因乙方未按约定进行台账记录、路线申报、处置点合规申报等导致监管部门处罚、责令整改或给甲方造成其他损失的，均由乙方承担全部责任和费用。</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6.2.4负责清运现场出入车辆及出入路面的清洗保洁工作，承担清运工作中所有的安全责任，包括但不限于清运过程中发生的桥梁、路面等损坏责任以及人员人身损害责任等。</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6.2.5乙方负责解决现场所需水电，并承担相关费用。</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6.2.6清运完成后，及时向甲方提出申请，会同各方共同对清运地块进行清运验收工作。</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6.2.7积极做好垃圾接收及依法依规、无害化、资源化处置。</w:t>
      </w:r>
      <w:r/>
    </w:p>
    <w:p>
      <w:pPr>
        <w:ind w:firstLine="480"/>
        <w:spacing w:line="360" w:lineRule="auto"/>
        <w:rPr>
          <w:rFonts w:hint="eastAsia" w:ascii="宋体" w:hAnsi="宋体" w:eastAsia="宋体" w:cs="宋体"/>
          <w:bCs/>
          <w:szCs w:val="21"/>
        </w:rPr>
      </w:pPr>
      <w:r>
        <w:rPr>
          <w:rFonts w:hint="eastAsia" w:ascii="宋体" w:hAnsi="宋体" w:eastAsia="宋体" w:cs="宋体"/>
          <w:szCs w:val="21"/>
        </w:rPr>
        <w:t xml:space="preserve">6.2.8其他需要乙方提供或配合的协作事项，由双方协商确定。</w:t>
      </w:r>
      <w:r/>
    </w:p>
    <w:p>
      <w:pPr>
        <w:ind w:firstLine="482"/>
        <w:spacing w:line="360" w:lineRule="auto"/>
        <w:tabs>
          <w:tab w:val="left" w:pos="540" w:leader="none"/>
        </w:tabs>
        <w:rPr>
          <w:rFonts w:hint="eastAsia" w:ascii="宋体" w:hAnsi="宋体" w:eastAsia="宋体" w:cs="宋体"/>
          <w:b/>
          <w:szCs w:val="21"/>
          <w:lang w:val="zh-CN"/>
        </w:rPr>
      </w:pPr>
      <w:r>
        <w:rPr>
          <w:rFonts w:hint="eastAsia" w:ascii="宋体" w:hAnsi="宋体" w:eastAsia="宋体" w:cs="宋体"/>
          <w:b/>
          <w:szCs w:val="21"/>
        </w:rPr>
        <w:t xml:space="preserve">七、</w:t>
      </w:r>
      <w:r>
        <w:rPr>
          <w:rFonts w:hint="eastAsia" w:ascii="宋体" w:hAnsi="宋体" w:eastAsia="宋体" w:cs="宋体"/>
          <w:b/>
          <w:szCs w:val="21"/>
          <w:lang w:val="zh-CN"/>
        </w:rPr>
        <w:t xml:space="preserve">违约</w:t>
      </w:r>
      <w:r>
        <w:rPr>
          <w:rFonts w:hint="eastAsia" w:ascii="宋体" w:hAnsi="宋体" w:eastAsia="宋体" w:cs="宋体"/>
          <w:b/>
          <w:szCs w:val="21"/>
        </w:rPr>
        <w:t xml:space="preserve">责任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7.1违约责任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合同一方不履行合同义务或者履行合同义务不符合约定的，应当承担继续履行、采取补救措施或者赔偿损失等违约责任。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7.2乙方违约责任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7.2.1乙方不能履行合同从而影响甲方按期实施的，甲方有权解除合同，乙方向甲方偿付采购预算价1%的违约金，违约金不足以补偿损失的甲方有权要求乙方补足。因乙方未按合同约定完成清运进度、服务质量或安全环保要求，导致项目验收不通过、监管部门处罚、项目整体工期延误等情形的，均视为“不能履行合同从而影响甲方按期实施”，甲方有权在前述情形下行使解除权并主张违约金及全部损失赔偿。</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7.2.2服务期间，甲方有权不定期抽查服务人员与中标单位的雇佣关系，如发现有未按时或停止缴纳社保或临时更换人员未报备甲方情况，甲方有权终止合同。</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7.2.3如因乙方原因，造成不能完成管理目标或直接造成甲方经济损失的，乙方应给予甲方相应赔偿；甲方有权要求乙方限期整改，并有权终止协议。</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7.2.4因乙方管理不善或操作不当等原因造成重大事故的，由乙方承担责任并负责善后处理（产生事故的直接原因，以有关部门的鉴定结论为准）。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7.3不可抗力</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7.3.1因不可抗力不能履行合同的，根据不可抗力的影响，部分或者全部免除责任。但合同一方迟延履行后发生不可抗力的，不能免除责任。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7.3.2合同一方因不可抗力不能履行合同的，应当及时通知对方，以减轻可能给对方造成的损失，并应当在合理期限内提供证明。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b/>
          <w:szCs w:val="21"/>
        </w:rPr>
      </w:pPr>
      <w:r>
        <w:rPr>
          <w:rFonts w:hint="eastAsia" w:ascii="宋体" w:hAnsi="宋体" w:eastAsia="宋体" w:cs="宋体"/>
          <w:b/>
          <w:szCs w:val="21"/>
        </w:rPr>
        <w:t xml:space="preserve">八、合同的解除和转让</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8.1有下列情形之一，合同一方可以解除合同：</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8.1.1因不可抗力致使不能实现合同目的，未受不可抗力影响的一方有权解除合同；</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8.1.2因合同一方违约导致合同不能履行，另一方有权解除合同；</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8.2有权解除合同的一方，应当在违约事实或不可抗力发生之后三十天内书面通知对方以主张解除合同，合同在书面通知到达对方时解除。</w:t>
      </w:r>
      <w:r/>
    </w:p>
    <w:p>
      <w:pPr>
        <w:ind w:firstLine="482"/>
        <w:spacing w:line="360" w:lineRule="auto"/>
        <w:rPr>
          <w:rFonts w:hint="eastAsia" w:ascii="宋体" w:hAnsi="宋体" w:eastAsia="宋体" w:cs="宋体"/>
          <w:b/>
          <w:szCs w:val="21"/>
        </w:rPr>
      </w:pPr>
      <w:r>
        <w:rPr>
          <w:rFonts w:hint="eastAsia" w:ascii="宋体" w:hAnsi="宋体" w:eastAsia="宋体" w:cs="宋体"/>
          <w:b/>
          <w:szCs w:val="21"/>
        </w:rPr>
        <w:t xml:space="preserve">九、合同的生效</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合同经甲、乙双方代表签字并加盖公章（或合同章）后即生效。</w:t>
      </w:r>
      <w:r/>
    </w:p>
    <w:p>
      <w:pPr>
        <w:ind w:firstLine="482"/>
        <w:spacing w:line="360" w:lineRule="auto"/>
        <w:rPr>
          <w:rFonts w:hint="eastAsia" w:ascii="宋体" w:hAnsi="宋体" w:eastAsia="宋体" w:cs="宋体"/>
          <w:b/>
          <w:szCs w:val="21"/>
        </w:rPr>
      </w:pPr>
      <w:r>
        <w:rPr>
          <w:rFonts w:hint="eastAsia" w:ascii="宋体" w:hAnsi="宋体" w:eastAsia="宋体" w:cs="宋体"/>
          <w:b/>
          <w:szCs w:val="21"/>
        </w:rPr>
        <w:t xml:space="preserve">十、争议的解决</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合同各方因合同发生争议，应在采购代理机构的主持下进行调解，协商不成，任何一方可以向甲方所在地的人民法院提起诉讼。</w:t>
      </w:r>
      <w:r/>
    </w:p>
    <w:p>
      <w:pPr>
        <w:ind w:firstLine="482"/>
        <w:spacing w:line="360" w:lineRule="auto"/>
        <w:rPr>
          <w:rFonts w:hint="eastAsia" w:ascii="宋体" w:hAnsi="宋体" w:eastAsia="宋体" w:cs="宋体"/>
          <w:b/>
          <w:szCs w:val="21"/>
        </w:rPr>
      </w:pPr>
      <w:r>
        <w:rPr>
          <w:rFonts w:hint="eastAsia" w:ascii="宋体" w:hAnsi="宋体" w:eastAsia="宋体" w:cs="宋体"/>
          <w:b/>
          <w:szCs w:val="21"/>
        </w:rPr>
        <w:t xml:space="preserve">十一、附则</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11.1合同份数：本合同一式伍份，甲、乙各执贰份，采购代理机构壹份。</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11.2本合同文件使用中文书写、解释和说明。</w:t>
      </w:r>
      <w:r/>
    </w:p>
    <w:p>
      <w:pPr>
        <w:ind w:firstLine="480"/>
        <w:spacing w:line="360" w:lineRule="auto"/>
        <w:rPr>
          <w:rFonts w:hint="eastAsia" w:ascii="宋体" w:hAnsi="宋体" w:eastAsia="宋体" w:cs="宋体"/>
          <w:szCs w:val="21"/>
        </w:rPr>
      </w:pPr>
      <w:r>
        <w:rPr>
          <w:rFonts w:hint="eastAsia" w:ascii="宋体" w:hAnsi="宋体" w:eastAsia="宋体" w:cs="宋体"/>
          <w:bCs/>
          <w:szCs w:val="21"/>
        </w:rPr>
        <w:t xml:space="preserve">11.3未尽事宜：本合同未尽事宜应按《中华人民共和国民法典》、《中华人民共和国政府采购法》以及其他相关法律、法规之规定解释。</w:t>
      </w:r>
      <w:r/>
    </w:p>
    <w:p>
      <w:pPr>
        <w:ind w:firstLine="200"/>
        <w:spacing w:line="360" w:lineRule="auto"/>
        <w:widowControl/>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甲方</w:t>
      </w:r>
      <w:bookmarkStart w:id="55" w:name="OLE_LINK2"/>
      <w:r>
        <w:rPr>
          <w:rFonts w:hint="eastAsia" w:ascii="宋体" w:hAnsi="宋体" w:eastAsia="宋体" w:cs="宋体"/>
          <w:szCs w:val="21"/>
        </w:rPr>
        <w:t xml:space="preserve">（盖章）</w:t>
      </w:r>
      <w:bookmarkEnd w:id="55"/>
      <w:r>
        <w:rPr>
          <w:rFonts w:hint="eastAsia" w:ascii="宋体" w:hAnsi="宋体" w:eastAsia="宋体" w:cs="宋体"/>
          <w:szCs w:val="21"/>
        </w:rPr>
        <w:t xml:space="preserve">：                          乙方（盖章）：                       </w:t>
      </w:r>
      <w:r/>
    </w:p>
    <w:p>
      <w:pPr>
        <w:spacing w:line="360" w:lineRule="auto"/>
        <w:rPr>
          <w:rFonts w:hint="eastAsia" w:ascii="宋体" w:hAnsi="宋体" w:eastAsia="宋体" w:cs="宋体"/>
          <w:szCs w:val="21"/>
        </w:rPr>
      </w:pPr>
      <w:r>
        <w:rPr>
          <w:rFonts w:hint="eastAsia" w:ascii="宋体" w:hAnsi="宋体" w:eastAsia="宋体" w:cs="宋体"/>
          <w:szCs w:val="21"/>
        </w:rPr>
        <w:t xml:space="preserve">法定代表人（授权代表）：                法定代表人（授权代表）：    </w:t>
      </w:r>
      <w:r/>
    </w:p>
    <w:p>
      <w:pPr>
        <w:spacing w:line="360" w:lineRule="auto"/>
        <w:rPr>
          <w:rFonts w:hint="eastAsia" w:ascii="宋体" w:hAnsi="宋体" w:eastAsia="宋体" w:cs="宋体"/>
          <w:bCs/>
          <w:szCs w:val="21"/>
        </w:rPr>
      </w:pPr>
      <w:r>
        <w:rPr>
          <w:rFonts w:hint="eastAsia" w:ascii="Times New Roman" w:hAnsi="宋体" w:eastAsia="宋体" w:cs="宋体"/>
          <w:szCs w:val="21"/>
        </w:rPr>
        <w:t xml:space="preserve">签约日期：</w:t>
      </w:r>
      <w:r>
        <w:rPr>
          <w:rFonts w:ascii="Times New Roman" w:hAnsi="宋体" w:eastAsia="宋体" w:cs="宋体"/>
          <w:szCs w:val="21"/>
        </w:rPr>
        <w:t xml:space="preserve">                         </w:t>
      </w:r>
      <w:r>
        <w:rPr>
          <w:rFonts w:hint="eastAsia" w:ascii="Times New Roman" w:hAnsi="宋体" w:eastAsia="宋体" w:cs="宋体"/>
          <w:szCs w:val="21"/>
        </w:rPr>
        <w:t xml:space="preserve">     </w:t>
      </w:r>
      <w:r>
        <w:rPr>
          <w:rFonts w:hint="eastAsia" w:ascii="Times New Roman" w:hAnsi="宋体" w:eastAsia="宋体" w:cs="宋体"/>
          <w:szCs w:val="21"/>
        </w:rPr>
        <w:t xml:space="preserve">签约日期：</w:t>
      </w:r>
      <w:r/>
    </w:p>
    <w:p>
      <w:pPr>
        <w:jc w:val="left"/>
        <w:spacing w:line="360" w:lineRule="auto"/>
        <w:widowControl/>
        <w:tabs>
          <w:tab w:val="left" w:pos="5250" w:leader="none"/>
        </w:tabs>
        <w:rPr>
          <w:rFonts w:ascii="Times New Roman" w:hAnsi="Times New Roman" w:eastAsia="宋体" w:cs="宋体"/>
          <w:szCs w:val="21"/>
        </w:rPr>
      </w:pPr>
      <w:r>
        <w:rPr>
          <w:rFonts w:ascii="Times New Roman" w:hAnsi="Times New Roman" w:eastAsia="宋体" w:cs="宋体"/>
          <w:szCs w:val="21"/>
        </w:rPr>
      </w:r>
      <w:r/>
    </w:p>
    <w:p>
      <w:pPr>
        <w:ind w:firstLine="420"/>
        <w:jc w:val="left"/>
        <w:spacing w:line="360" w:lineRule="auto"/>
        <w:widowControl/>
        <w:tabs>
          <w:tab w:val="left" w:pos="540" w:leader="none"/>
        </w:tabs>
        <w:rPr>
          <w:rFonts w:ascii="Times New Roman" w:hAnsi="Times New Roman" w:eastAsia="宋体" w:cs="Times New Roman"/>
          <w:szCs w:val="21"/>
        </w:rPr>
      </w:pPr>
      <w:r>
        <w:rPr>
          <w:rFonts w:ascii="Times New Roman" w:hAnsi="Times New Roman" w:eastAsia="宋体" w:cs="Times New Roman"/>
          <w:szCs w:val="21"/>
        </w:rPr>
      </w:r>
      <w:r/>
    </w:p>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r>
      <w:r/>
    </w:p>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br w:type="page" w:clear="all"/>
      </w:r>
      <w:r/>
    </w:p>
    <w:p>
      <w:pPr>
        <w:jc w:val="center"/>
        <w:spacing w:line="360" w:lineRule="auto"/>
        <w:widowControl/>
        <w:rPr>
          <w:rFonts w:ascii="Times New Roman" w:hAnsi="Times New Roman" w:eastAsia="宋体" w:cs="Times New Roman"/>
          <w:b/>
          <w:bCs/>
          <w:sz w:val="32"/>
          <w:szCs w:val="24"/>
        </w:rPr>
      </w:pPr>
      <w:r>
        <w:rPr>
          <w:rFonts w:hint="eastAsia" w:ascii="Times New Roman" w:hAnsi="Times New Roman" w:eastAsia="宋体" w:cs="Times New Roman"/>
          <w:b/>
          <w:bCs/>
          <w:sz w:val="32"/>
          <w:szCs w:val="24"/>
        </w:rPr>
        <w:t xml:space="preserve">六、磋商响应文件格式</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附件1：</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427"/>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授权委托书</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本授权委托书声明：</w:t>
      </w:r>
      <w:r>
        <w:rPr>
          <w:rFonts w:ascii="宋体" w:hAnsi="宋体" w:eastAsia="宋体" w:cs="Times New Roman"/>
          <w:szCs w:val="21"/>
        </w:rPr>
        <w:t xml:space="preserve">  </w:t>
      </w:r>
      <w:r>
        <w:rPr>
          <w:rFonts w:hint="eastAsia" w:ascii="宋体" w:hAnsi="宋体" w:eastAsia="宋体" w:cs="Times New Roman"/>
          <w:szCs w:val="21"/>
        </w:rPr>
        <w:t xml:space="preserve">我</w:t>
      </w:r>
      <w:r>
        <w:rPr>
          <w:rFonts w:ascii="宋体" w:hAnsi="宋体" w:eastAsia="宋体" w:cs="Times New Roman"/>
          <w:szCs w:val="21"/>
          <w:u w:val="single"/>
        </w:rPr>
        <w:t xml:space="preserve">           </w:t>
      </w:r>
      <w:r>
        <w:rPr>
          <w:rFonts w:hint="eastAsia" w:ascii="宋体" w:hAnsi="宋体" w:eastAsia="宋体" w:cs="Times New Roman"/>
          <w:szCs w:val="21"/>
        </w:rPr>
        <w:t xml:space="preserve">（姓名）系</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（供应商名称）  </w:t>
      </w:r>
      <w:r>
        <w:rPr>
          <w:rFonts w:hint="eastAsia" w:ascii="宋体" w:hAnsi="宋体" w:eastAsia="宋体" w:cs="Times New Roman"/>
          <w:b/>
          <w:i/>
          <w:szCs w:val="21"/>
          <w:u w:val="single"/>
        </w:rPr>
        <w:t xml:space="preserve">  </w:t>
      </w:r>
      <w:r>
        <w:rPr>
          <w:rFonts w:hint="eastAsia" w:ascii="宋体" w:hAnsi="宋体" w:eastAsia="宋体" w:cs="Times New Roman"/>
          <w:szCs w:val="21"/>
        </w:rPr>
        <w:t xml:space="preserve">的法定代表人（负责人），现授权委托</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 xml:space="preserve">（姓名）为我公司授权代表（即代理人），以本公司的名义参加</w:t>
      </w:r>
      <w:r>
        <w:rPr>
          <w:rFonts w:hint="eastAsia" w:ascii="宋体" w:hAnsi="宋体" w:eastAsia="宋体" w:cs="Times New Roman"/>
          <w:szCs w:val="21"/>
          <w:u w:val="single"/>
        </w:rPr>
        <w:t xml:space="preserve">中拓工程咨询（苏州）有限责任公司</w:t>
      </w:r>
      <w:r>
        <w:rPr>
          <w:rFonts w:hint="eastAsia" w:ascii="宋体" w:hAnsi="宋体" w:eastAsia="宋体" w:cs="Times New Roman"/>
          <w:szCs w:val="21"/>
        </w:rPr>
        <w:t xml:space="preserve">组织实施的编号为</w:t>
      </w:r>
      <w:r>
        <w:rPr>
          <w:rFonts w:hint="eastAsia" w:ascii="宋体" w:hAnsi="宋体" w:eastAsia="宋体" w:cs="Times New Roman"/>
          <w:szCs w:val="21"/>
          <w:u w:val="single"/>
        </w:rPr>
        <w:t xml:space="preserve">JSZC-320506-SZZT-C2026-0010</w:t>
      </w:r>
      <w:r>
        <w:rPr>
          <w:rFonts w:hint="eastAsia" w:ascii="宋体" w:hAnsi="宋体" w:eastAsia="宋体" w:cs="Times New Roman"/>
          <w:szCs w:val="21"/>
        </w:rPr>
        <w:t xml:space="preserve">号的磋商活动。授权代表在磋商活动过程中所签署的一切文件和处理与这有关的一切事务，我均予以承认。</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授权代表无转委托权。特此委托。</w:t>
      </w:r>
      <w:r/>
    </w:p>
    <w:p>
      <w:pPr>
        <w:ind w:firstLine="840"/>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    </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响应单位（公章）：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法定代表人（负责人）：（签字或盖章）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代理人：（签字或盖章）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 年    月   日</w:t>
      </w:r>
      <w:r/>
    </w:p>
    <w:p>
      <w:pPr>
        <w:jc w:val="left"/>
        <w:spacing w:line="360" w:lineRule="auto"/>
        <w:widowControl/>
        <w:rPr>
          <w:rFonts w:hint="eastAsia" w:ascii="宋体" w:hAnsi="宋体" w:eastAsia="宋体" w:cs="Times New Roman"/>
          <w:b/>
          <w:szCs w:val="21"/>
        </w:rPr>
      </w:pPr>
      <w:r>
        <w:rPr>
          <w:rFonts w:ascii="宋体" w:hAnsi="宋体" w:eastAsia="宋体" w:cs="Times New Roman"/>
          <w:b/>
          <w:szCs w:val="21"/>
        </w:rPr>
        <w:br w:type="page" w:clear="all"/>
      </w:r>
      <w:r>
        <w:rPr>
          <w:rFonts w:hint="eastAsia" w:ascii="宋体" w:hAnsi="宋体" w:eastAsia="宋体" w:cs="Times New Roman"/>
          <w:b/>
          <w:szCs w:val="21"/>
        </w:rPr>
        <w:t xml:space="preserve">附件2：</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磋商响应承诺书</w:t>
      </w:r>
      <w:r/>
    </w:p>
    <w:p>
      <w:pPr>
        <w:jc w:val="left"/>
        <w:spacing w:line="360" w:lineRule="auto"/>
        <w:widowControl/>
        <w:rPr>
          <w:rFonts w:hint="eastAsia" w:ascii="宋体" w:hAnsi="宋体" w:eastAsia="宋体" w:cs="Times New Roman"/>
          <w:b/>
          <w:bCs/>
          <w:spacing w:val="20"/>
          <w:szCs w:val="21"/>
        </w:rPr>
      </w:pPr>
      <w:r>
        <w:rPr>
          <w:rFonts w:hint="eastAsia" w:ascii="宋体" w:hAnsi="宋体" w:eastAsia="宋体" w:cs="Times New Roman"/>
          <w:b/>
          <w:bCs/>
          <w:spacing w:val="20"/>
          <w:szCs w:val="21"/>
        </w:rPr>
      </w:r>
      <w:r/>
    </w:p>
    <w:p>
      <w:pPr>
        <w:jc w:val="left"/>
        <w:spacing w:line="360" w:lineRule="auto"/>
        <w:rPr>
          <w:rFonts w:hint="eastAsia" w:ascii="宋体" w:hAnsi="宋体" w:eastAsia="宋体" w:cs="Times New Roman"/>
          <w:szCs w:val="21"/>
          <w:lang w:val="zh-CN"/>
        </w:rPr>
      </w:pPr>
      <w:r>
        <w:rPr>
          <w:rFonts w:hint="eastAsia" w:ascii="宋体" w:hAnsi="宋体" w:eastAsia="宋体" w:cs="Times New Roman"/>
          <w:szCs w:val="21"/>
          <w:u w:val="single"/>
          <w:lang w:val="zh-CN"/>
        </w:rPr>
        <w:t xml:space="preserve">中拓工程咨询（苏州）有限责任公司</w:t>
      </w:r>
      <w:r>
        <w:rPr>
          <w:rFonts w:hint="eastAsia" w:ascii="宋体" w:hAnsi="宋体" w:eastAsia="宋体" w:cs="Times New Roman"/>
          <w:szCs w:val="21"/>
          <w:lang w:val="zh-CN"/>
        </w:rPr>
        <w:t xml:space="preserve">：</w:t>
      </w:r>
      <w:r>
        <w:rPr>
          <w:rFonts w:ascii="宋体" w:hAnsi="宋体" w:eastAsia="宋体" w:cs="Times New Roman"/>
          <w:szCs w:val="21"/>
          <w:lang w:val="zh-CN"/>
        </w:rPr>
        <w:t xml:space="preserve"> </w:t>
      </w:r>
      <w:r/>
    </w:p>
    <w:p>
      <w:pPr>
        <w:jc w:val="left"/>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r>
      <w:r/>
    </w:p>
    <w:p>
      <w:pPr>
        <w:ind w:firstLine="420"/>
        <w:jc w:val="left"/>
        <w:spacing w:line="360" w:lineRule="auto"/>
        <w:widowControl/>
        <w:tabs>
          <w:tab w:val="left" w:pos="3780" w:leader="none"/>
        </w:tabs>
        <w:rPr>
          <w:rFonts w:hint="eastAsia" w:ascii="宋体" w:hAnsi="宋体" w:eastAsia="宋体" w:cs="Times New Roman"/>
          <w:szCs w:val="21"/>
          <w:lang w:val="zh-CN"/>
        </w:rPr>
      </w:pPr>
      <w:r>
        <w:rPr>
          <w:rFonts w:hint="eastAsia" w:ascii="宋体" w:hAnsi="宋体" w:eastAsia="宋体" w:cs="Times New Roman"/>
          <w:szCs w:val="21"/>
          <w:lang w:val="zh-CN"/>
        </w:rPr>
        <w:t xml:space="preserve">我们收到贵公司</w:t>
      </w:r>
      <w:r>
        <w:rPr>
          <w:rFonts w:hint="eastAsia" w:ascii="宋体" w:hAnsi="宋体" w:eastAsia="宋体" w:cs="Times New Roman"/>
          <w:szCs w:val="21"/>
          <w:u w:val="single"/>
          <w:lang w:val="zh-CN"/>
        </w:rPr>
        <w:t xml:space="preserve">  </w:t>
      </w:r>
      <w:r>
        <w:rPr>
          <w:rFonts w:hint="eastAsia" w:ascii="宋体" w:hAnsi="宋体" w:eastAsia="楷体_GB2312" w:cs="Times New Roman"/>
          <w:szCs w:val="21"/>
          <w:u w:val="single"/>
          <w:lang w:val="zh-CN"/>
        </w:rPr>
        <w:t xml:space="preserve">JSZC-320506-SZZT-C2026-0010</w:t>
      </w:r>
      <w:r>
        <w:rPr>
          <w:rFonts w:hint="eastAsia" w:ascii="宋体" w:hAnsi="宋体" w:eastAsia="宋体" w:cs="Times New Roman"/>
          <w:szCs w:val="21"/>
          <w:lang w:val="zh-CN"/>
        </w:rPr>
        <w:t xml:space="preserve">号磋商文件，经仔细阅读和研究，我们决定参加磋商活动。</w:t>
      </w:r>
      <w:r/>
    </w:p>
    <w:p>
      <w:pPr>
        <w:numPr>
          <w:ilvl w:val="0"/>
          <w:numId w:val="4"/>
        </w:num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愿意按照磋商采购文件的一切要求，</w:t>
      </w:r>
      <w:r>
        <w:rPr>
          <w:rFonts w:hint="eastAsia" w:ascii="宋体" w:hAnsi="宋体" w:eastAsia="宋体" w:cs="Times New Roman"/>
          <w:szCs w:val="21"/>
        </w:rPr>
        <w:t xml:space="preserve">包括但不限于完成全部服务所需的人工费、通讯费、交通费、处置费、资料费、运输费、装卸费、后续服务费、保险费用、第三方责任险、利润、税金、政策性文件规定及合同包含的所有风险、责任等完成本项目的各项应有费用</w:t>
      </w:r>
      <w:r>
        <w:rPr>
          <w:rFonts w:hint="eastAsia" w:ascii="宋体" w:hAnsi="宋体" w:eastAsia="宋体" w:cs="Times New Roman"/>
          <w:szCs w:val="21"/>
          <w:lang w:val="zh-CN"/>
        </w:rPr>
        <w:t xml:space="preserve">。</w:t>
      </w:r>
      <w:r/>
    </w:p>
    <w:p>
      <w:pPr>
        <w:ind w:firstLine="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2</w:t>
      </w:r>
      <w:r>
        <w:rPr>
          <w:rFonts w:hint="eastAsia" w:ascii="宋体" w:hAnsi="宋体" w:eastAsia="宋体" w:cs="Times New Roman"/>
          <w:szCs w:val="21"/>
          <w:lang w:val="zh-CN"/>
        </w:rPr>
        <w:t xml:space="preserve">、如果我们的磋商响应文件被接受，我们将严格履行磋商文件中规定的每一项要求，按期、按质、按量履行合同的义务。</w:t>
      </w:r>
      <w:r/>
    </w:p>
    <w:p>
      <w:pPr>
        <w:ind w:firstLine="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3</w:t>
      </w:r>
      <w:r>
        <w:rPr>
          <w:rFonts w:hint="eastAsia" w:ascii="宋体" w:hAnsi="宋体" w:eastAsia="宋体" w:cs="Times New Roman"/>
          <w:szCs w:val="21"/>
          <w:lang w:val="zh-CN"/>
        </w:rPr>
        <w:t xml:space="preserve">、我们已</w:t>
      </w:r>
      <w:r>
        <w:rPr>
          <w:rFonts w:ascii="宋体" w:hAnsi="宋体" w:eastAsia="宋体" w:cs="Times New Roman"/>
          <w:szCs w:val="21"/>
          <w:lang w:val="zh-CN"/>
        </w:rPr>
        <w:t xml:space="preserve">详细</w:t>
      </w:r>
      <w:r>
        <w:rPr>
          <w:rFonts w:hint="eastAsia" w:ascii="宋体" w:hAnsi="宋体" w:eastAsia="宋体" w:cs="Times New Roman"/>
          <w:szCs w:val="21"/>
          <w:lang w:val="zh-CN"/>
        </w:rPr>
        <w:t xml:space="preserve">阅读</w:t>
      </w:r>
      <w:r>
        <w:rPr>
          <w:rFonts w:ascii="宋体" w:hAnsi="宋体" w:eastAsia="宋体" w:cs="Times New Roman"/>
          <w:szCs w:val="21"/>
          <w:lang w:val="zh-CN"/>
        </w:rPr>
        <w:t xml:space="preserve">全部</w:t>
      </w:r>
      <w:r>
        <w:rPr>
          <w:rFonts w:hint="eastAsia" w:ascii="宋体" w:hAnsi="宋体" w:eastAsia="宋体" w:cs="Times New Roman"/>
          <w:szCs w:val="21"/>
          <w:lang w:val="zh-CN"/>
        </w:rPr>
        <w:t xml:space="preserve">磋商文件</w:t>
      </w:r>
      <w:r>
        <w:rPr>
          <w:rFonts w:ascii="宋体" w:hAnsi="宋体" w:eastAsia="宋体" w:cs="Times New Roman"/>
          <w:szCs w:val="21"/>
          <w:lang w:val="zh-CN"/>
        </w:rPr>
        <w:t xml:space="preserve">，包括</w:t>
      </w:r>
      <w:r>
        <w:rPr>
          <w:rFonts w:hint="eastAsia" w:ascii="宋体" w:hAnsi="宋体" w:eastAsia="宋体" w:cs="Times New Roman"/>
          <w:szCs w:val="21"/>
          <w:lang w:val="zh-CN"/>
        </w:rPr>
        <w:t xml:space="preserve">更正公告</w:t>
      </w:r>
      <w:r>
        <w:rPr>
          <w:rFonts w:ascii="宋体" w:hAnsi="宋体" w:eastAsia="宋体" w:cs="Times New Roman"/>
          <w:szCs w:val="21"/>
          <w:lang w:val="zh-CN"/>
        </w:rPr>
        <w:t xml:space="preserve">（如有）</w:t>
      </w:r>
      <w:r>
        <w:rPr>
          <w:rFonts w:hint="eastAsia" w:ascii="宋体" w:hAnsi="宋体" w:eastAsia="宋体" w:cs="Times New Roman"/>
          <w:szCs w:val="21"/>
          <w:lang w:val="zh-CN"/>
        </w:rPr>
        <w:t xml:space="preserve">，对磋商文件及更正公告（</w:t>
      </w:r>
      <w:r>
        <w:rPr>
          <w:rFonts w:ascii="宋体" w:hAnsi="宋体" w:eastAsia="宋体" w:cs="Times New Roman"/>
          <w:szCs w:val="21"/>
          <w:lang w:val="zh-CN"/>
        </w:rPr>
        <w:t xml:space="preserve">如有</w:t>
      </w:r>
      <w:r>
        <w:rPr>
          <w:rFonts w:hint="eastAsia" w:ascii="宋体" w:hAnsi="宋体" w:eastAsia="宋体" w:cs="Times New Roman"/>
          <w:szCs w:val="21"/>
          <w:lang w:val="zh-CN"/>
        </w:rPr>
        <w:t xml:space="preserve">）无任何异议。</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4、我们同意按磋商文件中的规定，本响应文件的有效期限自提交响应文件截止时间之日起</w:t>
      </w:r>
      <w:r>
        <w:rPr>
          <w:rFonts w:hint="eastAsia" w:ascii="宋体" w:hAnsi="宋体" w:eastAsia="宋体" w:cs="Times New Roman"/>
          <w:szCs w:val="21"/>
          <w:u w:val="single"/>
          <w:lang w:val="zh-CN"/>
        </w:rPr>
        <w:t xml:space="preserve">  90 </w:t>
      </w:r>
      <w:r>
        <w:rPr>
          <w:rFonts w:hint="eastAsia" w:ascii="宋体" w:hAnsi="宋体" w:eastAsia="宋体" w:cs="Times New Roman"/>
          <w:szCs w:val="21"/>
          <w:lang w:val="zh-CN"/>
        </w:rPr>
        <w:t xml:space="preserve">天。</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5、我们愿意提供采购单位在磋商文件中要求的相关资料。</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6、我们愿意遵守磋商文件中所列的收费标准。</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7、我们承诺该响应文件在磋商开始后的全过程中保持有效，不作任何更改和变动。</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8、我们承诺我公司符合磋商文件供应商须知中“合格供应商的基本、特定条件”的要求，若与真实情况不符，本公司愿意承担由此而产生的一切后果。</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所有有关磋商文件的函电，请按下列地址联系：</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单位：                             联系人：</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地址：                             邮政编码：</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联系电话：                         传真：</w:t>
      </w:r>
      <w:r/>
    </w:p>
    <w:p>
      <w:pPr>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响应单位（公章）：</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法定代表人（负责人）或代理人：（签字或盖章）</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w:t>
      </w:r>
      <w:r>
        <w:rPr>
          <w:rFonts w:ascii="宋体" w:hAnsi="宋体" w:eastAsia="宋体" w:cs="宋体"/>
          <w:szCs w:val="21"/>
        </w:rPr>
        <w:t xml:space="preserve">     </w:t>
      </w:r>
      <w:r>
        <w:rPr>
          <w:rFonts w:hint="eastAsia" w:ascii="宋体" w:hAnsi="宋体" w:eastAsia="宋体" w:cs="宋体"/>
          <w:szCs w:val="21"/>
        </w:rPr>
        <w:t xml:space="preserve">月</w:t>
      </w:r>
      <w:r>
        <w:rPr>
          <w:rFonts w:ascii="宋体" w:hAnsi="宋体" w:eastAsia="宋体" w:cs="宋体"/>
          <w:szCs w:val="21"/>
        </w:rPr>
        <w:t xml:space="preserve">     </w:t>
      </w:r>
      <w:r>
        <w:rPr>
          <w:rFonts w:hint="eastAsia" w:ascii="宋体" w:hAnsi="宋体" w:eastAsia="宋体" w:cs="宋体"/>
          <w:szCs w:val="21"/>
        </w:rPr>
        <w:t xml:space="preserve">日</w:t>
      </w:r>
      <w:r>
        <w:rPr>
          <w:rFonts w:ascii="宋体" w:hAnsi="宋体" w:eastAsia="宋体" w:cs="Times New Roman"/>
          <w:b/>
          <w:bCs/>
          <w:szCs w:val="21"/>
        </w:rPr>
        <w:br w:type="page" w:clear="all"/>
      </w:r>
      <w:r/>
    </w:p>
    <w:p>
      <w:pPr>
        <w:jc w:val="left"/>
        <w:spacing w:line="360" w:lineRule="auto"/>
        <w:widowControl/>
        <w:tabs>
          <w:tab w:val="left" w:pos="1305" w:leader="none"/>
        </w:tabs>
        <w:rPr>
          <w:rFonts w:hint="eastAsia" w:ascii="宋体" w:hAnsi="宋体" w:eastAsia="宋体" w:cs="Times New Roman"/>
          <w:b/>
          <w:bCs/>
          <w:szCs w:val="21"/>
        </w:rPr>
      </w:pPr>
      <w:r>
        <w:rPr>
          <w:rFonts w:hint="eastAsia" w:ascii="宋体" w:hAnsi="宋体" w:eastAsia="宋体" w:cs="Times New Roman"/>
          <w:b/>
          <w:bCs/>
          <w:szCs w:val="21"/>
        </w:rPr>
        <w:t xml:space="preserve">附件3：开标一览表：按投标系统内统一格式</w:t>
      </w:r>
      <w:r/>
    </w:p>
    <w:p>
      <w:pP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附件4：</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磋商明细报价表 </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采购编号：</w:t>
      </w:r>
      <w:r>
        <w:rPr>
          <w:rFonts w:hint="eastAsia" w:ascii="宋体" w:hAnsi="宋体" w:eastAsia="宋体" w:cs="Times New Roman"/>
          <w:szCs w:val="21"/>
        </w:rPr>
        <w:t xml:space="preserve">JSZC-320506-SZZT-C2026-0010号</w:t>
      </w:r>
      <w:r/>
    </w:p>
    <w:tbl>
      <w:tblPr>
        <w:tblW w:w="94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05"/>
        <w:gridCol w:w="1985"/>
        <w:gridCol w:w="1842"/>
        <w:gridCol w:w="1418"/>
        <w:gridCol w:w="1842"/>
      </w:tblGrid>
      <w:tr>
        <w:trPr>
          <w:jc w:val="center"/>
          <w:trHeight w:val="722"/>
        </w:trPr>
        <w:tc>
          <w:tcPr>
            <w:tcW w:w="2405" w:type="dxa"/>
            <w:vAlign w:val="center"/>
            <w:textDirection w:val="lrTb"/>
            <w:noWrap w:val="false"/>
          </w:tcPr>
          <w:p>
            <w:pPr>
              <w:pStyle w:val="994"/>
              <w:jc w:val="center"/>
              <w:spacing w:line="360" w:lineRule="auto"/>
              <w:rPr>
                <w:rFonts w:hint="eastAsia" w:hAnsi="宋体" w:eastAsia="宋体" w:cs="宋体"/>
                <w:sz w:val="21"/>
                <w:szCs w:val="21"/>
              </w:rPr>
            </w:pPr>
            <w:r/>
            <w:bookmarkStart w:id="56" w:name="OLE_LINK6"/>
            <w:r>
              <w:rPr>
                <w:rFonts w:hint="eastAsia" w:hAnsi="宋体" w:eastAsia="宋体" w:cs="宋体"/>
                <w:sz w:val="21"/>
                <w:szCs w:val="21"/>
              </w:rPr>
              <w:t xml:space="preserve">项目名称</w:t>
            </w:r>
            <w:r/>
          </w:p>
        </w:tc>
        <w:tc>
          <w:tcPr>
            <w:tcW w:w="1985" w:type="dxa"/>
            <w:vAlign w:val="center"/>
            <w:textDirection w:val="lrTb"/>
            <w:noWrap w:val="false"/>
          </w:tcPr>
          <w:p>
            <w:pPr>
              <w:pStyle w:val="994"/>
              <w:jc w:val="center"/>
              <w:spacing w:line="360" w:lineRule="auto"/>
              <w:rPr>
                <w:rFonts w:hint="eastAsia" w:hAnsi="宋体" w:eastAsia="宋体" w:cs="宋体"/>
                <w:sz w:val="21"/>
                <w:szCs w:val="21"/>
              </w:rPr>
            </w:pPr>
            <w:r>
              <w:rPr>
                <w:rFonts w:hint="eastAsia" w:hAnsi="宋体" w:eastAsia="宋体" w:cs="宋体"/>
                <w:sz w:val="21"/>
                <w:szCs w:val="21"/>
              </w:rPr>
              <w:t xml:space="preserve">预估数量（吨）</w:t>
            </w:r>
            <w:r/>
          </w:p>
        </w:tc>
        <w:tc>
          <w:tcPr>
            <w:tcW w:w="1842" w:type="dxa"/>
            <w:vAlign w:val="center"/>
            <w:textDirection w:val="lrTb"/>
            <w:noWrap w:val="false"/>
          </w:tcPr>
          <w:p>
            <w:pPr>
              <w:pStyle w:val="994"/>
              <w:jc w:val="center"/>
              <w:spacing w:line="360" w:lineRule="auto"/>
              <w:rPr>
                <w:rFonts w:hint="eastAsia" w:hAnsi="宋体" w:eastAsia="宋体" w:cs="宋体"/>
                <w:sz w:val="21"/>
                <w:szCs w:val="21"/>
              </w:rPr>
            </w:pPr>
            <w:r>
              <w:rPr>
                <w:rFonts w:hint="eastAsia" w:hAnsi="宋体" w:eastAsia="宋体" w:cs="宋体"/>
                <w:sz w:val="21"/>
                <w:szCs w:val="21"/>
              </w:rPr>
              <w:t xml:space="preserve">综合单价最高限价（元/吨）</w:t>
            </w:r>
            <w:r/>
          </w:p>
        </w:tc>
        <w:tc>
          <w:tcPr>
            <w:tcW w:w="1418" w:type="dxa"/>
            <w:vAlign w:val="center"/>
            <w:textDirection w:val="lrTb"/>
            <w:noWrap w:val="false"/>
          </w:tcPr>
          <w:p>
            <w:pPr>
              <w:pStyle w:val="994"/>
              <w:jc w:val="center"/>
              <w:spacing w:line="360" w:lineRule="auto"/>
              <w:rPr>
                <w:rFonts w:hint="eastAsia" w:hAnsi="宋体" w:eastAsia="宋体" w:cs="宋体"/>
                <w:sz w:val="21"/>
                <w:szCs w:val="21"/>
              </w:rPr>
            </w:pPr>
            <w:r>
              <w:rPr>
                <w:rFonts w:hint="eastAsia" w:hAnsi="宋体" w:eastAsia="宋体" w:cs="宋体"/>
                <w:sz w:val="21"/>
                <w:szCs w:val="21"/>
              </w:rPr>
              <w:t xml:space="preserve">响应单价（元/吨）</w:t>
            </w:r>
            <w:r/>
          </w:p>
        </w:tc>
        <w:tc>
          <w:tcPr>
            <w:tcW w:w="1842" w:type="dxa"/>
            <w:vAlign w:val="center"/>
            <w:textDirection w:val="lrTb"/>
            <w:noWrap w:val="false"/>
          </w:tcPr>
          <w:p>
            <w:pPr>
              <w:pStyle w:val="994"/>
              <w:jc w:val="center"/>
              <w:spacing w:line="360" w:lineRule="auto"/>
              <w:rPr>
                <w:rFonts w:hint="eastAsia" w:hAnsi="宋体" w:eastAsia="宋体" w:cs="宋体"/>
                <w:sz w:val="21"/>
                <w:szCs w:val="21"/>
              </w:rPr>
            </w:pPr>
            <w:r>
              <w:rPr>
                <w:rFonts w:hint="eastAsia" w:hAnsi="宋体" w:eastAsia="宋体" w:cs="宋体"/>
                <w:sz w:val="21"/>
                <w:szCs w:val="21"/>
              </w:rPr>
              <w:t xml:space="preserve">服务期限</w:t>
            </w:r>
            <w:r/>
          </w:p>
        </w:tc>
      </w:tr>
      <w:tr>
        <w:trPr>
          <w:jc w:val="center"/>
          <w:trHeight w:val="1141"/>
        </w:trPr>
        <w:tc>
          <w:tcPr>
            <w:tcW w:w="240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Times New Roman"/>
                <w:szCs w:val="21"/>
              </w:rPr>
              <w:t xml:space="preserve">拆迁安置小区建筑垃圾清运处置</w:t>
            </w:r>
            <w:r/>
          </w:p>
        </w:tc>
        <w:tc>
          <w:tcPr>
            <w:tcW w:w="1985" w:type="dxa"/>
            <w:vAlign w:val="center"/>
            <w:textDirection w:val="lrTb"/>
            <w:noWrap w:val="false"/>
          </w:tcPr>
          <w:p>
            <w:pPr>
              <w:pStyle w:val="994"/>
              <w:jc w:val="center"/>
              <w:spacing w:line="360" w:lineRule="auto"/>
              <w:rPr>
                <w:rFonts w:hint="eastAsia" w:hAnsi="宋体" w:eastAsia="宋体" w:cs="宋体"/>
                <w:sz w:val="21"/>
                <w:szCs w:val="21"/>
              </w:rPr>
            </w:pPr>
            <w:r>
              <w:rPr>
                <w:rFonts w:hint="eastAsia" w:hAnsi="宋体" w:eastAsia="宋体" w:cs="宋体"/>
                <w:sz w:val="21"/>
                <w:szCs w:val="21"/>
              </w:rPr>
              <w:t xml:space="preserve">9380（最终按实结算）</w:t>
            </w:r>
            <w:r/>
          </w:p>
        </w:tc>
        <w:tc>
          <w:tcPr>
            <w:tcW w:w="1842" w:type="dxa"/>
            <w:vAlign w:val="center"/>
            <w:textDirection w:val="lrTb"/>
            <w:noWrap w:val="false"/>
          </w:tcPr>
          <w:p>
            <w:pPr>
              <w:pStyle w:val="994"/>
              <w:jc w:val="center"/>
              <w:spacing w:line="360" w:lineRule="auto"/>
              <w:rPr>
                <w:rFonts w:hint="eastAsia" w:hAnsi="宋体" w:eastAsia="宋体" w:cs="宋体"/>
                <w:sz w:val="21"/>
                <w:szCs w:val="21"/>
              </w:rPr>
            </w:pPr>
            <w:r>
              <w:rPr>
                <w:rFonts w:hint="eastAsia" w:hAnsi="宋体" w:eastAsia="宋体" w:cs="宋体"/>
                <w:sz w:val="21"/>
                <w:szCs w:val="21"/>
              </w:rPr>
              <w:t xml:space="preserve">291.7</w:t>
            </w:r>
            <w:r/>
          </w:p>
        </w:tc>
        <w:tc>
          <w:tcPr>
            <w:tcW w:w="1418" w:type="dxa"/>
            <w:vAlign w:val="center"/>
            <w:textDirection w:val="lrTb"/>
            <w:noWrap w:val="false"/>
          </w:tcPr>
          <w:p>
            <w:pPr>
              <w:pStyle w:val="994"/>
              <w:jc w:val="center"/>
              <w:spacing w:line="360" w:lineRule="auto"/>
              <w:rPr>
                <w:rFonts w:hint="eastAsia" w:hAnsi="宋体" w:eastAsia="宋体" w:cs="宋体"/>
                <w:sz w:val="21"/>
                <w:szCs w:val="21"/>
              </w:rPr>
            </w:pPr>
            <w:r>
              <w:rPr>
                <w:rFonts w:hint="eastAsia" w:hAnsi="宋体" w:eastAsia="宋体" w:cs="宋体"/>
                <w:sz w:val="21"/>
                <w:szCs w:val="21"/>
              </w:rPr>
            </w:r>
            <w:r/>
          </w:p>
        </w:tc>
        <w:tc>
          <w:tcPr>
            <w:tcW w:w="1842" w:type="dxa"/>
            <w:vAlign w:val="center"/>
            <w:textDirection w:val="lrTb"/>
            <w:noWrap w:val="false"/>
          </w:tcPr>
          <w:p>
            <w:pPr>
              <w:pStyle w:val="994"/>
              <w:jc w:val="center"/>
              <w:spacing w:line="360" w:lineRule="auto"/>
              <w:rPr>
                <w:rFonts w:hint="eastAsia" w:hAnsi="宋体" w:eastAsia="宋体" w:cs="宋体"/>
                <w:sz w:val="21"/>
                <w:szCs w:val="21"/>
              </w:rPr>
            </w:pPr>
            <w:r>
              <w:rPr>
                <w:rFonts w:hint="eastAsia" w:hAnsi="宋体" w:eastAsia="宋体" w:cs="宋体"/>
                <w:sz w:val="21"/>
                <w:szCs w:val="21"/>
              </w:rPr>
            </w:r>
            <w:r/>
          </w:p>
        </w:tc>
      </w:tr>
    </w:tbl>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响应单位（公章）：</w:t>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法定代表人（负责人）或代理人：（签字或盖章）</w:t>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w:t>
      </w:r>
      <w:r>
        <w:rPr>
          <w:rFonts w:ascii="宋体" w:hAnsi="宋体" w:eastAsia="宋体" w:cs="宋体"/>
          <w:szCs w:val="21"/>
        </w:rPr>
        <w:t xml:space="preserve">     </w:t>
      </w:r>
      <w:r>
        <w:rPr>
          <w:rFonts w:hint="eastAsia" w:ascii="宋体" w:hAnsi="宋体" w:eastAsia="宋体" w:cs="宋体"/>
          <w:szCs w:val="21"/>
        </w:rPr>
        <w:t xml:space="preserve">月</w:t>
      </w:r>
      <w:r>
        <w:rPr>
          <w:rFonts w:ascii="宋体" w:hAnsi="宋体" w:eastAsia="宋体" w:cs="宋体"/>
          <w:szCs w:val="21"/>
        </w:rPr>
        <w:t xml:space="preserve">     </w:t>
      </w:r>
      <w:r>
        <w:rPr>
          <w:rFonts w:hint="eastAsia" w:ascii="宋体" w:hAnsi="宋体" w:eastAsia="宋体" w:cs="宋体"/>
          <w:szCs w:val="21"/>
        </w:rPr>
        <w:t xml:space="preserve">日</w:t>
      </w:r>
      <w:bookmarkEnd w:id="56"/>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注：各供应商响应报价（单价）均不得超过最高限价（预算），否则为无效响应。</w:t>
      </w:r>
      <w:r/>
    </w:p>
    <w:p>
      <w:pPr>
        <w:jc w:val="left"/>
        <w:widowControl/>
        <w:rPr>
          <w:rFonts w:hint="eastAsia" w:ascii="宋体" w:hAnsi="宋体" w:eastAsia="宋体" w:cs="宋体"/>
          <w:b/>
          <w:bCs/>
          <w:szCs w:val="21"/>
        </w:rPr>
      </w:pPr>
      <w:r>
        <w:rPr>
          <w:rFonts w:hint="eastAsia" w:ascii="宋体" w:hAnsi="宋体" w:eastAsia="宋体" w:cs="宋体"/>
          <w:b/>
          <w:bCs/>
          <w:szCs w:val="21"/>
        </w:rPr>
        <w:br w:type="page" w:clear="all"/>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附件5：</w:t>
      </w:r>
      <w:r/>
    </w:p>
    <w:p>
      <w:pPr>
        <w:jc w:val="center"/>
        <w:spacing w:line="360" w:lineRule="auto"/>
        <w:widowControl/>
        <w:tabs>
          <w:tab w:val="left" w:pos="1320" w:leader="none"/>
        </w:tabs>
        <w:rPr>
          <w:rFonts w:hint="eastAsia" w:ascii="宋体" w:hAnsi="宋体" w:eastAsia="宋体" w:cs="Times New Roman"/>
          <w:b/>
          <w:szCs w:val="21"/>
        </w:rPr>
      </w:pPr>
      <w:r>
        <w:rPr>
          <w:rFonts w:hint="eastAsia" w:ascii="宋体" w:hAnsi="宋体" w:eastAsia="宋体" w:cs="Times New Roman"/>
          <w:b/>
          <w:szCs w:val="21"/>
        </w:rPr>
        <w:t xml:space="preserve">商务条款偏离表</w:t>
      </w:r>
      <w:r/>
    </w:p>
    <w:p>
      <w:pPr>
        <w:jc w:val="center"/>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采购</w:t>
      </w:r>
      <w:r>
        <w:rPr>
          <w:rFonts w:ascii="宋体" w:hAnsi="宋体" w:eastAsia="宋体" w:cs="Times New Roman"/>
          <w:spacing w:val="20"/>
          <w:szCs w:val="21"/>
          <w:lang w:val="zh-CN"/>
        </w:rPr>
        <w:t xml:space="preserve">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项      目</w:t>
            </w:r>
            <w:r/>
          </w:p>
        </w:tc>
        <w:tc>
          <w:tcPr>
            <w:tcW w:w="213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采购</w:t>
            </w:r>
            <w:r>
              <w:rPr>
                <w:rFonts w:ascii="宋体" w:hAnsi="宋体" w:eastAsia="宋体" w:cs="Times New Roman"/>
                <w:szCs w:val="21"/>
              </w:rPr>
              <w:t xml:space="preserve">要求</w:t>
            </w:r>
            <w:r/>
          </w:p>
        </w:tc>
        <w:tc>
          <w:tcPr>
            <w:tcW w:w="213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响应</w:t>
            </w:r>
            <w:r>
              <w:rPr>
                <w:rFonts w:ascii="宋体" w:hAnsi="宋体" w:eastAsia="宋体" w:cs="Times New Roman"/>
                <w:szCs w:val="21"/>
              </w:rPr>
              <w:t xml:space="preserve">内容</w:t>
            </w:r>
            <w:r/>
          </w:p>
        </w:tc>
        <w:tc>
          <w:tcPr>
            <w:tcW w:w="2133"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偏离说明</w:t>
            </w:r>
            <w:r/>
          </w:p>
        </w:tc>
      </w:tr>
      <w:tr>
        <w:trPr/>
        <w:tc>
          <w:tcPr>
            <w:tcW w:w="2131" w:type="dxa"/>
            <w:textDirection w:val="lrTb"/>
            <w:noWrap w:val="false"/>
          </w:tcPr>
          <w:p>
            <w:pPr>
              <w:jc w:val="left"/>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left"/>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zCs w:val="21"/>
        </w:rPr>
      </w:pPr>
      <w:r>
        <w:rPr>
          <w:rFonts w:hint="eastAsia" w:ascii="宋体" w:hAnsi="宋体" w:eastAsia="宋体" w:cs="宋体"/>
          <w:szCs w:val="21"/>
          <w:lang w:val="zh-CN"/>
        </w:rPr>
        <w:t xml:space="preserve">响应</w:t>
      </w:r>
      <w:r>
        <w:rPr>
          <w:rFonts w:hint="eastAsia" w:ascii="宋体" w:hAnsi="宋体" w:eastAsia="宋体" w:cs="宋体"/>
          <w:szCs w:val="21"/>
        </w:rPr>
        <w:t xml:space="preserve">单位</w:t>
      </w:r>
      <w:r>
        <w:rPr>
          <w:rFonts w:hint="eastAsia" w:ascii="宋体" w:hAnsi="宋体" w:eastAsia="宋体" w:cs="宋体"/>
          <w:szCs w:val="21"/>
          <w:lang w:val="zh-CN"/>
        </w:rPr>
        <w:t xml:space="preserve">（公章）：</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法定代表人或代理人：（签字或盖章）</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日期：</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年</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月</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日</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b/>
          <w:bCs/>
          <w:spacing w:val="20"/>
          <w:szCs w:val="21"/>
        </w:rPr>
      </w:pPr>
      <w:r>
        <w:rPr>
          <w:rFonts w:ascii="宋体" w:hAnsi="宋体" w:eastAsia="宋体" w:cs="Times New Roman"/>
          <w:spacing w:val="20"/>
          <w:szCs w:val="21"/>
          <w:lang w:val="zh-CN"/>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6</w:t>
      </w:r>
      <w:r>
        <w:rPr>
          <w:rFonts w:ascii="宋体" w:hAnsi="宋体" w:eastAsia="宋体" w:cs="Times New Roman"/>
          <w:b/>
          <w:bCs/>
          <w:spacing w:val="20"/>
          <w:szCs w:val="21"/>
        </w:rPr>
        <w:t xml:space="preserve">：</w:t>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服务要求偏离表</w:t>
      </w:r>
      <w:r/>
    </w:p>
    <w:p>
      <w:pPr>
        <w:ind w:firstLine="6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采购编号∶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683" w:type="dxa"/>
            <w:vAlign w:val="center"/>
            <w:textDirection w:val="lrTb"/>
            <w:noWrap w:val="false"/>
          </w:tcPr>
          <w:p>
            <w:pPr>
              <w:ind w:left="54"/>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项目</w:t>
            </w:r>
            <w:r/>
          </w:p>
        </w:tc>
        <w:tc>
          <w:tcPr>
            <w:tcW w:w="2051"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采购</w:t>
            </w:r>
            <w:r>
              <w:rPr>
                <w:rFonts w:ascii="宋体" w:hAnsi="宋体" w:eastAsia="宋体" w:cs="Times New Roman"/>
                <w:szCs w:val="21"/>
              </w:rPr>
              <w:t xml:space="preserve">要求</w:t>
            </w:r>
            <w:r/>
          </w:p>
        </w:tc>
        <w:tc>
          <w:tcPr>
            <w:tcW w:w="205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响应情况</w:t>
            </w:r>
            <w:r/>
          </w:p>
        </w:tc>
        <w:tc>
          <w:tcPr>
            <w:tcW w:w="2052"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偏离说明</w:t>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ind w:firstLine="375"/>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响应单位（公章）：</w:t>
      </w:r>
      <w:r/>
    </w:p>
    <w:p>
      <w:pPr>
        <w:ind w:firstLine="375"/>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法定代表人或代理人：（签字或盖章）</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pacing w:val="20"/>
          <w:szCs w:val="21"/>
          <w:lang w:val="zh-CN"/>
        </w:rPr>
        <w:t xml:space="preserve">日期：</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年</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月</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日</w:t>
      </w:r>
      <w:r/>
    </w:p>
    <w:p>
      <w:pPr>
        <w:spacing w:line="360" w:lineRule="auto"/>
        <w:rPr>
          <w:rFonts w:hint="eastAsia" w:ascii="宋体" w:hAnsi="宋体" w:eastAsia="宋体" w:cs="Times New Roman"/>
          <w:b/>
          <w:bCs/>
          <w:szCs w:val="21"/>
          <w:lang w:val="zh-CN"/>
        </w:rPr>
      </w:pPr>
      <w:r>
        <w:rPr>
          <w:rFonts w:ascii="宋体" w:hAnsi="宋体" w:eastAsia="宋体" w:cs="Times New Roman"/>
          <w:b/>
          <w:bCs/>
          <w:spacing w:val="20"/>
          <w:szCs w:val="21"/>
          <w:lang w:val="zh-CN"/>
        </w:rPr>
        <w:br w:type="page" w:clear="all"/>
      </w:r>
      <w:r>
        <w:rPr>
          <w:rFonts w:ascii="宋体" w:hAnsi="宋体" w:eastAsia="宋体" w:cs="Times New Roman"/>
          <w:b/>
          <w:bCs/>
          <w:spacing w:val="20"/>
          <w:szCs w:val="21"/>
          <w:lang w:val="zh-CN"/>
        </w:rPr>
        <w:t xml:space="preserve">附件</w:t>
      </w:r>
      <w:r>
        <w:rPr>
          <w:rFonts w:hint="eastAsia" w:ascii="宋体" w:hAnsi="宋体" w:eastAsia="宋体" w:cs="Times New Roman"/>
          <w:b/>
          <w:bCs/>
          <w:spacing w:val="20"/>
          <w:szCs w:val="21"/>
          <w:lang w:val="zh-CN"/>
        </w:rPr>
        <w:t xml:space="preserve">7：</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本项目投入专业设施</w:t>
      </w:r>
      <w:r>
        <w:rPr>
          <w:rFonts w:ascii="宋体" w:hAnsi="宋体" w:eastAsia="宋体" w:cs="Times New Roman"/>
          <w:b/>
          <w:bCs/>
          <w:szCs w:val="21"/>
        </w:rPr>
        <w:t xml:space="preserve">设备一览表</w:t>
      </w:r>
      <w:r/>
    </w:p>
    <w:tbl>
      <w:tblPr>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320"/>
        <w:gridCol w:w="1698"/>
        <w:gridCol w:w="1327"/>
        <w:gridCol w:w="1596"/>
        <w:gridCol w:w="1843"/>
        <w:gridCol w:w="1134"/>
      </w:tblGrid>
      <w:tr>
        <w:trPr>
          <w:trHeight w:val="754"/>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序号</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设备名称</w:t>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型号</w:t>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单位</w:t>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数量</w:t>
            </w:r>
            <w:r/>
          </w:p>
        </w:tc>
        <w:tc>
          <w:tcPr>
            <w:tcW w:w="1843" w:type="dxa"/>
            <w:vAlign w:val="center"/>
            <w:textDirection w:val="lrTb"/>
            <w:noWrap w:val="false"/>
          </w:tcPr>
          <w:p>
            <w:pPr>
              <w:jc w:val="center"/>
              <w:spacing w:line="360" w:lineRule="auto"/>
              <w:widowControl/>
              <w:rPr>
                <w:rFonts w:hint="eastAsia" w:ascii="宋体" w:hAnsi="宋体" w:eastAsia="宋体" w:cs="Times New Roman"/>
                <w:spacing w:val="-20"/>
                <w:szCs w:val="21"/>
              </w:rPr>
            </w:pPr>
            <w:r>
              <w:rPr>
                <w:rFonts w:ascii="宋体" w:hAnsi="宋体" w:eastAsia="宋体" w:cs="Times New Roman"/>
                <w:spacing w:val="-20"/>
                <w:szCs w:val="21"/>
              </w:rPr>
              <w:t xml:space="preserve">设备性质（自有/租赁）</w:t>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备注</w:t>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1</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2</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3</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4</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5</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6</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bookmarkStart w:id="57" w:name="OLE_LINK18"/>
      <w:r>
        <w:rPr>
          <w:rFonts w:hint="eastAsia" w:ascii="宋体" w:hAnsi="宋体" w:eastAsia="宋体" w:cs="宋体"/>
          <w:szCs w:val="21"/>
          <w:lang w:val="zh-CN"/>
        </w:rPr>
        <w:t xml:space="preserve">响应</w:t>
      </w:r>
      <w:r>
        <w:rPr>
          <w:rFonts w:hint="eastAsia" w:ascii="宋体" w:hAnsi="宋体" w:eastAsia="宋体" w:cs="宋体"/>
          <w:szCs w:val="21"/>
        </w:rPr>
        <w:t xml:space="preserve">单位</w:t>
      </w:r>
      <w:r>
        <w:rPr>
          <w:rFonts w:hint="eastAsia" w:ascii="宋体" w:hAnsi="宋体" w:eastAsia="宋体" w:cs="宋体"/>
          <w:szCs w:val="21"/>
          <w:lang w:val="zh-CN"/>
        </w:rPr>
        <w:t xml:space="preserve">（公章）：</w:t>
      </w:r>
      <w:bookmarkEnd w:id="57"/>
      <w:r/>
    </w:p>
    <w:p>
      <w:pPr>
        <w:jc w:val="left"/>
        <w:spacing w:line="360" w:lineRule="auto"/>
        <w:widowControl/>
        <w:rPr>
          <w:rFonts w:hint="eastAsia" w:ascii="宋体" w:hAnsi="宋体" w:eastAsia="宋体" w:cs="Times New Roman"/>
          <w:spacing w:val="20"/>
          <w:szCs w:val="21"/>
        </w:rPr>
      </w:pPr>
      <w:r>
        <w:rPr>
          <w:rFonts w:hint="eastAsia" w:ascii="宋体" w:hAnsi="宋体" w:eastAsia="宋体" w:cs="Times New Roman"/>
          <w:spacing w:val="20"/>
          <w:szCs w:val="21"/>
        </w:rPr>
        <w:t xml:space="preserve">法定代表人或委托代理人（</w:t>
      </w:r>
      <w:r>
        <w:rPr>
          <w:rFonts w:ascii="宋体" w:hAnsi="宋体" w:eastAsia="宋体" w:cs="Times New Roman"/>
          <w:spacing w:val="20"/>
          <w:szCs w:val="21"/>
        </w:rPr>
        <w:t xml:space="preserve">签字</w:t>
      </w:r>
      <w:r>
        <w:rPr>
          <w:rFonts w:hint="eastAsia" w:ascii="宋体" w:hAnsi="宋体" w:eastAsia="宋体" w:cs="Times New Roman"/>
          <w:spacing w:val="20"/>
          <w:szCs w:val="21"/>
        </w:rPr>
        <w:t xml:space="preserve">或盖章）： </w:t>
      </w:r>
      <w:r/>
    </w:p>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日期：</w:t>
      </w:r>
      <w:r>
        <w:rPr>
          <w:rFonts w:ascii="宋体" w:hAnsi="宋体" w:eastAsia="宋体" w:cs="Times New Roman"/>
          <w:szCs w:val="21"/>
        </w:rPr>
        <w:t xml:space="preserve">      </w:t>
      </w:r>
      <w:r>
        <w:rPr>
          <w:rFonts w:hint="eastAsia" w:ascii="宋体" w:hAnsi="宋体" w:eastAsia="宋体" w:cs="宋体"/>
          <w:szCs w:val="21"/>
          <w:lang w:val="zh-CN"/>
        </w:rPr>
        <w:t xml:space="preserve">年</w:t>
      </w:r>
      <w:r>
        <w:rPr>
          <w:rFonts w:ascii="宋体" w:hAnsi="宋体" w:eastAsia="宋体" w:cs="Times New Roman"/>
          <w:szCs w:val="21"/>
        </w:rPr>
        <w:t xml:space="preserve">     </w:t>
      </w:r>
      <w:r>
        <w:rPr>
          <w:rFonts w:hint="eastAsia" w:ascii="宋体" w:hAnsi="宋体" w:eastAsia="宋体" w:cs="宋体"/>
          <w:szCs w:val="21"/>
          <w:lang w:val="zh-CN"/>
        </w:rPr>
        <w:t xml:space="preserve">月</w:t>
      </w:r>
      <w:r>
        <w:rPr>
          <w:rFonts w:ascii="宋体" w:hAnsi="宋体" w:eastAsia="宋体" w:cs="Times New Roman"/>
          <w:szCs w:val="21"/>
        </w:rPr>
        <w:t xml:space="preserve">     </w:t>
      </w:r>
      <w:r>
        <w:rPr>
          <w:rFonts w:hint="eastAsia" w:ascii="宋体" w:hAnsi="宋体" w:eastAsia="宋体" w:cs="宋体"/>
          <w:szCs w:val="21"/>
          <w:lang w:val="zh-CN"/>
        </w:rPr>
        <w:t xml:space="preserve">日</w:t>
      </w:r>
      <w:r/>
    </w:p>
    <w:p>
      <w:pPr>
        <w:jc w:val="left"/>
        <w:spacing w:line="360" w:lineRule="auto"/>
        <w:rPr>
          <w:rFonts w:hint="eastAsia" w:ascii="宋体" w:hAnsi="宋体" w:eastAsia="宋体" w:cs="Times New Roman"/>
          <w:b/>
          <w:szCs w:val="21"/>
          <w:lang w:val="zh-CN"/>
        </w:rPr>
      </w:pPr>
      <w:r>
        <w:rPr>
          <w:rFonts w:ascii="宋体" w:hAnsi="宋体" w:eastAsia="宋体" w:cs="Times New Roman"/>
          <w:b/>
          <w:bCs/>
          <w:spacing w:val="20"/>
          <w:szCs w:val="21"/>
          <w:lang w:val="zh-CN"/>
        </w:rPr>
        <w:br w:type="page" w:clear="all"/>
      </w:r>
      <w:r>
        <w:rPr>
          <w:rFonts w:hint="eastAsia" w:ascii="宋体" w:hAnsi="宋体" w:eastAsia="宋体" w:cs="Times New Roman"/>
          <w:b/>
          <w:bCs/>
          <w:spacing w:val="20"/>
          <w:szCs w:val="21"/>
          <w:lang w:val="zh-CN"/>
        </w:rPr>
        <w:t xml:space="preserve">附件8</w:t>
      </w:r>
      <w:r>
        <w:rPr>
          <w:rFonts w:ascii="宋体" w:hAnsi="宋体" w:eastAsia="宋体" w:cs="Times New Roman"/>
          <w:b/>
          <w:bCs/>
          <w:spacing w:val="20"/>
          <w:szCs w:val="21"/>
          <w:lang w:val="zh-CN"/>
        </w:rPr>
        <w:t xml:space="preserve">：</w:t>
      </w:r>
      <w:r/>
    </w:p>
    <w:p>
      <w:pPr>
        <w:ind w:left="420"/>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项目组人员一览表</w:t>
      </w:r>
      <w:r/>
    </w:p>
    <w:tbl>
      <w:tblPr>
        <w:tblW w:w="5000" w:type="pct"/>
        <w:tblInd w:w="420"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51"/>
        <w:gridCol w:w="1541"/>
        <w:gridCol w:w="962"/>
        <w:gridCol w:w="659"/>
        <w:gridCol w:w="705"/>
        <w:gridCol w:w="661"/>
        <w:gridCol w:w="1292"/>
        <w:gridCol w:w="1541"/>
        <w:gridCol w:w="1163"/>
      </w:tblGrid>
      <w:tr>
        <w:trPr>
          <w:trHeight w:val="851"/>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姓名</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性别</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年龄</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职称</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专业/资格</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典型业务</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注：1.附各专业人员简历及相关证明材料扫描件；2.表格不够填写可添加。</w:t>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响应单位</w:t>
      </w:r>
      <w:r>
        <w:rPr>
          <w:rFonts w:ascii="宋体" w:hAnsi="宋体" w:eastAsia="宋体" w:cs="Times New Roman"/>
          <w:szCs w:val="21"/>
          <w:lang w:val="zh-CN"/>
        </w:rPr>
        <w:t xml:space="preserve">：（</w:t>
      </w:r>
      <w:r>
        <w:rPr>
          <w:rFonts w:hint="eastAsia" w:ascii="宋体" w:hAnsi="宋体" w:eastAsia="宋体" w:cs="Times New Roman"/>
          <w:szCs w:val="21"/>
          <w:lang w:val="zh-CN"/>
        </w:rPr>
        <w:t xml:space="preserve">单位盖章</w:t>
      </w:r>
      <w:r>
        <w:rPr>
          <w:rFonts w:ascii="宋体" w:hAnsi="宋体" w:eastAsia="宋体" w:cs="Times New Roman"/>
          <w:szCs w:val="21"/>
          <w:lang w:val="zh-CN"/>
        </w:rPr>
        <w:t xml:space="preserve">）</w:t>
      </w:r>
      <w:r/>
    </w:p>
    <w:p>
      <w:pPr>
        <w:ind w:left="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法定代表人或代理人：（签字或盖章）</w:t>
      </w:r>
      <w:r/>
    </w:p>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w:t>
      </w:r>
      <w:r>
        <w:rPr>
          <w:rFonts w:ascii="宋体" w:hAnsi="宋体" w:eastAsia="宋体" w:cs="Times New Roman"/>
          <w:szCs w:val="21"/>
        </w:rPr>
        <w:t xml:space="preserve">         </w:t>
      </w:r>
      <w:r>
        <w:rPr>
          <w:rFonts w:hint="eastAsia" w:ascii="宋体" w:hAnsi="宋体" w:eastAsia="宋体" w:cs="Times New Roman"/>
          <w:szCs w:val="21"/>
        </w:rPr>
        <w:t xml:space="preserve">年</w:t>
      </w:r>
      <w:r>
        <w:rPr>
          <w:rFonts w:ascii="宋体" w:hAnsi="宋体" w:eastAsia="宋体" w:cs="Times New Roman"/>
          <w:szCs w:val="21"/>
        </w:rPr>
        <w:t xml:space="preserve">         </w:t>
      </w:r>
      <w:r>
        <w:rPr>
          <w:rFonts w:hint="eastAsia" w:ascii="宋体" w:hAnsi="宋体" w:eastAsia="宋体" w:cs="Times New Roman"/>
          <w:szCs w:val="21"/>
        </w:rPr>
        <w:t xml:space="preserve">月</w:t>
      </w:r>
      <w:r>
        <w:rPr>
          <w:rFonts w:ascii="宋体" w:hAnsi="宋体" w:eastAsia="宋体" w:cs="Times New Roman"/>
          <w:szCs w:val="21"/>
        </w:rPr>
        <w:t xml:space="preserve">       </w:t>
      </w:r>
      <w:r>
        <w:rPr>
          <w:rFonts w:hint="eastAsia" w:ascii="宋体" w:hAnsi="宋体" w:eastAsia="宋体" w:cs="Times New Roman"/>
          <w:szCs w:val="21"/>
        </w:rPr>
        <w:t xml:space="preserve">日</w:t>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b/>
          <w:szCs w:val="21"/>
        </w:rPr>
      </w:pPr>
      <w:r>
        <w:rPr>
          <w:rFonts w:ascii="宋体" w:hAnsi="宋体" w:eastAsia="宋体" w:cs="Times New Roman"/>
          <w:b/>
          <w:bCs/>
          <w:spacing w:val="20"/>
          <w:szCs w:val="21"/>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9</w:t>
      </w:r>
      <w:r>
        <w:rPr>
          <w:rFonts w:ascii="宋体" w:hAnsi="宋体" w:eastAsia="宋体" w:cs="Times New Roman"/>
          <w:b/>
          <w:bCs/>
          <w:spacing w:val="20"/>
          <w:szCs w:val="21"/>
        </w:rPr>
        <w:t xml:space="preserve">：</w:t>
      </w:r>
      <w:r/>
    </w:p>
    <w:p>
      <w:pPr>
        <w:jc w:val="center"/>
        <w:spacing w:before="120" w:after="120"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企业类似业绩一览表</w:t>
      </w:r>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1229"/>
        <w:gridCol w:w="1367"/>
        <w:gridCol w:w="1557"/>
        <w:gridCol w:w="1417"/>
        <w:gridCol w:w="992"/>
        <w:gridCol w:w="1418"/>
        <w:gridCol w:w="567"/>
      </w:tblGrid>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项目名称</w:t>
            </w:r>
            <w:r/>
          </w:p>
        </w:tc>
        <w:tc>
          <w:tcPr>
            <w:tcW w:w="13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项目时间</w:t>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合同金额</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（人民币）</w:t>
            </w:r>
            <w:r/>
          </w:p>
        </w:tc>
        <w:tc>
          <w:tcPr>
            <w:tcW w:w="1417" w:type="dxa"/>
            <w:vAlign w:val="center"/>
            <w:textDirection w:val="lrTb"/>
            <w:noWrap w:val="false"/>
          </w:tcPr>
          <w:p>
            <w:pPr>
              <w:jc w:val="center"/>
              <w:spacing w:line="360" w:lineRule="auto"/>
              <w:widowControl/>
              <w:tabs>
                <w:tab w:val="left" w:pos="6252" w:leader="none"/>
              </w:tabs>
              <w:rPr>
                <w:rFonts w:hint="eastAsia" w:ascii="宋体" w:hAnsi="宋体" w:eastAsia="宋体" w:cs="Times New Roman"/>
                <w:szCs w:val="21"/>
              </w:rPr>
            </w:pPr>
            <w:r>
              <w:rPr>
                <w:rFonts w:hint="eastAsia" w:ascii="宋体" w:hAnsi="宋体" w:eastAsia="宋体" w:cs="Times New Roman"/>
                <w:szCs w:val="21"/>
              </w:rPr>
              <w:t xml:space="preserve">业主单位</w:t>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联系电话</w:t>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备注</w:t>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spacing w:line="360" w:lineRule="auto"/>
        <w:rPr>
          <w:rFonts w:hint="eastAsia" w:ascii="宋体" w:hAnsi="宋体" w:eastAsia="宋体" w:cs="Times New Roman"/>
          <w:szCs w:val="21"/>
        </w:rPr>
      </w:pPr>
      <w:r>
        <w:rPr>
          <w:rFonts w:ascii="宋体" w:hAnsi="宋体" w:eastAsia="宋体" w:cs="Times New Roman"/>
          <w:szCs w:val="21"/>
        </w:rPr>
        <w:t xml:space="preserve">响应</w:t>
      </w:r>
      <w:r>
        <w:rPr>
          <w:rFonts w:hint="eastAsia" w:ascii="宋体" w:hAnsi="宋体" w:eastAsia="宋体" w:cs="Times New Roman"/>
          <w:szCs w:val="21"/>
        </w:rPr>
        <w:t xml:space="preserve">单位</w:t>
      </w:r>
      <w:r>
        <w:rPr>
          <w:rFonts w:ascii="宋体" w:hAnsi="宋体" w:eastAsia="宋体" w:cs="Times New Roman"/>
          <w:szCs w:val="21"/>
        </w:rPr>
        <w:t xml:space="preserve">：（单位盖章）</w:t>
      </w:r>
      <w:r/>
    </w:p>
    <w:p>
      <w:pPr>
        <w:spacing w:line="360" w:lineRule="auto"/>
        <w:rPr>
          <w:rFonts w:hint="eastAsia" w:ascii="宋体" w:hAnsi="宋体" w:eastAsia="宋体" w:cs="Times New Roman"/>
          <w:szCs w:val="21"/>
        </w:rPr>
      </w:pPr>
      <w:r>
        <w:rPr>
          <w:rFonts w:ascii="宋体" w:hAnsi="宋体" w:eastAsia="宋体" w:cs="Times New Roman"/>
          <w:szCs w:val="21"/>
        </w:rPr>
        <w:t xml:space="preserve">法定代表人或代理人：（签字或盖章）</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       年   月   日</w:t>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before="120" w:after="120" w:line="360" w:lineRule="auto"/>
        <w:widowControl/>
        <w:rPr>
          <w:rFonts w:hint="eastAsia" w:ascii="宋体" w:hAnsi="宋体" w:eastAsia="宋体" w:cs="Times New Roman"/>
          <w:b/>
          <w:bCs/>
          <w:szCs w:val="21"/>
        </w:rPr>
      </w:pPr>
      <w:r>
        <w:rPr>
          <w:rFonts w:ascii="宋体" w:hAnsi="宋体" w:eastAsia="宋体" w:cs="Times New Roman"/>
          <w:b/>
          <w:szCs w:val="21"/>
        </w:rPr>
        <w:br w:type="page" w:clear="all"/>
      </w:r>
      <w:r>
        <w:rPr>
          <w:rFonts w:hint="eastAsia" w:ascii="宋体" w:hAnsi="宋体" w:eastAsia="宋体" w:cs="宋体"/>
          <w:b/>
          <w:bCs/>
          <w:szCs w:val="21"/>
          <w:lang w:val="zh-CN"/>
        </w:rPr>
        <w:t xml:space="preserve"> </w:t>
      </w:r>
      <w:r>
        <w:rPr>
          <w:rFonts w:hint="eastAsia" w:ascii="宋体" w:hAnsi="宋体" w:eastAsia="宋体" w:cs="Times New Roman"/>
          <w:b/>
          <w:bCs/>
          <w:szCs w:val="21"/>
        </w:rPr>
        <w:t xml:space="preserve">附件10：</w:t>
      </w:r>
      <w:r>
        <w:rPr>
          <w:rFonts w:ascii="宋体" w:hAnsi="宋体" w:eastAsia="宋体" w:cs="Times New Roman"/>
          <w:b/>
          <w:bCs/>
          <w:szCs w:val="21"/>
        </w:rPr>
        <w:t xml:space="preserve"> </w:t>
      </w:r>
      <w:r/>
    </w:p>
    <w:p>
      <w:pPr>
        <w:jc w:val="center"/>
        <w:spacing w:before="120" w:after="120"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实施方案</w:t>
      </w:r>
      <w:r/>
    </w:p>
    <w:tbl>
      <w:tblPr>
        <w:tblW w:w="0" w:type="auto"/>
        <w:tblInd w:w="370" w:type="dxa"/>
        <w:tblLayout w:type="fixed"/>
        <w:tblLook w:val="04A0" w:firstRow="1" w:lastRow="0" w:firstColumn="1" w:lastColumn="0" w:noHBand="0" w:noVBand="1"/>
      </w:tblPr>
      <w:tblGrid>
        <w:gridCol w:w="8952"/>
      </w:tblGrid>
      <w:tr>
        <w:trPr>
          <w:trHeight w:val="1676"/>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提示：</w:t>
            </w:r>
            <w:r/>
          </w:p>
          <w:p>
            <w:pPr>
              <w:ind w:left="360" w:hanging="360"/>
              <w:jc w:val="left"/>
              <w:spacing w:line="360" w:lineRule="auto"/>
              <w:widowControl/>
              <w:tabs>
                <w:tab w:val="left" w:pos="360" w:leader="none"/>
              </w:tabs>
              <w:rPr>
                <w:rFonts w:hint="eastAsia" w:ascii="宋体" w:hAnsi="宋体" w:eastAsia="宋体" w:cs="宋体"/>
                <w:szCs w:val="21"/>
                <w:lang w:val="zh-CN"/>
              </w:rPr>
            </w:pPr>
            <w:r>
              <w:rPr>
                <w:rFonts w:ascii="宋体" w:hAnsi="宋体" w:eastAsia="宋体" w:cs="宋体"/>
                <w:szCs w:val="21"/>
                <w:lang w:val="zh-CN"/>
              </w:rPr>
              <w:t xml:space="preserve">1</w:t>
            </w:r>
            <w:r>
              <w:rPr>
                <w:rFonts w:hint="eastAsia" w:ascii="宋体" w:hAnsi="宋体" w:eastAsia="宋体" w:cs="宋体"/>
                <w:szCs w:val="21"/>
                <w:lang w:val="zh-CN"/>
              </w:rPr>
              <w:t xml:space="preserve">、磋商供应商应针对本项目特点编写成交后拟采取的方案。</w:t>
            </w:r>
            <w:r/>
          </w:p>
          <w:p>
            <w:pPr>
              <w:jc w:val="left"/>
              <w:spacing w:line="360" w:lineRule="auto"/>
              <w:widowControl/>
              <w:rPr>
                <w:rFonts w:hint="eastAsia" w:ascii="宋体" w:hAnsi="宋体" w:eastAsia="宋体" w:cs="Times New Roman"/>
                <w:szCs w:val="21"/>
              </w:rPr>
            </w:pPr>
            <w:r>
              <w:rPr>
                <w:rFonts w:ascii="宋体" w:hAnsi="宋体" w:eastAsia="宋体" w:cs="宋体"/>
                <w:szCs w:val="21"/>
                <w:lang w:val="zh-CN"/>
              </w:rPr>
              <w:t xml:space="preserve">2</w:t>
            </w:r>
            <w:r>
              <w:rPr>
                <w:rFonts w:hint="eastAsia" w:ascii="宋体" w:hAnsi="宋体" w:eastAsia="宋体" w:cs="宋体"/>
                <w:szCs w:val="21"/>
                <w:lang w:val="zh-CN"/>
              </w:rPr>
              <w:t xml:space="preserve">、磋商供应商可根据自身情况编写，本页不够可另加页附后。</w:t>
            </w:r>
            <w:r/>
          </w:p>
        </w:tc>
      </w:tr>
      <w:tr>
        <w:trPr>
          <w:trHeight w:val="9934"/>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ind w:firstLine="210"/>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宋体"/>
                <w:szCs w:val="21"/>
                <w:lang w:val="zh-CN"/>
              </w:rPr>
              <w:t xml:space="preserve">单位名称（盖章）：</w:t>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jc w:val="left"/>
        <w:widowControl/>
        <w:rPr>
          <w:rFonts w:hint="eastAsia" w:ascii="宋体" w:hAnsi="宋体" w:eastAsia="宋体" w:cs="Times New Roman"/>
          <w:b/>
          <w:bCs/>
          <w:szCs w:val="21"/>
          <w:lang w:val="zh-CN"/>
        </w:rPr>
      </w:pPr>
      <w:r>
        <w:rPr>
          <w:rFonts w:ascii="宋体" w:hAnsi="宋体" w:eastAsia="宋体" w:cs="Times New Roman"/>
          <w:b/>
          <w:bCs/>
          <w:szCs w:val="21"/>
          <w:lang w:val="zh-CN"/>
        </w:rPr>
        <w:br w:type="page" w:clear="all"/>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附件11：资格证明文件</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（1）关于资格文件的声明函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u w:val="single"/>
        </w:rPr>
        <w:t xml:space="preserve">                      </w:t>
      </w:r>
      <w:r>
        <w:rPr>
          <w:rFonts w:hint="eastAsia" w:ascii="宋体" w:hAnsi="宋体" w:eastAsia="宋体" w:cs="Times New Roman"/>
          <w:szCs w:val="21"/>
        </w:rPr>
        <w:t xml:space="preserve">：</w:t>
      </w:r>
      <w:r/>
    </w:p>
    <w:p>
      <w:pPr>
        <w:ind w:left="315" w:firstLine="63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t xml:space="preserve">本公司愿就由贵公司组织实施的编号为</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lang w:val="zh-CN"/>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（响应单位）法定代表人（负责人）：（签字或盖章）</w:t>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（响应单位）公章：</w:t>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50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  月  日</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spacing w:line="360" w:lineRule="auto"/>
        <w:rPr>
          <w:rFonts w:hint="eastAsia" w:ascii="宋体" w:hAnsi="宋体" w:eastAsia="宋体" w:cs="Times New Roman"/>
          <w:b/>
          <w:szCs w:val="21"/>
          <w:lang w:val="zh-CN"/>
        </w:rPr>
      </w:pPr>
      <w:r>
        <w:rPr>
          <w:rFonts w:ascii="宋体" w:hAnsi="宋体" w:eastAsia="宋体" w:cs="Times New Roman"/>
          <w:szCs w:val="21"/>
          <w:lang w:val="zh-CN"/>
        </w:rPr>
        <w:br w:type="page" w:clear="all"/>
      </w:r>
      <w:r>
        <w:rPr>
          <w:rFonts w:hint="eastAsia" w:ascii="宋体" w:hAnsi="宋体" w:eastAsia="宋体" w:cs="Times New Roman"/>
          <w:b/>
          <w:szCs w:val="21"/>
          <w:lang w:val="zh-CN"/>
        </w:rPr>
        <w:t xml:space="preserve">（2）供应商情况表</w:t>
      </w:r>
      <w:r/>
    </w:p>
    <w:p>
      <w:pPr>
        <w:jc w:val="cente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t xml:space="preserve">供应商情况表</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r>
      <w:r/>
    </w:p>
    <w:p>
      <w:pPr>
        <w:ind w:firstLine="420"/>
        <w:spacing w:line="360" w:lineRule="auto"/>
        <w:rPr>
          <w:rFonts w:hint="eastAsia" w:ascii="宋体" w:hAnsi="宋体" w:eastAsia="宋体" w:cs="Times New Roman"/>
          <w:b/>
          <w:szCs w:val="21"/>
          <w:lang w:val="zh-CN"/>
        </w:rPr>
      </w:pPr>
      <w:r>
        <w:rPr>
          <w:rFonts w:hint="eastAsia" w:ascii="宋体" w:hAnsi="宋体" w:eastAsia="宋体" w:cs="Times New Roman"/>
          <w:szCs w:val="21"/>
          <w:lang w:val="zh-CN"/>
        </w:rPr>
        <w:t xml:space="preserve">单位名称：（盖章）</w:t>
      </w:r>
      <w:r/>
    </w:p>
    <w:tbl>
      <w:tblPr>
        <w:tblW w:w="0" w:type="auto"/>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成立日期</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47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企业地址</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注册资本</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w:t>
            </w:r>
            <w:r>
              <w:rPr>
                <w:rFonts w:hint="eastAsia" w:ascii="宋体" w:hAnsi="宋体" w:eastAsia="宋体" w:cs="Times New Roman"/>
                <w:szCs w:val="21"/>
              </w:rPr>
              <w:t xml:space="preserve">万元</w:t>
            </w:r>
            <w:r/>
          </w:p>
        </w:tc>
      </w:tr>
      <w:tr>
        <w:trPr>
          <w:cantSplit/>
          <w:trHeight w:val="46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经营范围</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职工人数</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其中：中高级</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以上职称的人数</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10"/>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资产总计</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净资产</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___________</w:t>
            </w:r>
            <w:r>
              <w:rPr>
                <w:rFonts w:hint="eastAsia" w:ascii="宋体" w:hAnsi="宋体" w:eastAsia="宋体" w:cs="Times New Roman"/>
                <w:szCs w:val="21"/>
              </w:rPr>
              <w:t xml:space="preserve">万元</w:t>
            </w:r>
            <w:r/>
          </w:p>
        </w:tc>
      </w:tr>
      <w:tr>
        <w:trPr>
          <w:cantSplit/>
          <w:trHeight w:val="445"/>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股东权益</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销售收入</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Height w:val="666"/>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实现利润</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营业面积（含厂房面积）</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自有面积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承租面积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r>
      <w:tr>
        <w:trPr>
          <w:cantSplit/>
          <w:trHeight w:val="102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单位简历及内设机构情况</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单位优势及特长</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近三年来完成或正在履行的重大合同情况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最近2年内在经营过程中受到何种奖励或处分</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（包括财政、工商、税务、物价、技监部门稽查情况、结果）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（包括解决方式和结果）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最近3年内主要负责人有无经济犯罪被司法机关追究的情况及说明</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05"/>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获得技术认证的工程师及简介</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37"/>
        </w:trPr>
        <w:tc>
          <w:tcPr>
            <w:tcW w:w="2988"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其他需要说明的情况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w:t>
      </w:r>
      <w:r>
        <w:rPr>
          <w:rFonts w:ascii="宋体" w:hAnsi="宋体" w:eastAsia="宋体" w:cs="Times New Roman"/>
          <w:b/>
          <w:szCs w:val="21"/>
        </w:rPr>
        <w:t xml:space="preserve">3</w:t>
      </w:r>
      <w:r>
        <w:rPr>
          <w:rFonts w:hint="eastAsia" w:ascii="宋体" w:hAnsi="宋体" w:eastAsia="宋体" w:cs="Times New Roman"/>
          <w:b/>
          <w:szCs w:val="21"/>
        </w:rPr>
        <w:t xml:space="preserve">）中小企业声明函</w:t>
      </w:r>
      <w:r/>
    </w:p>
    <w:p>
      <w:pPr>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中小企业声明函</w:t>
      </w:r>
      <w:r/>
    </w:p>
    <w:p>
      <w:pPr>
        <w:ind w:firstLine="840"/>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本公司（联合体）郑重声明，根据《政府采购促进中小企业发展管理办法》（财库</w:t>
      </w:r>
      <w:r>
        <w:rPr>
          <w:rFonts w:hint="eastAsia" w:ascii="宋体" w:hAnsi="宋体" w:eastAsia="宋体" w:cs="宋体"/>
          <w:szCs w:val="21"/>
        </w:rPr>
        <w:t xml:space="preserve">﹝</w:t>
      </w:r>
      <w:r>
        <w:rPr>
          <w:rFonts w:ascii="宋体" w:hAnsi="宋体" w:eastAsia="宋体" w:cs="仿宋"/>
          <w:szCs w:val="21"/>
        </w:rPr>
        <w:t xml:space="preserve">2020</w:t>
      </w:r>
      <w:r>
        <w:rPr>
          <w:rFonts w:hint="eastAsia" w:ascii="宋体" w:hAnsi="宋体" w:eastAsia="宋体" w:cs="宋体"/>
          <w:szCs w:val="21"/>
        </w:rPr>
        <w:t xml:space="preserve">﹞</w:t>
      </w:r>
      <w:r>
        <w:rPr>
          <w:rFonts w:ascii="宋体" w:hAnsi="宋体" w:eastAsia="宋体" w:cs="仿宋"/>
          <w:szCs w:val="21"/>
        </w:rPr>
        <w:t xml:space="preserve">46 </w:t>
      </w:r>
      <w:r>
        <w:rPr>
          <w:rFonts w:hint="eastAsia" w:ascii="宋体" w:hAnsi="宋体" w:eastAsia="宋体" w:cs="仿宋"/>
          <w:szCs w:val="21"/>
        </w:rPr>
        <w:t xml:space="preserve">号）的规定，本公司（联合体）参加</w:t>
      </w:r>
      <w:r>
        <w:rPr>
          <w:rFonts w:hint="eastAsia" w:ascii="宋体" w:hAnsi="宋体" w:eastAsia="宋体" w:cs="仿宋"/>
          <w:szCs w:val="21"/>
          <w:u w:val="single"/>
        </w:rPr>
        <w:t xml:space="preserve">（单位名称）</w:t>
      </w:r>
      <w:r>
        <w:rPr>
          <w:rFonts w:hint="eastAsia" w:ascii="宋体" w:hAnsi="宋体" w:eastAsia="宋体" w:cs="仿宋"/>
          <w:szCs w:val="21"/>
        </w:rPr>
        <w:t xml:space="preserve">的</w:t>
      </w:r>
      <w:r>
        <w:rPr>
          <w:rFonts w:hint="eastAsia" w:ascii="宋体" w:hAnsi="宋体" w:eastAsia="宋体" w:cs="仿宋"/>
          <w:szCs w:val="21"/>
          <w:u w:val="single"/>
        </w:rPr>
        <w:t xml:space="preserve">（项目名称）</w:t>
      </w:r>
      <w:r>
        <w:rPr>
          <w:rFonts w:hint="eastAsia" w:ascii="宋体" w:hAnsi="宋体" w:eastAsia="宋体" w:cs="仿宋"/>
          <w:szCs w:val="21"/>
        </w:rPr>
        <w:t xml:space="preserve">采购活动，服务全部由符合政策要求的中小企业承接 。相关企业（含联合体中的中小企业、签订分包意向协议的中小企业）的具体情况如下：</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1.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（采购文件中明确的所属行业：其他未列明行业）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2.</w:t>
      </w:r>
      <w:r>
        <w:rPr>
          <w:rFonts w:ascii="宋体" w:hAnsi="宋体" w:eastAsia="宋体" w:cs="仿宋"/>
          <w:szCs w:val="21"/>
          <w:u w:val="single"/>
        </w:rPr>
        <w:t xml:space="preserve">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（采购文件中明确的所属行业：其他未列明行业）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 以上企业，不属于大企业的分支机构，不存在控股股东为大企业的情形，也不存在与大企业的负责人为同一人的情形。</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本企业对上述声明内容的真实性负责。如有虚假，将依法承担相应责任。</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企业名称（盖章）：</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日期：</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注：</w:t>
      </w:r>
      <w:r>
        <w:rPr>
          <w:rFonts w:hint="eastAsia" w:ascii="宋体" w:hAnsi="宋体" w:eastAsia="宋体" w:cs="宋体"/>
          <w:szCs w:val="21"/>
        </w:rPr>
        <w:t xml:space="preserve">从业人员、营业收入、资产总额填报上一年度数据，无上一年度数据的新成立企业可不填报。</w:t>
      </w:r>
      <w:r/>
    </w:p>
    <w:p>
      <w:pPr>
        <w:jc w:val="left"/>
        <w:widowControl/>
        <w:rPr>
          <w:rFonts w:hint="eastAsia" w:ascii="宋体" w:hAnsi="宋体" w:eastAsia="宋体" w:cs="Times New Roman"/>
          <w:szCs w:val="21"/>
        </w:rPr>
      </w:pPr>
      <w:r>
        <w:rPr>
          <w:rFonts w:ascii="宋体" w:hAnsi="宋体" w:eastAsia="宋体" w:cs="Times New Roman"/>
          <w:szCs w:val="21"/>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（4）残疾人福利性单位声明函</w:t>
      </w:r>
      <w:r/>
    </w:p>
    <w:p>
      <w:pPr>
        <w:jc w:val="center"/>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残疾人福利性单位声明函</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本单位对上述声明的真实性负责。如有虚假，将依法承担相应责任。</w:t>
      </w:r>
      <w:r/>
    </w:p>
    <w:p>
      <w:pPr>
        <w:jc w:val="left"/>
        <w:spacing w:before="602"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单位名称（盖章）：</w:t>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 日    期：</w:t>
      </w:r>
      <w:r/>
    </w:p>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（5）</w:t>
      </w:r>
      <w:r>
        <w:rPr>
          <w:rFonts w:hint="eastAsia" w:ascii="宋体" w:hAnsi="宋体" w:eastAsia="宋体" w:cs="Times New Roman"/>
          <w:b/>
          <w:bCs/>
          <w:szCs w:val="21"/>
        </w:rPr>
        <w:t xml:space="preserve">关于符合本国产品标准的声明函</w:t>
      </w:r>
      <w:r/>
    </w:p>
    <w:p>
      <w:pPr>
        <w:jc w:val="center"/>
        <w:rPr>
          <w:rFonts w:hint="eastAsia" w:ascii="宋体" w:hAnsi="宋体" w:eastAsia="宋体" w:cs="方正魏碑_GBK"/>
          <w:b/>
          <w:szCs w:val="21"/>
        </w:rPr>
      </w:pPr>
      <w:r>
        <w:rPr>
          <w:rFonts w:hint="eastAsia" w:ascii="宋体" w:hAnsi="宋体" w:eastAsia="宋体" w:cs="方正魏碑_GBK"/>
          <w:b/>
          <w:szCs w:val="21"/>
        </w:rPr>
      </w:r>
      <w:r/>
    </w:p>
    <w:p>
      <w:pPr>
        <w:jc w:val="center"/>
        <w:rPr>
          <w:rFonts w:hint="eastAsia" w:ascii="宋体" w:hAnsi="宋体" w:eastAsia="宋体" w:cs="方正魏碑_GBK"/>
          <w:szCs w:val="21"/>
        </w:rPr>
      </w:pPr>
      <w:r/>
      <w:bookmarkStart w:id="58" w:name="_Hlk217995238"/>
      <w:r>
        <w:rPr>
          <w:rFonts w:hint="eastAsia" w:ascii="宋体" w:hAnsi="宋体" w:eastAsia="宋体" w:cs="方正魏碑_GBK"/>
          <w:b/>
          <w:szCs w:val="21"/>
        </w:rPr>
        <w:t xml:space="preserve">关于符合本国产品标准的声明函</w:t>
      </w:r>
      <w:bookmarkEnd w:id="58"/>
      <w:r/>
      <w:r/>
    </w:p>
    <w:p>
      <w:pPr>
        <w:pStyle w:val="734"/>
        <w:ind w:firstLine="420"/>
        <w:spacing w:before="0" w:beforeAutospacing="0" w:after="0" w:afterAutospacing="0" w:line="0" w:lineRule="atLeast"/>
        <w:rPr>
          <w:rFonts w:cs="方正魏碑_GBK"/>
          <w:sz w:val="21"/>
          <w:szCs w:val="21"/>
        </w:rPr>
      </w:pPr>
      <w:r>
        <w:rPr>
          <w:rFonts w:cs="方正魏碑_GBK"/>
          <w:sz w:val="21"/>
          <w:szCs w:val="21"/>
        </w:rPr>
      </w:r>
      <w:r/>
    </w:p>
    <w:p>
      <w:pPr>
        <w:pStyle w:val="734"/>
        <w:ind w:firstLine="420"/>
        <w:spacing w:before="0" w:beforeAutospacing="0" w:after="0" w:afterAutospacing="0" w:line="360" w:lineRule="auto"/>
        <w:rPr>
          <w:rFonts w:cs="方正魏碑_GBK"/>
          <w:sz w:val="21"/>
          <w:szCs w:val="21"/>
        </w:rPr>
      </w:pPr>
      <w:r>
        <w:rPr>
          <w:rFonts w:cs="方正魏碑_GBK"/>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4"/>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466090</wp:posOffset>
                </wp:positionH>
                <wp:positionV relativeFrom="paragraph">
                  <wp:posOffset>557530</wp:posOffset>
                </wp:positionV>
                <wp:extent cx="843915" cy="125730"/>
                <wp:effectExtent l="9525" t="6350" r="13335" b="10795"/>
                <wp:wrapNone/>
                <wp:docPr id="1"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62336;o:allowoverlap:true;o:allowincell:true;mso-position-horizontal-relative:text;margin-left:36.7pt;mso-position-horizontal:absolute;mso-position-vertical-relative:text;margin-top:43.9pt;mso-position-vertical:absolute;width:66.5pt;height:9.9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left</wp:align>
                </wp:positionH>
                <wp:positionV relativeFrom="paragraph">
                  <wp:posOffset>553085</wp:posOffset>
                </wp:positionV>
                <wp:extent cx="234315" cy="86995"/>
                <wp:effectExtent l="0" t="0" r="32384" b="27305"/>
                <wp:wrapNone/>
                <wp:docPr id="2"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margin;mso-position-horizontal:left;mso-position-vertical-relative:text;margin-top:43.5pt;mso-position-vertical:absolute;width:18.4pt;height:6.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5471795</wp:posOffset>
                </wp:positionH>
                <wp:positionV relativeFrom="paragraph">
                  <wp:posOffset>329565</wp:posOffset>
                </wp:positionV>
                <wp:extent cx="196215" cy="97790"/>
                <wp:effectExtent l="12065" t="8890" r="10795" b="7620"/>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430.8pt;mso-position-horizontal:absolute;mso-position-vertical-relative:text;margin-top:25.9pt;mso-position-vertical:absolute;width:15.4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3358515</wp:posOffset>
                </wp:positionH>
                <wp:positionV relativeFrom="paragraph">
                  <wp:posOffset>313690</wp:posOffset>
                </wp:positionV>
                <wp:extent cx="816610" cy="103505"/>
                <wp:effectExtent l="13335" t="12700" r="8255" b="762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4.4pt;mso-position-horizontal:absolute;mso-position-vertical-relative:text;margin-top:24.7pt;mso-position-vertical:absolute;width:64.3pt;height:8.2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331470</wp:posOffset>
                </wp:positionV>
                <wp:extent cx="816610" cy="76200"/>
                <wp:effectExtent l="0" t="0" r="21590" b="19050"/>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page;mso-position-horizontal:center;mso-position-vertical-relative:text;margin-top:26.1pt;mso-position-vertical:absolute;width:64.3pt;height:6.0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1543685</wp:posOffset>
                </wp:positionH>
                <wp:positionV relativeFrom="paragraph">
                  <wp:posOffset>335915</wp:posOffset>
                </wp:positionV>
                <wp:extent cx="364490" cy="97790"/>
                <wp:effectExtent l="8255" t="8890" r="8255" b="762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121.5pt;mso-position-horizontal:absolute;mso-position-vertical-relative:text;margin-top:26.4pt;mso-position-vertical:absolute;width:28.7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4214495</wp:posOffset>
                </wp:positionH>
                <wp:positionV relativeFrom="paragraph">
                  <wp:posOffset>39370</wp:posOffset>
                </wp:positionV>
                <wp:extent cx="577215" cy="92075"/>
                <wp:effectExtent l="12065" t="5080" r="10795" b="762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331.8pt;mso-position-horizontal:absolute;mso-position-vertical-relative:text;margin-top:3.1pt;mso-position-vertical:absolute;width:45.4pt;height:7.2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1.</w:t>
      </w:r>
      <w:r>
        <w:rPr>
          <w:rStyle w:val="744"/>
          <w:rFonts w:cs="方正魏碑_GBK"/>
          <w:i w:val="0"/>
          <w:sz w:val="21"/>
          <w:szCs w:val="21"/>
          <w:u w:val="single"/>
          <w:shd w:val="clear" w:color="auto" w:fill="ffffff"/>
        </w:rPr>
        <w:t xml:space="preserve">（产品名称1）</w:t>
      </w:r>
      <w:r>
        <w:rPr>
          <w:rStyle w:val="744"/>
          <w:rFonts w:cs="方正魏碑_GBK"/>
          <w:i w:val="0"/>
          <w:sz w:val="21"/>
          <w:szCs w:val="21"/>
          <w:shd w:val="clear" w:color="auto" w:fill="ffffff"/>
          <w:vertAlign w:val="superscript"/>
        </w:rPr>
        <w:t xml:space="preserve">1</w:t>
      </w:r>
      <w:r>
        <w:rPr>
          <w:rFonts w:cs="方正魏碑_GBK"/>
          <w:sz w:val="21"/>
          <w:szCs w:val="21"/>
          <w:shd w:val="clear" w:color="auto" w:fill="ffffff"/>
        </w:rPr>
        <w:t xml:space="preserve">，生产厂为</w:t>
      </w:r>
      <w:r>
        <w:rPr>
          <w:rStyle w:val="744"/>
          <w:rFonts w:cs="方正魏碑_GBK"/>
          <w:i w:val="0"/>
          <w:sz w:val="21"/>
          <w:szCs w:val="21"/>
          <w:u w:val="single"/>
          <w:shd w:val="clear" w:color="auto" w:fill="ffffff"/>
        </w:rPr>
        <w:t xml:space="preserve">（厂名）</w:t>
      </w:r>
      <w:r>
        <w:rPr>
          <w:rStyle w:val="744"/>
          <w:rFonts w:cs="方正魏碑_GBK"/>
          <w:i w:val="0"/>
          <w:sz w:val="21"/>
          <w:szCs w:val="21"/>
          <w:shd w:val="clear" w:color="auto" w:fill="ffffff"/>
          <w:vertAlign w:val="superscript"/>
        </w:rPr>
        <w:t xml:space="preserve">2</w:t>
      </w:r>
      <w:r>
        <w:rPr>
          <w:rFonts w:cs="方正魏碑_GBK"/>
          <w:sz w:val="21"/>
          <w:szCs w:val="21"/>
          <w:shd w:val="clear" w:color="auto" w:fill="ffffff"/>
        </w:rPr>
        <w:t xml:space="preserve">，厂址为</w:t>
      </w:r>
      <w:r>
        <w:rPr>
          <w:rStyle w:val="744"/>
          <w:rFonts w:cs="方正魏碑_GBK"/>
          <w:i w:val="0"/>
          <w:sz w:val="21"/>
          <w:szCs w:val="21"/>
          <w:u w:val="single"/>
          <w:shd w:val="clear" w:color="auto" w:fill="ffffff"/>
        </w:rPr>
        <w:t xml:space="preserve">（生产厂址）</w:t>
      </w:r>
      <w:r>
        <w:rPr>
          <w:rFonts w:cs="方正魏碑_GBK"/>
          <w:sz w:val="21"/>
          <w:szCs w:val="21"/>
          <w:shd w:val="clear" w:color="auto" w:fill="ffffff"/>
        </w:rPr>
        <w:t xml:space="preserve">。</w:t>
      </w:r>
      <w:r>
        <w:rPr>
          <w:rFonts w:cs="方正魏碑_GBK"/>
          <w:sz w:val="21"/>
          <w:szCs w:val="21"/>
          <w:u w:val="single"/>
          <w:shd w:val="clear" w:color="auto" w:fill="ffffff"/>
        </w:rPr>
        <w:t xml:space="preserve"> </w:t>
      </w:r>
      <w:r>
        <w:rPr>
          <w:rStyle w:val="744"/>
          <w:rFonts w:cs="方正魏碑_GBK"/>
          <w:i w:val="0"/>
          <w:sz w:val="21"/>
          <w:szCs w:val="21"/>
          <w:u w:val="single"/>
          <w:shd w:val="clear" w:color="auto" w:fill="ffffff"/>
        </w:rPr>
        <w:t xml:space="preserve">（产品名称1） </w:t>
      </w:r>
      <w:r>
        <w:rPr>
          <w:rFonts w:cs="方正魏碑_GBK"/>
          <w:sz w:val="21"/>
          <w:szCs w:val="21"/>
          <w:shd w:val="clear" w:color="auto" w:fill="ffffff"/>
        </w:rPr>
        <w:t xml:space="preserve">的中国境内生产的组件成本占比≥</w:t>
      </w:r>
      <w:r>
        <w:rPr>
          <w:rStyle w:val="744"/>
          <w:rFonts w:cs="方正魏碑_GBK"/>
          <w:i w:val="0"/>
          <w:sz w:val="21"/>
          <w:szCs w:val="21"/>
          <w:u w:val="single"/>
          <w:shd w:val="clear" w:color="auto" w:fill="ffffff"/>
        </w:rPr>
        <w:t xml:space="preserve">（规定比例）</w:t>
      </w:r>
      <w:r>
        <w:rPr>
          <w:rStyle w:val="744"/>
          <w:rFonts w:cs="方正魏碑_GBK"/>
          <w:i w:val="0"/>
          <w:sz w:val="21"/>
          <w:szCs w:val="21"/>
          <w:shd w:val="clear" w:color="auto" w:fill="ffffff"/>
          <w:vertAlign w:val="superscript"/>
        </w:rPr>
        <w:t xml:space="preserve">3</w:t>
      </w:r>
      <w:r>
        <w:rPr>
          <w:rFonts w:cs="方正魏碑_GBK"/>
          <w:sz w:val="21"/>
          <w:szCs w:val="21"/>
          <w:shd w:val="clear" w:color="auto" w:fill="ffffff"/>
        </w:rPr>
        <w:t xml:space="preserve">。</w:t>
      </w:r>
      <w:r>
        <w:rPr>
          <w:rStyle w:val="744"/>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744"/>
          <w:rFonts w:cs="方正魏碑_GBK"/>
          <w:i w:val="0"/>
          <w:sz w:val="21"/>
          <w:szCs w:val="21"/>
          <w:u w:val="single"/>
          <w:shd w:val="clear" w:color="auto" w:fill="ffffff"/>
        </w:rPr>
        <w:t xml:space="preserve">（关键组件）</w:t>
      </w:r>
      <w:r>
        <w:rPr>
          <w:rStyle w:val="744"/>
          <w:rFonts w:cs="方正魏碑_GBK"/>
          <w:i w:val="0"/>
          <w:sz w:val="21"/>
          <w:szCs w:val="21"/>
          <w:shd w:val="clear" w:color="auto" w:fill="ffffff"/>
          <w:vertAlign w:val="superscript"/>
        </w:rPr>
        <w:t xml:space="preserve">4</w:t>
      </w:r>
      <w:r>
        <w:rPr>
          <w:rFonts w:cs="方正魏碑_GBK"/>
          <w:sz w:val="21"/>
          <w:szCs w:val="21"/>
          <w:shd w:val="clear" w:color="auto" w:fill="ffffff"/>
        </w:rPr>
        <w:t xml:space="preserve">在中国境内生产。</w:t>
      </w:r>
      <w:r>
        <w:rPr>
          <w:rStyle w:val="744"/>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744"/>
          <w:rFonts w:cs="方正魏碑_GBK"/>
          <w:i w:val="0"/>
          <w:sz w:val="21"/>
          <w:szCs w:val="21"/>
          <w:u w:val="single"/>
          <w:shd w:val="clear" w:color="auto" w:fill="ffffff"/>
        </w:rPr>
        <w:t xml:space="preserve">（关键工序）</w:t>
      </w:r>
      <w:r>
        <w:rPr>
          <w:rStyle w:val="744"/>
          <w:rFonts w:cs="方正魏碑_GBK"/>
          <w:i w:val="0"/>
          <w:sz w:val="21"/>
          <w:szCs w:val="21"/>
          <w:shd w:val="clear" w:color="auto" w:fill="ffffff"/>
          <w:vertAlign w:val="superscript"/>
        </w:rPr>
        <w:t xml:space="preserve">5</w:t>
      </w:r>
      <w:r>
        <w:rPr>
          <w:rFonts w:cs="方正魏碑_GBK"/>
          <w:sz w:val="21"/>
          <w:szCs w:val="21"/>
          <w:shd w:val="clear" w:color="auto" w:fill="ffffff"/>
        </w:rPr>
        <w:t xml:space="preserve">在中国境内完成。</w:t>
      </w:r>
      <w:r/>
    </w:p>
    <w:p>
      <w:pPr>
        <w:pStyle w:val="734"/>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336550</wp:posOffset>
                </wp:positionH>
                <wp:positionV relativeFrom="paragraph">
                  <wp:posOffset>521335</wp:posOffset>
                </wp:positionV>
                <wp:extent cx="424815" cy="112395"/>
                <wp:effectExtent l="10795" t="8255" r="12065" b="1270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26.5pt;mso-position-horizontal:absolute;mso-position-vertical-relative:text;margin-top:41.0pt;mso-position-vertical:absolute;width:33.4pt;height:8.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5076190</wp:posOffset>
                </wp:positionH>
                <wp:positionV relativeFrom="paragraph">
                  <wp:posOffset>287020</wp:posOffset>
                </wp:positionV>
                <wp:extent cx="462280" cy="147320"/>
                <wp:effectExtent l="6985" t="6350" r="6985" b="825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99.7pt;mso-position-horizontal:absolute;mso-position-vertical-relative:text;margin-top:22.6pt;mso-position-vertical:absolute;width:36.4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3018790</wp:posOffset>
                </wp:positionH>
                <wp:positionV relativeFrom="paragraph">
                  <wp:posOffset>287655</wp:posOffset>
                </wp:positionV>
                <wp:extent cx="816610" cy="147320"/>
                <wp:effectExtent l="12065" t="10160" r="9525" b="1397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237.7pt;mso-position-horizontal:absolute;mso-position-vertical-relative:text;margin-top:22.6pt;mso-position-vertical:absolute;width:64.3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2002155</wp:posOffset>
                </wp:positionH>
                <wp:positionV relativeFrom="paragraph">
                  <wp:posOffset>260350</wp:posOffset>
                </wp:positionV>
                <wp:extent cx="876300" cy="120015"/>
                <wp:effectExtent l="9525" t="11430" r="9525" b="1143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157.7pt;mso-position-horizontal:absolute;mso-position-vertical-relative:text;margin-top:20.5pt;mso-position-vertical:absolute;width:69.0pt;height:9.4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1190625</wp:posOffset>
                </wp:positionH>
                <wp:positionV relativeFrom="paragraph">
                  <wp:posOffset>281305</wp:posOffset>
                </wp:positionV>
                <wp:extent cx="565785" cy="130810"/>
                <wp:effectExtent l="0" t="0" r="24765" b="2159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margin;margin-left:93.8pt;mso-position-horizontal:absolute;mso-position-vertical-relative:text;margin-top:22.1pt;mso-position-vertical:absolute;width:44.5pt;height:10.3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4089400</wp:posOffset>
                </wp:positionH>
                <wp:positionV relativeFrom="paragraph">
                  <wp:posOffset>21590</wp:posOffset>
                </wp:positionV>
                <wp:extent cx="718185" cy="97790"/>
                <wp:effectExtent l="6985" t="13335" r="8255" b="12700"/>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22.0pt;mso-position-horizontal:absolute;mso-position-vertical-relative:text;margin-top:1.7pt;mso-position-vertical:absolute;width:56.5pt;height:7.7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2.</w:t>
      </w:r>
      <w:r>
        <w:rPr>
          <w:rStyle w:val="744"/>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，生产厂为</w:t>
      </w:r>
      <w:r>
        <w:rPr>
          <w:rStyle w:val="744"/>
          <w:rFonts w:cs="方正魏碑_GBK"/>
          <w:i w:val="0"/>
          <w:sz w:val="21"/>
          <w:szCs w:val="21"/>
          <w:u w:val="single"/>
          <w:shd w:val="clear" w:color="auto" w:fill="ffffff"/>
        </w:rPr>
        <w:t xml:space="preserve">（厂名）</w:t>
      </w:r>
      <w:r>
        <w:rPr>
          <w:rFonts w:cs="方正魏碑_GBK"/>
          <w:sz w:val="21"/>
          <w:szCs w:val="21"/>
          <w:shd w:val="clear" w:color="auto" w:fill="ffffff"/>
        </w:rPr>
        <w:t xml:space="preserve">，厂址为</w:t>
      </w:r>
      <w:r>
        <w:rPr>
          <w:rStyle w:val="744"/>
          <w:rFonts w:cs="方正魏碑_GBK"/>
          <w:i w:val="0"/>
          <w:sz w:val="21"/>
          <w:szCs w:val="21"/>
          <w:u w:val="single"/>
          <w:shd w:val="clear" w:color="auto" w:fill="ffffff"/>
        </w:rPr>
        <w:t xml:space="preserve">（生产厂址）</w:t>
      </w:r>
      <w:r>
        <w:rPr>
          <w:rFonts w:cs="方正魏碑_GBK"/>
          <w:sz w:val="21"/>
          <w:szCs w:val="21"/>
          <w:shd w:val="clear" w:color="auto" w:fill="ffffff"/>
        </w:rPr>
        <w:t xml:space="preserve">。</w:t>
      </w:r>
      <w:r>
        <w:rPr>
          <w:rStyle w:val="744"/>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的中国境内生产的组件成本占比≥</w:t>
      </w:r>
      <w:r>
        <w:rPr>
          <w:rStyle w:val="744"/>
          <w:rFonts w:cs="方正魏碑_GBK"/>
          <w:i w:val="0"/>
          <w:sz w:val="21"/>
          <w:szCs w:val="21"/>
          <w:u w:val="single"/>
          <w:shd w:val="clear" w:color="auto" w:fill="ffffff"/>
        </w:rPr>
        <w:t xml:space="preserve">（规定比例）</w:t>
      </w:r>
      <w:r>
        <w:rPr>
          <w:rFonts w:cs="方正魏碑_GBK"/>
          <w:sz w:val="21"/>
          <w:szCs w:val="21"/>
          <w:shd w:val="clear" w:color="auto" w:fill="ffffff"/>
        </w:rPr>
        <w:t xml:space="preserve">。</w:t>
      </w:r>
      <w:r>
        <w:rPr>
          <w:rStyle w:val="744"/>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的</w:t>
      </w:r>
      <w:r>
        <w:rPr>
          <w:rStyle w:val="744"/>
          <w:rFonts w:cs="方正魏碑_GBK"/>
          <w:i w:val="0"/>
          <w:sz w:val="21"/>
          <w:szCs w:val="21"/>
          <w:u w:val="single"/>
          <w:shd w:val="clear" w:color="auto" w:fill="ffffff"/>
        </w:rPr>
        <w:t xml:space="preserve">（关键组件）</w:t>
      </w:r>
      <w:r>
        <w:rPr>
          <w:rFonts w:cs="方正魏碑_GBK"/>
          <w:sz w:val="21"/>
          <w:szCs w:val="21"/>
          <w:shd w:val="clear" w:color="auto" w:fill="ffffff"/>
        </w:rPr>
        <w:t xml:space="preserve">在中国境内生产。</w:t>
      </w:r>
      <w:r>
        <w:rPr>
          <w:rStyle w:val="744"/>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744"/>
          <w:rFonts w:cs="方正魏碑_GBK"/>
          <w:i w:val="0"/>
          <w:sz w:val="21"/>
          <w:szCs w:val="21"/>
          <w:u w:val="single"/>
          <w:shd w:val="clear" w:color="auto" w:fill="ffffff"/>
        </w:rPr>
        <w:t xml:space="preserve">（关键工序）</w:t>
      </w:r>
      <w:r>
        <w:rPr>
          <w:rFonts w:cs="方正魏碑_GBK"/>
          <w:sz w:val="21"/>
          <w:szCs w:val="21"/>
          <w:shd w:val="clear" w:color="auto" w:fill="ffffff"/>
        </w:rPr>
        <w:t xml:space="preserve">在中国境内完成。</w:t>
      </w:r>
      <w:r/>
    </w:p>
    <w:p>
      <w:pPr>
        <w:pStyle w:val="734"/>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w:t>
      </w:r>
      <w:r/>
    </w:p>
    <w:p>
      <w:pPr>
        <w:pStyle w:val="734"/>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本公司（单位）对上述声明内容的真实性负责。如有虚假，愿承担相应法律责任。</w:t>
      </w:r>
      <w:r/>
    </w:p>
    <w:p>
      <w:pPr>
        <w:pStyle w:val="734"/>
        <w:spacing w:before="30" w:beforeAutospacing="0" w:after="30" w:afterAutospacing="0" w:line="360" w:lineRule="auto"/>
        <w:rPr>
          <w:rFonts w:cs="方正魏碑_GBK"/>
          <w:sz w:val="21"/>
          <w:szCs w:val="21"/>
        </w:rPr>
      </w:pPr>
      <w:r>
        <w:rPr>
          <w:rFonts w:cs="方正魏碑_GBK"/>
          <w:sz w:val="21"/>
          <w:szCs w:val="21"/>
        </w:rPr>
      </w:r>
      <w:r/>
    </w:p>
    <w:p>
      <w:pPr>
        <w:pStyle w:val="734"/>
        <w:ind w:right="480" w:firstLine="3255"/>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公司（单位）名称（盖章）：　        </w:t>
      </w:r>
      <w:r/>
    </w:p>
    <w:p>
      <w:pPr>
        <w:pStyle w:val="734"/>
        <w:jc w:val="center"/>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                                日期：　   </w:t>
      </w:r>
      <w:r>
        <w:rPr>
          <w:rFonts w:cs="微软雅黑"/>
          <w:sz w:val="21"/>
          <w:szCs w:val="21"/>
          <w:shd w:val="clear" w:color="auto" w:fill="ffffff"/>
        </w:rPr>
        <w:t xml:space="preserve">年　</w:t>
      </w:r>
      <w:r>
        <w:rPr>
          <w:rFonts w:cs="方正魏碑_GBK"/>
          <w:sz w:val="21"/>
          <w:szCs w:val="21"/>
          <w:shd w:val="clear" w:color="auto" w:fill="ffffff"/>
        </w:rPr>
        <w:t xml:space="preserve">  </w:t>
      </w:r>
      <w:r>
        <w:rPr>
          <w:rFonts w:cs="微软雅黑"/>
          <w:sz w:val="21"/>
          <w:szCs w:val="21"/>
          <w:shd w:val="clear" w:color="auto" w:fill="ffffff"/>
        </w:rPr>
        <w:t xml:space="preserve">月　</w:t>
      </w:r>
      <w:r>
        <w:rPr>
          <w:rFonts w:cs="方正魏碑_GBK"/>
          <w:sz w:val="21"/>
          <w:szCs w:val="21"/>
          <w:shd w:val="clear" w:color="auto" w:fill="ffffff"/>
        </w:rPr>
        <w:t xml:space="preserve">  </w:t>
      </w:r>
      <w:r>
        <w:rPr>
          <w:rFonts w:cs="微软雅黑"/>
          <w:sz w:val="21"/>
          <w:szCs w:val="21"/>
          <w:shd w:val="clear" w:color="auto" w:fill="ffffff"/>
        </w:rPr>
        <w:t xml:space="preserve">日</w:t>
      </w:r>
      <w:r>
        <w:rPr>
          <w:rFonts w:cs="方正魏碑_GBK"/>
          <w:sz w:val="21"/>
          <w:szCs w:val="21"/>
          <w:shd w:val="clear" w:color="auto" w:fill="ffffff"/>
        </w:rPr>
        <w:t xml:space="preserve">         </w:t>
      </w:r>
      <w:r/>
    </w:p>
    <w:p>
      <w:pPr>
        <w:pStyle w:val="73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__________________</w:t>
      </w:r>
      <w:r/>
    </w:p>
    <w:p>
      <w:pPr>
        <w:pStyle w:val="73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1.产品如有型号，请在“产品名称”栏一并填写。</w:t>
      </w:r>
      <w:r/>
    </w:p>
    <w:p>
      <w:pPr>
        <w:pStyle w:val="73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2.生产厂名与厂址应与生产厂营业执照载明的相关信息保持一致。</w:t>
      </w:r>
      <w:r/>
    </w:p>
    <w:p>
      <w:pPr>
        <w:pStyle w:val="73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3.该产品的中国境内生产的组件成本占比相关要求实施前，“规定比例”栏可不填，下同。</w:t>
      </w:r>
      <w:r/>
    </w:p>
    <w:p>
      <w:pPr>
        <w:pStyle w:val="73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4.该产品的关键组件要求实施前，“关键组件”栏可不填，下同。</w:t>
      </w:r>
      <w:r/>
    </w:p>
    <w:p>
      <w:pPr>
        <w:pStyle w:val="734"/>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5.该产品的关键工序要求实施前，“关键工序”栏可不填，下同。</w:t>
      </w:r>
      <w:r/>
    </w:p>
    <w:p>
      <w:pPr>
        <w:pStyle w:val="734"/>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6.用斜线划除的地方无需填写。</w:t>
      </w:r>
      <w:r/>
    </w:p>
    <w:p>
      <w:pPr>
        <w:jc w:val="center"/>
        <w:rPr>
          <w:rFonts w:hint="eastAsia" w:ascii="黑体" w:hAnsi="黑体" w:eastAsia="黑体"/>
          <w:b/>
          <w:sz w:val="32"/>
          <w:szCs w:val="32"/>
        </w:rPr>
      </w:pPr>
      <w:r>
        <w:rPr>
          <w:rFonts w:hint="eastAsia" w:ascii="黑体" w:hAnsi="黑体" w:eastAsia="黑体"/>
          <w:b/>
          <w:sz w:val="32"/>
          <w:szCs w:val="32"/>
        </w:rPr>
      </w:r>
      <w:r/>
    </w:p>
    <w:p>
      <w:pPr>
        <w:jc w:val="left"/>
        <w:widowControl/>
        <w:rPr>
          <w:rFonts w:hint="eastAsia" w:ascii="宋体" w:hAnsi="宋体" w:eastAsia="宋体" w:cs="Times New Roman"/>
          <w:b/>
          <w:szCs w:val="21"/>
        </w:rPr>
      </w:pPr>
      <w:r>
        <w:rPr>
          <w:rFonts w:hint="eastAsia" w:ascii="宋体" w:hAnsi="宋体" w:eastAsia="宋体" w:cs="Times New Roman"/>
          <w:b/>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附件12</w:t>
      </w:r>
      <w:r>
        <w:rPr>
          <w:rFonts w:hint="eastAsia" w:ascii="宋体" w:hAnsi="宋体" w:eastAsia="宋体" w:cs="Times New Roman"/>
          <w:szCs w:val="21"/>
        </w:rPr>
        <w:t xml:space="preserve">：</w:t>
      </w:r>
      <w:r/>
    </w:p>
    <w:p>
      <w:pPr>
        <w:jc w:val="left"/>
        <w:spacing w:line="360" w:lineRule="auto"/>
        <w:widowControl/>
        <w:rPr>
          <w:rFonts w:hint="eastAsia" w:ascii="宋体" w:hAnsi="宋体" w:eastAsia="宋体" w:cs="楷体"/>
          <w:szCs w:val="21"/>
        </w:rPr>
      </w:pPr>
      <w:r>
        <w:rPr>
          <w:rFonts w:hint="eastAsia" w:ascii="宋体" w:hAnsi="宋体" w:eastAsia="宋体" w:cs="楷体"/>
          <w:szCs w:val="21"/>
        </w:rPr>
      </w:r>
      <w:r/>
    </w:p>
    <w:p>
      <w:pPr>
        <w:ind w:right="420" w:firstLine="4725"/>
        <w:jc w:val="center"/>
        <w:spacing w:line="360" w:lineRule="auto"/>
        <w:widowControl/>
        <w:tabs>
          <w:tab w:val="left" w:pos="7980" w:leader="none"/>
        </w:tabs>
        <w:rPr>
          <w:rFonts w:hint="eastAsia" w:ascii="宋体" w:hAnsi="宋体" w:eastAsia="宋体" w:cs="楷体"/>
          <w:szCs w:val="21"/>
        </w:rPr>
      </w:pPr>
      <w:r>
        <w:rPr>
          <w:rFonts w:hint="eastAsia" w:ascii="宋体" w:hAnsi="宋体" w:eastAsia="宋体" w:cs="楷体"/>
          <w:szCs w:val="21"/>
        </w:rPr>
      </w:r>
      <w:r/>
    </w:p>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响应单位资格承诺书</w:t>
      </w:r>
      <w:r/>
    </w:p>
    <w:p>
      <w:pPr>
        <w:ind w:firstLine="210"/>
        <w:jc w:val="left"/>
        <w:spacing w:line="360" w:lineRule="auto"/>
        <w:widowControl/>
        <w:rPr>
          <w:rFonts w:hint="eastAsia" w:ascii="宋体" w:hAnsi="宋体" w:eastAsia="宋体" w:cs="宋体"/>
          <w:szCs w:val="21"/>
          <w:lang w:val="zh-CN"/>
        </w:rPr>
      </w:pPr>
      <w:r>
        <w:rPr>
          <w:rFonts w:hint="eastAsia" w:ascii="宋体" w:hAnsi="宋体" w:eastAsia="宋体" w:cs="宋体"/>
          <w:szCs w:val="21"/>
        </w:rPr>
        <w:t xml:space="preserve">采购编号：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4500"/>
        <w:gridCol w:w="1729"/>
        <w:gridCol w:w="2087"/>
      </w:tblGrid>
      <w:tr>
        <w:trPr>
          <w:jc w:val="center"/>
          <w:trHeight w:val="696"/>
        </w:trPr>
        <w:tc>
          <w:tcPr>
            <w:tcW w:w="686"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序号</w:t>
            </w:r>
            <w:r/>
          </w:p>
        </w:tc>
        <w:tc>
          <w:tcPr>
            <w:tcW w:w="4500"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响应单位部分资格要求</w:t>
            </w:r>
            <w:r/>
          </w:p>
        </w:tc>
        <w:tc>
          <w:tcPr>
            <w:tcW w:w="1729"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是否完全满足</w:t>
            </w:r>
            <w:r/>
          </w:p>
        </w:tc>
        <w:tc>
          <w:tcPr>
            <w:tcW w:w="2087"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备注</w:t>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具有独立承担民事责任的能力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2</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具有良好的商业信誉和健全的财务会计制度</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具有履行合同所必需的设备和专业技术能力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4</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有依法缴纳税收和社会保障资金的良好记录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5</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参加政府采购活动前三年内，在经营活动中没有重大违法记录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6</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法律、行政法规规定的其他条件</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7</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合格响应单位特定资格要求的证明文件（如有）</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ind w:firstLine="630"/>
        <w:jc w:val="left"/>
        <w:spacing w:before="100"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630"/>
        <w:jc w:val="left"/>
        <w:spacing w:before="100" w:beforeAutospacing="1" w:afterAutospacing="1" w:line="360" w:lineRule="auto"/>
        <w:widowControl/>
        <w:rPr>
          <w:rFonts w:hint="eastAsia" w:ascii="宋体" w:hAnsi="宋体" w:eastAsia="宋体" w:cs="Times New Roman"/>
          <w:szCs w:val="21"/>
        </w:rPr>
      </w:pPr>
      <w:r>
        <w:rPr>
          <w:rFonts w:ascii="宋体" w:hAnsi="宋体" w:eastAsia="宋体" w:cs="Times New Roman"/>
          <w:szCs w:val="21"/>
        </w:rPr>
        <w:t xml:space="preserve">响应单位（公章）：</w:t>
      </w:r>
      <w:r/>
    </w:p>
    <w:p>
      <w:pPr>
        <w:ind w:firstLine="630"/>
        <w:jc w:val="left"/>
        <w:spacing w:before="100" w:beforeAutospacing="1" w:afterAutospacing="1" w:line="360" w:lineRule="auto"/>
        <w:widowControl/>
        <w:rPr>
          <w:rFonts w:hint="eastAsia" w:ascii="宋体" w:hAnsi="宋体" w:eastAsia="宋体" w:cs="Times New Roman"/>
          <w:szCs w:val="21"/>
        </w:rPr>
      </w:pPr>
      <w:r>
        <w:rPr>
          <w:rFonts w:ascii="宋体" w:hAnsi="宋体" w:eastAsia="宋体" w:cs="Times New Roman"/>
          <w:szCs w:val="21"/>
        </w:rPr>
        <w:t xml:space="preserve">法定代表人或委托代理人：（签字或盖章）</w:t>
      </w:r>
      <w:r/>
    </w:p>
    <w:p>
      <w:pPr>
        <w:ind w:firstLine="63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     月     日</w:t>
      </w:r>
      <w:r/>
    </w:p>
    <w:p>
      <w:pPr>
        <w:jc w:val="left"/>
        <w:widowControl/>
        <w:rPr>
          <w:rFonts w:ascii="Times New Roman" w:hAnsi="Times New Roman" w:eastAsia="宋体" w:cs="Times New Roman"/>
          <w:b/>
          <w:sz w:val="24"/>
          <w:szCs w:val="24"/>
        </w:rPr>
      </w:pPr>
      <w:r>
        <w:rPr>
          <w:rFonts w:ascii="Times New Roman" w:hAnsi="Times New Roman" w:eastAsia="宋体" w:cs="Times New Roman"/>
          <w:b/>
          <w:sz w:val="24"/>
          <w:szCs w:val="24"/>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附件13：</w:t>
      </w:r>
      <w:r/>
    </w:p>
    <w:p>
      <w:pPr>
        <w:pStyle w:val="1088"/>
        <w:ind w:left="0" w:firstLine="0"/>
        <w:jc w:val="center"/>
        <w:spacing w:line="360" w:lineRule="auto"/>
        <w:rPr>
          <w:rFonts w:hint="eastAsia" w:hAnsi="宋体" w:eastAsia="宋体"/>
          <w:b/>
          <w:bCs/>
          <w:color w:val="auto"/>
          <w:sz w:val="28"/>
          <w:szCs w:val="28"/>
        </w:rPr>
        <w:outlineLvl w:val="1"/>
      </w:pPr>
      <w:r>
        <w:rPr>
          <w:rFonts w:hint="eastAsia" w:hAnsi="宋体" w:eastAsia="宋体"/>
          <w:b/>
          <w:bCs/>
          <w:color w:val="auto"/>
          <w:sz w:val="28"/>
          <w:szCs w:val="28"/>
        </w:rPr>
      </w:r>
      <w:r/>
    </w:p>
    <w:p>
      <w:pPr>
        <w:pStyle w:val="1088"/>
        <w:ind w:left="0" w:firstLine="0"/>
        <w:jc w:val="center"/>
        <w:spacing w:line="360" w:lineRule="auto"/>
        <w:rPr>
          <w:rFonts w:hint="eastAsia" w:hAnsi="宋体" w:eastAsia="宋体"/>
          <w:b/>
          <w:bCs/>
          <w:color w:val="auto"/>
          <w:sz w:val="21"/>
          <w:szCs w:val="21"/>
        </w:rPr>
        <w:outlineLvl w:val="1"/>
      </w:pPr>
      <w:r>
        <w:rPr>
          <w:rFonts w:hint="eastAsia" w:hAnsi="宋体" w:eastAsia="宋体"/>
          <w:b/>
          <w:bCs/>
          <w:color w:val="auto"/>
          <w:sz w:val="21"/>
          <w:szCs w:val="21"/>
        </w:rPr>
        <w:t xml:space="preserve">投标（响应）保证承诺书</w:t>
      </w:r>
      <w:r/>
    </w:p>
    <w:p>
      <w:pPr>
        <w:pStyle w:val="734"/>
        <w:ind w:firstLine="420"/>
        <w:spacing w:before="0" w:beforeAutospacing="0" w:after="0" w:afterAutospacing="0" w:line="360" w:lineRule="auto"/>
        <w:rPr>
          <w:sz w:val="21"/>
          <w:szCs w:val="21"/>
        </w:rPr>
      </w:pPr>
      <w:r>
        <w:rPr>
          <w:sz w:val="21"/>
          <w:szCs w:val="21"/>
        </w:rPr>
        <w:t xml:space="preserve">致：</w:t>
      </w:r>
      <w:r>
        <w:rPr>
          <w:sz w:val="21"/>
          <w:szCs w:val="21"/>
          <w:u w:val="single"/>
        </w:rPr>
        <w:t xml:space="preserve">（采购代理机构名称）</w:t>
      </w:r>
      <w:r/>
    </w:p>
    <w:p>
      <w:pPr>
        <w:pStyle w:val="734"/>
        <w:ind w:firstLine="420"/>
        <w:spacing w:before="0" w:beforeAutospacing="0" w:after="0" w:afterAutospacing="0" w:line="360" w:lineRule="auto"/>
        <w:rPr>
          <w:sz w:val="21"/>
          <w:szCs w:val="21"/>
        </w:rPr>
      </w:pPr>
      <w:r>
        <w:rPr>
          <w:sz w:val="21"/>
          <w:szCs w:val="21"/>
        </w:rPr>
        <w:t xml:space="preserve">我（单位/本人，以下统称我单位）自愿参加</w:t>
      </w:r>
      <w:r>
        <w:rPr>
          <w:sz w:val="21"/>
          <w:szCs w:val="21"/>
          <w:u w:val="single"/>
        </w:rPr>
        <w:t xml:space="preserve"> （项目名称和采购编号）</w:t>
      </w:r>
      <w:r>
        <w:rPr>
          <w:sz w:val="21"/>
          <w:szCs w:val="21"/>
        </w:rPr>
        <w:t xml:space="preserve">的投标（响应）,并做出如下承诺：</w:t>
      </w:r>
      <w:r/>
    </w:p>
    <w:p>
      <w:pPr>
        <w:pStyle w:val="734"/>
        <w:ind w:firstLine="420"/>
        <w:spacing w:before="0" w:beforeAutospacing="0" w:after="0" w:afterAutospacing="0" w:line="360" w:lineRule="auto"/>
        <w:rPr>
          <w:sz w:val="21"/>
          <w:szCs w:val="21"/>
        </w:rPr>
      </w:pPr>
      <w:r>
        <w:rPr>
          <w:sz w:val="21"/>
          <w:szCs w:val="21"/>
        </w:rPr>
        <w:t xml:space="preserve">一、除不可抗力外，我单位如果发生以下行为，将在行为发生的10个工作日内，向贵方</w:t>
      </w:r>
      <w:r>
        <w:rPr>
          <w:sz w:val="21"/>
          <w:szCs w:val="21"/>
          <w:u w:val="single"/>
        </w:rPr>
        <w:t xml:space="preserve">（或采购人）</w:t>
      </w:r>
      <w:r>
        <w:rPr>
          <w:sz w:val="21"/>
          <w:szCs w:val="21"/>
        </w:rPr>
        <w:t xml:space="preserve">支付本采购文件公布的预算金额（或最高限价）的2%作为违约赔偿金（数量不确定的单价采购须约定具体金额）。</w:t>
      </w:r>
      <w:r/>
    </w:p>
    <w:p>
      <w:pPr>
        <w:pStyle w:val="734"/>
        <w:ind w:firstLine="420"/>
        <w:spacing w:before="0" w:beforeAutospacing="0" w:after="0" w:afterAutospacing="0" w:line="360" w:lineRule="auto"/>
        <w:rPr>
          <w:sz w:val="21"/>
          <w:szCs w:val="21"/>
        </w:rPr>
      </w:pPr>
      <w:r>
        <w:rPr>
          <w:sz w:val="21"/>
          <w:szCs w:val="21"/>
        </w:rPr>
        <w:t xml:space="preserve">1.自投标（响应）截止时间至本项目发布中标（成交）公告为止，撤销投标（响应）；</w:t>
      </w:r>
      <w:r/>
    </w:p>
    <w:p>
      <w:pPr>
        <w:pStyle w:val="734"/>
        <w:ind w:firstLine="420"/>
        <w:spacing w:before="0" w:beforeAutospacing="0" w:after="0" w:afterAutospacing="0" w:line="360" w:lineRule="auto"/>
        <w:rPr>
          <w:sz w:val="21"/>
          <w:szCs w:val="21"/>
        </w:rPr>
      </w:pPr>
      <w:r>
        <w:rPr>
          <w:sz w:val="21"/>
          <w:szCs w:val="21"/>
        </w:rPr>
        <w:t xml:space="preserve">2.中标（成交）后不依法与采购人签订合同；</w:t>
      </w:r>
      <w:r/>
    </w:p>
    <w:p>
      <w:pPr>
        <w:pStyle w:val="734"/>
        <w:ind w:firstLine="420"/>
        <w:spacing w:before="0" w:beforeAutospacing="0" w:after="0" w:afterAutospacing="0" w:line="360" w:lineRule="auto"/>
        <w:rPr>
          <w:sz w:val="21"/>
          <w:szCs w:val="21"/>
        </w:rPr>
      </w:pPr>
      <w:r>
        <w:rPr>
          <w:sz w:val="21"/>
          <w:szCs w:val="21"/>
        </w:rPr>
        <w:t xml:space="preserve">3.中标（成交）后不按本采购文件规定向采购人提交履约保证金（若有）；</w:t>
      </w:r>
      <w:r/>
    </w:p>
    <w:p>
      <w:pPr>
        <w:pStyle w:val="734"/>
        <w:ind w:firstLine="420"/>
        <w:spacing w:before="0" w:beforeAutospacing="0" w:after="0" w:afterAutospacing="0" w:line="360" w:lineRule="auto"/>
        <w:rPr>
          <w:sz w:val="21"/>
          <w:szCs w:val="21"/>
        </w:rPr>
      </w:pPr>
      <w:r>
        <w:rPr>
          <w:sz w:val="21"/>
          <w:szCs w:val="21"/>
        </w:rPr>
        <w:t xml:space="preserve">4.中标（成交）后不按本采购文件规定向贵方缴纳采购代理费。</w:t>
      </w:r>
      <w:r/>
    </w:p>
    <w:p>
      <w:pPr>
        <w:pStyle w:val="734"/>
        <w:ind w:firstLine="420"/>
        <w:spacing w:before="0" w:beforeAutospacing="0" w:after="0" w:afterAutospacing="0" w:line="360" w:lineRule="auto"/>
        <w:rPr>
          <w:sz w:val="21"/>
          <w:szCs w:val="21"/>
        </w:rPr>
      </w:pPr>
      <w:r>
        <w:rPr>
          <w:sz w:val="21"/>
          <w:szCs w:val="21"/>
        </w:rPr>
        <w:t xml:space="preserve">二、我单位知晓上述行为的法律后果，承认本承诺书作为贵方</w:t>
      </w:r>
      <w:r>
        <w:rPr>
          <w:sz w:val="21"/>
          <w:szCs w:val="21"/>
          <w:u w:val="single"/>
        </w:rPr>
        <w:t xml:space="preserve">（或采购人）</w:t>
      </w:r>
      <w:r>
        <w:rPr>
          <w:sz w:val="21"/>
          <w:szCs w:val="21"/>
        </w:rPr>
        <w:t xml:space="preserve">要求我单位履行违约赔偿义务的依据作用。</w:t>
      </w:r>
      <w:r/>
    </w:p>
    <w:p>
      <w:pPr>
        <w:pStyle w:val="734"/>
        <w:ind w:left="1560" w:firstLine="420"/>
        <w:spacing w:before="0" w:beforeAutospacing="0" w:after="0" w:afterAutospacing="0" w:line="360" w:lineRule="auto"/>
        <w:rPr>
          <w:sz w:val="21"/>
          <w:szCs w:val="21"/>
        </w:rPr>
      </w:pPr>
      <w:r>
        <w:rPr>
          <w:sz w:val="21"/>
          <w:szCs w:val="21"/>
        </w:rPr>
        <w:t xml:space="preserve"> </w:t>
      </w:r>
      <w:r/>
    </w:p>
    <w:p>
      <w:pPr>
        <w:pStyle w:val="734"/>
        <w:ind w:firstLine="420"/>
        <w:spacing w:before="0" w:beforeAutospacing="0" w:after="0" w:afterAutospacing="0" w:line="360" w:lineRule="auto"/>
        <w:rPr>
          <w:sz w:val="21"/>
          <w:szCs w:val="21"/>
        </w:rPr>
      </w:pPr>
      <w:r>
        <w:rPr>
          <w:sz w:val="21"/>
          <w:szCs w:val="21"/>
        </w:rPr>
        <w:t xml:space="preserve">投标（响应）人：</w:t>
      </w:r>
      <w:r>
        <w:rPr>
          <w:sz w:val="21"/>
          <w:szCs w:val="21"/>
          <w:u w:val="single"/>
        </w:rPr>
        <w:t xml:space="preserve">          </w:t>
      </w:r>
      <w:r>
        <w:rPr>
          <w:sz w:val="21"/>
          <w:szCs w:val="21"/>
        </w:rPr>
        <w:t xml:space="preserve">（盖公章）</w:t>
      </w:r>
      <w:r/>
    </w:p>
    <w:p>
      <w:pPr>
        <w:pStyle w:val="734"/>
        <w:ind w:firstLine="420"/>
        <w:spacing w:before="0" w:beforeAutospacing="0" w:after="0" w:afterAutospacing="0" w:line="360" w:lineRule="auto"/>
        <w:rPr>
          <w:sz w:val="21"/>
          <w:szCs w:val="21"/>
        </w:rPr>
      </w:pPr>
      <w:r>
        <w:rPr>
          <w:sz w:val="21"/>
          <w:szCs w:val="21"/>
        </w:rPr>
        <w:t xml:space="preserve">法定代表人或委托代理人（签字或签章）：</w:t>
      </w:r>
      <w:r/>
    </w:p>
    <w:p>
      <w:pPr>
        <w:pStyle w:val="734"/>
        <w:ind w:firstLine="420"/>
        <w:spacing w:before="0" w:beforeAutospacing="0" w:after="0" w:afterAutospacing="0" w:line="360" w:lineRule="auto"/>
        <w:rPr>
          <w:sz w:val="21"/>
          <w:szCs w:val="21"/>
        </w:rPr>
      </w:pPr>
      <w:r>
        <w:rPr>
          <w:sz w:val="21"/>
          <w:szCs w:val="21"/>
        </w:rPr>
        <w:t xml:space="preserve">地址：                                         电话：</w:t>
      </w:r>
      <w:r/>
    </w:p>
    <w:p>
      <w:pPr>
        <w:pStyle w:val="734"/>
        <w:ind w:firstLine="420"/>
        <w:spacing w:before="0" w:beforeAutospacing="0" w:after="0" w:afterAutospacing="0" w:line="360" w:lineRule="auto"/>
        <w:rPr>
          <w:sz w:val="21"/>
          <w:szCs w:val="21"/>
        </w:rPr>
      </w:pPr>
      <w:r>
        <w:rPr>
          <w:sz w:val="21"/>
          <w:szCs w:val="21"/>
        </w:rPr>
        <w:t xml:space="preserve">传真：                                        电子邮件：</w:t>
      </w:r>
      <w:r/>
    </w:p>
    <w:p>
      <w:pPr>
        <w:pStyle w:val="734"/>
        <w:ind w:firstLine="420"/>
        <w:spacing w:before="0" w:beforeAutospacing="0" w:after="0" w:afterAutospacing="0" w:line="360" w:lineRule="auto"/>
        <w:rPr>
          <w:sz w:val="21"/>
          <w:szCs w:val="21"/>
        </w:rPr>
      </w:pPr>
      <w:r>
        <w:rPr>
          <w:sz w:val="21"/>
          <w:szCs w:val="21"/>
        </w:rPr>
        <w:t xml:space="preserve">邮编：   </w:t>
      </w:r>
      <w:r/>
    </w:p>
    <w:p>
      <w:pPr>
        <w:pStyle w:val="734"/>
        <w:ind w:firstLine="420"/>
        <w:spacing w:before="0" w:beforeAutospacing="0" w:after="0" w:afterAutospacing="0" w:line="360" w:lineRule="auto"/>
        <w:rPr>
          <w:sz w:val="21"/>
          <w:szCs w:val="21"/>
        </w:rPr>
      </w:pPr>
      <w:r>
        <w:rPr>
          <w:sz w:val="21"/>
          <w:szCs w:val="21"/>
        </w:rPr>
        <w:t xml:space="preserve">日期：</w:t>
      </w:r>
      <w:r/>
    </w:p>
    <w:p>
      <w:pPr>
        <w:jc w:val="left"/>
        <w:widowControl/>
        <w:rPr>
          <w:rFonts w:hint="eastAsia"/>
          <w:szCs w:val="21"/>
        </w:rPr>
      </w:pPr>
      <w:r>
        <w:rPr>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附件14：</w:t>
      </w:r>
      <w:r/>
    </w:p>
    <w:p>
      <w:pPr>
        <w:jc w:val="center"/>
        <w:spacing w:line="360" w:lineRule="auto"/>
        <w:rPr>
          <w:rFonts w:hint="eastAsia" w:ascii="宋体" w:hAnsi="宋体" w:cs="宋体"/>
          <w:b/>
          <w:bCs/>
          <w:szCs w:val="21"/>
        </w:rPr>
      </w:pPr>
      <w:r>
        <w:rPr>
          <w:rFonts w:hint="eastAsia" w:ascii="宋体" w:hAnsi="宋体" w:eastAsia="宋体" w:cs="宋体"/>
          <w:b/>
          <w:bCs/>
          <w:szCs w:val="21"/>
        </w:rPr>
        <w:t xml:space="preserve">开票信息</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供应商名称</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地址</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电话</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税号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开户行</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银行账号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0"/>
        </w:rPr>
      </w:pPr>
      <w:r>
        <w:rPr>
          <w:rFonts w:hint="eastAsia" w:ascii="宋体" w:hAnsi="宋体" w:cs="宋体"/>
          <w:szCs w:val="20"/>
        </w:rPr>
      </w:r>
      <w:r/>
    </w:p>
    <w:p>
      <w:pPr>
        <w:pStyle w:val="973"/>
        <w:ind w:firstLine="480"/>
        <w:rPr>
          <w:rFonts w:hint="eastAsia" w:hAnsi="宋体" w:cs="宋体"/>
          <w:szCs w:val="16"/>
        </w:rPr>
      </w:pPr>
      <w:r>
        <w:rPr>
          <w:rFonts w:hint="eastAsia" w:hAnsi="宋体" w:cs="宋体"/>
          <w:szCs w:val="16"/>
        </w:rPr>
      </w:r>
      <w:r/>
    </w:p>
    <w:p>
      <w:pPr>
        <w:pStyle w:val="1028"/>
        <w:rPr>
          <w:rFonts w:ascii="宋体" w:hAnsi="宋体" w:cs="宋体"/>
          <w:color w:val="auto"/>
          <w:sz w:val="18"/>
          <w:szCs w:val="18"/>
        </w:rPr>
        <w:framePr w:wrap="around"/>
      </w:pPr>
      <w:r>
        <w:rPr>
          <w:rFonts w:ascii="宋体" w:hAnsi="宋体" w:cs="宋体"/>
          <w:color w:val="auto"/>
          <w:sz w:val="18"/>
          <w:szCs w:val="18"/>
        </w:rPr>
      </w:r>
      <w:r/>
    </w:p>
    <w:p>
      <w:pPr>
        <w:ind w:firstLine="5760"/>
        <w:spacing w:line="360" w:lineRule="auto"/>
        <w:rPr>
          <w:rFonts w:hint="eastAsia" w:ascii="宋体" w:hAnsi="宋体" w:cs="宋体"/>
          <w:szCs w:val="20"/>
        </w:rPr>
      </w:pPr>
      <w:r>
        <w:rPr>
          <w:rFonts w:hint="eastAsia" w:ascii="宋体" w:hAnsi="宋体" w:eastAsia="宋体" w:cs="宋体"/>
          <w:szCs w:val="20"/>
        </w:rPr>
        <w:t xml:space="preserve">单位名称（盖章）：</w:t>
      </w:r>
      <w:r/>
    </w:p>
    <w:p>
      <w:pPr>
        <w:ind w:firstLine="5760"/>
        <w:spacing w:line="360" w:lineRule="auto"/>
        <w:rPr>
          <w:rFonts w:hint="eastAsia" w:ascii="宋体" w:hAnsi="宋体" w:cs="宋体"/>
          <w:sz w:val="24"/>
        </w:rPr>
      </w:pPr>
      <w:r>
        <w:rPr>
          <w:rFonts w:hint="eastAsia" w:ascii="宋体" w:hAnsi="宋体" w:eastAsia="宋体" w:cs="宋体"/>
          <w:sz w:val="24"/>
        </w:rPr>
        <w:t xml:space="preserve">日  期：</w:t>
      </w:r>
      <w:r/>
    </w:p>
    <w:p>
      <w:pPr>
        <w:jc w:val="left"/>
        <w:widowControl/>
        <w:rPr>
          <w:rFonts w:hint="eastAsia"/>
          <w:lang w:val="zh-CN"/>
        </w:rPr>
      </w:pPr>
      <w:r>
        <w:rPr>
          <w:rFonts w:hint="eastAsia"/>
          <w:lang w:val="zh-CN"/>
        </w:rPr>
      </w:r>
      <w:r/>
    </w:p>
    <w:sectPr>
      <w:headerReference w:type="default" r:id="rId9"/>
      <w:footerReference w:type="default" r:id="rId10"/>
      <w:footerReference w:type="even" r:id="rId11"/>
      <w:footnotePr/>
      <w:endnotePr/>
      <w:type w:val="nextPage"/>
      <w:pgSz w:w="11906" w:h="16838" w:orient="portrait"/>
      <w:pgMar w:top="851" w:right="1247" w:bottom="709"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Symbol">
    <w:panose1 w:val="05050102010706020507"/>
  </w:font>
  <w:font w:name="Wingdings">
    <w:panose1 w:val="05000000000000000000"/>
  </w:font>
  <w:font w:name="华文细黑">
    <w:panose1 w:val="02010600040101010101"/>
  </w:font>
  <w:font w:name="Tahoma">
    <w:panose1 w:val="020B0604030504040204"/>
  </w:font>
  <w:font w:name="宋体糭.飬..">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ind w:right="720"/>
      <w:rPr>
        <w:rFonts w:hint="eastAsia"/>
      </w:rPr>
      <w:framePr w:wrap="around" w:vAnchor="text" w:hAnchor="margin" w:xAlign="center" w:y="1"/>
    </w:pPr>
    <w:r>
      <w:rPr>
        <w:szCs w:val="21"/>
      </w:rPr>
      <w:tab/>
    </w:r>
    <w:r>
      <w:rPr>
        <w:rFonts w:hint="eastAsia"/>
        <w:szCs w:val="21"/>
      </w:rPr>
      <w:t xml:space="preserve">            </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- 4 -</w:t>
    </w:r>
    <w:r>
      <w:rPr>
        <w:szCs w:val="21"/>
      </w:rPr>
      <w:fldChar w:fldCharType="end"/>
    </w:r>
    <w:r>
      <w:rPr>
        <w:szCs w:val="21"/>
      </w:rPr>
      <w:tab/>
    </w:r>
    <w:r>
      <w:rPr>
        <w:szCs w:val="21"/>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Style w:val="742"/>
        <w:rFonts w:hint="eastAsia"/>
      </w:rPr>
      <w:framePr w:wrap="around" w:vAnchor="text" w:hAnchor="margin" w:xAlign="center" w:y="1"/>
    </w:pPr>
    <w:r>
      <w:fldChar w:fldCharType="begin"/>
    </w:r>
    <w:r>
      <w:rPr>
        <w:rStyle w:val="742"/>
      </w:rPr>
      <w:instrText xml:space="preserve">PAGE  </w:instrText>
    </w:r>
    <w:r>
      <w:rPr>
        <w:rFonts w:hint="eastAsia"/>
      </w:rPr>
      <w:fldChar w:fldCharType="separate"/>
    </w:r>
    <w:r>
      <w:fldChar w:fldCharType="end"/>
    </w:r>
    <w:r/>
  </w:p>
  <w:p>
    <w:pPr>
      <w:pStyle w:val="720"/>
      <w:ind w:right="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lef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70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021"/>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8" w:default="1">
    <w:name w:val="Normal"/>
    <w:next w:val="701"/>
    <w:qFormat/>
    <w:pPr>
      <w:jc w:val="both"/>
      <w:widowControl w:val="off"/>
    </w:pPr>
    <w:rPr>
      <w:rFonts w:asciiTheme="minorHAnsi" w:hAnsiTheme="minorHAnsi" w:eastAsiaTheme="minorEastAsia" w:cstheme="minorBidi"/>
      <w:sz w:val="21"/>
      <w:szCs w:val="22"/>
    </w:rPr>
  </w:style>
  <w:style w:type="paragraph" w:styleId="689">
    <w:name w:val="Heading 1"/>
    <w:basedOn w:val="688"/>
    <w:next w:val="688"/>
    <w:link w:val="930"/>
    <w:qFormat/>
    <w:pPr>
      <w:keepLines/>
      <w:keepNext/>
      <w:spacing w:before="340" w:after="330" w:line="578" w:lineRule="auto"/>
      <w:outlineLvl w:val="0"/>
    </w:pPr>
    <w:rPr>
      <w:rFonts w:ascii="Times New Roman" w:hAnsi="Times New Roman" w:eastAsia="楷体_GB2312" w:cs="Times New Roman"/>
      <w:b/>
      <w:sz w:val="44"/>
      <w:szCs w:val="20"/>
      <w:lang w:val="zh-CN"/>
    </w:rPr>
  </w:style>
  <w:style w:type="paragraph" w:styleId="690">
    <w:name w:val="Heading 2"/>
    <w:basedOn w:val="688"/>
    <w:next w:val="688"/>
    <w:link w:val="931"/>
    <w:qFormat/>
    <w:pPr>
      <w:jc w:val="center"/>
      <w:keepLines/>
      <w:keepNext/>
      <w:outlineLvl w:val="1"/>
    </w:pPr>
    <w:rPr>
      <w:rFonts w:ascii="宋体" w:hAnsi="宋体" w:eastAsia="楷体_GB2312" w:cs="Times New Roman"/>
      <w:b/>
      <w:sz w:val="44"/>
      <w:szCs w:val="20"/>
      <w:lang w:val="zh-CN"/>
    </w:rPr>
  </w:style>
  <w:style w:type="paragraph" w:styleId="691">
    <w:name w:val="Heading 3"/>
    <w:basedOn w:val="688"/>
    <w:next w:val="688"/>
    <w:link w:val="932"/>
    <w:qFormat/>
    <w:pPr>
      <w:jc w:val="center"/>
      <w:keepLines/>
      <w:keepNext/>
      <w:outlineLvl w:val="2"/>
    </w:pPr>
    <w:rPr>
      <w:rFonts w:ascii="Times New Roman" w:hAnsi="Times New Roman" w:eastAsia="楷体_GB2312" w:cs="Times New Roman"/>
      <w:b/>
      <w:sz w:val="32"/>
      <w:szCs w:val="20"/>
      <w:lang w:val="zh-CN"/>
    </w:rPr>
  </w:style>
  <w:style w:type="paragraph" w:styleId="692">
    <w:name w:val="Heading 4"/>
    <w:basedOn w:val="688"/>
    <w:next w:val="688"/>
    <w:link w:val="933"/>
    <w:qFormat/>
    <w:pPr>
      <w:keepLines/>
      <w:keepNext/>
      <w:spacing w:before="280" w:after="290" w:line="376" w:lineRule="auto"/>
      <w:outlineLvl w:val="3"/>
    </w:pPr>
    <w:rPr>
      <w:rFonts w:ascii="Arial" w:hAnsi="Arial" w:eastAsia="黑体" w:cs="Times New Roman"/>
      <w:b/>
      <w:bCs/>
      <w:sz w:val="28"/>
      <w:szCs w:val="28"/>
      <w:lang w:val="zh-CN"/>
    </w:rPr>
  </w:style>
  <w:style w:type="paragraph" w:styleId="693">
    <w:name w:val="Heading 5"/>
    <w:basedOn w:val="688"/>
    <w:next w:val="688"/>
    <w:link w:val="934"/>
    <w:qFormat/>
    <w:pPr>
      <w:keepNext/>
      <w:outlineLvl w:val="4"/>
    </w:pPr>
    <w:rPr>
      <w:rFonts w:ascii="宋体" w:hAnsi="宋体" w:eastAsia="宋体" w:cs="Times New Roman"/>
      <w:color w:val="000000"/>
      <w:sz w:val="28"/>
      <w:szCs w:val="20"/>
      <w:lang w:val="zh-CN"/>
    </w:rPr>
  </w:style>
  <w:style w:type="paragraph" w:styleId="694">
    <w:name w:val="Heading 6"/>
    <w:basedOn w:val="688"/>
    <w:next w:val="688"/>
    <w:link w:val="935"/>
    <w:qFormat/>
    <w:pPr>
      <w:keepNext/>
      <w:outlineLvl w:val="5"/>
    </w:pPr>
    <w:rPr>
      <w:rFonts w:ascii="宋体" w:hAnsi="宋体" w:eastAsia="宋体" w:cs="Times New Roman"/>
      <w:sz w:val="28"/>
      <w:szCs w:val="20"/>
      <w:lang w:val="zh-CN"/>
    </w:rPr>
  </w:style>
  <w:style w:type="paragraph" w:styleId="695">
    <w:name w:val="Heading 7"/>
    <w:basedOn w:val="688"/>
    <w:next w:val="688"/>
    <w:link w:val="780"/>
    <w:uiPriority w:val="9"/>
    <w:unhideWhenUsed/>
    <w:qFormat/>
    <w:pPr>
      <w:keepLines/>
      <w:keepNext/>
      <w:spacing w:before="320" w:after="200"/>
      <w:outlineLvl w:val="6"/>
    </w:pPr>
    <w:rPr>
      <w:rFonts w:ascii="Arial" w:hAnsi="Arial" w:eastAsia="Arial" w:cs="Arial"/>
      <w:b/>
      <w:bCs/>
      <w:i/>
      <w:iCs/>
      <w:sz w:val="22"/>
    </w:rPr>
  </w:style>
  <w:style w:type="paragraph" w:styleId="696">
    <w:name w:val="Heading 8"/>
    <w:basedOn w:val="688"/>
    <w:next w:val="688"/>
    <w:link w:val="936"/>
    <w:qFormat/>
    <w:pPr>
      <w:ind w:left="1440" w:hanging="1440"/>
      <w:keepLines/>
      <w:keepNext/>
      <w:spacing w:before="240" w:after="64" w:line="320" w:lineRule="auto"/>
      <w:tabs>
        <w:tab w:val="left" w:pos="1440" w:leader="none"/>
      </w:tabs>
      <w:outlineLvl w:val="7"/>
    </w:pPr>
    <w:rPr>
      <w:rFonts w:ascii="Arial" w:hAnsi="Arial" w:eastAsia="黑体" w:cs="Times New Roman"/>
      <w:sz w:val="24"/>
      <w:szCs w:val="24"/>
      <w:lang w:val="zh-CN"/>
    </w:rPr>
  </w:style>
  <w:style w:type="paragraph" w:styleId="697">
    <w:name w:val="Heading 9"/>
    <w:basedOn w:val="688"/>
    <w:next w:val="688"/>
    <w:link w:val="782"/>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style>
  <w:style w:type="table" w:styleId="699" w:default="1">
    <w:name w:val="Normal Table"/>
    <w:uiPriority w:val="99"/>
    <w:semiHidden/>
    <w:unhideWhenUsed/>
    <w:tblPr>
      <w:tblInd w:w="0" w:type="dxa"/>
      <w:tblCellMar>
        <w:left w:w="108" w:type="dxa"/>
        <w:top w:w="0" w:type="dxa"/>
        <w:right w:w="108" w:type="dxa"/>
        <w:bottom w:w="0" w:type="dxa"/>
      </w:tblCellMar>
    </w:tblPr>
  </w:style>
  <w:style w:type="numbering" w:styleId="700" w:default="1">
    <w:name w:val="No List"/>
    <w:uiPriority w:val="99"/>
    <w:semiHidden/>
    <w:unhideWhenUsed/>
  </w:style>
  <w:style w:type="paragraph" w:styleId="701">
    <w:name w:val="Body Text Indent"/>
    <w:basedOn w:val="688"/>
    <w:next w:val="688"/>
    <w:link w:val="947"/>
    <w:qFormat/>
    <w:pPr>
      <w:ind w:left="420"/>
      <w:jc w:val="left"/>
      <w:spacing w:after="120"/>
      <w:widowControl/>
    </w:pPr>
    <w:rPr>
      <w:rFonts w:ascii="Times New Roman" w:hAnsi="Times New Roman" w:eastAsia="宋体" w:cs="Times New Roman"/>
      <w:sz w:val="24"/>
      <w:szCs w:val="24"/>
      <w:lang w:val="zh-CN"/>
    </w:rPr>
  </w:style>
  <w:style w:type="paragraph" w:styleId="702">
    <w:name w:val="toc 7"/>
    <w:basedOn w:val="688"/>
    <w:next w:val="688"/>
    <w:uiPriority w:val="39"/>
    <w:unhideWhenUsed/>
    <w:qFormat/>
    <w:pPr>
      <w:ind w:left="1701"/>
      <w:spacing w:after="57"/>
    </w:pPr>
  </w:style>
  <w:style w:type="paragraph" w:styleId="703">
    <w:name w:val="Normal Indent"/>
    <w:basedOn w:val="688"/>
    <w:link w:val="937"/>
    <w:qFormat/>
    <w:pPr>
      <w:ind w:firstLine="420"/>
    </w:pPr>
    <w:rPr>
      <w:rFonts w:ascii="Calibri" w:hAnsi="Calibri" w:eastAsia="宋体" w:cs="Times New Roman"/>
      <w:sz w:val="20"/>
      <w:szCs w:val="20"/>
      <w:lang w:val="zh-CN"/>
    </w:rPr>
  </w:style>
  <w:style w:type="paragraph" w:styleId="704">
    <w:name w:val="Caption"/>
    <w:basedOn w:val="688"/>
    <w:next w:val="688"/>
    <w:uiPriority w:val="35"/>
    <w:semiHidden/>
    <w:unhideWhenUsed/>
    <w:qFormat/>
    <w:pPr>
      <w:spacing w:line="276" w:lineRule="auto"/>
    </w:pPr>
    <w:rPr>
      <w:b/>
      <w:bCs/>
      <w:color w:val="4472c4" w:themeColor="accent1"/>
      <w:sz w:val="18"/>
      <w:szCs w:val="18"/>
    </w:rPr>
  </w:style>
  <w:style w:type="paragraph" w:styleId="705">
    <w:name w:val="index 5"/>
    <w:basedOn w:val="688"/>
    <w:next w:val="688"/>
    <w:qFormat/>
    <w:pPr>
      <w:ind w:left="1680"/>
    </w:pPr>
    <w:rPr>
      <w:rFonts w:ascii="Times New Roman" w:hAnsi="Times New Roman" w:eastAsia="楷体_GB2312" w:cs="Times New Roman"/>
      <w:sz w:val="26"/>
      <w:szCs w:val="20"/>
    </w:rPr>
  </w:style>
  <w:style w:type="paragraph" w:styleId="706">
    <w:name w:val="List Bullet"/>
    <w:basedOn w:val="688"/>
    <w:qFormat/>
    <w:pPr>
      <w:numPr>
        <w:numId w:val="1"/>
      </w:numPr>
      <w:tabs>
        <w:tab w:val="clear" w:pos="420" w:leader="none"/>
        <w:tab w:val="left" w:pos="1155" w:leader="none"/>
      </w:tabs>
    </w:pPr>
    <w:rPr>
      <w:rFonts w:ascii="Times New Roman" w:hAnsi="Times New Roman" w:eastAsia="仿宋_GB2312" w:cs="Times New Roman"/>
      <w:sz w:val="30"/>
      <w:szCs w:val="20"/>
    </w:rPr>
  </w:style>
  <w:style w:type="paragraph" w:styleId="707">
    <w:name w:val="Document Map"/>
    <w:basedOn w:val="688"/>
    <w:link w:val="939"/>
    <w:qFormat/>
    <w:pPr>
      <w:jc w:val="left"/>
      <w:shd w:val="clear" w:color="auto" w:fill="000080"/>
      <w:widowControl/>
    </w:pPr>
    <w:rPr>
      <w:rFonts w:ascii="Times New Roman" w:hAnsi="Times New Roman" w:eastAsia="宋体" w:cs="Times New Roman"/>
      <w:sz w:val="24"/>
      <w:szCs w:val="24"/>
      <w:lang w:val="zh-CN"/>
    </w:rPr>
  </w:style>
  <w:style w:type="paragraph" w:styleId="708">
    <w:name w:val="annotation text"/>
    <w:basedOn w:val="688"/>
    <w:link w:val="941"/>
    <w:uiPriority w:val="99"/>
    <w:qFormat/>
    <w:pPr>
      <w:jc w:val="left"/>
    </w:pPr>
    <w:rPr>
      <w:rFonts w:ascii="Times New Roman" w:hAnsi="Times New Roman" w:eastAsia="宋体" w:cs="Times New Roman"/>
      <w:sz w:val="24"/>
      <w:szCs w:val="24"/>
      <w:lang w:val="zh-CN"/>
    </w:rPr>
  </w:style>
  <w:style w:type="paragraph" w:styleId="709">
    <w:name w:val="Body Text 3"/>
    <w:basedOn w:val="688"/>
    <w:link w:val="943"/>
    <w:qFormat/>
    <w:pPr>
      <w:spacing w:after="120"/>
    </w:pPr>
    <w:rPr>
      <w:rFonts w:ascii="Times New Roman" w:hAnsi="Times New Roman" w:eastAsia="楷体_GB2312" w:cs="Times New Roman"/>
      <w:sz w:val="16"/>
      <w:szCs w:val="16"/>
      <w:lang w:val="zh-CN"/>
    </w:rPr>
  </w:style>
  <w:style w:type="paragraph" w:styleId="710">
    <w:name w:val="Body Text"/>
    <w:basedOn w:val="688"/>
    <w:link w:val="945"/>
    <w:qFormat/>
    <w:pPr>
      <w:jc w:val="left"/>
      <w:spacing w:line="360" w:lineRule="auto"/>
      <w:widowControl/>
    </w:pPr>
    <w:rPr>
      <w:rFonts w:ascii="Times New Roman" w:hAnsi="Times New Roman" w:eastAsia="宋体" w:cs="Times New Roman"/>
      <w:sz w:val="24"/>
      <w:szCs w:val="20"/>
      <w:lang w:val="zh-CN"/>
    </w:rPr>
  </w:style>
  <w:style w:type="paragraph" w:styleId="711">
    <w:name w:val="Block Text"/>
    <w:basedOn w:val="688"/>
    <w:qFormat/>
    <w:pPr>
      <w:ind w:left="630" w:right="-609" w:firstLine="420"/>
      <w:spacing w:line="360" w:lineRule="auto"/>
    </w:pPr>
    <w:rPr>
      <w:rFonts w:hint="eastAsia" w:ascii="仿宋_GB2312" w:hAnsi="Times New Roman" w:eastAsia="仿宋_GB2312" w:cs="Times New Roman"/>
      <w:szCs w:val="20"/>
    </w:rPr>
  </w:style>
  <w:style w:type="paragraph" w:styleId="712">
    <w:name w:val="toc 5"/>
    <w:basedOn w:val="688"/>
    <w:next w:val="688"/>
    <w:uiPriority w:val="39"/>
    <w:unhideWhenUsed/>
    <w:qFormat/>
    <w:pPr>
      <w:ind w:left="1134"/>
      <w:spacing w:after="57"/>
    </w:pPr>
  </w:style>
  <w:style w:type="paragraph" w:styleId="713">
    <w:name w:val="toc 3"/>
    <w:basedOn w:val="688"/>
    <w:next w:val="688"/>
    <w:uiPriority w:val="39"/>
    <w:unhideWhenUsed/>
    <w:qFormat/>
    <w:pPr>
      <w:ind w:left="567"/>
      <w:spacing w:after="57"/>
    </w:pPr>
  </w:style>
  <w:style w:type="paragraph" w:styleId="714">
    <w:name w:val="Plain Text"/>
    <w:basedOn w:val="688"/>
    <w:link w:val="951"/>
    <w:uiPriority w:val="99"/>
    <w:qFormat/>
    <w:rPr>
      <w:rFonts w:ascii="宋体" w:hAnsi="Courier New" w:eastAsia="宋体" w:cs="Times New Roman"/>
      <w:sz w:val="20"/>
      <w:szCs w:val="21"/>
      <w:lang w:val="zh-CN"/>
    </w:rPr>
  </w:style>
  <w:style w:type="paragraph" w:styleId="715">
    <w:name w:val="toc 8"/>
    <w:basedOn w:val="688"/>
    <w:next w:val="688"/>
    <w:uiPriority w:val="39"/>
    <w:unhideWhenUsed/>
    <w:qFormat/>
    <w:pPr>
      <w:ind w:left="1984"/>
      <w:spacing w:after="57"/>
    </w:pPr>
  </w:style>
  <w:style w:type="paragraph" w:styleId="716">
    <w:name w:val="Date"/>
    <w:basedOn w:val="688"/>
    <w:next w:val="688"/>
    <w:link w:val="953"/>
    <w:qFormat/>
    <w:pPr>
      <w:ind w:left="100"/>
      <w:jc w:val="left"/>
      <w:widowControl/>
    </w:pPr>
    <w:rPr>
      <w:rFonts w:ascii="Times New Roman" w:hAnsi="Times New Roman" w:eastAsia="宋体" w:cs="Times New Roman"/>
      <w:sz w:val="24"/>
      <w:szCs w:val="24"/>
      <w:lang w:val="zh-CN"/>
    </w:rPr>
  </w:style>
  <w:style w:type="paragraph" w:styleId="717">
    <w:name w:val="Body Text Indent 2"/>
    <w:basedOn w:val="688"/>
    <w:link w:val="955"/>
    <w:qFormat/>
    <w:pPr>
      <w:ind w:left="420"/>
      <w:spacing w:after="120" w:line="480" w:lineRule="auto"/>
    </w:pPr>
    <w:rPr>
      <w:rFonts w:ascii="Times New Roman" w:hAnsi="Times New Roman" w:eastAsia="楷体_GB2312" w:cs="Times New Roman"/>
      <w:sz w:val="28"/>
      <w:szCs w:val="20"/>
      <w:lang w:val="zh-CN"/>
    </w:rPr>
  </w:style>
  <w:style w:type="paragraph" w:styleId="718">
    <w:name w:val="endnote text"/>
    <w:basedOn w:val="688"/>
    <w:link w:val="919"/>
    <w:uiPriority w:val="99"/>
    <w:semiHidden/>
    <w:unhideWhenUsed/>
    <w:qFormat/>
    <w:rPr>
      <w:sz w:val="20"/>
    </w:rPr>
  </w:style>
  <w:style w:type="paragraph" w:styleId="719">
    <w:name w:val="Balloon Text"/>
    <w:basedOn w:val="688"/>
    <w:link w:val="957"/>
    <w:qFormat/>
    <w:pPr>
      <w:jc w:val="left"/>
      <w:widowControl/>
    </w:pPr>
    <w:rPr>
      <w:rFonts w:ascii="Times New Roman" w:hAnsi="Times New Roman" w:eastAsia="宋体" w:cs="Times New Roman"/>
      <w:sz w:val="18"/>
      <w:szCs w:val="18"/>
      <w:lang w:val="zh-CN"/>
    </w:rPr>
  </w:style>
  <w:style w:type="paragraph" w:styleId="720">
    <w:name w:val="Footer"/>
    <w:basedOn w:val="688"/>
    <w:link w:val="922"/>
    <w:uiPriority w:val="99"/>
    <w:unhideWhenUsed/>
    <w:qFormat/>
    <w:pPr>
      <w:jc w:val="left"/>
      <w:tabs>
        <w:tab w:val="center" w:pos="4153" w:leader="none"/>
        <w:tab w:val="right" w:pos="8306" w:leader="none"/>
      </w:tabs>
    </w:pPr>
    <w:rPr>
      <w:sz w:val="18"/>
      <w:szCs w:val="18"/>
    </w:rPr>
  </w:style>
  <w:style w:type="paragraph" w:styleId="721">
    <w:name w:val="Header"/>
    <w:basedOn w:val="688"/>
    <w:link w:val="921"/>
    <w:uiPriority w:val="99"/>
    <w:unhideWhenUsed/>
    <w:qFormat/>
    <w:pPr>
      <w:jc w:val="center"/>
      <w:tabs>
        <w:tab w:val="center" w:pos="4153" w:leader="none"/>
        <w:tab w:val="right" w:pos="8306" w:leader="none"/>
      </w:tabs>
    </w:pPr>
    <w:rPr>
      <w:sz w:val="18"/>
      <w:szCs w:val="18"/>
    </w:rPr>
  </w:style>
  <w:style w:type="paragraph" w:styleId="722">
    <w:name w:val="toc 1"/>
    <w:basedOn w:val="688"/>
    <w:next w:val="688"/>
    <w:uiPriority w:val="39"/>
    <w:qFormat/>
    <w:pPr>
      <w:jc w:val="left"/>
    </w:pPr>
    <w:rPr>
      <w:rFonts w:ascii="Times New Roman" w:hAnsi="Times New Roman" w:eastAsia="楷体_GB2312" w:cs="Times New Roman"/>
      <w:sz w:val="24"/>
      <w:szCs w:val="20"/>
    </w:rPr>
  </w:style>
  <w:style w:type="paragraph" w:styleId="723">
    <w:name w:val="toc 4"/>
    <w:basedOn w:val="688"/>
    <w:next w:val="688"/>
    <w:uiPriority w:val="39"/>
    <w:unhideWhenUsed/>
    <w:qFormat/>
    <w:pPr>
      <w:ind w:left="850"/>
      <w:spacing w:after="57"/>
    </w:pPr>
  </w:style>
  <w:style w:type="paragraph" w:styleId="724">
    <w:name w:val="Subtitle"/>
    <w:basedOn w:val="688"/>
    <w:next w:val="688"/>
    <w:link w:val="785"/>
    <w:uiPriority w:val="11"/>
    <w:qFormat/>
    <w:pPr>
      <w:spacing w:before="200" w:after="200"/>
    </w:pPr>
    <w:rPr>
      <w:sz w:val="24"/>
      <w:szCs w:val="24"/>
    </w:rPr>
  </w:style>
  <w:style w:type="paragraph" w:styleId="725">
    <w:name w:val="footnote text"/>
    <w:basedOn w:val="688"/>
    <w:link w:val="961"/>
    <w:qFormat/>
    <w:pPr>
      <w:jc w:val="left"/>
    </w:pPr>
    <w:rPr>
      <w:rFonts w:ascii="Times New Roman" w:hAnsi="Times New Roman" w:eastAsia="宋体" w:cs="Times New Roman"/>
      <w:sz w:val="18"/>
      <w:szCs w:val="18"/>
      <w:lang w:val="zh-CN"/>
    </w:rPr>
  </w:style>
  <w:style w:type="paragraph" w:styleId="726">
    <w:name w:val="toc 6"/>
    <w:basedOn w:val="688"/>
    <w:next w:val="688"/>
    <w:uiPriority w:val="39"/>
    <w:unhideWhenUsed/>
    <w:qFormat/>
    <w:pPr>
      <w:ind w:left="1417"/>
      <w:spacing w:after="57"/>
    </w:pPr>
  </w:style>
  <w:style w:type="paragraph" w:styleId="727">
    <w:name w:val="Body Text Indent 3"/>
    <w:basedOn w:val="688"/>
    <w:link w:val="963"/>
    <w:uiPriority w:val="99"/>
    <w:qFormat/>
    <w:pPr>
      <w:ind w:firstLine="480"/>
      <w:jc w:val="left"/>
      <w:spacing w:line="300" w:lineRule="auto"/>
    </w:pPr>
    <w:rPr>
      <w:rFonts w:ascii="Times New Roman" w:hAnsi="Times New Roman" w:eastAsia="宋体" w:cs="Times New Roman"/>
      <w:sz w:val="16"/>
      <w:szCs w:val="16"/>
      <w:lang w:val="zh-CN"/>
    </w:rPr>
  </w:style>
  <w:style w:type="paragraph" w:styleId="728">
    <w:name w:val="table of figures"/>
    <w:basedOn w:val="688"/>
    <w:next w:val="688"/>
    <w:uiPriority w:val="99"/>
    <w:unhideWhenUsed/>
    <w:qFormat/>
  </w:style>
  <w:style w:type="paragraph" w:styleId="729">
    <w:name w:val="toc 2"/>
    <w:basedOn w:val="688"/>
    <w:next w:val="688"/>
    <w:uiPriority w:val="39"/>
    <w:unhideWhenUsed/>
    <w:qFormat/>
    <w:pPr>
      <w:ind w:left="283"/>
      <w:spacing w:after="57"/>
    </w:pPr>
  </w:style>
  <w:style w:type="paragraph" w:styleId="730">
    <w:name w:val="toc 9"/>
    <w:basedOn w:val="688"/>
    <w:next w:val="688"/>
    <w:uiPriority w:val="39"/>
    <w:unhideWhenUsed/>
    <w:qFormat/>
    <w:pPr>
      <w:ind w:left="2268"/>
      <w:spacing w:after="57"/>
    </w:pPr>
  </w:style>
  <w:style w:type="paragraph" w:styleId="731">
    <w:name w:val="Body Text 2"/>
    <w:basedOn w:val="688"/>
    <w:link w:val="965"/>
    <w:qFormat/>
    <w:pPr>
      <w:spacing w:line="180" w:lineRule="exact"/>
    </w:pPr>
    <w:rPr>
      <w:rFonts w:ascii="Times New Roman" w:hAnsi="Times New Roman" w:eastAsia="宋体" w:cs="Times New Roman"/>
      <w:sz w:val="15"/>
      <w:szCs w:val="24"/>
      <w:lang w:val="zh-CN"/>
    </w:rPr>
  </w:style>
  <w:style w:type="paragraph" w:styleId="732">
    <w:name w:val="List 4"/>
    <w:basedOn w:val="688"/>
    <w:qFormat/>
    <w:pPr>
      <w:ind w:left="100" w:hanging="200"/>
    </w:pPr>
    <w:rPr>
      <w:rFonts w:ascii="Times New Roman" w:hAnsi="Times New Roman" w:eastAsia="宋体" w:cs="Times New Roman"/>
      <w:szCs w:val="24"/>
    </w:rPr>
  </w:style>
  <w:style w:type="paragraph" w:styleId="733">
    <w:name w:val="HTML Preformatted"/>
    <w:basedOn w:val="688"/>
    <w:link w:val="96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lang w:val="zh-CN"/>
    </w:rPr>
  </w:style>
  <w:style w:type="paragraph" w:styleId="734">
    <w:name w:val="Normal (Web)"/>
    <w:basedOn w:val="688"/>
    <w:uiPriority w:val="99"/>
    <w:qFormat/>
    <w:pPr>
      <w:jc w:val="left"/>
      <w:spacing w:before="100" w:beforeAutospacing="1" w:after="100" w:afterAutospacing="1"/>
      <w:widowControl/>
    </w:pPr>
    <w:rPr>
      <w:rFonts w:hint="eastAsia" w:ascii="宋体" w:hAnsi="宋体" w:eastAsia="宋体" w:cs="Times New Roman"/>
      <w:sz w:val="24"/>
      <w:szCs w:val="24"/>
    </w:rPr>
  </w:style>
  <w:style w:type="paragraph" w:styleId="735">
    <w:name w:val="index 1"/>
    <w:basedOn w:val="688"/>
    <w:next w:val="688"/>
    <w:qFormat/>
    <w:rPr>
      <w:rFonts w:ascii="Times New Roman" w:hAnsi="Times New Roman" w:eastAsia="宋体" w:cs="Times New Roman"/>
      <w:szCs w:val="24"/>
    </w:rPr>
  </w:style>
  <w:style w:type="paragraph" w:styleId="736">
    <w:name w:val="Title"/>
    <w:basedOn w:val="688"/>
    <w:next w:val="688"/>
    <w:link w:val="969"/>
    <w:qFormat/>
    <w:pPr>
      <w:jc w:val="center"/>
      <w:spacing w:before="240" w:after="60"/>
      <w:outlineLvl w:val="0"/>
    </w:pPr>
    <w:rPr>
      <w:rFonts w:ascii="Cambria" w:hAnsi="Cambria" w:eastAsia="宋体" w:cs="Times New Roman"/>
      <w:b/>
      <w:bCs/>
      <w:sz w:val="32"/>
      <w:szCs w:val="32"/>
      <w:lang w:val="zh-CN"/>
    </w:rPr>
  </w:style>
  <w:style w:type="paragraph" w:styleId="737">
    <w:name w:val="annotation subject"/>
    <w:basedOn w:val="708"/>
    <w:next w:val="708"/>
    <w:link w:val="971"/>
    <w:qFormat/>
    <w:rPr>
      <w:rFonts w:eastAsia="楷体_GB2312"/>
      <w:b/>
      <w:bCs/>
      <w:sz w:val="28"/>
    </w:rPr>
  </w:style>
  <w:style w:type="paragraph" w:styleId="738">
    <w:name w:val="Body Text First Indent 2"/>
    <w:basedOn w:val="701"/>
    <w:link w:val="1087"/>
    <w:uiPriority w:val="99"/>
    <w:semiHidden/>
    <w:unhideWhenUsed/>
    <w:qFormat/>
    <w:pPr>
      <w:ind w:firstLine="420"/>
      <w:jc w:val="both"/>
      <w:widowControl w:val="off"/>
    </w:pPr>
    <w:rPr>
      <w:rFonts w:asciiTheme="minorHAnsi" w:hAnsiTheme="minorHAnsi" w:eastAsiaTheme="minorEastAsia" w:cstheme="minorBidi"/>
      <w:sz w:val="21"/>
      <w:szCs w:val="22"/>
      <w:lang w:val="en-US"/>
    </w:rPr>
  </w:style>
  <w:style w:type="table" w:styleId="739">
    <w:name w:val="Table Grid"/>
    <w:basedOn w:val="6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Strong"/>
    <w:uiPriority w:val="22"/>
    <w:qFormat/>
    <w:rPr>
      <w:b/>
      <w:bCs/>
    </w:rPr>
  </w:style>
  <w:style w:type="character" w:styleId="741">
    <w:name w:val="endnote reference"/>
    <w:basedOn w:val="698"/>
    <w:uiPriority w:val="99"/>
    <w:semiHidden/>
    <w:unhideWhenUsed/>
    <w:qFormat/>
    <w:rPr>
      <w:vertAlign w:val="superscript"/>
    </w:rPr>
  </w:style>
  <w:style w:type="character" w:styleId="742">
    <w:name w:val="page number"/>
    <w:qFormat/>
  </w:style>
  <w:style w:type="character" w:styleId="743">
    <w:name w:val="FollowedHyperlink"/>
    <w:basedOn w:val="698"/>
    <w:uiPriority w:val="99"/>
    <w:semiHidden/>
    <w:unhideWhenUsed/>
    <w:qFormat/>
    <w:rPr>
      <w:color w:val="954f72" w:themeColor="followedHyperlink"/>
      <w:u w:val="single"/>
    </w:rPr>
  </w:style>
  <w:style w:type="character" w:styleId="744">
    <w:name w:val="Emphasis"/>
    <w:qFormat/>
    <w:rPr>
      <w:i/>
    </w:rPr>
  </w:style>
  <w:style w:type="character" w:styleId="745">
    <w:name w:val="Hyperlink"/>
    <w:qFormat/>
    <w:rPr>
      <w:color w:val="0000ff"/>
      <w:u w:val="single"/>
    </w:rPr>
  </w:style>
  <w:style w:type="character" w:styleId="746">
    <w:name w:val="annotation reference"/>
    <w:qFormat/>
    <w:rPr>
      <w:sz w:val="21"/>
      <w:szCs w:val="21"/>
    </w:rPr>
  </w:style>
  <w:style w:type="character" w:styleId="747">
    <w:name w:val="footnote reference"/>
    <w:qFormat/>
    <w:rPr>
      <w:vertAlign w:val="superscript"/>
    </w:rPr>
  </w:style>
  <w:style w:type="table" w:styleId="748" w:customStyle="1">
    <w:name w:val="无格式表格 11"/>
    <w:basedOn w:val="69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21"/>
    <w:basedOn w:val="69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31"/>
    <w:basedOn w:val="69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无格式表格 41"/>
    <w:basedOn w:val="69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无格式表格 51"/>
    <w:basedOn w:val="69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网格表 1 浅色1"/>
    <w:basedOn w:val="699"/>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4" w:customStyle="1">
    <w:name w:val="网格表 21"/>
    <w:basedOn w:val="69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5" w:customStyle="1">
    <w:name w:val="网格表 31"/>
    <w:basedOn w:val="69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网格表 41"/>
    <w:basedOn w:val="699"/>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网格表 5 深色1"/>
    <w:basedOn w:val="69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网格表 6 彩色1"/>
    <w:basedOn w:val="699"/>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59" w:customStyle="1">
    <w:name w:val="网格表 7 彩色1"/>
    <w:basedOn w:val="699"/>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0" w:customStyle="1">
    <w:name w:val="清单表 1 浅色1"/>
    <w:basedOn w:val="699"/>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清单表 21"/>
    <w:basedOn w:val="699"/>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2" w:customStyle="1">
    <w:name w:val="清单表 31"/>
    <w:basedOn w:val="69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清单表 41"/>
    <w:basedOn w:val="69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清单表 5 深色1"/>
    <w:basedOn w:val="699"/>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5" w:customStyle="1">
    <w:name w:val="清单表 6 彩色1"/>
    <w:basedOn w:val="699"/>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6" w:customStyle="1">
    <w:name w:val="清单表 7 彩色1"/>
    <w:basedOn w:val="699"/>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67" w:customStyle="1">
    <w:name w:val="TOC 标题1"/>
    <w:uiPriority w:val="39"/>
    <w:unhideWhenUsed/>
  </w:style>
  <w:style w:type="character" w:styleId="768" w:customStyle="1">
    <w:name w:val="Heading 7 Char"/>
    <w:basedOn w:val="698"/>
    <w:uiPriority w:val="9"/>
    <w:qFormat/>
    <w:rPr>
      <w:rFonts w:ascii="Arial" w:hAnsi="Arial" w:eastAsia="Arial" w:cs="Arial"/>
      <w:b/>
      <w:bCs/>
      <w:i/>
      <w:iCs/>
      <w:sz w:val="22"/>
      <w:szCs w:val="22"/>
    </w:rPr>
  </w:style>
  <w:style w:type="character" w:styleId="769" w:customStyle="1">
    <w:name w:val="Heading 9 Char"/>
    <w:basedOn w:val="698"/>
    <w:uiPriority w:val="9"/>
    <w:qFormat/>
    <w:rPr>
      <w:rFonts w:ascii="Arial" w:hAnsi="Arial" w:eastAsia="Arial" w:cs="Arial"/>
      <w:i/>
      <w:iCs/>
      <w:sz w:val="21"/>
      <w:szCs w:val="21"/>
    </w:rPr>
  </w:style>
  <w:style w:type="character" w:styleId="770" w:customStyle="1">
    <w:name w:val="Subtitle Char"/>
    <w:basedOn w:val="698"/>
    <w:uiPriority w:val="11"/>
    <w:qFormat/>
    <w:rPr>
      <w:sz w:val="24"/>
      <w:szCs w:val="24"/>
    </w:rPr>
  </w:style>
  <w:style w:type="character" w:styleId="771" w:customStyle="1">
    <w:name w:val="Quote Char"/>
    <w:uiPriority w:val="29"/>
    <w:qFormat/>
    <w:rPr>
      <w:i/>
    </w:rPr>
  </w:style>
  <w:style w:type="character" w:styleId="772" w:customStyle="1">
    <w:name w:val="Intense Quote Char"/>
    <w:uiPriority w:val="30"/>
    <w:qFormat/>
    <w:rPr>
      <w:i/>
    </w:rPr>
  </w:style>
  <w:style w:type="character" w:styleId="773" w:customStyle="1">
    <w:name w:val="Endnote Text Char"/>
    <w:uiPriority w:val="99"/>
    <w:qFormat/>
    <w:rPr>
      <w:sz w:val="20"/>
    </w:rPr>
  </w:style>
  <w:style w:type="character" w:styleId="774" w:customStyle="1">
    <w:name w:val="Heading 1 Char"/>
    <w:basedOn w:val="698"/>
    <w:uiPriority w:val="9"/>
    <w:qFormat/>
    <w:rPr>
      <w:rFonts w:ascii="Arial" w:hAnsi="Arial" w:eastAsia="Arial" w:cs="Arial"/>
      <w:sz w:val="40"/>
      <w:szCs w:val="40"/>
    </w:rPr>
  </w:style>
  <w:style w:type="character" w:styleId="775" w:customStyle="1">
    <w:name w:val="Heading 2 Char"/>
    <w:basedOn w:val="698"/>
    <w:uiPriority w:val="9"/>
    <w:qFormat/>
    <w:rPr>
      <w:rFonts w:ascii="Arial" w:hAnsi="Arial" w:eastAsia="Arial" w:cs="Arial"/>
      <w:sz w:val="34"/>
    </w:rPr>
  </w:style>
  <w:style w:type="character" w:styleId="776" w:customStyle="1">
    <w:name w:val="Heading 3 Char"/>
    <w:basedOn w:val="698"/>
    <w:uiPriority w:val="9"/>
    <w:qFormat/>
    <w:rPr>
      <w:rFonts w:ascii="Arial" w:hAnsi="Arial" w:eastAsia="Arial" w:cs="Arial"/>
      <w:sz w:val="30"/>
      <w:szCs w:val="30"/>
    </w:rPr>
  </w:style>
  <w:style w:type="character" w:styleId="777" w:customStyle="1">
    <w:name w:val="Heading 4 Char"/>
    <w:basedOn w:val="698"/>
    <w:uiPriority w:val="9"/>
    <w:qFormat/>
    <w:rPr>
      <w:rFonts w:ascii="Arial" w:hAnsi="Arial" w:eastAsia="Arial" w:cs="Arial"/>
      <w:b/>
      <w:bCs/>
      <w:sz w:val="26"/>
      <w:szCs w:val="26"/>
    </w:rPr>
  </w:style>
  <w:style w:type="character" w:styleId="778" w:customStyle="1">
    <w:name w:val="Heading 5 Char"/>
    <w:basedOn w:val="698"/>
    <w:uiPriority w:val="9"/>
    <w:qFormat/>
    <w:rPr>
      <w:rFonts w:ascii="Arial" w:hAnsi="Arial" w:eastAsia="Arial" w:cs="Arial"/>
      <w:b/>
      <w:bCs/>
      <w:sz w:val="24"/>
      <w:szCs w:val="24"/>
    </w:rPr>
  </w:style>
  <w:style w:type="character" w:styleId="779" w:customStyle="1">
    <w:name w:val="Heading 6 Char"/>
    <w:basedOn w:val="698"/>
    <w:uiPriority w:val="9"/>
    <w:qFormat/>
    <w:rPr>
      <w:rFonts w:ascii="Arial" w:hAnsi="Arial" w:eastAsia="Arial" w:cs="Arial"/>
      <w:b/>
      <w:bCs/>
      <w:sz w:val="22"/>
      <w:szCs w:val="22"/>
    </w:rPr>
  </w:style>
  <w:style w:type="character" w:styleId="780" w:customStyle="1">
    <w:name w:val="标题 7 字符"/>
    <w:basedOn w:val="698"/>
    <w:link w:val="695"/>
    <w:uiPriority w:val="9"/>
    <w:qFormat/>
    <w:rPr>
      <w:rFonts w:ascii="Arial" w:hAnsi="Arial" w:eastAsia="Arial" w:cs="Arial"/>
      <w:b/>
      <w:bCs/>
      <w:i/>
      <w:iCs/>
      <w:sz w:val="22"/>
      <w:szCs w:val="22"/>
    </w:rPr>
  </w:style>
  <w:style w:type="character" w:styleId="781" w:customStyle="1">
    <w:name w:val="Heading 8 Char"/>
    <w:basedOn w:val="698"/>
    <w:uiPriority w:val="9"/>
    <w:qFormat/>
    <w:rPr>
      <w:rFonts w:ascii="Arial" w:hAnsi="Arial" w:eastAsia="Arial" w:cs="Arial"/>
      <w:i/>
      <w:iCs/>
      <w:sz w:val="22"/>
      <w:szCs w:val="22"/>
    </w:rPr>
  </w:style>
  <w:style w:type="character" w:styleId="782" w:customStyle="1">
    <w:name w:val="标题 9 字符"/>
    <w:basedOn w:val="698"/>
    <w:link w:val="697"/>
    <w:uiPriority w:val="9"/>
    <w:qFormat/>
    <w:rPr>
      <w:rFonts w:ascii="Arial" w:hAnsi="Arial" w:eastAsia="Arial" w:cs="Arial"/>
      <w:i/>
      <w:iCs/>
      <w:sz w:val="21"/>
      <w:szCs w:val="21"/>
    </w:rPr>
  </w:style>
  <w:style w:type="paragraph" w:styleId="783">
    <w:name w:val="No Spacing"/>
    <w:uiPriority w:val="1"/>
    <w:qFormat/>
    <w:rPr>
      <w:rFonts w:asciiTheme="minorHAnsi" w:hAnsiTheme="minorHAnsi" w:eastAsiaTheme="minorEastAsia" w:cstheme="minorBidi"/>
    </w:rPr>
  </w:style>
  <w:style w:type="character" w:styleId="784" w:customStyle="1">
    <w:name w:val="Title Char"/>
    <w:basedOn w:val="698"/>
    <w:uiPriority w:val="10"/>
    <w:qFormat/>
    <w:rPr>
      <w:sz w:val="48"/>
      <w:szCs w:val="48"/>
    </w:rPr>
  </w:style>
  <w:style w:type="character" w:styleId="785" w:customStyle="1">
    <w:name w:val="副标题 字符"/>
    <w:basedOn w:val="698"/>
    <w:link w:val="724"/>
    <w:uiPriority w:val="11"/>
    <w:qFormat/>
    <w:rPr>
      <w:sz w:val="24"/>
      <w:szCs w:val="24"/>
    </w:rPr>
  </w:style>
  <w:style w:type="paragraph" w:styleId="786">
    <w:name w:val="Quote"/>
    <w:basedOn w:val="688"/>
    <w:next w:val="688"/>
    <w:link w:val="787"/>
    <w:uiPriority w:val="29"/>
    <w:qFormat/>
    <w:pPr>
      <w:ind w:left="720" w:right="720"/>
    </w:pPr>
    <w:rPr>
      <w:i/>
    </w:rPr>
  </w:style>
  <w:style w:type="character" w:styleId="787" w:customStyle="1">
    <w:name w:val="引用 字符"/>
    <w:link w:val="786"/>
    <w:uiPriority w:val="29"/>
    <w:qFormat/>
    <w:rPr>
      <w:i/>
    </w:rPr>
  </w:style>
  <w:style w:type="paragraph" w:styleId="788">
    <w:name w:val="Intense Quote"/>
    <w:basedOn w:val="688"/>
    <w:next w:val="688"/>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qFormat/>
    <w:rPr>
      <w:i/>
    </w:rPr>
  </w:style>
  <w:style w:type="character" w:styleId="790" w:customStyle="1">
    <w:name w:val="Header Char"/>
    <w:basedOn w:val="698"/>
    <w:uiPriority w:val="99"/>
    <w:qFormat/>
  </w:style>
  <w:style w:type="character" w:styleId="791" w:customStyle="1">
    <w:name w:val="Footer Char"/>
    <w:basedOn w:val="698"/>
    <w:uiPriority w:val="99"/>
    <w:qFormat/>
  </w:style>
  <w:style w:type="character" w:styleId="792" w:customStyle="1">
    <w:name w:val="Caption Char"/>
    <w:uiPriority w:val="99"/>
    <w:qFormat/>
  </w:style>
  <w:style w:type="table" w:styleId="793" w:customStyle="1">
    <w:name w:val="Table Grid Light"/>
    <w:basedOn w:val="69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4" w:customStyle="1">
    <w:name w:val="无格式表格 11"/>
    <w:basedOn w:val="69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69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69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69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basedOn w:val="69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699"/>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69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69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basedOn w:val="69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69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69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69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69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3" w:customStyle="1">
    <w:name w:val="网格表 31"/>
    <w:basedOn w:val="69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69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69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69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69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69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69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22" w:customStyle="1">
    <w:name w:val="Grid Table 4 - Accent 2"/>
    <w:basedOn w:val="69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23" w:customStyle="1">
    <w:name w:val="Grid Table 4 - Accent 3"/>
    <w:basedOn w:val="69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4" w:customStyle="1">
    <w:name w:val="Grid Table 4 - Accent 4"/>
    <w:basedOn w:val="699"/>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25" w:customStyle="1">
    <w:name w:val="Grid Table 4 - Accent 5"/>
    <w:basedOn w:val="69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26" w:customStyle="1">
    <w:name w:val="Grid Table 4 - Accent 6"/>
    <w:basedOn w:val="69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7" w:customStyle="1">
    <w:name w:val="网格表 5 深色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29" w:customStyle="1">
    <w:name w:val="Grid Table 5 Dark - Accent 2"/>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0" w:customStyle="1">
    <w:name w:val="Grid Table 5 Dark - Accent 3"/>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1" w:customStyle="1">
    <w:name w:val="Grid Table 5 Dark- Accent 4"/>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2" w:customStyle="1">
    <w:name w:val="Grid Table 5 Dark - Accent 5"/>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33" w:customStyle="1">
    <w:name w:val="Grid Table 5 Dark - Accent 6"/>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4" w:customStyle="1">
    <w:name w:val="网格表 6 彩色1"/>
    <w:basedOn w:val="69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5" w:customStyle="1">
    <w:name w:val="Grid Table 6 Colorful - Accent 1"/>
    <w:basedOn w:val="699"/>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36" w:customStyle="1">
    <w:name w:val="Grid Table 6 Colorful - Accent 2"/>
    <w:basedOn w:val="69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37" w:customStyle="1">
    <w:name w:val="Grid Table 6 Colorful - Accent 3"/>
    <w:basedOn w:val="69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38" w:customStyle="1">
    <w:name w:val="Grid Table 6 Colorful - Accent 4"/>
    <w:basedOn w:val="69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39" w:customStyle="1">
    <w:name w:val="Grid Table 6 Colorful - Accent 5"/>
    <w:basedOn w:val="69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40" w:customStyle="1">
    <w:name w:val="Grid Table 6 Colorful - Accent 6"/>
    <w:basedOn w:val="69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41" w:customStyle="1">
    <w:name w:val="网格表 7 彩色1"/>
    <w:basedOn w:val="69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699"/>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699"/>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69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699"/>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69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69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basedOn w:val="69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699"/>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69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69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699"/>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69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69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5" w:customStyle="1">
    <w:name w:val="清单表 21"/>
    <w:basedOn w:val="69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6" w:customStyle="1">
    <w:name w:val="List Table 2 - Accent 1"/>
    <w:basedOn w:val="69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7" w:customStyle="1">
    <w:name w:val="List Table 2 - Accent 2"/>
    <w:basedOn w:val="69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8" w:customStyle="1">
    <w:name w:val="List Table 2 - Accent 3"/>
    <w:basedOn w:val="69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9" w:customStyle="1">
    <w:name w:val="List Table 2 - Accent 4"/>
    <w:basedOn w:val="699"/>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60" w:customStyle="1">
    <w:name w:val="List Table 2 - Accent 5"/>
    <w:basedOn w:val="69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61" w:customStyle="1">
    <w:name w:val="List Table 2 - Accent 6"/>
    <w:basedOn w:val="69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2" w:customStyle="1">
    <w:name w:val="清单表 3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69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4" w:customStyle="1">
    <w:name w:val="List Table 3 - Accent 2"/>
    <w:basedOn w:val="69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69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69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69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69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9" w:customStyle="1">
    <w:name w:val="清单表 4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69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1" w:customStyle="1">
    <w:name w:val="List Table 4 - Accent 2"/>
    <w:basedOn w:val="69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2" w:customStyle="1">
    <w:name w:val="List Table 4 - Accent 3"/>
    <w:basedOn w:val="69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3" w:customStyle="1">
    <w:name w:val="List Table 4 - Accent 4"/>
    <w:basedOn w:val="699"/>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4" w:customStyle="1">
    <w:name w:val="List Table 4 - Accent 5"/>
    <w:basedOn w:val="69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75" w:customStyle="1">
    <w:name w:val="List Table 4 - Accent 6"/>
    <w:basedOn w:val="69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6" w:customStyle="1">
    <w:name w:val="清单表 5 深色1"/>
    <w:basedOn w:val="69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7" w:customStyle="1">
    <w:name w:val="List Table 5 Dark - Accent 1"/>
    <w:basedOn w:val="69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78" w:customStyle="1">
    <w:name w:val="List Table 5 Dark - Accent 2"/>
    <w:basedOn w:val="699"/>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9" w:customStyle="1">
    <w:name w:val="List Table 5 Dark - Accent 3"/>
    <w:basedOn w:val="69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80" w:customStyle="1">
    <w:name w:val="List Table 5 Dark - Accent 4"/>
    <w:basedOn w:val="699"/>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81" w:customStyle="1">
    <w:name w:val="List Table 5 Dark - Accent 5"/>
    <w:basedOn w:val="69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82" w:customStyle="1">
    <w:name w:val="List Table 5 Dark - Accent 6"/>
    <w:basedOn w:val="69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3" w:customStyle="1">
    <w:name w:val="清单表 6 彩色1"/>
    <w:basedOn w:val="69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4" w:customStyle="1">
    <w:name w:val="List Table 6 Colorful - Accent 1"/>
    <w:basedOn w:val="699"/>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885" w:customStyle="1">
    <w:name w:val="List Table 6 Colorful - Accent 2"/>
    <w:basedOn w:val="699"/>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86" w:customStyle="1">
    <w:name w:val="List Table 6 Colorful - Accent 3"/>
    <w:basedOn w:val="69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87" w:customStyle="1">
    <w:name w:val="List Table 6 Colorful - Accent 4"/>
    <w:basedOn w:val="699"/>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88" w:customStyle="1">
    <w:name w:val="List Table 6 Colorful - Accent 5"/>
    <w:basedOn w:val="69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889" w:customStyle="1">
    <w:name w:val="List Table 6 Colorful - Accent 6"/>
    <w:basedOn w:val="69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90" w:customStyle="1">
    <w:name w:val="清单表 7 彩色1"/>
    <w:basedOn w:val="69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699"/>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699"/>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699"/>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699"/>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699"/>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699"/>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8" w:customStyle="1">
    <w:name w:val="Lined - Accent 1"/>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9" w:customStyle="1">
    <w:name w:val="Lined - Accent 2"/>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0" w:customStyle="1">
    <w:name w:val="Lined - Accent 3"/>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1" w:customStyle="1">
    <w:name w:val="Lined - Accent 4"/>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2" w:customStyle="1">
    <w:name w:val="Lined - Accent 5"/>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3" w:customStyle="1">
    <w:name w:val="Lined - Accent 6"/>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4" w:customStyle="1">
    <w:name w:val="Bordered &amp; Lined - Accent"/>
    <w:basedOn w:val="69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5" w:customStyle="1">
    <w:name w:val="Bordered &amp; Lined - Accent 1"/>
    <w:basedOn w:val="699"/>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6" w:customStyle="1">
    <w:name w:val="Bordered &amp; Lined - Accent 2"/>
    <w:basedOn w:val="69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7" w:customStyle="1">
    <w:name w:val="Bordered &amp; Lined - Accent 3"/>
    <w:basedOn w:val="69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8" w:customStyle="1">
    <w:name w:val="Bordered &amp; Lined - Accent 4"/>
    <w:basedOn w:val="699"/>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9" w:customStyle="1">
    <w:name w:val="Bordered &amp; Lined - Accent 5"/>
    <w:basedOn w:val="699"/>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0" w:customStyle="1">
    <w:name w:val="Bordered &amp; Lined - Accent 6"/>
    <w:basedOn w:val="699"/>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1" w:customStyle="1">
    <w:name w:val="Bordered"/>
    <w:basedOn w:val="69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2" w:customStyle="1">
    <w:name w:val="Bordered - Accent 1"/>
    <w:basedOn w:val="699"/>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13" w:customStyle="1">
    <w:name w:val="Bordered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4" w:customStyle="1">
    <w:name w:val="Bordered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5" w:customStyle="1">
    <w:name w:val="Bordered - Accent 4"/>
    <w:basedOn w:val="69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16" w:customStyle="1">
    <w:name w:val="Bordered - Accent 5"/>
    <w:basedOn w:val="69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7" w:customStyle="1">
    <w:name w:val="Bordered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8" w:customStyle="1">
    <w:name w:val="Footnote Text Char"/>
    <w:uiPriority w:val="99"/>
    <w:qFormat/>
    <w:rPr>
      <w:sz w:val="18"/>
    </w:rPr>
  </w:style>
  <w:style w:type="character" w:styleId="919" w:customStyle="1">
    <w:name w:val="尾注文本 字符"/>
    <w:link w:val="718"/>
    <w:uiPriority w:val="99"/>
    <w:qFormat/>
    <w:rPr>
      <w:sz w:val="20"/>
    </w:rPr>
  </w:style>
  <w:style w:type="paragraph" w:styleId="920" w:customStyle="1">
    <w:name w:val="TOC 标题1"/>
    <w:uiPriority w:val="39"/>
    <w:unhideWhenUsed/>
    <w:qFormat/>
    <w:rPr>
      <w:rFonts w:asciiTheme="minorHAnsi" w:hAnsiTheme="minorHAnsi" w:eastAsiaTheme="minorEastAsia" w:cstheme="minorBidi"/>
    </w:rPr>
  </w:style>
  <w:style w:type="character" w:styleId="921" w:customStyle="1">
    <w:name w:val="页眉 字符"/>
    <w:basedOn w:val="698"/>
    <w:link w:val="721"/>
    <w:uiPriority w:val="99"/>
    <w:qFormat/>
    <w:rPr>
      <w:sz w:val="18"/>
      <w:szCs w:val="18"/>
    </w:rPr>
  </w:style>
  <w:style w:type="character" w:styleId="922" w:customStyle="1">
    <w:name w:val="页脚 字符"/>
    <w:basedOn w:val="698"/>
    <w:link w:val="720"/>
    <w:uiPriority w:val="99"/>
    <w:qFormat/>
    <w:rPr>
      <w:sz w:val="18"/>
      <w:szCs w:val="18"/>
    </w:rPr>
  </w:style>
  <w:style w:type="character" w:styleId="923" w:customStyle="1">
    <w:name w:val="标题 1 字符"/>
    <w:basedOn w:val="698"/>
    <w:uiPriority w:val="9"/>
    <w:qFormat/>
    <w:rPr>
      <w:b/>
      <w:bCs/>
      <w:sz w:val="44"/>
      <w:szCs w:val="44"/>
    </w:rPr>
  </w:style>
  <w:style w:type="character" w:styleId="924" w:customStyle="1">
    <w:name w:val="标题 2 字符"/>
    <w:basedOn w:val="698"/>
    <w:uiPriority w:val="9"/>
    <w:semiHidden/>
    <w:qFormat/>
    <w:rPr>
      <w:rFonts w:asciiTheme="majorHAnsi" w:hAnsiTheme="majorHAnsi" w:eastAsiaTheme="majorEastAsia" w:cstheme="majorBidi"/>
      <w:b/>
      <w:bCs/>
      <w:sz w:val="32"/>
      <w:szCs w:val="32"/>
    </w:rPr>
  </w:style>
  <w:style w:type="character" w:styleId="925" w:customStyle="1">
    <w:name w:val="标题 3 字符"/>
    <w:basedOn w:val="698"/>
    <w:uiPriority w:val="9"/>
    <w:semiHidden/>
    <w:qFormat/>
    <w:rPr>
      <w:b/>
      <w:bCs/>
      <w:sz w:val="32"/>
      <w:szCs w:val="32"/>
    </w:rPr>
  </w:style>
  <w:style w:type="character" w:styleId="926" w:customStyle="1">
    <w:name w:val="标题 4 字符"/>
    <w:basedOn w:val="698"/>
    <w:uiPriority w:val="9"/>
    <w:semiHidden/>
    <w:qFormat/>
    <w:rPr>
      <w:rFonts w:asciiTheme="majorHAnsi" w:hAnsiTheme="majorHAnsi" w:eastAsiaTheme="majorEastAsia" w:cstheme="majorBidi"/>
      <w:b/>
      <w:bCs/>
      <w:sz w:val="28"/>
      <w:szCs w:val="28"/>
    </w:rPr>
  </w:style>
  <w:style w:type="character" w:styleId="927" w:customStyle="1">
    <w:name w:val="标题 5 字符"/>
    <w:basedOn w:val="698"/>
    <w:uiPriority w:val="9"/>
    <w:semiHidden/>
    <w:qFormat/>
    <w:rPr>
      <w:b/>
      <w:bCs/>
      <w:sz w:val="28"/>
      <w:szCs w:val="28"/>
    </w:rPr>
  </w:style>
  <w:style w:type="character" w:styleId="928" w:customStyle="1">
    <w:name w:val="标题 6 字符"/>
    <w:basedOn w:val="698"/>
    <w:uiPriority w:val="9"/>
    <w:semiHidden/>
    <w:qFormat/>
    <w:rPr>
      <w:rFonts w:asciiTheme="majorHAnsi" w:hAnsiTheme="majorHAnsi" w:eastAsiaTheme="majorEastAsia" w:cstheme="majorBidi"/>
      <w:b/>
      <w:bCs/>
      <w:sz w:val="24"/>
      <w:szCs w:val="24"/>
    </w:rPr>
  </w:style>
  <w:style w:type="character" w:styleId="929" w:customStyle="1">
    <w:name w:val="标题 8 字符"/>
    <w:basedOn w:val="698"/>
    <w:semiHidden/>
    <w:qFormat/>
    <w:rPr>
      <w:rFonts w:asciiTheme="majorHAnsi" w:hAnsiTheme="majorHAnsi" w:eastAsiaTheme="majorEastAsia" w:cstheme="majorBidi"/>
      <w:sz w:val="24"/>
      <w:szCs w:val="24"/>
    </w:rPr>
  </w:style>
  <w:style w:type="character" w:styleId="930" w:customStyle="1">
    <w:name w:val="标题 1 字符1"/>
    <w:link w:val="689"/>
    <w:qFormat/>
    <w:rPr>
      <w:rFonts w:ascii="Times New Roman" w:hAnsi="Times New Roman" w:eastAsia="楷体_GB2312" w:cs="Times New Roman"/>
      <w:b/>
      <w:sz w:val="44"/>
      <w:szCs w:val="20"/>
      <w:lang w:val="zh-CN" w:eastAsia="zh-CN"/>
    </w:rPr>
  </w:style>
  <w:style w:type="character" w:styleId="931" w:customStyle="1">
    <w:name w:val="标题 2 字符1"/>
    <w:link w:val="690"/>
    <w:qFormat/>
    <w:rPr>
      <w:rFonts w:ascii="宋体" w:hAnsi="宋体" w:eastAsia="楷体_GB2312" w:cs="Times New Roman"/>
      <w:b/>
      <w:sz w:val="44"/>
      <w:szCs w:val="20"/>
      <w:lang w:val="zh-CN" w:eastAsia="zh-CN"/>
    </w:rPr>
  </w:style>
  <w:style w:type="character" w:styleId="932" w:customStyle="1">
    <w:name w:val="标题 3 字符1"/>
    <w:link w:val="691"/>
    <w:qFormat/>
    <w:rPr>
      <w:rFonts w:ascii="Times New Roman" w:hAnsi="Times New Roman" w:eastAsia="楷体_GB2312" w:cs="Times New Roman"/>
      <w:b/>
      <w:sz w:val="32"/>
      <w:szCs w:val="20"/>
      <w:lang w:val="zh-CN" w:eastAsia="zh-CN"/>
    </w:rPr>
  </w:style>
  <w:style w:type="character" w:styleId="933" w:customStyle="1">
    <w:name w:val="标题 4 字符1"/>
    <w:link w:val="692"/>
    <w:qFormat/>
    <w:rPr>
      <w:rFonts w:ascii="Arial" w:hAnsi="Arial" w:eastAsia="黑体" w:cs="Times New Roman"/>
      <w:b/>
      <w:bCs/>
      <w:sz w:val="28"/>
      <w:szCs w:val="28"/>
      <w:lang w:val="zh-CN" w:eastAsia="zh-CN"/>
    </w:rPr>
  </w:style>
  <w:style w:type="character" w:styleId="934" w:customStyle="1">
    <w:name w:val="标题 5 字符1"/>
    <w:link w:val="693"/>
    <w:qFormat/>
    <w:rPr>
      <w:rFonts w:ascii="宋体" w:hAnsi="宋体" w:eastAsia="宋体" w:cs="Times New Roman"/>
      <w:color w:val="000000"/>
      <w:sz w:val="28"/>
      <w:szCs w:val="20"/>
      <w:lang w:val="zh-CN" w:eastAsia="zh-CN"/>
    </w:rPr>
  </w:style>
  <w:style w:type="character" w:styleId="935" w:customStyle="1">
    <w:name w:val="标题 6 字符1"/>
    <w:link w:val="694"/>
    <w:qFormat/>
    <w:rPr>
      <w:rFonts w:ascii="宋体" w:hAnsi="宋体" w:eastAsia="宋体" w:cs="Times New Roman"/>
      <w:sz w:val="28"/>
      <w:szCs w:val="20"/>
      <w:lang w:val="zh-CN" w:eastAsia="zh-CN"/>
    </w:rPr>
  </w:style>
  <w:style w:type="character" w:styleId="936" w:customStyle="1">
    <w:name w:val="标题 8 字符1"/>
    <w:link w:val="696"/>
    <w:qFormat/>
    <w:rPr>
      <w:rFonts w:ascii="Arial" w:hAnsi="Arial" w:eastAsia="黑体" w:cs="Times New Roman"/>
      <w:sz w:val="24"/>
      <w:szCs w:val="24"/>
      <w:lang w:val="zh-CN" w:eastAsia="zh-CN"/>
    </w:rPr>
  </w:style>
  <w:style w:type="character" w:styleId="937" w:customStyle="1">
    <w:name w:val="正文缩进 字符1"/>
    <w:link w:val="703"/>
    <w:qFormat/>
    <w:rPr>
      <w:rFonts w:ascii="Calibri" w:hAnsi="Calibri" w:eastAsia="宋体" w:cs="Times New Roman"/>
      <w:sz w:val="20"/>
      <w:szCs w:val="20"/>
      <w:lang w:val="zh-CN" w:eastAsia="zh-CN"/>
    </w:rPr>
  </w:style>
  <w:style w:type="character" w:styleId="938" w:customStyle="1">
    <w:name w:val="文档结构图 字符"/>
    <w:basedOn w:val="698"/>
    <w:uiPriority w:val="99"/>
    <w:semiHidden/>
    <w:qFormat/>
    <w:rPr>
      <w:rFonts w:ascii="Microsoft YaHei UI" w:eastAsia="Microsoft YaHei UI"/>
      <w:sz w:val="18"/>
      <w:szCs w:val="18"/>
    </w:rPr>
  </w:style>
  <w:style w:type="character" w:styleId="939" w:customStyle="1">
    <w:name w:val="文档结构图 字符1"/>
    <w:link w:val="707"/>
    <w:qFormat/>
    <w:rPr>
      <w:rFonts w:ascii="Times New Roman" w:hAnsi="Times New Roman" w:eastAsia="宋体" w:cs="Times New Roman"/>
      <w:sz w:val="24"/>
      <w:szCs w:val="24"/>
      <w:shd w:val="clear" w:color="auto" w:fill="000080"/>
      <w:lang w:val="zh-CN" w:eastAsia="zh-CN"/>
    </w:rPr>
  </w:style>
  <w:style w:type="character" w:styleId="940" w:customStyle="1">
    <w:name w:val="批注文字 字符"/>
    <w:basedOn w:val="698"/>
    <w:uiPriority w:val="99"/>
    <w:semiHidden/>
    <w:qFormat/>
  </w:style>
  <w:style w:type="character" w:styleId="941" w:customStyle="1">
    <w:name w:val="批注文字 字符1"/>
    <w:link w:val="708"/>
    <w:uiPriority w:val="99"/>
    <w:qFormat/>
    <w:rPr>
      <w:rFonts w:ascii="Times New Roman" w:hAnsi="Times New Roman" w:eastAsia="宋体" w:cs="Times New Roman"/>
      <w:sz w:val="24"/>
      <w:szCs w:val="24"/>
      <w:lang w:val="zh-CN" w:eastAsia="zh-CN"/>
    </w:rPr>
  </w:style>
  <w:style w:type="character" w:styleId="942" w:customStyle="1">
    <w:name w:val="正文文本 3 字符"/>
    <w:basedOn w:val="698"/>
    <w:uiPriority w:val="99"/>
    <w:semiHidden/>
    <w:qFormat/>
    <w:rPr>
      <w:sz w:val="16"/>
      <w:szCs w:val="16"/>
    </w:rPr>
  </w:style>
  <w:style w:type="character" w:styleId="943" w:customStyle="1">
    <w:name w:val="正文文本 3 字符1"/>
    <w:link w:val="709"/>
    <w:qFormat/>
    <w:rPr>
      <w:rFonts w:ascii="Times New Roman" w:hAnsi="Times New Roman" w:eastAsia="楷体_GB2312" w:cs="Times New Roman"/>
      <w:sz w:val="16"/>
      <w:szCs w:val="16"/>
      <w:lang w:val="zh-CN" w:eastAsia="zh-CN"/>
    </w:rPr>
  </w:style>
  <w:style w:type="character" w:styleId="944" w:customStyle="1">
    <w:name w:val="正文文本 字符"/>
    <w:basedOn w:val="698"/>
    <w:uiPriority w:val="99"/>
    <w:semiHidden/>
    <w:qFormat/>
  </w:style>
  <w:style w:type="character" w:styleId="945" w:customStyle="1">
    <w:name w:val="正文文本 字符1"/>
    <w:link w:val="710"/>
    <w:qFormat/>
    <w:rPr>
      <w:rFonts w:ascii="Times New Roman" w:hAnsi="Times New Roman" w:eastAsia="宋体" w:cs="Times New Roman"/>
      <w:sz w:val="24"/>
      <w:szCs w:val="20"/>
      <w:lang w:val="zh-CN" w:eastAsia="zh-CN"/>
    </w:rPr>
  </w:style>
  <w:style w:type="character" w:styleId="946" w:customStyle="1">
    <w:name w:val="正文文本缩进 字符"/>
    <w:basedOn w:val="698"/>
    <w:uiPriority w:val="99"/>
    <w:semiHidden/>
    <w:qFormat/>
  </w:style>
  <w:style w:type="character" w:styleId="947" w:customStyle="1">
    <w:name w:val="正文文本缩进 字符1"/>
    <w:link w:val="701"/>
    <w:qFormat/>
    <w:rPr>
      <w:rFonts w:ascii="Times New Roman" w:hAnsi="Times New Roman" w:eastAsia="宋体" w:cs="Times New Roman"/>
      <w:sz w:val="24"/>
      <w:szCs w:val="24"/>
      <w:lang w:val="zh-CN" w:eastAsia="zh-CN"/>
    </w:rPr>
  </w:style>
  <w:style w:type="paragraph" w:styleId="948" w:customStyle="1">
    <w:name w:val="_Style 48"/>
    <w:basedOn w:val="688"/>
    <w:next w:val="949"/>
    <w:qFormat/>
    <w:pPr>
      <w:jc w:val="left"/>
      <w:spacing w:before="100" w:beforeAutospacing="1" w:after="100" w:afterAutospacing="1"/>
      <w:widowControl/>
    </w:pPr>
    <w:rPr>
      <w:rFonts w:ascii="宋体" w:hAnsi="宋体" w:eastAsia="宋体" w:cs="Times New Roman"/>
      <w:sz w:val="24"/>
      <w:szCs w:val="24"/>
      <w:lang w:val="zh-CN"/>
    </w:rPr>
  </w:style>
  <w:style w:type="paragraph" w:styleId="949">
    <w:name w:val="List Paragraph"/>
    <w:basedOn w:val="688"/>
    <w:link w:val="988"/>
    <w:qFormat/>
    <w:pPr>
      <w:ind w:firstLine="420"/>
    </w:pPr>
    <w:rPr>
      <w:rFonts w:ascii="宋体" w:hAnsi="宋体" w:cs="宋体"/>
      <w:sz w:val="24"/>
      <w:szCs w:val="24"/>
    </w:rPr>
  </w:style>
  <w:style w:type="character" w:styleId="950" w:customStyle="1">
    <w:name w:val="纯文本 字符"/>
    <w:basedOn w:val="698"/>
    <w:qFormat/>
    <w:rPr>
      <w:rFonts w:hAnsi="Courier New" w:cs="Courier New" w:asciiTheme="minorEastAsia"/>
    </w:rPr>
  </w:style>
  <w:style w:type="character" w:styleId="951" w:customStyle="1">
    <w:name w:val="纯文本 字符1"/>
    <w:link w:val="714"/>
    <w:uiPriority w:val="99"/>
    <w:qFormat/>
    <w:rPr>
      <w:rFonts w:ascii="宋体" w:hAnsi="Courier New" w:eastAsia="宋体" w:cs="Times New Roman"/>
      <w:sz w:val="20"/>
      <w:szCs w:val="21"/>
      <w:lang w:val="zh-CN" w:eastAsia="zh-CN"/>
    </w:rPr>
  </w:style>
  <w:style w:type="character" w:styleId="952" w:customStyle="1">
    <w:name w:val="日期 字符"/>
    <w:basedOn w:val="698"/>
    <w:qFormat/>
  </w:style>
  <w:style w:type="character" w:styleId="953" w:customStyle="1">
    <w:name w:val="日期 字符1"/>
    <w:link w:val="716"/>
    <w:uiPriority w:val="99"/>
    <w:qFormat/>
    <w:rPr>
      <w:rFonts w:ascii="Times New Roman" w:hAnsi="Times New Roman" w:eastAsia="宋体" w:cs="Times New Roman"/>
      <w:sz w:val="24"/>
      <w:szCs w:val="24"/>
      <w:lang w:val="zh-CN" w:eastAsia="zh-CN"/>
    </w:rPr>
  </w:style>
  <w:style w:type="character" w:styleId="954" w:customStyle="1">
    <w:name w:val="正文文本缩进 2 字符"/>
    <w:basedOn w:val="698"/>
    <w:uiPriority w:val="99"/>
    <w:semiHidden/>
    <w:qFormat/>
  </w:style>
  <w:style w:type="character" w:styleId="955" w:customStyle="1">
    <w:name w:val="正文文本缩进 2 字符1"/>
    <w:link w:val="717"/>
    <w:qFormat/>
    <w:rPr>
      <w:rFonts w:ascii="Times New Roman" w:hAnsi="Times New Roman" w:eastAsia="楷体_GB2312" w:cs="Times New Roman"/>
      <w:sz w:val="28"/>
      <w:szCs w:val="20"/>
      <w:lang w:val="zh-CN" w:eastAsia="zh-CN"/>
    </w:rPr>
  </w:style>
  <w:style w:type="character" w:styleId="956" w:customStyle="1">
    <w:name w:val="批注框文本 字符"/>
    <w:basedOn w:val="698"/>
    <w:qFormat/>
    <w:rPr>
      <w:sz w:val="18"/>
      <w:szCs w:val="18"/>
    </w:rPr>
  </w:style>
  <w:style w:type="character" w:styleId="957" w:customStyle="1">
    <w:name w:val="批注框文本 字符1"/>
    <w:link w:val="719"/>
    <w:qFormat/>
    <w:rPr>
      <w:rFonts w:ascii="Times New Roman" w:hAnsi="Times New Roman" w:eastAsia="宋体" w:cs="Times New Roman"/>
      <w:sz w:val="18"/>
      <w:szCs w:val="18"/>
      <w:lang w:val="zh-CN" w:eastAsia="zh-CN"/>
    </w:rPr>
  </w:style>
  <w:style w:type="character" w:styleId="958" w:customStyle="1">
    <w:name w:val="页脚 Char"/>
    <w:uiPriority w:val="99"/>
    <w:semiHidden/>
    <w:qFormat/>
    <w:rPr>
      <w:sz w:val="18"/>
      <w:szCs w:val="18"/>
    </w:rPr>
  </w:style>
  <w:style w:type="character" w:styleId="959" w:customStyle="1">
    <w:name w:val="页眉 Char"/>
    <w:uiPriority w:val="99"/>
    <w:qFormat/>
    <w:rPr>
      <w:sz w:val="18"/>
      <w:szCs w:val="18"/>
      <w:lang w:val="zh-CN" w:eastAsia="zh-CN"/>
    </w:rPr>
  </w:style>
  <w:style w:type="character" w:styleId="960" w:customStyle="1">
    <w:name w:val="脚注文本 字符"/>
    <w:basedOn w:val="698"/>
    <w:uiPriority w:val="99"/>
    <w:semiHidden/>
    <w:qFormat/>
    <w:rPr>
      <w:sz w:val="18"/>
      <w:szCs w:val="18"/>
    </w:rPr>
  </w:style>
  <w:style w:type="character" w:styleId="961" w:customStyle="1">
    <w:name w:val="脚注文本 字符1"/>
    <w:link w:val="725"/>
    <w:qFormat/>
    <w:rPr>
      <w:rFonts w:ascii="Times New Roman" w:hAnsi="Times New Roman" w:eastAsia="宋体" w:cs="Times New Roman"/>
      <w:sz w:val="18"/>
      <w:szCs w:val="18"/>
      <w:lang w:val="zh-CN" w:eastAsia="zh-CN"/>
    </w:rPr>
  </w:style>
  <w:style w:type="character" w:styleId="962" w:customStyle="1">
    <w:name w:val="正文文本缩进 3 字符"/>
    <w:basedOn w:val="698"/>
    <w:uiPriority w:val="99"/>
    <w:semiHidden/>
    <w:qFormat/>
    <w:rPr>
      <w:sz w:val="16"/>
      <w:szCs w:val="16"/>
    </w:rPr>
  </w:style>
  <w:style w:type="character" w:styleId="963" w:customStyle="1">
    <w:name w:val="正文文本缩进 3 字符1"/>
    <w:link w:val="727"/>
    <w:uiPriority w:val="99"/>
    <w:qFormat/>
    <w:rPr>
      <w:rFonts w:ascii="Times New Roman" w:hAnsi="Times New Roman" w:eastAsia="宋体" w:cs="Times New Roman"/>
      <w:sz w:val="16"/>
      <w:szCs w:val="16"/>
      <w:lang w:val="zh-CN" w:eastAsia="zh-CN"/>
    </w:rPr>
  </w:style>
  <w:style w:type="character" w:styleId="964" w:customStyle="1">
    <w:name w:val="正文文本 2 字符"/>
    <w:basedOn w:val="698"/>
    <w:uiPriority w:val="99"/>
    <w:semiHidden/>
    <w:qFormat/>
  </w:style>
  <w:style w:type="character" w:styleId="965" w:customStyle="1">
    <w:name w:val="正文文本 2 字符1"/>
    <w:link w:val="731"/>
    <w:qFormat/>
    <w:rPr>
      <w:rFonts w:ascii="Times New Roman" w:hAnsi="Times New Roman" w:eastAsia="宋体" w:cs="Times New Roman"/>
      <w:sz w:val="15"/>
      <w:szCs w:val="24"/>
      <w:lang w:val="zh-CN" w:eastAsia="zh-CN"/>
    </w:rPr>
  </w:style>
  <w:style w:type="character" w:styleId="966" w:customStyle="1">
    <w:name w:val="HTML 预设格式 字符"/>
    <w:basedOn w:val="698"/>
    <w:uiPriority w:val="99"/>
    <w:semiHidden/>
    <w:qFormat/>
    <w:rPr>
      <w:rFonts w:ascii="Courier New" w:hAnsi="Courier New" w:cs="Courier New"/>
      <w:sz w:val="20"/>
      <w:szCs w:val="20"/>
    </w:rPr>
  </w:style>
  <w:style w:type="character" w:styleId="967" w:customStyle="1">
    <w:name w:val="HTML 预设格式 字符1"/>
    <w:link w:val="733"/>
    <w:qFormat/>
    <w:rPr>
      <w:rFonts w:ascii="Arial" w:hAnsi="Arial" w:eastAsia="宋体" w:cs="Times New Roman"/>
      <w:sz w:val="24"/>
      <w:szCs w:val="24"/>
      <w:lang w:val="zh-CN" w:eastAsia="zh-CN"/>
    </w:rPr>
  </w:style>
  <w:style w:type="character" w:styleId="968" w:customStyle="1">
    <w:name w:val="标题 字符"/>
    <w:basedOn w:val="698"/>
    <w:uiPriority w:val="10"/>
    <w:qFormat/>
    <w:rPr>
      <w:rFonts w:asciiTheme="majorHAnsi" w:hAnsiTheme="majorHAnsi" w:eastAsiaTheme="majorEastAsia" w:cstheme="majorBidi"/>
      <w:b/>
      <w:bCs/>
      <w:sz w:val="32"/>
      <w:szCs w:val="32"/>
    </w:rPr>
  </w:style>
  <w:style w:type="character" w:styleId="969" w:customStyle="1">
    <w:name w:val="标题 字符1"/>
    <w:link w:val="736"/>
    <w:qFormat/>
    <w:rPr>
      <w:rFonts w:ascii="Cambria" w:hAnsi="Cambria" w:eastAsia="宋体" w:cs="Times New Roman"/>
      <w:b/>
      <w:bCs/>
      <w:sz w:val="32"/>
      <w:szCs w:val="32"/>
      <w:lang w:val="zh-CN" w:eastAsia="zh-CN"/>
    </w:rPr>
  </w:style>
  <w:style w:type="character" w:styleId="970" w:customStyle="1">
    <w:name w:val="批注主题 字符"/>
    <w:basedOn w:val="940"/>
    <w:uiPriority w:val="99"/>
    <w:semiHidden/>
    <w:qFormat/>
    <w:rPr>
      <w:b/>
      <w:bCs/>
    </w:rPr>
  </w:style>
  <w:style w:type="character" w:styleId="971" w:customStyle="1">
    <w:name w:val="批注主题 字符1"/>
    <w:link w:val="737"/>
    <w:qFormat/>
    <w:rPr>
      <w:rFonts w:ascii="Times New Roman" w:hAnsi="Times New Roman" w:eastAsia="楷体_GB2312" w:cs="Times New Roman"/>
      <w:b/>
      <w:bCs/>
      <w:sz w:val="28"/>
      <w:szCs w:val="24"/>
      <w:lang w:val="zh-CN" w:eastAsia="zh-CN"/>
    </w:rPr>
  </w:style>
  <w:style w:type="character" w:styleId="972" w:customStyle="1">
    <w:name w:val="正文首行缩进 2 Char1"/>
    <w:uiPriority w:val="99"/>
    <w:semiHidden/>
    <w:qFormat/>
  </w:style>
  <w:style w:type="paragraph" w:styleId="973" w:customStyle="1">
    <w:name w:val="段"/>
    <w:next w:val="688"/>
    <w:qFormat/>
    <w:pPr>
      <w:ind w:firstLine="200"/>
      <w:jc w:val="both"/>
    </w:pPr>
    <w:rPr>
      <w:rFonts w:ascii="宋体"/>
      <w:sz w:val="21"/>
    </w:rPr>
  </w:style>
  <w:style w:type="character" w:styleId="974" w:customStyle="1">
    <w:name w:val="批注文字 Char"/>
    <w:qFormat/>
    <w:rPr>
      <w:rFonts w:eastAsia="楷体_GB2312"/>
      <w:sz w:val="28"/>
    </w:rPr>
  </w:style>
  <w:style w:type="character" w:styleId="975" w:customStyle="1">
    <w:name w:val="纯文本 Char"/>
    <w:qFormat/>
    <w:rPr>
      <w:rFonts w:ascii="宋体" w:hAnsi="Courier New" w:eastAsia="宋体"/>
    </w:rPr>
  </w:style>
  <w:style w:type="character" w:styleId="976" w:customStyle="1">
    <w:name w:val="日期 Char"/>
    <w:qFormat/>
    <w:rPr>
      <w:sz w:val="24"/>
      <w:szCs w:val="24"/>
    </w:rPr>
  </w:style>
  <w:style w:type="character" w:styleId="977" w:customStyle="1">
    <w:name w:val="正文文本缩进 3 Char"/>
    <w:link w:val="978"/>
    <w:qFormat/>
    <w:rPr>
      <w:rFonts w:eastAsia="宋体"/>
      <w:sz w:val="24"/>
      <w:szCs w:val="24"/>
    </w:rPr>
  </w:style>
  <w:style w:type="paragraph" w:styleId="978" w:customStyle="1">
    <w:name w:val="正文文本缩进 31"/>
    <w:basedOn w:val="688"/>
    <w:link w:val="977"/>
    <w:qFormat/>
    <w:pPr>
      <w:ind w:firstLine="617"/>
      <w:spacing w:line="360" w:lineRule="auto"/>
    </w:pPr>
    <w:rPr>
      <w:rFonts w:eastAsia="宋体"/>
      <w:sz w:val="24"/>
      <w:szCs w:val="24"/>
    </w:rPr>
  </w:style>
  <w:style w:type="character" w:styleId="979" w:customStyle="1">
    <w:name w:val="标题 Char"/>
    <w:uiPriority w:val="10"/>
    <w:qFormat/>
    <w:rPr>
      <w:rFonts w:ascii="Cambria" w:hAnsi="Cambria" w:cs="Times New Roman"/>
      <w:b/>
      <w:bCs/>
      <w:sz w:val="32"/>
      <w:szCs w:val="32"/>
    </w:rPr>
  </w:style>
  <w:style w:type="character" w:styleId="980" w:customStyle="1">
    <w:name w:val="正文首行缩进 2 Char"/>
    <w:qFormat/>
    <w:rPr>
      <w:rFonts w:eastAsia="楷体_GB2312"/>
      <w:sz w:val="28"/>
    </w:rPr>
  </w:style>
  <w:style w:type="character" w:styleId="981" w:customStyle="1">
    <w:name w:val="Plain Text Char"/>
    <w:link w:val="982"/>
    <w:qFormat/>
    <w:rPr>
      <w:rFonts w:ascii="宋体" w:hAnsi="Courier New" w:eastAsia="楷体_GB2312"/>
      <w:sz w:val="26"/>
    </w:rPr>
  </w:style>
  <w:style w:type="paragraph" w:styleId="982" w:customStyle="1">
    <w:name w:val="纯文本3"/>
    <w:basedOn w:val="688"/>
    <w:link w:val="981"/>
    <w:qFormat/>
    <w:rPr>
      <w:rFonts w:ascii="宋体" w:hAnsi="Courier New" w:eastAsia="楷体_GB2312"/>
      <w:sz w:val="26"/>
    </w:rPr>
  </w:style>
  <w:style w:type="character" w:styleId="983" w:customStyle="1">
    <w:name w:val="Andy_正文 Char"/>
    <w:link w:val="984"/>
    <w:qFormat/>
  </w:style>
  <w:style w:type="paragraph" w:styleId="984" w:customStyle="1">
    <w:name w:val="Andy_正文"/>
    <w:basedOn w:val="688"/>
    <w:link w:val="983"/>
    <w:qFormat/>
    <w:pPr>
      <w:ind w:firstLine="480"/>
      <w:spacing w:line="360" w:lineRule="auto"/>
    </w:pPr>
  </w:style>
  <w:style w:type="character" w:styleId="985" w:customStyle="1">
    <w:name w:val="font31"/>
    <w:qFormat/>
    <w:rPr>
      <w:rFonts w:hint="default" w:ascii="Times New Roman" w:hAnsi="Times New Roman" w:cs="Times New Roman"/>
      <w:color w:val="000000"/>
      <w:sz w:val="22"/>
      <w:szCs w:val="22"/>
      <w:u w:val="none"/>
    </w:rPr>
  </w:style>
  <w:style w:type="character" w:styleId="986" w:customStyle="1">
    <w:name w:val="正文双线 Char"/>
    <w:qFormat/>
    <w:rPr>
      <w:rFonts w:eastAsia="楷体_GB2312"/>
      <w:sz w:val="24"/>
    </w:rPr>
  </w:style>
  <w:style w:type="character" w:styleId="987" w:customStyle="1">
    <w:name w:val="op-map-singlepoint-info-right1"/>
    <w:qFormat/>
  </w:style>
  <w:style w:type="character" w:styleId="988" w:customStyle="1">
    <w:name w:val="列表段落 字符"/>
    <w:link w:val="949"/>
    <w:qFormat/>
    <w:rPr>
      <w:rFonts w:ascii="宋体" w:hAnsi="宋体" w:cs="宋体"/>
      <w:sz w:val="24"/>
      <w:szCs w:val="24"/>
    </w:rPr>
  </w:style>
  <w:style w:type="character" w:styleId="989" w:customStyle="1">
    <w:name w:val="apple-converted-space"/>
    <w:qFormat/>
  </w:style>
  <w:style w:type="character" w:styleId="990" w:customStyle="1">
    <w:name w:val="font41"/>
    <w:qFormat/>
    <w:rPr>
      <w:rFonts w:hint="default" w:ascii="Times New Roman" w:hAnsi="Times New Roman" w:cs="Times New Roman"/>
      <w:color w:val="000000"/>
      <w:sz w:val="20"/>
      <w:szCs w:val="20"/>
      <w:u w:val="none"/>
    </w:rPr>
  </w:style>
  <w:style w:type="character" w:styleId="991" w:customStyle="1">
    <w:name w:val="表正文 Char"/>
    <w:qFormat/>
    <w:rPr>
      <w:rFonts w:eastAsia="宋体"/>
      <w:sz w:val="21"/>
      <w:lang w:val="en-US" w:eastAsia="zh-CN" w:bidi="ar-SA"/>
    </w:rPr>
  </w:style>
  <w:style w:type="character" w:styleId="992" w:customStyle="1">
    <w:name w:val="headline-content2"/>
    <w:qFormat/>
  </w:style>
  <w:style w:type="character" w:styleId="993" w:customStyle="1">
    <w:name w:val="Plain Text Char Char"/>
    <w:link w:val="994"/>
    <w:qFormat/>
    <w:rPr>
      <w:rFonts w:ascii="宋体" w:hAnsi="Courier New" w:eastAsia="楷体_GB2312"/>
      <w:sz w:val="26"/>
    </w:rPr>
  </w:style>
  <w:style w:type="paragraph" w:styleId="994" w:customStyle="1">
    <w:name w:val="纯文本1"/>
    <w:basedOn w:val="688"/>
    <w:link w:val="993"/>
    <w:qFormat/>
    <w:pPr>
      <w:jc w:val="left"/>
      <w:widowControl/>
    </w:pPr>
    <w:rPr>
      <w:rFonts w:ascii="宋体" w:hAnsi="Courier New" w:eastAsia="楷体_GB2312"/>
      <w:sz w:val="26"/>
    </w:rPr>
  </w:style>
  <w:style w:type="character" w:styleId="995" w:customStyle="1">
    <w:name w:val="zihao_18 jiacu"/>
    <w:qFormat/>
  </w:style>
  <w:style w:type="paragraph" w:styleId="996" w:customStyle="1">
    <w:name w:val="xl71"/>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997" w:customStyle="1">
    <w:name w:val="目录1"/>
    <w:basedOn w:val="688"/>
    <w:next w:val="688"/>
    <w:qFormat/>
    <w:pPr>
      <w:ind w:firstLine="419"/>
      <w:jc w:val="left"/>
      <w:spacing w:after="102" w:line="646" w:lineRule="atLeast"/>
      <w:widowControl/>
      <w:tabs>
        <w:tab w:val="left" w:pos="8492" w:leader="dot"/>
      </w:tabs>
    </w:pPr>
    <w:rPr>
      <w:rFonts w:ascii="Times New Roman" w:hAnsi="Times New Roman" w:eastAsia="宋体" w:cs="Times New Roman"/>
      <w:color w:val="000000"/>
      <w:szCs w:val="20"/>
    </w:rPr>
  </w:style>
  <w:style w:type="paragraph" w:styleId="998" w:customStyle="1">
    <w:name w:val="xl6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9" w:customStyle="1">
    <w:name w:val="xl40"/>
    <w:basedOn w:val="688"/>
    <w:qFormat/>
    <w:pPr>
      <w:jc w:val="center"/>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000" w:customStyle="1">
    <w:name w:val="font8"/>
    <w:basedOn w:val="688"/>
    <w:qFormat/>
    <w:pPr>
      <w:jc w:val="left"/>
      <w:spacing w:before="100" w:beforeAutospacing="1" w:after="100" w:afterAutospacing="1"/>
      <w:widowControl/>
    </w:pPr>
    <w:rPr>
      <w:rFonts w:ascii="Times New Roman" w:hAnsi="Times New Roman" w:eastAsia="宋体" w:cs="Times New Roman"/>
      <w:sz w:val="24"/>
      <w:szCs w:val="24"/>
    </w:rPr>
  </w:style>
  <w:style w:type="paragraph" w:styleId="1001" w:customStyle="1">
    <w:name w:val="font7"/>
    <w:basedOn w:val="688"/>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002" w:customStyle="1">
    <w:name w:val="xl29"/>
    <w:basedOn w:val="688"/>
    <w:qFormat/>
    <w:pPr>
      <w:jc w:val="center"/>
      <w:spacing w:before="100" w:beforeAutospacing="1" w:after="100" w:afterAutospacing="1"/>
      <w:widowControl/>
      <w:pBdr>
        <w:left w:val="single" w:color="auto" w:sz="4" w:space="0"/>
        <w:right w:val="single" w:color="auto" w:sz="4" w:space="0"/>
      </w:pBdr>
    </w:pPr>
    <w:rPr>
      <w:rFonts w:ascii="仿宋_GB2312" w:hAnsi="宋体" w:eastAsia="仿宋_GB2312" w:cs="宋体"/>
      <w:sz w:val="18"/>
      <w:szCs w:val="18"/>
    </w:rPr>
  </w:style>
  <w:style w:type="paragraph" w:styleId="1003" w:customStyle="1">
    <w:name w:val="Char Char1 Char Char Char"/>
    <w:basedOn w:val="707"/>
    <w:qFormat/>
    <w:pPr>
      <w:jc w:val="both"/>
      <w:spacing w:line="360" w:lineRule="auto"/>
      <w:widowControl w:val="off"/>
    </w:pPr>
    <w:rPr>
      <w:rFonts w:ascii="Tahoma" w:hAnsi="Tahoma"/>
    </w:rPr>
  </w:style>
  <w:style w:type="paragraph" w:styleId="1004" w:customStyle="1">
    <w:name w:val="xl4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05" w:customStyle="1">
    <w:name w:val="纯文本1111"/>
    <w:basedOn w:val="688"/>
    <w:qFormat/>
    <w:rPr>
      <w:rFonts w:hint="eastAsia" w:ascii="宋体" w:hAnsi="Courier New" w:eastAsia="楷体_GB2312" w:cs="Times New Roman"/>
      <w:sz w:val="28"/>
      <w:szCs w:val="20"/>
    </w:rPr>
  </w:style>
  <w:style w:type="paragraph" w:styleId="1006" w:customStyle="1">
    <w:name w:val="_Style 7"/>
    <w:basedOn w:val="688"/>
    <w:next w:val="949"/>
    <w:uiPriority w:val="34"/>
    <w:qFormat/>
    <w:pPr>
      <w:ind w:firstLine="420"/>
      <w:jc w:val="left"/>
      <w:widowControl/>
    </w:pPr>
    <w:rPr>
      <w:rFonts w:ascii="Calibri" w:hAnsi="Calibri" w:eastAsia="宋体" w:cs="Times New Roman"/>
      <w:sz w:val="24"/>
    </w:rPr>
  </w:style>
  <w:style w:type="paragraph" w:styleId="1007" w:customStyle="1">
    <w:name w:val="xl41"/>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008" w:customStyle="1">
    <w:name w:val="节标题"/>
    <w:basedOn w:val="688"/>
    <w:next w:val="688"/>
    <w:qFormat/>
    <w:pPr>
      <w:jc w:val="center"/>
      <w:spacing w:line="867" w:lineRule="atLeast"/>
      <w:widowControl/>
    </w:pPr>
    <w:rPr>
      <w:rFonts w:ascii="Times New Roman" w:hAnsi="Times New Roman" w:eastAsia="宋体" w:cs="Times New Roman"/>
      <w:color w:val="000000"/>
      <w:sz w:val="28"/>
      <w:szCs w:val="20"/>
    </w:rPr>
  </w:style>
  <w:style w:type="paragraph" w:styleId="1009" w:customStyle="1">
    <w:name w:val="Char Char Char Char Char Char Char Char"/>
    <w:basedOn w:val="707"/>
    <w:qFormat/>
    <w:pPr>
      <w:jc w:val="both"/>
      <w:spacing w:line="360" w:lineRule="auto"/>
      <w:widowControl w:val="off"/>
    </w:pPr>
    <w:rPr>
      <w:rFonts w:ascii="Tahoma" w:hAnsi="Tahoma"/>
    </w:rPr>
  </w:style>
  <w:style w:type="paragraph" w:styleId="1010" w:customStyle="1">
    <w:name w:val="Plain Text1"/>
    <w:basedOn w:val="688"/>
    <w:uiPriority w:val="99"/>
    <w:qFormat/>
    <w:rPr>
      <w:rFonts w:hint="eastAsia" w:ascii="宋体" w:hAnsi="Courier New" w:eastAsia="楷体_GB2312" w:cs="Times New Roman"/>
      <w:sz w:val="28"/>
      <w:szCs w:val="20"/>
    </w:rPr>
  </w:style>
  <w:style w:type="paragraph" w:styleId="1011" w:customStyle="1">
    <w:name w:val="xl3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2" w:customStyle="1">
    <w:name w:val="xl36"/>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3" w:customStyle="1">
    <w:name w:val="页脚 New New"/>
    <w:basedOn w:val="688"/>
    <w:qFormat/>
    <w:pPr>
      <w:jc w:val="left"/>
      <w:tabs>
        <w:tab w:val="center" w:pos="4153" w:leader="none"/>
        <w:tab w:val="right" w:pos="8306" w:leader="none"/>
      </w:tabs>
    </w:pPr>
    <w:rPr>
      <w:rFonts w:ascii="Times New Roman" w:hAnsi="Times New Roman" w:eastAsia="宋体" w:cs="Times New Roman"/>
      <w:sz w:val="18"/>
      <w:szCs w:val="18"/>
    </w:rPr>
  </w:style>
  <w:style w:type="paragraph" w:styleId="1014" w:customStyle="1">
    <w:name w:val="_Style 144"/>
    <w:basedOn w:val="707"/>
    <w:qFormat/>
    <w:pPr>
      <w:spacing w:line="360" w:lineRule="auto"/>
    </w:pPr>
    <w:rPr>
      <w:rFonts w:eastAsia="楷体_GB2312"/>
      <w:sz w:val="21"/>
      <w:szCs w:val="20"/>
    </w:rPr>
  </w:style>
  <w:style w:type="paragraph" w:styleId="1015" w:customStyle="1">
    <w:name w:val="xl48"/>
    <w:basedOn w:val="688"/>
    <w:qFormat/>
    <w:pPr>
      <w:jc w:val="center"/>
      <w:spacing w:before="100" w:beforeAutospacing="1" w:after="100" w:afterAutospacing="1"/>
      <w:widowControl/>
    </w:pPr>
    <w:rPr>
      <w:rFonts w:ascii="Times New Roman" w:hAnsi="Times New Roman" w:eastAsia="宋体" w:cs="Times New Roman"/>
      <w:sz w:val="18"/>
      <w:szCs w:val="18"/>
    </w:rPr>
  </w:style>
  <w:style w:type="paragraph" w:styleId="1016" w:customStyle="1">
    <w:name w:val="xl5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17" w:customStyle="1">
    <w:name w:val="符号列表"/>
    <w:basedOn w:val="688"/>
    <w:qFormat/>
    <w:pPr>
      <w:ind w:left="420" w:hanging="420"/>
      <w:jc w:val="left"/>
      <w:spacing w:before="120"/>
      <w:widowControl/>
      <w:tabs>
        <w:tab w:val="left" w:pos="420" w:leader="none"/>
      </w:tabs>
    </w:pPr>
    <w:rPr>
      <w:rFonts w:ascii="宋体" w:hAnsi="宋体" w:eastAsia="宋体" w:cs="Times New Roman"/>
      <w:color w:val="000000"/>
      <w:sz w:val="24"/>
      <w:szCs w:val="24"/>
    </w:rPr>
  </w:style>
  <w:style w:type="paragraph" w:styleId="1018" w:customStyle="1">
    <w:name w:val="xl59"/>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19" w:customStyle="1">
    <w:name w:val="xl45"/>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20" w:customStyle="1">
    <w:name w:val="xl58"/>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1" w:customStyle="1">
    <w:name w:val="Char Char1 Char Char Char Char Char Char"/>
    <w:basedOn w:val="688"/>
    <w:qFormat/>
    <w:pPr>
      <w:numPr>
        <w:numId w:val="2"/>
      </w:numPr>
      <w:tabs>
        <w:tab w:val="clear" w:pos="420" w:leader="none"/>
        <w:tab w:val="left" w:pos="1545" w:leader="none"/>
      </w:tabs>
    </w:pPr>
    <w:rPr>
      <w:rFonts w:ascii="Times New Roman" w:hAnsi="Times New Roman" w:eastAsia="宋体" w:cs="Times New Roman"/>
      <w:sz w:val="24"/>
      <w:szCs w:val="24"/>
    </w:rPr>
  </w:style>
  <w:style w:type="paragraph" w:styleId="1022" w:customStyle="1">
    <w:name w:val="xl31"/>
    <w:basedOn w:val="688"/>
    <w:qFormat/>
    <w:pPr>
      <w:jc w:val="center"/>
      <w:spacing w:before="100" w:beforeAutospacing="1" w:after="100" w:afterAutospacing="1"/>
      <w:widowControl/>
    </w:pPr>
    <w:rPr>
      <w:rFonts w:ascii="宋体" w:hAnsi="宋体" w:eastAsia="宋体" w:cs="宋体"/>
      <w:sz w:val="18"/>
      <w:szCs w:val="18"/>
    </w:rPr>
  </w:style>
  <w:style w:type="paragraph" w:styleId="1023" w:customStyle="1">
    <w:name w:val="表格文字"/>
    <w:basedOn w:val="688"/>
    <w:qFormat/>
    <w:rPr>
      <w:rFonts w:ascii="Times New Roman" w:hAnsi="Times New Roman" w:eastAsia="宋体" w:cs="Times New Roman"/>
      <w:szCs w:val="24"/>
    </w:rPr>
  </w:style>
  <w:style w:type="paragraph" w:styleId="1024" w:customStyle="1">
    <w:name w:val="Char Char Char"/>
    <w:basedOn w:val="688"/>
    <w:qFormat/>
    <w:rPr>
      <w:rFonts w:ascii="Tahoma" w:hAnsi="Tahoma" w:eastAsia="宋体" w:cs="Times New Roman"/>
      <w:sz w:val="24"/>
      <w:szCs w:val="20"/>
    </w:rPr>
  </w:style>
  <w:style w:type="paragraph" w:styleId="1025" w:customStyle="1">
    <w:name w:val="Char Char Char1 Char Char Char Char"/>
    <w:basedOn w:val="688"/>
    <w:qFormat/>
    <w:pPr>
      <w:spacing w:after="160" w:line="240" w:lineRule="exact"/>
    </w:pPr>
    <w:rPr>
      <w:rFonts w:ascii="Times New Roman" w:hAnsi="Times New Roman" w:eastAsia="宋体" w:cs="Times New Roman"/>
      <w:szCs w:val="24"/>
    </w:rPr>
  </w:style>
  <w:style w:type="paragraph" w:styleId="1026" w:customStyle="1">
    <w:name w:val="默认段落字体 Para Char Char Char Char Char Char Char"/>
    <w:basedOn w:val="688"/>
    <w:qFormat/>
    <w:pPr>
      <w:spacing w:line="360" w:lineRule="auto"/>
    </w:pPr>
    <w:rPr>
      <w:rFonts w:ascii="Times New Roman" w:hAnsi="Times New Roman" w:eastAsia="宋体" w:cs="Times New Roman"/>
      <w:sz w:val="24"/>
      <w:szCs w:val="24"/>
    </w:rPr>
  </w:style>
  <w:style w:type="paragraph" w:styleId="1027" w:customStyle="1">
    <w:name w:val="xl61"/>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28" w:customStyle="1">
    <w:name w:val="正文 A"/>
    <w:qFormat/>
    <w:pPr>
      <w:jc w:val="both"/>
      <w:widowControl w:val="off"/>
      <w:framePr w:wrap="around" w:hAnchor="text" w:yAlign="top"/>
    </w:pPr>
    <w:rPr>
      <w:rFonts w:hAnsi="Arial Unicode MS" w:eastAsia="Arial Unicode MS" w:cs="Arial Unicode MS"/>
      <w:color w:val="000000"/>
      <w:sz w:val="21"/>
      <w:szCs w:val="21"/>
    </w:rPr>
  </w:style>
  <w:style w:type="paragraph" w:styleId="1029" w:customStyle="1">
    <w:name w:val="xl65"/>
    <w:basedOn w:val="6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30" w:customStyle="1">
    <w:name w:val="_Style 29"/>
    <w:basedOn w:val="707"/>
    <w:qFormat/>
    <w:pPr>
      <w:jc w:val="both"/>
      <w:spacing w:line="360" w:lineRule="auto"/>
      <w:widowControl w:val="off"/>
    </w:pPr>
    <w:rPr>
      <w:rFonts w:ascii="Tahoma" w:hAnsi="Tahoma"/>
    </w:rPr>
  </w:style>
  <w:style w:type="paragraph" w:styleId="1031" w:customStyle="1">
    <w:name w:val="xl55"/>
    <w:basedOn w:val="688"/>
    <w:qFormat/>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32" w:customStyle="1">
    <w:name w:val="xl38"/>
    <w:basedOn w:val="688"/>
    <w:qFormat/>
    <w:pPr>
      <w:jc w:val="left"/>
      <w:spacing w:before="100" w:beforeAutospacing="1" w:after="100" w:afterAutospacing="1"/>
      <w:widowControl/>
      <w:pBdr>
        <w:top w:val="single" w:color="auto" w:sz="4" w:space="0"/>
        <w:bottom w:val="single" w:color="auto" w:sz="4" w:space="0"/>
      </w:pBdr>
    </w:pPr>
    <w:rPr>
      <w:rFonts w:ascii="Times New Roman" w:hAnsi="Times New Roman" w:eastAsia="宋体" w:cs="Times New Roman"/>
      <w:b/>
      <w:bCs/>
      <w:sz w:val="18"/>
      <w:szCs w:val="18"/>
    </w:rPr>
  </w:style>
  <w:style w:type="paragraph" w:styleId="1033" w:customStyle="1">
    <w:name w:val="xl3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34" w:customStyle="1">
    <w:name w:val="Char1"/>
    <w:basedOn w:val="688"/>
    <w:qFormat/>
    <w:pPr>
      <w:ind w:left="252"/>
      <w:jc w:val="left"/>
      <w:spacing w:after="160" w:line="240" w:lineRule="exact"/>
      <w:widowControl/>
      <w:tabs>
        <w:tab w:val="left" w:pos="509" w:leader="none"/>
      </w:tabs>
    </w:pPr>
    <w:rPr>
      <w:rFonts w:ascii="Verdana" w:hAnsi="Verdana" w:eastAsia="仿宋_GB2312" w:cs="Times New Roman"/>
      <w:sz w:val="24"/>
      <w:szCs w:val="20"/>
      <w:lang w:eastAsia="en-US"/>
    </w:rPr>
  </w:style>
  <w:style w:type="paragraph" w:styleId="1035" w:customStyle="1">
    <w:name w:val="xl32"/>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36" w:customStyle="1">
    <w:name w:val="xl50"/>
    <w:basedOn w:val="688"/>
    <w:qFormat/>
    <w:pPr>
      <w:jc w:val="right"/>
      <w:spacing w:before="100" w:beforeAutospacing="1" w:after="100" w:afterAutospacing="1"/>
      <w:widowControl/>
    </w:pPr>
    <w:rPr>
      <w:rFonts w:ascii="Times New Roman" w:hAnsi="Times New Roman" w:eastAsia="宋体" w:cs="Times New Roman"/>
      <w:sz w:val="18"/>
      <w:szCs w:val="18"/>
    </w:rPr>
  </w:style>
  <w:style w:type="paragraph" w:styleId="1037" w:customStyle="1">
    <w:name w:val="xl28"/>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38" w:customStyle="1">
    <w:name w:val="xl47"/>
    <w:basedOn w:val="688"/>
    <w:qFormat/>
    <w:pPr>
      <w:jc w:val="right"/>
      <w:spacing w:before="100" w:beforeAutospacing="1" w:after="100" w:afterAutospacing="1"/>
      <w:widowControl/>
    </w:pPr>
    <w:rPr>
      <w:rFonts w:ascii="Times New Roman" w:hAnsi="Times New Roman" w:eastAsia="宋体" w:cs="Times New Roman"/>
      <w:sz w:val="18"/>
      <w:szCs w:val="18"/>
    </w:rPr>
  </w:style>
  <w:style w:type="paragraph" w:styleId="1039" w:customStyle="1">
    <w:name w:val="xl35"/>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40" w:customStyle="1">
    <w:name w:val="xl69"/>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1" w:customStyle="1">
    <w:name w:val="Char"/>
    <w:basedOn w:val="688"/>
    <w:qFormat/>
    <w:rPr>
      <w:rFonts w:ascii="Tahoma" w:hAnsi="Tahoma" w:eastAsia="宋体" w:cs="Times New Roman"/>
      <w:sz w:val="24"/>
      <w:szCs w:val="20"/>
    </w:rPr>
  </w:style>
  <w:style w:type="paragraph" w:styleId="1042" w:customStyle="1">
    <w:name w:val="xl53"/>
    <w:basedOn w:val="688"/>
    <w:qFormat/>
    <w:pPr>
      <w:jc w:val="left"/>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43" w:customStyle="1">
    <w:name w:val="xl26"/>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4" w:customStyle="1">
    <w:name w:val="xl27"/>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5" w:customStyle="1">
    <w:name w:val="Char Char Char Char Char Char Char Char Char Char"/>
    <w:basedOn w:val="688"/>
    <w:qFormat/>
    <w:pPr>
      <w:ind w:left="420" w:hanging="420"/>
      <w:tabs>
        <w:tab w:val="left" w:pos="1545" w:leader="none"/>
      </w:tabs>
    </w:pPr>
    <w:rPr>
      <w:rFonts w:ascii="Times New Roman" w:hAnsi="Times New Roman" w:eastAsia="宋体" w:cs="Times New Roman"/>
      <w:sz w:val="24"/>
      <w:szCs w:val="24"/>
    </w:rPr>
  </w:style>
  <w:style w:type="paragraph" w:styleId="1046" w:customStyle="1">
    <w:name w:val="默认段落字体 Para Char Char Char Char Char Char Char Char Char Char Char Char Char"/>
    <w:basedOn w:val="688"/>
    <w:qFormat/>
    <w:rPr>
      <w:rFonts w:ascii="Times New Roman" w:hAnsi="Times New Roman" w:eastAsia="宋体" w:cs="Times New Roman"/>
      <w:szCs w:val="24"/>
    </w:rPr>
  </w:style>
  <w:style w:type="paragraph" w:styleId="1047" w:customStyle="1">
    <w:name w:val="xl49"/>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48" w:customStyle="1">
    <w:name w:val="msonormal msonormal"/>
    <w:basedOn w:val="688"/>
    <w:qFormat/>
    <w:pPr>
      <w:jc w:val="left"/>
      <w:spacing w:before="100" w:beforeAutospacing="1" w:after="100" w:afterAutospacing="1"/>
      <w:widowControl/>
    </w:pPr>
    <w:rPr>
      <w:rFonts w:ascii="宋体" w:hAnsi="宋体" w:eastAsia="宋体" w:cs="宋体"/>
      <w:sz w:val="24"/>
      <w:szCs w:val="24"/>
    </w:rPr>
  </w:style>
  <w:style w:type="paragraph" w:styleId="1049" w:customStyle="1">
    <w:name w:val="xl56"/>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50" w:customStyle="1">
    <w:name w:val="xl52"/>
    <w:basedOn w:val="688"/>
    <w:qFormat/>
    <w:pPr>
      <w:jc w:val="right"/>
      <w:spacing w:before="100" w:beforeAutospacing="1" w:after="100" w:afterAutospacing="1"/>
      <w:widowControl/>
    </w:pPr>
    <w:rPr>
      <w:rFonts w:ascii="Times New Roman" w:hAnsi="Times New Roman" w:eastAsia="宋体" w:cs="Times New Roman"/>
      <w:sz w:val="18"/>
      <w:szCs w:val="18"/>
    </w:rPr>
  </w:style>
  <w:style w:type="paragraph" w:styleId="1051" w:customStyle="1">
    <w:name w:val="msonormalindent msonormalindent"/>
    <w:basedOn w:val="688"/>
    <w:qFormat/>
    <w:pPr>
      <w:jc w:val="left"/>
      <w:spacing w:before="100" w:beforeAutospacing="1" w:after="100" w:afterAutospacing="1"/>
      <w:widowControl/>
    </w:pPr>
    <w:rPr>
      <w:rFonts w:ascii="宋体" w:hAnsi="宋体" w:eastAsia="宋体" w:cs="宋体"/>
      <w:sz w:val="24"/>
      <w:szCs w:val="24"/>
    </w:rPr>
  </w:style>
  <w:style w:type="paragraph" w:styleId="1052" w:customStyle="1">
    <w:name w:val="xl57"/>
    <w:basedOn w:val="688"/>
    <w:qFormat/>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53" w:customStyle="1">
    <w:name w:val="xl3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054" w:customStyle="1">
    <w:name w:val="xl39"/>
    <w:basedOn w:val="688"/>
    <w:qFormat/>
    <w:pPr>
      <w:jc w:val="left"/>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55" w:customStyle="1">
    <w:name w:val="Char Char Char Char1"/>
    <w:basedOn w:val="688"/>
    <w:qFormat/>
    <w:pPr>
      <w:jc w:val="left"/>
      <w:widowControl/>
    </w:pPr>
    <w:rPr>
      <w:rFonts w:ascii="Tahoma" w:hAnsi="Tahoma" w:eastAsia="宋体" w:cs="Times New Roman"/>
      <w:sz w:val="24"/>
      <w:szCs w:val="20"/>
    </w:rPr>
  </w:style>
  <w:style w:type="paragraph" w:styleId="1056" w:customStyle="1">
    <w:name w:val="xl37"/>
    <w:basedOn w:val="688"/>
    <w:qFormat/>
    <w:pPr>
      <w:jc w:val="left"/>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18"/>
      <w:szCs w:val="18"/>
    </w:rPr>
  </w:style>
  <w:style w:type="paragraph" w:styleId="1057" w:customStyle="1">
    <w:name w:val="xl46"/>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58" w:customStyle="1">
    <w:name w:val="Default"/>
    <w:qFormat/>
    <w:pPr>
      <w:widowControl w:val="off"/>
    </w:pPr>
    <w:rPr>
      <w:rFonts w:ascii="宋体糭.飬.." w:eastAsia="宋体糭.飬.." w:cs="宋体糭.飬.."/>
      <w:color w:val="000000"/>
      <w:sz w:val="24"/>
      <w:szCs w:val="24"/>
    </w:rPr>
  </w:style>
  <w:style w:type="paragraph" w:styleId="1059" w:customStyle="1">
    <w:name w:val="Char2"/>
    <w:basedOn w:val="688"/>
    <w:qFormat/>
    <w:rPr>
      <w:rFonts w:ascii="仿宋_GB2312" w:hAnsi="Times New Roman" w:eastAsia="仿宋_GB2312" w:cs="Times New Roman"/>
      <w:b/>
      <w:sz w:val="32"/>
      <w:szCs w:val="32"/>
    </w:rPr>
  </w:style>
  <w:style w:type="paragraph" w:styleId="1060" w:customStyle="1">
    <w:name w:val="Char Char Char Char Char Char Char Char1 Char Char Char Char"/>
    <w:basedOn w:val="707"/>
    <w:qFormat/>
    <w:pPr>
      <w:jc w:val="both"/>
      <w:spacing w:line="360" w:lineRule="auto"/>
      <w:widowControl w:val="off"/>
    </w:pPr>
    <w:rPr>
      <w:rFonts w:ascii="宋体"/>
      <w:sz w:val="18"/>
      <w:szCs w:val="18"/>
    </w:rPr>
  </w:style>
  <w:style w:type="paragraph" w:styleId="1061" w:customStyle="1">
    <w:name w:val="xl4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62" w:customStyle="1">
    <w:name w:val="xl72"/>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63" w:customStyle="1">
    <w:name w:val="font5"/>
    <w:basedOn w:val="688"/>
    <w:qFormat/>
    <w:pPr>
      <w:jc w:val="left"/>
      <w:spacing w:before="100" w:beforeAutospacing="1" w:after="100" w:afterAutospacing="1"/>
      <w:widowControl/>
    </w:pPr>
    <w:rPr>
      <w:rFonts w:ascii="宋体" w:hAnsi="宋体" w:eastAsia="宋体" w:cs="宋体"/>
      <w:sz w:val="18"/>
      <w:szCs w:val="18"/>
    </w:rPr>
  </w:style>
  <w:style w:type="paragraph" w:styleId="1064" w:customStyle="1">
    <w:name w:val="xl70"/>
    <w:basedOn w:val="6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5" w:customStyle="1">
    <w:name w:val="font6"/>
    <w:basedOn w:val="688"/>
    <w:qFormat/>
    <w:pPr>
      <w:jc w:val="left"/>
      <w:spacing w:before="100" w:beforeAutospacing="1" w:after="100" w:afterAutospacing="1"/>
      <w:widowControl/>
    </w:pPr>
    <w:rPr>
      <w:rFonts w:ascii="宋体" w:hAnsi="宋体" w:eastAsia="宋体" w:cs="宋体"/>
      <w:b/>
      <w:bCs/>
      <w:sz w:val="18"/>
      <w:szCs w:val="18"/>
    </w:rPr>
  </w:style>
  <w:style w:type="paragraph" w:styleId="1066" w:customStyle="1">
    <w:name w:val="xl68"/>
    <w:basedOn w:val="68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7" w:customStyle="1">
    <w:name w:val="xl67"/>
    <w:basedOn w:val="68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8" w:customStyle="1">
    <w:name w:val="xl60"/>
    <w:basedOn w:val="688"/>
    <w:qFormat/>
    <w:pPr>
      <w:jc w:val="left"/>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069" w:customStyle="1">
    <w:name w:val="纯文本11"/>
    <w:basedOn w:val="688"/>
    <w:qFormat/>
    <w:rPr>
      <w:rFonts w:ascii="宋体" w:hAnsi="Courier New" w:eastAsia="楷体_GB2312" w:cs="Times New Roman"/>
      <w:sz w:val="26"/>
      <w:szCs w:val="24"/>
    </w:rPr>
  </w:style>
  <w:style w:type="paragraph" w:styleId="1070" w:customStyle="1">
    <w:name w:val="Blockquote"/>
    <w:basedOn w:val="688"/>
    <w:qFormat/>
    <w:pPr>
      <w:ind w:left="360" w:right="360"/>
      <w:jc w:val="left"/>
      <w:spacing w:before="100" w:after="100"/>
    </w:pPr>
    <w:rPr>
      <w:rFonts w:ascii="Times New Roman" w:hAnsi="Times New Roman" w:eastAsia="楷体_GB2312" w:cs="Times New Roman"/>
      <w:sz w:val="24"/>
      <w:szCs w:val="20"/>
    </w:rPr>
  </w:style>
  <w:style w:type="paragraph" w:styleId="1071" w:customStyle="1">
    <w:name w:val="纯文本111"/>
    <w:basedOn w:val="688"/>
    <w:qFormat/>
    <w:rPr>
      <w:rFonts w:ascii="宋体" w:hAnsi="Courier New" w:eastAsia="楷体_GB2312" w:cs="Times New Roman"/>
      <w:sz w:val="28"/>
      <w:szCs w:val="20"/>
    </w:rPr>
  </w:style>
  <w:style w:type="paragraph" w:styleId="1072" w:customStyle="1">
    <w:name w:val="首行缩进"/>
    <w:basedOn w:val="688"/>
    <w:qFormat/>
    <w:pPr>
      <w:ind w:firstLine="480"/>
      <w:jc w:val="left"/>
      <w:spacing w:line="360" w:lineRule="auto"/>
    </w:pPr>
    <w:rPr>
      <w:rFonts w:ascii="宋体" w:hAnsi="宋体" w:eastAsia="宋体" w:cs="Times New Roman"/>
      <w:sz w:val="24"/>
      <w:szCs w:val="24"/>
    </w:rPr>
  </w:style>
  <w:style w:type="paragraph" w:styleId="1073" w:customStyle="1">
    <w:name w:val="Char Char Char Char Char Char Char Char Char1 Char"/>
    <w:basedOn w:val="707"/>
    <w:qFormat/>
    <w:pPr>
      <w:jc w:val="both"/>
      <w:spacing w:line="360" w:lineRule="auto"/>
      <w:widowControl w:val="off"/>
    </w:pPr>
  </w:style>
  <w:style w:type="paragraph" w:styleId="1074" w:customStyle="1">
    <w:name w:val="Char Char Char1"/>
    <w:basedOn w:val="688"/>
    <w:qFormat/>
    <w:rPr>
      <w:rFonts w:ascii="Tahoma" w:hAnsi="Tahoma" w:eastAsia="宋体" w:cs="Times New Roman"/>
      <w:sz w:val="24"/>
      <w:szCs w:val="20"/>
    </w:rPr>
  </w:style>
  <w:style w:type="paragraph" w:styleId="1075" w:customStyle="1">
    <w:name w:val="xl54"/>
    <w:basedOn w:val="688"/>
    <w:qFormat/>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76" w:customStyle="1">
    <w:name w:val="xl42"/>
    <w:basedOn w:val="68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table" w:styleId="1077" w:customStyle="1">
    <w:name w:val="网格型1"/>
    <w:basedOn w:val="69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8" w:customStyle="1">
    <w:name w:val="NormalCharacter"/>
    <w:link w:val="1079"/>
    <w:qFormat/>
    <w:rPr>
      <w:rFonts w:ascii="Calibri" w:hAnsi="Calibri" w:eastAsia="宋体"/>
    </w:rPr>
  </w:style>
  <w:style w:type="paragraph" w:styleId="1079" w:customStyle="1">
    <w:name w:val="UserStyle_3"/>
    <w:basedOn w:val="688"/>
    <w:link w:val="1078"/>
    <w:qFormat/>
    <w:pPr>
      <w:jc w:val="left"/>
      <w:spacing w:line="360" w:lineRule="auto"/>
      <w:shd w:val="clear" w:color="auto" w:fill="000080"/>
    </w:pPr>
    <w:rPr>
      <w:rFonts w:ascii="Calibri" w:hAnsi="Calibri" w:eastAsia="宋体"/>
      <w:sz w:val="20"/>
      <w:szCs w:val="20"/>
    </w:rPr>
  </w:style>
  <w:style w:type="character" w:styleId="1080" w:customStyle="1">
    <w:name w:val="正文缩进 字符"/>
    <w:qFormat/>
    <w:rPr>
      <w:rFonts w:eastAsia="楷体_GB2312"/>
      <w:sz w:val="24"/>
      <w:lang w:bidi="ar-SA"/>
    </w:rPr>
  </w:style>
  <w:style w:type="paragraph" w:styleId="1081" w:customStyle="1">
    <w:name w:val="+正文"/>
    <w:basedOn w:val="688"/>
    <w:qFormat/>
    <w:pPr>
      <w:ind w:firstLine="200"/>
      <w:spacing w:line="360" w:lineRule="auto"/>
    </w:pPr>
    <w:rPr>
      <w:rFonts w:ascii="Times New Roman" w:hAnsi="Times New Roman" w:eastAsia="宋体" w:cs="Times New Roman"/>
      <w:szCs w:val="28"/>
    </w:rPr>
  </w:style>
  <w:style w:type="character" w:styleId="1082" w:customStyle="1">
    <w:name w:val="纯文本 Char1"/>
    <w:uiPriority w:val="99"/>
    <w:semiHidden/>
    <w:qFormat/>
    <w:rPr>
      <w:rFonts w:ascii="宋体" w:hAnsi="Courier New" w:eastAsia="宋体" w:cs="Courier New"/>
      <w:szCs w:val="21"/>
    </w:rPr>
  </w:style>
  <w:style w:type="character" w:styleId="1083" w:customStyle="1">
    <w:name w:val="标题 6 Char"/>
    <w:qFormat/>
    <w:rPr>
      <w:rFonts w:ascii="宋体" w:hAnsi="宋体" w:eastAsia="宋体" w:cs="Times New Roman"/>
      <w:sz w:val="28"/>
      <w:szCs w:val="20"/>
    </w:rPr>
  </w:style>
  <w:style w:type="character" w:styleId="1084" w:customStyle="1">
    <w:name w:val="日期 Char1"/>
    <w:uiPriority w:val="99"/>
    <w:semiHidden/>
    <w:qFormat/>
    <w:rPr>
      <w:rFonts w:ascii="Times New Roman" w:hAnsi="Times New Roman" w:eastAsia="宋体" w:cs="Times New Roman"/>
      <w:sz w:val="24"/>
      <w:szCs w:val="24"/>
    </w:rPr>
  </w:style>
  <w:style w:type="paragraph" w:styleId="1085" w:customStyle="1">
    <w:name w:val="列出段落1"/>
    <w:basedOn w:val="688"/>
    <w:uiPriority w:val="34"/>
    <w:qFormat/>
    <w:pPr>
      <w:ind w:firstLine="420"/>
    </w:pPr>
    <w:rPr>
      <w:rFonts w:ascii="Times New Roman" w:hAnsi="Times New Roman" w:eastAsia="宋体" w:cs="Times New Roman"/>
      <w:szCs w:val="24"/>
    </w:rPr>
  </w:style>
  <w:style w:type="paragraph" w:styleId="1086" w:customStyle="1">
    <w:name w:val="修订1"/>
    <w:hidden/>
    <w:uiPriority w:val="99"/>
    <w:unhideWhenUsed/>
    <w:qFormat/>
    <w:rPr>
      <w:sz w:val="24"/>
      <w:szCs w:val="24"/>
    </w:rPr>
  </w:style>
  <w:style w:type="character" w:styleId="1087" w:customStyle="1">
    <w:name w:val="正文文本首行缩进 2 字符"/>
    <w:basedOn w:val="947"/>
    <w:link w:val="738"/>
    <w:uiPriority w:val="99"/>
    <w:semiHidden/>
    <w:qFormat/>
    <w:rPr>
      <w:rFonts w:ascii="Times New Roman" w:hAnsi="Times New Roman" w:eastAsia="宋体" w:cs="Times New Roman"/>
      <w:sz w:val="24"/>
      <w:szCs w:val="24"/>
      <w:lang w:val="zh-CN" w:eastAsia="zh-CN"/>
    </w:rPr>
  </w:style>
  <w:style w:type="paragraph" w:styleId="1088" w:customStyle="1">
    <w:name w:val="格式4"/>
    <w:basedOn w:val="688"/>
    <w:qFormat/>
    <w:pPr>
      <w:ind w:left="450" w:hanging="150"/>
      <w:spacing w:line="420" w:lineRule="exact"/>
    </w:pPr>
    <w:rPr>
      <w:rFonts w:ascii="宋体" w:hAnsi="Times New Roman" w:eastAsia="楷体_GB2312" w:cs="Times New Roman"/>
      <w:color w:val="000000"/>
      <w:sz w:val="26"/>
      <w:szCs w:val="20"/>
    </w:rPr>
  </w:style>
  <w:style w:type="paragraph" w:styleId="1089" w:customStyle="1">
    <w:name w:val="正文缩进1"/>
    <w:basedOn w:val="688"/>
    <w:next w:val="688"/>
    <w:qFormat/>
    <w:pPr>
      <w:ind w:firstLine="420"/>
      <w:jc w:val="left"/>
    </w:pPr>
    <w:rPr>
      <w:rFonts w:ascii="Times New Roman" w:hAnsi="Times New Roman" w:eastAsia="楷体_GB2312" w:cs="Times New Roman"/>
      <w:sz w:val="24"/>
      <w:szCs w:val="20"/>
    </w:rPr>
  </w:style>
  <w:style w:type="character" w:styleId="1090" w:customStyle="1">
    <w:name w:val="超链接1"/>
    <w:uiPriority w:val="99"/>
    <w:qFormat/>
    <w:rPr>
      <w:rFonts w:ascii="Times New Roman" w:hAnsi="Times New Roman" w:eastAsia="宋体" w:cs="Times New Roman"/>
      <w:color w:val="0000ff"/>
      <w:u w:val="single"/>
    </w:rPr>
  </w:style>
  <w:style w:type="character" w:styleId="1091" w:customStyle="1">
    <w:name w:val="要点1"/>
    <w:basedOn w:val="698"/>
    <w:qFormat/>
    <w:rPr>
      <w:rFonts w:ascii="Times New Roman" w:hAnsi="Times New Roman" w:eastAsia="宋体" w:cs="Times New Roman"/>
      <w:b/>
    </w:rPr>
  </w:style>
  <w:style w:type="paragraph" w:styleId="1092" w:customStyle="1">
    <w:name w:val="纯文本2"/>
    <w:basedOn w:val="688"/>
    <w:qFormat/>
    <w:rPr>
      <w:rFonts w:hint="eastAsia" w:ascii="宋体" w:hAnsi="Courier New" w:eastAsia="楷体_GB2312" w:cs="Times New Roman"/>
      <w:sz w:val="28"/>
      <w:szCs w:val="20"/>
    </w:rPr>
  </w:style>
  <w:style w:type="paragraph" w:styleId="1093" w:customStyle="1">
    <w:name w:val="修订2"/>
    <w:hidden/>
    <w:uiPriority w:val="99"/>
    <w:unhideWhenUsed/>
    <w:qFormat/>
    <w:rPr>
      <w:rFonts w:asciiTheme="minorHAnsi" w:hAnsiTheme="minorHAnsi" w:eastAsiaTheme="minorEastAsia" w:cstheme="minorBidi"/>
      <w:sz w:val="21"/>
      <w:szCs w:val="22"/>
    </w:rPr>
  </w:style>
  <w:style w:type="paragraph" w:styleId="1094" w:customStyle="1">
    <w:name w:val="修订3"/>
    <w:hidden/>
    <w:uiPriority w:val="99"/>
    <w:unhideWhenUsed/>
    <w:qFormat/>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jszfcg.jsczt.cn/&#65289;&#65292;&#21709;&#24212;&#25991;&#20214;&#32593;&#19978;&#36882;&#20132;&#65292;&#19981;&#38656;&#35201;&#29616;&#22330;&#21442;&#21152;&#37319;&#36141;&#27963;&#21160;&#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2E74AE-F531-4269-A735-38A36E1B88AF}"/>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魏铁军</cp:lastModifiedBy>
  <cp:revision>7</cp:revision>
  <dcterms:created xsi:type="dcterms:W3CDTF">2026-09-04T07:59:00Z</dcterms:created>
  <dcterms:modified xsi:type="dcterms:W3CDTF">2026-09-09T05:28:32Z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D900316888AB4E7AB7C3DDCBDFA952AB_12</vt:lpwstr>
  </property>
  <property fmtid="{D5CDD505-2E9C-101B-9397-08002B2CF9AE}" pid="4" name="KSOTemplateDocerSaveRecord">
    <vt:lpwstr>eyJoZGlkIjoiOGU3NDAyZGU1NTJmYWI3NmY3MjkwYmZlY2I1MjcyMzciLCJ1c2VySWQiOiIxNTk1NzI4Mjc4In0=</vt:lpwstr>
  </property>
</Properties>
</file>