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547" w:firstLine="883"/>
        <w:jc w:val="left"/>
        <w:spacing w:line="360" w:lineRule="auto"/>
        <w:tabs>
          <w:tab w:val="left" w:pos="5760" w:leader="none"/>
          <w:tab w:val="left" w:pos="6300" w:leader="none"/>
        </w:tabs>
        <w:rPr>
          <w:rFonts w:hint="eastAsia" w:ascii="宋体" w:hAnsi="宋体" w:cs="宋体"/>
          <w:sz w:val="44"/>
          <w:szCs w:val="44"/>
          <w:highlight w:val="none"/>
        </w:rPr>
      </w:pPr>
      <w:r>
        <w:rPr>
          <w:rFonts w:hint="eastAsia" w:ascii="宋体" w:hAnsi="宋体" w:cs="宋体"/>
          <w:sz w:val="44"/>
          <w:szCs w:val="44"/>
          <w:highlight w:val="none"/>
        </w:rPr>
        <w:t xml:space="preserve">   </w:t>
      </w:r>
      <w:r/>
    </w:p>
    <w:p>
      <w:pPr>
        <w:jc w:val="center"/>
        <w:spacing w:line="360" w:lineRule="auto"/>
        <w:tabs>
          <w:tab w:val="left" w:pos="5760" w:leader="none"/>
          <w:tab w:val="left" w:pos="6300" w:leader="none"/>
        </w:tabs>
        <w:rPr>
          <w:rFonts w:hint="eastAsia" w:ascii="宋体" w:hAnsi="宋体" w:eastAsia="宋体" w:cs="宋体"/>
          <w:b/>
          <w:bCs/>
          <w:sz w:val="52"/>
          <w:szCs w:val="52"/>
          <w:highlight w:val="none"/>
          <w:lang w:eastAsia="zh-CN"/>
        </w:rPr>
      </w:pPr>
      <w:r>
        <w:rPr>
          <w:rFonts w:hint="eastAsia" w:ascii="宋体" w:hAnsi="宋体" w:cs="宋体"/>
          <w:b/>
          <w:bCs/>
          <w:sz w:val="52"/>
          <w:szCs w:val="52"/>
          <w:highlight w:val="none"/>
          <w:lang w:eastAsia="zh-CN"/>
        </w:rPr>
        <w:t xml:space="preserve">南通大学啬园校区东区新增网球场工程</w:t>
      </w:r>
      <w:r/>
    </w:p>
    <w:p>
      <w:pPr>
        <w:ind w:left="547" w:firstLine="803"/>
        <w:jc w:val="left"/>
        <w:spacing w:line="360" w:lineRule="auto"/>
        <w:tabs>
          <w:tab w:val="left" w:pos="3390" w:leader="none"/>
          <w:tab w:val="center" w:pos="4535" w:leader="none"/>
        </w:tabs>
        <w:rPr>
          <w:rFonts w:hint="eastAsia" w:ascii="宋体" w:hAnsi="宋体" w:cs="宋体"/>
          <w:b/>
          <w:bCs/>
          <w:sz w:val="40"/>
          <w:szCs w:val="40"/>
          <w:highlight w:val="none"/>
        </w:rPr>
      </w:pPr>
      <w:r>
        <w:rPr>
          <w:rFonts w:hint="eastAsia" w:ascii="宋体" w:hAnsi="宋体" w:cs="宋体"/>
          <w:b/>
          <w:bCs/>
          <w:sz w:val="40"/>
          <w:szCs w:val="40"/>
          <w:highlight w:val="none"/>
        </w:rPr>
      </w:r>
      <w:r/>
    </w:p>
    <w:p>
      <w:pPr>
        <w:ind w:left="547" w:firstLine="800"/>
        <w:jc w:val="left"/>
        <w:spacing w:line="360" w:lineRule="auto"/>
        <w:tabs>
          <w:tab w:val="left" w:pos="3390" w:leader="none"/>
          <w:tab w:val="center" w:pos="4535" w:leader="none"/>
        </w:tabs>
        <w:rPr>
          <w:rFonts w:hint="eastAsia" w:ascii="宋体" w:hAnsi="宋体" w:cs="宋体"/>
          <w:b/>
          <w:bCs/>
          <w:sz w:val="40"/>
          <w:szCs w:val="40"/>
          <w:highlight w:val="none"/>
        </w:rPr>
      </w:pPr>
      <w:r>
        <w:rPr>
          <w:rFonts w:hint="eastAsia" w:ascii="宋体" w:hAnsi="宋体" w:cs="宋体"/>
          <w:b/>
          <w:bCs/>
          <w:sz w:val="40"/>
          <w:szCs w:val="40"/>
          <w:highlight w:val="none"/>
        </w:rPr>
      </w:r>
      <w:r/>
    </w:p>
    <w:p>
      <w:pPr>
        <w:jc w:val="center"/>
        <w:spacing w:line="360" w:lineRule="auto"/>
        <w:tabs>
          <w:tab w:val="left" w:pos="3390" w:leader="none"/>
          <w:tab w:val="center" w:pos="4535" w:leader="none"/>
        </w:tabs>
        <w:rPr>
          <w:rFonts w:hint="eastAsia" w:ascii="宋体" w:hAnsi="宋体" w:cs="宋体"/>
          <w:b/>
          <w:sz w:val="72"/>
          <w:szCs w:val="72"/>
          <w:highlight w:val="none"/>
        </w:rPr>
      </w:pPr>
      <w:r>
        <w:rPr>
          <w:rFonts w:hint="eastAsia" w:ascii="宋体" w:hAnsi="宋体" w:cs="宋体"/>
          <w:b/>
          <w:sz w:val="72"/>
          <w:szCs w:val="72"/>
          <w:highlight w:val="none"/>
        </w:rPr>
        <w:t xml:space="preserve">政府采购</w:t>
      </w:r>
      <w:r/>
    </w:p>
    <w:p>
      <w:pPr>
        <w:jc w:val="center"/>
        <w:spacing w:line="880" w:lineRule="exact"/>
        <w:rPr>
          <w:rFonts w:hint="eastAsia" w:ascii="宋体" w:hAnsi="宋体" w:cs="宋体"/>
          <w:b/>
          <w:sz w:val="44"/>
          <w:szCs w:val="44"/>
          <w:highlight w:val="none"/>
        </w:rPr>
      </w:pPr>
      <w:r>
        <w:rPr>
          <w:rFonts w:hint="eastAsia" w:ascii="宋体" w:hAnsi="宋体" w:cs="宋体"/>
          <w:b/>
          <w:sz w:val="72"/>
          <w:szCs w:val="72"/>
          <w:highlight w:val="none"/>
        </w:rPr>
        <w:t xml:space="preserve">竞争性磋商文件</w:t>
      </w:r>
      <w:r/>
    </w:p>
    <w:p>
      <w:pPr>
        <w:jc w:val="center"/>
        <w:spacing w:line="720" w:lineRule="auto"/>
        <w:rPr>
          <w:rFonts w:hint="eastAsia" w:ascii="宋体" w:hAnsi="宋体" w:cs="宋体"/>
          <w:b/>
          <w:sz w:val="32"/>
          <w:szCs w:val="32"/>
          <w:highlight w:val="none"/>
        </w:rPr>
      </w:pPr>
      <w:r>
        <w:rPr>
          <w:rFonts w:hint="eastAsia" w:ascii="宋体" w:hAnsi="宋体" w:cs="宋体"/>
          <w:b/>
          <w:sz w:val="32"/>
          <w:szCs w:val="32"/>
          <w:highlight w:val="none"/>
        </w:rPr>
      </w:r>
      <w:r/>
    </w:p>
    <w:p>
      <w:pPr>
        <w:jc w:val="center"/>
        <w:spacing w:line="720" w:lineRule="auto"/>
        <w:rPr>
          <w:rFonts w:hint="eastAsia" w:ascii="宋体" w:hAnsi="宋体" w:cs="宋体"/>
          <w:b/>
          <w:sz w:val="32"/>
          <w:szCs w:val="32"/>
          <w:highlight w:val="none"/>
        </w:rPr>
      </w:pPr>
      <w:r>
        <w:rPr>
          <w:rFonts w:hint="eastAsia" w:ascii="宋体" w:hAnsi="宋体" w:cs="宋体"/>
          <w:b/>
          <w:sz w:val="32"/>
          <w:szCs w:val="32"/>
          <w:highlight w:val="none"/>
        </w:rPr>
        <w:t xml:space="preserve">项目编号：JSZC-320000-JADX-C2026-0002 </w:t>
      </w:r>
      <w:r/>
    </w:p>
    <w:p>
      <w:pPr>
        <w:ind w:left="547" w:firstLine="720"/>
        <w:spacing w:line="360" w:lineRule="auto"/>
        <w:rPr>
          <w:rFonts w:hint="eastAsia" w:ascii="宋体" w:hAnsi="宋体" w:cs="宋体"/>
          <w:b/>
          <w:sz w:val="36"/>
          <w:highlight w:val="none"/>
        </w:rPr>
      </w:pPr>
      <w:r>
        <w:rPr>
          <w:rFonts w:hint="eastAsia" w:ascii="宋体" w:hAnsi="宋体" w:cs="宋体"/>
          <w:b/>
          <w:sz w:val="36"/>
          <w:highlight w:val="none"/>
        </w:rPr>
      </w:r>
      <w:r/>
    </w:p>
    <w:p>
      <w:pPr>
        <w:ind w:left="547" w:firstLine="720"/>
        <w:jc w:val="center"/>
        <w:spacing w:line="360" w:lineRule="auto"/>
        <w:rPr>
          <w:rFonts w:hint="eastAsia" w:ascii="宋体" w:hAnsi="宋体" w:cs="宋体"/>
          <w:b/>
          <w:sz w:val="36"/>
          <w:highlight w:val="none"/>
        </w:rPr>
      </w:pPr>
      <w:r>
        <w:rPr>
          <w:rFonts w:hint="eastAsia" w:ascii="宋体" w:hAnsi="宋体" w:cs="宋体"/>
          <w:b/>
          <w:sz w:val="36"/>
          <w:highlight w:val="none"/>
        </w:rPr>
      </w:r>
      <w:r/>
    </w:p>
    <w:p>
      <w:pPr>
        <w:jc w:val="both"/>
        <w:spacing w:line="360" w:lineRule="auto"/>
        <w:rPr>
          <w:rFonts w:hint="eastAsia" w:ascii="宋体" w:hAnsi="宋体" w:cs="宋体"/>
          <w:b/>
          <w:sz w:val="36"/>
          <w:highlight w:val="none"/>
        </w:rPr>
      </w:pPr>
      <w:r>
        <w:rPr>
          <w:rFonts w:hint="eastAsia" w:ascii="宋体" w:hAnsi="宋体" w:cs="宋体"/>
          <w:b/>
          <w:sz w:val="36"/>
          <w:highlight w:val="none"/>
        </w:rPr>
      </w:r>
      <w:r/>
    </w:p>
    <w:p>
      <w:pPr>
        <w:pStyle w:val="701"/>
        <w:rPr>
          <w:highlight w:val="none"/>
        </w:rPr>
      </w:pPr>
      <w:r>
        <w:rPr>
          <w:highlight w:val="none"/>
        </w:rPr>
      </w:r>
      <w:r/>
    </w:p>
    <w:p>
      <w:pPr>
        <w:ind w:firstLine="0"/>
        <w:jc w:val="center"/>
        <w:keepLines w:val="0"/>
        <w:keepNext w:val="0"/>
        <w:pageBreakBefore w:val="0"/>
        <w:spacing w:line="360" w:lineRule="auto"/>
        <w:widowControl w:val="off"/>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采购单位：</w:t>
      </w:r>
      <w:r>
        <w:rPr>
          <w:rFonts w:hint="eastAsia" w:ascii="宋体" w:hAnsi="宋体" w:cs="宋体"/>
          <w:b/>
          <w:sz w:val="30"/>
          <w:szCs w:val="30"/>
          <w:highlight w:val="none"/>
          <w:lang w:eastAsia="zh-CN"/>
        </w:rPr>
        <w:t xml:space="preserve">南通大学</w:t>
      </w:r>
      <w:r/>
    </w:p>
    <w:p>
      <w:pPr>
        <w:ind w:firstLine="0"/>
        <w:jc w:val="center"/>
        <w:keepLines w:val="0"/>
        <w:keepNext w:val="0"/>
        <w:pageBreakBefore w:val="0"/>
        <w:spacing w:line="360" w:lineRule="auto"/>
        <w:widowControl w:val="off"/>
        <w:rPr>
          <w:rFonts w:hint="eastAsia" w:ascii="宋体" w:hAnsi="宋体" w:eastAsia="宋体" w:cs="宋体"/>
          <w:b/>
          <w:sz w:val="30"/>
          <w:szCs w:val="30"/>
          <w:highlight w:val="none"/>
          <w:lang w:eastAsia="zh-CN"/>
        </w:rPr>
      </w:pPr>
      <w:r>
        <w:rPr>
          <w:rFonts w:hint="eastAsia" w:ascii="宋体" w:hAnsi="宋体" w:cs="宋体"/>
          <w:b/>
          <w:sz w:val="30"/>
          <w:szCs w:val="30"/>
          <w:highlight w:val="none"/>
        </w:rPr>
        <w:t xml:space="preserve">采购代理机构：</w:t>
      </w:r>
      <w:r>
        <w:rPr>
          <w:rFonts w:hint="eastAsia" w:ascii="宋体" w:hAnsi="宋体" w:cs="宋体"/>
          <w:b/>
          <w:sz w:val="30"/>
          <w:szCs w:val="30"/>
          <w:highlight w:val="none"/>
          <w:lang w:eastAsia="zh-CN"/>
        </w:rPr>
        <w:t xml:space="preserve">江苏爱德信工程项目管理有限公司</w:t>
      </w:r>
      <w:r/>
    </w:p>
    <w:p>
      <w:pPr>
        <w:ind w:firstLine="0"/>
        <w:jc w:val="center"/>
        <w:keepLines w:val="0"/>
        <w:keepNext w:val="0"/>
        <w:pageBreakBefore w:val="0"/>
        <w:spacing w:line="360" w:lineRule="auto"/>
        <w:widowControl w:val="off"/>
        <w:rPr>
          <w:rFonts w:hint="eastAsia" w:ascii="宋体" w:hAnsi="宋体" w:cs="宋体"/>
          <w:b/>
          <w:sz w:val="30"/>
          <w:szCs w:val="30"/>
          <w:highlight w:val="none"/>
        </w:rPr>
      </w:pPr>
      <w:r>
        <w:rPr>
          <w:rFonts w:hint="eastAsia" w:ascii="宋体" w:hAnsi="宋体" w:cs="宋体"/>
          <w:b/>
          <w:sz w:val="30"/>
          <w:szCs w:val="30"/>
          <w:highlight w:val="none"/>
        </w:rPr>
        <w:t xml:space="preserve">202</w:t>
      </w:r>
      <w:r>
        <w:rPr>
          <w:rFonts w:hint="eastAsia" w:ascii="宋体" w:hAnsi="宋体" w:cs="宋体"/>
          <w:b/>
          <w:sz w:val="30"/>
          <w:szCs w:val="30"/>
          <w:highlight w:val="none"/>
          <w:lang w:val="en-US" w:eastAsia="zh-CN"/>
        </w:rPr>
        <w:t xml:space="preserve">6</w:t>
      </w:r>
      <w:r>
        <w:rPr>
          <w:rFonts w:hint="eastAsia" w:ascii="宋体" w:hAnsi="宋体" w:cs="宋体"/>
          <w:b/>
          <w:sz w:val="30"/>
          <w:szCs w:val="30"/>
          <w:highlight w:val="none"/>
        </w:rPr>
        <w:t xml:space="preserve">年</w:t>
      </w:r>
      <w:r>
        <w:rPr>
          <w:rFonts w:hint="eastAsia" w:ascii="宋体" w:hAnsi="宋体" w:cs="宋体"/>
          <w:b/>
          <w:sz w:val="30"/>
          <w:szCs w:val="30"/>
          <w:highlight w:val="none"/>
          <w:lang w:val="en-US" w:eastAsia="zh-CN"/>
        </w:rPr>
        <w:t xml:space="preserve">9</w:t>
      </w:r>
      <w:r>
        <w:rPr>
          <w:rFonts w:hint="eastAsia" w:ascii="宋体" w:hAnsi="宋体" w:cs="宋体"/>
          <w:b/>
          <w:sz w:val="30"/>
          <w:szCs w:val="30"/>
          <w:highlight w:val="none"/>
        </w:rPr>
        <w:t xml:space="preserve">月</w:t>
      </w:r>
      <w:r/>
    </w:p>
    <w:p>
      <w:pPr>
        <w:pStyle w:val="689"/>
        <w:ind w:left="544" w:firstLine="0"/>
        <w:jc w:val="center"/>
        <w:keepLines w:val="0"/>
        <w:keepNext w:val="0"/>
        <w:pageBreakBefore w:val="0"/>
        <w:spacing w:line="480" w:lineRule="auto"/>
        <w:widowControl w:val="off"/>
        <w:rPr>
          <w:rFonts w:hint="eastAsia" w:ascii="宋体" w:hAnsi="宋体" w:eastAsia="宋体" w:cs="宋体"/>
          <w:b/>
          <w:sz w:val="44"/>
          <w:szCs w:val="44"/>
          <w:highlight w:val="none"/>
        </w:rPr>
      </w:pPr>
      <w:r>
        <w:rPr>
          <w:rFonts w:hint="eastAsia" w:ascii="宋体" w:hAnsi="宋体" w:eastAsia="宋体" w:cs="宋体"/>
          <w:b/>
          <w:sz w:val="44"/>
          <w:szCs w:val="44"/>
          <w:highlight w:val="none"/>
        </w:rPr>
        <w:br w:type="page" w:clear="all"/>
      </w:r>
      <w:r>
        <w:rPr>
          <w:rFonts w:hint="eastAsia" w:ascii="宋体" w:hAnsi="宋体" w:eastAsia="宋体" w:cs="宋体"/>
          <w:b/>
          <w:sz w:val="44"/>
          <w:szCs w:val="44"/>
          <w:highlight w:val="none"/>
        </w:rPr>
        <w:t xml:space="preserve">目  录</w:t>
      </w:r>
      <w:r/>
    </w:p>
    <w:p>
      <w:pPr>
        <w:pStyle w:val="706"/>
        <w:ind w:left="544" w:firstLine="0"/>
        <w:keepLines w:val="0"/>
        <w:keepNext w:val="0"/>
        <w:pageBreakBefore w:val="0"/>
        <w:spacing w:line="480" w:lineRule="auto"/>
        <w:widowControl w:val="off"/>
        <w:tabs>
          <w:tab w:val="right" w:pos="9528" w:leader="dot"/>
        </w:tabs>
        <w:rPr>
          <w:rFonts w:hint="eastAsia" w:ascii="宋体" w:hAnsi="宋体" w:eastAsia="宋体" w:cs="宋体"/>
          <w:sz w:val="32"/>
          <w:szCs w:val="32"/>
          <w:highlight w:val="none"/>
          <w:lang w:eastAsia="zh-CN"/>
        </w:rPr>
      </w:pPr>
      <w:r>
        <w:rPr>
          <w:rFonts w:hint="eastAsia" w:ascii="宋体" w:hAnsi="宋体" w:eastAsia="宋体" w:cs="宋体"/>
          <w:b/>
          <w:bCs/>
          <w:sz w:val="36"/>
          <w:szCs w:val="36"/>
          <w:highlight w:val="none"/>
        </w:rPr>
        <w:fldChar w:fldCharType="begin"/>
      </w:r>
      <w:r>
        <w:rPr>
          <w:rFonts w:hint="eastAsia" w:ascii="宋体" w:hAnsi="宋体" w:eastAsia="宋体" w:cs="宋体"/>
          <w:b/>
          <w:bCs/>
          <w:sz w:val="36"/>
          <w:szCs w:val="36"/>
          <w:highlight w:val="none"/>
        </w:rPr>
        <w:instrText xml:space="preserve"> TOC \o "1-1" </w:instrText>
      </w:r>
      <w:r>
        <w:rPr>
          <w:rFonts w:hint="eastAsia" w:ascii="宋体" w:hAnsi="宋体" w:eastAsia="宋体" w:cs="宋体"/>
          <w:b/>
          <w:bCs/>
          <w:sz w:val="36"/>
          <w:szCs w:val="36"/>
          <w:highlight w:val="none"/>
        </w:rPr>
        <w:fldChar w:fldCharType="separate"/>
      </w:r>
      <w:r>
        <w:rPr>
          <w:rFonts w:hint="eastAsia" w:ascii="宋体" w:hAnsi="宋体" w:eastAsia="宋体" w:cs="宋体"/>
          <w:sz w:val="32"/>
          <w:szCs w:val="32"/>
          <w:highlight w:val="none"/>
        </w:rPr>
        <w:t xml:space="preserve">第一章 </w:t>
      </w:r>
      <w:r>
        <w:rPr>
          <w:rFonts w:hint="eastAsia" w:ascii="宋体" w:hAnsi="宋体" w:eastAsia="宋体" w:cs="宋体"/>
          <w:sz w:val="32"/>
          <w:szCs w:val="32"/>
          <w:highlight w:val="none"/>
          <w:lang w:eastAsia="zh-CN"/>
        </w:rPr>
        <w:t xml:space="preserve">磋商公告</w:t>
      </w:r>
      <w:r/>
    </w:p>
    <w:p>
      <w:pPr>
        <w:pStyle w:val="706"/>
        <w:ind w:left="544" w:firstLine="0"/>
        <w:keepLines w:val="0"/>
        <w:keepNext w:val="0"/>
        <w:pageBreakBefore w:val="0"/>
        <w:spacing w:line="480" w:lineRule="auto"/>
        <w:widowControl w:val="off"/>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第二章 供应商须知</w:t>
      </w:r>
      <w:r/>
    </w:p>
    <w:p>
      <w:pPr>
        <w:pStyle w:val="706"/>
        <w:ind w:left="544" w:firstLine="0"/>
        <w:keepLines w:val="0"/>
        <w:keepNext w:val="0"/>
        <w:pageBreakBefore w:val="0"/>
        <w:spacing w:line="480" w:lineRule="auto"/>
        <w:widowControl w:val="off"/>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第三章 项目需求</w:t>
      </w:r>
      <w:r/>
    </w:p>
    <w:p>
      <w:pPr>
        <w:pStyle w:val="706"/>
        <w:ind w:left="544" w:firstLine="0"/>
        <w:keepLines w:val="0"/>
        <w:keepNext w:val="0"/>
        <w:pageBreakBefore w:val="0"/>
        <w:spacing w:line="480" w:lineRule="auto"/>
        <w:widowControl w:val="off"/>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第四章 评审方法和程序</w:t>
      </w:r>
      <w:r/>
    </w:p>
    <w:p>
      <w:pPr>
        <w:ind w:left="544" w:firstLine="0"/>
        <w:keepLines w:val="0"/>
        <w:keepNext w:val="0"/>
        <w:pageBreakBefore w:val="0"/>
        <w:spacing w:line="480" w:lineRule="auto"/>
        <w:widowControl w:val="off"/>
        <w:rPr>
          <w:rFonts w:hint="eastAsia" w:ascii="宋体" w:hAnsi="宋体" w:cs="宋体"/>
          <w:b/>
          <w:bCs/>
          <w:sz w:val="36"/>
          <w:szCs w:val="36"/>
          <w:highlight w:val="none"/>
        </w:rPr>
      </w:pPr>
      <w:r>
        <w:rPr>
          <w:rFonts w:hint="eastAsia" w:ascii="宋体" w:hAnsi="宋体" w:cs="宋体"/>
          <w:sz w:val="32"/>
          <w:szCs w:val="32"/>
          <w:highlight w:val="none"/>
        </w:rPr>
        <w:t xml:space="preserve">第五章 响应文件组成</w:t>
      </w:r>
      <w:r>
        <w:rPr>
          <w:rFonts w:hint="eastAsia" w:ascii="宋体" w:hAnsi="宋体" w:cs="宋体"/>
          <w:b/>
          <w:bCs/>
          <w:sz w:val="36"/>
          <w:szCs w:val="36"/>
          <w:highlight w:val="none"/>
        </w:rPr>
        <w:fldChar w:fldCharType="end"/>
      </w:r>
      <w:r/>
    </w:p>
    <w:p>
      <w:pPr>
        <w:pStyle w:val="706"/>
        <w:ind w:left="544" w:firstLine="0"/>
        <w:keepLines w:val="0"/>
        <w:keepNext w:val="0"/>
        <w:pageBreakBefore w:val="0"/>
        <w:spacing w:line="480" w:lineRule="auto"/>
        <w:widowControl w:val="off"/>
        <w:tabs>
          <w:tab w:val="right" w:pos="9528" w:leader="dot"/>
        </w:tabs>
        <w:rPr>
          <w:rFonts w:hint="eastAsia" w:ascii="宋体" w:hAnsi="宋体" w:eastAsia="宋体" w:cs="宋体"/>
          <w:sz w:val="32"/>
          <w:szCs w:val="32"/>
          <w:highlight w:val="none"/>
        </w:rPr>
      </w:pPr>
      <w:r>
        <w:rPr>
          <w:rFonts w:hint="eastAsia" w:ascii="宋体" w:hAnsi="宋体" w:eastAsia="宋体" w:cs="宋体"/>
          <w:sz w:val="32"/>
          <w:szCs w:val="32"/>
          <w:highlight w:val="none"/>
        </w:rPr>
        <w:t xml:space="preserve">第六章</w:t>
      </w:r>
      <w:r>
        <w:rPr>
          <w:rFonts w:hint="eastAsia" w:ascii="宋体" w:hAnsi="宋体" w:eastAsia="宋体" w:cs="宋体"/>
          <w:sz w:val="32"/>
          <w:szCs w:val="32"/>
          <w:highlight w:val="none"/>
          <w:lang w:val="en-US" w:eastAsia="zh-CN"/>
        </w:rPr>
        <w:t xml:space="preserve"> </w:t>
      </w:r>
      <w:r>
        <w:rPr>
          <w:rFonts w:hint="eastAsia" w:ascii="宋体" w:hAnsi="宋体" w:eastAsia="宋体" w:cs="宋体"/>
          <w:sz w:val="32"/>
          <w:szCs w:val="32"/>
          <w:highlight w:val="none"/>
        </w:rPr>
        <w:t xml:space="preserve">合同授予</w:t>
      </w:r>
      <w:r/>
    </w:p>
    <w:p>
      <w:pPr>
        <w:pStyle w:val="692"/>
        <w:rPr>
          <w:rFonts w:hint="eastAsia"/>
          <w:highlight w:val="none"/>
        </w:rPr>
      </w:pPr>
      <w:r>
        <w:rPr>
          <w:rFonts w:hint="eastAsia"/>
          <w:highlight w:val="none"/>
        </w:rPr>
      </w:r>
      <w:r/>
    </w:p>
    <w:p>
      <w:pPr>
        <w:ind w:left="544" w:firstLine="0"/>
        <w:keepLines w:val="0"/>
        <w:keepNext w:val="0"/>
        <w:pageBreakBefore w:val="0"/>
        <w:spacing w:line="480" w:lineRule="auto"/>
        <w:widowControl w:val="off"/>
        <w:rPr>
          <w:rFonts w:hint="eastAsia" w:ascii="宋体" w:hAnsi="宋体" w:cs="宋体"/>
          <w:b/>
          <w:bCs/>
          <w:sz w:val="36"/>
          <w:szCs w:val="36"/>
          <w:highlight w:val="none"/>
        </w:rPr>
      </w:pPr>
      <w:r>
        <w:rPr>
          <w:rFonts w:hint="eastAsia" w:ascii="宋体" w:hAnsi="宋体" w:cs="宋体"/>
          <w:b/>
          <w:bCs/>
          <w:sz w:val="36"/>
          <w:szCs w:val="36"/>
          <w:highlight w:val="none"/>
        </w:rPr>
      </w:r>
      <w:r/>
    </w:p>
    <w:p>
      <w:pPr>
        <w:ind w:left="547" w:firstLine="720"/>
        <w:rPr>
          <w:rFonts w:hint="eastAsia" w:ascii="宋体" w:hAnsi="宋体" w:cs="宋体"/>
          <w:b/>
          <w:bCs/>
          <w:sz w:val="36"/>
          <w:szCs w:val="36"/>
          <w:highlight w:val="none"/>
        </w:rPr>
      </w:pPr>
      <w:r>
        <w:rPr>
          <w:rFonts w:hint="eastAsia" w:ascii="宋体" w:hAnsi="宋体" w:cs="宋体"/>
          <w:b/>
          <w:bCs/>
          <w:sz w:val="36"/>
          <w:szCs w:val="36"/>
          <w:highlight w:val="none"/>
        </w:rPr>
      </w:r>
      <w:r/>
    </w:p>
    <w:p>
      <w:pPr>
        <w:ind w:left="547" w:firstLine="720"/>
        <w:rPr>
          <w:rFonts w:hint="eastAsia" w:ascii="宋体" w:hAnsi="宋体" w:cs="宋体"/>
          <w:b/>
          <w:bCs/>
          <w:sz w:val="36"/>
          <w:szCs w:val="36"/>
          <w:highlight w:val="none"/>
        </w:rPr>
      </w:pPr>
      <w:r>
        <w:rPr>
          <w:rFonts w:hint="eastAsia" w:ascii="宋体" w:hAnsi="宋体" w:cs="宋体"/>
          <w:b/>
          <w:bCs/>
          <w:sz w:val="36"/>
          <w:szCs w:val="36"/>
          <w:highlight w:val="none"/>
        </w:rPr>
      </w:r>
      <w:r/>
    </w:p>
    <w:p>
      <w:pPr>
        <w:ind w:firstLine="420"/>
        <w:spacing w:line="360" w:lineRule="auto"/>
        <w:rPr>
          <w:rFonts w:hint="eastAsia" w:ascii="宋体" w:hAnsi="宋体" w:cs="宋体"/>
          <w:b/>
          <w:sz w:val="22"/>
          <w:szCs w:val="22"/>
          <w:highlight w:val="none"/>
        </w:rPr>
      </w:pPr>
      <w:r>
        <w:rPr>
          <w:rFonts w:hint="eastAsia" w:ascii="宋体" w:hAnsi="宋体" w:cs="宋体"/>
          <w:szCs w:val="44"/>
          <w:highlight w:val="none"/>
        </w:rPr>
        <w:br w:type="page" w:clear="all"/>
      </w:r>
      <w:r>
        <w:rPr>
          <w:rFonts w:hint="eastAsia" w:ascii="宋体" w:hAnsi="宋体" w:cs="宋体"/>
          <w:b/>
          <w:sz w:val="22"/>
          <w:szCs w:val="22"/>
          <w:highlight w:val="none"/>
        </w:rPr>
        <w:t xml:space="preserve">尊敬的供应商：</w:t>
      </w:r>
      <w:r/>
    </w:p>
    <w:p>
      <w:pPr>
        <w:pStyle w:val="770"/>
        <w:ind w:firstLine="442"/>
        <w:jc w:val="left"/>
        <w:keepLines w:val="0"/>
        <w:keepNext w:val="0"/>
        <w:spacing w:before="0" w:after="0" w:line="360" w:lineRule="auto"/>
        <w:rPr>
          <w:rFonts w:hint="eastAsia" w:ascii="宋体" w:hAnsi="宋体" w:eastAsia="宋体" w:cs="宋体"/>
          <w:szCs w:val="44"/>
          <w:highlight w:val="none"/>
        </w:rPr>
      </w:pPr>
      <w:r>
        <w:rPr>
          <w:rFonts w:hint="eastAsia" w:ascii="宋体" w:hAnsi="宋体" w:eastAsia="宋体" w:cs="宋体"/>
          <w:sz w:val="22"/>
          <w:szCs w:val="22"/>
          <w:highlight w:val="none"/>
        </w:rPr>
        <w:t xml:space="preserve">欢迎参加本采购项目的竞争性磋商。为了保证本次磋商项目顺利进行，请在制作响应文件之前，仔细阅读本竞争性磋商文件的各项条款，并按要求制作和递交响应文件。谢谢合作！</w:t>
      </w:r>
      <w:r/>
    </w:p>
    <w:p>
      <w:pPr>
        <w:pStyle w:val="770"/>
        <w:ind w:left="0" w:firstLine="0"/>
        <w:jc w:val="center"/>
        <w:keepLines w:val="0"/>
        <w:keepNext w:val="0"/>
        <w:pageBreakBefore w:val="0"/>
        <w:spacing w:before="0" w:after="0" w:line="800" w:lineRule="exact"/>
        <w:widowControl w:val="off"/>
        <w:rPr>
          <w:rFonts w:hint="eastAsia" w:ascii="宋体" w:hAnsi="宋体" w:eastAsia="宋体" w:cs="宋体"/>
          <w:szCs w:val="44"/>
          <w:highlight w:val="none"/>
          <w:lang w:eastAsia="zh-CN"/>
        </w:rPr>
      </w:pPr>
      <w:r>
        <w:rPr>
          <w:rFonts w:hint="eastAsia" w:ascii="宋体" w:hAnsi="宋体" w:eastAsia="宋体" w:cs="宋体"/>
          <w:szCs w:val="44"/>
          <w:highlight w:val="none"/>
        </w:rPr>
        <w:t xml:space="preserve">第一章  </w:t>
      </w:r>
      <w:r>
        <w:rPr>
          <w:rFonts w:hint="eastAsia" w:ascii="宋体" w:hAnsi="宋体" w:eastAsia="宋体" w:cs="宋体"/>
          <w:szCs w:val="44"/>
          <w:highlight w:val="none"/>
          <w:lang w:eastAsia="zh-CN"/>
        </w:rPr>
        <w:t xml:space="preserve">磋商公告</w:t>
      </w:r>
      <w:r/>
    </w:p>
    <w:p>
      <w:pPr>
        <w:ind w:left="547" w:firstLine="482"/>
        <w:rPr>
          <w:rFonts w:hint="eastAsia" w:ascii="宋体" w:hAnsi="宋体" w:cs="宋体"/>
          <w:highlight w:val="none"/>
        </w:rPr>
      </w:pPr>
      <w:r>
        <w:rPr>
          <w:rFonts w:hint="eastAsia" w:ascii="宋体" w:hAnsi="宋体" w:cs="宋体"/>
          <w:highlight w:val="none"/>
        </w:rPr>
      </w:r>
      <w:r/>
    </w:p>
    <w:p>
      <w:pPr>
        <w:ind w:left="547" w:firstLine="482"/>
        <w:jc w:val="left"/>
        <w:spacing w:line="460" w:lineRule="exact"/>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highlight w:val="none"/>
        </w:rPr>
        <w:t xml:space="preserve">项目概况</w:t>
      </w:r>
      <w:r/>
    </w:p>
    <w:p>
      <w:pPr>
        <w:ind w:left="547" w:firstLine="482"/>
        <w:jc w:val="left"/>
        <w:spacing w:line="460" w:lineRule="exact"/>
        <w:rPr>
          <w:rFonts w:hint="eastAsia" w:ascii="宋体" w:hAnsi="宋体" w:cs="宋体"/>
          <w:sz w:val="24"/>
          <w:szCs w:val="24"/>
          <w:highlight w:val="none"/>
        </w:rPr>
        <w:pBdr>
          <w:top w:val="single" w:color="auto" w:sz="4" w:space="1"/>
          <w:left w:val="single" w:color="auto" w:sz="4" w:space="4"/>
          <w:bottom w:val="single" w:color="auto" w:sz="4" w:space="1"/>
          <w:right w:val="single" w:color="auto" w:sz="4" w:space="4"/>
        </w:pBdr>
      </w:pPr>
      <w:r>
        <w:rPr>
          <w:rFonts w:hint="eastAsia" w:ascii="宋体" w:hAnsi="宋体" w:cs="宋体"/>
          <w:sz w:val="24"/>
          <w:szCs w:val="24"/>
          <w:highlight w:val="none"/>
          <w:u w:val="single"/>
          <w:lang w:eastAsia="zh-CN"/>
        </w:rPr>
        <w:t xml:space="preserve">南通大学啬园校区东区新增网球场工程</w:t>
      </w:r>
      <w:r>
        <w:rPr>
          <w:rFonts w:hint="eastAsia" w:ascii="宋体" w:hAnsi="宋体" w:cs="宋体"/>
          <w:sz w:val="24"/>
          <w:szCs w:val="24"/>
          <w:highlight w:val="none"/>
        </w:rPr>
        <w:t xml:space="preserve">的潜在供应商应在</w:t>
      </w:r>
      <w:r>
        <w:rPr>
          <w:rFonts w:hint="eastAsia" w:ascii="宋体" w:hAnsi="宋体" w:cs="宋体"/>
          <w:sz w:val="24"/>
          <w:szCs w:val="24"/>
          <w:highlight w:val="none"/>
          <w:u w:val="single"/>
        </w:rPr>
        <w:t xml:space="preserve">苏采云系统内免费下载获取采购文件</w:t>
      </w:r>
      <w:r>
        <w:rPr>
          <w:rFonts w:hint="eastAsia" w:ascii="宋体" w:hAnsi="宋体" w:cs="宋体"/>
          <w:sz w:val="24"/>
          <w:szCs w:val="24"/>
          <w:highlight w:val="none"/>
        </w:rPr>
        <w:t xml:space="preserve">，并于</w:t>
      </w:r>
      <w:r>
        <w:rPr>
          <w:rFonts w:hint="eastAsia" w:ascii="宋体" w:hAnsi="宋体" w:cs="宋体"/>
          <w:sz w:val="24"/>
          <w:szCs w:val="24"/>
          <w:highlight w:val="none"/>
          <w:u w:val="single"/>
          <w:lang w:eastAsia="zh-CN"/>
        </w:rPr>
        <w:t xml:space="preserve">2026</w:t>
      </w:r>
      <w:r>
        <w:rPr>
          <w:rFonts w:hint="eastAsia" w:ascii="宋体" w:hAnsi="宋体" w:cs="宋体"/>
          <w:sz w:val="24"/>
          <w:szCs w:val="24"/>
          <w:highlight w:val="none"/>
          <w:u w:val="single"/>
        </w:rPr>
        <w:t xml:space="preserve">年</w:t>
      </w:r>
      <w:r>
        <w:rPr>
          <w:rFonts w:hint="eastAsia" w:ascii="宋体" w:hAnsi="宋体" w:cs="宋体"/>
          <w:sz w:val="24"/>
          <w:szCs w:val="24"/>
          <w:highlight w:val="none"/>
          <w:u w:val="single"/>
          <w:lang w:val="en-US" w:eastAsia="zh-CN"/>
        </w:rPr>
        <w:t xml:space="preserve">09</w:t>
      </w:r>
      <w:r>
        <w:rPr>
          <w:rFonts w:hint="eastAsia" w:ascii="宋体" w:hAnsi="宋体" w:cs="宋体"/>
          <w:sz w:val="24"/>
          <w:szCs w:val="24"/>
          <w:highlight w:val="none"/>
          <w:u w:val="single"/>
        </w:rPr>
        <w:t xml:space="preserve">月</w:t>
      </w:r>
      <w:r>
        <w:rPr>
          <w:rFonts w:hint="eastAsia" w:ascii="宋体" w:hAnsi="宋体" w:cs="宋体"/>
          <w:sz w:val="24"/>
          <w:szCs w:val="24"/>
          <w:highlight w:val="none"/>
          <w:u w:val="single"/>
          <w:lang w:val="en-US" w:eastAsia="zh-CN"/>
        </w:rPr>
        <w:t xml:space="preserve">15</w:t>
      </w:r>
      <w:r>
        <w:rPr>
          <w:rFonts w:hint="eastAsia" w:ascii="宋体" w:hAnsi="宋体" w:cs="宋体"/>
          <w:sz w:val="24"/>
          <w:szCs w:val="24"/>
          <w:highlight w:val="none"/>
          <w:u w:val="single"/>
        </w:rPr>
        <w:t xml:space="preserve">日</w:t>
      </w:r>
      <w:r>
        <w:rPr>
          <w:rFonts w:hint="eastAsia" w:ascii="宋体" w:hAnsi="宋体" w:cs="宋体"/>
          <w:sz w:val="24"/>
          <w:szCs w:val="24"/>
          <w:highlight w:val="none"/>
          <w:u w:val="single"/>
          <w:lang w:val="en-US" w:eastAsia="zh-CN"/>
        </w:rPr>
        <w:t xml:space="preserve">14</w:t>
      </w:r>
      <w:r>
        <w:rPr>
          <w:rFonts w:hint="eastAsia" w:ascii="宋体" w:hAnsi="宋体" w:cs="宋体"/>
          <w:sz w:val="24"/>
          <w:szCs w:val="24"/>
          <w:highlight w:val="none"/>
          <w:u w:val="single"/>
        </w:rPr>
        <w:t xml:space="preserve">时30分</w:t>
      </w:r>
      <w:r>
        <w:rPr>
          <w:rFonts w:hint="eastAsia" w:ascii="宋体" w:hAnsi="宋体" w:cs="宋体"/>
          <w:bCs/>
          <w:sz w:val="24"/>
          <w:szCs w:val="24"/>
          <w:highlight w:val="none"/>
        </w:rPr>
        <w:t xml:space="preserve">（北京时间）前提交响应文件</w:t>
      </w:r>
      <w:r>
        <w:rPr>
          <w:rFonts w:hint="eastAsia" w:ascii="宋体" w:hAnsi="宋体" w:cs="宋体"/>
          <w:sz w:val="24"/>
          <w:szCs w:val="24"/>
          <w:highlight w:val="none"/>
        </w:rPr>
        <w:t xml:space="preserve">。</w:t>
      </w:r>
      <w:r/>
    </w:p>
    <w:p>
      <w:pPr>
        <w:ind w:left="547" w:firstLine="482"/>
        <w:jc w:val="left"/>
        <w:rPr>
          <w:rFonts w:hint="eastAsia" w:ascii="宋体" w:hAnsi="宋体" w:cs="宋体"/>
          <w:highlight w:val="none"/>
        </w:rPr>
      </w:pPr>
      <w:r>
        <w:rPr>
          <w:rFonts w:hint="eastAsia" w:ascii="宋体" w:hAnsi="宋体" w:cs="宋体"/>
          <w:highlight w:val="none"/>
        </w:rPr>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0" w:name="_Hlk176532966"/>
      <w:r>
        <w:rPr>
          <w:rFonts w:hint="eastAsia" w:ascii="宋体" w:hAnsi="宋体" w:eastAsia="宋体" w:cs="宋体"/>
          <w:sz w:val="24"/>
          <w:szCs w:val="24"/>
          <w:highlight w:val="none"/>
          <w:lang w:eastAsia="zh-CN"/>
        </w:rPr>
        <w:t xml:space="preserve">江苏爱德信工程项目管理有限公司</w:t>
      </w:r>
      <w:r>
        <w:rPr>
          <w:rFonts w:hint="eastAsia" w:ascii="宋体" w:hAnsi="宋体" w:eastAsia="宋体" w:cs="宋体"/>
          <w:sz w:val="24"/>
          <w:szCs w:val="24"/>
          <w:highlight w:val="none"/>
        </w:rPr>
        <w:t xml:space="preserve">（以下简称代理机构）受</w:t>
      </w:r>
      <w:r>
        <w:rPr>
          <w:rFonts w:hint="eastAsia" w:ascii="宋体" w:hAnsi="宋体" w:cs="宋体"/>
          <w:sz w:val="24"/>
          <w:szCs w:val="24"/>
          <w:highlight w:val="none"/>
          <w:lang w:eastAsia="zh-CN"/>
        </w:rPr>
        <w:t xml:space="preserve">南通大学</w:t>
      </w:r>
      <w:r>
        <w:rPr>
          <w:rFonts w:hint="eastAsia" w:ascii="宋体" w:hAnsi="宋体" w:eastAsia="宋体" w:cs="宋体"/>
          <w:sz w:val="24"/>
          <w:szCs w:val="24"/>
          <w:highlight w:val="none"/>
        </w:rPr>
        <w:t xml:space="preserve">（以下简称采购单位）的委托，对</w:t>
      </w:r>
      <w:r>
        <w:rPr>
          <w:rFonts w:hint="eastAsia" w:ascii="宋体" w:hAnsi="宋体" w:cs="宋体"/>
          <w:sz w:val="24"/>
          <w:szCs w:val="24"/>
          <w:highlight w:val="none"/>
          <w:lang w:eastAsia="zh-CN"/>
        </w:rPr>
        <w:t xml:space="preserve">南通大学啬园校区东区新增网球场工程</w:t>
      </w:r>
      <w:r>
        <w:rPr>
          <w:rFonts w:hint="eastAsia" w:ascii="宋体" w:hAnsi="宋体" w:eastAsia="宋体" w:cs="宋体"/>
          <w:sz w:val="24"/>
          <w:szCs w:val="24"/>
          <w:highlight w:val="none"/>
        </w:rPr>
        <w:t xml:space="preserve">采用竞争性磋商采购，诚邀符合条件的供应商参加该项目的竞争性磋商。</w:t>
      </w:r>
      <w:bookmarkStart w:id="1" w:name="_Toc35393629"/>
      <w:r/>
      <w:bookmarkStart w:id="2" w:name="_Toc28359012"/>
      <w:r/>
      <w:bookmarkStart w:id="3" w:name="_Toc35393798"/>
      <w:r/>
      <w:bookmarkStart w:id="4" w:name="_Toc28359089"/>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bookmarkEnd w:id="1"/>
      <w:r/>
      <w:bookmarkEnd w:id="2"/>
      <w:r/>
      <w:bookmarkEnd w:id="3"/>
      <w:r/>
      <w:bookmarkEnd w:id="4"/>
      <w:r/>
      <w:r/>
    </w:p>
    <w:p>
      <w:pPr>
        <w:pStyle w:val="952"/>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1.项目编号：JSZC-320000-JADX-C2026-0002</w:t>
      </w:r>
      <w:r>
        <w:rPr>
          <w:rFonts w:ascii="宋体" w:hAnsi="宋体" w:eastAsia="宋体"/>
          <w:sz w:val="24"/>
          <w:highlight w:val="none"/>
        </w:rPr>
        <w:t xml:space="preserve"> </w:t>
      </w:r>
      <w:r>
        <w:rPr>
          <w:rFonts w:hint="eastAsia" w:ascii="宋体" w:hAnsi="宋体" w:eastAsia="宋体"/>
          <w:sz w:val="24"/>
          <w:highlight w:val="none"/>
        </w:rPr>
        <w:t xml:space="preserve"> </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2.项目名称：</w:t>
      </w:r>
      <w:r>
        <w:rPr>
          <w:rFonts w:hint="eastAsia"/>
          <w:sz w:val="24"/>
          <w:highlight w:val="none"/>
          <w:lang w:eastAsia="zh-CN"/>
        </w:rPr>
        <w:t xml:space="preserve">南通大学啬园校区东区新增网球场工程</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3.项目类型：</w:t>
      </w:r>
      <w:r>
        <w:rPr>
          <w:rFonts w:hint="eastAsia"/>
          <w:sz w:val="24"/>
          <w:highlight w:val="none"/>
          <w:lang w:val="en-US" w:eastAsia="zh-CN"/>
        </w:rPr>
        <w:t xml:space="preserve">工程</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4.所属行业：</w:t>
      </w:r>
      <w:r>
        <w:rPr>
          <w:rFonts w:hint="eastAsia"/>
          <w:sz w:val="24"/>
          <w:highlight w:val="none"/>
          <w:lang w:eastAsia="zh-CN"/>
        </w:rPr>
        <w:t xml:space="preserve">建筑业</w:t>
      </w:r>
      <w:r/>
    </w:p>
    <w:p>
      <w:pPr>
        <w:pStyle w:val="952"/>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5.预算金额：</w:t>
      </w:r>
      <w:r>
        <w:rPr>
          <w:rFonts w:hint="eastAsia"/>
          <w:sz w:val="24"/>
          <w:highlight w:val="none"/>
          <w:lang w:eastAsia="zh-CN"/>
        </w:rPr>
        <w:t xml:space="preserve">人民币120万元。</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6.最高限价：</w:t>
      </w:r>
      <w:r>
        <w:rPr>
          <w:rFonts w:hint="eastAsia"/>
          <w:sz w:val="24"/>
          <w:highlight w:val="none"/>
          <w:lang w:eastAsia="zh-CN"/>
        </w:rPr>
        <w:t xml:space="preserve">人民币</w:t>
      </w:r>
      <w:r>
        <w:rPr>
          <w:rFonts w:hint="eastAsia"/>
          <w:sz w:val="24"/>
          <w:highlight w:val="none"/>
          <w:lang w:eastAsia="zh-CN"/>
        </w:rPr>
        <w:t xml:space="preserve">1145010.33</w:t>
      </w:r>
      <w:r>
        <w:rPr>
          <w:rFonts w:hint="eastAsia"/>
          <w:sz w:val="24"/>
          <w:highlight w:val="none"/>
          <w:lang w:eastAsia="zh-CN"/>
        </w:rPr>
        <w:t xml:space="preserve">元</w:t>
      </w:r>
      <w:r>
        <w:rPr>
          <w:rFonts w:hint="eastAsia" w:ascii="宋体" w:hAnsi="宋体" w:eastAsia="宋体"/>
          <w:sz w:val="24"/>
          <w:highlight w:val="none"/>
        </w:rPr>
        <w:t xml:space="preserve">，超过最高</w:t>
      </w:r>
      <w:r>
        <w:rPr>
          <w:rFonts w:hint="eastAsia" w:ascii="宋体" w:hAnsi="宋体" w:eastAsia="宋体"/>
          <w:sz w:val="24"/>
          <w:highlight w:val="none"/>
          <w:lang w:val="en-US" w:eastAsia="zh-CN"/>
        </w:rPr>
        <w:t xml:space="preserve">限价</w:t>
      </w:r>
      <w:r>
        <w:rPr>
          <w:rFonts w:hint="eastAsia" w:ascii="宋体" w:hAnsi="宋体" w:eastAsia="宋体"/>
          <w:sz w:val="24"/>
          <w:highlight w:val="none"/>
        </w:rPr>
        <w:t xml:space="preserve">作无效投标处理</w:t>
      </w:r>
      <w:r>
        <w:rPr>
          <w:rFonts w:hint="eastAsia"/>
          <w:sz w:val="24"/>
          <w:highlight w:val="none"/>
          <w:lang w:eastAsia="zh-CN"/>
        </w:rPr>
        <w:t xml:space="preserve">。</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7.采购需求：</w:t>
      </w:r>
      <w:r>
        <w:rPr>
          <w:rFonts w:hint="eastAsia"/>
          <w:sz w:val="24"/>
          <w:highlight w:val="none"/>
          <w:lang w:eastAsia="zh-CN"/>
        </w:rPr>
        <w:t xml:space="preserve">啬园校区东区新增网球场工程</w:t>
      </w:r>
      <w:r>
        <w:rPr>
          <w:rFonts w:hint="eastAsia" w:ascii="宋体" w:hAnsi="宋体" w:eastAsia="宋体"/>
          <w:sz w:val="24"/>
          <w:highlight w:val="none"/>
        </w:rPr>
        <w:t xml:space="preserve">，具体详见招标文件第三章项目需求</w:t>
      </w:r>
      <w:r>
        <w:rPr>
          <w:rFonts w:hint="eastAsia"/>
          <w:sz w:val="24"/>
          <w:highlight w:val="none"/>
          <w:lang w:eastAsia="zh-CN"/>
        </w:rPr>
        <w:t xml:space="preserve">。</w:t>
      </w:r>
      <w:r/>
    </w:p>
    <w:p>
      <w:pPr>
        <w:pStyle w:val="952"/>
        <w:ind w:firstLine="480"/>
        <w:keepLines w:val="0"/>
        <w:keepNext w:val="0"/>
        <w:pageBreakBefore w:val="0"/>
        <w:spacing w:line="360" w:lineRule="auto"/>
        <w:widowControl w:val="off"/>
        <w:rPr>
          <w:rFonts w:hint="eastAsia" w:ascii="宋体" w:hAnsi="宋体" w:eastAsia="宋体"/>
          <w:sz w:val="24"/>
          <w:highlight w:val="none"/>
        </w:rPr>
      </w:pPr>
      <w:r>
        <w:rPr>
          <w:rFonts w:hint="eastAsia" w:ascii="宋体" w:hAnsi="宋体" w:eastAsia="宋体"/>
          <w:sz w:val="24"/>
          <w:highlight w:val="none"/>
        </w:rPr>
        <w:t xml:space="preserve">8.</w:t>
      </w:r>
      <w:r>
        <w:rPr>
          <w:rFonts w:hint="eastAsia"/>
          <w:sz w:val="24"/>
          <w:highlight w:val="none"/>
          <w:lang w:eastAsia="zh-CN"/>
        </w:rPr>
        <w:t xml:space="preserve">工期</w:t>
      </w:r>
      <w:r>
        <w:rPr>
          <w:rFonts w:hint="eastAsia" w:ascii="宋体" w:hAnsi="宋体" w:eastAsia="宋体"/>
          <w:sz w:val="24"/>
          <w:highlight w:val="none"/>
        </w:rPr>
        <w:t xml:space="preserve">：</w:t>
      </w:r>
      <w:r>
        <w:rPr>
          <w:rFonts w:hint="eastAsia"/>
          <w:sz w:val="24"/>
          <w:highlight w:val="none"/>
          <w:lang w:val="en-US" w:eastAsia="zh-CN"/>
        </w:rPr>
        <w:t xml:space="preserve">70日历天</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具体的开工时间以监理发出的开工令为准</w:t>
      </w:r>
      <w:r>
        <w:rPr>
          <w:rFonts w:hint="eastAsia" w:ascii="宋体" w:hAnsi="宋体" w:cs="宋体"/>
          <w:color w:val="auto"/>
          <w:sz w:val="24"/>
          <w:szCs w:val="24"/>
          <w:highlight w:val="none"/>
          <w:lang w:eastAsia="zh-CN"/>
        </w:rPr>
        <w:t xml:space="preserve">）。</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9.本项目不接受联合体参与磋商</w:t>
      </w:r>
      <w:r>
        <w:rPr>
          <w:rFonts w:hint="eastAsia"/>
          <w:sz w:val="24"/>
          <w:highlight w:val="none"/>
          <w:lang w:eastAsia="zh-CN"/>
        </w:rPr>
        <w:t xml:space="preserve">。</w:t>
      </w:r>
      <w:r/>
    </w:p>
    <w:p>
      <w:pPr>
        <w:pStyle w:val="952"/>
        <w:ind w:firstLine="480"/>
        <w:keepLines w:val="0"/>
        <w:keepNext w:val="0"/>
        <w:pageBreakBefore w:val="0"/>
        <w:spacing w:line="360" w:lineRule="auto"/>
        <w:widowControl w:val="off"/>
        <w:rPr>
          <w:rFonts w:hint="eastAsia" w:ascii="宋体" w:hAnsi="宋体" w:eastAsia="宋体"/>
          <w:sz w:val="24"/>
          <w:highlight w:val="none"/>
          <w:lang w:eastAsia="zh-CN"/>
        </w:rPr>
      </w:pPr>
      <w:r>
        <w:rPr>
          <w:rFonts w:hint="eastAsia" w:ascii="宋体" w:hAnsi="宋体" w:eastAsia="宋体"/>
          <w:sz w:val="24"/>
          <w:highlight w:val="none"/>
        </w:rPr>
        <w:t xml:space="preserve">10.本项目不接受分包</w:t>
      </w:r>
      <w:bookmarkStart w:id="5" w:name="_Toc35393630"/>
      <w:r/>
      <w:bookmarkStart w:id="6" w:name="_Toc28359090"/>
      <w:r/>
      <w:bookmarkStart w:id="7" w:name="_Toc35393799"/>
      <w:r/>
      <w:bookmarkStart w:id="8" w:name="_Toc28359013"/>
      <w:r>
        <w:rPr>
          <w:rFonts w:hint="eastAsia"/>
          <w:sz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w:t>
      </w:r>
      <w:bookmarkEnd w:id="5"/>
      <w:r/>
      <w:bookmarkEnd w:id="6"/>
      <w:r/>
      <w:bookmarkEnd w:id="7"/>
      <w:r/>
      <w:bookmarkEnd w:id="8"/>
      <w:r>
        <w:rPr>
          <w:rFonts w:hint="eastAsia" w:ascii="宋体" w:hAnsi="宋体" w:eastAsia="宋体" w:cs="宋体"/>
          <w:b/>
          <w:sz w:val="24"/>
          <w:szCs w:val="24"/>
          <w:highlight w:val="none"/>
        </w:rPr>
        <w:t xml:space="preserve">申请人的资格要求</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1.满足《中华人民共和国政府采购法》第二十二条规定。</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2.落实政府采购政策需满足的资格要求：</w:t>
      </w:r>
      <w:r>
        <w:rPr>
          <w:rFonts w:hint="eastAsia" w:ascii="宋体" w:hAnsi="宋体" w:cs="宋体"/>
          <w:sz w:val="24"/>
          <w:szCs w:val="24"/>
          <w:highlight w:val="none"/>
          <w:u w:val="single"/>
          <w:lang w:val="en-US" w:eastAsia="zh-CN"/>
        </w:rPr>
        <w:t xml:space="preserve">无</w:t>
      </w:r>
      <w:r>
        <w:rPr>
          <w:rFonts w:hint="eastAsia" w:ascii="宋体" w:hAnsi="宋体" w:eastAsia="宋体" w:cs="宋体"/>
          <w:sz w:val="24"/>
          <w:szCs w:val="24"/>
          <w:highlight w:val="none"/>
          <w:u w:val="single"/>
        </w:rPr>
        <w:t xml:space="preserve">。</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3.本项目的特定资格要求</w:t>
      </w:r>
      <w:r>
        <w:rPr>
          <w:rFonts w:hint="eastAsia" w:ascii="宋体" w:hAnsi="宋体" w:eastAsia="宋体" w:cs="宋体"/>
          <w:sz w:val="24"/>
          <w:szCs w:val="24"/>
          <w:highlight w:val="none"/>
          <w:lang w:val="en-US" w:eastAsia="zh-CN"/>
        </w:rPr>
        <w:t xml:space="preserve">:</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3.1投标人须具备有效的</w:t>
      </w:r>
      <w:r>
        <w:rPr>
          <w:rFonts w:hint="eastAsia" w:ascii="宋体" w:hAnsi="宋体" w:eastAsia="宋体" w:cs="宋体"/>
          <w:sz w:val="24"/>
          <w:szCs w:val="24"/>
          <w:highlight w:val="none"/>
          <w:lang w:val="en-US" w:eastAsia="zh-CN"/>
        </w:rPr>
        <w:t xml:space="preserve">建筑工程施工总承包三级及以上资质或市政公用工程施工总承包三级及以上资质</w:t>
      </w:r>
      <w:r>
        <w:rPr>
          <w:rFonts w:hint="eastAsia" w:ascii="宋体" w:hAnsi="宋体" w:eastAsia="宋体" w:cs="宋体"/>
          <w:sz w:val="24"/>
          <w:szCs w:val="24"/>
          <w:highlight w:val="none"/>
          <w:lang w:val="en-US" w:eastAsia="zh-CN"/>
        </w:rPr>
        <w:t xml:space="preserve">，并取得有效的安全生产许可证。</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3.2拟派项目负责人须具备有效的</w:t>
      </w:r>
      <w:r>
        <w:rPr>
          <w:rFonts w:hint="eastAsia" w:ascii="宋体" w:hAnsi="宋体" w:eastAsia="宋体" w:cs="宋体"/>
          <w:sz w:val="24"/>
          <w:szCs w:val="24"/>
          <w:highlight w:val="none"/>
          <w:lang w:val="en-US" w:eastAsia="zh-CN"/>
        </w:rPr>
        <w:t xml:space="preserve">建筑工程专业或市政公用工程专业二级及以上</w:t>
      </w:r>
      <w:r>
        <w:rPr>
          <w:rFonts w:hint="eastAsia" w:ascii="宋体" w:hAnsi="宋体" w:eastAsia="宋体" w:cs="宋体"/>
          <w:sz w:val="24"/>
          <w:szCs w:val="24"/>
          <w:highlight w:val="none"/>
          <w:lang w:val="en-US" w:eastAsia="zh-CN"/>
        </w:rPr>
        <w:t xml:space="preserve">注册建造师资</w:t>
      </w:r>
      <w:r>
        <w:rPr>
          <w:rFonts w:hint="eastAsia" w:ascii="宋体" w:hAnsi="宋体" w:eastAsia="宋体" w:cs="宋体"/>
          <w:sz w:val="24"/>
          <w:szCs w:val="24"/>
          <w:highlight w:val="none"/>
          <w:lang w:val="en-US" w:eastAsia="zh-CN"/>
        </w:rPr>
        <w:t xml:space="preserve">格，同时具有建筑施工企业安全生产考核合格证书（B证）；拟派项目负责人以上证书的注册单位均须为本供应商，且必须满足下列条件：</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①项目负责人不得同时在两个或者两个以上单位受聘或者执业。</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项目负责人是非变更后无在建工程；或项目负责人是变更后无在建工程；或因非承包方原因致使工程项目停工超过120天（含），经建设单位同意的；或项目负责人有在建工程，但该在建工程与本次招标的工程属于同一工程项目、同一项目批文、同一施工地点分段发包或分期施工的情况且总的工程规模在项目负责人执业范围之内。</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注：①拟派项目负责人为供应商的正式员工。</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②拟派项目负责人须根据《住房和城乡建设部办公厅关于全面实行一级建造师电子注册证书的通知》(建办市(2021)40号)、《省住房和城乡建设厅关于我省二级建造师、二级造价工程师、二级注册建筑师、二级注册结构工程师注册证书电子证照换发的公告》((2023)第 26号)的规定文件要求执行，其他省份二级建造师注册证书按当地相关规定执行，否则不予认可。</w:t>
      </w:r>
      <w:r/>
    </w:p>
    <w:p>
      <w:pPr>
        <w:pStyle w:val="701"/>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3.3</w:t>
      </w:r>
      <w:r>
        <w:rPr>
          <w:rFonts w:hint="eastAsia" w:ascii="宋体" w:hAnsi="宋体" w:eastAsia="宋体"/>
          <w:spacing w:val="4"/>
          <w:sz w:val="24"/>
          <w:szCs w:val="24"/>
          <w:highlight w:val="none"/>
        </w:rPr>
        <w:t xml:space="preserve">根据《关于在我省国有资金投资工程建设项目招标投标中应用建筑企业资质动态监管结果有关要求的通知》（苏建招办【2022】2号）文件要求，供应商在响应文件递交截止时间当日，建筑业企业资质（仅指本项目要求的资质）动态监管结果处于合格状态。</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4.投标人最近三年内被“信用中国（www.creditchina.gov.cn）”、“中国政府采购网（www.ccgp.gov.cn）”、“信用江苏（http://credit.jiangsu.gov.cn）”网站列入失信执行人、重大税收违法案件当事人名单、政府采购严重违法失信行为记录名单的（处罚期限尚未届满的）供应商</w:t>
      </w:r>
      <w:r>
        <w:rPr>
          <w:rFonts w:hint="eastAsia" w:ascii="宋体" w:hAnsi="宋体" w:cs="宋体"/>
          <w:sz w:val="24"/>
          <w:szCs w:val="24"/>
          <w:highlight w:val="none"/>
          <w:lang w:val="en-US" w:eastAsia="zh-CN"/>
        </w:rPr>
        <w:t xml:space="preserve">。</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5.</w:t>
      </w:r>
      <w:r>
        <w:rPr>
          <w:rFonts w:hint="eastAsia" w:ascii="宋体" w:hAnsi="宋体" w:eastAsia="宋体" w:cs="宋体"/>
          <w:color w:val="auto"/>
          <w:sz w:val="24"/>
          <w:szCs w:val="24"/>
          <w:highlight w:val="none"/>
          <w:lang w:eastAsia="zh-CN"/>
        </w:rPr>
        <w:t xml:space="preserve">供应商不得有以下规定的情形之一：</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人不具有独立法人资格的附属机构（单位）；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项目的监理人、代建人、项目管理人，以及为本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项目提供</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代理、设计服务的；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（3）与本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项目的监理人、代建人、</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代理机构同为一个法定代表人的，或者相互控股、参股的；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（4）与</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人存在利害关系可能影响</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公正性的；</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（5）单位负责人为同一人或者存在控股、管理关系的不同单位；</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（6）处于被责令停业、财产被接管、冻结和破产状态，以及投标（</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）资格被取消或者被暂停且在暂停期内；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color w:val="auto"/>
          <w:sz w:val="24"/>
          <w:szCs w:val="24"/>
          <w:highlight w:val="none"/>
          <w:lang w:eastAsia="zh-CN"/>
        </w:rPr>
        <w:t xml:space="preserve">（7）因拖欠工人工资或者发生质量安全事故被有关部门限制在</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项目所在地承接工程的。</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bookmarkStart w:id="9" w:name="_Toc28359015"/>
      <w:r/>
      <w:bookmarkStart w:id="10" w:name="_Toc35393801"/>
      <w:r/>
      <w:bookmarkStart w:id="11" w:name="_Toc28359092"/>
      <w:r/>
      <w:bookmarkStart w:id="12" w:name="_Toc35393632"/>
      <w:r>
        <w:rPr>
          <w:rFonts w:hint="eastAsia" w:ascii="宋体" w:hAnsi="宋体" w:eastAsia="宋体" w:cs="宋体"/>
          <w:b/>
          <w:sz w:val="24"/>
          <w:szCs w:val="24"/>
          <w:highlight w:val="none"/>
        </w:rPr>
        <w:t xml:space="preserve">三、获取采购文件</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1.时间：自磋商文件公告发布之日起5个工作日</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2.地点：网上注册登记成功后系统内免费下载</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3.获取方式：本项目采用网上注册登记方式。</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3.1潜在供应商访问电子招标响应交易平台的网络地址和方法：</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lang w:eastAsia="en-US"/>
        </w:rPr>
      </w:pPr>
      <w:r>
        <w:rPr>
          <w:rStyle w:val="954"/>
          <w:rFonts w:hint="eastAsia" w:ascii="宋体" w:hAnsi="宋体" w:eastAsia="宋体" w:cs="宋体"/>
          <w:bCs/>
          <w:sz w:val="24"/>
          <w:szCs w:val="24"/>
          <w:highlight w:val="none"/>
          <w:lang w:eastAsia="en-US"/>
        </w:rPr>
        <w:t xml:space="preserve">3.2潜在供应商访问“苏采云”系统的网络地址和方法：“苏采云”系统的网址：http://jszfcg.jsczt.cn/。</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3.3“CA数字证书”的获取：</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响应供应商需办理“CA 数字证书”，CA办理指南及“苏采云”操作手册可至江苏省政府采购网―办事指南-资料下载中心下载。</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lang w:eastAsia="en-US"/>
        </w:rPr>
      </w:pPr>
      <w:r>
        <w:rPr>
          <w:rStyle w:val="954"/>
          <w:rFonts w:hint="eastAsia" w:ascii="宋体" w:hAnsi="宋体" w:eastAsia="宋体" w:cs="宋体"/>
          <w:bCs/>
          <w:sz w:val="24"/>
          <w:szCs w:val="24"/>
          <w:highlight w:val="none"/>
          <w:lang w:eastAsia="en-US"/>
        </w:rPr>
        <w:t xml:space="preserve">通过苏采云系统首页（http://jszfcg.jscz.gov.cn/）的“苏采云控件驱动下载”，选择“政务CA、方正签章控件驱动安装包及安装说明”下载安装，具体安装方法详见下载文件内的《安装说明》。</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3.4采购文件（后缀名为“.kedt”）、供应商操作手册及政府采购客户端工具可通过“苏采云”系统--已报名项目--报名详情页面内相应链接进行下载。</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3.5采购人或采购代理机构将数据电文形式的采购文件加载至“苏采云”系统，供潜在供应商下载或者查阅。</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3.6请潜在供应商提前安装相应的控件（详见《江苏省政府采购管理交易系统（苏采云）供应商操作手册》）并使用谷歌浏览器登录“苏采云”系统参与不见面开评标。</w:t>
      </w:r>
      <w:r/>
    </w:p>
    <w:p>
      <w:pPr>
        <w:ind w:firstLine="480"/>
        <w:jc w:val="left"/>
        <w:keepLines w:val="0"/>
        <w:keepNext w:val="0"/>
        <w:pageBreakBefore w:val="0"/>
        <w:spacing w:line="360" w:lineRule="auto"/>
        <w:widowControl w:val="off"/>
        <w:rPr>
          <w:rStyle w:val="954"/>
          <w:rFonts w:hint="eastAsia" w:ascii="宋体" w:hAnsi="宋体" w:eastAsia="宋体" w:cs="宋体"/>
          <w:bCs/>
          <w:sz w:val="24"/>
          <w:szCs w:val="24"/>
          <w:highlight w:val="none"/>
        </w:rPr>
      </w:pPr>
      <w:r>
        <w:rPr>
          <w:rStyle w:val="954"/>
          <w:rFonts w:hint="eastAsia" w:ascii="宋体" w:hAnsi="宋体" w:eastAsia="宋体" w:cs="宋体"/>
          <w:bCs/>
          <w:sz w:val="24"/>
          <w:szCs w:val="24"/>
          <w:highlight w:val="none"/>
        </w:rPr>
        <w:t xml:space="preserve">3.7开评标</w:t>
      </w:r>
      <w:r>
        <w:rPr>
          <w:rStyle w:val="954"/>
          <w:rFonts w:hint="eastAsia" w:ascii="宋体" w:hAnsi="宋体" w:eastAsia="宋体" w:cs="宋体"/>
          <w:bCs/>
          <w:sz w:val="24"/>
          <w:szCs w:val="24"/>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482"/>
        <w:jc w:val="left"/>
        <w:keepLines w:val="0"/>
        <w:keepNext w:val="0"/>
        <w:pageBreakBefore w:val="0"/>
        <w:spacing w:line="360" w:lineRule="auto"/>
        <w:widowControl w:val="off"/>
        <w:rPr>
          <w:rStyle w:val="954"/>
          <w:rFonts w:hint="eastAsia" w:ascii="宋体" w:hAnsi="宋体" w:eastAsia="宋体" w:cs="宋体"/>
          <w:b/>
          <w:sz w:val="24"/>
          <w:szCs w:val="24"/>
          <w:highlight w:val="none"/>
        </w:rPr>
      </w:pPr>
      <w:r>
        <w:rPr>
          <w:rStyle w:val="954"/>
          <w:rFonts w:hint="eastAsia" w:ascii="宋体" w:hAnsi="宋体" w:eastAsia="宋体" w:cs="宋体"/>
          <w:b/>
          <w:sz w:val="24"/>
          <w:szCs w:val="24"/>
          <w:highlight w:val="none"/>
        </w:rPr>
        <w:t xml:space="preserve">注：如潜在供应商未按上述要求操作，将自行承担所产生的风险。</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四、响应文件提交</w:t>
      </w:r>
      <w:bookmarkEnd w:id="9"/>
      <w:r/>
      <w:bookmarkEnd w:id="10"/>
      <w:r/>
      <w:bookmarkEnd w:id="11"/>
      <w:r/>
      <w:bookmarkEnd w:id="12"/>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bookmarkStart w:id="13" w:name="_Toc28359016"/>
      <w:r/>
      <w:bookmarkStart w:id="14" w:name="_Toc35393802"/>
      <w:r/>
      <w:bookmarkStart w:id="15" w:name="_Toc35393633"/>
      <w:r/>
      <w:bookmarkStart w:id="16" w:name="_Toc28359093"/>
      <w:r>
        <w:rPr>
          <w:rFonts w:hint="eastAsia" w:ascii="宋体" w:hAnsi="宋体" w:eastAsia="宋体" w:cs="宋体"/>
          <w:sz w:val="24"/>
          <w:szCs w:val="24"/>
          <w:highlight w:val="none"/>
        </w:rPr>
        <w:t xml:space="preserve">1.响应文件提交截止时间：</w:t>
      </w:r>
      <w:r>
        <w:rPr>
          <w:rFonts w:hint="eastAsia" w:ascii="宋体" w:hAnsi="宋体" w:cs="宋体"/>
          <w:b/>
          <w:bCs/>
          <w:sz w:val="24"/>
          <w:szCs w:val="24"/>
          <w:highlight w:val="none"/>
          <w:lang w:eastAsia="zh-CN"/>
        </w:rPr>
        <w:t xml:space="preserve">2026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日</w:t>
      </w:r>
      <w:r>
        <w:rPr>
          <w:rFonts w:hint="eastAsia" w:ascii="宋体" w:hAnsi="宋体" w:cs="宋体"/>
          <w:b/>
          <w:bCs/>
          <w:sz w:val="24"/>
          <w:szCs w:val="24"/>
          <w:highlight w:val="none"/>
          <w:lang w:val="en-US" w:eastAsia="zh-CN"/>
        </w:rPr>
        <w:t xml:space="preserve">14时</w:t>
      </w:r>
      <w:r>
        <w:rPr>
          <w:rFonts w:hint="eastAsia" w:ascii="宋体" w:hAnsi="宋体" w:eastAsia="宋体" w:cs="宋体"/>
          <w:b/>
          <w:bCs/>
          <w:sz w:val="24"/>
          <w:szCs w:val="24"/>
          <w:highlight w:val="none"/>
        </w:rPr>
        <w:t xml:space="preserve">30分</w:t>
      </w:r>
      <w:r>
        <w:rPr>
          <w:rFonts w:hint="eastAsia" w:ascii="宋体" w:hAnsi="宋体" w:eastAsia="宋体" w:cs="宋体"/>
          <w:b/>
          <w:bCs/>
          <w:sz w:val="24"/>
          <w:szCs w:val="24"/>
          <w:highlight w:val="none"/>
        </w:rPr>
        <w:t xml:space="preserve">（北京时间）</w:t>
      </w:r>
      <w:r>
        <w:rPr>
          <w:rFonts w:hint="eastAsia" w:ascii="宋体" w:hAnsi="宋体" w:eastAsia="宋体" w:cs="宋体"/>
          <w:sz w:val="24"/>
          <w:szCs w:val="24"/>
          <w:highlight w:val="none"/>
        </w:rPr>
        <w:t xml:space="preserve">。逾时，“苏采云”系统将拒绝接受上传响应文件电子文档。</w:t>
      </w:r>
      <w:r/>
    </w:p>
    <w:p>
      <w:pPr>
        <w:ind w:left="0" w:right="0" w:firstLine="480"/>
        <w:jc w:val="both"/>
        <w:pageBreakBefore w:val="0"/>
        <w:spacing w:beforeAutospacing="0" w:after="0" w:afterAutospacing="0" w:line="360" w:lineRule="auto"/>
        <w:widowControl/>
        <w:rPr>
          <w:rFonts w:hint="eastAsia" w:ascii="宋体" w:hAnsi="宋体" w:eastAsia="宋体" w:cs="宋体"/>
          <w:sz w:val="24"/>
          <w:szCs w:val="24"/>
          <w:highlight w:val="none"/>
          <w:lang w:eastAsia="en-US"/>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en-US"/>
        </w:rPr>
        <w:t xml:space="preserve">地点：“苏采云”系统（网址：</w:t>
      </w:r>
      <w:r>
        <w:rPr>
          <w:rFonts w:hint="eastAsia" w:ascii="宋体" w:hAnsi="宋体" w:eastAsia="宋体" w:cs="宋体"/>
          <w:sz w:val="24"/>
          <w:szCs w:val="24"/>
          <w:highlight w:val="none"/>
          <w:lang w:eastAsia="en-US"/>
        </w:rPr>
        <w:fldChar w:fldCharType="begin"/>
      </w:r>
      <w:r>
        <w:rPr>
          <w:rFonts w:hint="eastAsia" w:ascii="宋体" w:hAnsi="宋体" w:eastAsia="宋体" w:cs="宋体"/>
          <w:sz w:val="24"/>
          <w:szCs w:val="24"/>
          <w:highlight w:val="none"/>
          <w:lang w:eastAsia="en-US"/>
        </w:rPr>
        <w:instrText xml:space="preserve"> HYPERLINK "http://jszfcg.jsczt.cn/）" </w:instrText>
      </w:r>
      <w:r>
        <w:rPr>
          <w:rFonts w:hint="eastAsia" w:ascii="宋体" w:hAnsi="宋体" w:eastAsia="宋体" w:cs="宋体"/>
          <w:sz w:val="24"/>
          <w:szCs w:val="24"/>
          <w:highlight w:val="none"/>
          <w:lang w:eastAsia="en-US"/>
        </w:rPr>
        <w:fldChar w:fldCharType="separate"/>
      </w:r>
      <w:r>
        <w:rPr>
          <w:rStyle w:val="725"/>
          <w:rFonts w:hint="eastAsia" w:ascii="宋体" w:hAnsi="宋体" w:eastAsia="宋体" w:cs="宋体"/>
          <w:sz w:val="24"/>
          <w:szCs w:val="24"/>
          <w:highlight w:val="none"/>
          <w:lang w:eastAsia="en-US"/>
        </w:rPr>
        <w:t xml:space="preserve">http://jszfcg.jsczt.cn/）</w:t>
      </w:r>
      <w:r>
        <w:rPr>
          <w:rFonts w:hint="eastAsia" w:ascii="宋体" w:hAnsi="宋体" w:eastAsia="宋体" w:cs="宋体"/>
          <w:sz w:val="24"/>
          <w:szCs w:val="24"/>
          <w:highlight w:val="none"/>
          <w:lang w:eastAsia="en-US"/>
        </w:rPr>
        <w:fldChar w:fldCharType="end"/>
      </w:r>
      <w:r/>
    </w:p>
    <w:p>
      <w:pPr>
        <w:ind w:left="0" w:right="0" w:firstLine="482"/>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注：本项目响应文件是指上传于“苏采云”系统的电子响应文件。</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五、开启</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1.时间：</w:t>
      </w:r>
      <w:r>
        <w:rPr>
          <w:rFonts w:hint="eastAsia" w:ascii="宋体" w:hAnsi="宋体" w:cs="宋体"/>
          <w:b/>
          <w:bCs/>
          <w:sz w:val="24"/>
          <w:szCs w:val="24"/>
          <w:highlight w:val="none"/>
          <w:lang w:eastAsia="zh-CN"/>
        </w:rPr>
        <w:t xml:space="preserve">2026</w:t>
      </w:r>
      <w:r>
        <w:rPr>
          <w:rFonts w:hint="eastAsia" w:ascii="宋体" w:hAnsi="宋体" w:eastAsia="宋体" w:cs="宋体"/>
          <w:b/>
          <w:bCs/>
          <w:sz w:val="24"/>
          <w:szCs w:val="24"/>
          <w:highlight w:val="none"/>
        </w:rPr>
        <w:t xml:space="preserve">年</w:t>
      </w:r>
      <w:r>
        <w:rPr>
          <w:rFonts w:hint="eastAsia" w:ascii="宋体" w:hAnsi="宋体" w:cs="宋体"/>
          <w:b/>
          <w:bCs/>
          <w:sz w:val="24"/>
          <w:szCs w:val="24"/>
          <w:highlight w:val="none"/>
          <w:lang w:val="en-US" w:eastAsia="zh-CN"/>
        </w:rPr>
        <w:t xml:space="preserve">09</w:t>
      </w:r>
      <w:r>
        <w:rPr>
          <w:rFonts w:hint="eastAsia" w:ascii="宋体" w:hAnsi="宋体" w:eastAsia="宋体" w:cs="宋体"/>
          <w:b/>
          <w:bCs/>
          <w:sz w:val="24"/>
          <w:szCs w:val="24"/>
          <w:highlight w:val="none"/>
        </w:rPr>
        <w:t xml:space="preserve">月</w:t>
      </w:r>
      <w:r>
        <w:rPr>
          <w:rFonts w:hint="eastAsia" w:ascii="宋体" w:hAnsi="宋体" w:cs="宋体"/>
          <w:b/>
          <w:bCs/>
          <w:sz w:val="24"/>
          <w:szCs w:val="24"/>
          <w:highlight w:val="none"/>
          <w:lang w:val="en-US" w:eastAsia="zh-CN"/>
        </w:rPr>
        <w:t xml:space="preserve">15</w:t>
      </w:r>
      <w:r>
        <w:rPr>
          <w:rFonts w:hint="eastAsia" w:ascii="宋体" w:hAnsi="宋体" w:eastAsia="宋体" w:cs="宋体"/>
          <w:b/>
          <w:bCs/>
          <w:sz w:val="24"/>
          <w:szCs w:val="24"/>
          <w:highlight w:val="none"/>
        </w:rPr>
        <w:t xml:space="preserve">日</w:t>
      </w:r>
      <w:r>
        <w:rPr>
          <w:rFonts w:hint="eastAsia" w:ascii="宋体" w:hAnsi="宋体" w:cs="宋体"/>
          <w:b/>
          <w:bCs/>
          <w:sz w:val="24"/>
          <w:szCs w:val="24"/>
          <w:highlight w:val="none"/>
          <w:lang w:val="en-US" w:eastAsia="zh-CN"/>
        </w:rPr>
        <w:t xml:space="preserve">14时</w:t>
      </w:r>
      <w:r>
        <w:rPr>
          <w:rFonts w:hint="eastAsia" w:ascii="宋体" w:hAnsi="宋体" w:eastAsia="宋体" w:cs="宋体"/>
          <w:b/>
          <w:bCs/>
          <w:sz w:val="24"/>
          <w:szCs w:val="24"/>
          <w:highlight w:val="none"/>
        </w:rPr>
        <w:t xml:space="preserve">30分</w:t>
      </w:r>
      <w:r>
        <w:rPr>
          <w:rFonts w:hint="eastAsia" w:ascii="宋体" w:hAnsi="宋体" w:eastAsia="宋体" w:cs="宋体"/>
          <w:b/>
          <w:bCs/>
          <w:sz w:val="24"/>
          <w:szCs w:val="24"/>
          <w:highlight w:val="none"/>
        </w:rPr>
        <w:t xml:space="preserve">（北京时间）</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2.地点：</w:t>
      </w:r>
      <w:r>
        <w:rPr>
          <w:rFonts w:hint="eastAsia" w:ascii="宋体" w:hAnsi="宋体" w:eastAsia="宋体" w:cs="宋体"/>
          <w:sz w:val="24"/>
          <w:szCs w:val="24"/>
          <w:highlight w:val="none"/>
          <w:lang w:eastAsia="en-US"/>
        </w:rPr>
        <w:t xml:space="preserve">“苏采云”系统（网址：http://jszfcg.jsczt.cn/）“开标大厅”</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eastAsia="宋体" w:cs="宋体"/>
          <w:b/>
          <w:sz w:val="24"/>
          <w:szCs w:val="24"/>
          <w:highlight w:val="none"/>
        </w:rPr>
        <w:t xml:space="preserve">投标供应商解密限定在开标后30分钟之内完成</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482"/>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注：</w:t>
      </w:r>
      <w:r>
        <w:rPr>
          <w:rFonts w:hint="eastAsia" w:ascii="宋体" w:hAnsi="宋体" w:eastAsia="宋体" w:cs="宋体"/>
          <w:sz w:val="24"/>
          <w:szCs w:val="24"/>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3"/>
      <w:r/>
      <w:bookmarkEnd w:id="14"/>
      <w:r/>
      <w:bookmarkEnd w:id="15"/>
      <w:r/>
      <w:bookmarkEnd w:id="16"/>
      <w:r/>
      <w:r/>
    </w:p>
    <w:p>
      <w:pPr>
        <w:ind w:firstLine="482"/>
        <w:jc w:val="left"/>
        <w:keepLines w:val="0"/>
        <w:keepNext w:val="0"/>
        <w:pageBreakBefore w:val="0"/>
        <w:spacing w:line="360" w:lineRule="auto"/>
        <w:widowControl w:val="off"/>
        <w:rPr>
          <w:rFonts w:hint="eastAsia" w:ascii="宋体" w:hAnsi="宋体" w:eastAsia="宋体" w:cs="宋体"/>
          <w:bCs/>
          <w:sz w:val="24"/>
          <w:szCs w:val="24"/>
          <w:highlight w:val="none"/>
        </w:rPr>
        <w:outlineLvl w:val="1"/>
      </w:pPr>
      <w:r>
        <w:rPr>
          <w:rFonts w:hint="eastAsia" w:ascii="宋体" w:hAnsi="宋体" w:eastAsia="宋体" w:cs="宋体"/>
          <w:b/>
          <w:bCs/>
          <w:sz w:val="24"/>
          <w:szCs w:val="24"/>
          <w:highlight w:val="none"/>
        </w:rPr>
        <w:t xml:space="preserve">六、公告期限：</w:t>
      </w:r>
      <w:r>
        <w:rPr>
          <w:rFonts w:hint="eastAsia" w:ascii="宋体" w:hAnsi="宋体" w:eastAsia="宋体" w:cs="宋体"/>
          <w:sz w:val="24"/>
          <w:szCs w:val="24"/>
          <w:highlight w:val="none"/>
        </w:rPr>
        <w:t xml:space="preserve">自</w:t>
      </w:r>
      <w:r>
        <w:rPr>
          <w:rFonts w:hint="eastAsia" w:ascii="宋体" w:hAnsi="宋体" w:eastAsia="宋体" w:cs="宋体"/>
          <w:bCs/>
          <w:sz w:val="24"/>
          <w:szCs w:val="24"/>
          <w:highlight w:val="none"/>
        </w:rPr>
        <w:t xml:space="preserve">本公告发布之日起3个工作日。</w:t>
      </w:r>
      <w:bookmarkStart w:id="17" w:name="_Toc35393635"/>
      <w:r/>
      <w:bookmarkEnd w:id="17"/>
      <w:r/>
      <w:bookmarkStart w:id="18" w:name="_Toc35393804"/>
      <w:r/>
      <w:bookmarkEnd w:id="18"/>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七、其他补充事宜</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1.磋商保证金：免收。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2.项目磋商活动模式：不见面远程磋商模式，供应商在各自地点通过不见面交易系统参加开标会。 </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3.项目演示、样品、答辩等（如有请描述）：无；</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5.本项目属于非招标方式，不存在唱标环节。按照政府采购法律制度规定，在磋商中任何一方不得透露与磋商有关的其他供应商的技术资料、价格和其他信息，因此不公开唱标。最终成交供应商名称和成交金额可通过江苏省政府采购网站发布成交结果公告获得。</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6.相关法律法规规定:</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竞争性磋商采购方式管理暂行办法》(财库(2014)214号)第二十一条:磋商文件能够详细列明采购标的的技术、服务要求的，磋商结束后，磋商小组应当要求所有实质性响应的供应商在规定时间内提交最后报价，提交最后报价的供应商不得少于3家。</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竞争性磋商采购方式管理暂行办法》(财库(2014)214号)第二十三条:经磋商确定最终采购需求和提交最后报价的供应商后，由磋商小组采用综合评分法对提交最后报价的供应商的响应文件和最后报价进行综合评分。</w:t>
      </w:r>
      <w:r/>
    </w:p>
    <w:p>
      <w:pPr>
        <w:ind w:firstLine="482"/>
        <w:jc w:val="left"/>
        <w:keepLines w:val="0"/>
        <w:keepNext w:val="0"/>
        <w:pageBreakBefore w:val="0"/>
        <w:spacing w:line="360" w:lineRule="auto"/>
        <w:widowControl w:val="off"/>
        <w:rPr>
          <w:rFonts w:hint="eastAsia" w:ascii="宋体" w:hAnsi="宋体" w:eastAsia="宋体" w:cs="宋体"/>
          <w:b/>
          <w:bCs/>
          <w:sz w:val="24"/>
          <w:szCs w:val="24"/>
          <w:highlight w:val="none"/>
        </w:rPr>
        <w:outlineLvl w:val="1"/>
      </w:pPr>
      <w:r>
        <w:rPr>
          <w:rFonts w:hint="eastAsia" w:ascii="宋体" w:hAnsi="宋体" w:eastAsia="宋体" w:cs="宋体"/>
          <w:b/>
          <w:bCs/>
          <w:sz w:val="24"/>
          <w:szCs w:val="24"/>
          <w:highlight w:val="none"/>
        </w:rPr>
        <w:t xml:space="preserve">八、凡对本次采购提出询问，请按以下方式联系</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lang w:eastAsia="zh-CN"/>
        </w:rPr>
        <w:t xml:space="preserve">南通大学</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513-85012109</w:t>
      </w:r>
      <w:r>
        <w:rPr>
          <w:rFonts w:hint="eastAsia" w:ascii="宋体" w:hAnsi="宋体" w:cs="宋体"/>
          <w:sz w:val="24"/>
          <w:highlight w:val="none"/>
        </w:rPr>
        <w:t xml:space="preserve"> 　　</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eastAsia="宋体" w:cs="宋体"/>
          <w:sz w:val="24"/>
          <w:szCs w:val="24"/>
          <w:highlight w:val="none"/>
          <w:lang w:eastAsia="zh-CN"/>
        </w:rPr>
        <w:t xml:space="preserve">江苏爱德信工程项目管理有限公司</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地址：南通市崇川区人民中路95号纺织大厦14楼 </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联系方式：张</w:t>
      </w:r>
      <w:r>
        <w:rPr>
          <w:rFonts w:hint="eastAsia" w:ascii="宋体" w:hAnsi="宋体" w:eastAsia="宋体" w:cs="宋体"/>
          <w:sz w:val="24"/>
          <w:szCs w:val="24"/>
          <w:highlight w:val="none"/>
          <w:lang w:val="en-US" w:eastAsia="zh-CN"/>
        </w:rPr>
        <w:t xml:space="preserve">爱霞15996603779</w:t>
      </w:r>
      <w:r>
        <w:rPr>
          <w:rFonts w:hint="eastAsia" w:ascii="宋体" w:hAnsi="宋体" w:eastAsia="宋体" w:cs="宋体"/>
          <w:sz w:val="24"/>
          <w:szCs w:val="24"/>
          <w:highlight w:val="none"/>
        </w:rPr>
        <w:t xml:space="preserve"> </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eastAsia="zh-CN"/>
        </w:rPr>
        <w:t xml:space="preserve">项目联系方式</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采购文件制作人：张爱霞</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 话：15996603779</w:t>
      </w:r>
      <w:r/>
    </w:p>
    <w:p>
      <w:pPr>
        <w:pStyle w:val="701"/>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4</w:t>
      </w:r>
      <w:r>
        <w:rPr>
          <w:rFonts w:hint="eastAsia" w:ascii="宋体" w:hAnsi="宋体" w:eastAsia="宋体" w:cs="宋体"/>
          <w:sz w:val="24"/>
          <w:szCs w:val="24"/>
          <w:highlight w:val="none"/>
        </w:rPr>
        <w:t xml:space="preserve">.软件技术支持：0519-86722801。</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项目其他有关联系方式</w:t>
      </w:r>
      <w:r>
        <w:rPr>
          <w:rFonts w:hint="eastAsia" w:ascii="宋体" w:hAnsi="宋体" w:eastAsia="宋体" w:cs="宋体"/>
          <w:color w:val="auto"/>
          <w:sz w:val="24"/>
          <w:szCs w:val="24"/>
          <w:highlight w:val="none"/>
          <w:lang w:val="en-US" w:eastAsia="zh-CN"/>
        </w:rPr>
        <w:t xml:space="preserve">和踏勘具体时间</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本项目用户单位代表（技术咨询人、项目勘探人）：吴老师（电话：18936168008）</w:t>
      </w:r>
      <w:r/>
    </w:p>
    <w:p>
      <w:pPr>
        <w:ind w:left="0" w:right="0" w:firstLine="480"/>
        <w:jc w:val="both"/>
        <w:pageBreakBefore w:val="0"/>
        <w:spacing w:beforeAutospacing="0" w:after="0" w:afterAutospacing="0" w:line="360" w:lineRule="auto"/>
        <w:widowControl/>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供应商通过预约参加现场勘察；现场勘察时间：</w:t>
      </w:r>
      <w:r>
        <w:rPr>
          <w:rFonts w:hint="eastAsia" w:ascii="宋体" w:hAnsi="宋体" w:eastAsia="宋体" w:cs="宋体"/>
          <w:color w:val="auto"/>
          <w:sz w:val="24"/>
          <w:szCs w:val="24"/>
          <w:highlight w:val="none"/>
          <w:lang w:val="en-US" w:eastAsia="zh-CN"/>
        </w:rPr>
        <w:t xml:space="preserve">2026</w:t>
      </w:r>
      <w:r>
        <w:rPr>
          <w:rFonts w:hint="eastAsia" w:ascii="宋体" w:hAnsi="宋体" w:eastAsia="宋体" w:cs="宋体"/>
          <w:color w:val="auto"/>
          <w:sz w:val="24"/>
          <w:szCs w:val="24"/>
          <w:highlight w:val="none"/>
          <w:lang w:val="en-US" w:eastAsia="zh-CN"/>
        </w:rPr>
        <w:t xml:space="preserve">年0</w:t>
      </w:r>
      <w:r>
        <w:rPr>
          <w:rFonts w:hint="eastAsia" w:ascii="宋体" w:hAnsi="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val="en-US" w:eastAsia="zh-CN"/>
        </w:rPr>
        <w:t xml:space="preserve">月</w:t>
      </w:r>
      <w:r>
        <w:rPr>
          <w:rFonts w:hint="eastAsia" w:ascii="宋体" w:hAnsi="宋体" w:cs="宋体"/>
          <w:color w:val="auto"/>
          <w:sz w:val="24"/>
          <w:szCs w:val="24"/>
          <w:highlight w:val="none"/>
          <w:lang w:val="en-US" w:eastAsia="zh-CN"/>
        </w:rPr>
        <w:t xml:space="preserve">07</w:t>
      </w:r>
      <w:r>
        <w:rPr>
          <w:rFonts w:hint="eastAsia" w:ascii="宋体" w:hAnsi="宋体" w:eastAsia="宋体" w:cs="宋体"/>
          <w:color w:val="auto"/>
          <w:sz w:val="24"/>
          <w:szCs w:val="24"/>
          <w:highlight w:val="none"/>
          <w:lang w:val="en-US" w:eastAsia="zh-CN"/>
        </w:rPr>
        <w:t xml:space="preserve">日下</w:t>
      </w:r>
      <w:r>
        <w:rPr>
          <w:rFonts w:hint="eastAsia" w:ascii="宋体" w:hAnsi="宋体" w:eastAsia="宋体" w:cs="宋体"/>
          <w:color w:val="auto"/>
          <w:sz w:val="24"/>
          <w:szCs w:val="24"/>
          <w:highlight w:val="none"/>
          <w:lang w:val="en-US" w:eastAsia="zh-CN"/>
        </w:rPr>
        <w:t xml:space="preserve">午14时-17时。</w:t>
      </w:r>
      <w:r/>
    </w:p>
    <w:p>
      <w:pPr>
        <w:pStyle w:val="771"/>
        <w:spacing w:line="440" w:lineRule="exact"/>
        <w:rPr>
          <w:rFonts w:hint="eastAsia"/>
          <w:highlight w:val="none"/>
        </w:rPr>
      </w:pPr>
      <w:r>
        <w:rPr>
          <w:rFonts w:hint="eastAsia"/>
          <w:highlight w:val="none"/>
        </w:rPr>
      </w:r>
      <w:r/>
    </w:p>
    <w:p>
      <w:pPr>
        <w:pStyle w:val="771"/>
        <w:spacing w:line="440" w:lineRule="exact"/>
        <w:rPr>
          <w:rFonts w:hint="eastAsia"/>
          <w:highlight w:val="none"/>
        </w:rPr>
      </w:pPr>
      <w:r>
        <w:rPr>
          <w:rFonts w:hint="eastAsia"/>
          <w:highlight w:val="none"/>
        </w:rPr>
      </w:r>
      <w:bookmarkEnd w:id="0"/>
      <w:r/>
    </w:p>
    <w:p>
      <w:pPr>
        <w:pStyle w:val="770"/>
        <w:ind w:left="547" w:firstLine="883"/>
        <w:jc w:val="center"/>
        <w:keepLines w:val="0"/>
        <w:keepNext w:val="0"/>
        <w:spacing w:before="0" w:after="0" w:line="800" w:lineRule="exact"/>
        <w:rPr>
          <w:rFonts w:hint="eastAsia" w:ascii="宋体" w:hAnsi="宋体" w:eastAsia="宋体" w:cs="宋体"/>
          <w:szCs w:val="44"/>
          <w:highlight w:val="none"/>
        </w:rPr>
      </w:pPr>
      <w:r>
        <w:rPr>
          <w:rFonts w:hint="eastAsia" w:ascii="宋体" w:hAnsi="宋体" w:eastAsia="宋体" w:cs="宋体"/>
          <w:szCs w:val="44"/>
          <w:highlight w:val="none"/>
        </w:rPr>
      </w:r>
      <w:r/>
    </w:p>
    <w:p>
      <w:pPr>
        <w:pStyle w:val="770"/>
        <w:ind w:left="547" w:firstLine="883"/>
        <w:jc w:val="center"/>
        <w:keepLines w:val="0"/>
        <w:keepNext w:val="0"/>
        <w:spacing w:before="0" w:after="0" w:line="800" w:lineRule="exact"/>
        <w:rPr>
          <w:rFonts w:hint="eastAsia" w:ascii="宋体" w:hAnsi="宋体" w:eastAsia="宋体" w:cs="宋体"/>
          <w:szCs w:val="44"/>
          <w:highlight w:val="none"/>
        </w:rPr>
      </w:pPr>
      <w:r>
        <w:rPr>
          <w:rFonts w:hint="eastAsia" w:ascii="宋体" w:hAnsi="宋体" w:eastAsia="宋体" w:cs="宋体"/>
          <w:szCs w:val="44"/>
          <w:highlight w:val="none"/>
        </w:rPr>
      </w:r>
      <w:r/>
    </w:p>
    <w:p>
      <w:pPr>
        <w:pStyle w:val="770"/>
        <w:ind w:left="547" w:firstLine="883"/>
        <w:jc w:val="center"/>
        <w:keepLines w:val="0"/>
        <w:keepNext w:val="0"/>
        <w:spacing w:before="0" w:after="0" w:line="800" w:lineRule="exact"/>
        <w:rPr>
          <w:rFonts w:hint="eastAsia" w:ascii="宋体" w:hAnsi="宋体" w:eastAsia="宋体" w:cs="宋体"/>
          <w:szCs w:val="44"/>
          <w:highlight w:val="none"/>
        </w:rPr>
      </w:pPr>
      <w:r>
        <w:rPr>
          <w:rFonts w:hint="eastAsia" w:ascii="宋体" w:hAnsi="宋体" w:eastAsia="宋体" w:cs="宋体"/>
          <w:szCs w:val="44"/>
          <w:highlight w:val="none"/>
        </w:rPr>
      </w:r>
      <w:r/>
    </w:p>
    <w:p>
      <w:pPr>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pStyle w:val="701"/>
        <w:rPr>
          <w:highlight w:val="none"/>
        </w:rPr>
      </w:pPr>
      <w:r>
        <w:rPr>
          <w:highlight w:val="none"/>
        </w:rPr>
      </w:r>
      <w:r/>
    </w:p>
    <w:p>
      <w:pPr>
        <w:rPr>
          <w:rFonts w:hint="eastAsia" w:ascii="宋体" w:hAnsi="宋体" w:eastAsia="宋体" w:cs="宋体"/>
          <w:szCs w:val="44"/>
          <w:highlight w:val="none"/>
        </w:rPr>
      </w:pPr>
      <w:r>
        <w:rPr>
          <w:rFonts w:hint="eastAsia" w:ascii="宋体" w:hAnsi="宋体" w:eastAsia="宋体" w:cs="宋体"/>
          <w:szCs w:val="44"/>
          <w:highlight w:val="none"/>
        </w:rPr>
        <w:br w:type="page" w:clear="all"/>
      </w:r>
      <w:r/>
    </w:p>
    <w:p>
      <w:pPr>
        <w:pStyle w:val="770"/>
        <w:ind w:left="0" w:firstLine="0"/>
        <w:jc w:val="center"/>
        <w:keepLines w:val="0"/>
        <w:keepNext w:val="0"/>
        <w:pageBreakBefore w:val="0"/>
        <w:spacing w:before="0" w:after="0" w:line="800" w:lineRule="exact"/>
        <w:widowControl w:val="off"/>
        <w:rPr>
          <w:rFonts w:hint="eastAsia" w:ascii="宋体" w:hAnsi="宋体" w:eastAsia="宋体" w:cs="宋体"/>
          <w:szCs w:val="44"/>
          <w:highlight w:val="none"/>
        </w:rPr>
      </w:pPr>
      <w:r>
        <w:rPr>
          <w:rFonts w:hint="eastAsia" w:ascii="宋体" w:hAnsi="宋体" w:eastAsia="宋体" w:cs="宋体"/>
          <w:szCs w:val="44"/>
          <w:highlight w:val="none"/>
        </w:rPr>
        <w:t xml:space="preserve">第二章  供应商须知</w:t>
      </w:r>
      <w:r/>
    </w:p>
    <w:p>
      <w:pPr>
        <w:ind w:firstLine="482"/>
        <w:keepLines/>
        <w:keepNext/>
        <w:spacing w:line="360" w:lineRule="auto"/>
        <w:rPr>
          <w:rFonts w:hint="eastAsia" w:ascii="宋体" w:hAnsi="宋体" w:eastAsia="宋体" w:cs="宋体"/>
          <w:b/>
          <w:bCs/>
          <w:sz w:val="24"/>
          <w:szCs w:val="24"/>
          <w:highlight w:val="none"/>
        </w:rPr>
        <w:outlineLvl w:val="2"/>
      </w:pPr>
      <w:r/>
      <w:bookmarkStart w:id="19" w:name="_Toc16938519"/>
      <w:r/>
      <w:bookmarkStart w:id="20" w:name="_Toc513029203"/>
      <w:r/>
      <w:bookmarkStart w:id="21" w:name="_Toc20823275"/>
      <w:r/>
      <w:bookmarkStart w:id="22" w:name="_Toc120614214"/>
      <w:r/>
      <w:bookmarkStart w:id="23" w:name="_Toc432763305"/>
      <w:r>
        <w:rPr>
          <w:rFonts w:hint="eastAsia" w:ascii="宋体" w:hAnsi="宋体" w:eastAsia="宋体" w:cs="宋体"/>
          <w:b/>
          <w:bCs/>
          <w:sz w:val="24"/>
          <w:szCs w:val="24"/>
          <w:highlight w:val="none"/>
        </w:rPr>
        <w:t xml:space="preserve">（一）总则</w:t>
      </w:r>
      <w:bookmarkEnd w:id="19"/>
      <w:r/>
      <w:bookmarkEnd w:id="20"/>
      <w:r/>
      <w:bookmarkEnd w:id="21"/>
      <w:r/>
      <w:bookmarkEnd w:id="22"/>
      <w:r/>
      <w:r/>
    </w:p>
    <w:p>
      <w:pPr>
        <w:ind w:firstLine="480"/>
        <w:keepNext/>
        <w:spacing w:line="360" w:lineRule="auto"/>
        <w:rPr>
          <w:rFonts w:hint="eastAsia" w:ascii="宋体" w:hAnsi="宋体" w:eastAsia="宋体" w:cs="宋体"/>
          <w:b/>
          <w:bCs/>
          <w:sz w:val="24"/>
          <w:szCs w:val="24"/>
          <w:highlight w:val="none"/>
        </w:rPr>
        <w:outlineLvl w:val="3"/>
      </w:pPr>
      <w:r/>
      <w:bookmarkStart w:id="24" w:name="_Hlt16619475"/>
      <w:r/>
      <w:bookmarkEnd w:id="24"/>
      <w:r/>
      <w:bookmarkStart w:id="25" w:name="_Toc458694821"/>
      <w:r/>
      <w:bookmarkStart w:id="26" w:name="_Toc16938520"/>
      <w:r/>
      <w:bookmarkStart w:id="27" w:name="_Toc513029204"/>
      <w:r/>
      <w:bookmarkStart w:id="28" w:name="_Toc20823276"/>
      <w:r>
        <w:rPr>
          <w:rFonts w:hint="eastAsia" w:ascii="宋体" w:hAnsi="宋体" w:eastAsia="宋体" w:cs="宋体"/>
          <w:sz w:val="24"/>
          <w:szCs w:val="24"/>
          <w:highlight w:val="none"/>
        </w:rPr>
        <w:t xml:space="preserve">1</w:t>
      </w:r>
      <w:bookmarkEnd w:id="25"/>
      <w:r>
        <w:rPr>
          <w:rFonts w:hint="eastAsia" w:ascii="宋体" w:hAnsi="宋体" w:eastAsia="宋体" w:cs="宋体"/>
          <w:sz w:val="24"/>
          <w:szCs w:val="24"/>
          <w:highlight w:val="none"/>
        </w:rPr>
        <w:t xml:space="preserve">.采购方式</w:t>
      </w:r>
      <w:bookmarkEnd w:id="26"/>
      <w:r/>
      <w:bookmarkEnd w:id="27"/>
      <w:r/>
      <w:bookmarkEnd w:id="2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ind w:firstLine="480"/>
        <w:keepNext/>
        <w:spacing w:line="360" w:lineRule="auto"/>
        <w:rPr>
          <w:rFonts w:hint="eastAsia" w:ascii="宋体" w:hAnsi="宋体" w:eastAsia="宋体" w:cs="宋体"/>
          <w:b/>
          <w:bCs/>
          <w:sz w:val="24"/>
          <w:szCs w:val="24"/>
          <w:highlight w:val="none"/>
        </w:rPr>
        <w:outlineLvl w:val="3"/>
      </w:pPr>
      <w:r/>
      <w:bookmarkStart w:id="29" w:name="_Toc513029205"/>
      <w:r/>
      <w:bookmarkStart w:id="30" w:name="_Toc16938521"/>
      <w:r/>
      <w:bookmarkStart w:id="31" w:name="_Toc20823277"/>
      <w:r>
        <w:rPr>
          <w:rFonts w:hint="eastAsia" w:ascii="宋体" w:hAnsi="宋体" w:eastAsia="宋体" w:cs="宋体"/>
          <w:sz w:val="24"/>
          <w:szCs w:val="24"/>
          <w:highlight w:val="none"/>
        </w:rPr>
        <w:t xml:space="preserve">2.合格的</w:t>
      </w:r>
      <w:bookmarkEnd w:id="29"/>
      <w:r/>
      <w:bookmarkEnd w:id="30"/>
      <w:r/>
      <w:bookmarkEnd w:id="31"/>
      <w:r>
        <w:rPr>
          <w:rFonts w:hint="eastAsia" w:ascii="宋体" w:hAnsi="宋体" w:eastAsia="宋体" w:cs="宋体"/>
          <w:sz w:val="24"/>
          <w:szCs w:val="24"/>
          <w:highlight w:val="none"/>
        </w:rPr>
        <w:t xml:space="preserve">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2.1满足磋商公告中供应商的资格要求的规定。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 满足本磋商文件实质性要求和条件的规定。</w:t>
      </w:r>
      <w:r/>
    </w:p>
    <w:p>
      <w:pPr>
        <w:ind w:firstLine="480"/>
        <w:keepNext/>
        <w:spacing w:line="360" w:lineRule="auto"/>
        <w:rPr>
          <w:rFonts w:hint="eastAsia" w:ascii="宋体" w:hAnsi="宋体" w:eastAsia="宋体" w:cs="宋体"/>
          <w:b/>
          <w:bCs/>
          <w:sz w:val="24"/>
          <w:szCs w:val="24"/>
          <w:highlight w:val="none"/>
        </w:rPr>
        <w:outlineLvl w:val="3"/>
      </w:pPr>
      <w:r/>
      <w:bookmarkStart w:id="32" w:name="_Toc513029206"/>
      <w:r/>
      <w:bookmarkStart w:id="33" w:name="_Toc16938522"/>
      <w:r/>
      <w:bookmarkStart w:id="34" w:name="_Toc20823278"/>
      <w:r>
        <w:rPr>
          <w:rFonts w:hint="eastAsia" w:ascii="宋体" w:hAnsi="宋体" w:eastAsia="宋体" w:cs="宋体"/>
          <w:sz w:val="24"/>
          <w:szCs w:val="24"/>
          <w:highlight w:val="none"/>
        </w:rPr>
        <w:t xml:space="preserve">3.适用法律</w:t>
      </w:r>
      <w:bookmarkEnd w:id="32"/>
      <w:r/>
      <w:bookmarkEnd w:id="33"/>
      <w:r/>
      <w:bookmarkEnd w:id="34"/>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 本次磋商及由此产生的合同受中华人民共和国有关的法律法规制约和保护。</w:t>
      </w:r>
      <w:r/>
    </w:p>
    <w:p>
      <w:pPr>
        <w:ind w:firstLine="480"/>
        <w:keepNext/>
        <w:spacing w:line="360" w:lineRule="auto"/>
        <w:rPr>
          <w:rFonts w:hint="eastAsia" w:ascii="宋体" w:hAnsi="宋体" w:eastAsia="宋体" w:cs="宋体"/>
          <w:b/>
          <w:bCs/>
          <w:sz w:val="24"/>
          <w:szCs w:val="24"/>
          <w:highlight w:val="none"/>
        </w:rPr>
        <w:outlineLvl w:val="3"/>
      </w:pPr>
      <w:r/>
      <w:bookmarkStart w:id="35" w:name="_Toc462564067"/>
      <w:r/>
      <w:bookmarkStart w:id="36" w:name="_Toc513029207"/>
      <w:r/>
      <w:bookmarkStart w:id="37" w:name="_Toc20823279"/>
      <w:r/>
      <w:bookmarkStart w:id="38" w:name="_Toc16938523"/>
      <w:r>
        <w:rPr>
          <w:rFonts w:hint="eastAsia" w:ascii="宋体" w:hAnsi="宋体" w:eastAsia="宋体" w:cs="宋体"/>
          <w:sz w:val="24"/>
          <w:szCs w:val="24"/>
          <w:highlight w:val="none"/>
        </w:rPr>
        <w:t xml:space="preserve">4.磋商费用</w:t>
      </w:r>
      <w:bookmarkEnd w:id="35"/>
      <w:r/>
      <w:bookmarkEnd w:id="36"/>
      <w:r/>
      <w:bookmarkEnd w:id="37"/>
      <w:r/>
      <w:bookmarkEnd w:id="38"/>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 供应商应自行承担所有与参加磋商有关的费用，无论磋商过程中的做法和结果如何，采购人及代理机构在任何情况下均无义务和责任承担这些费用。</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4.2</w:t>
      </w:r>
      <w:r>
        <w:rPr>
          <w:rFonts w:hint="eastAsia" w:ascii="宋体" w:hAnsi="宋体" w:eastAsia="宋体" w:cs="宋体"/>
          <w:color w:val="auto"/>
          <w:sz w:val="24"/>
          <w:szCs w:val="24"/>
          <w:highlight w:val="none"/>
          <w:lang w:eastAsia="zh-CN"/>
        </w:rPr>
        <w:t xml:space="preserve">采购代理费</w:t>
      </w:r>
      <w:r>
        <w:rPr>
          <w:rFonts w:hint="eastAsia" w:ascii="宋体" w:hAnsi="宋体" w:eastAsia="宋体" w:cs="宋体"/>
          <w:color w:val="auto"/>
          <w:sz w:val="24"/>
          <w:szCs w:val="24"/>
          <w:highlight w:val="none"/>
          <w:lang w:val="en-US" w:eastAsia="zh-CN"/>
        </w:rPr>
        <w:t xml:space="preserve">按下表进行计取：</w:t>
      </w:r>
      <w:r/>
    </w:p>
    <w:tbl>
      <w:tblPr>
        <w:tblStyle w:val="687"/>
        <w:tblW w:w="81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3870"/>
        <w:gridCol w:w="4309"/>
      </w:tblGrid>
      <w:tr>
        <w:trPr>
          <w:cantSplit/>
          <w:jc w:val="center"/>
          <w:trHeight w:val="505"/>
        </w:trPr>
        <w:tc>
          <w:tcPr>
            <w:tcW w:w="3870"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中标金额（万元）</w:t>
            </w:r>
            <w:r/>
          </w:p>
        </w:tc>
        <w:tc>
          <w:tcPr>
            <w:tcW w:w="4309"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工程采购</w:t>
            </w:r>
            <w:r/>
          </w:p>
        </w:tc>
      </w:tr>
      <w:tr>
        <w:trPr>
          <w:cantSplit/>
          <w:jc w:val="center"/>
          <w:trHeight w:val="505"/>
        </w:trPr>
        <w:tc>
          <w:tcPr>
            <w:tcW w:w="3870"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100以下</w:t>
            </w:r>
            <w:r/>
          </w:p>
        </w:tc>
        <w:tc>
          <w:tcPr>
            <w:tcW w:w="4309"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w:t>
            </w:r>
            <w:r/>
          </w:p>
        </w:tc>
      </w:tr>
      <w:tr>
        <w:trPr>
          <w:cantSplit/>
          <w:jc w:val="center"/>
          <w:trHeight w:val="514"/>
        </w:trPr>
        <w:tc>
          <w:tcPr>
            <w:tcW w:w="3870"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100-500</w:t>
            </w:r>
            <w:r/>
          </w:p>
        </w:tc>
        <w:tc>
          <w:tcPr>
            <w:tcW w:w="4309" w:type="dxa"/>
            <w:vAlign w:val="center"/>
            <w:textDirection w:val="lrTb"/>
            <w:noWrap w:val="false"/>
          </w:tcPr>
          <w:p>
            <w:pPr>
              <w:ind w:left="0" w:right="0" w:firstLine="0"/>
              <w:jc w:val="center"/>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0.7％</w:t>
            </w:r>
            <w:r/>
          </w:p>
        </w:tc>
      </w:tr>
      <w:tr>
        <w:trPr>
          <w:cantSplit/>
          <w:jc w:val="center"/>
          <w:trHeight w:val="1238"/>
        </w:trPr>
        <w:tc>
          <w:tcPr>
            <w:gridSpan w:val="2"/>
            <w:tcW w:w="8179" w:type="dxa"/>
            <w:vAlign w:val="center"/>
            <w:textDirection w:val="lrTb"/>
            <w:noWrap w:val="false"/>
          </w:tcPr>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采购代理服务费实行差额定率累进法</w:t>
            </w:r>
            <w:r>
              <w:rPr>
                <w:rFonts w:hint="eastAsia" w:ascii="宋体" w:hAnsi="宋体" w:eastAsia="宋体" w:cs="宋体"/>
                <w:color w:val="auto"/>
                <w:sz w:val="24"/>
                <w:szCs w:val="24"/>
                <w:highlight w:val="none"/>
                <w:lang w:val="en-US" w:eastAsia="zh-CN"/>
              </w:rPr>
              <w:t xml:space="preserve">进行计算，计算出的金额*30%为本项目采购代理服务费，如不足叁仟元按叁仟元收取，如超过壹万元，按壹万元收取。</w:t>
            </w:r>
            <w:r/>
          </w:p>
        </w:tc>
      </w:tr>
    </w:tbl>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采购代理服务费由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人承担，在领取</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lang w:eastAsia="zh-CN"/>
        </w:rPr>
        <w:t xml:space="preserve">通知书时向代理机构缴纳。</w:t>
      </w:r>
      <w:r/>
    </w:p>
    <w:p>
      <w:pPr>
        <w:ind w:left="0" w:right="0" w:firstLine="480"/>
        <w:jc w:val="both"/>
        <w:keepLines w:val="0"/>
        <w:keepNext w:val="0"/>
        <w:pageBreakBefore w:val="0"/>
        <w:spacing w:beforeAutospacing="0" w:after="0" w:afterAutospacing="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highlight w:val="none"/>
        </w:rPr>
        <w:t xml:space="preserve">代理费定标后由</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支付给代理机构。因</w:t>
      </w:r>
      <w:r>
        <w:rPr>
          <w:rFonts w:hint="eastAsia" w:ascii="宋体" w:hAnsi="宋体" w:eastAsia="宋体" w:cs="宋体"/>
          <w:sz w:val="24"/>
          <w:szCs w:val="24"/>
          <w:highlight w:val="none"/>
          <w:lang w:eastAsia="zh-CN"/>
        </w:rPr>
        <w:t xml:space="preserve">成交供应商</w:t>
      </w:r>
      <w:r>
        <w:rPr>
          <w:rFonts w:hint="eastAsia" w:ascii="宋体" w:hAnsi="宋体" w:eastAsia="宋体" w:cs="宋体"/>
          <w:sz w:val="24"/>
          <w:szCs w:val="24"/>
          <w:highlight w:val="none"/>
        </w:rPr>
        <w:t xml:space="preserve">原因导致</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结果变更或取消</w:t>
      </w:r>
      <w:r>
        <w:rPr>
          <w:rFonts w:hint="eastAsia" w:ascii="宋体" w:hAnsi="宋体" w:eastAsia="宋体" w:cs="宋体"/>
          <w:sz w:val="24"/>
          <w:szCs w:val="24"/>
          <w:highlight w:val="none"/>
          <w:lang w:eastAsia="zh-CN"/>
        </w:rPr>
        <w:t xml:space="preserve">成交</w:t>
      </w:r>
      <w:r>
        <w:rPr>
          <w:rFonts w:hint="eastAsia" w:ascii="宋体" w:hAnsi="宋体" w:eastAsia="宋体" w:cs="宋体"/>
          <w:sz w:val="24"/>
          <w:szCs w:val="24"/>
          <w:highlight w:val="none"/>
        </w:rPr>
        <w:t xml:space="preserve">资格等，代理费不予退还。</w:t>
      </w:r>
      <w:r/>
    </w:p>
    <w:p>
      <w:pPr>
        <w:ind w:firstLine="480"/>
        <w:keepLines w:val="0"/>
        <w:keepNext w:val="0"/>
        <w:pageBreakBefore w:val="0"/>
        <w:spacing w:line="360" w:lineRule="auto"/>
        <w:widowControl w:val="off"/>
        <w:rPr>
          <w:rFonts w:hint="eastAsia" w:ascii="宋体" w:hAnsi="宋体" w:eastAsia="宋体" w:cs="宋体"/>
          <w:b/>
          <w:bCs/>
          <w:sz w:val="24"/>
          <w:szCs w:val="24"/>
          <w:highlight w:val="none"/>
        </w:rPr>
        <w:outlineLvl w:val="3"/>
      </w:pPr>
      <w:r>
        <w:rPr>
          <w:rFonts w:hint="eastAsia" w:ascii="宋体" w:hAnsi="宋体" w:eastAsia="宋体" w:cs="宋体"/>
          <w:sz w:val="24"/>
          <w:szCs w:val="24"/>
          <w:highlight w:val="none"/>
        </w:rPr>
        <w:t xml:space="preserve">5.磋商文件的约束力</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5.1</w:t>
      </w:r>
      <w:r>
        <w:rPr>
          <w:rFonts w:hint="eastAsia" w:ascii="宋体" w:hAnsi="宋体" w:eastAsia="宋体" w:cs="宋体"/>
          <w:sz w:val="24"/>
          <w:szCs w:val="24"/>
          <w:highlight w:val="none"/>
        </w:rPr>
        <w:t xml:space="preserve"> 供应商一旦参加本项目采购活动，即被认为接受了本磋商文件的规定和约束。</w:t>
      </w:r>
      <w:r/>
    </w:p>
    <w:p>
      <w:pPr>
        <w:ind w:firstLine="480"/>
        <w:keepLines w:val="0"/>
        <w:keepNext w:val="0"/>
        <w:pageBreakBefore w:val="0"/>
        <w:spacing w:line="360" w:lineRule="auto"/>
        <w:widowControl w:val="off"/>
        <w:rPr>
          <w:rFonts w:hint="eastAsia" w:ascii="宋体" w:hAnsi="宋体" w:eastAsia="宋体" w:cs="宋体"/>
          <w:sz w:val="24"/>
          <w:szCs w:val="24"/>
          <w:highlight w:val="none"/>
        </w:rPr>
        <w:outlineLvl w:val="3"/>
      </w:pPr>
      <w:r>
        <w:rPr>
          <w:rFonts w:hint="eastAsia" w:ascii="宋体" w:hAnsi="宋体" w:eastAsia="宋体" w:cs="宋体"/>
          <w:sz w:val="24"/>
          <w:szCs w:val="24"/>
          <w:highlight w:val="none"/>
        </w:rPr>
        <w:t xml:space="preserve">6.磋商文件的解释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6.1</w:t>
      </w:r>
      <w:r>
        <w:rPr>
          <w:rFonts w:hint="eastAsia" w:ascii="宋体" w:hAnsi="宋体" w:eastAsia="宋体" w:cs="宋体"/>
          <w:sz w:val="24"/>
          <w:szCs w:val="24"/>
          <w:highlight w:val="none"/>
        </w:rPr>
        <w:t xml:space="preserve">磋商文件需求部分（供应商资格要求、项目需求、商务技术评分标准）由采购人解释，其它部分由采购代理机构解释。</w:t>
      </w:r>
      <w:r/>
    </w:p>
    <w:p>
      <w:pPr>
        <w:ind w:firstLine="482"/>
        <w:keepLines/>
        <w:keepNext/>
        <w:spacing w:line="360" w:lineRule="auto"/>
        <w:rPr>
          <w:rFonts w:hint="eastAsia" w:ascii="宋体" w:hAnsi="宋体" w:eastAsia="宋体" w:cs="宋体"/>
          <w:b/>
          <w:bCs/>
          <w:sz w:val="24"/>
          <w:szCs w:val="24"/>
          <w:highlight w:val="none"/>
        </w:rPr>
        <w:outlineLvl w:val="2"/>
      </w:pPr>
      <w:r/>
      <w:bookmarkStart w:id="39" w:name="_Toc16938525"/>
      <w:r/>
      <w:bookmarkStart w:id="40" w:name="_Toc513029209"/>
      <w:r/>
      <w:bookmarkStart w:id="41" w:name="_Toc120614215"/>
      <w:r/>
      <w:bookmarkStart w:id="42" w:name="_Toc20823281"/>
      <w:r>
        <w:rPr>
          <w:rFonts w:hint="eastAsia" w:ascii="宋体" w:hAnsi="宋体" w:eastAsia="宋体" w:cs="宋体"/>
          <w:b/>
          <w:bCs/>
          <w:sz w:val="24"/>
          <w:szCs w:val="24"/>
          <w:highlight w:val="none"/>
        </w:rPr>
        <w:t xml:space="preserve">（二）磋商文件</w:t>
      </w:r>
      <w:bookmarkEnd w:id="39"/>
      <w:r/>
      <w:bookmarkEnd w:id="40"/>
      <w:r/>
      <w:bookmarkEnd w:id="41"/>
      <w:r/>
      <w:bookmarkEnd w:id="42"/>
      <w:r/>
      <w:r/>
    </w:p>
    <w:p>
      <w:pPr>
        <w:ind w:firstLine="480"/>
        <w:keepNext/>
        <w:spacing w:line="360" w:lineRule="auto"/>
        <w:rPr>
          <w:rFonts w:hint="eastAsia" w:ascii="宋体" w:hAnsi="宋体" w:eastAsia="宋体" w:cs="宋体"/>
          <w:b/>
          <w:bCs/>
          <w:sz w:val="24"/>
          <w:szCs w:val="24"/>
          <w:highlight w:val="none"/>
        </w:rPr>
        <w:outlineLvl w:val="3"/>
      </w:pPr>
      <w:r/>
      <w:bookmarkStart w:id="43" w:name="_Toc16938526"/>
      <w:r/>
      <w:bookmarkStart w:id="44" w:name="_Toc20823282"/>
      <w:r/>
      <w:bookmarkStart w:id="45" w:name="_Toc513029210"/>
      <w:r>
        <w:rPr>
          <w:rFonts w:hint="eastAsia" w:ascii="宋体" w:hAnsi="宋体" w:eastAsia="宋体" w:cs="宋体"/>
          <w:sz w:val="24"/>
          <w:szCs w:val="24"/>
          <w:highlight w:val="none"/>
        </w:rPr>
        <w:t xml:space="preserve">1.磋商文件构成</w:t>
      </w:r>
      <w:bookmarkEnd w:id="43"/>
      <w:r/>
      <w:bookmarkEnd w:id="44"/>
      <w:r/>
      <w:bookmarkEnd w:id="45"/>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1.1</w:t>
      </w:r>
      <w:r>
        <w:rPr>
          <w:rFonts w:hint="eastAsia" w:ascii="宋体" w:hAnsi="宋体" w:eastAsia="宋体" w:cs="宋体"/>
          <w:sz w:val="24"/>
          <w:szCs w:val="24"/>
          <w:highlight w:val="none"/>
        </w:rPr>
        <w:t xml:space="preserve"> 磋商文件由以下部分组成：</w:t>
      </w:r>
      <w:r/>
    </w:p>
    <w:p>
      <w:pPr>
        <w:ind w:firstLine="480"/>
        <w:spacing w:line="360" w:lineRule="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w:t>
      </w:r>
      <w:r>
        <w:rPr>
          <w:rFonts w:hint="eastAsia" w:ascii="宋体" w:hAnsi="宋体" w:cs="宋体"/>
          <w:sz w:val="24"/>
          <w:szCs w:val="24"/>
          <w:highlight w:val="none"/>
          <w:lang w:eastAsia="zh-CN"/>
        </w:rPr>
        <w:t xml:space="preserve">磋商公告</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（2）供应商须知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（3）项目需求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（4）评审方法和评审标准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（5）响应文件组成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请仔细检查磋商文件是否齐全，如有缺漏请立即与</w:t>
      </w:r>
      <w:r>
        <w:rPr>
          <w:rFonts w:hint="eastAsia" w:ascii="宋体" w:hAnsi="宋体" w:eastAsia="宋体" w:cs="宋体"/>
          <w:bCs/>
          <w:sz w:val="24"/>
          <w:szCs w:val="24"/>
          <w:highlight w:val="none"/>
        </w:rPr>
        <w:t xml:space="preserve">采购人或采购代理机构</w:t>
      </w:r>
      <w:r>
        <w:rPr>
          <w:rFonts w:hint="eastAsia" w:ascii="宋体" w:hAnsi="宋体" w:eastAsia="宋体" w:cs="宋体"/>
          <w:sz w:val="24"/>
          <w:szCs w:val="24"/>
          <w:highlight w:val="none"/>
        </w:rPr>
        <w:t xml:space="preserve">联系解决。</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1.2</w:t>
      </w:r>
      <w:r>
        <w:rPr>
          <w:rFonts w:hint="eastAsia" w:ascii="宋体" w:hAnsi="宋体" w:eastAsia="宋体" w:cs="宋体"/>
          <w:sz w:val="24"/>
          <w:szCs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Next/>
        <w:spacing w:line="360" w:lineRule="auto"/>
        <w:rPr>
          <w:rFonts w:hint="eastAsia" w:ascii="宋体" w:hAnsi="宋体" w:eastAsia="宋体" w:cs="宋体"/>
          <w:b/>
          <w:bCs/>
          <w:sz w:val="24"/>
          <w:szCs w:val="24"/>
          <w:highlight w:val="none"/>
        </w:rPr>
        <w:outlineLvl w:val="3"/>
      </w:pPr>
      <w:r/>
      <w:bookmarkStart w:id="46" w:name="_Toc20823283"/>
      <w:r/>
      <w:bookmarkStart w:id="47" w:name="_Toc462564070"/>
      <w:r/>
      <w:bookmarkStart w:id="48" w:name="_Toc513029211"/>
      <w:r/>
      <w:bookmarkStart w:id="49" w:name="_Toc16938527"/>
      <w:r>
        <w:rPr>
          <w:rFonts w:hint="eastAsia" w:ascii="宋体" w:hAnsi="宋体" w:eastAsia="宋体" w:cs="宋体"/>
          <w:sz w:val="24"/>
          <w:szCs w:val="24"/>
          <w:highlight w:val="none"/>
        </w:rPr>
        <w:t xml:space="preserve">2.磋商文件的澄清</w:t>
      </w:r>
      <w:bookmarkEnd w:id="46"/>
      <w:r/>
      <w:bookmarkEnd w:id="47"/>
      <w:r/>
      <w:bookmarkEnd w:id="48"/>
      <w:r/>
      <w:bookmarkEnd w:id="49"/>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w:t>
      </w:r>
      <w:r>
        <w:rPr>
          <w:rFonts w:hint="eastAsia" w:ascii="宋体" w:hAnsi="宋体" w:eastAsia="宋体" w:cs="宋体"/>
          <w:sz w:val="24"/>
          <w:szCs w:val="24"/>
          <w:highlight w:val="none"/>
        </w:rPr>
        <w:t xml:space="preserve">任何要求对磋商文件进行澄清的供应商，应在提交首次响应文件截止时间五日前按磋商公告中的通讯地址，以书面形式通知采购人或采购代理机构。采购人或采购代理机构有权对发出的磋商文件进行必要的澄清或修改。</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w:t>
      </w:r>
      <w:r>
        <w:rPr>
          <w:rFonts w:hint="eastAsia" w:ascii="宋体" w:hAnsi="宋体" w:eastAsia="宋体" w:cs="宋体"/>
          <w:bCs/>
          <w:sz w:val="24"/>
          <w:szCs w:val="24"/>
          <w:highlight w:val="none"/>
        </w:rPr>
        <w:t xml:space="preserve">采购人</w:t>
      </w:r>
      <w:r>
        <w:rPr>
          <w:rFonts w:hint="eastAsia" w:ascii="宋体" w:hAnsi="宋体" w:eastAsia="宋体" w:cs="宋体"/>
          <w:sz w:val="24"/>
          <w:szCs w:val="24"/>
          <w:highlight w:val="none"/>
        </w:rPr>
        <w:t xml:space="preserve">可以视采购项目的具体情况，组织供应商进行现场考察或召开磋商前答疑会，但不单独或分别组织只有一个供应商参加的现场考察和答疑会。</w:t>
      </w:r>
      <w:r/>
    </w:p>
    <w:p>
      <w:pPr>
        <w:ind w:firstLine="480"/>
        <w:keepNext/>
        <w:spacing w:line="360" w:lineRule="auto"/>
        <w:rPr>
          <w:rFonts w:hint="eastAsia" w:ascii="宋体" w:hAnsi="宋体" w:eastAsia="宋体" w:cs="宋体"/>
          <w:b/>
          <w:bCs/>
          <w:sz w:val="24"/>
          <w:szCs w:val="24"/>
          <w:highlight w:val="none"/>
        </w:rPr>
        <w:outlineLvl w:val="3"/>
      </w:pPr>
      <w:r/>
      <w:bookmarkStart w:id="50" w:name="_Toc462564071"/>
      <w:r/>
      <w:bookmarkStart w:id="51" w:name="_Toc513029212"/>
      <w:r/>
      <w:bookmarkStart w:id="52" w:name="_Toc20823284"/>
      <w:r/>
      <w:bookmarkStart w:id="53" w:name="_Toc16938528"/>
      <w:r>
        <w:rPr>
          <w:rFonts w:hint="eastAsia" w:ascii="宋体" w:hAnsi="宋体" w:eastAsia="宋体" w:cs="宋体"/>
          <w:sz w:val="24"/>
          <w:szCs w:val="24"/>
          <w:highlight w:val="none"/>
        </w:rPr>
        <w:t xml:space="preserve">3.磋商文件的修改</w:t>
      </w:r>
      <w:bookmarkEnd w:id="50"/>
      <w:r/>
      <w:bookmarkEnd w:id="51"/>
      <w:r/>
      <w:bookmarkEnd w:id="52"/>
      <w:r/>
      <w:bookmarkEnd w:id="53"/>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 在响应文件提交截止时间前，采购人或采购代理机构可以对磋商文件进行修改</w:t>
      </w:r>
      <w:r>
        <w:rPr>
          <w:rFonts w:hint="eastAsia" w:ascii="宋体" w:hAnsi="宋体" w:eastAsia="宋体" w:cs="宋体"/>
          <w:sz w:val="24"/>
          <w:szCs w:val="24"/>
          <w:highlight w:val="none"/>
        </w:rPr>
        <w:t xml:space="preserve">, 澄清或者修改的内容作为磋商文件的组成部分。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 采购人或采购代理机构有权按照法定的要求推迟响应文件提交截止日期和磋商日期。</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3.3 磋商文件的修改将在江苏政府采购网公布，补充文件将作为磋商文件的组成部分，并对供应商具有约束力</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u w:val="single"/>
        </w:rPr>
      </w:pPr>
      <w:r>
        <w:rPr>
          <w:rFonts w:hint="eastAsia" w:ascii="宋体" w:hAnsi="宋体" w:eastAsia="宋体" w:cs="宋体"/>
          <w:b/>
          <w:bCs/>
          <w:sz w:val="24"/>
          <w:szCs w:val="24"/>
          <w:highlight w:val="none"/>
          <w:u w:val="singl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ind w:firstLine="482"/>
        <w:keepLines/>
        <w:keepNext/>
        <w:spacing w:line="360" w:lineRule="auto"/>
        <w:rPr>
          <w:rFonts w:hint="eastAsia" w:ascii="宋体" w:hAnsi="宋体" w:eastAsia="宋体" w:cs="宋体"/>
          <w:b/>
          <w:bCs/>
          <w:sz w:val="24"/>
          <w:szCs w:val="24"/>
          <w:highlight w:val="none"/>
        </w:rPr>
        <w:outlineLvl w:val="2"/>
      </w:pPr>
      <w:r/>
      <w:bookmarkStart w:id="54" w:name="_Toc16938529"/>
      <w:r/>
      <w:bookmarkStart w:id="55" w:name="_Toc120614216"/>
      <w:r/>
      <w:bookmarkStart w:id="56" w:name="_Toc513029213"/>
      <w:r/>
      <w:bookmarkStart w:id="57" w:name="_Toc20823285"/>
      <w:r/>
      <w:bookmarkStart w:id="58" w:name="_Toc462564072"/>
      <w:r>
        <w:rPr>
          <w:rFonts w:hint="eastAsia" w:ascii="宋体" w:hAnsi="宋体" w:eastAsia="宋体" w:cs="宋体"/>
          <w:b/>
          <w:bCs/>
          <w:sz w:val="24"/>
          <w:szCs w:val="24"/>
          <w:highlight w:val="none"/>
        </w:rPr>
        <w:t xml:space="preserve">（三）响应文件的编制</w:t>
      </w:r>
      <w:bookmarkEnd w:id="54"/>
      <w:r/>
      <w:bookmarkEnd w:id="55"/>
      <w:r/>
      <w:bookmarkEnd w:id="56"/>
      <w:r/>
      <w:bookmarkEnd w:id="57"/>
      <w:r/>
      <w:bookmarkEnd w:id="58"/>
      <w:r/>
      <w:r/>
    </w:p>
    <w:p>
      <w:pPr>
        <w:ind w:firstLine="480"/>
        <w:keepNext/>
        <w:spacing w:line="360" w:lineRule="auto"/>
        <w:rPr>
          <w:rFonts w:hint="eastAsia" w:ascii="宋体" w:hAnsi="宋体" w:eastAsia="宋体" w:cs="宋体"/>
          <w:bCs/>
          <w:sz w:val="24"/>
          <w:szCs w:val="24"/>
          <w:highlight w:val="none"/>
        </w:rPr>
        <w:outlineLvl w:val="3"/>
      </w:pPr>
      <w:r/>
      <w:bookmarkStart w:id="59" w:name="_Toc16938530"/>
      <w:r/>
      <w:bookmarkStart w:id="60" w:name="_Toc462564073"/>
      <w:r/>
      <w:bookmarkStart w:id="61" w:name="_Toc20823286"/>
      <w:r/>
      <w:bookmarkStart w:id="62" w:name="_Toc513029214"/>
      <w:r>
        <w:rPr>
          <w:rFonts w:hint="eastAsia" w:ascii="宋体" w:hAnsi="宋体" w:eastAsia="宋体" w:cs="宋体"/>
          <w:sz w:val="24"/>
          <w:szCs w:val="24"/>
          <w:highlight w:val="none"/>
        </w:rPr>
        <w:t xml:space="preserve">1.响应文件的语言及度量衡单位</w:t>
      </w:r>
      <w:bookmarkEnd w:id="59"/>
      <w:r/>
      <w:bookmarkEnd w:id="60"/>
      <w:r/>
      <w:bookmarkEnd w:id="61"/>
      <w:r/>
      <w:bookmarkEnd w:id="62"/>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1.1供应商提交的响应文件以及供应商与采购人或采购代理机构就有关磋商的所有来往通知、函件和文件均应使用简体中文。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1.2 除技术性能另有规定外，响应文件所使用的度量衡单位，均须采用国家法定计量单位</w:t>
      </w:r>
      <w:r>
        <w:rPr>
          <w:rFonts w:hint="eastAsia" w:ascii="宋体" w:hAnsi="宋体" w:eastAsia="宋体" w:cs="宋体"/>
          <w:sz w:val="24"/>
          <w:szCs w:val="24"/>
          <w:highlight w:val="none"/>
        </w:rPr>
        <w:t xml:space="preserve">。</w:t>
      </w:r>
      <w:r/>
    </w:p>
    <w:p>
      <w:pPr>
        <w:ind w:firstLine="480"/>
        <w:keepNext/>
        <w:spacing w:line="360" w:lineRule="auto"/>
        <w:rPr>
          <w:rFonts w:hint="eastAsia" w:ascii="宋体" w:hAnsi="宋体" w:eastAsia="宋体" w:cs="宋体"/>
          <w:b/>
          <w:bCs/>
          <w:sz w:val="24"/>
          <w:szCs w:val="24"/>
          <w:highlight w:val="none"/>
        </w:rPr>
        <w:outlineLvl w:val="3"/>
      </w:pPr>
      <w:r/>
      <w:bookmarkStart w:id="63" w:name="_Toc462564074"/>
      <w:r/>
      <w:bookmarkStart w:id="64" w:name="_Toc20823287"/>
      <w:r/>
      <w:bookmarkStart w:id="65" w:name="_Toc513029215"/>
      <w:r/>
      <w:bookmarkStart w:id="66" w:name="_Toc16938531"/>
      <w:r>
        <w:rPr>
          <w:rFonts w:hint="eastAsia" w:ascii="宋体" w:hAnsi="宋体" w:eastAsia="宋体" w:cs="宋体"/>
          <w:sz w:val="24"/>
          <w:szCs w:val="24"/>
          <w:highlight w:val="none"/>
        </w:rPr>
        <w:t xml:space="preserve">2.响应文件构成</w:t>
      </w:r>
      <w:bookmarkEnd w:id="63"/>
      <w:r/>
      <w:bookmarkEnd w:id="64"/>
      <w:r/>
      <w:bookmarkEnd w:id="65"/>
      <w:r/>
      <w:bookmarkEnd w:id="66"/>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2.1 供应商编写的响应文件应包括资格审查文件、商务技术响应文件、报价响应文件。供应商按“第五部分 响应文件组成”要求编写响应文件</w:t>
      </w:r>
      <w:r>
        <w:rPr>
          <w:rFonts w:hint="eastAsia" w:ascii="宋体" w:hAnsi="宋体" w:eastAsia="宋体" w:cs="宋体"/>
          <w:sz w:val="24"/>
          <w:szCs w:val="24"/>
          <w:highlight w:val="none"/>
        </w:rPr>
        <w:t xml:space="preserve">。</w:t>
      </w:r>
      <w:r/>
    </w:p>
    <w:p>
      <w:pPr>
        <w:ind w:firstLine="480"/>
        <w:keepNext/>
        <w:spacing w:line="360" w:lineRule="auto"/>
        <w:rPr>
          <w:rFonts w:hint="eastAsia" w:ascii="宋体" w:hAnsi="宋体" w:eastAsia="宋体" w:cs="宋体"/>
          <w:b/>
          <w:bCs/>
          <w:sz w:val="24"/>
          <w:szCs w:val="24"/>
          <w:highlight w:val="none"/>
        </w:rPr>
        <w:outlineLvl w:val="3"/>
      </w:pPr>
      <w:r/>
      <w:bookmarkStart w:id="67" w:name="_Hlt26954838"/>
      <w:r/>
      <w:bookmarkEnd w:id="67"/>
      <w:r/>
      <w:bookmarkStart w:id="68" w:name="_Hlt26670360"/>
      <w:r/>
      <w:bookmarkEnd w:id="68"/>
      <w:r/>
      <w:bookmarkStart w:id="69" w:name="_Hlt26668975"/>
      <w:r/>
      <w:bookmarkEnd w:id="69"/>
      <w:r/>
      <w:bookmarkStart w:id="70" w:name="_Toc14577360"/>
      <w:r/>
      <w:bookmarkStart w:id="71" w:name="_Toc49090511"/>
      <w:r>
        <w:rPr>
          <w:rFonts w:hint="eastAsia" w:ascii="宋体" w:hAnsi="宋体" w:eastAsia="宋体" w:cs="宋体"/>
          <w:sz w:val="24"/>
          <w:szCs w:val="24"/>
          <w:highlight w:val="none"/>
        </w:rPr>
        <w:t xml:space="preserve">3.</w:t>
      </w:r>
      <w:bookmarkEnd w:id="70"/>
      <w:r/>
      <w:bookmarkEnd w:id="71"/>
      <w:r>
        <w:rPr>
          <w:rFonts w:hint="eastAsia" w:ascii="宋体" w:hAnsi="宋体" w:eastAsia="宋体" w:cs="宋体"/>
          <w:sz w:val="24"/>
          <w:szCs w:val="24"/>
          <w:highlight w:val="none"/>
        </w:rPr>
        <w:t xml:space="preserve">磋商响应有效期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3.1磋商响应有效期为采购文件规定的响应文件</w:t>
      </w:r>
      <w:r>
        <w:rPr>
          <w:rFonts w:hint="eastAsia" w:ascii="宋体" w:hAnsi="宋体" w:eastAsia="宋体" w:cs="宋体"/>
          <w:sz w:val="24"/>
          <w:szCs w:val="24"/>
          <w:highlight w:val="none"/>
        </w:rPr>
        <w:t xml:space="preserve">提交</w:t>
      </w:r>
      <w:r>
        <w:rPr>
          <w:rFonts w:hint="eastAsia" w:ascii="宋体" w:hAnsi="宋体" w:eastAsia="宋体" w:cs="宋体"/>
          <w:bCs/>
          <w:sz w:val="24"/>
          <w:szCs w:val="24"/>
          <w:highlight w:val="none"/>
        </w:rPr>
        <w:t xml:space="preserve">截止时间后</w:t>
      </w:r>
      <w:r>
        <w:rPr>
          <w:rFonts w:hint="eastAsia" w:ascii="宋体" w:hAnsi="宋体" w:eastAsia="宋体" w:cs="宋体"/>
          <w:b/>
          <w:sz w:val="24"/>
          <w:szCs w:val="24"/>
          <w:highlight w:val="none"/>
          <w:u w:val="single"/>
        </w:rPr>
        <w:t xml:space="preserve">六十（60）天</w:t>
      </w:r>
      <w:r>
        <w:rPr>
          <w:rFonts w:hint="eastAsia" w:ascii="宋体" w:hAnsi="宋体" w:eastAsia="宋体" w:cs="宋体"/>
          <w:bCs/>
          <w:sz w:val="24"/>
          <w:szCs w:val="24"/>
          <w:highlight w:val="none"/>
        </w:rPr>
        <w:t xml:space="preserve">。磋商响应有效期比规定短的将被视为非实质性响应而予以拒绝。</w:t>
      </w:r>
      <w:r/>
    </w:p>
    <w:p>
      <w:pPr>
        <w:ind w:firstLine="480"/>
        <w:keepNext/>
        <w:spacing w:line="360" w:lineRule="auto"/>
        <w:rPr>
          <w:rFonts w:hint="eastAsia" w:ascii="宋体" w:hAnsi="宋体" w:eastAsia="宋体" w:cs="宋体"/>
          <w:b/>
          <w:bCs/>
          <w:sz w:val="24"/>
          <w:szCs w:val="24"/>
          <w:highlight w:val="none"/>
        </w:rPr>
        <w:outlineLvl w:val="3"/>
      </w:pPr>
      <w:r>
        <w:rPr>
          <w:rFonts w:hint="eastAsia" w:ascii="宋体" w:hAnsi="宋体" w:eastAsia="宋体" w:cs="宋体"/>
          <w:sz w:val="24"/>
          <w:szCs w:val="24"/>
          <w:highlight w:val="none"/>
        </w:rPr>
        <w:t xml:space="preserve">4. 磋商响应有效期的延长</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在特殊情况下，采购人或采购代理机构于原磋商响应有效期满之前，可向磋商供应商提出延长磋商响应有效期的要求。这种要求与答复均应采用书面形式。供应商可以拒绝采购人或采购代理机构的这一要求而放弃磋商响应，同意延长磋商响应有效期的供应商既不能要求也不允许修改其响应文件。受磋商响应有效期约束的所有权利与义务均延长至新的有效期。</w:t>
      </w:r>
      <w:r/>
    </w:p>
    <w:p>
      <w:pPr>
        <w:ind w:firstLine="480"/>
        <w:spacing w:line="360" w:lineRule="auto"/>
        <w:rPr>
          <w:rFonts w:hint="eastAsia" w:ascii="宋体" w:hAnsi="宋体" w:eastAsia="宋体" w:cs="宋体"/>
          <w:bCs/>
          <w:sz w:val="24"/>
          <w:szCs w:val="24"/>
          <w:highlight w:val="none"/>
        </w:rPr>
      </w:pPr>
      <w:r/>
      <w:bookmarkStart w:id="72" w:name="_Hlt26954852"/>
      <w:r/>
      <w:bookmarkEnd w:id="72"/>
      <w:r/>
      <w:bookmarkStart w:id="73" w:name="_Hlt26954739"/>
      <w:r/>
      <w:bookmarkEnd w:id="73"/>
      <w:r/>
      <w:bookmarkStart w:id="74" w:name="_Toc120614217"/>
      <w:r/>
      <w:bookmarkStart w:id="75" w:name="_Toc513029224"/>
      <w:r/>
      <w:bookmarkStart w:id="76" w:name="_Toc16938540"/>
      <w:r/>
      <w:bookmarkStart w:id="77" w:name="_Toc20823296"/>
      <w:r>
        <w:rPr>
          <w:rFonts w:hint="eastAsia" w:ascii="宋体" w:hAnsi="宋体" w:eastAsia="宋体" w:cs="宋体"/>
          <w:bCs/>
          <w:sz w:val="24"/>
          <w:szCs w:val="24"/>
          <w:highlight w:val="none"/>
        </w:rPr>
        <w:t xml:space="preserve">5.电子响应文件其他要求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5.1电子招标投标交易平台（即“苏采云”系统）相关要求是本采购文件的组成部分。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5.2供应商应对CA证书妥善保管，如被他人盗用投标，因此带来的结果均由供应商自行承担。</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5.3供应商应当对采购文件提出的实质性要求和条件作出实质性响应，并在电子投标系统逐条应答。</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5.4供应商应对要求提供的资格证明文件（如资质证书、资格证书）、技术资料（如白皮书、彩页、手册、检测报告等）扫描上传至投标系统。 </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482"/>
        <w:keepLines/>
        <w:keepNext/>
        <w:spacing w:line="360" w:lineRule="auto"/>
        <w:rPr>
          <w:rFonts w:hint="eastAsia" w:ascii="宋体" w:hAnsi="宋体" w:eastAsia="宋体" w:cs="宋体"/>
          <w:b/>
          <w:bCs/>
          <w:sz w:val="24"/>
          <w:szCs w:val="24"/>
          <w:highlight w:val="none"/>
        </w:rPr>
        <w:outlineLvl w:val="2"/>
      </w:pPr>
      <w:r>
        <w:rPr>
          <w:rFonts w:hint="eastAsia" w:ascii="宋体" w:hAnsi="宋体" w:eastAsia="宋体" w:cs="宋体"/>
          <w:b/>
          <w:bCs/>
          <w:sz w:val="24"/>
          <w:szCs w:val="24"/>
          <w:highlight w:val="none"/>
        </w:rPr>
        <w:t xml:space="preserve">（四）响应文件的提交</w:t>
      </w:r>
      <w:bookmarkEnd w:id="74"/>
      <w:r/>
      <w:bookmarkEnd w:id="75"/>
      <w:r/>
      <w:bookmarkEnd w:id="76"/>
      <w:r/>
      <w:bookmarkEnd w:id="77"/>
      <w:r/>
      <w:r/>
    </w:p>
    <w:p>
      <w:pPr>
        <w:ind w:firstLine="480"/>
        <w:keepNext/>
        <w:spacing w:line="360" w:lineRule="auto"/>
        <w:rPr>
          <w:rFonts w:hint="eastAsia" w:ascii="宋体" w:hAnsi="宋体" w:eastAsia="宋体" w:cs="宋体"/>
          <w:b/>
          <w:bCs/>
          <w:sz w:val="24"/>
          <w:szCs w:val="24"/>
          <w:highlight w:val="none"/>
        </w:rPr>
        <w:outlineLvl w:val="3"/>
      </w:pPr>
      <w:r/>
      <w:bookmarkStart w:id="78" w:name="_Toc462564084"/>
      <w:r/>
      <w:bookmarkStart w:id="79" w:name="_Toc513029225"/>
      <w:r/>
      <w:bookmarkStart w:id="80" w:name="_Toc16938541"/>
      <w:r/>
      <w:bookmarkStart w:id="81" w:name="_Toc20823297"/>
      <w:r/>
      <w:bookmarkStart w:id="82" w:name="_Toc20823301"/>
      <w:r/>
      <w:bookmarkStart w:id="83" w:name="_Toc16938545"/>
      <w:r/>
      <w:bookmarkStart w:id="84" w:name="_Toc120614218"/>
      <w:r/>
      <w:bookmarkStart w:id="85" w:name="_Toc513029229"/>
      <w:r>
        <w:rPr>
          <w:rFonts w:hint="eastAsia" w:ascii="宋体" w:hAnsi="宋体" w:eastAsia="宋体" w:cs="宋体"/>
          <w:sz w:val="24"/>
          <w:szCs w:val="24"/>
          <w:highlight w:val="none"/>
        </w:rPr>
        <w:t xml:space="preserve">1.响应文件</w:t>
      </w:r>
      <w:bookmarkEnd w:id="78"/>
      <w:r/>
      <w:bookmarkEnd w:id="79"/>
      <w:r/>
      <w:bookmarkEnd w:id="80"/>
      <w:r/>
      <w:bookmarkEnd w:id="81"/>
      <w:r>
        <w:rPr>
          <w:rFonts w:hint="eastAsia" w:ascii="宋体" w:hAnsi="宋体" w:eastAsia="宋体" w:cs="宋体"/>
          <w:sz w:val="24"/>
          <w:szCs w:val="24"/>
          <w:highlight w:val="none"/>
        </w:rPr>
        <w:t xml:space="preserve">的提交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1.1线上提交与接收地点：供应商应当通过“苏采云”系统提交数据电文形式的响应文件（即电子投标），“苏采云”系统自动接收。</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2.提交响应文件截止日期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2.1 供应商上传电子响应文件的时间不得迟于竞争性磋商公告中规定的响应文件提交截止时间。</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供应商应充分考虑到网络环境、网络带宽等风险因素，如因供应商自身原因造成的电子响应文件上传不成功由供应商自行承担全部责任。</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2.2 采购人或采购代理机构可以按照规定，通过修改响应文件酌情延长响应文件提交截止日期，在此情况下，供应商的所有权利和义务以及供应商受制的截止日期均应以延长后新的截止日期为准。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3.响应文件的密封（加密）要求：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3.2供应商须通过“苏采云”系统提供的政府采购客户端工具（使用“CA数字证书”）加盖电子签章。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说明：供应商应在用CA数字证书以及自备的能够登录“苏采云”系统的电脑，在达到开标时间后，使用CA数字证书解密各自响应文件。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3.3供应商未按规定加密的响应文件，“苏采云”系统将拒收并提示。</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4.响应文件的拒收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4.1 “苏采云”系统拒绝接收在规定的响应文件提交截止时间后上传的任何响应文件。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 响应文件的撤回和修改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 响应文件的撤回</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5.1.1 电子响应文件的撤回</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供应商可在响应文件提交截止时间前，撤回其电子响应文件，具体操作方法见“苏采云”系统供应商操作手册。</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5.1.2 供应商撤回电子响应文件，则认为其不再参与本项目竞争性磋商活动。</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 响应文件的修改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供应商可在响应文件提交截止时间前，对其电子响应文件进行修改。具体操作方法见“苏采云”系统供应商操作手册。</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 在响应文件提交截止时间之后，供应商不得对其电子响应文件作任何修改。</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 在响应文件提交截止时间至磋商文件中规定的磋商响应有效期满之间的这段时间内，供应商不得撤回其响应文件。</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（五）</w:t>
      </w:r>
      <w:bookmarkEnd w:id="82"/>
      <w:r/>
      <w:bookmarkEnd w:id="83"/>
      <w:r/>
      <w:bookmarkEnd w:id="84"/>
      <w:r/>
      <w:bookmarkEnd w:id="85"/>
      <w:r/>
      <w:bookmarkStart w:id="86" w:name="_Toc20823302"/>
      <w:r/>
      <w:bookmarkStart w:id="87" w:name="_Toc513029230"/>
      <w:r/>
      <w:bookmarkStart w:id="88" w:name="_Toc16938546"/>
      <w:r>
        <w:rPr>
          <w:rFonts w:hint="eastAsia" w:ascii="宋体" w:hAnsi="宋体" w:eastAsia="宋体" w:cs="宋体"/>
          <w:b/>
          <w:bCs/>
          <w:sz w:val="24"/>
          <w:szCs w:val="24"/>
          <w:highlight w:val="none"/>
        </w:rPr>
        <w:t xml:space="preserve">磋商与评审</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1.磋商仪式</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1.1采购人或采购代理机构将在磋商公告中规定的时间和地点组织磋商开始仪式。</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eastAsia="宋体" w:cs="宋体"/>
          <w:b/>
          <w:sz w:val="24"/>
          <w:szCs w:val="24"/>
          <w:highlight w:val="none"/>
          <w:u w:val="single"/>
        </w:rPr>
        <w:t xml:space="preserve">30分钟</w:t>
      </w:r>
      <w:r>
        <w:rPr>
          <w:rFonts w:hint="eastAsia" w:ascii="宋体" w:hAnsi="宋体" w:eastAsia="宋体" w:cs="宋体"/>
          <w:b/>
          <w:sz w:val="24"/>
          <w:szCs w:val="24"/>
          <w:highlight w:val="none"/>
        </w:rPr>
        <w:t xml:space="preserve">之内完成。</w:t>
      </w:r>
      <w:r>
        <w:rPr>
          <w:rFonts w:hint="eastAsia" w:ascii="宋体" w:hAnsi="宋体" w:eastAsia="宋体" w:cs="宋体"/>
          <w:b/>
          <w:sz w:val="24"/>
          <w:szCs w:val="24"/>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eastAsia="宋体" w:cs="宋体"/>
          <w:b/>
          <w:sz w:val="24"/>
          <w:szCs w:val="24"/>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 磋商活动的文件解密工作由采购代理机构组织。</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eastAsia="宋体" w:cs="宋体"/>
          <w:b/>
          <w:sz w:val="24"/>
          <w:szCs w:val="24"/>
          <w:highlight w:val="none"/>
          <w:u w:val="single"/>
        </w:rPr>
        <w:t xml:space="preserve">15分钟</w:t>
      </w:r>
      <w:r>
        <w:rPr>
          <w:rFonts w:hint="eastAsia" w:ascii="宋体" w:hAnsi="宋体" w:eastAsia="宋体" w:cs="宋体"/>
          <w:b/>
          <w:sz w:val="24"/>
          <w:szCs w:val="24"/>
          <w:highlight w:val="none"/>
        </w:rPr>
        <w:t xml:space="preserve">内填写并提交最后报价，未在规定时间内提交最后报价的，视作无效响应处理。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2.磋商小组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2.1磋商开始仪式结束后，采购人或采购代理机构将立即组织磋商小组进行评审。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磋商小组由采购人代表和评审专家共3人及以上单数组成，其中评审专家人数不得少于磋商小组成员总数的2/3。采购人不得以评审专家身份参加本部门或本单位采购项目的评审。采购代理机构不得参加本机构代理的采购项目的评审。</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2.3达到公开招标限额标准的货物或者服务采购项目，竞争性磋商小组应当由5人以上单数组成。</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采用竞争性磋商的政府采购项目，评审专家应当从政府采购评审专家库内相关专业的专家名单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2.5磋商小组独立工作，负责评审所有响应文件并确定成交候选人。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 磋商评审过程的保密与公正</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3.1磋商小组、采购人或采购代理机构、相关监督人员等与评审工作有关的人员，对评审情况以及在评审过程中获悉的国家秘密、商业秘密负有保密责任。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3.2在磋商评审过程中，磋商供应商不得以任何行为影响磋商评审过程，否则其响应文件将被作为无效响应文件。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3.4评审开始后，直至向成交供应商授予合同时止，凡是与审查、澄清、评价和比较响应的有关资料以及授标建议等，采购人、磋商小组、采购代理机构均不得向供应商或与评标无关的其他人员透露。</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3.5在评审期间，采购人或采购代理机构将设专门人员与供应商联系。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3.6采购人、采购代理机构和磋商小组不向未成交的供应商解释未成交原因，也不公布评审过程中的相关细节。</w:t>
      </w:r>
      <w:r/>
    </w:p>
    <w:p>
      <w:pPr>
        <w:ind w:firstLine="480"/>
        <w:spacing w:line="360" w:lineRule="auto"/>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4、评审过程的澄清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磋商小组并非对每个供应商都作澄清要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4.3 接到磋商小组澄清、说明和更正要求的供应商如未按规定做出澄清、说明和 更正，其风险由供应商自行承担。</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5.对响应文件的审查</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5.1响应文件初审分为资格性审查和符合性审查。</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5.1.1资格性检查：由磋商小组依据法律法规和磋商文件的规定，对响应文件中的资格证明文件进行审查，以确定供应商是否具备参加磋商的资格。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磋商小组在进行资格性审查的同时，将在“信用中国”网站查询供应商的信用记录，以确定供应商是否具备磋商资格。</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5.1.3未通过资格审查或符合性审查的供应商，磋商小组将在</w:t>
      </w:r>
      <w:r>
        <w:rPr>
          <w:rFonts w:hint="eastAsia" w:ascii="宋体" w:hAnsi="宋体" w:eastAsia="宋体" w:cs="宋体"/>
          <w:sz w:val="24"/>
          <w:szCs w:val="24"/>
          <w:highlight w:val="none"/>
        </w:rPr>
        <w:t xml:space="preserve">苏采云系统</w:t>
      </w:r>
      <w:r>
        <w:rPr>
          <w:rFonts w:hint="eastAsia" w:ascii="宋体" w:hAnsi="宋体" w:eastAsia="宋体" w:cs="宋体"/>
          <w:bCs/>
          <w:sz w:val="24"/>
          <w:szCs w:val="24"/>
          <w:highlight w:val="none"/>
        </w:rPr>
        <w:t xml:space="preserve">中告知未通过资格审查或符合性审查的原因，评审结束后，磋商小组将不再告知未通过资格审查或符合性审查的原因。</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5.2</w:t>
      </w:r>
      <w:r>
        <w:rPr>
          <w:rFonts w:hint="eastAsia" w:ascii="宋体" w:hAnsi="宋体" w:eastAsia="宋体" w:cs="宋体"/>
          <w:sz w:val="24"/>
          <w:szCs w:val="24"/>
          <w:highlight w:val="none"/>
        </w:rPr>
        <w:t xml:space="preserve">在详细评审之前</w:t>
      </w:r>
      <w:r>
        <w:rPr>
          <w:rFonts w:hint="eastAsia" w:ascii="宋体" w:hAnsi="宋体" w:eastAsia="宋体" w:cs="宋体"/>
          <w:bCs/>
          <w:sz w:val="24"/>
          <w:szCs w:val="24"/>
          <w:highlight w:val="none"/>
        </w:rPr>
        <w:t xml:space="preserve">，磋商小组将首先审查每份响应文件是否实质性响应了磋商文件的要求。实质性响应的响应文件应该是与磋商文件要求的全部条款、条件和规格相符，没有重大负偏离或保留。</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5.4磋商小组将对确定为实质性响应的文件进行进一步审核，看其是否有计算上或累加上的算术错误，修正错误的原则如下：</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（1）响应文件中报价总表内容与响应文件中相应内容不一致的，以报价总表为准。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（2）大写金额和小写金额不一致的，以大写金额为准。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（3）单价金额小数点或者百分比有明显错位的，以报价总表的总价为准，并修改单价。</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（4）总价金额与按单价汇总金额不一致的，以单价金额计算结果为准。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同时出现两种以上错误的，按照前款规定的顺序修正。</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5.5磋商小组将按上述修正错误的方法调整响应文件中的报价，通过“苏采云系统”</w:t>
      </w:r>
      <w:r>
        <w:rPr>
          <w:rFonts w:hint="eastAsia" w:ascii="宋体" w:hAnsi="宋体" w:eastAsia="宋体" w:cs="宋体"/>
          <w:b/>
          <w:sz w:val="24"/>
          <w:szCs w:val="24"/>
          <w:highlight w:val="none"/>
        </w:rPr>
        <w:t xml:space="preserve">开标大厅</w:t>
      </w:r>
      <w:r>
        <w:rPr>
          <w:rFonts w:hint="eastAsia" w:ascii="宋体" w:hAnsi="宋体" w:eastAsia="宋体" w:cs="宋体"/>
          <w:bCs/>
          <w:sz w:val="24"/>
          <w:szCs w:val="24"/>
          <w:highlight w:val="none"/>
        </w:rPr>
        <w:t xml:space="preserve">告知供应商，调整后的价格应对供应商具有约束力。如果供应商不接受修正后的价格，则其磋商响应文件将被拒绝。</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5.6磋商小组将允许修正响应文件中不构成重大偏离的、微小的、非正规的、不一致的或不规则的地方，但这些修改不能影响任何供应商相应的名次排列。</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5.7供应商在评审全过程中应保持通讯畅通，并安排专人与采购人或采购代理机构及磋商小组联系</w:t>
      </w:r>
      <w:r>
        <w:rPr>
          <w:rFonts w:hint="eastAsia" w:ascii="宋体" w:hAnsi="宋体" w:eastAsia="宋体" w:cs="宋体"/>
          <w:sz w:val="24"/>
          <w:szCs w:val="24"/>
          <w:highlight w:val="none"/>
        </w:rPr>
        <w:t xml:space="preserve">。</w:t>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6. 响应文件线上格式要求</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6.1供应商应当通过“苏采云”系统提交数据电文形式的响应文件（即电子投标）。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 通过“苏采云”系统提交政府采购客户端工具导出加密的响应文件（后缀名为zip）。响应文件不得超过150M！</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6.3 本项目采用线上投标，即供应商响应文件从政府采购客户端工具制作通过“苏采云”系统提交，未提供线上响应文件的，投标无效。</w:t>
      </w:r>
      <w:bookmarkEnd w:id="86"/>
      <w:r/>
      <w:bookmarkEnd w:id="87"/>
      <w:r/>
      <w:bookmarkEnd w:id="88"/>
      <w:r/>
      <w:bookmarkStart w:id="89" w:name="_Toc120614219"/>
      <w:r/>
      <w:r/>
    </w:p>
    <w:p>
      <w:pPr>
        <w:ind w:firstLine="482"/>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（六）</w:t>
      </w:r>
      <w:bookmarkEnd w:id="89"/>
      <w:r>
        <w:rPr>
          <w:rFonts w:hint="eastAsia" w:ascii="宋体" w:hAnsi="宋体" w:eastAsia="宋体" w:cs="宋体"/>
          <w:b/>
          <w:bCs/>
          <w:sz w:val="24"/>
          <w:szCs w:val="24"/>
          <w:highlight w:val="none"/>
        </w:rPr>
        <w:t xml:space="preserve">成交</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1.确定成交单位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1.1成交候选供应商的选取原则和数量见磋商文件第四部分规定。</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1.2采购人从评审报告提出的成交候选供应商中，按照排序由高到低的原则确定成交供应商。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 采购代理机构将在“江苏政府采购网”发布成交结果公告，公告期限为1个工作日。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1.4若有充分证据证明，成交供应商出现下列情况之一的，一经查实，将被取消成交资格：</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1.4.1提供虚假材料谋取成交的。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1.4.2向采购人或采购代理机构行贿或者评审专家提供其他不正当利益的。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1.4.3恶意竞争，最后报价明显低于其自身合理成本且又无法提供证明的。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1.4.4属于本文件规定的无效条件，但在评审过程中又未被磋商小组发现的。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1.4.5</w:t>
      </w:r>
      <w:r>
        <w:rPr>
          <w:rFonts w:hint="eastAsia" w:ascii="宋体" w:hAnsi="宋体" w:eastAsia="宋体" w:cs="宋体"/>
          <w:bCs/>
          <w:sz w:val="24"/>
          <w:szCs w:val="24"/>
          <w:highlight w:val="none"/>
        </w:rPr>
        <w:t xml:space="preserve">与评审专家、采购人、其他供应商或者采购中心工作人员恶意串通的。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1.4.6采取不正当手段诋毁、排挤其他供应商的。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1.4.7成交后无正当理由拒不与采购人签订政府采购合同或者未按照磋商文件确定的事项签订政府采购合同的。</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1.4.8将政府采购合同转包的。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1.5.有下列情形之一的，视为供应商串通参与磋商，响应无效：</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1.5.1不同供应商的响应文件由同一单位或者个人编制；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1.5.2不同供应商委托同一单位或者个人办理磋商事宜；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1.5.3不同供应商的响应文件载明的项目管理成员或者联系人员为同一人；</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1.5.4不同供应商的响应文件异常一致或者响应报价呈规律性差异。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2.质疑处理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2.1 提出质疑的供应商应当是参与所质疑项目采购活动的供应商。潜在供应商依法获取其可质疑的磋商文件的，可以对磋商文件提出质疑。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供应商认为磋商文件、采购过程和采购结果使自己的权益受到损害的，可以在知道或应知其权益受到损害之日起七个工作日内，以书面形式向采购人或采购代理机构提出质疑。上述应知其权益受到损害之日，是指：</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2.2.1对可以质疑的磋商文件提出质疑的，为收到磋商文件之日或者磋商文件公告期限届满之日；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2.2.2对采购过程提出质疑的，为各采购程序环节结束之日；</w:t>
      </w:r>
      <w:r/>
    </w:p>
    <w:p>
      <w:pPr>
        <w:ind w:firstLine="482"/>
        <w:spacing w:line="360" w:lineRule="auto"/>
        <w:tabs>
          <w:tab w:val="left" w:pos="6555" w:leader="none"/>
          <w:tab w:val="right" w:pos="8306" w:leader="none"/>
        </w:tabs>
        <w:rPr>
          <w:rFonts w:hint="eastAsia" w:ascii="宋体" w:hAnsi="宋体" w:eastAsia="宋体" w:cs="仿宋"/>
          <w:b/>
          <w:sz w:val="24"/>
          <w:szCs w:val="24"/>
          <w:highlight w:val="none"/>
        </w:rPr>
      </w:pPr>
      <w:r>
        <w:rPr>
          <w:rFonts w:hint="eastAsia" w:ascii="宋体" w:hAnsi="宋体" w:eastAsia="宋体" w:cs="仿宋"/>
          <w:b/>
          <w:sz w:val="24"/>
          <w:szCs w:val="24"/>
          <w:highlight w:val="none"/>
        </w:rPr>
        <w:t xml:space="preserve">其中：对评审过程中涉及到的身份核对、澄清等和程序性事项，供应商如有异议的，必须当场提出。否则，均视为供应商无异议。无论是否成交，供应商事后不得再就前述事项提出任何异议或质疑投诉。</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2.2.3对成交结果提出质疑的，为成交结果公告期限届满之日。</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2.4质疑答复依据《政府采购质疑和投诉办法》（财政部令第94号）。</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采购人或采购代理机构质疑接收人及联系方式，见磋商文件第一部分。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 以下情形的质疑不予受理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2.5.1 内容不符合《政府采购质疑和投诉办法》第十二条规定的质疑。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2.5.2 超出政府采购法定期限的质疑。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2.5.3 未参加磋商活动的供应商或在磋商活动中自身权益未受到损害的供应商所提出的质疑。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2.5.4供应商组成联合体参加磋商，联合体中任何一方或多方未按要求签字、盖章、加盖公章的质疑。</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（七）成交通知书</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成交结果确定后，采购人或者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2.成交通知书将是合同的一个组成部分。对采购人和成交供应商均具有法律效力。成交通知书发出后，采购人改变成交结果的，或者成交供应商放弃成交项目的，应当依法承担法律责任。</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特别说明：成交供应商在下载成交通知书后须提</w:t>
      </w:r>
      <w:r>
        <w:rPr>
          <w:rFonts w:hint="eastAsia" w:ascii="宋体" w:hAnsi="宋体" w:eastAsia="宋体" w:cs="宋体"/>
          <w:b/>
          <w:bCs/>
          <w:sz w:val="24"/>
          <w:szCs w:val="24"/>
          <w:highlight w:val="none"/>
          <w:u w:val="single"/>
        </w:rPr>
        <w:t xml:space="preserve"> 3</w:t>
      </w:r>
      <w:r>
        <w:rPr>
          <w:rFonts w:hint="eastAsia" w:ascii="宋体" w:hAnsi="宋体" w:eastAsia="宋体" w:cs="宋体"/>
          <w:b/>
          <w:bCs/>
          <w:sz w:val="24"/>
          <w:szCs w:val="24"/>
          <w:highlight w:val="none"/>
        </w:rPr>
        <w:t xml:space="preserve">套加盖红章的系统内打印的纸质响应文件给采购代理机构。</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（八）授予合同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1.签订合同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1.l成交供应商应当在成交通知书发出之日起三十日内，按照磋商文件确定的事项与采购人签订政府采购合同。</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1.2磋商文件、成交供应商的响应文件及磋商过程中有关澄清、承诺文件均应作为合同附件。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1.3签订合同后，成交供应商不得将合同标的进行转包。未经采购人同意，成交供应商也不得采用分包形式履行合同,否则采购人有权终止合同。转包或分包造成采购人损失的，成交供应商应承担相应赔偿责任。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2.标的物的追加</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3.</w:t>
      </w:r>
      <w:r>
        <w:rPr>
          <w:rFonts w:eastAsia="宋体"/>
          <w:b w:val="0"/>
          <w:bCs/>
          <w:color w:val="auto"/>
          <w:sz w:val="24"/>
          <w:szCs w:val="24"/>
          <w:highlight w:val="none"/>
          <w:lang w:val="zh-CN"/>
        </w:rPr>
        <w:t xml:space="preserve">履约保证金</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3.1</w:t>
      </w:r>
      <w:r>
        <w:rPr>
          <w:rFonts w:hint="eastAsia" w:ascii="宋体" w:hAnsi="宋体" w:eastAsia="宋体" w:cs="宋体"/>
          <w:b w:val="0"/>
          <w:bCs/>
          <w:sz w:val="24"/>
          <w:szCs w:val="24"/>
          <w:highlight w:val="none"/>
        </w:rPr>
        <w:t xml:space="preserve">本项目</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后的履约保证金为</w:t>
      </w:r>
      <w:r>
        <w:rPr>
          <w:rFonts w:hint="eastAsia" w:ascii="宋体" w:hAnsi="宋体" w:cs="宋体"/>
          <w:b w:val="0"/>
          <w:bCs/>
          <w:sz w:val="24"/>
          <w:szCs w:val="24"/>
          <w:highlight w:val="none"/>
          <w:lang w:val="en-US" w:eastAsia="zh-CN"/>
        </w:rPr>
        <w:t xml:space="preserve">合同价的10%</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成交供应商</w:t>
      </w:r>
      <w:r>
        <w:rPr>
          <w:rFonts w:hint="eastAsia" w:ascii="宋体" w:hAnsi="宋体" w:eastAsia="宋体" w:cs="宋体"/>
          <w:b w:val="0"/>
          <w:bCs/>
          <w:sz w:val="24"/>
          <w:szCs w:val="24"/>
          <w:highlight w:val="none"/>
        </w:rPr>
        <w:t xml:space="preserve">可以选择以</w:t>
      </w:r>
      <w:r>
        <w:rPr>
          <w:rFonts w:hint="eastAsia" w:ascii="宋体" w:hAnsi="宋体" w:cs="宋体"/>
          <w:b w:val="0"/>
          <w:bCs/>
          <w:sz w:val="24"/>
          <w:szCs w:val="24"/>
          <w:highlight w:val="none"/>
          <w:lang w:val="en-US" w:eastAsia="zh-CN"/>
        </w:rPr>
        <w:t xml:space="preserve">转账、</w:t>
      </w:r>
      <w:r>
        <w:rPr>
          <w:rFonts w:hint="eastAsia" w:ascii="宋体" w:hAnsi="宋体" w:eastAsia="宋体" w:cs="宋体"/>
          <w:b w:val="0"/>
          <w:bCs/>
          <w:sz w:val="24"/>
          <w:szCs w:val="24"/>
          <w:highlight w:val="none"/>
        </w:rPr>
        <w:t xml:space="preserve">支票、汇票、</w:t>
      </w:r>
      <w:r>
        <w:rPr>
          <w:rFonts w:hint="eastAsia" w:ascii="宋体" w:hAnsi="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保函等非现金形式缴纳。</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3.2</w:t>
      </w:r>
      <w:r>
        <w:rPr>
          <w:rFonts w:hint="eastAsia" w:ascii="宋体" w:hAnsi="宋体" w:cs="宋体"/>
          <w:b w:val="0"/>
          <w:bCs/>
          <w:sz w:val="24"/>
          <w:szCs w:val="24"/>
          <w:highlight w:val="none"/>
          <w:lang w:eastAsia="zh-CN"/>
        </w:rPr>
        <w:t xml:space="preserve">成交供应商的履约保证金须在成交结果发出之日起三个工作日内缴纳</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成交供应商</w:t>
      </w:r>
      <w:r>
        <w:rPr>
          <w:rFonts w:hint="eastAsia" w:ascii="宋体" w:hAnsi="宋体" w:eastAsia="宋体" w:cs="宋体"/>
          <w:b w:val="0"/>
          <w:bCs/>
          <w:sz w:val="24"/>
          <w:szCs w:val="24"/>
          <w:highlight w:val="none"/>
        </w:rPr>
        <w:t xml:space="preserve">需在</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通知书发出之日起的30日内凭</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通知书及履约保证金缴纳证明按照采购文件确定的事项与采购单位签订合同。超期或未有协商，则视为自动放弃</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资格。</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3.3</w:t>
      </w:r>
      <w:r>
        <w:rPr>
          <w:rFonts w:hint="eastAsia" w:ascii="宋体" w:hAnsi="宋体" w:eastAsia="宋体" w:cs="宋体"/>
          <w:b w:val="0"/>
          <w:bCs/>
          <w:sz w:val="24"/>
          <w:szCs w:val="24"/>
          <w:highlight w:val="none"/>
        </w:rPr>
        <w:t xml:space="preserve">服务期满并按规定时间、规定要求完成交接后采购人将无息返还该履约保证金。如采购人迟于约定时间退还履约保证金，除不可抗力因素外，自超过付款期限之日起，按照逾期部分的每日0.01%支付违约金。</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3.4</w:t>
      </w:r>
      <w:r>
        <w:rPr>
          <w:rFonts w:hint="eastAsia" w:ascii="宋体" w:hAnsi="宋体" w:eastAsia="宋体" w:cs="宋体"/>
          <w:b w:val="0"/>
          <w:bCs/>
          <w:sz w:val="24"/>
          <w:szCs w:val="24"/>
          <w:highlight w:val="none"/>
        </w:rPr>
        <w:t xml:space="preserve">发生以下情况的，履约保证金不予退还或部分退还：</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（1）签订合同后，</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供应商不履行合同义务的，采购人有权全额扣除履约保证金，全额不予退还，同时采购人亦有权终止合同，</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供应商还须承担相应的法律赔偿责任。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供应商在履约过程中发生违约行为，给采购人造成损失的，采购人有权在</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供应商缴纳的履约保证金中予以扣款，以弥补采购人经济损失，不足的部分</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供应商另外补齐。</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3.5</w:t>
      </w:r>
      <w:r>
        <w:rPr>
          <w:rFonts w:hint="eastAsia" w:ascii="宋体" w:hAnsi="宋体" w:eastAsia="宋体" w:cs="宋体"/>
          <w:b w:val="0"/>
          <w:bCs/>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（九）电子招标投标交易平台</w:t>
      </w:r>
      <w:r/>
    </w:p>
    <w:p>
      <w:pPr>
        <w:ind w:firstLine="480"/>
        <w:spacing w:line="360" w:lineRule="auto"/>
        <w:rPr>
          <w:rFonts w:hint="eastAsia" w:ascii="宋体" w:hAnsi="宋体" w:eastAsia="宋体" w:cs="宋体"/>
          <w:sz w:val="24"/>
          <w:szCs w:val="24"/>
          <w:highlight w:val="none"/>
          <w:lang w:eastAsia="en-US"/>
        </w:rPr>
      </w:pPr>
      <w:r>
        <w:rPr>
          <w:rFonts w:hint="eastAsia" w:ascii="宋体" w:hAnsi="宋体" w:eastAsia="宋体" w:cs="宋体"/>
          <w:sz w:val="24"/>
          <w:szCs w:val="24"/>
          <w:highlight w:val="none"/>
          <w:lang w:eastAsia="en-US"/>
        </w:rPr>
        <w:t xml:space="preserve">电子招标投标交易平台（即“苏采云”系统，网址：</w:t>
      </w:r>
      <w:r>
        <w:rPr>
          <w:highlight w:val="none"/>
        </w:rPr>
        <w:fldChar w:fldCharType="begin"/>
      </w:r>
      <w:r>
        <w:rPr>
          <w:highlight w:val="none"/>
        </w:rPr>
        <w:instrText xml:space="preserve"> HYPERLINK "http://jszfcg.jsczt.cn/）相关要求是本采购文件的组成部分。" \o "http://jszfcg.jsczt.cn/）相关要求是本采购文件的组成部分。" </w:instrText>
      </w:r>
      <w:r>
        <w:rPr>
          <w:highlight w:val="none"/>
        </w:rPr>
        <w:fldChar w:fldCharType="separate"/>
      </w:r>
      <w:r>
        <w:rPr>
          <w:rFonts w:hint="eastAsia" w:ascii="宋体" w:hAnsi="宋体" w:eastAsia="宋体" w:cs="宋体"/>
          <w:sz w:val="24"/>
          <w:szCs w:val="24"/>
          <w:highlight w:val="none"/>
          <w:lang w:eastAsia="en-US"/>
        </w:rPr>
        <w:t xml:space="preserve">http://jszfcg.jsczt.cn/）相关要求是本采购文件的组成部分。</w:t>
      </w:r>
      <w:r>
        <w:rPr>
          <w:rFonts w:hint="eastAsia" w:ascii="宋体" w:hAnsi="宋体" w:eastAsia="宋体" w:cs="宋体"/>
          <w:sz w:val="24"/>
          <w:szCs w:val="24"/>
          <w:highlight w:val="none"/>
          <w:lang w:eastAsia="en-US"/>
        </w:rPr>
        <w:fldChar w:fldCharType="end"/>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（十）未尽事宜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按《中华人民共和国政府采购法》《政府采购竞争性磋商采购方式管理暂行办法》及其他有关法律法规的规定执行。</w:t>
      </w:r>
      <w:r/>
    </w:p>
    <w:p>
      <w:pPr>
        <w:ind w:left="547" w:firstLine="482"/>
        <w:rPr>
          <w:rFonts w:hint="eastAsia" w:ascii="宋体" w:hAnsi="宋体" w:cs="宋体"/>
          <w:highlight w:val="none"/>
        </w:rPr>
        <w:sectPr>
          <w:footerReference w:type="default" r:id="rId9"/>
          <w:footnotePr/>
          <w:endnotePr/>
          <w:type w:val="nextPage"/>
          <w:pgSz w:w="11906" w:h="16838" w:orient="portrait"/>
          <w:pgMar w:top="1417" w:right="1417" w:bottom="1417" w:left="1417" w:header="851" w:footer="992" w:gutter="0"/>
          <w:cols w:num="1" w:sep="0" w:space="0" w:equalWidth="1"/>
          <w:docGrid w:linePitch="360"/>
        </w:sectPr>
      </w:pPr>
      <w:r>
        <w:rPr>
          <w:rFonts w:hint="eastAsia" w:ascii="宋体" w:hAnsi="宋体" w:cs="宋体"/>
          <w:highlight w:val="none"/>
        </w:rPr>
      </w:r>
      <w:r/>
    </w:p>
    <w:p>
      <w:pPr>
        <w:pStyle w:val="770"/>
        <w:ind w:left="0" w:firstLine="0"/>
        <w:jc w:val="center"/>
        <w:keepLines w:val="0"/>
        <w:keepNext w:val="0"/>
        <w:pageBreakBefore w:val="0"/>
        <w:spacing w:before="0" w:after="0" w:line="800" w:lineRule="exact"/>
        <w:widowControl w:val="off"/>
        <w:rPr>
          <w:rFonts w:hint="eastAsia" w:ascii="宋体" w:hAnsi="宋体" w:eastAsia="宋体" w:cs="宋体"/>
          <w:szCs w:val="44"/>
          <w:highlight w:val="none"/>
        </w:rPr>
      </w:pPr>
      <w:r>
        <w:rPr>
          <w:rFonts w:hint="eastAsia" w:ascii="宋体" w:hAnsi="宋体" w:eastAsia="宋体" w:cs="宋体"/>
          <w:szCs w:val="44"/>
          <w:highlight w:val="none"/>
        </w:rPr>
        <w:t xml:space="preserve">第三章  项目需求</w:t>
      </w:r>
      <w:bookmarkEnd w:id="23"/>
      <w:r/>
      <w:bookmarkStart w:id="90" w:name="二、项目具体需求说明"/>
      <w:r/>
      <w:bookmarkEnd w:id="90"/>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供应商在制作响应文件时仔细研究项目需求说明。项目需求包括技术要求和商务要求</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（一）采购标的需实现的功能或者目标,以及为落实政府采购政策需满足的要求</w:t>
      </w:r>
      <w:r/>
    </w:p>
    <w:p>
      <w:pPr>
        <w:ind w:left="0"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南通大学啬园校区东区</w:t>
      </w:r>
      <w:r>
        <w:rPr>
          <w:rFonts w:hint="eastAsia" w:ascii="宋体" w:hAnsi="宋体" w:cs="宋体"/>
          <w:color w:val="auto"/>
          <w:sz w:val="24"/>
          <w:szCs w:val="24"/>
          <w:highlight w:val="none"/>
          <w:lang w:val="en-US" w:eastAsia="zh-CN"/>
        </w:rPr>
        <w:t xml:space="preserve">新建</w:t>
      </w:r>
      <w:r>
        <w:rPr>
          <w:rFonts w:hint="eastAsia" w:ascii="宋体" w:hAnsi="宋体" w:eastAsia="宋体" w:cs="宋体"/>
          <w:color w:val="auto"/>
          <w:sz w:val="24"/>
          <w:szCs w:val="24"/>
          <w:highlight w:val="none"/>
          <w:lang w:eastAsia="zh-CN"/>
        </w:rPr>
        <w:t xml:space="preserve">网球场2片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以满足教学使用需求。</w:t>
      </w:r>
      <w:r/>
    </w:p>
    <w:p>
      <w:p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（二）采购标的需执行的国家相关标准、行业标准、地方标准或者其他标准、规范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按国家现行相关法律法规和行业标准执行。</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1、工程采用的计价规范</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①《建设工程工程量清单计价标准》（GB/T50500-2024）</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w:t>
      </w:r>
      <w:r>
        <w:rPr>
          <w:rFonts w:hint="eastAsia" w:ascii="宋体" w:hAnsi="宋体" w:cs="宋体"/>
          <w:color w:val="auto"/>
          <w:sz w:val="24"/>
          <w:highlight w:val="none"/>
        </w:rPr>
        <w:t xml:space="preserve">《房屋建筑与装饰工程工程量计算标准》（GB/T50854-2024）</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w:t>
      </w:r>
      <w:r>
        <w:rPr>
          <w:rFonts w:hint="eastAsia" w:ascii="宋体" w:hAnsi="宋体" w:cs="宋体"/>
          <w:color w:val="auto"/>
          <w:sz w:val="24"/>
          <w:highlight w:val="none"/>
        </w:rPr>
        <w:t xml:space="preserve">《通用安装工程工程量计算标准》（GB/T50856-2024）</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④</w:t>
      </w:r>
      <w:r>
        <w:rPr>
          <w:rFonts w:hint="eastAsia" w:ascii="宋体" w:hAnsi="宋体" w:eastAsia="宋体" w:cs="宋体"/>
          <w:color w:val="000000"/>
          <w:sz w:val="24"/>
          <w:szCs w:val="24"/>
          <w:highlight w:val="none"/>
          <w:lang w:val="en-US" w:eastAsia="zh-CN" w:bidi="ar"/>
        </w:rPr>
        <w:t xml:space="preserve">《江苏省建筑与装饰工程消耗量》（2026）</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《江苏省建筑与装饰工程计价定额》（2014）</w:t>
      </w:r>
      <w:r>
        <w:rPr>
          <w:rFonts w:hint="eastAsia" w:ascii="宋体" w:hAnsi="宋体" w:cs="宋体"/>
          <w:color w:val="000000"/>
          <w:sz w:val="24"/>
          <w:szCs w:val="24"/>
          <w:highlight w:val="none"/>
          <w:lang w:val="en-US" w:eastAsia="zh-CN" w:bidi="ar"/>
        </w:rPr>
        <w:t xml:space="preserve">、《江苏省房屋修缮工程计价定额（土建）》（2009）</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⑤《江苏省通用安装工程消耗量》（2026）</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⑥</w:t>
      </w:r>
      <w:r>
        <w:rPr>
          <w:rFonts w:hint="eastAsia" w:ascii="宋体" w:hAnsi="宋体" w:eastAsia="宋体" w:cs="宋体"/>
          <w:color w:val="000000"/>
          <w:sz w:val="24"/>
          <w:szCs w:val="24"/>
          <w:highlight w:val="none"/>
          <w:lang w:val="en-US" w:eastAsia="zh-CN" w:bidi="ar"/>
        </w:rPr>
        <w:t xml:space="preserve">《江苏省建设工程费用参考》（2026）</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⑦</w:t>
      </w:r>
      <w:r>
        <w:rPr>
          <w:rFonts w:hint="eastAsia" w:ascii="宋体" w:hAnsi="宋体" w:eastAsia="宋体" w:cs="宋体"/>
          <w:color w:val="000000"/>
          <w:sz w:val="24"/>
          <w:szCs w:val="24"/>
          <w:highlight w:val="none"/>
          <w:lang w:val="en-US" w:eastAsia="zh-CN" w:bidi="ar"/>
        </w:rPr>
        <w:t xml:space="preserve">《江苏省建设工程施工机具台班费用参考表》（2026）</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⑧其他</w:t>
      </w:r>
      <w:r>
        <w:rPr>
          <w:rFonts w:hint="eastAsia" w:ascii="宋体" w:hAnsi="宋体" w:eastAsia="宋体" w:cs="宋体"/>
          <w:color w:val="auto"/>
          <w:sz w:val="24"/>
          <w:szCs w:val="24"/>
          <w:highlight w:val="none"/>
        </w:rPr>
        <w:t xml:space="preserve">相应的补充规定和项目所在地现行的有关文件</w:t>
      </w:r>
      <w:r/>
    </w:p>
    <w:p>
      <w:pPr>
        <w:ind w:left="0" w:firstLine="480"/>
        <w:keepLines w:val="0"/>
        <w:keepNext w:val="0"/>
        <w:pageBreakBefore w:val="0"/>
        <w:spacing w:line="360" w:lineRule="auto"/>
        <w:widowControl w:val="off"/>
        <w:tabs>
          <w:tab w:val="left" w:pos="0" w:leader="none"/>
          <w:tab w:val="left" w:pos="68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2、本工程对施工工艺的特殊要求</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①施工期间要注意周边环境，尽量避免或减少对周围</w:t>
      </w:r>
      <w:r>
        <w:rPr>
          <w:rFonts w:hint="eastAsia" w:ascii="宋体" w:hAnsi="宋体" w:cs="宋体"/>
          <w:color w:val="auto"/>
          <w:sz w:val="24"/>
          <w:szCs w:val="24"/>
          <w:highlight w:val="none"/>
          <w:lang w:val="en-US" w:eastAsia="zh-CN"/>
        </w:rPr>
        <w:t xml:space="preserve">学生</w:t>
      </w:r>
      <w:r>
        <w:rPr>
          <w:rFonts w:hint="eastAsia" w:ascii="宋体" w:hAnsi="宋体" w:eastAsia="宋体" w:cs="宋体"/>
          <w:color w:val="auto"/>
          <w:sz w:val="24"/>
          <w:szCs w:val="24"/>
          <w:highlight w:val="none"/>
        </w:rPr>
        <w:t xml:space="preserve">生活的影响。</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②雨季施工要采取相应的保证措施。</w:t>
      </w:r>
      <w:r/>
    </w:p>
    <w:p>
      <w:p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③工程的主要部位和特殊要求由建设、设计、监理三方讨论后以书面形式通知施工单位实施。</w:t>
      </w:r>
      <w:r/>
    </w:p>
    <w:p>
      <w:p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（三）采购标的需满足的质量、安全、技术规格、物理特性等要求</w:t>
      </w:r>
      <w:r/>
    </w:p>
    <w:p>
      <w:pPr>
        <w:contextualSpacing/>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1.</w:t>
      </w:r>
      <w:r>
        <w:rPr>
          <w:rFonts w:hint="eastAsia" w:ascii="宋体" w:hAnsi="宋体" w:eastAsia="宋体" w:cs="宋体"/>
          <w:b/>
          <w:bCs/>
          <w:color w:val="auto"/>
          <w:sz w:val="24"/>
          <w:szCs w:val="24"/>
          <w:highlight w:val="none"/>
          <w:lang w:eastAsia="zh-CN"/>
        </w:rPr>
        <w:t xml:space="preserve">最高投标（响应）限价</w:t>
      </w:r>
      <w:r/>
    </w:p>
    <w:p>
      <w:pPr>
        <w:ind w:left="0" w:firstLine="480"/>
        <w:jc w:val="left"/>
        <w:keepLines w:val="0"/>
        <w:keepNext w:val="0"/>
        <w:pageBreakBefore w:val="0"/>
        <w:spacing w:line="360" w:lineRule="auto"/>
        <w:widowControl w:val="off"/>
        <w:tabs>
          <w:tab w:val="left" w:pos="2410"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，是</w:t>
      </w:r>
      <w:r>
        <w:rPr>
          <w:rFonts w:hint="eastAsia" w:ascii="宋体" w:hAnsi="宋体" w:eastAsia="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根据国家或省级、行业建设主管部门颁发的有关计价依据和办法，以及本</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文件和</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工程量清单，结合工程具体情况编制的本次</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工程的最高限价。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1.1本工程实行工程量清单招标</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，且编制</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（最高限价）。供应商的</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报价高于</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人将视其为无效</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处理。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w:t>
      </w:r>
      <w:r>
        <w:rPr>
          <w:rFonts w:hint="eastAsia" w:ascii="宋体" w:hAnsi="宋体" w:eastAsia="宋体" w:cs="宋体"/>
          <w:color w:val="auto"/>
          <w:sz w:val="24"/>
          <w:szCs w:val="24"/>
          <w:highlight w:val="none"/>
          <w:lang w:eastAsia="zh-CN"/>
        </w:rPr>
        <w:t xml:space="preserve">最高投标（响应）限价</w:t>
      </w:r>
      <w:r>
        <w:rPr>
          <w:rFonts w:hint="eastAsia" w:ascii="宋体" w:hAnsi="宋体" w:eastAsia="宋体" w:cs="宋体"/>
          <w:color w:val="auto"/>
          <w:sz w:val="24"/>
          <w:szCs w:val="24"/>
          <w:highlight w:val="none"/>
        </w:rPr>
        <w:t xml:space="preserve">编制依据</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1.2.1本工程</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文件(含答疑)、工程量清单、全套施工设计图纸及现有的设计变更、其他技术资料等。</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1.2.2</w:t>
      </w:r>
      <w:r>
        <w:rPr>
          <w:rFonts w:hint="eastAsia" w:ascii="宋体" w:hAnsi="宋体" w:eastAsia="宋体" w:cs="宋体"/>
          <w:color w:val="000000"/>
          <w:sz w:val="24"/>
          <w:szCs w:val="24"/>
          <w:highlight w:val="none"/>
          <w:lang w:val="en-US" w:eastAsia="zh-CN" w:bidi="ar"/>
        </w:rPr>
        <w:t xml:space="preserve">计价和计量规范：《建设工程工程量清单计价规范》（GB/T50500—2024）、《 房屋建筑与装饰工程工程量计算标准》（GB/T50854-2024）、《通用安装工程工程量计算标准》（GB/T50856-2024）</w:t>
      </w:r>
      <w:r>
        <w:rPr>
          <w:rFonts w:hint="eastAsia" w:ascii="宋体" w:hAnsi="宋体" w:cs="宋体"/>
          <w:color w:val="000000"/>
          <w:sz w:val="24"/>
          <w:szCs w:val="24"/>
          <w:highlight w:val="none"/>
          <w:lang w:val="en-US" w:eastAsia="zh-CN" w:bidi="ar"/>
        </w:rPr>
        <w:t xml:space="preserve">。</w:t>
      </w:r>
      <w:r/>
    </w:p>
    <w:p>
      <w:pPr>
        <w:ind w:left="0" w:firstLine="480"/>
        <w:jc w:val="left"/>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000000"/>
          <w:sz w:val="24"/>
          <w:szCs w:val="24"/>
          <w:highlight w:val="none"/>
          <w:lang w:val="en-US" w:eastAsia="zh-CN" w:bidi="ar"/>
        </w:rPr>
        <w:t xml:space="preserve">消耗量/计价定额：《江苏省建筑与装饰工程消耗量》（2026）、《江苏省建筑与装饰工程计价定额》（2014）、《江苏省房屋修缮工程计价定额（土建）》（2009）、《江苏省通用安装工程消耗量》（2026）、《江苏省建设工程费用参考》（2026）、《江苏省建设工程施工机具台班费用参考表》（2026）</w:t>
      </w:r>
      <w:r>
        <w:rPr>
          <w:rFonts w:hint="eastAsia" w:ascii="宋体" w:hAnsi="宋体" w:cs="宋体"/>
          <w:color w:val="000000"/>
          <w:sz w:val="24"/>
          <w:szCs w:val="24"/>
          <w:highlight w:val="none"/>
          <w:lang w:val="en-US" w:eastAsia="zh-CN" w:bidi="ar"/>
        </w:rPr>
        <w:t xml:space="preserve">。</w:t>
      </w:r>
      <w:r/>
    </w:p>
    <w:p>
      <w:pPr>
        <w:ind w:left="0" w:firstLine="482"/>
        <w:jc w:val="left"/>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rPr>
        <w:t xml:space="preserve">人工、材料价格按市场价执行</w:t>
      </w:r>
      <w:r>
        <w:rPr>
          <w:rFonts w:hint="eastAsia" w:ascii="宋体" w:hAnsi="宋体" w:eastAsia="宋体" w:cs="宋体"/>
          <w:b/>
          <w:color w:val="auto"/>
          <w:sz w:val="24"/>
          <w:szCs w:val="24"/>
          <w:highlight w:val="none"/>
          <w:lang w:eastAsia="zh-CN"/>
        </w:rPr>
        <w:t xml:space="preserve">。</w:t>
      </w:r>
      <w:r/>
    </w:p>
    <w:p>
      <w:pPr>
        <w:ind w:left="0" w:firstLine="482"/>
        <w:jc w:val="left"/>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val="en-US" w:eastAsia="zh-CN"/>
        </w:rPr>
        <w:t xml:space="preserve">1.2.3本项目</w:t>
      </w:r>
      <w:r>
        <w:rPr>
          <w:rFonts w:hint="eastAsia" w:ascii="宋体" w:hAnsi="宋体" w:eastAsia="宋体" w:cs="宋体"/>
          <w:b/>
          <w:bCs/>
          <w:color w:val="auto"/>
          <w:sz w:val="24"/>
          <w:szCs w:val="24"/>
          <w:highlight w:val="none"/>
        </w:rPr>
        <w:t xml:space="preserve">计税方法采用一般计税法</w:t>
      </w:r>
      <w:r>
        <w:rPr>
          <w:rFonts w:hint="eastAsia" w:ascii="宋体" w:hAnsi="宋体" w:eastAsia="宋体" w:cs="宋体"/>
          <w:b/>
          <w:bCs/>
          <w:color w:val="auto"/>
          <w:sz w:val="24"/>
          <w:szCs w:val="24"/>
          <w:highlight w:val="non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1.2.4通用措施项目及其费率：</w:t>
      </w:r>
      <w:r/>
    </w:p>
    <w:tbl>
      <w:tblPr>
        <w:tblStyle w:val="687"/>
        <w:tblW w:w="8877" w:type="dxa"/>
        <w:tblInd w:w="-238" w:type="dxa"/>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900"/>
        <w:gridCol w:w="1746"/>
        <w:gridCol w:w="1686"/>
        <w:gridCol w:w="1515"/>
        <w:gridCol w:w="1515"/>
        <w:gridCol w:w="1515"/>
      </w:tblGrid>
      <w:tr>
        <w:trPr>
          <w:trHeight w:val="933"/>
        </w:trPr>
        <w:tc>
          <w:tcPr>
            <w:tcW w:w="900"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序号</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费用名称</w:t>
            </w:r>
            <w:r/>
          </w:p>
        </w:tc>
        <w:tc>
          <w:tcPr>
            <w:tcW w:w="168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计费基数</w:t>
            </w:r>
            <w:r/>
          </w:p>
        </w:tc>
        <w:tc>
          <w:tcPr>
            <w:tcW w:w="1515" w:type="dxa"/>
            <w:vAlign w:val="center"/>
            <w:textDirection w:val="lrTb"/>
            <w:noWrap w:val="false"/>
          </w:tcPr>
          <w:p>
            <w:pPr>
              <w:jc w:val="center"/>
              <w:spacing w:line="360" w:lineRule="auto"/>
              <w:rPr>
                <w:rFonts w:hint="default" w:ascii="宋体" w:hAnsi="宋体" w:eastAsia="宋体"/>
                <w:szCs w:val="21"/>
                <w:highlight w:val="none"/>
                <w:lang w:val="en-US" w:eastAsia="zh-CN"/>
              </w:rPr>
            </w:pPr>
            <w:r>
              <w:rPr>
                <w:rFonts w:hint="eastAsia" w:ascii="宋体" w:hAnsi="宋体"/>
                <w:szCs w:val="21"/>
                <w:highlight w:val="none"/>
                <w:lang w:val="en-US" w:eastAsia="zh-CN"/>
              </w:rPr>
              <w:t xml:space="preserve">土建</w:t>
            </w:r>
            <w:r/>
          </w:p>
        </w:tc>
        <w:tc>
          <w:tcPr>
            <w:tcW w:w="1515" w:type="dxa"/>
            <w:vAlign w:val="center"/>
            <w:textDirection w:val="lrTb"/>
            <w:noWrap w:val="false"/>
          </w:tcPr>
          <w:p>
            <w:pPr>
              <w:jc w:val="center"/>
              <w:spacing w:line="360" w:lineRule="auto"/>
              <w:rPr>
                <w:rFonts w:hint="eastAsia" w:ascii="宋体" w:hAnsi="宋体"/>
                <w:szCs w:val="21"/>
                <w:highlight w:val="none"/>
                <w:lang w:val="en-US" w:eastAsia="zh-CN"/>
              </w:rPr>
            </w:pPr>
            <w:r>
              <w:rPr>
                <w:rFonts w:hint="eastAsia" w:ascii="宋体" w:hAnsi="宋体" w:eastAsia="宋体"/>
                <w:szCs w:val="21"/>
                <w:highlight w:val="none"/>
                <w:lang w:val="en-US" w:eastAsia="zh-CN"/>
              </w:rPr>
              <w:t xml:space="preserve">钢结构</w:t>
            </w:r>
            <w:r/>
          </w:p>
        </w:tc>
        <w:tc>
          <w:tcPr>
            <w:tcW w:w="1515" w:type="dxa"/>
            <w:vAlign w:val="center"/>
            <w:textDirection w:val="lrTb"/>
            <w:noWrap w:val="false"/>
          </w:tcPr>
          <w:p>
            <w:pPr>
              <w:jc w:val="center"/>
              <w:spacing w:line="360" w:lineRule="auto"/>
              <w:rPr>
                <w:rFonts w:hint="eastAsia" w:ascii="宋体" w:hAnsi="宋体"/>
                <w:szCs w:val="21"/>
                <w:highlight w:val="none"/>
                <w:lang w:val="en-US" w:eastAsia="zh-CN"/>
              </w:rPr>
            </w:pPr>
            <w:r>
              <w:rPr>
                <w:rFonts w:hint="eastAsia" w:ascii="宋体" w:hAnsi="宋体"/>
                <w:szCs w:val="21"/>
                <w:highlight w:val="none"/>
                <w:lang w:val="en-US" w:eastAsia="zh-CN"/>
              </w:rPr>
              <w:t xml:space="preserve">安装</w:t>
            </w:r>
            <w:r/>
          </w:p>
        </w:tc>
      </w:tr>
      <w:tr>
        <w:trPr>
          <w:trHeight w:val="933"/>
        </w:trPr>
        <w:tc>
          <w:tcPr>
            <w:tcW w:w="900"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1</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管理费</w:t>
            </w:r>
            <w:r/>
          </w:p>
        </w:tc>
        <w:tc>
          <w:tcPr>
            <w:tcW w:w="1686" w:type="dxa"/>
            <w:vAlign w:val="center"/>
            <w:vMerge w:val="restart"/>
            <w:textDirection w:val="lrTb"/>
            <w:noWrap w:val="false"/>
          </w:tcPr>
          <w:p>
            <w:pPr>
              <w:jc w:val="center"/>
              <w:keepLines w:val="0"/>
              <w:keepNext w:val="0"/>
              <w:widowControl/>
              <w:rPr>
                <w:rFonts w:hint="default" w:ascii="宋体" w:hAnsi="宋体" w:eastAsia="宋体"/>
                <w:szCs w:val="21"/>
                <w:highlight w:val="none"/>
                <w:lang w:val="en-US" w:eastAsia="zh-CN"/>
              </w:rPr>
              <w:suppressLineNumbers w:val="0"/>
            </w:pPr>
            <w:r>
              <w:rPr>
                <w:rFonts w:hint="eastAsia" w:ascii="宋体" w:hAnsi="宋体"/>
                <w:szCs w:val="21"/>
                <w:highlight w:val="none"/>
                <w:lang w:val="en-US" w:eastAsia="zh-CN"/>
              </w:rPr>
              <w:t xml:space="preserve">A+B</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26</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8</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42</w:t>
            </w:r>
            <w:r>
              <w:rPr>
                <w:rFonts w:hint="eastAsia" w:ascii="宋体" w:hAnsi="宋体"/>
                <w:color w:val="000000"/>
                <w:szCs w:val="21"/>
                <w:highlight w:val="none"/>
              </w:rPr>
              <w:t xml:space="preserve">%</w:t>
            </w:r>
            <w:r/>
          </w:p>
        </w:tc>
      </w:tr>
      <w:tr>
        <w:trPr>
          <w:trHeight w:val="933"/>
        </w:trPr>
        <w:tc>
          <w:tcPr>
            <w:tcW w:w="900"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2</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利润</w:t>
            </w:r>
            <w:r/>
          </w:p>
        </w:tc>
        <w:tc>
          <w:tcPr>
            <w:tcW w:w="1686" w:type="dxa"/>
            <w:vAlign w:val="center"/>
            <w:vMerge w:val="continue"/>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11</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4.5</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lang w:val="en-US" w:eastAsia="zh-CN"/>
              </w:rPr>
            </w:pPr>
            <w:r>
              <w:rPr>
                <w:rFonts w:hint="eastAsia" w:ascii="宋体" w:hAnsi="宋体"/>
                <w:color w:val="000000"/>
                <w:szCs w:val="21"/>
                <w:highlight w:val="none"/>
                <w:lang w:val="en-US" w:eastAsia="zh-CN"/>
              </w:rPr>
              <w:t xml:space="preserve">13</w:t>
            </w:r>
            <w:r>
              <w:rPr>
                <w:rFonts w:hint="eastAsia" w:ascii="宋体" w:hAnsi="宋体"/>
                <w:color w:val="000000"/>
                <w:szCs w:val="21"/>
                <w:highlight w:val="none"/>
              </w:rPr>
              <w:t xml:space="preserve">%</w:t>
            </w:r>
            <w:r/>
          </w:p>
        </w:tc>
      </w:tr>
      <w:tr>
        <w:trPr>
          <w:trHeight w:val="933"/>
        </w:trPr>
        <w:tc>
          <w:tcPr>
            <w:tcW w:w="900"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3</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安全生产</w:t>
            </w:r>
            <w:r/>
          </w:p>
        </w:tc>
        <w:tc>
          <w:tcPr>
            <w:tcW w:w="1686" w:type="dxa"/>
            <w:vAlign w:val="center"/>
            <w:vMerge w:val="restart"/>
            <w:textDirection w:val="lrTb"/>
            <w:noWrap w:val="false"/>
          </w:tcPr>
          <w:p>
            <w:pPr>
              <w:jc w:val="center"/>
              <w:keepLines w:val="0"/>
              <w:keepNext w:val="0"/>
              <w:widowControl/>
              <w:rPr>
                <w:rFonts w:hint="default"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C-D</w:t>
            </w:r>
            <w:r/>
          </w:p>
        </w:tc>
        <w:tc>
          <w:tcPr>
            <w:tcW w:w="1515" w:type="dxa"/>
            <w:vAlign w:val="center"/>
            <w:textDirection w:val="lrTb"/>
            <w:noWrap w:val="false"/>
          </w:tcPr>
          <w:p>
            <w:pPr>
              <w:jc w:val="center"/>
              <w:spacing w:line="360" w:lineRule="auto"/>
              <w:rPr>
                <w:rFonts w:hint="default"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3.8</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3.8</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2.9%</w:t>
            </w:r>
            <w:r/>
          </w:p>
        </w:tc>
      </w:tr>
      <w:tr>
        <w:trPr>
          <w:trHeight w:val="933"/>
        </w:trPr>
        <w:tc>
          <w:tcPr>
            <w:tcW w:w="900" w:type="dxa"/>
            <w:vAlign w:val="center"/>
            <w:textDirection w:val="lrTb"/>
            <w:noWrap w:val="false"/>
          </w:tcPr>
          <w:p>
            <w:pPr>
              <w:jc w:val="center"/>
              <w:spacing w:line="360" w:lineRule="auto"/>
              <w:rPr>
                <w:rFonts w:hint="eastAsia" w:ascii="宋体" w:hAnsi="宋体" w:eastAsia="宋体"/>
                <w:szCs w:val="21"/>
                <w:highlight w:val="none"/>
                <w:lang w:val="en-US" w:eastAsia="zh-CN"/>
              </w:rPr>
            </w:pPr>
            <w:r>
              <w:rPr>
                <w:rFonts w:hint="eastAsia" w:ascii="宋体" w:hAnsi="宋体"/>
                <w:szCs w:val="21"/>
                <w:highlight w:val="none"/>
                <w:lang w:val="en-US" w:eastAsia="zh-CN"/>
              </w:rPr>
              <w:t xml:space="preserve">4</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临时设施</w:t>
            </w:r>
            <w:r/>
          </w:p>
        </w:tc>
        <w:tc>
          <w:tcPr>
            <w:tcW w:w="1686" w:type="dxa"/>
            <w:vAlign w:val="center"/>
            <w:vMerge w:val="continue"/>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r>
            <w:r/>
          </w:p>
        </w:tc>
        <w:tc>
          <w:tcPr>
            <w:tcW w:w="1515" w:type="dxa"/>
            <w:vAlign w:val="center"/>
            <w:textDirection w:val="lrTb"/>
            <w:noWrap w:val="false"/>
          </w:tcPr>
          <w:p>
            <w:pPr>
              <w:jc w:val="center"/>
              <w:spacing w:line="360" w:lineRule="auto"/>
              <w:rPr>
                <w:rFonts w:hint="default"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1.7</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lang w:val="en-US" w:eastAsia="zh-CN"/>
              </w:rPr>
              <w:t xml:space="preserve">1.7</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eastAsia="宋体" w:cs="Times New Roman"/>
                <w:color w:val="000000"/>
                <w:sz w:val="21"/>
                <w:szCs w:val="21"/>
                <w:highlight w:val="none"/>
                <w:lang w:val="en-US" w:eastAsia="zh-CN" w:bidi="ar-SA"/>
              </w:rPr>
              <w:t xml:space="preserve">1.1%</w:t>
            </w:r>
            <w:r/>
          </w:p>
        </w:tc>
      </w:tr>
      <w:tr>
        <w:trPr>
          <w:trHeight w:val="933"/>
        </w:trPr>
        <w:tc>
          <w:tcPr>
            <w:tcW w:w="900" w:type="dxa"/>
            <w:vAlign w:val="center"/>
            <w:textDirection w:val="lrTb"/>
            <w:noWrap w:val="false"/>
          </w:tcPr>
          <w:p>
            <w:pPr>
              <w:jc w:val="center"/>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5</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文明施工</w:t>
            </w:r>
            <w:r/>
          </w:p>
        </w:tc>
        <w:tc>
          <w:tcPr>
            <w:tcW w:w="1686" w:type="dxa"/>
            <w:vAlign w:val="center"/>
            <w:vMerge w:val="continue"/>
            <w:textDirection w:val="lrTb"/>
            <w:noWrap w:val="false"/>
          </w:tcPr>
          <w:p>
            <w:pPr>
              <w:jc w:val="center"/>
              <w:keepLines w:val="0"/>
              <w:keepNext w:val="0"/>
              <w:widowControl/>
              <w:rPr>
                <w:rFonts w:hint="default" w:ascii="Times New Roman" w:hAnsi="Times New Roman" w:eastAsia="宋体" w:cs="Times New Roman"/>
                <w:color w:val="000000"/>
                <w:sz w:val="21"/>
                <w:szCs w:val="21"/>
                <w:highlight w:val="none"/>
                <w:lang w:val="en-US" w:eastAsia="zh-CN" w:bidi="ar"/>
              </w:rPr>
              <w:suppressLineNumbers w:val="0"/>
            </w:pPr>
            <w:r>
              <w:rPr>
                <w:rFonts w:hint="default" w:ascii="Times New Roman" w:hAnsi="Times New Roman" w:eastAsia="宋体" w:cs="Times New Roman"/>
                <w:color w:val="000000"/>
                <w:sz w:val="21"/>
                <w:szCs w:val="21"/>
                <w:highlight w:val="none"/>
                <w:lang w:val="en-US" w:eastAsia="zh-CN" w:bidi="ar"/>
              </w:rPr>
            </w:r>
            <w:r/>
          </w:p>
        </w:tc>
        <w:tc>
          <w:tcPr>
            <w:tcW w:w="1515" w:type="dxa"/>
            <w:vAlign w:val="center"/>
            <w:textDirection w:val="lrTb"/>
            <w:noWrap w:val="false"/>
          </w:tcPr>
          <w:p>
            <w:pPr>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1.2</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0.6</w:t>
            </w:r>
            <w:r>
              <w:rPr>
                <w:rFonts w:hint="eastAsia" w:ascii="宋体" w:hAnsi="宋体"/>
                <w:color w:val="000000"/>
                <w:szCs w:val="21"/>
                <w:highlight w:val="none"/>
                <w:lang w:val="en-US" w:eastAsia="zh-CN"/>
              </w:rPr>
              <w:t xml:space="preserve">%</w:t>
            </w:r>
            <w:r/>
          </w:p>
        </w:tc>
      </w:tr>
      <w:tr>
        <w:trPr>
          <w:trHeight w:val="933"/>
        </w:trPr>
        <w:tc>
          <w:tcPr>
            <w:tcW w:w="900" w:type="dxa"/>
            <w:vAlign w:val="center"/>
            <w:textDirection w:val="lrTb"/>
            <w:noWrap w:val="false"/>
          </w:tcPr>
          <w:p>
            <w:pPr>
              <w:jc w:val="center"/>
              <w:spacing w:line="360" w:lineRule="auto"/>
              <w:rPr>
                <w:rFonts w:hint="default" w:ascii="宋体" w:hAnsi="宋体"/>
                <w:szCs w:val="21"/>
                <w:highlight w:val="none"/>
                <w:lang w:val="en-US" w:eastAsia="zh-CN"/>
              </w:rPr>
            </w:pPr>
            <w:r>
              <w:rPr>
                <w:rFonts w:hint="eastAsia" w:ascii="宋体" w:hAnsi="宋体"/>
                <w:szCs w:val="21"/>
                <w:highlight w:val="none"/>
                <w:lang w:val="en-US" w:eastAsia="zh-CN"/>
              </w:rPr>
              <w:t xml:space="preserve">6</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建筑工人实名制</w:t>
            </w:r>
            <w:r/>
          </w:p>
        </w:tc>
        <w:tc>
          <w:tcPr>
            <w:tcW w:w="1686" w:type="dxa"/>
            <w:vAlign w:val="center"/>
            <w:vMerge w:val="continue"/>
            <w:textDirection w:val="lrTb"/>
            <w:noWrap w:val="false"/>
          </w:tcPr>
          <w:p>
            <w:pPr>
              <w:jc w:val="center"/>
              <w:keepLines w:val="0"/>
              <w:keepNext w:val="0"/>
              <w:widowControl/>
              <w:rPr>
                <w:rFonts w:hint="eastAsia" w:ascii="宋体" w:hAnsi="宋体" w:eastAsia="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r>
            <w:r/>
          </w:p>
        </w:tc>
        <w:tc>
          <w:tcPr>
            <w:tcW w:w="1515" w:type="dxa"/>
            <w:vAlign w:val="center"/>
            <w:textDirection w:val="lrTb"/>
            <w:noWrap w:val="false"/>
          </w:tcPr>
          <w:p>
            <w:pPr>
              <w:jc w:val="center"/>
              <w:spacing w:line="360" w:lineRule="auto"/>
              <w:rPr>
                <w:rFonts w:hint="eastAsia" w:ascii="宋体" w:hAnsi="宋体" w:eastAsia="宋体"/>
                <w:color w:val="000000"/>
                <w:szCs w:val="21"/>
                <w:highlight w:val="none"/>
                <w:lang w:val="en-US" w:eastAsia="zh-CN"/>
              </w:rPr>
            </w:pPr>
            <w:r>
              <w:rPr>
                <w:rFonts w:hint="eastAsia" w:ascii="宋体" w:hAnsi="宋体"/>
                <w:color w:val="000000"/>
                <w:szCs w:val="21"/>
                <w:highlight w:val="none"/>
                <w:lang w:val="en-US" w:eastAsia="zh-CN"/>
              </w:rPr>
              <w:t xml:space="preserve">0.0525</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lang w:val="en-US" w:eastAsia="zh-CN"/>
              </w:rPr>
              <w:t xml:space="preserve">0.0525</w:t>
            </w:r>
            <w:r>
              <w:rPr>
                <w:rFonts w:hint="eastAsia" w:ascii="宋体" w:hAnsi="宋体"/>
                <w:color w:val="000000"/>
                <w:szCs w:val="21"/>
                <w:highlight w:val="none"/>
              </w:rPr>
              <w:t xml:space="preserve">%</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0.0315</w:t>
            </w:r>
            <w:r>
              <w:rPr>
                <w:rFonts w:hint="eastAsia" w:ascii="宋体" w:hAnsi="宋体"/>
                <w:color w:val="000000"/>
                <w:szCs w:val="21"/>
                <w:highlight w:val="none"/>
                <w:lang w:val="en-US" w:eastAsia="zh-CN"/>
              </w:rPr>
              <w:t xml:space="preserve">%</w:t>
            </w:r>
            <w:r/>
          </w:p>
        </w:tc>
      </w:tr>
      <w:tr>
        <w:trPr>
          <w:trHeight w:val="1048"/>
        </w:trPr>
        <w:tc>
          <w:tcPr>
            <w:tcW w:w="900" w:type="dxa"/>
            <w:vAlign w:val="center"/>
            <w:textDirection w:val="lrTb"/>
            <w:noWrap w:val="false"/>
          </w:tcPr>
          <w:p>
            <w:pPr>
              <w:jc w:val="center"/>
              <w:spacing w:line="360" w:lineRule="auto"/>
              <w:rPr>
                <w:rFonts w:hint="eastAsia" w:ascii="宋体" w:hAnsi="宋体" w:eastAsia="宋体"/>
                <w:szCs w:val="21"/>
                <w:highlight w:val="none"/>
                <w:lang w:eastAsia="zh-CN"/>
              </w:rPr>
            </w:pPr>
            <w:r>
              <w:rPr>
                <w:rFonts w:hint="eastAsia" w:ascii="宋体" w:hAnsi="宋体"/>
                <w:szCs w:val="21"/>
                <w:highlight w:val="none"/>
                <w:lang w:val="en-US" w:eastAsia="zh-CN"/>
              </w:rPr>
              <w:t xml:space="preserve">7</w:t>
            </w:r>
            <w:r/>
          </w:p>
        </w:tc>
        <w:tc>
          <w:tcPr>
            <w:tcW w:w="1746" w:type="dxa"/>
            <w:vAlign w:val="center"/>
            <w:textDirection w:val="lrTb"/>
            <w:noWrap w:val="false"/>
          </w:tcPr>
          <w:p>
            <w:pPr>
              <w:jc w:val="center"/>
              <w:spacing w:line="360" w:lineRule="auto"/>
              <w:rPr>
                <w:rFonts w:hint="eastAsia" w:ascii="宋体" w:hAnsi="宋体"/>
                <w:szCs w:val="21"/>
                <w:highlight w:val="none"/>
              </w:rPr>
            </w:pPr>
            <w:r>
              <w:rPr>
                <w:rFonts w:hint="eastAsia" w:ascii="宋体" w:hAnsi="宋体"/>
                <w:szCs w:val="21"/>
                <w:highlight w:val="none"/>
              </w:rPr>
              <w:t xml:space="preserve">税金</w:t>
            </w:r>
            <w:r/>
          </w:p>
        </w:tc>
        <w:tc>
          <w:tcPr>
            <w:tcW w:w="1686" w:type="dxa"/>
            <w:vAlign w:val="center"/>
            <w:textDirection w:val="lrTb"/>
            <w:noWrap w:val="false"/>
          </w:tcPr>
          <w:p>
            <w:pPr>
              <w:jc w:val="center"/>
              <w:keepLines w:val="0"/>
              <w:keepNext w:val="0"/>
              <w:widowControl/>
              <w:rPr>
                <w:rFonts w:hint="eastAsia" w:ascii="宋体" w:hAnsi="宋体"/>
                <w:szCs w:val="21"/>
                <w:highlight w:val="none"/>
              </w:rPr>
              <w:suppressLineNumbers w:val="0"/>
            </w:pPr>
            <w:r>
              <w:rPr>
                <w:rFonts w:hint="eastAsia" w:ascii="宋体" w:hAnsi="宋体" w:eastAsia="宋体" w:cs="宋体"/>
                <w:color w:val="000000"/>
                <w:sz w:val="21"/>
                <w:szCs w:val="21"/>
                <w:highlight w:val="none"/>
                <w:lang w:val="en-US" w:eastAsia="zh-CN" w:bidi="ar"/>
              </w:rPr>
              <w:t xml:space="preserve">除税造价</w:t>
            </w:r>
            <w:r/>
          </w:p>
        </w:tc>
        <w:tc>
          <w:tcPr>
            <w:tcW w:w="1515" w:type="dxa"/>
            <w:vAlign w:val="center"/>
            <w:textDirection w:val="lrTb"/>
            <w:noWrap w:val="false"/>
          </w:tcPr>
          <w:p>
            <w:pPr>
              <w:jc w:val="center"/>
              <w:spacing w:line="360" w:lineRule="auto"/>
              <w:rPr>
                <w:rFonts w:hint="eastAsia" w:ascii="宋体" w:hAnsi="宋体" w:eastAsia="宋体" w:cs="Times New Roman"/>
                <w:color w:val="000000"/>
                <w:sz w:val="21"/>
                <w:szCs w:val="21"/>
                <w:highlight w:val="none"/>
                <w:lang w:val="en-US" w:eastAsia="zh-CN" w:bidi="ar-SA"/>
              </w:rPr>
            </w:pPr>
            <w:r>
              <w:rPr>
                <w:rFonts w:hint="eastAsia" w:ascii="宋体" w:hAnsi="宋体"/>
                <w:color w:val="000000"/>
                <w:szCs w:val="21"/>
                <w:highlight w:val="none"/>
              </w:rPr>
              <w:t xml:space="preserve">9%</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9%</w:t>
            </w:r>
            <w:r/>
          </w:p>
        </w:tc>
        <w:tc>
          <w:tcPr>
            <w:tcW w:w="1515" w:type="dxa"/>
            <w:vAlign w:val="center"/>
            <w:textDirection w:val="lrTb"/>
            <w:noWrap w:val="false"/>
          </w:tcPr>
          <w:p>
            <w:pPr>
              <w:jc w:val="center"/>
              <w:spacing w:line="360" w:lineRule="auto"/>
              <w:rPr>
                <w:rFonts w:hint="eastAsia" w:ascii="宋体" w:hAnsi="宋体"/>
                <w:color w:val="000000"/>
                <w:szCs w:val="21"/>
                <w:highlight w:val="none"/>
              </w:rPr>
            </w:pPr>
            <w:r>
              <w:rPr>
                <w:rFonts w:hint="eastAsia" w:ascii="宋体" w:hAnsi="宋体"/>
                <w:color w:val="000000"/>
                <w:szCs w:val="21"/>
                <w:highlight w:val="none"/>
              </w:rPr>
              <w:t xml:space="preserve">9%</w:t>
            </w:r>
            <w:r/>
          </w:p>
        </w:tc>
      </w:tr>
    </w:tbl>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注：（1）计算基础：A为人工费；B为机械费；C为分部分项工程费；D为除税工程设备费。  </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（2）暂列金：</w:t>
      </w:r>
      <w:r>
        <w:rPr>
          <w:rFonts w:hint="eastAsia" w:ascii="宋体" w:hAnsi="宋体" w:eastAsia="宋体" w:cs="宋体"/>
          <w:b/>
          <w:bCs w:val="0"/>
          <w:color w:val="auto"/>
          <w:sz w:val="24"/>
          <w:szCs w:val="24"/>
          <w:highlight w:val="none"/>
          <w:lang w:val="en-US" w:eastAsia="zh-CN"/>
        </w:rPr>
        <w:t xml:space="preserve">60000元</w:t>
      </w:r>
      <w:r>
        <w:rPr>
          <w:rFonts w:hint="eastAsia" w:ascii="宋体" w:hAnsi="宋体" w:eastAsia="宋体" w:cs="宋体"/>
          <w:b/>
          <w:bCs w:val="0"/>
          <w:color w:val="auto"/>
          <w:sz w:val="24"/>
          <w:szCs w:val="24"/>
          <w:highlight w:val="none"/>
          <w:lang w:val="en-US" w:eastAsia="zh-CN"/>
        </w:rPr>
        <w:t xml:space="preserve">，</w:t>
      </w:r>
      <w:r/>
    </w:p>
    <w:p>
      <w:pPr>
        <w:numPr>
          <w:ilvl w:val="0"/>
          <w:numId w:val="0"/>
        </w:numPr>
        <w:ind w:left="0" w:firstLine="482"/>
        <w:keepLines w:val="0"/>
        <w:keepNext w:val="0"/>
        <w:pageBreakBefore w:val="0"/>
        <w:spacing w:line="360" w:lineRule="auto"/>
        <w:widowControl w:val="off"/>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 xml:space="preserve">（3）专业工程暂估价：18926.80元（含规费税金），</w:t>
      </w:r>
      <w:r>
        <w:rPr>
          <w:rFonts w:hint="eastAsia" w:ascii="宋体" w:hAnsi="宋体" w:eastAsia="宋体" w:cs="宋体"/>
          <w:b/>
          <w:bCs w:val="0"/>
          <w:color w:val="auto"/>
          <w:sz w:val="24"/>
          <w:szCs w:val="24"/>
          <w:highlight w:val="none"/>
        </w:rPr>
        <w:t xml:space="preserve">以24JZ格式工程量清单为准</w:t>
      </w:r>
      <w:r>
        <w:rPr>
          <w:rFonts w:hint="eastAsia" w:ascii="宋体" w:hAnsi="宋体" w:eastAsia="宋体" w:cs="宋体"/>
          <w:b/>
          <w:color w:val="auto"/>
          <w:sz w:val="24"/>
          <w:szCs w:val="24"/>
          <w:highlight w:val="none"/>
          <w:lang w:val="en-US" w:eastAsia="zh-CN"/>
        </w:rPr>
        <w:t xml:space="preserve">，用于专用球场灯（规格:300W LED  防水等级 IP65）</w:t>
      </w:r>
      <w:r>
        <w:rPr>
          <w:rFonts w:hint="eastAsia" w:ascii="宋体" w:hAnsi="宋体" w:cs="宋体"/>
          <w:b/>
          <w:color w:val="auto"/>
          <w:sz w:val="24"/>
          <w:szCs w:val="24"/>
          <w:highlight w:val="none"/>
          <w:lang w:val="en-US" w:eastAsia="zh-CN"/>
        </w:rPr>
        <w:t xml:space="preserve">，采购人认质认价后由成交供应商购买。</w:t>
      </w:r>
      <w:r/>
    </w:p>
    <w:p>
      <w:pPr>
        <w:numPr>
          <w:ilvl w:val="0"/>
          <w:numId w:val="0"/>
        </w:numPr>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lang w:val="en-US" w:eastAsia="zh-CN"/>
        </w:rPr>
        <w:t xml:space="preserve">投标时暂列金额、暂估价、计算基础、增值税税率、安全生产措施费费率均以24JZ格式工程量清单文件为准，投标时不得改变，否则按无效投</w:t>
      </w:r>
      <w:bookmarkStart w:id="113" w:name="_GoBack"/>
      <w:r/>
      <w:bookmarkEnd w:id="113"/>
      <w:r>
        <w:rPr>
          <w:rFonts w:hint="eastAsia" w:ascii="宋体" w:hAnsi="宋体" w:eastAsia="宋体" w:cs="宋体"/>
          <w:b/>
          <w:color w:val="auto"/>
          <w:sz w:val="24"/>
          <w:szCs w:val="24"/>
          <w:highlight w:val="none"/>
          <w:lang w:val="en-US" w:eastAsia="zh-CN"/>
        </w:rPr>
        <w:t xml:space="preserve">标处理。</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1.2.5</w:t>
      </w:r>
      <w:r>
        <w:rPr>
          <w:rFonts w:hint="eastAsia" w:ascii="宋体" w:hAnsi="宋体" w:eastAsia="宋体" w:cs="宋体"/>
          <w:b/>
          <w:bCs/>
          <w:color w:val="auto"/>
          <w:sz w:val="24"/>
          <w:szCs w:val="24"/>
          <w:highlight w:val="none"/>
        </w:rPr>
        <w:t xml:space="preserve">其它有关费率：详见最高投标限价文件。</w:t>
      </w:r>
      <w:r/>
    </w:p>
    <w:p>
      <w:pPr>
        <w:numPr>
          <w:ilvl w:val="0"/>
          <w:numId w:val="0"/>
        </w:num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 xml:space="preserve">1.2.6</w:t>
      </w:r>
      <w:r>
        <w:rPr>
          <w:rFonts w:hint="eastAsia" w:ascii="宋体" w:hAnsi="宋体" w:eastAsia="宋体" w:cs="宋体"/>
          <w:b/>
          <w:bCs/>
          <w:color w:val="auto"/>
          <w:sz w:val="24"/>
          <w:szCs w:val="24"/>
          <w:highlight w:val="none"/>
        </w:rPr>
        <w:t xml:space="preserve">所有工程采用增值税一般计税方法结算，增值税税金按相关文件规定。</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zh-CN"/>
        </w:rPr>
        <w:t xml:space="preserve">. </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报价的计价依据及方法：</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（1）</w:t>
      </w:r>
      <w:r>
        <w:rPr>
          <w:rFonts w:hint="eastAsia" w:ascii="宋体" w:hAnsi="宋体" w:eastAsia="宋体" w:cs="宋体"/>
          <w:color w:val="000000"/>
          <w:sz w:val="24"/>
          <w:szCs w:val="24"/>
          <w:highlight w:val="none"/>
          <w:lang w:val="en-US" w:eastAsia="zh-CN" w:bidi="ar"/>
        </w:rPr>
        <w:t xml:space="preserve">《建设工程工程量清单计价规范》（GB/T50500—2024）、《 房屋建筑与装饰工程工程量计算标准》（GB/T50854-2024）、《通用安装工程工程量计算标准》（GB/T50856-2024）</w:t>
      </w:r>
      <w:r>
        <w:rPr>
          <w:rFonts w:hint="eastAsia" w:ascii="宋体" w:hAnsi="宋体" w:cs="宋体"/>
          <w:color w:val="000000"/>
          <w:sz w:val="24"/>
          <w:szCs w:val="24"/>
          <w:highlight w:val="none"/>
          <w:lang w:val="en-US" w:eastAsia="zh-CN" w:bidi="ar"/>
        </w:rPr>
        <w:t xml:space="preserve">、</w:t>
      </w:r>
      <w:r>
        <w:rPr>
          <w:rFonts w:hint="eastAsia" w:ascii="宋体" w:hAnsi="宋体" w:eastAsia="宋体" w:cs="宋体"/>
          <w:color w:val="000000"/>
          <w:sz w:val="24"/>
          <w:szCs w:val="24"/>
          <w:highlight w:val="none"/>
          <w:lang w:val="en-US" w:eastAsia="zh-CN" w:bidi="ar"/>
        </w:rPr>
        <w:t xml:space="preserve">《江苏省建筑与装饰工程消耗量》（2026）、《江苏省建筑与装饰工程计价定额》（2014）、《江苏省房屋修缮工程计价定额（土建）》（2009）、《江苏省通用安装工程消耗量》（2026）、《江苏省建设工程费用参考》（2026）、《江苏省建设工程施工机具台班费用参考表》（2026）</w:t>
      </w:r>
      <w:r>
        <w:rPr>
          <w:rFonts w:hint="eastAsia" w:ascii="宋体" w:hAnsi="宋体" w:eastAsia="宋体" w:cs="宋体"/>
          <w:color w:val="auto"/>
          <w:sz w:val="24"/>
          <w:szCs w:val="24"/>
          <w:highlight w:val="none"/>
          <w:lang w:val="zh-CN"/>
        </w:rPr>
        <w:t xml:space="preserve">；</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（2）国家或省级、行业建设主管部门颁发的计价办法；</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（3）企业定额，国家或省级行业建设主管部门颁发的计价定额和计价办法；</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（4）</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文件、</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lang w:val="zh-CN"/>
        </w:rPr>
        <w:t xml:space="preserve">工程量清单及其补充通知、答疑纪要；</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（5）建设工程设计文件及相关资料；</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（6）施工现场情况、工程特点及</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val="zh-CN"/>
        </w:rPr>
        <w:t xml:space="preserve">时拟定的施工组织设计或施工方案；</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（7）与建设项目相关的标准、规范、技术资料；</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（8）市场价格信息或工程造价管理机构发布的工程造价信息；</w:t>
      </w:r>
      <w:r/>
    </w:p>
    <w:p>
      <w:pPr>
        <w:contextualSpacing/>
        <w:ind w:lef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（9）其他的相关资料。</w:t>
      </w:r>
      <w:r/>
    </w:p>
    <w:p>
      <w:pPr>
        <w:contextualSpacing/>
        <w:ind w:left="0"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3.</w:t>
      </w:r>
      <w:r>
        <w:rPr>
          <w:rFonts w:hint="eastAsia" w:ascii="宋体" w:hAnsi="宋体" w:eastAsia="宋体" w:cs="宋体"/>
          <w:b/>
          <w:color w:val="auto"/>
          <w:sz w:val="24"/>
          <w:szCs w:val="24"/>
          <w:highlight w:val="none"/>
          <w:lang w:val="en-US" w:eastAsia="zh-CN"/>
        </w:rPr>
        <w:t xml:space="preserve">响应</w:t>
      </w:r>
      <w:r>
        <w:rPr>
          <w:rFonts w:hint="eastAsia" w:ascii="宋体" w:hAnsi="宋体" w:eastAsia="宋体" w:cs="宋体"/>
          <w:b/>
          <w:color w:val="auto"/>
          <w:sz w:val="24"/>
          <w:szCs w:val="24"/>
          <w:highlight w:val="none"/>
        </w:rPr>
        <w:t xml:space="preserve">报价</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bookmarkStart w:id="91" w:name="OLE_LINK49"/>
      <w:r/>
      <w:bookmarkStart w:id="92" w:name="OLE_LINK50"/>
      <w:r>
        <w:rPr>
          <w:rFonts w:hint="eastAsia" w:ascii="宋体" w:hAnsi="宋体" w:eastAsia="宋体" w:cs="宋体"/>
          <w:color w:val="auto"/>
          <w:sz w:val="24"/>
          <w:szCs w:val="24"/>
          <w:highlight w:val="none"/>
        </w:rPr>
        <w:t xml:space="preserve">（1）</w:t>
      </w:r>
      <w:r>
        <w:rPr>
          <w:rFonts w:hint="eastAsia" w:ascii="宋体" w:hAnsi="宋体" w:eastAsia="宋体" w:cs="宋体"/>
          <w:bCs/>
          <w:color w:val="auto"/>
          <w:sz w:val="24"/>
          <w:szCs w:val="24"/>
          <w:highlight w:val="none"/>
        </w:rPr>
        <w:t xml:space="preserve">本工程项目采用</w:t>
      </w:r>
      <w:r>
        <w:rPr>
          <w:rFonts w:hint="eastAsia" w:ascii="宋体" w:hAnsi="宋体" w:eastAsia="宋体" w:cs="宋体"/>
          <w:b/>
          <w:color w:val="auto"/>
          <w:sz w:val="24"/>
          <w:szCs w:val="24"/>
          <w:highlight w:val="none"/>
        </w:rPr>
        <w:t xml:space="preserve">固定单价</w:t>
      </w:r>
      <w:r>
        <w:rPr>
          <w:rFonts w:hint="eastAsia" w:ascii="宋体" w:hAnsi="宋体" w:eastAsia="宋体" w:cs="宋体"/>
          <w:bCs/>
          <w:color w:val="auto"/>
          <w:sz w:val="24"/>
          <w:szCs w:val="24"/>
          <w:highlight w:val="none"/>
        </w:rPr>
        <w:t xml:space="preserve">报价方式。</w:t>
      </w:r>
      <w:bookmarkEnd w:id="91"/>
      <w:r/>
      <w:bookmarkEnd w:id="92"/>
      <w:r/>
      <w:r/>
    </w:p>
    <w:p>
      <w:pPr>
        <w:ind w:left="0" w:firstLine="480"/>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rPr>
        <w:t xml:space="preserve">（2）除供应商自行补充的措施项目外，</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报价的项目编码、项目名称、项目特征、计量单位、工程量</w:t>
      </w:r>
      <w:r>
        <w:rPr>
          <w:rFonts w:hint="eastAsia" w:ascii="宋体" w:hAnsi="宋体" w:eastAsia="宋体" w:cs="宋体"/>
          <w:b/>
          <w:bCs/>
          <w:color w:val="auto"/>
          <w:sz w:val="24"/>
          <w:szCs w:val="24"/>
          <w:highlight w:val="none"/>
          <w:u w:val="single"/>
        </w:rPr>
        <w:t xml:space="preserve">必须与</w:t>
      </w:r>
      <w:r>
        <w:rPr>
          <w:rFonts w:hint="eastAsia" w:ascii="宋体" w:hAnsi="宋体" w:eastAsia="宋体" w:cs="宋体"/>
          <w:b/>
          <w:bCs/>
          <w:color w:val="auto"/>
          <w:sz w:val="24"/>
          <w:szCs w:val="24"/>
          <w:highlight w:val="none"/>
          <w:u w:val="single"/>
          <w:lang w:val="en-US" w:eastAsia="zh-CN"/>
        </w:rPr>
        <w:t xml:space="preserve">采购</w:t>
      </w:r>
      <w:r>
        <w:rPr>
          <w:rFonts w:hint="eastAsia" w:ascii="宋体" w:hAnsi="宋体" w:eastAsia="宋体" w:cs="宋体"/>
          <w:b/>
          <w:bCs/>
          <w:color w:val="auto"/>
          <w:sz w:val="24"/>
          <w:szCs w:val="24"/>
          <w:highlight w:val="none"/>
          <w:u w:val="single"/>
        </w:rPr>
        <w:t xml:space="preserve">人提供的工程量清单一致</w:t>
      </w:r>
      <w:r>
        <w:rPr>
          <w:rFonts w:hint="eastAsia" w:ascii="宋体" w:hAnsi="宋体" w:eastAsia="宋体" w:cs="宋体"/>
          <w:b/>
          <w:bCs/>
          <w:color w:val="auto"/>
          <w:sz w:val="24"/>
          <w:szCs w:val="24"/>
          <w:highlight w:val="none"/>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★（3）</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报价不得改变</w:t>
      </w:r>
      <w:r>
        <w:rPr>
          <w:rFonts w:hint="eastAsia" w:ascii="宋体" w:hAnsi="宋体" w:eastAsia="宋体" w:cs="宋体"/>
          <w:b/>
          <w:bCs/>
          <w:color w:val="auto"/>
          <w:sz w:val="24"/>
          <w:szCs w:val="24"/>
          <w:highlight w:val="none"/>
          <w:u w:val="single"/>
        </w:rPr>
        <w:t xml:space="preserve">暂列金额、暂估价、计算基础、增值税税率、安全生产措施费费率</w:t>
      </w:r>
      <w:r>
        <w:rPr>
          <w:rFonts w:hint="eastAsia" w:ascii="宋体" w:hAnsi="宋体" w:eastAsia="宋体" w:cs="宋体"/>
          <w:b/>
          <w:bCs/>
          <w:color w:val="auto"/>
          <w:sz w:val="24"/>
          <w:szCs w:val="24"/>
          <w:highlight w:val="none"/>
          <w:u w:val="single"/>
          <w:lang w:eastAsia="zh-CN"/>
        </w:rPr>
        <w:t xml:space="preserve">。</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（4）供应商在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报价时须充分考虑到实际施工期间建筑材料的价格涨跌、人工工资的调整、工程实施范围内外可能出现的阻挠施工，结算时不作调整。工程量的风险由采购人承担，价的风险在约定风险范围内的，由</w:t>
      </w:r>
      <w:r>
        <w:rPr>
          <w:rFonts w:hint="eastAsia" w:ascii="宋体" w:hAnsi="宋体" w:eastAsia="宋体" w:cs="宋体"/>
          <w:b/>
          <w:bCs/>
          <w:color w:val="auto"/>
          <w:sz w:val="24"/>
          <w:szCs w:val="24"/>
          <w:highlight w:val="none"/>
          <w:lang w:val="en-US" w:eastAsia="zh-CN"/>
        </w:rPr>
        <w:t xml:space="preserve">成交人</w:t>
      </w:r>
      <w:r>
        <w:rPr>
          <w:rFonts w:hint="eastAsia" w:ascii="宋体" w:hAnsi="宋体" w:eastAsia="宋体" w:cs="宋体"/>
          <w:b/>
          <w:bCs/>
          <w:color w:val="auto"/>
          <w:sz w:val="24"/>
          <w:szCs w:val="24"/>
          <w:highlight w:val="none"/>
        </w:rPr>
        <w:t xml:space="preserve">承担，风险范围以外的按合同约定。竣工结算的工程量按采购人、供应商双方在合同中约定应予计量且实际完成的合格工程量和项目确定，完成采购人要求的合同以外的零星工作或发生非</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人责任事件的合格工程量按现场签证确定。</w:t>
      </w:r>
      <w:r/>
    </w:p>
    <w:p>
      <w:pPr>
        <w:ind w:left="0" w:firstLine="482"/>
        <w:keepLines w:val="0"/>
        <w:keepNext w:val="0"/>
        <w:pageBreakBefore w:val="0"/>
        <w:spacing w:line="360" w:lineRule="auto"/>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（5）供应商需仔细踏勘现场，充分测算各项措施费用，包括旧场地、旧建筑、旧装饰面及构件的拆除修补恢复、构件预埋处理、隐蔽部分处理、设备的预埋、老旧建筑及设备的衔接等所有内容。</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后，</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人均不得以不了解现场情况为由，提出任何形式增加工程造价的要求，施工时因场地问题引起的成本费用增加，均由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人自行承担，结算时不予调整。在施工过程中的开槽、埋管、堵补、开洞费用以及因完成</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内容所必须采用的各项措施由</w:t>
      </w:r>
      <w:r>
        <w:rPr>
          <w:rFonts w:hint="eastAsia" w:ascii="宋体" w:hAnsi="宋体" w:eastAsia="宋体" w:cs="宋体"/>
          <w:b/>
          <w:bCs/>
          <w:color w:val="auto"/>
          <w:sz w:val="24"/>
          <w:szCs w:val="24"/>
          <w:highlight w:val="none"/>
          <w:lang w:val="en-US" w:eastAsia="zh-CN"/>
        </w:rPr>
        <w:t xml:space="preserve">成交</w:t>
      </w:r>
      <w:r>
        <w:rPr>
          <w:rFonts w:hint="eastAsia" w:ascii="宋体" w:hAnsi="宋体" w:eastAsia="宋体" w:cs="宋体"/>
          <w:b/>
          <w:bCs/>
          <w:color w:val="auto"/>
          <w:sz w:val="24"/>
          <w:szCs w:val="24"/>
          <w:highlight w:val="none"/>
        </w:rPr>
        <w:t xml:space="preserve">人自行承担，该费用包含在总价中，工程结算时不作调整。承包人现场勘查，拆除费、垃圾清运外运费用一次包定包含在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总价中不再调整。工程结束所有垃圾必须清运出校，该项费用应包含在</w:t>
      </w:r>
      <w:r>
        <w:rPr>
          <w:rFonts w:hint="eastAsia" w:ascii="宋体" w:hAnsi="宋体" w:eastAsia="宋体" w:cs="宋体"/>
          <w:b/>
          <w:bCs/>
          <w:color w:val="auto"/>
          <w:sz w:val="24"/>
          <w:szCs w:val="24"/>
          <w:highlight w:val="none"/>
          <w:lang w:val="en-US" w:eastAsia="zh-CN"/>
        </w:rPr>
        <w:t xml:space="preserve">响应</w:t>
      </w:r>
      <w:r>
        <w:rPr>
          <w:rFonts w:hint="eastAsia" w:ascii="宋体" w:hAnsi="宋体" w:eastAsia="宋体" w:cs="宋体"/>
          <w:b/>
          <w:bCs/>
          <w:color w:val="auto"/>
          <w:sz w:val="24"/>
          <w:szCs w:val="24"/>
          <w:highlight w:val="none"/>
        </w:rPr>
        <w:t xml:space="preserve">总价中，结算不再调整。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（6）为了不影响学校师生的正常教学、生活所采取的各项防护围挡等措施项目费由各</w:t>
      </w:r>
      <w:r>
        <w:rPr>
          <w:rFonts w:hint="eastAsia" w:ascii="宋体" w:hAnsi="宋体" w:eastAsia="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rPr>
        <w:t xml:space="preserve">结合实际情况自行考虑，并列入</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总价，</w:t>
      </w:r>
      <w:r>
        <w:rPr>
          <w:rFonts w:hint="eastAsia" w:ascii="宋体" w:hAnsi="宋体" w:eastAsia="宋体" w:cs="宋体"/>
          <w:b/>
          <w:bCs/>
          <w:color w:val="auto"/>
          <w:sz w:val="24"/>
          <w:szCs w:val="24"/>
          <w:highlight w:val="none"/>
        </w:rPr>
        <w:t xml:space="preserve">该费用一次性包死，结算时一律不作调整</w:t>
      </w:r>
      <w:r>
        <w:rPr>
          <w:rFonts w:hint="eastAsia" w:ascii="宋体" w:hAnsi="宋体" w:eastAsia="宋体" w:cs="宋体"/>
          <w:color w:val="auto"/>
          <w:sz w:val="24"/>
          <w:szCs w:val="24"/>
          <w:highlight w:val="none"/>
        </w:rPr>
        <w:t xml:space="preserve">。因施工场地狭小而发生的一切费用由各供应商自行考虑，所有费用包含在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报价中，竣工结算时一律不作调整。</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人必须在施工中服从业主单位的统一调度和指挥，如有不服从业主统一调度并造成严重后果的，接受经济处罚。施工单位必须按照规范要求采取安全措施，工程施工安全由</w:t>
      </w:r>
      <w:r>
        <w:rPr>
          <w:rFonts w:hint="eastAsia" w:ascii="宋体" w:hAnsi="宋体" w:eastAsia="宋体" w:cs="宋体"/>
          <w:color w:val="auto"/>
          <w:sz w:val="24"/>
          <w:szCs w:val="24"/>
          <w:highlight w:val="none"/>
          <w:lang w:val="en-US" w:eastAsia="zh-CN"/>
        </w:rPr>
        <w:t xml:space="preserve">成交</w:t>
      </w:r>
      <w:r>
        <w:rPr>
          <w:rFonts w:hint="eastAsia" w:ascii="宋体" w:hAnsi="宋体" w:eastAsia="宋体" w:cs="宋体"/>
          <w:color w:val="auto"/>
          <w:sz w:val="24"/>
          <w:szCs w:val="24"/>
          <w:highlight w:val="none"/>
        </w:rPr>
        <w:t xml:space="preserve">施工单位负全责。</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（8）施工单位不得拒绝完成建设单位在施工地点范围内变更或要求增加的工程内容。工程竣工现场垃圾必须清运出校，费用包含在</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rPr>
        <w:t xml:space="preserve">报价中。</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本工程的施工须严格按国家规范要求，成交人必须严格按照采购人要求的日期进场施工。由于成交人原因引起的工程投资增加由成交人负责，由于供货等成交人原因影响工期进度安排的，所产生的一切后果由成交人承担。施工过程中因违反国家有关规定而发生的处罚等费用由责任人自负。</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）成交人在施工过程中，如有以下情形，采购人可对成交人直接收取5000元～2万元的违约金，情节特别严重的收取5万元违约金：</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A.施工期间工程资料不能及时到位的；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B.隐蔽部位不经验收通过就进行下一道工序的；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C.不论以何种形式被检查发现偷工减料、以次充好的；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D.不按施工图及设计规范的要求，擅自施工的；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E.施工质量不达标的；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F.工序及原材料不报验的。</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以上情况发现每项/次收取违约金一次。</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）施工过程中，因成交人施工原因，而造成弱电、强电、路灯、煤气、自来水管道、雨污分流管等受到破坏的，除成交人须按规定修复外，采购人可对成交人收取5000元/次的违约金。</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必须保护现有房屋、道路、结构物等成品，如有损坏，应按照不低于原设计标准恢复，费用列入报价。</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13</w:t>
      </w:r>
      <w:r>
        <w:rPr>
          <w:rFonts w:hint="eastAsia" w:ascii="宋体" w:hAnsi="宋体" w:eastAsia="宋体" w:cs="宋体"/>
          <w:color w:val="auto"/>
          <w:sz w:val="24"/>
          <w:szCs w:val="24"/>
          <w:highlight w:val="none"/>
          <w:lang w:eastAsia="zh-CN"/>
        </w:rPr>
        <w:t xml:space="preserve">）如果工程中标后，因自身的原因，未能兑现其投标时承诺条件或工程质量较差，或其工期进度严重脱节，经采购人同意后有权终止合同，并且已完成的有效工程量只按60%计算结算或者由采购人安排其他施工单位进行施工，所发生费用直接按实际费用从成交人合同价款中扣除，同时采购人视情节严重有权扣除部分或全部工期保证金。</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14</w:t>
      </w:r>
      <w:r>
        <w:rPr>
          <w:rFonts w:hint="eastAsia" w:ascii="宋体" w:hAnsi="宋体" w:eastAsia="宋体" w:cs="宋体"/>
          <w:color w:val="auto"/>
          <w:sz w:val="24"/>
          <w:szCs w:val="24"/>
          <w:highlight w:val="none"/>
          <w:lang w:eastAsia="zh-CN"/>
        </w:rPr>
        <w:t xml:space="preserve">）在实际施工中，采购人可以无条件要求施工单位更换不符合要求的产品，购进的材料设备与提供的样品不一致时，由成交人无条件退货，如因使用不符合国家标准及各项指标的材料，由此引起的相关费用由成交人承担，结算时一律不作调整。</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15</w:t>
      </w:r>
      <w:r>
        <w:rPr>
          <w:rFonts w:hint="eastAsia" w:ascii="宋体" w:hAnsi="宋体" w:eastAsia="宋体" w:cs="宋体"/>
          <w:color w:val="auto"/>
          <w:sz w:val="24"/>
          <w:szCs w:val="24"/>
          <w:highlight w:val="none"/>
          <w:lang w:eastAsia="zh-CN"/>
        </w:rPr>
        <w:t xml:space="preserve">）本工程量清单的特征应与施工图、招标文件、技术要求、技术规范等文件结合起来阅读，采购人在工程量清单中项目特征描述不全，但成交人为满足设计图纸中该清单项目的要求而必须完成的工作，成交人应计入工程量清单相应子目中，工程结算时采购人不为此类项目另外支付费用。</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16</w:t>
      </w:r>
      <w:r>
        <w:rPr>
          <w:rFonts w:hint="eastAsia" w:ascii="宋体" w:hAnsi="宋体" w:eastAsia="宋体" w:cs="宋体"/>
          <w:color w:val="auto"/>
          <w:sz w:val="24"/>
          <w:szCs w:val="24"/>
          <w:highlight w:val="none"/>
          <w:lang w:eastAsia="zh-CN"/>
        </w:rPr>
        <w:t xml:space="preserve">）施工中出现工程量清单特征描述与设计施工图纸不符的，以采购人书面意见为准；工程量清单描述不全面的，参照图纸及相关规范，或以采购人书面意见为准，结算时投标人综合单价报价将不予调整。</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lang w:eastAsia="zh-CN"/>
        </w:rPr>
        <w:t xml:space="preserve">）若成交人在投标报价时擅自改变招标文件及清单内容，在评审时未被发现，实际施工时均按招标文件及清单内容执行，结算时不予调整。</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lang w:eastAsia="zh-CN"/>
        </w:rPr>
        <w:t xml:space="preserve">）参考最高投标限价编制依据，成交人不得以最高投标限价中可能存在的不合理或错误作为借口而要求签证或索赔。若结算时发现成交人有明显的不平衡报价（如：子目中个别材料、人工、机械费低于市场询价的80%），采购人可自行按有利采购人利益的调整，无须成交人确认。</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）成交人中标后应根据国家、省、市、工程所在地政府及相关部门的规定缴纳有关费用，该费用已包含在合同价中，采购人不另行给付，费用缴纳的标准成交人可向有关部门查询。</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lang w:eastAsia="zh-CN"/>
        </w:rPr>
        <w:t xml:space="preserve">）成交人已充分考虑开工时间、季节、气候问题对投标报价的影响，中标后，不得提出额外增加费用的要求。</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lang w:eastAsia="zh-CN"/>
        </w:rPr>
        <w:t xml:space="preserve">）成交人已认真踏勘过施工现场，考虑因各种困难因素所发生的一切费用，并已包含在合同价中，成交人不得以此为由提出额外增加费用的要求。</w:t>
      </w:r>
      <w:r>
        <w:rPr>
          <w:rFonts w:hint="eastAsia" w:hAnsi="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承担施工用水电费用，施工用水用电按定额用量向</w:t>
      </w:r>
      <w:r>
        <w:rPr>
          <w:rFonts w:hint="eastAsia"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支付水电费。</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22</w:t>
      </w:r>
      <w:r>
        <w:rPr>
          <w:rFonts w:hint="eastAsia" w:ascii="宋体" w:hAnsi="宋体" w:eastAsia="宋体" w:cs="宋体"/>
          <w:color w:val="auto"/>
          <w:sz w:val="24"/>
          <w:szCs w:val="24"/>
          <w:highlight w:val="none"/>
          <w:lang w:eastAsia="zh-CN"/>
        </w:rPr>
        <w:t xml:space="preserve">）成交人在施工过程中必须收集齐全所有隐蔽项目等影像视频资料以供后期审计使用，在送审结算资料必须一并提交。所有签证资料必须附有详细影像彩色照片，所摄照片必须有可参照性。如影像资料未能反映签证、清单或招标文件列明的工作内容，则结算时该项内容不予认可。</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23</w:t>
      </w:r>
      <w:r>
        <w:rPr>
          <w:rFonts w:hint="eastAsia" w:ascii="宋体" w:hAnsi="宋体" w:eastAsia="宋体" w:cs="宋体"/>
          <w:color w:val="auto"/>
          <w:sz w:val="24"/>
          <w:szCs w:val="24"/>
          <w:highlight w:val="none"/>
          <w:lang w:eastAsia="zh-CN"/>
        </w:rPr>
        <w:t xml:space="preserve">）每周由采购人对项目经理及管理人员进行履职考核，项目经理未履职的处以5000元/次违约处罚，其他管理人员处以2000元/次违约处罚；履职不到位的，项目经理处以2000元/次违约处罚，其他管理人员处以1000元/次违约处罚。</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w:t>
      </w:r>
      <w:r>
        <w:rPr>
          <w:rFonts w:hint="eastAsia" w:ascii="宋体" w:hAnsi="宋体" w:eastAsia="宋体" w:cs="宋体"/>
          <w:color w:val="auto"/>
          <w:sz w:val="24"/>
          <w:szCs w:val="24"/>
          <w:highlight w:val="none"/>
          <w:lang w:eastAsia="zh-CN"/>
        </w:rPr>
        <w:t xml:space="preserve">）关于噪声、扬尘、安全、质量、进度、材料、工序等被业主单位检查发现重大问题及隐患处以5000-20000元/次的违约金，被区级及以上部门或媒体发现、通报、批评的，处以2000-10000元/次的违约金；情况特别严重的（如发现进场产品或使用产品存在假冒伪劣、以次充好、偷工减料、弄虚作假、徇私舞弊、玩忽职守等情形），处以5000-50000元/次。</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25</w:t>
      </w:r>
      <w:r>
        <w:rPr>
          <w:rFonts w:hint="eastAsia" w:ascii="宋体" w:hAnsi="宋体" w:eastAsia="宋体" w:cs="宋体"/>
          <w:color w:val="auto"/>
          <w:sz w:val="24"/>
          <w:szCs w:val="24"/>
          <w:highlight w:val="none"/>
          <w:lang w:eastAsia="zh-CN"/>
        </w:rPr>
        <w:t xml:space="preserve">）成交人须在严格遵守南通大学相关规章制度，及时办理入校登记手续。所有发生的费用已包含在合同价中，竣工结算时一律不作调整。</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eastAsia="zh-CN"/>
        </w:rPr>
        <w:t xml:space="preserve">）如涉及负责办理供电部门验收、送电涉及的所有手续，则由成交人负责并承担由此涉及的相关费用，结算时不作调整。成交人必须确保能一次性通过供电部门的验收并通电；如不能一次性通过，由此产生的所有费用均由中标人承担。如影响其他单位竣工验收的而发生的补偿费用也由中标人承担。</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27</w:t>
      </w:r>
      <w:r>
        <w:rPr>
          <w:rFonts w:hint="eastAsia" w:ascii="宋体" w:hAnsi="宋体" w:eastAsia="宋体" w:cs="宋体"/>
          <w:color w:val="auto"/>
          <w:sz w:val="24"/>
          <w:szCs w:val="24"/>
          <w:highlight w:val="none"/>
          <w:lang w:eastAsia="zh-CN"/>
        </w:rPr>
        <w:t xml:space="preserve">）如涉及施工、送电过程中所需的报告、计算书等相关资料均由成交人出具提供，并承担相关费用。</w:t>
      </w:r>
      <w:r/>
    </w:p>
    <w:p>
      <w:pPr>
        <w:pStyle w:val="699"/>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w:t>
      </w:r>
      <w:r>
        <w:rPr>
          <w:rFonts w:hint="eastAsia" w:hAnsi="宋体" w:cs="宋体"/>
          <w:color w:val="auto"/>
          <w:sz w:val="24"/>
          <w:szCs w:val="24"/>
          <w:highlight w:val="none"/>
          <w:lang w:val="en-US" w:eastAsia="zh-CN"/>
        </w:rPr>
        <w:t xml:space="preserve">成交人</w:t>
      </w:r>
      <w:r>
        <w:rPr>
          <w:rFonts w:hint="eastAsia" w:ascii="宋体" w:hAnsi="宋体" w:eastAsia="宋体" w:cs="宋体"/>
          <w:color w:val="auto"/>
          <w:sz w:val="24"/>
          <w:szCs w:val="24"/>
          <w:highlight w:val="none"/>
          <w:lang w:eastAsia="zh-CN"/>
        </w:rPr>
        <w:t xml:space="preserve">承担施工用水电费用，施工用水用电按定额用量向</w:t>
      </w:r>
      <w:r>
        <w:rPr>
          <w:rFonts w:hint="eastAsia"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lang w:eastAsia="zh-CN"/>
        </w:rPr>
        <w:t xml:space="preserve">支付水电费。</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（四）采购标的数量、采购项目交付或者实施的时间和地点</w:t>
      </w:r>
      <w:r/>
    </w:p>
    <w:p>
      <w:pPr>
        <w:ind w:left="0"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1、采购标的清单：</w:t>
      </w:r>
      <w:r>
        <w:rPr>
          <w:rFonts w:hint="eastAsia" w:ascii="宋体" w:hAnsi="宋体" w:eastAsia="宋体" w:cs="宋体"/>
          <w:color w:val="auto"/>
          <w:spacing w:val="7"/>
          <w:sz w:val="24"/>
          <w:szCs w:val="24"/>
          <w:highlight w:val="none"/>
          <w:u w:val="single"/>
          <w:shd w:val="clear" w:color="auto" w:fill="ffffff"/>
        </w:rPr>
        <w:t xml:space="preserve">详见网上发布的</w:t>
      </w:r>
      <w:r>
        <w:rPr>
          <w:rFonts w:hint="eastAsia" w:ascii="宋体" w:hAnsi="宋体" w:eastAsia="宋体" w:cs="宋体"/>
          <w:color w:val="auto"/>
          <w:spacing w:val="7"/>
          <w:sz w:val="24"/>
          <w:szCs w:val="24"/>
          <w:highlight w:val="none"/>
          <w:u w:val="single"/>
          <w:shd w:val="clear" w:color="auto" w:fill="ffffff"/>
          <w:lang w:val="en-US" w:eastAsia="zh-CN"/>
        </w:rPr>
        <w:t xml:space="preserve">24</w:t>
      </w:r>
      <w:r>
        <w:rPr>
          <w:rFonts w:hint="eastAsia" w:ascii="宋体" w:hAnsi="宋体" w:eastAsia="宋体" w:cs="宋体"/>
          <w:color w:val="auto"/>
          <w:spacing w:val="7"/>
          <w:sz w:val="24"/>
          <w:szCs w:val="24"/>
          <w:highlight w:val="none"/>
          <w:u w:val="single"/>
          <w:shd w:val="clear" w:color="auto" w:fill="ffffff"/>
        </w:rPr>
        <w:t xml:space="preserve">JZ格式清单</w:t>
      </w:r>
      <w:r>
        <w:rPr>
          <w:rFonts w:hint="eastAsia" w:ascii="宋体" w:hAnsi="宋体" w:eastAsia="宋体" w:cs="宋体"/>
          <w:color w:val="auto"/>
          <w:spacing w:val="7"/>
          <w:sz w:val="24"/>
          <w:szCs w:val="24"/>
          <w:highlight w:val="none"/>
          <w:shd w:val="clear" w:color="auto" w:fill="ffffff"/>
        </w:rPr>
        <w:t xml:space="preserve">。</w:t>
      </w:r>
      <w:r/>
    </w:p>
    <w:p>
      <w:pPr>
        <w:ind w:left="0" w:firstLine="508"/>
        <w:jc w:val="left"/>
        <w:keepLines w:val="0"/>
        <w:keepNext w:val="0"/>
        <w:pageBreakBefore w:val="0"/>
        <w:spacing w:line="360" w:lineRule="auto"/>
        <w:widowControl w:val="off"/>
        <w:rPr>
          <w:rFonts w:hint="eastAsia" w:ascii="宋体" w:hAnsi="宋体" w:eastAsia="宋体" w:cs="宋体"/>
          <w:color w:val="auto"/>
          <w:spacing w:val="7"/>
          <w:sz w:val="24"/>
          <w:szCs w:val="24"/>
          <w:highlight w:val="none"/>
          <w:u w:val="single"/>
          <w:shd w:val="clear" w:color="auto" w:fill="ffffff"/>
          <w:lang w:val="en-US" w:eastAsia="zh-CN"/>
        </w:rPr>
      </w:pPr>
      <w:r>
        <w:rPr>
          <w:rFonts w:hint="eastAsia" w:ascii="宋体" w:hAnsi="宋体" w:eastAsia="宋体" w:cs="宋体"/>
          <w:color w:val="auto"/>
          <w:spacing w:val="7"/>
          <w:sz w:val="24"/>
          <w:szCs w:val="24"/>
          <w:highlight w:val="none"/>
          <w:shd w:val="clear" w:color="auto" w:fill="ffffff"/>
        </w:rPr>
        <w:t xml:space="preserve">2、采购项目完成期限：</w:t>
      </w:r>
      <w:r>
        <w:rPr>
          <w:rFonts w:hint="eastAsia" w:ascii="宋体" w:hAnsi="宋体" w:cs="宋体"/>
          <w:color w:val="auto"/>
          <w:spacing w:val="7"/>
          <w:sz w:val="24"/>
          <w:szCs w:val="24"/>
          <w:highlight w:val="none"/>
          <w:u w:val="single"/>
          <w:shd w:val="clear" w:color="auto" w:fill="ffffff"/>
          <w:lang w:val="en-US" w:eastAsia="zh-CN"/>
        </w:rPr>
        <w:t xml:space="preserve">70日历天（具体的开工时间以监理发出的开工令为准）</w:t>
      </w:r>
      <w:r>
        <w:rPr>
          <w:rFonts w:hint="eastAsia" w:ascii="宋体" w:hAnsi="宋体" w:eastAsia="宋体" w:cs="宋体"/>
          <w:color w:val="auto"/>
          <w:spacing w:val="7"/>
          <w:sz w:val="24"/>
          <w:szCs w:val="24"/>
          <w:highlight w:val="none"/>
          <w:u w:val="single"/>
          <w:shd w:val="clear" w:color="auto" w:fill="ffffff"/>
          <w:lang w:val="en-US" w:eastAsia="zh-CN"/>
        </w:rPr>
        <w:t xml:space="preserve">。</w:t>
      </w:r>
      <w:r/>
    </w:p>
    <w:p>
      <w:pPr>
        <w:ind w:left="0" w:firstLine="508"/>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shd w:val="clear" w:color="auto" w:fill="ffffff"/>
        </w:rPr>
        <w:t xml:space="preserve">3、采购项目交付地点：</w:t>
      </w:r>
      <w:r>
        <w:rPr>
          <w:rFonts w:hint="eastAsia" w:ascii="宋体" w:hAnsi="宋体" w:eastAsia="宋体" w:cs="宋体"/>
          <w:color w:val="auto"/>
          <w:spacing w:val="7"/>
          <w:sz w:val="24"/>
          <w:szCs w:val="24"/>
          <w:highlight w:val="none"/>
          <w:u w:val="single"/>
          <w:shd w:val="clear" w:color="auto" w:fill="ffffff"/>
        </w:rPr>
        <w:t xml:space="preserve">采购人指定地点</w:t>
      </w:r>
      <w:r>
        <w:rPr>
          <w:rFonts w:hint="eastAsia" w:ascii="宋体" w:hAnsi="宋体" w:eastAsia="宋体" w:cs="宋体"/>
          <w:color w:val="auto"/>
          <w:spacing w:val="7"/>
          <w:sz w:val="24"/>
          <w:szCs w:val="24"/>
          <w:highlight w:val="none"/>
          <w:shd w:val="clear" w:color="auto" w:fill="ffffff"/>
        </w:rPr>
        <w:t xml:space="preserve">。</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（五）采购标的需满足的服务标准、期限、效率等要求</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质量要求：合格。</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（六）采购标的验收标准</w:t>
      </w:r>
      <w:r/>
    </w:p>
    <w:p>
      <w:pPr>
        <w:ind w:lef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验收标准根据</w:t>
      </w:r>
      <w:r>
        <w:rPr>
          <w:rFonts w:hint="eastAsia" w:ascii="宋体" w:hAnsi="宋体" w:eastAsia="宋体" w:cs="宋体"/>
          <w:color w:val="auto"/>
          <w:sz w:val="24"/>
          <w:szCs w:val="24"/>
          <w:highlight w:val="none"/>
          <w:lang w:val="en-US" w:eastAsia="zh-CN"/>
        </w:rPr>
        <w:t xml:space="preserve">国家</w:t>
      </w:r>
      <w:r>
        <w:rPr>
          <w:rFonts w:hint="eastAsia" w:ascii="宋体" w:hAnsi="宋体" w:eastAsia="宋体" w:cs="宋体"/>
          <w:color w:val="auto"/>
          <w:sz w:val="24"/>
          <w:szCs w:val="24"/>
          <w:highlight w:val="none"/>
        </w:rPr>
        <w:t xml:space="preserve">有关规定及技术要求,以验收通过为准。</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（七）非单一产品采购项目，采购标的中的核心产品</w:t>
      </w:r>
      <w:r/>
    </w:p>
    <w:p>
      <w:pPr>
        <w:pStyle w:val="699"/>
        <w:ind w:left="0" w:firstLine="508"/>
        <w:keepLines w:val="0"/>
        <w:keepNext w:val="0"/>
        <w:pageBreakBefore w:val="0"/>
        <w:spacing w:line="360" w:lineRule="auto"/>
        <w:widowControl w:val="off"/>
        <w:tabs>
          <w:tab w:val="left" w:pos="0" w:leader="none"/>
        </w:tabs>
        <w:rPr>
          <w:rFonts w:hint="eastAsia" w:ascii="宋体" w:hAnsi="宋体" w:eastAsia="宋体" w:cs="宋体"/>
          <w:color w:val="auto"/>
          <w:spacing w:val="7"/>
          <w:sz w:val="24"/>
          <w:szCs w:val="24"/>
          <w:highlight w:val="none"/>
          <w:shd w:val="clear" w:color="auto" w:fill="ffffff"/>
        </w:rPr>
      </w:pPr>
      <w:r>
        <w:rPr>
          <w:rFonts w:hint="eastAsia" w:ascii="宋体" w:hAnsi="宋体" w:eastAsia="宋体" w:cs="宋体"/>
          <w:color w:val="auto"/>
          <w:spacing w:val="7"/>
          <w:sz w:val="24"/>
          <w:szCs w:val="24"/>
          <w:highlight w:val="none"/>
          <w:shd w:val="clear" w:color="auto" w:fill="ffffff"/>
        </w:rPr>
        <w:t xml:space="preserve">不涉及</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（八）采购标的付款方式</w:t>
      </w:r>
      <w:r/>
    </w:p>
    <w:p>
      <w:pPr>
        <w:pStyle w:val="699"/>
        <w:numPr>
          <w:ilvl w:val="0"/>
          <w:numId w:val="0"/>
        </w:numPr>
        <w:ind w:left="0" w:firstLine="480"/>
        <w:keepLines w:val="0"/>
        <w:keepNext w:val="0"/>
        <w:pageBreakBefore w:val="0"/>
        <w:spacing w:line="360" w:lineRule="auto"/>
        <w:widowControl w:val="off"/>
        <w:tabs>
          <w:tab w:val="left" w:pos="0"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成交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pStyle w:val="699"/>
        <w:numPr>
          <w:ilvl w:val="0"/>
          <w:numId w:val="0"/>
        </w:numPr>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九</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rPr>
        <w:t xml:space="preserve">履约保证金</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1、</w:t>
      </w:r>
      <w:r>
        <w:rPr>
          <w:rFonts w:hint="eastAsia" w:ascii="宋体" w:hAnsi="宋体" w:eastAsia="宋体" w:cs="宋体"/>
          <w:b w:val="0"/>
          <w:bCs/>
          <w:sz w:val="24"/>
          <w:szCs w:val="24"/>
          <w:highlight w:val="none"/>
        </w:rPr>
        <w:t xml:space="preserve">本项目</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后的履约保证金为</w:t>
      </w:r>
      <w:r>
        <w:rPr>
          <w:rFonts w:hint="eastAsia" w:ascii="宋体" w:hAnsi="宋体" w:cs="宋体"/>
          <w:b w:val="0"/>
          <w:bCs/>
          <w:sz w:val="24"/>
          <w:szCs w:val="24"/>
          <w:highlight w:val="none"/>
          <w:lang w:val="en-US" w:eastAsia="zh-CN"/>
        </w:rPr>
        <w:t xml:space="preserve">合同价的10%</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成交供应商</w:t>
      </w:r>
      <w:r>
        <w:rPr>
          <w:rFonts w:hint="eastAsia" w:ascii="宋体" w:hAnsi="宋体" w:eastAsia="宋体" w:cs="宋体"/>
          <w:b w:val="0"/>
          <w:bCs/>
          <w:sz w:val="24"/>
          <w:szCs w:val="24"/>
          <w:highlight w:val="none"/>
        </w:rPr>
        <w:t xml:space="preserve">可以选择以</w:t>
      </w:r>
      <w:r>
        <w:rPr>
          <w:rFonts w:hint="eastAsia" w:ascii="宋体" w:hAnsi="宋体" w:cs="宋体"/>
          <w:b w:val="0"/>
          <w:bCs/>
          <w:sz w:val="24"/>
          <w:szCs w:val="24"/>
          <w:highlight w:val="none"/>
          <w:lang w:val="en-US" w:eastAsia="zh-CN"/>
        </w:rPr>
        <w:t xml:space="preserve">转账、</w:t>
      </w:r>
      <w:r>
        <w:rPr>
          <w:rFonts w:hint="eastAsia" w:ascii="宋体" w:hAnsi="宋体" w:eastAsia="宋体" w:cs="宋体"/>
          <w:b w:val="0"/>
          <w:bCs/>
          <w:sz w:val="24"/>
          <w:szCs w:val="24"/>
          <w:highlight w:val="none"/>
        </w:rPr>
        <w:t xml:space="preserve">支票、汇票、</w:t>
      </w:r>
      <w:r>
        <w:rPr>
          <w:rFonts w:hint="eastAsia" w:ascii="宋体" w:hAnsi="宋体" w:cs="宋体"/>
          <w:b w:val="0"/>
          <w:bCs/>
          <w:sz w:val="24"/>
          <w:szCs w:val="24"/>
          <w:highlight w:val="none"/>
          <w:lang w:val="en-US" w:eastAsia="zh-CN"/>
        </w:rPr>
        <w:t xml:space="preserve">银行</w:t>
      </w:r>
      <w:r>
        <w:rPr>
          <w:rFonts w:hint="eastAsia" w:ascii="宋体" w:hAnsi="宋体" w:eastAsia="宋体" w:cs="宋体"/>
          <w:b w:val="0"/>
          <w:bCs/>
          <w:sz w:val="24"/>
          <w:szCs w:val="24"/>
          <w:highlight w:val="none"/>
        </w:rPr>
        <w:t xml:space="preserve">保函等非现金形式缴纳。</w:t>
      </w:r>
      <w:r/>
    </w:p>
    <w:p>
      <w:pPr>
        <w:ind w:firstLine="490"/>
        <w:spacing w:line="360" w:lineRule="auto"/>
        <w:rPr>
          <w:rFonts w:ascii="宋体" w:hAnsi="Times New Roman" w:eastAsia="宋体" w:cs="宋体"/>
          <w:b/>
          <w:bCs/>
          <w:spacing w:val="2"/>
          <w:sz w:val="24"/>
          <w:szCs w:val="24"/>
          <w:highlight w:val="none"/>
        </w:rPr>
      </w:pPr>
      <w:r>
        <w:rPr>
          <w:rFonts w:hint="eastAsia" w:ascii="宋体" w:hAnsi="宋体" w:eastAsia="宋体" w:cs="宋体"/>
          <w:b/>
          <w:bCs/>
          <w:spacing w:val="2"/>
          <w:sz w:val="24"/>
          <w:szCs w:val="24"/>
          <w:highlight w:val="none"/>
        </w:rPr>
        <w:t xml:space="preserve">南通大学账户信息：</w:t>
      </w:r>
      <w:r/>
    </w:p>
    <w:p>
      <w:pPr>
        <w:ind w:firstLine="488"/>
        <w:spacing w:line="360" w:lineRule="auto"/>
        <w:rPr>
          <w:rFonts w:ascii="宋体" w:hAnsi="Times New Roman" w:eastAsia="宋体" w:cs="宋体"/>
          <w:spacing w:val="2"/>
          <w:sz w:val="24"/>
          <w:szCs w:val="24"/>
          <w:highlight w:val="none"/>
        </w:rPr>
      </w:pPr>
      <w:r>
        <w:rPr>
          <w:rFonts w:hint="eastAsia" w:ascii="宋体" w:hAnsi="宋体" w:eastAsia="宋体" w:cs="宋体"/>
          <w:spacing w:val="2"/>
          <w:sz w:val="24"/>
          <w:szCs w:val="24"/>
          <w:highlight w:val="none"/>
        </w:rPr>
        <w:t xml:space="preserve">单位名称：南通大学</w:t>
      </w:r>
      <w:r/>
    </w:p>
    <w:p>
      <w:pPr>
        <w:ind w:firstLine="488"/>
        <w:spacing w:line="360" w:lineRule="auto"/>
        <w:rPr>
          <w:rFonts w:ascii="宋体" w:hAnsi="Times New Roman" w:eastAsia="宋体" w:cs="宋体"/>
          <w:spacing w:val="2"/>
          <w:sz w:val="24"/>
          <w:szCs w:val="24"/>
          <w:highlight w:val="none"/>
        </w:rPr>
      </w:pPr>
      <w:r>
        <w:rPr>
          <w:rFonts w:hint="eastAsia" w:ascii="宋体" w:hAnsi="宋体" w:eastAsia="宋体" w:cs="宋体"/>
          <w:spacing w:val="2"/>
          <w:sz w:val="24"/>
          <w:szCs w:val="24"/>
          <w:highlight w:val="none"/>
        </w:rPr>
        <w:t xml:space="preserve">税务登记号码：12320000466012919A</w:t>
      </w:r>
      <w:r/>
    </w:p>
    <w:p>
      <w:pPr>
        <w:ind w:firstLine="488"/>
        <w:spacing w:line="360" w:lineRule="auto"/>
        <w:rPr>
          <w:rFonts w:ascii="宋体" w:hAnsi="Times New Roman" w:eastAsia="宋体" w:cs="宋体"/>
          <w:spacing w:val="2"/>
          <w:sz w:val="24"/>
          <w:szCs w:val="24"/>
          <w:highlight w:val="none"/>
        </w:rPr>
      </w:pPr>
      <w:r>
        <w:rPr>
          <w:rFonts w:hint="eastAsia" w:ascii="宋体" w:hAnsi="宋体" w:eastAsia="宋体" w:cs="宋体"/>
          <w:spacing w:val="2"/>
          <w:sz w:val="24"/>
          <w:szCs w:val="24"/>
          <w:highlight w:val="none"/>
        </w:rPr>
        <w:t xml:space="preserve">统一社会信用代码：12320000466012919A</w:t>
      </w:r>
      <w:r/>
    </w:p>
    <w:p>
      <w:pPr>
        <w:ind w:firstLine="488"/>
        <w:spacing w:line="360" w:lineRule="auto"/>
        <w:rPr>
          <w:rFonts w:ascii="宋体" w:hAnsi="Times New Roman" w:eastAsia="宋体" w:cs="宋体"/>
          <w:spacing w:val="2"/>
          <w:sz w:val="24"/>
          <w:szCs w:val="24"/>
          <w:highlight w:val="none"/>
        </w:rPr>
      </w:pPr>
      <w:r>
        <w:rPr>
          <w:rFonts w:hint="eastAsia" w:ascii="宋体" w:hAnsi="宋体" w:eastAsia="宋体" w:cs="宋体"/>
          <w:spacing w:val="2"/>
          <w:sz w:val="24"/>
          <w:szCs w:val="24"/>
          <w:highlight w:val="none"/>
        </w:rPr>
        <w:t xml:space="preserve">开户银行：中国建设银行股份有限公司南通分行营业部</w:t>
      </w:r>
      <w:r/>
    </w:p>
    <w:p>
      <w:pPr>
        <w:ind w:firstLine="488"/>
        <w:spacing w:line="360" w:lineRule="auto"/>
        <w:rPr>
          <w:rFonts w:ascii="宋体" w:hAnsi="Times New Roman" w:eastAsia="宋体" w:cs="宋体"/>
          <w:spacing w:val="2"/>
          <w:sz w:val="24"/>
          <w:szCs w:val="24"/>
          <w:highlight w:val="none"/>
        </w:rPr>
      </w:pPr>
      <w:r>
        <w:rPr>
          <w:rFonts w:hint="eastAsia" w:ascii="宋体" w:hAnsi="宋体" w:eastAsia="宋体" w:cs="宋体"/>
          <w:spacing w:val="2"/>
          <w:sz w:val="24"/>
          <w:szCs w:val="24"/>
          <w:highlight w:val="none"/>
        </w:rPr>
        <w:t xml:space="preserve">行号：105306000071</w:t>
      </w:r>
      <w:r/>
    </w:p>
    <w:p>
      <w:pPr>
        <w:ind w:firstLine="488"/>
        <w:spacing w:line="360" w:lineRule="auto"/>
        <w:rPr>
          <w:rFonts w:ascii="宋体" w:hAnsi="宋体" w:eastAsia="宋体" w:cs="宋体"/>
          <w:spacing w:val="2"/>
          <w:sz w:val="24"/>
          <w:szCs w:val="24"/>
          <w:highlight w:val="none"/>
        </w:rPr>
      </w:pPr>
      <w:r>
        <w:rPr>
          <w:rFonts w:hint="eastAsia" w:ascii="宋体" w:hAnsi="宋体" w:eastAsia="宋体" w:cs="宋体"/>
          <w:spacing w:val="2"/>
          <w:sz w:val="24"/>
          <w:szCs w:val="24"/>
          <w:highlight w:val="none"/>
        </w:rPr>
        <w:t xml:space="preserve">账号：32001648636059123123</w:t>
      </w:r>
      <w:r/>
    </w:p>
    <w:p>
      <w:pPr>
        <w:ind w:firstLine="488"/>
        <w:spacing w:line="360" w:lineRule="auto"/>
        <w:rPr>
          <w:rFonts w:ascii="Times New Roman" w:hAnsi="Times New Roman" w:eastAsia="宋体"/>
          <w:sz w:val="24"/>
          <w:szCs w:val="24"/>
          <w:highlight w:val="none"/>
        </w:rPr>
      </w:pPr>
      <w:r>
        <w:rPr>
          <w:rFonts w:hint="eastAsia" w:ascii="宋体" w:hAnsi="宋体" w:eastAsia="宋体" w:cs="宋体"/>
          <w:spacing w:val="2"/>
          <w:sz w:val="24"/>
          <w:szCs w:val="24"/>
          <w:highlight w:val="none"/>
        </w:rPr>
        <w:t xml:space="preserve">地址：南通市啬园路9号</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2、</w:t>
      </w:r>
      <w:r>
        <w:rPr>
          <w:rFonts w:hint="eastAsia" w:ascii="宋体" w:hAnsi="宋体" w:cs="宋体"/>
          <w:b w:val="0"/>
          <w:bCs/>
          <w:sz w:val="24"/>
          <w:szCs w:val="24"/>
          <w:highlight w:val="none"/>
          <w:lang w:eastAsia="zh-CN"/>
        </w:rPr>
        <w:t xml:space="preserve">成交供应商的履约保证金须在成交结果发出之日起三个工作日内缴纳</w:t>
      </w:r>
      <w:r>
        <w:rPr>
          <w:rFonts w:hint="eastAsia" w:ascii="宋体" w:hAnsi="宋体" w:eastAsia="宋体" w:cs="宋体"/>
          <w:b w:val="0"/>
          <w:bCs/>
          <w:sz w:val="24"/>
          <w:szCs w:val="24"/>
          <w:highlight w:val="none"/>
        </w:rPr>
        <w:t xml:space="preserve">，</w:t>
      </w:r>
      <w:r>
        <w:rPr>
          <w:rFonts w:hint="eastAsia" w:ascii="宋体" w:hAnsi="宋体" w:eastAsia="宋体" w:cs="宋体"/>
          <w:b w:val="0"/>
          <w:bCs/>
          <w:sz w:val="24"/>
          <w:szCs w:val="24"/>
          <w:highlight w:val="none"/>
          <w:lang w:eastAsia="zh-CN"/>
        </w:rPr>
        <w:t xml:space="preserve">成交供应商</w:t>
      </w:r>
      <w:r>
        <w:rPr>
          <w:rFonts w:hint="eastAsia" w:ascii="宋体" w:hAnsi="宋体" w:eastAsia="宋体" w:cs="宋体"/>
          <w:b w:val="0"/>
          <w:bCs/>
          <w:sz w:val="24"/>
          <w:szCs w:val="24"/>
          <w:highlight w:val="none"/>
        </w:rPr>
        <w:t xml:space="preserve">需在</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通知书发出之日起的30日内凭</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通知书及履约保证金缴纳证明按照采购文件确定的事项与采购单位签订合同。超期或未有协商，则视为自动放弃</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资格。</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3、</w:t>
      </w:r>
      <w:r>
        <w:rPr>
          <w:rFonts w:hint="eastAsia" w:ascii="宋体" w:hAnsi="宋体" w:eastAsia="宋体" w:cs="宋体"/>
          <w:b w:val="0"/>
          <w:bCs/>
          <w:sz w:val="24"/>
          <w:szCs w:val="24"/>
          <w:highlight w:val="none"/>
        </w:rPr>
        <w:t xml:space="preserve">服务期满并按规定时间、规定要求完成交接后采购人将无息返还该履约保证金。如采购人迟于约定时间退还履约保证金，除不可抗力因素外，自超过付款期限之日起，按照逾期部分的每日0.01%支付违约金。</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4、</w:t>
      </w:r>
      <w:r>
        <w:rPr>
          <w:rFonts w:hint="eastAsia" w:ascii="宋体" w:hAnsi="宋体" w:eastAsia="宋体" w:cs="宋体"/>
          <w:b w:val="0"/>
          <w:bCs/>
          <w:sz w:val="24"/>
          <w:szCs w:val="24"/>
          <w:highlight w:val="none"/>
        </w:rPr>
        <w:t xml:space="preserve">发生以下情况的，履约保证金不予退还或部分退还：</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（1）签订合同后，</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供应商不履行合同义务的，采购人有权全额扣除履约保证金，全额不予退还，同时采购人亦有权终止合同，</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供应商还须承担相应的法律赔偿责任。</w:t>
      </w:r>
      <w:r/>
    </w:p>
    <w:p>
      <w:pPr>
        <w:ind w:firstLine="48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rPr>
        <w:t xml:space="preserve">（2）</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供应商在履约过程中发生违约行为，给采购人造成损失的，采购人有权在</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供应商缴纳的履约保证金中予以扣款，以弥补采购人经济损失，不足的部分</w:t>
      </w:r>
      <w:r>
        <w:rPr>
          <w:rFonts w:hint="eastAsia" w:ascii="宋体" w:hAnsi="宋体" w:eastAsia="宋体" w:cs="宋体"/>
          <w:b w:val="0"/>
          <w:bCs/>
          <w:sz w:val="24"/>
          <w:szCs w:val="24"/>
          <w:highlight w:val="none"/>
          <w:lang w:eastAsia="zh-CN"/>
        </w:rPr>
        <w:t xml:space="preserve">成交</w:t>
      </w:r>
      <w:r>
        <w:rPr>
          <w:rFonts w:hint="eastAsia" w:ascii="宋体" w:hAnsi="宋体" w:eastAsia="宋体" w:cs="宋体"/>
          <w:b w:val="0"/>
          <w:bCs/>
          <w:sz w:val="24"/>
          <w:szCs w:val="24"/>
          <w:highlight w:val="none"/>
        </w:rPr>
        <w:t xml:space="preserve">供应商另外补齐。</w:t>
      </w:r>
      <w:r/>
    </w:p>
    <w:p>
      <w:pPr>
        <w:ind w:firstLine="480"/>
        <w:spacing w:line="360" w:lineRule="auto"/>
        <w:rPr>
          <w:rFonts w:hint="eastAsia" w:ascii="宋体" w:hAnsi="宋体" w:eastAsia="宋体" w:cs="宋体"/>
          <w:b w:val="0"/>
          <w:bCs/>
          <w:sz w:val="24"/>
          <w:szCs w:val="24"/>
          <w:highlight w:val="none"/>
        </w:rPr>
      </w:pPr>
      <w:r>
        <w:rPr>
          <w:rFonts w:hint="eastAsia" w:ascii="宋体" w:hAnsi="宋体" w:cs="宋体"/>
          <w:b w:val="0"/>
          <w:bCs/>
          <w:sz w:val="24"/>
          <w:szCs w:val="24"/>
          <w:highlight w:val="none"/>
          <w:lang w:val="en-US" w:eastAsia="zh-CN"/>
        </w:rPr>
        <w:t xml:space="preserve">5、</w:t>
      </w:r>
      <w:r>
        <w:rPr>
          <w:rFonts w:hint="eastAsia" w:ascii="宋体" w:hAnsi="宋体" w:eastAsia="宋体" w:cs="宋体"/>
          <w:b w:val="0"/>
          <w:bCs/>
          <w:sz w:val="24"/>
          <w:szCs w:val="24"/>
          <w:highlight w:val="none"/>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ww.ccgp-jiangsu.gov.cn/jisngsu/zlxz/）。</w:t>
      </w:r>
      <w:r/>
    </w:p>
    <w:p>
      <w:pPr>
        <w:pStyle w:val="699"/>
        <w:ind w:left="0" w:firstLine="482"/>
        <w:keepLines w:val="0"/>
        <w:keepNext w:val="0"/>
        <w:pageBreakBefore w:val="0"/>
        <w:spacing w:line="360" w:lineRule="auto"/>
        <w:widowControl w:val="off"/>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（十）其他内容</w:t>
      </w:r>
      <w:r/>
    </w:p>
    <w:p>
      <w:pPr>
        <w:pStyle w:val="701"/>
        <w:ind w:left="0" w:firstLine="482"/>
        <w:keepLines w:val="0"/>
        <w:keepNext w:val="0"/>
        <w:pageBreakBefore w:val="0"/>
        <w:spacing w:line="360" w:lineRule="auto"/>
        <w:widowControl w:val="off"/>
        <w:rPr>
          <w:rFonts w:hint="eastAsia" w:ascii="宋体" w:hAnsi="宋体" w:eastAsia="宋体" w:cs="宋体"/>
          <w:szCs w:val="44"/>
          <w:highlight w:val="none"/>
        </w:rPr>
      </w:pPr>
      <w:r>
        <w:rPr>
          <w:rFonts w:hint="eastAsia" w:ascii="宋体" w:hAnsi="宋体" w:eastAsia="宋体" w:cs="宋体"/>
          <w:b/>
          <w:bCs/>
          <w:color w:val="auto"/>
          <w:sz w:val="24"/>
          <w:szCs w:val="24"/>
          <w:highlight w:val="none"/>
        </w:rPr>
        <w:t xml:space="preserve">本项目图纸、清单（工程造价专业软件格式）及其他有关资料详见</w:t>
      </w:r>
      <w:r>
        <w:rPr>
          <w:rFonts w:hint="eastAsia" w:ascii="宋体" w:hAnsi="宋体" w:eastAsia="宋体" w:cs="宋体"/>
          <w:b/>
          <w:bCs/>
          <w:color w:val="auto"/>
          <w:sz w:val="24"/>
          <w:szCs w:val="24"/>
          <w:highlight w:val="none"/>
          <w:lang w:val="en-US" w:eastAsia="zh-CN"/>
        </w:rPr>
        <w:t xml:space="preserve">采购</w:t>
      </w:r>
      <w:r>
        <w:rPr>
          <w:rFonts w:hint="eastAsia" w:ascii="宋体" w:hAnsi="宋体" w:eastAsia="宋体" w:cs="宋体"/>
          <w:b/>
          <w:bCs/>
          <w:color w:val="auto"/>
          <w:sz w:val="24"/>
          <w:szCs w:val="24"/>
          <w:highlight w:val="none"/>
        </w:rPr>
        <w:t xml:space="preserve">公告附件。</w:t>
      </w:r>
      <w:r>
        <w:rPr>
          <w:rFonts w:hint="eastAsia" w:ascii="宋体" w:hAnsi="宋体" w:eastAsia="宋体" w:cs="宋体"/>
          <w:szCs w:val="21"/>
          <w:highlight w:val="none"/>
        </w:rPr>
        <w:t xml:space="preserve">     </w:t>
      </w:r>
      <w:r>
        <w:rPr>
          <w:rFonts w:hint="eastAsia" w:ascii="宋体" w:hAnsi="宋体" w:eastAsia="宋体" w:cs="宋体"/>
          <w:szCs w:val="44"/>
          <w:highlight w:val="none"/>
        </w:rPr>
        <w:br w:type="page" w:clear="all"/>
      </w:r>
      <w:r/>
    </w:p>
    <w:p>
      <w:pPr>
        <w:pStyle w:val="770"/>
        <w:ind w:left="0" w:firstLine="0"/>
        <w:jc w:val="center"/>
        <w:keepLines w:val="0"/>
        <w:keepNext w:val="0"/>
        <w:pageBreakBefore w:val="0"/>
        <w:spacing w:before="0" w:after="0" w:line="800" w:lineRule="exact"/>
        <w:widowControl w:val="off"/>
        <w:rPr>
          <w:rFonts w:hint="eastAsia" w:ascii="宋体" w:hAnsi="宋体" w:eastAsia="宋体" w:cs="宋体"/>
          <w:szCs w:val="44"/>
          <w:highlight w:val="none"/>
        </w:rPr>
      </w:pPr>
      <w:r>
        <w:rPr>
          <w:rFonts w:hint="eastAsia" w:ascii="宋体" w:hAnsi="宋体" w:eastAsia="宋体" w:cs="宋体"/>
          <w:szCs w:val="44"/>
          <w:highlight w:val="none"/>
        </w:rPr>
        <w:t xml:space="preserve">第四章  </w:t>
      </w:r>
      <w:bookmarkStart w:id="93" w:name="_Toc37322565"/>
      <w:r/>
      <w:bookmarkStart w:id="94" w:name="_Toc38121794"/>
      <w:r/>
      <w:bookmarkStart w:id="95" w:name="_Toc182848996"/>
      <w:r/>
      <w:bookmarkStart w:id="96" w:name="_Toc85627670"/>
      <w:r/>
      <w:bookmarkStart w:id="97" w:name="_Toc43217893"/>
      <w:r>
        <w:rPr>
          <w:rFonts w:hint="eastAsia" w:ascii="宋体" w:hAnsi="宋体" w:eastAsia="宋体" w:cs="宋体"/>
          <w:szCs w:val="44"/>
          <w:highlight w:val="none"/>
        </w:rPr>
        <w:t xml:space="preserve">评审方法和程序</w:t>
      </w:r>
      <w:bookmarkEnd w:id="93"/>
      <w:r/>
      <w:bookmarkEnd w:id="94"/>
      <w:r/>
      <w:bookmarkEnd w:id="95"/>
      <w:r/>
      <w:bookmarkEnd w:id="96"/>
      <w:r/>
      <w:bookmarkEnd w:id="97"/>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bookmarkStart w:id="98" w:name="_Toc363573857"/>
      <w:r/>
      <w:bookmarkEnd w:id="98"/>
      <w:r>
        <w:rPr>
          <w:rFonts w:hint="eastAsia" w:ascii="宋体" w:hAnsi="宋体" w:eastAsia="宋体" w:cs="宋体"/>
          <w:b/>
          <w:sz w:val="24"/>
          <w:szCs w:val="24"/>
          <w:highlight w:val="none"/>
        </w:rPr>
        <w:t xml:space="preserve">一、磋商模式</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不见面远程磋商模式：开标当天各供应商在各自地点通过苏采云系统及时登录不见面开标大厅，参加磋商活动。</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二、磋商组织及磋商小组职责</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1.本次竞争性磋商依据《中华人民共和国政府采购法》《政府采购竞争性磋商采购方式管理暂行办法》及有关法规成立磋商小组。磋商小组由采购人代表和评审专家共3人及以上单数组成。</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2.磋商小组的职责：</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（2）磋商文件内容违反国家有关强制性规定的，磋商小组应当停止评审并向采购人或者采购代理机构说明情况。</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（3）磋商小组成员应当遵守评审工作纪律，不得泄露评审情况和评审中获悉的商业秘密，对个人的评审意见承担法律责任。</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（4）磋商小组成员在评审过程中发现供应商有行贿、提供虚假材料或者串通等违法行为的，应当及时向财政部门报告。</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（5）磋商小组成员在评审过程中受到非法干涉的，应当及时向财政、监察等部门举报。</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（6）配合采购单位答复供应商提出的质疑；配合财政部门的投诉处理和监督检查工作。</w:t>
      </w:r>
      <w:r/>
    </w:p>
    <w:p>
      <w:pPr>
        <w:ind w:firstLine="480"/>
        <w:jc w:val="left"/>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3.评审有关记录由磋商小组成员签名，存档备查。</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三、磋商程序</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在磋商过程中，磋商小组可能根据磋商文件和磋商情况实质性变动的内容有：</w:t>
      </w:r>
      <w:r>
        <w:rPr>
          <w:rFonts w:hint="eastAsia" w:ascii="宋体" w:hAnsi="宋体" w:eastAsia="宋体" w:cs="宋体"/>
          <w:b/>
          <w:bCs/>
          <w:sz w:val="24"/>
          <w:szCs w:val="24"/>
          <w:highlight w:val="none"/>
          <w:u w:val="single"/>
        </w:rPr>
        <w:t xml:space="preserve">采购需求中的技术、服务要求以及合同草案条款。</w:t>
      </w:r>
      <w:r>
        <w:rPr>
          <w:rFonts w:hint="eastAsia" w:ascii="宋体" w:hAnsi="宋体" w:eastAsia="宋体" w:cs="宋体"/>
          <w:sz w:val="24"/>
          <w:szCs w:val="24"/>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eastAsia="宋体" w:cs="宋体"/>
          <w:bCs/>
          <w:sz w:val="24"/>
          <w:szCs w:val="24"/>
          <w:highlight w:val="none"/>
        </w:rPr>
        <w:t xml:space="preserve">在</w:t>
      </w:r>
      <w:r>
        <w:rPr>
          <w:rFonts w:hint="eastAsia" w:ascii="宋体" w:hAnsi="宋体" w:eastAsia="宋体" w:cs="宋体"/>
          <w:b/>
          <w:sz w:val="24"/>
          <w:szCs w:val="24"/>
          <w:highlight w:val="none"/>
          <w:lang w:val="en-US" w:eastAsia="zh-CN"/>
        </w:rPr>
        <w:t xml:space="preserve">15</w:t>
      </w:r>
      <w:r>
        <w:rPr>
          <w:rFonts w:hint="eastAsia" w:ascii="宋体" w:hAnsi="宋体" w:eastAsia="宋体" w:cs="宋体"/>
          <w:b/>
          <w:sz w:val="24"/>
          <w:szCs w:val="24"/>
          <w:highlight w:val="none"/>
        </w:rPr>
        <w:t xml:space="preserve">分钟内</w:t>
      </w:r>
      <w:r>
        <w:rPr>
          <w:rFonts w:hint="eastAsia" w:ascii="宋体" w:hAnsi="宋体" w:eastAsia="宋体" w:cs="宋体"/>
          <w:sz w:val="24"/>
          <w:szCs w:val="24"/>
          <w:highlight w:val="none"/>
        </w:rPr>
        <w:t xml:space="preserve">提交最后报价。</w:t>
      </w:r>
      <w:r/>
    </w:p>
    <w:p>
      <w:pPr>
        <w:ind w:firstLine="480"/>
        <w:keepLines w:val="0"/>
        <w:keepNext w:val="0"/>
        <w:pageBreakBefore w:val="0"/>
        <w:spacing w:line="360" w:lineRule="auto"/>
        <w:widowControl w:val="off"/>
        <w:tabs>
          <w:tab w:val="left" w:pos="90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4.除非在磋商中磋商小组对采购需求中的技术、服务要求以及合同草案条款作了实质性变更，否则</w:t>
      </w:r>
      <w:r>
        <w:rPr>
          <w:rFonts w:hint="eastAsia" w:ascii="宋体" w:hAnsi="宋体" w:eastAsia="宋体" w:cs="宋体"/>
          <w:b/>
          <w:sz w:val="24"/>
          <w:szCs w:val="24"/>
          <w:highlight w:val="none"/>
        </w:rPr>
        <w:t xml:space="preserve">采购单位不接受供应商高于自己前一轮的磋商报价</w:t>
      </w:r>
      <w:r>
        <w:rPr>
          <w:rFonts w:hint="eastAsia" w:ascii="宋体" w:hAnsi="宋体" w:eastAsia="宋体" w:cs="宋体"/>
          <w:sz w:val="24"/>
          <w:szCs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5.在磋商中，磋商的任何一方不得透露与磋商有关的其他响应磋商的供应商的技术资料、价格及其他信息。</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四</w:t>
      </w:r>
      <w:r>
        <w:rPr>
          <w:rFonts w:hint="eastAsia" w:ascii="宋体" w:hAnsi="宋体" w:eastAsia="宋体" w:cs="宋体"/>
          <w:b/>
          <w:sz w:val="24"/>
          <w:szCs w:val="24"/>
          <w:highlight w:val="none"/>
        </w:rPr>
        <w:t xml:space="preserve">、评审方法</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Cs/>
          <w:sz w:val="24"/>
          <w:szCs w:val="24"/>
          <w:highlight w:val="none"/>
        </w:rPr>
        <w:t xml:space="preserve">评审方法：综合评分法。经磋商确定最终采购需求和提交最后报价的供应商后，由磋商小组采用综合评分法对系统提交最后报价的供应商的响应文件和最后报价进行综合评分。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2.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eastAsia="宋体" w:cs="宋体"/>
          <w:sz w:val="24"/>
          <w:szCs w:val="24"/>
          <w:highlight w:val="none"/>
        </w:rPr>
        <w:t xml:space="preserve">（计算结果均四舍五入保留两位小数）。</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rPr>
        <w:t xml:space="preserve">3.本次项目各标段磋商的商务技术和报价评审总分值为100分。</w:t>
      </w:r>
      <w:r>
        <w:rPr>
          <w:rFonts w:hint="eastAsia" w:ascii="宋体" w:hAnsi="宋体" w:cs="宋体"/>
          <w:sz w:val="24"/>
          <w:szCs w:val="24"/>
          <w:highlight w:val="none"/>
        </w:rPr>
        <w:t xml:space="preserve">两部分评审因素比重如下：</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商务技术分值占总分值的比重为</w:t>
      </w:r>
      <w:r>
        <w:rPr>
          <w:rFonts w:hint="eastAsia" w:ascii="宋体" w:hAnsi="宋体" w:cs="宋体"/>
          <w:b/>
          <w:sz w:val="24"/>
          <w:szCs w:val="24"/>
          <w:highlight w:val="none"/>
          <w:u w:val="single"/>
          <w:lang w:val="en-US" w:eastAsia="zh-CN"/>
        </w:rPr>
        <w:t xml:space="preserve">70</w:t>
      </w:r>
      <w:r>
        <w:rPr>
          <w:rFonts w:hint="eastAsia" w:ascii="宋体" w:hAnsi="宋体" w:cs="宋体"/>
          <w:b/>
          <w:sz w:val="24"/>
          <w:szCs w:val="24"/>
          <w:highlight w:val="none"/>
          <w:u w:val="single"/>
        </w:rPr>
        <w:t xml:space="preserve">%（权重）</w:t>
      </w:r>
      <w:r>
        <w:rPr>
          <w:rFonts w:hint="eastAsia" w:ascii="宋体" w:hAnsi="宋体" w:cs="宋体"/>
          <w:sz w:val="24"/>
          <w:szCs w:val="24"/>
          <w:highlight w:val="none"/>
        </w:rPr>
        <w:t xml:space="preserve">（四舍五入保留两位小数）；</w:t>
      </w:r>
      <w:r/>
    </w:p>
    <w:p>
      <w:pPr>
        <w:ind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报价分值占总分值的比重为</w:t>
      </w:r>
      <w:r>
        <w:rPr>
          <w:rFonts w:hint="eastAsia" w:ascii="宋体" w:hAnsi="宋体" w:cs="宋体"/>
          <w:b/>
          <w:sz w:val="24"/>
          <w:szCs w:val="24"/>
          <w:highlight w:val="none"/>
          <w:u w:val="single"/>
          <w:lang w:val="en-US" w:eastAsia="zh-CN"/>
        </w:rPr>
        <w:t xml:space="preserve">3</w:t>
      </w:r>
      <w:r>
        <w:rPr>
          <w:rFonts w:hint="eastAsia" w:ascii="宋体" w:hAnsi="宋体" w:cs="宋体"/>
          <w:b/>
          <w:sz w:val="24"/>
          <w:szCs w:val="24"/>
          <w:highlight w:val="none"/>
          <w:u w:val="single"/>
        </w:rPr>
        <w:t xml:space="preserve">0%（权重）</w:t>
      </w:r>
      <w:r>
        <w:rPr>
          <w:rFonts w:hint="eastAsia" w:ascii="宋体" w:hAnsi="宋体" w:cs="宋体"/>
          <w:sz w:val="24"/>
          <w:szCs w:val="24"/>
          <w:highlight w:val="none"/>
        </w:rPr>
        <w:t xml:space="preserve">（四舍五入保留两位小数）。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4.各标段商务技术分按算术平均值计算，分值四舍五入保留两位小数。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5.各标段</w:t>
      </w:r>
      <w:r>
        <w:rPr>
          <w:rFonts w:hint="eastAsia" w:ascii="宋体" w:hAnsi="宋体" w:eastAsia="宋体" w:cs="宋体"/>
          <w:bCs/>
          <w:sz w:val="24"/>
          <w:szCs w:val="24"/>
          <w:highlight w:val="none"/>
        </w:rPr>
        <w:t xml:space="preserve">供应商价格部分和商务技术部分的合计分值，为供应商该标段的评审总得分</w:t>
      </w:r>
      <w:r>
        <w:rPr>
          <w:rFonts w:hint="eastAsia" w:ascii="宋体" w:hAnsi="宋体" w:eastAsia="宋体" w:cs="宋体"/>
          <w:sz w:val="24"/>
          <w:szCs w:val="24"/>
          <w:highlight w:val="none"/>
        </w:rPr>
        <w:t xml:space="preserve">（四舍五入保留两位小数）。</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6.评委在认真审阅响应文件的基础上，根据各响应文件的响应程度独立评判，不得统一打分</w:t>
      </w:r>
      <w:r>
        <w:rPr>
          <w:rFonts w:hint="eastAsia" w:ascii="宋体" w:hAnsi="宋体" w:eastAsia="宋体" w:cs="宋体"/>
          <w:sz w:val="24"/>
          <w:szCs w:val="24"/>
          <w:highlight w:val="none"/>
        </w:rPr>
        <w:t xml:space="preserve">。</w:t>
      </w:r>
      <w:r/>
    </w:p>
    <w:p>
      <w:pPr>
        <w:ind w:firstLine="482"/>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六、综合评分评审标准</w:t>
      </w:r>
      <w:r/>
    </w:p>
    <w:p>
      <w:pPr>
        <w:ind w:firstLine="482"/>
        <w:keepLines w:val="0"/>
        <w:keepNext w:val="0"/>
        <w:pageBreakBefore w:val="0"/>
        <w:spacing w:line="360" w:lineRule="auto"/>
        <w:widowControl w:val="off"/>
        <w:rPr>
          <w:rFonts w:hint="eastAsia"/>
          <w:highlight w:val="none"/>
        </w:rPr>
      </w:pPr>
      <w:r/>
      <w:bookmarkStart w:id="99" w:name="OLE_LINK2"/>
      <w:r>
        <w:rPr>
          <w:rFonts w:hint="eastAsia" w:ascii="宋体" w:hAnsi="宋体" w:eastAsia="宋体" w:cs="宋体"/>
          <w:b/>
          <w:sz w:val="24"/>
          <w:szCs w:val="24"/>
          <w:highlight w:val="none"/>
        </w:rPr>
        <w:t xml:space="preserve">（一）商务技术分（</w:t>
      </w:r>
      <w:r>
        <w:rPr>
          <w:rFonts w:hint="eastAsia" w:ascii="宋体" w:hAnsi="宋体" w:cs="宋体"/>
          <w:b/>
          <w:sz w:val="24"/>
          <w:szCs w:val="24"/>
          <w:highlight w:val="none"/>
          <w:lang w:val="en-US" w:eastAsia="zh-CN"/>
        </w:rPr>
        <w:t xml:space="preserve">7</w:t>
      </w:r>
      <w:r>
        <w:rPr>
          <w:rFonts w:hint="eastAsia" w:ascii="宋体" w:hAnsi="宋体" w:eastAsia="宋体" w:cs="宋体"/>
          <w:b/>
          <w:sz w:val="24"/>
          <w:szCs w:val="24"/>
          <w:highlight w:val="none"/>
        </w:rPr>
        <w:t xml:space="preserve">0分）</w:t>
      </w:r>
      <w:bookmarkEnd w:id="99"/>
      <w:r/>
      <w:r/>
    </w:p>
    <w:tbl>
      <w:tblPr>
        <w:tblStyle w:val="687"/>
        <w:tblW w:w="10052" w:type="dxa"/>
        <w:jc w:val="center"/>
        <w:tblLayout w:type="fixed"/>
        <w:tblCellMar>
          <w:left w:w="108" w:type="dxa"/>
          <w:top w:w="0" w:type="dxa"/>
          <w:right w:w="108" w:type="dxa"/>
          <w:bottom w:w="0" w:type="dxa"/>
        </w:tblCellMar>
        <w:tblLook w:val="04A0" w:firstRow="1" w:lastRow="0" w:firstColumn="1" w:lastColumn="0" w:noHBand="0" w:noVBand="1"/>
      </w:tblPr>
      <w:tblGrid>
        <w:gridCol w:w="656"/>
        <w:gridCol w:w="1210"/>
        <w:gridCol w:w="7314"/>
        <w:gridCol w:w="872"/>
      </w:tblGrid>
      <w:tr>
        <w:trPr>
          <w:jc w:val="center"/>
          <w:tblHeader/>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评审内容</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评审细则</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ascii="宋体" w:hAnsi="宋体" w:cs="宋体"/>
                <w:b/>
                <w:bCs/>
                <w:sz w:val="24"/>
                <w:highlight w:val="none"/>
              </w:rPr>
            </w:pPr>
            <w:r>
              <w:rPr>
                <w:rFonts w:hint="eastAsia" w:ascii="宋体" w:hAnsi="宋体" w:cs="宋体"/>
                <w:b/>
                <w:bCs/>
                <w:sz w:val="24"/>
                <w:highlight w:val="none"/>
              </w:rPr>
              <w:t xml:space="preserve">分值</w:t>
            </w:r>
            <w:r/>
          </w:p>
        </w:tc>
      </w:tr>
      <w:tr>
        <w:trPr>
          <w:jc w:val="center"/>
          <w:trHeight w:val="2105"/>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企业业绩</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jc w:val="left"/>
              <w:rPr>
                <w:rFonts w:hint="eastAsia" w:ascii="宋体" w:hAnsi="宋体"/>
                <w:sz w:val="24"/>
                <w:highlight w:val="none"/>
              </w:rPr>
            </w:pPr>
            <w:r>
              <w:rPr>
                <w:rFonts w:hint="eastAsia" w:ascii="宋体" w:hAnsi="宋体"/>
                <w:sz w:val="24"/>
                <w:highlight w:val="none"/>
              </w:rPr>
              <w:t xml:space="preserve">供应商提供自202</w:t>
            </w:r>
            <w:r>
              <w:rPr>
                <w:rFonts w:hint="eastAsia" w:ascii="宋体" w:hAnsi="宋体"/>
                <w:sz w:val="24"/>
                <w:highlight w:val="none"/>
                <w:lang w:val="en-US" w:eastAsia="zh-CN"/>
              </w:rPr>
              <w:t xml:space="preserve">3</w:t>
            </w:r>
            <w:r>
              <w:rPr>
                <w:rFonts w:hint="eastAsia" w:ascii="宋体" w:hAnsi="宋体"/>
                <w:sz w:val="24"/>
                <w:highlight w:val="none"/>
              </w:rPr>
              <w:t xml:space="preserve">年</w:t>
            </w:r>
            <w:r>
              <w:rPr>
                <w:rFonts w:hint="eastAsia" w:ascii="宋体" w:hAnsi="宋体"/>
                <w:sz w:val="24"/>
                <w:highlight w:val="none"/>
                <w:lang w:val="en-US" w:eastAsia="zh-CN"/>
              </w:rPr>
              <w:t xml:space="preserve">08</w:t>
            </w:r>
            <w:r>
              <w:rPr>
                <w:rFonts w:hint="eastAsia" w:ascii="宋体" w:hAnsi="宋体"/>
                <w:sz w:val="24"/>
                <w:highlight w:val="none"/>
              </w:rPr>
              <w:t xml:space="preserve">月01日（以合同签订时间为准）以来承担过类似工程的施工，每有1个得3分，</w:t>
            </w:r>
            <w:r>
              <w:rPr>
                <w:rFonts w:hint="eastAsia" w:ascii="宋体" w:hAnsi="宋体"/>
                <w:sz w:val="24"/>
                <w:highlight w:val="none"/>
              </w:rPr>
              <w:t xml:space="preserve">最高得</w:t>
            </w:r>
            <w:r>
              <w:rPr>
                <w:rFonts w:hint="eastAsia" w:ascii="宋体" w:hAnsi="宋体"/>
                <w:sz w:val="24"/>
                <w:highlight w:val="none"/>
                <w:lang w:val="en-US" w:eastAsia="zh-CN"/>
              </w:rPr>
              <w:t xml:space="preserve">12</w:t>
            </w:r>
            <w:r>
              <w:rPr>
                <w:rFonts w:hint="eastAsia" w:ascii="宋体" w:hAnsi="宋体"/>
                <w:sz w:val="24"/>
                <w:highlight w:val="none"/>
              </w:rPr>
              <w:t xml:space="preserve">分</w:t>
            </w:r>
            <w:r>
              <w:rPr>
                <w:rFonts w:hint="eastAsia" w:ascii="宋体" w:hAnsi="宋体"/>
                <w:sz w:val="24"/>
                <w:highlight w:val="none"/>
              </w:rPr>
              <w:t xml:space="preserve">。</w:t>
            </w:r>
            <w:r/>
          </w:p>
          <w:p>
            <w:pPr>
              <w:jc w:val="left"/>
              <w:rPr>
                <w:rFonts w:ascii="宋体" w:hAnsi="宋体"/>
                <w:sz w:val="24"/>
                <w:highlight w:val="none"/>
              </w:rPr>
            </w:pPr>
            <w:r>
              <w:rPr>
                <w:rFonts w:hint="eastAsia" w:ascii="宋体" w:hAnsi="宋体"/>
                <w:sz w:val="24"/>
                <w:highlight w:val="none"/>
              </w:rPr>
              <w:t xml:space="preserve">如提供的业绩为拟派项目负责人的业绩则</w:t>
            </w:r>
            <w:r>
              <w:rPr>
                <w:rFonts w:hint="eastAsia" w:ascii="宋体" w:hAnsi="宋体"/>
                <w:sz w:val="24"/>
                <w:highlight w:val="none"/>
              </w:rPr>
              <w:t xml:space="preserve">加1</w:t>
            </w:r>
            <w:r>
              <w:rPr>
                <w:rFonts w:hint="eastAsia" w:ascii="宋体" w:hAnsi="宋体"/>
                <w:sz w:val="24"/>
                <w:highlight w:val="none"/>
                <w:lang w:val="en-US" w:eastAsia="zh-CN"/>
              </w:rPr>
              <w:t xml:space="preserve">.5</w:t>
            </w:r>
            <w:r>
              <w:rPr>
                <w:rFonts w:hint="eastAsia" w:ascii="宋体" w:hAnsi="宋体"/>
                <w:sz w:val="24"/>
                <w:highlight w:val="none"/>
              </w:rPr>
              <w:t xml:space="preserve">分，最多加</w:t>
            </w:r>
            <w:r>
              <w:rPr>
                <w:rFonts w:hint="eastAsia" w:ascii="宋体" w:hAnsi="宋体"/>
                <w:sz w:val="24"/>
                <w:highlight w:val="none"/>
                <w:lang w:val="en-US" w:eastAsia="zh-CN"/>
              </w:rPr>
              <w:t xml:space="preserve">3</w:t>
            </w:r>
            <w:r>
              <w:rPr>
                <w:rFonts w:hint="eastAsia" w:ascii="宋体" w:hAnsi="宋体"/>
                <w:sz w:val="24"/>
                <w:highlight w:val="none"/>
              </w:rPr>
              <w:t xml:space="preserve">分</w:t>
            </w:r>
            <w:r>
              <w:rPr>
                <w:rFonts w:hint="eastAsia" w:ascii="宋体" w:hAnsi="宋体"/>
                <w:sz w:val="24"/>
                <w:highlight w:val="none"/>
              </w:rPr>
              <w:t xml:space="preserve">。</w:t>
            </w:r>
            <w:r/>
          </w:p>
          <w:p>
            <w:pPr>
              <w:jc w:val="left"/>
              <w:rPr>
                <w:rFonts w:ascii="宋体" w:hAnsi="宋体"/>
                <w:bCs/>
                <w:sz w:val="24"/>
                <w:highlight w:val="none"/>
              </w:rPr>
            </w:pPr>
            <w:r>
              <w:rPr>
                <w:rFonts w:hint="eastAsia" w:ascii="宋体" w:hAnsi="宋体"/>
                <w:sz w:val="24"/>
                <w:highlight w:val="none"/>
              </w:rPr>
              <w:t xml:space="preserve">须同时提供：中标通知书</w:t>
            </w:r>
            <w:r>
              <w:rPr>
                <w:rFonts w:hint="eastAsia" w:ascii="宋体" w:hAnsi="宋体"/>
                <w:sz w:val="24"/>
                <w:highlight w:val="none"/>
                <w:lang w:eastAsia="zh-CN"/>
              </w:rPr>
              <w:t xml:space="preserve">、</w:t>
            </w:r>
            <w:r>
              <w:rPr>
                <w:rFonts w:hint="eastAsia" w:ascii="宋体" w:hAnsi="宋体"/>
                <w:sz w:val="24"/>
                <w:highlight w:val="none"/>
              </w:rPr>
              <w:t xml:space="preserve">施工合同</w:t>
            </w:r>
            <w:r>
              <w:rPr>
                <w:rFonts w:hint="eastAsia" w:ascii="宋体" w:hAnsi="宋体"/>
                <w:sz w:val="24"/>
                <w:highlight w:val="none"/>
                <w:lang w:val="en-US" w:eastAsia="zh-CN"/>
              </w:rPr>
              <w:t xml:space="preserve">及竣工验收证明</w:t>
            </w:r>
            <w:r>
              <w:rPr>
                <w:rFonts w:hint="eastAsia" w:ascii="宋体" w:hAnsi="宋体"/>
                <w:sz w:val="24"/>
                <w:highlight w:val="none"/>
              </w:rPr>
              <w:t xml:space="preserve">。</w:t>
            </w:r>
            <w:r/>
          </w:p>
          <w:p>
            <w:pPr>
              <w:jc w:val="left"/>
              <w:rPr>
                <w:rFonts w:ascii="宋体" w:hAnsi="宋体" w:cs="宋体"/>
                <w:sz w:val="24"/>
                <w:highlight w:val="none"/>
              </w:rPr>
            </w:pPr>
            <w:r>
              <w:rPr>
                <w:rFonts w:hint="eastAsia" w:ascii="宋体" w:hAnsi="宋体" w:cs="宋体"/>
                <w:sz w:val="24"/>
                <w:highlight w:val="none"/>
              </w:rPr>
              <w:t xml:space="preserve">若上述证明材料未能充分反映业绩要求内容的，则须提供由业主盖章的相关佐证材料加以证明，否则不予认可。</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spacing w:line="460" w:lineRule="exact"/>
              <w:rPr>
                <w:rFonts w:hint="default" w:ascii="宋体" w:hAnsi="宋体" w:eastAsia="宋体" w:cs="宋体"/>
                <w:sz w:val="24"/>
                <w:highlight w:val="none"/>
                <w:lang w:val="en-US" w:eastAsia="zh-CN"/>
              </w:rPr>
            </w:pPr>
            <w:r>
              <w:rPr>
                <w:rFonts w:hint="eastAsia" w:ascii="宋体" w:hAnsi="宋体" w:cs="宋体"/>
                <w:sz w:val="24"/>
                <w:highlight w:val="none"/>
                <w:lang w:val="en-US" w:eastAsia="zh-CN"/>
              </w:rPr>
              <w:t xml:space="preserve">15</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项目组成员</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jc w:val="left"/>
              <w:rPr>
                <w:rFonts w:ascii="宋体" w:hAnsi="宋体"/>
                <w:sz w:val="24"/>
                <w:highlight w:val="none"/>
              </w:rPr>
            </w:pPr>
            <w:r>
              <w:rPr>
                <w:rFonts w:ascii="宋体" w:hAnsi="宋体"/>
                <w:sz w:val="24"/>
                <w:highlight w:val="none"/>
              </w:rPr>
              <w:t xml:space="preserve">1.</w:t>
            </w:r>
            <w:r>
              <w:rPr>
                <w:rFonts w:hint="eastAsia" w:ascii="宋体" w:hAnsi="宋体" w:cs="宋体"/>
                <w:sz w:val="24"/>
                <w:highlight w:val="none"/>
              </w:rPr>
              <w:t xml:space="preserve">拟派项目负责人具</w:t>
            </w:r>
            <w:r>
              <w:rPr>
                <w:rFonts w:hint="eastAsia" w:ascii="宋体" w:hAnsi="宋体"/>
                <w:sz w:val="24"/>
                <w:highlight w:val="none"/>
              </w:rPr>
              <w:t xml:space="preserve">有建筑类高级及以上职称的得3分；具有中级职称的得1分。</w:t>
            </w:r>
            <w:r/>
          </w:p>
          <w:p>
            <w:pPr>
              <w:jc w:val="left"/>
              <w:rPr>
                <w:rFonts w:ascii="宋体" w:hAnsi="宋体" w:cs="宋体"/>
                <w:sz w:val="24"/>
                <w:highlight w:val="none"/>
              </w:rPr>
            </w:pPr>
            <w:r>
              <w:rPr>
                <w:rFonts w:ascii="宋体" w:hAnsi="宋体" w:cs="宋体"/>
                <w:sz w:val="24"/>
                <w:highlight w:val="none"/>
              </w:rPr>
              <w:t xml:space="preserve">2.</w:t>
            </w:r>
            <w:r>
              <w:rPr>
                <w:rFonts w:hint="eastAsia" w:ascii="宋体" w:hAnsi="宋体" w:cs="宋体"/>
                <w:sz w:val="24"/>
                <w:highlight w:val="none"/>
              </w:rPr>
              <w:t xml:space="preserve">拟派项目组其他成员（除拟派项目负责人、拟派项目技术负责人除外）：配备专职安全人员，且具有安全生产考核合格证书（C证），并注册在本供应商单位的，得2分。</w:t>
            </w:r>
            <w:r/>
          </w:p>
          <w:p>
            <w:pPr>
              <w:jc w:val="left"/>
              <w:rPr>
                <w:rFonts w:ascii="宋体" w:hAnsi="宋体" w:cs="宋体"/>
                <w:sz w:val="24"/>
                <w:highlight w:val="none"/>
              </w:rPr>
            </w:pPr>
            <w:r>
              <w:rPr>
                <w:rFonts w:hint="eastAsia" w:ascii="宋体" w:hAnsi="宋体" w:cs="宋体"/>
                <w:sz w:val="24"/>
                <w:highlight w:val="none"/>
              </w:rPr>
              <w:t xml:space="preserve">须同时提供：项目组成员一览表、相应人员有效的证书、其与本供应商签订的有效劳动合同扫描件及社保机构出具的由投标企业为其缴纳的</w:t>
            </w:r>
            <w:r>
              <w:rPr>
                <w:rFonts w:hint="eastAsia" w:ascii="宋体" w:hAnsi="宋体" w:cs="宋体"/>
                <w:b/>
                <w:sz w:val="24"/>
                <w:highlight w:val="none"/>
              </w:rPr>
              <w:t xml:space="preserve">近三个月（202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年0</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月-202</w:t>
            </w:r>
            <w:r>
              <w:rPr>
                <w:rFonts w:hint="eastAsia" w:ascii="宋体" w:hAnsi="宋体" w:cs="宋体"/>
                <w:b/>
                <w:sz w:val="24"/>
                <w:highlight w:val="none"/>
                <w:lang w:val="en-US" w:eastAsia="zh-CN"/>
              </w:rPr>
              <w:t xml:space="preserve">6</w:t>
            </w:r>
            <w:r>
              <w:rPr>
                <w:rFonts w:hint="eastAsia" w:ascii="宋体" w:hAnsi="宋体" w:cs="宋体"/>
                <w:b/>
                <w:sz w:val="24"/>
                <w:highlight w:val="none"/>
              </w:rPr>
              <w:t xml:space="preserve">年</w:t>
            </w:r>
            <w:r>
              <w:rPr>
                <w:rFonts w:hint="eastAsia" w:ascii="宋体" w:hAnsi="宋体" w:cs="宋体"/>
                <w:b/>
                <w:sz w:val="24"/>
                <w:highlight w:val="none"/>
                <w:lang w:val="en-US" w:eastAsia="zh-CN"/>
              </w:rPr>
              <w:t xml:space="preserve">08</w:t>
            </w:r>
            <w:r>
              <w:rPr>
                <w:rFonts w:hint="eastAsia" w:ascii="宋体" w:hAnsi="宋体" w:cs="宋体"/>
                <w:b/>
                <w:sz w:val="24"/>
                <w:highlight w:val="none"/>
              </w:rPr>
              <w:t xml:space="preserve">月）中任意一个月的</w:t>
            </w:r>
            <w:r>
              <w:rPr>
                <w:rFonts w:hint="eastAsia" w:ascii="宋体" w:hAnsi="宋体" w:cs="宋体"/>
                <w:sz w:val="24"/>
                <w:highlight w:val="none"/>
              </w:rPr>
              <w:t xml:space="preserve">社保证明</w:t>
            </w:r>
            <w:r>
              <w:rPr>
                <w:rFonts w:hint="eastAsia" w:ascii="宋体" w:hAnsi="宋体" w:cs="宋体"/>
                <w:sz w:val="24"/>
                <w:highlight w:val="none"/>
                <w:lang w:eastAsia="zh-CN"/>
              </w:rPr>
              <w:t xml:space="preserve">，</w:t>
            </w:r>
            <w:r>
              <w:rPr>
                <w:rFonts w:hint="eastAsia" w:ascii="宋体" w:hAnsi="宋体" w:cs="宋体"/>
                <w:sz w:val="24"/>
                <w:highlight w:val="none"/>
              </w:rPr>
              <w:t xml:space="preserve">否则不予得分。职称证书若不能显示其专业的，须提供职称评审材料或其他可以证明其专业的佐证材料。</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spacing w:line="460" w:lineRule="exact"/>
              <w:rPr>
                <w:rFonts w:hint="eastAsia" w:ascii="宋体" w:hAnsi="宋体" w:eastAsia="宋体" w:cs="宋体"/>
                <w:sz w:val="24"/>
                <w:highlight w:val="none"/>
                <w:lang w:eastAsia="zh-CN"/>
              </w:rPr>
            </w:pPr>
            <w:r>
              <w:rPr>
                <w:rFonts w:hint="eastAsia" w:ascii="宋体" w:hAnsi="宋体" w:cs="宋体"/>
                <w:sz w:val="24"/>
                <w:highlight w:val="none"/>
                <w:lang w:val="en-US" w:eastAsia="zh-CN"/>
              </w:rPr>
              <w:t xml:space="preserve">5</w:t>
            </w:r>
            <w:r/>
          </w:p>
        </w:tc>
      </w:tr>
      <w:tr>
        <w:trPr>
          <w:jc w:val="center"/>
          <w:trHeight w:val="1114"/>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color w:val="auto"/>
                <w:sz w:val="24"/>
                <w:highlight w:val="none"/>
              </w:rPr>
            </w:pPr>
            <w:r>
              <w:rPr>
                <w:rFonts w:hint="eastAsia" w:ascii="宋体" w:hAnsi="宋体" w:cs="宋体"/>
                <w:color w:val="auto"/>
                <w:sz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施工部署</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color w:val="auto"/>
                <w:sz w:val="24"/>
                <w:szCs w:val="24"/>
                <w:highlight w:val="none"/>
              </w:rPr>
            </w:pPr>
            <w:r>
              <w:rPr>
                <w:rFonts w:hint="eastAsia" w:ascii="宋体" w:hAnsi="宋体" w:eastAsia="宋体" w:cs="宋体"/>
                <w:sz w:val="24"/>
                <w:szCs w:val="24"/>
                <w:highlight w:val="none"/>
              </w:rPr>
              <w:t xml:space="preserve">明确项目总体布置、施工组织结构、工程项目内容及分工、网球场临时设施的搭设，材料堆放，主要施工机械布置，排水系统等。内容较全面、具有一定的针对性得4分，内容粗略或针对性有所欠缺2分，缺项得0分。</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4</w:t>
            </w:r>
            <w:r/>
          </w:p>
        </w:tc>
      </w:tr>
      <w:tr>
        <w:trPr>
          <w:jc w:val="center"/>
          <w:trHeight w:val="1476"/>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施工方案</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按基层基础处理（2分）、球场面层铺设（2分）、排水系统改造（2分）、灯光照明施工（2分）、电动开闭顶施工（2分）、 施工成品保护（2分）逐项评审。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每项内容较全面、具有一定的针对性得2分，内容粗略或针对性有所欠缺1分，缺项得0分。</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w:t>
            </w:r>
            <w:r/>
          </w:p>
        </w:tc>
      </w:tr>
      <w:tr>
        <w:trPr>
          <w:jc w:val="center"/>
          <w:trHeight w:val="1497"/>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质量保证措施</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按标准化施工工序（2分）、地基基层养护方案（2分）、地面防开裂工艺（2分）、防滑面层处理（2分）、全过程质量自检流程（2分）、竣工验收专项方案（2分）逐项评审。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每项内容较全面、具有一定的针对性得2分，内容粗略或针对性有所欠缺1分，缺项得0分。 </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12</w:t>
            </w:r>
            <w:r/>
          </w:p>
        </w:tc>
      </w:tr>
      <w:tr>
        <w:trPr>
          <w:jc w:val="center"/>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进度保证措施</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按总进度计划完整性和工期的匹配性（2分）‌、资源配置保障（人材机保障）（2分）、过程管控措施（2分）、动态调整机制（2分）、交叉作业与赶工措施（2分）逐项评审。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每项内容较全面、具有一定的针对性得2分，内容粗略或针对性有所欠缺1分，缺项得0分。</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10</w:t>
            </w:r>
            <w:r/>
          </w:p>
        </w:tc>
      </w:tr>
      <w:tr>
        <w:trPr>
          <w:jc w:val="center"/>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7</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安全文明保障</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按施工现场封闭与围挡管理（2分）、‌施工扬尘与噪声管控（2分）、作业安全防护（2分）、建筑垃圾清运处置（2分）逐项评审。</w:t>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每项内容较全面、具有一定的针对性得2分，内容粗略或针对性有所欠缺1分，缺项得0分。</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color w:val="auto"/>
                <w:sz w:val="24"/>
                <w:szCs w:val="24"/>
                <w:highlight w:val="none"/>
                <w:lang w:eastAsia="zh-CN"/>
              </w:rPr>
            </w:pPr>
            <w:r>
              <w:rPr>
                <w:rFonts w:hint="eastAsia" w:ascii="宋体" w:hAnsi="宋体" w:eastAsia="宋体" w:cs="宋体"/>
                <w:sz w:val="24"/>
                <w:szCs w:val="24"/>
                <w:highlight w:val="none"/>
              </w:rPr>
              <w:t xml:space="preserve">8</w:t>
            </w:r>
            <w:r/>
          </w:p>
        </w:tc>
      </w:tr>
      <w:tr>
        <w:trPr>
          <w:jc w:val="center"/>
          <w:trHeight w:val="1245"/>
        </w:trPr>
        <w:tc>
          <w:tcPr>
            <w:tcBorders>
              <w:top w:val="single" w:color="000000" w:sz="4" w:space="0"/>
              <w:left w:val="single" w:color="000000" w:sz="4" w:space="0"/>
              <w:bottom w:val="single" w:color="000000" w:sz="4" w:space="0"/>
              <w:right w:val="single" w:color="000000" w:sz="4" w:space="0"/>
            </w:tcBorders>
            <w:tcW w:w="656" w:type="dxa"/>
            <w:vAlign w:val="center"/>
            <w:textDirection w:val="lrTb"/>
            <w:noWrap/>
          </w:tcPr>
          <w:p>
            <w:pPr>
              <w:jc w:val="center"/>
              <w:spacing w:line="460" w:lineRule="exact"/>
              <w:rPr>
                <w:rFonts w:ascii="宋体" w:hAnsi="宋体" w:cs="宋体"/>
                <w:sz w:val="24"/>
                <w:highlight w:val="none"/>
              </w:rPr>
            </w:pPr>
            <w:r>
              <w:rPr>
                <w:rFonts w:hint="eastAsia" w:ascii="宋体" w:hAnsi="宋体" w:cs="宋体"/>
                <w:sz w:val="24"/>
                <w:highlight w:val="none"/>
              </w:rPr>
              <w:t xml:space="preserve">8</w:t>
            </w:r>
            <w:r/>
          </w:p>
        </w:tc>
        <w:tc>
          <w:tcPr>
            <w:tcBorders>
              <w:top w:val="single" w:color="000000" w:sz="4" w:space="0"/>
              <w:left w:val="none" w:color="000000" w:sz="4" w:space="0"/>
              <w:bottom w:val="single" w:color="000000" w:sz="4" w:space="0"/>
              <w:right w:val="single" w:color="000000" w:sz="4" w:space="0"/>
            </w:tcBorders>
            <w:tcW w:w="1210" w:type="dxa"/>
            <w:vAlign w:val="center"/>
            <w:textDirection w:val="lrTb"/>
            <w:noWrap/>
          </w:tcPr>
          <w:p>
            <w:pPr>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重难点分析</w:t>
            </w:r>
            <w:r/>
          </w:p>
        </w:tc>
        <w:tc>
          <w:tcPr>
            <w:tcBorders>
              <w:top w:val="single" w:color="000000" w:sz="4" w:space="0"/>
              <w:left w:val="none" w:color="000000" w:sz="4" w:space="0"/>
              <w:bottom w:val="single" w:color="000000" w:sz="4" w:space="0"/>
              <w:right w:val="single" w:color="000000" w:sz="4" w:space="0"/>
            </w:tcBorders>
            <w:tcW w:w="7314" w:type="dxa"/>
            <w:vAlign w:val="center"/>
            <w:textDirection w:val="lrTb"/>
            <w:noWrap/>
          </w:tcPr>
          <w:p>
            <w:pPr>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按基层沉降防控、排水通畅性保障、面层平整度控制、开闭顶施工4项网球场专属重难点</w:t>
            </w:r>
            <w:r>
              <w:rPr>
                <w:rFonts w:hint="eastAsia" w:ascii="宋体" w:hAnsi="宋体" w:eastAsia="宋体" w:cs="宋体"/>
                <w:sz w:val="24"/>
                <w:szCs w:val="24"/>
                <w:highlight w:val="none"/>
                <w:lang w:eastAsia="zh-CN"/>
              </w:rPr>
              <w:t xml:space="preserve">。</w:t>
            </w:r>
            <w:r/>
          </w:p>
          <w:p>
            <w:pPr>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分析贴合项目实际得4分；缺项或分析欠缺的得2分；重难点分析与网球场施工场景完全脱节的不得分。</w:t>
            </w:r>
            <w:r/>
          </w:p>
        </w:tc>
        <w:tc>
          <w:tcPr>
            <w:tcBorders>
              <w:top w:val="single" w:color="000000" w:sz="4" w:space="0"/>
              <w:left w:val="none" w:color="000000" w:sz="4" w:space="0"/>
              <w:bottom w:val="single" w:color="000000" w:sz="4" w:space="0"/>
              <w:right w:val="single" w:color="000000" w:sz="4" w:space="0"/>
            </w:tcBorders>
            <w:tcW w:w="872" w:type="dxa"/>
            <w:vAlign w:val="center"/>
            <w:textDirection w:val="lrTb"/>
            <w:noWrap/>
          </w:tcPr>
          <w:p>
            <w:pPr>
              <w:jc w:val="center"/>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highlight w:val="none"/>
              </w:rPr>
              <w:t xml:space="preserve">4</w:t>
            </w:r>
            <w:r/>
          </w:p>
        </w:tc>
      </w:tr>
    </w:tbl>
    <w:p>
      <w:pPr>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（二）报价分：（30分）</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1.最高限价：</w:t>
      </w:r>
      <w:r>
        <w:rPr>
          <w:rFonts w:hint="eastAsia" w:ascii="宋体" w:hAnsi="宋体" w:cs="宋体"/>
          <w:b/>
          <w:bCs/>
          <w:sz w:val="24"/>
          <w:szCs w:val="24"/>
          <w:highlight w:val="none"/>
          <w:lang w:eastAsia="zh-CN"/>
        </w:rPr>
        <w:t xml:space="preserve">人民币</w:t>
      </w:r>
      <w:r>
        <w:rPr>
          <w:rFonts w:hint="eastAsia" w:ascii="宋体" w:hAnsi="宋体" w:cs="宋体"/>
          <w:b/>
          <w:bCs/>
          <w:sz w:val="24"/>
          <w:szCs w:val="24"/>
          <w:highlight w:val="none"/>
          <w:lang w:eastAsia="zh-CN"/>
        </w:rPr>
        <w:t xml:space="preserve">1145010.33</w:t>
      </w:r>
      <w:r>
        <w:rPr>
          <w:rFonts w:hint="eastAsia" w:ascii="宋体" w:hAnsi="宋体" w:cs="宋体"/>
          <w:b/>
          <w:bCs/>
          <w:sz w:val="24"/>
          <w:szCs w:val="24"/>
          <w:highlight w:val="none"/>
          <w:lang w:eastAsia="zh-CN"/>
        </w:rPr>
        <w:t xml:space="preserve">元</w:t>
      </w:r>
      <w:r>
        <w:rPr>
          <w:rFonts w:hint="eastAsia" w:ascii="宋体" w:hAnsi="宋体" w:eastAsia="宋体" w:cs="宋体"/>
          <w:b/>
          <w:bCs/>
          <w:sz w:val="24"/>
          <w:szCs w:val="24"/>
          <w:highlight w:val="none"/>
        </w:rPr>
        <w:t xml:space="preserve">。报价超过最高限价做无效标处理。</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2.满足磋商文件要求且最后报价最低的供应商的价格为磋商基准价，其报价分为满分。其他供应商的报价分统一按照下列公式计算：</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报价分 =（磋商基准价/最后磋商报价）×30%×100。</w:t>
      </w:r>
      <w:r/>
    </w:p>
    <w:p>
      <w:pPr>
        <w:ind w:firstLine="482"/>
        <w:keepLines w:val="0"/>
        <w:keepNext w:val="0"/>
        <w:pageBreakBefore w:val="0"/>
        <w:spacing w:line="360" w:lineRule="auto"/>
        <w:widowControl w:val="off"/>
        <w:rPr>
          <w:rFonts w:hint="eastAsia" w:ascii="宋体" w:hAnsi="宋体" w:cs="宋体"/>
          <w:b/>
          <w:sz w:val="24"/>
          <w:szCs w:val="24"/>
          <w:highlight w:val="none"/>
        </w:rPr>
      </w:pPr>
      <w:r>
        <w:rPr>
          <w:rFonts w:hint="eastAsia" w:ascii="宋体" w:hAnsi="宋体" w:cs="宋体"/>
          <w:b/>
          <w:sz w:val="24"/>
          <w:szCs w:val="24"/>
          <w:highlight w:val="none"/>
        </w:rPr>
        <w:t xml:space="preserve">3.本项目磋商小组启动异常低价投标（响应）审查的情形和具体要求如下：</w:t>
      </w:r>
      <w:r/>
    </w:p>
    <w:p>
      <w:pPr>
        <w:ind w:firstLine="480"/>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Cs/>
          <w:sz w:val="24"/>
          <w:szCs w:val="24"/>
          <w:highlight w:val="none"/>
        </w:rPr>
        <w:t xml:space="preserve">（1）评审过程中出现下列情形之一的，磋商小组应当启动异常低价投标（响应）审查程序：</w:t>
      </w:r>
      <w:r/>
    </w:p>
    <w:p>
      <w:pPr>
        <w:ind w:firstLine="480"/>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Cs/>
          <w:sz w:val="24"/>
          <w:szCs w:val="24"/>
          <w:highlight w:val="none"/>
        </w:rPr>
        <w:t xml:space="preserve">（1.1）投标（响应）报价低于全部通过符合性审查供应商投标（响应）报价平均值50%的，即投标（响应）报价&lt;全部通过符合性审查供应商投标（响应）报价平均值×50%；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宋体" w:hAnsi="宋体" w:cs="宋体"/>
          <w:b/>
          <w:bCs/>
          <w:sz w:val="24"/>
          <w:szCs w:val="24"/>
          <w:highlight w:val="none"/>
        </w:rPr>
      </w:pPr>
      <w:r>
        <w:rPr>
          <w:rFonts w:hint="eastAsia" w:ascii="宋体" w:hAnsi="宋体" w:cs="宋体"/>
          <w:bCs/>
          <w:sz w:val="24"/>
          <w:szCs w:val="24"/>
          <w:highlight w:val="none"/>
        </w:rPr>
        <w:t xml:space="preserve">（1.2）投标（响应）报价低于通过符合性审查的次低报价供应商投标（响应）报价50%的，即投标（响应）报价&lt;通过符合性审查的次低报价供应商投标（响应）报价×50%；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宋体" w:hAnsi="宋体" w:cs="宋体"/>
          <w:bCs/>
          <w:sz w:val="24"/>
          <w:szCs w:val="24"/>
          <w:highlight w:val="none"/>
          <w:lang w:eastAsia="zh-CN"/>
        </w:rPr>
      </w:pPr>
      <w:r>
        <w:rPr>
          <w:rFonts w:hint="eastAsia" w:ascii="宋体" w:hAnsi="宋体" w:cs="宋体"/>
          <w:bCs/>
          <w:sz w:val="24"/>
          <w:szCs w:val="24"/>
          <w:highlight w:val="none"/>
        </w:rPr>
        <w:t xml:space="preserve">（1.3）</w:t>
      </w:r>
      <w:r>
        <w:rPr>
          <w:rFonts w:hint="eastAsia" w:ascii="宋体" w:hAnsi="宋体" w:eastAsia="宋体" w:cs="宋体"/>
          <w:b w:val="0"/>
          <w:bCs/>
          <w:color w:val="auto"/>
          <w:sz w:val="24"/>
          <w:szCs w:val="24"/>
          <w:highlight w:val="none"/>
          <w:lang w:eastAsia="zh-CN"/>
        </w:rPr>
        <w:t xml:space="preserve">投标（响应）报价低于采购项目最高限价45%的，即投标（响应）报价&lt;采购项目最高限价×45%</w:t>
      </w:r>
      <w:r>
        <w:rPr>
          <w:rFonts w:hint="eastAsia" w:ascii="宋体" w:hAnsi="宋体" w:cs="宋体"/>
          <w:bCs/>
          <w:sz w:val="24"/>
          <w:szCs w:val="24"/>
          <w:highlight w:val="none"/>
          <w:lang w:eastAsia="zh-CN"/>
        </w:rPr>
        <w:t xml:space="preserve">；</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highlight w:val="none"/>
          <w:lang w:eastAsia="zh-CN"/>
        </w:rPr>
        <w:t xml:space="preserve">（</w:t>
      </w:r>
      <w:r>
        <w:rPr>
          <w:rFonts w:hint="eastAsia" w:ascii="宋体" w:hAnsi="宋体" w:cs="宋体"/>
          <w:bCs/>
          <w:sz w:val="24"/>
          <w:szCs w:val="24"/>
          <w:highlight w:val="none"/>
          <w:lang w:val="en-US" w:eastAsia="zh-CN"/>
        </w:rPr>
        <w:t xml:space="preserve">1.4</w:t>
      </w:r>
      <w:r>
        <w:rPr>
          <w:rFonts w:hint="eastAsia" w:ascii="宋体" w:hAnsi="宋体" w:cs="宋体"/>
          <w:bCs/>
          <w:sz w:val="24"/>
          <w:szCs w:val="24"/>
          <w:highlight w:val="none"/>
          <w:lang w:eastAsia="zh-CN"/>
        </w:rPr>
        <w:t xml:space="preserve">）</w:t>
      </w:r>
      <w:r>
        <w:rPr>
          <w:rFonts w:hint="eastAsia" w:ascii="宋体" w:hAnsi="宋体" w:cs="宋体"/>
          <w:b w:val="0"/>
          <w:bCs/>
          <w:color w:val="auto"/>
          <w:sz w:val="24"/>
          <w:szCs w:val="24"/>
          <w:highlight w:val="none"/>
          <w:lang w:eastAsia="zh-CN"/>
        </w:rPr>
        <w:t xml:space="preserve">磋商小组</w:t>
      </w:r>
      <w:r>
        <w:rPr>
          <w:rFonts w:hint="eastAsia" w:ascii="宋体" w:hAnsi="宋体" w:eastAsia="宋体" w:cs="宋体"/>
          <w:b w:val="0"/>
          <w:bCs/>
          <w:color w:val="auto"/>
          <w:sz w:val="24"/>
          <w:szCs w:val="24"/>
          <w:highlight w:val="none"/>
          <w:lang w:eastAsia="zh-CN"/>
        </w:rPr>
        <w:t xml:space="preserve">基于专业判断，认为供应商报价过低，有可能影响产品质量或者不能诚信履约的其他情形。</w:t>
      </w:r>
      <w:r/>
    </w:p>
    <w:p>
      <w:pPr>
        <w:ind w:left="0" w:right="0" w:firstLine="480"/>
        <w:jc w:val="both"/>
        <w:pageBreakBefore w:val="0"/>
        <w:spacing w:beforeAutospacing="0" w:after="0" w:afterAutospacing="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相关法律法规对供应商报价有规定的，从其规定。</w:t>
      </w:r>
      <w:r/>
    </w:p>
    <w:p>
      <w:pPr>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（2）</w:t>
      </w: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应当将其作为无效投标（响应）处理。</w:t>
      </w:r>
      <w:r/>
    </w:p>
    <w:p>
      <w:pPr>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采购人、采购代理机构应当为</w:t>
      </w: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借助互联网等渠道查询相关信息的，应当严格遵守评审工作纪律，不得实施影响评审公正的行为。</w:t>
      </w:r>
      <w:r/>
    </w:p>
    <w:p>
      <w:pPr>
        <w:ind w:firstLine="480"/>
        <w:keepLines w:val="0"/>
        <w:keepNext w:val="0"/>
        <w:pageBreakBefore w:val="0"/>
        <w:spacing w:line="360" w:lineRule="auto"/>
        <w:widowControl w:val="off"/>
        <w:rPr>
          <w:rFonts w:hint="eastAsia" w:ascii="宋体" w:hAnsi="宋体" w:cs="宋体"/>
          <w:bCs/>
          <w:sz w:val="24"/>
          <w:szCs w:val="24"/>
          <w:highlight w:val="none"/>
        </w:rPr>
      </w:pPr>
      <w:r>
        <w:rPr>
          <w:rFonts w:hint="eastAsia" w:ascii="宋体" w:hAnsi="宋体" w:cs="宋体"/>
          <w:bCs/>
          <w:sz w:val="24"/>
          <w:szCs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cs="宋体"/>
          <w:bCs/>
          <w:sz w:val="24"/>
          <w:szCs w:val="24"/>
          <w:highlight w:val="none"/>
          <w:lang w:eastAsia="zh-CN"/>
        </w:rPr>
        <w:t xml:space="preserve">磋商小组</w:t>
      </w:r>
      <w:r>
        <w:rPr>
          <w:rFonts w:hint="eastAsia" w:ascii="宋体" w:hAnsi="宋体" w:cs="宋体"/>
          <w:bCs/>
          <w:sz w:val="24"/>
          <w:szCs w:val="24"/>
          <w:highlight w:val="none"/>
        </w:rPr>
        <w:t xml:space="preserve">有关互联网浏览、查询历史一并归档。</w:t>
      </w:r>
      <w:r/>
    </w:p>
    <w:p>
      <w:pPr>
        <w:ind w:firstLine="482"/>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（三）政府采购政策功能落实</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1、小微型企业价格扣除（项目类型：工程类，本项目标的需求明确的所属行业为 建筑业 ）</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（1）本项目对小型和微型企业产品给予5%的扣除价格，用扣除后的价格参与评审。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（2）供应商需按照采购文件的要求提供相应的《中小企业声明函》。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（3）企业标准请参照《关于印发中小企业划型标准规定的通知》（工信部联企业[2011]300号）文件规定自行填写。</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（1）本项目对残疾人福利性单位视同小型、微型企业，给予5%的价格扣除，用扣除后的价格参与评审。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（2）残疾人福利单位需按照采购文件的要求提供《残疾人福利性单位声明函》。</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（3）残疾人福利单位标准请参照《关于促进残疾人就业政府采购政策的通知》（财库〔2017〕141号）。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3、监狱和戒毒企业价格扣除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（1）本项目对监狱和戒毒企业（简称监狱企业）视同小型、微型企业，给予5%的价格扣除，用扣除后的价格参与评审。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（3）监狱企业标准请参照《关于政府采购支持监狱企业发展有关问题的通知》（财库[2014]68号）。</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4、残疾人福利单位、监狱企业属于小型、微型企业的，不重复享受政策。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对联合体或者大中型企业的报价给予4%的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6、联合体各方均为小型、微型企业（残疾人福利单位、监狱企业）的，联合体享受5%价格扣除，用扣除后的价格参与评审。</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7、专门面向中小企业采购的项目或者采购包，不再执行价格评审优惠的扶持政策。</w:t>
      </w:r>
      <w:r/>
    </w:p>
    <w:p>
      <w:pPr>
        <w:ind w:left="0" w:right="0" w:firstLine="480"/>
        <w:jc w:val="both"/>
        <w:pageBreakBefore w:val="0"/>
        <w:spacing w:beforeAutospacing="0" w:after="0" w:afterAutospacing="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8、根据《江苏省政府采购信用管理暂行办法》的规定，对有失信行为的供应商将根据信用评价结果按规定予以扣分或价格加成。</w:t>
      </w:r>
      <w:r/>
    </w:p>
    <w:p>
      <w:pPr>
        <w:ind w:firstLine="482"/>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
          <w:sz w:val="24"/>
          <w:szCs w:val="24"/>
          <w:highlight w:val="none"/>
        </w:rPr>
        <w:t xml:space="preserve">（四）成交供应商的确定</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磋商小组应当根据各标段综合评分情况，按照评审得分由高到低顺序推荐3名成交候选供应商，并编写评审报告。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2.磋商评审时，评委对评审的细则若有争议，由磋商小组集体讨论确定，并对未尽情况有最终解释权。</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3.对落标的供应商不做落标原因的解释。</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4.采购人从各标段评审报告提出的成交候选供应商中，按照排序由高到低的原则确定成该标段交供应商。</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（五）公告成交结果</w:t>
      </w:r>
      <w:r/>
    </w:p>
    <w:p>
      <w:pPr>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自确定成交供应商之日起2个工作日内，在江苏政府采购网公告成交结果，公告期限为1个工作日。</w:t>
      </w:r>
      <w:r/>
    </w:p>
    <w:p>
      <w:pPr>
        <w:ind w:firstLine="482"/>
        <w:keepLines w:val="0"/>
        <w:keepNext w:val="0"/>
        <w:pageBreakBefore w:val="0"/>
        <w:spacing w:line="360" w:lineRule="auto"/>
        <w:widowControl w:val="off"/>
        <w:tabs>
          <w:tab w:val="left" w:pos="6555" w:leader="none"/>
          <w:tab w:val="right" w:pos="8306" w:leader="none"/>
        </w:tabs>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（六） 出现下列情形之一的，作无效响应处理</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1.同一供应商同一报价阶段提交两个（含两个）以上不同的响应报价的。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2.不具备磋商文件中所投标段规定的资格要求的。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3.响应报价超过了所投标段的采购预算或最高限价的。 </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4.未通过符合性检查的。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5.不符合法律、法规和磋商文件中规定的其他实质性要求的。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6.供应商被“信用中国”网站列入失信被执行人或重大税收违法失信主体名单或政府采购严重违法失信行为记录名单或</w:t>
      </w:r>
      <w:r>
        <w:rPr>
          <w:rFonts w:hint="eastAsia" w:ascii="宋体" w:hAnsi="宋体" w:eastAsia="宋体" w:cs="宋体"/>
          <w:sz w:val="24"/>
          <w:szCs w:val="24"/>
          <w:highlight w:val="none"/>
        </w:rPr>
        <w:t xml:space="preserve">经营异常名录</w:t>
      </w:r>
      <w:r>
        <w:rPr>
          <w:rFonts w:hint="eastAsia" w:ascii="宋体" w:hAnsi="宋体" w:cs="宋体"/>
          <w:sz w:val="24"/>
          <w:szCs w:val="24"/>
          <w:highlight w:val="none"/>
          <w:lang w:eastAsia="zh-CN"/>
        </w:rPr>
        <w:t xml:space="preserve">，</w:t>
      </w:r>
      <w:r>
        <w:rPr>
          <w:rFonts w:hint="eastAsia" w:ascii="宋体" w:hAnsi="宋体" w:eastAsia="宋体" w:cs="宋体"/>
          <w:bCs/>
          <w:sz w:val="24"/>
          <w:szCs w:val="24"/>
          <w:highlight w:val="none"/>
        </w:rPr>
        <w:t xml:space="preserve">或查询“信用中国”网站后发现供应商存在其他不符合《中华人民共和国政府采购法》第二十二条规定条件的信用记录。</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7.响应文件含有采购人不能接受的附加条件的。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磋商小组认为供应商的报价出现（苏财购〔2025〕62号）规定的异常低价情形之一的，将通过“不见面交易系统”启动异常低价投标（响应）审查程序，要求其在在评标现场合理的时间内，提供本项目具体成本测算等与报价合理性相关的书面说明及相关证明材料，对投标（响应）价格作出解释；投标（响应）供应商不提供书面说明、证明材料，或者提供的书面说明、证明材料不能证明其报价合理性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9.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扫描件）。</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10.响应文件未按照磋商文件要求加盖电子签章。</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11.供应商在系统规定的时间内未成功解密电子响应文件的。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12.供应商在规定的时间内未提交最终报价的。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13.未完整上传响应文件电子文档的,或上传的文件打不开的。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14.不同的供应商响应文件制作机器码、文件创建标识码一致的。</w:t>
      </w:r>
      <w:r/>
    </w:p>
    <w:p>
      <w:pPr>
        <w:pStyle w:val="701"/>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15.其他法律、法规及本磋商文件规定的属无效响应的情形。</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（七）出现下列情形之一的，本次竞争性磋商采购活动将被终止</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1.因情况变化，不再符合规定的竞争性磋商采购方式适用情形的。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2.出现影响采购公正的违法、违规行为的。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除《政府采购竞争性磋商采购方式理暂行办法》第三条第一款第四项及《财政部关于竞争性磋商采购方式管理暂行办法有关问题的补充通知》（财库[2015]124号）规定情形规定的情形外，在采购过程中符合要求的供应商或者最后报价未超过采购预算的供应商不足3家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4.在苏采云系统规定时间内成功解密电子响应文件的供应商不足3家的。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5.因重大变故，采购任务取消的。</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6.磋商小组认定磋商文件存在歧义、重大缺陷导致评审工作无法进行。</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7.因系统故障原因造成磋商无法继续进行的。</w:t>
      </w:r>
      <w:r/>
    </w:p>
    <w:p>
      <w:pPr>
        <w:ind w:firstLine="482"/>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（八）其他</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当排名第一的成交候选人无正当理由放弃成交，被查实存在影响成交结果的违法行为等情形，采购人有权按照政府采购相关法律法规的规定对其采取惩戒措施，包含但不限于列入采购失信人黑名单等措施。</w:t>
      </w:r>
      <w:r/>
    </w:p>
    <w:p>
      <w:pPr>
        <w:ind w:firstLine="480"/>
        <w:keepLines w:val="0"/>
        <w:keepNext w:val="0"/>
        <w:pageBreakBefore w:val="0"/>
        <w:spacing w:line="360" w:lineRule="auto"/>
        <w:widowControl w:val="off"/>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当排名第一的成交候选人放弃成交、因不可抗力不能履行合同，或者被查实存在影响成交结果的违法行为等情形，不符合成交条件的，采购人可以按照磋商小组该标段提出的成交候选人名单排序依次确定其他成交候选人为</w:t>
      </w:r>
      <w:r>
        <w:rPr>
          <w:rFonts w:hint="eastAsia" w:ascii="宋体" w:hAnsi="宋体" w:eastAsia="宋体" w:cs="宋体"/>
          <w:bCs/>
          <w:sz w:val="24"/>
          <w:szCs w:val="24"/>
          <w:highlight w:val="none"/>
          <w:lang w:eastAsia="zh-CN"/>
        </w:rPr>
        <w:t xml:space="preserve">成交供应商</w:t>
      </w:r>
      <w:r>
        <w:rPr>
          <w:rFonts w:hint="eastAsia" w:ascii="宋体" w:hAnsi="宋体" w:cs="宋体"/>
          <w:bCs/>
          <w:sz w:val="24"/>
          <w:szCs w:val="24"/>
          <w:highlight w:val="none"/>
          <w:lang w:val="en-US" w:eastAsia="zh-CN"/>
        </w:rPr>
        <w:t xml:space="preserve">或重新招标</w:t>
      </w:r>
      <w:r>
        <w:rPr>
          <w:rFonts w:hint="eastAsia" w:ascii="宋体" w:hAnsi="宋体" w:eastAsia="宋体" w:cs="宋体"/>
          <w:bCs/>
          <w:sz w:val="24"/>
          <w:szCs w:val="24"/>
          <w:highlight w:val="none"/>
        </w:rPr>
        <w:t xml:space="preserve">。</w:t>
      </w:r>
      <w:r/>
    </w:p>
    <w:p>
      <w:pPr>
        <w:ind w:left="547" w:firstLine="482"/>
        <w:rPr>
          <w:rFonts w:hint="eastAsia" w:ascii="宋体" w:hAnsi="宋体" w:cs="宋体"/>
          <w:highlight w:val="none"/>
        </w:rPr>
      </w:pPr>
      <w:r>
        <w:rPr>
          <w:rFonts w:hint="eastAsia" w:ascii="宋体" w:hAnsi="宋体" w:cs="宋体"/>
          <w:highlight w:val="none"/>
        </w:rPr>
      </w:r>
      <w:r/>
    </w:p>
    <w:p>
      <w:pPr>
        <w:ind w:left="547" w:firstLine="880"/>
        <w:spacing w:line="480" w:lineRule="exact"/>
        <w:rPr>
          <w:rFonts w:hint="eastAsia" w:ascii="宋体" w:hAnsi="宋体" w:cs="宋体"/>
          <w:b/>
          <w:sz w:val="44"/>
          <w:szCs w:val="44"/>
          <w:highlight w:val="none"/>
        </w:rPr>
      </w:pPr>
      <w:r>
        <w:rPr>
          <w:rFonts w:hint="eastAsia" w:ascii="宋体" w:hAnsi="宋体" w:cs="宋体"/>
          <w:b/>
          <w:sz w:val="44"/>
          <w:szCs w:val="44"/>
          <w:highlight w:val="none"/>
        </w:rPr>
      </w:r>
      <w:r/>
    </w:p>
    <w:p>
      <w:pPr>
        <w:ind w:left="0" w:firstLine="0"/>
        <w:jc w:val="center"/>
        <w:keepLines w:val="0"/>
        <w:keepNext w:val="0"/>
        <w:pageBreakBefore w:val="0"/>
        <w:spacing w:line="800" w:lineRule="exact"/>
        <w:widowControl w:val="off"/>
        <w:rPr>
          <w:rFonts w:hint="eastAsia" w:ascii="宋体" w:hAnsi="宋体" w:cs="宋体"/>
          <w:b/>
          <w:sz w:val="44"/>
          <w:szCs w:val="44"/>
          <w:highlight w:val="none"/>
        </w:rPr>
      </w:pPr>
      <w:r>
        <w:rPr>
          <w:rFonts w:hint="eastAsia" w:ascii="宋体" w:hAnsi="宋体" w:cs="宋体"/>
          <w:b/>
          <w:sz w:val="44"/>
          <w:szCs w:val="44"/>
          <w:highlight w:val="none"/>
        </w:rPr>
        <w:br w:type="page" w:clear="all"/>
      </w:r>
      <w:r>
        <w:rPr>
          <w:rFonts w:hint="eastAsia" w:ascii="宋体" w:hAnsi="宋体" w:cs="宋体"/>
          <w:b/>
          <w:sz w:val="44"/>
          <w:szCs w:val="44"/>
          <w:highlight w:val="none"/>
        </w:rPr>
        <w:t xml:space="preserve">第五章  响应文件组成及格式</w:t>
      </w:r>
      <w:r/>
    </w:p>
    <w:p>
      <w:pPr>
        <w:ind w:firstLine="482"/>
        <w:keepLines w:val="0"/>
        <w:keepNext w:val="0"/>
        <w:pageBreakBefore w:val="0"/>
        <w:spacing w:line="360" w:lineRule="auto"/>
        <w:widowControl w:val="off"/>
        <w:rPr>
          <w:rFonts w:hint="eastAsia" w:ascii="宋体" w:hAnsi="宋体" w:cs="宋体"/>
          <w:b/>
          <w:bCs/>
          <w:sz w:val="24"/>
          <w:szCs w:val="24"/>
          <w:highlight w:val="none"/>
          <w:lang w:val="zh-CN"/>
        </w:rPr>
      </w:pPr>
      <w:r>
        <w:rPr>
          <w:rFonts w:hint="eastAsia" w:ascii="宋体" w:hAnsi="宋体" w:cs="宋体"/>
          <w:b/>
          <w:bCs/>
          <w:sz w:val="24"/>
          <w:szCs w:val="24"/>
          <w:highlight w:val="none"/>
          <w:lang w:val="zh-CN"/>
        </w:rPr>
        <w:t xml:space="preserve">响应文件均由资格审查证明文件、技术响应文件、价格文件</w:t>
      </w:r>
      <w:r>
        <w:rPr>
          <w:rFonts w:hint="eastAsia" w:ascii="宋体" w:hAnsi="宋体" w:cs="宋体"/>
          <w:b/>
          <w:bCs/>
          <w:sz w:val="24"/>
          <w:szCs w:val="24"/>
          <w:highlight w:val="none"/>
        </w:rPr>
        <w:t xml:space="preserve">三</w:t>
      </w:r>
      <w:r>
        <w:rPr>
          <w:rFonts w:hint="eastAsia" w:ascii="宋体" w:hAnsi="宋体" w:cs="宋体"/>
          <w:b/>
          <w:bCs/>
          <w:sz w:val="24"/>
          <w:szCs w:val="24"/>
          <w:highlight w:val="none"/>
          <w:lang w:val="zh-CN"/>
        </w:rPr>
        <w:t xml:space="preserve">部分组成。</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一、资格审查证明文件（不能出现商务技术文件、价格文件）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1.投标供应商符合</w:t>
      </w:r>
      <w:r>
        <w:rPr>
          <w:rFonts w:hint="eastAsia" w:ascii="宋体" w:hAnsi="宋体" w:eastAsia="宋体" w:cs="宋体"/>
          <w:sz w:val="24"/>
          <w:szCs w:val="24"/>
          <w:highlight w:val="none"/>
        </w:rPr>
        <w:t xml:space="preserve">《中华人民共和国政府采购法》</w:t>
      </w:r>
      <w:r>
        <w:rPr>
          <w:rFonts w:hint="eastAsia" w:ascii="宋体" w:hAnsi="宋体" w:cs="宋体"/>
          <w:sz w:val="24"/>
          <w:szCs w:val="24"/>
          <w:highlight w:val="none"/>
          <w:lang w:val="zh-CN"/>
        </w:rPr>
        <w:t xml:space="preserve">第二十二条规定条件的承诺函（格式见附件1）。</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w:t>
      </w:r>
      <w:r>
        <w:rPr>
          <w:rFonts w:hint="eastAsia" w:eastAsia="宋体" w:cs="宋体"/>
          <w:bCs/>
          <w:color w:val="auto"/>
          <w:sz w:val="24"/>
          <w:szCs w:val="24"/>
          <w:highlight w:val="none"/>
        </w:rPr>
        <w:t xml:space="preserve">法定代表人身份证明</w:t>
      </w:r>
      <w:r>
        <w:rPr>
          <w:rFonts w:hint="eastAsia" w:eastAsia="宋体" w:cs="宋体"/>
          <w:bCs/>
          <w:color w:val="auto"/>
          <w:sz w:val="24"/>
          <w:szCs w:val="24"/>
          <w:highlight w:val="none"/>
          <w:lang w:val="en-US" w:eastAsia="zh-CN"/>
        </w:rPr>
        <w:t xml:space="preserve">及</w:t>
      </w:r>
      <w:r>
        <w:rPr>
          <w:rFonts w:hint="eastAsia" w:eastAsia="宋体" w:cs="宋体"/>
          <w:bCs/>
          <w:color w:val="auto"/>
          <w:sz w:val="24"/>
          <w:szCs w:val="24"/>
          <w:highlight w:val="none"/>
        </w:rPr>
        <w:t xml:space="preserve">授权委托书（</w:t>
      </w:r>
      <w:r>
        <w:rPr>
          <w:rFonts w:hint="eastAsia" w:eastAsia="宋体" w:cs="宋体"/>
          <w:bCs/>
          <w:color w:val="auto"/>
          <w:sz w:val="24"/>
          <w:szCs w:val="24"/>
          <w:highlight w:val="none"/>
          <w:lang w:val="en-US" w:eastAsia="zh-CN"/>
        </w:rPr>
        <w:t xml:space="preserve">如有授权</w:t>
      </w:r>
      <w:r>
        <w:rPr>
          <w:rFonts w:hint="eastAsia" w:eastAsia="宋体" w:cs="宋体"/>
          <w:bCs/>
          <w:color w:val="auto"/>
          <w:sz w:val="24"/>
          <w:szCs w:val="24"/>
          <w:highlight w:val="none"/>
        </w:rPr>
        <w:t xml:space="preserve">）</w:t>
      </w:r>
      <w:r>
        <w:rPr>
          <w:rFonts w:hint="eastAsia" w:ascii="宋体" w:hAnsi="宋体" w:cs="宋体"/>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3.有效的营业执照（副本）扫描件。</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cs="宋体"/>
          <w:sz w:val="24"/>
          <w:szCs w:val="24"/>
          <w:highlight w:val="none"/>
          <w:lang w:val="zh-CN"/>
        </w:rPr>
        <w:t xml:space="preserve">4.</w:t>
      </w:r>
      <w:r>
        <w:rPr>
          <w:rFonts w:hint="eastAsia" w:ascii="宋体" w:hAnsi="宋体" w:eastAsia="宋体" w:cs="宋体"/>
          <w:sz w:val="24"/>
          <w:szCs w:val="24"/>
          <w:highlight w:val="none"/>
        </w:rPr>
        <w:t xml:space="preserve">投标人有效的</w:t>
      </w:r>
      <w:r>
        <w:rPr>
          <w:rFonts w:hint="eastAsia" w:ascii="宋体" w:hAnsi="宋体" w:cs="宋体"/>
          <w:sz w:val="24"/>
          <w:szCs w:val="24"/>
          <w:highlight w:val="none"/>
          <w:lang w:eastAsia="zh-CN"/>
        </w:rPr>
        <w:t xml:space="preserve">建筑工程施工总承包三级及以上资质或市政公用工程施工总承包三级及以上资质</w:t>
      </w:r>
      <w:r>
        <w:rPr>
          <w:rFonts w:hint="eastAsia" w:ascii="宋体" w:hAnsi="宋体" w:eastAsia="宋体" w:cs="宋体"/>
          <w:sz w:val="24"/>
          <w:szCs w:val="24"/>
          <w:highlight w:val="none"/>
        </w:rPr>
        <w:t xml:space="preserve">证书</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有效的安全生产许可证(副本)复印件</w:t>
      </w:r>
      <w:r>
        <w:rPr>
          <w:rFonts w:hint="eastAsia" w:ascii="宋体" w:hAnsi="宋体" w:eastAsia="宋体" w:cs="宋体"/>
          <w:sz w:val="24"/>
          <w:szCs w:val="24"/>
          <w:highlight w:val="none"/>
          <w:lang w:eastAsia="zh-CN"/>
        </w:rPr>
        <w:t xml:space="preserve">。</w:t>
      </w:r>
      <w:r/>
    </w:p>
    <w:p>
      <w:pPr>
        <w:ind w:firstLine="480"/>
        <w:jc w:val="left"/>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6.</w:t>
      </w:r>
      <w:r>
        <w:rPr>
          <w:rFonts w:hint="eastAsia" w:ascii="宋体" w:hAnsi="宋体" w:eastAsia="宋体" w:cs="宋体"/>
          <w:sz w:val="24"/>
          <w:szCs w:val="24"/>
          <w:highlight w:val="none"/>
        </w:rPr>
        <w:t xml:space="preserve">拟派项目负责人有效的</w:t>
      </w:r>
      <w:r>
        <w:rPr>
          <w:rFonts w:hint="eastAsia" w:ascii="宋体" w:hAnsi="宋体" w:cs="宋体"/>
          <w:sz w:val="24"/>
          <w:szCs w:val="24"/>
          <w:highlight w:val="none"/>
          <w:lang w:val="en-US" w:eastAsia="zh-CN"/>
        </w:rPr>
        <w:t xml:space="preserve">建筑工程专业或市政公用工程专业二级及以上</w:t>
      </w:r>
      <w:r>
        <w:rPr>
          <w:rFonts w:hint="eastAsia" w:ascii="宋体" w:hAnsi="宋体" w:eastAsia="宋体" w:cs="宋体"/>
          <w:sz w:val="24"/>
          <w:szCs w:val="24"/>
          <w:highlight w:val="none"/>
        </w:rPr>
        <w:t xml:space="preserve">注册建造师资格证书、安全生产考核合格证(B证)复印件、与投标人签订的有效劳动合同书和从</w:t>
      </w:r>
      <w:r>
        <w:rPr>
          <w:rFonts w:hint="eastAsia" w:ascii="宋体" w:hAnsi="宋体" w:eastAsia="宋体" w:cs="宋体"/>
          <w:sz w:val="24"/>
          <w:szCs w:val="24"/>
          <w:highlight w:val="none"/>
          <w:lang w:eastAsia="zh-CN"/>
        </w:rPr>
        <w:t xml:space="preserve">2026年0</w:t>
      </w: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lang w:eastAsia="zh-CN"/>
        </w:rPr>
        <w:t xml:space="preserve">月</w:t>
      </w:r>
      <w:r>
        <w:rPr>
          <w:rFonts w:hint="eastAsia" w:ascii="宋体" w:hAnsi="宋体" w:eastAsia="宋体" w:cs="宋体"/>
          <w:sz w:val="24"/>
          <w:szCs w:val="24"/>
          <w:highlight w:val="none"/>
        </w:rPr>
        <w:t xml:space="preserve">以来任意一个月在所在投标单位依法缴纳社保的相关证明材料</w:t>
      </w:r>
      <w:r>
        <w:rPr>
          <w:rFonts w:hint="eastAsia" w:ascii="宋体" w:hAnsi="宋体" w:eastAsia="宋体" w:cs="宋体"/>
          <w:sz w:val="24"/>
          <w:szCs w:val="24"/>
          <w:highlight w:val="none"/>
        </w:rPr>
        <w:t xml:space="preserve">。</w:t>
      </w:r>
      <w:r/>
    </w:p>
    <w:p>
      <w:pPr>
        <w:pStyle w:val="701"/>
        <w:ind w:firstLine="480"/>
        <w:keepLines w:val="0"/>
        <w:keepNext w:val="0"/>
        <w:pageBreakBefore w:val="0"/>
        <w:spacing w:line="360" w:lineRule="auto"/>
        <w:widowControl w:val="off"/>
        <w:rPr>
          <w:rFonts w:hint="eastAsia" w:eastAsia="宋体" w:cs="宋体"/>
          <w:bCs/>
          <w:color w:val="auto"/>
          <w:sz w:val="24"/>
          <w:szCs w:val="24"/>
          <w:highlight w:val="none"/>
          <w:lang w:eastAsia="zh-CN"/>
        </w:rPr>
      </w:pPr>
      <w:r>
        <w:rPr>
          <w:rFonts w:hint="eastAsia" w:ascii="宋体" w:hAnsi="宋体" w:cs="宋体"/>
          <w:sz w:val="24"/>
          <w:szCs w:val="24"/>
          <w:highlight w:val="none"/>
          <w:lang w:val="en-US" w:eastAsia="zh-CN"/>
        </w:rPr>
        <w:t xml:space="preserve">7.</w:t>
      </w:r>
      <w:r>
        <w:rPr>
          <w:rFonts w:hint="eastAsia" w:eastAsia="宋体" w:cs="宋体"/>
          <w:bCs/>
          <w:color w:val="auto"/>
          <w:sz w:val="24"/>
          <w:szCs w:val="24"/>
          <w:highlight w:val="none"/>
        </w:rPr>
        <w:t xml:space="preserve">投标人须提供供应商信用承诺书</w:t>
      </w:r>
      <w:r>
        <w:rPr>
          <w:rFonts w:hint="eastAsia" w:eastAsia="宋体" w:cs="宋体"/>
          <w:bCs/>
          <w:color w:val="auto"/>
          <w:sz w:val="24"/>
          <w:szCs w:val="24"/>
          <w:highlight w:val="none"/>
          <w:lang w:eastAsia="zh-CN"/>
        </w:rPr>
        <w:t xml:space="preserve">。</w:t>
      </w:r>
      <w:r/>
    </w:p>
    <w:p>
      <w:pPr>
        <w:pStyle w:val="701"/>
        <w:ind w:firstLine="480"/>
        <w:keepLines w:val="0"/>
        <w:keepNext w:val="0"/>
        <w:pageBreakBefore w:val="0"/>
        <w:spacing w:line="360" w:lineRule="auto"/>
        <w:widowControl w:val="off"/>
        <w:rPr>
          <w:rFonts w:hint="default"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8.</w:t>
      </w:r>
      <w:r>
        <w:rPr>
          <w:rFonts w:hint="eastAsia" w:ascii="Times New Roman" w:hAnsi="Times New Roman" w:eastAsia="宋体" w:cs="宋体"/>
          <w:bCs/>
          <w:color w:val="auto"/>
          <w:sz w:val="24"/>
          <w:szCs w:val="24"/>
          <w:highlight w:val="none"/>
          <w:lang w:val="en-US" w:eastAsia="zh-CN"/>
        </w:rPr>
        <w:t xml:space="preserve">现场勘察承诺函。</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如采购</w:t>
      </w:r>
      <w:r>
        <w:rPr>
          <w:rFonts w:hint="eastAsia" w:ascii="宋体" w:hAnsi="宋体" w:cs="宋体"/>
          <w:sz w:val="24"/>
          <w:szCs w:val="24"/>
          <w:highlight w:val="none"/>
          <w:lang w:val="zh-CN"/>
        </w:rPr>
        <w:t xml:space="preserve">文件要求提供的资格审查证明材料中没有对应的接口上传的资料，可以在本部分的其他材料的接口中上传）</w:t>
      </w:r>
      <w:r/>
    </w:p>
    <w:p>
      <w:pPr>
        <w:ind w:firstLine="480"/>
        <w:keepLines w:val="0"/>
        <w:keepNext w:val="0"/>
        <w:pageBreakBefore w:val="0"/>
        <w:spacing w:line="360" w:lineRule="auto"/>
        <w:widowControl w:val="off"/>
        <w:rPr>
          <w:rFonts w:hint="eastAsia" w:ascii="宋体" w:hAnsi="宋体" w:cs="宋体"/>
          <w:b/>
          <w:bCs/>
          <w:sz w:val="24"/>
          <w:szCs w:val="24"/>
          <w:highlight w:val="none"/>
          <w:lang w:val="zh-CN"/>
        </w:rPr>
      </w:pPr>
      <w:r>
        <w:rPr>
          <w:rFonts w:hint="eastAsia" w:ascii="宋体" w:hAnsi="宋体" w:cs="宋体"/>
          <w:sz w:val="24"/>
          <w:szCs w:val="24"/>
          <w:highlight w:val="none"/>
          <w:lang w:val="zh-CN"/>
        </w:rPr>
        <w:t xml:space="preserve">二、商务响应文件（不能出现价格文件）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1.商务部分正负偏离表；（格式见附件）；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2.技术部分正负偏离表；（格式见附件）；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3.商务技术评分标准中须提供的相关得分佐证材料；</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4.供应商认为需要提交的其他商务技术材料。</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如采购</w:t>
      </w:r>
      <w:r>
        <w:rPr>
          <w:rFonts w:hint="eastAsia" w:ascii="宋体" w:hAnsi="宋体" w:cs="宋体"/>
          <w:sz w:val="24"/>
          <w:szCs w:val="24"/>
          <w:highlight w:val="none"/>
          <w:lang w:val="zh-CN"/>
        </w:rPr>
        <w:t xml:space="preserve">文件要求提供的商务技术标材料中没有对应的接口上传的资料，可以在本部分的其他材料的接口中上传）</w:t>
      </w:r>
      <w:r/>
    </w:p>
    <w:p>
      <w:pPr>
        <w:ind w:firstLine="480"/>
        <w:keepLines w:val="0"/>
        <w:keepNext w:val="0"/>
        <w:pageBreakBefore w:val="0"/>
        <w:spacing w:line="360" w:lineRule="auto"/>
        <w:widowControl w:val="off"/>
        <w:rPr>
          <w:rFonts w:hint="eastAsia" w:ascii="宋体" w:hAnsi="宋体" w:cs="宋体"/>
          <w:b/>
          <w:bCs/>
          <w:sz w:val="24"/>
          <w:szCs w:val="24"/>
          <w:highlight w:val="none"/>
          <w:lang w:val="zh-CN"/>
        </w:rPr>
      </w:pPr>
      <w:r>
        <w:rPr>
          <w:rFonts w:hint="eastAsia" w:ascii="宋体" w:hAnsi="宋体" w:cs="宋体"/>
          <w:sz w:val="24"/>
          <w:szCs w:val="24"/>
          <w:highlight w:val="none"/>
          <w:lang w:val="zh-CN"/>
        </w:rPr>
        <w:t xml:space="preserve">三、价格文件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1.磋商报价表（格式见附件）；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2.分项报价表</w:t>
      </w:r>
      <w:r>
        <w:rPr>
          <w:rFonts w:hint="eastAsia" w:ascii="宋体" w:hAnsi="宋体" w:cs="宋体"/>
          <w:b/>
          <w:bCs/>
          <w:sz w:val="24"/>
          <w:szCs w:val="24"/>
          <w:highlight w:val="none"/>
          <w:lang w:val="zh-CN"/>
        </w:rPr>
        <w:t xml:space="preserve">（</w:t>
      </w:r>
      <w:r>
        <w:rPr>
          <w:rFonts w:hint="eastAsia" w:ascii="宋体" w:hAnsi="宋体" w:cs="宋体"/>
          <w:b/>
          <w:bCs/>
          <w:sz w:val="24"/>
          <w:szCs w:val="24"/>
          <w:highlight w:val="none"/>
          <w:lang w:val="en-US" w:eastAsia="zh-CN"/>
        </w:rPr>
        <w:t xml:space="preserve">须含措施费费率的那张表</w:t>
      </w:r>
      <w:r>
        <w:rPr>
          <w:rFonts w:hint="eastAsia" w:ascii="宋体" w:hAnsi="宋体" w:cs="宋体"/>
          <w:b/>
          <w:bCs/>
          <w:sz w:val="24"/>
          <w:szCs w:val="24"/>
          <w:highlight w:val="none"/>
          <w:lang w:val="zh-CN"/>
        </w:rPr>
        <w:t xml:space="preserve">）</w:t>
      </w:r>
      <w:r>
        <w:rPr>
          <w:rFonts w:hint="eastAsia" w:ascii="宋体" w:hAnsi="宋体" w:cs="宋体"/>
          <w:sz w:val="24"/>
          <w:szCs w:val="24"/>
          <w:highlight w:val="none"/>
          <w:lang w:val="zh-CN"/>
        </w:rPr>
        <w:t xml:space="preserve">；</w:t>
      </w:r>
      <w:r/>
    </w:p>
    <w:p>
      <w:pPr>
        <w:ind w:firstLine="480"/>
        <w:keepLines w:val="0"/>
        <w:keepNext w:val="0"/>
        <w:pageBreakBefore w:val="0"/>
        <w:spacing w:line="360" w:lineRule="auto"/>
        <w:widowControl w:val="off"/>
        <w:rPr>
          <w:rFonts w:hint="eastAsia" w:ascii="宋体" w:hAnsi="宋体" w:eastAsia="宋体" w:cs="宋体"/>
          <w:sz w:val="24"/>
          <w:szCs w:val="24"/>
          <w:highlight w:val="none"/>
          <w:lang w:val="zh-CN"/>
        </w:rPr>
      </w:pPr>
      <w:r>
        <w:rPr>
          <w:rFonts w:hint="eastAsia" w:ascii="宋体" w:hAnsi="宋体" w:eastAsia="宋体" w:cs="宋体"/>
          <w:sz w:val="24"/>
          <w:szCs w:val="24"/>
          <w:highlight w:val="none"/>
          <w:lang w:val="en-US" w:eastAsia="zh-CN"/>
        </w:rPr>
        <w:t xml:space="preserve">3.</w:t>
      </w:r>
      <w:r>
        <w:rPr>
          <w:rFonts w:hint="eastAsia" w:ascii="宋体" w:hAnsi="宋体" w:eastAsia="宋体" w:cs="宋体"/>
          <w:sz w:val="24"/>
          <w:szCs w:val="24"/>
          <w:highlight w:val="none"/>
          <w:lang w:val="zh-CN"/>
        </w:rPr>
        <w:t xml:space="preserve">提供中小企业声明函（格式见附件）或残疾人福利性单位声明函（格式见附件）或监狱和戒毒企业证明材料（格式见附件）。</w:t>
      </w:r>
      <w:r/>
    </w:p>
    <w:p>
      <w:p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4.材料品牌表（格式见附件）</w:t>
      </w:r>
      <w:r/>
    </w:p>
    <w:p>
      <w:pPr>
        <w:ind w:firstLine="480"/>
        <w:keepLines w:val="0"/>
        <w:keepNext w:val="0"/>
        <w:pageBreakBefore w:val="0"/>
        <w:spacing w:line="360" w:lineRule="auto"/>
        <w:widowControl w:val="off"/>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（如</w:t>
      </w:r>
      <w:r>
        <w:rPr>
          <w:rFonts w:hint="eastAsia" w:ascii="宋体" w:hAnsi="宋体" w:cs="宋体"/>
          <w:sz w:val="24"/>
          <w:szCs w:val="24"/>
          <w:highlight w:val="none"/>
        </w:rPr>
        <w:t xml:space="preserve">采购</w:t>
      </w:r>
      <w:r>
        <w:rPr>
          <w:rFonts w:hint="eastAsia" w:ascii="宋体" w:hAnsi="宋体" w:cs="宋体"/>
          <w:sz w:val="24"/>
          <w:szCs w:val="24"/>
          <w:highlight w:val="none"/>
          <w:lang w:val="zh-CN"/>
        </w:rPr>
        <w:t xml:space="preserve">文件要求提供的价格标资料中没有对应的接口上传的资料可以在本部分的其他材料的接口中上传）</w:t>
      </w:r>
      <w:r/>
    </w:p>
    <w:p>
      <w:pPr>
        <w:rPr>
          <w:rFonts w:hint="eastAsia" w:ascii="宋体" w:hAnsi="宋体" w:cs="宋体"/>
          <w:sz w:val="24"/>
          <w:szCs w:val="24"/>
          <w:highlight w:val="none"/>
          <w:lang w:val="zh-CN"/>
        </w:rPr>
      </w:pPr>
      <w:r>
        <w:rPr>
          <w:rFonts w:hint="eastAsia" w:ascii="宋体" w:hAnsi="宋体" w:cs="宋体"/>
          <w:sz w:val="24"/>
          <w:szCs w:val="24"/>
          <w:highlight w:val="none"/>
          <w:lang w:val="zh-CN"/>
        </w:rPr>
        <w:br w:type="page" w:clear="all"/>
      </w:r>
      <w:r/>
    </w:p>
    <w:p>
      <w:pPr>
        <w:contextualSpacing/>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附件1</w:t>
      </w:r>
      <w:r/>
    </w:p>
    <w:p>
      <w:pPr>
        <w:ind w:left="547" w:firstLine="480"/>
        <w:jc w:val="center"/>
        <w:rPr>
          <w:rFonts w:hint="eastAsia" w:ascii="宋体" w:hAnsi="宋体" w:cs="宋体"/>
          <w:b/>
          <w:sz w:val="24"/>
          <w:szCs w:val="24"/>
          <w:highlight w:val="none"/>
        </w:rPr>
      </w:pPr>
      <w:r>
        <w:rPr>
          <w:rFonts w:hint="eastAsia" w:ascii="宋体" w:hAnsi="宋体" w:cs="宋体"/>
          <w:b/>
          <w:sz w:val="24"/>
          <w:szCs w:val="24"/>
          <w:highlight w:val="none"/>
        </w:rPr>
      </w:r>
      <w:r/>
    </w:p>
    <w:p>
      <w:pPr>
        <w:ind w:left="547" w:firstLine="480"/>
        <w:jc w:val="center"/>
        <w:rPr>
          <w:rFonts w:hint="eastAsia" w:ascii="宋体" w:hAnsi="宋体" w:cs="宋体"/>
          <w:b/>
          <w:sz w:val="24"/>
          <w:szCs w:val="24"/>
          <w:highlight w:val="none"/>
        </w:rPr>
      </w:pPr>
      <w:r>
        <w:rPr>
          <w:rFonts w:hint="eastAsia" w:ascii="宋体" w:hAnsi="宋体" w:cs="宋体"/>
          <w:b/>
          <w:sz w:val="24"/>
          <w:szCs w:val="24"/>
          <w:highlight w:val="none"/>
        </w:rPr>
      </w:r>
      <w:r/>
    </w:p>
    <w:p>
      <w:pPr>
        <w:ind w:firstLine="482"/>
        <w:jc w:val="center"/>
        <w:rPr>
          <w:rFonts w:hint="eastAsia" w:ascii="宋体" w:hAnsi="宋体" w:cs="宋体"/>
          <w:b/>
          <w:sz w:val="24"/>
          <w:szCs w:val="24"/>
          <w:highlight w:val="none"/>
        </w:rPr>
      </w:pPr>
      <w:r>
        <w:rPr>
          <w:rFonts w:hint="eastAsia" w:ascii="宋体" w:hAnsi="宋体" w:cs="宋体"/>
          <w:b/>
          <w:sz w:val="24"/>
          <w:szCs w:val="24"/>
          <w:highlight w:val="none"/>
        </w:rPr>
        <w:t xml:space="preserve">投标供应商符合《中华人民共和国政府采购法》第二十二条规定条件的声明函</w:t>
      </w:r>
      <w:r/>
    </w:p>
    <w:p>
      <w:pPr>
        <w:ind w:left="547" w:firstLine="482"/>
        <w:spacing w:line="4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                          </w:t>
      </w:r>
      <w:r/>
    </w:p>
    <w:p>
      <w:pPr>
        <w:ind w:firstLine="480"/>
        <w:spacing w:line="360" w:lineRule="auto"/>
        <w:rPr>
          <w:rFonts w:hint="eastAsia" w:ascii="宋体" w:hAnsi="宋体" w:cs="宋体"/>
          <w:b/>
          <w:bCs/>
          <w:sz w:val="24"/>
          <w:szCs w:val="24"/>
          <w:highlight w:val="none"/>
        </w:rPr>
      </w:pPr>
      <w:r>
        <w:rPr>
          <w:rFonts w:hint="eastAsia" w:ascii="宋体" w:hAnsi="宋体" w:cs="宋体"/>
          <w:bCs/>
          <w:sz w:val="24"/>
          <w:szCs w:val="24"/>
          <w:highlight w:val="none"/>
        </w:rPr>
        <w:t xml:space="preserve">我单位参加</w:t>
      </w:r>
      <w:r>
        <w:rPr>
          <w:rFonts w:hint="eastAsia" w:ascii="宋体" w:hAnsi="宋体" w:cs="宋体"/>
          <w:bCs/>
          <w:sz w:val="24"/>
          <w:szCs w:val="24"/>
          <w:highlight w:val="none"/>
          <w:u w:val="single"/>
        </w:rPr>
        <w:t xml:space="preserve">________________ _</w:t>
      </w:r>
      <w:r>
        <w:rPr>
          <w:rFonts w:hint="eastAsia" w:ascii="宋体" w:hAnsi="宋体" w:cs="宋体"/>
          <w:bCs/>
          <w:sz w:val="24"/>
          <w:szCs w:val="24"/>
          <w:highlight w:val="none"/>
        </w:rPr>
        <w:t xml:space="preserve">（项目名称），</w:t>
      </w:r>
      <w:r>
        <w:rPr>
          <w:rFonts w:hint="eastAsia" w:ascii="宋体" w:hAnsi="宋体" w:cs="宋体"/>
          <w:bCs/>
          <w:sz w:val="24"/>
          <w:szCs w:val="24"/>
          <w:highlight w:val="none"/>
          <w:u w:val="single"/>
        </w:rPr>
        <w:t xml:space="preserve">_______ __________</w:t>
      </w:r>
      <w:r>
        <w:rPr>
          <w:rFonts w:hint="eastAsia" w:ascii="宋体" w:hAnsi="宋体" w:cs="宋体"/>
          <w:bCs/>
          <w:sz w:val="24"/>
          <w:szCs w:val="24"/>
          <w:highlight w:val="none"/>
        </w:rPr>
        <w:t xml:space="preserve">（项目编号）磋商响应活动。针对《中华人民共和国政府采购法》第二十二条规定做出如下声明：</w:t>
      </w:r>
      <w:r/>
    </w:p>
    <w:p>
      <w:pPr>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t xml:space="preserve">1.我单位具有独立承担民事责任的能力；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2.我单位具有良好的商业信誉和健全的财务会计制度；</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3.我单位具有履行合同所必需的设备和专业技术能力；</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4.我单位有依法缴纳税收和社会保障资金的良好记录；</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6.我单位满足法律、行政法规规定的其他条件。</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547" w:firstLine="480"/>
        <w:spacing w:line="46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left="547" w:firstLine="480"/>
        <w:spacing w:line="46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left="547" w:firstLine="480"/>
        <w:spacing w:line="460" w:lineRule="exact"/>
        <w:rPr>
          <w:rFonts w:hint="eastAsia" w:ascii="宋体" w:hAnsi="宋体" w:cs="宋体"/>
          <w:bCs/>
          <w:sz w:val="24"/>
          <w:szCs w:val="24"/>
          <w:highlight w:val="none"/>
        </w:rPr>
      </w:pPr>
      <w:r>
        <w:rPr>
          <w:rFonts w:hint="eastAsia" w:ascii="宋体" w:hAnsi="宋体" w:cs="宋体"/>
          <w:bCs/>
          <w:sz w:val="24"/>
          <w:szCs w:val="24"/>
          <w:highlight w:val="none"/>
        </w:rPr>
      </w:r>
      <w:r/>
    </w:p>
    <w:p>
      <w:pPr>
        <w:ind w:left="547" w:firstLine="480"/>
        <w:jc w:val="center"/>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                                             承诺人名称（公章）：</w:t>
      </w:r>
      <w:r/>
    </w:p>
    <w:p>
      <w:pPr>
        <w:ind w:left="547" w:firstLine="480"/>
        <w:jc w:val="right"/>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    </w:t>
      </w:r>
      <w:r/>
    </w:p>
    <w:p>
      <w:pPr>
        <w:ind w:left="547" w:firstLine="480"/>
        <w:jc w:val="right"/>
        <w:spacing w:line="460" w:lineRule="exact"/>
        <w:rPr>
          <w:rFonts w:hint="eastAsia" w:ascii="宋体" w:hAnsi="宋体" w:cs="宋体"/>
          <w:bCs/>
          <w:sz w:val="24"/>
          <w:szCs w:val="24"/>
          <w:highlight w:val="none"/>
        </w:rPr>
      </w:pPr>
      <w:r>
        <w:rPr>
          <w:rFonts w:hint="eastAsia" w:ascii="宋体" w:hAnsi="宋体" w:cs="宋体"/>
          <w:bCs/>
          <w:sz w:val="24"/>
          <w:szCs w:val="24"/>
          <w:highlight w:val="none"/>
        </w:rPr>
        <w:t xml:space="preserve">                                 日期：</w:t>
      </w:r>
      <w:r>
        <w:rPr>
          <w:rFonts w:hint="eastAsia" w:ascii="宋体" w:hAnsi="宋体" w:cs="宋体"/>
          <w:bCs/>
          <w:sz w:val="24"/>
          <w:szCs w:val="24"/>
          <w:highlight w:val="none"/>
          <w:u w:val="single"/>
        </w:rPr>
        <w:t xml:space="preserve">______</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contextualSpacing/>
        <w:ind w:left="547" w:firstLine="463"/>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pStyle w:val="692"/>
        <w:ind w:left="547" w:firstLine="482"/>
        <w:rPr>
          <w:rFonts w:hint="eastAsia" w:ascii="宋体" w:hAnsi="宋体" w:cs="宋体"/>
          <w:sz w:val="24"/>
          <w:szCs w:val="24"/>
          <w:highlight w:val="none"/>
        </w:rPr>
      </w:pPr>
      <w:r>
        <w:rPr>
          <w:rFonts w:hint="eastAsia" w:ascii="宋体" w:hAnsi="宋体" w:cs="宋体"/>
          <w:sz w:val="24"/>
          <w:szCs w:val="24"/>
          <w:highlight w:val="none"/>
        </w:rPr>
      </w:r>
      <w:r/>
    </w:p>
    <w:p>
      <w:pPr>
        <w:contextualSpacing/>
        <w:ind w:left="547" w:firstLine="482"/>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r>
      <w:r/>
    </w:p>
    <w:p>
      <w:pPr>
        <w:rPr>
          <w:rFonts w:hint="eastAsia" w:ascii="宋体" w:hAnsi="宋体" w:cs="宋体"/>
          <w:sz w:val="24"/>
          <w:szCs w:val="24"/>
          <w:highlight w:val="none"/>
          <w:lang w:val="zh-CN"/>
        </w:rPr>
      </w:pPr>
      <w:r>
        <w:rPr>
          <w:rFonts w:hint="eastAsia" w:ascii="宋体" w:hAnsi="宋体" w:cs="宋体"/>
          <w:sz w:val="24"/>
          <w:szCs w:val="24"/>
          <w:highlight w:val="none"/>
          <w:lang w:val="zh-CN"/>
        </w:rPr>
        <w:br w:type="page" w:clear="all"/>
      </w:r>
      <w:r/>
    </w:p>
    <w:p>
      <w:pPr>
        <w:contextualSpacing/>
        <w:ind w:firstLine="482"/>
        <w:spacing w:line="400" w:lineRule="exact"/>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附件2</w:t>
      </w:r>
      <w:r/>
    </w:p>
    <w:p>
      <w:pPr>
        <w:ind w:firstLine="482"/>
        <w:jc w:val="center"/>
        <w:spacing w:line="56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法定代表人身份证明</w:t>
      </w:r>
      <w:r/>
    </w:p>
    <w:p>
      <w:pPr>
        <w:ind w:left="547" w:firstLine="482"/>
        <w:spacing w:line="48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先生/女士： 现任我单位</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职务，为法定代表人，特此证明。</w:t>
      </w:r>
      <w:r/>
    </w:p>
    <w:p>
      <w:pPr>
        <w:ind w:firstLine="482"/>
        <w:spacing w:line="360" w:lineRule="auto"/>
        <w:rPr>
          <w:rFonts w:hint="eastAsia" w:ascii="宋体" w:hAnsi="宋体" w:cs="宋体"/>
          <w:sz w:val="24"/>
          <w:szCs w:val="24"/>
          <w:highlight w:val="none"/>
          <w:u w:val="single"/>
        </w:rPr>
      </w:pPr>
      <w:r>
        <w:rPr>
          <w:rFonts w:hint="eastAsia" w:ascii="宋体" w:hAnsi="宋体" w:cs="宋体"/>
          <w:sz w:val="24"/>
          <w:szCs w:val="24"/>
          <w:highlight w:val="none"/>
        </w:rPr>
        <w:t xml:space="preserve">身份证号码：</w:t>
      </w:r>
      <w:r>
        <w:rPr>
          <w:rFonts w:hint="eastAsia" w:ascii="宋体" w:hAnsi="宋体" w:cs="宋体"/>
          <w:sz w:val="24"/>
          <w:szCs w:val="24"/>
          <w:highlight w:val="none"/>
          <w:u w:val="single"/>
        </w:rPr>
        <w:t xml:space="preserve">                                               </w:t>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注：提供法定代表人的身份证复印件或扫描件盖公章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left="547" w:firstLine="482"/>
        <w:rPr>
          <w:rFonts w:hint="eastAsia" w:ascii="宋体" w:hAnsi="宋体" w:cs="宋体"/>
          <w:sz w:val="24"/>
          <w:szCs w:val="24"/>
          <w:highlight w:val="none"/>
        </w:rPr>
      </w:pPr>
      <w:r>
        <w:rPr>
          <w:rFonts w:hint="eastAsia" w:ascii="宋体" w:hAnsi="宋体" w:cs="宋体"/>
          <w:sz w:val="24"/>
          <w:szCs w:val="24"/>
          <w:highlight w:val="none"/>
        </w:rPr>
      </w:r>
      <w:r/>
    </w:p>
    <w:p>
      <w:pPr>
        <w:contextualSpacing/>
        <w:ind w:left="547" w:firstLine="463"/>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contextualSpacing/>
        <w:ind w:left="547" w:firstLine="463"/>
        <w:spacing w:line="400" w:lineRule="exact"/>
        <w:rPr>
          <w:rFonts w:hint="eastAsia" w:ascii="宋体" w:hAnsi="宋体" w:cs="宋体"/>
          <w:b/>
          <w:sz w:val="24"/>
          <w:szCs w:val="24"/>
          <w:highlight w:val="none"/>
          <w:lang w:val="zh-CN"/>
        </w:rPr>
      </w:pPr>
      <w:r>
        <w:rPr>
          <w:rFonts w:hint="eastAsia" w:ascii="宋体" w:hAnsi="宋体" w:cs="宋体"/>
          <w:b/>
          <w:sz w:val="24"/>
          <w:szCs w:val="24"/>
          <w:highlight w:val="none"/>
          <w:lang w:val="zh-CN"/>
        </w:rPr>
      </w:r>
      <w:r/>
    </w:p>
    <w:p>
      <w:pPr>
        <w:ind w:left="547" w:firstLine="482"/>
        <w:jc w:val="right"/>
        <w:spacing w:line="600" w:lineRule="exact"/>
        <w:rPr>
          <w:rFonts w:hint="eastAsia" w:ascii="宋体" w:hAnsi="宋体" w:cs="宋体"/>
          <w:sz w:val="24"/>
          <w:szCs w:val="24"/>
          <w:highlight w:val="none"/>
        </w:rPr>
      </w:pPr>
      <w:r>
        <w:rPr>
          <w:rFonts w:hint="eastAsia" w:ascii="宋体" w:hAnsi="宋体" w:cs="宋体"/>
          <w:sz w:val="24"/>
          <w:szCs w:val="24"/>
          <w:highlight w:val="none"/>
        </w:rPr>
        <w:t xml:space="preserve">  投标供应商：</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（盖单位章）</w:t>
      </w:r>
      <w:r/>
    </w:p>
    <w:p>
      <w:pPr>
        <w:contextualSpacing/>
        <w:ind w:left="547" w:firstLine="463"/>
        <w:spacing w:line="400" w:lineRule="exact"/>
        <w:rPr>
          <w:rFonts w:hint="eastAsia" w:ascii="宋体" w:hAnsi="宋体" w:cs="宋体"/>
          <w:bCs/>
          <w:sz w:val="24"/>
          <w:szCs w:val="24"/>
          <w:highlight w:val="none"/>
        </w:rPr>
      </w:pPr>
      <w:r>
        <w:rPr>
          <w:rFonts w:hint="eastAsia" w:ascii="宋体" w:hAnsi="宋体" w:cs="宋体"/>
          <w:b/>
          <w:sz w:val="24"/>
          <w:szCs w:val="24"/>
          <w:highlight w:val="none"/>
        </w:rPr>
        <w:t xml:space="preserve">      </w:t>
      </w:r>
      <w:r>
        <w:rPr>
          <w:rFonts w:hint="eastAsia" w:ascii="宋体" w:hAnsi="宋体" w:cs="宋体"/>
          <w:bCs/>
          <w:sz w:val="24"/>
          <w:szCs w:val="24"/>
          <w:highlight w:val="none"/>
        </w:rPr>
        <w:t xml:space="preserve">                </w:t>
      </w:r>
      <w:r/>
    </w:p>
    <w:p>
      <w:pPr>
        <w:ind w:left="547" w:firstLine="480"/>
        <w:jc w:val="right"/>
        <w:spacing w:line="460" w:lineRule="exact"/>
        <w:rPr>
          <w:rFonts w:hint="eastAsia" w:ascii="宋体" w:hAnsi="宋体" w:cs="宋体"/>
          <w:sz w:val="24"/>
          <w:szCs w:val="24"/>
          <w:highlight w:val="none"/>
        </w:rPr>
      </w:pPr>
      <w:r>
        <w:rPr>
          <w:rFonts w:hint="eastAsia" w:ascii="宋体" w:hAnsi="宋体" w:cs="宋体"/>
          <w:bCs/>
          <w:sz w:val="24"/>
          <w:szCs w:val="24"/>
          <w:highlight w:val="none"/>
        </w:rPr>
        <w:t xml:space="preserve">日期：</w:t>
      </w:r>
      <w:r>
        <w:rPr>
          <w:rFonts w:hint="eastAsia" w:ascii="宋体" w:hAnsi="宋体" w:cs="宋体"/>
          <w:bCs/>
          <w:sz w:val="24"/>
          <w:szCs w:val="24"/>
          <w:highlight w:val="none"/>
          <w:u w:val="single"/>
        </w:rPr>
        <w:t xml:space="preserve">______</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contextualSpacing/>
        <w:ind w:left="547" w:firstLine="3840"/>
        <w:spacing w:line="400" w:lineRule="exact"/>
        <w:rPr>
          <w:rFonts w:hint="eastAsia" w:ascii="宋体" w:hAnsi="宋体" w:cs="宋体"/>
          <w:bCs/>
          <w:sz w:val="24"/>
          <w:szCs w:val="24"/>
          <w:highlight w:val="none"/>
        </w:rPr>
      </w:pPr>
      <w:r>
        <w:rPr>
          <w:rFonts w:hint="eastAsia" w:ascii="宋体" w:hAnsi="宋体" w:cs="宋体"/>
          <w:bCs/>
          <w:sz w:val="24"/>
          <w:szCs w:val="24"/>
          <w:highlight w:val="none"/>
        </w:rPr>
      </w:r>
      <w:r/>
    </w:p>
    <w:p>
      <w:pPr>
        <w:contextualSpacing/>
        <w:ind w:left="547" w:firstLine="463"/>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463"/>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463"/>
        <w:spacing w:line="40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pStyle w:val="692"/>
        <w:ind w:left="547" w:firstLine="482"/>
        <w:rPr>
          <w:rFonts w:hint="eastAsia" w:ascii="宋体" w:hAnsi="宋体" w:cs="宋体"/>
          <w:highlight w:val="none"/>
        </w:rPr>
      </w:pPr>
      <w:r>
        <w:rPr>
          <w:rFonts w:hint="eastAsia" w:ascii="宋体" w:hAnsi="宋体" w:cs="宋体"/>
          <w:highlight w:val="none"/>
        </w:rPr>
      </w:r>
      <w:r/>
    </w:p>
    <w:p>
      <w:pPr>
        <w:contextualSpacing/>
        <w:ind w:left="547" w:firstLine="643"/>
        <w:spacing w:line="400" w:lineRule="exact"/>
        <w:rPr>
          <w:rFonts w:hint="eastAsia" w:ascii="宋体" w:hAnsi="宋体" w:cs="宋体"/>
          <w:sz w:val="32"/>
          <w:szCs w:val="32"/>
          <w:highlight w:val="none"/>
        </w:rPr>
      </w:pPr>
      <w:r>
        <w:rPr>
          <w:rFonts w:hint="eastAsia" w:ascii="宋体" w:hAnsi="宋体" w:cs="宋体"/>
          <w:sz w:val="32"/>
          <w:szCs w:val="32"/>
          <w:highlight w:val="none"/>
        </w:rPr>
      </w:r>
      <w:r/>
    </w:p>
    <w:p>
      <w:pPr>
        <w:ind w:firstLine="643"/>
        <w:rPr>
          <w:rFonts w:hint="eastAsia" w:ascii="宋体" w:hAnsi="宋体" w:cs="宋体"/>
          <w:sz w:val="24"/>
          <w:szCs w:val="24"/>
          <w:highlight w:val="none"/>
          <w:lang w:val="zh-CN"/>
        </w:rPr>
      </w:pPr>
      <w:r>
        <w:rPr>
          <w:rFonts w:hint="eastAsia" w:ascii="宋体" w:hAnsi="宋体" w:cs="宋体"/>
          <w:sz w:val="32"/>
          <w:szCs w:val="32"/>
          <w:highlight w:val="none"/>
        </w:rPr>
        <w:br w:type="page" w:clear="all"/>
      </w:r>
      <w:r>
        <w:rPr>
          <w:rFonts w:hint="eastAsia" w:ascii="宋体" w:hAnsi="宋体" w:cs="宋体"/>
          <w:sz w:val="24"/>
          <w:szCs w:val="24"/>
          <w:highlight w:val="none"/>
          <w:lang w:val="zh-CN"/>
        </w:rPr>
        <w:t xml:space="preserve">附件3</w:t>
      </w:r>
      <w:r/>
    </w:p>
    <w:p>
      <w:pPr>
        <w:ind w:left="547" w:firstLine="482"/>
        <w:jc w:val="center"/>
        <w:rPr>
          <w:rFonts w:hint="eastAsia" w:ascii="宋体" w:hAnsi="宋体" w:cs="宋体"/>
          <w:sz w:val="24"/>
          <w:szCs w:val="24"/>
          <w:highlight w:val="none"/>
        </w:rPr>
      </w:pPr>
      <w:r>
        <w:rPr>
          <w:rFonts w:hint="eastAsia" w:ascii="宋体" w:hAnsi="宋体" w:cs="宋体"/>
          <w:sz w:val="24"/>
          <w:szCs w:val="24"/>
          <w:highlight w:val="none"/>
        </w:rPr>
      </w:r>
      <w:r/>
    </w:p>
    <w:p>
      <w:pPr>
        <w:ind w:firstLine="482"/>
        <w:jc w:val="center"/>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法定代表人授权委托书</w:t>
      </w:r>
      <w:r/>
    </w:p>
    <w:p>
      <w:pPr>
        <w:ind w:left="547" w:firstLine="480"/>
        <w:spacing w:line="460" w:lineRule="exact"/>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本授权书于---年---月---日起生效。代理人无转委托权。</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代理人(被授权人):------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授权单位名称（盖章）：-----</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授权单位法定代表人（签字或盖章）：-----</w:t>
      </w:r>
      <w:r/>
    </w:p>
    <w:p>
      <w:pPr>
        <w:ind w:firstLine="480"/>
        <w:spacing w:line="360" w:lineRule="auto"/>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联系电话：</w:t>
      </w:r>
      <w:r>
        <w:rPr>
          <w:rFonts w:hint="eastAsia" w:ascii="宋体" w:hAnsi="宋体" w:cs="宋体"/>
          <w:sz w:val="24"/>
          <w:szCs w:val="24"/>
          <w:highlight w:val="none"/>
        </w:rPr>
        <w:t xml:space="preserve">-----</w:t>
      </w:r>
      <w:r/>
    </w:p>
    <w:p>
      <w:pPr>
        <w:ind w:firstLine="480"/>
        <w:jc w:val="right"/>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left="547" w:firstLine="482"/>
        <w:jc w:val="right"/>
        <w:spacing w:line="460" w:lineRule="exact"/>
        <w:rPr>
          <w:rFonts w:hint="eastAsia" w:ascii="宋体" w:hAnsi="宋体" w:cs="宋体"/>
          <w:b/>
          <w:sz w:val="24"/>
          <w:szCs w:val="24"/>
          <w:highlight w:val="none"/>
        </w:rPr>
      </w:pPr>
      <w:r>
        <w:rPr>
          <w:rFonts w:hint="eastAsia" w:ascii="宋体" w:hAnsi="宋体" w:cs="宋体"/>
          <w:bCs/>
          <w:sz w:val="24"/>
          <w:szCs w:val="24"/>
          <w:highlight w:val="none"/>
          <w:u w:val="single"/>
        </w:rPr>
        <w:t xml:space="preserve">______</w:t>
      </w:r>
      <w:r>
        <w:rPr>
          <w:rFonts w:hint="eastAsia" w:ascii="宋体" w:hAnsi="宋体" w:cs="宋体"/>
          <w:bCs/>
          <w:sz w:val="24"/>
          <w:szCs w:val="24"/>
          <w:highlight w:val="none"/>
        </w:rPr>
        <w:t xml:space="preserve">年</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月</w:t>
      </w:r>
      <w:r>
        <w:rPr>
          <w:rFonts w:hint="eastAsia" w:ascii="宋体" w:hAnsi="宋体" w:cs="宋体"/>
          <w:bCs/>
          <w:sz w:val="24"/>
          <w:szCs w:val="24"/>
          <w:highlight w:val="none"/>
          <w:u w:val="single"/>
        </w:rPr>
        <w:t xml:space="preserve">    </w:t>
      </w:r>
      <w:r>
        <w:rPr>
          <w:rFonts w:hint="eastAsia" w:ascii="宋体" w:hAnsi="宋体" w:cs="宋体"/>
          <w:bCs/>
          <w:sz w:val="24"/>
          <w:szCs w:val="24"/>
          <w:highlight w:val="none"/>
        </w:rPr>
        <w:t xml:space="preserve">日</w:t>
      </w:r>
      <w:r/>
    </w:p>
    <w:p>
      <w:pPr>
        <w:contextualSpacing/>
        <w:ind w:left="547" w:firstLine="482"/>
        <w:spacing w:line="46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482"/>
        <w:spacing w:line="460" w:lineRule="exact"/>
        <w:rPr>
          <w:rFonts w:hint="eastAsia" w:ascii="宋体" w:hAnsi="宋体" w:cs="宋体"/>
          <w:b/>
          <w:sz w:val="24"/>
          <w:szCs w:val="24"/>
          <w:highlight w:val="none"/>
        </w:rPr>
      </w:pPr>
      <w:r>
        <w:rPr>
          <w:rFonts w:hint="eastAsia" w:ascii="宋体" w:hAnsi="宋体" w:cs="宋体"/>
          <w:b/>
          <w:sz w:val="24"/>
          <w:szCs w:val="24"/>
          <w:highlight w:val="none"/>
        </w:rPr>
        <w:t xml:space="preserve">注：提供投标代表本人身份证复印件或扫描件盖公章</w:t>
      </w:r>
      <w:r/>
    </w:p>
    <w:p>
      <w:pPr>
        <w:contextualSpacing/>
        <w:ind w:left="547" w:firstLine="482"/>
        <w:spacing w:line="460" w:lineRule="exact"/>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38"/>
        <w:spacing w:line="400" w:lineRule="exact"/>
        <w:rPr>
          <w:rFonts w:hint="eastAsia" w:ascii="宋体" w:hAnsi="宋体" w:cs="宋体"/>
          <w:sz w:val="28"/>
          <w:szCs w:val="28"/>
          <w:highlight w:val="none"/>
        </w:rPr>
      </w:pPr>
      <w:r>
        <w:rPr>
          <w:rFonts w:hint="eastAsia" w:ascii="宋体" w:hAnsi="宋体" w:cs="宋体"/>
          <w:sz w:val="28"/>
          <w:szCs w:val="28"/>
          <w:highlight w:val="none"/>
        </w:rPr>
      </w:r>
      <w:r/>
    </w:p>
    <w:p>
      <w:pPr>
        <w:contextualSpacing/>
        <w:ind w:firstLine="643"/>
        <w:spacing w:line="400" w:lineRule="exact"/>
        <w:rPr>
          <w:rFonts w:hint="eastAsia" w:ascii="宋体" w:hAnsi="宋体" w:cs="宋体"/>
          <w:sz w:val="24"/>
          <w:szCs w:val="24"/>
          <w:highlight w:val="none"/>
          <w:lang w:val="zh-CN"/>
        </w:rPr>
      </w:pPr>
      <w:r>
        <w:rPr>
          <w:rFonts w:hint="eastAsia" w:ascii="宋体" w:hAnsi="宋体" w:cs="宋体"/>
          <w:sz w:val="32"/>
          <w:szCs w:val="32"/>
          <w:highlight w:val="none"/>
        </w:rPr>
        <w:br w:type="page" w:clear="all"/>
      </w:r>
      <w:r>
        <w:rPr>
          <w:rFonts w:hint="eastAsia" w:ascii="宋体" w:hAnsi="宋体" w:cs="宋体"/>
          <w:sz w:val="24"/>
          <w:szCs w:val="24"/>
          <w:highlight w:val="none"/>
          <w:lang w:val="zh-CN"/>
        </w:rPr>
        <w:t xml:space="preserve">附件</w:t>
      </w:r>
      <w:r>
        <w:rPr>
          <w:rFonts w:hint="eastAsia" w:ascii="宋体" w:hAnsi="宋体" w:cs="宋体"/>
          <w:sz w:val="24"/>
          <w:szCs w:val="24"/>
          <w:highlight w:val="none"/>
        </w:rPr>
        <w:t xml:space="preserve">4</w:t>
      </w:r>
      <w:r/>
    </w:p>
    <w:p>
      <w:pPr>
        <w:ind w:firstLine="482"/>
        <w:jc w:val="center"/>
        <w:spacing w:line="300" w:lineRule="auto"/>
        <w:rPr>
          <w:b/>
          <w:bCs/>
          <w:sz w:val="24"/>
          <w:szCs w:val="24"/>
          <w:highlight w:val="none"/>
          <w:lang w:bidi="zh-CN"/>
        </w:rPr>
        <w:outlineLvl w:val="0"/>
      </w:pPr>
      <w:r>
        <w:rPr>
          <w:b/>
          <w:bCs/>
          <w:sz w:val="24"/>
          <w:szCs w:val="24"/>
          <w:highlight w:val="none"/>
          <w:lang w:bidi="zh-CN"/>
        </w:rPr>
        <w:t xml:space="preserve">中小企业声明函（工程、服务）</w:t>
      </w:r>
      <w:r/>
    </w:p>
    <w:p>
      <w:pPr>
        <w:pStyle w:val="701"/>
        <w:rPr>
          <w:highlight w:val="none"/>
          <w:lang w:bidi="zh-CN"/>
        </w:rPr>
      </w:pPr>
      <w:r>
        <w:rPr>
          <w:highlight w:val="none"/>
          <w:lang w:bidi="zh-CN"/>
        </w:rPr>
      </w:r>
      <w:r/>
    </w:p>
    <w:p>
      <w:pPr>
        <w:ind w:firstLine="480"/>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本公司（联合体）郑重声明，根据《政府采购促进中小企业发展管理办法》（财库</w:t>
      </w:r>
      <w:r>
        <w:rPr>
          <w:rFonts w:hint="eastAsia" w:ascii="宋体" w:hAnsi="宋体" w:eastAsia="宋体"/>
          <w:sz w:val="24"/>
          <w:szCs w:val="24"/>
          <w:highlight w:val="none"/>
          <w:lang w:bidi="zh-CN"/>
        </w:rPr>
        <w:t xml:space="preserve">﹝</w:t>
      </w:r>
      <w:r>
        <w:rPr>
          <w:rFonts w:ascii="宋体" w:hAnsi="宋体" w:eastAsia="宋体"/>
          <w:sz w:val="24"/>
          <w:szCs w:val="24"/>
          <w:highlight w:val="none"/>
          <w:lang w:bidi="zh-CN"/>
        </w:rPr>
        <w:t xml:space="preserve">2020</w:t>
      </w:r>
      <w:r>
        <w:rPr>
          <w:rFonts w:hint="eastAsia" w:ascii="宋体" w:hAnsi="宋体" w:eastAsia="宋体"/>
          <w:sz w:val="24"/>
          <w:szCs w:val="24"/>
          <w:highlight w:val="none"/>
          <w:lang w:bidi="zh-CN"/>
        </w:rPr>
        <w:t xml:space="preserve">﹞</w:t>
      </w:r>
      <w:r>
        <w:rPr>
          <w:rFonts w:ascii="宋体" w:hAnsi="宋体" w:eastAsia="宋体"/>
          <w:sz w:val="24"/>
          <w:szCs w:val="24"/>
          <w:highlight w:val="none"/>
          <w:lang w:bidi="zh-CN"/>
        </w:rPr>
        <w:t xml:space="preserve">46 号）的规定，本公司（联合体）参加</w:t>
      </w:r>
      <w:r>
        <w:rPr>
          <w:rFonts w:ascii="宋体" w:hAnsi="宋体" w:eastAsia="宋体"/>
          <w:sz w:val="24"/>
          <w:szCs w:val="24"/>
          <w:highlight w:val="none"/>
          <w:u w:val="single"/>
          <w:lang w:bidi="zh-CN"/>
        </w:rPr>
        <w:t xml:space="preserve">（单位名称）</w:t>
      </w:r>
      <w:r>
        <w:rPr>
          <w:rFonts w:ascii="宋体" w:hAnsi="宋体" w:eastAsia="宋体"/>
          <w:sz w:val="24"/>
          <w:szCs w:val="24"/>
          <w:highlight w:val="none"/>
          <w:lang w:bidi="zh-CN"/>
        </w:rPr>
        <w:t xml:space="preserve">的</w:t>
      </w:r>
      <w:r>
        <w:rPr>
          <w:rFonts w:ascii="宋体" w:hAnsi="宋体" w:eastAsia="宋体"/>
          <w:sz w:val="24"/>
          <w:szCs w:val="24"/>
          <w:highlight w:val="none"/>
          <w:u w:val="single"/>
          <w:lang w:bidi="zh-CN"/>
        </w:rPr>
        <w:t xml:space="preserve">（项目名称）</w:t>
      </w:r>
      <w:r>
        <w:rPr>
          <w:rFonts w:ascii="宋体" w:hAnsi="宋体" w:eastAsia="宋体"/>
          <w:sz w:val="24"/>
          <w:szCs w:val="24"/>
          <w:highlight w:val="none"/>
          <w:lang w:bidi="zh-CN"/>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2"/>
        <w:jc w:val="left"/>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1.</w:t>
      </w:r>
      <w:r>
        <w:rPr>
          <w:rFonts w:ascii="宋体" w:hAnsi="宋体" w:eastAsia="宋体"/>
          <w:sz w:val="24"/>
          <w:szCs w:val="24"/>
          <w:highlight w:val="none"/>
          <w:u w:val="single"/>
          <w:lang w:bidi="zh-CN"/>
        </w:rPr>
        <w:t xml:space="preserve">（标的名称）</w:t>
      </w:r>
      <w:r>
        <w:rPr>
          <w:rFonts w:ascii="宋体" w:hAnsi="宋体" w:eastAsia="宋体"/>
          <w:sz w:val="24"/>
          <w:szCs w:val="24"/>
          <w:highlight w:val="none"/>
          <w:lang w:bidi="zh-CN"/>
        </w:rPr>
        <w:t xml:space="preserve">，属于（</w:t>
      </w:r>
      <w:r>
        <w:rPr>
          <w:rFonts w:ascii="宋体" w:hAnsi="宋体" w:eastAsia="宋体"/>
          <w:sz w:val="24"/>
          <w:szCs w:val="24"/>
          <w:highlight w:val="none"/>
          <w:u w:val="single"/>
          <w:lang w:bidi="zh-CN"/>
        </w:rPr>
        <w:t xml:space="preserve">采购文件中明确的所属行业）</w:t>
      </w:r>
      <w:r>
        <w:rPr>
          <w:rFonts w:ascii="宋体" w:hAnsi="宋体" w:eastAsia="宋体"/>
          <w:sz w:val="24"/>
          <w:szCs w:val="24"/>
          <w:highlight w:val="none"/>
          <w:lang w:bidi="zh-CN"/>
        </w:rPr>
        <w:t xml:space="preserve">；承建（承接）企业为</w:t>
      </w:r>
      <w:r>
        <w:rPr>
          <w:rFonts w:ascii="宋体" w:hAnsi="宋体" w:eastAsia="宋体"/>
          <w:sz w:val="24"/>
          <w:szCs w:val="24"/>
          <w:highlight w:val="none"/>
          <w:u w:val="single"/>
          <w:lang w:bidi="zh-CN"/>
        </w:rPr>
        <w:t xml:space="preserve">（企业名称）</w:t>
      </w:r>
      <w:r>
        <w:rPr>
          <w:rFonts w:ascii="宋体" w:hAnsi="宋体" w:eastAsia="宋体"/>
          <w:sz w:val="24"/>
          <w:szCs w:val="24"/>
          <w:highlight w:val="none"/>
          <w:lang w:bidi="zh-CN"/>
        </w:rPr>
        <w:t xml:space="preserve">，从业人员</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人，营业收入为</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万元，资产总额为</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万元，属于</w:t>
      </w:r>
      <w:r>
        <w:rPr>
          <w:rFonts w:ascii="宋体" w:hAnsi="宋体" w:eastAsia="宋体"/>
          <w:sz w:val="24"/>
          <w:szCs w:val="24"/>
          <w:highlight w:val="none"/>
          <w:u w:val="single"/>
          <w:lang w:bidi="zh-CN"/>
        </w:rPr>
        <w:t xml:space="preserve">（</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中型企业、</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小型企业、</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微型企业）</w:t>
      </w:r>
      <w:r>
        <w:rPr>
          <w:rFonts w:ascii="宋体" w:hAnsi="宋体" w:eastAsia="宋体"/>
          <w:sz w:val="24"/>
          <w:szCs w:val="24"/>
          <w:highlight w:val="none"/>
          <w:lang w:bidi="zh-CN"/>
        </w:rPr>
        <w:t xml:space="preserve">；</w:t>
      </w:r>
      <w:r/>
    </w:p>
    <w:p>
      <w:pPr>
        <w:ind w:firstLine="482"/>
        <w:jc w:val="left"/>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2.</w:t>
      </w:r>
      <w:r>
        <w:rPr>
          <w:rFonts w:ascii="宋体" w:hAnsi="宋体" w:eastAsia="宋体"/>
          <w:sz w:val="24"/>
          <w:szCs w:val="24"/>
          <w:highlight w:val="none"/>
          <w:u w:val="single"/>
          <w:lang w:bidi="zh-CN"/>
        </w:rPr>
        <w:t xml:space="preserve">（标的名称）</w:t>
      </w:r>
      <w:r>
        <w:rPr>
          <w:rFonts w:ascii="宋体" w:hAnsi="宋体" w:eastAsia="宋体"/>
          <w:sz w:val="24"/>
          <w:szCs w:val="24"/>
          <w:highlight w:val="none"/>
          <w:lang w:bidi="zh-CN"/>
        </w:rPr>
        <w:t xml:space="preserve">，属于（</w:t>
      </w:r>
      <w:r>
        <w:rPr>
          <w:rFonts w:ascii="宋体" w:hAnsi="宋体" w:eastAsia="宋体"/>
          <w:sz w:val="24"/>
          <w:szCs w:val="24"/>
          <w:highlight w:val="none"/>
          <w:u w:val="single"/>
          <w:lang w:bidi="zh-CN"/>
        </w:rPr>
        <w:t xml:space="preserve">采购文件中明确的所属行业）</w:t>
      </w:r>
      <w:r>
        <w:rPr>
          <w:rFonts w:ascii="宋体" w:hAnsi="宋体" w:eastAsia="宋体"/>
          <w:sz w:val="24"/>
          <w:szCs w:val="24"/>
          <w:highlight w:val="none"/>
          <w:lang w:bidi="zh-CN"/>
        </w:rPr>
        <w:t xml:space="preserve">；承建（承接）企业为</w:t>
      </w:r>
      <w:r>
        <w:rPr>
          <w:rFonts w:ascii="宋体" w:hAnsi="宋体" w:eastAsia="宋体"/>
          <w:sz w:val="24"/>
          <w:szCs w:val="24"/>
          <w:highlight w:val="none"/>
          <w:u w:val="single"/>
          <w:lang w:bidi="zh-CN"/>
        </w:rPr>
        <w:t xml:space="preserve">（企业名称）</w:t>
      </w:r>
      <w:r>
        <w:rPr>
          <w:rFonts w:ascii="宋体" w:hAnsi="宋体" w:eastAsia="宋体"/>
          <w:sz w:val="24"/>
          <w:szCs w:val="24"/>
          <w:highlight w:val="none"/>
          <w:lang w:bidi="zh-CN"/>
        </w:rPr>
        <w:t xml:space="preserve">，从业人员</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人，营业收入为</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万元，资产总额为</w:t>
      </w:r>
      <w:r>
        <w:rPr>
          <w:rFonts w:ascii="宋体" w:hAnsi="宋体" w:eastAsia="宋体"/>
          <w:sz w:val="24"/>
          <w:szCs w:val="24"/>
          <w:highlight w:val="none"/>
          <w:u w:val="single"/>
          <w:lang w:bidi="zh-CN"/>
        </w:rPr>
        <w:t xml:space="preserve"> </w:t>
      </w:r>
      <w:r>
        <w:rPr>
          <w:rFonts w:hint="eastAsia" w:ascii="宋体" w:hAnsi="宋体" w:eastAsia="宋体"/>
          <w:sz w:val="24"/>
          <w:szCs w:val="24"/>
          <w:highlight w:val="none"/>
          <w:u w:val="single"/>
          <w:lang w:bidi="zh-CN"/>
        </w:rPr>
        <w:t xml:space="preserve">  </w:t>
      </w:r>
      <w:r>
        <w:rPr>
          <w:rFonts w:ascii="宋体" w:hAnsi="宋体" w:eastAsia="宋体"/>
          <w:sz w:val="24"/>
          <w:szCs w:val="24"/>
          <w:highlight w:val="none"/>
          <w:lang w:bidi="zh-CN"/>
        </w:rPr>
        <w:t xml:space="preserve">万元，属于</w:t>
      </w:r>
      <w:r>
        <w:rPr>
          <w:rFonts w:ascii="宋体" w:hAnsi="宋体" w:eastAsia="宋体"/>
          <w:sz w:val="24"/>
          <w:szCs w:val="24"/>
          <w:highlight w:val="none"/>
          <w:u w:val="single"/>
          <w:lang w:bidi="zh-CN"/>
        </w:rPr>
        <w:t xml:space="preserve">（</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中型企业、</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小型企业、</w:t>
      </w:r>
      <w:r>
        <w:rPr>
          <w:rFonts w:hint="eastAsia" w:ascii="宋体" w:hAnsi="宋体" w:eastAsia="宋体"/>
          <w:color w:val="000000"/>
          <w:sz w:val="24"/>
          <w:szCs w:val="24"/>
          <w:highlight w:val="none"/>
          <w:u w:val="single"/>
        </w:rPr>
        <w:t xml:space="preserve">□</w:t>
      </w:r>
      <w:r>
        <w:rPr>
          <w:rFonts w:ascii="宋体" w:hAnsi="宋体" w:eastAsia="宋体"/>
          <w:sz w:val="24"/>
          <w:szCs w:val="24"/>
          <w:highlight w:val="none"/>
          <w:u w:val="single"/>
          <w:lang w:bidi="zh-CN"/>
        </w:rPr>
        <w:t xml:space="preserve">微型企业）</w:t>
      </w:r>
      <w:r>
        <w:rPr>
          <w:rFonts w:ascii="宋体" w:hAnsi="宋体" w:eastAsia="宋体"/>
          <w:sz w:val="24"/>
          <w:szCs w:val="24"/>
          <w:highlight w:val="none"/>
          <w:lang w:bidi="zh-CN"/>
        </w:rPr>
        <w:t xml:space="preserve">；</w:t>
      </w:r>
      <w:r/>
    </w:p>
    <w:p>
      <w:pPr>
        <w:ind w:firstLine="482"/>
        <w:jc w:val="left"/>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w:t>
      </w:r>
      <w:r/>
    </w:p>
    <w:p>
      <w:pPr>
        <w:ind w:firstLine="480"/>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本企业对上述声明内容的真实性负责。如有虚假，将依法承担相应责任。</w:t>
      </w:r>
      <w:r/>
    </w:p>
    <w:p>
      <w:pPr>
        <w:ind w:firstLine="482"/>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r>
      <w:r/>
    </w:p>
    <w:p>
      <w:pPr>
        <w:ind w:firstLine="482"/>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r>
      <w:r/>
    </w:p>
    <w:p>
      <w:pPr>
        <w:ind w:firstLine="482"/>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r>
      <w:r/>
    </w:p>
    <w:p>
      <w:pPr>
        <w:ind w:firstLine="4200"/>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企业名称（盖章）：</w:t>
      </w:r>
      <w:r/>
    </w:p>
    <w:p>
      <w:pPr>
        <w:ind w:firstLine="4200"/>
        <w:spacing w:line="360" w:lineRule="auto"/>
        <w:rPr>
          <w:rFonts w:hint="eastAsia" w:ascii="宋体" w:hAnsi="宋体" w:eastAsia="宋体"/>
          <w:sz w:val="24"/>
          <w:szCs w:val="24"/>
          <w:highlight w:val="none"/>
          <w:lang w:bidi="zh-CN"/>
        </w:rPr>
        <w:outlineLvl w:val="0"/>
      </w:pPr>
      <w:r>
        <w:rPr>
          <w:rFonts w:ascii="宋体" w:hAnsi="宋体" w:eastAsia="宋体"/>
          <w:sz w:val="24"/>
          <w:szCs w:val="24"/>
          <w:highlight w:val="none"/>
          <w:lang w:bidi="zh-CN"/>
        </w:rPr>
        <w:t xml:space="preserve">日期：</w:t>
      </w:r>
      <w:r/>
    </w:p>
    <w:p>
      <w:pPr>
        <w:ind w:firstLine="480"/>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备注：</w:t>
      </w:r>
      <w:r/>
    </w:p>
    <w:p>
      <w:pPr>
        <w:ind w:firstLine="480"/>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1.从业人员、营业收入、资产总额填报上一年度数据，无上一年度数据的新成立企业可不填报。</w:t>
      </w:r>
      <w:r/>
    </w:p>
    <w:p>
      <w:pPr>
        <w:ind w:firstLine="480"/>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2.专门</w:t>
      </w:r>
      <w:r>
        <w:rPr>
          <w:rFonts w:ascii="宋体" w:hAnsi="宋体" w:eastAsia="宋体"/>
          <w:sz w:val="24"/>
          <w:szCs w:val="24"/>
          <w:highlight w:val="none"/>
          <w:lang w:bidi="zh-CN"/>
        </w:rPr>
        <w:t xml:space="preserve">面向中小微型企业</w:t>
      </w:r>
      <w:r>
        <w:rPr>
          <w:rFonts w:hint="eastAsia" w:ascii="宋体" w:hAnsi="宋体" w:eastAsia="宋体"/>
          <w:sz w:val="24"/>
          <w:szCs w:val="24"/>
          <w:highlight w:val="none"/>
          <w:lang w:bidi="zh-CN"/>
        </w:rPr>
        <w:t xml:space="preserve">采购</w:t>
      </w:r>
      <w:r>
        <w:rPr>
          <w:rFonts w:ascii="宋体" w:hAnsi="宋体" w:eastAsia="宋体"/>
          <w:sz w:val="24"/>
          <w:szCs w:val="24"/>
          <w:highlight w:val="none"/>
          <w:lang w:bidi="zh-CN"/>
        </w:rPr>
        <w:t xml:space="preserve">的项目，</w:t>
      </w:r>
      <w:r>
        <w:rPr>
          <w:rFonts w:hint="eastAsia" w:ascii="宋体" w:hAnsi="宋体" w:eastAsia="宋体"/>
          <w:sz w:val="24"/>
          <w:szCs w:val="24"/>
          <w:highlight w:val="none"/>
          <w:lang w:bidi="zh-CN"/>
        </w:rPr>
        <w:t xml:space="preserve">供应商如不提供此声明函，则</w:t>
      </w:r>
      <w:r>
        <w:rPr>
          <w:rFonts w:ascii="宋体" w:hAnsi="宋体" w:eastAsia="宋体"/>
          <w:sz w:val="24"/>
          <w:szCs w:val="24"/>
          <w:highlight w:val="none"/>
          <w:lang w:bidi="zh-CN"/>
        </w:rPr>
        <w:t xml:space="preserve">不能通过资格审查；</w:t>
      </w:r>
      <w:r>
        <w:rPr>
          <w:rFonts w:hint="eastAsia" w:ascii="宋体" w:hAnsi="宋体" w:eastAsia="宋体"/>
          <w:sz w:val="24"/>
          <w:szCs w:val="24"/>
          <w:highlight w:val="none"/>
          <w:lang w:bidi="zh-CN"/>
        </w:rPr>
        <w:t xml:space="preserve">非专门</w:t>
      </w:r>
      <w:r>
        <w:rPr>
          <w:rFonts w:ascii="宋体" w:hAnsi="宋体" w:eastAsia="宋体"/>
          <w:sz w:val="24"/>
          <w:szCs w:val="24"/>
          <w:highlight w:val="none"/>
          <w:lang w:bidi="zh-CN"/>
        </w:rPr>
        <w:t xml:space="preserve">面向中小微型企业</w:t>
      </w:r>
      <w:r>
        <w:rPr>
          <w:rFonts w:hint="eastAsia" w:ascii="宋体" w:hAnsi="宋体" w:eastAsia="宋体"/>
          <w:sz w:val="24"/>
          <w:szCs w:val="24"/>
          <w:highlight w:val="none"/>
          <w:lang w:bidi="zh-CN"/>
        </w:rPr>
        <w:t xml:space="preserve">采购</w:t>
      </w:r>
      <w:r>
        <w:rPr>
          <w:rFonts w:ascii="宋体" w:hAnsi="宋体" w:eastAsia="宋体"/>
          <w:sz w:val="24"/>
          <w:szCs w:val="24"/>
          <w:highlight w:val="none"/>
          <w:lang w:bidi="zh-CN"/>
        </w:rPr>
        <w:t xml:space="preserve">的项目，</w:t>
      </w:r>
      <w:r>
        <w:rPr>
          <w:rFonts w:hint="eastAsia" w:ascii="宋体" w:hAnsi="宋体" w:eastAsia="宋体"/>
          <w:sz w:val="24"/>
          <w:szCs w:val="24"/>
          <w:highlight w:val="none"/>
          <w:lang w:bidi="zh-CN"/>
        </w:rPr>
        <w:t xml:space="preserve">供应商如不提供此声明函，价格将不做相应扣除。</w:t>
      </w:r>
      <w:r/>
    </w:p>
    <w:p>
      <w:pPr>
        <w:ind w:firstLine="480"/>
        <w:spacing w:line="360" w:lineRule="auto"/>
        <w:rPr>
          <w:rFonts w:hint="eastAsia" w:ascii="宋体" w:hAnsi="宋体" w:eastAsia="宋体"/>
          <w:sz w:val="24"/>
          <w:szCs w:val="24"/>
          <w:highlight w:val="none"/>
          <w:lang w:bidi="zh-CN"/>
        </w:rPr>
        <w:outlineLvl w:val="0"/>
      </w:pPr>
      <w:r>
        <w:rPr>
          <w:rFonts w:hint="eastAsia" w:ascii="宋体" w:hAnsi="宋体" w:eastAsia="宋体"/>
          <w:sz w:val="24"/>
          <w:szCs w:val="24"/>
          <w:highlight w:val="none"/>
          <w:lang w:bidi="zh-CN"/>
        </w:rPr>
        <w:t xml:space="preserve">3.供应商</w:t>
      </w:r>
      <w:r>
        <w:rPr>
          <w:rFonts w:ascii="宋体" w:hAnsi="宋体" w:eastAsia="宋体"/>
          <w:sz w:val="24"/>
          <w:szCs w:val="24"/>
          <w:highlight w:val="none"/>
          <w:lang w:bidi="zh-CN"/>
        </w:rPr>
        <w:t xml:space="preserve">自行勾选企业</w:t>
      </w:r>
      <w:r>
        <w:rPr>
          <w:rFonts w:hint="eastAsia" w:ascii="宋体" w:hAnsi="宋体" w:eastAsia="宋体"/>
          <w:sz w:val="24"/>
          <w:szCs w:val="24"/>
          <w:highlight w:val="none"/>
          <w:lang w:bidi="zh-CN"/>
        </w:rPr>
        <w:t xml:space="preserve">规模类型</w:t>
      </w:r>
      <w:r>
        <w:rPr>
          <w:rFonts w:ascii="宋体" w:hAnsi="宋体" w:eastAsia="宋体"/>
          <w:sz w:val="24"/>
          <w:szCs w:val="24"/>
          <w:highlight w:val="none"/>
          <w:lang w:bidi="zh-CN"/>
        </w:rPr>
        <w:t xml:space="preserve">。</w:t>
      </w:r>
      <w:r/>
    </w:p>
    <w:p>
      <w:pPr>
        <w:ind w:firstLine="480"/>
        <w:jc w:val="left"/>
        <w:spacing w:line="360" w:lineRule="auto"/>
        <w:rPr>
          <w:rFonts w:hint="eastAsia" w:ascii="宋体" w:hAnsi="宋体" w:cs="宋体"/>
          <w:sz w:val="24"/>
          <w:szCs w:val="24"/>
          <w:highlight w:val="none"/>
        </w:rPr>
      </w:pPr>
      <w:r>
        <w:rPr>
          <w:rFonts w:hint="eastAsia" w:ascii="宋体" w:hAnsi="宋体" w:cs="宋体"/>
          <w:sz w:val="24"/>
          <w:szCs w:val="24"/>
          <w:highlight w:val="none"/>
          <w:lang w:val="zh-CN"/>
        </w:rPr>
        <w:t xml:space="preserve">附件</w:t>
      </w:r>
      <w:r>
        <w:rPr>
          <w:rFonts w:hint="eastAsia" w:ascii="宋体" w:hAnsi="宋体" w:cs="宋体"/>
          <w:sz w:val="24"/>
          <w:szCs w:val="24"/>
          <w:highlight w:val="none"/>
        </w:rPr>
        <w:t xml:space="preserve">5</w:t>
      </w:r>
      <w:r/>
    </w:p>
    <w:p>
      <w:pPr>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残疾人福利性单位声明函</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本单位对上述声明的真实性负责。如有虚假，将依法承担相应责任。</w:t>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firstLine="504"/>
        <w:spacing w:line="360" w:lineRule="auto"/>
        <w:rPr>
          <w:rFonts w:hint="eastAsia" w:ascii="宋体" w:hAnsi="宋体" w:cs="宋体"/>
          <w:spacing w:val="6"/>
          <w:sz w:val="24"/>
          <w:szCs w:val="24"/>
          <w:highlight w:val="none"/>
        </w:rPr>
      </w:pPr>
      <w:r>
        <w:rPr>
          <w:rFonts w:hint="eastAsia" w:ascii="宋体" w:hAnsi="宋体" w:cs="宋体"/>
          <w:spacing w:val="6"/>
          <w:sz w:val="24"/>
          <w:szCs w:val="24"/>
          <w:highlight w:val="none"/>
        </w:rPr>
      </w:r>
      <w:r/>
    </w:p>
    <w:p>
      <w:pPr>
        <w:ind w:left="547" w:right="1560" w:firstLine="584"/>
        <w:jc w:val="center"/>
        <w:spacing w:line="588" w:lineRule="exact"/>
        <w:tabs>
          <w:tab w:val="left" w:pos="4860" w:leader="none"/>
        </w:tabs>
        <w:rPr>
          <w:rFonts w:hint="eastAsia" w:ascii="宋体" w:hAnsi="宋体" w:cs="宋体"/>
          <w:sz w:val="28"/>
          <w:szCs w:val="28"/>
          <w:highlight w:val="none"/>
        </w:rPr>
      </w:pPr>
      <w:r>
        <w:rPr>
          <w:rFonts w:hint="eastAsia" w:ascii="宋体" w:hAnsi="宋体" w:cs="宋体"/>
          <w:spacing w:val="6"/>
          <w:sz w:val="28"/>
          <w:szCs w:val="28"/>
          <w:highlight w:val="none"/>
        </w:rPr>
        <w:t xml:space="preserve">             </w:t>
      </w:r>
      <w:r>
        <w:rPr>
          <w:rFonts w:hint="eastAsia" w:ascii="宋体" w:hAnsi="宋体" w:cs="宋体"/>
          <w:sz w:val="28"/>
          <w:szCs w:val="28"/>
          <w:highlight w:val="none"/>
        </w:rPr>
        <w:t xml:space="preserve">           供应商全称（盖章）：</w:t>
      </w:r>
      <w:r/>
    </w:p>
    <w:p>
      <w:pPr>
        <w:ind w:left="547" w:right="1560" w:firstLine="560"/>
        <w:jc w:val="center"/>
        <w:spacing w:line="588" w:lineRule="exact"/>
        <w:tabs>
          <w:tab w:val="left" w:pos="4860" w:leader="none"/>
        </w:tabs>
        <w:rPr>
          <w:rFonts w:hint="eastAsia" w:ascii="宋体" w:hAnsi="宋体" w:cs="宋体"/>
          <w:sz w:val="28"/>
          <w:szCs w:val="28"/>
          <w:highlight w:val="none"/>
        </w:rPr>
      </w:pPr>
      <w:r>
        <w:rPr>
          <w:rFonts w:hint="eastAsia" w:ascii="宋体" w:hAnsi="宋体" w:cs="宋体"/>
          <w:sz w:val="28"/>
          <w:szCs w:val="28"/>
          <w:highlight w:val="none"/>
        </w:rPr>
        <w:t xml:space="preserve">              日  期：</w:t>
      </w:r>
      <w:r/>
    </w:p>
    <w:p>
      <w:pPr>
        <w:ind w:left="547" w:firstLine="562"/>
        <w:rPr>
          <w:rFonts w:hint="eastAsia" w:ascii="宋体" w:hAnsi="宋体" w:cs="宋体"/>
          <w:sz w:val="28"/>
          <w:szCs w:val="28"/>
          <w:highlight w:val="none"/>
        </w:rPr>
      </w:pPr>
      <w:r>
        <w:rPr>
          <w:rFonts w:hint="eastAsia" w:ascii="宋体" w:hAnsi="宋体" w:cs="宋体"/>
          <w:sz w:val="28"/>
          <w:szCs w:val="28"/>
          <w:highlight w:val="none"/>
        </w:rPr>
      </w:r>
      <w:r/>
    </w:p>
    <w:p>
      <w:pPr>
        <w:ind w:left="547" w:firstLine="562"/>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ind w:left="547" w:firstLine="562"/>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ind w:left="547" w:firstLine="562"/>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ind w:left="547" w:firstLine="562"/>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ind w:left="547" w:firstLine="562"/>
        <w:spacing w:line="300" w:lineRule="auto"/>
        <w:rPr>
          <w:rFonts w:hint="eastAsia" w:ascii="宋体" w:hAnsi="宋体" w:cs="宋体"/>
          <w:sz w:val="28"/>
          <w:szCs w:val="28"/>
          <w:highlight w:val="none"/>
        </w:rPr>
        <w:outlineLvl w:val="0"/>
      </w:pPr>
      <w:r>
        <w:rPr>
          <w:rFonts w:hint="eastAsia" w:ascii="宋体" w:hAnsi="宋体" w:cs="宋体"/>
          <w:sz w:val="28"/>
          <w:szCs w:val="28"/>
          <w:highlight w:val="none"/>
        </w:rPr>
      </w:r>
      <w:r/>
    </w:p>
    <w:p>
      <w:pPr>
        <w:ind w:left="547" w:firstLine="643"/>
        <w:rPr>
          <w:rFonts w:hint="eastAsia" w:ascii="宋体" w:hAnsi="宋体" w:cs="宋体"/>
          <w:sz w:val="32"/>
          <w:szCs w:val="32"/>
          <w:highlight w:val="none"/>
          <w:lang w:val="zh-CN"/>
        </w:rPr>
      </w:pPr>
      <w:r>
        <w:rPr>
          <w:rFonts w:hint="eastAsia" w:ascii="宋体" w:hAnsi="宋体" w:cs="宋体"/>
          <w:sz w:val="32"/>
          <w:szCs w:val="32"/>
          <w:highlight w:val="none"/>
          <w:lang w:val="zh-CN"/>
        </w:rPr>
        <w:br w:type="page" w:clear="all"/>
      </w:r>
      <w:r/>
    </w:p>
    <w:p>
      <w:pPr>
        <w:ind w:firstLine="480"/>
        <w:jc w:val="left"/>
        <w:spacing w:line="360" w:lineRule="auto"/>
        <w:rPr>
          <w:rFonts w:hint="eastAsia" w:ascii="宋体" w:hAnsi="宋体" w:cs="宋体"/>
          <w:b/>
          <w:bCs/>
          <w:sz w:val="24"/>
          <w:szCs w:val="24"/>
          <w:highlight w:val="none"/>
        </w:rPr>
        <w:outlineLvl w:val="3"/>
      </w:pPr>
      <w:r>
        <w:rPr>
          <w:rFonts w:hint="eastAsia" w:ascii="宋体" w:hAnsi="宋体" w:cs="宋体"/>
          <w:sz w:val="24"/>
          <w:szCs w:val="24"/>
          <w:highlight w:val="none"/>
          <w:lang w:val="zh-CN"/>
        </w:rPr>
        <w:t xml:space="preserve">附件</w:t>
      </w:r>
      <w:r>
        <w:rPr>
          <w:rFonts w:hint="eastAsia" w:ascii="宋体" w:hAnsi="宋体" w:cs="宋体"/>
          <w:sz w:val="24"/>
          <w:szCs w:val="24"/>
          <w:highlight w:val="none"/>
        </w:rPr>
        <w:t xml:space="preserve">6</w:t>
      </w:r>
      <w:r/>
    </w:p>
    <w:p>
      <w:pPr>
        <w:ind w:firstLine="482"/>
        <w:jc w:val="center"/>
        <w:spacing w:line="360" w:lineRule="auto"/>
        <w:rPr>
          <w:rFonts w:hint="eastAsia" w:ascii="宋体" w:hAnsi="宋体" w:cs="宋体"/>
          <w:b/>
          <w:bCs/>
          <w:sz w:val="24"/>
          <w:szCs w:val="24"/>
          <w:highlight w:val="none"/>
        </w:rPr>
        <w:outlineLvl w:val="3"/>
      </w:pPr>
      <w:r>
        <w:rPr>
          <w:rFonts w:hint="eastAsia" w:ascii="宋体" w:hAnsi="宋体" w:cs="宋体"/>
          <w:b/>
          <w:bCs/>
          <w:sz w:val="24"/>
          <w:szCs w:val="24"/>
          <w:highlight w:val="none"/>
        </w:rPr>
        <w:t xml:space="preserve">监狱和戒毒企业证明材料</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（格式自拟）</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Style w:val="715"/>
        <w:ind w:firstLine="480"/>
        <w:jc w:val="center"/>
        <w:spacing w:before="0" w:beforeAutospacing="0" w:after="0" w:afterAutospacing="0" w:line="360" w:lineRule="auto"/>
        <w:rPr>
          <w:rFonts w:hint="eastAsia"/>
          <w:highlight w:val="none"/>
        </w:rPr>
      </w:pPr>
      <w:r>
        <w:rPr>
          <w:rFonts w:hint="eastAsia"/>
          <w:highlight w:val="none"/>
        </w:rPr>
        <w:br w:type="page" w:clear="all"/>
      </w:r>
      <w:r/>
    </w:p>
    <w:p>
      <w:pPr>
        <w:ind w:firstLine="480"/>
        <w:jc w:val="left"/>
        <w:spacing w:line="360" w:lineRule="auto"/>
        <w:rPr>
          <w:rFonts w:hint="eastAsia" w:ascii="宋体" w:hAnsi="宋体" w:cs="宋体"/>
          <w:b/>
          <w:bCs/>
          <w:sz w:val="24"/>
          <w:szCs w:val="24"/>
          <w:highlight w:val="none"/>
        </w:rPr>
        <w:outlineLvl w:val="3"/>
      </w:pPr>
      <w:r>
        <w:rPr>
          <w:rFonts w:hint="eastAsia" w:ascii="宋体" w:hAnsi="宋体" w:cs="宋体"/>
          <w:sz w:val="24"/>
          <w:szCs w:val="24"/>
          <w:highlight w:val="none"/>
          <w:lang w:val="zh-CN"/>
        </w:rPr>
        <w:t xml:space="preserve">附件</w:t>
      </w:r>
      <w:r>
        <w:rPr>
          <w:rFonts w:hint="eastAsia" w:ascii="宋体" w:hAnsi="宋体" w:cs="宋体"/>
          <w:sz w:val="24"/>
          <w:szCs w:val="24"/>
          <w:highlight w:val="none"/>
        </w:rPr>
        <w:t xml:space="preserve">7</w:t>
      </w:r>
      <w:r/>
    </w:p>
    <w:p>
      <w:pPr>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供应商信用承诺书</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为营造公开、公平、公正的公共资源交易环境，树立诚信守法的投标供应商形象，本人代表本单位作出以下承诺：</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一、本单位对所提交的单位基本信息、单位负责人、项目负责人、技术负责人、从业资质和资格、业绩、财务状况、信誉等所有资料，均合法、真实、准确、有效，无任何伪造、修改、虚假成分；</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三、严格遵守即时信息公示规定，及时更新公共资源交易中心主体信息库中信息；</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四、自我约束、自我管理，守合同、重信用，不参与围标串标、弄虚作假、骗取中标、干扰评标、违约毁约、恶意投诉等行为，主动维护公共资源交易招标投标的良好秩序；</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六、自觉接受政府部门、行业组织、社会公众、新闻舆论等监督；</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七、上述承诺已向本单位员工作了宣传教育；</w:t>
      </w:r>
      <w:r/>
    </w:p>
    <w:p>
      <w:pPr>
        <w:ind w:firstLine="482"/>
        <w:jc w:val="left"/>
        <w:spacing w:line="360" w:lineRule="auto"/>
        <w:tabs>
          <w:tab w:val="left" w:pos="4860" w:leader="none"/>
        </w:tabs>
        <w:rPr>
          <w:rFonts w:hint="eastAsia" w:ascii="宋体" w:hAnsi="宋体" w:cs="宋体"/>
          <w:b/>
          <w:sz w:val="24"/>
          <w:szCs w:val="24"/>
          <w:highlight w:val="none"/>
          <w:lang w:val="zh-CN"/>
        </w:rPr>
      </w:pPr>
      <w:r>
        <w:rPr>
          <w:rFonts w:hint="eastAsia" w:ascii="宋体" w:hAnsi="宋体" w:cs="宋体"/>
          <w:b/>
          <w:sz w:val="24"/>
          <w:szCs w:val="24"/>
          <w:highlight w:val="none"/>
          <w:lang w:val="zh-CN"/>
        </w:rPr>
        <w:t xml:space="preserve">如有违反上述承诺的不良行为，本单位同意将其予以上网公示。</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  </w:t>
      </w:r>
      <w:r/>
    </w:p>
    <w:p>
      <w:pPr>
        <w:ind w:firstLine="480"/>
        <w:spacing w:line="360" w:lineRule="auto"/>
        <w:rPr>
          <w:rFonts w:hint="eastAsia" w:ascii="宋体" w:hAnsi="宋体" w:cs="宋体"/>
          <w:sz w:val="24"/>
          <w:szCs w:val="24"/>
          <w:highlight w:val="none"/>
          <w:u w:val="single"/>
          <w:lang w:val="zh-CN"/>
        </w:rPr>
      </w:pPr>
      <w:r>
        <w:rPr>
          <w:rFonts w:hint="eastAsia" w:ascii="宋体" w:hAnsi="宋体" w:cs="宋体"/>
          <w:sz w:val="24"/>
          <w:szCs w:val="24"/>
          <w:highlight w:val="none"/>
          <w:lang w:val="zh-CN"/>
        </w:rPr>
        <w:t xml:space="preserve">投标供应商全称(盖公章)：</w:t>
      </w:r>
      <w:r/>
    </w:p>
    <w:p>
      <w:pPr>
        <w:ind w:firstLine="480"/>
        <w:spacing w:line="360" w:lineRule="auto"/>
        <w:rPr>
          <w:rFonts w:hint="eastAsia" w:ascii="宋体" w:hAnsi="宋体" w:cs="宋体"/>
          <w:sz w:val="24"/>
          <w:szCs w:val="24"/>
          <w:highlight w:val="none"/>
          <w:u w:val="single"/>
          <w:lang w:val="zh-CN"/>
        </w:rPr>
      </w:pPr>
      <w:r>
        <w:rPr>
          <w:rFonts w:hint="eastAsia" w:ascii="宋体" w:hAnsi="宋体" w:cs="宋体"/>
          <w:sz w:val="24"/>
          <w:szCs w:val="24"/>
          <w:highlight w:val="none"/>
          <w:lang w:val="zh-CN"/>
        </w:rPr>
        <w:t xml:space="preserve">法定代表人（签字或盖章）：</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时间：  年  月   日</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480"/>
        <w:jc w:val="left"/>
        <w:spacing w:line="360" w:lineRule="auto"/>
        <w:rPr>
          <w:rFonts w:hint="eastAsia" w:ascii="宋体" w:hAnsi="宋体" w:eastAsia="宋体" w:cs="宋体"/>
          <w:b/>
          <w:bCs/>
          <w:sz w:val="24"/>
          <w:szCs w:val="24"/>
          <w:highlight w:val="none"/>
          <w:lang w:eastAsia="zh-CN"/>
        </w:rPr>
        <w:outlineLvl w:val="3"/>
      </w:pPr>
      <w:r>
        <w:rPr>
          <w:rFonts w:hint="eastAsia" w:ascii="宋体" w:hAnsi="宋体" w:cs="宋体"/>
          <w:sz w:val="24"/>
          <w:szCs w:val="24"/>
          <w:highlight w:val="none"/>
          <w:lang w:val="zh-CN"/>
        </w:rPr>
        <w:t xml:space="preserve">附件</w:t>
      </w:r>
      <w:r>
        <w:rPr>
          <w:rFonts w:hint="eastAsia" w:ascii="宋体" w:hAnsi="宋体" w:cs="宋体"/>
          <w:sz w:val="24"/>
          <w:szCs w:val="24"/>
          <w:highlight w:val="none"/>
          <w:lang w:val="en-US" w:eastAsia="zh-CN"/>
        </w:rPr>
        <w:t xml:space="preserve">8</w:t>
      </w:r>
      <w:r/>
    </w:p>
    <w:p>
      <w:pPr>
        <w:contextualSpacing/>
        <w:jc w:val="center"/>
        <w:spacing w:line="300" w:lineRule="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现场勘察承诺函</w:t>
      </w:r>
      <w:r/>
    </w:p>
    <w:p>
      <w:pPr>
        <w:jc w:val="center"/>
        <w:spacing w:line="520" w:lineRule="exact"/>
        <w:rPr>
          <w:rFonts w:hint="eastAsia" w:ascii="宋体" w:hAnsi="宋体" w:eastAsia="宋体" w:cs="宋体"/>
          <w:b/>
          <w:bCs/>
          <w:color w:val="auto"/>
          <w:sz w:val="24"/>
          <w:highlight w:val="none"/>
        </w:rPr>
        <w:outlineLvl w:val="4"/>
      </w:pPr>
      <w:r>
        <w:rPr>
          <w:rFonts w:hint="eastAsia" w:ascii="宋体" w:hAnsi="宋体" w:eastAsia="宋体" w:cs="宋体"/>
          <w:b/>
          <w:bCs/>
          <w:color w:val="auto"/>
          <w:sz w:val="24"/>
          <w:highlight w:val="none"/>
        </w:rPr>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u w:val="single"/>
        </w:rPr>
        <w:t xml:space="preserve">    （采购人）    ：</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依据贵单位________（</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项目名称、项目编号)项目</w:t>
      </w:r>
      <w:r>
        <w:rPr>
          <w:rFonts w:hint="eastAsia" w:ascii="宋体" w:hAnsi="宋体" w:eastAsia="宋体" w:cs="宋体"/>
          <w:color w:val="auto"/>
          <w:sz w:val="24"/>
          <w:szCs w:val="24"/>
          <w:highlight w:val="none"/>
          <w:lang w:val="en-US" w:eastAsia="zh-CN"/>
        </w:rPr>
        <w:t xml:space="preserve">采购</w:t>
      </w:r>
      <w:r>
        <w:rPr>
          <w:rFonts w:hint="eastAsia" w:ascii="宋体" w:hAnsi="宋体" w:eastAsia="宋体" w:cs="宋体"/>
          <w:color w:val="auto"/>
          <w:sz w:val="24"/>
          <w:szCs w:val="24"/>
          <w:highlight w:val="none"/>
        </w:rPr>
        <w:t xml:space="preserve">文件的要求。我方已于202</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年__月__日对该项目进行了现场勘察，现就现场勘察情况做如下承诺：</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1、经现场勘察，我方已熟悉与该项目相关的现场、施工环境、现场周围交通道路等所有情况。</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2、我方承诺自行承担本次现场勘察所发生的所有费用并承担勘察现场的相关责任和风险。</w:t>
      </w:r>
      <w:r/>
    </w:p>
    <w:p>
      <w:pPr>
        <w:ind w:firstLine="480"/>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t xml:space="preserve">3、我方承诺在任何情况下均不以不完全了解现场情况为理由而向采购单位提出任何索赔的要求。</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ind w:firstLine="482"/>
        <w:jc w:val="left"/>
        <w:spacing w:line="520" w:lineRule="exact"/>
        <w:rPr>
          <w:rFonts w:hint="eastAsia" w:ascii="宋体" w:hAnsi="宋体" w:eastAsia="宋体" w:cs="宋体"/>
          <w:b/>
          <w:bCs/>
          <w:color w:val="auto"/>
          <w:sz w:val="24"/>
          <w:szCs w:val="24"/>
          <w:highlight w:val="none"/>
          <w:lang w:val="en-US" w:eastAsia="zh-CN"/>
        </w:rPr>
        <w:outlineLvl w:val="4"/>
      </w:pPr>
      <w:r>
        <w:rPr>
          <w:rFonts w:hint="eastAsia" w:ascii="宋体" w:hAnsi="宋体" w:eastAsia="宋体" w:cs="宋体"/>
          <w:b/>
          <w:bCs/>
          <w:color w:val="auto"/>
          <w:sz w:val="24"/>
          <w:szCs w:val="24"/>
          <w:highlight w:val="none"/>
        </w:rPr>
        <w:t xml:space="preserve">注：</w:t>
      </w:r>
      <w:r>
        <w:rPr>
          <w:rFonts w:hint="eastAsia" w:ascii="宋体" w:hAnsi="宋体" w:eastAsia="宋体" w:cs="宋体"/>
          <w:b/>
          <w:bCs/>
          <w:color w:val="auto"/>
          <w:sz w:val="24"/>
          <w:szCs w:val="24"/>
          <w:highlight w:val="none"/>
          <w:lang w:val="en-US" w:eastAsia="zh-CN"/>
        </w:rPr>
        <w:t xml:space="preserve">供应商</w:t>
      </w:r>
      <w:r>
        <w:rPr>
          <w:rFonts w:hint="eastAsia" w:ascii="宋体" w:hAnsi="宋体" w:eastAsia="宋体" w:cs="宋体"/>
          <w:b/>
          <w:bCs/>
          <w:color w:val="auto"/>
          <w:sz w:val="24"/>
          <w:szCs w:val="24"/>
          <w:highlight w:val="none"/>
        </w:rPr>
        <w:t xml:space="preserve">自行进行现场勘察，如现场勘察需要协助，请联系现场勘察联系人：</w:t>
      </w:r>
      <w:r>
        <w:rPr>
          <w:rFonts w:hint="eastAsia" w:ascii="宋体" w:hAnsi="宋体" w:eastAsia="宋体" w:cs="宋体"/>
          <w:b/>
          <w:bCs/>
          <w:color w:val="auto"/>
          <w:sz w:val="24"/>
          <w:szCs w:val="24"/>
          <w:highlight w:val="none"/>
          <w:lang w:val="en-US" w:eastAsia="zh-CN"/>
        </w:rPr>
        <w:t xml:space="preserve">吴老师</w:t>
      </w:r>
      <w:r>
        <w:rPr>
          <w:rFonts w:hint="eastAsia" w:ascii="宋体" w:hAnsi="宋体" w:eastAsia="宋体" w:cs="宋体"/>
          <w:b/>
          <w:bCs/>
          <w:color w:val="auto"/>
          <w:sz w:val="24"/>
          <w:szCs w:val="24"/>
          <w:highlight w:val="none"/>
        </w:rPr>
        <w:t xml:space="preserve">（电话：</w:t>
      </w:r>
      <w:r>
        <w:rPr>
          <w:rFonts w:hint="eastAsia" w:ascii="宋体" w:hAnsi="宋体" w:eastAsia="宋体" w:cs="宋体"/>
          <w:b/>
          <w:bCs/>
          <w:color w:val="auto"/>
          <w:sz w:val="24"/>
          <w:szCs w:val="24"/>
          <w:highlight w:val="none"/>
          <w:lang w:val="en-US" w:eastAsia="zh-CN"/>
        </w:rPr>
        <w:t xml:space="preserve">18936168008</w:t>
      </w:r>
      <w:r>
        <w:rPr>
          <w:rFonts w:hint="eastAsia" w:ascii="宋体" w:hAnsi="宋体" w:eastAsia="宋体" w:cs="宋体"/>
          <w:b/>
          <w:bCs/>
          <w:color w:val="auto"/>
          <w:sz w:val="24"/>
          <w:szCs w:val="24"/>
          <w:highlight w:val="none"/>
        </w:rPr>
        <w:t xml:space="preserve">）</w:t>
      </w:r>
      <w:r/>
    </w:p>
    <w:p>
      <w:pPr>
        <w:jc w:val="left"/>
        <w:spacing w:line="520" w:lineRule="exact"/>
        <w:rPr>
          <w:rFonts w:hint="eastAsia" w:ascii="宋体" w:hAnsi="宋体" w:eastAsia="宋体" w:cs="宋体"/>
          <w:color w:val="auto"/>
          <w:sz w:val="24"/>
          <w:szCs w:val="24"/>
          <w:highlight w:val="none"/>
        </w:rPr>
        <w:outlineLvl w:val="4"/>
      </w:pPr>
      <w:r>
        <w:rPr>
          <w:rFonts w:hint="eastAsia" w:ascii="宋体" w:hAnsi="宋体" w:eastAsia="宋体" w:cs="宋体"/>
          <w:color w:val="auto"/>
          <w:sz w:val="24"/>
          <w:szCs w:val="24"/>
          <w:highlight w:val="none"/>
        </w:rPr>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
          <w:bCs/>
          <w:color w:val="auto"/>
          <w:sz w:val="24"/>
          <w:szCs w:val="24"/>
          <w:highlight w:val="none"/>
        </w:rPr>
        <w:t xml:space="preserve"> </w:t>
      </w:r>
      <w:r>
        <w:rPr>
          <w:rFonts w:hint="eastAsia" w:ascii="宋体" w:hAnsi="宋体" w:eastAsia="宋体" w:cs="宋体"/>
          <w:bCs/>
          <w:color w:val="auto"/>
          <w:sz w:val="24"/>
          <w:szCs w:val="24"/>
          <w:highlight w:val="none"/>
        </w:rPr>
        <w:t xml:space="preserve">        供应商：（加盖公章）</w:t>
      </w:r>
      <w:r/>
    </w:p>
    <w:p>
      <w:pPr>
        <w:jc w:val="center"/>
        <w:spacing w:line="480" w:lineRule="exact"/>
        <w:rPr>
          <w:rFonts w:hint="eastAsia" w:ascii="宋体" w:hAnsi="宋体" w:eastAsia="宋体" w:cs="宋体"/>
          <w:bCs/>
          <w:color w:val="auto"/>
          <w:sz w:val="24"/>
          <w:szCs w:val="24"/>
          <w:highlight w:val="none"/>
        </w:rPr>
        <w:outlineLvl w:val="4"/>
      </w:pPr>
      <w:r>
        <w:rPr>
          <w:rFonts w:hint="eastAsia" w:ascii="宋体" w:hAnsi="宋体" w:eastAsia="宋体" w:cs="宋体"/>
          <w:bCs/>
          <w:color w:val="auto"/>
          <w:sz w:val="24"/>
          <w:szCs w:val="24"/>
          <w:highlight w:val="none"/>
        </w:rPr>
        <w:t xml:space="preserve">                      法定代表人或被授权人：（签字或盖章）</w:t>
      </w:r>
      <w:r/>
    </w:p>
    <w:p>
      <w:pPr>
        <w:spacing w:line="480" w:lineRule="exact"/>
        <w:rPr>
          <w:rFonts w:hint="eastAsia" w:ascii="宋体" w:hAnsi="宋体" w:eastAsia="宋体" w:cs="宋体"/>
          <w:color w:val="auto"/>
          <w:sz w:val="24"/>
          <w:szCs w:val="24"/>
          <w:highlight w:val="none"/>
        </w:rPr>
        <w:outlineLvl w:val="4"/>
      </w:pPr>
      <w:r>
        <w:rPr>
          <w:rFonts w:hint="eastAsia" w:ascii="宋体" w:hAnsi="宋体" w:eastAsia="宋体" w:cs="宋体"/>
          <w:bCs/>
          <w:color w:val="auto"/>
          <w:sz w:val="24"/>
          <w:szCs w:val="24"/>
          <w:highlight w:val="none"/>
        </w:rPr>
        <w:t xml:space="preserve">                                           年  月  日</w:t>
      </w:r>
      <w:r/>
    </w:p>
    <w:p>
      <w:pPr>
        <w:rPr>
          <w:rFonts w:hint="eastAsia" w:ascii="宋体" w:hAnsi="宋体" w:cs="宋体"/>
          <w:sz w:val="24"/>
          <w:szCs w:val="24"/>
          <w:highlight w:val="none"/>
        </w:rPr>
      </w:pPr>
      <w:r>
        <w:rPr>
          <w:rFonts w:hint="eastAsia" w:ascii="宋体" w:hAnsi="宋体" w:cs="宋体"/>
          <w:sz w:val="24"/>
          <w:szCs w:val="24"/>
          <w:highlight w:val="none"/>
        </w:rPr>
      </w:r>
      <w:r/>
    </w:p>
    <w:p>
      <w:pPr>
        <w:rPr>
          <w:rFonts w:hint="eastAsia" w:ascii="宋体" w:hAnsi="宋体" w:cs="宋体"/>
          <w:sz w:val="24"/>
          <w:szCs w:val="24"/>
          <w:highlight w:val="none"/>
        </w:rPr>
      </w:pPr>
      <w:r>
        <w:rPr>
          <w:rFonts w:hint="eastAsia" w:ascii="宋体" w:hAnsi="宋体" w:cs="宋体"/>
          <w:sz w:val="24"/>
          <w:szCs w:val="24"/>
          <w:highlight w:val="none"/>
        </w:rPr>
        <w:br w:type="page" w:clear="all"/>
      </w:r>
      <w:r/>
    </w:p>
    <w:p>
      <w:pPr>
        <w:ind w:firstLine="482"/>
        <w:spacing w:line="360" w:lineRule="auto"/>
        <w:rPr>
          <w:rFonts w:hint="eastAsia" w:ascii="宋体" w:hAnsi="宋体" w:eastAsia="宋体" w:cs="宋体"/>
          <w:b/>
          <w:sz w:val="24"/>
          <w:szCs w:val="24"/>
          <w:highlight w:val="none"/>
          <w:lang w:eastAsia="zh-CN"/>
        </w:rPr>
      </w:pPr>
      <w:r>
        <w:rPr>
          <w:rFonts w:hint="eastAsia" w:ascii="宋体" w:hAnsi="宋体" w:cs="宋体"/>
          <w:sz w:val="24"/>
          <w:szCs w:val="24"/>
          <w:highlight w:val="none"/>
        </w:rPr>
        <w:t xml:space="preserve">附件</w:t>
      </w:r>
      <w:r>
        <w:rPr>
          <w:rFonts w:hint="eastAsia" w:ascii="宋体" w:hAnsi="宋体" w:cs="宋体"/>
          <w:sz w:val="24"/>
          <w:szCs w:val="24"/>
          <w:highlight w:val="none"/>
          <w:lang w:val="en-US" w:eastAsia="zh-CN"/>
        </w:rPr>
        <w:t xml:space="preserve">9</w:t>
      </w:r>
      <w:r/>
    </w:p>
    <w:p>
      <w:pPr>
        <w:contextualSpacing/>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商务部分正负偏离表</w:t>
      </w:r>
      <w:r/>
    </w:p>
    <w:p>
      <w:pPr>
        <w:ind w:firstLine="48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（由供应商据实填写，表格不够自行添加）</w:t>
      </w:r>
      <w:r/>
    </w:p>
    <w:tbl>
      <w:tblPr>
        <w:tblStyle w:val="68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32"/>
        <w:gridCol w:w="2268"/>
        <w:gridCol w:w="1980"/>
        <w:gridCol w:w="2555"/>
        <w:gridCol w:w="140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contextualSpacing/>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1.供应商提交的响应文件中与采购文件第三部分“项目需求”中的商务部分的要求，应逐条填列在偏离表中。</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2.“偏离说明”一栏选择“正偏离”、“负偏离”、“无偏离”进行填写。正偏离、负偏离、无偏离的确认，由比选小组认定。</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rPr>
          <w:rFonts w:hint="eastAsia" w:ascii="宋体" w:hAnsi="宋体" w:cs="宋体"/>
          <w:b/>
          <w:bCs/>
          <w:sz w:val="24"/>
          <w:szCs w:val="24"/>
          <w:highlight w:val="none"/>
        </w:rPr>
        <w:t xml:space="preserve">本项目商务条款不接受负偏离，有负偏离的按无效标处理。</w:t>
      </w:r>
      <w:r>
        <w:rPr>
          <w:rFonts w:hint="eastAsia" w:ascii="宋体" w:hAnsi="宋体" w:cs="宋体"/>
          <w:sz w:val="24"/>
          <w:szCs w:val="24"/>
          <w:highlight w:val="none"/>
        </w:rPr>
        <w:t xml:space="preserve">供应商若提供其他增值服务，可以在表中自行据实填写。</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4.若完全响应本项目需求且无偏离，投标时本表可空白盖章提供。</w:t>
      </w:r>
      <w:r/>
    </w:p>
    <w:p>
      <w:pPr>
        <w:contextualSpacing/>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firstLine="480"/>
        <w:spacing w:line="360" w:lineRule="auto"/>
        <w:rPr>
          <w:rFonts w:hint="eastAsia" w:ascii="宋体" w:hAnsi="宋体" w:cs="宋体"/>
          <w:b/>
          <w:sz w:val="24"/>
          <w:szCs w:val="24"/>
          <w:highlight w:val="none"/>
        </w:rPr>
      </w:pPr>
      <w:r>
        <w:rPr>
          <w:rFonts w:hint="eastAsia" w:ascii="宋体" w:hAnsi="宋体" w:cs="宋体"/>
          <w:b/>
          <w:sz w:val="24"/>
          <w:szCs w:val="24"/>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ind w:firstLine="643"/>
        <w:spacing w:line="360" w:lineRule="auto"/>
        <w:rPr>
          <w:rFonts w:hint="default" w:ascii="宋体" w:hAnsi="宋体" w:eastAsia="宋体" w:cs="宋体"/>
          <w:sz w:val="24"/>
          <w:szCs w:val="24"/>
          <w:highlight w:val="none"/>
          <w:lang w:val="en-US" w:eastAsia="zh-CN"/>
        </w:rPr>
      </w:pPr>
      <w:r>
        <w:rPr>
          <w:rFonts w:hint="eastAsia" w:ascii="宋体" w:hAnsi="宋体" w:cs="宋体"/>
          <w:sz w:val="32"/>
          <w:szCs w:val="32"/>
          <w:highlight w:val="none"/>
        </w:rPr>
        <w:br w:type="page" w:clear="all"/>
      </w:r>
      <w:r>
        <w:rPr>
          <w:rFonts w:hint="eastAsia" w:ascii="宋体" w:hAnsi="宋体" w:cs="宋体"/>
          <w:sz w:val="24"/>
          <w:szCs w:val="24"/>
          <w:highlight w:val="none"/>
        </w:rPr>
        <w:t xml:space="preserve">附件</w:t>
      </w:r>
      <w:r>
        <w:rPr>
          <w:rFonts w:hint="eastAsia" w:ascii="宋体" w:hAnsi="宋体" w:cs="宋体"/>
          <w:sz w:val="24"/>
          <w:szCs w:val="24"/>
          <w:highlight w:val="none"/>
          <w:lang w:val="en-US" w:eastAsia="zh-CN"/>
        </w:rPr>
        <w:t xml:space="preserve">10</w:t>
      </w:r>
      <w:r/>
    </w:p>
    <w:p>
      <w:pPr>
        <w:contextualSpacing/>
        <w:ind w:firstLine="482"/>
        <w:jc w:val="center"/>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技术部分正负偏离表</w:t>
      </w:r>
      <w:r/>
    </w:p>
    <w:p>
      <w:pPr>
        <w:ind w:firstLine="482"/>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（由供应商据实填写，表格不够自行添加）</w:t>
      </w:r>
      <w:r/>
    </w:p>
    <w:tbl>
      <w:tblPr>
        <w:tblStyle w:val="687"/>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829"/>
        <w:gridCol w:w="2269"/>
        <w:gridCol w:w="1981"/>
        <w:gridCol w:w="2555"/>
        <w:gridCol w:w="1408"/>
      </w:tblGrid>
      <w:tr>
        <w:trPr>
          <w:trHeight w:val="994"/>
        </w:trPr>
        <w:tc>
          <w:tcPr>
            <w:tcBorders>
              <w:top w:val="single" w:color="auto" w:sz="12" w:space="0"/>
              <w:left w:val="single" w:color="auto" w:sz="12" w:space="0"/>
              <w:bottom w:val="single" w:color="auto" w:sz="6" w:space="0"/>
              <w:right w:val="single" w:color="auto" w:sz="6" w:space="0"/>
            </w:tcBorders>
            <w:tcW w:w="459"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2" w:type="pct"/>
            <w:vAlign w:val="center"/>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59" w:type="pct"/>
            <w:textDirection w:val="lrTb"/>
            <w:noWrap w:val="false"/>
          </w:tcPr>
          <w:p>
            <w:pPr>
              <w:jc w:val="center"/>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6" w:space="0"/>
            </w:tcBorders>
            <w:tcW w:w="1412" w:type="pct"/>
            <w:vAlign w:val="center"/>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val="false"/>
          </w:tcPr>
          <w:p>
            <w:pPr>
              <w:jc w:val="left"/>
              <w:spacing w:line="360" w:lineRule="auto"/>
              <w:rPr>
                <w:rFonts w:hint="eastAsia" w:ascii="宋体" w:hAnsi="宋体" w:cs="宋体"/>
                <w:sz w:val="24"/>
                <w:szCs w:val="24"/>
                <w:highlight w:val="none"/>
              </w:rPr>
            </w:pPr>
            <w:r>
              <w:rPr>
                <w:rFonts w:hint="eastAsia" w:ascii="宋体" w:hAnsi="宋体" w:cs="宋体"/>
                <w:sz w:val="24"/>
                <w:szCs w:val="24"/>
                <w:highlight w:val="none"/>
              </w:rPr>
            </w:r>
            <w:r/>
          </w:p>
        </w:tc>
      </w:tr>
    </w:tbl>
    <w:p>
      <w:pPr>
        <w:contextualSpacing/>
        <w:ind w:firstLine="482"/>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注：</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1.供应商提交的响应文件中与采购文件第三部分“项目需求”中的技术部分的要求，应逐条填列在偏离表中。</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2.“偏离说明”一栏选择“正偏离”、“负偏离”、“无偏离”进行填写。正偏离、负偏离、无偏离的确认，由比选小组认定。</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3. </w:t>
      </w:r>
      <w:r>
        <w:rPr>
          <w:rFonts w:hint="eastAsia" w:ascii="宋体" w:hAnsi="宋体" w:cs="宋体"/>
          <w:b/>
          <w:bCs/>
          <w:sz w:val="24"/>
          <w:szCs w:val="24"/>
          <w:highlight w:val="none"/>
        </w:rPr>
        <w:t xml:space="preserve">本项目技术条款不接受负偏离，有负偏离的按无效标处理。</w:t>
      </w:r>
      <w:r>
        <w:rPr>
          <w:rFonts w:hint="eastAsia" w:ascii="宋体" w:hAnsi="宋体" w:cs="宋体"/>
          <w:sz w:val="24"/>
          <w:szCs w:val="24"/>
          <w:highlight w:val="none"/>
        </w:rPr>
        <w:t xml:space="preserve">供应商若提供其他增值服务，可以在表中自行据实填写。</w:t>
      </w:r>
      <w:r/>
    </w:p>
    <w:p>
      <w:pPr>
        <w:contextualSpacing/>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4.若完全响应本项目需求且无偏离，投标时本表可空白盖章提供。</w:t>
      </w:r>
      <w:r/>
    </w:p>
    <w:p>
      <w:pPr>
        <w:ind w:firstLine="482"/>
        <w:spacing w:line="360" w:lineRule="auto"/>
        <w:rPr>
          <w:highlight w:val="none"/>
        </w:rPr>
      </w:pPr>
      <w:r>
        <w:rPr>
          <w:rFonts w:hint="eastAsia" w:ascii="宋体" w:hAnsi="宋体" w:cs="宋体"/>
          <w:sz w:val="24"/>
          <w:szCs w:val="24"/>
          <w:highlight w:val="none"/>
        </w:rPr>
        <w:br w:type="page" w:clear="all"/>
      </w:r>
      <w:r/>
    </w:p>
    <w:p>
      <w:pPr>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附件1</w:t>
      </w:r>
      <w:r>
        <w:rPr>
          <w:rFonts w:hint="eastAsia" w:ascii="宋体" w:hAnsi="宋体" w:cs="宋体"/>
          <w:b/>
          <w:bCs/>
          <w:sz w:val="24"/>
          <w:szCs w:val="24"/>
          <w:highlight w:val="none"/>
          <w:lang w:val="en-US" w:eastAsia="zh-CN"/>
        </w:rPr>
        <w:t xml:space="preserve">1</w:t>
      </w:r>
      <w:r/>
    </w:p>
    <w:p>
      <w:pPr>
        <w:ind w:firstLine="482"/>
        <w:jc w:val="center"/>
        <w:spacing w:line="360" w:lineRule="auto"/>
        <w:rPr>
          <w:rFonts w:hint="eastAsia" w:ascii="宋体" w:hAnsi="宋体" w:cs="宋体"/>
          <w:b/>
          <w:sz w:val="24"/>
          <w:szCs w:val="24"/>
          <w:highlight w:val="none"/>
        </w:rPr>
      </w:pPr>
      <w:r>
        <w:rPr>
          <w:rFonts w:ascii="宋体" w:hAnsi="宋体" w:cs="宋体"/>
          <w:b/>
          <w:bCs/>
          <w:sz w:val="24"/>
          <w:szCs w:val="24"/>
          <w:highlight w:val="none"/>
        </w:rPr>
        <w:t xml:space="preserve">磋商报价表</w:t>
      </w:r>
      <w:r/>
    </w:p>
    <w:p>
      <w:pPr>
        <w:pStyle w:val="715"/>
        <w:spacing w:before="0" w:beforeAutospacing="0" w:after="0" w:afterAutospacing="0" w:line="360" w:lineRule="auto"/>
        <w:rPr>
          <w:rFonts w:hint="eastAsia"/>
          <w:highlight w:val="none"/>
        </w:rPr>
      </w:pPr>
      <w:r>
        <w:rPr>
          <w:highlight w:val="none"/>
        </w:rPr>
        <w:t xml:space="preserve">本次为首次报价</w:t>
      </w:r>
      <w:r>
        <w:rPr>
          <w:rFonts w:hint="eastAsia"/>
          <w:highlight w:val="none"/>
        </w:rPr>
        <w:t xml:space="preserve">                      </w:t>
      </w:r>
      <w:r>
        <w:rPr>
          <w:highlight w:val="none"/>
        </w:rPr>
        <w:t xml:space="preserve">货币单位：人民币元</w:t>
      </w:r>
      <w:r/>
    </w:p>
    <w:p>
      <w:pPr>
        <w:pStyle w:val="715"/>
        <w:spacing w:before="0" w:beforeAutospacing="0" w:after="0" w:afterAutospacing="0" w:line="360" w:lineRule="auto"/>
        <w:rPr>
          <w:rFonts w:hint="eastAsia"/>
          <w:highlight w:val="none"/>
        </w:rPr>
      </w:pPr>
      <w:r>
        <w:rPr>
          <w:highlight w:val="none"/>
        </w:rPr>
        <w:t xml:space="preserve">项目编号：</w:t>
      </w:r>
      <w:r>
        <w:rPr>
          <w:rFonts w:hint="eastAsia"/>
          <w:highlight w:val="none"/>
        </w:rPr>
        <w:t xml:space="preserve"> </w:t>
      </w:r>
      <w:r/>
    </w:p>
    <w:tbl>
      <w:tblPr>
        <w:tblStyle w:val="687"/>
        <w:tblW w:w="0" w:type="auto"/>
        <w:tblCellSpacing w:w="15"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autofit"/>
        <w:tblCellMar>
          <w:left w:w="15" w:type="dxa"/>
          <w:top w:w="15" w:type="dxa"/>
          <w:right w:w="15" w:type="dxa"/>
          <w:bottom w:w="15" w:type="dxa"/>
        </w:tblCellMar>
        <w:tblLook w:val="04A0" w:firstRow="1" w:lastRow="0" w:firstColumn="1" w:lastColumn="0" w:noHBand="0" w:noVBand="1"/>
      </w:tblPr>
      <w:tblGrid>
        <w:gridCol w:w="2637"/>
        <w:gridCol w:w="2570"/>
        <w:gridCol w:w="3851"/>
      </w:tblGrid>
      <w:tr>
        <w:trPr>
          <w:tblCellSpacing w:w="15" w:type="dxa"/>
        </w:trPr>
        <w:tc>
          <w:tcPr>
            <w:tcW w:w="3330"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项目名称</w:t>
            </w:r>
            <w:r/>
          </w:p>
        </w:tc>
        <w:tc>
          <w:tcPr>
            <w:tcW w:w="3345"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项目内容</w:t>
            </w:r>
            <w:r/>
          </w:p>
        </w:tc>
        <w:tc>
          <w:tcPr>
            <w:tcW w:w="4980"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总价（小写）</w:t>
            </w:r>
            <w:r/>
          </w:p>
        </w:tc>
      </w:tr>
      <w:tr>
        <w:trPr>
          <w:tblCellSpacing w:w="15" w:type="dxa"/>
        </w:trPr>
        <w:tc>
          <w:tcPr>
            <w:tcW w:w="3330" w:type="dxa"/>
            <w:vAlign w:val="center"/>
            <w:textDirection w:val="lrTb"/>
            <w:noWrap w:val="false"/>
          </w:tcPr>
          <w:p>
            <w:pPr>
              <w:pStyle w:val="715"/>
              <w:spacing w:before="0" w:beforeAutospacing="0" w:after="0" w:afterAutospacing="0" w:line="360" w:lineRule="auto"/>
              <w:rPr>
                <w:rFonts w:hint="eastAsia"/>
                <w:highlight w:val="none"/>
              </w:rPr>
            </w:pPr>
            <w:r>
              <w:rPr>
                <w:rFonts w:hint="eastAsia"/>
                <w:highlight w:val="none"/>
              </w:rPr>
            </w:r>
            <w:r/>
          </w:p>
        </w:tc>
        <w:tc>
          <w:tcPr>
            <w:tcW w:w="3345"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详见响应文件</w:t>
            </w:r>
            <w:r/>
          </w:p>
        </w:tc>
        <w:tc>
          <w:tcPr>
            <w:tcW w:w="4980" w:type="dxa"/>
            <w:vAlign w:val="center"/>
            <w:textDirection w:val="lrTb"/>
            <w:noWrap w:val="false"/>
          </w:tcPr>
          <w:p>
            <w:pPr>
              <w:pStyle w:val="715"/>
              <w:spacing w:before="0" w:beforeAutospacing="0" w:after="0" w:afterAutospacing="0" w:line="360" w:lineRule="auto"/>
              <w:rPr>
                <w:rFonts w:hint="eastAsia"/>
                <w:highlight w:val="none"/>
              </w:rPr>
            </w:pPr>
            <w:r>
              <w:rPr>
                <w:rFonts w:hint="eastAsia"/>
                <w:highlight w:val="none"/>
                <w:u w:val="single"/>
              </w:rPr>
              <w:t xml:space="preserve">                        </w:t>
            </w:r>
            <w:r>
              <w:rPr>
                <w:highlight w:val="none"/>
              </w:rPr>
              <w:t xml:space="preserve">元</w:t>
            </w:r>
            <w:r/>
          </w:p>
        </w:tc>
      </w:tr>
      <w:tr>
        <w:trPr>
          <w:tblCellSpacing w:w="15" w:type="dxa"/>
        </w:trPr>
        <w:tc>
          <w:tcPr>
            <w:tcW w:w="3330"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总价（大写）</w:t>
            </w:r>
            <w:r/>
          </w:p>
        </w:tc>
        <w:tc>
          <w:tcPr>
            <w:gridSpan w:val="2"/>
            <w:tcW w:w="8340" w:type="dxa"/>
            <w:vAlign w:val="center"/>
            <w:textDirection w:val="lrTb"/>
            <w:noWrap w:val="false"/>
          </w:tcPr>
          <w:p>
            <w:pPr>
              <w:pStyle w:val="715"/>
              <w:spacing w:before="0" w:beforeAutospacing="0" w:after="0" w:afterAutospacing="0" w:line="360" w:lineRule="auto"/>
              <w:rPr>
                <w:rFonts w:hint="eastAsia"/>
                <w:highlight w:val="none"/>
              </w:rPr>
            </w:pPr>
            <w:r>
              <w:rPr>
                <w:highlight w:val="none"/>
              </w:rPr>
              <w:t xml:space="preserve">金额大写</w:t>
            </w:r>
            <w:r>
              <w:rPr>
                <w:rFonts w:hint="eastAsia"/>
                <w:highlight w:val="none"/>
              </w:rPr>
              <w:t xml:space="preserve">： </w:t>
            </w:r>
            <w:r/>
          </w:p>
        </w:tc>
      </w:tr>
    </w:tbl>
    <w:p>
      <w:pPr>
        <w:pStyle w:val="715"/>
        <w:ind w:firstLine="480"/>
        <w:spacing w:before="0" w:beforeAutospacing="0" w:after="0" w:afterAutospacing="0" w:line="360" w:lineRule="auto"/>
        <w:rPr>
          <w:rFonts w:hint="eastAsia"/>
          <w:highlight w:val="none"/>
        </w:rPr>
      </w:pPr>
      <w:r>
        <w:rPr>
          <w:highlight w:val="none"/>
        </w:rPr>
        <w:t xml:space="preserve">报价说明：</w:t>
      </w:r>
      <w:r/>
    </w:p>
    <w:p>
      <w:pPr>
        <w:pStyle w:val="715"/>
        <w:ind w:firstLine="480"/>
        <w:spacing w:before="0" w:beforeAutospacing="0" w:after="0" w:afterAutospacing="0" w:line="360" w:lineRule="auto"/>
        <w:rPr>
          <w:rFonts w:hint="eastAsia"/>
          <w:highlight w:val="none"/>
        </w:rPr>
      </w:pPr>
      <w:r>
        <w:rPr>
          <w:highlight w:val="none"/>
        </w:rPr>
        <w:t xml:space="preserve">1、报价包括完成项目的所有费用。采购人不再支付报价以外的任何费用。</w:t>
      </w:r>
      <w:r/>
    </w:p>
    <w:p>
      <w:pPr>
        <w:pStyle w:val="715"/>
        <w:ind w:firstLine="480"/>
        <w:spacing w:before="0" w:beforeAutospacing="0" w:after="0" w:afterAutospacing="0" w:line="360" w:lineRule="auto"/>
        <w:rPr>
          <w:rFonts w:hint="eastAsia"/>
          <w:highlight w:val="none"/>
        </w:rPr>
      </w:pPr>
      <w:r>
        <w:rPr>
          <w:highlight w:val="none"/>
        </w:rPr>
        <w:t xml:space="preserve">2、报价以总价为准，大小写不一致以大写为准；</w:t>
      </w:r>
      <w:r/>
    </w:p>
    <w:p>
      <w:pPr>
        <w:pStyle w:val="715"/>
        <w:ind w:firstLine="480"/>
        <w:spacing w:before="0" w:beforeAutospacing="0" w:after="0" w:afterAutospacing="0" w:line="360" w:lineRule="auto"/>
        <w:rPr>
          <w:rFonts w:hint="eastAsia"/>
          <w:highlight w:val="none"/>
        </w:rPr>
      </w:pPr>
      <w:r>
        <w:rPr>
          <w:highlight w:val="none"/>
        </w:rPr>
        <w:t xml:space="preserve">3、偏离说明：详见《偏离表》；</w:t>
      </w:r>
      <w:r/>
    </w:p>
    <w:p>
      <w:pPr>
        <w:pStyle w:val="715"/>
        <w:ind w:firstLine="480"/>
        <w:spacing w:before="0" w:beforeAutospacing="0" w:after="0" w:afterAutospacing="0" w:line="360" w:lineRule="auto"/>
        <w:rPr>
          <w:rFonts w:hint="eastAsia"/>
          <w:highlight w:val="none"/>
        </w:rPr>
      </w:pPr>
      <w:r>
        <w:rPr>
          <w:highlight w:val="none"/>
        </w:rPr>
        <w:t xml:space="preserve">4、如最后报价未列明单价，则最后所报各项单价计算方法为：（最后报价/最初报价）*各项最初报价的单价。</w:t>
      </w:r>
      <w:r/>
    </w:p>
    <w:p>
      <w:pPr>
        <w:pStyle w:val="715"/>
        <w:ind w:firstLine="480"/>
        <w:spacing w:before="0" w:beforeAutospacing="0" w:after="0" w:afterAutospacing="0" w:line="360" w:lineRule="auto"/>
        <w:rPr>
          <w:rFonts w:hint="eastAsia"/>
          <w:highlight w:val="none"/>
        </w:rPr>
      </w:pPr>
      <w:r>
        <w:rPr>
          <w:rFonts w:hint="eastAsia"/>
          <w:highlight w:val="none"/>
        </w:rPr>
      </w:r>
      <w:r/>
    </w:p>
    <w:p>
      <w:pPr>
        <w:pStyle w:val="715"/>
        <w:ind w:firstLine="480"/>
        <w:spacing w:before="0" w:beforeAutospacing="0" w:after="0" w:afterAutospacing="0" w:line="360" w:lineRule="auto"/>
        <w:rPr>
          <w:rFonts w:hint="eastAsia"/>
          <w:highlight w:val="none"/>
        </w:rPr>
      </w:pPr>
      <w:r>
        <w:rPr>
          <w:rFonts w:hint="eastAsia"/>
          <w:highlight w:val="none"/>
        </w:rPr>
      </w:r>
      <w:r/>
    </w:p>
    <w:p>
      <w:pPr>
        <w:pStyle w:val="715"/>
        <w:ind w:firstLine="480"/>
        <w:spacing w:before="0" w:beforeAutospacing="0" w:after="0" w:afterAutospacing="0" w:line="360" w:lineRule="auto"/>
        <w:rPr>
          <w:rFonts w:hint="eastAsia"/>
          <w:highlight w:val="none"/>
        </w:rPr>
      </w:pPr>
      <w:r>
        <w:rPr>
          <w:highlight w:val="none"/>
        </w:rPr>
        <w:t xml:space="preserve">响应单位（公章）：</w:t>
      </w:r>
      <w:r/>
    </w:p>
    <w:p>
      <w:pPr>
        <w:pStyle w:val="715"/>
        <w:ind w:firstLine="480"/>
        <w:spacing w:before="0" w:beforeAutospacing="0" w:after="0" w:afterAutospacing="0" w:line="360" w:lineRule="auto"/>
        <w:rPr>
          <w:rFonts w:hint="eastAsia"/>
          <w:highlight w:val="none"/>
        </w:rPr>
      </w:pPr>
      <w:r>
        <w:rPr>
          <w:rFonts w:hint="eastAsia"/>
          <w:highlight w:val="none"/>
        </w:rPr>
        <w:t xml:space="preserve">  </w:t>
      </w:r>
      <w:r/>
    </w:p>
    <w:p>
      <w:pPr>
        <w:pStyle w:val="715"/>
        <w:ind w:firstLine="480"/>
        <w:spacing w:before="0" w:beforeAutospacing="0" w:after="0" w:afterAutospacing="0" w:line="360" w:lineRule="auto"/>
        <w:rPr>
          <w:rFonts w:hint="eastAsia"/>
          <w:highlight w:val="none"/>
        </w:rPr>
      </w:pPr>
      <w:r>
        <w:rPr>
          <w:highlight w:val="none"/>
        </w:rPr>
        <w:t xml:space="preserve">法定代表人或授权代表（签字或盖章）：</w:t>
      </w:r>
      <w:r>
        <w:rPr>
          <w:rFonts w:hint="eastAsia"/>
          <w:highlight w:val="none"/>
        </w:rPr>
        <w:t xml:space="preserve"> </w:t>
      </w:r>
      <w:r/>
    </w:p>
    <w:p>
      <w:pPr>
        <w:pStyle w:val="715"/>
        <w:ind w:firstLine="480"/>
        <w:spacing w:before="0" w:beforeAutospacing="0" w:after="0" w:afterAutospacing="0" w:line="360" w:lineRule="auto"/>
        <w:rPr>
          <w:rFonts w:hint="eastAsia"/>
          <w:highlight w:val="none"/>
        </w:rPr>
      </w:pPr>
      <w:r>
        <w:rPr>
          <w:rFonts w:hint="eastAsia"/>
          <w:highlight w:val="none"/>
        </w:rPr>
        <w:t xml:space="preserve"> </w:t>
      </w:r>
      <w:r/>
    </w:p>
    <w:p>
      <w:pPr>
        <w:pStyle w:val="715"/>
        <w:ind w:firstLine="480"/>
        <w:spacing w:before="0" w:beforeAutospacing="0" w:after="0" w:afterAutospacing="0" w:line="360" w:lineRule="auto"/>
        <w:rPr>
          <w:rFonts w:hint="eastAsia"/>
          <w:highlight w:val="none"/>
        </w:rPr>
      </w:pPr>
      <w:r>
        <w:rPr>
          <w:highlight w:val="none"/>
        </w:rPr>
        <w:t xml:space="preserve">日期： </w:t>
      </w:r>
      <w:r>
        <w:rPr>
          <w:rFonts w:hint="eastAsia"/>
          <w:highlight w:val="none"/>
        </w:rPr>
        <w:t xml:space="preserve">   </w:t>
      </w:r>
      <w:r>
        <w:rPr>
          <w:highlight w:val="none"/>
        </w:rPr>
        <w:t xml:space="preserve">年</w:t>
      </w:r>
      <w:r>
        <w:rPr>
          <w:rFonts w:hint="eastAsia"/>
          <w:highlight w:val="none"/>
        </w:rPr>
        <w:t xml:space="preserve">   </w:t>
      </w:r>
      <w:r>
        <w:rPr>
          <w:highlight w:val="none"/>
        </w:rPr>
        <w:t xml:space="preserve">月</w:t>
      </w:r>
      <w:r>
        <w:rPr>
          <w:rFonts w:hint="eastAsia"/>
          <w:highlight w:val="none"/>
        </w:rPr>
        <w:t xml:space="preserve">   </w:t>
      </w:r>
      <w:r>
        <w:rPr>
          <w:highlight w:val="none"/>
        </w:rPr>
        <w:t xml:space="preserve">日</w:t>
      </w:r>
      <w:r/>
    </w:p>
    <w:p>
      <w:pPr>
        <w:ind w:firstLine="482"/>
        <w:spacing w:line="360" w:lineRule="auto"/>
        <w:rPr>
          <w:rFonts w:hint="eastAsia" w:ascii="宋体" w:hAnsi="宋体" w:cs="宋体"/>
          <w:sz w:val="24"/>
          <w:szCs w:val="24"/>
          <w:highlight w:val="none"/>
        </w:rPr>
      </w:pPr>
      <w:r>
        <w:rPr>
          <w:rFonts w:hint="eastAsia" w:ascii="宋体" w:hAnsi="宋体" w:cs="宋体"/>
          <w:sz w:val="24"/>
          <w:szCs w:val="24"/>
          <w:highlight w:val="none"/>
        </w:rPr>
      </w:r>
      <w:r/>
    </w:p>
    <w:p>
      <w:pPr>
        <w:contextualSpacing/>
        <w:ind w:left="547" w:firstLine="540"/>
        <w:spacing w:line="400" w:lineRule="exact"/>
        <w:rPr>
          <w:rFonts w:hint="eastAsia" w:ascii="宋体" w:hAnsi="宋体" w:cs="宋体"/>
          <w:b/>
          <w:sz w:val="28"/>
          <w:szCs w:val="28"/>
          <w:highlight w:val="none"/>
        </w:rPr>
      </w:pPr>
      <w:r>
        <w:rPr>
          <w:rFonts w:hint="eastAsia" w:ascii="宋体" w:hAnsi="宋体" w:cs="宋体"/>
          <w:b/>
          <w:sz w:val="28"/>
          <w:szCs w:val="28"/>
          <w:highlight w:val="none"/>
        </w:rPr>
      </w:r>
      <w:r/>
    </w:p>
    <w:p>
      <w:pPr>
        <w:ind w:left="547" w:firstLine="720"/>
        <w:jc w:val="center"/>
        <w:spacing w:line="560" w:lineRule="exact"/>
        <w:rPr>
          <w:rFonts w:hint="eastAsia" w:ascii="宋体" w:hAnsi="宋体" w:cs="宋体"/>
          <w:b/>
          <w:sz w:val="36"/>
          <w:szCs w:val="36"/>
          <w:highlight w:val="none"/>
        </w:rPr>
      </w:pPr>
      <w:r>
        <w:rPr>
          <w:rFonts w:hint="eastAsia" w:ascii="宋体" w:hAnsi="宋体" w:cs="宋体"/>
          <w:b/>
          <w:sz w:val="36"/>
          <w:szCs w:val="36"/>
          <w:highlight w:val="none"/>
        </w:rPr>
      </w:r>
      <w:r/>
    </w:p>
    <w:p>
      <w:pPr>
        <w:pStyle w:val="701"/>
        <w:rPr>
          <w:highlight w:val="none"/>
        </w:rPr>
      </w:pPr>
      <w:r>
        <w:rPr>
          <w:highlight w:val="none"/>
        </w:rPr>
      </w:r>
      <w:r/>
    </w:p>
    <w:p>
      <w:pPr>
        <w:ind w:firstLine="480"/>
        <w:jc w:val="left"/>
        <w:spacing w:line="360" w:lineRule="auto"/>
        <w:rPr>
          <w:rFonts w:hint="eastAsia" w:ascii="宋体" w:hAnsi="宋体" w:cs="宋体"/>
          <w:sz w:val="24"/>
          <w:szCs w:val="24"/>
          <w:highlight w:val="none"/>
        </w:rPr>
        <w:sectPr>
          <w:footnotePr/>
          <w:endnotePr/>
          <w:type w:val="nextPage"/>
          <w:pgSz w:w="11906" w:h="16838" w:orient="portrait"/>
          <w:pgMar w:top="1417" w:right="1417" w:bottom="1417" w:left="1417" w:header="851" w:footer="992" w:gutter="0"/>
          <w:cols w:num="1" w:sep="0" w:space="0" w:equalWidth="1"/>
          <w:docGrid w:linePitch="360"/>
        </w:sectPr>
      </w:pPr>
      <w:r/>
      <w:bookmarkStart w:id="100" w:name="_Toc20744811"/>
      <w:r/>
      <w:bookmarkStart w:id="101" w:name="_Toc20744274"/>
      <w:r/>
      <w:r/>
    </w:p>
    <w:p>
      <w:pPr>
        <w:ind w:firstLine="482"/>
        <w:spacing w:line="360" w:lineRule="auto"/>
        <w:rPr>
          <w:rFonts w:hint="eastAsia" w:ascii="宋体" w:hAnsi="宋体" w:eastAsia="宋体" w:cs="宋体"/>
          <w:sz w:val="24"/>
          <w:szCs w:val="24"/>
          <w:highlight w:val="none"/>
          <w:lang w:eastAsia="zh-CN"/>
        </w:rPr>
      </w:pPr>
      <w:r>
        <w:rPr>
          <w:rFonts w:hint="eastAsia" w:ascii="宋体" w:hAnsi="宋体" w:cs="宋体"/>
          <w:b/>
          <w:bCs/>
          <w:sz w:val="24"/>
          <w:szCs w:val="24"/>
          <w:highlight w:val="none"/>
        </w:rPr>
        <w:t xml:space="preserve">附件1</w:t>
      </w:r>
      <w:r>
        <w:rPr>
          <w:rFonts w:hint="eastAsia" w:ascii="宋体" w:hAnsi="宋体" w:cs="宋体"/>
          <w:b/>
          <w:bCs/>
          <w:sz w:val="24"/>
          <w:szCs w:val="24"/>
          <w:highlight w:val="none"/>
          <w:lang w:val="en-US" w:eastAsia="zh-CN"/>
        </w:rPr>
        <w:t xml:space="preserve">2</w:t>
      </w:r>
      <w:r/>
    </w:p>
    <w:p>
      <w:pPr>
        <w:jc w:val="center"/>
        <w:rPr>
          <w:rFonts w:hint="eastAsia" w:cs="Times New Roman"/>
          <w:b/>
          <w:sz w:val="24"/>
          <w:szCs w:val="24"/>
          <w:highlight w:val="none"/>
          <w:lang w:eastAsia="zh-CN"/>
        </w:rPr>
      </w:pPr>
      <w:r>
        <w:rPr>
          <w:rFonts w:hint="eastAsia" w:cs="Times New Roman"/>
          <w:b/>
          <w:sz w:val="24"/>
          <w:szCs w:val="24"/>
          <w:highlight w:val="none"/>
          <w:lang w:val="en-US" w:eastAsia="zh-CN"/>
        </w:rPr>
        <w:t xml:space="preserve">材</w:t>
      </w:r>
      <w:r>
        <w:rPr>
          <w:rFonts w:hint="eastAsia" w:cs="Times New Roman"/>
          <w:b/>
          <w:sz w:val="24"/>
          <w:szCs w:val="24"/>
          <w:highlight w:val="none"/>
          <w:lang w:eastAsia="zh-CN"/>
        </w:rPr>
        <w:t xml:space="preserve">料品牌表</w:t>
      </w:r>
      <w:r/>
    </w:p>
    <w:tbl>
      <w:tblPr>
        <w:tblStyle w:val="687"/>
        <w:tblW w:w="915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65"/>
        <w:gridCol w:w="742"/>
        <w:gridCol w:w="2969"/>
        <w:gridCol w:w="3358"/>
        <w:gridCol w:w="1524"/>
      </w:tblGrid>
      <w:tr>
        <w:trPr>
          <w:jc w:val="center"/>
          <w:trHeight w:val="635"/>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序号</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材料</w:t>
            </w:r>
            <w:r/>
          </w:p>
        </w:tc>
        <w:tc>
          <w:tcPr>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推荐品牌</w:t>
            </w:r>
            <w:r/>
          </w:p>
        </w:tc>
        <w:tc>
          <w:tcPr>
            <w:tcBorders>
              <w:top w:val="single" w:color="000000" w:sz="4" w:space="0"/>
              <w:left w:val="single" w:color="000000" w:sz="4" w:space="0"/>
              <w:bottom w:val="single" w:color="000000" w:sz="4" w:space="0"/>
              <w:right w:val="single" w:color="000000" w:sz="4" w:space="0"/>
            </w:tcBorders>
            <w:tcW w:w="3358"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规格</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widowControl/>
              <w:rPr>
                <w:rFonts w:hint="eastAsia" w:ascii="宋体" w:hAnsi="宋体" w:eastAsia="宋体" w:cs="宋体"/>
                <w:b/>
                <w:bCs/>
                <w:i w:val="0"/>
                <w:iCs w:val="0"/>
                <w:color w:val="000000"/>
                <w:sz w:val="24"/>
                <w:szCs w:val="24"/>
                <w:highlight w:val="none"/>
                <w:u w:val="none"/>
                <w:lang w:val="en-US" w:eastAsia="zh-CN" w:bidi="ar"/>
              </w:rPr>
              <w:suppressLineNumbers w:val="0"/>
            </w:pPr>
            <w:r>
              <w:rPr>
                <w:rFonts w:hint="eastAsia" w:ascii="宋体" w:hAnsi="宋体" w:eastAsia="宋体" w:cs="宋体"/>
                <w:b/>
                <w:bCs/>
                <w:i w:val="0"/>
                <w:iCs w:val="0"/>
                <w:color w:val="000000"/>
                <w:sz w:val="24"/>
                <w:szCs w:val="24"/>
                <w:highlight w:val="none"/>
                <w:u w:val="none"/>
                <w:lang w:val="en-US" w:eastAsia="zh-CN" w:bidi="ar"/>
              </w:rPr>
              <w:t xml:space="preserve">投标品牌</w:t>
            </w:r>
            <w:r/>
          </w:p>
        </w:tc>
      </w:tr>
      <w:tr>
        <w:trPr>
          <w:jc w:val="center"/>
          <w:trHeight w:val="4798"/>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膜</w:t>
            </w:r>
            <w:r/>
          </w:p>
        </w:tc>
        <w:tc>
          <w:tcPr>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海利得（浙江海利得新材料股份有限公司）</w:t>
            </w:r>
            <w:r/>
          </w:p>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锦达（浙江锦达新材料股份有限公司）</w:t>
            </w:r>
            <w:r/>
          </w:p>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汇锋（浙江汇锋智造科技有限公司）</w:t>
            </w:r>
            <w:r/>
          </w:p>
        </w:tc>
        <w:tc>
          <w:tcPr>
            <w:tcBorders>
              <w:top w:val="single" w:color="000000" w:sz="4" w:space="0"/>
              <w:left w:val="single" w:color="000000" w:sz="4" w:space="0"/>
              <w:bottom w:val="single" w:color="000000" w:sz="4" w:space="0"/>
              <w:right w:val="single" w:color="000000" w:sz="4" w:space="0"/>
            </w:tcBorders>
            <w:tcW w:w="3358" w:type="dxa"/>
            <w:vAlign w:val="center"/>
            <w:textDirection w:val="lrTb"/>
            <w:noWrap/>
          </w:tcPr>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基布材料：超低收缩涤纶长丝</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产品克重：≧1050g/m2</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产品厚度：&gt;0.80mm</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拉伸强度：经向≧5200N、纬向≧5000，N/5cm</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撕裂强度：经向≧650N、纬向≧600N，N/5cm</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剥离强度：&gt;120N/5cm</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焊接强度：100N/5cm</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透光率：&gt;5%</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颜色：白色</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适用温度：-40℃/+70℃</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表面处理： PVDF/Acrylic</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防火等级：B1级</w:t>
            </w:r>
            <w:r/>
          </w:p>
          <w:p>
            <w:pPr>
              <w:jc w:val="both"/>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pPr>
            <w:r>
              <w:rPr>
                <w:rFonts w:hint="eastAsia" w:ascii="宋体" w:hAnsi="宋体" w:eastAsia="宋体" w:cs="宋体"/>
                <w:i w:val="0"/>
                <w:iCs w:val="0"/>
                <w:color w:val="000000"/>
                <w:sz w:val="24"/>
                <w:szCs w:val="24"/>
                <w:highlight w:val="none"/>
                <w:u w:val="none"/>
                <w:lang w:val="en-US" w:eastAsia="zh-CN" w:bidi="ar"/>
              </w:rPr>
              <w:t xml:space="preserve">其它：防裂、防霉、抗老化、耐寒</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r>
        <w:trPr>
          <w:jc w:val="center"/>
          <w:trHeight w:val="2130"/>
        </w:trPr>
        <w:tc>
          <w:tcPr>
            <w:tcBorders>
              <w:top w:val="single" w:color="000000" w:sz="4" w:space="0"/>
              <w:left w:val="single" w:color="000000" w:sz="4" w:space="0"/>
              <w:bottom w:val="single" w:color="000000" w:sz="4" w:space="0"/>
              <w:right w:val="single" w:color="000000" w:sz="4" w:space="0"/>
            </w:tcBorders>
            <w:tcW w:w="565"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742"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丙烯酸</w:t>
            </w:r>
            <w:r/>
          </w:p>
        </w:tc>
        <w:tc>
          <w:tcPr>
            <w:tcBorders>
              <w:top w:val="single" w:color="000000" w:sz="4" w:space="0"/>
              <w:left w:val="single" w:color="000000" w:sz="4" w:space="0"/>
              <w:bottom w:val="single" w:color="000000" w:sz="4" w:space="0"/>
              <w:right w:val="single" w:color="000000" w:sz="4" w:space="0"/>
            </w:tcBorders>
            <w:tcW w:w="2969"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托柏斯（广州展亦涂料有限公司）</w:t>
            </w:r>
            <w:r/>
          </w:p>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GURU 大师（广东天骄体育发展有限公司）</w:t>
            </w:r>
            <w:r/>
          </w:p>
          <w:p>
            <w:pPr>
              <w:jc w:val="center"/>
              <w:keepLines w:val="0"/>
              <w:keepNext w:val="0"/>
              <w:pageBreakBefore w:val="0"/>
              <w:widowControl w:val="off"/>
              <w:rPr>
                <w:rFonts w:hint="eastAsia" w:ascii="宋体" w:hAnsi="宋体" w:eastAsia="宋体" w:cs="宋体"/>
                <w:i w:val="0"/>
                <w:iCs w:val="0"/>
                <w:color w:val="000000"/>
                <w:sz w:val="24"/>
                <w:szCs w:val="24"/>
                <w:highlight w:val="none"/>
                <w:u w:val="none"/>
              </w:rPr>
              <w:suppressLineNumbers w:val="0"/>
            </w:pPr>
            <w:r>
              <w:rPr>
                <w:rFonts w:hint="eastAsia" w:ascii="宋体" w:hAnsi="宋体" w:eastAsia="宋体" w:cs="宋体"/>
                <w:i w:val="0"/>
                <w:iCs w:val="0"/>
                <w:color w:val="000000"/>
                <w:sz w:val="24"/>
                <w:szCs w:val="24"/>
                <w:highlight w:val="none"/>
                <w:u w:val="none"/>
              </w:rPr>
              <w:t xml:space="preserve">迪耐斯（广东中星体育设施有限公司）</w:t>
            </w:r>
            <w:r/>
          </w:p>
        </w:tc>
        <w:tc>
          <w:tcPr>
            <w:tcBorders>
              <w:top w:val="single" w:color="000000" w:sz="4" w:space="0"/>
              <w:left w:val="single" w:color="000000" w:sz="4" w:space="0"/>
              <w:bottom w:val="single" w:color="000000" w:sz="4" w:space="0"/>
              <w:right w:val="single" w:color="000000" w:sz="4" w:space="0"/>
            </w:tcBorders>
            <w:tcW w:w="3358" w:type="dxa"/>
            <w:vAlign w:val="center"/>
            <w:textDirection w:val="lrTb"/>
            <w:noWrap/>
          </w:tcPr>
          <w:p>
            <w:pPr>
              <w:pStyle w:val="693"/>
              <w:ind w:firstLine="0"/>
              <w:keepLines w:val="0"/>
              <w:keepNext w:val="0"/>
              <w:pageBreakBefore w:val="0"/>
              <w:spacing w:after="0" w:line="24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5mm 弹性丙烯酸</w:t>
            </w:r>
            <w:r/>
          </w:p>
          <w:p>
            <w:pPr>
              <w:pStyle w:val="693"/>
              <w:ind w:firstLine="0"/>
              <w:keepLines w:val="0"/>
              <w:keepNext w:val="0"/>
              <w:pageBreakBefore w:val="0"/>
              <w:spacing w:after="0" w:line="240" w:lineRule="auto"/>
              <w:widowControl w:val="off"/>
              <w:rPr>
                <w:rFonts w:hint="eastAsia" w:ascii="宋体" w:hAnsi="宋体" w:eastAsia="宋体" w:cs="宋体"/>
                <w:b w:val="0"/>
                <w:sz w:val="24"/>
                <w:szCs w:val="24"/>
                <w:highlight w:val="none"/>
              </w:rPr>
            </w:pPr>
            <w:r>
              <w:rPr>
                <w:rFonts w:hint="eastAsia" w:ascii="宋体" w:hAnsi="宋体" w:eastAsia="宋体" w:cs="宋体"/>
                <w:b w:val="0"/>
                <w:sz w:val="24"/>
                <w:szCs w:val="24"/>
                <w:highlight w:val="none"/>
              </w:rPr>
              <w:t xml:space="preserve">执行标准：须符合GB 36246-2018、GB/T 22517.7-2018。</w:t>
            </w:r>
            <w:r/>
          </w:p>
          <w:p>
            <w:pPr>
              <w:ind w:firstLine="0"/>
              <w:jc w:val="both"/>
              <w:keepLines w:val="0"/>
              <w:keepNext w:val="0"/>
              <w:pageBreakBefore w:val="0"/>
              <w:spacing w:line="240" w:lineRule="auto"/>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b w:val="0"/>
                <w:sz w:val="24"/>
                <w:szCs w:val="24"/>
                <w:highlight w:val="none"/>
                <w:lang w:val="en-US" w:eastAsia="zh-CN"/>
              </w:rPr>
              <w:t xml:space="preserve">成交后</w:t>
            </w:r>
            <w:r>
              <w:rPr>
                <w:rFonts w:hint="eastAsia" w:ascii="宋体" w:hAnsi="宋体" w:eastAsia="宋体" w:cs="宋体"/>
                <w:b w:val="0"/>
                <w:sz w:val="24"/>
                <w:szCs w:val="24"/>
                <w:highlight w:val="none"/>
              </w:rPr>
              <w:t xml:space="preserve">需提供符合相关性能检测报告</w:t>
            </w:r>
            <w:r/>
          </w:p>
        </w:tc>
        <w:tc>
          <w:tcPr>
            <w:tcBorders>
              <w:top w:val="single" w:color="000000" w:sz="4" w:space="0"/>
              <w:left w:val="single" w:color="000000" w:sz="4" w:space="0"/>
              <w:bottom w:val="single" w:color="000000" w:sz="4" w:space="0"/>
              <w:right w:val="single" w:color="000000" w:sz="4" w:space="0"/>
            </w:tcBorders>
            <w:tcW w:w="1524" w:type="dxa"/>
            <w:vAlign w:val="center"/>
            <w:textDirection w:val="lrTb"/>
            <w:noWrap/>
          </w:tcPr>
          <w:p>
            <w:pPr>
              <w:jc w:val="center"/>
              <w:keepLines w:val="0"/>
              <w:keepNext w:val="0"/>
              <w:pageBreakBefore w:val="0"/>
              <w:widowControl w:val="off"/>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r>
            <w:r/>
          </w:p>
        </w:tc>
      </w:tr>
    </w:tbl>
    <w:p>
      <w:pPr>
        <w:spacing w:line="360" w:lineRule="auto"/>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注：各投标单位需在建议品牌中选择其中一个品牌，若选其他品牌需提供与建议品牌同档次或优于建议品牌的相关证明资料。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若既没有选择建议品牌也没有提供其他品牌相关证明材料的将作为无效标处理。</w:t>
      </w:r>
      <w:r>
        <w:rPr>
          <w:rFonts w:hint="eastAsia" w:ascii="宋体" w:hAnsi="宋体" w:eastAsia="宋体" w:cs="宋体"/>
          <w:color w:val="auto"/>
          <w:sz w:val="24"/>
          <w:szCs w:val="24"/>
          <w:highlight w:val="none"/>
          <w:lang w:eastAsia="zh-CN"/>
        </w:rPr>
        <w:t xml:space="preserve">）</w:t>
      </w:r>
      <w:r/>
    </w:p>
    <w:p>
      <w:pPr>
        <w:pStyle w:val="689"/>
        <w:ind w:firstLine="176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689"/>
        <w:ind w:firstLine="1760"/>
        <w:jc w:val="right"/>
        <w:spacing w:line="360"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r>
      <w:r/>
    </w:p>
    <w:p>
      <w:pPr>
        <w:pStyle w:val="715"/>
        <w:ind w:firstLine="480"/>
        <w:spacing w:before="0" w:beforeAutospacing="0" w:after="0" w:afterAutospacing="0" w:line="360" w:lineRule="auto"/>
        <w:rPr>
          <w:rFonts w:hint="eastAsia"/>
          <w:highlight w:val="none"/>
        </w:rPr>
      </w:pPr>
      <w:r>
        <w:rPr>
          <w:highlight w:val="none"/>
        </w:rPr>
        <w:t xml:space="preserve">响应单位（公章）：</w:t>
      </w:r>
      <w:r/>
    </w:p>
    <w:p>
      <w:pPr>
        <w:pStyle w:val="715"/>
        <w:ind w:firstLine="480"/>
        <w:spacing w:before="0" w:beforeAutospacing="0" w:after="0" w:afterAutospacing="0" w:line="360" w:lineRule="auto"/>
        <w:rPr>
          <w:rFonts w:hint="eastAsia"/>
          <w:highlight w:val="none"/>
        </w:rPr>
      </w:pPr>
      <w:r>
        <w:rPr>
          <w:rFonts w:hint="eastAsia"/>
          <w:highlight w:val="none"/>
        </w:rPr>
        <w:t xml:space="preserve">  </w:t>
      </w:r>
      <w:r/>
    </w:p>
    <w:p>
      <w:pPr>
        <w:pStyle w:val="715"/>
        <w:ind w:firstLine="480"/>
        <w:spacing w:before="0" w:beforeAutospacing="0" w:after="0" w:afterAutospacing="0" w:line="360" w:lineRule="auto"/>
        <w:rPr>
          <w:rFonts w:hint="eastAsia"/>
          <w:highlight w:val="none"/>
        </w:rPr>
      </w:pPr>
      <w:r>
        <w:rPr>
          <w:highlight w:val="none"/>
        </w:rPr>
        <w:t xml:space="preserve">法定代表人或授权代表（签字或盖章）：</w:t>
      </w:r>
      <w:r>
        <w:rPr>
          <w:rFonts w:hint="eastAsia"/>
          <w:highlight w:val="none"/>
        </w:rPr>
        <w:t xml:space="preserve"> </w:t>
      </w:r>
      <w:r/>
    </w:p>
    <w:p>
      <w:pPr>
        <w:pStyle w:val="715"/>
        <w:ind w:firstLine="480"/>
        <w:spacing w:before="0" w:beforeAutospacing="0" w:after="0" w:afterAutospacing="0" w:line="360" w:lineRule="auto"/>
        <w:rPr>
          <w:rFonts w:hint="eastAsia"/>
          <w:highlight w:val="none"/>
        </w:rPr>
      </w:pPr>
      <w:r>
        <w:rPr>
          <w:rFonts w:hint="eastAsia"/>
          <w:highlight w:val="none"/>
        </w:rPr>
        <w:t xml:space="preserve"> </w:t>
      </w:r>
      <w:r/>
    </w:p>
    <w:p>
      <w:pPr>
        <w:pStyle w:val="715"/>
        <w:ind w:firstLine="480"/>
        <w:spacing w:before="0" w:beforeAutospacing="0" w:after="0" w:afterAutospacing="0" w:line="360" w:lineRule="auto"/>
        <w:rPr>
          <w:rFonts w:hint="eastAsia" w:ascii="宋体" w:hAnsi="宋体" w:eastAsia="宋体" w:cs="宋体"/>
          <w:sz w:val="24"/>
          <w:szCs w:val="24"/>
          <w:highlight w:val="none"/>
        </w:rPr>
        <w:sectPr>
          <w:headerReference w:type="default" r:id="rId8"/>
          <w:footerReference w:type="default" r:id="rId10"/>
          <w:footnotePr/>
          <w:endnotePr/>
          <w:type w:val="nextPage"/>
          <w:pgSz w:w="11906" w:h="16838" w:orient="portrait"/>
          <w:pgMar w:top="1417" w:right="1417" w:bottom="1417" w:left="1417" w:header="851" w:footer="992" w:gutter="0"/>
          <w:cols w:num="1" w:sep="0" w:space="0" w:equalWidth="1"/>
          <w:docGrid w:linePitch="360"/>
        </w:sectPr>
      </w:pPr>
      <w:r>
        <w:rPr>
          <w:highlight w:val="none"/>
        </w:rPr>
        <w:t xml:space="preserve">日期： </w:t>
      </w:r>
      <w:r>
        <w:rPr>
          <w:rFonts w:hint="eastAsia"/>
          <w:highlight w:val="none"/>
        </w:rPr>
        <w:t xml:space="preserve">   </w:t>
      </w:r>
      <w:r>
        <w:rPr>
          <w:highlight w:val="none"/>
        </w:rPr>
        <w:t xml:space="preserve">年</w:t>
      </w:r>
      <w:r>
        <w:rPr>
          <w:rFonts w:hint="eastAsia"/>
          <w:highlight w:val="none"/>
        </w:rPr>
        <w:t xml:space="preserve">   </w:t>
      </w:r>
      <w:r>
        <w:rPr>
          <w:highlight w:val="none"/>
        </w:rPr>
        <w:t xml:space="preserve">月</w:t>
      </w:r>
      <w:r>
        <w:rPr>
          <w:rFonts w:hint="eastAsia"/>
          <w:highlight w:val="none"/>
        </w:rPr>
        <w:t xml:space="preserve">   </w:t>
      </w:r>
      <w:r>
        <w:rPr>
          <w:highlight w:val="none"/>
        </w:rPr>
        <w:t xml:space="preserve">日</w:t>
      </w:r>
      <w:r/>
    </w:p>
    <w:p>
      <w:pPr>
        <w:ind w:firstLine="482"/>
        <w:spacing w:line="360" w:lineRule="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 xml:space="preserve">附件1</w:t>
      </w:r>
      <w:r>
        <w:rPr>
          <w:rFonts w:hint="eastAsia" w:ascii="宋体" w:hAnsi="宋体" w:eastAsia="宋体" w:cs="宋体"/>
          <w:b/>
          <w:bCs/>
          <w:sz w:val="24"/>
          <w:szCs w:val="24"/>
          <w:highlight w:val="none"/>
          <w:lang w:val="en-US" w:eastAsia="zh-CN"/>
        </w:rPr>
        <w:t xml:space="preserve">3</w:t>
      </w:r>
      <w:r/>
    </w:p>
    <w:p>
      <w:pPr>
        <w:ind w:firstLine="482"/>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质疑函范本</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一、质疑供应商基本信息</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质疑供应商：</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联系人：联系电话：</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授权代表：</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联系电话：</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地址：邮编：</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二、质疑项目基本情况</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质疑项目的名称：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质疑项目的编号：包号：</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采购人名称：</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采购文件获取日期：</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三、质疑事项具体内容</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质疑事项1：</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事实依据：</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法律依据：</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u w:val="single"/>
        </w:rPr>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质疑事项2</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四、与质疑事项相关的质疑请求</w:t>
      </w:r>
      <w:r/>
    </w:p>
    <w:p>
      <w:pPr>
        <w:ind w:firstLine="480"/>
        <w:spacing w:line="360" w:lineRule="auto"/>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请求：</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签字(签章)：                   公章：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日期：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rPr>
          <w:rFonts w:hint="eastAsia" w:ascii="宋体" w:hAnsi="宋体" w:eastAsia="宋体" w:cs="宋体"/>
          <w:b/>
          <w:sz w:val="24"/>
          <w:szCs w:val="24"/>
          <w:highlight w:val="none"/>
        </w:rPr>
      </w:pPr>
      <w:r>
        <w:rPr>
          <w:rFonts w:hint="eastAsia" w:ascii="宋体" w:hAnsi="宋体" w:eastAsia="宋体" w:cs="宋体"/>
          <w:b/>
          <w:sz w:val="24"/>
          <w:szCs w:val="24"/>
          <w:highlight w:val="none"/>
        </w:rPr>
        <w:br w:type="page" w:clear="all"/>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质疑函制作说明：</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1.供应商提出质疑时，应提交质疑函和必要的证明材料。</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3.质疑供应商若对项目的某一分包进行质疑，质疑函中应列明具体分包号。</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4.质疑函的质疑事项应具体、明确，并有必要的事实依据和法律依据。</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5.质疑函的质疑请求应与质疑事项相关。</w:t>
      </w:r>
      <w:r/>
    </w:p>
    <w:p>
      <w:pPr>
        <w:ind w:firstLine="480"/>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6.质疑供应商为自然人的，质疑函应由本人签字；质疑供应商为法人或者其他组织的，质疑函应由法定代表人、主要负责人，或者其授权代表签字或者盖章，并加盖公章。</w:t>
      </w:r>
      <w:bookmarkEnd w:id="100"/>
      <w:r/>
      <w:bookmarkEnd w:id="101"/>
      <w:r/>
      <w:r/>
    </w:p>
    <w:p>
      <w:pPr>
        <w:ind w:firstLine="482"/>
        <w:jc w:val="left"/>
        <w:spacing w:line="360" w:lineRule="auto"/>
        <w:widowControl/>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18"/>
        <w:ind w:left="0" w:firstLine="482"/>
        <w:spacing w:after="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2"/>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firstLine="0"/>
        <w:spacing w:line="360" w:lineRule="auto"/>
        <w:rPr>
          <w:rFonts w:hint="eastAsia" w:ascii="宋体" w:hAnsi="宋体" w:eastAsia="宋体"/>
          <w:sz w:val="24"/>
          <w:szCs w:val="24"/>
          <w:highlight w:val="none"/>
        </w:rPr>
      </w:pPr>
      <w:r>
        <w:rPr>
          <w:rFonts w:hint="eastAsia" w:ascii="宋体" w:hAnsi="宋体" w:eastAsia="宋体"/>
          <w:sz w:val="24"/>
          <w:szCs w:val="24"/>
          <w:highlight w:val="none"/>
        </w:rPr>
      </w:r>
      <w:r/>
    </w:p>
    <w:p>
      <w:pPr>
        <w:pStyle w:val="701"/>
        <w:ind w:left="547"/>
        <w:rPr>
          <w:highlight w:val="none"/>
        </w:rPr>
      </w:pPr>
      <w:r>
        <w:rPr>
          <w:highlight w:val="none"/>
        </w:rPr>
      </w:r>
      <w:r/>
    </w:p>
    <w:p>
      <w:pPr>
        <w:contextualSpacing/>
        <w:ind w:firstLine="480"/>
        <w:jc w:val="center"/>
        <w:spacing w:line="360" w:lineRule="auto"/>
        <w:rPr>
          <w:rFonts w:eastAsia="宋体" w:cs="宋体"/>
          <w:b/>
          <w:color w:val="auto"/>
          <w:sz w:val="36"/>
          <w:szCs w:val="36"/>
          <w:highlight w:val="none"/>
        </w:rPr>
        <w:outlineLvl w:val="0"/>
      </w:pPr>
      <w:r/>
      <w:bookmarkStart w:id="102" w:name="_Toc363573859"/>
      <w:r>
        <w:rPr>
          <w:rFonts w:hint="eastAsia" w:eastAsia="宋体" w:cs="宋体"/>
          <w:b/>
          <w:color w:val="auto"/>
          <w:sz w:val="36"/>
          <w:szCs w:val="36"/>
          <w:highlight w:val="none"/>
        </w:rPr>
        <w:t xml:space="preserve">第六章  合同授予</w:t>
      </w:r>
      <w:r/>
    </w:p>
    <w:p>
      <w:pPr>
        <w:contextualSpacing/>
        <w:ind w:firstLine="482"/>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一、</w:t>
      </w:r>
      <w:r>
        <w:rPr>
          <w:rFonts w:hint="eastAsia" w:eastAsia="宋体" w:cs="宋体"/>
          <w:bCs/>
          <w:color w:val="auto"/>
          <w:sz w:val="24"/>
          <w:szCs w:val="24"/>
          <w:highlight w:val="none"/>
        </w:rPr>
        <w:t xml:space="preserve">自</w:t>
      </w:r>
      <w:r>
        <w:rPr>
          <w:rFonts w:hint="eastAsia" w:cs="宋体"/>
          <w:bCs/>
          <w:color w:val="auto"/>
          <w:sz w:val="24"/>
          <w:szCs w:val="24"/>
          <w:highlight w:val="none"/>
          <w:lang w:eastAsia="zh-CN"/>
        </w:rPr>
        <w:t xml:space="preserve">成交通知书</w:t>
      </w:r>
      <w:r>
        <w:rPr>
          <w:rFonts w:hint="eastAsia" w:eastAsia="宋体" w:cs="宋体"/>
          <w:bCs/>
          <w:color w:val="auto"/>
          <w:sz w:val="24"/>
          <w:szCs w:val="24"/>
          <w:highlight w:val="none"/>
        </w:rPr>
        <w:t xml:space="preserve">发出之日起30日内，</w:t>
      </w:r>
      <w:r>
        <w:rPr>
          <w:rFonts w:hint="eastAsia" w:eastAsia="宋体" w:cs="宋体"/>
          <w:bCs/>
          <w:color w:val="auto"/>
          <w:sz w:val="24"/>
          <w:szCs w:val="24"/>
          <w:highlight w:val="none"/>
          <w:lang w:eastAsia="zh-CN"/>
        </w:rPr>
        <w:t xml:space="preserve">成交供应商</w:t>
      </w:r>
      <w:r>
        <w:rPr>
          <w:rFonts w:hint="eastAsia" w:eastAsia="宋体" w:cs="宋体"/>
          <w:bCs/>
          <w:color w:val="auto"/>
          <w:sz w:val="24"/>
          <w:szCs w:val="24"/>
          <w:highlight w:val="none"/>
        </w:rPr>
        <w:t xml:space="preserve">凭“</w:t>
      </w:r>
      <w:r>
        <w:rPr>
          <w:rFonts w:hint="eastAsia" w:eastAsia="宋体" w:cs="宋体"/>
          <w:bCs/>
          <w:color w:val="auto"/>
          <w:sz w:val="24"/>
          <w:szCs w:val="24"/>
          <w:highlight w:val="none"/>
          <w:lang w:val="en-US" w:eastAsia="zh-CN"/>
        </w:rPr>
        <w:t xml:space="preserve">成交</w:t>
      </w:r>
      <w:r>
        <w:rPr>
          <w:rFonts w:hint="eastAsia" w:eastAsia="宋体" w:cs="宋体"/>
          <w:bCs/>
          <w:color w:val="auto"/>
          <w:sz w:val="24"/>
          <w:szCs w:val="24"/>
          <w:highlight w:val="none"/>
        </w:rPr>
        <w:t xml:space="preserve">通知书”及履约缴纳凭证与采购人签订合同。</w:t>
      </w:r>
      <w:r>
        <w:rPr>
          <w:rFonts w:hint="eastAsia" w:eastAsia="宋体" w:cs="宋体"/>
          <w:color w:val="auto"/>
          <w:sz w:val="24"/>
          <w:szCs w:val="21"/>
          <w:highlight w:val="none"/>
        </w:rPr>
        <w:t xml:space="preserve">合同一式肆份，采购人、</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各贰份。所签合同不得对招标文件作实质性修改。采购人不得向</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提出不合理的要求作为签订合同的条件，不得与</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私下订立背离招标文件实质性内容的协议。</w:t>
      </w:r>
      <w:r/>
    </w:p>
    <w:p>
      <w:pPr>
        <w:contextualSpacing/>
        <w:ind w:firstLine="482"/>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二、采购人按合同约定积极配合</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履约，</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履约到位后，请以书面形式向采购人提出验收申请。</w:t>
      </w:r>
      <w:r/>
    </w:p>
    <w:p>
      <w:pPr>
        <w:contextualSpacing/>
        <w:ind w:firstLine="482"/>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三、</w:t>
      </w:r>
      <w:r>
        <w:rPr>
          <w:rFonts w:hint="eastAsia" w:eastAsia="宋体" w:cs="宋体"/>
          <w:color w:val="auto"/>
          <w:sz w:val="24"/>
          <w:szCs w:val="21"/>
          <w:highlight w:val="none"/>
          <w:lang w:eastAsia="zh-CN"/>
        </w:rPr>
        <w:t xml:space="preserve">成交供应商</w:t>
      </w:r>
      <w:r>
        <w:rPr>
          <w:rFonts w:hint="eastAsia" w:eastAsia="宋体" w:cs="宋体"/>
          <w:color w:val="auto"/>
          <w:sz w:val="24"/>
          <w:szCs w:val="21"/>
          <w:highlight w:val="none"/>
        </w:rPr>
        <w:t xml:space="preserve">出现违约情形，应当及时纠正或补偿；造成损失的，按合同约定追究违约责任。</w:t>
      </w:r>
      <w:bookmarkEnd w:id="102"/>
      <w:r/>
    </w:p>
    <w:p>
      <w:pPr>
        <w:contextualSpacing/>
        <w:ind w:firstLine="482"/>
        <w:spacing w:line="360" w:lineRule="auto"/>
        <w:rPr>
          <w:rFonts w:eastAsia="宋体" w:cs="宋体"/>
          <w:color w:val="auto"/>
          <w:sz w:val="24"/>
          <w:szCs w:val="21"/>
          <w:highlight w:val="none"/>
        </w:rPr>
      </w:pPr>
      <w:r>
        <w:rPr>
          <w:rFonts w:hint="eastAsia" w:eastAsia="宋体" w:cs="宋体"/>
          <w:color w:val="auto"/>
          <w:sz w:val="24"/>
          <w:szCs w:val="21"/>
          <w:highlight w:val="none"/>
        </w:rPr>
        <w:t xml:space="preserve">四、不响应付款方式的，视同投标文件无效，按无效投标文件处理。</w:t>
      </w:r>
      <w:r/>
    </w:p>
    <w:p>
      <w:pPr>
        <w:contextualSpacing/>
        <w:ind w:firstLine="482"/>
        <w:spacing w:line="360" w:lineRule="auto"/>
        <w:rPr>
          <w:rFonts w:hint="eastAsia" w:eastAsia="宋体" w:cs="宋体"/>
          <w:color w:val="auto"/>
          <w:sz w:val="24"/>
          <w:szCs w:val="21"/>
          <w:highlight w:val="none"/>
        </w:rPr>
      </w:pPr>
      <w:r>
        <w:rPr>
          <w:rFonts w:hint="eastAsia" w:eastAsia="宋体" w:cs="宋体"/>
          <w:color w:val="auto"/>
          <w:sz w:val="24"/>
          <w:szCs w:val="21"/>
          <w:highlight w:val="none"/>
        </w:rPr>
        <w:t xml:space="preserve">五、付款方式详见招标文件第五章，以上项目款的支付不计息。</w:t>
      </w:r>
      <w:r/>
    </w:p>
    <w:p>
      <w:pPr>
        <w:rPr>
          <w:rFonts w:hint="eastAsia" w:eastAsia="宋体" w:cs="宋体"/>
          <w:color w:val="auto"/>
          <w:sz w:val="24"/>
          <w:szCs w:val="21"/>
          <w:highlight w:val="none"/>
        </w:rPr>
      </w:pPr>
      <w:r>
        <w:rPr>
          <w:rFonts w:hint="eastAsia" w:eastAsia="宋体" w:cs="宋体"/>
          <w:color w:val="auto"/>
          <w:sz w:val="24"/>
          <w:szCs w:val="21"/>
          <w:highlight w:val="none"/>
        </w:rPr>
        <w:br w:type="page" w:clear="all"/>
      </w:r>
      <w:r/>
    </w:p>
    <w:p>
      <w:pPr>
        <w:pStyle w:val="677"/>
        <w:jc w:val="center"/>
        <w:spacing w:before="120" w:after="120" w:line="400" w:lineRule="exact"/>
        <w:rPr>
          <w:rFonts w:hint="eastAsia" w:ascii="宋体" w:hAnsi="宋体" w:eastAsia="宋体" w:cs="宋体"/>
          <w:color w:val="auto"/>
          <w:szCs w:val="36"/>
          <w:highlight w:val="none"/>
        </w:rPr>
      </w:pPr>
      <w:r>
        <w:rPr>
          <w:rFonts w:hint="eastAsia" w:ascii="宋体" w:hAnsi="宋体" w:eastAsia="宋体" w:cs="宋体"/>
          <w:color w:val="auto"/>
          <w:szCs w:val="36"/>
          <w:highlight w:val="none"/>
        </w:rPr>
        <w:t xml:space="preserve">合同主要条款</w:t>
      </w:r>
      <w:r/>
    </w:p>
    <w:p>
      <w:pPr>
        <w:pStyle w:val="969"/>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pStyle w:val="969"/>
        <w:ind w:left="420" w:right="0"/>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jc w:val="center"/>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(GF—2017—0201)</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spacing w:line="360" w:lineRule="auto"/>
        <w:rPr>
          <w:rFonts w:hint="eastAsia" w:ascii="宋体" w:hAnsi="宋体" w:eastAsia="宋体" w:cs="宋体"/>
          <w:color w:val="auto"/>
          <w:sz w:val="40"/>
          <w:szCs w:val="40"/>
          <w:highlight w:val="none"/>
        </w:rPr>
      </w:pPr>
      <w:r>
        <w:rPr>
          <w:rFonts w:hint="eastAsia" w:ascii="宋体" w:hAnsi="宋体" w:eastAsia="宋体" w:cs="宋体"/>
          <w:color w:val="auto"/>
          <w:sz w:val="40"/>
          <w:szCs w:val="40"/>
          <w:highlight w:val="none"/>
        </w:rPr>
      </w:r>
      <w:r/>
    </w:p>
    <w:p>
      <w:pPr>
        <w:jc w:val="center"/>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建设工程施工合同</w:t>
      </w:r>
      <w:r>
        <w:rPr>
          <w:rFonts w:hint="eastAsia" w:ascii="宋体" w:hAnsi="宋体" w:eastAsia="宋体" w:cs="宋体"/>
          <w:b/>
          <w:bCs/>
          <w:color w:val="auto"/>
          <w:sz w:val="36"/>
          <w:szCs w:val="36"/>
          <w:highlight w:val="none"/>
        </w:rPr>
        <w:br/>
      </w:r>
      <w:r>
        <w:rPr>
          <w:rFonts w:hint="eastAsia" w:ascii="宋体" w:hAnsi="宋体" w:eastAsia="宋体" w:cs="宋体"/>
          <w:b/>
          <w:bCs/>
          <w:color w:val="auto"/>
          <w:sz w:val="36"/>
          <w:szCs w:val="36"/>
          <w:highlight w:val="none"/>
        </w:rPr>
        <w:t xml:space="preserve">（示范文本）</w:t>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ind w:right="271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3" name="文本框 17"/>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rPr>
                                <w:rFonts w:hint="eastAsia"/>
                                <w:b/>
                                <w:bCs/>
                                <w:sz w:val="32"/>
                              </w:rPr>
                            </w:pPr>
                            <w:r>
                              <w:rPr>
                                <w:rFonts w:hint="eastAsia"/>
                                <w:b/>
                                <w:bCs/>
                                <w:sz w:val="32"/>
                              </w:rPr>
                              <w:t xml:space="preserve">制定</w:t>
                            </w:r>
                            <w:r/>
                          </w:p>
                        </w:txbxContent>
                      </wps:txbx>
                      <wps:bodyPr upright="1"/>
                    </wps:wsp>
                  </a:graphicData>
                </a:graphic>
              </wp:anchor>
            </w:drawing>
          </mc:Choice>
          <mc:Fallback>
            <w:pict>
              <v:shape id="shape 2" o:spid="_x0000_s2"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rPr>
                          <w:rFonts w:hint="eastAsia"/>
                          <w:b/>
                          <w:bCs/>
                          <w:sz w:val="32"/>
                        </w:rPr>
                      </w:pPr>
                      <w:r>
                        <w:rPr>
                          <w:rFonts w:hint="eastAsia"/>
                          <w:b/>
                          <w:bCs/>
                          <w:sz w:val="32"/>
                        </w:rPr>
                        <w:t xml:space="preserve">制定</w:t>
                      </w:r>
                      <w:r/>
                    </w:p>
                  </w:txbxContent>
                </v:textbox>
              </v:shape>
            </w:pict>
          </mc:Fallback>
        </mc:AlternateContent>
      </w:r>
      <w:r>
        <w:rPr>
          <w:rFonts w:hint="eastAsia" w:ascii="宋体" w:hAnsi="宋体" w:eastAsia="宋体" w:cs="宋体"/>
          <w:b/>
          <w:color w:val="auto"/>
          <w:sz w:val="28"/>
          <w:szCs w:val="28"/>
          <w:highlight w:val="none"/>
        </w:rPr>
        <w:t xml:space="preserve">住房城乡建设部</w:t>
      </w:r>
      <w:r/>
    </w:p>
    <w:p>
      <w:pPr>
        <w:ind w:right="2719" w:firstLine="2406"/>
        <w:jc w:val="both"/>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国家工商行政管理总局</w:t>
      </w:r>
      <w:r/>
    </w:p>
    <w:p>
      <w:pPr>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r>
      <w:r/>
    </w:p>
    <w:p>
      <w:pPr>
        <w:jc w:val="center"/>
        <w:keepLines w:val="0"/>
        <w:keepNext w:val="0"/>
        <w:pageBreakBefore w:val="0"/>
        <w:spacing w:after="0" w:line="360" w:lineRule="auto"/>
        <w:widowControl/>
        <w:rPr>
          <w:rFonts w:hint="eastAsia" w:ascii="宋体" w:hAnsi="宋体" w:eastAsia="宋体" w:cs="宋体"/>
          <w:b/>
          <w:bCs/>
          <w:color w:val="auto"/>
          <w:sz w:val="30"/>
          <w:highlight w:val="none"/>
        </w:rPr>
      </w:pPr>
      <w:r>
        <w:rPr>
          <w:rFonts w:hint="eastAsia" w:ascii="宋体" w:hAnsi="宋体" w:eastAsia="宋体" w:cs="宋体"/>
          <w:color w:val="auto"/>
          <w:szCs w:val="21"/>
          <w:highlight w:val="none"/>
        </w:rPr>
        <w:br w:type="page" w:clear="all"/>
      </w:r>
      <w:bookmarkStart w:id="103" w:name="OLE_LINK72"/>
      <w:r/>
      <w:bookmarkStart w:id="104" w:name="OLE_LINK73"/>
      <w:r/>
      <w:bookmarkStart w:id="105" w:name="_Toc351203652"/>
      <w:r>
        <w:rPr>
          <w:rFonts w:hint="eastAsia" w:ascii="宋体" w:hAnsi="宋体" w:eastAsia="宋体" w:cs="宋体"/>
          <w:b/>
          <w:bCs/>
          <w:color w:val="auto"/>
          <w:sz w:val="30"/>
          <w:highlight w:val="none"/>
        </w:rPr>
        <w:t xml:space="preserve">第一部分　合同协议书</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发包人（全称）：</w:t>
      </w:r>
      <w:r>
        <w:rPr>
          <w:rFonts w:hint="eastAsia" w:ascii="宋体" w:hAnsi="宋体" w:eastAsia="宋体" w:cs="宋体"/>
          <w:color w:val="auto"/>
          <w:szCs w:val="21"/>
          <w:highlight w:val="none"/>
          <w:u w:val="single"/>
        </w:rPr>
        <w:t xml:space="preserve">               </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承包人（全称）：</w:t>
      </w:r>
      <w:r>
        <w:rPr>
          <w:rFonts w:hint="eastAsia" w:ascii="宋体" w:hAnsi="宋体" w:eastAsia="宋体" w:cs="宋体"/>
          <w:color w:val="auto"/>
          <w:szCs w:val="21"/>
          <w:highlight w:val="none"/>
          <w:u w:val="single"/>
        </w:rPr>
        <w:t xml:space="preserve">                   </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根据《中华人民共和国民法典</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中华人民共和国建筑法》及有关法律规定，依据招、投标文件及其相关附件</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遵循平等、自愿、公平和诚实信用的原则，双方就施工及有关事项协商一致，共同达成如下协议：</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一、工程概况</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1.工程名称：</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2.工程地点：</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3.工程立项批准文号：</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           </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4.资金来源：</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5.工程内容：</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群体工程应附《承包人承揽工程项目一览表》（附件1）</w:t>
      </w:r>
      <w:r/>
    </w:p>
    <w:p>
      <w:pPr>
        <w:ind w:firstLine="420"/>
        <w:keepLines w:val="0"/>
        <w:keepNext w:val="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6.工程承包范围：</w:t>
      </w:r>
      <w:r>
        <w:rPr>
          <w:rFonts w:hint="eastAsia" w:ascii="宋体" w:hAnsi="宋体" w:eastAsia="宋体" w:cs="宋体"/>
          <w:bCs/>
          <w:color w:val="auto"/>
          <w:szCs w:val="21"/>
          <w:highlight w:val="none"/>
          <w:u w:val="single"/>
        </w:rPr>
        <w:t xml:space="preserve">同工程内容</w:t>
      </w:r>
      <w:r>
        <w:rPr>
          <w:rFonts w:hint="eastAsia" w:ascii="宋体" w:hAnsi="宋体" w:eastAsia="宋体" w:cs="宋体"/>
          <w:color w:val="auto"/>
          <w:szCs w:val="21"/>
          <w:highlight w:val="none"/>
          <w:u w:val="single"/>
        </w:rPr>
        <w:t xml:space="preserve">。</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二、合同工期</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计划开工日期：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计划竣工日期：</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w:t>
      </w:r>
      <w:r>
        <w:rPr>
          <w:rFonts w:hint="eastAsia" w:ascii="宋体" w:hAnsi="宋体" w:eastAsia="宋体" w:cs="宋体"/>
          <w:color w:val="auto"/>
          <w:szCs w:val="21"/>
          <w:highlight w:val="none"/>
        </w:rPr>
        <w:t xml:space="preserve">日。</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工期总日历天数：</w:t>
      </w:r>
      <w:r>
        <w:rPr>
          <w:rFonts w:hint="eastAsia" w:ascii="宋体" w:hAnsi="宋体" w:eastAsia="宋体" w:cs="宋体"/>
          <w:color w:val="auto"/>
          <w:szCs w:val="21"/>
          <w:highlight w:val="none"/>
          <w:u w:val="single"/>
        </w:rPr>
        <w:t xml:space="preserve">    天</w:t>
      </w:r>
      <w:r>
        <w:rPr>
          <w:rFonts w:hint="eastAsia" w:ascii="宋体" w:hAnsi="宋体" w:eastAsia="宋体" w:cs="宋体"/>
          <w:color w:val="auto"/>
          <w:szCs w:val="21"/>
          <w:highlight w:val="none"/>
        </w:rPr>
        <w:t xml:space="preserve">，</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具体的开工时间以监理发出的开工令为准</w:t>
      </w:r>
      <w:r>
        <w:rPr>
          <w:rFonts w:hint="eastAsia" w:ascii="宋体" w:hAnsi="宋体" w:cs="宋体"/>
          <w:color w:val="auto"/>
          <w:szCs w:val="21"/>
          <w:highlight w:val="none"/>
          <w:lang w:eastAsia="zh-CN"/>
        </w:rPr>
        <w:t xml:space="preserve">）</w:t>
      </w:r>
      <w:r>
        <w:rPr>
          <w:rFonts w:hint="eastAsia" w:ascii="宋体" w:hAnsi="宋体" w:eastAsia="宋体" w:cs="宋体"/>
          <w:color w:val="auto"/>
          <w:szCs w:val="21"/>
          <w:highlight w:val="none"/>
        </w:rPr>
        <w:t xml:space="preserve">工期总日历天数与根据前述计划开竣工日期计算的工期天数不一致的，以工期总日历天数为准。</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三、质量标准</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以主管部门批准的方案、施工图为准。后期实施必须通过主管部门验收。</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四、签约合同价与合同价格形式</w:t>
      </w:r>
      <w:r>
        <w:rPr>
          <w:rFonts w:hint="eastAsia" w:ascii="宋体" w:hAnsi="宋体" w:eastAsia="宋体" w:cs="宋体"/>
          <w:b/>
          <w:color w:val="auto"/>
          <w:szCs w:val="21"/>
          <w:highlight w:val="none"/>
        </w:rPr>
        <w:tab/>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1.签约合同价为：</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人民币（大写）</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元）；</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其中：</w:t>
      </w:r>
      <w:r/>
    </w:p>
    <w:p>
      <w:pPr>
        <w:ind w:firstLine="420"/>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w:t>
      </w:r>
      <w:r>
        <w:rPr>
          <w:rFonts w:ascii="宋体" w:hAnsi="宋体"/>
          <w:color w:val="auto"/>
          <w:sz w:val="21"/>
          <w:szCs w:val="28"/>
          <w:highlight w:val="none"/>
        </w:rPr>
        <w:t xml:space="preserve">1</w:t>
      </w:r>
      <w:r>
        <w:rPr>
          <w:rFonts w:hint="eastAsia" w:ascii="宋体" w:hAnsi="宋体"/>
          <w:color w:val="auto"/>
          <w:sz w:val="21"/>
          <w:szCs w:val="28"/>
          <w:highlight w:val="none"/>
        </w:rPr>
        <w:t xml:space="preserve">）安全生产措施费：</w:t>
      </w:r>
      <w:r/>
    </w:p>
    <w:p>
      <w:pPr>
        <w:ind w:firstLine="945"/>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人民币（大写）</w:t>
      </w:r>
      <w:r>
        <w:rPr>
          <w:rFonts w:ascii="宋体" w:hAnsi="宋体"/>
          <w:color w:val="auto"/>
          <w:sz w:val="21"/>
          <w:szCs w:val="28"/>
          <w:highlight w:val="none"/>
          <w:u w:val="single"/>
        </w:rPr>
        <w:t xml:space="preserve">              </w:t>
      </w:r>
      <w:r>
        <w:rPr>
          <w:rFonts w:ascii="宋体" w:hAnsi="宋体"/>
          <w:color w:val="auto"/>
          <w:sz w:val="21"/>
          <w:szCs w:val="28"/>
          <w:highlight w:val="none"/>
        </w:rPr>
        <w:t xml:space="preserve"> (¥</w:t>
      </w:r>
      <w:r>
        <w:rPr>
          <w:rFonts w:ascii="宋体" w:hAnsi="宋体"/>
          <w:color w:val="auto"/>
          <w:sz w:val="21"/>
          <w:szCs w:val="28"/>
          <w:highlight w:val="none"/>
          <w:u w:val="single"/>
        </w:rPr>
        <w:t xml:space="preserve">          </w:t>
      </w:r>
      <w:r>
        <w:rPr>
          <w:rFonts w:hint="eastAsia" w:ascii="宋体" w:hAnsi="宋体"/>
          <w:color w:val="auto"/>
          <w:sz w:val="21"/>
          <w:szCs w:val="28"/>
          <w:highlight w:val="none"/>
        </w:rPr>
        <w:t xml:space="preserve">元</w:t>
      </w:r>
      <w:r>
        <w:rPr>
          <w:rFonts w:ascii="宋体" w:hAnsi="宋体"/>
          <w:color w:val="auto"/>
          <w:sz w:val="21"/>
          <w:szCs w:val="28"/>
          <w:highlight w:val="none"/>
        </w:rPr>
        <w:t xml:space="preserve">)</w:t>
      </w:r>
      <w:r>
        <w:rPr>
          <w:rFonts w:hint="eastAsia" w:ascii="宋体" w:hAnsi="宋体"/>
          <w:color w:val="auto"/>
          <w:sz w:val="21"/>
          <w:szCs w:val="28"/>
          <w:highlight w:val="none"/>
        </w:rPr>
        <w:t xml:space="preserve">；</w:t>
      </w:r>
      <w:r/>
    </w:p>
    <w:p>
      <w:pPr>
        <w:ind w:firstLine="420"/>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w:t>
      </w:r>
      <w:r>
        <w:rPr>
          <w:rFonts w:ascii="宋体" w:hAnsi="宋体"/>
          <w:color w:val="auto"/>
          <w:sz w:val="21"/>
          <w:szCs w:val="28"/>
          <w:highlight w:val="none"/>
        </w:rPr>
        <w:t xml:space="preserve">2</w:t>
      </w:r>
      <w:r>
        <w:rPr>
          <w:rFonts w:hint="eastAsia" w:ascii="宋体" w:hAnsi="宋体"/>
          <w:color w:val="auto"/>
          <w:sz w:val="21"/>
          <w:szCs w:val="28"/>
          <w:highlight w:val="none"/>
        </w:rPr>
        <w:t xml:space="preserve">）材料和工程设备暂估价金额：</w:t>
      </w:r>
      <w:r/>
    </w:p>
    <w:p>
      <w:pPr>
        <w:ind w:firstLine="945"/>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人民币（大写）</w:t>
      </w:r>
      <w:r>
        <w:rPr>
          <w:rFonts w:ascii="宋体" w:hAnsi="宋体"/>
          <w:color w:val="auto"/>
          <w:sz w:val="21"/>
          <w:szCs w:val="28"/>
          <w:highlight w:val="none"/>
          <w:u w:val="single"/>
        </w:rPr>
        <w:t xml:space="preserve">              </w:t>
      </w:r>
      <w:r>
        <w:rPr>
          <w:rFonts w:ascii="宋体" w:hAnsi="宋体"/>
          <w:color w:val="auto"/>
          <w:sz w:val="21"/>
          <w:szCs w:val="28"/>
          <w:highlight w:val="none"/>
        </w:rPr>
        <w:t xml:space="preserve"> (¥</w:t>
      </w:r>
      <w:r>
        <w:rPr>
          <w:rFonts w:ascii="宋体" w:hAnsi="宋体"/>
          <w:color w:val="auto"/>
          <w:sz w:val="21"/>
          <w:szCs w:val="28"/>
          <w:highlight w:val="none"/>
          <w:u w:val="single"/>
        </w:rPr>
        <w:t xml:space="preserve">          </w:t>
      </w:r>
      <w:r>
        <w:rPr>
          <w:rFonts w:hint="eastAsia" w:ascii="宋体" w:hAnsi="宋体"/>
          <w:color w:val="auto"/>
          <w:sz w:val="21"/>
          <w:szCs w:val="28"/>
          <w:highlight w:val="none"/>
        </w:rPr>
        <w:t xml:space="preserve">元</w:t>
      </w:r>
      <w:r>
        <w:rPr>
          <w:rFonts w:ascii="宋体" w:hAnsi="宋体"/>
          <w:color w:val="auto"/>
          <w:sz w:val="21"/>
          <w:szCs w:val="28"/>
          <w:highlight w:val="none"/>
        </w:rPr>
        <w:t xml:space="preserve">)</w:t>
      </w:r>
      <w:r>
        <w:rPr>
          <w:rFonts w:hint="eastAsia" w:ascii="宋体" w:hAnsi="宋体"/>
          <w:color w:val="auto"/>
          <w:sz w:val="21"/>
          <w:szCs w:val="28"/>
          <w:highlight w:val="none"/>
        </w:rPr>
        <w:t xml:space="preserve">；</w:t>
      </w:r>
      <w:r/>
    </w:p>
    <w:p>
      <w:pPr>
        <w:ind w:firstLine="420"/>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w:t>
      </w:r>
      <w:r>
        <w:rPr>
          <w:rFonts w:ascii="宋体" w:hAnsi="宋体"/>
          <w:color w:val="auto"/>
          <w:sz w:val="21"/>
          <w:szCs w:val="28"/>
          <w:highlight w:val="none"/>
        </w:rPr>
        <w:t xml:space="preserve">3</w:t>
      </w:r>
      <w:r>
        <w:rPr>
          <w:rFonts w:hint="eastAsia" w:ascii="宋体" w:hAnsi="宋体"/>
          <w:color w:val="auto"/>
          <w:sz w:val="21"/>
          <w:szCs w:val="28"/>
          <w:highlight w:val="none"/>
        </w:rPr>
        <w:t xml:space="preserve">）专业工程暂估价金额（含增值税）：</w:t>
      </w:r>
      <w:r/>
    </w:p>
    <w:p>
      <w:pPr>
        <w:ind w:firstLine="945"/>
        <w:spacing w:line="360" w:lineRule="auto"/>
        <w:rPr>
          <w:rFonts w:ascii="宋体" w:hAnsi="宋体"/>
          <w:color w:val="auto"/>
          <w:sz w:val="21"/>
          <w:szCs w:val="28"/>
          <w:highlight w:val="none"/>
        </w:rPr>
      </w:pPr>
      <w:r>
        <w:rPr>
          <w:rFonts w:hint="eastAsia" w:ascii="宋体" w:hAnsi="宋体"/>
          <w:color w:val="auto"/>
          <w:sz w:val="21"/>
          <w:szCs w:val="28"/>
          <w:highlight w:val="none"/>
        </w:rPr>
        <w:t xml:space="preserve">人民币（大写）</w:t>
      </w:r>
      <w:r>
        <w:rPr>
          <w:rFonts w:ascii="宋体" w:hAnsi="宋体"/>
          <w:color w:val="auto"/>
          <w:sz w:val="21"/>
          <w:szCs w:val="28"/>
          <w:highlight w:val="none"/>
          <w:u w:val="single"/>
        </w:rPr>
        <w:t xml:space="preserve">              </w:t>
      </w:r>
      <w:r>
        <w:rPr>
          <w:rFonts w:ascii="宋体" w:hAnsi="宋体"/>
          <w:color w:val="auto"/>
          <w:sz w:val="21"/>
          <w:szCs w:val="28"/>
          <w:highlight w:val="none"/>
        </w:rPr>
        <w:t xml:space="preserve"> (¥</w:t>
      </w:r>
      <w:r>
        <w:rPr>
          <w:rFonts w:ascii="宋体" w:hAnsi="宋体"/>
          <w:color w:val="auto"/>
          <w:sz w:val="21"/>
          <w:szCs w:val="28"/>
          <w:highlight w:val="none"/>
          <w:u w:val="single"/>
        </w:rPr>
        <w:t xml:space="preserve">          </w:t>
      </w:r>
      <w:r>
        <w:rPr>
          <w:rFonts w:hint="eastAsia" w:ascii="宋体" w:hAnsi="宋体"/>
          <w:color w:val="auto"/>
          <w:sz w:val="21"/>
          <w:szCs w:val="28"/>
          <w:highlight w:val="none"/>
        </w:rPr>
        <w:t xml:space="preserve">元</w:t>
      </w:r>
      <w:r>
        <w:rPr>
          <w:rFonts w:ascii="宋体" w:hAnsi="宋体"/>
          <w:color w:val="auto"/>
          <w:sz w:val="21"/>
          <w:szCs w:val="28"/>
          <w:highlight w:val="none"/>
        </w:rPr>
        <w:t xml:space="preserve">)</w:t>
      </w:r>
      <w:r>
        <w:rPr>
          <w:rFonts w:hint="eastAsia" w:ascii="宋体" w:hAnsi="宋体"/>
          <w:color w:val="auto"/>
          <w:sz w:val="21"/>
          <w:szCs w:val="28"/>
          <w:highlight w:val="none"/>
        </w:rPr>
        <w:t xml:space="preserve">；</w:t>
      </w:r>
      <w:r/>
    </w:p>
    <w:p>
      <w:pPr>
        <w:ind w:firstLine="420"/>
        <w:spacing w:line="360" w:lineRule="auto"/>
        <w:rPr>
          <w:rFonts w:hint="eastAsia" w:ascii="宋体" w:hAnsi="宋体" w:cs="宋体"/>
          <w:color w:val="auto"/>
          <w:sz w:val="21"/>
          <w:szCs w:val="16"/>
          <w:highlight w:val="none"/>
        </w:rPr>
      </w:pPr>
      <w:r>
        <w:rPr>
          <w:rFonts w:hint="eastAsia" w:ascii="宋体" w:hAnsi="宋体" w:cs="宋体"/>
          <w:color w:val="auto"/>
          <w:sz w:val="21"/>
          <w:szCs w:val="16"/>
          <w:highlight w:val="none"/>
        </w:rPr>
        <w:t xml:space="preserve">（4）暂列金额：</w:t>
      </w:r>
      <w:r/>
    </w:p>
    <w:p>
      <w:pPr>
        <w:ind w:firstLine="840"/>
        <w:keepLines/>
        <w:keepNext/>
        <w:spacing w:line="360" w:lineRule="auto"/>
        <w:rPr>
          <w:rFonts w:hint="eastAsia" w:ascii="宋体" w:hAnsi="宋体" w:cs="宋体"/>
          <w:b/>
          <w:color w:val="auto"/>
          <w:sz w:val="21"/>
          <w:szCs w:val="16"/>
          <w:highlight w:val="none"/>
        </w:rPr>
        <w:outlineLvl w:val="3"/>
      </w:pPr>
      <w:r>
        <w:rPr>
          <w:rFonts w:hint="eastAsia" w:ascii="宋体" w:hAnsi="宋体" w:cs="宋体"/>
          <w:color w:val="auto"/>
          <w:sz w:val="21"/>
          <w:szCs w:val="16"/>
          <w:highlight w:val="none"/>
        </w:rPr>
        <w:t xml:space="preserve">人民币（大写）</w:t>
      </w:r>
      <w:r>
        <w:rPr>
          <w:rFonts w:hint="eastAsia" w:ascii="宋体" w:hAnsi="宋体" w:cs="宋体"/>
          <w:color w:val="auto"/>
          <w:sz w:val="21"/>
          <w:szCs w:val="16"/>
          <w:highlight w:val="none"/>
          <w:u w:val="single"/>
        </w:rPr>
        <w:t xml:space="preserve">   </w:t>
      </w:r>
      <w:r>
        <w:rPr>
          <w:rFonts w:hint="eastAsia" w:ascii="宋体" w:hAnsi="宋体" w:cs="宋体"/>
          <w:color w:val="auto"/>
          <w:sz w:val="21"/>
          <w:szCs w:val="16"/>
          <w:highlight w:val="none"/>
          <w:u w:val="single"/>
          <w:lang w:val="en-US" w:eastAsia="zh-CN"/>
        </w:rPr>
        <w:t xml:space="preserve">           </w:t>
      </w:r>
      <w:r>
        <w:rPr>
          <w:rFonts w:hint="eastAsia" w:ascii="宋体" w:hAnsi="宋体" w:cs="宋体"/>
          <w:color w:val="auto"/>
          <w:sz w:val="21"/>
          <w:szCs w:val="16"/>
          <w:highlight w:val="none"/>
          <w:u w:val="single"/>
        </w:rPr>
        <w:t xml:space="preserve">  </w:t>
      </w:r>
      <w:r>
        <w:rPr>
          <w:rFonts w:hint="eastAsia" w:ascii="宋体" w:hAnsi="宋体" w:cs="宋体"/>
          <w:color w:val="auto"/>
          <w:sz w:val="21"/>
          <w:szCs w:val="16"/>
          <w:highlight w:val="none"/>
        </w:rPr>
        <w:t xml:space="preserve"> (¥</w:t>
      </w:r>
      <w:r>
        <w:rPr>
          <w:rFonts w:hint="eastAsia" w:ascii="宋体" w:hAnsi="宋体" w:cs="宋体"/>
          <w:color w:val="auto"/>
          <w:sz w:val="21"/>
          <w:szCs w:val="16"/>
          <w:highlight w:val="none"/>
          <w:u w:val="single"/>
        </w:rPr>
        <w:t xml:space="preserve">  </w:t>
      </w:r>
      <w:r>
        <w:rPr>
          <w:rFonts w:hint="eastAsia" w:ascii="宋体" w:hAnsi="宋体" w:cs="宋体"/>
          <w:color w:val="auto"/>
          <w:sz w:val="21"/>
          <w:szCs w:val="16"/>
          <w:highlight w:val="none"/>
          <w:u w:val="single"/>
          <w:lang w:val="en-US" w:eastAsia="zh-CN"/>
        </w:rPr>
        <w:t xml:space="preserve"> </w:t>
      </w:r>
      <w:r>
        <w:rPr>
          <w:rFonts w:hint="eastAsia" w:ascii="宋体" w:hAnsi="宋体" w:cs="宋体"/>
          <w:color w:val="auto"/>
          <w:sz w:val="21"/>
          <w:szCs w:val="16"/>
          <w:highlight w:val="none"/>
          <w:u w:val="single"/>
        </w:rPr>
        <w:t xml:space="preserve">  </w:t>
      </w:r>
      <w:r>
        <w:rPr>
          <w:rFonts w:hint="eastAsia" w:ascii="宋体" w:hAnsi="宋体" w:cs="宋体"/>
          <w:color w:val="auto"/>
          <w:sz w:val="21"/>
          <w:szCs w:val="16"/>
          <w:highlight w:val="none"/>
        </w:rPr>
        <w:t xml:space="preserve">元)。</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2.合同价格形式：</w:t>
      </w:r>
      <w:r>
        <w:rPr>
          <w:rFonts w:hint="eastAsia" w:ascii="宋体" w:hAnsi="宋体" w:eastAsia="宋体" w:cs="宋体"/>
          <w:b/>
          <w:color w:val="auto"/>
          <w:szCs w:val="21"/>
          <w:highlight w:val="none"/>
          <w:u w:val="single"/>
        </w:rPr>
        <w:t xml:space="preserve">固定单价合同</w:t>
      </w:r>
      <w:r>
        <w:rPr>
          <w:rFonts w:hint="eastAsia" w:ascii="宋体" w:hAnsi="宋体" w:eastAsia="宋体" w:cs="宋体"/>
          <w:color w:val="auto"/>
          <w:szCs w:val="21"/>
          <w:highlight w:val="none"/>
        </w:rPr>
        <w:t xml:space="preserve">。</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五、项目经理</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承包人项目经理：</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六、合同文件构成</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本协议书与下列文件一起构成合同文件：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w:t>
      </w:r>
      <w:r>
        <w:rPr>
          <w:rFonts w:hint="eastAsia" w:ascii="宋体" w:hAnsi="宋体" w:cs="宋体"/>
          <w:color w:val="auto"/>
          <w:szCs w:val="21"/>
          <w:highlight w:val="none"/>
          <w:lang w:val="zh-CN"/>
        </w:rPr>
        <w:t xml:space="preserve">成交通知书</w:t>
      </w:r>
      <w:r>
        <w:rPr>
          <w:rFonts w:hint="eastAsia" w:ascii="宋体" w:hAnsi="宋体" w:eastAsia="宋体" w:cs="宋体"/>
          <w:color w:val="auto"/>
          <w:szCs w:val="21"/>
          <w:highlight w:val="none"/>
          <w:lang w:val="zh-CN"/>
        </w:rPr>
        <w:t xml:space="preserve">；</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（2）投标函及其附录；</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（3）专用合同条款及其附件；</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（4）通用合同条款；</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（5）技术标准和要求；</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（6）图纸；</w:t>
      </w:r>
      <w:r/>
    </w:p>
    <w:p>
      <w:pPr>
        <w:ind w:firstLine="200"/>
        <w:keepLines w:val="0"/>
        <w:keepNext w:val="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（7）已标价工程量清单或预算书；</w:t>
      </w:r>
      <w:r/>
    </w:p>
    <w:p>
      <w:pPr>
        <w:ind w:firstLine="20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color w:val="auto"/>
          <w:szCs w:val="21"/>
          <w:highlight w:val="none"/>
          <w:lang w:val="zh-CN"/>
        </w:rPr>
        <w:t xml:space="preserve">（8）其他合同文件。</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在合同订立及履行过程中形成的与合同有关的文件均构成合同文件组成部分。</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七、承诺</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1.发包人承诺按照法律规定筹集工程建设资金并按照合同约定的期限和方式支付合同价款。</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2.承包人承诺按照法律规定及合同约定组织完成工程施工，确保工程质量和安全，不进行转包及违法分包，并在缺陷责任期及保修期内承担相应的工程维修责任。</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3.发包人和承包人通过招投标形式签订合同的，双方理解并承诺不再就同一工程另行签订与合同实质性内容相背离的协议。</w:t>
      </w:r>
      <w:r/>
    </w:p>
    <w:p>
      <w:pPr>
        <w:ind w:firstLine="422"/>
        <w:keepLines w:val="0"/>
        <w:keepNext w:val="0"/>
        <w:pageBreakBefore w:val="0"/>
        <w:spacing w:after="0" w:line="360" w:lineRule="auto"/>
        <w:widowControl/>
        <w:rPr>
          <w:rFonts w:hint="eastAsia" w:ascii="宋体" w:hAnsi="宋体" w:eastAsia="宋体" w:cs="宋体"/>
          <w:b/>
          <w:color w:val="auto"/>
          <w:szCs w:val="21"/>
          <w:highlight w:val="none"/>
        </w:rPr>
      </w:pPr>
      <w:r>
        <w:rPr>
          <w:rFonts w:hint="eastAsia" w:ascii="宋体" w:hAnsi="宋体" w:eastAsia="宋体" w:cs="宋体"/>
          <w:b/>
          <w:color w:val="auto"/>
          <w:szCs w:val="21"/>
          <w:highlight w:val="none"/>
        </w:rPr>
        <w:t xml:space="preserve">八、词语含义</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本协议书中词语含义与第二部分通用合同条款中赋予的含义相同。</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九、签订时间</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本合同于</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年</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月</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日签订。</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十、签订地点</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本合同在</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签订。</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十一、补充协议</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合同未尽事宜，合同当事人另行签订补充协议，补充协议是合同的组成部分。</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十二、合同生效</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本合同自</w:t>
      </w:r>
      <w:r>
        <w:rPr>
          <w:rFonts w:hint="eastAsia" w:ascii="宋体" w:hAnsi="宋体" w:eastAsia="宋体" w:cs="宋体"/>
          <w:color w:val="auto"/>
          <w:szCs w:val="21"/>
          <w:highlight w:val="none"/>
          <w:u w:val="single"/>
          <w:lang w:val="zh-CN"/>
        </w:rPr>
        <w:t xml:space="preserve">承包人交纳履约保证金，承包人法定代表人与发包人代表当面签字、双方盖章后</w:t>
      </w:r>
      <w:r>
        <w:rPr>
          <w:rFonts w:hint="eastAsia" w:ascii="宋体" w:hAnsi="宋体" w:eastAsia="宋体" w:cs="宋体"/>
          <w:color w:val="auto"/>
          <w:szCs w:val="21"/>
          <w:highlight w:val="none"/>
        </w:rPr>
        <w:t xml:space="preserve">生效。</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十三、合同份数</w:t>
      </w:r>
      <w:r/>
    </w:p>
    <w:p>
      <w:pPr>
        <w:ind w:firstLine="420"/>
        <w:keepLines w:val="0"/>
        <w:keepNext w:val="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本合同一式</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份，均具有同等法律效力，发包人执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份，承包人执</w:t>
      </w:r>
      <w:r>
        <w:rPr>
          <w:rFonts w:hint="eastAsia" w:ascii="宋体" w:hAnsi="宋体" w:eastAsia="宋体" w:cs="宋体"/>
          <w:color w:val="auto"/>
          <w:szCs w:val="21"/>
          <w:highlight w:val="none"/>
          <w:u w:val="single"/>
          <w:lang w:val="en-US" w:eastAsia="zh-CN"/>
        </w:rPr>
        <w:t xml:space="preserve">       </w:t>
      </w:r>
      <w:r>
        <w:rPr>
          <w:rFonts w:hint="eastAsia" w:ascii="宋体" w:hAnsi="宋体" w:eastAsia="宋体" w:cs="宋体"/>
          <w:color w:val="auto"/>
          <w:szCs w:val="21"/>
          <w:highlight w:val="none"/>
        </w:rPr>
        <w:t xml:space="preserve">份。</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发包人：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                      承包人：  </w:t>
      </w:r>
      <w:r>
        <w:rPr>
          <w:rFonts w:hint="eastAsia" w:ascii="宋体" w:hAnsi="宋体" w:eastAsia="宋体" w:cs="宋体"/>
          <w:bCs/>
          <w:color w:val="auto"/>
          <w:szCs w:val="21"/>
          <w:highlight w:val="none"/>
          <w:lang w:eastAsia="zh-CN"/>
        </w:rPr>
        <w:t xml:space="preserve">（</w:t>
      </w:r>
      <w:r>
        <w:rPr>
          <w:rFonts w:hint="eastAsia" w:ascii="宋体" w:hAnsi="宋体" w:eastAsia="宋体" w:cs="宋体"/>
          <w:bCs/>
          <w:color w:val="auto"/>
          <w:szCs w:val="21"/>
          <w:highlight w:val="none"/>
        </w:rPr>
        <w:t xml:space="preserve">公章</w:t>
      </w:r>
      <w:r>
        <w:rPr>
          <w:rFonts w:hint="eastAsia" w:ascii="宋体" w:hAnsi="宋体" w:eastAsia="宋体" w:cs="宋体"/>
          <w:bCs/>
          <w:color w:val="auto"/>
          <w:szCs w:val="21"/>
          <w:highlight w:val="none"/>
          <w:lang w:eastAsia="zh-CN"/>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法定代表人或其委托代理人：           法定代表人或其委托代理人：</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（签字）（签字）</w:t>
      </w:r>
      <w:r/>
    </w:p>
    <w:p>
      <w:pPr>
        <w:ind w:firstLine="42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ind w:firstLine="420"/>
        <w:keepLines w:val="0"/>
        <w:keepNext w:val="0"/>
        <w:pageBreakBefore w:val="0"/>
        <w:spacing w:after="0" w:line="360" w:lineRule="auto"/>
        <w:widowControl/>
        <w:tabs>
          <w:tab w:val="left" w:pos="4410" w:leader="none"/>
        </w:tabs>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组织机构代码：</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组织机构代码：</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地址：</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地址：</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邮政编码：</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                 </w:t>
      </w:r>
      <w:r>
        <w:rPr>
          <w:rFonts w:hint="eastAsia" w:ascii="宋体" w:hAnsi="宋体" w:eastAsia="宋体" w:cs="宋体"/>
          <w:bCs/>
          <w:color w:val="auto"/>
          <w:szCs w:val="21"/>
          <w:highlight w:val="none"/>
          <w:u w:val="none"/>
        </w:rPr>
        <w:t xml:space="preserve"> </w:t>
      </w:r>
      <w:r>
        <w:rPr>
          <w:rFonts w:hint="eastAsia" w:ascii="宋体" w:hAnsi="宋体" w:cs="宋体"/>
          <w:bCs/>
          <w:color w:val="auto"/>
          <w:szCs w:val="21"/>
          <w:highlight w:val="none"/>
          <w:u w:val="none"/>
          <w:lang w:val="en-US" w:eastAsia="zh-CN"/>
        </w:rPr>
        <w:t xml:space="preserve"> </w:t>
      </w:r>
      <w:r>
        <w:rPr>
          <w:rFonts w:hint="eastAsia" w:ascii="宋体" w:hAnsi="宋体" w:eastAsia="宋体" w:cs="宋体"/>
          <w:bCs/>
          <w:color w:val="auto"/>
          <w:szCs w:val="21"/>
          <w:highlight w:val="none"/>
          <w:u w:val="none"/>
        </w:rPr>
        <w:t xml:space="preserve"> </w:t>
      </w:r>
      <w:r>
        <w:rPr>
          <w:rFonts w:hint="eastAsia" w:ascii="宋体" w:hAnsi="宋体" w:eastAsia="宋体" w:cs="宋体"/>
          <w:bCs/>
          <w:color w:val="auto"/>
          <w:szCs w:val="21"/>
          <w:highlight w:val="none"/>
        </w:rPr>
        <w:t xml:space="preserve">法定代表人：</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none"/>
        </w:rPr>
        <w:t xml:space="preserve"> </w:t>
      </w:r>
      <w:r>
        <w:rPr>
          <w:rFonts w:hint="eastAsia" w:ascii="宋体" w:hAnsi="宋体" w:eastAsia="宋体" w:cs="宋体"/>
          <w:bCs/>
          <w:color w:val="auto"/>
          <w:szCs w:val="21"/>
          <w:highlight w:val="none"/>
          <w:u w:val="none"/>
          <w:lang w:val="en-US" w:eastAsia="zh-CN"/>
        </w:rPr>
        <w:t xml:space="preserve"> </w:t>
      </w:r>
      <w:r>
        <w:rPr>
          <w:rFonts w:hint="eastAsia" w:ascii="宋体" w:hAnsi="宋体" w:eastAsia="宋体" w:cs="宋体"/>
          <w:bCs/>
          <w:color w:val="auto"/>
          <w:szCs w:val="21"/>
          <w:highlight w:val="none"/>
          <w:u w:val="none"/>
        </w:rPr>
        <w:t xml:space="preserve"> </w:t>
      </w:r>
      <w:r>
        <w:rPr>
          <w:rFonts w:hint="eastAsia" w:ascii="宋体" w:hAnsi="宋体" w:eastAsia="宋体" w:cs="宋体"/>
          <w:bCs/>
          <w:color w:val="auto"/>
          <w:szCs w:val="21"/>
          <w:highlight w:val="none"/>
        </w:rPr>
        <w:t xml:space="preserve">委托代理人：</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电话：</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电话：</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传真：</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传真：</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电子信箱：</w:t>
      </w:r>
      <w:r>
        <w:rPr>
          <w:rFonts w:hint="eastAsia" w:ascii="宋体" w:hAnsi="宋体" w:eastAsia="宋体" w:cs="宋体"/>
          <w:bCs/>
          <w:color w:val="auto"/>
          <w:szCs w:val="21"/>
          <w:highlight w:val="none"/>
          <w:u w:val="single"/>
        </w:rPr>
        <w:t xml:space="preserve"></w:t>
      </w:r>
      <w:r/>
    </w:p>
    <w:p>
      <w:pPr>
        <w:ind w:firstLine="420"/>
        <w:keepLines w:val="0"/>
        <w:keepNext w:val="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开户银行：</w:t>
      </w:r>
      <w:r>
        <w:rPr>
          <w:rFonts w:hint="eastAsia" w:ascii="宋体" w:hAnsi="宋体" w:eastAsia="宋体" w:cs="宋体"/>
          <w:bCs/>
          <w:color w:val="auto"/>
          <w:szCs w:val="21"/>
          <w:highlight w:val="none"/>
          <w:u w:val="single"/>
        </w:rPr>
        <w:t xml:space="preserve"></w:t>
      </w:r>
      <w:r/>
    </w:p>
    <w:p>
      <w:pPr>
        <w:ind w:firstLine="420"/>
        <w:jc w:val="left"/>
        <w:keepLines w:val="0"/>
        <w:keepNext w:val="0"/>
        <w:pageBreakBefore w:val="0"/>
        <w:spacing w:after="0" w:line="360" w:lineRule="auto"/>
        <w:widowControl/>
        <w:rPr>
          <w:rFonts w:hint="eastAsia" w:ascii="宋体" w:hAnsi="宋体" w:eastAsia="宋体" w:cs="宋体"/>
          <w:color w:val="auto"/>
          <w:sz w:val="24"/>
          <w:highlight w:val="none"/>
        </w:rPr>
      </w:pP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  </w:t>
      </w:r>
      <w:r>
        <w:rPr>
          <w:rFonts w:hint="eastAsia" w:ascii="宋体" w:hAnsi="宋体" w:cs="宋体"/>
          <w:bCs/>
          <w:color w:val="auto"/>
          <w:szCs w:val="21"/>
          <w:highlight w:val="none"/>
          <w:lang w:val="en-US" w:eastAsia="zh-CN"/>
        </w:rPr>
        <w:t xml:space="preserve"> </w:t>
      </w:r>
      <w:r>
        <w:rPr>
          <w:rFonts w:hint="eastAsia" w:ascii="宋体" w:hAnsi="宋体" w:eastAsia="宋体" w:cs="宋体"/>
          <w:bCs/>
          <w:color w:val="auto"/>
          <w:szCs w:val="21"/>
          <w:highlight w:val="none"/>
        </w:rPr>
        <w:t xml:space="preserve">账号：</w:t>
      </w:r>
      <w:r>
        <w:rPr>
          <w:rFonts w:hint="eastAsia" w:ascii="宋体" w:hAnsi="宋体" w:eastAsia="宋体" w:cs="宋体"/>
          <w:bCs/>
          <w:color w:val="auto"/>
          <w:szCs w:val="21"/>
          <w:highlight w:val="none"/>
          <w:u w:val="single"/>
        </w:rPr>
        <w:t xml:space="preserve"></w:t>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ind w:firstLine="482"/>
        <w:jc w:val="center"/>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第二节　通用条款（略）</w:t>
      </w:r>
      <w:r/>
    </w:p>
    <w:p>
      <w:pPr>
        <w:ind w:firstLine="482"/>
        <w:jc w:val="left"/>
        <w:pageBreakBefore w:val="0"/>
        <w:spacing w:line="240" w:lineRule="auto"/>
        <w:widowControl/>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此部分采用《建设工程施工合同》范本（GF-2017-0201）中《第二部分通用条款》</w:t>
      </w:r>
      <w:r>
        <w:rPr>
          <w:rFonts w:hint="eastAsia" w:ascii="宋体" w:hAnsi="宋体" w:eastAsia="宋体" w:cs="宋体"/>
          <w:color w:val="auto"/>
          <w:sz w:val="24"/>
          <w:szCs w:val="24"/>
          <w:highlight w:val="none"/>
        </w:rPr>
        <w:t xml:space="preserve">。</w:t>
      </w:r>
      <w:r/>
    </w:p>
    <w:p>
      <w:pPr>
        <w:ind w:firstLine="482"/>
        <w:jc w:val="left"/>
        <w:pageBreakBefore w:val="0"/>
        <w:spacing w:line="240" w:lineRule="auto"/>
        <w:widowControl/>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center"/>
        <w:pageBreakBefore w:val="0"/>
        <w:spacing w:after="0" w:line="360" w:lineRule="auto"/>
        <w:widowControl/>
        <w:rPr>
          <w:rFonts w:hint="eastAsia" w:ascii="宋体" w:hAnsi="宋体" w:eastAsia="宋体" w:cs="宋体"/>
          <w:bCs/>
          <w:color w:val="auto"/>
          <w:sz w:val="30"/>
          <w:highlight w:val="none"/>
        </w:rPr>
      </w:pPr>
      <w:r>
        <w:rPr>
          <w:rFonts w:hint="eastAsia" w:ascii="宋体" w:hAnsi="宋体" w:eastAsia="宋体" w:cs="宋体"/>
          <w:b/>
          <w:bCs/>
          <w:color w:val="auto"/>
          <w:sz w:val="30"/>
          <w:highlight w:val="none"/>
        </w:rPr>
        <w:br w:type="page" w:clear="all"/>
      </w:r>
      <w:r>
        <w:rPr>
          <w:rFonts w:hint="eastAsia" w:ascii="宋体" w:hAnsi="宋体" w:eastAsia="宋体" w:cs="宋体"/>
          <w:bCs/>
          <w:color w:val="auto"/>
          <w:sz w:val="30"/>
          <w:highlight w:val="none"/>
        </w:rPr>
        <w:t xml:space="preserve">第三节　专用条款</w:t>
      </w:r>
      <w:r/>
    </w:p>
    <w:p>
      <w:pPr>
        <w:jc w:val="center"/>
        <w:pageBreakBefore w:val="0"/>
        <w:spacing w:after="0"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一、词语定义及合同文件</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 一般约定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词语定义</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1.1.1.10其他合同文件包括：</w:t>
      </w:r>
      <w:r>
        <w:rPr>
          <w:rFonts w:hint="eastAsia" w:ascii="宋体" w:hAnsi="宋体" w:eastAsia="宋体" w:cs="宋体"/>
          <w:bCs/>
          <w:color w:val="auto"/>
          <w:szCs w:val="21"/>
          <w:highlight w:val="none"/>
          <w:u w:val="single"/>
          <w:lang w:val="zh-CN"/>
        </w:rPr>
        <w:t xml:space="preserve">（1）发包人与承包人协商备忘、合同补充文件；（2）招标文件有书面答疑等补充修改文件；（3）发包人认可的设计变更；（4）经发包人确认有效的工程签证单</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 合同当事人及其他相关方</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1.1.2.4监理人：</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1.1.2.5 设计人：</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资质类别和等级：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eastAsia="zh-CN"/>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1.1.3 工程和设备</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1.1.3.7 作为施工现场组成部分的其他场所包括</w:t>
      </w:r>
      <w:r>
        <w:rPr>
          <w:rFonts w:hint="eastAsia" w:ascii="宋体" w:hAnsi="宋体" w:eastAsia="宋体" w:cs="宋体"/>
          <w:bCs/>
          <w:color w:val="auto"/>
          <w:szCs w:val="21"/>
          <w:highlight w:val="none"/>
          <w:lang w:eastAsia="zh-CN"/>
        </w:rPr>
        <w:t xml:space="preserve">：</w:t>
      </w:r>
      <w:r/>
    </w:p>
    <w:p>
      <w:pPr>
        <w:ind w:firstLine="42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1.1.3.9 永久占地包括：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1.1.3.10 临时占地包括：</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1.3法律</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适用于合同的其他规范性文件：</w:t>
      </w:r>
      <w:r>
        <w:rPr>
          <w:rFonts w:hint="eastAsia" w:ascii="宋体" w:hAnsi="宋体" w:eastAsia="宋体" w:cs="宋体"/>
          <w:bCs/>
          <w:color w:val="auto"/>
          <w:szCs w:val="21"/>
          <w:highlight w:val="none"/>
          <w:u w:val="single"/>
          <w:lang w:val="zh-CN"/>
        </w:rPr>
        <w:t xml:space="preserve">《中华人民共和国建筑法》《中华人民共和国</w:t>
      </w:r>
      <w:r>
        <w:rPr>
          <w:rFonts w:hint="eastAsia" w:ascii="宋体" w:hAnsi="宋体" w:eastAsia="宋体" w:cs="宋体"/>
          <w:bCs/>
          <w:color w:val="auto"/>
          <w:szCs w:val="21"/>
          <w:highlight w:val="none"/>
          <w:u w:val="single"/>
        </w:rPr>
        <w:t xml:space="preserve">民法典</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lang w:val="zh-CN"/>
        </w:rPr>
        <w:t xml:space="preserve">中华人民共和国招标投标法》、七部委第12号令《评标委员会和评标方法暂行规定》、建设部第89号令《房屋建筑和市政基础设施工程施工招标投标管理办法》、七部委第30号令、《建设工程质量管理条例》（国务院第279号令）、《江苏省建筑市场管理条例》。</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标准和规范</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1.4.1适用于工程的标准规范包括：</w:t>
      </w:r>
      <w:r>
        <w:rPr>
          <w:rFonts w:hint="eastAsia" w:ascii="宋体" w:hAnsi="宋体" w:eastAsia="宋体" w:cs="宋体"/>
          <w:bCs/>
          <w:color w:val="auto"/>
          <w:szCs w:val="21"/>
          <w:highlight w:val="none"/>
          <w:u w:val="single"/>
        </w:rPr>
        <w:t xml:space="preserve">中华人民共和国颁发的有关标准、规范及省、市有关规定</w:t>
      </w:r>
      <w:r>
        <w:rPr>
          <w:rFonts w:hint="eastAsia" w:ascii="宋体" w:hAnsi="宋体" w:eastAsia="宋体" w:cs="宋体"/>
          <w:bCs/>
          <w:color w:val="auto"/>
          <w:szCs w:val="21"/>
          <w:highlight w:val="none"/>
          <w:u w:val="single"/>
          <w:lang w:val="zh-CN"/>
        </w:rPr>
        <w:t xml:space="preserve">。当标准互相矛盾时，以最新和最严格的为准。发包人不提供标准和规范，由承包人自备。</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1.4.2 发包人提供国外标准、规范的名称：</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发包人提供国外标准、规范的份数：</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发包人提供国外标准、规范的名称：</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1.4.3发包人对工程的技术标准和功能要求的特殊要求：</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合同文件的优先顺序</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合同文件组成及优先顺序为：</w:t>
      </w:r>
      <w:r>
        <w:rPr>
          <w:rFonts w:hint="eastAsia" w:ascii="宋体" w:hAnsi="宋体" w:eastAsia="宋体" w:cs="宋体"/>
          <w:color w:val="auto"/>
          <w:szCs w:val="21"/>
          <w:highlight w:val="none"/>
          <w:u w:val="single"/>
          <w:lang w:val="zh-CN"/>
        </w:rPr>
        <w:t xml:space="preserve">1.本合同协议书；2.</w:t>
      </w:r>
      <w:r>
        <w:rPr>
          <w:rFonts w:hint="eastAsia" w:ascii="宋体" w:hAnsi="宋体" w:cs="宋体"/>
          <w:color w:val="auto"/>
          <w:szCs w:val="21"/>
          <w:highlight w:val="none"/>
          <w:u w:val="single"/>
          <w:lang w:val="zh-CN"/>
        </w:rPr>
        <w:t xml:space="preserve">成交通知书</w:t>
      </w:r>
      <w:r>
        <w:rPr>
          <w:rFonts w:hint="eastAsia" w:ascii="宋体" w:hAnsi="宋体" w:eastAsia="宋体" w:cs="宋体"/>
          <w:color w:val="auto"/>
          <w:szCs w:val="21"/>
          <w:highlight w:val="none"/>
          <w:u w:val="single"/>
          <w:lang w:val="zh-CN"/>
        </w:rPr>
        <w:t xml:space="preserve">；3.</w:t>
      </w:r>
      <w:r>
        <w:rPr>
          <w:rFonts w:hint="eastAsia" w:ascii="宋体" w:hAnsi="宋体" w:eastAsia="宋体" w:cs="宋体"/>
          <w:color w:val="auto"/>
          <w:szCs w:val="21"/>
          <w:highlight w:val="none"/>
          <w:u w:val="single"/>
          <w:lang w:val="en-US" w:eastAsia="zh-CN"/>
        </w:rPr>
        <w:t xml:space="preserve">招标文件及其附件</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u w:val="single"/>
          <w:lang w:val="zh-CN"/>
        </w:rPr>
        <w:t xml:space="preserve">；4. 本合同专用条款及其附件；5. 本合同通用条款；6.</w:t>
      </w:r>
      <w:r>
        <w:rPr>
          <w:rFonts w:hint="eastAsia" w:ascii="宋体" w:hAnsi="宋体" w:eastAsia="宋体" w:cs="宋体"/>
          <w:color w:val="auto"/>
          <w:szCs w:val="21"/>
          <w:highlight w:val="none"/>
          <w:u w:val="single"/>
        </w:rPr>
        <w:t xml:space="preserve">标准、规范及有关技术文件</w:t>
      </w:r>
      <w:r>
        <w:rPr>
          <w:rFonts w:hint="eastAsia" w:ascii="宋体" w:hAnsi="宋体" w:eastAsia="宋体" w:cs="宋体"/>
          <w:color w:val="auto"/>
          <w:szCs w:val="21"/>
          <w:highlight w:val="none"/>
          <w:u w:val="single"/>
          <w:lang w:val="zh-CN"/>
        </w:rPr>
        <w:t xml:space="preserve">；7.图纸；8. 已标价工程量清单</w:t>
      </w:r>
      <w:r>
        <w:rPr>
          <w:rFonts w:hint="eastAsia" w:ascii="宋体" w:hAnsi="宋体" w:eastAsia="宋体" w:cs="宋体"/>
          <w:color w:val="auto"/>
          <w:szCs w:val="21"/>
          <w:highlight w:val="none"/>
          <w:u w:val="single"/>
        </w:rPr>
        <w:t xml:space="preserve">或预算书；</w:t>
      </w:r>
      <w:r>
        <w:rPr>
          <w:rFonts w:hint="eastAsia" w:ascii="宋体" w:hAnsi="宋体" w:eastAsia="宋体" w:cs="宋体"/>
          <w:color w:val="auto"/>
          <w:szCs w:val="21"/>
          <w:highlight w:val="none"/>
          <w:u w:val="single"/>
          <w:lang w:val="zh-CN"/>
        </w:rPr>
        <w:t xml:space="preserve">9.</w:t>
      </w:r>
      <w:r>
        <w:rPr>
          <w:rFonts w:hint="eastAsia" w:ascii="宋体" w:hAnsi="宋体" w:eastAsia="宋体" w:cs="宋体"/>
          <w:color w:val="auto"/>
          <w:szCs w:val="21"/>
          <w:highlight w:val="none"/>
          <w:u w:val="single"/>
        </w:rPr>
        <w:t xml:space="preserve">投标函及其附录</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10.</w:t>
      </w:r>
      <w:r>
        <w:rPr>
          <w:rFonts w:hint="eastAsia" w:ascii="宋体" w:hAnsi="宋体" w:eastAsia="宋体" w:cs="宋体"/>
          <w:color w:val="auto"/>
          <w:szCs w:val="21"/>
          <w:highlight w:val="none"/>
          <w:u w:val="single"/>
          <w:lang w:val="zh-CN"/>
        </w:rPr>
        <w:t xml:space="preserve">其他合同文件。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图纸和承包人文件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图纸的提供</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发包人向承包人提供图纸的期限：</w:t>
      </w:r>
      <w:r>
        <w:rPr>
          <w:rFonts w:hint="eastAsia" w:ascii="宋体" w:hAnsi="宋体" w:eastAsia="宋体" w:cs="宋体"/>
          <w:bCs/>
          <w:color w:val="auto"/>
          <w:szCs w:val="21"/>
          <w:highlight w:val="none"/>
          <w:u w:val="single"/>
          <w:lang w:val="zh-CN"/>
        </w:rPr>
        <w:t xml:space="preserve">合同签订后开工前</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zh-CN"/>
        </w:rPr>
        <w:t xml:space="preserve">发包人向承包人提供图纸的数量：</w:t>
      </w:r>
      <w:r>
        <w:rPr>
          <w:rFonts w:hint="eastAsia" w:ascii="宋体" w:hAnsi="宋体" w:eastAsia="宋体" w:cs="宋体"/>
          <w:color w:val="auto"/>
          <w:szCs w:val="21"/>
          <w:highlight w:val="none"/>
          <w:u w:val="single"/>
          <w:lang w:val="zh-CN"/>
        </w:rPr>
        <w:t xml:space="preserve">四套</w:t>
      </w:r>
      <w:r>
        <w:rPr>
          <w:rFonts w:hint="eastAsia" w:ascii="宋体" w:hAnsi="宋体" w:eastAsia="宋体" w:cs="宋体"/>
          <w:color w:val="auto"/>
          <w:szCs w:val="21"/>
          <w:highlight w:val="none"/>
          <w:u w:val="non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发包人向承包人提供图纸的内容：</w:t>
      </w:r>
      <w:r>
        <w:rPr>
          <w:rFonts w:hint="eastAsia" w:ascii="宋体" w:hAnsi="宋体" w:eastAsia="宋体" w:cs="宋体"/>
          <w:bCs/>
          <w:color w:val="auto"/>
          <w:szCs w:val="21"/>
          <w:highlight w:val="none"/>
          <w:u w:val="single"/>
          <w:lang w:val="zh-CN"/>
        </w:rPr>
        <w:t xml:space="preserve">施工图。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1.6.4 承包人文件</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rPr>
        <w:t xml:space="preserve">需要由承包人提供的文件，包括：</w:t>
      </w:r>
      <w:r>
        <w:rPr>
          <w:rFonts w:hint="eastAsia" w:ascii="宋体" w:hAnsi="宋体" w:eastAsia="宋体" w:cs="宋体"/>
          <w:bCs/>
          <w:color w:val="auto"/>
          <w:szCs w:val="21"/>
          <w:highlight w:val="none"/>
          <w:u w:val="single"/>
          <w:lang w:val="zh-CN"/>
        </w:rPr>
        <w:t xml:space="preserve">中标后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日内提供详细的</w:t>
      </w:r>
      <w:r>
        <w:rPr>
          <w:rFonts w:hint="eastAsia" w:ascii="宋体" w:hAnsi="宋体" w:eastAsia="宋体" w:cs="宋体"/>
          <w:bCs/>
          <w:color w:val="auto"/>
          <w:szCs w:val="21"/>
          <w:highlight w:val="none"/>
          <w:u w:val="single"/>
        </w:rPr>
        <w:t xml:space="preserve">施工组织设计、工程总进度计划及人员、机械、材料安排计划</w:t>
      </w:r>
      <w:r>
        <w:rPr>
          <w:rFonts w:hint="eastAsia" w:ascii="宋体" w:hAnsi="宋体" w:eastAsia="宋体" w:cs="宋体"/>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每周四向监理（如有）和发包人提供下一周详细的施工进度计划及本周施工进度报表。具体计划及时间要求根据工程需要补充明确。施工组织设计经发包人及监理（如有）认可后方可开工。</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未按时提交上述资料，每项每次承包人应支付发包人2000元违约金；每延迟一天，另按2000元/天向发包人支付违约金。</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承包人提供的文件的数量为：</w:t>
      </w:r>
      <w:r>
        <w:rPr>
          <w:rFonts w:hint="eastAsia" w:ascii="宋体" w:hAnsi="宋体" w:eastAsia="宋体" w:cs="宋体"/>
          <w:bCs/>
          <w:color w:val="auto"/>
          <w:szCs w:val="21"/>
          <w:highlight w:val="none"/>
          <w:u w:val="single"/>
          <w:lang w:val="zh-CN"/>
        </w:rPr>
        <w:t xml:space="preserve">按发包人要求</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承包人提供的文件的形式为：</w:t>
      </w:r>
      <w:r>
        <w:rPr>
          <w:rFonts w:hint="eastAsia" w:ascii="宋体" w:hAnsi="宋体" w:eastAsia="宋体" w:cs="宋体"/>
          <w:bCs/>
          <w:color w:val="auto"/>
          <w:szCs w:val="21"/>
          <w:highlight w:val="none"/>
          <w:u w:val="single"/>
          <w:lang w:val="zh-CN"/>
        </w:rPr>
        <w:t xml:space="preserve">书面形式</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发包人审批承包人文件的期限：</w:t>
      </w:r>
      <w:r>
        <w:rPr>
          <w:rFonts w:hint="eastAsia" w:ascii="宋体" w:hAnsi="宋体" w:eastAsia="宋体" w:cs="宋体"/>
          <w:bCs/>
          <w:color w:val="auto"/>
          <w:szCs w:val="21"/>
          <w:highlight w:val="none"/>
          <w:u w:val="single"/>
          <w:lang w:val="zh-CN"/>
        </w:rPr>
        <w:t xml:space="preserve">收到文件后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1.6.5 现场图纸准备</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关于现场图纸准备的约定：</w:t>
      </w:r>
      <w:r>
        <w:rPr>
          <w:rFonts w:hint="eastAsia" w:ascii="宋体" w:hAnsi="宋体" w:eastAsia="宋体" w:cs="宋体"/>
          <w:bCs/>
          <w:color w:val="auto"/>
          <w:szCs w:val="21"/>
          <w:highlight w:val="none"/>
          <w:u w:val="single"/>
          <w:lang w:val="zh-CN"/>
        </w:rPr>
        <w:t xml:space="preserve">施工现场保留一套完整图纸供发包人、监理人及有关人员使用。</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联络</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1.7.1发包人和承包人应当在</w:t>
      </w:r>
      <w:r>
        <w:rPr>
          <w:rFonts w:hint="eastAsia" w:ascii="宋体" w:hAnsi="宋体" w:eastAsia="宋体" w:cs="宋体"/>
          <w:bCs/>
          <w:color w:val="auto"/>
          <w:szCs w:val="21"/>
          <w:highlight w:val="none"/>
          <w:u w:val="single"/>
        </w:rPr>
        <w:t xml:space="preserve"> 3 </w:t>
      </w:r>
      <w:r>
        <w:rPr>
          <w:rFonts w:hint="eastAsia" w:ascii="宋体" w:hAnsi="宋体" w:eastAsia="宋体" w:cs="宋体"/>
          <w:color w:val="auto"/>
          <w:szCs w:val="21"/>
          <w:highlight w:val="none"/>
          <w:lang w:val="zh-CN"/>
        </w:rPr>
        <w:t xml:space="preserve">天内将与合同有关的通知、批准、证明、证书、指示、指令、要求、请求、同意、意见、确定和决定等书面函件送达对方当事人。</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1.7.2 发包人接收文件的地点</w:t>
      </w:r>
      <w:r>
        <w:rPr>
          <w:rFonts w:hint="eastAsia" w:ascii="宋体" w:hAnsi="宋体" w:eastAsia="宋体" w:cs="宋体"/>
          <w:color w:val="auto"/>
          <w:szCs w:val="21"/>
          <w:highlight w:val="none"/>
          <w:lang w:eastAsia="zh-CN"/>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发包人指定的接收人为：</w:t>
      </w:r>
      <w:r>
        <w:rPr>
          <w:rFonts w:hint="eastAsia" w:ascii="宋体" w:hAnsi="宋体" w:eastAsia="宋体" w:cs="宋体"/>
          <w:color w:val="auto"/>
          <w:szCs w:val="21"/>
          <w:highlight w:val="none"/>
          <w:u w:val="single"/>
        </w:rPr>
        <w:t xml:space="preserve">发包人代表</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承包人接收文件的地点：</w:t>
      </w:r>
      <w:r>
        <w:rPr>
          <w:rFonts w:hint="eastAsia" w:ascii="宋体" w:hAnsi="宋体" w:eastAsia="宋体" w:cs="宋体"/>
          <w:color w:val="auto"/>
          <w:szCs w:val="21"/>
          <w:highlight w:val="none"/>
          <w:u w:val="single"/>
        </w:rPr>
        <w:t xml:space="preserve">工地项目部项目负责人办公室</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承包人指定的接收人为：</w:t>
      </w:r>
      <w:r>
        <w:rPr>
          <w:rFonts w:hint="eastAsia" w:ascii="宋体" w:hAnsi="宋体" w:eastAsia="宋体" w:cs="宋体"/>
          <w:color w:val="auto"/>
          <w:szCs w:val="21"/>
          <w:highlight w:val="none"/>
          <w:u w:val="single"/>
        </w:rPr>
        <w:t xml:space="preserve">项目负责人</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监理人接收文件的地点：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监理人指定的接收人为：</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 交通运输</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1.10.1 出入现场的权利</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关于出入现场的权利的约定：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1.10.3 场内交通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关于场外交通和场内交通的边界的约定：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关于发包人向承包人免费提供满足工程施工需要的场内道路和交通设施的约定：</w:t>
      </w:r>
      <w:r>
        <w:rPr>
          <w:rFonts w:hint="eastAsia" w:ascii="宋体" w:hAnsi="宋体" w:eastAsia="宋体" w:cs="宋体"/>
          <w:bCs/>
          <w:color w:val="auto"/>
          <w:szCs w:val="21"/>
          <w:highlight w:val="none"/>
          <w:u w:val="single"/>
          <w:lang w:val="zh-CN"/>
        </w:rPr>
        <w:t xml:space="preserve">无</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1.10.4超大件和超重件的运输</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运输超大件或超重件所需的道路和桥梁临时加固改造费用和其他有关费用由</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color w:val="auto"/>
          <w:szCs w:val="21"/>
          <w:highlight w:val="none"/>
          <w:lang w:val="zh-CN"/>
        </w:rPr>
        <w:t xml:space="preserve">承担。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 知识产权</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eastAsia="宋体" w:cs="宋体"/>
          <w:bCs/>
          <w:color w:val="auto"/>
          <w:szCs w:val="21"/>
          <w:highlight w:val="none"/>
          <w:u w:val="single"/>
          <w:lang w:val="zh-CN"/>
        </w:rPr>
        <w:t xml:space="preserve">著作权属于发包人。承包人未经发包人同意不得将本工程图纸转给第三人，不得进行复制，不得向承包人以外的人泄露有关图纸内容。</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1.11.2 关于承包人为实施工程所编制文件的著作权的归属：</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关于承包人提供的上述文件的使用限制的要求：</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1.11.4 承包人在施工过程中所采用的专利、专有技术、技术秘密的使用费的承担方式：</w:t>
      </w:r>
      <w:r>
        <w:rPr>
          <w:rFonts w:hint="eastAsia" w:ascii="宋体" w:hAnsi="宋体" w:eastAsia="宋体" w:cs="宋体"/>
          <w:bCs/>
          <w:color w:val="auto"/>
          <w:szCs w:val="21"/>
          <w:highlight w:val="none"/>
          <w:u w:val="single"/>
          <w:lang w:val="zh-CN"/>
        </w:rPr>
        <w:t xml:space="preserve">已含在合同价中。</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1.13工程量清单错误的修正</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出现工程量清单错误时，是否调整合同价格：按本合同条款中第12.1相应条款执行。</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2. 发包人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2.2 发包人代表</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发包人代表：</w:t>
      </w:r>
      <w:r/>
    </w:p>
    <w:p>
      <w:pPr>
        <w:ind w:firstLine="420"/>
        <w:jc w:val="left"/>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发包人对发包人代表的授权范围如下：</w:t>
      </w:r>
      <w:r>
        <w:rPr>
          <w:rFonts w:hint="eastAsia" w:ascii="宋体" w:hAnsi="宋体" w:eastAsia="宋体" w:cs="宋体"/>
          <w:bCs/>
          <w:color w:val="auto"/>
          <w:szCs w:val="21"/>
          <w:highlight w:val="none"/>
          <w:u w:val="single"/>
          <w:lang w:val="zh-CN"/>
        </w:rPr>
        <w:t xml:space="preserve">代表发包方行使发包方的权力和监理人需要取得发包人批准的权力。</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 施工现场、施工条件和基础资料的提供</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2.4.1 提供施工现场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关于发包人移交施工现场的期限要求：</w:t>
      </w:r>
      <w:r>
        <w:rPr>
          <w:rFonts w:hint="eastAsia" w:ascii="宋体" w:hAnsi="宋体" w:eastAsia="宋体" w:cs="宋体"/>
          <w:bCs/>
          <w:color w:val="auto"/>
          <w:szCs w:val="21"/>
          <w:highlight w:val="none"/>
          <w:u w:val="single"/>
          <w:lang w:val="zh-CN"/>
        </w:rPr>
        <w:t xml:space="preserve">以施工现场的现状为准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2.4.2 提供施工条件</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关于发包人应负责提供施工所需要的条件，包括：</w:t>
      </w:r>
      <w:r>
        <w:rPr>
          <w:rFonts w:hint="eastAsia" w:ascii="宋体" w:hAnsi="宋体" w:eastAsia="宋体" w:cs="宋体"/>
          <w:bCs/>
          <w:color w:val="auto"/>
          <w:szCs w:val="21"/>
          <w:highlight w:val="none"/>
          <w:u w:val="single"/>
          <w:lang w:val="zh-CN"/>
        </w:rPr>
        <w:t xml:space="preserve">发包人于开工前办理好施工所需证件、批件（承包人自身资质证件除外）。施工过程中承包人不得因发包人前期手续的原因而出现不进行施工准备、索赔、消极施工等情形，应积极配合，保证工程按计划进行，否则按违约处理。</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2.5 资金来源证明及支付担保</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发包人提供资金来源证明的期限要求：</w:t>
      </w:r>
      <w:r>
        <w:rPr>
          <w:rFonts w:hint="eastAsia" w:ascii="宋体" w:hAnsi="宋体" w:eastAsia="宋体" w:cs="宋体"/>
          <w:bCs/>
          <w:color w:val="auto"/>
          <w:szCs w:val="21"/>
          <w:highlight w:val="none"/>
          <w:u w:val="single"/>
          <w:lang w:val="zh-CN"/>
        </w:rPr>
        <w:t xml:space="preserve">不需提供</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发包人是否提供支付担保：</w:t>
      </w:r>
      <w:r>
        <w:rPr>
          <w:rFonts w:hint="eastAsia" w:ascii="宋体" w:hAnsi="宋体" w:eastAsia="宋体" w:cs="宋体"/>
          <w:bCs/>
          <w:color w:val="auto"/>
          <w:szCs w:val="21"/>
          <w:highlight w:val="none"/>
          <w:u w:val="single"/>
          <w:lang w:val="zh-CN"/>
        </w:rPr>
        <w:t xml:space="preserve">提供</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发包人提供支付担保的形式：</w:t>
      </w:r>
      <w:r>
        <w:rPr>
          <w:rFonts w:hint="eastAsia" w:ascii="宋体" w:hAnsi="宋体" w:eastAsia="宋体" w:cs="宋体"/>
          <w:color w:val="auto"/>
          <w:szCs w:val="21"/>
          <w:highlight w:val="none"/>
          <w:u w:val="single"/>
          <w:lang w:val="en-US" w:eastAsia="zh-CN"/>
        </w:rPr>
        <w:t xml:space="preserve">书面</w:t>
      </w:r>
      <w:r>
        <w:rPr>
          <w:rFonts w:hint="eastAsia" w:ascii="宋体" w:hAnsi="宋体" w:eastAsia="宋体" w:cs="宋体"/>
          <w:color w:val="auto"/>
          <w:szCs w:val="21"/>
          <w:highlight w:val="none"/>
          <w:lang w:val="zh-CN"/>
        </w:rPr>
        <w:t xml:space="preserve">。</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 承包人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3.1 承包人的一般义务</w:t>
      </w:r>
      <w:r/>
    </w:p>
    <w:p>
      <w:pPr>
        <w:ind w:firstLine="420"/>
        <w:pageBreakBefore w:val="0"/>
        <w:spacing w:after="0" w:line="360" w:lineRule="auto"/>
        <w:widowControl/>
        <w:tabs>
          <w:tab w:val="left" w:pos="1125"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（5）承包人提交的竣工资料的内容：</w:t>
      </w:r>
      <w:r>
        <w:rPr>
          <w:rFonts w:hint="eastAsia" w:ascii="宋体" w:hAnsi="宋体" w:eastAsia="宋体" w:cs="宋体"/>
          <w:color w:val="auto"/>
          <w:szCs w:val="21"/>
          <w:highlight w:val="none"/>
          <w:u w:val="single"/>
        </w:rPr>
        <w:t xml:space="preserve">工程具备竣工验收条件后，承包人应按《建设工程文件归档整理规范》（GB/T50328-2001）及建设部建城</w:t>
      </w:r>
      <w:r>
        <w:rPr>
          <w:rFonts w:hint="eastAsia" w:ascii="宋体" w:hAnsi="宋体" w:eastAsia="宋体" w:cs="宋体"/>
          <w:color w:val="auto"/>
          <w:szCs w:val="21"/>
          <w:highlight w:val="none"/>
          <w:u w:val="single"/>
          <w:lang w:eastAsia="zh-CN"/>
        </w:rPr>
        <w:t xml:space="preserve">〔2002〕</w:t>
      </w:r>
      <w:r>
        <w:rPr>
          <w:rFonts w:hint="eastAsia" w:ascii="宋体" w:hAnsi="宋体" w:eastAsia="宋体" w:cs="宋体"/>
          <w:color w:val="auto"/>
          <w:szCs w:val="21"/>
          <w:highlight w:val="none"/>
          <w:u w:val="single"/>
        </w:rPr>
        <w:t xml:space="preserve">221 号文关于《市政基础设施工程施工技术文件管理规定》的要求，向发包人提供 4 套完整并符合要求的竣工资料和工程竣工报告，工程竣工报告应经过总监理工程师或发包人代表审核认可。并提供一套电子版竣工图（刻录于可擦写光盘）。</w:t>
      </w:r>
      <w:r/>
    </w:p>
    <w:p>
      <w:pPr>
        <w:ind w:firstLine="420"/>
        <w:pageBreakBefore w:val="0"/>
        <w:spacing w:after="0" w:line="360" w:lineRule="auto"/>
        <w:widowControl/>
        <w:tabs>
          <w:tab w:val="left" w:pos="1125" w:leader="none"/>
        </w:tabs>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承包人在施工过程中必须收集齐全所有隐蔽项目的影像视频资料以供后期审计使用，在送审结算资料中必须一并提交。所有签证资料必须附有详细影像彩色照片，所摄照片必须有可参照性。</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承包人需要提交的竣工资料套数：</w:t>
      </w:r>
      <w:r>
        <w:rPr>
          <w:rFonts w:hint="eastAsia" w:ascii="宋体" w:hAnsi="宋体" w:eastAsia="宋体" w:cs="宋体"/>
          <w:bCs/>
          <w:color w:val="auto"/>
          <w:szCs w:val="21"/>
          <w:highlight w:val="none"/>
          <w:u w:val="single"/>
          <w:lang w:val="zh-CN"/>
        </w:rPr>
        <w:t xml:space="preserve">肆套</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承包人提交的竣工资料的费用承担：</w:t>
      </w:r>
      <w:r>
        <w:rPr>
          <w:rFonts w:hint="eastAsia" w:ascii="宋体" w:hAnsi="宋体" w:eastAsia="宋体" w:cs="宋体"/>
          <w:bCs/>
          <w:color w:val="auto"/>
          <w:szCs w:val="21"/>
          <w:highlight w:val="none"/>
          <w:u w:val="single"/>
          <w:lang w:val="zh-CN"/>
        </w:rPr>
        <w:t xml:space="preserve">由承包人承担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tabs>
          <w:tab w:val="left" w:pos="1126"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zh-CN"/>
        </w:rPr>
        <w:t xml:space="preserve">承包人提交的竣工资料移交时间：</w:t>
      </w:r>
      <w:r>
        <w:rPr>
          <w:rFonts w:hint="eastAsia" w:ascii="宋体" w:hAnsi="宋体" w:eastAsia="宋体" w:cs="宋体"/>
          <w:color w:val="auto"/>
          <w:szCs w:val="21"/>
          <w:highlight w:val="none"/>
          <w:u w:val="single"/>
        </w:rPr>
        <w:t xml:space="preserve">承包人应在工程通过监理或发包人验收后 28日内向监理机构或发包人递交符合要求的竣工结算报告及完整的结算资料4套，监理机构或发包人收到承包人符合要求的结算资料应尽快进行核实</w:t>
      </w:r>
      <w:r>
        <w:rPr>
          <w:rFonts w:hint="eastAsia" w:ascii="宋体" w:hAnsi="宋体" w:eastAsia="宋体" w:cs="宋体"/>
          <w:color w:val="auto"/>
          <w:szCs w:val="21"/>
          <w:highlight w:val="none"/>
        </w:rPr>
        <w:t xml:space="preserve">。</w:t>
      </w:r>
      <w:r/>
    </w:p>
    <w:p>
      <w:pPr>
        <w:ind w:firstLine="42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承包人提交的竣工资料形式要求：</w:t>
      </w:r>
      <w:r>
        <w:rPr>
          <w:rFonts w:hint="eastAsia" w:ascii="宋体" w:hAnsi="宋体" w:eastAsia="宋体" w:cs="宋体"/>
          <w:bCs/>
          <w:color w:val="auto"/>
          <w:szCs w:val="21"/>
          <w:highlight w:val="none"/>
          <w:u w:val="single"/>
          <w:lang w:val="zh-CN"/>
        </w:rPr>
        <w:t xml:space="preserve">承包人提供的竣工图必须与实际相符合，否则由此对发包人造成的所有损失由承包人承担。</w:t>
      </w:r>
      <w:r/>
    </w:p>
    <w:p>
      <w:pPr>
        <w:ind w:firstLine="420"/>
        <w:pageBreakBefore w:val="0"/>
        <w:spacing w:after="0" w:line="360" w:lineRule="auto"/>
        <w:widowControl/>
        <w:tabs>
          <w:tab w:val="left" w:pos="1125" w:leader="none"/>
        </w:tabs>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（6）承包人应履行的其他义务：</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val="zh-CN"/>
        </w:rPr>
        <w:t xml:space="preserve">发包人对</w:t>
      </w:r>
      <w:r>
        <w:rPr>
          <w:rFonts w:hint="eastAsia" w:ascii="宋体" w:hAnsi="宋体" w:eastAsia="宋体" w:cs="宋体"/>
          <w:bCs/>
          <w:color w:val="auto"/>
          <w:szCs w:val="21"/>
          <w:highlight w:val="none"/>
          <w:u w:val="single"/>
        </w:rPr>
        <w:t xml:space="preserve">工程</w:t>
      </w:r>
      <w:r>
        <w:rPr>
          <w:rFonts w:hint="eastAsia" w:ascii="宋体" w:hAnsi="宋体" w:eastAsia="宋体" w:cs="宋体"/>
          <w:bCs/>
          <w:color w:val="auto"/>
          <w:szCs w:val="21"/>
          <w:highlight w:val="none"/>
          <w:u w:val="single"/>
          <w:lang w:val="zh-CN"/>
        </w:rPr>
        <w:t xml:space="preserve">范围内的工程变更、签证，承包人须无条件接受并予以施工，所发生的费用经发包人核实后纳入工程结算。如承包人拒不执行发包人指令的，发包人有权登记承包人不良行为一次，并视情况予以</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-1</w:t>
      </w:r>
      <w:r>
        <w:rPr>
          <w:rFonts w:hint="eastAsia" w:ascii="宋体" w:hAnsi="宋体" w:eastAsia="宋体" w:cs="宋体"/>
          <w:bCs/>
          <w:color w:val="auto"/>
          <w:szCs w:val="21"/>
          <w:highlight w:val="none"/>
          <w:u w:val="single"/>
        </w:rPr>
        <w:t xml:space="preserve">0000</w:t>
      </w:r>
      <w:r>
        <w:rPr>
          <w:rFonts w:hint="eastAsia" w:ascii="宋体" w:hAnsi="宋体" w:eastAsia="宋体" w:cs="宋体"/>
          <w:bCs/>
          <w:color w:val="auto"/>
          <w:szCs w:val="21"/>
          <w:highlight w:val="none"/>
          <w:u w:val="single"/>
          <w:lang w:val="zh-CN"/>
        </w:rPr>
        <w:t xml:space="preserve">元/次的违约金处罚。</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B.现场施工条件和情况由承包人自行勘察，机械设备布置和防护由承包人自行负责并承担费用。</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C.在施工过程中不得破坏施工场地周围的自然景观和环境。</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D.对于施工过程中承包人不得因</w:t>
      </w:r>
      <w:r>
        <w:rPr>
          <w:rFonts w:hint="eastAsia" w:ascii="宋体" w:hAnsi="宋体" w:eastAsia="宋体" w:cs="宋体"/>
          <w:bCs/>
          <w:color w:val="auto"/>
          <w:szCs w:val="21"/>
          <w:highlight w:val="none"/>
          <w:u w:val="single"/>
        </w:rPr>
        <w:t xml:space="preserve">发</w:t>
      </w:r>
      <w:r>
        <w:rPr>
          <w:rFonts w:hint="eastAsia" w:ascii="宋体" w:hAnsi="宋体" w:eastAsia="宋体" w:cs="宋体"/>
          <w:bCs/>
          <w:color w:val="auto"/>
          <w:szCs w:val="21"/>
          <w:highlight w:val="none"/>
          <w:u w:val="single"/>
          <w:lang w:val="zh-CN"/>
        </w:rPr>
        <w:t xml:space="preserve">包方前期手续而索赔或消极施工，需积极配合，保证工程按计划进行。如发生类似情形，发现一次扣除履约保证金的10%。</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E. 施工过程中，按发包人要求提供用水、用电、出入通道、必要的存放处及工作面，配合分包人施工。</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F. 为完成施工合同内容所采取的任何措施均由承包人承担。</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G. 如果在现场工作的过程中，发现电线、水管管道或者其他公共设施，需进行保护性施工的，费用自理。承包人根据有关指示，负责修理那些已被破坏的公共设施，并恢复原状，费用由责任方承担。</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H．临时停水、停电、二次搬运、成品保护</w:t>
      </w:r>
      <w:r>
        <w:rPr>
          <w:rFonts w:hint="eastAsia" w:ascii="宋体" w:hAnsi="宋体" w:eastAsia="宋体" w:cs="宋体"/>
          <w:color w:val="auto"/>
          <w:szCs w:val="21"/>
          <w:highlight w:val="none"/>
          <w:u w:val="single"/>
        </w:rPr>
        <w:t xml:space="preserve">（包括但不限于设计保留的绿化树木、相关市政设施）</w:t>
      </w:r>
      <w:r>
        <w:rPr>
          <w:rFonts w:hint="eastAsia" w:ascii="宋体" w:hAnsi="宋体" w:eastAsia="宋体" w:cs="宋体"/>
          <w:bCs/>
          <w:color w:val="auto"/>
          <w:szCs w:val="21"/>
          <w:highlight w:val="none"/>
          <w:u w:val="single"/>
          <w:lang w:val="zh-CN"/>
        </w:rPr>
        <w:t xml:space="preserve">等所需费用和工期承包人已充分考虑，并已考虑了各种可能因素影响施工所增加的费用，因此，发生上述情况，发包方不另行增加费用。</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I.承包人在竣工验收后七天内拆除现场所有临时设施，包括所有的机械设备、材料、建筑垃圾全部清运出现场，清理标准应征得发包人认可。否则如发生相关费用由发包人在工程竣工结算价款中双倍扣除。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J．施工过程中涉及排污、环保、市容、城建城管、消防、治安、人口管理、居委会、派出所等相关部门收取的费用及相关手续，对邻近居民、行人的影响等，夜间文明施工、保护周边地下管线和架空线的安全的费用等已含在合同价中，由承包人负责协调处理，竣工结算时一律不作调整。</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K.在工程交付之前，发包人提供的临时配电设施由承包人负责看护，费用计入投标报价，结算时不作调整，如相应设施损坏遗失，由承包人恢复并承担相应费用。</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L.发包人保留根据整个工程建设的实际情况，对合同工程施工进度进行协调的权力，包括对关键工序的合理调整。在进度协调时，不论任何原因出现赶工，承包人必须采取一切措施赶工，赶工措施费用由各投标单位自行考虑并列入报价，在施工过程中不得向发包人提出任何与此相关的费用要求。同时，发包人根据各承包人的工程进度、工程质量有权调整各承包人的承包工程量，以达到整个工程能按发包人的工程节点完工。</w:t>
      </w:r>
      <w:r>
        <w:rPr>
          <w:rFonts w:hint="eastAsia" w:ascii="宋体" w:hAnsi="宋体" w:eastAsia="宋体" w:cs="宋体"/>
          <w:bCs/>
          <w:color w:val="auto"/>
          <w:szCs w:val="21"/>
          <w:highlight w:val="none"/>
          <w:u w:val="single"/>
        </w:rPr>
        <w:t xml:space="preserve">若未按照发包人要求，</w:t>
      </w:r>
      <w:r>
        <w:rPr>
          <w:rFonts w:hint="eastAsia" w:ascii="宋体" w:hAnsi="宋体" w:eastAsia="宋体" w:cs="宋体"/>
          <w:bCs/>
          <w:color w:val="auto"/>
          <w:szCs w:val="21"/>
          <w:highlight w:val="none"/>
          <w:u w:val="single"/>
          <w:lang w:val="zh-CN"/>
        </w:rPr>
        <w:t xml:space="preserve">视情况予以5000-10000元/次的违约金处罚。</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 项目经理</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3.2.1 项目经理：</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身份证号：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资格等级：</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安全生产考核合格证书号：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承包人对项目经理的授权范围如下：</w:t>
      </w:r>
      <w:r>
        <w:rPr>
          <w:rFonts w:hint="eastAsia" w:ascii="宋体" w:hAnsi="宋体" w:eastAsia="宋体" w:cs="宋体"/>
          <w:bCs/>
          <w:color w:val="auto"/>
          <w:szCs w:val="21"/>
          <w:highlight w:val="none"/>
          <w:u w:val="single"/>
          <w:lang w:val="zh-CN"/>
        </w:rPr>
        <w:t xml:space="preserve">负责现场工程管理、协调关系、听从发包人和监理（如有）的指挥。</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关于项目经理每</w:t>
      </w:r>
      <w:r>
        <w:rPr>
          <w:rFonts w:hint="eastAsia" w:ascii="宋体" w:hAnsi="宋体" w:eastAsia="宋体" w:cs="宋体"/>
          <w:color w:val="auto"/>
          <w:szCs w:val="21"/>
          <w:highlight w:val="none"/>
        </w:rPr>
        <w:t xml:space="preserve">周</w:t>
      </w:r>
      <w:r>
        <w:rPr>
          <w:rFonts w:hint="eastAsia" w:ascii="宋体" w:hAnsi="宋体" w:eastAsia="宋体" w:cs="宋体"/>
          <w:color w:val="auto"/>
          <w:szCs w:val="21"/>
          <w:highlight w:val="none"/>
          <w:lang w:val="zh-CN"/>
        </w:rPr>
        <w:t xml:space="preserve">在施工现场的时间要求：</w:t>
      </w:r>
      <w:r>
        <w:rPr>
          <w:rFonts w:hint="eastAsia" w:ascii="宋体" w:hAnsi="宋体" w:eastAsia="宋体" w:cs="宋体"/>
          <w:bCs/>
          <w:color w:val="auto"/>
          <w:szCs w:val="21"/>
          <w:highlight w:val="none"/>
          <w:u w:val="single"/>
          <w:lang w:val="zh-CN"/>
        </w:rPr>
        <w:t xml:space="preserve">从工程开工（以开工令为准）起，项目经理保证每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有</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天以上出勤，并且每天在施工现场工作不少于8小时，有事必须向发包人请假，经发包人书面（含电子文件）同意后方可离开工地。</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承包人未提交劳动合同，以及没有为项目经理缴纳社会保险证明的违约责任：</w:t>
      </w:r>
      <w:r>
        <w:rPr>
          <w:rFonts w:hint="eastAsia" w:ascii="宋体" w:hAnsi="宋体" w:eastAsia="宋体" w:cs="宋体"/>
          <w:bCs/>
          <w:color w:val="auto"/>
          <w:szCs w:val="21"/>
          <w:highlight w:val="none"/>
          <w:u w:val="single"/>
          <w:lang w:val="zh-CN"/>
        </w:rPr>
        <w:t xml:space="preserve">除需补交资料及补齐手续外，另收取</w:t>
      </w:r>
      <w:r>
        <w:rPr>
          <w:rFonts w:hint="eastAsia" w:ascii="宋体" w:hAnsi="宋体" w:eastAsia="宋体" w:cs="宋体"/>
          <w:bCs/>
          <w:color w:val="auto"/>
          <w:szCs w:val="21"/>
          <w:highlight w:val="none"/>
          <w:u w:val="single"/>
        </w:rPr>
        <w:t xml:space="preserve">1万</w:t>
      </w:r>
      <w:r>
        <w:rPr>
          <w:rFonts w:hint="eastAsia" w:ascii="宋体" w:hAnsi="宋体" w:eastAsia="宋体" w:cs="宋体"/>
          <w:bCs/>
          <w:color w:val="auto"/>
          <w:szCs w:val="21"/>
          <w:highlight w:val="none"/>
          <w:u w:val="single"/>
          <w:lang w:val="zh-CN"/>
        </w:rPr>
        <w:t xml:space="preserve">元违约金。</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项目经理未经批准，擅自离开施工现场的违约责任：</w:t>
      </w:r>
      <w:r>
        <w:rPr>
          <w:rFonts w:hint="eastAsia" w:ascii="宋体" w:hAnsi="宋体" w:eastAsia="宋体" w:cs="宋体"/>
          <w:bCs/>
          <w:color w:val="auto"/>
          <w:szCs w:val="21"/>
          <w:highlight w:val="none"/>
          <w:u w:val="single"/>
          <w:lang w:val="zh-CN"/>
        </w:rPr>
        <w:t xml:space="preserve">项目经理每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天，由总监理工程师或发包人代表负责考勤，每少出勤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或由总监理</w:t>
      </w:r>
      <w:r>
        <w:rPr>
          <w:rFonts w:hint="eastAsia" w:ascii="宋体" w:hAnsi="宋体" w:eastAsia="宋体" w:cs="宋体"/>
          <w:bCs/>
          <w:color w:val="auto"/>
          <w:szCs w:val="21"/>
          <w:highlight w:val="none"/>
          <w:u w:val="single"/>
          <w:lang w:val="zh-CN"/>
        </w:rPr>
        <w:t xml:space="preserve">工程师</w:t>
      </w:r>
      <w:r>
        <w:rPr>
          <w:rFonts w:hint="eastAsia" w:ascii="宋体" w:hAnsi="宋体" w:eastAsia="宋体" w:cs="宋体"/>
          <w:bCs/>
          <w:color w:val="auto"/>
          <w:szCs w:val="21"/>
          <w:highlight w:val="none"/>
          <w:u w:val="single"/>
        </w:rPr>
        <w:t xml:space="preserve">抽查发现项目经理擅自离开施工现场每次支付3</w:t>
      </w:r>
      <w:r>
        <w:rPr>
          <w:rFonts w:hint="eastAsia" w:ascii="宋体" w:hAnsi="宋体" w:eastAsia="宋体" w:cs="宋体"/>
          <w:bCs/>
          <w:color w:val="auto"/>
          <w:szCs w:val="21"/>
          <w:highlight w:val="none"/>
          <w:u w:val="single"/>
          <w:lang w:val="zh-CN"/>
        </w:rPr>
        <w:t xml:space="preserve">000元</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3.2.3 承包人擅自更换项目经理的违约责任：</w:t>
      </w:r>
      <w:r>
        <w:rPr>
          <w:rFonts w:hint="eastAsia" w:ascii="宋体" w:hAnsi="宋体" w:eastAsia="宋体" w:cs="宋体"/>
          <w:bCs/>
          <w:color w:val="auto"/>
          <w:szCs w:val="21"/>
          <w:highlight w:val="none"/>
          <w:u w:val="single"/>
          <w:lang w:val="zh-CN"/>
        </w:rPr>
        <w:t xml:space="preserve">更换项目经理，</w:t>
      </w:r>
      <w:r>
        <w:rPr>
          <w:rFonts w:hint="eastAsia" w:ascii="宋体" w:hAnsi="宋体" w:eastAsia="宋体" w:cs="宋体"/>
          <w:bCs/>
          <w:color w:val="auto"/>
          <w:szCs w:val="21"/>
          <w:highlight w:val="none"/>
          <w:u w:val="single"/>
        </w:rPr>
        <w:t xml:space="preserve">须得到发包方书面批准，并</w:t>
      </w:r>
      <w:r>
        <w:rPr>
          <w:rFonts w:hint="eastAsia" w:ascii="宋体" w:hAnsi="宋体" w:eastAsia="宋体" w:cs="宋体"/>
          <w:bCs/>
          <w:color w:val="auto"/>
          <w:szCs w:val="21"/>
          <w:highlight w:val="none"/>
          <w:u w:val="single"/>
          <w:lang w:val="zh-CN"/>
        </w:rPr>
        <w:t xml:space="preserve">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w:t>
      </w:r>
      <w:r>
        <w:rPr>
          <w:rFonts w:hint="eastAsia" w:ascii="宋体" w:hAnsi="宋体" w:eastAsia="宋体" w:cs="宋体"/>
          <w:bCs/>
          <w:color w:val="auto"/>
          <w:szCs w:val="21"/>
          <w:highlight w:val="none"/>
          <w:u w:val="single"/>
        </w:rPr>
        <w:t xml:space="preserve">/人次的违约金</w:t>
      </w:r>
      <w:r>
        <w:rPr>
          <w:rFonts w:hint="eastAsia" w:ascii="宋体" w:hAnsi="宋体" w:eastAsia="宋体" w:cs="宋体"/>
          <w:bCs/>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3.2.4 承包人无正当理由拒绝更换项目经理的违约责任：</w:t>
      </w:r>
      <w:r>
        <w:rPr>
          <w:rFonts w:hint="eastAsia" w:ascii="宋体" w:hAnsi="宋体" w:eastAsia="宋体" w:cs="宋体"/>
          <w:bCs/>
          <w:color w:val="auto"/>
          <w:szCs w:val="21"/>
          <w:highlight w:val="none"/>
          <w:u w:val="single"/>
          <w:lang w:val="zh-CN"/>
        </w:rPr>
        <w:t xml:space="preserve">投标书中承诺的项目经理经发包人和监理方（如有）考核不合格或者项目经理因其他不可抗拒的原因无法履职，承包人必须在一周内无条件更换，同时须支付</w:t>
      </w:r>
      <w:r>
        <w:rPr>
          <w:rFonts w:hint="eastAsia" w:ascii="宋体" w:hAnsi="宋体" w:eastAsia="宋体" w:cs="宋体"/>
          <w:bCs/>
          <w:color w:val="auto"/>
          <w:szCs w:val="21"/>
          <w:highlight w:val="none"/>
          <w:u w:val="single"/>
        </w:rPr>
        <w:t xml:space="preserve">10</w:t>
      </w:r>
      <w:r>
        <w:rPr>
          <w:rFonts w:hint="eastAsia" w:ascii="宋体" w:hAnsi="宋体" w:eastAsia="宋体" w:cs="宋体"/>
          <w:bCs/>
          <w:color w:val="auto"/>
          <w:szCs w:val="21"/>
          <w:highlight w:val="none"/>
          <w:u w:val="single"/>
          <w:lang w:val="zh-CN"/>
        </w:rPr>
        <w:t xml:space="preserve">万元/次的违约金；若无正当理由拒绝更换，须支付</w:t>
      </w:r>
      <w:r>
        <w:rPr>
          <w:rFonts w:hint="eastAsia" w:ascii="宋体" w:hAnsi="宋体" w:eastAsia="宋体" w:cs="宋体"/>
          <w:bCs/>
          <w:color w:val="auto"/>
          <w:szCs w:val="21"/>
          <w:highlight w:val="none"/>
          <w:u w:val="single"/>
        </w:rPr>
        <w:t xml:space="preserve">20</w:t>
      </w:r>
      <w:r>
        <w:rPr>
          <w:rFonts w:hint="eastAsia" w:ascii="宋体" w:hAnsi="宋体" w:eastAsia="宋体" w:cs="宋体"/>
          <w:bCs/>
          <w:color w:val="auto"/>
          <w:szCs w:val="21"/>
          <w:highlight w:val="none"/>
          <w:u w:val="single"/>
          <w:lang w:val="zh-CN"/>
        </w:rPr>
        <w:t xml:space="preserve">万元/次的违约金，</w:t>
      </w:r>
      <w:r>
        <w:rPr>
          <w:rFonts w:hint="eastAsia" w:ascii="宋体" w:hAnsi="宋体" w:eastAsia="宋体" w:cs="宋体"/>
          <w:bCs/>
          <w:color w:val="auto"/>
          <w:szCs w:val="21"/>
          <w:highlight w:val="none"/>
          <w:u w:val="single"/>
        </w:rPr>
        <w:t xml:space="preserve">同时一周内须无条件更换；如拒不更换，发包人有权对承包人进行清退（已完成合格工程量按合同约定执行）</w:t>
      </w:r>
      <w:r>
        <w:rPr>
          <w:rFonts w:hint="eastAsia" w:ascii="宋体" w:hAnsi="宋体" w:eastAsia="宋体" w:cs="宋体"/>
          <w:bCs/>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 承包人人员</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3.3.1 承包人提交项目管理机构及施工现场管理人员安排报告的期限：</w:t>
      </w:r>
      <w:r>
        <w:rPr>
          <w:rFonts w:hint="eastAsia" w:ascii="宋体" w:hAnsi="宋体" w:eastAsia="宋体" w:cs="宋体"/>
          <w:bCs/>
          <w:color w:val="auto"/>
          <w:szCs w:val="21"/>
          <w:highlight w:val="none"/>
          <w:u w:val="single"/>
          <w:lang w:val="zh-CN"/>
        </w:rPr>
        <w:t xml:space="preserve">开工前</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3.3.2 承包人的</w:t>
      </w:r>
      <w:r>
        <w:rPr>
          <w:rFonts w:hint="eastAsia" w:ascii="宋体" w:hAnsi="宋体" w:eastAsia="宋体" w:cs="宋体"/>
          <w:color w:val="auto"/>
          <w:szCs w:val="21"/>
          <w:highlight w:val="none"/>
          <w:lang w:val="zh-CN"/>
        </w:rPr>
        <w:t xml:space="preserve">施工现场管理人员</w:t>
      </w:r>
      <w:r>
        <w:rPr>
          <w:rFonts w:hint="eastAsia" w:ascii="宋体" w:hAnsi="宋体" w:eastAsia="宋体" w:cs="宋体"/>
          <w:color w:val="auto"/>
          <w:szCs w:val="21"/>
          <w:highlight w:val="none"/>
        </w:rPr>
        <w:t xml:space="preserve">须在</w:t>
      </w:r>
      <w:r>
        <w:rPr>
          <w:rFonts w:hint="eastAsia" w:ascii="宋体" w:hAnsi="宋体" w:eastAsia="宋体" w:cs="宋体"/>
          <w:bCs/>
          <w:color w:val="auto"/>
          <w:szCs w:val="21"/>
          <w:highlight w:val="none"/>
          <w:u w:val="single"/>
        </w:rPr>
        <w:t xml:space="preserve">开工前3天</w:t>
      </w:r>
      <w:r>
        <w:rPr>
          <w:rFonts w:hint="eastAsia" w:ascii="宋体" w:hAnsi="宋体" w:eastAsia="宋体" w:cs="宋体"/>
          <w:color w:val="auto"/>
          <w:szCs w:val="21"/>
          <w:highlight w:val="none"/>
        </w:rPr>
        <w:t xml:space="preserve">内，持有效岗位证书和本人身份证原件统一到发包人指定地点报到。</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3.3.3 承包人无正当理由拒绝撤换主要施工管理人员的违约责任：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经发包人和监理方（如有）考核不合格或者主要管理人员因其他不可抗拒的原因无法履职，承包人必须在一周内无条件更换，同时须支付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元/人·次的违约金；若无正当理由拒绝更换，须支付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元/人·次的违约金，同时一周内须无条件更换。</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承包人人员资格的特别规定：</w:t>
      </w:r>
      <w:r>
        <w:rPr>
          <w:rFonts w:hint="eastAsia" w:ascii="宋体" w:hAnsi="宋体" w:eastAsia="宋体" w:cs="宋体"/>
          <w:bCs/>
          <w:color w:val="auto"/>
          <w:szCs w:val="21"/>
          <w:highlight w:val="none"/>
          <w:u w:val="single"/>
          <w:lang w:val="zh-CN"/>
        </w:rPr>
        <w:t xml:space="preserve">所有特殊工种人员均应持有关部门颁发的资质证书或上岗证上岗，并在上岗之前由监理工程师进行审查。</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3.3.4 承包人主要施工管理人员离开施工现场的批准要求：</w:t>
      </w:r>
      <w:r>
        <w:rPr>
          <w:rFonts w:hint="eastAsia" w:ascii="宋体" w:hAnsi="宋体" w:eastAsia="宋体" w:cs="宋体"/>
          <w:bCs/>
          <w:color w:val="auto"/>
          <w:szCs w:val="21"/>
          <w:highlight w:val="none"/>
          <w:u w:val="single"/>
          <w:lang w:val="zh-CN"/>
        </w:rPr>
        <w:t xml:space="preserve">发包人书面认可后方可离开。</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3.3.5承包人擅自更换主要施工管理人员的违约责任：</w:t>
      </w:r>
      <w:r>
        <w:rPr>
          <w:rFonts w:hint="eastAsia" w:ascii="宋体" w:hAnsi="宋体" w:eastAsia="宋体" w:cs="宋体"/>
          <w:bCs/>
          <w:color w:val="auto"/>
          <w:szCs w:val="21"/>
          <w:highlight w:val="none"/>
          <w:u w:val="single"/>
          <w:lang w:val="zh-CN"/>
        </w:rPr>
        <w:t xml:space="preserve">在本工程竣工前，</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不得到其他工程兼职，否则，一经发现，视作违约，且每人次支付</w:t>
      </w:r>
      <w:r>
        <w:rPr>
          <w:rFonts w:hint="eastAsia" w:ascii="宋体" w:hAnsi="宋体" w:eastAsia="宋体" w:cs="宋体"/>
          <w:bCs/>
          <w:color w:val="auto"/>
          <w:szCs w:val="21"/>
          <w:highlight w:val="none"/>
          <w:u w:val="single"/>
        </w:rPr>
        <w:t xml:space="preserve">2000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。若擅自更换</w:t>
      </w:r>
      <w:r>
        <w:rPr>
          <w:rFonts w:hint="eastAsia" w:ascii="宋体" w:hAnsi="宋体" w:eastAsia="宋体" w:cs="宋体"/>
          <w:bCs/>
          <w:color w:val="auto"/>
          <w:szCs w:val="21"/>
          <w:highlight w:val="none"/>
          <w:u w:val="single"/>
        </w:rPr>
        <w:t xml:space="preserve">施工员、安全员、质检员</w:t>
      </w:r>
      <w:r>
        <w:rPr>
          <w:rFonts w:hint="eastAsia" w:ascii="宋体" w:hAnsi="宋体" w:eastAsia="宋体" w:cs="宋体"/>
          <w:bCs/>
          <w:color w:val="auto"/>
          <w:szCs w:val="21"/>
          <w:highlight w:val="none"/>
          <w:u w:val="single"/>
          <w:lang w:val="zh-CN"/>
        </w:rPr>
        <w:t xml:space="preserve">，每人次支付</w:t>
      </w:r>
      <w:r>
        <w:rPr>
          <w:rFonts w:hint="eastAsia" w:ascii="宋体" w:hAnsi="宋体" w:eastAsia="宋体" w:cs="宋体"/>
          <w:bCs/>
          <w:color w:val="auto"/>
          <w:szCs w:val="21"/>
          <w:highlight w:val="none"/>
          <w:u w:val="single"/>
        </w:rPr>
        <w:t xml:space="preserve">5000</w:t>
      </w:r>
      <w:r>
        <w:rPr>
          <w:rFonts w:hint="eastAsia" w:ascii="宋体" w:hAnsi="宋体" w:eastAsia="宋体" w:cs="宋体"/>
          <w:bCs/>
          <w:color w:val="auto"/>
          <w:szCs w:val="21"/>
          <w:highlight w:val="none"/>
          <w:u w:val="single"/>
          <w:lang w:val="zh-CN"/>
        </w:rPr>
        <w:t xml:space="preserve">元/人·次</w:t>
      </w:r>
      <w:r>
        <w:rPr>
          <w:rFonts w:hint="eastAsia" w:ascii="宋体" w:hAnsi="宋体" w:eastAsia="宋体" w:cs="宋体"/>
          <w:bCs/>
          <w:color w:val="auto"/>
          <w:szCs w:val="21"/>
          <w:highlight w:val="none"/>
          <w:u w:val="single"/>
        </w:rPr>
        <w:t xml:space="preserve">的违约金。</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承包人主要施工管理人员擅自离开施工现场的违约责任：</w:t>
      </w:r>
      <w:r>
        <w:rPr>
          <w:rFonts w:hint="eastAsia" w:ascii="宋体" w:hAnsi="宋体" w:eastAsia="宋体" w:cs="宋体"/>
          <w:bCs/>
          <w:color w:val="auto"/>
          <w:szCs w:val="21"/>
          <w:highlight w:val="none"/>
          <w:u w:val="single"/>
        </w:rPr>
        <w:t xml:space="preserve">施工员、安全员</w:t>
      </w:r>
      <w:r>
        <w:rPr>
          <w:rFonts w:hint="eastAsia" w:ascii="宋体" w:hAnsi="宋体" w:eastAsia="宋体" w:cs="宋体"/>
          <w:bCs/>
          <w:color w:val="auto"/>
          <w:szCs w:val="21"/>
          <w:highlight w:val="none"/>
          <w:u w:val="single"/>
          <w:lang w:val="zh-CN"/>
        </w:rPr>
        <w:t xml:space="preserve">每</w:t>
      </w:r>
      <w:r>
        <w:rPr>
          <w:rFonts w:hint="eastAsia" w:ascii="宋体" w:hAnsi="宋体" w:eastAsia="宋体" w:cs="宋体"/>
          <w:bCs/>
          <w:color w:val="auto"/>
          <w:szCs w:val="21"/>
          <w:highlight w:val="none"/>
          <w:u w:val="single"/>
        </w:rPr>
        <w:t xml:space="preserve">周</w:t>
      </w:r>
      <w:r>
        <w:rPr>
          <w:rFonts w:hint="eastAsia" w:ascii="宋体" w:hAnsi="宋体" w:eastAsia="宋体" w:cs="宋体"/>
          <w:bCs/>
          <w:color w:val="auto"/>
          <w:szCs w:val="21"/>
          <w:highlight w:val="none"/>
          <w:u w:val="single"/>
          <w:lang w:val="zh-CN"/>
        </w:rPr>
        <w:t xml:space="preserve">的出勤天数不少于</w:t>
      </w:r>
      <w:r>
        <w:rPr>
          <w:rFonts w:hint="eastAsia" w:ascii="宋体" w:hAnsi="宋体" w:eastAsia="宋体" w:cs="宋体"/>
          <w:bCs/>
          <w:color w:val="auto"/>
          <w:szCs w:val="21"/>
          <w:highlight w:val="none"/>
          <w:u w:val="single"/>
        </w:rPr>
        <w:t xml:space="preserve">6</w:t>
      </w:r>
      <w:r>
        <w:rPr>
          <w:rFonts w:hint="eastAsia" w:ascii="宋体" w:hAnsi="宋体" w:eastAsia="宋体" w:cs="宋体"/>
          <w:bCs/>
          <w:color w:val="auto"/>
          <w:szCs w:val="21"/>
          <w:highlight w:val="none"/>
          <w:u w:val="single"/>
          <w:lang w:val="zh-CN"/>
        </w:rPr>
        <w:t xml:space="preserve">天，由总监理工程师负责考勤，每少出勤</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天</w:t>
      </w:r>
      <w:r>
        <w:rPr>
          <w:rFonts w:hint="eastAsia" w:ascii="宋体" w:hAnsi="宋体" w:eastAsia="宋体" w:cs="宋体"/>
          <w:bCs/>
          <w:color w:val="auto"/>
          <w:szCs w:val="21"/>
          <w:highlight w:val="none"/>
          <w:u w:val="single"/>
        </w:rPr>
        <w:t xml:space="preserve">支付1000</w:t>
      </w:r>
      <w:r>
        <w:rPr>
          <w:rFonts w:hint="eastAsia" w:ascii="宋体" w:hAnsi="宋体" w:eastAsia="宋体" w:cs="宋体"/>
          <w:bCs/>
          <w:color w:val="auto"/>
          <w:szCs w:val="21"/>
          <w:highlight w:val="none"/>
          <w:u w:val="single"/>
          <w:lang w:val="zh-CN"/>
        </w:rPr>
        <w:t xml:space="preserve">元</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人·次</w:t>
      </w:r>
      <w:r>
        <w:rPr>
          <w:rFonts w:hint="eastAsia" w:ascii="宋体" w:hAnsi="宋体" w:eastAsia="宋体" w:cs="宋体"/>
          <w:bCs/>
          <w:color w:val="auto"/>
          <w:szCs w:val="21"/>
          <w:highlight w:val="none"/>
          <w:u w:val="single"/>
        </w:rPr>
        <w:t xml:space="preserve">的违约金</w:t>
      </w:r>
      <w:r>
        <w:rPr>
          <w:rFonts w:hint="eastAsia" w:ascii="宋体" w:hAnsi="宋体" w:eastAsia="宋体" w:cs="宋体"/>
          <w:bCs/>
          <w:color w:val="auto"/>
          <w:szCs w:val="21"/>
          <w:highlight w:val="none"/>
          <w:u w:val="single"/>
          <w:lang w:val="zh-CN"/>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 分包</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3.5.1 分包的一般约定</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lang w:val="zh-CN"/>
        </w:rPr>
        <w:t xml:space="preserve">禁止分包的工程包括：</w:t>
      </w:r>
      <w:r>
        <w:rPr>
          <w:rFonts w:hint="eastAsia" w:ascii="宋体" w:hAnsi="宋体" w:eastAsia="宋体" w:cs="宋体"/>
          <w:color w:val="auto"/>
          <w:szCs w:val="21"/>
          <w:highlight w:val="none"/>
          <w:u w:val="single"/>
        </w:rPr>
        <w:t xml:space="preserve">在履行合同过程中，承包人不得转包和违法分包，一经发现，发包人可以解除本合同，并不予退还全额履约保证金，并且已完成的工程量不予结算，所造成的责任与损失均由承包人承担。</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需要专业分包的子项，承包人须分包给具备相应资质的专业分包单位，其资质文件须经发包人及监理单位审核备案，未经发包人及监理单位认可的，承包人不得擅自分包工程。承包人须对分包单位的施工质量、安全、进度承担连带责任，分包单位的任何违约行为均视为承包人违约。</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承包人须将分包合同副本提交发包人备案，分包合同中不得存在与总包合同相冲突的条款；承包人负责对分包工程进行全过程管理，包括技术协调、质量监督及验收；分包单位不得将承包的工程再次转包。</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分包工程款项由承包人负责结算，发包人仅按总包合同约定向承包人支付工程款。因分包引起的费用争议由承包人自行解决。</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分包行为须符合《中华人民共和国建筑法</w:t>
      </w:r>
      <w:r>
        <w:rPr>
          <w:rFonts w:hint="eastAsia" w:ascii="宋体" w:hAnsi="宋体" w:eastAsia="宋体" w:cs="宋体"/>
          <w:color w:val="auto"/>
          <w:szCs w:val="21"/>
          <w:highlight w:val="none"/>
          <w:u w:val="single"/>
          <w:lang w:eastAsia="zh-CN"/>
        </w:rPr>
        <w:t xml:space="preserve">》和</w:t>
      </w:r>
      <w:r>
        <w:rPr>
          <w:rFonts w:hint="eastAsia" w:ascii="宋体" w:hAnsi="宋体" w:eastAsia="宋体" w:cs="宋体"/>
          <w:color w:val="auto"/>
          <w:szCs w:val="21"/>
          <w:highlight w:val="none"/>
          <w:u w:val="single"/>
        </w:rPr>
        <w:t xml:space="preserve">《建设工程质量管理条例》等法律法规。因违法分包导致的行政处罚或法律责任由承包人全额承担。</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主体结构、关键性工作的范围：</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3.5.2分包的确定</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允许分包的专业工程包括：</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其他关于分包的约定：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3.5.4 分包合同价款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关于分包合同价款支付的约定：</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3.6 工程照管与成品、半成品保护</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承包人负责照管工程及工程相关的材料、工程设备的起始时间：</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3.7 履约担保</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承包人是否提供履约担保：</w:t>
      </w:r>
      <w:r>
        <w:rPr>
          <w:rFonts w:hint="eastAsia" w:ascii="宋体" w:hAnsi="宋体" w:eastAsia="宋体" w:cs="宋体"/>
          <w:bCs/>
          <w:color w:val="auto"/>
          <w:szCs w:val="21"/>
          <w:highlight w:val="none"/>
          <w:u w:val="single"/>
          <w:lang w:val="zh-CN"/>
        </w:rPr>
        <w:t xml:space="preserve">提供。</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承包人提供履约担保的形式、金额及期限：</w:t>
      </w:r>
      <w:r>
        <w:rPr>
          <w:rFonts w:hint="eastAsia" w:ascii="宋体" w:hAnsi="宋体" w:eastAsia="宋体" w:cs="宋体"/>
          <w:color w:val="auto"/>
          <w:szCs w:val="21"/>
          <w:highlight w:val="none"/>
          <w:u w:val="single"/>
          <w:lang w:val="zh-CN"/>
        </w:rPr>
        <w:t xml:space="preserve">转账、支票、汇票、银行保函等非现金形式缴纳</w:t>
      </w:r>
      <w:r>
        <w:rPr>
          <w:rFonts w:hint="eastAsia" w:ascii="宋体" w:hAnsi="宋体" w:cs="宋体"/>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①承包人提供的履约保证金为合同总价的10%，其中：工期保证金为</w:t>
      </w: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lang w:val="zh-CN"/>
        </w:rPr>
        <w:t xml:space="preserve">%，质量保证金为3%，安全生产、文明施工为2%，项目负责人等管理人员在岗保证金为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%，资料保证金为</w:t>
      </w:r>
      <w:r>
        <w:rPr>
          <w:rFonts w:hint="eastAsia" w:ascii="宋体" w:hAnsi="宋体" w:eastAsia="宋体" w:cs="宋体"/>
          <w:bCs/>
          <w:color w:val="auto"/>
          <w:szCs w:val="21"/>
          <w:highlight w:val="none"/>
          <w:u w:val="single"/>
          <w:lang w:val="en-US" w:eastAsia="zh-CN"/>
        </w:rPr>
        <w:t xml:space="preserve">0.5</w:t>
      </w:r>
      <w:r>
        <w:rPr>
          <w:rFonts w:hint="eastAsia" w:ascii="宋体" w:hAnsi="宋体" w:eastAsia="宋体" w:cs="宋体"/>
          <w:bCs/>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②本合同约定的工期、质量、安全文明施工履约担保在相应的履约全部考核结束后一个月内退还。管理人员到位、资料保证金统一进行考核，待所有工程全部考核结束后退还。</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③如达不到本合同约定的验收标准，质量履约保证金不予退还，同时必须在规定期限内整改到位，否则已完合格工程量按60%计算。</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4. 监理人</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4.1监理人的一般规定</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关于监理人的监理内容：</w:t>
      </w:r>
      <w:r>
        <w:rPr>
          <w:rFonts w:hint="eastAsia" w:ascii="宋体" w:hAnsi="宋体" w:eastAsia="宋体" w:cs="宋体"/>
          <w:bCs/>
          <w:color w:val="auto"/>
          <w:szCs w:val="21"/>
          <w:highlight w:val="none"/>
          <w:u w:val="single"/>
          <w:lang w:val="zh-CN"/>
        </w:rPr>
        <w:t xml:space="preserve">见监理合同</w:t>
      </w:r>
      <w:r>
        <w:rPr>
          <w:rFonts w:hint="eastAsia" w:ascii="宋体" w:hAnsi="宋体" w:eastAsia="宋体" w:cs="宋体"/>
          <w:color w:val="auto"/>
          <w:szCs w:val="21"/>
          <w:highlight w:val="none"/>
          <w:lang w:val="zh-CN"/>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关于监理人的监理权限：</w:t>
      </w:r>
      <w:r>
        <w:rPr>
          <w:rFonts w:hint="eastAsia" w:ascii="宋体" w:hAnsi="宋体" w:eastAsia="宋体" w:cs="宋体"/>
          <w:bCs/>
          <w:color w:val="auto"/>
          <w:szCs w:val="21"/>
          <w:highlight w:val="none"/>
          <w:u w:val="single"/>
          <w:lang w:val="zh-CN"/>
        </w:rPr>
        <w:t xml:space="preserve">对工程质量、进度、投资三大控制，对安全生产、文明施工、信息管理、组织协调施工现场和各方关系，以及《委托监理合同》内发包人委托的职权。需要取得发包人批准才能行使的职权：工程开工、停工令，工程款支付以及其他超出发包人授权之外的职权。</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关于监理人在施工现场的办公场所、生活场所的提供和费用承担的约定：</w:t>
      </w:r>
      <w:r>
        <w:rPr>
          <w:rFonts w:hint="eastAsia" w:ascii="宋体" w:hAnsi="宋体" w:eastAsia="宋体" w:cs="宋体"/>
          <w:bCs/>
          <w:color w:val="auto"/>
          <w:szCs w:val="21"/>
          <w:highlight w:val="none"/>
          <w:u w:val="single"/>
          <w:lang w:val="zh-CN"/>
        </w:rPr>
        <w:t xml:space="preserve">无需提供</w:t>
      </w:r>
      <w:r>
        <w:rPr>
          <w:rFonts w:hint="eastAsia" w:ascii="宋体" w:hAnsi="宋体" w:eastAsia="宋体" w:cs="宋体"/>
          <w:color w:val="auto"/>
          <w:szCs w:val="21"/>
          <w:highlight w:val="none"/>
          <w:lang w:val="zh-CN"/>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4.2 监理人员</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总监理工程师：</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姓名：</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职务：</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监理工程师执业资格证书号：</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联系电话：</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电子信箱：</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通信地址：</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bCs/>
          <w:color w:val="auto"/>
          <w:szCs w:val="21"/>
          <w:highlight w:val="none"/>
        </w:rPr>
        <w:t xml:space="preserve">关于监理人的其他约定：</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4.4 商定或确定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在发包人和承包人不能通过协商达成一致意见时，发包人授权监理人对以下事项进行确定：</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 工程质量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5.1 质量要求</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5.1.1特殊质量标准和要求：</w:t>
      </w:r>
      <w:r>
        <w:rPr>
          <w:rFonts w:hint="eastAsia" w:ascii="宋体" w:hAnsi="宋体" w:eastAsia="宋体" w:cs="宋体"/>
          <w:bCs/>
          <w:color w:val="auto"/>
          <w:szCs w:val="21"/>
          <w:highlight w:val="none"/>
          <w:u w:val="single"/>
          <w:lang w:val="zh-CN"/>
        </w:rPr>
        <w:t xml:space="preserve">     /    。</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关于工程奖项的约定：</w:t>
      </w:r>
      <w:r>
        <w:rPr>
          <w:rFonts w:hint="eastAsia" w:ascii="宋体" w:hAnsi="宋体" w:eastAsia="宋体" w:cs="宋体"/>
          <w:bCs/>
          <w:color w:val="auto"/>
          <w:szCs w:val="21"/>
          <w:highlight w:val="none"/>
          <w:u w:val="single"/>
          <w:lang w:val="zh-CN"/>
        </w:rPr>
        <w:t xml:space="preserve">     /    。</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5.2质量保证措施</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5.2.2承包人必须严格按照施工图纸、工程技术要求及有关工程施工规范、规格和标准施工，并无条件</w:t>
      </w:r>
      <w:r>
        <w:rPr>
          <w:rFonts w:hint="eastAsia" w:ascii="宋体" w:hAnsi="宋体" w:eastAsia="宋体" w:cs="宋体"/>
          <w:color w:val="auto"/>
          <w:szCs w:val="21"/>
          <w:highlight w:val="none"/>
          <w:lang w:eastAsia="zh-CN"/>
        </w:rPr>
        <w:t xml:space="preserve">地</w:t>
      </w:r>
      <w:r>
        <w:rPr>
          <w:rFonts w:hint="eastAsia" w:ascii="宋体" w:hAnsi="宋体" w:eastAsia="宋体" w:cs="宋体"/>
          <w:color w:val="auto"/>
          <w:szCs w:val="21"/>
          <w:highlight w:val="none"/>
        </w:rPr>
        <w:t xml:space="preserve">接受发包人委托的监理单位全方位、全过程的监督管理。无论监理工程师或发包人代表是否进行并通过了各项检验，均不解除承包人对自己承包的工程的质量所负的责任，除非质量问题是由非承包人原因。       </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u w:val="single"/>
        </w:rPr>
        <w:t xml:space="preserve">工程质量达不到协议书中约定的质量标准的，没收全部的质量保证金作为违约金 </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 隐蔽工程检查</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5.3.2承包人提前通知监理人隐蔽工程检查的期限的约定：</w:t>
      </w:r>
      <w:r>
        <w:rPr>
          <w:rFonts w:hint="eastAsia" w:ascii="宋体" w:hAnsi="宋体" w:eastAsia="宋体" w:cs="宋体"/>
          <w:bCs/>
          <w:color w:val="auto"/>
          <w:szCs w:val="21"/>
          <w:highlight w:val="none"/>
          <w:u w:val="single"/>
          <w:lang w:val="zh-CN"/>
        </w:rPr>
        <w:t xml:space="preserve">按本合同专用条款1.4.1所列的标准和规范进行隐蔽工程的验收。共同检查前</w:t>
      </w:r>
      <w:r>
        <w:rPr>
          <w:rFonts w:hint="eastAsia" w:ascii="宋体" w:hAnsi="宋体" w:eastAsia="宋体" w:cs="宋体"/>
          <w:bCs/>
          <w:color w:val="auto"/>
          <w:szCs w:val="21"/>
          <w:highlight w:val="none"/>
          <w:u w:val="single"/>
        </w:rPr>
        <w:t xml:space="preserve">48</w:t>
      </w:r>
      <w:r>
        <w:rPr>
          <w:rFonts w:hint="eastAsia" w:ascii="宋体" w:hAnsi="宋体" w:eastAsia="宋体" w:cs="宋体"/>
          <w:bCs/>
          <w:color w:val="auto"/>
          <w:szCs w:val="21"/>
          <w:highlight w:val="none"/>
          <w:u w:val="single"/>
          <w:lang w:val="zh-CN"/>
        </w:rPr>
        <w:t xml:space="preserve">小时书面通知监理人</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监理人不能按时进行检查时，应提前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w:t>
      </w:r>
      <w:r>
        <w:rPr>
          <w:rFonts w:hint="eastAsia" w:ascii="宋体" w:hAnsi="宋体" w:eastAsia="宋体" w:cs="宋体"/>
          <w:color w:val="auto"/>
          <w:szCs w:val="21"/>
          <w:highlight w:val="none"/>
          <w:lang w:val="zh-CN"/>
        </w:rPr>
        <w:t xml:space="preserve">小时。</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 安全文明施工与环境保护</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6.1安全文明施工</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6.1.1 项目安全生产的达标目标及相应事项的约定：</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1</w:t>
      </w: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）承包人应严格按《建设工程安全生产管理条例》等法律法规采取安全措施组织施工，如发生事故，责任概由承包人承担。</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2</w:t>
      </w:r>
      <w:r>
        <w:rPr>
          <w:rFonts w:hint="eastAsia" w:ascii="宋体" w:hAnsi="宋体" w:eastAsia="宋体" w:cs="宋体"/>
          <w:bCs/>
          <w:color w:val="auto"/>
          <w:szCs w:val="21"/>
          <w:highlight w:val="none"/>
          <w:u w:val="single"/>
          <w:lang w:val="zh-CN"/>
        </w:rPr>
        <w:t xml:space="preserve">）承包人对施工现场的安全生产负总责。承包人在工地现场必须配备专职安全员，安全员应当经建设局或者其他有关部门考核合格后方可任职。</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（3）承包人在施工组织设计中必须编制专项安全技术措施和施工现场临时用电方案，对下列达到一定规模的危险性较大的分部分项工程编制专项施工方案，并附具安全验算结果，经</w:t>
      </w:r>
      <w:r>
        <w:rPr>
          <w:rFonts w:hint="eastAsia" w:ascii="宋体" w:hAnsi="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lang w:val="zh-CN"/>
        </w:rPr>
        <w:t xml:space="preserve">技术负责人、总监理工程师审核签字后实施，由专职安全员进行现场监督：模板工程；起重吊装工程；脚手架工程；拆除、爆破工程；国务院建设行政主管部门或者其他有关部门规定的其他危险性较大的工程。承包人应严格执行《危险性较大的分部分项工程安全管理办法》（建质〔2009〕87 号）及《南通市市本级城建工程安全文明施工管理办法（试行）》（通城建指〔2011〕6 号）。</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（4）工程施工前，承包人负责项目管理的技术人员应当对有关安全施工的技术要求向施工作业班组、作业人员作出书面交底及详细说明，并由双方签字确认。</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（5）承包人使用的安全防护用具、机械设备、施工机具及配件，应当具有生产（制造）许可证、产品合格证，并在进入施工现场前进行查验，经监理工程师或发包人代表审查签字确认后方可使用。</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（6）特种作业人员，必须按照国家有关规定经过专门的安全作业培训，并取得特种作业操作资格证书后，方可上岗作业。</w:t>
      </w:r>
      <w:r/>
    </w:p>
    <w:p>
      <w:pPr>
        <w:ind w:firstLine="420"/>
        <w:pageBreakBefore w:val="0"/>
        <w:spacing w:after="0" w:line="360" w:lineRule="auto"/>
        <w:widowControl/>
        <w:rPr>
          <w:rFonts w:hint="eastAsia" w:ascii="宋体" w:hAnsi="宋体" w:eastAsia="宋体" w:cs="宋体"/>
          <w:b/>
          <w:bCs w:val="0"/>
          <w:color w:val="auto"/>
          <w:szCs w:val="21"/>
          <w:highlight w:val="none"/>
          <w:u w:val="single"/>
          <w:lang w:val="zh-CN"/>
        </w:rPr>
      </w:pPr>
      <w:r>
        <w:rPr>
          <w:rFonts w:hint="eastAsia" w:ascii="宋体" w:hAnsi="宋体" w:eastAsia="宋体" w:cs="宋体"/>
          <w:bCs/>
          <w:color w:val="auto"/>
          <w:szCs w:val="21"/>
          <w:highlight w:val="none"/>
          <w:u w:val="single"/>
          <w:lang w:val="zh-CN"/>
        </w:rPr>
        <w:t xml:space="preserve">（7）施工场地周围地下管线和邻近建筑物、构筑物、古树名木、绿化的保护要求及费用承担：保护措施由承包人根据实际情况制定，报发包人和现场监理审核批准后执行。</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承包人应当在施工现场建立消防安全责任制度，确定消防安全责任人，制定用火、用电、使用易燃易爆材料等各项消防安全管理制度和操作规程，设置消防通道、消防水源，配备消防设施和灭火器材，并在施工现场入口处设置明显标志。</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（9）在施工期间，由于承包人原因造成的事故，需承担全部责任及由此引起的一切费用，发包人不承担任何责任。</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10）如生活区和办公区采用活动板房搭设的，严格执行《建设工程施工现场消防安全技术规范》以及南通市建设安全生产监督站《关于加强建设工程施工现场活动板房安全管理的通知》（通建安监〔2011〕17号）等规定，其中板材及顶棚的夹芯材料必须全部采用不燃材料，并送检测机构进行燃烧性能检测，达到不燃级别方可使用。该材料的检测由</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zh-CN"/>
        </w:rPr>
        <w:t xml:space="preserve">自行委托，费用自行考虑。</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（11）未能达到上述（1）－（10）条要求，发包人有权扣除承包人的全部安全文明施</w:t>
      </w:r>
      <w:r>
        <w:rPr>
          <w:rFonts w:hint="eastAsia" w:ascii="宋体" w:hAnsi="宋体" w:eastAsia="宋体" w:cs="宋体"/>
          <w:bCs/>
          <w:color w:val="auto"/>
          <w:szCs w:val="21"/>
          <w:highlight w:val="none"/>
          <w:u w:val="single"/>
        </w:rPr>
        <w:t xml:space="preserve">工</w:t>
      </w:r>
      <w:r>
        <w:rPr>
          <w:rFonts w:hint="eastAsia" w:ascii="宋体" w:hAnsi="宋体" w:eastAsia="宋体" w:cs="宋体"/>
          <w:bCs/>
          <w:color w:val="auto"/>
          <w:szCs w:val="21"/>
          <w:highlight w:val="none"/>
          <w:u w:val="single"/>
          <w:lang w:val="zh-CN"/>
        </w:rPr>
        <w:t xml:space="preserve">履约保证金，情节严重者，列入不诚信企业名录。</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6.1.4 关于治安保卫的特别约定：</w:t>
      </w:r>
      <w:r>
        <w:rPr>
          <w:rFonts w:hint="eastAsia" w:ascii="宋体" w:hAnsi="宋体" w:eastAsia="宋体" w:cs="宋体"/>
          <w:color w:val="auto"/>
          <w:szCs w:val="21"/>
          <w:highlight w:val="none"/>
          <w:u w:val="single"/>
          <w:lang w:val="zh-CN"/>
        </w:rPr>
        <w:t xml:space="preserve">承包人必须在施工现场入口处、施工起重机械、临时用电设施、脚手架、出入通道口、孔洞口等危险部位，设置明显的安全警示标志且必须符合国家标准。</w:t>
      </w:r>
      <w:r>
        <w:rPr>
          <w:rFonts w:hint="eastAsia" w:ascii="宋体" w:hAnsi="宋体" w:eastAsia="宋体" w:cs="宋体"/>
          <w:bCs/>
          <w:color w:val="auto"/>
          <w:szCs w:val="21"/>
          <w:highlight w:val="none"/>
          <w:u w:val="single"/>
          <w:lang w:val="zh-CN"/>
        </w:rPr>
        <w:t xml:space="preserve">施工期间承包人按发包人要求做好成品保护工作；未竣工或已竣工工程未交付发包人之前，负责已完成工程的保护工作，所需费用含在合同价内。对需要保护的产品和材料</w:t>
      </w:r>
      <w:r>
        <w:rPr>
          <w:rFonts w:hint="eastAsia" w:ascii="宋体" w:hAnsi="宋体" w:eastAsia="宋体" w:cs="宋体"/>
          <w:bCs/>
          <w:color w:val="auto"/>
          <w:szCs w:val="21"/>
          <w:highlight w:val="none"/>
          <w:u w:val="single"/>
          <w:lang w:val="en-US" w:eastAsia="zh-CN"/>
        </w:rPr>
        <w:t xml:space="preserve">须</w:t>
      </w:r>
      <w:r>
        <w:rPr>
          <w:rFonts w:hint="eastAsia" w:ascii="宋体" w:hAnsi="宋体" w:eastAsia="宋体" w:cs="宋体"/>
          <w:bCs/>
          <w:color w:val="auto"/>
          <w:szCs w:val="21"/>
          <w:highlight w:val="none"/>
          <w:u w:val="single"/>
          <w:lang w:val="zh-CN"/>
        </w:rPr>
        <w:t xml:space="preserve">在保护期内发生损坏由承包人无条件、自费、限期予以修补。竣工合格交付后由发包人负责保护，如发包人有特殊要求的可另行补充协议加以约定。</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关于编制施工场地治安管理计划的约定：</w:t>
      </w:r>
      <w:r>
        <w:rPr>
          <w:rFonts w:hint="eastAsia" w:ascii="宋体" w:hAnsi="宋体" w:eastAsia="宋体" w:cs="宋体"/>
          <w:bCs/>
          <w:color w:val="auto"/>
          <w:szCs w:val="21"/>
          <w:highlight w:val="none"/>
          <w:u w:val="single"/>
          <w:lang w:val="zh-CN"/>
        </w:rPr>
        <w:t xml:space="preserve">开工前3天提供施工场地治安管理计划，需得到发包人和监理方的认可。</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6.1.5 文明施工</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合同当事人对文明施工的要求：</w:t>
      </w:r>
      <w:r>
        <w:rPr>
          <w:rFonts w:hint="eastAsia" w:ascii="宋体" w:hAnsi="宋体" w:eastAsia="宋体" w:cs="宋体"/>
          <w:color w:val="auto"/>
          <w:szCs w:val="21"/>
          <w:highlight w:val="none"/>
          <w:u w:val="single"/>
        </w:rPr>
        <w:t xml:space="preserve">承包人必须按文明工地要求，做好场地清理及相关工作，配合业主创文创卫等文明检查工作并承担相关费用。施工现场的材料堆放要整齐，机械停放有序，做到工完料清；遵守环境卫生管理的有关规定，符合清洁卫生要求；</w:t>
      </w:r>
      <w:r>
        <w:rPr>
          <w:rFonts w:hint="eastAsia" w:ascii="宋体" w:hAnsi="宋体" w:eastAsia="宋体" w:cs="宋体"/>
          <w:color w:val="auto"/>
          <w:szCs w:val="21"/>
          <w:highlight w:val="none"/>
          <w:u w:val="single"/>
          <w:lang w:eastAsia="zh-CN"/>
        </w:rPr>
        <w:t xml:space="preserve">定期</w:t>
      </w:r>
      <w:r>
        <w:rPr>
          <w:rFonts w:hint="eastAsia" w:ascii="宋体" w:hAnsi="宋体" w:eastAsia="宋体" w:cs="宋体"/>
          <w:color w:val="auto"/>
          <w:szCs w:val="21"/>
          <w:highlight w:val="none"/>
          <w:u w:val="single"/>
        </w:rPr>
        <w:t xml:space="preserve">将所有建筑垃圾从施工场地清除，并运出场外；</w:t>
      </w:r>
      <w:r>
        <w:rPr>
          <w:rFonts w:hint="eastAsia" w:ascii="宋体" w:hAnsi="宋体" w:cs="宋体"/>
          <w:color w:val="auto"/>
          <w:szCs w:val="21"/>
          <w:highlight w:val="none"/>
          <w:u w:val="single"/>
          <w:lang w:eastAsia="zh-CN"/>
        </w:rPr>
        <w:t xml:space="preserve">承包人</w:t>
      </w:r>
      <w:r>
        <w:rPr>
          <w:rFonts w:hint="eastAsia" w:ascii="宋体" w:hAnsi="宋体" w:eastAsia="宋体" w:cs="宋体"/>
          <w:color w:val="auto"/>
          <w:szCs w:val="21"/>
          <w:highlight w:val="none"/>
          <w:u w:val="single"/>
        </w:rPr>
        <w:t xml:space="preserve">不得擅自处置、不得交由无资质的企业或个人处置，必须由城管部门许可的装修垃圾运输企业使用小车（蓝牌），将建筑垃圾运出崇川区规范处置；交工前，将所有剩余的建筑材料运走或运至指定地点堆放，将所有施工机械和设备从施工场地运走。上述费用包含在合同价中。未能达到上述要求发包人有权扣除承包人安全文明施工履约保证金的50%。若承包人现场施工作业面、办公区、生活区内清洁卫生满足不了文明施工要求，发包人有权安排</w:t>
      </w:r>
      <w:r>
        <w:rPr>
          <w:rFonts w:hint="eastAsia" w:ascii="宋体" w:hAnsi="宋体" w:eastAsia="宋体" w:cs="宋体"/>
          <w:color w:val="auto"/>
          <w:szCs w:val="21"/>
          <w:highlight w:val="none"/>
          <w:u w:val="single"/>
          <w:lang w:eastAsia="zh-CN"/>
        </w:rPr>
        <w:t xml:space="preserve">其他单位或个人</w:t>
      </w:r>
      <w:r>
        <w:rPr>
          <w:rFonts w:hint="eastAsia" w:ascii="宋体" w:hAnsi="宋体" w:eastAsia="宋体" w:cs="宋体"/>
          <w:color w:val="auto"/>
          <w:szCs w:val="21"/>
          <w:highlight w:val="none"/>
          <w:u w:val="single"/>
        </w:rPr>
        <w:t xml:space="preserve">打扫，按具体发生的费用2倍及以上从进度款中扣除。</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承包人必须服从发包人现场的统一管理和协调，做到文明施工。施工现场要设立标语、标牌，做到文明施工，树立企业形象，主动接受社会监督和有关部门的管理。承包人承诺在本工程施工过程中，保证做到文明、安全施工，并遵守南通市建筑安全生产监督站关于印发《南通市区市政工程施工现场安全检查评分暂行标准》的通知（通建安建〔2004〕12号。</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现场施工扬尘控制，必须严格按《南通市城乡建设局建筑工地扬尘集中整治“百日行动”方案》的通知，通建安</w:t>
      </w:r>
      <w:r>
        <w:rPr>
          <w:rFonts w:hint="eastAsia" w:ascii="宋体" w:hAnsi="宋体" w:eastAsia="宋体" w:cs="宋体"/>
          <w:color w:val="auto"/>
          <w:szCs w:val="21"/>
          <w:highlight w:val="none"/>
          <w:u w:val="single"/>
          <w:lang w:eastAsia="zh-CN"/>
        </w:rPr>
        <w:t xml:space="preserve">〔2014〕422号</w:t>
      </w:r>
      <w:r>
        <w:rPr>
          <w:rFonts w:hint="eastAsia" w:ascii="宋体" w:hAnsi="宋体" w:eastAsia="宋体" w:cs="宋体"/>
          <w:color w:val="auto"/>
          <w:szCs w:val="21"/>
          <w:highlight w:val="none"/>
          <w:u w:val="single"/>
        </w:rPr>
        <w:t xml:space="preserve">文要求逐项落实，现场应编制“扬尘”控制专项方案报监理方或发包人代表审核，如措施不到位，每次处罚2000元。</w:t>
      </w:r>
      <w:r/>
    </w:p>
    <w:p>
      <w:pPr>
        <w:ind w:firstLine="42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承包人应根据发包人要求设置围挡，确保封闭式施工，围挡风格应与历史文化街区整体风貌一致，承包人需准备二次深化方案，待发包人认可后实施，此部分费用包含在投标报价中，结算不作调整</w:t>
      </w:r>
      <w:r>
        <w:rPr>
          <w:rFonts w:hint="eastAsia" w:ascii="宋体" w:hAnsi="宋体" w:eastAsia="宋体" w:cs="宋体"/>
          <w:color w:val="auto"/>
          <w:szCs w:val="21"/>
          <w:highlight w:val="none"/>
          <w:u w:val="single"/>
          <w:lang w:eastAsia="zh-CN"/>
        </w:rPr>
        <w:t xml:space="preserve">。</w:t>
      </w:r>
      <w:r/>
    </w:p>
    <w:p>
      <w:pPr>
        <w:ind w:firstLine="420"/>
        <w:pageBreakBefore w:val="0"/>
        <w:spacing w:after="0" w:line="360" w:lineRule="auto"/>
        <w:widowControl/>
        <w:tabs>
          <w:tab w:val="left" w:pos="532" w:leader="none"/>
        </w:tabs>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6.1.6 关于安全生产措施费支付比例和支付期限的约定：</w:t>
      </w:r>
      <w:r>
        <w:rPr>
          <w:rFonts w:hint="eastAsia" w:ascii="宋体" w:hAnsi="宋体" w:eastAsia="宋体" w:cs="宋体"/>
          <w:bCs/>
          <w:color w:val="auto"/>
          <w:szCs w:val="21"/>
          <w:highlight w:val="none"/>
          <w:u w:val="single"/>
          <w:lang w:val="zh-CN"/>
        </w:rPr>
        <w:t xml:space="preserve">已包含在合同价中，在工程进度款中支付，其余按通用条款。</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6.1.7安全生产责任</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应严格按《建设工程安全生产管理条例》等法律法规采取安全措施、组织施工，承包人须对本合同范围内所有施工范围和施工人员负全部安全施工责任。承包人应严格按工程建设安全生产有关管理规定，采取安全措施组织施工。若发生安全事故，一切责任由承包方承担。</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对因工程施工可能造成损害的毗邻建筑物、构筑物和地下管线等，应当采取专项防护措施。承包人应当遵守有关环境保护法律法规的规定，在施工现场采取措施，防止或减少粉尘、废气、废水、固体废物、噪声、振动和施工照明对人和环境的危害和污染。</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承包人必须建立完善的消防管理制度，并有专人负责现场的消防管理，施工现场必须配备足够的消防器材，满足消防要求。承包人应当在施工现场建立消防安全责任制，确定消防安全责任人，制定用火、用电，使用易燃易爆材料等各项消防安全管理制度和操作规程，设置消防通道、消防水源，配备消防设施和灭火器材，并在施工现场设置明显标志。</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lang w:val="zh-CN"/>
        </w:rPr>
        <w:t xml:space="preserve">7. 工期和进度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 施工组织设计</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7.1.1 合</w:t>
      </w:r>
      <w:r>
        <w:rPr>
          <w:rFonts w:hint="eastAsia" w:ascii="宋体" w:hAnsi="宋体" w:eastAsia="宋体" w:cs="宋体"/>
          <w:color w:val="auto"/>
          <w:szCs w:val="21"/>
          <w:highlight w:val="none"/>
        </w:rPr>
        <w:t xml:space="preserve">同当事人约定的施工组织设计应包括的其他内容：</w:t>
      </w:r>
      <w:r>
        <w:rPr>
          <w:rFonts w:hint="eastAsia" w:ascii="宋体" w:hAnsi="宋体" w:eastAsia="宋体" w:cs="宋体"/>
          <w:color w:val="auto"/>
          <w:spacing w:val="-2"/>
          <w:szCs w:val="21"/>
          <w:highlight w:val="none"/>
          <w:u w:val="single"/>
        </w:rPr>
        <w:t xml:space="preserve">承</w:t>
      </w:r>
      <w:r>
        <w:rPr>
          <w:rFonts w:hint="eastAsia" w:ascii="宋体" w:hAnsi="宋体" w:eastAsia="宋体" w:cs="宋体"/>
          <w:color w:val="auto"/>
          <w:spacing w:val="-2"/>
          <w:szCs w:val="21"/>
          <w:highlight w:val="none"/>
          <w:u w:val="single"/>
        </w:rPr>
        <w:t xml:space="preserve">包人在中标后3日内必须提交详细的施工组织设计，报发包人及总监审批，施工组织设计经发包人及监理（如有）认可后方可开工。施工组织设计将作为工程款支付的参考依据之一</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7.1.2 施工组织设计的提交和修改</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承包人提交详细施工组织设计的期限的约定：</w:t>
      </w:r>
      <w:r>
        <w:rPr>
          <w:rFonts w:hint="eastAsia" w:ascii="宋体" w:hAnsi="宋体" w:eastAsia="宋体" w:cs="宋体"/>
          <w:color w:val="auto"/>
          <w:szCs w:val="21"/>
          <w:highlight w:val="none"/>
          <w:u w:val="single"/>
        </w:rPr>
        <w:t xml:space="preserve">中标后3</w:t>
      </w:r>
      <w:r>
        <w:rPr>
          <w:rFonts w:hint="eastAsia" w:ascii="宋体" w:hAnsi="宋体" w:eastAsia="宋体" w:cs="宋体"/>
          <w:color w:val="auto"/>
          <w:szCs w:val="21"/>
          <w:highlight w:val="none"/>
          <w:u w:val="single"/>
          <w:lang w:val="en-US" w:eastAsia="zh-CN"/>
        </w:rPr>
        <w:t xml:space="preserve">日内</w:t>
      </w:r>
      <w:r>
        <w:rPr>
          <w:rFonts w:hint="eastAsia" w:ascii="宋体" w:hAnsi="宋体" w:eastAsia="宋体" w:cs="宋体"/>
          <w:color w:val="auto"/>
          <w:szCs w:val="21"/>
          <w:highlight w:val="none"/>
          <w:u w:val="single"/>
        </w:rPr>
        <w:t xml:space="preserve">。</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承包人编制的进度计划中应明确各分部完成的具体时间，关键线路，劳动力动态变化图等。发包人或监理每天记录施工人数，实际施工人数小于计划人数时，承包人按所缺人数向发包人支付违约金500元/人·天。</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实际进度滞后计划进度时，承包人在接到监理或发包人通知单后，必须落实纠偏调整措施并认真实施，否则向发包人支付违约金2000元/次。</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实际进度严重滞后进度计划，则工期保证金不予退还。</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发包人和监理人在收到详细的施工组织设计后确认或提出修改意见的期限：</w:t>
      </w:r>
      <w:r>
        <w:rPr>
          <w:rFonts w:hint="eastAsia" w:ascii="宋体" w:hAnsi="宋体" w:eastAsia="宋体" w:cs="宋体"/>
          <w:color w:val="auto"/>
          <w:szCs w:val="21"/>
          <w:highlight w:val="none"/>
          <w:u w:val="single"/>
        </w:rPr>
        <w:t xml:space="preserve">收到后3天内</w:t>
      </w:r>
      <w:r>
        <w:rPr>
          <w:rFonts w:hint="eastAsia" w:ascii="宋体" w:hAnsi="宋体" w:eastAsia="宋体" w:cs="宋体"/>
          <w:color w:val="auto"/>
          <w:szCs w:val="21"/>
          <w:highlight w:val="none"/>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 施工进度计划</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7.2.2 施工进度计划的修订</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发包人和监理人在收到修订的施工进度计划后确认或提出修改意见的期限：</w:t>
      </w:r>
      <w:r>
        <w:rPr>
          <w:rFonts w:hint="eastAsia" w:ascii="宋体" w:hAnsi="宋体" w:eastAsia="宋体" w:cs="宋体"/>
          <w:bCs/>
          <w:color w:val="auto"/>
          <w:szCs w:val="21"/>
          <w:highlight w:val="none"/>
          <w:u w:val="single"/>
          <w:lang w:val="zh-CN"/>
        </w:rPr>
        <w:t xml:space="preserve">收到后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日内予以确认或提出修改意见，逾期视为已确认。</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 开工</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7.3.1 开工准备</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关于承包人提交工程开工报审表的期限：</w:t>
      </w:r>
      <w:r>
        <w:rPr>
          <w:rFonts w:hint="eastAsia" w:ascii="宋体" w:hAnsi="宋体" w:eastAsia="宋体" w:cs="宋体"/>
          <w:bCs/>
          <w:color w:val="auto"/>
          <w:szCs w:val="21"/>
          <w:highlight w:val="none"/>
          <w:u w:val="single"/>
          <w:lang w:val="zh-CN"/>
        </w:rPr>
        <w:t xml:space="preserve"> 中标后3日内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关于发包人应完成的其他开工准备工作及期限：</w:t>
      </w:r>
      <w:r>
        <w:rPr>
          <w:rFonts w:hint="eastAsia" w:ascii="宋体" w:hAnsi="宋体" w:eastAsia="宋体" w:cs="宋体"/>
          <w:bCs/>
          <w:color w:val="auto"/>
          <w:szCs w:val="21"/>
          <w:highlight w:val="none"/>
          <w:u w:val="single"/>
          <w:lang w:val="zh-CN"/>
        </w:rPr>
        <w:t xml:space="preserve">开工前组织图纸会审和设计交底</w:t>
      </w:r>
      <w:r>
        <w:rPr>
          <w:rFonts w:hint="eastAsia" w:ascii="宋体" w:hAnsi="宋体" w:eastAsia="宋体" w:cs="宋体"/>
          <w:bCs/>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关于承包人应完成的其他开工准备工作及期限：</w:t>
      </w:r>
      <w:r>
        <w:rPr>
          <w:rFonts w:hint="eastAsia" w:ascii="宋体" w:hAnsi="宋体" w:eastAsia="宋体" w:cs="宋体"/>
          <w:bCs/>
          <w:color w:val="auto"/>
          <w:szCs w:val="21"/>
          <w:highlight w:val="none"/>
          <w:u w:val="single"/>
          <w:lang w:val="zh-CN"/>
        </w:rPr>
        <w:t xml:space="preserve">遵守政府有关主管部门对施工场地交通、施工噪音、环境保护和安全生产等的管理规定，按规定办理有关手续，并以书面形式通知发包人。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7.3.2开工通知</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因发包人原因造成监理人未能在计划开工日期之日起</w:t>
      </w:r>
      <w:r>
        <w:rPr>
          <w:rFonts w:hint="eastAsia" w:ascii="宋体" w:hAnsi="宋体" w:eastAsia="宋体" w:cs="宋体"/>
          <w:bCs/>
          <w:color w:val="auto"/>
          <w:szCs w:val="21"/>
          <w:highlight w:val="none"/>
          <w:u w:val="single"/>
        </w:rPr>
        <w:t xml:space="preserve">90 </w:t>
      </w:r>
      <w:r>
        <w:rPr>
          <w:rFonts w:hint="eastAsia" w:ascii="宋体" w:hAnsi="宋体" w:eastAsia="宋体" w:cs="宋体"/>
          <w:color w:val="auto"/>
          <w:szCs w:val="21"/>
          <w:highlight w:val="none"/>
          <w:lang w:val="zh-CN"/>
        </w:rPr>
        <w:t xml:space="preserve">天内发出开工通知的，承包人有权提出价格调整要求，或者解除合同。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7.4 测量放线</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7.4.1发包人通过监理人向承包人提供测量基准点、基准线和水准点及其书面资料的期限：</w:t>
      </w:r>
      <w:r>
        <w:rPr>
          <w:rFonts w:hint="eastAsia" w:ascii="宋体" w:hAnsi="宋体" w:eastAsia="宋体" w:cs="宋体"/>
          <w:bCs/>
          <w:color w:val="auto"/>
          <w:szCs w:val="21"/>
          <w:highlight w:val="none"/>
          <w:u w:val="single"/>
          <w:lang w:val="zh-CN"/>
        </w:rPr>
        <w:t xml:space="preserve">以书面形式交给承包人，并于开工前进行现场交验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 工期延误</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7.5.1 因发包人原因导致工期延误</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因发包人原因导致工期延误的情形：</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A. 因发包人原因未在开工前提供施工场地，提供图纸；</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val="zh-CN"/>
        </w:rPr>
        <w:t xml:space="preserve">因发包人原因造成工程延期开工、停建、缓建、暂停施工（不含勒令停工）；</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val="zh-CN"/>
        </w:rPr>
        <w:t xml:space="preserve">由市级以上有关部门正式发布和认定的自然灾害。</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上述情况发生后</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天内，承包人需就延误的内容对工程进度造成的影响，向发包人提交书面报告，办理延期手续（须得到甲方代表签字的书面认可），经发包人批准后方可顺延工期，否则工期不予顺延。为体现承包人诚意，如因发包人原因导致的工期延误，可以延长延误的工期，承包人自愿放弃任何</w:t>
      </w:r>
      <w:r>
        <w:rPr>
          <w:rFonts w:hint="eastAsia" w:ascii="宋体" w:hAnsi="宋体" w:eastAsia="宋体" w:cs="宋体"/>
          <w:bCs/>
          <w:color w:val="auto"/>
          <w:szCs w:val="21"/>
          <w:highlight w:val="none"/>
          <w:u w:val="single"/>
        </w:rPr>
        <w:t xml:space="preserve">费用</w:t>
      </w:r>
      <w:r>
        <w:rPr>
          <w:rFonts w:hint="eastAsia" w:ascii="宋体" w:hAnsi="宋体" w:eastAsia="宋体" w:cs="宋体"/>
          <w:bCs/>
          <w:color w:val="auto"/>
          <w:szCs w:val="21"/>
          <w:highlight w:val="none"/>
          <w:u w:val="single"/>
          <w:lang w:val="zh-CN"/>
        </w:rPr>
        <w:t xml:space="preserve">索赔 （包括但不限于人工窝工、机械闲置、对应时间内的材料价格涨跌以及成本、利润等其他所有费用）。</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因本工程采用固定单价的方式确定合同价款，承包人不得以工期顺延为由要求调整合同价款。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7.5.2 因承包人原因导致工期延误</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因承包人原因造成工期延误，逾期竣工违约金的计算方法为：</w:t>
      </w:r>
      <w:r>
        <w:rPr>
          <w:rFonts w:hint="eastAsia" w:ascii="宋体" w:hAnsi="宋体" w:eastAsia="宋体" w:cs="宋体"/>
          <w:color w:val="auto"/>
          <w:szCs w:val="21"/>
          <w:highlight w:val="none"/>
          <w:u w:val="single"/>
        </w:rPr>
        <w:t xml:space="preserve">因承包人原因延误工期，在规定的工期前未能完成，则除工期保证金不予退还外，工期每推迟一天，处罚5000元，并没收工期履约保证金；超过10天，发包人有权要求承包人清退出场，所完成的合格工程量按60%计算</w:t>
      </w:r>
      <w:r>
        <w:rPr>
          <w:rFonts w:hint="eastAsia" w:ascii="宋体" w:hAnsi="宋体" w:eastAsia="宋体" w:cs="宋体"/>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7.6 不利物质条件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不利物质条件的其他情形和有关约定：</w:t>
      </w:r>
      <w:r>
        <w:rPr>
          <w:rFonts w:hint="eastAsia" w:ascii="宋体" w:hAnsi="宋体" w:eastAsia="宋体" w:cs="宋体"/>
          <w:bCs/>
          <w:color w:val="auto"/>
          <w:szCs w:val="21"/>
          <w:highlight w:val="none"/>
          <w:u w:val="single"/>
          <w:lang w:val="zh-CN"/>
        </w:rPr>
        <w:t xml:space="preserve">按通用条款。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7.7 异常恶劣的气候条件</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双方在确定竣工日期、施工工期及各控制点工期时，已充分考虑可能出现的各种形式的雨雪、冰雹、台风、高温天气、低温天气、停水、停电、节假日、扰民和民扰、市政影响等不利因素及发包人分包工程的影响，因此施工过程中除本合同</w:t>
      </w:r>
      <w:r>
        <w:rPr>
          <w:rFonts w:hint="eastAsia" w:ascii="宋体" w:hAnsi="宋体" w:eastAsia="宋体" w:cs="宋体"/>
          <w:bCs/>
          <w:color w:val="auto"/>
          <w:szCs w:val="21"/>
          <w:highlight w:val="none"/>
          <w:u w:val="single"/>
        </w:rPr>
        <w:t xml:space="preserve">7.5.1</w:t>
      </w:r>
      <w:r>
        <w:rPr>
          <w:rFonts w:hint="eastAsia" w:ascii="宋体" w:hAnsi="宋体" w:eastAsia="宋体" w:cs="宋体"/>
          <w:bCs/>
          <w:color w:val="auto"/>
          <w:szCs w:val="21"/>
          <w:highlight w:val="none"/>
          <w:u w:val="single"/>
          <w:lang w:val="zh-CN"/>
        </w:rPr>
        <w:t xml:space="preserve">规定的情况外，不管发生任何情况，均不顺延工期。</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 提前竣工的奖励</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7.9.2提前竣工的奖励：</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 材料与设备</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8.2 承包人采购材料与工程设备</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8.2.1 双方约定由承包人采购的材料必须符合设计文件及有关规范规定的质量要求且须经发包人和监理人事先认可并提供产品的出厂证明、合格证书，</w:t>
      </w:r>
      <w:r>
        <w:rPr>
          <w:rFonts w:hint="eastAsia" w:ascii="宋体" w:hAnsi="宋体" w:eastAsia="宋体" w:cs="宋体"/>
          <w:color w:val="auto"/>
          <w:szCs w:val="21"/>
          <w:highlight w:val="none"/>
          <w:u w:val="single"/>
        </w:rPr>
        <w:t xml:space="preserve">并</w:t>
      </w:r>
      <w:r>
        <w:rPr>
          <w:rFonts w:hint="eastAsia" w:ascii="宋体" w:hAnsi="宋体" w:eastAsia="宋体" w:cs="宋体"/>
          <w:color w:val="auto"/>
          <w:szCs w:val="21"/>
          <w:highlight w:val="none"/>
          <w:u w:val="single"/>
          <w:lang w:val="zh-CN"/>
        </w:rPr>
        <w:t xml:space="preserve">按规定在使用前进行检测或复试，不合格的不得使用，所有费用由承包人承担。发包人及监理人的事先认可并不免除承包人对所采购材料应承担的产品质量责任。</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发包人推荐材料、设备品牌</w:t>
      </w:r>
      <w:r>
        <w:rPr>
          <w:rFonts w:hint="eastAsia" w:ascii="宋体" w:hAnsi="宋体" w:eastAsia="宋体" w:cs="宋体"/>
          <w:color w:val="auto"/>
          <w:szCs w:val="21"/>
          <w:highlight w:val="none"/>
          <w:u w:val="single"/>
        </w:rPr>
        <w:t xml:space="preserve">的</w:t>
      </w:r>
      <w:r>
        <w:rPr>
          <w:rFonts w:hint="eastAsia" w:ascii="宋体" w:hAnsi="宋体" w:eastAsia="宋体" w:cs="宋体"/>
          <w:color w:val="auto"/>
          <w:szCs w:val="21"/>
          <w:highlight w:val="none"/>
          <w:u w:val="single"/>
          <w:lang w:val="zh-CN"/>
        </w:rPr>
        <w:t xml:space="preserve">，承包人必须按招标文件推荐的材料品牌或者不低于推荐品牌等级及标准的其他品牌进行投标报价，品牌、型号、样式、颜色、施工工艺须经过发包人及业主代表书面同意后方可使用；承包人必须按招标文件及投标文件规定的材料生产厂家、产地、品牌之一报</w:t>
      </w:r>
      <w:r>
        <w:rPr>
          <w:rFonts w:hint="eastAsia" w:ascii="宋体" w:hAnsi="宋体" w:eastAsia="宋体" w:cs="宋体"/>
          <w:color w:val="auto"/>
          <w:szCs w:val="21"/>
          <w:highlight w:val="none"/>
          <w:u w:val="single"/>
        </w:rPr>
        <w:t xml:space="preserve">发包</w:t>
      </w:r>
      <w:r>
        <w:rPr>
          <w:rFonts w:hint="eastAsia" w:ascii="宋体" w:hAnsi="宋体" w:eastAsia="宋体" w:cs="宋体"/>
          <w:color w:val="auto"/>
          <w:szCs w:val="21"/>
          <w:highlight w:val="none"/>
          <w:u w:val="single"/>
          <w:lang w:val="zh-CN"/>
        </w:rPr>
        <w:t xml:space="preserve">人项目部确认后进行采购，报发包人确认后方可进场。若发包人发现承包人提供的品牌在发包人推荐品牌范围以外，且低于发包人推荐品牌等级及标准的，发包人可选择推荐品牌中任一品牌，承包人不得拒绝，且承包人不得要求调整材料价格，结算价格不作调整。</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8.2.2工程师或其代表可能要求在承包人或其他代表在场的情况下从每一材料中抽样用作检验，经工程师决定，这样抽取的样品应视为一批材料的代表。</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8.2.3如果</w:t>
      </w:r>
      <w:r>
        <w:rPr>
          <w:rFonts w:hint="eastAsia" w:ascii="宋体" w:hAnsi="宋体" w:eastAsia="宋体" w:cs="宋体"/>
          <w:color w:val="auto"/>
          <w:szCs w:val="21"/>
          <w:highlight w:val="none"/>
          <w:u w:val="single"/>
        </w:rPr>
        <w:t xml:space="preserve">现场任何</w:t>
      </w:r>
      <w:r>
        <w:rPr>
          <w:rFonts w:hint="eastAsia" w:ascii="宋体" w:hAnsi="宋体" w:eastAsia="宋体" w:cs="宋体"/>
          <w:color w:val="auto"/>
          <w:szCs w:val="21"/>
          <w:highlight w:val="none"/>
          <w:u w:val="single"/>
          <w:lang w:val="zh-CN"/>
        </w:rPr>
        <w:t xml:space="preserve">一批材料</w:t>
      </w:r>
      <w:r>
        <w:rPr>
          <w:rFonts w:hint="eastAsia" w:ascii="宋体" w:hAnsi="宋体" w:eastAsia="宋体" w:cs="宋体"/>
          <w:color w:val="auto"/>
          <w:szCs w:val="21"/>
          <w:highlight w:val="none"/>
          <w:u w:val="single"/>
        </w:rPr>
        <w:t xml:space="preserve">经抽检</w:t>
      </w:r>
      <w:r>
        <w:rPr>
          <w:rFonts w:hint="eastAsia" w:ascii="宋体" w:hAnsi="宋体" w:eastAsia="宋体" w:cs="宋体"/>
          <w:color w:val="auto"/>
          <w:szCs w:val="21"/>
          <w:highlight w:val="none"/>
          <w:u w:val="single"/>
          <w:lang w:val="zh-CN"/>
        </w:rPr>
        <w:t xml:space="preserve">不符合合同要求的，</w:t>
      </w:r>
      <w:r>
        <w:rPr>
          <w:rFonts w:hint="eastAsia" w:ascii="宋体" w:hAnsi="宋体" w:eastAsia="宋体" w:cs="宋体"/>
          <w:color w:val="auto"/>
          <w:szCs w:val="21"/>
          <w:highlight w:val="none"/>
          <w:u w:val="single"/>
        </w:rPr>
        <w:t xml:space="preserve">未使用的</w:t>
      </w:r>
      <w:r>
        <w:rPr>
          <w:rFonts w:hint="eastAsia" w:ascii="宋体" w:hAnsi="宋体" w:eastAsia="宋体" w:cs="宋体"/>
          <w:color w:val="auto"/>
          <w:szCs w:val="21"/>
          <w:highlight w:val="none"/>
          <w:u w:val="single"/>
          <w:lang w:val="zh-CN"/>
        </w:rPr>
        <w:t xml:space="preserve">材料全部予</w:t>
      </w:r>
      <w:r>
        <w:rPr>
          <w:rFonts w:hint="eastAsia" w:ascii="宋体" w:hAnsi="宋体" w:eastAsia="宋体" w:cs="宋体"/>
          <w:color w:val="auto"/>
          <w:szCs w:val="21"/>
          <w:highlight w:val="none"/>
          <w:u w:val="single"/>
        </w:rPr>
        <w:t xml:space="preserve">以</w:t>
      </w:r>
      <w:r>
        <w:rPr>
          <w:rFonts w:hint="eastAsia" w:ascii="宋体" w:hAnsi="宋体" w:eastAsia="宋体" w:cs="宋体"/>
          <w:color w:val="auto"/>
          <w:szCs w:val="21"/>
          <w:highlight w:val="none"/>
          <w:u w:val="single"/>
          <w:lang w:val="zh-CN"/>
        </w:rPr>
        <w:t xml:space="preserve">退货，</w:t>
      </w:r>
      <w:r>
        <w:rPr>
          <w:rFonts w:hint="eastAsia" w:ascii="宋体" w:hAnsi="宋体" w:eastAsia="宋体" w:cs="宋体"/>
          <w:color w:val="auto"/>
          <w:szCs w:val="21"/>
          <w:highlight w:val="none"/>
          <w:u w:val="single"/>
        </w:rPr>
        <w:t xml:space="preserve">已使用的材料均须全部返工。抽检</w:t>
      </w:r>
      <w:r>
        <w:rPr>
          <w:rFonts w:hint="eastAsia" w:ascii="宋体" w:hAnsi="宋体" w:eastAsia="宋体" w:cs="宋体"/>
          <w:color w:val="auto"/>
          <w:szCs w:val="21"/>
          <w:highlight w:val="none"/>
          <w:u w:val="single"/>
          <w:lang w:val="zh-CN"/>
        </w:rPr>
        <w:t xml:space="preserve">不符合合同要求</w:t>
      </w:r>
      <w:r>
        <w:rPr>
          <w:rFonts w:hint="eastAsia" w:ascii="宋体" w:hAnsi="宋体" w:eastAsia="宋体" w:cs="宋体"/>
          <w:color w:val="auto"/>
          <w:szCs w:val="21"/>
          <w:highlight w:val="none"/>
          <w:u w:val="single"/>
        </w:rPr>
        <w:t xml:space="preserve">的，每次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lang w:eastAsia="zh-CN"/>
        </w:rPr>
        <w:t xml:space="preserve">1万—10万</w:t>
      </w:r>
      <w:r>
        <w:rPr>
          <w:rFonts w:hint="eastAsia" w:ascii="宋体" w:hAnsi="宋体" w:eastAsia="宋体" w:cs="宋体"/>
          <w:color w:val="auto"/>
          <w:szCs w:val="21"/>
          <w:highlight w:val="none"/>
          <w:u w:val="single"/>
        </w:rPr>
        <w:t xml:space="preserve">元，</w:t>
      </w:r>
      <w:r>
        <w:rPr>
          <w:rFonts w:hint="eastAsia" w:ascii="宋体" w:hAnsi="宋体" w:eastAsia="宋体" w:cs="宋体"/>
          <w:color w:val="auto"/>
          <w:szCs w:val="21"/>
          <w:highlight w:val="none"/>
          <w:u w:val="single"/>
          <w:lang w:val="zh-CN"/>
        </w:rPr>
        <w:t xml:space="preserve">且不允许由于</w:t>
      </w:r>
      <w:r>
        <w:rPr>
          <w:rFonts w:hint="eastAsia" w:ascii="宋体" w:hAnsi="宋体" w:eastAsia="宋体" w:cs="宋体"/>
          <w:color w:val="auto"/>
          <w:szCs w:val="21"/>
          <w:highlight w:val="none"/>
          <w:u w:val="single"/>
        </w:rPr>
        <w:t xml:space="preserve">返工或</w:t>
      </w:r>
      <w:r>
        <w:rPr>
          <w:rFonts w:hint="eastAsia" w:ascii="宋体" w:hAnsi="宋体" w:eastAsia="宋体" w:cs="宋体"/>
          <w:color w:val="auto"/>
          <w:szCs w:val="21"/>
          <w:highlight w:val="none"/>
          <w:u w:val="single"/>
          <w:lang w:val="zh-CN"/>
        </w:rPr>
        <w:t xml:space="preserve">更换</w:t>
      </w:r>
      <w:r>
        <w:rPr>
          <w:rFonts w:hint="eastAsia" w:ascii="宋体" w:hAnsi="宋体" w:eastAsia="宋体" w:cs="宋体"/>
          <w:color w:val="auto"/>
          <w:szCs w:val="21"/>
          <w:highlight w:val="none"/>
          <w:u w:val="single"/>
        </w:rPr>
        <w:t xml:space="preserve">材料</w:t>
      </w:r>
      <w:r>
        <w:rPr>
          <w:rFonts w:hint="eastAsia" w:ascii="宋体" w:hAnsi="宋体" w:eastAsia="宋体" w:cs="宋体"/>
          <w:color w:val="auto"/>
          <w:szCs w:val="21"/>
          <w:highlight w:val="none"/>
          <w:u w:val="single"/>
          <w:lang w:val="zh-CN"/>
        </w:rPr>
        <w:t xml:space="preserve">而延长工期。</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8.2.4对于任何拒绝验收的材料，如果是由于发包人或构成发包人对承包人已付款的一部分，则发包人将把此款扣回。但如果工程师决定保留那些已安装好的材料，发包人将按双方协商的结果扣除部分款项，但并不免除承包人在合同范围内的任何责任。</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8.2.5运抵现场的所有材料，无论在施工进度款中是否已付款，未经总监的书面批准，不得从现场搬移出去。</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8.2.6</w:t>
      </w:r>
      <w:r>
        <w:rPr>
          <w:rFonts w:hint="eastAsia" w:ascii="宋体" w:hAnsi="宋体" w:eastAsia="宋体" w:cs="宋体"/>
          <w:color w:val="auto"/>
          <w:szCs w:val="21"/>
          <w:highlight w:val="none"/>
          <w:u w:val="single"/>
        </w:rPr>
        <w:t xml:space="preserve">承包人在材料使用前，须向监理或发包人报验，并见证抽样送检。未经确认的材料，不得用于工程，发包人抽查发现使用的材料无报验手续或不合格，可指令停工，要求返工。所发生的费用由承包人承担，工期不予顺延。</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8.2</w:t>
      </w:r>
      <w:r>
        <w:rPr>
          <w:rFonts w:hint="eastAsia" w:ascii="宋体" w:hAnsi="宋体" w:eastAsia="宋体" w:cs="宋体"/>
          <w:color w:val="auto"/>
          <w:szCs w:val="21"/>
          <w:highlight w:val="none"/>
          <w:u w:val="single"/>
          <w:lang w:val="zh-CN"/>
        </w:rPr>
        <w:t xml:space="preserve">.7 本</w:t>
      </w:r>
      <w:r>
        <w:rPr>
          <w:rFonts w:hint="eastAsia" w:ascii="宋体" w:hAnsi="宋体" w:eastAsia="宋体" w:cs="宋体"/>
          <w:color w:val="auto"/>
          <w:szCs w:val="21"/>
          <w:highlight w:val="none"/>
          <w:u w:val="single"/>
        </w:rPr>
        <w:t xml:space="preserve">工程的所有材料，均由承包人按国家标准、设计文件及规范要求自行采购和保管，使用前，要有质保书或出厂合格证，并进行必要的检验或试验，合格后方可使用。承包人必须在监理人或者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8.4发包人供应的材料与工程设备的保管与使用</w:t>
      </w:r>
      <w:r/>
    </w:p>
    <w:p>
      <w:pPr>
        <w:ind w:firstLine="42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8.4.1发包人供应材料设备的保管费用的承担</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bCs/>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8.4.1.1承包人应编制材料供应计划。合同生效后，一般材料承包人应提前15天向发包人按实提交所需甲供材料的品种、数量、规格、型号、质量等级，如有误差造成的损失由承包人承担。承包人上报发包人的材料计划经发包人和监理（如有）审核后，按工程进度采购。材料的进场、现场管理中承包人均应严格控制，杜绝浪费，严禁将材料私自带出施工现场。由发包人采购的材料和设备，发包人交货后，经承发包双方及监理（如有）共同验收合格后，承包人不得以任何理由拒绝接收，否则发生的额外费用由承包人承担。</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8.4.1.2由承包人采购的材料设备，在不能保证质量的前提下，发包人有权进行认质认价或保留材料甲供的权利。  </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8.4.1.3承包人应对所有进场材料（如有甲供，包括甲供材料）按有关规定进行严格把关，如因材料出现的质量和安全事故由承包人负全责，并赔偿相应损失。</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8.4.1.4本项目所有材料进场后，需提供有关检测报告，材料抽检或现场巡查中如发现材料有以次充好的情形，一般的处罚5000-10000元，较大的处罚10000-20000元，重大的处罚20000-50000元。不符合要求的材料，</w:t>
      </w:r>
      <w:r>
        <w:rPr>
          <w:rFonts w:hint="eastAsia" w:ascii="宋体" w:hAnsi="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lang w:val="zh-CN"/>
        </w:rPr>
        <w:t xml:space="preserve">在7日之内退场，如不及时退场，业主单位有权加倍处罚。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 样品</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8.6.1样品的报送与封存</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需要承包人报送样品的材料或工程设备，样品的种类、名称、规格、数量要求：</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zh-CN"/>
        </w:rPr>
        <w:t xml:space="preserve">8.6.1.1</w:t>
      </w:r>
      <w:r>
        <w:rPr>
          <w:rFonts w:hint="eastAsia" w:ascii="宋体" w:hAnsi="宋体" w:eastAsia="宋体" w:cs="宋体"/>
          <w:color w:val="auto"/>
          <w:szCs w:val="21"/>
          <w:highlight w:val="none"/>
          <w:u w:val="single"/>
        </w:rPr>
        <w:t xml:space="preserve">承包人在材料使用前，须向监理或发包人代表报验，并见证抽样送检。未经确认的材料，不得用于工程，发包人抽查发现使用的材料无报验手续或不合格，可指令停工，要求返工。所发生的费用由承包人承担，工期不予顺延。</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lang w:val="zh-CN"/>
        </w:rPr>
        <w:t xml:space="preserve">8.6.1.2本工程的所有材料，均由承包人按设计文件及规范要求自行采购和保管，使用前，要有质保书或出厂合格证，并进行有关必要的检验或试验，合格后方可使用。承包人必须在监理人或发包人现场见证的情况下取样、封样和送样，样品须送至发包人指定的试验检测机构进行检测，否则不予认可。试验合格的，检验或试验费用由发包人承担，试验不合格的，检验或试验费用由承包人承担。</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bCs/>
          <w:color w:val="auto"/>
          <w:szCs w:val="21"/>
          <w:highlight w:val="none"/>
          <w:u w:val="single"/>
        </w:rPr>
        <w:t xml:space="preserve">8.6.1.3</w:t>
      </w:r>
      <w:r>
        <w:rPr>
          <w:rFonts w:hint="eastAsia" w:ascii="宋体" w:hAnsi="宋体" w:eastAsia="宋体" w:cs="宋体"/>
          <w:bCs/>
          <w:color w:val="auto"/>
          <w:szCs w:val="21"/>
          <w:highlight w:val="none"/>
          <w:u w:val="single"/>
          <w:lang w:val="zh-CN"/>
        </w:rPr>
        <w:t xml:space="preserve">消防产品和有防火性能要求的建筑构件、建筑材料应当选用符合国家标准或者行业标准且符合市场准入规则的合格产品。装修材料进入施工现场后，按照《建筑内部装修防火施工及验收规范》（GB50354）规定需要进行见证取样检验和抽样检验的，应当按照规定进行现场取（抽）样，并送至具备相应资质的检验机构进行检验，检验合格后方可在工程中使用。</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 施工设备和临时设施</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8.8.1 承包人提供的施工设备和临时设施</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关于修建临时设施费用承担的约定：</w:t>
      </w:r>
      <w:r>
        <w:rPr>
          <w:rFonts w:hint="eastAsia" w:ascii="宋体" w:hAnsi="宋体" w:eastAsia="宋体" w:cs="宋体"/>
          <w:bCs/>
          <w:color w:val="auto"/>
          <w:szCs w:val="21"/>
          <w:highlight w:val="none"/>
          <w:u w:val="single"/>
          <w:lang w:val="zh-CN"/>
        </w:rPr>
        <w:t xml:space="preserve">由承包人承担。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 试验与检验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9.1试验设备与试验人员</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9.1.2 试验设备</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施工现场需要配置的试验场所：</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施工现场需要配备的试验设备：</w:t>
      </w:r>
      <w:r>
        <w:rPr>
          <w:rFonts w:hint="eastAsia" w:ascii="宋体" w:hAnsi="宋体" w:eastAsia="宋体" w:cs="宋体"/>
          <w:bCs/>
          <w:color w:val="auto"/>
          <w:szCs w:val="21"/>
          <w:highlight w:val="none"/>
          <w:u w:val="single"/>
          <w:lang w:val="zh-CN"/>
        </w:rPr>
        <w:t xml:space="preserve">按有关规定</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施工现场需要具备的其他试验条件：</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9.4 现场工艺试验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现场工艺试验的有关约定：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 变更</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10.1变更的范围</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关于变更范围的约定：</w:t>
      </w:r>
      <w:r>
        <w:rPr>
          <w:rFonts w:hint="eastAsia" w:ascii="宋体" w:hAnsi="宋体" w:eastAsia="宋体" w:cs="宋体"/>
          <w:bCs/>
          <w:color w:val="auto"/>
          <w:szCs w:val="21"/>
          <w:highlight w:val="none"/>
          <w:u w:val="single"/>
          <w:lang w:val="zh-CN"/>
        </w:rPr>
        <w:t xml:space="preserve">按通用条款约定</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10.4 变更估价</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10.4.1 变更估价原则</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（1）变更合同价款按下列方式进行</w:t>
      </w:r>
      <w:r>
        <w:rPr>
          <w:rFonts w:hint="eastAsia" w:ascii="宋体" w:hAnsi="宋体" w:eastAsia="宋体" w:cs="宋体"/>
          <w:color w:val="auto"/>
          <w:szCs w:val="21"/>
          <w:highlight w:val="none"/>
        </w:rPr>
        <w:t xml:space="preserve">：</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1.</w:t>
      </w:r>
      <w:r>
        <w:rPr>
          <w:rFonts w:hint="eastAsia" w:ascii="宋体" w:hAnsi="宋体" w:eastAsia="宋体" w:cs="宋体"/>
          <w:bCs/>
          <w:color w:val="auto"/>
          <w:szCs w:val="21"/>
          <w:highlight w:val="none"/>
          <w:u w:val="single"/>
        </w:rPr>
        <w:t xml:space="preserve">承包人应在工程设计变更或工程量签证确定后14天内，提出变更工程价款报告，经监理机构或发包人代表审批后调整合同价款，否则，视为该工程不涉及合同价款的变更。 </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2.</w:t>
      </w:r>
      <w:r>
        <w:rPr>
          <w:rFonts w:hint="eastAsia" w:ascii="宋体" w:hAnsi="宋体" w:eastAsia="宋体" w:cs="宋体"/>
          <w:bCs/>
          <w:color w:val="auto"/>
          <w:szCs w:val="21"/>
          <w:highlight w:val="none"/>
          <w:u w:val="single"/>
        </w:rPr>
        <w:t xml:space="preserve">承包人不得随意更改设计，因承包人自身原因导致的工程变更，承包人无权要求追加合同价款。承包人提出的合理化建议等</w:t>
      </w:r>
      <w:r>
        <w:rPr>
          <w:rFonts w:hint="eastAsia" w:ascii="宋体" w:hAnsi="宋体" w:eastAsia="宋体" w:cs="宋体"/>
          <w:bCs/>
          <w:color w:val="auto"/>
          <w:szCs w:val="21"/>
          <w:highlight w:val="none"/>
          <w:u w:val="single"/>
          <w:lang w:eastAsia="zh-CN"/>
        </w:rPr>
        <w:t xml:space="preserve">涉及</w:t>
      </w:r>
      <w:r>
        <w:rPr>
          <w:rFonts w:hint="eastAsia" w:ascii="宋体" w:hAnsi="宋体" w:eastAsia="宋体" w:cs="宋体"/>
          <w:bCs/>
          <w:color w:val="auto"/>
          <w:szCs w:val="21"/>
          <w:highlight w:val="none"/>
          <w:u w:val="single"/>
        </w:rPr>
        <w:t xml:space="preserve">设计变更或补充的，应征得总监及发包人同意。</w:t>
      </w:r>
      <w:r>
        <w:rPr>
          <w:rFonts w:hint="eastAsia" w:ascii="宋体" w:hAnsi="宋体" w:eastAsia="宋体" w:cs="宋体"/>
          <w:color w:val="auto"/>
          <w:szCs w:val="21"/>
          <w:highlight w:val="none"/>
          <w:u w:val="single"/>
        </w:rPr>
        <w:t xml:space="preserve">如承包人擅自变更，发包人有权对其进行处罚，视情节严重每次处以2万元的处罚，并按图纸整改到位。</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3.</w:t>
      </w:r>
      <w:r>
        <w:rPr>
          <w:rFonts w:hint="eastAsia" w:ascii="宋体" w:hAnsi="宋体" w:eastAsia="宋体" w:cs="宋体"/>
          <w:bCs/>
          <w:color w:val="auto"/>
          <w:szCs w:val="21"/>
          <w:highlight w:val="none"/>
          <w:u w:val="single"/>
        </w:rPr>
        <w:t xml:space="preserve">设计变更、签证资料必须及时报经监理（如有）初审，并报发包人确认，隐蔽性工程的变更签证要在五日内办理完成，其它变更签</w:t>
      </w:r>
      <w:r>
        <w:rPr>
          <w:rFonts w:hint="eastAsia" w:ascii="宋体" w:hAnsi="宋体" w:eastAsia="宋体" w:cs="宋体"/>
          <w:bCs/>
          <w:color w:val="auto"/>
          <w:szCs w:val="21"/>
          <w:highlight w:val="none"/>
          <w:u w:val="single"/>
          <w:lang w:eastAsia="zh-CN"/>
        </w:rPr>
        <w:t xml:space="preserve">证在</w:t>
      </w:r>
      <w:r>
        <w:rPr>
          <w:rFonts w:hint="eastAsia" w:ascii="宋体" w:hAnsi="宋体" w:eastAsia="宋体" w:cs="宋体"/>
          <w:bCs/>
          <w:color w:val="auto"/>
          <w:szCs w:val="21"/>
          <w:highlight w:val="none"/>
          <w:u w:val="single"/>
        </w:rPr>
        <w:t xml:space="preserve">半个月内办理完成，逾期签证发包人将不予受理。</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eastAsia="zh-CN"/>
        </w:rPr>
        <w:t xml:space="preserve">4.</w:t>
      </w:r>
      <w:r>
        <w:rPr>
          <w:rFonts w:hint="eastAsia" w:ascii="宋体" w:hAnsi="宋体" w:eastAsia="宋体" w:cs="宋体"/>
          <w:bCs/>
          <w:color w:val="auto"/>
          <w:szCs w:val="21"/>
          <w:highlight w:val="none"/>
          <w:u w:val="single"/>
        </w:rPr>
        <w:t xml:space="preserve">工程变更价款调整：详见本合同专业条款第12.1条。</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10.5承包人的合理化建议</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监理人审查承包人合理化建议的期限：</w:t>
      </w:r>
      <w:r>
        <w:rPr>
          <w:rFonts w:hint="eastAsia" w:ascii="宋体" w:hAnsi="宋体" w:eastAsia="宋体" w:cs="宋体"/>
          <w:bCs/>
          <w:color w:val="auto"/>
          <w:szCs w:val="21"/>
          <w:highlight w:val="none"/>
          <w:u w:val="single"/>
        </w:rPr>
        <w:t xml:space="preserve"> 3</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发包人审批承包人合理化建议的期限：</w:t>
      </w:r>
      <w:r>
        <w:rPr>
          <w:rFonts w:hint="eastAsia" w:ascii="宋体" w:hAnsi="宋体" w:eastAsia="宋体" w:cs="宋体"/>
          <w:bCs/>
          <w:color w:val="auto"/>
          <w:szCs w:val="21"/>
          <w:highlight w:val="none"/>
          <w:u w:val="single"/>
        </w:rPr>
        <w:t xml:space="preserve"> 7</w:t>
      </w:r>
      <w:r>
        <w:rPr>
          <w:rFonts w:hint="eastAsia" w:ascii="宋体" w:hAnsi="宋体" w:eastAsia="宋体" w:cs="宋体"/>
          <w:bCs/>
          <w:color w:val="auto"/>
          <w:szCs w:val="21"/>
          <w:highlight w:val="none"/>
          <w:u w:val="single"/>
          <w:lang w:val="zh-CN"/>
        </w:rPr>
        <w:t xml:space="preserve">日内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承包人提出的合理化建议降低了合同价格或者提高了工程经济效益的奖励的方法和金额为：</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11. 价格调整</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highlight w:val="none"/>
          <w:lang w:val="zh-CN"/>
        </w:rPr>
        <w:t xml:space="preserve">市场价格波动是否调整合同价格的约定：</w:t>
      </w:r>
      <w:r>
        <w:rPr>
          <w:rFonts w:hint="eastAsia" w:ascii="宋体" w:hAnsi="宋体" w:eastAsia="宋体" w:cs="宋体"/>
          <w:color w:val="auto"/>
          <w:highlight w:val="none"/>
          <w:u w:val="single"/>
          <w:lang w:val="zh-CN"/>
        </w:rPr>
        <w:t xml:space="preserve">人工</w:t>
      </w:r>
      <w:r>
        <w:rPr>
          <w:rFonts w:hint="eastAsia" w:ascii="宋体" w:hAnsi="宋体" w:eastAsia="宋体" w:cs="宋体"/>
          <w:color w:val="auto"/>
          <w:highlight w:val="none"/>
          <w:u w:val="single"/>
        </w:rPr>
        <w:t xml:space="preserve">工资</w:t>
      </w:r>
      <w:r>
        <w:rPr>
          <w:rFonts w:hint="eastAsia" w:ascii="宋体" w:hAnsi="宋体" w:eastAsia="宋体" w:cs="宋体"/>
          <w:color w:val="auto"/>
          <w:highlight w:val="none"/>
          <w:u w:val="single"/>
          <w:lang w:val="zh-CN"/>
        </w:rPr>
        <w:t xml:space="preserve">及材料</w:t>
      </w:r>
      <w:r>
        <w:rPr>
          <w:rFonts w:hint="eastAsia" w:ascii="宋体" w:hAnsi="宋体" w:eastAsia="宋体" w:cs="宋体"/>
          <w:color w:val="auto"/>
          <w:highlight w:val="none"/>
          <w:u w:val="single"/>
        </w:rPr>
        <w:t xml:space="preserve">市场</w:t>
      </w:r>
      <w:r>
        <w:rPr>
          <w:rFonts w:hint="eastAsia" w:ascii="宋体" w:hAnsi="宋体" w:eastAsia="宋体" w:cs="宋体"/>
          <w:color w:val="auto"/>
          <w:highlight w:val="none"/>
          <w:u w:val="single"/>
          <w:lang w:val="zh-CN"/>
        </w:rPr>
        <w:t xml:space="preserve">价格波动均</w:t>
      </w:r>
      <w:r>
        <w:rPr>
          <w:rFonts w:hint="eastAsia" w:ascii="宋体" w:hAnsi="宋体" w:eastAsia="宋体" w:cs="宋体"/>
          <w:color w:val="auto"/>
          <w:highlight w:val="none"/>
          <w:u w:val="single"/>
        </w:rPr>
        <w:t xml:space="preserve">不予</w:t>
      </w:r>
      <w:r>
        <w:rPr>
          <w:rFonts w:hint="eastAsia" w:ascii="宋体" w:hAnsi="宋体" w:eastAsia="宋体" w:cs="宋体"/>
          <w:color w:val="auto"/>
          <w:highlight w:val="none"/>
          <w:u w:val="single"/>
          <w:lang w:val="zh-CN"/>
        </w:rPr>
        <w:t xml:space="preserve">调整 。</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 合同价格、计量与支付</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12.1 合同价格形式</w:t>
      </w:r>
      <w:r/>
    </w:p>
    <w:p>
      <w:pPr>
        <w:ind w:firstLine="420"/>
        <w:pageBreakBefore w:val="0"/>
        <w:spacing w:after="0" w:line="36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1.</w:t>
      </w:r>
      <w:r>
        <w:rPr>
          <w:rFonts w:hint="eastAsia" w:ascii="宋体" w:hAnsi="宋体" w:eastAsia="宋体" w:cs="宋体"/>
          <w:color w:val="auto"/>
          <w:szCs w:val="21"/>
          <w:highlight w:val="none"/>
        </w:rPr>
        <w:t xml:space="preserve">单价合同。</w:t>
      </w:r>
      <w:r/>
    </w:p>
    <w:p>
      <w:pPr>
        <w:ind w:firstLine="420"/>
        <w:pageBreakBefore w:val="0"/>
        <w:spacing w:after="0" w:line="360" w:lineRule="auto"/>
        <w:widowControl/>
        <w:rPr>
          <w:rFonts w:hint="eastAsia" w:ascii="宋体" w:hAnsi="宋体" w:eastAsia="宋体" w:cs="宋体"/>
          <w:color w:val="auto"/>
          <w:spacing w:val="-2"/>
          <w:szCs w:val="21"/>
          <w:highlight w:val="none"/>
        </w:rPr>
      </w:pPr>
      <w:r>
        <w:rPr>
          <w:rFonts w:hint="eastAsia" w:ascii="宋体" w:hAnsi="宋体" w:eastAsia="宋体" w:cs="宋体"/>
          <w:bCs/>
          <w:color w:val="auto"/>
          <w:szCs w:val="21"/>
          <w:highlight w:val="none"/>
        </w:rPr>
        <w:t xml:space="preserve">综合单价包含的风险范围：</w:t>
      </w:r>
      <w:r>
        <w:rPr>
          <w:rFonts w:hint="eastAsia" w:ascii="宋体" w:hAnsi="宋体" w:eastAsia="宋体" w:cs="宋体"/>
          <w:color w:val="auto"/>
          <w:spacing w:val="-2"/>
          <w:szCs w:val="21"/>
          <w:highlight w:val="none"/>
        </w:rPr>
        <w:t xml:space="preserve">除下述风险范围内容可调整外，其余不可调整。</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（1）法律法规变化；</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（2）工程变更；</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（3）项目特征描述不符；</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（4）工程量清单缺项；</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（5）工程量偏差；</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（6）发包人要求的承包范围以外的增加工程量及现场签证；</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（7）不可抗力；</w:t>
      </w:r>
      <w:r/>
    </w:p>
    <w:p>
      <w:pPr>
        <w:ind w:firstLine="420"/>
        <w:pageBreakBefore w:val="0"/>
        <w:spacing w:after="0" w:line="360" w:lineRule="auto"/>
        <w:widowControl/>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（8）施工索赔；</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（9）发承包双方约定的其他调整事项。</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rPr>
        <w:t xml:space="preserve">风险费用的计算方法：</w:t>
      </w:r>
      <w:r>
        <w:rPr>
          <w:rFonts w:hint="eastAsia" w:ascii="宋体" w:hAnsi="宋体" w:eastAsia="宋体" w:cs="宋体"/>
          <w:bCs/>
          <w:color w:val="auto"/>
          <w:szCs w:val="21"/>
          <w:highlight w:val="none"/>
          <w:u w:val="single"/>
        </w:rPr>
        <w:t xml:space="preserve">承包人在投标报价时已经充分考虑，竣工结算时不作任何调整。</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风险范围以外合同价款调整范围及方法：</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工程量缺陷及工程变更</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本工程以投标截止日前28天为基准。</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lang w:eastAsia="zh-CN"/>
        </w:rPr>
      </w:pPr>
      <w:r>
        <w:rPr>
          <w:rFonts w:hint="eastAsia" w:ascii="宋体" w:hAnsi="宋体" w:eastAsia="宋体" w:cs="宋体"/>
          <w:color w:val="auto"/>
          <w:szCs w:val="21"/>
          <w:highlight w:val="none"/>
          <w:u w:val="single"/>
        </w:rPr>
        <w:t xml:space="preserve">1.工程量清单缺陷及工程变更导致项目特征描述不符价款调整方式</w:t>
      </w:r>
      <w:r>
        <w:rPr>
          <w:rFonts w:hint="eastAsia" w:ascii="宋体" w:hAnsi="宋体" w:eastAsia="宋体" w:cs="宋体"/>
          <w:color w:val="auto"/>
          <w:szCs w:val="21"/>
          <w:highlight w:val="none"/>
          <w:u w:val="single"/>
          <w:lang w:eastAsia="zh-CN"/>
        </w:rPr>
        <w:t xml:space="preserve">；</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已标价工程量清单的分部分项工程项目清单中所列的清单项目于对应的合同图纸及合同规范（即招标文件提供的设计文件和招标人在招标过程中发出的有关设计文件的补充、澄清或修改文件）所要求的清单项目在项目特征描述上存在差异，应按下列要求调整价款：</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（1）实施相同项目特征的清单项目，应采用相应的合同单价；</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（2）实施类似项目特征的清单项目，</w:t>
      </w:r>
      <w:r/>
    </w:p>
    <w:p>
      <w:pPr>
        <w:ind w:firstLine="420"/>
        <w:keepLines w:val="0"/>
        <w:keepNext w:val="0"/>
        <w:pageBreakBefore w:val="0"/>
        <w:spacing w:after="0" w:line="360" w:lineRule="auto"/>
        <w:widowControl w:val="off"/>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若仅为材料（或品牌）变更，施工工艺不变，仅调整材料（或品牌）单价，投标报价中其他合同清单中有相同品种的采用合同清单中的价格；合同清单中没有相应价格的，由承发包双方共同确认价格并只调整两种材料（或品牌）同口径市场价的差价，其余不变。</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有两项以上项目特征或施工内容组成的清单项目，当其中的部分项出现项目特征描述不符时，仅按同口径调整项目特征描述不符项的价款，其余不变，即原项目特征与新项目特征价格确定办法根据本工程最高投标限价的编制原则同比例下浮扣除并计算，下浮率=（1-中标价/最高投标限价）×100%（中标价、最高投标限价须扣除暂估价、暂列金额、发包人供应材料费及其相应的税金），由发包人根据相关规定进行认价的费用不参与下浮，其中材料价格在施工前，由承包人向监理、发包人提交需认价材料的品种、规格、数量等内容。</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项目特征或施工内容完全不同的清单项目，应根据本工程最高投标限价的编制原则同比例下浮计算，下浮率=（1-中标价/最高投标限价）×100%（中标价、最高投标限价须扣除暂估价、暂列金额及相应的税金），由发包人根据相关规定进行认价的费用不参与下浮，其中材料价格在施工前，由承包人向监理、发包人提交需认价材料的品种、规格、数量等内容。</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原投标报价按招标工程量清单数量扣除，单价以投标报价单价为准，如投标报价单价为不平衡报价或大幅低于正常市场价格水平，其单价应按最高投标限价编制原则重新计算并下浮后扣除，下浮率计算公式如下：L-（1-中标总价÷最高投标限价）×100%，式中的中标总价和最高投标限价均应扣除暂列金额、暂估价、发包人供应材料费及其相应的税金。</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2.工程量清单缺陷及工程变更导致清单漏项价款调整方式</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本项目单位工程中单位工</w:t>
      </w:r>
      <w:r>
        <w:rPr>
          <w:rFonts w:hint="eastAsia" w:ascii="宋体" w:hAnsi="宋体" w:eastAsia="宋体" w:cs="宋体"/>
          <w:color w:val="auto"/>
          <w:szCs w:val="21"/>
          <w:highlight w:val="none"/>
          <w:u w:val="single"/>
        </w:rPr>
        <w:t xml:space="preserve">程中已标价工程量清单的分部分项工程项目清单中于对应的合同图纸及合同规范（即招标文件提供的设计文件和招标人在招标过程中发出的有关设计文件的补充、澄清或修改文件）所要求的清单项目存在清单漏项，应按下列要求调整价款：根据本工程最高投标限价的编制原则同比例下浮计算，下浮率=（1-中标价/最高投标限价）×100%（中标价、最高投标限价须扣除暂估价、暂列金额、发包人提供材料费及相应的税金），由发包人根据相关规定进行认价的费用不参与下浮，其中材料价格在施工前，由承包人向监理、发包人提交需认价材料的品种、规格、数量等内容。</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3.工程量清单缺陷及工程变更导致工程量偏差价款调整方式</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本项目单位工程中已标价工程量清单的分部分项工程项目清单中所列的清单项目于对应的合同图纸及合同规范（即招标文件提供的设计文件和招标人在招标过程中发出的有关设计文件的补充、澄清或修改文件）所要求的清单项目仅在工程数量上存在差异，应按下列要求调整价款：</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（1）定义：</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S一最终完成工程量清单缺陷调整后的某一分部分项工程量清单费用；Q1—最终完成工程量</w:t>
      </w:r>
      <w:r>
        <w:rPr>
          <w:rFonts w:hint="eastAsia" w:ascii="宋体" w:hAnsi="宋体" w:eastAsia="宋体" w:cs="宋体"/>
          <w:color w:val="auto"/>
          <w:szCs w:val="21"/>
          <w:highlight w:val="none"/>
          <w:u w:val="single"/>
        </w:rPr>
        <w:t xml:space="preserve">清单缺陷调整后的工程量；Q0—招标工程量清单中列出的工程量；P0—合同单价；P1—根据最高投标限价编制原则重新计算的综合单价，由发包人根据相关规定进行认价的费用不参与下浮，其中材料价格在施工前，由承包人向监理、发包人提交需认价材料的品种、规格、数量等内容；L—下浮率，计算公式如下：L=（1-中标总价÷最高投标限价）×100%，式中的中标总价和最高投标限价均应扣除扣除暂估价、暂列金额、发包人提供材料费及相应的税金；L1—合同约定当工程量增加幅度超过+15%时，超过部分工程量综合单价让利幅度，本工程约定为5%。</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（2）价款调整方法：</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①当工程量偏差在±15%幅度以内（含±15%）时，S=Q1×P0;</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②当工程量增加幅度超过+15%时，S=Q0×（1+15%）×P0+（Q1-1.15Q0）×P0×（1-L1）；如P0为不平衡报价即大幅度高于市场正常价格水平，S=Q0×（1+15%）XP0+（Q1-1.15Q0）×P1×（1-L）×（1-L1）;</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③当工程量减少幅度超过15%时，S=Q0×P0-Q0×P0+Q1×P0×（1+L1）；如P0为不平衡报价即大幅度低于市场正常价格水平，S=Q0×P0-0.15Q0×P0-0.85×Q0×P1×（1-L）+Q1×P1×（1-L）×（1+L1）。</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u w:val="single"/>
        </w:rPr>
        <w:t xml:space="preserve">4.以项计价的分部分项工程清单项目在合同约定范围内不再重新计量及调整其价格。上述合同价款调整方法：所有涉及价款调整的项目，均须由承包人提出调整方案及明细报发包人审核通过后方可计入造价，如发包人审核不通过的不得作为结算依据，承包人不得有任何异议。</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 预付款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12.2.1 预付款的支付</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预付款支付比例或金额：</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预付款支付期限：</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预付款扣回的方式：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12.2.2 预付款担保</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承包人提交预付款担保的期限：</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预付款担保的形式为：</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 计量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12.3.1 计量原则</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工程量计算规则：</w:t>
      </w:r>
      <w:r>
        <w:rPr>
          <w:rFonts w:hint="eastAsia" w:ascii="宋体" w:hAnsi="宋体" w:eastAsia="宋体" w:cs="宋体"/>
          <w:bCs/>
          <w:color w:val="auto"/>
          <w:szCs w:val="21"/>
          <w:highlight w:val="none"/>
          <w:u w:val="single"/>
        </w:rPr>
        <w:t xml:space="preserve">省住房和城乡建设厅关于实施《建设工程工程量清单计价标准》（GB/T50500-2024）及9本工程量计算标准有关事宜的公告（〔2025〕第12号）。</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12.3.2 计量周期</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关于计量周期的约定：</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12.3.3 单价合同的计量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关于单价合同计量的约定：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12.3.4 总价合同的计量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关于总价合同计量的约定：</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12.3.5总价合同采用支付分解表计量支付的，是否适用第12.3.4 项〔总价合同的计量〕约定进行计量：</w:t>
      </w:r>
      <w:r>
        <w:rPr>
          <w:rFonts w:hint="eastAsia" w:ascii="宋体" w:hAnsi="宋体" w:eastAsia="宋体" w:cs="宋体"/>
          <w:bCs/>
          <w:color w:val="auto"/>
          <w:szCs w:val="21"/>
          <w:highlight w:val="none"/>
          <w:u w:val="single"/>
          <w:lang w:val="zh-CN"/>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12.3.6 其他价格形式合同的计量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其他价格形式的计量方式和程序：</w:t>
      </w:r>
      <w:r>
        <w:rPr>
          <w:rFonts w:hint="eastAsia" w:ascii="宋体" w:hAnsi="宋体" w:eastAsia="宋体" w:cs="宋体"/>
          <w:bCs/>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 工程进度款支付</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12.4.1 付款周期</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关于付款周期的约定：</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承包人缴纳履约保证金且施工合同签订生效，工程全部施工完成竣工验收合格且提交符合存档要求的工程资料和工程结算资料后，支付至合同价70%同时退履约保证金，经南通大学审计处审计完成（终审）后付至南通大学审计处审计价的97%，余款待工程质量保修期(缺陷责任期)满工程移交后无息退还，以上工程款的支付不计息。</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（1）履约保证金在工程竣工验收合格</w:t>
      </w:r>
      <w:r>
        <w:rPr>
          <w:rFonts w:hint="eastAsia" w:ascii="宋体" w:hAnsi="宋体" w:eastAsia="宋体" w:cs="宋体"/>
          <w:color w:val="auto"/>
          <w:szCs w:val="21"/>
          <w:highlight w:val="none"/>
          <w:u w:val="single"/>
          <w:lang w:val="en-US" w:eastAsia="zh-CN"/>
        </w:rPr>
        <w:t xml:space="preserve">且符合3.7退还条款</w:t>
      </w:r>
      <w:r>
        <w:rPr>
          <w:rFonts w:hint="eastAsia" w:ascii="宋体" w:hAnsi="宋体" w:eastAsia="宋体" w:cs="宋体"/>
          <w:color w:val="auto"/>
          <w:szCs w:val="21"/>
          <w:highlight w:val="none"/>
          <w:u w:val="single"/>
        </w:rPr>
        <w:t xml:space="preserve">后退还。承包人不得发生因工程造价低，造成质量、停工等问题，如有发生，该保证金不退。</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（2）承包人不得因拖欠材料商、分包商等工程款而影响工程进度和质量，否则承包人除承担违约责任外，还需承担发包人对其</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拖欠款的20%。</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（3）发包人有权直接扣除按合同规定对承包人的各项违约金或罚金，并以工程联系单的形式发放给承包人。</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（4）所有工程付款必须经总监理工程师（如有）和发包方项目负责人签发付款证书后发包人才予以支付。</w:t>
      </w:r>
      <w:r/>
    </w:p>
    <w:p>
      <w:pPr>
        <w:ind w:firstLine="420"/>
        <w:pageBreakBefore w:val="0"/>
        <w:spacing w:after="0" w:line="360" w:lineRule="auto"/>
        <w:widowControl/>
        <w:rPr>
          <w:rFonts w:hint="eastAsia" w:ascii="宋体" w:hAnsi="宋体" w:eastAsia="宋体" w:cs="宋体"/>
          <w:color w:val="auto"/>
          <w:szCs w:val="21"/>
          <w:highlight w:val="none"/>
          <w:u w:val="single"/>
          <w:lang w:eastAsia="zh-CN"/>
        </w:rPr>
      </w:pPr>
      <w:r>
        <w:rPr>
          <w:rFonts w:hint="eastAsia" w:ascii="宋体" w:hAnsi="宋体" w:cs="宋体"/>
          <w:color w:val="auto"/>
          <w:szCs w:val="21"/>
          <w:highlight w:val="none"/>
          <w:u w:val="single"/>
          <w:lang w:eastAsia="zh-CN"/>
        </w:rPr>
        <w:t xml:space="preserve">（</w:t>
      </w:r>
      <w:r>
        <w:rPr>
          <w:rFonts w:hint="eastAsia" w:ascii="宋体" w:hAnsi="宋体" w:cs="宋体"/>
          <w:color w:val="auto"/>
          <w:szCs w:val="21"/>
          <w:highlight w:val="none"/>
          <w:u w:val="single"/>
          <w:lang w:val="en-US" w:eastAsia="zh-CN"/>
        </w:rPr>
        <w:t xml:space="preserve">5</w:t>
      </w:r>
      <w:r>
        <w:rPr>
          <w:rFonts w:hint="eastAsia" w:ascii="宋体" w:hAnsi="宋体" w:cs="宋体"/>
          <w:color w:val="auto"/>
          <w:szCs w:val="21"/>
          <w:highlight w:val="none"/>
          <w:u w:val="single"/>
          <w:lang w:eastAsia="zh-CN"/>
        </w:rPr>
        <w:t xml:space="preserve">）</w:t>
      </w:r>
      <w:r>
        <w:rPr>
          <w:rFonts w:hint="default" w:ascii="宋体" w:hAnsi="宋体" w:eastAsia="宋体" w:cs="宋体"/>
          <w:color w:val="auto"/>
          <w:szCs w:val="21"/>
          <w:highlight w:val="none"/>
          <w:u w:val="single"/>
          <w:lang w:eastAsia="zh-CN"/>
        </w:rPr>
        <w:t xml:space="preserve">①</w:t>
      </w:r>
      <w:r>
        <w:rPr>
          <w:rFonts w:hint="eastAsia" w:ascii="宋体" w:hAnsi="宋体" w:eastAsia="宋体" w:cs="宋体"/>
          <w:color w:val="auto"/>
          <w:szCs w:val="21"/>
          <w:highlight w:val="none"/>
          <w:u w:val="single"/>
          <w:lang w:eastAsia="zh-CN"/>
        </w:rPr>
        <w:t xml:space="preserve">单项工程核减率超过10%的，其审计费用全部由承包人承担，并由发包人从承包人工程款中扣除(下同)；</w:t>
      </w:r>
      <w:r>
        <w:rPr>
          <w:rFonts w:hint="default" w:ascii="宋体" w:hAnsi="宋体" w:eastAsia="宋体" w:cs="宋体"/>
          <w:color w:val="auto"/>
          <w:szCs w:val="21"/>
          <w:highlight w:val="none"/>
          <w:u w:val="single"/>
          <w:lang w:eastAsia="zh-CN"/>
        </w:rPr>
        <w:t xml:space="preserve">②</w:t>
      </w:r>
      <w:r>
        <w:rPr>
          <w:rFonts w:hint="eastAsia" w:ascii="宋体" w:hAnsi="宋体" w:eastAsia="宋体" w:cs="宋体"/>
          <w:color w:val="auto"/>
          <w:szCs w:val="21"/>
          <w:highlight w:val="none"/>
          <w:u w:val="single"/>
          <w:lang w:eastAsia="zh-CN"/>
        </w:rPr>
        <w:t xml:space="preserve">单项工程核减率在8%</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10%(含10%)之间的，其审计费用由</w:t>
      </w:r>
      <w:r>
        <w:rPr>
          <w:rFonts w:hint="eastAsia" w:ascii="宋体" w:hAnsi="宋体" w:eastAsia="宋体" w:cs="宋体"/>
          <w:color w:val="auto"/>
          <w:szCs w:val="21"/>
          <w:highlight w:val="none"/>
          <w:u w:val="single"/>
          <w:lang w:val="en-US" w:eastAsia="zh-CN"/>
        </w:rPr>
        <w:t xml:space="preserve">发包人</w:t>
      </w:r>
      <w:r>
        <w:rPr>
          <w:rFonts w:hint="eastAsia" w:ascii="宋体" w:hAnsi="宋体" w:eastAsia="宋体" w:cs="宋体"/>
          <w:color w:val="auto"/>
          <w:szCs w:val="21"/>
          <w:highlight w:val="none"/>
          <w:u w:val="single"/>
          <w:lang w:eastAsia="zh-CN"/>
        </w:rPr>
        <w:t xml:space="preserve">承担20%，</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承担80%；</w:t>
      </w:r>
      <w:r>
        <w:rPr>
          <w:rFonts w:hint="default" w:ascii="宋体" w:hAnsi="宋体" w:eastAsia="宋体" w:cs="宋体"/>
          <w:color w:val="auto"/>
          <w:szCs w:val="21"/>
          <w:highlight w:val="none"/>
          <w:u w:val="single"/>
          <w:lang w:eastAsia="zh-CN"/>
        </w:rPr>
        <w:t xml:space="preserve">③</w:t>
      </w:r>
      <w:r>
        <w:rPr>
          <w:rFonts w:hint="eastAsia" w:ascii="宋体" w:hAnsi="宋体" w:eastAsia="宋体" w:cs="宋体"/>
          <w:color w:val="auto"/>
          <w:szCs w:val="21"/>
          <w:highlight w:val="none"/>
          <w:u w:val="single"/>
          <w:lang w:eastAsia="zh-CN"/>
        </w:rPr>
        <w:t xml:space="preserve">单项工程核减率在5%</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color w:val="auto"/>
          <w:szCs w:val="21"/>
          <w:highlight w:val="none"/>
          <w:u w:val="single"/>
          <w:lang w:eastAsia="zh-CN"/>
        </w:rPr>
        <w:t xml:space="preserve">8%(含8%)之间的，其审计费用由</w:t>
      </w:r>
      <w:r>
        <w:rPr>
          <w:rFonts w:hint="eastAsia" w:ascii="宋体" w:hAnsi="宋体" w:eastAsia="宋体" w:cs="宋体"/>
          <w:color w:val="auto"/>
          <w:szCs w:val="21"/>
          <w:highlight w:val="none"/>
          <w:u w:val="single"/>
          <w:lang w:val="en-US" w:eastAsia="zh-CN"/>
        </w:rPr>
        <w:t xml:space="preserve">承包人</w:t>
      </w:r>
      <w:r>
        <w:rPr>
          <w:rFonts w:hint="eastAsia" w:ascii="宋体" w:hAnsi="宋体" w:eastAsia="宋体" w:cs="宋体"/>
          <w:color w:val="auto"/>
          <w:szCs w:val="21"/>
          <w:highlight w:val="none"/>
          <w:u w:val="single"/>
          <w:lang w:eastAsia="zh-CN"/>
        </w:rPr>
        <w:t xml:space="preserve">承担20%，发包人承担80%；④单项工程核减率在5%及其以下的，其审计费用由发包人承担。核减率按审计终审核定额与承包人报送的结算额之间的差额计算。审计费用计取基数为承包人报送的结算额与终审核定额之间的差额的5%。</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12.4.2 进度付款申请单的编制</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关于进度付款申请单编制的约定：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12.4.3 进度付款申请单的提交</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（2）总价合同进度付款申请单提交的约定：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（3）其他价格形式合同进度付款申请单提交的约定：</w:t>
      </w:r>
      <w:r>
        <w:rPr>
          <w:rFonts w:hint="eastAsia" w:ascii="宋体" w:hAnsi="宋体" w:eastAsia="宋体" w:cs="宋体"/>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12.4.4 进度款审核和支付</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（1）监理人审查并报送发包人的期限：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3</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发包人完成审批并签发进度款支付证书的期限：</w:t>
      </w:r>
      <w:r>
        <w:rPr>
          <w:rFonts w:hint="eastAsia" w:ascii="宋体" w:hAnsi="宋体" w:eastAsia="宋体" w:cs="宋体"/>
          <w:bCs/>
          <w:color w:val="auto"/>
          <w:szCs w:val="21"/>
          <w:highlight w:val="none"/>
          <w:u w:val="single"/>
          <w:lang w:val="zh-CN"/>
        </w:rPr>
        <w:t xml:space="preserve">收到</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个工作日内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（2）发包人支付进度款的期限：</w:t>
      </w:r>
      <w:r>
        <w:rPr>
          <w:rFonts w:hint="eastAsia" w:ascii="宋体" w:hAnsi="宋体" w:eastAsia="宋体" w:cs="宋体"/>
          <w:bCs/>
          <w:color w:val="auto"/>
          <w:szCs w:val="21"/>
          <w:highlight w:val="none"/>
          <w:u w:val="single"/>
        </w:rPr>
        <w:t xml:space="preserve">30</w:t>
      </w:r>
      <w:r>
        <w:rPr>
          <w:rFonts w:hint="eastAsia" w:ascii="宋体" w:hAnsi="宋体" w:eastAsia="宋体" w:cs="宋体"/>
          <w:bCs/>
          <w:color w:val="auto"/>
          <w:szCs w:val="21"/>
          <w:highlight w:val="none"/>
          <w:u w:val="single"/>
          <w:lang w:val="zh-CN"/>
        </w:rPr>
        <w:t xml:space="preserve">日历天内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发包人逾期支付进度款的违约金的计算方式：</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12.4.6 支付分解表的编制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2.总价合同支付分解表的编制与审批：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3.单价合同的总价项目支付分解表的编制与审批：</w:t>
      </w:r>
      <w:r>
        <w:rPr>
          <w:rFonts w:hint="eastAsia" w:ascii="宋体" w:hAnsi="宋体" w:eastAsia="宋体" w:cs="宋体"/>
          <w:bCs/>
          <w:color w:val="auto"/>
          <w:szCs w:val="21"/>
          <w:highlight w:val="none"/>
          <w:u w:val="single"/>
        </w:rPr>
        <w:t xml:space="preserve"> </w:t>
      </w:r>
      <w:r>
        <w:rPr>
          <w:rFonts w:hint="eastAsia" w:ascii="宋体" w:hAnsi="宋体" w:eastAsia="宋体" w:cs="宋体"/>
          <w:bCs/>
          <w:color w:val="auto"/>
          <w:szCs w:val="21"/>
          <w:highlight w:val="none"/>
          <w:u w:val="single"/>
          <w:lang w:val="en-US" w:eastAsia="zh-CN"/>
        </w:rPr>
        <w:t xml:space="preserve">/</w:t>
      </w:r>
      <w:r>
        <w:rPr>
          <w:rFonts w:hint="eastAsia" w:ascii="宋体" w:hAnsi="宋体" w:eastAsia="宋体" w:cs="宋体"/>
          <w:bCs/>
          <w:color w:val="auto"/>
          <w:szCs w:val="21"/>
          <w:highlight w:val="none"/>
          <w:u w:val="single"/>
        </w:rPr>
        <w:t xml:space="preserve">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 验收和工程试车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 分部分项工程验收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13.1.2监理人不能按时进行验收时，应提前</w:t>
      </w:r>
      <w:r>
        <w:rPr>
          <w:rFonts w:hint="eastAsia" w:ascii="宋体" w:hAnsi="宋体" w:eastAsia="宋体" w:cs="宋体"/>
          <w:bCs/>
          <w:color w:val="auto"/>
          <w:szCs w:val="21"/>
          <w:highlight w:val="none"/>
          <w:u w:val="single"/>
        </w:rPr>
        <w:t xml:space="preserve">24 </w:t>
      </w:r>
      <w:r>
        <w:rPr>
          <w:rFonts w:hint="eastAsia" w:ascii="宋体" w:hAnsi="宋体" w:eastAsia="宋体" w:cs="宋体"/>
          <w:color w:val="auto"/>
          <w:szCs w:val="21"/>
          <w:highlight w:val="none"/>
          <w:lang w:val="zh-CN"/>
        </w:rPr>
        <w:t xml:space="preserve">小时提交书面延期要求。</w:t>
      </w:r>
      <w:r/>
    </w:p>
    <w:p>
      <w:pPr>
        <w:ind w:firstLine="42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关于延期最长不得超过：</w:t>
      </w:r>
      <w:r>
        <w:rPr>
          <w:rFonts w:hint="eastAsia" w:ascii="宋体" w:hAnsi="宋体" w:eastAsia="宋体" w:cs="宋体"/>
          <w:bCs/>
          <w:color w:val="auto"/>
          <w:szCs w:val="21"/>
          <w:highlight w:val="none"/>
          <w:u w:val="single"/>
        </w:rPr>
        <w:t xml:space="preserve">48 </w:t>
      </w:r>
      <w:r>
        <w:rPr>
          <w:rFonts w:hint="eastAsia" w:ascii="宋体" w:hAnsi="宋体" w:eastAsia="宋体" w:cs="宋体"/>
          <w:color w:val="auto"/>
          <w:szCs w:val="21"/>
          <w:highlight w:val="none"/>
          <w:lang w:val="zh-CN"/>
        </w:rPr>
        <w:t xml:space="preserve">小时。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 竣工验收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13.2.2竣工验收程序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关于竣工验收程序的约定：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发包人不按照本项约定组织竣工验收、颁发工程接收证书的违约金的计算方法：</w:t>
      </w:r>
      <w:r>
        <w:rPr>
          <w:rFonts w:hint="eastAsia" w:ascii="宋体" w:hAnsi="宋体" w:eastAsia="宋体" w:cs="宋体"/>
          <w:color w:val="auto"/>
          <w:szCs w:val="21"/>
          <w:highlight w:val="none"/>
          <w:u w:val="single"/>
          <w:lang w:val="en-US" w:eastAsia="zh-CN"/>
        </w:rPr>
        <w:t xml:space="preserve"> / </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13.2.5移交、接收全部与部分工程</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承包人向发包人移交工程的期限：</w:t>
      </w:r>
      <w:r>
        <w:rPr>
          <w:rFonts w:hint="eastAsia" w:ascii="宋体" w:hAnsi="宋体" w:eastAsia="宋体" w:cs="宋体"/>
          <w:bCs/>
          <w:color w:val="auto"/>
          <w:szCs w:val="21"/>
          <w:highlight w:val="none"/>
          <w:u w:val="single"/>
          <w:lang w:val="zh-CN"/>
        </w:rPr>
        <w:t xml:space="preserve">颁发工程接收证书后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发包人未按本合同约定接收全部或部分工程的，违约金的计算方法为：</w:t>
      </w:r>
      <w:r>
        <w:rPr>
          <w:rFonts w:hint="eastAsia" w:ascii="宋体" w:hAnsi="宋体" w:eastAsia="宋体" w:cs="宋体"/>
          <w:color w:val="auto"/>
          <w:szCs w:val="21"/>
          <w:highlight w:val="none"/>
          <w:u w:val="single"/>
          <w:lang w:val="en-US" w:eastAsia="zh-CN"/>
        </w:rPr>
        <w:t xml:space="preserve"> / </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lang w:val="zh-CN"/>
        </w:rPr>
        <w:t xml:space="preserve">承包人未按时移交工程的，违约金的计算方法为：</w:t>
      </w:r>
      <w:r>
        <w:rPr>
          <w:rFonts w:hint="eastAsia" w:ascii="宋体" w:hAnsi="宋体" w:eastAsia="宋体" w:cs="宋体"/>
          <w:color w:val="auto"/>
          <w:szCs w:val="21"/>
          <w:highlight w:val="none"/>
          <w:u w:val="single"/>
          <w:lang w:val="en-US" w:eastAsia="zh-CN"/>
        </w:rPr>
        <w:t xml:space="preserve"> / </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 工程试车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13.3.1 试车程序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工程试车内容：</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（1）单机无负荷试车费用由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（2）无负荷联动试车费用由</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承担。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13.3.3 投料试车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关于投料试车相关事项的约定：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 竣工退场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13.6.1 竣工退场</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承包人完成竣工退场的期限：</w:t>
      </w:r>
      <w:r>
        <w:rPr>
          <w:rFonts w:hint="eastAsia" w:ascii="宋体" w:hAnsi="宋体" w:eastAsia="宋体" w:cs="宋体"/>
          <w:bCs/>
          <w:color w:val="auto"/>
          <w:szCs w:val="21"/>
          <w:highlight w:val="none"/>
          <w:u w:val="single"/>
          <w:lang w:val="zh-CN"/>
        </w:rPr>
        <w:t xml:space="preserve">承包人须在工程竣工验收后</w:t>
      </w:r>
      <w:r>
        <w:rPr>
          <w:rFonts w:hint="eastAsia" w:ascii="宋体" w:hAnsi="宋体" w:eastAsia="宋体" w:cs="宋体"/>
          <w:bCs/>
          <w:color w:val="auto"/>
          <w:szCs w:val="21"/>
          <w:highlight w:val="none"/>
          <w:u w:val="single"/>
        </w:rPr>
        <w:t xml:space="preserve">7</w:t>
      </w:r>
      <w:r>
        <w:rPr>
          <w:rFonts w:hint="eastAsia" w:ascii="宋体" w:hAnsi="宋体" w:eastAsia="宋体" w:cs="宋体"/>
          <w:bCs/>
          <w:color w:val="auto"/>
          <w:szCs w:val="21"/>
          <w:highlight w:val="none"/>
          <w:u w:val="single"/>
          <w:lang w:val="zh-CN"/>
        </w:rPr>
        <w:t xml:space="preserve">天内拆除现场所有临时设施，</w:t>
      </w:r>
      <w:r>
        <w:rPr>
          <w:rFonts w:hint="eastAsia" w:ascii="宋体" w:hAnsi="宋体" w:eastAsia="宋体" w:cs="宋体"/>
          <w:bCs/>
          <w:color w:val="auto"/>
          <w:szCs w:val="21"/>
          <w:highlight w:val="none"/>
          <w:u w:val="single"/>
        </w:rPr>
        <w:t xml:space="preserve">承担</w:t>
      </w:r>
      <w:r>
        <w:rPr>
          <w:rFonts w:hint="eastAsia" w:ascii="宋体" w:hAnsi="宋体" w:eastAsia="宋体" w:cs="宋体"/>
          <w:bCs/>
          <w:color w:val="auto"/>
          <w:szCs w:val="21"/>
          <w:highlight w:val="none"/>
          <w:u w:val="single"/>
          <w:lang w:val="zh-CN"/>
        </w:rPr>
        <w:t xml:space="preserve">包括所有的建筑垃圾及剩余材料全部清运出现场的费用。清理标准应得到发包人认可。</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 竣工结算</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lang w:val="zh-CN"/>
        </w:rPr>
        <w:t xml:space="preserve">14.1 竣工付款申请：</w:t>
      </w:r>
      <w:r>
        <w:rPr>
          <w:rFonts w:hint="eastAsia" w:ascii="宋体" w:hAnsi="宋体" w:eastAsia="宋体" w:cs="宋体"/>
          <w:bCs/>
          <w:color w:val="auto"/>
          <w:szCs w:val="21"/>
          <w:highlight w:val="none"/>
          <w:u w:val="single"/>
          <w:lang w:val="zh-CN"/>
        </w:rPr>
        <w:t xml:space="preserve">承包人在工程竣工验收合格后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日内提供经监理工程师或发包人代表审查通过的四套完整的竣工图（标注尺寸，并提供计算式）和竣工结算及其他资料，承包人提供的所有资料必须满足工程备案要求，送</w:t>
      </w:r>
      <w:r>
        <w:rPr>
          <w:rFonts w:hint="eastAsia" w:ascii="宋体" w:hAnsi="宋体" w:eastAsia="宋体" w:cs="宋体"/>
          <w:bCs/>
          <w:color w:val="auto"/>
          <w:szCs w:val="21"/>
          <w:highlight w:val="none"/>
          <w:u w:val="single"/>
        </w:rPr>
        <w:t xml:space="preserve">发包人</w:t>
      </w:r>
      <w:r>
        <w:rPr>
          <w:rFonts w:hint="eastAsia" w:ascii="宋体" w:hAnsi="宋体" w:eastAsia="宋体" w:cs="宋体"/>
          <w:bCs/>
          <w:color w:val="auto"/>
          <w:szCs w:val="21"/>
          <w:highlight w:val="none"/>
          <w:u w:val="single"/>
          <w:lang w:val="zh-CN"/>
        </w:rPr>
        <w:t xml:space="preserve">存档，否则按每延迟一日向发包人支付1000元/天的违约金，同时发包人可拒绝递交审计或延期审计，由此带来的一切后果由承包人承担。A施工中没有设计变更，施工后由承包人在发包人提供的施工图纸上加盖竣工图章，提交发包人；B施工中对原设计变更较多，原施工图难以作为竣工图，应由承包人组织重新绘制竣工图，并承担相应费用。工程竣工验收合格后</w:t>
      </w:r>
      <w:r>
        <w:rPr>
          <w:rFonts w:hint="eastAsia" w:ascii="宋体" w:hAnsi="宋体" w:eastAsia="宋体" w:cs="宋体"/>
          <w:bCs/>
          <w:color w:val="auto"/>
          <w:szCs w:val="21"/>
          <w:highlight w:val="none"/>
          <w:u w:val="single"/>
          <w:lang w:val="en-US" w:eastAsia="zh-CN"/>
        </w:rPr>
        <w:t xml:space="preserve">28</w:t>
      </w:r>
      <w:r>
        <w:rPr>
          <w:rFonts w:hint="eastAsia" w:ascii="宋体" w:hAnsi="宋体" w:eastAsia="宋体" w:cs="宋体"/>
          <w:bCs/>
          <w:color w:val="auto"/>
          <w:szCs w:val="21"/>
          <w:highlight w:val="none"/>
          <w:u w:val="single"/>
          <w:lang w:val="zh-CN"/>
        </w:rPr>
        <w:t xml:space="preserve">日内，承包人应向发包人递交完整的符合审计要求的结算资料，若承包人原因不能提交结算资料的，发包人有权拒绝或延期审计并拒付工程款。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 最终结清</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14.4.1 最终结清申请单</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承包人提交最终结清申请单的份数：</w:t>
      </w:r>
      <w:r>
        <w:rPr>
          <w:rFonts w:hint="eastAsia" w:ascii="宋体" w:hAnsi="宋体" w:eastAsia="宋体" w:cs="宋体"/>
          <w:bCs/>
          <w:color w:val="auto"/>
          <w:szCs w:val="21"/>
          <w:highlight w:val="none"/>
          <w:u w:val="single"/>
          <w:lang w:val="zh-CN"/>
        </w:rPr>
        <w:t xml:space="preserve">按发包人最终要求</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承包人提交最终结算申请单的期限：</w:t>
      </w:r>
      <w:r>
        <w:rPr>
          <w:rFonts w:hint="eastAsia" w:ascii="宋体" w:hAnsi="宋体" w:eastAsia="宋体" w:cs="宋体"/>
          <w:bCs/>
          <w:color w:val="auto"/>
          <w:szCs w:val="21"/>
          <w:highlight w:val="none"/>
          <w:u w:val="single"/>
          <w:lang w:val="zh-CN"/>
        </w:rPr>
        <w:t xml:space="preserve">按通用条款</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14.4.2 最终结清证书和支付</w:t>
      </w:r>
      <w:r/>
    </w:p>
    <w:p>
      <w:pPr>
        <w:ind w:firstLine="420"/>
        <w:pageBreakBefore w:val="0"/>
        <w:spacing w:after="0" w:line="360" w:lineRule="auto"/>
        <w:widowControl/>
        <w:rPr>
          <w:rFonts w:hint="eastAsia" w:ascii="宋体" w:hAnsi="宋体" w:eastAsia="宋体" w:cs="宋体"/>
          <w:bCs/>
          <w:color w:val="auto"/>
          <w:szCs w:val="21"/>
          <w:highlight w:val="none"/>
          <w:lang w:val="zh-CN"/>
        </w:rPr>
      </w:pPr>
      <w:r>
        <w:rPr>
          <w:rFonts w:hint="eastAsia" w:ascii="宋体" w:hAnsi="宋体" w:eastAsia="宋体" w:cs="宋体"/>
          <w:color w:val="auto"/>
          <w:szCs w:val="21"/>
          <w:highlight w:val="none"/>
          <w:lang w:val="zh-CN"/>
        </w:rPr>
        <w:t xml:space="preserve">（1）发包人完成最终结清申请单的审批并颁发最终结清证书的期限：</w:t>
      </w:r>
      <w:r>
        <w:rPr>
          <w:rFonts w:hint="eastAsia" w:ascii="宋体" w:hAnsi="宋体" w:eastAsia="宋体" w:cs="宋体"/>
          <w:bCs/>
          <w:color w:val="auto"/>
          <w:szCs w:val="21"/>
          <w:highlight w:val="none"/>
          <w:u w:val="single"/>
          <w:lang w:val="zh-CN"/>
        </w:rPr>
        <w:t xml:space="preserve">收到承包人提交的最终结清申请单后</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zh-CN"/>
        </w:rPr>
        <w:t xml:space="preserve">发包人和发包人委托的审计机关或第三方审计机构应在收到承包人提交的工程结算资料齐全后</w:t>
      </w:r>
      <w:r>
        <w:rPr>
          <w:rFonts w:hint="eastAsia" w:ascii="宋体" w:hAnsi="宋体" w:eastAsia="宋体" w:cs="宋体"/>
          <w:bCs/>
          <w:color w:val="auto"/>
          <w:szCs w:val="21"/>
          <w:highlight w:val="none"/>
          <w:u w:val="single"/>
        </w:rPr>
        <w:t xml:space="preserve">进行</w:t>
      </w:r>
      <w:r>
        <w:rPr>
          <w:rFonts w:hint="eastAsia" w:ascii="宋体" w:hAnsi="宋体" w:eastAsia="宋体" w:cs="宋体"/>
          <w:bCs/>
          <w:color w:val="auto"/>
          <w:szCs w:val="21"/>
          <w:highlight w:val="none"/>
          <w:u w:val="single"/>
          <w:lang w:val="zh-CN"/>
        </w:rPr>
        <w:t xml:space="preserve">工程结算的审计工作。如承包人结算资料不完整，从发包人要求承包人进行提交补充资料之日起五个工作日内，承包人仍未能按要求提交完整资料的，则审计时间顺延；等待承包人补充资料的时间不计算发包人的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时间，审</w:t>
      </w:r>
      <w:r>
        <w:rPr>
          <w:rFonts w:hint="eastAsia" w:ascii="宋体" w:hAnsi="宋体" w:eastAsia="宋体" w:cs="宋体"/>
          <w:bCs/>
          <w:color w:val="auto"/>
          <w:szCs w:val="21"/>
          <w:highlight w:val="none"/>
          <w:u w:val="single"/>
        </w:rPr>
        <w:t xml:space="preserve">计</w:t>
      </w:r>
      <w:r>
        <w:rPr>
          <w:rFonts w:hint="eastAsia" w:ascii="宋体" w:hAnsi="宋体" w:eastAsia="宋体" w:cs="宋体"/>
          <w:bCs/>
          <w:color w:val="auto"/>
          <w:szCs w:val="21"/>
          <w:highlight w:val="none"/>
          <w:u w:val="single"/>
          <w:lang w:val="zh-CN"/>
        </w:rPr>
        <w:t xml:space="preserve">时间相应顺延；如发现送审的结算书中有遗漏项目，承包人经发包人同意后方可补送遗漏项目结算资料，审计时间相应顺延；因承包人原因导致送审资料不满足审计要求，且在1个月内仍然无法补足资料，发包人有权对此项不予认定；如</w:t>
      </w:r>
      <w:r>
        <w:rPr>
          <w:rFonts w:hint="eastAsia" w:ascii="宋体" w:hAnsi="宋体" w:eastAsia="宋体" w:cs="宋体"/>
          <w:bCs/>
          <w:color w:val="auto"/>
          <w:szCs w:val="21"/>
          <w:highlight w:val="none"/>
          <w:u w:val="single"/>
        </w:rPr>
        <w:t xml:space="preserve">承包人对审计结果不</w:t>
      </w:r>
      <w:r>
        <w:rPr>
          <w:rFonts w:hint="eastAsia" w:ascii="宋体" w:hAnsi="宋体" w:eastAsia="宋体" w:cs="宋体"/>
          <w:bCs/>
          <w:color w:val="auto"/>
          <w:szCs w:val="21"/>
          <w:highlight w:val="none"/>
          <w:u w:val="single"/>
          <w:lang w:eastAsia="zh-CN"/>
        </w:rPr>
        <w:t xml:space="preserve">予</w:t>
      </w:r>
      <w:r>
        <w:rPr>
          <w:rFonts w:hint="eastAsia" w:ascii="宋体" w:hAnsi="宋体" w:eastAsia="宋体" w:cs="宋体"/>
          <w:bCs/>
          <w:color w:val="auto"/>
          <w:szCs w:val="21"/>
          <w:highlight w:val="none"/>
          <w:u w:val="single"/>
        </w:rPr>
        <w:t xml:space="preserve">认可或故意拖延审计时间或不配合审计工作的</w:t>
      </w:r>
      <w:r>
        <w:rPr>
          <w:rFonts w:hint="eastAsia" w:ascii="宋体" w:hAnsi="宋体" w:eastAsia="宋体" w:cs="宋体"/>
          <w:bCs/>
          <w:color w:val="auto"/>
          <w:szCs w:val="21"/>
          <w:highlight w:val="none"/>
          <w:u w:val="single"/>
          <w:lang w:val="zh-CN"/>
        </w:rPr>
        <w:t xml:space="preserve">，</w:t>
      </w:r>
      <w:r>
        <w:rPr>
          <w:rFonts w:hint="eastAsia" w:ascii="宋体" w:hAnsi="宋体" w:eastAsia="宋体" w:cs="宋体"/>
          <w:bCs/>
          <w:color w:val="auto"/>
          <w:szCs w:val="21"/>
          <w:highlight w:val="none"/>
          <w:u w:val="single"/>
        </w:rPr>
        <w:t xml:space="preserve">此不需经</w:t>
      </w:r>
      <w:r>
        <w:rPr>
          <w:rFonts w:hint="eastAsia" w:ascii="宋体" w:hAnsi="宋体" w:eastAsia="宋体" w:cs="宋体"/>
          <w:bCs/>
          <w:color w:val="auto"/>
          <w:szCs w:val="21"/>
          <w:highlight w:val="none"/>
          <w:u w:val="single"/>
          <w:lang w:val="zh-CN"/>
        </w:rPr>
        <w:t xml:space="preserve">承包人</w:t>
      </w:r>
      <w:r>
        <w:rPr>
          <w:rFonts w:hint="eastAsia" w:ascii="宋体" w:hAnsi="宋体" w:eastAsia="宋体" w:cs="宋体"/>
          <w:bCs/>
          <w:color w:val="auto"/>
          <w:szCs w:val="21"/>
          <w:highlight w:val="none"/>
          <w:u w:val="single"/>
        </w:rPr>
        <w:t xml:space="preserve">同意</w:t>
      </w:r>
      <w:r>
        <w:rPr>
          <w:rFonts w:hint="eastAsia" w:ascii="宋体" w:hAnsi="宋体" w:eastAsia="宋体" w:cs="宋体"/>
          <w:bCs/>
          <w:color w:val="auto"/>
          <w:szCs w:val="21"/>
          <w:highlight w:val="none"/>
          <w:u w:val="single"/>
          <w:lang w:val="zh-CN"/>
        </w:rPr>
        <w:t xml:space="preserve">，审计时间相应顺延。</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（2）发包人完成支付的期限：</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 缺陷责任期与保修</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15.2缺陷责任期</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缺陷责任期的具体期限：</w:t>
      </w:r>
      <w:r>
        <w:rPr>
          <w:rFonts w:hint="eastAsia" w:ascii="宋体" w:hAnsi="宋体" w:eastAsia="宋体" w:cs="宋体"/>
          <w:bCs/>
          <w:color w:val="auto"/>
          <w:szCs w:val="21"/>
          <w:highlight w:val="none"/>
          <w:u w:val="single"/>
          <w:lang w:val="zh-CN"/>
        </w:rPr>
        <w:t xml:space="preserve">详见质量保修书</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15.3质量保修金</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关于是否扣留质量保修金的约定：</w:t>
      </w:r>
      <w:r>
        <w:rPr>
          <w:rFonts w:hint="eastAsia" w:ascii="宋体" w:hAnsi="宋体" w:eastAsia="宋体" w:cs="宋体"/>
          <w:bCs/>
          <w:color w:val="auto"/>
          <w:szCs w:val="21"/>
          <w:highlight w:val="none"/>
          <w:u w:val="single"/>
          <w:lang w:val="zh-CN"/>
        </w:rPr>
        <w:t xml:space="preserve">扣留</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15.3.1 承包人提供质量保修金的方式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质量保修金采用以下第</w:t>
      </w:r>
      <w:r>
        <w:rPr>
          <w:rFonts w:hint="eastAsia" w:ascii="宋体" w:hAnsi="宋体" w:eastAsia="宋体" w:cs="宋体"/>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（1）质量保修金保函，保证金额为：</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w:t>
      </w:r>
      <w:r>
        <w:rPr>
          <w:rFonts w:hint="eastAsia" w:ascii="宋体" w:hAnsi="宋体" w:eastAsia="宋体" w:cs="宋体"/>
          <w:color w:val="auto"/>
          <w:szCs w:val="21"/>
          <w:highlight w:val="none"/>
          <w:u w:val="single"/>
        </w:rPr>
        <w:t xml:space="preserve">复审结算审定价的</w:t>
      </w:r>
      <w:r>
        <w:rPr>
          <w:rFonts w:hint="eastAsia" w:ascii="宋体" w:hAnsi="宋体" w:eastAsia="宋体" w:cs="宋体"/>
          <w:bCs/>
          <w:color w:val="auto"/>
          <w:szCs w:val="21"/>
          <w:highlight w:val="none"/>
          <w:u w:val="single"/>
          <w:lang w:val="zh-CN"/>
        </w:rPr>
        <w:t xml:space="preserve">3%</w:t>
      </w:r>
      <w:r>
        <w:rPr>
          <w:rFonts w:hint="eastAsia" w:ascii="宋体" w:hAnsi="宋体" w:eastAsia="宋体" w:cs="宋体"/>
          <w:color w:val="auto"/>
          <w:szCs w:val="21"/>
          <w:highlight w:val="none"/>
          <w:lang w:val="zh-CN"/>
        </w:rPr>
        <w:t xml:space="preserve">的工程款；</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（3）其他方式: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15.3.2质量保修金的扣留</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质量保修金的扣留采取以下第</w:t>
      </w:r>
      <w:r>
        <w:rPr>
          <w:rFonts w:hint="eastAsia" w:ascii="宋体" w:hAnsi="宋体" w:eastAsia="宋体" w:cs="宋体"/>
          <w:b/>
          <w:bCs/>
          <w:color w:val="auto"/>
          <w:szCs w:val="21"/>
          <w:highlight w:val="none"/>
          <w:u w:val="single"/>
          <w:lang w:val="zh-CN"/>
        </w:rPr>
        <w:t xml:space="preserve">（2）</w:t>
      </w:r>
      <w:r>
        <w:rPr>
          <w:rFonts w:hint="eastAsia" w:ascii="宋体" w:hAnsi="宋体" w:eastAsia="宋体" w:cs="宋体"/>
          <w:color w:val="auto"/>
          <w:szCs w:val="21"/>
          <w:highlight w:val="none"/>
          <w:lang w:val="zh-CN"/>
        </w:rPr>
        <w:t xml:space="preserve">种方式：</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（1）在支付工程进度款时逐次扣留，在此情形下，质量保修金的计算基数不包括预付款的支付、扣回以及价格调整的金额；</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（2）工程竣工结算时一次性扣留质量保修金；</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（3）其他扣留方式：</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15.4保修</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15.4.1 保修责任</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工程保修期为：</w:t>
      </w:r>
      <w:r>
        <w:rPr>
          <w:rFonts w:hint="eastAsia" w:ascii="宋体" w:hAnsi="宋体" w:eastAsia="宋体" w:cs="宋体"/>
          <w:b/>
          <w:bCs/>
          <w:color w:val="auto"/>
          <w:szCs w:val="21"/>
          <w:highlight w:val="none"/>
          <w:u w:val="single"/>
          <w:lang w:val="zh-CN"/>
        </w:rPr>
        <w:t xml:space="preserve">见工程质量保修书</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15.4.3 修复通知</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承包人收到保修通知并到达工程现场的合理时间：</w:t>
      </w:r>
      <w:r>
        <w:rPr>
          <w:rFonts w:hint="eastAsia" w:ascii="宋体" w:hAnsi="宋体" w:eastAsia="宋体" w:cs="宋体"/>
          <w:b/>
          <w:bCs/>
          <w:color w:val="auto"/>
          <w:szCs w:val="21"/>
          <w:highlight w:val="none"/>
          <w:u w:val="single"/>
          <w:lang w:val="zh-CN"/>
        </w:rPr>
        <w:t xml:space="preserve">收到通知后</w:t>
      </w:r>
      <w:r>
        <w:rPr>
          <w:rFonts w:hint="eastAsia" w:ascii="宋体" w:hAnsi="宋体" w:eastAsia="宋体" w:cs="宋体"/>
          <w:b/>
          <w:bCs/>
          <w:color w:val="auto"/>
          <w:szCs w:val="21"/>
          <w:highlight w:val="none"/>
          <w:u w:val="single"/>
        </w:rPr>
        <w:t xml:space="preserve">24</w:t>
      </w:r>
      <w:r>
        <w:rPr>
          <w:rFonts w:hint="eastAsia" w:ascii="宋体" w:hAnsi="宋体" w:eastAsia="宋体" w:cs="宋体"/>
          <w:b/>
          <w:bCs/>
          <w:color w:val="auto"/>
          <w:szCs w:val="21"/>
          <w:highlight w:val="none"/>
          <w:u w:val="single"/>
          <w:lang w:val="zh-CN"/>
        </w:rPr>
        <w:t xml:space="preserve">小时内</w:t>
      </w:r>
      <w:r>
        <w:rPr>
          <w:rFonts w:hint="eastAsia" w:ascii="宋体" w:hAnsi="宋体" w:eastAsia="宋体" w:cs="宋体"/>
          <w:color w:val="auto"/>
          <w:szCs w:val="21"/>
          <w:highlight w:val="none"/>
          <w:lang w:val="zh-CN"/>
        </w:rPr>
        <w:t xml:space="preserve">。</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 违约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 发包人违约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16.1.1发包人违约的情形</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发包人违约责任的承担方式和计算方法：</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（1）因发包人原因未能在计划开工日期前7天内下达开工通知的违约责任：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（2）因发包人原因未能按合同约定支付合同价款的违约责任：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（3）发包人违反第10.1款〔变更的范围〕第（2）项约定，自行实施被取消的工作或转由他人实施的违约责任：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（4）发包人提供的材料、工程设备的规格、数量或质量不符合合同约定，或因发包人原因导致交货日期延误或交货地点变更等情况的违约责任：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（5）因发包人违反合同约定造成暂停施工的违约责任：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（6）发包人无正当理由没有在约定期限内发出复工指示，导致承包人无法复工的违约责任：</w:t>
      </w:r>
      <w:r>
        <w:rPr>
          <w:rFonts w:hint="eastAsia" w:ascii="宋体" w:hAnsi="宋体" w:eastAsia="宋体" w:cs="宋体"/>
          <w:b/>
          <w:bCs/>
          <w:color w:val="auto"/>
          <w:szCs w:val="21"/>
          <w:highlight w:val="none"/>
          <w:u w:val="single"/>
          <w:lang w:val="zh-CN"/>
        </w:rPr>
        <w:t xml:space="preserve">双方另行协商</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（7）其他：</w:t>
      </w:r>
      <w:r>
        <w:rPr>
          <w:rFonts w:hint="eastAsia" w:ascii="宋体" w:hAnsi="宋体" w:eastAsia="宋体" w:cs="宋体"/>
          <w:b/>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16.1.3 因发包人违约解除合同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承包人按16.1.1项〔发包人违约的情形〕约定暂停施工满</w:t>
      </w:r>
      <w:r>
        <w:rPr>
          <w:rFonts w:hint="eastAsia" w:ascii="宋体" w:hAnsi="宋体" w:eastAsia="宋体" w:cs="宋体"/>
          <w:b/>
          <w:bCs/>
          <w:color w:val="auto"/>
          <w:szCs w:val="21"/>
          <w:highlight w:val="none"/>
          <w:u w:val="single"/>
        </w:rPr>
        <w:t xml:space="preserve"> 60  </w:t>
      </w:r>
      <w:r>
        <w:rPr>
          <w:rFonts w:hint="eastAsia" w:ascii="宋体" w:hAnsi="宋体" w:eastAsia="宋体" w:cs="宋体"/>
          <w:color w:val="auto"/>
          <w:szCs w:val="21"/>
          <w:highlight w:val="none"/>
          <w:lang w:val="zh-CN"/>
        </w:rPr>
        <w:t xml:space="preserve">天后发包人仍不纠正其违约行为并致使合同目的不能实现的，承包人有权解除合同。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 承包人违约</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16.2.1 承包人违约的情形</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1.</w:t>
      </w:r>
      <w:r>
        <w:rPr>
          <w:rFonts w:hint="eastAsia" w:ascii="宋体" w:hAnsi="宋体" w:eastAsia="宋体" w:cs="宋体"/>
          <w:color w:val="auto"/>
          <w:szCs w:val="21"/>
          <w:highlight w:val="none"/>
          <w:u w:val="single"/>
        </w:rPr>
        <w:t xml:space="preserve">承包人在中标后或施工期间不得随意变更中标项目经理及项目部管理人员。如果出现特殊情况，确需更换的，应当经发包人同意，并提供必要的证明文件报招标投标行政监督部门备案。项目经理本人保证每周6天以上出勤，且每天在工地不得少于 8 小时（施工期间），有事必须向发包人书面请假，发包人书面同意后方可离开工地。如发现项目经理违反上述规定，每发现一次</w:t>
      </w:r>
      <w:r>
        <w:rPr>
          <w:rFonts w:hint="eastAsia" w:ascii="宋体" w:hAnsi="宋体" w:eastAsia="宋体" w:cs="宋体"/>
          <w:color w:val="auto"/>
          <w:szCs w:val="21"/>
          <w:highlight w:val="none"/>
          <w:u w:val="single"/>
          <w:lang w:val="en-US" w:eastAsia="zh-CN"/>
        </w:rPr>
        <w:t xml:space="preserve">处罚</w:t>
      </w:r>
      <w:r>
        <w:rPr>
          <w:rFonts w:hint="eastAsia" w:ascii="宋体" w:hAnsi="宋体" w:eastAsia="宋体" w:cs="宋体"/>
          <w:color w:val="auto"/>
          <w:szCs w:val="21"/>
          <w:highlight w:val="none"/>
          <w:u w:val="single"/>
        </w:rPr>
        <w:t xml:space="preserve">3000元。超过5次，发包人有权解除合同，要求承包人退场，并追究由此给发包人带来的一切损失。</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2.</w:t>
      </w:r>
      <w:r>
        <w:rPr>
          <w:rFonts w:hint="eastAsia" w:ascii="宋体" w:hAnsi="宋体" w:eastAsia="宋体" w:cs="宋体"/>
          <w:color w:val="auto"/>
          <w:szCs w:val="21"/>
          <w:highlight w:val="none"/>
          <w:u w:val="single"/>
        </w:rPr>
        <w:t xml:space="preserve">承包人出现严重安全、质量事故，或在发包人规定的整改期限内达不到整改要求或明显无法按期完工的，发包人有权解除合同，没收承包人履约保证金，并要求承包人退场，承包人接到退场通知后应立即无条件退场，并同意发包人按已验收合格工程量的60%的工程价款结算。</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eastAsia="zh-CN"/>
        </w:rPr>
        <w:t xml:space="preserve">3.</w:t>
      </w:r>
      <w:r>
        <w:rPr>
          <w:rFonts w:hint="eastAsia" w:ascii="宋体" w:hAnsi="宋体" w:eastAsia="宋体" w:cs="宋体"/>
          <w:color w:val="auto"/>
          <w:szCs w:val="21"/>
          <w:highlight w:val="none"/>
          <w:u w:val="single"/>
        </w:rPr>
        <w:t xml:space="preserve">本工程不得转包和违法分包，否则一经发现发包人有权终止合同，已完工程量不予结算。</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4. 在工程施工过程中，因承包人的原因出现质量问题、安全事故或者因其他原因受到报纸、电视等媒体的曝光或被政府有关主管部门通报批评，给本工程的社会形象带来负面影响，每次由承包人向发包人支付0.5万元-2万元违约金。</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 xml:space="preserve">5.承包人必须确保现场安全文明施工，如因乙方原因导致工地在市、区检查中被评为不合格安全文明工地的，按每起0.5万元-2万元违约金。</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6</w:t>
      </w:r>
      <w:r>
        <w:rPr>
          <w:rFonts w:hint="eastAsia" w:ascii="宋体" w:hAnsi="宋体" w:eastAsia="宋体" w:cs="宋体"/>
          <w:color w:val="auto"/>
          <w:szCs w:val="21"/>
          <w:highlight w:val="none"/>
          <w:u w:val="single"/>
          <w:lang w:eastAsia="zh-CN"/>
        </w:rPr>
        <w:t xml:space="preserve">.安全生产、文明施工</w:t>
      </w:r>
      <w:r>
        <w:rPr>
          <w:rFonts w:hint="eastAsia" w:ascii="宋体" w:hAnsi="宋体" w:eastAsia="宋体" w:cs="宋体"/>
          <w:color w:val="auto"/>
          <w:szCs w:val="21"/>
          <w:highlight w:val="none"/>
          <w:u w:val="single"/>
        </w:rPr>
        <w:t xml:space="preserve">保证金：合同价款的2%，承包人应严格按工程建设安全生产的有关管理规定，采取安全措施组织施工。若安全措施不到位，经发包人、监理（如有）多次提出、拒不整改到位的，给予人民币1万元-5万元处罚。若发生安全事故，一切责任由承包人承担，并视情况扣除或没收安全文明保证金。</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7</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项目经理等管理人员到位保证金：合同价款的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管理人员与投标时承诺的人员始终一致（不能胜任和发包人要求调换的除外），项目负责人等管理人员每周不少于6天出勤，未经发包人同意承包人不得随意更换项目经理等管理人员，项目经理等管理人员离开施工现场必须向发包人请假，如有违约发包人可视具体情况</w:t>
      </w:r>
      <w:r>
        <w:rPr>
          <w:rFonts w:hint="eastAsia" w:ascii="宋体" w:hAnsi="宋体" w:eastAsia="宋体" w:cs="宋体"/>
          <w:color w:val="auto"/>
          <w:szCs w:val="21"/>
          <w:highlight w:val="none"/>
          <w:u w:val="single"/>
          <w:lang w:eastAsia="zh-CN"/>
        </w:rPr>
        <w:t xml:space="preserve">处以</w:t>
      </w:r>
      <w:r>
        <w:rPr>
          <w:rFonts w:hint="eastAsia" w:ascii="宋体" w:hAnsi="宋体" w:eastAsia="宋体" w:cs="宋体"/>
          <w:color w:val="auto"/>
          <w:szCs w:val="21"/>
          <w:highlight w:val="none"/>
          <w:u w:val="single"/>
        </w:rPr>
        <w:t xml:space="preserve">违约处罚。</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8</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rPr>
        <w:t xml:space="preserve">资料保证金：合同价款的</w:t>
      </w:r>
      <w:r>
        <w:rPr>
          <w:rFonts w:hint="eastAsia" w:ascii="宋体" w:hAnsi="宋体" w:eastAsia="宋体" w:cs="宋体"/>
          <w:color w:val="auto"/>
          <w:szCs w:val="21"/>
          <w:highlight w:val="none"/>
          <w:u w:val="single"/>
          <w:lang w:val="en-US" w:eastAsia="zh-CN"/>
        </w:rPr>
        <w:t xml:space="preserve">0.5</w:t>
      </w:r>
      <w:r>
        <w:rPr>
          <w:rFonts w:hint="eastAsia" w:ascii="宋体" w:hAnsi="宋体" w:eastAsia="宋体" w:cs="宋体"/>
          <w:color w:val="auto"/>
          <w:szCs w:val="21"/>
          <w:highlight w:val="none"/>
          <w:u w:val="single"/>
        </w:rPr>
        <w:t xml:space="preserve">%，施工过程中的所有资料必须及时收集、整理、汇总，在竣工结算时提供肆套符合归档要求的竣工档案资料及结算资料，如资料不能满足</w:t>
      </w:r>
      <w:r>
        <w:rPr>
          <w:rFonts w:hint="eastAsia" w:ascii="宋体" w:hAnsi="宋体" w:eastAsia="宋体" w:cs="宋体"/>
          <w:color w:val="auto"/>
          <w:szCs w:val="21"/>
          <w:highlight w:val="none"/>
          <w:u w:val="single"/>
          <w:lang w:eastAsia="zh-CN"/>
        </w:rPr>
        <w:t xml:space="preserve">归档</w:t>
      </w:r>
      <w:r>
        <w:rPr>
          <w:rFonts w:hint="eastAsia" w:ascii="宋体" w:hAnsi="宋体" w:eastAsia="宋体" w:cs="宋体"/>
          <w:color w:val="auto"/>
          <w:szCs w:val="21"/>
          <w:highlight w:val="none"/>
          <w:u w:val="single"/>
        </w:rPr>
        <w:t xml:space="preserve">要求，没收资料保证金。</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en-US" w:eastAsia="zh-CN"/>
        </w:rPr>
        <w:t xml:space="preserve">9</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zh-CN"/>
        </w:rPr>
        <w:t xml:space="preserve">工程质量达不到协议书中约定的质量标准的，没收全部的质量保证金，同时必须进行返工，直到达到验收合格，返工费及相关费用由承包人承担。本工程质量保证金为合同价的 3%。</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0</w:t>
      </w:r>
      <w:r>
        <w:rPr>
          <w:rFonts w:hint="eastAsia" w:ascii="宋体" w:hAnsi="宋体" w:eastAsia="宋体" w:cs="宋体"/>
          <w:color w:val="auto"/>
          <w:szCs w:val="21"/>
          <w:highlight w:val="none"/>
          <w:u w:val="single"/>
          <w:lang w:val="zh-CN"/>
        </w:rPr>
        <w:t xml:space="preserve">.因承包人原因不能按协议书约定的竣工日期竣工的，工期每延误一天，处以5000元违约金，另外工期履约保证金不予退回。</w:t>
      </w:r>
      <w:r/>
    </w:p>
    <w:p>
      <w:pPr>
        <w:ind w:firstLine="420"/>
        <w:pageBreakBefore w:val="0"/>
        <w:spacing w:after="0" w:line="360" w:lineRule="auto"/>
        <w:widowControl/>
        <w:rPr>
          <w:rFonts w:hint="eastAsia" w:ascii="宋体" w:hAnsi="宋体" w:eastAsia="宋体" w:cs="宋体"/>
          <w:bCs/>
          <w:color w:val="auto"/>
          <w:szCs w:val="21"/>
          <w:highlight w:val="none"/>
          <w:u w:val="single"/>
          <w:lang w:val="zh-CN"/>
        </w:rPr>
      </w:pPr>
      <w:r>
        <w:rPr>
          <w:rFonts w:hint="eastAsia" w:ascii="宋体" w:hAnsi="宋体" w:eastAsia="宋体" w:cs="宋体"/>
          <w:color w:val="auto"/>
          <w:szCs w:val="21"/>
          <w:highlight w:val="none"/>
          <w:u w:val="single"/>
          <w:lang w:val="zh-CN"/>
        </w:rPr>
        <w:t xml:space="preserve">1</w:t>
      </w:r>
      <w:r>
        <w:rPr>
          <w:rFonts w:hint="eastAsia" w:ascii="宋体" w:hAnsi="宋体" w:eastAsia="宋体" w:cs="宋体"/>
          <w:color w:val="auto"/>
          <w:szCs w:val="21"/>
          <w:highlight w:val="none"/>
          <w:u w:val="single"/>
          <w:lang w:val="en-US" w:eastAsia="zh-CN"/>
        </w:rPr>
        <w:t xml:space="preserve">1</w:t>
      </w:r>
      <w:r>
        <w:rPr>
          <w:rFonts w:hint="eastAsia" w:ascii="宋体" w:hAnsi="宋体" w:eastAsia="宋体" w:cs="宋体"/>
          <w:color w:val="auto"/>
          <w:szCs w:val="21"/>
          <w:highlight w:val="none"/>
          <w:u w:val="single"/>
          <w:lang w:val="zh-CN"/>
        </w:rPr>
        <w:t xml:space="preserve">.</w:t>
      </w:r>
      <w:r>
        <w:rPr>
          <w:rFonts w:hint="eastAsia" w:ascii="宋体" w:hAnsi="宋体" w:eastAsia="宋体" w:cs="宋体"/>
          <w:bCs/>
          <w:color w:val="auto"/>
          <w:szCs w:val="21"/>
          <w:highlight w:val="none"/>
          <w:u w:val="single"/>
          <w:lang w:val="zh-CN"/>
        </w:rPr>
        <w:t xml:space="preserve">承包人在竣工验收后七天内拆除现场所有临时设施，包括所有的机械设备、材料、建筑垃圾全部清运出现场，清理标准应征得发包人认可。否则如发生相关费用由发包人在工程竣工结算价款中双倍扣除。</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16.2.2承包人违约的责任</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承包人违约责任的承担方式和计算方法：</w:t>
      </w:r>
      <w:r>
        <w:rPr>
          <w:rFonts w:hint="eastAsia" w:ascii="宋体" w:hAnsi="宋体" w:eastAsia="宋体" w:cs="宋体"/>
          <w:bCs/>
          <w:color w:val="auto"/>
          <w:szCs w:val="21"/>
          <w:highlight w:val="none"/>
          <w:u w:val="single"/>
          <w:lang w:val="zh-CN"/>
        </w:rPr>
        <w:t xml:space="preserve">由承包人承担全部费用并承担相关法律责任</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16.2.3 因承包人违约解除合同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关于承包人违约解除合同的特别约定：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发包人继续使用承包人在施工现场的材料、设备、临时工程、承包人文件和由承包人或以其名义编制的其他文件的费用承担方式</w:t>
      </w:r>
      <w:r>
        <w:rPr>
          <w:rFonts w:hint="eastAsia" w:ascii="宋体" w:hAnsi="宋体" w:eastAsia="宋体" w:cs="宋体"/>
          <w:bCs/>
          <w:color w:val="auto"/>
          <w:szCs w:val="21"/>
          <w:highlight w:val="none"/>
          <w:lang w:val="zh-CN"/>
        </w:rPr>
        <w:t xml:space="preserve">：</w:t>
      </w:r>
      <w:r>
        <w:rPr>
          <w:rFonts w:hint="eastAsia" w:ascii="宋体" w:hAnsi="宋体" w:eastAsia="宋体" w:cs="宋体"/>
          <w:bCs/>
          <w:color w:val="auto"/>
          <w:szCs w:val="21"/>
          <w:highlight w:val="none"/>
          <w:u w:val="single"/>
          <w:lang w:val="zh-CN"/>
        </w:rPr>
        <w:t xml:space="preserve">另行协商</w:t>
      </w:r>
      <w:r>
        <w:rPr>
          <w:rFonts w:hint="eastAsia" w:ascii="宋体" w:hAnsi="宋体" w:eastAsia="宋体" w:cs="宋体"/>
          <w:color w:val="auto"/>
          <w:szCs w:val="21"/>
          <w:highlight w:val="none"/>
          <w:lang w:val="zh-CN"/>
        </w:rPr>
        <w:t xml:space="preserve">。</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 不可抗力</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17.1 不可抗力的确认</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除通用合同条款约定的不可抗力事件之外，视为不可抗力的其他情形：</w:t>
      </w:r>
      <w:r>
        <w:rPr>
          <w:rFonts w:hint="eastAsia" w:ascii="宋体" w:hAnsi="宋体" w:eastAsia="宋体" w:cs="宋体"/>
          <w:b/>
          <w:bCs/>
          <w:color w:val="auto"/>
          <w:szCs w:val="21"/>
          <w:highlight w:val="none"/>
          <w:u w:val="single"/>
          <w:lang w:val="zh-CN"/>
        </w:rPr>
        <w:t xml:space="preserve">由市级以上有关部门正式发布和认定的自然灾害</w:t>
      </w:r>
      <w:r>
        <w:rPr>
          <w:rFonts w:hint="eastAsia" w:ascii="宋体" w:hAnsi="宋体" w:eastAsia="宋体" w:cs="宋体"/>
          <w:color w:val="auto"/>
          <w:szCs w:val="21"/>
          <w:highlight w:val="none"/>
          <w:u w:val="singl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17.4 因不可抗力解除合同</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合同解除后，发包人应在商定或确定发包人应支付款项后</w:t>
      </w:r>
      <w:r>
        <w:rPr>
          <w:rFonts w:hint="eastAsia" w:ascii="宋体" w:hAnsi="宋体" w:eastAsia="宋体" w:cs="宋体"/>
          <w:b/>
          <w:bCs/>
          <w:color w:val="auto"/>
          <w:szCs w:val="21"/>
          <w:highlight w:val="none"/>
          <w:u w:val="single"/>
          <w:lang w:val="zh-CN"/>
        </w:rPr>
        <w:t xml:space="preserve"> 60 </w:t>
      </w:r>
      <w:r>
        <w:rPr>
          <w:rFonts w:hint="eastAsia" w:ascii="宋体" w:hAnsi="宋体" w:eastAsia="宋体" w:cs="宋体"/>
          <w:color w:val="auto"/>
          <w:szCs w:val="21"/>
          <w:highlight w:val="none"/>
          <w:lang w:val="zh-CN"/>
        </w:rPr>
        <w:t xml:space="preserve">天内完成款项的支付。</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 保险</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18.1 工程保险</w:t>
      </w:r>
      <w:r/>
    </w:p>
    <w:p>
      <w:pPr>
        <w:ind w:firstLine="420"/>
        <w:pageBreakBefore w:val="0"/>
        <w:spacing w:after="0" w:line="360" w:lineRule="auto"/>
        <w:widowControl/>
        <w:tabs>
          <w:tab w:val="left" w:pos="835" w:leader="none"/>
          <w:tab w:val="left" w:pos="5430" w:leader="none"/>
        </w:tabs>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关于工程保险的特别约定：</w:t>
      </w:r>
      <w:r/>
    </w:p>
    <w:p>
      <w:pPr>
        <w:ind w:firstLine="42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发包人投保内容：建设工程和施工场地内的自有人员生命财产险。</w:t>
      </w:r>
      <w:r/>
    </w:p>
    <w:p>
      <w:pPr>
        <w:ind w:firstLine="420"/>
        <w:pageBreakBefore w:val="0"/>
        <w:spacing w:after="0" w:line="360" w:lineRule="auto"/>
        <w:widowControl/>
        <w:tabs>
          <w:tab w:val="left" w:pos="835" w:leader="none"/>
          <w:tab w:val="left" w:pos="5430" w:leader="none"/>
        </w:tabs>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zh-CN"/>
        </w:rPr>
        <w:t xml:space="preserve">承包人投保内容：从事危险作业职工的意外伤害险、施工场地内自有人员的生命财产险、施工机械设备的财产险、第三人人员的生命财产险、运至施工场地内用于工程的材料和待安装设备的财产险。</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18.3 其他保险</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关于其他保险的约定：</w:t>
      </w:r>
      <w:r>
        <w:rPr>
          <w:rFonts w:hint="eastAsia" w:ascii="宋体" w:hAnsi="宋体" w:eastAsia="宋体" w:cs="宋体"/>
          <w:color w:val="auto"/>
          <w:szCs w:val="21"/>
          <w:highlight w:val="none"/>
          <w:u w:val="single"/>
          <w:lang w:val="zh-CN"/>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承包人是否应为其施工设备等办理财产保险：</w:t>
      </w:r>
      <w:r>
        <w:rPr>
          <w:rFonts w:hint="eastAsia" w:ascii="宋体" w:hAnsi="宋体" w:eastAsia="宋体" w:cs="宋体"/>
          <w:bCs/>
          <w:color w:val="auto"/>
          <w:szCs w:val="21"/>
          <w:highlight w:val="none"/>
          <w:u w:val="single"/>
          <w:lang w:val="zh-CN"/>
        </w:rPr>
        <w:t xml:space="preserve">是</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18.7 通知义务</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关于变更保险合同时的通知义务的约定：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keepLines/>
        <w:keepNext/>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 争议解决</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 争议评审</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合同当事人是否同意将工程争议提交争议评审小组决定：</w:t>
      </w:r>
      <w:r>
        <w:rPr>
          <w:rFonts w:hint="eastAsia" w:ascii="宋体" w:hAnsi="宋体" w:eastAsia="宋体" w:cs="宋体"/>
          <w:bCs/>
          <w:color w:val="auto"/>
          <w:szCs w:val="21"/>
          <w:highlight w:val="none"/>
          <w:u w:val="single"/>
          <w:lang w:val="zh-CN"/>
        </w:rPr>
        <w:t xml:space="preserve">同意</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20.3.1 争议评审小组的确定</w:t>
      </w:r>
      <w:r/>
    </w:p>
    <w:p>
      <w:pPr>
        <w:ind w:firstLine="420"/>
        <w:pageBreakBefore w:val="0"/>
        <w:spacing w:after="0" w:line="360" w:lineRule="auto"/>
        <w:widowControl/>
        <w:rPr>
          <w:rFonts w:hint="eastAsia" w:ascii="宋体" w:hAnsi="宋体" w:eastAsia="宋体" w:cs="宋体"/>
          <w:color w:val="auto"/>
          <w:szCs w:val="21"/>
          <w:highlight w:val="none"/>
          <w:u w:val="single"/>
          <w:lang w:val="zh-CN"/>
        </w:rPr>
      </w:pPr>
      <w:r>
        <w:rPr>
          <w:rFonts w:hint="eastAsia" w:ascii="宋体" w:hAnsi="宋体" w:eastAsia="宋体" w:cs="宋体"/>
          <w:color w:val="auto"/>
          <w:szCs w:val="21"/>
          <w:highlight w:val="none"/>
          <w:lang w:val="zh-CN"/>
        </w:rPr>
        <w:t xml:space="preserve">争议评审小组成员的确定：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选定争议评审员的期限：</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争议评审小组成员的报酬承担方式：</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其他事项的约定：</w:t>
      </w:r>
      <w:r>
        <w:rPr>
          <w:rFonts w:hint="eastAsia" w:ascii="宋体" w:hAnsi="宋体" w:eastAsia="宋体" w:cs="宋体"/>
          <w:bCs/>
          <w:color w:val="auto"/>
          <w:szCs w:val="21"/>
          <w:highlight w:val="none"/>
          <w:u w:val="single"/>
        </w:rPr>
        <w:t xml:space="preserve"> /  </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20.3.2 争议评审小组的决定</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合同当事人关于本项的约定：</w:t>
      </w:r>
      <w:r>
        <w:rPr>
          <w:rFonts w:hint="eastAsia" w:ascii="宋体" w:hAnsi="宋体" w:eastAsia="宋体" w:cs="宋体"/>
          <w:bCs/>
          <w:color w:val="auto"/>
          <w:szCs w:val="21"/>
          <w:highlight w:val="none"/>
          <w:u w:val="single"/>
          <w:lang w:val="zh-CN"/>
        </w:rPr>
        <w:t xml:space="preserve">按通用条款执行</w:t>
      </w:r>
      <w:r>
        <w:rPr>
          <w:rFonts w:hint="eastAsia" w:ascii="宋体" w:hAnsi="宋体" w:eastAsia="宋体" w:cs="宋体"/>
          <w:color w:val="auto"/>
          <w:szCs w:val="21"/>
          <w:highlight w:val="none"/>
          <w:lang w:val="zh-CN"/>
        </w:rPr>
        <w:t xml:space="preserve">。</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20.4仲裁或诉讼</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因合同及合同有关事项发生的争议，按下列第</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b/>
          <w:bCs/>
          <w:color w:val="auto"/>
          <w:szCs w:val="21"/>
          <w:highlight w:val="none"/>
          <w:u w:val="single"/>
        </w:rPr>
        <w:t xml:space="preserve">2</w:t>
      </w:r>
      <w:r>
        <w:rPr>
          <w:rFonts w:hint="eastAsia" w:ascii="宋体" w:hAnsi="宋体" w:eastAsia="宋体" w:cs="宋体"/>
          <w:b/>
          <w:bCs/>
          <w:color w:val="auto"/>
          <w:szCs w:val="21"/>
          <w:highlight w:val="none"/>
          <w:u w:val="single"/>
          <w:lang w:val="zh-CN"/>
        </w:rPr>
        <w:t xml:space="preserve">）</w:t>
      </w:r>
      <w:r>
        <w:rPr>
          <w:rFonts w:hint="eastAsia" w:ascii="宋体" w:hAnsi="宋体" w:eastAsia="宋体" w:cs="宋体"/>
          <w:color w:val="auto"/>
          <w:szCs w:val="21"/>
          <w:highlight w:val="none"/>
          <w:lang w:val="zh-CN"/>
        </w:rPr>
        <w:t xml:space="preserve">种方式解决：</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（1）向仲裁委员会申请仲裁；</w:t>
      </w:r>
      <w:r/>
    </w:p>
    <w:p>
      <w:pPr>
        <w:ind w:firstLine="420"/>
        <w:pageBreakBefore w:val="0"/>
        <w:spacing w:after="0" w:line="360" w:lineRule="auto"/>
        <w:widowControl/>
        <w:rPr>
          <w:rFonts w:hint="eastAsia" w:ascii="宋体" w:hAnsi="宋体" w:eastAsia="宋体" w:cs="宋体"/>
          <w:color w:val="auto"/>
          <w:szCs w:val="21"/>
          <w:highlight w:val="none"/>
          <w:lang w:val="zh-CN"/>
        </w:rPr>
      </w:pPr>
      <w:r>
        <w:rPr>
          <w:rFonts w:hint="eastAsia" w:ascii="宋体" w:hAnsi="宋体" w:eastAsia="宋体" w:cs="宋体"/>
          <w:color w:val="auto"/>
          <w:szCs w:val="21"/>
          <w:highlight w:val="none"/>
          <w:lang w:val="zh-CN"/>
        </w:rPr>
        <w:t xml:space="preserve">（2）向</w:t>
      </w:r>
      <w:r>
        <w:rPr>
          <w:rFonts w:hint="eastAsia" w:ascii="宋体" w:hAnsi="宋体" w:eastAsia="宋体" w:cs="宋体"/>
          <w:b/>
          <w:bCs/>
          <w:color w:val="auto"/>
          <w:szCs w:val="21"/>
          <w:highlight w:val="none"/>
          <w:u w:val="single"/>
          <w:lang w:val="zh-CN"/>
        </w:rPr>
        <w:t xml:space="preserve">工程所在地</w:t>
      </w:r>
      <w:r>
        <w:rPr>
          <w:rFonts w:hint="eastAsia" w:ascii="宋体" w:hAnsi="宋体" w:eastAsia="宋体" w:cs="宋体"/>
          <w:color w:val="auto"/>
          <w:szCs w:val="21"/>
          <w:highlight w:val="none"/>
          <w:lang w:val="zh-CN"/>
        </w:rPr>
        <w:t xml:space="preserve">人民法院起诉。</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color w:val="auto"/>
          <w:szCs w:val="21"/>
          <w:highlight w:val="none"/>
          <w:lang w:val="zh-CN"/>
        </w:rPr>
        <w:t xml:space="preserve">20.5补充条款</w:t>
      </w:r>
      <w:r/>
    </w:p>
    <w:p>
      <w:pPr>
        <w:ind w:firstLine="42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1.为了不影响学校师生的正常教学、生活所采取的各项防护围挡等措施项目费由各供应商结合实际情况自行考虑，并列入响应总价，该费用一次性包死，结算时一律不作调整。因施工场地狭小而发生的一切费用由各供应商自行考虑，所有费用包含在响应报价中，竣工结算时一律不作调整。</w:t>
      </w:r>
      <w:r/>
    </w:p>
    <w:p>
      <w:pPr>
        <w:ind w:firstLine="420"/>
        <w:pageBreakBefore w:val="0"/>
        <w:spacing w:after="0" w:line="360" w:lineRule="auto"/>
        <w:widowControl/>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2.承包人必须在施工中服从业主单位的统一调度和指挥，如有不服从业主统一调度并造成严重后果的，接受经济处罚。</w:t>
      </w:r>
      <w:r>
        <w:rPr>
          <w:rFonts w:hint="eastAsia" w:ascii="宋体" w:hAnsi="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en-US" w:eastAsia="zh-CN"/>
        </w:rPr>
        <w:t xml:space="preserve">必须按照规范要求采取安全措施，工程施工安全由成交</w:t>
      </w:r>
      <w:r>
        <w:rPr>
          <w:rFonts w:hint="eastAsia" w:ascii="宋体" w:hAnsi="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en-US" w:eastAsia="zh-CN"/>
        </w:rPr>
        <w:t xml:space="preserve">负全责。</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lang w:val="en-US" w:eastAsia="zh-CN"/>
        </w:rPr>
      </w:pPr>
      <w:r>
        <w:rPr>
          <w:rFonts w:hint="eastAsia" w:ascii="宋体" w:hAnsi="宋体" w:eastAsia="宋体" w:cs="宋体"/>
          <w:bCs/>
          <w:color w:val="auto"/>
          <w:szCs w:val="21"/>
          <w:highlight w:val="none"/>
          <w:u w:val="single"/>
          <w:lang w:val="en-US" w:eastAsia="zh-CN"/>
        </w:rPr>
        <w:t xml:space="preserve">3.</w:t>
      </w:r>
      <w:r>
        <w:rPr>
          <w:rFonts w:hint="eastAsia" w:ascii="宋体" w:hAnsi="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lang w:val="en-US" w:eastAsia="zh-CN"/>
        </w:rPr>
        <w:t xml:space="preserve">不得拒绝完成</w:t>
      </w:r>
      <w:r>
        <w:rPr>
          <w:rFonts w:hint="eastAsia" w:ascii="宋体" w:hAnsi="宋体" w:cs="宋体"/>
          <w:bCs/>
          <w:color w:val="auto"/>
          <w:szCs w:val="21"/>
          <w:highlight w:val="none"/>
          <w:u w:val="single"/>
          <w:lang w:val="en-US" w:eastAsia="zh-CN"/>
        </w:rPr>
        <w:t xml:space="preserve">发包人</w:t>
      </w:r>
      <w:r>
        <w:rPr>
          <w:rFonts w:hint="eastAsia" w:ascii="宋体" w:hAnsi="宋体" w:eastAsia="宋体" w:cs="宋体"/>
          <w:bCs/>
          <w:color w:val="auto"/>
          <w:szCs w:val="21"/>
          <w:highlight w:val="none"/>
          <w:u w:val="single"/>
          <w:lang w:val="en-US" w:eastAsia="zh-CN"/>
        </w:rPr>
        <w:t xml:space="preserve">在施工地点范围内变更或要求增加的工程内容。工程竣工现场垃圾必须清运出校，费用包含在响应报价中。</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4</w:t>
      </w:r>
      <w:r>
        <w:rPr>
          <w:rFonts w:hint="eastAsia" w:ascii="宋体" w:hAnsi="宋体" w:eastAsia="宋体" w:cs="宋体"/>
          <w:bCs/>
          <w:color w:val="auto"/>
          <w:szCs w:val="21"/>
          <w:highlight w:val="none"/>
          <w:u w:val="single"/>
        </w:rPr>
        <w:t xml:space="preserve">.本工程的施工须严格按国家规范要求，承包人必须严格按照发包人要求的日期进场施工。由于承包人原因引起的工程投资增加由承包人负责，由于供货等承包人原因影响工期进度安排的，所产生的一切后果由承包人承担。施工过程中因违反国家有关规定而发生的</w:t>
      </w:r>
      <w:r>
        <w:rPr>
          <w:rFonts w:hint="eastAsia" w:ascii="宋体" w:hAnsi="宋体" w:eastAsia="宋体" w:cs="宋体"/>
          <w:bCs/>
          <w:color w:val="auto"/>
          <w:szCs w:val="21"/>
          <w:highlight w:val="none"/>
          <w:u w:val="single"/>
          <w:lang w:val="en-US" w:eastAsia="zh-CN"/>
        </w:rPr>
        <w:t xml:space="preserve">处罚</w:t>
      </w:r>
      <w:r>
        <w:rPr>
          <w:rFonts w:hint="eastAsia" w:ascii="宋体" w:hAnsi="宋体" w:eastAsia="宋体" w:cs="宋体"/>
          <w:bCs/>
          <w:color w:val="auto"/>
          <w:szCs w:val="21"/>
          <w:highlight w:val="none"/>
          <w:u w:val="single"/>
        </w:rPr>
        <w:t xml:space="preserve">等费用由责任人自负。</w:t>
      </w:r>
      <w:r/>
    </w:p>
    <w:p>
      <w:pPr>
        <w:ind w:firstLine="420"/>
        <w:keepLines w:val="0"/>
        <w:keepNext w:val="0"/>
        <w:pageBreakBefore w:val="0"/>
        <w:spacing w:after="0" w:line="360" w:lineRule="auto"/>
        <w:widowControl w:val="off"/>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5</w:t>
      </w:r>
      <w:r>
        <w:rPr>
          <w:rFonts w:hint="eastAsia" w:ascii="宋体" w:hAnsi="宋体" w:eastAsia="宋体" w:cs="宋体"/>
          <w:bCs/>
          <w:color w:val="auto"/>
          <w:szCs w:val="21"/>
          <w:highlight w:val="none"/>
          <w:u w:val="single"/>
        </w:rPr>
        <w:t xml:space="preserve">.承包人在施工过程中，如有以下情形，发包人可对承包人直接收取5000元～2万元的违约金，情节特别严重的收取5万元违约金：</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A</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施工期间工程资料不能及时到位的；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B</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隐蔽部位不经验收通过就进行下一道工序的；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C</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不论以何种形式被检查发现偷工减料、以次充好的；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D</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不按施工图及设计规范的要求，擅自施工的；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E</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施工质量不达标的；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F</w:t>
      </w:r>
      <w:r>
        <w:rPr>
          <w:rFonts w:hint="eastAsia" w:ascii="宋体" w:hAnsi="宋体" w:eastAsia="宋体" w:cs="宋体"/>
          <w:bCs/>
          <w:color w:val="auto"/>
          <w:szCs w:val="21"/>
          <w:highlight w:val="none"/>
          <w:u w:val="single"/>
          <w:lang w:eastAsia="zh-CN"/>
        </w:rPr>
        <w:t xml:space="preserve">.</w:t>
      </w:r>
      <w:r>
        <w:rPr>
          <w:rFonts w:hint="eastAsia" w:ascii="宋体" w:hAnsi="宋体" w:eastAsia="宋体" w:cs="宋体"/>
          <w:bCs/>
          <w:color w:val="auto"/>
          <w:szCs w:val="21"/>
          <w:highlight w:val="none"/>
          <w:u w:val="single"/>
        </w:rPr>
        <w:t xml:space="preserve">工序及原材料不报验的。</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rPr>
        <w:t xml:space="preserve">以上情况发现每项/次收取违约金一次。</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6</w:t>
      </w:r>
      <w:r>
        <w:rPr>
          <w:rFonts w:hint="eastAsia" w:ascii="宋体" w:hAnsi="宋体" w:eastAsia="宋体" w:cs="宋体"/>
          <w:bCs/>
          <w:color w:val="auto"/>
          <w:szCs w:val="21"/>
          <w:highlight w:val="none"/>
          <w:u w:val="single"/>
        </w:rPr>
        <w:t xml:space="preserve">.施工过程中，因承包人施工原因，而造成弱电、强电、路灯、煤气、自来水管道、雨污分流管等受到破坏的，除承包人须按规定修复外，发包人可对承包人收取5000元/次的违约金。</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7</w:t>
      </w:r>
      <w:r>
        <w:rPr>
          <w:rFonts w:hint="eastAsia" w:ascii="宋体" w:hAnsi="宋体" w:eastAsia="宋体" w:cs="宋体"/>
          <w:bCs/>
          <w:color w:val="auto"/>
          <w:szCs w:val="21"/>
          <w:highlight w:val="none"/>
          <w:u w:val="single"/>
        </w:rPr>
        <w:t xml:space="preserve">.</w:t>
      </w:r>
      <w:r>
        <w:rPr>
          <w:rFonts w:hint="eastAsia" w:ascii="宋体" w:hAnsi="宋体" w:eastAsia="宋体" w:cs="宋体"/>
          <w:bCs/>
          <w:color w:val="auto"/>
          <w:szCs w:val="21"/>
          <w:highlight w:val="none"/>
          <w:u w:val="single"/>
          <w:lang w:val="en-US" w:eastAsia="zh-CN"/>
        </w:rPr>
        <w:t xml:space="preserve">承包人</w:t>
      </w:r>
      <w:r>
        <w:rPr>
          <w:rFonts w:hint="eastAsia" w:ascii="宋体" w:hAnsi="宋体" w:eastAsia="宋体" w:cs="宋体"/>
          <w:bCs/>
          <w:color w:val="auto"/>
          <w:szCs w:val="21"/>
          <w:highlight w:val="none"/>
          <w:u w:val="single"/>
        </w:rPr>
        <w:t xml:space="preserve">必须保护现有房屋、道路、结构物等成品，如有损坏，应按照不低于原设计标准恢复，费用列入报价。</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8</w:t>
      </w:r>
      <w:r>
        <w:rPr>
          <w:rFonts w:hint="eastAsia" w:ascii="宋体" w:hAnsi="宋体" w:eastAsia="宋体" w:cs="宋体"/>
          <w:bCs/>
          <w:color w:val="auto"/>
          <w:szCs w:val="21"/>
          <w:highlight w:val="none"/>
          <w:u w:val="single"/>
        </w:rPr>
        <w:t xml:space="preserve">.如果工程中标后，因自身的原因，未能兑现其投标时承诺条件或工程质量较差，或其工期进度严重脱节</w:t>
      </w:r>
      <w:r>
        <w:rPr>
          <w:rFonts w:hint="eastAsia" w:ascii="宋体" w:hAnsi="宋体" w:eastAsia="宋体" w:cs="宋体"/>
          <w:bCs/>
          <w:color w:val="auto"/>
          <w:szCs w:val="21"/>
          <w:highlight w:val="none"/>
          <w:u w:val="single"/>
          <w:lang w:eastAsia="zh-CN"/>
        </w:rPr>
        <w:t xml:space="preserve">，经</w:t>
      </w:r>
      <w:r>
        <w:rPr>
          <w:rFonts w:hint="eastAsia" w:ascii="宋体" w:hAnsi="宋体" w:eastAsia="宋体" w:cs="宋体"/>
          <w:bCs/>
          <w:color w:val="auto"/>
          <w:szCs w:val="21"/>
          <w:highlight w:val="none"/>
          <w:u w:val="single"/>
        </w:rPr>
        <w:t xml:space="preserve">发包人同意后有权终止合同，并且已完成的有效工程量只按60%计算结算或者由发包人安排其他</w:t>
      </w:r>
      <w:r>
        <w:rPr>
          <w:rFonts w:hint="eastAsia" w:ascii="宋体" w:hAnsi="宋体" w:cs="宋体"/>
          <w:bCs/>
          <w:color w:val="auto"/>
          <w:szCs w:val="21"/>
          <w:highlight w:val="none"/>
          <w:u w:val="single"/>
          <w:lang w:eastAsia="zh-CN"/>
        </w:rPr>
        <w:t xml:space="preserve">承包人</w:t>
      </w:r>
      <w:r>
        <w:rPr>
          <w:rFonts w:hint="eastAsia" w:ascii="宋体" w:hAnsi="宋体" w:eastAsia="宋体" w:cs="宋体"/>
          <w:bCs/>
          <w:color w:val="auto"/>
          <w:szCs w:val="21"/>
          <w:highlight w:val="none"/>
          <w:u w:val="single"/>
        </w:rPr>
        <w:t xml:space="preserve">进行施工，所发生费用直接按实际费用从承包人合同价款中扣除，同时发包人视情节严重有权扣除部分或全部工期保证金。</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9</w:t>
      </w:r>
      <w:r>
        <w:rPr>
          <w:rFonts w:hint="eastAsia" w:ascii="宋体" w:hAnsi="宋体" w:eastAsia="宋体" w:cs="宋体"/>
          <w:bCs/>
          <w:color w:val="auto"/>
          <w:szCs w:val="21"/>
          <w:highlight w:val="none"/>
          <w:u w:val="single"/>
        </w:rPr>
        <w:t xml:space="preserve">.在实际施工中，发包人可以无条件要求</w:t>
      </w:r>
      <w:r>
        <w:rPr>
          <w:rFonts w:hint="eastAsia" w:ascii="宋体" w:hAnsi="宋体" w:cs="宋体"/>
          <w:bCs/>
          <w:color w:val="auto"/>
          <w:szCs w:val="21"/>
          <w:highlight w:val="none"/>
          <w:u w:val="single"/>
          <w:lang w:eastAsia="zh-CN"/>
        </w:rPr>
        <w:t xml:space="preserve">承包人</w:t>
      </w:r>
      <w:r>
        <w:rPr>
          <w:rFonts w:hint="eastAsia" w:ascii="宋体" w:hAnsi="宋体" w:eastAsia="宋体" w:cs="宋体"/>
          <w:bCs/>
          <w:color w:val="auto"/>
          <w:szCs w:val="21"/>
          <w:highlight w:val="none"/>
          <w:u w:val="single"/>
        </w:rPr>
        <w:t xml:space="preserve">更换不符合要求的产品，购进的材料设备与提供的样品不一致时，由承包人无条件退货，如因使用不符合国家标准及各项指标的材料，由此引起的相关费用由承包人承担，结算时一律不作调整。</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10</w:t>
      </w:r>
      <w:r>
        <w:rPr>
          <w:rFonts w:hint="eastAsia" w:ascii="宋体" w:hAnsi="宋体" w:eastAsia="宋体" w:cs="宋体"/>
          <w:bCs/>
          <w:color w:val="auto"/>
          <w:szCs w:val="21"/>
          <w:highlight w:val="none"/>
          <w:u w:val="single"/>
        </w:rPr>
        <w:t xml:space="preserve">.本工程量清单的特征应与施工图、招标文件、技术要求、技术规范等文件结合起来阅读，发包人在工程量清单中项目特征描述不全，但承包人为满足设计图纸中该清单项目的要求而必须完成的工作，承包人应计入工程量清单相应子目中，工程结算时发包人不为此类项目另外支付费用。</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11</w:t>
      </w:r>
      <w:r>
        <w:rPr>
          <w:rFonts w:hint="eastAsia" w:ascii="宋体" w:hAnsi="宋体" w:eastAsia="宋体" w:cs="宋体"/>
          <w:bCs/>
          <w:color w:val="auto"/>
          <w:szCs w:val="21"/>
          <w:highlight w:val="none"/>
          <w:u w:val="single"/>
        </w:rPr>
        <w:t xml:space="preserve">.施工中出现工程量清单特征描述与设计施工图纸不符的，以发包人书面意见为准；工程量清单描述不全面的，参照图纸及相关规范，或以发包人书面意见为准，结算时投标人综合单价报价将不予调整。</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12</w:t>
      </w:r>
      <w:r>
        <w:rPr>
          <w:rFonts w:hint="eastAsia" w:ascii="宋体" w:hAnsi="宋体" w:eastAsia="宋体" w:cs="宋体"/>
          <w:bCs/>
          <w:color w:val="auto"/>
          <w:szCs w:val="21"/>
          <w:highlight w:val="none"/>
          <w:u w:val="single"/>
        </w:rPr>
        <w:t xml:space="preserve">.若承包人在投标报价时擅自改变招标文件及清单内容</w:t>
      </w:r>
      <w:r>
        <w:rPr>
          <w:rFonts w:hint="eastAsia" w:ascii="宋体" w:hAnsi="宋体" w:eastAsia="宋体" w:cs="宋体"/>
          <w:bCs/>
          <w:color w:val="auto"/>
          <w:szCs w:val="21"/>
          <w:highlight w:val="none"/>
          <w:u w:val="single"/>
          <w:lang w:eastAsia="zh-CN"/>
        </w:rPr>
        <w:t xml:space="preserve">，在</w:t>
      </w:r>
      <w:r>
        <w:rPr>
          <w:rFonts w:hint="eastAsia" w:ascii="宋体" w:hAnsi="宋体" w:eastAsia="宋体" w:cs="宋体"/>
          <w:bCs/>
          <w:color w:val="auto"/>
          <w:szCs w:val="21"/>
          <w:highlight w:val="none"/>
          <w:u w:val="single"/>
        </w:rPr>
        <w:t xml:space="preserve">评审时未被发现，实际施工时均按招标文件及清单内容执行，结算时不予调整。</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13.</w:t>
      </w:r>
      <w:r>
        <w:rPr>
          <w:rFonts w:hint="eastAsia" w:ascii="宋体" w:hAnsi="宋体" w:eastAsia="宋体" w:cs="宋体"/>
          <w:bCs/>
          <w:color w:val="auto"/>
          <w:szCs w:val="21"/>
          <w:highlight w:val="none"/>
          <w:u w:val="single"/>
        </w:rPr>
        <w:t xml:space="preserve">参考</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编制依据，承包人不得以</w:t>
      </w:r>
      <w:r>
        <w:rPr>
          <w:rFonts w:hint="eastAsia" w:ascii="宋体" w:hAnsi="宋体" w:eastAsia="宋体" w:cs="宋体"/>
          <w:bCs/>
          <w:color w:val="auto"/>
          <w:szCs w:val="21"/>
          <w:highlight w:val="none"/>
          <w:u w:val="single"/>
          <w:lang w:eastAsia="zh-CN"/>
        </w:rPr>
        <w:t xml:space="preserve">最高投标限价</w:t>
      </w:r>
      <w:r>
        <w:rPr>
          <w:rFonts w:hint="eastAsia" w:ascii="宋体" w:hAnsi="宋体" w:eastAsia="宋体" w:cs="宋体"/>
          <w:bCs/>
          <w:color w:val="auto"/>
          <w:szCs w:val="21"/>
          <w:highlight w:val="none"/>
          <w:u w:val="single"/>
        </w:rPr>
        <w:t xml:space="preserve">中可能存在的不合理或错误作为借口而要求签证或索赔。若结算时发现承包人有明显的不平衡报价（如：子目中个别材料、人工、机械费低于市场询价的80%），发包人可自行按有利发包人利益的调整，无须承包人确认。</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14.</w:t>
      </w:r>
      <w:r>
        <w:rPr>
          <w:rFonts w:hint="eastAsia" w:ascii="宋体" w:hAnsi="宋体" w:eastAsia="宋体" w:cs="宋体"/>
          <w:bCs/>
          <w:color w:val="auto"/>
          <w:szCs w:val="21"/>
          <w:highlight w:val="none"/>
          <w:u w:val="single"/>
        </w:rPr>
        <w:t xml:space="preserve">承包人中标后应根据国家、省、市、工程所在地政府及相关部门的规定缴纳有关费用，该费用已包含在合同价中，发包人不另行给付，费用缴纳的标准承包人可向有关部门查询。</w:t>
      </w:r>
      <w:r/>
    </w:p>
    <w:p>
      <w:pPr>
        <w:ind w:firstLine="420"/>
        <w:pageBreakBefore w:val="0"/>
        <w:spacing w:after="0" w:line="360" w:lineRule="auto"/>
        <w:widowControl/>
        <w:rPr>
          <w:rFonts w:hint="eastAsia" w:ascii="宋体" w:hAnsi="宋体" w:eastAsia="宋体" w:cs="宋体"/>
          <w:bCs/>
          <w:color w:val="auto"/>
          <w:szCs w:val="21"/>
          <w:highlight w:val="none"/>
          <w:u w:val="single"/>
        </w:rPr>
      </w:pPr>
      <w:r>
        <w:rPr>
          <w:rFonts w:hint="eastAsia" w:ascii="宋体" w:hAnsi="宋体" w:eastAsia="宋体" w:cs="宋体"/>
          <w:bCs/>
          <w:color w:val="auto"/>
          <w:szCs w:val="21"/>
          <w:highlight w:val="none"/>
          <w:u w:val="single"/>
          <w:lang w:val="en-US" w:eastAsia="zh-CN"/>
        </w:rPr>
        <w:t xml:space="preserve">15.</w:t>
      </w:r>
      <w:r>
        <w:rPr>
          <w:rFonts w:hint="eastAsia" w:ascii="宋体" w:hAnsi="宋体" w:eastAsia="宋体" w:cs="宋体"/>
          <w:bCs/>
          <w:color w:val="auto"/>
          <w:szCs w:val="21"/>
          <w:highlight w:val="none"/>
          <w:u w:val="single"/>
        </w:rPr>
        <w:t xml:space="preserve">承包人已充分考虑开工时间、季节、气候问题对投标</w:t>
      </w:r>
      <w:r>
        <w:rPr>
          <w:rFonts w:hint="eastAsia" w:ascii="宋体" w:hAnsi="宋体" w:eastAsia="宋体" w:cs="宋体"/>
          <w:bCs/>
          <w:color w:val="auto"/>
          <w:szCs w:val="21"/>
          <w:highlight w:val="none"/>
          <w:u w:val="single"/>
          <w:lang w:eastAsia="zh-CN"/>
        </w:rPr>
        <w:t xml:space="preserve">报价</w:t>
      </w:r>
      <w:r>
        <w:rPr>
          <w:rFonts w:hint="eastAsia" w:ascii="宋体" w:hAnsi="宋体" w:eastAsia="宋体" w:cs="宋体"/>
          <w:bCs/>
          <w:color w:val="auto"/>
          <w:szCs w:val="21"/>
          <w:highlight w:val="none"/>
          <w:u w:val="single"/>
        </w:rPr>
        <w:t xml:space="preserve">的影响，中标后，不得提出额外增加费用的要求。</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16</w:t>
      </w:r>
      <w:r>
        <w:rPr>
          <w:rFonts w:hint="eastAsia" w:ascii="宋体" w:hAnsi="宋体" w:eastAsia="宋体" w:cs="宋体"/>
          <w:color w:val="auto"/>
          <w:szCs w:val="21"/>
          <w:highlight w:val="none"/>
          <w:u w:val="single"/>
        </w:rPr>
        <w:t xml:space="preserve">.承包人已认真踏勘过施工现场，考虑因各种困难因素所发生的一切费用，并已包含在合同价中，承包人不得以此为由提出</w:t>
      </w:r>
      <w:r>
        <w:rPr>
          <w:rFonts w:hint="eastAsia" w:ascii="宋体" w:hAnsi="宋体" w:eastAsia="宋体" w:cs="宋体"/>
          <w:color w:val="auto"/>
          <w:szCs w:val="21"/>
          <w:highlight w:val="none"/>
          <w:u w:val="single"/>
        </w:rPr>
        <w:t xml:space="preserve">额外增加费用的要求。</w:t>
      </w:r>
      <w:r>
        <w:rPr>
          <w:rFonts w:hint="eastAsia" w:ascii="宋体" w:hAnsi="宋体" w:eastAsia="宋体" w:cs="宋体"/>
          <w:color w:val="auto"/>
          <w:szCs w:val="21"/>
          <w:highlight w:val="none"/>
          <w:u w:val="single"/>
        </w:rPr>
        <w:t xml:space="preserve">承包人承担施工用水电费用，施工用水用电按定额用量向发包人支付水电费。</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17</w:t>
      </w:r>
      <w:r>
        <w:rPr>
          <w:rFonts w:hint="eastAsia" w:ascii="宋体" w:hAnsi="宋体" w:eastAsia="宋体" w:cs="宋体"/>
          <w:color w:val="auto"/>
          <w:szCs w:val="21"/>
          <w:highlight w:val="none"/>
          <w:u w:val="single"/>
        </w:rPr>
        <w:t xml:space="preserve">.承包人在施工过程中必须收集齐全所有隐蔽项目</w:t>
      </w:r>
      <w:r>
        <w:rPr>
          <w:rFonts w:hint="eastAsia" w:ascii="宋体" w:hAnsi="宋体" w:eastAsia="宋体" w:cs="宋体"/>
          <w:bCs/>
          <w:color w:val="auto"/>
          <w:szCs w:val="21"/>
          <w:highlight w:val="none"/>
          <w:u w:val="single"/>
        </w:rPr>
        <w:t xml:space="preserve">等影像视频资料以供后期审计使用，在送审结算</w:t>
      </w:r>
      <w:r>
        <w:rPr>
          <w:rFonts w:hint="eastAsia" w:ascii="宋体" w:hAnsi="宋体" w:eastAsia="宋体" w:cs="宋体"/>
          <w:color w:val="auto"/>
          <w:szCs w:val="21"/>
          <w:highlight w:val="none"/>
          <w:u w:val="single"/>
        </w:rPr>
        <w:t xml:space="preserve">资料必须一并提交。所有签证资料必须附有详细影像彩色照片，所摄照片必须有可参照性。如影像资料未能反映签证、清单或招标文件列明的工作内容，则结算时该项内容不予认可。</w:t>
      </w:r>
      <w:r/>
    </w:p>
    <w:p>
      <w:pPr>
        <w:ind w:firstLine="420"/>
        <w:pageBreakBefore w:val="0"/>
        <w:spacing w:after="0" w:line="360" w:lineRule="auto"/>
        <w:widowControl/>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lang w:val="en-US" w:eastAsia="zh-CN"/>
        </w:rPr>
        <w:t xml:space="preserve">18.</w:t>
      </w:r>
      <w:r>
        <w:rPr>
          <w:rFonts w:hint="eastAsia" w:ascii="宋体" w:hAnsi="宋体" w:eastAsia="宋体" w:cs="宋体"/>
          <w:color w:val="auto"/>
          <w:szCs w:val="21"/>
          <w:highlight w:val="none"/>
          <w:u w:val="single"/>
        </w:rPr>
        <w:t xml:space="preserve">每周由发包人对项目经理及管理人员进行履职考核，项目经理未履职的处以5000元/次违约处罚，其他管理人员处以2000元/次违约处罚；履职不到位的，项目经理处以2000元/次违约处罚，其他管理人员处以1000元/次违约处罚。</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19</w:t>
      </w:r>
      <w:r>
        <w:rPr>
          <w:rFonts w:hint="eastAsia" w:ascii="宋体" w:hAnsi="宋体" w:eastAsia="宋体" w:cs="宋体"/>
          <w:color w:val="auto"/>
          <w:szCs w:val="21"/>
          <w:highlight w:val="none"/>
          <w:u w:val="single"/>
        </w:rPr>
        <w:t xml:space="preserve">.关于</w:t>
      </w:r>
      <w:r>
        <w:rPr>
          <w:rFonts w:hint="eastAsia" w:ascii="宋体" w:hAnsi="宋体" w:eastAsia="宋体" w:cs="宋体"/>
          <w:color w:val="auto"/>
          <w:szCs w:val="21"/>
          <w:highlight w:val="none"/>
          <w:u w:val="single"/>
          <w:lang w:eastAsia="zh-CN"/>
        </w:rPr>
        <w:t xml:space="preserve">噪声</w:t>
      </w:r>
      <w:r>
        <w:rPr>
          <w:rFonts w:hint="eastAsia" w:ascii="宋体" w:hAnsi="宋体" w:eastAsia="宋体" w:cs="宋体"/>
          <w:color w:val="auto"/>
          <w:szCs w:val="21"/>
          <w:highlight w:val="none"/>
          <w:u w:val="single"/>
        </w:rPr>
        <w:t xml:space="preserve">、扬尘、安全、质量、进度、材料、工序等被业主单位检查发现重大问题及隐患处以</w:t>
      </w:r>
      <w:r>
        <w:rPr>
          <w:rFonts w:hint="eastAsia" w:ascii="宋体" w:hAnsi="宋体" w:eastAsia="宋体" w:cs="宋体"/>
          <w:color w:val="auto"/>
          <w:szCs w:val="21"/>
          <w:highlight w:val="none"/>
          <w:u w:val="single"/>
          <w:lang w:val="en-US" w:eastAsia="zh-CN"/>
        </w:rPr>
        <w:t xml:space="preserve">5</w:t>
      </w:r>
      <w:r>
        <w:rPr>
          <w:rFonts w:hint="eastAsia" w:ascii="宋体" w:hAnsi="宋体" w:eastAsia="宋体" w:cs="宋体"/>
          <w:color w:val="auto"/>
          <w:szCs w:val="21"/>
          <w:highlight w:val="none"/>
          <w:u w:val="single"/>
        </w:rPr>
        <w:t xml:space="preserve">000-</w:t>
      </w:r>
      <w:r>
        <w:rPr>
          <w:rFonts w:hint="eastAsia" w:ascii="宋体" w:hAnsi="宋体" w:eastAsia="宋体" w:cs="宋体"/>
          <w:color w:val="auto"/>
          <w:szCs w:val="21"/>
          <w:highlight w:val="none"/>
          <w:u w:val="single"/>
          <w:lang w:val="en-US" w:eastAsia="zh-CN"/>
        </w:rPr>
        <w:t xml:space="preserve">20</w:t>
      </w:r>
      <w:r>
        <w:rPr>
          <w:rFonts w:hint="eastAsia" w:ascii="宋体" w:hAnsi="宋体" w:eastAsia="宋体" w:cs="宋体"/>
          <w:color w:val="auto"/>
          <w:szCs w:val="21"/>
          <w:highlight w:val="none"/>
          <w:u w:val="single"/>
        </w:rPr>
        <w:t xml:space="preserve">000元/次的违约金，被区级及以上部门或媒体发现、通报、批评的，处以2000-10000元/次的违约金；情况特别严重的（如发现进场产品或使用产品存在假冒伪劣、以次充好、偷工减料、弄虚作假、徇私舞弊、玩忽职守等情形），处以5</w:t>
      </w:r>
      <w:r>
        <w:rPr>
          <w:rFonts w:hint="eastAsia" w:ascii="宋体" w:hAnsi="宋体" w:eastAsia="宋体" w:cs="宋体"/>
          <w:color w:val="auto"/>
          <w:szCs w:val="21"/>
          <w:highlight w:val="none"/>
          <w:u w:val="single"/>
          <w:lang w:val="en-US" w:eastAsia="zh-CN"/>
        </w:rPr>
        <w:t xml:space="preserve">000-50000元/次。</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20.承包人须在严格遵守南通大学相关规章制度，及时办理入校登记手续。所有发生的费用已包含在合同价中，竣工结算时一律不作调整。</w:t>
      </w:r>
      <w:r/>
    </w:p>
    <w:p>
      <w:pPr>
        <w:ind w:firstLine="420"/>
        <w:pageBreakBefore w:val="0"/>
        <w:spacing w:after="0" w:line="36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21.如涉及负责办理供电部门验收、送电涉及的所有手续，则由承包人负责并承担由此涉及的相关费用，结算时不作调整。承包人必须确保能一次性通过供电部门的验收并通电；如不能一次性通过，由此产生的所有费用均由中标人承担。如影响其他单位竣工验收的而发生的补偿费用也由中标人承担。</w:t>
      </w:r>
      <w:r/>
    </w:p>
    <w:p>
      <w:pPr>
        <w:ind w:firstLine="420"/>
        <w:pageBreakBefore w:val="0"/>
        <w:spacing w:after="0" w:line="360" w:lineRule="auto"/>
        <w:widowControl/>
        <w:rPr>
          <w:color w:val="auto"/>
          <w:highlight w:val="none"/>
        </w:rPr>
      </w:pPr>
      <w:r>
        <w:rPr>
          <w:rFonts w:hint="eastAsia" w:ascii="宋体" w:hAnsi="宋体" w:eastAsia="宋体" w:cs="宋体"/>
          <w:color w:val="auto"/>
          <w:szCs w:val="21"/>
          <w:highlight w:val="none"/>
          <w:u w:val="single"/>
          <w:lang w:val="en-US" w:eastAsia="zh-CN"/>
        </w:rPr>
        <w:t xml:space="preserve">22.如涉及施工、送电过程中所需的报告、计算书等相关资料均由承包人出具提供，并承担相关费用。</w:t>
      </w:r>
      <w:r/>
    </w:p>
    <w:p>
      <w:pPr>
        <w:ind w:firstLine="420"/>
        <w:pageBreakBefore w:val="0"/>
        <w:spacing w:after="0" w:line="360" w:lineRule="auto"/>
        <w:widowControl/>
        <w:rPr>
          <w:rFonts w:hint="default"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t xml:space="preserve">23.承包人承担施工用水电费用，施工用水用电按定额用量向发包人支付水电费。</w:t>
      </w:r>
      <w:r/>
    </w:p>
    <w:p>
      <w:pPr>
        <w:pageBreakBefore w:val="0"/>
        <w:spacing w:line="240" w:lineRule="auto"/>
        <w:widowControl/>
        <w:rPr>
          <w:rFonts w:hint="eastAsia" w:ascii="宋体" w:hAnsi="宋体" w:eastAsia="宋体" w:cs="宋体"/>
          <w:color w:val="auto"/>
          <w:szCs w:val="21"/>
          <w:highlight w:val="none"/>
          <w:u w:val="single"/>
          <w:lang w:val="en-US" w:eastAsia="zh-CN"/>
        </w:rPr>
      </w:pPr>
      <w:r>
        <w:rPr>
          <w:rFonts w:hint="eastAsia" w:ascii="宋体" w:hAnsi="宋体" w:eastAsia="宋体" w:cs="宋体"/>
          <w:color w:val="auto"/>
          <w:szCs w:val="21"/>
          <w:highlight w:val="none"/>
          <w:u w:val="single"/>
          <w:lang w:val="en-US" w:eastAsia="zh-CN"/>
        </w:rPr>
      </w:r>
      <w:bookmarkEnd w:id="103"/>
      <w:bookmarkEnd w:id="104"/>
      <w:r/>
    </w:p>
    <w:p>
      <w:pPr>
        <w:rPr>
          <w:rFonts w:hint="eastAsia" w:ascii="宋体" w:hAnsi="宋体" w:eastAsia="宋体" w:cs="宋体"/>
          <w:b/>
          <w:color w:val="auto"/>
          <w:sz w:val="24"/>
          <w:highlight w:val="none"/>
        </w:rPr>
      </w:pPr>
      <w:r>
        <w:rPr>
          <w:rFonts w:hint="eastAsia" w:ascii="宋体" w:hAnsi="宋体" w:eastAsia="宋体" w:cs="宋体"/>
          <w:b/>
          <w:color w:val="auto"/>
          <w:sz w:val="24"/>
          <w:highlight w:val="none"/>
        </w:rPr>
        <w:br w:type="page" w:clear="all"/>
      </w:r>
      <w:r/>
    </w:p>
    <w:p>
      <w:pPr>
        <w:ind w:firstLine="480"/>
        <w:jc w:val="left"/>
        <w:pageBreakBefore w:val="0"/>
        <w:spacing w:line="240" w:lineRule="auto"/>
        <w:widowControl/>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bookmarkEnd w:id="105"/>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协议书附件：</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附件1：承包人承揽工程项目一览表</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专用合同条款附件：</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附件2：发包人供应材料设备一览表</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附件3：工程质量保修书</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附件4：承包人用于本工程施工的机械设备表</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附件5：承包人主要施工管理人员表</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附件6：廉政合同</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附件7：农民工工资保证承诺书</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附件8：安全生产协议书</w:t>
      </w:r>
      <w:r/>
    </w:p>
    <w:p>
      <w:pPr>
        <w:ind w:firstLine="420"/>
        <w:pageBreakBefore w:val="0"/>
        <w:spacing w:after="0" w:line="360" w:lineRule="auto"/>
        <w:widowControl/>
        <w:rPr>
          <w:rFonts w:hint="eastAsia" w:ascii="宋体" w:hAnsi="宋体" w:eastAsia="宋体" w:cs="宋体"/>
          <w:color w:val="auto"/>
          <w:szCs w:val="21"/>
          <w:highlight w:val="none"/>
          <w:u w:val="none"/>
          <w:lang w:val="en-US" w:eastAsia="zh-CN"/>
        </w:rPr>
      </w:pPr>
      <w:r>
        <w:rPr>
          <w:rFonts w:hint="eastAsia" w:ascii="宋体" w:hAnsi="宋体" w:eastAsia="宋体" w:cs="宋体"/>
          <w:color w:val="auto"/>
          <w:szCs w:val="21"/>
          <w:highlight w:val="none"/>
          <w:u w:val="none"/>
          <w:lang w:val="en-US" w:eastAsia="zh-CN"/>
        </w:rPr>
        <w:t xml:space="preserve">附件9：见索即付履约保函格式</w:t>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附件1：</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承包人承揽工程项目一览表</w:t>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8"/>
        <w:gridCol w:w="850"/>
        <w:gridCol w:w="1005"/>
        <w:gridCol w:w="682"/>
        <w:gridCol w:w="851"/>
        <w:gridCol w:w="982"/>
        <w:gridCol w:w="995"/>
        <w:gridCol w:w="906"/>
        <w:gridCol w:w="851"/>
        <w:gridCol w:w="851"/>
      </w:tblGrid>
      <w:tr>
        <w:trPr>
          <w:trHeight w:val="540"/>
        </w:trPr>
        <w:tc>
          <w:tcPr>
            <w:tcW w:w="1088"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单位工程名称</w:t>
            </w:r>
            <w:r/>
          </w:p>
        </w:tc>
        <w:tc>
          <w:tcPr>
            <w:tcW w:w="850"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建设规模</w:t>
            </w:r>
            <w:r/>
          </w:p>
        </w:tc>
        <w:tc>
          <w:tcPr>
            <w:tcW w:w="100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建筑面积</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w:t>
            </w:r>
            <w:r>
              <w:rPr>
                <w:rFonts w:hint="eastAsia" w:ascii="宋体" w:hAnsi="宋体" w:eastAsia="宋体" w:cs="宋体"/>
                <w:color w:val="auto"/>
                <w:szCs w:val="21"/>
                <w:highlight w:val="none"/>
                <w:lang w:eastAsia="zh-CN"/>
              </w:rPr>
              <w:t xml:space="preserve">）</w:t>
            </w:r>
            <w:r/>
          </w:p>
        </w:tc>
        <w:tc>
          <w:tcPr>
            <w:tcW w:w="6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结构形式</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层数</w:t>
            </w:r>
            <w:r/>
          </w:p>
        </w:tc>
        <w:tc>
          <w:tcPr>
            <w:tcW w:w="982"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生产能力</w:t>
            </w:r>
            <w:r/>
          </w:p>
        </w:tc>
        <w:tc>
          <w:tcPr>
            <w:tcW w:w="995"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设备安装内容</w:t>
            </w:r>
            <w:r/>
          </w:p>
        </w:tc>
        <w:tc>
          <w:tcPr>
            <w:tcW w:w="906"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合同价（元）</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开工日期</w:t>
            </w:r>
            <w:r/>
          </w:p>
        </w:tc>
        <w:tc>
          <w:tcPr>
            <w:tcW w:w="851" w:type="dxa"/>
            <w:vAlign w:val="center"/>
            <w:textDirection w:val="lrTb"/>
            <w:noWrap/>
          </w:tcPr>
          <w:p>
            <w:pPr>
              <w:jc w:val="both"/>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竣工日期</w:t>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1088"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0"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0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5"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0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1"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附件2：</w:t>
      </w:r>
      <w:r/>
    </w:p>
    <w:p>
      <w:pPr>
        <w:ind w:firstLine="560"/>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 xml:space="preserve">发包人供应材料设备一览表</w:t>
      </w:r>
      <w:r/>
    </w:p>
    <w:tbl>
      <w:tblPr>
        <w:tblStyle w:val="68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6"/>
        <w:gridCol w:w="1179"/>
        <w:gridCol w:w="983"/>
        <w:gridCol w:w="682"/>
        <w:gridCol w:w="852"/>
        <w:gridCol w:w="1037"/>
        <w:gridCol w:w="996"/>
        <w:gridCol w:w="852"/>
        <w:gridCol w:w="852"/>
        <w:gridCol w:w="852"/>
      </w:tblGrid>
      <w:tr>
        <w:trPr>
          <w:trHeight w:val="540"/>
        </w:trPr>
        <w:tc>
          <w:tcPr>
            <w:tcW w:w="77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序号</w:t>
            </w:r>
            <w:r/>
          </w:p>
        </w:tc>
        <w:tc>
          <w:tcPr>
            <w:tcW w:w="1179"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材料、设备品种</w:t>
            </w:r>
            <w:r/>
          </w:p>
        </w:tc>
        <w:tc>
          <w:tcPr>
            <w:tcW w:w="983"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8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85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037"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单价</w:t>
            </w:r>
            <w:r/>
          </w:p>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（元）</w:t>
            </w:r>
            <w:r/>
          </w:p>
        </w:tc>
        <w:tc>
          <w:tcPr>
            <w:tcW w:w="996"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质量等级</w:t>
            </w:r>
            <w:r/>
          </w:p>
        </w:tc>
        <w:tc>
          <w:tcPr>
            <w:tcW w:w="85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供应</w:t>
            </w:r>
            <w:r/>
          </w:p>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时间</w:t>
            </w:r>
            <w:r/>
          </w:p>
        </w:tc>
        <w:tc>
          <w:tcPr>
            <w:tcW w:w="85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送达地点</w:t>
            </w:r>
            <w:r/>
          </w:p>
        </w:tc>
        <w:tc>
          <w:tcPr>
            <w:tcW w:w="852" w:type="dxa"/>
            <w:vAlign w:val="center"/>
            <w:textDirection w:val="lrTb"/>
            <w:noWrap/>
          </w:tcPr>
          <w:p>
            <w:pPr>
              <w:ind w:firstLine="0"/>
              <w:jc w:val="center"/>
              <w:keepLines w:val="0"/>
              <w:keepNext w:val="0"/>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备注</w:t>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r>
        <w:trPr>
          <w:trHeight w:val="540"/>
        </w:trPr>
        <w:tc>
          <w:tcPr>
            <w:tcW w:w="77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179"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83"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68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1037"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996"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852" w:type="dxa"/>
            <w:vAlign w:val="top"/>
            <w:textDirection w:val="lrTb"/>
            <w:noWrap/>
          </w:tcPr>
          <w:p>
            <w:pPr>
              <w:ind w:firstLine="422"/>
              <w:pageBreakBefore w:val="0"/>
              <w:spacing w:line="240" w:lineRule="auto"/>
              <w:widowControl/>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w:t>
      </w:r>
      <w:bookmarkStart w:id="106" w:name="_Toc267261693"/>
      <w:r/>
      <w:bookmarkStart w:id="107" w:name="_Toc296347225"/>
      <w:r/>
      <w:bookmarkStart w:id="108" w:name="_Toc296944565"/>
      <w:r/>
      <w:bookmarkStart w:id="109" w:name="_Toc296891266"/>
      <w:r/>
      <w:bookmarkStart w:id="110" w:name="_Toc296346727"/>
      <w:r/>
      <w:bookmarkStart w:id="111" w:name="_Toc296891054"/>
      <w:r/>
      <w:bookmarkStart w:id="112" w:name="_Toc296503226"/>
      <w:r>
        <w:rPr>
          <w:rFonts w:hint="eastAsia" w:ascii="宋体" w:hAnsi="宋体" w:eastAsia="宋体" w:cs="宋体"/>
          <w:color w:val="auto"/>
          <w:sz w:val="24"/>
          <w:highlight w:val="none"/>
        </w:rPr>
        <w:t xml:space="preserve">件3：</w:t>
      </w:r>
      <w:bookmarkEnd w:id="106"/>
      <w:r/>
      <w:bookmarkEnd w:id="107"/>
      <w:r/>
      <w:bookmarkEnd w:id="108"/>
      <w:r/>
      <w:bookmarkEnd w:id="109"/>
      <w:r/>
      <w:bookmarkEnd w:id="110"/>
      <w:r/>
      <w:bookmarkEnd w:id="111"/>
      <w:r/>
      <w:bookmarkEnd w:id="112"/>
      <w:r/>
      <w:r/>
    </w:p>
    <w:p>
      <w:pPr>
        <w:ind w:firstLine="482"/>
        <w:jc w:val="center"/>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工程质量保修书</w:t>
      </w:r>
      <w:r/>
    </w:p>
    <w:p>
      <w:pPr>
        <w:pStyle w:val="970"/>
        <w:ind w:firstLine="436"/>
        <w:pageBreakBefore w:val="0"/>
        <w:spacing w:line="240" w:lineRule="auto"/>
        <w:widowControl/>
        <w:rPr>
          <w:rStyle w:val="971"/>
          <w:rFonts w:hint="eastAsia" w:ascii="宋体" w:hAnsi="宋体" w:eastAsia="宋体" w:cs="宋体"/>
          <w:i w:val="0"/>
          <w:iCs/>
          <w:color w:val="auto"/>
          <w:sz w:val="21"/>
          <w:szCs w:val="21"/>
          <w:highlight w:val="none"/>
        </w:rPr>
      </w:pPr>
      <w:r>
        <w:rPr>
          <w:rFonts w:hint="eastAsia" w:ascii="宋体" w:hAnsi="宋体" w:eastAsia="宋体" w:cs="宋体"/>
          <w:i w:val="0"/>
          <w:iCs/>
          <w:color w:val="auto"/>
          <w:sz w:val="21"/>
          <w:szCs w:val="21"/>
          <w:highlight w:val="none"/>
        </w:rPr>
        <w:t xml:space="preserve">发包人（全称）：</w:t>
      </w:r>
      <w:r/>
    </w:p>
    <w:p>
      <w:pPr>
        <w:pStyle w:val="970"/>
        <w:ind w:firstLine="420"/>
        <w:pageBreakBefore w:val="0"/>
        <w:spacing w:line="240" w:lineRule="auto"/>
        <w:widowControl/>
        <w:rPr>
          <w:rStyle w:val="971"/>
          <w:rFonts w:hint="eastAsia" w:ascii="宋体" w:hAnsi="宋体" w:eastAsia="宋体" w:cs="宋体"/>
          <w:i w:val="0"/>
          <w:color w:val="auto"/>
          <w:sz w:val="21"/>
          <w:szCs w:val="21"/>
          <w:highlight w:val="none"/>
        </w:rPr>
      </w:pPr>
      <w:r>
        <w:rPr>
          <w:rStyle w:val="971"/>
          <w:rFonts w:hint="eastAsia" w:ascii="宋体" w:hAnsi="宋体" w:eastAsia="宋体" w:cs="宋体"/>
          <w:i w:val="0"/>
          <w:color w:val="auto"/>
          <w:sz w:val="21"/>
          <w:szCs w:val="21"/>
          <w:highlight w:val="none"/>
        </w:rPr>
        <w:t xml:space="preserve">承包人</w:t>
      </w:r>
      <w:r>
        <w:rPr>
          <w:rFonts w:hint="eastAsia" w:ascii="宋体" w:hAnsi="宋体" w:eastAsia="宋体" w:cs="宋体"/>
          <w:i w:val="0"/>
          <w:iCs/>
          <w:color w:val="auto"/>
          <w:sz w:val="21"/>
          <w:szCs w:val="21"/>
          <w:highlight w:val="none"/>
        </w:rPr>
        <w:t xml:space="preserve">（全称）</w:t>
      </w:r>
      <w:r>
        <w:rPr>
          <w:rStyle w:val="971"/>
          <w:rFonts w:hint="eastAsia" w:ascii="宋体" w:hAnsi="宋体" w:eastAsia="宋体" w:cs="宋体"/>
          <w:i w:val="0"/>
          <w:color w:val="auto"/>
          <w:sz w:val="21"/>
          <w:szCs w:val="21"/>
          <w:highlight w:val="none"/>
        </w:rPr>
        <w:t xml:space="preserve">：</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承包人根据《中华人民共和国建筑法》和《建设工程质量管理条例》，经协商一致就（工程全称）签订工程质量保修书。</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一、工程质量保修范围和内容</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承包人在质量保修期内，按照有关法律规定和合同约定，承担工程质量保修责任。</w:t>
      </w:r>
      <w:r/>
    </w:p>
    <w:p>
      <w:pPr>
        <w:ind w:firstLine="482"/>
        <w:pageBreakBefore w:val="0"/>
        <w:spacing w:line="240" w:lineRule="auto"/>
        <w:widowControl/>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 xml:space="preserve">具体保修的内容，双方约定如下：</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二、质量保修期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根据《建设工程质量管理条例》及有关规定，工程的质量保修期如下：</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地基基础工程和主体结构工程为设计文件规定的工程合理使用年限；</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屋面防水工程、有防水要求的人防、卫生间、房间和外墙面的防渗为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装修工程为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电气管线、给排水管道、设备安装工程为 </w:t>
      </w:r>
      <w:r>
        <w:rPr>
          <w:rFonts w:hint="eastAsia" w:ascii="宋体" w:hAnsi="宋体" w:eastAsia="宋体" w:cs="宋体"/>
          <w:color w:val="auto"/>
          <w:sz w:val="21"/>
          <w:szCs w:val="21"/>
          <w:highlight w:val="none"/>
          <w:u w:val="single"/>
        </w:rPr>
        <w:t xml:space="preserve">  2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5.</w:t>
      </w:r>
      <w:r>
        <w:rPr>
          <w:rFonts w:hint="eastAsia" w:ascii="宋体" w:hAnsi="宋体" w:eastAsia="宋体" w:cs="宋体"/>
          <w:color w:val="auto"/>
          <w:sz w:val="21"/>
          <w:szCs w:val="21"/>
          <w:highlight w:val="none"/>
        </w:rPr>
        <w:t xml:space="preserve">供热与供冷系统为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个</w:t>
      </w:r>
      <w:r>
        <w:rPr>
          <w:rFonts w:hint="eastAsia" w:ascii="宋体" w:hAnsi="宋体" w:eastAsia="宋体" w:cs="宋体"/>
          <w:color w:val="auto"/>
          <w:sz w:val="21"/>
          <w:szCs w:val="21"/>
          <w:highlight w:val="none"/>
        </w:rPr>
        <w:t xml:space="preserve">采暖期、供冷期；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6.</w:t>
      </w:r>
      <w:r>
        <w:rPr>
          <w:rFonts w:hint="eastAsia" w:ascii="宋体" w:hAnsi="宋体" w:eastAsia="宋体" w:cs="宋体"/>
          <w:color w:val="auto"/>
          <w:sz w:val="21"/>
          <w:szCs w:val="21"/>
          <w:highlight w:val="none"/>
        </w:rPr>
        <w:t xml:space="preserve">住宅小区内的给排水设施、道路等配套工程为</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年；</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7.</w:t>
      </w:r>
      <w:r>
        <w:rPr>
          <w:rFonts w:hint="eastAsia" w:ascii="宋体" w:hAnsi="宋体" w:eastAsia="宋体" w:cs="宋体"/>
          <w:color w:val="auto"/>
          <w:sz w:val="21"/>
          <w:szCs w:val="21"/>
          <w:highlight w:val="none"/>
        </w:rPr>
        <w:t xml:space="preserve">其他项目保修期限约定如下：</w:t>
      </w:r>
      <w:r>
        <w:rPr>
          <w:rFonts w:hint="eastAsia" w:ascii="宋体" w:hAnsi="宋体" w:eastAsia="宋体" w:cs="宋体"/>
          <w:b/>
          <w:bCs/>
          <w:color w:val="auto"/>
          <w:sz w:val="21"/>
          <w:szCs w:val="21"/>
          <w:highlight w:val="none"/>
          <w:u w:val="single"/>
        </w:rPr>
        <w:t xml:space="preserve"> 本工程的质量保修期为</w:t>
      </w:r>
      <w:r>
        <w:rPr>
          <w:rFonts w:hint="eastAsia" w:ascii="宋体" w:hAnsi="宋体" w:eastAsia="宋体" w:cs="宋体"/>
          <w:b/>
          <w:bCs/>
          <w:color w:val="auto"/>
          <w:sz w:val="21"/>
          <w:szCs w:val="21"/>
          <w:highlight w:val="none"/>
          <w:u w:val="single"/>
          <w:lang w:val="en-US" w:eastAsia="zh-CN"/>
        </w:rPr>
        <w:t xml:space="preserve">2年</w:t>
      </w:r>
      <w:r>
        <w:rPr>
          <w:rFonts w:hint="eastAsia" w:ascii="宋体" w:hAnsi="宋体" w:eastAsia="宋体" w:cs="宋体"/>
          <w:b/>
          <w:bCs/>
          <w:color w:val="auto"/>
          <w:sz w:val="21"/>
          <w:szCs w:val="21"/>
          <w:highlight w:val="none"/>
          <w:u w:val="single"/>
        </w:rPr>
        <w:t xml:space="preserve">，保修金为结算审定价的3% </w:t>
      </w:r>
      <w:r>
        <w:rPr>
          <w:rFonts w:hint="eastAsia" w:ascii="宋体" w:hAnsi="宋体" w:eastAsia="宋体" w:cs="宋体"/>
          <w:color w:val="auto"/>
          <w:sz w:val="21"/>
          <w:szCs w:val="21"/>
          <w:highlight w:val="none"/>
        </w:rPr>
        <w:t xml:space="preserve"> 。</w:t>
      </w:r>
      <w:r/>
    </w:p>
    <w:p>
      <w:pPr>
        <w:ind w:firstLine="482"/>
        <w:pageBreakBefore w:val="0"/>
        <w:spacing w:line="240" w:lineRule="auto"/>
        <w:widowControl/>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 xml:space="preserve">质量保修期自工程竣工验收合格之日起计算。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三、缺陷责任期</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工程缺陷责任期为</w:t>
      </w:r>
      <w:r>
        <w:rPr>
          <w:rFonts w:hint="eastAsia" w:ascii="宋体" w:hAnsi="宋体" w:eastAsia="宋体" w:cs="宋体"/>
          <w:b/>
          <w:color w:val="auto"/>
          <w:sz w:val="21"/>
          <w:szCs w:val="21"/>
          <w:highlight w:val="none"/>
          <w:u w:val="single"/>
        </w:rPr>
        <w:t xml:space="preserve">二十四 </w:t>
      </w:r>
      <w:r>
        <w:rPr>
          <w:rFonts w:hint="eastAsia" w:ascii="宋体" w:hAnsi="宋体" w:eastAsia="宋体" w:cs="宋体"/>
          <w:color w:val="auto"/>
          <w:sz w:val="21"/>
          <w:szCs w:val="21"/>
          <w:highlight w:val="none"/>
        </w:rPr>
        <w:t xml:space="preserve">个月，缺陷责任期自工程竣工验收合格之日起计算。单位工程先于全部工程进行验收，单位工程缺陷责任期自单位工程验收合格之日起算。</w:t>
      </w:r>
      <w:r/>
    </w:p>
    <w:p>
      <w:pPr>
        <w:ind w:firstLine="42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缺陷责任期终止后，发包人应退还剩余的质量保证金。</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四、质量保修责任</w:t>
      </w:r>
      <w:r/>
    </w:p>
    <w:p>
      <w:pPr>
        <w:ind w:left="105"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1.</w:t>
      </w:r>
      <w:r>
        <w:rPr>
          <w:rFonts w:hint="eastAsia" w:ascii="宋体" w:hAnsi="宋体" w:eastAsia="宋体" w:cs="宋体"/>
          <w:color w:val="auto"/>
          <w:sz w:val="21"/>
          <w:szCs w:val="21"/>
          <w:highlight w:val="none"/>
        </w:rPr>
        <w:t xml:space="preserve">属于保修范围、内容的项目，承包人应当在接到保修通知之日起1小时内派人保修。承包人不在约定期限内派人保修的，发包人可以委托他人修理，费用按实际发生费用的两倍及以上从质量保修金中扣除。</w:t>
      </w:r>
      <w:r/>
    </w:p>
    <w:p>
      <w:pPr>
        <w:ind w:left="105"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2.</w:t>
      </w:r>
      <w:r>
        <w:rPr>
          <w:rFonts w:hint="eastAsia" w:ascii="宋体" w:hAnsi="宋体" w:eastAsia="宋体" w:cs="宋体"/>
          <w:color w:val="auto"/>
          <w:sz w:val="21"/>
          <w:szCs w:val="21"/>
          <w:highlight w:val="none"/>
        </w:rPr>
        <w:t xml:space="preserve">发生紧急事故需抢修的，承包人在接到事故通知后，应当立即到达事故现场抢修。</w:t>
      </w:r>
      <w:r/>
    </w:p>
    <w:p>
      <w:pPr>
        <w:ind w:left="105"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3.</w:t>
      </w:r>
      <w:r>
        <w:rPr>
          <w:rFonts w:hint="eastAsia" w:ascii="宋体" w:hAnsi="宋体" w:eastAsia="宋体" w:cs="宋体"/>
          <w:color w:val="auto"/>
          <w:sz w:val="21"/>
          <w:szCs w:val="21"/>
          <w:highlight w:val="none"/>
        </w:rPr>
        <w:t xml:space="preserve">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宋体" w:hAnsi="宋体" w:eastAsia="宋体" w:cs="宋体"/>
          <w:color w:val="auto"/>
          <w:sz w:val="21"/>
          <w:szCs w:val="21"/>
          <w:highlight w:val="none"/>
          <w:lang w:eastAsia="zh-CN"/>
        </w:rPr>
        <w:t xml:space="preserve">，由</w:t>
      </w:r>
      <w:r>
        <w:rPr>
          <w:rFonts w:hint="eastAsia" w:ascii="宋体" w:hAnsi="宋体" w:eastAsia="宋体" w:cs="宋体"/>
          <w:color w:val="auto"/>
          <w:sz w:val="21"/>
          <w:szCs w:val="21"/>
          <w:highlight w:val="none"/>
        </w:rPr>
        <w:t xml:space="preserve">承包人实施保修。</w:t>
      </w:r>
      <w:r/>
    </w:p>
    <w:p>
      <w:pPr>
        <w:ind w:left="105" w:firstLine="4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4.</w:t>
      </w:r>
      <w:r>
        <w:rPr>
          <w:rFonts w:hint="eastAsia" w:ascii="宋体" w:hAnsi="宋体" w:eastAsia="宋体" w:cs="宋体"/>
          <w:color w:val="auto"/>
          <w:sz w:val="21"/>
          <w:szCs w:val="21"/>
          <w:highlight w:val="none"/>
        </w:rPr>
        <w:t xml:space="preserve">质量保修完成后，由发包人组织验收。</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五、保修费用</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5.1.保修费用由造成质量缺陷的责任方承担。</w:t>
      </w:r>
      <w:r/>
    </w:p>
    <w:p>
      <w:pPr>
        <w:ind w:firstLine="63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5.2 工程质量保修金为工程总价（审计后）的3%</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保修费从工程质量保修金内扣除。</w:t>
      </w:r>
      <w:r/>
    </w:p>
    <w:p>
      <w:pPr>
        <w:ind w:firstLine="482"/>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六、双方约定的其他工程质量保修事项</w:t>
      </w:r>
      <w:r>
        <w:rPr>
          <w:rFonts w:hint="eastAsia" w:ascii="宋体" w:hAnsi="宋体" w:eastAsia="宋体" w:cs="宋体"/>
          <w:color w:val="auto"/>
          <w:sz w:val="21"/>
          <w:szCs w:val="21"/>
          <w:highlight w:val="none"/>
          <w:lang w:eastAsia="zh-CN"/>
        </w:rPr>
        <w:t xml:space="preserve">：</w:t>
      </w:r>
      <w:r/>
    </w:p>
    <w:p>
      <w:pPr>
        <w:ind w:firstLine="420"/>
        <w:jc w:val="left"/>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 本工程质量保修书，由施工合同发包人、承包人双方在竣工验收前共同签署，作为施工合同附件，其有效期限至保修期满。</w:t>
      </w:r>
      <w:r/>
    </w:p>
    <w:p>
      <w:pPr>
        <w:pStyle w:val="970"/>
        <w:ind w:firstLine="482"/>
        <w:pageBreakBefore w:val="0"/>
        <w:spacing w:line="240" w:lineRule="auto"/>
        <w:widowControl/>
        <w:rPr>
          <w:rStyle w:val="971"/>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0"/>
        <w:ind w:firstLine="420"/>
        <w:pageBreakBefore w:val="0"/>
        <w:spacing w:line="240" w:lineRule="auto"/>
        <w:widowControl/>
        <w:rPr>
          <w:rStyle w:val="971"/>
          <w:rFonts w:hint="eastAsia" w:ascii="宋体" w:hAnsi="宋体" w:eastAsia="宋体" w:cs="宋体"/>
          <w:i w:val="0"/>
          <w:color w:val="auto"/>
          <w:sz w:val="21"/>
          <w:szCs w:val="21"/>
          <w:highlight w:val="none"/>
        </w:rPr>
      </w:pPr>
      <w:r>
        <w:rPr>
          <w:rStyle w:val="971"/>
          <w:rFonts w:hint="eastAsia" w:ascii="宋体" w:hAnsi="宋体" w:eastAsia="宋体" w:cs="宋体"/>
          <w:i w:val="0"/>
          <w:color w:val="auto"/>
          <w:sz w:val="21"/>
          <w:szCs w:val="21"/>
          <w:highlight w:val="none"/>
        </w:rPr>
        <w:t xml:space="preserve">发包人（公章</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                   承包人</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公章</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            </w:t>
      </w:r>
      <w:r/>
    </w:p>
    <w:p>
      <w:pPr>
        <w:pStyle w:val="970"/>
        <w:ind w:firstLine="420"/>
        <w:pageBreakBefore w:val="0"/>
        <w:spacing w:line="240" w:lineRule="auto"/>
        <w:widowControl/>
        <w:rPr>
          <w:rStyle w:val="971"/>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pStyle w:val="970"/>
        <w:ind w:right="-512" w:firstLine="420"/>
        <w:pageBreakBefore w:val="0"/>
        <w:spacing w:line="240" w:lineRule="auto"/>
        <w:widowControl/>
        <w:rPr>
          <w:rStyle w:val="971"/>
          <w:rFonts w:hint="eastAsia" w:ascii="宋体" w:hAnsi="宋体" w:eastAsia="宋体" w:cs="宋体"/>
          <w:i w:val="0"/>
          <w:color w:val="auto"/>
          <w:sz w:val="21"/>
          <w:szCs w:val="21"/>
          <w:highlight w:val="none"/>
        </w:rPr>
      </w:pPr>
      <w:r>
        <w:rPr>
          <w:rStyle w:val="971"/>
          <w:rFonts w:hint="eastAsia" w:ascii="宋体" w:hAnsi="宋体" w:eastAsia="宋体" w:cs="宋体"/>
          <w:i w:val="0"/>
          <w:color w:val="auto"/>
          <w:sz w:val="21"/>
          <w:szCs w:val="21"/>
          <w:highlight w:val="none"/>
        </w:rPr>
        <w:t xml:space="preserve">法定代表人</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签字或盖章</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         法定代表人</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签字或盖章</w:t>
      </w:r>
      <w:r>
        <w:rPr>
          <w:rStyle w:val="971"/>
          <w:rFonts w:hint="eastAsia" w:ascii="宋体" w:hAnsi="宋体" w:eastAsia="宋体" w:cs="宋体"/>
          <w:i w:val="0"/>
          <w:color w:val="auto"/>
          <w:sz w:val="21"/>
          <w:szCs w:val="21"/>
          <w:highlight w:val="none"/>
          <w:lang w:eastAsia="zh-CN"/>
        </w:rPr>
        <w:t xml:space="preserve">）</w:t>
      </w:r>
      <w:r>
        <w:rPr>
          <w:rStyle w:val="971"/>
          <w:rFonts w:hint="eastAsia" w:ascii="宋体" w:hAnsi="宋体" w:eastAsia="宋体" w:cs="宋体"/>
          <w:i w:val="0"/>
          <w:color w:val="auto"/>
          <w:sz w:val="21"/>
          <w:szCs w:val="21"/>
          <w:highlight w:val="none"/>
        </w:rPr>
        <w:t xml:space="preserve">： </w:t>
      </w:r>
      <w:r/>
    </w:p>
    <w:p>
      <w:pPr>
        <w:pStyle w:val="970"/>
        <w:ind w:firstLine="420"/>
        <w:pageBreakBefore w:val="0"/>
        <w:spacing w:line="240" w:lineRule="auto"/>
        <w:widowControl/>
        <w:rPr>
          <w:rStyle w:val="971"/>
          <w:rFonts w:hint="eastAsia" w:ascii="宋体" w:hAnsi="宋体" w:eastAsia="宋体" w:cs="宋体"/>
          <w:i w:val="0"/>
          <w:color w:val="auto"/>
          <w:sz w:val="21"/>
          <w:szCs w:val="21"/>
          <w:highlight w:val="none"/>
        </w:rPr>
      </w:pPr>
      <w:r>
        <w:rPr>
          <w:rFonts w:hint="eastAsia" w:ascii="宋体" w:hAnsi="宋体" w:eastAsia="宋体" w:cs="宋体"/>
          <w:i w:val="0"/>
          <w:color w:val="auto"/>
          <w:sz w:val="21"/>
          <w:szCs w:val="21"/>
          <w:highlight w:val="none"/>
        </w:rPr>
      </w:r>
      <w:r/>
    </w:p>
    <w:p>
      <w:pPr>
        <w:ind w:firstLine="2100"/>
        <w:pageBreakBefore w:val="0"/>
        <w:spacing w:line="240" w:lineRule="auto"/>
        <w:widowControl/>
        <w:rPr>
          <w:rFonts w:hint="eastAsia" w:ascii="宋体" w:hAnsi="宋体" w:eastAsia="宋体" w:cs="宋体"/>
          <w:color w:val="auto"/>
          <w:sz w:val="24"/>
          <w:highlight w:val="none"/>
        </w:rPr>
      </w:pPr>
      <w:r>
        <w:rPr>
          <w:rStyle w:val="971"/>
          <w:rFonts w:hint="eastAsia" w:ascii="宋体" w:hAnsi="宋体" w:eastAsia="宋体" w:cs="宋体"/>
          <w:i w:val="0"/>
          <w:color w:val="auto"/>
          <w:sz w:val="21"/>
          <w:szCs w:val="21"/>
          <w:highlight w:val="none"/>
        </w:rPr>
        <w:t xml:space="preserve">年  月  日                            年   月  日</w:t>
      </w:r>
      <w:r>
        <w:rPr>
          <w:rFonts w:hint="eastAsia" w:ascii="宋体" w:hAnsi="宋体" w:eastAsia="宋体" w:cs="宋体"/>
          <w:b/>
          <w:color w:val="auto"/>
          <w:sz w:val="24"/>
          <w:highlight w:val="none"/>
        </w:rPr>
        <w:br w:type="page" w:clear="all"/>
      </w:r>
      <w:r>
        <w:rPr>
          <w:rFonts w:hint="eastAsia" w:ascii="宋体" w:hAnsi="宋体" w:eastAsia="宋体" w:cs="宋体"/>
          <w:color w:val="auto"/>
          <w:sz w:val="24"/>
          <w:highlight w:val="none"/>
        </w:rPr>
        <w:t xml:space="preserve">附件4：</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承包人用于本工程施工的机械设备表</w:t>
      </w:r>
      <w:r/>
    </w:p>
    <w:tbl>
      <w:tblPr>
        <w:tblStyle w:val="687"/>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Borders>
              <w:top w:val="single" w:color="auto" w:sz="12" w:space="0"/>
              <w:bottom w:val="single" w:color="auto" w:sz="6" w:space="0"/>
            </w:tcBorders>
            <w:tcW w:w="1418"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机械或设备名称</w:t>
            </w:r>
            <w:r/>
          </w:p>
        </w:tc>
        <w:tc>
          <w:tcPr>
            <w:tcBorders>
              <w:top w:val="single" w:color="auto" w:sz="12" w:space="0"/>
              <w:bottom w:val="single" w:color="auto" w:sz="6" w:space="0"/>
            </w:tcBorders>
            <w:tcW w:w="850"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规格</w:t>
            </w:r>
            <w:r/>
          </w:p>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型号</w:t>
            </w:r>
            <w:r/>
          </w:p>
        </w:tc>
        <w:tc>
          <w:tcPr>
            <w:tcBorders>
              <w:top w:val="single" w:color="auto" w:sz="12" w:space="0"/>
              <w:bottom w:val="single" w:color="auto" w:sz="6" w:space="0"/>
            </w:tcBorders>
            <w:tcW w:w="1058"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数量</w:t>
            </w:r>
            <w:r/>
          </w:p>
        </w:tc>
        <w:tc>
          <w:tcPr>
            <w:tcBorders>
              <w:top w:val="single" w:color="auto" w:sz="12" w:space="0"/>
              <w:bottom w:val="single" w:color="auto" w:sz="6" w:space="0"/>
            </w:tcBorders>
            <w:tcW w:w="880"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产地</w:t>
            </w:r>
            <w:r/>
          </w:p>
        </w:tc>
        <w:tc>
          <w:tcPr>
            <w:tcBorders>
              <w:top w:val="single" w:color="auto" w:sz="12" w:space="0"/>
              <w:bottom w:val="single" w:color="auto" w:sz="6" w:space="0"/>
            </w:tcBorders>
            <w:tcW w:w="1020"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制造</w:t>
            </w:r>
            <w:r/>
          </w:p>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年份</w:t>
            </w:r>
            <w:r/>
          </w:p>
        </w:tc>
        <w:tc>
          <w:tcPr>
            <w:tcBorders>
              <w:top w:val="single" w:color="auto" w:sz="12" w:space="0"/>
              <w:bottom w:val="single" w:color="auto" w:sz="6" w:space="0"/>
            </w:tcBorders>
            <w:tcW w:w="1480"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额定功率</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kW</w:t>
            </w:r>
            <w:r>
              <w:rPr>
                <w:rFonts w:hint="eastAsia" w:ascii="宋体" w:hAnsi="宋体" w:eastAsia="宋体" w:cs="宋体"/>
                <w:color w:val="auto"/>
                <w:sz w:val="24"/>
                <w:highlight w:val="none"/>
                <w:lang w:eastAsia="zh-CN"/>
              </w:rPr>
              <w:t xml:space="preserve">）</w:t>
            </w:r>
            <w:r/>
          </w:p>
        </w:tc>
        <w:tc>
          <w:tcPr>
            <w:tcBorders>
              <w:top w:val="single" w:color="auto" w:sz="12" w:space="0"/>
              <w:bottom w:val="single" w:color="auto" w:sz="6" w:space="0"/>
            </w:tcBorders>
            <w:tcW w:w="1020"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生产</w:t>
            </w:r>
            <w:r/>
          </w:p>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能力</w:t>
            </w:r>
            <w:r/>
          </w:p>
        </w:tc>
        <w:tc>
          <w:tcPr>
            <w:tcBorders>
              <w:top w:val="single" w:color="auto" w:sz="12" w:space="0"/>
              <w:bottom w:val="single" w:color="auto" w:sz="6" w:space="0"/>
            </w:tcBorders>
            <w:tcW w:w="921" w:type="dxa"/>
            <w:vAlign w:val="center"/>
            <w:textDirection w:val="lrTb"/>
            <w:noWrap/>
          </w:tcPr>
          <w:p>
            <w:pPr>
              <w:ind w:right="62" w:firstLine="0"/>
              <w:jc w:val="center"/>
              <w:keepLines w:val="0"/>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jc w:val="center"/>
          <w:trHeight w:val="567"/>
        </w:trPr>
        <w:tc>
          <w:tcPr>
            <w:tcBorders>
              <w:top w:val="single" w:color="auto" w:sz="6"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auto" w:sz="6"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top w:val="none" w:color="000000" w:sz="4" w:space="0"/>
            </w:tcBorders>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none" w:color="000000" w:sz="4" w:space="0"/>
            </w:tcBorders>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center"/>
            <w:textDirection w:val="lrTb"/>
            <w:noWrap/>
          </w:tcPr>
          <w:p>
            <w:pPr>
              <w:ind w:right="63" w:firstLine="482"/>
              <w:keepNext/>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567"/>
        </w:trPr>
        <w:tc>
          <w:tcPr>
            <w:tcBorders>
              <w:bottom w:val="single" w:color="auto" w:sz="12" w:space="0"/>
            </w:tcBorders>
            <w:tcW w:w="1162"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1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5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58"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8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48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1020"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bottom w:val="single" w:color="auto" w:sz="12" w:space="0"/>
            </w:tcBorders>
            <w:tcW w:w="921" w:type="dxa"/>
            <w:vAlign w:val="top"/>
            <w:textDirection w:val="lrTb"/>
            <w:noWrap/>
          </w:tcPr>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附件5：</w:t>
      </w:r>
      <w:r/>
    </w:p>
    <w:p>
      <w:pPr>
        <w:pStyle w:val="689"/>
        <w:ind w:firstLine="720"/>
        <w:jc w:val="center"/>
        <w:pageBreakBefore w:val="0"/>
        <w:spacing w:line="240" w:lineRule="auto"/>
        <w:widowControl/>
        <w:rPr>
          <w:rFonts w:hint="eastAsia" w:ascii="宋体" w:hAnsi="宋体" w:eastAsia="宋体" w:cs="宋体"/>
          <w:color w:val="auto"/>
          <w:sz w:val="25"/>
          <w:highlight w:val="none"/>
        </w:rPr>
      </w:pPr>
      <w:r>
        <w:rPr>
          <w:rFonts w:hint="eastAsia" w:ascii="宋体" w:hAnsi="宋体" w:eastAsia="宋体" w:cs="宋体"/>
          <w:b/>
          <w:bCs/>
          <w:color w:val="auto"/>
          <w:sz w:val="36"/>
          <w:szCs w:val="36"/>
          <w:highlight w:val="none"/>
        </w:rPr>
        <w:t xml:space="preserve">主要施工管理人员表</w:t>
      </w:r>
      <w:r/>
    </w:p>
    <w:tbl>
      <w:tblPr>
        <w:tblStyle w:val="68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36"/>
        <w:gridCol w:w="1266"/>
        <w:gridCol w:w="636"/>
        <w:gridCol w:w="636"/>
        <w:gridCol w:w="636"/>
        <w:gridCol w:w="3156"/>
      </w:tblGrid>
      <w:tr>
        <w:trPr>
          <w:jc w:val="center"/>
          <w:trHeight w:val="791"/>
        </w:trPr>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机构</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项目工程师</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姓名</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职务</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职称</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主要资历、经验及承担过的工程</w:t>
            </w:r>
            <w:r/>
          </w:p>
        </w:tc>
      </w:tr>
      <w:tr>
        <w:trPr>
          <w:cantSplit/>
          <w:jc w:val="center"/>
          <w:trHeight w:val="791"/>
        </w:trPr>
        <w:tc>
          <w:tcPr>
            <w:tcW w:w="0" w:type="auto"/>
            <w:vAlign w:val="top"/>
            <w:vMerge w:val="restart"/>
            <w:textDirection w:val="lrTb"/>
            <w:noWrap/>
          </w:tcPr>
          <w:p>
            <w:pPr>
              <w:ind w:firstLine="0"/>
              <w:jc w:val="both"/>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总</w:t>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部</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项目主管</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restart"/>
            <w:textDirection w:val="lrTb"/>
            <w:noWrap/>
          </w:tcPr>
          <w:p>
            <w:pPr>
              <w:ind w:firstLine="0"/>
              <w:jc w:val="both"/>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现</w:t>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p>
            <w:pPr>
              <w:ind w:firstLine="0"/>
              <w:jc w:val="center"/>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场</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项目负责人</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技术负责人</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质检员</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安全员</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施工员</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791"/>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t xml:space="preserve">材料员</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42"/>
                <w:sz w:val="21"/>
                <w:szCs w:val="21"/>
                <w:highlight w:val="none"/>
              </w:rPr>
            </w:pPr>
            <w:r>
              <w:rPr>
                <w:rFonts w:hint="eastAsia" w:ascii="宋体" w:hAnsi="宋体" w:eastAsia="宋体" w:cs="宋体"/>
                <w:color w:val="auto"/>
                <w:position w:val="-42"/>
                <w:sz w:val="21"/>
                <w:szCs w:val="21"/>
                <w:highlight w:val="none"/>
              </w:rPr>
            </w:r>
            <w:r/>
          </w:p>
        </w:tc>
      </w:tr>
      <w:tr>
        <w:trPr>
          <w:cantSplit/>
          <w:jc w:val="center"/>
          <w:trHeight w:val="607"/>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t xml:space="preserve">资料员</w:t>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1"/>
                <w:szCs w:val="21"/>
                <w:highlight w:val="none"/>
              </w:rPr>
            </w:pPr>
            <w:r>
              <w:rPr>
                <w:rFonts w:hint="eastAsia" w:ascii="宋体" w:hAnsi="宋体" w:eastAsia="宋体" w:cs="宋体"/>
                <w:color w:val="auto"/>
                <w:position w:val="-30"/>
                <w:sz w:val="21"/>
                <w:szCs w:val="21"/>
                <w:highlight w:val="none"/>
              </w:rPr>
            </w:r>
            <w:r/>
          </w:p>
        </w:tc>
      </w:tr>
      <w:tr>
        <w:trPr>
          <w:cantSplit/>
          <w:jc w:val="center"/>
          <w:trHeight w:val="626"/>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r>
        <w:trPr>
          <w:cantSplit/>
          <w:jc w:val="center"/>
          <w:trHeight w:val="682"/>
        </w:trPr>
        <w:tc>
          <w:tcPr>
            <w:tcW w:w="0" w:type="auto"/>
            <w:vAlign w:val="top"/>
            <w:vMerge w:val="continue"/>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c>
          <w:tcPr>
            <w:tcW w:w="0" w:type="auto"/>
            <w:vAlign w:val="top"/>
            <w:textDirection w:val="lrTb"/>
            <w:noWrap/>
          </w:tcPr>
          <w:p>
            <w:pPr>
              <w:ind w:firstLine="0"/>
              <w:jc w:val="center"/>
              <w:keepLines w:val="0"/>
              <w:keepNext w:val="0"/>
              <w:pageBreakBefore w:val="0"/>
              <w:spacing w:line="240" w:lineRule="auto"/>
              <w:widowControl/>
              <w:rPr>
                <w:rFonts w:hint="eastAsia" w:ascii="宋体" w:hAnsi="宋体" w:eastAsia="宋体" w:cs="宋体"/>
                <w:color w:val="auto"/>
                <w:position w:val="-30"/>
                <w:sz w:val="25"/>
                <w:highlight w:val="none"/>
              </w:rPr>
            </w:pPr>
            <w:r>
              <w:rPr>
                <w:rFonts w:hint="eastAsia" w:ascii="宋体" w:hAnsi="宋体" w:eastAsia="宋体" w:cs="宋体"/>
                <w:color w:val="auto"/>
                <w:position w:val="-30"/>
                <w:sz w:val="25"/>
                <w:highlight w:val="none"/>
              </w:rPr>
            </w:r>
            <w:r/>
          </w:p>
        </w:tc>
      </w:tr>
    </w:tbl>
    <w:p>
      <w:pPr>
        <w:ind w:firstLine="720"/>
        <w:pageBreakBefore w:val="0"/>
        <w:spacing w:line="240" w:lineRule="auto"/>
        <w:widowControl/>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附件6：</w:t>
      </w:r>
      <w:r/>
    </w:p>
    <w:p>
      <w:pPr>
        <w:ind w:firstLine="148"/>
        <w:jc w:val="center"/>
        <w:pageBreakBefore w:val="0"/>
        <w:spacing w:line="240" w:lineRule="auto"/>
        <w:widowControl/>
        <w:rPr>
          <w:rFonts w:hint="eastAsia" w:ascii="宋体" w:hAnsi="宋体" w:eastAsia="宋体" w:cs="宋体"/>
          <w:b/>
          <w:i/>
          <w:color w:val="auto"/>
          <w:sz w:val="30"/>
          <w:szCs w:val="30"/>
          <w:highlight w:val="none"/>
        </w:rPr>
      </w:pPr>
      <w:r>
        <w:rPr>
          <w:rFonts w:hint="eastAsia" w:ascii="宋体" w:hAnsi="宋体" w:eastAsia="宋体" w:cs="宋体"/>
          <w:b/>
          <w:bCs/>
          <w:color w:val="auto"/>
          <w:sz w:val="30"/>
          <w:szCs w:val="30"/>
          <w:highlight w:val="none"/>
        </w:rPr>
        <w:t xml:space="preserve">廉政合同</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承包人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全称</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rPr>
          <w:rFonts w:hint="eastAsia" w:ascii="宋体" w:hAnsi="宋体" w:eastAsia="宋体" w:cs="宋体"/>
          <w:b/>
          <w:bCs/>
          <w:color w:val="auto"/>
          <w:highlight w:val="none"/>
          <w:u w:val="single"/>
        </w:rPr>
        <w:t xml:space="preserve">   </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根据国家、省工程建设和廉政建设的有关规定，为做好合同工程的廉政建设，保证工程质量与施工安全，提高建设资金的有效使用和投资效益，发包人、承包人就加强合同工程的廉政建设，订立本合同。</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1  双方权利和义务</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1.1严格遵守国家有关法律法规的规定。</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1.2严格执行一切合同文件，自觉按合同办事。</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1.3双方的业务活动坚持公平、公开、公正和诚信的原则（法律认定的商业秘密和合同文件另有规定除外），不得损害国家和集体利益，不得违反工程建设管理规章制度。</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1.4建立健全廉政制度，开展廉政教育，设立廉政告示牌，公布举报电话，监督并认真查处违法违纪行为。</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1.5发现对方在业务活动中有违反廉政建设规定的行为，应及时给予提醒和纠正。</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1.6发现对方严重违反合同的行为，有向其上级部门举报、建议给予处理并要求告知处理结果的权利。没有上级部门的，可按施工合同通用条款第70条规定处理。</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2发包人义务</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2.1发包人及其工作人员不得索要或接受承包人的礼金、有价证券和贵重物品，不得在承包人报销任何应由发包人或工作人员个人支付的费用等。</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2.2发包人及其工作人员不得参加承包人安排的宴请（工作餐除外）和娱乐活动；不得接受承包人提供的通讯工具、交通工具和高档办公用品等。</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2.3发包人及其工作人员不得要求或者接受承包人为其住房装修、婚丧嫁娶活动、配偶子女的工作安排以及出国出境、旅游等提供方便等。</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2.4 发包人及其工作人员及其配偶、子女不得从事与发包人有关的工程材料设备供应、工程分包、劳务等经济活动。</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2.5发包人及其工作人员不得以任何理由向承包人推荐分包单位或推销材料，不得要求承包人购买合同约定外的材料和设备。</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2.6发包人及其工作人员要秉公办事，不准营私舞弊，不准利用职权从事各种个人有偿中介活动。</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3承包人义务</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3.1承包人不得以任何理由向发包人及其工作人员行贿或馈赠礼金、有价证券、贵重礼品。</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3.2承包人不得以任何名义为发包人及其工作人员报销应由发包人或工作人员个人支付的任何费用。</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3.3承包人不得以任何理由安排发包人及其工作人员参加宴请（工作餐除外）及娱乐活动。</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3.4承包人不得为发包人和个人购置或提供通讯工具、交通工具和高档办公用品等。</w:t>
      </w:r>
      <w:r/>
    </w:p>
    <w:p>
      <w:pPr>
        <w:ind w:firstLine="422"/>
        <w:pageBreakBefore w:val="0"/>
        <w:spacing w:line="360" w:lineRule="auto"/>
        <w:widowControl/>
        <w:tabs>
          <w:tab w:val="left" w:pos="900" w:leader="none"/>
        </w:tabs>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4违约责任</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4.1发包人及其工作人员违反本合同第1条和第2条规定，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依据有关规定给予廉政建设规定的处分；涉嫌犯罪的，移交司法机关追究刑事责任；给承包人造成经济损失的，应予赔偿。</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4.2承包人及其工作人员违反本合同第1条和第3条规定，</w:t>
      </w:r>
      <w:r>
        <w:rPr>
          <w:rFonts w:hint="eastAsia" w:ascii="宋体" w:hAnsi="宋体" w:eastAsia="宋体" w:cs="宋体"/>
          <w:color w:val="auto"/>
          <w:highlight w:val="none"/>
          <w:lang w:eastAsia="zh-CN"/>
        </w:rPr>
        <w:t xml:space="preserve">应当</w:t>
      </w:r>
      <w:r>
        <w:rPr>
          <w:rFonts w:hint="eastAsia" w:ascii="宋体" w:hAnsi="宋体" w:eastAsia="宋体" w:cs="宋体"/>
          <w:color w:val="auto"/>
          <w:highlight w:val="none"/>
        </w:rPr>
        <w:t xml:space="preserve">依据有关规定给予廉政建设规定的处分；给发包人造成经济损失的，应予赔偿；情节严重的，给予承包人一至三年内不得进入工程建设市场的处罚。</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5双方约定</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本合同由双方或其上级部门负责监督执行，并由双方或其上级部门相互约请对本合同执行情况进行检查。</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6合同生效</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本合同的有效期，自双方签署之日起至该主合同结束之日止。</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7合同法律效力</w:t>
      </w:r>
      <w:r/>
    </w:p>
    <w:p>
      <w:pPr>
        <w:ind w:firstLine="42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本合同作为工程施工合同的附件，与施工合同具有同等的法律效力，经双方签署后生效。</w:t>
      </w:r>
      <w:r/>
    </w:p>
    <w:p>
      <w:pPr>
        <w:ind w:firstLine="422"/>
        <w:pageBreakBefore w:val="0"/>
        <w:spacing w:line="360" w:lineRule="auto"/>
        <w:widowControl/>
        <w:rPr>
          <w:rFonts w:hint="eastAsia" w:ascii="宋体" w:hAnsi="宋体" w:eastAsia="宋体" w:cs="宋体"/>
          <w:b/>
          <w:bCs/>
          <w:color w:val="auto"/>
          <w:highlight w:val="none"/>
        </w:rPr>
      </w:pPr>
      <w:r>
        <w:rPr>
          <w:rFonts w:hint="eastAsia" w:ascii="宋体" w:hAnsi="宋体" w:eastAsia="宋体" w:cs="宋体"/>
          <w:b/>
          <w:bCs/>
          <w:color w:val="auto"/>
          <w:highlight w:val="none"/>
        </w:rPr>
        <w:t xml:space="preserve">8合同份数</w:t>
      </w:r>
      <w:r/>
    </w:p>
    <w:p>
      <w:pPr>
        <w:ind w:firstLine="420"/>
        <w:pageBreakBefore w:val="0"/>
        <w:spacing w:line="360" w:lineRule="auto"/>
        <w:widowControl/>
        <w:rPr>
          <w:rFonts w:hint="eastAsia" w:ascii="宋体" w:hAnsi="宋体" w:eastAsia="宋体" w:cs="宋体"/>
          <w:b/>
          <w:color w:val="auto"/>
          <w:highlight w:val="none"/>
          <w:u w:val="single"/>
        </w:rPr>
      </w:pPr>
      <w:r>
        <w:rPr>
          <w:rFonts w:hint="eastAsia" w:ascii="宋体" w:hAnsi="宋体" w:eastAsia="宋体" w:cs="宋体"/>
          <w:color w:val="auto"/>
          <w:highlight w:val="none"/>
        </w:rPr>
        <w:t xml:space="preserve">本合同</w:t>
      </w:r>
      <w:r>
        <w:rPr>
          <w:rFonts w:hint="eastAsia" w:ascii="宋体" w:hAnsi="宋体" w:eastAsia="宋体" w:cs="宋体"/>
          <w:b/>
          <w:color w:val="auto"/>
          <w:highlight w:val="none"/>
          <w:u w:val="single"/>
        </w:rPr>
        <w:t xml:space="preserve">正本贰份，副本贰份，共计肆份。</w:t>
      </w:r>
      <w:r/>
    </w:p>
    <w:p>
      <w:pPr>
        <w:ind w:firstLine="525"/>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发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承　包　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公章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20"/>
        <w:pageBreakBefore w:val="0"/>
        <w:spacing w:line="360" w:lineRule="auto"/>
        <w:widowControl/>
        <w:rPr>
          <w:rFonts w:hint="eastAsia" w:ascii="宋体" w:hAnsi="宋体" w:eastAsia="宋体" w:cs="宋体"/>
          <w:color w:val="auto"/>
          <w:szCs w:val="20"/>
          <w:highlight w:val="none"/>
        </w:rPr>
      </w:pPr>
      <w:r>
        <w:rPr>
          <w:rFonts w:hint="eastAsia" w:ascii="宋体" w:hAnsi="宋体" w:eastAsia="宋体" w:cs="宋体"/>
          <w:color w:val="auto"/>
          <w:szCs w:val="20"/>
          <w:highlight w:val="none"/>
        </w:rPr>
        <w:t xml:space="preserve">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　　　　　法定代表人</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签字或盖章</w:t>
      </w:r>
      <w:r>
        <w:rPr>
          <w:rFonts w:hint="eastAsia" w:ascii="宋体" w:hAnsi="宋体" w:eastAsia="宋体" w:cs="宋体"/>
          <w:color w:val="auto"/>
          <w:szCs w:val="20"/>
          <w:highlight w:val="none"/>
          <w:lang w:eastAsia="zh-CN"/>
        </w:rPr>
        <w:t xml:space="preserve">）</w:t>
      </w:r>
      <w:r>
        <w:rPr>
          <w:rFonts w:hint="eastAsia" w:ascii="宋体" w:hAnsi="宋体" w:eastAsia="宋体" w:cs="宋体"/>
          <w:color w:val="auto"/>
          <w:szCs w:val="20"/>
          <w:highlight w:val="none"/>
        </w:rPr>
        <w:t xml:space="preserve">：</w:t>
      </w:r>
      <w:r/>
    </w:p>
    <w:p>
      <w:pPr>
        <w:ind w:firstLine="420"/>
        <w:pageBreakBefore w:val="0"/>
        <w:spacing w:line="360" w:lineRule="auto"/>
        <w:widowControl/>
        <w:rPr>
          <w:rFonts w:hint="eastAsia" w:ascii="宋体" w:hAnsi="宋体" w:eastAsia="宋体" w:cs="宋体"/>
          <w:color w:val="auto"/>
          <w:sz w:val="30"/>
          <w:szCs w:val="30"/>
          <w:highlight w:val="none"/>
        </w:rPr>
      </w:pPr>
      <w:r>
        <w:rPr>
          <w:rFonts w:hint="eastAsia" w:ascii="宋体" w:hAnsi="宋体" w:eastAsia="宋体" w:cs="宋体"/>
          <w:color w:val="auto"/>
          <w:szCs w:val="20"/>
          <w:highlight w:val="none"/>
        </w:rPr>
        <w:t xml:space="preserve">　　年　月　日　　　　　　　　　　　年　月　日</w:t>
      </w:r>
      <w:r/>
    </w:p>
    <w:p>
      <w:pPr>
        <w:ind w:firstLine="482"/>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clear="all"/>
      </w:r>
      <w:r/>
    </w:p>
    <w:p>
      <w:pPr>
        <w:ind w:firstLine="482"/>
        <w:pageBreakBefore w:val="0"/>
        <w:spacing w:line="24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附件7：</w:t>
      </w:r>
      <w:r/>
    </w:p>
    <w:p>
      <w:pPr>
        <w:ind w:firstLine="640"/>
        <w:jc w:val="center"/>
        <w:pageBreakBefore w:val="0"/>
        <w:spacing w:line="240" w:lineRule="auto"/>
        <w:widowControl/>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lang w:eastAsia="zh-CN"/>
        </w:rPr>
        <w:t xml:space="preserve">农民工工资</w:t>
      </w:r>
      <w:r>
        <w:rPr>
          <w:rFonts w:hint="eastAsia" w:ascii="宋体" w:hAnsi="宋体" w:eastAsia="宋体" w:cs="宋体"/>
          <w:b/>
          <w:color w:val="auto"/>
          <w:sz w:val="32"/>
          <w:szCs w:val="32"/>
          <w:highlight w:val="none"/>
        </w:rPr>
        <w:t xml:space="preserve">保证承诺书</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为维护市场秩序和农民工合法权益，提高社会诚信度，关于“”项目，我企业郑重承诺：</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一、严格按照《</w:t>
      </w:r>
      <w:r>
        <w:rPr>
          <w:rFonts w:hint="eastAsia" w:ascii="宋体" w:hAnsi="宋体" w:eastAsia="宋体" w:cs="宋体"/>
          <w:color w:val="auto"/>
          <w:highlight w:val="none"/>
          <w:lang w:eastAsia="zh-CN"/>
        </w:rPr>
        <w:t xml:space="preserve">中华人民共和国建筑法》《中华人民共和国民法典》《</w:t>
      </w:r>
      <w:r>
        <w:rPr>
          <w:rFonts w:hint="eastAsia" w:ascii="宋体" w:hAnsi="宋体" w:eastAsia="宋体" w:cs="宋体"/>
          <w:color w:val="auto"/>
          <w:highlight w:val="none"/>
        </w:rPr>
        <w:t xml:space="preserve">江苏省工资支付条例</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南通市区工程建设领域农民工实名制管理实施细则》等</w:t>
      </w:r>
      <w:r>
        <w:rPr>
          <w:rFonts w:hint="eastAsia" w:ascii="宋体" w:hAnsi="宋体" w:eastAsia="宋体" w:cs="宋体"/>
          <w:color w:val="auto"/>
          <w:highlight w:val="none"/>
          <w:lang w:eastAsia="zh-CN"/>
        </w:rPr>
        <w:t xml:space="preserve">法律法规</w:t>
      </w:r>
      <w:r>
        <w:rPr>
          <w:rFonts w:hint="eastAsia" w:ascii="宋体" w:hAnsi="宋体" w:eastAsia="宋体" w:cs="宋体"/>
          <w:color w:val="auto"/>
          <w:highlight w:val="none"/>
        </w:rPr>
        <w:t xml:space="preserve">开展工程建设活动，做到：            </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农民工工资支付实行“谁承包谁负责，总包负总责”的原则，总承包企业对所承包工程发生的农民工工资承担全部支付责任，分包企业对分包工程发生的农民工工资承担直接支付责任。</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不将工程劳务违法分包、转包给无资质的“ 包工头” 等不具备用工主体资格的组织或个人，施工企业之间依法分包工程或分包劳务的，应当签订分包合同。分包企业应当依法支付分包工程的农民工工资。分包企业未履行支付责任的，工程总承包企业对分包企业拖欠的农民工工资承担连带支付责任。</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按规定与录用的每位农民工签订《建筑企业劳动用工合同》， 明确施工内容、计价方式、工资标准、支付时间、违约责任等相关条款。为招用的农民工个人办理实名制工资银行卡，按月考核农民工工作量并编制工资支付表，经农民工本人签字确认后，交开户银行通过其设立的农民工工资专用账户直接按月足额将工资划入农民工个人银行卡。</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在工程项目部设立劳资专管员，负责该项目农民工实名制信息录入、劳动用工和工资发放监督管理。劳资专员的姓名和联系电话在“农民工维权告示牌”</w:t>
      </w:r>
      <w:r>
        <w:rPr>
          <w:rFonts w:hint="eastAsia" w:ascii="宋体" w:hAnsi="宋体" w:eastAsia="宋体" w:cs="宋体"/>
          <w:color w:val="auto"/>
          <w:highlight w:val="none"/>
          <w:lang w:eastAsia="zh-CN"/>
        </w:rPr>
        <w:t xml:space="preserve">上</w:t>
      </w:r>
      <w:r>
        <w:rPr>
          <w:rFonts w:hint="eastAsia" w:ascii="宋体" w:hAnsi="宋体" w:eastAsia="宋体" w:cs="宋体"/>
          <w:color w:val="auto"/>
          <w:highlight w:val="none"/>
        </w:rPr>
        <w:t xml:space="preserve">。负责本企业农民工实名制管理工作的具体实施，在工程项目开工前，应完成施工现场考勤管理设备的安装，完成从业人员基本信息上传，到项目所在地相关行政主管部门办理农民工实名制管理登记手续，在工程项目开工后对农民工进行日常考勤记录，并与我市实名制系统平台完成数据对接。</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（三）农民工工资与工程款实行分账管理，在工程项目所在地银行开设农民工工资专用账户，用于支付该项目建设过程中产生的农民工工资。</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（四）在工程项目开工前，按相关行政主管部门要求缴存农民工工资保证金，专项用于应急支付施工企业拖欠的农民工工资。</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二、认真履行企业在清理拖欠农民工工资工作中的责任和义务，做到：</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（一）</w:t>
      </w:r>
      <w:r>
        <w:rPr>
          <w:rFonts w:hint="eastAsia" w:ascii="宋体" w:hAnsi="宋体" w:eastAsia="宋体" w:cs="宋体"/>
          <w:color w:val="auto"/>
          <w:highlight w:val="none"/>
        </w:rPr>
        <w:t xml:space="preserve">对总承包工程发生的农民工工资承担全部的支付责任，对项目分包企业的农民工工资支付承担监管责任，对分包工程发生的农民工工资负有直接支付责任，对其拖欠工资且拒不支付的，由我单位先行垫付；</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（二）</w:t>
      </w:r>
      <w:r>
        <w:rPr>
          <w:rFonts w:hint="eastAsia" w:ascii="宋体" w:hAnsi="宋体" w:eastAsia="宋体" w:cs="宋体"/>
          <w:color w:val="auto"/>
          <w:highlight w:val="none"/>
        </w:rPr>
        <w:t xml:space="preserve">坚持诚信原则，不为任何单位组织或个人开具虚假清欠证明，否则承担全部责任。</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三、 严格按照《国务院办公厅关于全面治理拖欠农民工工资问题的意见</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江苏省工程建设领域农民工工资支付管理办法》等部、省要求， 建立健全清理拖欠农民工工资应急预案， 接受发包人和交通行政主管部门监督，积极贯彻落实清欠工作。凡我单位承接的工程项目发生因拖欠农民工工资引发集体上访或群体性事件的</w:t>
      </w:r>
      <w:r>
        <w:rPr>
          <w:rFonts w:hint="eastAsia" w:ascii="宋体" w:hAnsi="宋体" w:eastAsia="宋体" w:cs="宋体"/>
          <w:color w:val="auto"/>
          <w:highlight w:val="none"/>
          <w:lang w:eastAsia="zh-CN"/>
        </w:rPr>
        <w:t xml:space="preserve">，由</w:t>
      </w:r>
      <w:r>
        <w:rPr>
          <w:rFonts w:hint="eastAsia" w:ascii="宋体" w:hAnsi="宋体" w:eastAsia="宋体" w:cs="宋体"/>
          <w:color w:val="auto"/>
          <w:highlight w:val="none"/>
        </w:rPr>
        <w:t xml:space="preserve">我单位承担全部责任，启动清欠应急预案，无条件同意发包人或交通行政主管部门动用我单位的农民工工资保证金、 未支付工程进度款、履约保证金先行垫付拖欠的农民工工资，并接受相应处罚。</w:t>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jc w:val="center"/>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承诺人（公章）： </w:t>
      </w:r>
      <w:r/>
    </w:p>
    <w:p>
      <w:pPr>
        <w:ind w:firstLine="420"/>
        <w:jc w:val="center"/>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                               法定代表人或委托代理人</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签字或盖章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w:t>
      </w:r>
      <w:r/>
    </w:p>
    <w:p>
      <w:pPr>
        <w:ind w:right="105" w:firstLine="420"/>
        <w:jc w:val="right"/>
        <w:keepLines w:val="0"/>
        <w:keepNext w:val="0"/>
        <w:pageBreakBefore w:val="0"/>
        <w:spacing w:line="288"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时间：   年   月   日</w:t>
      </w:r>
      <w:r/>
    </w:p>
    <w:p>
      <w:pPr>
        <w:ind w:firstLine="482"/>
        <w:jc w:val="left"/>
        <w:pageBreakBefore w:val="0"/>
        <w:spacing w:line="240" w:lineRule="auto"/>
        <w:widowControl/>
        <w:rPr>
          <w:rFonts w:hint="eastAsia" w:ascii="宋体" w:hAnsi="宋体" w:eastAsia="宋体" w:cs="宋体"/>
          <w:b/>
          <w:bCs/>
          <w:color w:val="auto"/>
          <w:highlight w:val="none"/>
        </w:rPr>
      </w:pPr>
      <w:r>
        <w:rPr>
          <w:rFonts w:hint="eastAsia" w:ascii="宋体" w:hAnsi="宋体" w:eastAsia="宋体" w:cs="宋体"/>
          <w:color w:val="auto"/>
          <w:sz w:val="24"/>
          <w:highlight w:val="none"/>
        </w:rPr>
        <w:br w:type="page" w:clear="all"/>
      </w:r>
      <w:r>
        <w:rPr>
          <w:rFonts w:hint="eastAsia" w:ascii="宋体" w:hAnsi="宋体" w:eastAsia="宋体" w:cs="宋体"/>
          <w:color w:val="auto"/>
          <w:sz w:val="24"/>
          <w:highlight w:val="none"/>
        </w:rPr>
        <w:t xml:space="preserve">附件8：</w:t>
      </w:r>
      <w:r/>
    </w:p>
    <w:p>
      <w:pPr>
        <w:ind w:firstLine="640"/>
        <w:jc w:val="center"/>
        <w:pageBreakBefore w:val="0"/>
        <w:spacing w:line="240" w:lineRule="auto"/>
        <w:widowControl/>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安全生产协议书</w:t>
      </w:r>
      <w:r/>
    </w:p>
    <w:p>
      <w:pPr>
        <w:ind w:firstLine="400"/>
        <w:jc w:val="center"/>
        <w:keepLines w:val="0"/>
        <w:keepNext w:val="0"/>
        <w:pageBreakBefore w:val="0"/>
        <w:spacing w:line="360" w:lineRule="auto"/>
        <w:widowControl/>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 xml:space="preserve">（发包人与承包人）</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发包人：（ 以下简称“甲方” ）</w:t>
      </w:r>
      <w:r/>
    </w:p>
    <w:p>
      <w:pPr>
        <w:ind w:firstLine="420"/>
        <w:keepLines w:val="0"/>
        <w:keepNext w:val="0"/>
        <w:pageBreakBefore w:val="0"/>
        <w:spacing w:line="360" w:lineRule="auto"/>
        <w:widowControl/>
        <w:rPr>
          <w:rFonts w:hint="eastAsia" w:ascii="宋体" w:hAnsi="宋体" w:eastAsia="宋体" w:cs="宋体"/>
          <w:color w:val="auto"/>
          <w:highlight w:val="none"/>
          <w:u w:val="single"/>
        </w:rPr>
      </w:pPr>
      <w:r>
        <w:rPr>
          <w:rFonts w:hint="eastAsia" w:ascii="宋体" w:hAnsi="宋体" w:eastAsia="宋体" w:cs="宋体"/>
          <w:color w:val="auto"/>
          <w:highlight w:val="none"/>
        </w:rPr>
        <w:t xml:space="preserve">承包人：（ 以下简称“乙方” ）</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为在施工合同的实施过程中创造安全、高效的施工环境，切实搞好本项目的安全管理工作，特此签订安全生产合同。具体如下：</w:t>
      </w:r>
      <w:r/>
    </w:p>
    <w:p>
      <w:pPr>
        <w:ind w:firstLine="422"/>
        <w:keepLines w:val="0"/>
        <w:keepNext w:val="0"/>
        <w:pageBreakBefore w:val="0"/>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一、</w:t>
      </w:r>
      <w:r>
        <w:rPr>
          <w:rFonts w:hint="eastAsia" w:ascii="宋体" w:hAnsi="宋体" w:eastAsia="宋体" w:cs="宋体"/>
          <w:color w:val="auto"/>
          <w:highlight w:val="none"/>
        </w:rPr>
        <w:t xml:space="preserve">甲方职责</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严格遵守国家有关安全生产的法律法规，认真执行工程承包合同中的有关安全要求。</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按照“安全第一、预防为主”和坚持“管生产</w:t>
      </w:r>
      <w:r>
        <w:rPr>
          <w:rFonts w:hint="eastAsia" w:ascii="宋体" w:hAnsi="宋体" w:eastAsia="宋体" w:cs="宋体"/>
          <w:color w:val="auto"/>
          <w:highlight w:val="none"/>
          <w:lang w:eastAsia="zh-CN"/>
        </w:rPr>
        <w:t xml:space="preserve">必须</w:t>
      </w:r>
      <w:r>
        <w:rPr>
          <w:rFonts w:hint="eastAsia" w:ascii="宋体" w:hAnsi="宋体" w:eastAsia="宋体" w:cs="宋体"/>
          <w:color w:val="auto"/>
          <w:highlight w:val="none"/>
        </w:rPr>
        <w:t xml:space="preserve">管安全”的原则进行安全生产管理，做到生产与安全工作同时计划、布置、检查、总结和评比。</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定期召开安全生产协调会，及时传达中央及地方有关安全生产的精神。</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组织对乙方施工现场安全生产检查，建立安全生产责任制网络、汇总重要危险源、监督乙方及时处理发现的各种安全隐患。</w:t>
      </w:r>
      <w:r/>
    </w:p>
    <w:p>
      <w:pPr>
        <w:ind w:firstLine="422"/>
        <w:keepLines w:val="0"/>
        <w:keepNext w:val="0"/>
        <w:pageBreakBefore w:val="0"/>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二、</w:t>
      </w:r>
      <w:r>
        <w:rPr>
          <w:rFonts w:hint="eastAsia" w:ascii="宋体" w:hAnsi="宋体" w:eastAsia="宋体" w:cs="宋体"/>
          <w:color w:val="auto"/>
          <w:highlight w:val="none"/>
        </w:rPr>
        <w:t xml:space="preserve">乙方职责</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w:t>
      </w:r>
      <w:r>
        <w:rPr>
          <w:rFonts w:hint="eastAsia" w:ascii="宋体" w:hAnsi="宋体" w:eastAsia="宋体" w:cs="宋体"/>
          <w:color w:val="auto"/>
          <w:highlight w:val="none"/>
        </w:rPr>
        <w:t xml:space="preserve">严格遵守国家有关安全生产的法律法规、有关安全生产的规定，认真执行工程承包合同中的有关安全要求，接受甲方和监理工程师对安全生产工作的指导。</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2.</w:t>
      </w:r>
      <w:r>
        <w:rPr>
          <w:rFonts w:hint="eastAsia" w:ascii="宋体" w:hAnsi="宋体" w:eastAsia="宋体" w:cs="宋体"/>
          <w:color w:val="auto"/>
          <w:highlight w:val="none"/>
        </w:rPr>
        <w:t xml:space="preserve">坚持“安全第一、预防为主”和“管生产必须管安全”的原则，加强安全生产宣传教育，增强全员安全生产意识，建立健全各项安全生产管理制度，配备专职及兼职安全检查人员，有组织有领导地开展安全生产活动。各级领导、工程技术人员、生产管理人员和具体操作人员，必须熟悉和遵守本条款的各项规定，做到生产与安全工作同时计划、布置、检查、总结和评比。</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3.</w:t>
      </w:r>
      <w:r>
        <w:rPr>
          <w:rFonts w:hint="eastAsia" w:ascii="宋体" w:hAnsi="宋体" w:eastAsia="宋体" w:cs="宋体"/>
          <w:color w:val="auto"/>
          <w:highlight w:val="none"/>
        </w:rPr>
        <w:t xml:space="preserve">建立健全安全生产责任制网络。从派往项目实施的项目经理到生产工人（包括临时雇请</w:t>
      </w:r>
      <w:r>
        <w:rPr>
          <w:rFonts w:hint="eastAsia" w:ascii="宋体" w:hAnsi="宋体" w:eastAsia="宋体" w:cs="宋体"/>
          <w:color w:val="auto"/>
          <w:highlight w:val="none"/>
          <w:lang w:eastAsia="zh-CN"/>
        </w:rPr>
        <w:t xml:space="preserve">的农</w:t>
      </w:r>
      <w:r>
        <w:rPr>
          <w:rFonts w:hint="eastAsia" w:ascii="宋体" w:hAnsi="宋体" w:eastAsia="宋体" w:cs="宋体"/>
          <w:color w:val="auto"/>
          <w:highlight w:val="none"/>
        </w:rPr>
        <w:t xml:space="preserve">民工）的安全生产管理系统必须做到纵向到底，一环不漏；各职能部门、人员的安全生产责任制做到横向到边，人人有责。</w:t>
      </w:r>
      <w:r>
        <w:rPr>
          <w:rFonts w:hint="eastAsia" w:ascii="宋体" w:hAnsi="宋体" w:cs="宋体"/>
          <w:color w:val="auto"/>
          <w:highlight w:val="none"/>
          <w:lang w:eastAsia="zh-CN"/>
        </w:rPr>
        <w:t xml:space="preserve">承包人</w:t>
      </w:r>
      <w:r>
        <w:rPr>
          <w:rFonts w:hint="eastAsia" w:ascii="宋体" w:hAnsi="宋体" w:eastAsia="宋体" w:cs="宋体"/>
          <w:color w:val="auto"/>
          <w:highlight w:val="none"/>
        </w:rPr>
        <w:t xml:space="preserve">的主要负责人是工程的安全生产负责人，对安全生产负领导责任，项目经理是工程的安全生产责任人，对安全生产负直接责任，专职安全员和安全员是工程现场的安全生产直接责任人，对安全生产具体负责。现场设置的安全机构，应按施工合同约定，配备安全员（其中专职安全员不少于1人），专职负责所有员工的安全和治安保卫工作及预防事故的发生。安全机构人员，有权按有关规定发布指令，并采取保护性措施防止事故发生。</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4.</w:t>
      </w:r>
      <w:r>
        <w:rPr>
          <w:rFonts w:hint="eastAsia" w:ascii="宋体" w:hAnsi="宋体" w:eastAsia="宋体" w:cs="宋体"/>
          <w:color w:val="auto"/>
          <w:highlight w:val="none"/>
        </w:rPr>
        <w:t xml:space="preserve">乙方在任何</w:t>
      </w:r>
      <w:r>
        <w:rPr>
          <w:rFonts w:hint="eastAsia" w:ascii="宋体" w:hAnsi="宋体" w:eastAsia="宋体" w:cs="宋体"/>
          <w:color w:val="auto"/>
          <w:highlight w:val="none"/>
          <w:lang w:eastAsia="zh-CN"/>
        </w:rPr>
        <w:t xml:space="preserve">时候</w:t>
      </w:r>
      <w:r>
        <w:rPr>
          <w:rFonts w:hint="eastAsia" w:ascii="宋体" w:hAnsi="宋体" w:eastAsia="宋体" w:cs="宋体"/>
          <w:color w:val="auto"/>
          <w:highlight w:val="none"/>
        </w:rPr>
        <w:t xml:space="preserve">都应采取各种合理的预防措施，防止其人员发生任何违法、违禁、暴力、违规或妨碍治安的行为。</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5.</w:t>
      </w:r>
      <w:r>
        <w:rPr>
          <w:rFonts w:hint="eastAsia" w:ascii="宋体" w:hAnsi="宋体" w:eastAsia="宋体" w:cs="宋体"/>
          <w:color w:val="auto"/>
          <w:highlight w:val="none"/>
        </w:rPr>
        <w:t xml:space="preserve">乙方必须具有省部级行政主管部门颁发的安全生产证书，参加施工的人员，必须</w:t>
      </w:r>
      <w:r>
        <w:rPr>
          <w:rFonts w:hint="eastAsia" w:ascii="宋体" w:hAnsi="宋体" w:eastAsia="宋体" w:cs="宋体"/>
          <w:color w:val="auto"/>
          <w:highlight w:val="none"/>
          <w:lang w:eastAsia="zh-CN"/>
        </w:rPr>
        <w:t xml:space="preserve">接受</w:t>
      </w:r>
      <w:r>
        <w:rPr>
          <w:rFonts w:hint="eastAsia" w:ascii="宋体" w:hAnsi="宋体" w:eastAsia="宋体" w:cs="宋体"/>
          <w:color w:val="auto"/>
          <w:highlight w:val="none"/>
        </w:rPr>
        <w:t xml:space="preserve">安全技术教育，熟知和遵守本工程的各项安全技术操作规程，定期进行安全技术考核，合格者方准上岗操作，对于从事机动车驾驶、电气、起重、建筑登高架设作业、焊接等特殊工程的人员须持证上岗。施工现场如发现无证操作现象时，项目经理必须承担管理责任。</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6.</w:t>
      </w:r>
      <w:r>
        <w:rPr>
          <w:rFonts w:hint="eastAsia" w:ascii="宋体" w:hAnsi="宋体" w:eastAsia="宋体" w:cs="宋体"/>
          <w:color w:val="auto"/>
          <w:highlight w:val="none"/>
        </w:rPr>
        <w:t xml:space="preserve">加强施工中交通运输安全管理，各种运输机械等需划定运输路线行驶。</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7.</w:t>
      </w:r>
      <w:r>
        <w:rPr>
          <w:rFonts w:hint="eastAsia" w:ascii="宋体" w:hAnsi="宋体" w:eastAsia="宋体" w:cs="宋体"/>
          <w:color w:val="auto"/>
          <w:highlight w:val="none"/>
        </w:rPr>
        <w:t xml:space="preserve">对于易燃易爆的材料除应专门有效封闭、妥善保管之外，还应</w:t>
      </w:r>
      <w:r>
        <w:rPr>
          <w:rFonts w:hint="eastAsia" w:ascii="宋体" w:hAnsi="宋体" w:eastAsia="宋体" w:cs="宋体"/>
          <w:color w:val="auto"/>
          <w:highlight w:val="none"/>
          <w:lang w:eastAsia="zh-CN"/>
        </w:rPr>
        <w:t xml:space="preserve">配备</w:t>
      </w:r>
      <w:r>
        <w:rPr>
          <w:rFonts w:hint="eastAsia" w:ascii="宋体" w:hAnsi="宋体" w:eastAsia="宋体" w:cs="宋体"/>
          <w:color w:val="auto"/>
          <w:highlight w:val="none"/>
        </w:rPr>
        <w:t xml:space="preserve">足够的消防设施，所有施工人员都应熟悉消防设备的性能和使用方法。</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8.</w:t>
      </w:r>
      <w:r>
        <w:rPr>
          <w:rFonts w:hint="eastAsia" w:ascii="宋体" w:hAnsi="宋体" w:eastAsia="宋体" w:cs="宋体"/>
          <w:color w:val="auto"/>
          <w:highlight w:val="none"/>
        </w:rPr>
        <w:t xml:space="preserve">操作人员上岗，必须按规定穿戴防护用品。施工负责人和安全检查员应随时检查劳动防护用品的穿戴情况，不按规定穿戴防护用品的人员不得上岗。</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9.</w:t>
      </w:r>
      <w:r>
        <w:rPr>
          <w:rFonts w:hint="eastAsia" w:ascii="宋体" w:hAnsi="宋体" w:eastAsia="宋体" w:cs="宋体"/>
          <w:color w:val="auto"/>
          <w:highlight w:val="none"/>
        </w:rPr>
        <w:t xml:space="preserve">所有施工机具、设备和劳动保护用品应具备有效的安检合格证明，并经安全员签字同意后方可使用，施工期间应定期检查，保证其处于完好状态；不合格的机具、设备和劳动保护用品严禁使用。</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10.</w:t>
      </w:r>
      <w:r>
        <w:rPr>
          <w:rFonts w:hint="eastAsia" w:ascii="宋体" w:hAnsi="宋体" w:eastAsia="宋体" w:cs="宋体"/>
          <w:color w:val="auto"/>
          <w:highlight w:val="none"/>
        </w:rPr>
        <w:t xml:space="preserve">施工现场必须具有相关的安全标志牌。</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11.</w:t>
      </w:r>
      <w:r>
        <w:rPr>
          <w:rFonts w:hint="eastAsia" w:ascii="宋体" w:hAnsi="宋体" w:eastAsia="宋体" w:cs="宋体"/>
          <w:color w:val="auto"/>
          <w:highlight w:val="none"/>
        </w:rPr>
        <w:t xml:space="preserve">建立主要危险源备案制度，要明确潜在隐患、防范措施和落实责任人。</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lang w:eastAsia="zh-CN"/>
        </w:rPr>
        <w:t xml:space="preserve">12.</w:t>
      </w:r>
      <w:r>
        <w:rPr>
          <w:rFonts w:hint="eastAsia" w:ascii="宋体" w:hAnsi="宋体" w:eastAsia="宋体" w:cs="宋体"/>
          <w:color w:val="auto"/>
          <w:highlight w:val="none"/>
        </w:rPr>
        <w:t xml:space="preserve">乙方必须按照本工程项目特点，组织制定本工程实施中的生产安全事故应急救援预案；如果发生安全事故，应按照《国务院关于特大安全事故行政责任追究的规定》以及其它有关规定，及时上报有关部门，并坚持“三不放过”的原则，严肃处理相关责任人。</w:t>
      </w:r>
      <w:r/>
    </w:p>
    <w:p>
      <w:pPr>
        <w:ind w:firstLine="422"/>
        <w:keepLines w:val="0"/>
        <w:keepNext w:val="0"/>
        <w:pageBreakBefore w:val="0"/>
        <w:spacing w:line="360" w:lineRule="auto"/>
        <w:widowControl/>
        <w:rPr>
          <w:rFonts w:hint="eastAsia" w:ascii="宋体" w:hAnsi="宋体" w:eastAsia="宋体" w:cs="宋体"/>
          <w:b/>
          <w:color w:val="auto"/>
          <w:highlight w:val="none"/>
        </w:rPr>
      </w:pPr>
      <w:r>
        <w:rPr>
          <w:rFonts w:hint="eastAsia" w:ascii="宋体" w:hAnsi="宋体" w:eastAsia="宋体" w:cs="宋体"/>
          <w:b/>
          <w:color w:val="auto"/>
          <w:highlight w:val="none"/>
        </w:rPr>
        <w:t xml:space="preserve">三、</w:t>
      </w:r>
      <w:r>
        <w:rPr>
          <w:rFonts w:hint="eastAsia" w:ascii="宋体" w:hAnsi="宋体" w:eastAsia="宋体" w:cs="宋体"/>
          <w:color w:val="auto"/>
          <w:highlight w:val="none"/>
        </w:rPr>
        <w:t xml:space="preserve">违约责任</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如因甲方或乙方违约造成安全事故，将报请有关部门依法追究责任。</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本合同一式二份，由双方法定代表人或其授权的代理人签署和加盖公章后生效，全部工程竣工验收后失效。</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甲      方：                         乙    方：                     </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法定代表人（或授权代理人）：         法定代表人（或授权代理人）：</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地       址：                        地     址：             </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电       话：                        电     话：              </w:t>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360" w:lineRule="auto"/>
        <w:widowControl/>
        <w:rPr>
          <w:rFonts w:hint="eastAsia" w:ascii="宋体" w:hAnsi="宋体" w:eastAsia="宋体" w:cs="宋体"/>
          <w:color w:val="auto"/>
          <w:highlight w:val="none"/>
        </w:rPr>
      </w:pPr>
      <w:r>
        <w:rPr>
          <w:rFonts w:hint="eastAsia" w:ascii="宋体" w:hAnsi="宋体" w:eastAsia="宋体" w:cs="宋体"/>
          <w:color w:val="auto"/>
          <w:highlight w:val="none"/>
        </w:rPr>
        <w:t xml:space="preserve">日     期：    年   月    日</w:t>
      </w:r>
      <w:r/>
    </w:p>
    <w:p>
      <w:pPr>
        <w:ind w:firstLine="482"/>
        <w:keepLines w:val="0"/>
        <w:keepNext w:val="0"/>
        <w:pageBreakBefore w:val="0"/>
        <w:spacing w:line="360" w:lineRule="auto"/>
        <w:rPr>
          <w:rFonts w:hint="eastAsia" w:ascii="宋体" w:hAnsi="宋体" w:eastAsia="宋体"/>
          <w:color w:val="auto"/>
          <w:highlight w:val="none"/>
        </w:rPr>
      </w:pPr>
      <w:r>
        <w:rPr>
          <w:rFonts w:hint="eastAsia" w:ascii="宋体" w:hAnsi="宋体" w:eastAsia="宋体" w:cs="宋体"/>
          <w:b/>
          <w:color w:val="auto"/>
          <w:sz w:val="24"/>
          <w:szCs w:val="24"/>
          <w:highlight w:val="none"/>
          <w:lang w:eastAsia="zh-CN"/>
        </w:rPr>
        <w:br w:type="page" w:clear="all"/>
      </w:r>
      <w:r>
        <w:rPr>
          <w:rFonts w:hint="eastAsia" w:ascii="宋体" w:hAnsi="宋体" w:eastAsia="宋体"/>
          <w:color w:val="auto"/>
          <w:highlight w:val="none"/>
        </w:rPr>
        <w:t xml:space="preserve">附件9</w:t>
      </w:r>
      <w:r/>
    </w:p>
    <w:p>
      <w:pPr>
        <w:jc w:val="center"/>
        <w:spacing w:line="360" w:lineRule="auto"/>
        <w:rPr>
          <w:rFonts w:ascii="宋体" w:hAnsi="宋体" w:eastAsia="宋体"/>
          <w:b/>
          <w:color w:val="auto"/>
          <w:sz w:val="32"/>
          <w:szCs w:val="32"/>
          <w:highlight w:val="none"/>
        </w:rPr>
      </w:pPr>
      <w:r>
        <w:rPr>
          <w:rFonts w:hint="eastAsia" w:ascii="宋体" w:hAnsi="宋体" w:eastAsia="宋体"/>
          <w:b/>
          <w:color w:val="auto"/>
          <w:sz w:val="32"/>
          <w:szCs w:val="32"/>
          <w:highlight w:val="none"/>
        </w:rPr>
        <w:t xml:space="preserve">见索即付</w:t>
      </w:r>
      <w:r>
        <w:rPr>
          <w:rFonts w:ascii="宋体" w:hAnsi="宋体" w:eastAsia="宋体"/>
          <w:b/>
          <w:color w:val="auto"/>
          <w:sz w:val="32"/>
          <w:szCs w:val="32"/>
          <w:highlight w:val="none"/>
        </w:rPr>
        <w:t xml:space="preserve">履约保函</w:t>
      </w:r>
      <w:r/>
    </w:p>
    <w:p>
      <w:pPr>
        <w:ind w:firstLine="460"/>
        <w:jc w:val="left"/>
        <w:keepLines w:val="0"/>
        <w:keepNext w:val="0"/>
        <w:pageBreakBefore w:val="0"/>
        <w:spacing w:after="0" w:line="360" w:lineRule="auto"/>
        <w:widowControl/>
        <w:rPr>
          <w:rFonts w:ascii="宋体" w:hAnsi="宋体" w:eastAsia="宋体"/>
          <w:color w:val="auto"/>
          <w:sz w:val="23"/>
          <w:szCs w:val="23"/>
          <w:highlight w:val="none"/>
        </w:rPr>
      </w:pPr>
      <w:r>
        <w:rPr>
          <w:rFonts w:hint="eastAsia" w:ascii="宋体" w:hAnsi="宋体" w:eastAsia="宋体"/>
          <w:color w:val="auto"/>
          <w:sz w:val="23"/>
          <w:szCs w:val="23"/>
          <w:highlight w:val="none"/>
        </w:rPr>
        <w:t xml:space="preserve">致：                        </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鉴于</w:t>
      </w:r>
      <w:r>
        <w:rPr>
          <w:rFonts w:hint="eastAsia" w:ascii="宋体" w:hAnsi="宋体" w:eastAsia="宋体"/>
          <w:color w:val="auto"/>
          <w:sz w:val="21"/>
          <w:szCs w:val="21"/>
          <w:highlight w:val="none"/>
          <w:u w:val="single"/>
        </w:rPr>
        <w:t xml:space="preserve">  （承包商名称）     </w:t>
      </w:r>
      <w:r>
        <w:rPr>
          <w:rFonts w:hint="eastAsia" w:ascii="宋体" w:hAnsi="宋体" w:eastAsia="宋体"/>
          <w:color w:val="auto"/>
          <w:sz w:val="21"/>
          <w:szCs w:val="21"/>
          <w:highlight w:val="none"/>
        </w:rPr>
        <w:t xml:space="preserve">（以下简称“承包商”）与贵方于</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 xml:space="preserve">签订了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合同，由承包商</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负责建设。</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鉴于贵方在施工合同中要求承包商提供总金额为人民币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保函，作为承包商履行施工合同的履约保函。</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为此，根据承包商的申请，</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（法定地址：</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），特向贵方出具本履约保函，并在此声明</w:t>
      </w:r>
      <w:r>
        <w:rPr>
          <w:rFonts w:hint="eastAsia" w:ascii="宋体" w:hAnsi="宋体" w:eastAsia="宋体"/>
          <w:color w:val="auto"/>
          <w:sz w:val="21"/>
          <w:szCs w:val="21"/>
          <w:highlight w:val="none"/>
          <w:lang w:eastAsia="zh-CN"/>
        </w:rPr>
        <w:t xml:space="preserve">：</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rPr>
        <w:t xml:space="preserve">本履约保函为无条件的不可撤销的见索即付的（银行/保险）保函；</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2.</w:t>
      </w:r>
      <w:r>
        <w:rPr>
          <w:rFonts w:hint="eastAsia" w:ascii="宋体" w:hAnsi="宋体" w:eastAsia="宋体"/>
          <w:color w:val="auto"/>
          <w:sz w:val="21"/>
          <w:szCs w:val="21"/>
          <w:highlight w:val="none"/>
        </w:rPr>
        <w:t xml:space="preserve">本履约保函最高担保金额为人民币</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 ；</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3.</w:t>
      </w:r>
      <w:r>
        <w:rPr>
          <w:rFonts w:hint="eastAsia" w:ascii="宋体" w:hAnsi="宋体" w:eastAsia="宋体"/>
          <w:color w:val="auto"/>
          <w:sz w:val="21"/>
          <w:szCs w:val="21"/>
          <w:highlight w:val="none"/>
        </w:rPr>
        <w:t xml:space="preserve">如果由于承包商在履行施工合同过程中的作为或不作为、故意、疏忽或过失、过错等原因，使贵方遭受任何损失时，贵方即可向</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发出要求支付的书面通知。</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在收到该通知后</w:t>
      </w:r>
      <w:r>
        <w:rPr>
          <w:rFonts w:hint="eastAsia" w:ascii="宋体" w:hAnsi="宋体" w:eastAsia="宋体"/>
          <w:color w:val="auto"/>
          <w:sz w:val="21"/>
          <w:szCs w:val="21"/>
          <w:highlight w:val="none"/>
          <w:lang w:eastAsia="zh-CN"/>
        </w:rPr>
        <w:t xml:space="preserve">将在</w:t>
      </w:r>
      <w:r>
        <w:rPr>
          <w:rFonts w:hint="eastAsia" w:ascii="宋体" w:hAnsi="宋体" w:eastAsia="宋体"/>
          <w:color w:val="auto"/>
          <w:sz w:val="21"/>
          <w:szCs w:val="21"/>
          <w:highlight w:val="none"/>
        </w:rPr>
        <w:t xml:space="preserve">7个工作日内按该书面通知所要求的支付金额和时间进行支付。贵方在发出此类通知时无需随附任何证据或证据性材料，也无需说明任何理由；</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4.（</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特此放弃所有因贵方与承包商之间发生争议或相互索赔而享有的任何抗辩权；</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5.（</w:t>
      </w:r>
      <w:r>
        <w:rPr>
          <w:rFonts w:hint="eastAsia" w:ascii="宋体" w:hAnsi="宋体" w:eastAsia="宋体"/>
          <w:color w:val="auto"/>
          <w:sz w:val="21"/>
          <w:szCs w:val="21"/>
          <w:highlight w:val="none"/>
          <w:u w:val="single"/>
        </w:rPr>
        <w:t xml:space="preserve">保函单位</w:t>
      </w:r>
      <w:r>
        <w:rPr>
          <w:rFonts w:hint="eastAsia" w:ascii="宋体" w:hAnsi="宋体" w:eastAsia="宋体"/>
          <w:color w:val="auto"/>
          <w:sz w:val="21"/>
          <w:szCs w:val="21"/>
          <w:highlight w:val="none"/>
          <w:u w:val="single"/>
          <w:lang w:eastAsia="zh-CN"/>
        </w:rPr>
        <w:t xml:space="preserve">）</w:t>
      </w:r>
      <w:r>
        <w:rPr>
          <w:rFonts w:hint="eastAsia" w:ascii="宋体" w:hAnsi="宋体" w:eastAsia="宋体"/>
          <w:color w:val="auto"/>
          <w:sz w:val="21"/>
          <w:szCs w:val="21"/>
          <w:highlight w:val="none"/>
          <w:u w:val="single"/>
        </w:rPr>
        <w:t xml:space="preserve"> </w:t>
      </w:r>
      <w:r>
        <w:rPr>
          <w:rFonts w:hint="eastAsia" w:ascii="宋体" w:hAnsi="宋体" w:eastAsia="宋体"/>
          <w:color w:val="auto"/>
          <w:sz w:val="21"/>
          <w:szCs w:val="21"/>
          <w:highlight w:val="none"/>
        </w:rPr>
        <w:t xml:space="preserve">进一步同意，如果施工合同发生任何情况的修改、修订、补充或者其他变化，</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保函单位</w:t>
      </w:r>
      <w:r>
        <w:rPr>
          <w:rFonts w:hint="eastAsia" w:ascii="宋体" w:hAnsi="宋体" w:eastAsia="宋体"/>
          <w:color w:val="auto"/>
          <w:sz w:val="21"/>
          <w:szCs w:val="21"/>
          <w:highlight w:val="none"/>
          <w:lang w:eastAsia="zh-CN"/>
        </w:rPr>
        <w:t xml:space="preserve">）</w:t>
      </w:r>
      <w:r>
        <w:rPr>
          <w:rFonts w:hint="eastAsia" w:ascii="宋体" w:hAnsi="宋体" w:eastAsia="宋体"/>
          <w:color w:val="auto"/>
          <w:sz w:val="21"/>
          <w:szCs w:val="21"/>
          <w:highlight w:val="none"/>
        </w:rPr>
        <w:t xml:space="preserve">在履约保函中的责任将不会发生任何变化，施工合同的签署变化也无需通知本行；</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6.</w:t>
      </w:r>
      <w:r>
        <w:rPr>
          <w:rFonts w:hint="eastAsia" w:ascii="宋体" w:hAnsi="宋体" w:eastAsia="宋体"/>
          <w:color w:val="auto"/>
          <w:sz w:val="21"/>
          <w:szCs w:val="21"/>
          <w:highlight w:val="none"/>
        </w:rPr>
        <w:t xml:space="preserve">本履约保函在从签发之日起至工程全部移交证书签发后的期间内有效，但最长</w:t>
      </w:r>
      <w:r>
        <w:rPr>
          <w:rFonts w:hint="eastAsia" w:ascii="宋体" w:hAnsi="宋体" w:eastAsia="宋体"/>
          <w:color w:val="auto"/>
          <w:sz w:val="21"/>
          <w:szCs w:val="21"/>
          <w:highlight w:val="none"/>
          <w:lang w:eastAsia="zh-CN"/>
        </w:rPr>
        <w:t xml:space="preserve">期限</w:t>
      </w:r>
      <w:r>
        <w:rPr>
          <w:rFonts w:hint="eastAsia" w:ascii="宋体" w:hAnsi="宋体" w:eastAsia="宋体"/>
          <w:color w:val="auto"/>
          <w:sz w:val="21"/>
          <w:szCs w:val="21"/>
          <w:highlight w:val="none"/>
        </w:rPr>
        <w:t xml:space="preserve">不超过</w:t>
      </w:r>
      <w:r>
        <w:rPr>
          <w:rFonts w:hint="eastAsia" w:ascii="宋体" w:hAnsi="宋体" w:eastAsia="宋体"/>
          <w:color w:val="auto"/>
          <w:sz w:val="21"/>
          <w:szCs w:val="21"/>
          <w:highlight w:val="none"/>
          <w:u w:val="single"/>
        </w:rPr>
        <w:t xml:space="preserve">     年    月    日</w:t>
      </w:r>
      <w:r>
        <w:rPr>
          <w:rFonts w:hint="eastAsia" w:ascii="宋体" w:hAnsi="宋体" w:eastAsia="宋体"/>
          <w:color w:val="auto"/>
          <w:sz w:val="21"/>
          <w:szCs w:val="21"/>
          <w:highlight w:val="none"/>
        </w:rPr>
        <w:t xml:space="preserve">。</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保证人：</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负责人或授权委托人（签字或签章）：</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单位地址：</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邮政编码：              电话：              传真：</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     日    期：</w:t>
      </w:r>
      <w:r/>
    </w:p>
    <w:p>
      <w:pPr>
        <w:ind w:firstLine="420"/>
        <w:jc w:val="left"/>
        <w:keepLines w:val="0"/>
        <w:keepNext w:val="0"/>
        <w:pageBreakBefore w:val="0"/>
        <w:spacing w:after="0" w:line="360" w:lineRule="auto"/>
        <w:widowControl/>
        <w:rPr>
          <w:rFonts w:ascii="宋体" w:hAnsi="宋体" w:eastAsia="宋体"/>
          <w:color w:val="auto"/>
          <w:sz w:val="21"/>
          <w:szCs w:val="21"/>
          <w:highlight w:val="none"/>
        </w:rPr>
      </w:pPr>
      <w:r>
        <w:rPr>
          <w:rFonts w:hint="eastAsia" w:ascii="宋体" w:hAnsi="宋体" w:eastAsia="宋体"/>
          <w:color w:val="auto"/>
          <w:sz w:val="21"/>
          <w:szCs w:val="21"/>
          <w:highlight w:val="none"/>
        </w:rPr>
        <w:t xml:space="preserve">保函查询方式（必填）：</w:t>
      </w:r>
      <w:r/>
    </w:p>
    <w:p>
      <w:pPr>
        <w:ind w:firstLine="420"/>
        <w:jc w:val="left"/>
        <w:keepLines w:val="0"/>
        <w:keepNext w:val="0"/>
        <w:pageBreakBefore w:val="0"/>
        <w:spacing w:after="0" w:line="360" w:lineRule="auto"/>
        <w:widowControl/>
        <w:rPr>
          <w:rFonts w:hint="eastAsia" w:ascii="宋体" w:hAnsi="宋体" w:eastAsia="宋体"/>
          <w:color w:val="auto"/>
          <w:sz w:val="21"/>
          <w:szCs w:val="21"/>
          <w:highlight w:val="none"/>
        </w:rPr>
      </w:pPr>
      <w:r>
        <w:rPr>
          <w:rFonts w:hint="eastAsia" w:ascii="宋体" w:hAnsi="宋体" w:eastAsia="宋体"/>
          <w:color w:val="auto"/>
          <w:sz w:val="21"/>
          <w:szCs w:val="21"/>
          <w:highlight w:val="none"/>
          <w:lang w:eastAsia="zh-CN"/>
        </w:rPr>
        <w:t xml:space="preserve">1.</w:t>
      </w:r>
      <w:r>
        <w:rPr>
          <w:rFonts w:hint="eastAsia" w:ascii="宋体" w:hAnsi="宋体" w:eastAsia="宋体"/>
          <w:color w:val="auto"/>
          <w:sz w:val="21"/>
          <w:szCs w:val="21"/>
          <w:highlight w:val="none"/>
        </w:rPr>
        <w:t xml:space="preserve">网址（如有）：2、查询号码：3、查询联系人：</w:t>
      </w:r>
      <w:r/>
    </w:p>
    <w:p>
      <w:pPr>
        <w:ind w:firstLine="725"/>
        <w:spacing w:line="360" w:lineRule="auto"/>
        <w:rPr>
          <w:highlight w:val="none"/>
        </w:rPr>
      </w:pPr>
      <w:r>
        <w:rPr>
          <w:highlight w:val="none"/>
        </w:rPr>
      </w:r>
      <w:r/>
    </w:p>
    <w:sectPr>
      <w:footnotePr/>
      <w:endnotePr/>
      <w:type w:val="nextPage"/>
      <w:pgSz w:w="11906" w:h="16838" w:orient="portrait"/>
      <w:pgMar w:top="1417" w:right="1417" w:bottom="1417" w:left="1417"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微软雅黑">
    <w:panose1 w:val="020B0503020204020204"/>
  </w:font>
  <w:font w:name="等线">
    <w:panose1 w:val="02010600030101010101"/>
  </w:font>
  <w:font w:name="仿宋">
    <w:panose1 w:val="02010609060101010101"/>
  </w:font>
  <w:font w:name="黑体">
    <w:panose1 w:val="02010609060101010101"/>
  </w:font>
  <w:font w:name="仿宋_GB2312">
    <w:panose1 w:val="02010609060101010101"/>
  </w:font>
  <w:font w:name="Trebuchet MS">
    <w:panose1 w:val="020B0603020202020204"/>
  </w:font>
  <w:font w:name="Courier New">
    <w:panose1 w:val="02070309020205020404"/>
  </w:font>
  <w:font w:name="FuturaA Bk BT">
    <w:panose1 w:val="020B0503020202020204"/>
  </w:font>
  <w:font w:name="楷体_GB2312">
    <w:panose1 w:val="02010609060101010101"/>
  </w:font>
  <w:font w:name="长城仿宋">
    <w:panose1 w:val="020B0503020202020204"/>
  </w:font>
  <w:font w:name="Arial">
    <w:panose1 w:val="020B0604020202020204"/>
  </w:font>
  <w:font w:name="Helvetica">
    <w:panose1 w:val="020B0604020202020204"/>
  </w:font>
  <w:font w:name="华文仿宋">
    <w:panose1 w:val="0201060004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04"/>
                          </w:pPr>
                          <w:r>
                            <w:fldChar w:fldCharType="begin"/>
                          </w:r>
                          <w:r>
                            <w:instrText xml:space="preserve"> PAGE  \* MERGEFORMAT </w:instrText>
                          </w:r>
                          <w:r>
                            <w:fldChar w:fldCharType="separate"/>
                          </w:r>
                          <w:r>
                            <w:t xml:space="preserve">1</w:t>
                          </w:r>
                          <w:r>
                            <w:fldChar w:fldCharType="end"/>
                          </w:r>
                          <w:r/>
                        </w:p>
                      </w:txbxContent>
                    </wps:txbx>
                    <wps:bodyPr vert="horz" wrap="none" lIns="0" tIns="0" rIns="0" bIns="0" anchor="t" upright="0">
                      <a:spAutoFit/>
                    </wps:bodyPr>
                  </wps:wsp>
                </a:graphicData>
              </a:graphic>
            </wp:anchor>
          </w:drawing>
        </mc:Choice>
        <mc:Fallback>
          <w:pict>
            <v:shape id="shape 0" o:spid="_x0000_s0"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text-anchor:top;visibility:visible;" filled="f" stroked="f">
              <v:textbox inset="0,0,0,0">
                <w:txbxContent>
                  <w:p>
                    <w:pPr>
                      <w:pStyle w:val="70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80"/>
      <w:ind w:firstLine="361"/>
    </w:pPr>
    <w:r>
      <w:rPr>
        <w:sz w:val="18"/>
      </w:rPr>
      <mc:AlternateContent>
        <mc:Choice Requires="wpg">
          <w:drawing>
            <wp:anchor xmlns:wp="http://schemas.openxmlformats.org/drawingml/2006/wordprocessingDrawing" xmlns:wp14="http://schemas.microsoft.com/office/word/2010/wordprocessingDrawing" distT="0" distB="0" distL="0" distR="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wps:spPr bwMode="auto">
                      <a:xfrm>
                        <a:off x="0" y="0"/>
                        <a:ext cx="1828800" cy="1828800"/>
                      </a:xfrm>
                      <a:prstGeom prst="rect">
                        <a:avLst/>
                      </a:prstGeom>
                      <a:ln>
                        <a:noFill/>
                      </a:ln>
                    </wps:spPr>
                    <wps:txbx>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1" o:spid="_x0000_s1" o:spt="1" type="#_x0000_t1" style="position:absolute;z-index:251659264;o:allowoverlap:true;o:allowincell:true;mso-position-horizontal-relative:margin;mso-position-horizontal:center;mso-position-vertical-relative:text;margin-top:0.0pt;mso-position-vertical:absolute;width:144.0pt;height:144.0pt;mso-wrap-distance-left:0.0pt;mso-wrap-distance-top:0.0pt;mso-wrap-distance-right:0.0pt;mso-wrap-distance-bottom:0.0pt;visibility:visible;" filled="f" stroked="f">
              <v:textbox inset="0,0,0,0">
                <w:txbxContent>
                  <w:p>
                    <w:pPr>
                      <w:pStyle w:val="704"/>
                      <w:tabs>
                        <w:tab w:val="clear" w:pos="4153" w:leader="none"/>
                        <w:tab w:val="clear" w:pos="8306" w:leader="none"/>
                      </w:tabs>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6"/>
    <w:link w:val="677"/>
    <w:uiPriority w:val="9"/>
    <w:rPr>
      <w:rFonts w:ascii="Arial" w:hAnsi="Arial" w:eastAsia="Arial" w:cs="Arial"/>
      <w:sz w:val="40"/>
      <w:szCs w:val="40"/>
    </w:rPr>
  </w:style>
  <w:style w:type="character" w:styleId="15">
    <w:name w:val="Heading 2 Char"/>
    <w:basedOn w:val="686"/>
    <w:link w:val="678"/>
    <w:uiPriority w:val="9"/>
    <w:rPr>
      <w:rFonts w:ascii="Arial" w:hAnsi="Arial" w:eastAsia="Arial" w:cs="Arial"/>
      <w:sz w:val="34"/>
    </w:rPr>
  </w:style>
  <w:style w:type="character" w:styleId="17">
    <w:name w:val="Heading 3 Char"/>
    <w:basedOn w:val="686"/>
    <w:link w:val="679"/>
    <w:uiPriority w:val="9"/>
    <w:rPr>
      <w:rFonts w:ascii="Arial" w:hAnsi="Arial" w:eastAsia="Arial" w:cs="Arial"/>
      <w:sz w:val="30"/>
      <w:szCs w:val="30"/>
    </w:rPr>
  </w:style>
  <w:style w:type="character" w:styleId="19">
    <w:name w:val="Heading 4 Char"/>
    <w:basedOn w:val="686"/>
    <w:link w:val="680"/>
    <w:uiPriority w:val="9"/>
    <w:rPr>
      <w:rFonts w:ascii="Arial" w:hAnsi="Arial" w:eastAsia="Arial" w:cs="Arial"/>
      <w:b/>
      <w:bCs/>
      <w:sz w:val="26"/>
      <w:szCs w:val="26"/>
    </w:rPr>
  </w:style>
  <w:style w:type="character" w:styleId="21">
    <w:name w:val="Heading 5 Char"/>
    <w:basedOn w:val="686"/>
    <w:link w:val="681"/>
    <w:uiPriority w:val="9"/>
    <w:rPr>
      <w:rFonts w:ascii="Arial" w:hAnsi="Arial" w:eastAsia="Arial" w:cs="Arial"/>
      <w:b/>
      <w:bCs/>
      <w:sz w:val="24"/>
      <w:szCs w:val="24"/>
    </w:rPr>
  </w:style>
  <w:style w:type="character" w:styleId="23">
    <w:name w:val="Heading 6 Char"/>
    <w:basedOn w:val="686"/>
    <w:link w:val="682"/>
    <w:uiPriority w:val="9"/>
    <w:rPr>
      <w:rFonts w:ascii="Arial" w:hAnsi="Arial" w:eastAsia="Arial" w:cs="Arial"/>
      <w:b/>
      <w:bCs/>
      <w:sz w:val="22"/>
      <w:szCs w:val="22"/>
    </w:rPr>
  </w:style>
  <w:style w:type="character" w:styleId="25">
    <w:name w:val="Heading 7 Char"/>
    <w:basedOn w:val="686"/>
    <w:link w:val="683"/>
    <w:uiPriority w:val="9"/>
    <w:rPr>
      <w:rFonts w:ascii="Arial" w:hAnsi="Arial" w:eastAsia="Arial" w:cs="Arial"/>
      <w:b/>
      <w:bCs/>
      <w:i/>
      <w:iCs/>
      <w:sz w:val="22"/>
      <w:szCs w:val="22"/>
    </w:rPr>
  </w:style>
  <w:style w:type="character" w:styleId="27">
    <w:name w:val="Heading 8 Char"/>
    <w:basedOn w:val="686"/>
    <w:link w:val="684"/>
    <w:uiPriority w:val="9"/>
    <w:rPr>
      <w:rFonts w:ascii="Arial" w:hAnsi="Arial" w:eastAsia="Arial" w:cs="Arial"/>
      <w:i/>
      <w:iCs/>
      <w:sz w:val="22"/>
      <w:szCs w:val="22"/>
    </w:rPr>
  </w:style>
  <w:style w:type="character" w:styleId="29">
    <w:name w:val="Heading 9 Char"/>
    <w:basedOn w:val="686"/>
    <w:link w:val="685"/>
    <w:uiPriority w:val="9"/>
    <w:rPr>
      <w:rFonts w:ascii="Arial" w:hAnsi="Arial" w:eastAsia="Arial" w:cs="Arial"/>
      <w:i/>
      <w:iCs/>
      <w:sz w:val="21"/>
      <w:szCs w:val="21"/>
    </w:rPr>
  </w:style>
  <w:style w:type="character" w:styleId="34">
    <w:name w:val="Title Char"/>
    <w:basedOn w:val="686"/>
    <w:link w:val="716"/>
    <w:uiPriority w:val="10"/>
    <w:rPr>
      <w:sz w:val="48"/>
      <w:szCs w:val="48"/>
    </w:rPr>
  </w:style>
  <w:style w:type="character" w:styleId="38">
    <w:name w:val="Quote Char"/>
    <w:link w:val="794"/>
    <w:uiPriority w:val="29"/>
    <w:rPr>
      <w:i/>
    </w:rPr>
  </w:style>
  <w:style w:type="character" w:styleId="40">
    <w:name w:val="Intense Quote Char"/>
    <w:link w:val="796"/>
    <w:uiPriority w:val="30"/>
    <w:rPr>
      <w:i/>
    </w:rPr>
  </w:style>
  <w:style w:type="character" w:styleId="42">
    <w:name w:val="Header Char"/>
    <w:basedOn w:val="686"/>
    <w:link w:val="705"/>
    <w:uiPriority w:val="99"/>
  </w:style>
  <w:style w:type="character" w:styleId="44">
    <w:name w:val="Footer Char"/>
    <w:basedOn w:val="686"/>
    <w:link w:val="704"/>
    <w:uiPriority w:val="99"/>
  </w:style>
  <w:style w:type="paragraph" w:styleId="189">
    <w:name w:val="TOC Heading"/>
    <w:uiPriority w:val="39"/>
    <w:unhideWhenUsed/>
  </w:style>
  <w:style w:type="paragraph" w:styleId="676" w:default="1">
    <w:name w:val="Normal"/>
    <w:uiPriority w:val="0"/>
    <w:qFormat/>
    <w:pPr>
      <w:jc w:val="both"/>
      <w:widowControl w:val="off"/>
    </w:pPr>
    <w:rPr>
      <w:rFonts w:hint="default" w:ascii="Times New Roman" w:hAnsi="Times New Roman" w:eastAsia="宋体" w:cs="Times New Roman"/>
      <w:sz w:val="21"/>
    </w:rPr>
  </w:style>
  <w:style w:type="paragraph" w:styleId="677">
    <w:name w:val="Heading 1"/>
    <w:basedOn w:val="676"/>
    <w:next w:val="676"/>
    <w:link w:val="782"/>
    <w:uiPriority w:val="9"/>
    <w:qFormat/>
    <w:pPr>
      <w:keepLines/>
      <w:keepNext/>
      <w:spacing w:before="480" w:after="200"/>
      <w:outlineLvl w:val="0"/>
    </w:pPr>
    <w:rPr>
      <w:rFonts w:ascii="Arial" w:hAnsi="Arial" w:eastAsia="Arial" w:cs="Arial"/>
      <w:sz w:val="40"/>
      <w:szCs w:val="40"/>
    </w:rPr>
  </w:style>
  <w:style w:type="paragraph" w:styleId="678">
    <w:name w:val="Heading 2"/>
    <w:basedOn w:val="676"/>
    <w:next w:val="676"/>
    <w:link w:val="783"/>
    <w:uiPriority w:val="9"/>
    <w:qFormat/>
    <w:pPr>
      <w:keepLines/>
      <w:keepNext/>
      <w:spacing w:before="360" w:after="200"/>
      <w:outlineLvl w:val="1"/>
    </w:pPr>
    <w:rPr>
      <w:rFonts w:ascii="Arial" w:hAnsi="Arial" w:eastAsia="Arial" w:cs="Arial"/>
      <w:sz w:val="34"/>
    </w:rPr>
  </w:style>
  <w:style w:type="paragraph" w:styleId="679">
    <w:name w:val="Heading 3"/>
    <w:basedOn w:val="676"/>
    <w:next w:val="676"/>
    <w:link w:val="784"/>
    <w:uiPriority w:val="9"/>
    <w:qFormat/>
    <w:pPr>
      <w:keepLines/>
      <w:keepNext/>
      <w:spacing w:before="320" w:after="200"/>
      <w:outlineLvl w:val="2"/>
    </w:pPr>
    <w:rPr>
      <w:rFonts w:ascii="Arial" w:hAnsi="Arial" w:eastAsia="Arial" w:cs="Arial"/>
      <w:sz w:val="30"/>
      <w:szCs w:val="30"/>
    </w:rPr>
  </w:style>
  <w:style w:type="paragraph" w:styleId="680">
    <w:name w:val="Heading 4"/>
    <w:basedOn w:val="676"/>
    <w:next w:val="676"/>
    <w:link w:val="785"/>
    <w:uiPriority w:val="9"/>
    <w:qFormat/>
    <w:pPr>
      <w:keepLines/>
      <w:keepNext/>
      <w:spacing w:before="320" w:after="200"/>
      <w:outlineLvl w:val="3"/>
    </w:pPr>
    <w:rPr>
      <w:rFonts w:ascii="Arial" w:hAnsi="Arial" w:eastAsia="Arial" w:cs="Arial"/>
      <w:b/>
      <w:bCs/>
      <w:sz w:val="26"/>
      <w:szCs w:val="26"/>
    </w:rPr>
  </w:style>
  <w:style w:type="paragraph" w:styleId="681">
    <w:name w:val="Heading 5"/>
    <w:basedOn w:val="676"/>
    <w:link w:val="758"/>
    <w:uiPriority w:val="9"/>
    <w:qFormat/>
    <w:pPr>
      <w:keepLines/>
      <w:keepNext/>
      <w:spacing w:before="320" w:after="200"/>
      <w:outlineLvl w:val="4"/>
    </w:pPr>
    <w:rPr>
      <w:rFonts w:ascii="Arial" w:hAnsi="Arial" w:eastAsia="Arial" w:cs="Arial"/>
      <w:b/>
      <w:bCs/>
      <w:sz w:val="24"/>
      <w:szCs w:val="24"/>
    </w:rPr>
  </w:style>
  <w:style w:type="paragraph" w:styleId="682">
    <w:name w:val="Heading 6"/>
    <w:basedOn w:val="676"/>
    <w:next w:val="676"/>
    <w:link w:val="759"/>
    <w:uiPriority w:val="9"/>
    <w:qFormat/>
    <w:pPr>
      <w:keepLines/>
      <w:keepNext/>
      <w:spacing w:before="320" w:after="200"/>
      <w:outlineLvl w:val="5"/>
    </w:pPr>
    <w:rPr>
      <w:rFonts w:ascii="Arial" w:hAnsi="Arial" w:eastAsia="Arial" w:cs="Arial"/>
      <w:b/>
      <w:bCs/>
      <w:sz w:val="22"/>
      <w:szCs w:val="22"/>
    </w:rPr>
  </w:style>
  <w:style w:type="paragraph" w:styleId="683">
    <w:name w:val="Heading 7"/>
    <w:basedOn w:val="676"/>
    <w:next w:val="676"/>
    <w:link w:val="760"/>
    <w:uiPriority w:val="9"/>
    <w:qFormat/>
    <w:pPr>
      <w:keepLines/>
      <w:keepNext/>
      <w:spacing w:before="320" w:after="200"/>
      <w:outlineLvl w:val="6"/>
    </w:pPr>
    <w:rPr>
      <w:rFonts w:ascii="Arial" w:hAnsi="Arial" w:eastAsia="Arial" w:cs="Arial"/>
      <w:b/>
      <w:bCs/>
      <w:i/>
      <w:iCs/>
      <w:sz w:val="22"/>
      <w:szCs w:val="22"/>
    </w:rPr>
  </w:style>
  <w:style w:type="paragraph" w:styleId="684">
    <w:name w:val="Heading 8"/>
    <w:basedOn w:val="676"/>
    <w:next w:val="676"/>
    <w:link w:val="761"/>
    <w:uiPriority w:val="9"/>
    <w:qFormat/>
    <w:pPr>
      <w:keepLines/>
      <w:keepNext/>
      <w:spacing w:before="320" w:after="200"/>
      <w:outlineLvl w:val="7"/>
    </w:pPr>
    <w:rPr>
      <w:rFonts w:ascii="Arial" w:hAnsi="Arial" w:eastAsia="Arial" w:cs="Arial"/>
      <w:i/>
      <w:iCs/>
      <w:sz w:val="22"/>
      <w:szCs w:val="22"/>
    </w:rPr>
  </w:style>
  <w:style w:type="paragraph" w:styleId="685">
    <w:name w:val="Heading 9"/>
    <w:basedOn w:val="676"/>
    <w:next w:val="676"/>
    <w:link w:val="762"/>
    <w:uiPriority w:val="9"/>
    <w:qFormat/>
    <w:pPr>
      <w:keepLines/>
      <w:keepNext/>
      <w:spacing w:before="320" w:after="200"/>
      <w:outlineLvl w:val="8"/>
    </w:pPr>
    <w:rPr>
      <w:rFonts w:ascii="Arial" w:hAnsi="Arial" w:eastAsia="Arial" w:cs="Arial"/>
      <w:i/>
      <w:iCs/>
      <w:szCs w:val="21"/>
    </w:rPr>
  </w:style>
  <w:style w:type="character" w:styleId="686" w:default="1">
    <w:name w:val="Default Paragraph Font"/>
    <w:uiPriority w:val="1"/>
    <w:qFormat/>
  </w:style>
  <w:style w:type="table" w:styleId="687" w:default="1">
    <w:name w:val="Normal Table"/>
    <w:uiPriority w:val="99"/>
    <w:qFormat/>
    <w:tblPr>
      <w:tblCellMar>
        <w:left w:w="108" w:type="dxa"/>
        <w:top w:w="0" w:type="dxa"/>
        <w:right w:w="108" w:type="dxa"/>
        <w:bottom w:w="0" w:type="dxa"/>
      </w:tblCellMar>
    </w:tblPr>
  </w:style>
  <w:style w:type="paragraph" w:styleId="688">
    <w:name w:val="toc 7"/>
    <w:basedOn w:val="676"/>
    <w:next w:val="676"/>
    <w:uiPriority w:val="39"/>
    <w:qFormat/>
    <w:pPr>
      <w:ind w:left="1701"/>
      <w:spacing w:after="57"/>
    </w:pPr>
  </w:style>
  <w:style w:type="paragraph" w:styleId="689">
    <w:name w:val="Normal Indent"/>
    <w:basedOn w:val="676"/>
    <w:uiPriority w:val="0"/>
    <w:qFormat/>
    <w:pPr>
      <w:ind w:firstLine="420"/>
      <w:jc w:val="left"/>
    </w:pPr>
    <w:rPr>
      <w:rFonts w:eastAsia="楷体_GB2312"/>
      <w:sz w:val="24"/>
    </w:rPr>
  </w:style>
  <w:style w:type="paragraph" w:styleId="690">
    <w:name w:val="Caption"/>
    <w:basedOn w:val="676"/>
    <w:next w:val="676"/>
    <w:uiPriority w:val="35"/>
    <w:qFormat/>
    <w:pPr>
      <w:spacing w:line="276" w:lineRule="auto"/>
    </w:pPr>
    <w:rPr>
      <w:b/>
      <w:bCs/>
      <w:color w:val="4f81bd"/>
      <w:sz w:val="18"/>
      <w:szCs w:val="18"/>
    </w:rPr>
  </w:style>
  <w:style w:type="paragraph" w:styleId="691">
    <w:name w:val="annotation text"/>
    <w:basedOn w:val="676"/>
    <w:link w:val="959"/>
    <w:uiPriority w:val="0"/>
    <w:qFormat/>
    <w:pPr>
      <w:jc w:val="left"/>
    </w:pPr>
  </w:style>
  <w:style w:type="paragraph" w:styleId="692">
    <w:name w:val="Body Text"/>
    <w:basedOn w:val="676"/>
    <w:next w:val="693"/>
    <w:uiPriority w:val="0"/>
    <w:qFormat/>
    <w:pPr>
      <w:spacing w:after="120"/>
    </w:pPr>
  </w:style>
  <w:style w:type="paragraph" w:styleId="693">
    <w:name w:val="Body Text First Indent"/>
    <w:basedOn w:val="692"/>
    <w:uiPriority w:val="0"/>
    <w:qFormat/>
    <w:pPr>
      <w:ind w:firstLine="482"/>
      <w:spacing w:line="360" w:lineRule="auto"/>
    </w:pPr>
    <w:rPr>
      <w:b/>
      <w:sz w:val="24"/>
    </w:rPr>
  </w:style>
  <w:style w:type="paragraph" w:styleId="694">
    <w:name w:val="Body Text Indent"/>
    <w:basedOn w:val="676"/>
    <w:next w:val="695"/>
    <w:uiPriority w:val="99"/>
    <w:qFormat/>
    <w:pPr>
      <w:ind w:left="420"/>
      <w:spacing w:after="120"/>
    </w:pPr>
    <w:rPr>
      <w:szCs w:val="24"/>
    </w:rPr>
  </w:style>
  <w:style w:type="paragraph" w:styleId="695">
    <w:name w:val="envelope return"/>
    <w:basedOn w:val="676"/>
    <w:uiPriority w:val="99"/>
    <w:qFormat/>
    <w:rPr>
      <w:rFonts w:ascii="Arial" w:hAnsi="Arial"/>
    </w:rPr>
  </w:style>
  <w:style w:type="paragraph" w:styleId="696">
    <w:name w:val="index 4"/>
    <w:basedOn w:val="676"/>
    <w:next w:val="676"/>
    <w:uiPriority w:val="99"/>
    <w:qFormat/>
    <w:pPr>
      <w:ind w:left="600"/>
    </w:pPr>
  </w:style>
  <w:style w:type="paragraph" w:styleId="697">
    <w:name w:val="toc 5"/>
    <w:basedOn w:val="676"/>
    <w:next w:val="676"/>
    <w:uiPriority w:val="39"/>
    <w:qFormat/>
    <w:pPr>
      <w:ind w:left="1134"/>
      <w:spacing w:after="57"/>
    </w:pPr>
  </w:style>
  <w:style w:type="paragraph" w:styleId="698">
    <w:name w:val="toc 3"/>
    <w:basedOn w:val="676"/>
    <w:next w:val="676"/>
    <w:uiPriority w:val="0"/>
    <w:qFormat/>
    <w:pPr>
      <w:ind w:left="840"/>
    </w:pPr>
  </w:style>
  <w:style w:type="paragraph" w:styleId="699">
    <w:name w:val="Plain Text"/>
    <w:basedOn w:val="676"/>
    <w:uiPriority w:val="99"/>
    <w:qFormat/>
    <w:rPr>
      <w:rFonts w:ascii="宋体" w:hAnsi="Courier New"/>
      <w:sz w:val="20"/>
      <w:szCs w:val="21"/>
    </w:rPr>
  </w:style>
  <w:style w:type="paragraph" w:styleId="700">
    <w:name w:val="toc 8"/>
    <w:basedOn w:val="676"/>
    <w:next w:val="676"/>
    <w:uiPriority w:val="39"/>
    <w:qFormat/>
    <w:pPr>
      <w:ind w:left="1984"/>
      <w:spacing w:after="57"/>
    </w:pPr>
  </w:style>
  <w:style w:type="paragraph" w:styleId="701">
    <w:name w:val="Body Text Indent 2"/>
    <w:basedOn w:val="676"/>
    <w:link w:val="961"/>
    <w:uiPriority w:val="0"/>
    <w:qFormat/>
    <w:pPr>
      <w:ind w:firstLine="560"/>
      <w:spacing w:line="500" w:lineRule="exact"/>
    </w:pPr>
    <w:rPr>
      <w:rFonts w:eastAsia="仿宋_GB2312"/>
      <w:sz w:val="28"/>
    </w:rPr>
  </w:style>
  <w:style w:type="paragraph" w:styleId="702">
    <w:name w:val="endnote text"/>
    <w:basedOn w:val="676"/>
    <w:link w:val="927"/>
    <w:uiPriority w:val="99"/>
    <w:qFormat/>
    <w:rPr>
      <w:sz w:val="20"/>
    </w:rPr>
  </w:style>
  <w:style w:type="paragraph" w:styleId="703">
    <w:name w:val="Balloon Text"/>
    <w:basedOn w:val="676"/>
    <w:link w:val="958"/>
    <w:uiPriority w:val="99"/>
    <w:qFormat/>
    <w:rPr>
      <w:sz w:val="18"/>
      <w:szCs w:val="18"/>
    </w:rPr>
  </w:style>
  <w:style w:type="paragraph" w:styleId="704">
    <w:name w:val="Footer"/>
    <w:basedOn w:val="676"/>
    <w:link w:val="963"/>
    <w:uiPriority w:val="99"/>
    <w:qFormat/>
    <w:pPr>
      <w:jc w:val="left"/>
      <w:tabs>
        <w:tab w:val="center" w:pos="4153" w:leader="none"/>
        <w:tab w:val="right" w:pos="8306" w:leader="none"/>
      </w:tabs>
    </w:pPr>
    <w:rPr>
      <w:sz w:val="18"/>
      <w:szCs w:val="18"/>
    </w:rPr>
  </w:style>
  <w:style w:type="paragraph" w:styleId="705">
    <w:name w:val="Header"/>
    <w:basedOn w:val="676"/>
    <w:link w:val="962"/>
    <w:uiPriority w:val="99"/>
    <w:qFormat/>
    <w:pPr>
      <w:jc w:val="center"/>
      <w:tabs>
        <w:tab w:val="center" w:pos="4153" w:leader="none"/>
        <w:tab w:val="right" w:pos="8306" w:leader="none"/>
      </w:tabs>
      <w:pBdr>
        <w:bottom w:val="single" w:color="auto" w:sz="6" w:space="1"/>
      </w:pBdr>
    </w:pPr>
    <w:rPr>
      <w:sz w:val="18"/>
      <w:szCs w:val="18"/>
    </w:rPr>
  </w:style>
  <w:style w:type="paragraph" w:styleId="706">
    <w:name w:val="toc 1"/>
    <w:basedOn w:val="676"/>
    <w:next w:val="676"/>
    <w:uiPriority w:val="0"/>
    <w:qFormat/>
    <w:pPr>
      <w:jc w:val="left"/>
    </w:pPr>
    <w:rPr>
      <w:rFonts w:eastAsia="楷体_GB2312"/>
      <w:sz w:val="24"/>
    </w:rPr>
  </w:style>
  <w:style w:type="paragraph" w:styleId="707">
    <w:name w:val="toc 4"/>
    <w:basedOn w:val="676"/>
    <w:next w:val="676"/>
    <w:uiPriority w:val="39"/>
    <w:qFormat/>
    <w:pPr>
      <w:ind w:left="850"/>
      <w:spacing w:after="57"/>
    </w:pPr>
  </w:style>
  <w:style w:type="paragraph" w:styleId="708">
    <w:name w:val="Subtitle"/>
    <w:basedOn w:val="676"/>
    <w:next w:val="676"/>
    <w:link w:val="793"/>
    <w:uiPriority w:val="11"/>
    <w:qFormat/>
    <w:pPr>
      <w:spacing w:before="200" w:after="200"/>
    </w:pPr>
    <w:rPr>
      <w:sz w:val="24"/>
      <w:szCs w:val="24"/>
    </w:rPr>
  </w:style>
  <w:style w:type="paragraph" w:styleId="709">
    <w:name w:val="footnote text"/>
    <w:basedOn w:val="676"/>
    <w:link w:val="926"/>
    <w:uiPriority w:val="99"/>
    <w:qFormat/>
    <w:pPr>
      <w:spacing w:after="40"/>
    </w:pPr>
    <w:rPr>
      <w:sz w:val="18"/>
    </w:rPr>
  </w:style>
  <w:style w:type="paragraph" w:styleId="710">
    <w:name w:val="toc 6"/>
    <w:basedOn w:val="676"/>
    <w:next w:val="676"/>
    <w:uiPriority w:val="0"/>
    <w:qFormat/>
    <w:pPr>
      <w:ind w:left="1050"/>
      <w:jc w:val="left"/>
    </w:pPr>
    <w:rPr>
      <w:sz w:val="18"/>
    </w:rPr>
  </w:style>
  <w:style w:type="paragraph" w:styleId="711">
    <w:name w:val="Body Text Indent 3"/>
    <w:basedOn w:val="676"/>
    <w:uiPriority w:val="0"/>
    <w:qFormat/>
    <w:pPr>
      <w:ind w:firstLine="539"/>
      <w:spacing w:line="520" w:lineRule="exact"/>
    </w:pPr>
    <w:rPr>
      <w:rFonts w:ascii="宋体"/>
      <w:b/>
      <w:spacing w:val="6"/>
      <w:sz w:val="28"/>
    </w:rPr>
  </w:style>
  <w:style w:type="paragraph" w:styleId="712">
    <w:name w:val="table of figures"/>
    <w:basedOn w:val="676"/>
    <w:next w:val="676"/>
    <w:uiPriority w:val="99"/>
    <w:qFormat/>
  </w:style>
  <w:style w:type="paragraph" w:styleId="713">
    <w:name w:val="toc 2"/>
    <w:basedOn w:val="676"/>
    <w:next w:val="676"/>
    <w:uiPriority w:val="39"/>
    <w:qFormat/>
    <w:pPr>
      <w:ind w:left="283"/>
      <w:spacing w:after="57"/>
    </w:pPr>
  </w:style>
  <w:style w:type="paragraph" w:styleId="714">
    <w:name w:val="toc 9"/>
    <w:basedOn w:val="676"/>
    <w:next w:val="676"/>
    <w:uiPriority w:val="39"/>
    <w:qFormat/>
    <w:pPr>
      <w:ind w:left="2268"/>
      <w:spacing w:after="57"/>
    </w:pPr>
  </w:style>
  <w:style w:type="paragraph" w:styleId="715">
    <w:name w:val="Normal (Web)"/>
    <w:basedOn w:val="676"/>
    <w:uiPriority w:val="99"/>
    <w:qFormat/>
    <w:pPr>
      <w:jc w:val="left"/>
      <w:spacing w:before="100" w:beforeAutospacing="1" w:after="100" w:afterAutospacing="1"/>
      <w:widowControl/>
    </w:pPr>
    <w:rPr>
      <w:rFonts w:ascii="宋体" w:hAnsi="宋体" w:cs="宋体"/>
      <w:sz w:val="24"/>
      <w:szCs w:val="24"/>
    </w:rPr>
  </w:style>
  <w:style w:type="paragraph" w:styleId="716">
    <w:name w:val="Title"/>
    <w:basedOn w:val="676"/>
    <w:next w:val="676"/>
    <w:link w:val="792"/>
    <w:uiPriority w:val="10"/>
    <w:qFormat/>
    <w:pPr>
      <w:contextualSpacing/>
      <w:spacing w:before="300" w:after="200"/>
    </w:pPr>
    <w:rPr>
      <w:sz w:val="48"/>
      <w:szCs w:val="48"/>
    </w:rPr>
  </w:style>
  <w:style w:type="paragraph" w:styleId="717">
    <w:name w:val="annotation subject"/>
    <w:basedOn w:val="691"/>
    <w:next w:val="691"/>
    <w:link w:val="960"/>
    <w:uiPriority w:val="99"/>
    <w:qFormat/>
    <w:rPr>
      <w:b/>
      <w:bCs/>
    </w:rPr>
  </w:style>
  <w:style w:type="paragraph" w:styleId="718">
    <w:name w:val="Body Text First Indent 2"/>
    <w:basedOn w:val="694"/>
    <w:next w:val="676"/>
    <w:uiPriority w:val="99"/>
    <w:qFormat/>
    <w:pPr>
      <w:ind w:firstLine="200"/>
    </w:pPr>
  </w:style>
  <w:style w:type="table" w:styleId="719">
    <w:name w:val="Table Grid"/>
    <w:basedOn w:val="687"/>
    <w:uiPriority w:val="59"/>
    <w:qFormat/>
    <w:rPr>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0">
    <w:name w:val="Strong"/>
    <w:basedOn w:val="686"/>
    <w:uiPriority w:val="22"/>
    <w:qFormat/>
    <w:rPr>
      <w:b/>
      <w:bCs/>
    </w:rPr>
  </w:style>
  <w:style w:type="character" w:styleId="721">
    <w:name w:val="endnote reference"/>
    <w:basedOn w:val="686"/>
    <w:uiPriority w:val="99"/>
    <w:qFormat/>
    <w:rPr>
      <w:vertAlign w:val="superscript"/>
    </w:rPr>
  </w:style>
  <w:style w:type="character" w:styleId="722">
    <w:name w:val="page number"/>
    <w:uiPriority w:val="0"/>
    <w:qFormat/>
  </w:style>
  <w:style w:type="character" w:styleId="723">
    <w:name w:val="FollowedHyperlink"/>
    <w:uiPriority w:val="0"/>
    <w:qFormat/>
    <w:rPr>
      <w:color w:val="771caa"/>
      <w:u w:val="none"/>
    </w:rPr>
  </w:style>
  <w:style w:type="character" w:styleId="724">
    <w:name w:val="Emphasis"/>
    <w:uiPriority w:val="0"/>
    <w:qFormat/>
    <w:rPr>
      <w:color w:val="f73131"/>
    </w:rPr>
  </w:style>
  <w:style w:type="character" w:styleId="725">
    <w:name w:val="Hyperlink"/>
    <w:uiPriority w:val="0"/>
    <w:qFormat/>
    <w:rPr>
      <w:color w:val="333333"/>
      <w:u w:val="none"/>
    </w:rPr>
  </w:style>
  <w:style w:type="character" w:styleId="726">
    <w:name w:val="annotation reference"/>
    <w:basedOn w:val="686"/>
    <w:uiPriority w:val="99"/>
    <w:qFormat/>
    <w:rPr>
      <w:sz w:val="21"/>
      <w:szCs w:val="21"/>
    </w:rPr>
  </w:style>
  <w:style w:type="character" w:styleId="727">
    <w:name w:val="HTML Cite"/>
    <w:uiPriority w:val="0"/>
    <w:qFormat/>
    <w:rPr>
      <w:color w:val="008000"/>
    </w:rPr>
  </w:style>
  <w:style w:type="character" w:styleId="728">
    <w:name w:val="footnote reference"/>
    <w:basedOn w:val="686"/>
    <w:uiPriority w:val="99"/>
    <w:qFormat/>
    <w:rPr>
      <w:vertAlign w:val="superscript"/>
    </w:rPr>
  </w:style>
  <w:style w:type="character" w:styleId="729" w:customStyle="1">
    <w:name w:val="Heading 1 Char_94b6517c-5cd1-4e4d-a10a-4d408dd822bf"/>
    <w:basedOn w:val="686"/>
    <w:uiPriority w:val="9"/>
    <w:qFormat/>
    <w:rPr>
      <w:rFonts w:ascii="Arial" w:hAnsi="Arial" w:eastAsia="Arial" w:cs="Arial"/>
      <w:sz w:val="40"/>
      <w:szCs w:val="40"/>
    </w:rPr>
  </w:style>
  <w:style w:type="character" w:styleId="730" w:customStyle="1">
    <w:name w:val="Heading 2 Char_66d9a574-5284-4103-8f5f-1dce3906103d"/>
    <w:basedOn w:val="686"/>
    <w:uiPriority w:val="9"/>
    <w:qFormat/>
    <w:rPr>
      <w:rFonts w:ascii="Arial" w:hAnsi="Arial" w:eastAsia="Arial" w:cs="Arial"/>
      <w:sz w:val="34"/>
    </w:rPr>
  </w:style>
  <w:style w:type="character" w:styleId="731" w:customStyle="1">
    <w:name w:val="Heading 3 Char_cdd7d82e-6801-4c08-bdbd-b3f7bd389742"/>
    <w:basedOn w:val="686"/>
    <w:uiPriority w:val="9"/>
    <w:qFormat/>
    <w:rPr>
      <w:rFonts w:ascii="Arial" w:hAnsi="Arial" w:eastAsia="Arial" w:cs="Arial"/>
      <w:sz w:val="30"/>
      <w:szCs w:val="30"/>
    </w:rPr>
  </w:style>
  <w:style w:type="character" w:styleId="732" w:customStyle="1">
    <w:name w:val="Heading 4 Char_2e2f396a-2423-4216-91c6-fa143897227f"/>
    <w:basedOn w:val="686"/>
    <w:uiPriority w:val="9"/>
    <w:qFormat/>
    <w:rPr>
      <w:rFonts w:ascii="Arial" w:hAnsi="Arial" w:eastAsia="Arial" w:cs="Arial"/>
      <w:b/>
      <w:bCs/>
      <w:sz w:val="26"/>
      <w:szCs w:val="26"/>
    </w:rPr>
  </w:style>
  <w:style w:type="character" w:styleId="733" w:customStyle="1">
    <w:name w:val="Heading 5 Char_cf02cbe0-1480-48f6-9a08-2464bef3fe4f"/>
    <w:basedOn w:val="686"/>
    <w:uiPriority w:val="9"/>
    <w:qFormat/>
    <w:rPr>
      <w:rFonts w:ascii="Arial" w:hAnsi="Arial" w:eastAsia="Arial" w:cs="Arial"/>
      <w:b/>
      <w:bCs/>
      <w:sz w:val="24"/>
      <w:szCs w:val="24"/>
    </w:rPr>
  </w:style>
  <w:style w:type="character" w:styleId="734" w:customStyle="1">
    <w:name w:val="Heading 6 Char_775044b6-280c-4e90-bd50-1a306e788814"/>
    <w:basedOn w:val="686"/>
    <w:uiPriority w:val="9"/>
    <w:qFormat/>
    <w:rPr>
      <w:rFonts w:ascii="Arial" w:hAnsi="Arial" w:eastAsia="Arial" w:cs="Arial"/>
      <w:b/>
      <w:bCs/>
      <w:sz w:val="22"/>
      <w:szCs w:val="22"/>
    </w:rPr>
  </w:style>
  <w:style w:type="character" w:styleId="735" w:customStyle="1">
    <w:name w:val="Heading 7 Char_0da58e91-3c9f-4319-8d50-e3fa73127750"/>
    <w:basedOn w:val="686"/>
    <w:uiPriority w:val="9"/>
    <w:rPr>
      <w:rFonts w:ascii="Arial" w:hAnsi="Arial" w:eastAsia="Arial" w:cs="Arial"/>
      <w:b/>
      <w:bCs/>
      <w:i/>
      <w:iCs/>
      <w:sz w:val="22"/>
      <w:szCs w:val="22"/>
    </w:rPr>
  </w:style>
  <w:style w:type="character" w:styleId="736" w:customStyle="1">
    <w:name w:val="Heading 8 Char_d9fc4d6f-3127-478a-a550-ee67f7b50c70"/>
    <w:basedOn w:val="686"/>
    <w:uiPriority w:val="9"/>
    <w:qFormat/>
    <w:rPr>
      <w:rFonts w:ascii="Arial" w:hAnsi="Arial" w:eastAsia="Arial" w:cs="Arial"/>
      <w:i/>
      <w:iCs/>
      <w:sz w:val="22"/>
      <w:szCs w:val="22"/>
    </w:rPr>
  </w:style>
  <w:style w:type="character" w:styleId="737" w:customStyle="1">
    <w:name w:val="Heading 9 Char_09491d03-420f-450a-ab77-bd9f39f177f3"/>
    <w:basedOn w:val="686"/>
    <w:uiPriority w:val="9"/>
    <w:qFormat/>
    <w:rPr>
      <w:rFonts w:ascii="Arial" w:hAnsi="Arial" w:eastAsia="Arial" w:cs="Arial"/>
      <w:i/>
      <w:iCs/>
      <w:sz w:val="21"/>
      <w:szCs w:val="21"/>
    </w:rPr>
  </w:style>
  <w:style w:type="table" w:styleId="738" w:customStyle="1">
    <w:name w:val="Plain Table 1"/>
    <w:basedOn w:val="68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1f1f1" w:fill="f1f1f1"/>
      </w:tcPr>
    </w:tblStylePr>
    <w:tblStylePr w:type="band1Vert">
      <w:tcPr>
        <w:shd w:val="clear" w:color="f1f1f1" w:fill="f1f1f1"/>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customStyle="1">
    <w:name w:val="Plain Table 2"/>
    <w:basedOn w:val="6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customStyle="1">
    <w:name w:val="Plain Table 3"/>
    <w:basedOn w:val="68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customStyle="1">
    <w:name w:val="Plain Table 4"/>
    <w:basedOn w:val="687"/>
    <w:uiPriority w:val="99"/>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customStyle="1">
    <w:name w:val="Plain Table 5"/>
    <w:basedOn w:val="687"/>
    <w:uiPriority w:val="99"/>
    <w:qFormat/>
    <w:tblPr/>
    <w:tblStylePr w:type="band1Horz">
      <w:rPr>
        <w:rFonts w:ascii="Arial" w:hAnsi="Arial"/>
        <w:color w:val="404040"/>
        <w:sz w:val="22"/>
      </w:rPr>
      <w:tcPr>
        <w:shd w:val="clear" w:color="f1f1f1" w:fill="f1f1f1"/>
      </w:tcPr>
    </w:tblStylePr>
    <w:tblStylePr w:type="band1Vert">
      <w:rPr>
        <w:rFonts w:ascii="Arial" w:hAnsi="Arial"/>
        <w:color w:val="404040"/>
        <w:sz w:val="22"/>
      </w:rPr>
      <w:tcPr>
        <w:shd w:val="clear" w:color="f1f1f1" w:fill="f1f1f1"/>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3" w:customStyle="1">
    <w:name w:val="Grid Table 1 Light"/>
    <w:basedOn w:val="68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744" w:customStyle="1">
    <w:name w:val="Grid Table 2"/>
    <w:basedOn w:val="68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745" w:customStyle="1">
    <w:name w:val="Grid Table 3"/>
    <w:basedOn w:val="68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4"/>
    <w:basedOn w:val="68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747" w:customStyle="1">
    <w:name w:val="Grid Table 5 Dark"/>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748" w:customStyle="1">
    <w:name w:val="Grid Table 6 Colorful"/>
    <w:basedOn w:val="68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749" w:customStyle="1">
    <w:name w:val="Grid Table 7 Colorful"/>
    <w:basedOn w:val="68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1f1f1" w:fill="f1f1f1"/>
      </w:tcPr>
    </w:tblStylePr>
    <w:tblStylePr w:type="band1Vert">
      <w:tcPr>
        <w:shd w:val="clear" w:color="f1f1f1" w:fill="f1f1f1"/>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750" w:customStyle="1">
    <w:name w:val="List Table 1 Light"/>
    <w:basedOn w:val="68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751" w:customStyle="1">
    <w:name w:val="List Table 2"/>
    <w:basedOn w:val="687"/>
    <w:uiPriority w:val="99"/>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752" w:customStyle="1">
    <w:name w:val="List Table 3"/>
    <w:basedOn w:val="68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3" w:customStyle="1">
    <w:name w:val="List Table 4"/>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754" w:customStyle="1">
    <w:name w:val="List Table 5 Dark"/>
    <w:basedOn w:val="68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755" w:customStyle="1">
    <w:name w:val="List Table 6 Colorful"/>
    <w:basedOn w:val="687"/>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756" w:customStyle="1">
    <w:name w:val="List Table 7 Colorful"/>
    <w:basedOn w:val="687"/>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paragraph" w:styleId="757" w:customStyle="1">
    <w:name w:val="TOC Heading_ada4d522-df86-4178-9ff9-c3baf7fc13bc"/>
    <w:uiPriority w:val="39"/>
    <w:qFormat/>
    <w:rPr>
      <w:rFonts w:hint="default" w:ascii="Times New Roman" w:hAnsi="Times New Roman" w:eastAsia="宋体" w:cs="Times New Roman"/>
    </w:rPr>
  </w:style>
  <w:style w:type="character" w:styleId="758" w:customStyle="1">
    <w:name w:val="标题 5 字符"/>
    <w:basedOn w:val="686"/>
    <w:link w:val="681"/>
    <w:uiPriority w:val="9"/>
    <w:qFormat/>
    <w:rPr>
      <w:rFonts w:ascii="Arial" w:hAnsi="Arial" w:eastAsia="Arial" w:cs="Arial"/>
      <w:b/>
      <w:bCs/>
      <w:sz w:val="24"/>
      <w:szCs w:val="24"/>
    </w:rPr>
  </w:style>
  <w:style w:type="character" w:styleId="759" w:customStyle="1">
    <w:name w:val="标题 6 字符"/>
    <w:basedOn w:val="686"/>
    <w:link w:val="682"/>
    <w:uiPriority w:val="9"/>
    <w:qFormat/>
    <w:rPr>
      <w:rFonts w:ascii="Arial" w:hAnsi="Arial" w:eastAsia="Arial" w:cs="Arial"/>
      <w:b/>
      <w:bCs/>
      <w:sz w:val="22"/>
      <w:szCs w:val="22"/>
    </w:rPr>
  </w:style>
  <w:style w:type="character" w:styleId="760" w:customStyle="1">
    <w:name w:val="标题 7 字符"/>
    <w:basedOn w:val="686"/>
    <w:link w:val="683"/>
    <w:uiPriority w:val="9"/>
    <w:qFormat/>
    <w:rPr>
      <w:rFonts w:ascii="Arial" w:hAnsi="Arial" w:eastAsia="Arial" w:cs="Arial"/>
      <w:b/>
      <w:bCs/>
      <w:i/>
      <w:iCs/>
      <w:sz w:val="22"/>
      <w:szCs w:val="22"/>
    </w:rPr>
  </w:style>
  <w:style w:type="character" w:styleId="761" w:customStyle="1">
    <w:name w:val="标题 8 字符"/>
    <w:basedOn w:val="686"/>
    <w:link w:val="684"/>
    <w:uiPriority w:val="9"/>
    <w:qFormat/>
    <w:rPr>
      <w:rFonts w:ascii="Arial" w:hAnsi="Arial" w:eastAsia="Arial" w:cs="Arial"/>
      <w:i/>
      <w:iCs/>
      <w:sz w:val="22"/>
      <w:szCs w:val="22"/>
    </w:rPr>
  </w:style>
  <w:style w:type="character" w:styleId="762" w:customStyle="1">
    <w:name w:val="标题 9 字符"/>
    <w:basedOn w:val="686"/>
    <w:link w:val="685"/>
    <w:uiPriority w:val="9"/>
    <w:qFormat/>
    <w:rPr>
      <w:rFonts w:ascii="Arial" w:hAnsi="Arial" w:eastAsia="Arial" w:cs="Arial"/>
      <w:i/>
      <w:iCs/>
      <w:sz w:val="21"/>
      <w:szCs w:val="21"/>
    </w:rPr>
  </w:style>
  <w:style w:type="character" w:styleId="763" w:customStyle="1">
    <w:name w:val="Title Char_39a264e0-2058-4720-a373-97e5123eb7cf"/>
    <w:basedOn w:val="686"/>
    <w:uiPriority w:val="10"/>
    <w:qFormat/>
    <w:rPr>
      <w:sz w:val="48"/>
      <w:szCs w:val="48"/>
    </w:rPr>
  </w:style>
  <w:style w:type="character" w:styleId="764" w:customStyle="1">
    <w:name w:val="Subtitle Char"/>
    <w:basedOn w:val="686"/>
    <w:uiPriority w:val="11"/>
    <w:qFormat/>
    <w:rPr>
      <w:sz w:val="24"/>
      <w:szCs w:val="24"/>
    </w:rPr>
  </w:style>
  <w:style w:type="character" w:styleId="765" w:customStyle="1">
    <w:name w:val="Quote Char_97f907b5-ff69-4341-b589-8f32d928fd93"/>
    <w:uiPriority w:val="29"/>
    <w:qFormat/>
    <w:rPr>
      <w:i/>
    </w:rPr>
  </w:style>
  <w:style w:type="character" w:styleId="766" w:customStyle="1">
    <w:name w:val="Intense Quote Char_6866a967-737d-4329-a6e4-62651213c694"/>
    <w:uiPriority w:val="30"/>
    <w:qFormat/>
    <w:rPr>
      <w:i/>
    </w:rPr>
  </w:style>
  <w:style w:type="character" w:styleId="767" w:customStyle="1">
    <w:name w:val="Footnote Text Char"/>
    <w:uiPriority w:val="99"/>
    <w:qFormat/>
    <w:rPr>
      <w:sz w:val="18"/>
    </w:rPr>
  </w:style>
  <w:style w:type="character" w:styleId="768" w:customStyle="1">
    <w:name w:val="Endnote Text Char"/>
    <w:uiPriority w:val="99"/>
    <w:qFormat/>
    <w:rPr>
      <w:sz w:val="20"/>
    </w:rPr>
  </w:style>
  <w:style w:type="paragraph" w:styleId="769" w:customStyle="1">
    <w:name w:val="TOC 标题1"/>
    <w:uiPriority w:val="39"/>
    <w:qFormat/>
    <w:rPr>
      <w:rFonts w:hint="default" w:ascii="Times New Roman" w:hAnsi="Times New Roman" w:eastAsia="宋体" w:cs="Times New Roman"/>
    </w:rPr>
  </w:style>
  <w:style w:type="paragraph" w:styleId="770" w:customStyle="1">
    <w:name w:val="标题 11"/>
    <w:basedOn w:val="676"/>
    <w:next w:val="676"/>
    <w:uiPriority w:val="0"/>
    <w:qFormat/>
    <w:pPr>
      <w:keepLines/>
      <w:keepNext/>
      <w:spacing w:before="340" w:after="330" w:line="578" w:lineRule="auto"/>
      <w:outlineLvl w:val="0"/>
    </w:pPr>
    <w:rPr>
      <w:rFonts w:eastAsia="楷体_GB2312"/>
      <w:b/>
      <w:sz w:val="44"/>
    </w:rPr>
  </w:style>
  <w:style w:type="paragraph" w:styleId="771" w:customStyle="1">
    <w:name w:val="标题 21"/>
    <w:basedOn w:val="676"/>
    <w:next w:val="676"/>
    <w:uiPriority w:val="9"/>
    <w:qFormat/>
    <w:pPr>
      <w:ind w:firstLine="480"/>
      <w:jc w:val="left"/>
      <w:spacing w:line="360" w:lineRule="auto"/>
      <w:widowControl/>
      <w:outlineLvl w:val="1"/>
    </w:pPr>
    <w:rPr>
      <w:rFonts w:ascii="宋体" w:hAnsi="宋体" w:eastAsia="宋体"/>
      <w:bCs/>
      <w:sz w:val="24"/>
      <w:szCs w:val="24"/>
    </w:rPr>
  </w:style>
  <w:style w:type="paragraph" w:styleId="772" w:customStyle="1">
    <w:name w:val="标题 31"/>
    <w:basedOn w:val="676"/>
    <w:next w:val="676"/>
    <w:uiPriority w:val="9"/>
    <w:qFormat/>
    <w:pPr>
      <w:ind w:left="220"/>
      <w:outlineLvl w:val="2"/>
    </w:pPr>
    <w:rPr>
      <w:rFonts w:ascii="仿宋" w:hAnsi="仿宋" w:eastAsia="仿宋" w:cs="仿宋"/>
      <w:b/>
      <w:bCs/>
      <w:sz w:val="28"/>
      <w:szCs w:val="28"/>
    </w:rPr>
  </w:style>
  <w:style w:type="paragraph" w:styleId="773" w:customStyle="1">
    <w:name w:val="标题 41"/>
    <w:basedOn w:val="676"/>
    <w:next w:val="676"/>
    <w:uiPriority w:val="0"/>
    <w:qFormat/>
    <w:pPr>
      <w:keepLines/>
      <w:keepNext/>
      <w:spacing w:before="120" w:after="120"/>
      <w:outlineLvl w:val="3"/>
    </w:pPr>
    <w:rPr>
      <w:rFonts w:ascii="Arial" w:hAnsi="Arial" w:eastAsia="黑体"/>
      <w:b/>
      <w:sz w:val="20"/>
    </w:rPr>
  </w:style>
  <w:style w:type="paragraph" w:styleId="774" w:customStyle="1">
    <w:name w:val="标题 51"/>
    <w:basedOn w:val="676"/>
    <w:next w:val="676"/>
    <w:link w:val="786"/>
    <w:uiPriority w:val="9"/>
    <w:qFormat/>
    <w:pPr>
      <w:keepLines/>
      <w:keepNext/>
      <w:spacing w:before="320" w:after="200"/>
      <w:outlineLvl w:val="4"/>
    </w:pPr>
    <w:rPr>
      <w:rFonts w:ascii="Arial" w:hAnsi="Arial" w:eastAsia="Arial" w:cs="Arial"/>
      <w:b/>
      <w:bCs/>
      <w:sz w:val="24"/>
      <w:szCs w:val="24"/>
    </w:rPr>
  </w:style>
  <w:style w:type="paragraph" w:styleId="775" w:customStyle="1">
    <w:name w:val="标题 61"/>
    <w:basedOn w:val="676"/>
    <w:next w:val="676"/>
    <w:link w:val="787"/>
    <w:uiPriority w:val="9"/>
    <w:qFormat/>
    <w:pPr>
      <w:keepLines/>
      <w:keepNext/>
      <w:spacing w:before="320" w:after="200"/>
      <w:outlineLvl w:val="5"/>
    </w:pPr>
    <w:rPr>
      <w:rFonts w:ascii="Arial" w:hAnsi="Arial" w:eastAsia="Arial" w:cs="Arial"/>
      <w:b/>
      <w:bCs/>
      <w:sz w:val="22"/>
      <w:szCs w:val="22"/>
    </w:rPr>
  </w:style>
  <w:style w:type="paragraph" w:styleId="776" w:customStyle="1">
    <w:name w:val="标题 71"/>
    <w:basedOn w:val="676"/>
    <w:next w:val="676"/>
    <w:link w:val="788"/>
    <w:uiPriority w:val="9"/>
    <w:qFormat/>
    <w:pPr>
      <w:keepLines/>
      <w:keepNext/>
      <w:spacing w:before="320" w:after="200"/>
      <w:outlineLvl w:val="6"/>
    </w:pPr>
    <w:rPr>
      <w:rFonts w:ascii="Arial" w:hAnsi="Arial" w:eastAsia="Arial" w:cs="Arial"/>
      <w:b/>
      <w:bCs/>
      <w:i/>
      <w:iCs/>
      <w:sz w:val="22"/>
      <w:szCs w:val="22"/>
    </w:rPr>
  </w:style>
  <w:style w:type="paragraph" w:styleId="777" w:customStyle="1">
    <w:name w:val="标题 81"/>
    <w:basedOn w:val="676"/>
    <w:next w:val="676"/>
    <w:link w:val="789"/>
    <w:uiPriority w:val="9"/>
    <w:qFormat/>
    <w:pPr>
      <w:keepLines/>
      <w:keepNext/>
      <w:spacing w:before="320" w:after="200"/>
      <w:outlineLvl w:val="7"/>
    </w:pPr>
    <w:rPr>
      <w:rFonts w:ascii="Arial" w:hAnsi="Arial" w:eastAsia="Arial" w:cs="Arial"/>
      <w:i/>
      <w:iCs/>
      <w:sz w:val="22"/>
      <w:szCs w:val="22"/>
    </w:rPr>
  </w:style>
  <w:style w:type="paragraph" w:styleId="778" w:customStyle="1">
    <w:name w:val="标题 91"/>
    <w:basedOn w:val="676"/>
    <w:next w:val="676"/>
    <w:link w:val="790"/>
    <w:uiPriority w:val="9"/>
    <w:qFormat/>
    <w:pPr>
      <w:keepLines/>
      <w:keepNext/>
      <w:spacing w:before="320" w:after="200"/>
      <w:outlineLvl w:val="8"/>
    </w:pPr>
    <w:rPr>
      <w:rFonts w:ascii="Arial" w:hAnsi="Arial" w:eastAsia="Arial" w:cs="Arial"/>
      <w:i/>
      <w:iCs/>
      <w:szCs w:val="21"/>
    </w:rPr>
  </w:style>
  <w:style w:type="paragraph" w:styleId="779" w:customStyle="1">
    <w:name w:val="题注1"/>
    <w:basedOn w:val="676"/>
    <w:next w:val="676"/>
    <w:uiPriority w:val="35"/>
    <w:qFormat/>
    <w:pPr>
      <w:spacing w:line="276" w:lineRule="auto"/>
    </w:pPr>
    <w:rPr>
      <w:b/>
      <w:bCs/>
      <w:color w:val="4f81bd"/>
      <w:sz w:val="18"/>
      <w:szCs w:val="18"/>
    </w:rPr>
  </w:style>
  <w:style w:type="paragraph" w:styleId="780" w:customStyle="1">
    <w:name w:val="页脚1"/>
    <w:basedOn w:val="676"/>
    <w:uiPriority w:val="0"/>
    <w:qFormat/>
    <w:pPr>
      <w:jc w:val="left"/>
      <w:tabs>
        <w:tab w:val="center" w:pos="4153" w:leader="none"/>
        <w:tab w:val="right" w:pos="8306" w:leader="none"/>
      </w:tabs>
    </w:pPr>
    <w:rPr>
      <w:sz w:val="18"/>
      <w:szCs w:val="18"/>
    </w:rPr>
  </w:style>
  <w:style w:type="paragraph" w:styleId="781" w:customStyle="1">
    <w:name w:val="页眉1"/>
    <w:basedOn w:val="676"/>
    <w:link w:val="933"/>
    <w:uiPriority w:val="0"/>
    <w:qFormat/>
    <w:pPr>
      <w:jc w:val="center"/>
      <w:tabs>
        <w:tab w:val="center" w:pos="4153" w:leader="none"/>
        <w:tab w:val="right" w:pos="8306" w:leader="none"/>
      </w:tabs>
      <w:pBdr>
        <w:bottom w:val="single" w:color="auto" w:sz="6" w:space="1"/>
      </w:pBdr>
    </w:pPr>
    <w:rPr>
      <w:sz w:val="18"/>
      <w:szCs w:val="18"/>
    </w:rPr>
  </w:style>
  <w:style w:type="character" w:styleId="782" w:customStyle="1">
    <w:name w:val="标题 1 字符"/>
    <w:basedOn w:val="686"/>
    <w:link w:val="677"/>
    <w:uiPriority w:val="9"/>
    <w:qFormat/>
    <w:rPr>
      <w:rFonts w:ascii="Arial" w:hAnsi="Arial" w:eastAsia="Arial" w:cs="Arial"/>
      <w:sz w:val="40"/>
      <w:szCs w:val="40"/>
    </w:rPr>
  </w:style>
  <w:style w:type="character" w:styleId="783" w:customStyle="1">
    <w:name w:val="标题 2 字符"/>
    <w:basedOn w:val="686"/>
    <w:link w:val="678"/>
    <w:uiPriority w:val="9"/>
    <w:qFormat/>
    <w:rPr>
      <w:rFonts w:ascii="Arial" w:hAnsi="Arial" w:eastAsia="Arial" w:cs="Arial"/>
      <w:sz w:val="34"/>
    </w:rPr>
  </w:style>
  <w:style w:type="character" w:styleId="784" w:customStyle="1">
    <w:name w:val="标题 3 字符"/>
    <w:basedOn w:val="686"/>
    <w:link w:val="679"/>
    <w:uiPriority w:val="9"/>
    <w:qFormat/>
    <w:rPr>
      <w:rFonts w:ascii="Arial" w:hAnsi="Arial" w:eastAsia="Arial" w:cs="Arial"/>
      <w:sz w:val="30"/>
      <w:szCs w:val="30"/>
    </w:rPr>
  </w:style>
  <w:style w:type="character" w:styleId="785" w:customStyle="1">
    <w:name w:val="标题 4 字符"/>
    <w:basedOn w:val="686"/>
    <w:link w:val="680"/>
    <w:uiPriority w:val="9"/>
    <w:qFormat/>
    <w:rPr>
      <w:rFonts w:ascii="Arial" w:hAnsi="Arial" w:eastAsia="Arial" w:cs="Arial"/>
      <w:b/>
      <w:bCs/>
      <w:sz w:val="26"/>
      <w:szCs w:val="26"/>
    </w:rPr>
  </w:style>
  <w:style w:type="character" w:styleId="786" w:customStyle="1">
    <w:name w:val="标题 5 Char"/>
    <w:basedOn w:val="686"/>
    <w:link w:val="774"/>
    <w:uiPriority w:val="9"/>
    <w:qFormat/>
    <w:rPr>
      <w:rFonts w:ascii="Arial" w:hAnsi="Arial" w:eastAsia="Arial" w:cs="Arial"/>
      <w:b/>
      <w:bCs/>
      <w:sz w:val="24"/>
      <w:szCs w:val="24"/>
    </w:rPr>
  </w:style>
  <w:style w:type="character" w:styleId="787" w:customStyle="1">
    <w:name w:val="标题 6 Char"/>
    <w:basedOn w:val="686"/>
    <w:link w:val="775"/>
    <w:uiPriority w:val="9"/>
    <w:qFormat/>
    <w:rPr>
      <w:rFonts w:ascii="Arial" w:hAnsi="Arial" w:eastAsia="Arial" w:cs="Arial"/>
      <w:b/>
      <w:bCs/>
      <w:sz w:val="22"/>
      <w:szCs w:val="22"/>
    </w:rPr>
  </w:style>
  <w:style w:type="character" w:styleId="788" w:customStyle="1">
    <w:name w:val="标题 7 Char"/>
    <w:basedOn w:val="686"/>
    <w:link w:val="776"/>
    <w:uiPriority w:val="9"/>
    <w:qFormat/>
    <w:rPr>
      <w:rFonts w:ascii="Arial" w:hAnsi="Arial" w:eastAsia="Arial" w:cs="Arial"/>
      <w:b/>
      <w:bCs/>
      <w:i/>
      <w:iCs/>
      <w:sz w:val="22"/>
      <w:szCs w:val="22"/>
    </w:rPr>
  </w:style>
  <w:style w:type="character" w:styleId="789" w:customStyle="1">
    <w:name w:val="标题 8 Char"/>
    <w:basedOn w:val="686"/>
    <w:link w:val="777"/>
    <w:uiPriority w:val="9"/>
    <w:qFormat/>
    <w:rPr>
      <w:rFonts w:ascii="Arial" w:hAnsi="Arial" w:eastAsia="Arial" w:cs="Arial"/>
      <w:i/>
      <w:iCs/>
      <w:sz w:val="22"/>
      <w:szCs w:val="22"/>
    </w:rPr>
  </w:style>
  <w:style w:type="character" w:styleId="790" w:customStyle="1">
    <w:name w:val="标题 9 Char"/>
    <w:basedOn w:val="686"/>
    <w:link w:val="778"/>
    <w:uiPriority w:val="9"/>
    <w:qFormat/>
    <w:rPr>
      <w:rFonts w:ascii="Arial" w:hAnsi="Arial" w:eastAsia="Arial" w:cs="Arial"/>
      <w:i/>
      <w:iCs/>
      <w:sz w:val="21"/>
      <w:szCs w:val="21"/>
    </w:rPr>
  </w:style>
  <w:style w:type="paragraph" w:styleId="791">
    <w:name w:val="No Spacing"/>
    <w:uiPriority w:val="1"/>
    <w:qFormat/>
    <w:rPr>
      <w:rFonts w:hint="default" w:ascii="Times New Roman" w:hAnsi="Times New Roman" w:eastAsia="宋体" w:cs="Times New Roman"/>
    </w:rPr>
  </w:style>
  <w:style w:type="character" w:styleId="792" w:customStyle="1">
    <w:name w:val="标题 字符"/>
    <w:basedOn w:val="686"/>
    <w:link w:val="716"/>
    <w:uiPriority w:val="10"/>
    <w:qFormat/>
    <w:rPr>
      <w:sz w:val="48"/>
      <w:szCs w:val="48"/>
    </w:rPr>
  </w:style>
  <w:style w:type="character" w:styleId="793" w:customStyle="1">
    <w:name w:val="副标题 字符"/>
    <w:basedOn w:val="686"/>
    <w:link w:val="708"/>
    <w:uiPriority w:val="11"/>
    <w:qFormat/>
    <w:rPr>
      <w:sz w:val="24"/>
      <w:szCs w:val="24"/>
    </w:rPr>
  </w:style>
  <w:style w:type="paragraph" w:styleId="794">
    <w:name w:val="Quote"/>
    <w:basedOn w:val="676"/>
    <w:next w:val="676"/>
    <w:link w:val="795"/>
    <w:uiPriority w:val="29"/>
    <w:qFormat/>
    <w:pPr>
      <w:ind w:left="720" w:right="720"/>
    </w:pPr>
    <w:rPr>
      <w:i/>
    </w:rPr>
  </w:style>
  <w:style w:type="character" w:styleId="795" w:customStyle="1">
    <w:name w:val="引用 字符"/>
    <w:link w:val="794"/>
    <w:uiPriority w:val="29"/>
    <w:qFormat/>
    <w:rPr>
      <w:i/>
    </w:rPr>
  </w:style>
  <w:style w:type="paragraph" w:styleId="796">
    <w:name w:val="Intense Quote"/>
    <w:basedOn w:val="676"/>
    <w:next w:val="676"/>
    <w:link w:val="79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97" w:customStyle="1">
    <w:name w:val="明显引用 字符"/>
    <w:link w:val="796"/>
    <w:uiPriority w:val="30"/>
    <w:qFormat/>
    <w:rPr>
      <w:i/>
    </w:rPr>
  </w:style>
  <w:style w:type="character" w:styleId="798" w:customStyle="1">
    <w:name w:val="Header Char_7e6b3930-2f30-4294-9af6-78aff7ec28e5"/>
    <w:basedOn w:val="686"/>
    <w:uiPriority w:val="99"/>
    <w:qFormat/>
  </w:style>
  <w:style w:type="character" w:styleId="799" w:customStyle="1">
    <w:name w:val="Footer Char_eecade8e-217a-4f84-9f27-c4abc5834583"/>
    <w:basedOn w:val="686"/>
    <w:uiPriority w:val="99"/>
    <w:qFormat/>
  </w:style>
  <w:style w:type="character" w:styleId="800" w:customStyle="1">
    <w:name w:val="Caption Char"/>
    <w:uiPriority w:val="99"/>
    <w:qFormat/>
  </w:style>
  <w:style w:type="table" w:styleId="801" w:customStyle="1">
    <w:name w:val="Table Grid Light"/>
    <w:basedOn w:val="68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styleId="802" w:customStyle="1">
    <w:name w:val="无格式表格 11"/>
    <w:basedOn w:val="687"/>
    <w:uiPriority w:val="59"/>
    <w:qFormat/>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band1Horz">
      <w:tcPr>
        <w:shd w:val="clear" w:color="ffffff" w:fill="ffffff"/>
      </w:tcPr>
    </w:tblStylePr>
    <w:tblStylePr w:type="band1Vert">
      <w:tcPr>
        <w:shd w:val="clear" w:color="ffffff" w:fill="ffffff"/>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3" w:customStyle="1">
    <w:name w:val="无格式表格 21"/>
    <w:basedOn w:val="687"/>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无格式表格 31"/>
    <w:basedOn w:val="687"/>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5" w:customStyle="1">
    <w:name w:val="无格式表格 41"/>
    <w:basedOn w:val="687"/>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6" w:customStyle="1">
    <w:name w:val="无格式表格 51"/>
    <w:basedOn w:val="687"/>
    <w:uiPriority w:val="99"/>
    <w:qFormat/>
    <w:tblPr/>
    <w:tblStylePr w:type="band1Horz">
      <w:rPr>
        <w:rFonts w:ascii="Arial" w:hAnsi="Arial"/>
        <w:color w:val="404040"/>
        <w:sz w:val="22"/>
      </w:rPr>
      <w:tcPr>
        <w:shd w:val="clear" w:color="ffffff" w:fill="ffffff"/>
      </w:tcPr>
    </w:tblStylePr>
    <w:tblStylePr w:type="band1Vert">
      <w:rPr>
        <w:rFonts w:ascii="Arial" w:hAnsi="Arial"/>
        <w:color w:val="404040"/>
        <w:sz w:val="22"/>
      </w:rPr>
      <w:tcPr>
        <w:shd w:val="clear" w:color="ffffff" w:fill="ffffff"/>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7" w:customStyle="1">
    <w:name w:val="网格表 1 浅色1"/>
    <w:basedOn w:val="687"/>
    <w:uiPriority w:val="99"/>
    <w:qFormat/>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band1Horz">
      <w:rPr>
        <w:rFonts w:ascii="Arial" w:hAnsi="Arial"/>
        <w:color w:val="404040"/>
        <w:sz w:val="22"/>
      </w:rPr>
      <w:tcPr>
        <w:tcBorders>
          <w:top w:val="single" w:color="979797" w:sz="4" w:space="0"/>
          <w:left w:val="single" w:color="979797" w:sz="4" w:space="0"/>
          <w:bottom w:val="single" w:color="979797" w:sz="4" w:space="0"/>
          <w:right w:val="single" w:color="979797" w:sz="4" w:space="0"/>
        </w:tcBorders>
      </w:tcPr>
    </w:tblStylePr>
    <w:tblStylePr w:type="firstCol">
      <w:rPr>
        <w:b/>
        <w:color w:val="404040"/>
      </w:rPr>
    </w:tblStylePr>
    <w:tblStylePr w:type="firstRow">
      <w:rPr>
        <w:b/>
        <w:color w:val="404040"/>
      </w:rPr>
      <w:tcPr>
        <w:tcBorders>
          <w:bottom w:val="single" w:color="696969" w:sz="12" w:space="0"/>
        </w:tcBorders>
      </w:tcPr>
    </w:tblStylePr>
    <w:tblStylePr w:type="lastCol">
      <w:rPr>
        <w:b/>
        <w:color w:val="404040"/>
      </w:rPr>
    </w:tblStylePr>
    <w:tblStylePr w:type="lastRow">
      <w:rPr>
        <w:b/>
        <w:color w:val="404040"/>
      </w:rPr>
    </w:tblStylePr>
  </w:style>
  <w:style w:type="table" w:styleId="808" w:customStyle="1">
    <w:name w:val="Grid Table 1 Light - Accent 1"/>
    <w:basedOn w:val="68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b/>
        <w:color w:val="404040"/>
      </w:rPr>
    </w:tblStylePr>
    <w:tblStylePr w:type="firstRow">
      <w:rPr>
        <w:b/>
        <w:color w:val="404040"/>
      </w:rPr>
      <w:tcPr>
        <w:tcBorders>
          <w:bottom w:val="single" w:color="98B5D8" w:sz="12" w:space="0"/>
        </w:tcBorders>
      </w:tcPr>
    </w:tblStylePr>
    <w:tblStylePr w:type="lastCol">
      <w:rPr>
        <w:b/>
        <w:color w:val="404040"/>
      </w:rPr>
    </w:tblStylePr>
    <w:tblStylePr w:type="lastRow">
      <w:rPr>
        <w:b/>
        <w:color w:val="404040"/>
      </w:rPr>
    </w:tblStylePr>
  </w:style>
  <w:style w:type="table" w:styleId="809" w:customStyle="1">
    <w:name w:val="Grid Table 1 Light - Accent 2"/>
    <w:basedOn w:val="68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810" w:customStyle="1">
    <w:name w:val="Grid Table 1 Light - Accent 3"/>
    <w:basedOn w:val="68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E" w:sz="12" w:space="0"/>
        </w:tcBorders>
      </w:tcPr>
    </w:tblStylePr>
    <w:tblStylePr w:type="lastCol">
      <w:rPr>
        <w:b/>
        <w:color w:val="404040"/>
      </w:rPr>
    </w:tblStylePr>
    <w:tblStylePr w:type="lastRow">
      <w:rPr>
        <w:b/>
        <w:color w:val="404040"/>
      </w:rPr>
    </w:tblStylePr>
  </w:style>
  <w:style w:type="table" w:styleId="811" w:customStyle="1">
    <w:name w:val="Grid Table 1 Light - Accent 4"/>
    <w:basedOn w:val="68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812" w:customStyle="1">
    <w:name w:val="Grid Table 1 Light - Accent 5"/>
    <w:basedOn w:val="68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813" w:customStyle="1">
    <w:name w:val="Grid Table 1 Light - Accent 6"/>
    <w:basedOn w:val="68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814" w:customStyle="1">
    <w:name w:val="网格表 21"/>
    <w:basedOn w:val="68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sz="4" w:space="0"/>
          <w:left w:val="none" w:color="000000" w:sz="4" w:space="0"/>
          <w:bottom w:val="none" w:color="000000" w:sz="4" w:space="0"/>
          <w:right w:val="none" w:color="000000" w:sz="4" w:space="0"/>
        </w:tcBorders>
      </w:tcPr>
    </w:tblStylePr>
  </w:style>
  <w:style w:type="table" w:styleId="815" w:customStyle="1">
    <w:name w:val="Grid Table 2 - Accent 1"/>
    <w:basedOn w:val="687"/>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sz="4" w:space="0"/>
          <w:left w:val="none" w:color="000000" w:sz="4" w:space="0"/>
          <w:bottom w:val="none" w:color="000000" w:sz="4" w:space="0"/>
          <w:right w:val="none" w:color="000000" w:sz="4" w:space="0"/>
        </w:tcBorders>
      </w:tcPr>
    </w:tblStylePr>
  </w:style>
  <w:style w:type="table" w:styleId="816" w:customStyle="1">
    <w:name w:val="Grid Table 2 - Accent 2"/>
    <w:basedOn w:val="687"/>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sz="4" w:space="0"/>
          <w:left w:val="none" w:color="000000" w:sz="4" w:space="0"/>
          <w:bottom w:val="none" w:color="000000" w:sz="4" w:space="0"/>
          <w:right w:val="none" w:color="000000" w:sz="4" w:space="0"/>
        </w:tcBorders>
      </w:tcPr>
    </w:tblStylePr>
  </w:style>
  <w:style w:type="table" w:styleId="817" w:customStyle="1">
    <w:name w:val="Grid Table 2 - Accent 3"/>
    <w:basedOn w:val="687"/>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sz="4" w:space="0"/>
          <w:left w:val="none" w:color="000000" w:sz="4" w:space="0"/>
          <w:bottom w:val="none" w:color="000000" w:sz="4" w:space="0"/>
          <w:right w:val="none" w:color="000000" w:sz="4" w:space="0"/>
        </w:tcBorders>
      </w:tcPr>
    </w:tblStylePr>
  </w:style>
  <w:style w:type="table" w:styleId="818" w:customStyle="1">
    <w:name w:val="Grid Table 2 - Accent 4"/>
    <w:basedOn w:val="687"/>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819" w:customStyle="1">
    <w:name w:val="Grid Table 2 - Accent 5"/>
    <w:basedOn w:val="687"/>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820" w:customStyle="1">
    <w:name w:val="Grid Table 2 - Accent 6"/>
    <w:basedOn w:val="687"/>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821" w:customStyle="1">
    <w:name w:val="网格表 31"/>
    <w:basedOn w:val="687"/>
    <w:uiPriority w:val="99"/>
    <w:qFormat/>
    <w:tblPr>
      <w:tblBorders>
        <w:bottom w:val="single" w:color="696969" w:sz="4" w:space="0"/>
        <w:insideH w:val="single" w:color="696969" w:sz="4" w:space="0"/>
        <w:insideV w:val="single" w:color="696969"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2" w:customStyle="1">
    <w:name w:val="Grid Table 3 - Accent 1"/>
    <w:basedOn w:val="687"/>
    <w:uiPriority w:val="99"/>
    <w:qFormat/>
    <w:tblPr>
      <w:tblBorders>
        <w:bottom w:val="single" w:color="5D8BC2" w:sz="4" w:space="0"/>
        <w:insideH w:val="single" w:color="5D8BC2" w:sz="4" w:space="0"/>
        <w:insideV w:val="single" w:color="5D8BC2" w:sz="4" w:space="0"/>
      </w:tblBorders>
    </w:tblPr>
    <w:tblStylePr w:type="band1Horz">
      <w:rPr>
        <w:rFonts w:ascii="Arial" w:hAnsi="Arial"/>
        <w:color w:val="404040"/>
        <w:sz w:val="22"/>
      </w:rPr>
      <w:tcPr>
        <w:shd w:val="clear" w:color="dbe5f1" w:fill="dbe5f1"/>
      </w:tcPr>
    </w:tblStylePr>
    <w:tblStylePr w:type="band1Vert">
      <w:rPr>
        <w:rFonts w:ascii="Arial" w:hAnsi="Arial"/>
        <w:color w:val="404040"/>
        <w:sz w:val="22"/>
      </w:rPr>
      <w:tcPr>
        <w:shd w:val="clear" w:color="dbe5f1" w:fill="db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2"/>
    <w:basedOn w:val="687"/>
    <w:uiPriority w:val="99"/>
    <w:qFormat/>
    <w:tblPr>
      <w:tblBorders>
        <w:bottom w:val="single" w:color="D99795" w:sz="4" w:space="0"/>
        <w:insideH w:val="single" w:color="D99795" w:sz="4" w:space="0"/>
        <w:insideV w:val="single" w:color="D997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3"/>
    <w:basedOn w:val="687"/>
    <w:uiPriority w:val="99"/>
    <w:qFormat/>
    <w:tblPr>
      <w:tblBorders>
        <w:bottom w:val="single" w:color="9BBB59" w:sz="4" w:space="0"/>
        <w:insideH w:val="single" w:color="9BBB59" w:sz="4" w:space="0"/>
        <w:insideV w:val="single" w:color="9BBB59"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4"/>
    <w:basedOn w:val="687"/>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5"/>
    <w:basedOn w:val="687"/>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6"/>
    <w:basedOn w:val="687"/>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网格表 41"/>
    <w:basedOn w:val="687"/>
    <w:uiPriority w:val="59"/>
    <w:qFormat/>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band1Horz">
      <w:rPr>
        <w:rFonts w:ascii="Arial" w:hAnsi="Arial"/>
        <w:color w:val="404040"/>
        <w:sz w:val="22"/>
      </w:rPr>
      <w:tcPr>
        <w:shd w:val="clear" w:color="cacaca" w:fill="cacaca"/>
      </w:tcPr>
    </w:tblStylePr>
    <w:tblStylePr w:type="band1Vert">
      <w:rPr>
        <w:rFonts w:ascii="Arial" w:hAnsi="Arial"/>
        <w:color w:val="404040"/>
        <w:sz w:val="22"/>
      </w:rPr>
      <w:tcPr>
        <w:shd w:val="clear" w:color="cacaca" w:fill="cacaca"/>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829" w:customStyle="1">
    <w:name w:val="Grid Table 4 - Accent 1"/>
    <w:basedOn w:val="687"/>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bc2" w:fill="5d8bc2"/>
        <w:tcBorders>
          <w:top w:val="single" w:color="5D8BC2" w:sz="4" w:space="0"/>
          <w:left w:val="single" w:color="5D8BC2" w:sz="4" w:space="0"/>
          <w:bottom w:val="single" w:color="5D8BC2" w:sz="4" w:space="0"/>
          <w:right w:val="single" w:color="5D8BC2" w:sz="4" w:space="0"/>
        </w:tcBorders>
      </w:tcPr>
    </w:tblStylePr>
    <w:tblStylePr w:type="lastCol">
      <w:rPr>
        <w:b/>
        <w:color w:val="404040"/>
      </w:rPr>
    </w:tblStylePr>
    <w:tblStylePr w:type="lastRow">
      <w:rPr>
        <w:b/>
        <w:color w:val="404040"/>
      </w:rPr>
      <w:tcPr>
        <w:tcBorders>
          <w:top w:val="single" w:color="5D8BC2" w:sz="4" w:space="0"/>
        </w:tcBorders>
      </w:tcPr>
    </w:tblStylePr>
  </w:style>
  <w:style w:type="table" w:styleId="830" w:customStyle="1">
    <w:name w:val="Grid Table 4 - Accent 2"/>
    <w:basedOn w:val="687"/>
    <w:uiPriority w:val="59"/>
    <w:qFormat/>
    <w:tblPr>
      <w:tblBorders>
        <w:top w:val="single" w:color="DB9C9A" w:sz="4" w:space="0"/>
        <w:left w:val="single" w:color="DB9C9A" w:sz="4" w:space="0"/>
        <w:bottom w:val="single" w:color="DB9C9A" w:sz="4" w:space="0"/>
        <w:right w:val="single" w:color="DB9C9A" w:sz="4" w:space="0"/>
        <w:insideH w:val="single" w:color="DB9C9A" w:sz="4" w:space="0"/>
        <w:insideV w:val="single" w:color="DB9C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795" w:fill="d99795"/>
        <w:tcBorders>
          <w:top w:val="single" w:color="D99795" w:sz="4" w:space="0"/>
          <w:left w:val="single" w:color="D99795" w:sz="4" w:space="0"/>
          <w:bottom w:val="single" w:color="D99795" w:sz="4" w:space="0"/>
          <w:right w:val="single" w:color="D99795" w:sz="4" w:space="0"/>
        </w:tcBorders>
      </w:tcPr>
    </w:tblStylePr>
    <w:tblStylePr w:type="lastCol">
      <w:rPr>
        <w:b/>
        <w:color w:val="404040"/>
      </w:rPr>
    </w:tblStylePr>
    <w:tblStylePr w:type="lastRow">
      <w:rPr>
        <w:b/>
        <w:color w:val="404040"/>
      </w:rPr>
      <w:tcPr>
        <w:tcBorders>
          <w:top w:val="single" w:color="D99795" w:sz="4" w:space="0"/>
        </w:tcBorders>
      </w:tcPr>
    </w:tblStylePr>
  </w:style>
  <w:style w:type="table" w:styleId="831" w:customStyle="1">
    <w:name w:val="Grid Table 4 - Accent 3"/>
    <w:basedOn w:val="687"/>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d" w:fill="eaf1dd"/>
      </w:tcPr>
    </w:tblStylePr>
    <w:tblStylePr w:type="band1Vert">
      <w:rPr>
        <w:rFonts w:ascii="Arial" w:hAnsi="Arial"/>
        <w:color w:val="404040"/>
        <w:sz w:val="22"/>
      </w:rPr>
      <w:tcPr>
        <w:shd w:val="clear" w:color="eaf1dd" w:fill="eaf1dd"/>
      </w:tcPr>
    </w:tblStylePr>
    <w:tblStylePr w:type="firstCol">
      <w:rPr>
        <w:b/>
        <w:color w:val="404040"/>
      </w:rPr>
    </w:tblStylePr>
    <w:tblStylePr w:type="firstRow">
      <w:rPr>
        <w:rFonts w:ascii="Arial" w:hAnsi="Arial"/>
        <w:b/>
        <w:color w:val="ffffff"/>
        <w:sz w:val="22"/>
      </w:rPr>
      <w:tcPr>
        <w:shd w:val="clear" w:color="9bbb59" w:fill="9bbb59"/>
        <w:tcBorders>
          <w:top w:val="single" w:color="9BBB59" w:sz="4" w:space="0"/>
          <w:left w:val="single" w:color="9BBB59" w:sz="4" w:space="0"/>
          <w:bottom w:val="single" w:color="9BBB59" w:sz="4" w:space="0"/>
          <w:right w:val="single" w:color="9BBB59" w:sz="4" w:space="0"/>
        </w:tcBorders>
      </w:tcPr>
    </w:tblStylePr>
    <w:tblStylePr w:type="lastCol">
      <w:rPr>
        <w:b/>
        <w:color w:val="404040"/>
      </w:rPr>
    </w:tblStylePr>
    <w:tblStylePr w:type="lastRow">
      <w:rPr>
        <w:b/>
        <w:color w:val="404040"/>
      </w:rPr>
      <w:tcPr>
        <w:tcBorders>
          <w:top w:val="single" w:color="9BBB59" w:sz="4" w:space="0"/>
        </w:tcBorders>
      </w:tcPr>
    </w:tblStylePr>
  </w:style>
  <w:style w:type="table" w:styleId="832" w:customStyle="1">
    <w:name w:val="Grid Table 4 - Accent 4"/>
    <w:basedOn w:val="687"/>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833" w:customStyle="1">
    <w:name w:val="Grid Table 4 - Accent 5"/>
    <w:basedOn w:val="687"/>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834" w:customStyle="1">
    <w:name w:val="Grid Table 4 - Accent 6"/>
    <w:basedOn w:val="687"/>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9" w:fill="fde9d9"/>
      </w:tcPr>
    </w:tblStylePr>
    <w:tblStylePr w:type="band1Vert">
      <w:rPr>
        <w:rFonts w:ascii="Arial" w:hAnsi="Arial"/>
        <w:color w:val="404040"/>
        <w:sz w:val="22"/>
      </w:rPr>
      <w:tcPr>
        <w:shd w:val="clear" w:color="fde9d9" w:fill="fde9d9"/>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835" w:customStyle="1">
    <w:name w:val="网格表 5 深色1"/>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98989" w:fill="898989"/>
      </w:tcPr>
    </w:tblStylePr>
    <w:tblStylePr w:type="band1Vert">
      <w:tcPr>
        <w:shd w:val="clear" w:color="898989" w:fill="898989"/>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836" w:customStyle="1">
    <w:name w:val="Grid Table 5 Dark- Accent 1"/>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5e0" w:fill="aec5e0"/>
      </w:tcPr>
    </w:tblStylePr>
    <w:tblStylePr w:type="band1Vert">
      <w:tcPr>
        <w:shd w:val="clear" w:color="aec5e0" w:fill="aec5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837" w:customStyle="1">
    <w:name w:val="Grid Table 5 Dark - Accent 2"/>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838" w:customStyle="1">
    <w:name w:val="Grid Table 5 Dark - Accent 3"/>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1dfb2" w:fill="d1dfb2"/>
      </w:tcPr>
    </w:tblStylePr>
    <w:tblStylePr w:type="band1Vert">
      <w:tcPr>
        <w:shd w:val="clear" w:color="d1dfb2" w:fill="d1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839" w:customStyle="1">
    <w:name w:val="Grid Table 5 Dark- Accent 4"/>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840" w:customStyle="1">
    <w:name w:val="Grid Table 5 Dark - Accent 5"/>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841" w:customStyle="1">
    <w:name w:val="Grid Table 5 Dark - Accent 6"/>
    <w:basedOn w:val="687"/>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842" w:customStyle="1">
    <w:name w:val="网格表 6 彩色1"/>
    <w:basedOn w:val="687"/>
    <w:uiPriority w:val="99"/>
    <w:qFormat/>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cacaca" w:fill="cacaca"/>
      </w:tcPr>
    </w:tblStylePr>
    <w:tblStylePr w:type="band1Vert">
      <w:tcPr>
        <w:shd w:val="clear" w:color="cacaca" w:fill="cacaca"/>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E7E7E" w:sz="12" w:space="0"/>
        </w:tcBorders>
      </w:tcPr>
    </w:tblStylePr>
    <w:tblStylePr w:type="lastCol">
      <w:rPr>
        <w:b/>
        <w:color w:val="7f7f7f"/>
      </w:rPr>
    </w:tblStylePr>
    <w:tblStylePr w:type="lastRow">
      <w:rPr>
        <w:b/>
        <w:color w:val="7f7f7f"/>
      </w:rPr>
    </w:tblStylePr>
  </w:style>
  <w:style w:type="table" w:styleId="843" w:customStyle="1">
    <w:name w:val="Grid Table 6 Colorful - Accent 1"/>
    <w:basedOn w:val="687"/>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b/>
        <w:color w:val="a7c0de"/>
      </w:rPr>
    </w:tblStylePr>
    <w:tblStylePr w:type="firstRow">
      <w:rPr>
        <w:b/>
        <w:color w:val="a7c0de"/>
      </w:rPr>
      <w:tcPr>
        <w:tcBorders>
          <w:bottom w:val="single" w:color="A6BFDD" w:sz="12" w:space="0"/>
        </w:tcBorders>
      </w:tcPr>
    </w:tblStylePr>
    <w:tblStylePr w:type="lastCol">
      <w:rPr>
        <w:b/>
        <w:color w:val="a7c0de"/>
      </w:rPr>
    </w:tblStylePr>
    <w:tblStylePr w:type="lastRow">
      <w:rPr>
        <w:b/>
        <w:color w:val="a7c0de"/>
      </w:rPr>
    </w:tblStylePr>
  </w:style>
  <w:style w:type="table" w:styleId="844" w:customStyle="1">
    <w:name w:val="Grid Table 6 Colorful - Accent 2"/>
    <w:basedOn w:val="687"/>
    <w:uiPriority w:val="99"/>
    <w:qFormat/>
    <w:tblPr>
      <w:tblBorders>
        <w:top w:val="single" w:color="D99795" w:sz="4" w:space="0"/>
        <w:left w:val="single" w:color="D99795" w:sz="4" w:space="0"/>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12" w:space="0"/>
        </w:tcBorders>
      </w:tcPr>
    </w:tblStylePr>
    <w:tblStylePr w:type="lastCol">
      <w:rPr>
        <w:b/>
        <w:color w:val="d99795"/>
      </w:rPr>
    </w:tblStylePr>
    <w:tblStylePr w:type="lastRow">
      <w:rPr>
        <w:b/>
        <w:color w:val="d99795"/>
      </w:rPr>
    </w:tblStylePr>
  </w:style>
  <w:style w:type="table" w:styleId="845" w:customStyle="1">
    <w:name w:val="Grid Table 6 Colorful - Accent 3"/>
    <w:basedOn w:val="687"/>
    <w:uiPriority w:val="99"/>
    <w:qFormat/>
    <w:tblPr>
      <w:tblBorders>
        <w:top w:val="single" w:color="9BBB59" w:sz="4" w:space="0"/>
        <w:left w:val="single" w:color="9BBB59" w:sz="4" w:space="0"/>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BBB59" w:sz="12" w:space="0"/>
        </w:tcBorders>
      </w:tcPr>
    </w:tblStylePr>
    <w:tblStylePr w:type="lastCol">
      <w:rPr>
        <w:b/>
        <w:color w:val="9bbb59"/>
      </w:rPr>
    </w:tblStylePr>
    <w:tblStylePr w:type="lastRow">
      <w:rPr>
        <w:b/>
        <w:color w:val="9bbb59"/>
      </w:rPr>
    </w:tblStylePr>
  </w:style>
  <w:style w:type="table" w:styleId="846" w:customStyle="1">
    <w:name w:val="Grid Table 6 Colorful - Accent 4"/>
    <w:basedOn w:val="687"/>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847" w:customStyle="1">
    <w:name w:val="Grid Table 6 Colorful - Accent 5"/>
    <w:basedOn w:val="687"/>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4BACC6" w:sz="12" w:space="0"/>
        </w:tcBorders>
      </w:tcPr>
    </w:tblStylePr>
    <w:tblStylePr w:type="lastCol">
      <w:rPr>
        <w:b/>
        <w:color w:val="266778"/>
      </w:rPr>
    </w:tblStylePr>
    <w:tblStylePr w:type="lastRow">
      <w:rPr>
        <w:b/>
        <w:color w:val="266778"/>
      </w:rPr>
    </w:tblStylePr>
  </w:style>
  <w:style w:type="table" w:styleId="848" w:customStyle="1">
    <w:name w:val="Grid Table 6 Colorful - Accent 6"/>
    <w:basedOn w:val="687"/>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8"/>
        <w:sz w:val="22"/>
      </w:rPr>
      <w:tcPr>
        <w:shd w:val="clear" w:color="fde9d9" w:fill="fde9d9"/>
      </w:tcPr>
    </w:tblStylePr>
    <w:tblStylePr w:type="band1Vert">
      <w:tcPr>
        <w:shd w:val="clear" w:color="fde9d9" w:fill="fde9d9"/>
      </w:tcPr>
    </w:tblStylePr>
    <w:tblStylePr w:type="band2Horz">
      <w:rPr>
        <w:rFonts w:ascii="Arial" w:hAnsi="Arial"/>
        <w:color w:val="266778"/>
        <w:sz w:val="22"/>
      </w:rPr>
    </w:tblStylePr>
    <w:tblStylePr w:type="firstCol">
      <w:rPr>
        <w:b/>
        <w:color w:val="266778"/>
      </w:rPr>
    </w:tblStylePr>
    <w:tblStylePr w:type="firstRow">
      <w:rPr>
        <w:b/>
        <w:color w:val="266778"/>
      </w:rPr>
      <w:tcPr>
        <w:tcBorders>
          <w:bottom w:val="single" w:color="F79646" w:sz="12" w:space="0"/>
        </w:tcBorders>
      </w:tcPr>
    </w:tblStylePr>
    <w:tblStylePr w:type="lastCol">
      <w:rPr>
        <w:b/>
        <w:color w:val="266778"/>
      </w:rPr>
    </w:tblStylePr>
    <w:tblStylePr w:type="lastRow">
      <w:rPr>
        <w:b/>
        <w:color w:val="266778"/>
      </w:rPr>
    </w:tblStylePr>
  </w:style>
  <w:style w:type="table" w:styleId="849" w:customStyle="1">
    <w:name w:val="网格表 7 彩色1"/>
    <w:basedOn w:val="687"/>
    <w:uiPriority w:val="99"/>
    <w:qFormat/>
    <w:tblPr>
      <w:tblBorders>
        <w:bottom w:val="single" w:color="7E7E7E" w:sz="4" w:space="0"/>
        <w:right w:val="single" w:color="7E7E7E" w:sz="4" w:space="0"/>
        <w:insideH w:val="single" w:color="7E7E7E" w:sz="4" w:space="0"/>
        <w:insideV w:val="single" w:color="7E7E7E" w:sz="4" w:space="0"/>
      </w:tblBorders>
    </w:tblPr>
    <w:tblStylePr w:type="band1Horz">
      <w:rPr>
        <w:rFonts w:ascii="Arial" w:hAnsi="Arial"/>
        <w:color w:val="7f7f7f"/>
        <w:sz w:val="22"/>
      </w:rPr>
      <w:tcPr>
        <w:shd w:val="clear" w:color="ffffff" w:fill="ffffff"/>
      </w:tcPr>
    </w:tblStylePr>
    <w:tblStylePr w:type="band1Vert">
      <w:tcPr>
        <w:shd w:val="clear" w:color="ffffff" w:fill="fffff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50" w:customStyle="1">
    <w:name w:val="Grid Table 7 Colorful - Accent 1"/>
    <w:basedOn w:val="687"/>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7c0de"/>
        <w:sz w:val="22"/>
      </w:rPr>
      <w:tcPr>
        <w:shd w:val="clear" w:color="dbe5f1" w:fill="dbe5f1"/>
      </w:tcPr>
    </w:tblStylePr>
    <w:tblStylePr w:type="band1Vert">
      <w:tcPr>
        <w:shd w:val="clear" w:color="dbe5f1" w:fill="dbe5f1"/>
      </w:tcPr>
    </w:tblStylePr>
    <w:tblStylePr w:type="band2Horz">
      <w:rPr>
        <w:rFonts w:ascii="Arial" w:hAnsi="Arial"/>
        <w:color w:val="a7c0de"/>
        <w:sz w:val="22"/>
      </w:rPr>
    </w:tblStylePr>
    <w:tblStylePr w:type="firstCol">
      <w:rPr>
        <w:rFonts w:ascii="Arial" w:hAnsi="Arial"/>
        <w:i/>
        <w:color w:val="a7c0de"/>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7c0de"/>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7c0de"/>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7c0de"/>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851" w:customStyle="1">
    <w:name w:val="Grid Table 7 Colorful - Accent 2"/>
    <w:basedOn w:val="687"/>
    <w:uiPriority w:val="99"/>
    <w:qFormat/>
    <w:tblPr>
      <w:tblBorders>
        <w:bottom w:val="single" w:color="D99795" w:sz="4" w:space="0"/>
        <w:right w:val="single" w:color="D99795" w:sz="4" w:space="0"/>
        <w:insideH w:val="single" w:color="D99795" w:sz="4" w:space="0"/>
        <w:insideV w:val="single" w:color="D99795" w:sz="4" w:space="0"/>
      </w:tblBorders>
    </w:tblPr>
    <w:tblStylePr w:type="band1Horz">
      <w:rPr>
        <w:rFonts w:ascii="Arial" w:hAnsi="Arial"/>
        <w:color w:val="d99795"/>
        <w:sz w:val="22"/>
      </w:rPr>
      <w:tcPr>
        <w:shd w:val="clear" w:color="f2dcdc" w:fill="f2dcdc"/>
      </w:tcPr>
    </w:tblStylePr>
    <w:tblStylePr w:type="band1Vert">
      <w:tcPr>
        <w:shd w:val="clear" w:color="f2dcdc" w:fill="f2dcdc"/>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b/>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b/>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852" w:customStyle="1">
    <w:name w:val="Grid Table 7 Colorful - Accent 3"/>
    <w:basedOn w:val="687"/>
    <w:uiPriority w:val="99"/>
    <w:qFormat/>
    <w:tblPr>
      <w:tblBorders>
        <w:bottom w:val="single" w:color="9BBB59" w:sz="4" w:space="0"/>
        <w:right w:val="single" w:color="9BBB59" w:sz="4" w:space="0"/>
        <w:insideH w:val="single" w:color="9BBB59" w:sz="4" w:space="0"/>
        <w:insideV w:val="single" w:color="9BBB59" w:sz="4" w:space="0"/>
      </w:tblBorders>
    </w:tblPr>
    <w:tblStylePr w:type="band1Horz">
      <w:rPr>
        <w:rFonts w:ascii="Arial" w:hAnsi="Arial"/>
        <w:color w:val="9bbb59"/>
        <w:sz w:val="22"/>
      </w:rPr>
      <w:tcPr>
        <w:shd w:val="clear" w:color="eaf1dd" w:fill="eaf1dd"/>
      </w:tcPr>
    </w:tblStylePr>
    <w:tblStylePr w:type="band1Vert">
      <w:tcPr>
        <w:shd w:val="clear" w:color="eaf1dd" w:fill="eaf1dd"/>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B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B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B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BBB59" w:sz="4" w:space="0"/>
          <w:left w:val="none" w:color="000000" w:sz="4" w:space="0"/>
          <w:bottom w:val="none" w:color="000000" w:sz="4" w:space="0"/>
          <w:right w:val="none" w:color="000000" w:sz="4" w:space="0"/>
        </w:tcBorders>
      </w:tcPr>
    </w:tblStylePr>
  </w:style>
  <w:style w:type="table" w:styleId="853" w:customStyle="1">
    <w:name w:val="Grid Table 7 Colorful - Accent 4"/>
    <w:basedOn w:val="687"/>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854" w:customStyle="1">
    <w:name w:val="Grid Table 7 Colorful - Accent 5"/>
    <w:basedOn w:val="687"/>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8"/>
        <w:sz w:val="22"/>
      </w:rPr>
      <w:tcPr>
        <w:shd w:val="clear" w:color="daeef3" w:fill="daeef3"/>
      </w:tcPr>
    </w:tblStylePr>
    <w:tblStylePr w:type="band1Vert">
      <w:tcPr>
        <w:shd w:val="clear" w:color="daeef3" w:fill="daeef3"/>
      </w:tcPr>
    </w:tblStylePr>
    <w:tblStylePr w:type="band2Horz">
      <w:rPr>
        <w:rFonts w:ascii="Arial" w:hAnsi="Arial"/>
        <w:color w:val="266778"/>
        <w:sz w:val="22"/>
      </w:rPr>
    </w:tblStylePr>
    <w:tblStylePr w:type="firstCol">
      <w:rPr>
        <w:rFonts w:ascii="Arial" w:hAnsi="Arial"/>
        <w:i/>
        <w:color w:val="2667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855" w:customStyle="1">
    <w:name w:val="Grid Table 7 Colorful - Accent 6"/>
    <w:basedOn w:val="687"/>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05408"/>
        <w:sz w:val="22"/>
      </w:rPr>
      <w:tcPr>
        <w:shd w:val="clear" w:color="fde9d9" w:fill="fde9d9"/>
      </w:tcPr>
    </w:tblStylePr>
    <w:tblStylePr w:type="band1Vert">
      <w:tcPr>
        <w:shd w:val="clear" w:color="fde9d9" w:fill="fde9d9"/>
      </w:tcPr>
    </w:tblStylePr>
    <w:tblStylePr w:type="band2Horz">
      <w:rPr>
        <w:rFonts w:ascii="Arial" w:hAnsi="Arial"/>
        <w:color w:val="b05408"/>
        <w:sz w:val="22"/>
      </w:rPr>
    </w:tblStylePr>
    <w:tblStylePr w:type="firstCol">
      <w:rPr>
        <w:rFonts w:ascii="Arial" w:hAnsi="Arial"/>
        <w:i/>
        <w:color w:val="b05408"/>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408"/>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408"/>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408"/>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856" w:customStyle="1">
    <w:name w:val="清单表 1 浅色1"/>
    <w:basedOn w:val="687"/>
    <w:uiPriority w:val="99"/>
    <w:qFormat/>
    <w:tblPr/>
    <w:tblStylePr w:type="band1Horz">
      <w:tcPr>
        <w:shd w:val="clear" w:color="bebebe" w:fill="bebebe"/>
      </w:tcPr>
    </w:tblStylePr>
    <w:tblStylePr w:type="band1Vert">
      <w:tcPr>
        <w:shd w:val="clear" w:color="bebebe" w:fill="bebebe"/>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857" w:customStyle="1">
    <w:name w:val="List Table 1 Light - Accent 1"/>
    <w:basedOn w:val="687"/>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858" w:customStyle="1">
    <w:name w:val="List Table 1 Light - Accent 2"/>
    <w:basedOn w:val="687"/>
    <w:uiPriority w:val="99"/>
    <w:qFormat/>
    <w:tblPr/>
    <w:tblStylePr w:type="band1Horz">
      <w:tcPr>
        <w:shd w:val="clear" w:color="efd3d2" w:fill="efd3d2"/>
      </w:tcPr>
    </w:tblStylePr>
    <w:tblStylePr w:type="band1Vert">
      <w:tcPr>
        <w:shd w:val="clear" w:color="efd3d2" w:fill="efd3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859" w:customStyle="1">
    <w:name w:val="List Table 1 Light - Accent 3"/>
    <w:basedOn w:val="687"/>
    <w:uiPriority w:val="99"/>
    <w:qFormat/>
    <w:tblPr/>
    <w:tblStylePr w:type="band1Horz">
      <w:tcPr>
        <w:shd w:val="clear" w:color="e5edd5" w:fill="e5edd5"/>
      </w:tcPr>
    </w:tblStylePr>
    <w:tblStylePr w:type="band1Vert">
      <w:tcPr>
        <w:shd w:val="clear" w:color="e5edd5" w:fill="e5ed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860" w:customStyle="1">
    <w:name w:val="List Table 1 Light - Accent 4"/>
    <w:basedOn w:val="687"/>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861" w:customStyle="1">
    <w:name w:val="List Table 1 Light - Accent 5"/>
    <w:basedOn w:val="687"/>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862" w:customStyle="1">
    <w:name w:val="List Table 1 Light - Accent 6"/>
    <w:basedOn w:val="687"/>
    <w:uiPriority w:val="99"/>
    <w:qFormat/>
    <w:tblPr/>
    <w:tblStylePr w:type="band1Horz">
      <w:tcPr>
        <w:shd w:val="clear" w:color="fce4d0" w:fill="fce4d0"/>
      </w:tcPr>
    </w:tblStylePr>
    <w:tblStylePr w:type="band1Vert">
      <w:tcPr>
        <w:shd w:val="clear" w:color="fce4d0" w:fill="fc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863" w:customStyle="1">
    <w:name w:val="清单表 21"/>
    <w:basedOn w:val="687"/>
    <w:uiPriority w:val="99"/>
    <w:qFormat/>
    <w:tblPr>
      <w:tblBorders>
        <w:top w:val="single" w:color="6E6E6E" w:sz="4" w:space="0"/>
        <w:bottom w:val="single" w:color="6E6E6E" w:sz="4" w:space="0"/>
        <w:insideH w:val="single" w:color="6E6E6E"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rFonts w:ascii="Arial" w:hAnsi="Arial"/>
        <w:b/>
        <w:color w:val="404040"/>
        <w:sz w:val="22"/>
      </w:rPr>
    </w:tblStylePr>
    <w:tblStylePr w:type="fir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sz="4" w:space="0"/>
          <w:left w:val="none" w:color="000000" w:sz="4" w:space="0"/>
          <w:bottom w:val="single" w:color="6E6E6E" w:sz="4" w:space="0"/>
          <w:right w:val="none" w:color="000000" w:sz="4" w:space="0"/>
        </w:tcBorders>
      </w:tcPr>
    </w:tblStylePr>
  </w:style>
  <w:style w:type="table" w:styleId="864" w:customStyle="1">
    <w:name w:val="List Table 2 - Accent 1"/>
    <w:basedOn w:val="687"/>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865" w:customStyle="1">
    <w:name w:val="List Table 2 - Accent 2"/>
    <w:basedOn w:val="687"/>
    <w:uiPriority w:val="99"/>
    <w:qFormat/>
    <w:tblPr>
      <w:tblBorders>
        <w:top w:val="single" w:color="DB9C9A" w:sz="4" w:space="0"/>
        <w:bottom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rFonts w:ascii="Arial" w:hAnsi="Arial"/>
        <w:b/>
        <w:color w:val="404040"/>
        <w:sz w:val="22"/>
      </w:rPr>
    </w:tblStylePr>
    <w:tblStylePr w:type="fir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sz="4" w:space="0"/>
          <w:left w:val="none" w:color="000000" w:sz="4" w:space="0"/>
          <w:bottom w:val="single" w:color="DB9C9A" w:sz="4" w:space="0"/>
          <w:right w:val="none" w:color="000000" w:sz="4" w:space="0"/>
        </w:tcBorders>
      </w:tcPr>
    </w:tblStylePr>
  </w:style>
  <w:style w:type="table" w:styleId="866" w:customStyle="1">
    <w:name w:val="List Table 2 - Accent 3"/>
    <w:basedOn w:val="687"/>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867" w:customStyle="1">
    <w:name w:val="List Table 2 - Accent 4"/>
    <w:basedOn w:val="687"/>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868" w:customStyle="1">
    <w:name w:val="List Table 2 - Accent 5"/>
    <w:basedOn w:val="687"/>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869" w:customStyle="1">
    <w:name w:val="List Table 2 - Accent 6"/>
    <w:basedOn w:val="687"/>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870" w:customStyle="1">
    <w:name w:val="清单表 31"/>
    <w:basedOn w:val="687"/>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1" w:customStyle="1">
    <w:name w:val="List Table 3 - Accent 1"/>
    <w:basedOn w:val="687"/>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2" w:customStyle="1">
    <w:name w:val="List Table 3 - Accent 2"/>
    <w:basedOn w:val="687"/>
    <w:uiPriority w:val="99"/>
    <w:qFormat/>
    <w:tblPr>
      <w:tblBorders>
        <w:top w:val="single" w:color="D99795" w:sz="4" w:space="0"/>
        <w:left w:val="single" w:color="D99795" w:sz="4" w:space="0"/>
        <w:bottom w:val="single" w:color="D99795" w:sz="4" w:space="0"/>
        <w:right w:val="single" w:color="D99795" w:sz="4" w:space="0"/>
      </w:tblBorders>
    </w:tblPr>
    <w:tblStylePr w:type="band1Horz">
      <w:rPr>
        <w:rFonts w:ascii="Arial" w:hAnsi="Arial"/>
        <w:color w:val="404040"/>
        <w:sz w:val="22"/>
      </w:rPr>
      <w:tcPr>
        <w:tcBorders>
          <w:top w:val="single" w:color="D99795" w:sz="4" w:space="0"/>
          <w:bottom w:val="single" w:color="D99795" w:sz="4" w:space="0"/>
        </w:tcBorders>
      </w:tcPr>
    </w:tblStylePr>
    <w:tblStylePr w:type="band1Vert">
      <w:rPr>
        <w:rFonts w:ascii="Arial" w:hAnsi="Arial"/>
        <w:color w:val="404040"/>
        <w:sz w:val="22"/>
      </w:rPr>
      <w:tcPr>
        <w:tcBorders>
          <w:left w:val="single" w:color="D99795" w:sz="4" w:space="0"/>
          <w:right w:val="single" w:color="D99795" w:sz="4" w:space="0"/>
        </w:tcBorders>
      </w:tcPr>
    </w:tblStylePr>
    <w:tblStylePr w:type="firstCol">
      <w:rPr>
        <w:b/>
        <w:color w:val="404040"/>
      </w:rPr>
    </w:tblStylePr>
    <w:tblStylePr w:type="firstRow">
      <w:rPr>
        <w:rFonts w:ascii="Arial" w:hAnsi="Arial"/>
        <w:b/>
        <w:color w:val="ffffff"/>
        <w:sz w:val="22"/>
      </w:rPr>
      <w:tcPr>
        <w:shd w:val="clear" w:color="d99795" w:fill="d99795"/>
      </w:tcPr>
    </w:tblStylePr>
    <w:tblStylePr w:type="lastCol">
      <w:rPr>
        <w:b/>
        <w:color w:val="404040"/>
      </w:rPr>
    </w:tblStylePr>
    <w:tblStylePr w:type="lastRow">
      <w:rPr>
        <w:b/>
        <w:color w:val="404040"/>
      </w:rPr>
    </w:tblStylePr>
  </w:style>
  <w:style w:type="table" w:styleId="873" w:customStyle="1">
    <w:name w:val="List Table 3 - Accent 3"/>
    <w:basedOn w:val="687"/>
    <w:uiPriority w:val="99"/>
    <w:qFormat/>
    <w:tblPr>
      <w:tblBorders>
        <w:top w:val="single" w:color="C3D69C" w:sz="4" w:space="0"/>
        <w:left w:val="single" w:color="C3D69C" w:sz="4" w:space="0"/>
        <w:bottom w:val="single" w:color="C3D69C" w:sz="4" w:space="0"/>
        <w:right w:val="single" w:color="C3D69C" w:sz="4" w:space="0"/>
      </w:tblBorders>
    </w:tblPr>
    <w:tblStylePr w:type="band1Horz">
      <w:rPr>
        <w:rFonts w:ascii="Arial" w:hAnsi="Arial"/>
        <w:color w:val="404040"/>
        <w:sz w:val="22"/>
      </w:rPr>
      <w:tcPr>
        <w:tcBorders>
          <w:top w:val="single" w:color="C3D69C" w:sz="4" w:space="0"/>
          <w:bottom w:val="single" w:color="C3D69C" w:sz="4" w:space="0"/>
        </w:tcBorders>
      </w:tcPr>
    </w:tblStylePr>
    <w:tblStylePr w:type="band1Vert">
      <w:rPr>
        <w:rFonts w:ascii="Arial" w:hAnsi="Arial"/>
        <w:color w:val="404040"/>
        <w:sz w:val="22"/>
      </w:rPr>
      <w:tcPr>
        <w:tcBorders>
          <w:left w:val="single" w:color="C3D69C" w:sz="4" w:space="0"/>
          <w:right w:val="single" w:color="C3D69C" w:sz="4" w:space="0"/>
        </w:tcBorders>
      </w:tcPr>
    </w:tblStylePr>
    <w:tblStylePr w:type="firstCol">
      <w:rPr>
        <w:b/>
        <w:color w:val="404040"/>
      </w:rPr>
    </w:tblStylePr>
    <w:tblStylePr w:type="firstRow">
      <w:rPr>
        <w:rFonts w:ascii="Arial" w:hAnsi="Arial"/>
        <w:b/>
        <w:color w:val="ffffff"/>
        <w:sz w:val="22"/>
      </w:rPr>
      <w:tcPr>
        <w:shd w:val="clear" w:color="c3d69c" w:fill="c3d69c"/>
      </w:tcPr>
    </w:tblStylePr>
    <w:tblStylePr w:type="lastCol">
      <w:rPr>
        <w:b/>
        <w:color w:val="404040"/>
      </w:rPr>
    </w:tblStylePr>
    <w:tblStylePr w:type="lastRow">
      <w:rPr>
        <w:b/>
        <w:color w:val="404040"/>
      </w:rPr>
    </w:tblStylePr>
  </w:style>
  <w:style w:type="table" w:styleId="874" w:customStyle="1">
    <w:name w:val="List Table 3 - Accent 4"/>
    <w:basedOn w:val="687"/>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875" w:customStyle="1">
    <w:name w:val="List Table 3 - Accent 5"/>
    <w:basedOn w:val="687"/>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876" w:customStyle="1">
    <w:name w:val="List Table 3 - Accent 6"/>
    <w:basedOn w:val="687"/>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877" w:customStyle="1">
    <w:name w:val="清单表 41"/>
    <w:basedOn w:val="687"/>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ebebe" w:fill="bebebe"/>
      </w:tcPr>
    </w:tblStylePr>
    <w:tblStylePr w:type="band1Vert">
      <w:rPr>
        <w:rFonts w:ascii="Arial" w:hAnsi="Arial"/>
        <w:color w:val="404040"/>
        <w:sz w:val="22"/>
      </w:rPr>
      <w:tcPr>
        <w:shd w:val="clear" w:color="bebebe" w:fill="bebebe"/>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878" w:customStyle="1">
    <w:name w:val="List Table 4 - Accent 1"/>
    <w:basedOn w:val="687"/>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879" w:customStyle="1">
    <w:name w:val="List Table 4 - Accent 2"/>
    <w:basedOn w:val="687"/>
    <w:uiPriority w:val="99"/>
    <w:qFormat/>
    <w:tblPr>
      <w:tblBorders>
        <w:top w:val="single" w:color="DB9C9A" w:sz="4" w:space="0"/>
        <w:left w:val="single" w:color="DB9C9A" w:sz="4" w:space="0"/>
        <w:bottom w:val="single" w:color="DB9C9A" w:sz="4" w:space="0"/>
        <w:right w:val="single" w:color="DB9C9A" w:sz="4" w:space="0"/>
        <w:insideH w:val="single" w:color="DB9C9A" w:sz="4" w:space="0"/>
      </w:tblBorders>
    </w:tblPr>
    <w:tblStylePr w:type="band1Horz">
      <w:rPr>
        <w:rFonts w:ascii="Arial" w:hAnsi="Arial"/>
        <w:color w:val="404040"/>
        <w:sz w:val="22"/>
      </w:rPr>
      <w:tcPr>
        <w:shd w:val="clear" w:color="efd3d2" w:fill="efd3d2"/>
      </w:tcPr>
    </w:tblStylePr>
    <w:tblStylePr w:type="band1Vert">
      <w:rPr>
        <w:rFonts w:ascii="Arial" w:hAnsi="Arial"/>
        <w:color w:val="404040"/>
        <w:sz w:val="22"/>
      </w:rPr>
      <w:tcPr>
        <w:shd w:val="clear" w:color="efd3d2" w:fill="efd3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880" w:customStyle="1">
    <w:name w:val="List Table 4 - Accent 3"/>
    <w:basedOn w:val="687"/>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dd5" w:fill="e5edd5"/>
      </w:tcPr>
    </w:tblStylePr>
    <w:tblStylePr w:type="band1Vert">
      <w:rPr>
        <w:rFonts w:ascii="Arial" w:hAnsi="Arial"/>
        <w:color w:val="404040"/>
        <w:sz w:val="22"/>
      </w:rPr>
      <w:tcPr>
        <w:shd w:val="clear" w:color="e5edd5" w:fill="e5ed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881" w:customStyle="1">
    <w:name w:val="List Table 4 - Accent 4"/>
    <w:basedOn w:val="687"/>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882" w:customStyle="1">
    <w:name w:val="List Table 4 - Accent 5"/>
    <w:basedOn w:val="687"/>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883" w:customStyle="1">
    <w:name w:val="List Table 4 - Accent 6"/>
    <w:basedOn w:val="687"/>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ce4d0" w:fill="fce4d0"/>
      </w:tcPr>
    </w:tblStylePr>
    <w:tblStylePr w:type="band1Vert">
      <w:rPr>
        <w:rFonts w:ascii="Arial" w:hAnsi="Arial"/>
        <w:color w:val="404040"/>
        <w:sz w:val="22"/>
      </w:rPr>
      <w:tcPr>
        <w:shd w:val="clear" w:color="fce4d0" w:fill="fc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884" w:customStyle="1">
    <w:name w:val="清单表 5 深色1"/>
    <w:basedOn w:val="687"/>
    <w:uiPriority w:val="99"/>
    <w:qFormat/>
    <w:tblPr>
      <w:tblBorders>
        <w:top w:val="single" w:color="7E7E7E" w:sz="32" w:space="0"/>
        <w:left w:val="single" w:color="7E7E7E" w:sz="32" w:space="0"/>
        <w:bottom w:val="single" w:color="7E7E7E" w:sz="32" w:space="0"/>
        <w:right w:val="single" w:color="7E7E7E" w:sz="32" w:space="0"/>
      </w:tblBorders>
    </w:tblPr>
    <w:tblStylePr w:type="band1Horz">
      <w:tcPr>
        <w:shd w:val="clear" w:color="7e7e7e" w:fill="7e7e7e"/>
        <w:tcBorders>
          <w:top w:val="single" w:color="FFFFFF" w:sz="4" w:space="0"/>
          <w:bottom w:val="single" w:color="FFFFFF" w:sz="4" w:space="0"/>
        </w:tcBorders>
      </w:tcPr>
    </w:tblStylePr>
    <w:tblStylePr w:type="band1Vert">
      <w:tcPr>
        <w:shd w:val="clear" w:color="7e7e7e" w:fill="7e7e7e"/>
        <w:tcBorders>
          <w:left w:val="single" w:color="FFFFFF" w:sz="4" w:space="0"/>
          <w:right w:val="single" w:color="FFFFFF" w:sz="4" w:space="0"/>
        </w:tcBorders>
      </w:tcPr>
    </w:tblStylePr>
    <w:tblStylePr w:type="band2Horz">
      <w:tcPr>
        <w:shd w:val="clear" w:color="7e7e7e" w:fill="7e7e7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E7E7E" w:sz="32" w:space="0"/>
          <w:right w:val="single" w:color="FFFFFF" w:sz="4" w:space="0"/>
        </w:tcBorders>
      </w:tcPr>
    </w:tblStylePr>
    <w:tblStylePr w:type="firstRow">
      <w:rPr>
        <w:rFonts w:ascii="Arial" w:hAnsi="Arial"/>
        <w:b/>
        <w:color w:val="ffffff"/>
        <w:sz w:val="22"/>
      </w:rPr>
      <w:tcPr>
        <w:shd w:val="clear" w:color="7e7e7e" w:fill="7e7e7e"/>
        <w:tcBorders>
          <w:top w:val="single" w:color="7E7E7E" w:sz="32" w:space="0"/>
          <w:bottom w:val="single" w:color="FFFFFF" w:sz="12" w:space="0"/>
        </w:tcBorders>
      </w:tcPr>
    </w:tblStylePr>
    <w:tblStylePr w:type="lastCol">
      <w:tcPr>
        <w:tcBorders>
          <w:left w:val="single" w:color="FFFFFF" w:sz="4" w:space="0"/>
          <w:right w:val="single" w:color="7E7E7E" w:sz="32" w:space="0"/>
        </w:tcBorders>
      </w:tcPr>
    </w:tblStylePr>
    <w:tblStylePr w:type="lastRow">
      <w:rPr>
        <w:rFonts w:ascii="Arial" w:hAnsi="Arial"/>
        <w:b/>
        <w:color w:val="ffffff"/>
        <w:sz w:val="22"/>
      </w:rPr>
    </w:tblStylePr>
  </w:style>
  <w:style w:type="table" w:styleId="885" w:customStyle="1">
    <w:name w:val="List Table 5 Dark - Accent 1"/>
    <w:basedOn w:val="687"/>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886" w:customStyle="1">
    <w:name w:val="List Table 5 Dark - Accent 2"/>
    <w:basedOn w:val="687"/>
    <w:uiPriority w:val="99"/>
    <w:qFormat/>
    <w:tblPr>
      <w:tblBorders>
        <w:top w:val="single" w:color="D99795" w:sz="32" w:space="0"/>
        <w:left w:val="single" w:color="D99795" w:sz="32" w:space="0"/>
        <w:bottom w:val="single" w:color="D99795" w:sz="32" w:space="0"/>
        <w:right w:val="single" w:color="D99795" w:sz="32" w:space="0"/>
      </w:tblBorders>
    </w:tblPr>
    <w:tblStylePr w:type="band1Horz">
      <w:tcPr>
        <w:shd w:val="clear" w:color="d99795" w:fill="d99795"/>
        <w:tcBorders>
          <w:top w:val="single" w:color="FFFFFF" w:sz="4" w:space="0"/>
          <w:bottom w:val="single" w:color="FFFFFF" w:sz="4" w:space="0"/>
        </w:tcBorders>
      </w:tcPr>
    </w:tblStylePr>
    <w:tblStylePr w:type="band1Vert">
      <w:tcPr>
        <w:shd w:val="clear" w:color="d99795" w:fill="d99795"/>
        <w:tcBorders>
          <w:left w:val="single" w:color="FFFFFF" w:sz="4" w:space="0"/>
          <w:right w:val="single" w:color="FFFFFF" w:sz="4" w:space="0"/>
        </w:tcBorders>
      </w:tcPr>
    </w:tblStylePr>
    <w:tblStylePr w:type="band2Horz">
      <w:tcPr>
        <w:shd w:val="clear" w:color="d99795" w:fill="d997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795" w:sz="32" w:space="0"/>
          <w:right w:val="single" w:color="FFFFFF" w:sz="4" w:space="0"/>
        </w:tcBorders>
      </w:tcPr>
    </w:tblStylePr>
    <w:tblStylePr w:type="firstRow">
      <w:rPr>
        <w:rFonts w:ascii="Arial" w:hAnsi="Arial"/>
        <w:b/>
        <w:color w:val="ffffff"/>
        <w:sz w:val="22"/>
      </w:rPr>
      <w:tcPr>
        <w:shd w:val="clear" w:color="d99795" w:fill="d99795"/>
        <w:tcBorders>
          <w:top w:val="single" w:color="D99795" w:sz="32" w:space="0"/>
          <w:bottom w:val="single" w:color="FFFFFF" w:sz="12" w:space="0"/>
        </w:tcBorders>
      </w:tcPr>
    </w:tblStylePr>
    <w:tblStylePr w:type="lastCol">
      <w:tcPr>
        <w:tcBorders>
          <w:left w:val="single" w:color="FFFFFF" w:sz="4" w:space="0"/>
          <w:right w:val="single" w:color="D99795" w:sz="32" w:space="0"/>
        </w:tcBorders>
      </w:tcPr>
    </w:tblStylePr>
    <w:tblStylePr w:type="lastRow">
      <w:rPr>
        <w:rFonts w:ascii="Arial" w:hAnsi="Arial"/>
        <w:b/>
        <w:color w:val="ffffff"/>
        <w:sz w:val="22"/>
      </w:rPr>
    </w:tblStylePr>
  </w:style>
  <w:style w:type="table" w:styleId="887" w:customStyle="1">
    <w:name w:val="List Table 5 Dark - Accent 3"/>
    <w:basedOn w:val="687"/>
    <w:uiPriority w:val="99"/>
    <w:qFormat/>
    <w:tblPr>
      <w:tblBorders>
        <w:top w:val="single" w:color="C3D69C" w:sz="32" w:space="0"/>
        <w:left w:val="single" w:color="C3D69C" w:sz="32" w:space="0"/>
        <w:bottom w:val="single" w:color="C3D69C" w:sz="32" w:space="0"/>
        <w:right w:val="single" w:color="C3D69C" w:sz="32" w:space="0"/>
      </w:tblBorders>
    </w:tblPr>
    <w:tblStylePr w:type="band1Horz">
      <w:tcPr>
        <w:shd w:val="clear" w:color="c3d69c" w:fill="c3d69c"/>
        <w:tcBorders>
          <w:top w:val="single" w:color="FFFFFF" w:sz="4" w:space="0"/>
          <w:bottom w:val="single" w:color="FFFFFF" w:sz="4" w:space="0"/>
        </w:tcBorders>
      </w:tcPr>
    </w:tblStylePr>
    <w:tblStylePr w:type="band1Vert">
      <w:tcPr>
        <w:shd w:val="clear" w:color="c3d69c" w:fill="c3d69c"/>
        <w:tcBorders>
          <w:left w:val="single" w:color="FFFFFF" w:sz="4" w:space="0"/>
          <w:right w:val="single" w:color="FFFFFF" w:sz="4" w:space="0"/>
        </w:tcBorders>
      </w:tcPr>
    </w:tblStylePr>
    <w:tblStylePr w:type="band2Horz">
      <w:tcPr>
        <w:shd w:val="clear" w:color="c3d69c" w:fill="c3d69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C" w:sz="32" w:space="0"/>
          <w:right w:val="single" w:color="FFFFFF" w:sz="4" w:space="0"/>
        </w:tcBorders>
      </w:tcPr>
    </w:tblStylePr>
    <w:tblStylePr w:type="firstRow">
      <w:rPr>
        <w:rFonts w:ascii="Arial" w:hAnsi="Arial"/>
        <w:b/>
        <w:color w:val="ffffff"/>
        <w:sz w:val="22"/>
      </w:rPr>
      <w:tcPr>
        <w:shd w:val="clear" w:color="c3d69c" w:fill="c3d69c"/>
        <w:tcBorders>
          <w:top w:val="single" w:color="C3D69C" w:sz="32" w:space="0"/>
          <w:bottom w:val="single" w:color="FFFFFF" w:sz="12" w:space="0"/>
        </w:tcBorders>
      </w:tcPr>
    </w:tblStylePr>
    <w:tblStylePr w:type="lastCol">
      <w:tcPr>
        <w:tcBorders>
          <w:left w:val="single" w:color="FFFFFF" w:sz="4" w:space="0"/>
          <w:right w:val="single" w:color="C3D69C" w:sz="32" w:space="0"/>
        </w:tcBorders>
      </w:tcPr>
    </w:tblStylePr>
    <w:tblStylePr w:type="lastRow">
      <w:rPr>
        <w:rFonts w:ascii="Arial" w:hAnsi="Arial"/>
        <w:b/>
        <w:color w:val="ffffff"/>
        <w:sz w:val="22"/>
      </w:rPr>
    </w:tblStylePr>
  </w:style>
  <w:style w:type="table" w:styleId="888" w:customStyle="1">
    <w:name w:val="List Table 5 Dark - Accent 4"/>
    <w:basedOn w:val="687"/>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889" w:customStyle="1">
    <w:name w:val="List Table 5 Dark - Accent 5"/>
    <w:basedOn w:val="687"/>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890" w:customStyle="1">
    <w:name w:val="List Table 5 Dark - Accent 6"/>
    <w:basedOn w:val="687"/>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891" w:customStyle="1">
    <w:name w:val="清单表 6 彩色1"/>
    <w:basedOn w:val="687"/>
    <w:uiPriority w:val="99"/>
    <w:qFormat/>
    <w:tblPr>
      <w:tblBorders>
        <w:top w:val="single" w:color="7E7E7E" w:sz="4" w:space="0"/>
        <w:bottom w:val="single" w:color="7E7E7E" w:sz="4" w:space="0"/>
      </w:tblBorders>
    </w:tblPr>
    <w:tblStylePr w:type="band1Horz">
      <w:rPr>
        <w:rFonts w:ascii="Arial" w:hAnsi="Arial"/>
        <w:color w:val="000000"/>
        <w:sz w:val="22"/>
      </w:rPr>
      <w:tcPr>
        <w:shd w:val="clear" w:color="bebebe" w:fill="bebebe"/>
      </w:tcPr>
    </w:tblStylePr>
    <w:tblStylePr w:type="band1Vert">
      <w:tcPr>
        <w:shd w:val="clear" w:color="bebebe" w:fill="bebebe"/>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E7E7E" w:sz="4" w:space="0"/>
        </w:tcBorders>
      </w:tcPr>
    </w:tblStylePr>
    <w:tblStylePr w:type="lastCol">
      <w:rPr>
        <w:b/>
        <w:color w:val="000000"/>
      </w:rPr>
    </w:tblStylePr>
    <w:tblStylePr w:type="lastRow">
      <w:rPr>
        <w:b/>
        <w:color w:val="000000"/>
      </w:rPr>
      <w:tcPr>
        <w:tcBorders>
          <w:top w:val="single" w:color="7E7E7E" w:sz="4" w:space="0"/>
        </w:tcBorders>
      </w:tcPr>
    </w:tblStylePr>
  </w:style>
  <w:style w:type="table" w:styleId="892" w:customStyle="1">
    <w:name w:val="List Table 6 Colorful - Accent 1"/>
    <w:basedOn w:val="687"/>
    <w:uiPriority w:val="99"/>
    <w:qFormat/>
    <w:tblPr>
      <w:tblBorders>
        <w:top w:val="single" w:color="4F81BD" w:sz="4" w:space="0"/>
        <w:bottom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b/>
        <w:color w:val="2a4b71"/>
      </w:rPr>
    </w:tblStylePr>
    <w:tblStylePr w:type="firstRow">
      <w:rPr>
        <w:b/>
        <w:color w:val="2a4b71"/>
      </w:rPr>
      <w:tcPr>
        <w:tcBorders>
          <w:bottom w:val="single" w:color="4F81BD" w:sz="4" w:space="0"/>
        </w:tcBorders>
      </w:tcPr>
    </w:tblStylePr>
    <w:tblStylePr w:type="lastCol">
      <w:rPr>
        <w:b/>
        <w:color w:val="2a4b71"/>
      </w:rPr>
    </w:tblStylePr>
    <w:tblStylePr w:type="lastRow">
      <w:rPr>
        <w:b/>
        <w:color w:val="2a4b71"/>
      </w:rPr>
      <w:tcPr>
        <w:tcBorders>
          <w:top w:val="single" w:color="4F81BD" w:sz="4" w:space="0"/>
        </w:tcBorders>
      </w:tcPr>
    </w:tblStylePr>
  </w:style>
  <w:style w:type="table" w:styleId="893" w:customStyle="1">
    <w:name w:val="List Table 6 Colorful - Accent 2"/>
    <w:basedOn w:val="687"/>
    <w:uiPriority w:val="99"/>
    <w:qFormat/>
    <w:tblPr>
      <w:tblBorders>
        <w:top w:val="single" w:color="D99795" w:sz="4" w:space="0"/>
        <w:bottom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b/>
        <w:color w:val="d99795"/>
      </w:rPr>
    </w:tblStylePr>
    <w:tblStylePr w:type="firstRow">
      <w:rPr>
        <w:b/>
        <w:color w:val="d99795"/>
      </w:rPr>
      <w:tcPr>
        <w:tcBorders>
          <w:bottom w:val="single" w:color="D99795" w:sz="4" w:space="0"/>
        </w:tcBorders>
      </w:tcPr>
    </w:tblStylePr>
    <w:tblStylePr w:type="lastCol">
      <w:rPr>
        <w:b/>
        <w:color w:val="d99795"/>
      </w:rPr>
    </w:tblStylePr>
    <w:tblStylePr w:type="lastRow">
      <w:rPr>
        <w:b/>
        <w:color w:val="d99795"/>
      </w:rPr>
      <w:tcPr>
        <w:tcBorders>
          <w:top w:val="single" w:color="D99795" w:sz="4" w:space="0"/>
        </w:tcBorders>
      </w:tcPr>
    </w:tblStylePr>
  </w:style>
  <w:style w:type="table" w:styleId="894" w:customStyle="1">
    <w:name w:val="List Table 6 Colorful - Accent 3"/>
    <w:basedOn w:val="687"/>
    <w:uiPriority w:val="99"/>
    <w:qFormat/>
    <w:tblPr>
      <w:tblBorders>
        <w:top w:val="single" w:color="C3D69C" w:sz="4" w:space="0"/>
        <w:bottom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C" w:sz="4" w:space="0"/>
        </w:tcBorders>
      </w:tcPr>
    </w:tblStylePr>
    <w:tblStylePr w:type="lastCol">
      <w:rPr>
        <w:b/>
        <w:color w:val="c3d69b"/>
      </w:rPr>
    </w:tblStylePr>
    <w:tblStylePr w:type="lastRow">
      <w:rPr>
        <w:b/>
        <w:color w:val="c3d69b"/>
      </w:rPr>
      <w:tcPr>
        <w:tcBorders>
          <w:top w:val="single" w:color="C3D69C" w:sz="4" w:space="0"/>
        </w:tcBorders>
      </w:tcPr>
    </w:tblStylePr>
  </w:style>
  <w:style w:type="table" w:styleId="895" w:customStyle="1">
    <w:name w:val="List Table 6 Colorful - Accent 4"/>
    <w:basedOn w:val="687"/>
    <w:uiPriority w:val="99"/>
    <w:qFormat/>
    <w:tblPr>
      <w:tblBorders>
        <w:top w:val="single" w:color="B2A1C6" w:sz="4" w:space="0"/>
        <w:bottom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896" w:customStyle="1">
    <w:name w:val="List Table 6 Colorful - Accent 5"/>
    <w:basedOn w:val="687"/>
    <w:uiPriority w:val="99"/>
    <w:qFormat/>
    <w:tblPr>
      <w:tblBorders>
        <w:top w:val="single" w:color="92CCDC" w:sz="4" w:space="0"/>
        <w:bottom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b/>
        <w:color w:val="93cddc"/>
      </w:rPr>
    </w:tblStylePr>
    <w:tblStylePr w:type="firstRow">
      <w:rPr>
        <w:b/>
        <w:color w:val="93cddc"/>
      </w:rPr>
      <w:tcPr>
        <w:tcBorders>
          <w:bottom w:val="single" w:color="92CCDC" w:sz="4" w:space="0"/>
        </w:tcBorders>
      </w:tcPr>
    </w:tblStylePr>
    <w:tblStylePr w:type="lastCol">
      <w:rPr>
        <w:b/>
        <w:color w:val="93cddc"/>
      </w:rPr>
    </w:tblStylePr>
    <w:tblStylePr w:type="lastRow">
      <w:rPr>
        <w:b/>
        <w:color w:val="93cddc"/>
      </w:rPr>
      <w:tcPr>
        <w:tcBorders>
          <w:top w:val="single" w:color="92CCDC" w:sz="4" w:space="0"/>
        </w:tcBorders>
      </w:tcPr>
    </w:tblStylePr>
  </w:style>
  <w:style w:type="table" w:styleId="897" w:customStyle="1">
    <w:name w:val="List Table 6 Colorful - Accent 6"/>
    <w:basedOn w:val="687"/>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898" w:customStyle="1">
    <w:name w:val="清单表 7 彩色1"/>
    <w:basedOn w:val="687"/>
    <w:uiPriority w:val="99"/>
    <w:qFormat/>
    <w:tblPr>
      <w:tblBorders>
        <w:right w:val="single" w:color="7E7E7E" w:sz="4" w:space="0"/>
      </w:tblBorders>
    </w:tblPr>
    <w:tblStylePr w:type="band1Horz">
      <w:rPr>
        <w:rFonts w:ascii="Arial" w:hAnsi="Arial"/>
        <w:color w:val="7f7f7f"/>
        <w:sz w:val="22"/>
      </w:rPr>
      <w:tcPr>
        <w:shd w:val="clear" w:color="bebebe" w:fill="bebebe"/>
      </w:tcPr>
    </w:tblStylePr>
    <w:tblStylePr w:type="band1Vert">
      <w:tcPr>
        <w:shd w:val="clear" w:color="bebebe" w:fill="bebebe"/>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E7E7E"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E7E7E"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E7E7E"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E7E7E" w:sz="4" w:space="0"/>
          <w:left w:val="none" w:color="000000" w:sz="4" w:space="0"/>
          <w:bottom w:val="none" w:color="000000" w:sz="4" w:space="0"/>
          <w:right w:val="none" w:color="000000" w:sz="4" w:space="0"/>
        </w:tcBorders>
      </w:tcPr>
    </w:tblStylePr>
  </w:style>
  <w:style w:type="table" w:styleId="899" w:customStyle="1">
    <w:name w:val="List Table 7 Colorful - Accent 1"/>
    <w:basedOn w:val="687"/>
    <w:uiPriority w:val="99"/>
    <w:qFormat/>
    <w:tblPr>
      <w:tblBorders>
        <w:right w:val="single" w:color="4F81BD" w:sz="4" w:space="0"/>
      </w:tblBorders>
    </w:tblPr>
    <w:tblStylePr w:type="band1Horz">
      <w:rPr>
        <w:rFonts w:ascii="Arial" w:hAnsi="Arial"/>
        <w:color w:val="2a4b71"/>
        <w:sz w:val="22"/>
      </w:rPr>
      <w:tcPr>
        <w:shd w:val="clear" w:color="d2dfee" w:fill="d2dfee"/>
      </w:tcPr>
    </w:tblStylePr>
    <w:tblStylePr w:type="band1Vert">
      <w:tcPr>
        <w:shd w:val="clear" w:color="d2dfee" w:fill="d2dfee"/>
      </w:tcPr>
    </w:tblStylePr>
    <w:tblStylePr w:type="band2Horz">
      <w:rPr>
        <w:rFonts w:ascii="Arial" w:hAnsi="Arial"/>
        <w:color w:val="2a4b71"/>
        <w:sz w:val="22"/>
      </w:rPr>
    </w:tblStylePr>
    <w:tblStylePr w:type="firstCol">
      <w:rPr>
        <w:rFonts w:ascii="Arial" w:hAnsi="Arial"/>
        <w:i/>
        <w:color w:val="2a4b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b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b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b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900" w:customStyle="1">
    <w:name w:val="List Table 7 Colorful - Accent 2"/>
    <w:basedOn w:val="687"/>
    <w:uiPriority w:val="99"/>
    <w:qFormat/>
    <w:tblPr>
      <w:tblBorders>
        <w:right w:val="single" w:color="D99795" w:sz="4" w:space="0"/>
      </w:tblBorders>
    </w:tblPr>
    <w:tblStylePr w:type="band1Horz">
      <w:rPr>
        <w:rFonts w:ascii="Arial" w:hAnsi="Arial"/>
        <w:color w:val="d99795"/>
        <w:sz w:val="22"/>
      </w:rPr>
      <w:tcPr>
        <w:shd w:val="clear" w:color="efd3d2" w:fill="efd3d2"/>
      </w:tcPr>
    </w:tblStylePr>
    <w:tblStylePr w:type="band1Vert">
      <w:tcPr>
        <w:shd w:val="clear" w:color="efd3d2" w:fill="efd3d2"/>
      </w:tcPr>
    </w:tblStylePr>
    <w:tblStylePr w:type="band2Horz">
      <w:rPr>
        <w:rFonts w:ascii="Arial" w:hAnsi="Arial"/>
        <w:color w:val="d99795"/>
        <w:sz w:val="22"/>
      </w:rPr>
    </w:tblStylePr>
    <w:tblStylePr w:type="firstCol">
      <w:rPr>
        <w:rFonts w:ascii="Arial" w:hAnsi="Arial"/>
        <w:i/>
        <w:color w:val="d99795"/>
        <w:sz w:val="22"/>
      </w:rPr>
      <w:pPr>
        <w:jc w:val="right"/>
      </w:pPr>
      <w:tcPr>
        <w:shd w:val="clear" w:color="ffffff" w:fill="auto"/>
        <w:tcBorders>
          <w:top w:val="none" w:color="000000" w:sz="4" w:space="0"/>
          <w:left w:val="none" w:color="000000" w:sz="4" w:space="0"/>
          <w:bottom w:val="none" w:color="000000" w:sz="4" w:space="0"/>
          <w:right w:val="single" w:color="D99795" w:sz="4" w:space="0"/>
        </w:tcBorders>
      </w:tcPr>
    </w:tblStylePr>
    <w:tblStylePr w:type="firstRow">
      <w:rPr>
        <w:rFonts w:ascii="Arial" w:hAnsi="Arial"/>
        <w:i/>
        <w:color w:val="d99795"/>
        <w:sz w:val="22"/>
      </w:rPr>
      <w:tcPr>
        <w:shd w:val="clear" w:color="ffffff" w:fill="ffffff"/>
        <w:tcBorders>
          <w:top w:val="none" w:color="000000" w:sz="4" w:space="0"/>
          <w:left w:val="none" w:color="000000" w:sz="4" w:space="0"/>
          <w:bottom w:val="single" w:color="D99795" w:sz="4" w:space="0"/>
          <w:right w:val="none" w:color="000000" w:sz="4" w:space="0"/>
        </w:tcBorders>
      </w:tcPr>
    </w:tblStylePr>
    <w:tblStylePr w:type="lastCol">
      <w:rPr>
        <w:rFonts w:ascii="Arial" w:hAnsi="Arial"/>
        <w:i/>
        <w:color w:val="d99795"/>
        <w:sz w:val="22"/>
      </w:rPr>
      <w:tcPr>
        <w:shd w:val="clear" w:color="ffffff" w:fill="auto"/>
        <w:tcBorders>
          <w:top w:val="none" w:color="000000" w:sz="4" w:space="0"/>
          <w:left w:val="single" w:color="D99795" w:sz="4" w:space="0"/>
          <w:bottom w:val="none" w:color="000000" w:sz="4" w:space="0"/>
          <w:right w:val="none" w:color="000000" w:sz="4" w:space="0"/>
        </w:tcBorders>
      </w:tcPr>
    </w:tblStylePr>
    <w:tblStylePr w:type="lastRow">
      <w:rPr>
        <w:rFonts w:ascii="Arial" w:hAnsi="Arial"/>
        <w:i/>
        <w:color w:val="d99795"/>
        <w:sz w:val="22"/>
      </w:rPr>
      <w:tcPr>
        <w:shd w:val="clear" w:color="ffffff" w:fill="ffffff"/>
        <w:tcBorders>
          <w:top w:val="single" w:color="D99795" w:sz="4" w:space="0"/>
          <w:left w:val="none" w:color="000000" w:sz="4" w:space="0"/>
          <w:bottom w:val="none" w:color="000000" w:sz="4" w:space="0"/>
          <w:right w:val="none" w:color="000000" w:sz="4" w:space="0"/>
        </w:tcBorders>
      </w:tcPr>
    </w:tblStylePr>
  </w:style>
  <w:style w:type="table" w:styleId="901" w:customStyle="1">
    <w:name w:val="List Table 7 Colorful - Accent 3"/>
    <w:basedOn w:val="687"/>
    <w:uiPriority w:val="99"/>
    <w:qFormat/>
    <w:tblPr>
      <w:tblBorders>
        <w:right w:val="single" w:color="C3D69C" w:sz="4" w:space="0"/>
      </w:tblBorders>
    </w:tblPr>
    <w:tblStylePr w:type="band1Horz">
      <w:rPr>
        <w:rFonts w:ascii="Arial" w:hAnsi="Arial"/>
        <w:color w:val="c3d69b"/>
        <w:sz w:val="22"/>
      </w:rPr>
      <w:tcPr>
        <w:shd w:val="clear" w:color="e5edd5" w:fill="e5edd5"/>
      </w:tcPr>
    </w:tblStylePr>
    <w:tblStylePr w:type="band1Vert">
      <w:tcPr>
        <w:shd w:val="clear" w:color="e5edd5" w:fill="e5ed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C"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C"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C"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C" w:sz="4" w:space="0"/>
          <w:left w:val="none" w:color="000000" w:sz="4" w:space="0"/>
          <w:bottom w:val="none" w:color="000000" w:sz="4" w:space="0"/>
          <w:right w:val="none" w:color="000000" w:sz="4" w:space="0"/>
        </w:tcBorders>
      </w:tcPr>
    </w:tblStylePr>
  </w:style>
  <w:style w:type="table" w:styleId="902" w:customStyle="1">
    <w:name w:val="List Table 7 Colorful - Accent 4"/>
    <w:basedOn w:val="687"/>
    <w:uiPriority w:val="99"/>
    <w:qFormat/>
    <w:tblPr>
      <w:tblBorders>
        <w:right w:val="single" w:color="B2A1C6" w:sz="4" w:space="0"/>
      </w:tblBorders>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03" w:customStyle="1">
    <w:name w:val="List Table 7 Colorful - Accent 5"/>
    <w:basedOn w:val="687"/>
    <w:uiPriority w:val="99"/>
    <w:qFormat/>
    <w:tblPr>
      <w:tblBorders>
        <w:right w:val="single" w:color="92CCDC" w:sz="4" w:space="0"/>
      </w:tblBorders>
    </w:tblPr>
    <w:tblStylePr w:type="band1Horz">
      <w:rPr>
        <w:rFonts w:ascii="Arial" w:hAnsi="Arial"/>
        <w:color w:val="93cddc"/>
        <w:sz w:val="22"/>
      </w:rPr>
      <w:tcPr>
        <w:shd w:val="clear" w:color="d1eaf0" w:fill="d1eaf0"/>
      </w:tcPr>
    </w:tblStylePr>
    <w:tblStylePr w:type="band1Vert">
      <w:tcPr>
        <w:shd w:val="clear" w:color="d1eaf0" w:fill="d1eaf0"/>
      </w:tcPr>
    </w:tblStylePr>
    <w:tblStylePr w:type="band2Horz">
      <w:rPr>
        <w:rFonts w:ascii="Arial" w:hAnsi="Arial"/>
        <w:color w:val="93cddc"/>
        <w:sz w:val="22"/>
      </w:rPr>
    </w:tblStylePr>
    <w:tblStylePr w:type="firstCol">
      <w:rPr>
        <w:rFonts w:ascii="Arial" w:hAnsi="Arial"/>
        <w:i/>
        <w:color w:val="93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3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3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3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904" w:customStyle="1">
    <w:name w:val="List Table 7 Colorful - Accent 6"/>
    <w:basedOn w:val="687"/>
    <w:uiPriority w:val="99"/>
    <w:qFormat/>
    <w:tblPr>
      <w:tblBorders>
        <w:right w:val="single" w:color="FAC090" w:sz="4" w:space="0"/>
      </w:tblBorders>
    </w:tblPr>
    <w:tblStylePr w:type="band1Horz">
      <w:rPr>
        <w:rFonts w:ascii="Arial" w:hAnsi="Arial"/>
        <w:color w:val="fac090"/>
        <w:sz w:val="22"/>
      </w:rPr>
      <w:tcPr>
        <w:shd w:val="clear" w:color="fce4d0" w:fill="fce4d0"/>
      </w:tcPr>
    </w:tblStylePr>
    <w:tblStylePr w:type="band1Vert">
      <w:tcPr>
        <w:shd w:val="clear" w:color="fce4d0" w:fill="fc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905" w:customStyle="1">
    <w:name w:val="Lined - Accent"/>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06" w:customStyle="1">
    <w:name w:val="Lined - Accent 1"/>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07" w:customStyle="1">
    <w:name w:val="Lined - Accent 2"/>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08" w:customStyle="1">
    <w:name w:val="Lined - Accent 3"/>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09" w:customStyle="1">
    <w:name w:val="Lined - Accent 4"/>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0" w:customStyle="1">
    <w:name w:val="Lined - Accent 5"/>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1" w:customStyle="1">
    <w:name w:val="Lined - Accent 6"/>
    <w:basedOn w:val="687"/>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2" w:customStyle="1">
    <w:name w:val="Bordered &amp; Lined - Accent"/>
    <w:basedOn w:val="687"/>
    <w:uiPriority w:val="99"/>
    <w:qFormat/>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fill="ffffff"/>
      </w:tcPr>
    </w:tblStylePr>
    <w:tblStylePr w:type="band2Vert">
      <w:rPr>
        <w:rFonts w:ascii="Arial" w:hAnsi="Arial"/>
        <w:color w:val="404040"/>
        <w:sz w:val="22"/>
      </w:rPr>
      <w:tcPr>
        <w:shd w:val="clear" w:color="ffffff" w:fill="ffffff"/>
      </w:tcPr>
    </w:tblStylePr>
    <w:tblStylePr w:type="firstCol">
      <w:rPr>
        <w:rFonts w:ascii="Arial" w:hAnsi="Arial"/>
        <w:color w:val="f2f2f2"/>
        <w:sz w:val="22"/>
      </w:rPr>
      <w:tcPr>
        <w:shd w:val="clear" w:color="7e7e7e" w:fill="7e7e7e"/>
      </w:tcPr>
    </w:tblStylePr>
    <w:tblStylePr w:type="firstRow">
      <w:rPr>
        <w:rFonts w:ascii="Arial" w:hAnsi="Arial"/>
        <w:color w:val="f2f2f2"/>
        <w:sz w:val="22"/>
      </w:rPr>
      <w:tcPr>
        <w:shd w:val="clear" w:color="7e7e7e" w:fill="7e7e7e"/>
      </w:tcPr>
    </w:tblStylePr>
    <w:tblStylePr w:type="lastCol">
      <w:rPr>
        <w:rFonts w:ascii="Arial" w:hAnsi="Arial"/>
        <w:color w:val="f2f2f2"/>
        <w:sz w:val="22"/>
      </w:rPr>
      <w:tcPr>
        <w:shd w:val="clear" w:color="7e7e7e" w:fill="7e7e7e"/>
      </w:tcPr>
    </w:tblStylePr>
    <w:tblStylePr w:type="lastRow">
      <w:rPr>
        <w:rFonts w:ascii="Arial" w:hAnsi="Arial"/>
        <w:color w:val="f2f2f2"/>
        <w:sz w:val="22"/>
      </w:rPr>
      <w:tcPr>
        <w:shd w:val="clear" w:color="7e7e7e" w:fill="7e7e7e"/>
      </w:tcPr>
    </w:tblStylePr>
  </w:style>
  <w:style w:type="table" w:styleId="913" w:customStyle="1">
    <w:name w:val="Bordered &amp; Lined - Accent 1"/>
    <w:basedOn w:val="687"/>
    <w:uiPriority w:val="99"/>
    <w:qFormat/>
    <w:rPr>
      <w:color w:val="404040"/>
    </w:rPr>
    <w:tblPr>
      <w:tblBorders>
        <w:top w:val="single" w:color="2A4B71" w:sz="4" w:space="0"/>
        <w:left w:val="single" w:color="2A4B71" w:sz="4" w:space="0"/>
        <w:bottom w:val="single" w:color="2A4B71" w:sz="4" w:space="0"/>
        <w:right w:val="single" w:color="2A4B71" w:sz="4" w:space="0"/>
        <w:insideH w:val="single" w:color="2A4B71" w:sz="4" w:space="0"/>
        <w:insideV w:val="single" w:color="2A4B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bc2" w:fill="5d8bc2"/>
      </w:tcPr>
    </w:tblStylePr>
    <w:tblStylePr w:type="firstRow">
      <w:rPr>
        <w:rFonts w:ascii="Arial" w:hAnsi="Arial"/>
        <w:color w:val="f2f2f2"/>
        <w:sz w:val="22"/>
      </w:rPr>
      <w:tcPr>
        <w:shd w:val="clear" w:color="5d8bc2" w:fill="5d8bc2"/>
      </w:tcPr>
    </w:tblStylePr>
    <w:tblStylePr w:type="lastCol">
      <w:rPr>
        <w:rFonts w:ascii="Arial" w:hAnsi="Arial"/>
        <w:color w:val="f2f2f2"/>
        <w:sz w:val="22"/>
      </w:rPr>
      <w:tcPr>
        <w:shd w:val="clear" w:color="5d8bc2" w:fill="5d8bc2"/>
      </w:tcPr>
    </w:tblStylePr>
    <w:tblStylePr w:type="lastRow">
      <w:rPr>
        <w:rFonts w:ascii="Arial" w:hAnsi="Arial"/>
        <w:color w:val="f2f2f2"/>
        <w:sz w:val="22"/>
      </w:rPr>
      <w:tcPr>
        <w:shd w:val="clear" w:color="5d8bc2" w:fill="5d8bc2"/>
      </w:tcPr>
    </w:tblStylePr>
  </w:style>
  <w:style w:type="table" w:styleId="914" w:customStyle="1">
    <w:name w:val="Bordered &amp; Lined - Accent 2"/>
    <w:basedOn w:val="687"/>
    <w:uiPriority w:val="99"/>
    <w:qFormat/>
    <w:rPr>
      <w:color w:val="404040"/>
    </w:rPr>
    <w:tblPr>
      <w:tblBorders>
        <w:top w:val="single" w:color="742B29" w:sz="4" w:space="0"/>
        <w:left w:val="single" w:color="742B29" w:sz="4" w:space="0"/>
        <w:bottom w:val="single" w:color="742B29" w:sz="4" w:space="0"/>
        <w:right w:val="single" w:color="742B29" w:sz="4" w:space="0"/>
        <w:insideH w:val="single" w:color="742B29" w:sz="4" w:space="0"/>
        <w:insideV w:val="single" w:color="742B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795" w:fill="d99795"/>
      </w:tcPr>
    </w:tblStylePr>
    <w:tblStylePr w:type="firstRow">
      <w:rPr>
        <w:rFonts w:ascii="Arial" w:hAnsi="Arial"/>
        <w:color w:val="f2f2f2"/>
        <w:sz w:val="22"/>
      </w:rPr>
      <w:tcPr>
        <w:shd w:val="clear" w:color="d99795" w:fill="d99795"/>
      </w:tcPr>
    </w:tblStylePr>
    <w:tblStylePr w:type="lastCol">
      <w:rPr>
        <w:rFonts w:ascii="Arial" w:hAnsi="Arial"/>
        <w:color w:val="f2f2f2"/>
        <w:sz w:val="22"/>
      </w:rPr>
      <w:tcPr>
        <w:shd w:val="clear" w:color="d99795" w:fill="d99795"/>
      </w:tcPr>
    </w:tblStylePr>
    <w:tblStylePr w:type="lastRow">
      <w:rPr>
        <w:rFonts w:ascii="Arial" w:hAnsi="Arial"/>
        <w:color w:val="f2f2f2"/>
        <w:sz w:val="22"/>
      </w:rPr>
      <w:tcPr>
        <w:shd w:val="clear" w:color="d99795" w:fill="d99795"/>
      </w:tcPr>
    </w:tblStylePr>
  </w:style>
  <w:style w:type="table" w:styleId="915" w:customStyle="1">
    <w:name w:val="Bordered &amp; Lined - Accent 3"/>
    <w:basedOn w:val="687"/>
    <w:uiPriority w:val="99"/>
    <w:qFormat/>
    <w:rPr>
      <w:color w:val="404040"/>
    </w:rPr>
    <w:tblPr>
      <w:tblBorders>
        <w:top w:val="single" w:color="5C722E" w:sz="4" w:space="0"/>
        <w:left w:val="single" w:color="5C722E" w:sz="4" w:space="0"/>
        <w:bottom w:val="single" w:color="5C722E" w:sz="4" w:space="0"/>
        <w:right w:val="single" w:color="5C722E" w:sz="4" w:space="0"/>
        <w:insideH w:val="single" w:color="5C722E" w:sz="4" w:space="0"/>
        <w:insideV w:val="single" w:color="5C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fill="eaf1dd"/>
      </w:tcPr>
    </w:tblStylePr>
    <w:tblStylePr w:type="band2Vert">
      <w:rPr>
        <w:rFonts w:ascii="Arial" w:hAnsi="Arial"/>
        <w:color w:val="404040"/>
        <w:sz w:val="22"/>
      </w:rPr>
      <w:tcPr>
        <w:shd w:val="clear" w:color="eaf1dd" w:fill="eaf1dd"/>
      </w:tcPr>
    </w:tblStylePr>
    <w:tblStylePr w:type="firstCol">
      <w:rPr>
        <w:rFonts w:ascii="Arial" w:hAnsi="Arial"/>
        <w:color w:val="f2f2f2"/>
        <w:sz w:val="22"/>
      </w:rPr>
      <w:tcPr>
        <w:shd w:val="clear" w:color="9bbb59" w:fill="9bbb59"/>
      </w:tcPr>
    </w:tblStylePr>
    <w:tblStylePr w:type="firstRow">
      <w:rPr>
        <w:rFonts w:ascii="Arial" w:hAnsi="Arial"/>
        <w:color w:val="f2f2f2"/>
        <w:sz w:val="22"/>
      </w:rPr>
      <w:tcPr>
        <w:shd w:val="clear" w:color="9bbb59" w:fill="9bbb59"/>
      </w:tcPr>
    </w:tblStylePr>
    <w:tblStylePr w:type="lastCol">
      <w:rPr>
        <w:rFonts w:ascii="Arial" w:hAnsi="Arial"/>
        <w:color w:val="f2f2f2"/>
        <w:sz w:val="22"/>
      </w:rPr>
      <w:tcPr>
        <w:shd w:val="clear" w:color="9bbb59" w:fill="9bbb59"/>
      </w:tcPr>
    </w:tblStylePr>
    <w:tblStylePr w:type="lastRow">
      <w:rPr>
        <w:rFonts w:ascii="Arial" w:hAnsi="Arial"/>
        <w:color w:val="f2f2f2"/>
        <w:sz w:val="22"/>
      </w:rPr>
      <w:tcPr>
        <w:shd w:val="clear" w:color="9bbb59" w:fill="9bbb59"/>
      </w:tcPr>
    </w:tblStylePr>
  </w:style>
  <w:style w:type="table" w:styleId="916" w:customStyle="1">
    <w:name w:val="Bordered &amp; Lined - Accent 4"/>
    <w:basedOn w:val="687"/>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917" w:customStyle="1">
    <w:name w:val="Bordered &amp; Lined - Accent 5"/>
    <w:basedOn w:val="687"/>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918" w:customStyle="1">
    <w:name w:val="Bordered &amp; Lined - Accent 6"/>
    <w:basedOn w:val="687"/>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fill="fde9d9"/>
      </w:tcPr>
    </w:tblStylePr>
    <w:tblStylePr w:type="band2Vert">
      <w:rPr>
        <w:rFonts w:ascii="Arial" w:hAnsi="Arial"/>
        <w:color w:val="404040"/>
        <w:sz w:val="22"/>
      </w:rPr>
      <w:tcPr>
        <w:shd w:val="clear" w:color="fde9d9" w:fill="fde9d9"/>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919" w:customStyle="1">
    <w:name w:val="Bordered"/>
    <w:basedOn w:val="687"/>
    <w:uiPriority w:val="99"/>
    <w:qFormat/>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band1Horz">
      <w:rPr>
        <w:rFonts w:ascii="Arial" w:hAnsi="Arial"/>
        <w:color w:val="404040"/>
        <w:sz w:val="22"/>
      </w:rPr>
      <w:tcPr>
        <w:tcBorders>
          <w:top w:val="single" w:color="D8D8D8" w:sz="4" w:space="0"/>
          <w:left w:val="single" w:color="D8D8D8" w:sz="4" w:space="0"/>
          <w:bottom w:val="single" w:color="D8D8D8" w:sz="4" w:space="0"/>
          <w:right w:val="single" w:color="D8D8D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sz="12" w:space="0"/>
        </w:tcBorders>
      </w:tcPr>
    </w:tblStylePr>
    <w:tblStylePr w:type="lastCol">
      <w:rPr>
        <w:rFonts w:ascii="Arial" w:hAnsi="Arial"/>
        <w:color w:val="404040"/>
        <w:sz w:val="22"/>
      </w:rPr>
      <w:tcPr>
        <w:tcBorders>
          <w:left w:val="single" w:color="7E7E7E" w:sz="12" w:space="0"/>
        </w:tcBorders>
      </w:tcPr>
    </w:tblStylePr>
    <w:tblStylePr w:type="lastRow">
      <w:rPr>
        <w:rFonts w:ascii="Arial" w:hAnsi="Arial"/>
        <w:color w:val="404040"/>
        <w:sz w:val="22"/>
      </w:rPr>
      <w:tcPr>
        <w:tcBorders>
          <w:top w:val="single" w:color="7E7E7E" w:sz="12" w:space="0"/>
        </w:tcBorders>
      </w:tcPr>
    </w:tblStylePr>
  </w:style>
  <w:style w:type="table" w:styleId="920" w:customStyle="1">
    <w:name w:val="Bordered - Accent 1"/>
    <w:basedOn w:val="687"/>
    <w:uiPriority w:val="99"/>
    <w:qFormat/>
    <w:tblPr>
      <w:tblBorders>
        <w:top w:val="single" w:color="B7CCE4" w:sz="4" w:space="0"/>
        <w:left w:val="single" w:color="B7CCE4" w:sz="4" w:space="0"/>
        <w:bottom w:val="single" w:color="B7CCE4" w:sz="4" w:space="0"/>
        <w:right w:val="single" w:color="B7CCE4" w:sz="4" w:space="0"/>
        <w:insideH w:val="single" w:color="B7CCE4" w:sz="4" w:space="0"/>
        <w:insideV w:val="single" w:color="B7CCE4" w:sz="4" w:space="0"/>
      </w:tblBorders>
    </w:tblPr>
    <w:tblStylePr w:type="band1Horz">
      <w:rPr>
        <w:rFonts w:ascii="Arial" w:hAnsi="Arial"/>
        <w:color w:val="404040"/>
        <w:sz w:val="22"/>
      </w:rPr>
      <w:tcPr>
        <w:tcBorders>
          <w:top w:val="single" w:color="B7CCE4" w:sz="4" w:space="0"/>
          <w:left w:val="single" w:color="B7CCE4" w:sz="4" w:space="0"/>
          <w:bottom w:val="single" w:color="B7CCE4" w:sz="4" w:space="0"/>
          <w:right w:val="single" w:color="B7CC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921" w:customStyle="1">
    <w:name w:val="Bordered - Accent 2"/>
    <w:basedOn w:val="687"/>
    <w:uiPriority w:val="99"/>
    <w:qFormat/>
    <w:tblPr>
      <w:tblBorders>
        <w:top w:val="single" w:color="E5B8B7" w:sz="4" w:space="0"/>
        <w:left w:val="single" w:color="E5B8B7" w:sz="4" w:space="0"/>
        <w:bottom w:val="single" w:color="E5B8B7" w:sz="4" w:space="0"/>
        <w:right w:val="single" w:color="E5B8B7" w:sz="4" w:space="0"/>
        <w:insideH w:val="single" w:color="E5B8B7" w:sz="4" w:space="0"/>
        <w:insideV w:val="single" w:color="E5B8B7" w:sz="4" w:space="0"/>
      </w:tblBorders>
    </w:tblPr>
    <w:tblStylePr w:type="band1Horz">
      <w:rPr>
        <w:rFonts w:ascii="Arial" w:hAnsi="Arial"/>
        <w:color w:val="404040"/>
        <w:sz w:val="22"/>
      </w:rPr>
      <w:tcPr>
        <w:tcBorders>
          <w:top w:val="single" w:color="E5B8B7" w:sz="4" w:space="0"/>
          <w:left w:val="single" w:color="E5B8B7" w:sz="4" w:space="0"/>
          <w:bottom w:val="single" w:color="E5B8B7" w:sz="4" w:space="0"/>
          <w:right w:val="single" w:color="E5B8B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sz="12" w:space="0"/>
        </w:tcBorders>
      </w:tcPr>
    </w:tblStylePr>
    <w:tblStylePr w:type="lastCol">
      <w:rPr>
        <w:rFonts w:ascii="Arial" w:hAnsi="Arial"/>
        <w:color w:val="404040"/>
        <w:sz w:val="22"/>
      </w:rPr>
      <w:tcPr>
        <w:tcBorders>
          <w:left w:val="single" w:color="D99795" w:sz="12" w:space="0"/>
        </w:tcBorders>
      </w:tcPr>
    </w:tblStylePr>
    <w:tblStylePr w:type="lastRow">
      <w:rPr>
        <w:rFonts w:ascii="Arial" w:hAnsi="Arial"/>
        <w:color w:val="404040"/>
        <w:sz w:val="22"/>
      </w:rPr>
      <w:tcPr>
        <w:tcBorders>
          <w:top w:val="single" w:color="D99795" w:sz="12" w:space="0"/>
        </w:tcBorders>
      </w:tcPr>
    </w:tblStylePr>
  </w:style>
  <w:style w:type="table" w:styleId="922" w:customStyle="1">
    <w:name w:val="Bordered - Accent 3"/>
    <w:basedOn w:val="687"/>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sz="12" w:space="0"/>
        </w:tcBorders>
      </w:tcPr>
    </w:tblStylePr>
    <w:tblStylePr w:type="lastCol">
      <w:rPr>
        <w:rFonts w:ascii="Arial" w:hAnsi="Arial"/>
        <w:color w:val="404040"/>
        <w:sz w:val="22"/>
      </w:rPr>
      <w:tcPr>
        <w:tcBorders>
          <w:left w:val="single" w:color="C3D69C" w:sz="12" w:space="0"/>
        </w:tcBorders>
      </w:tcPr>
    </w:tblStylePr>
    <w:tblStylePr w:type="lastRow">
      <w:rPr>
        <w:rFonts w:ascii="Arial" w:hAnsi="Arial"/>
        <w:color w:val="404040"/>
        <w:sz w:val="22"/>
      </w:rPr>
      <w:tcPr>
        <w:tcBorders>
          <w:top w:val="single" w:color="C3D69C" w:sz="12" w:space="0"/>
        </w:tcBorders>
      </w:tcPr>
    </w:tblStylePr>
  </w:style>
  <w:style w:type="table" w:styleId="923" w:customStyle="1">
    <w:name w:val="Bordered - Accent 4"/>
    <w:basedOn w:val="687"/>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924" w:customStyle="1">
    <w:name w:val="Bordered - Accent 5"/>
    <w:basedOn w:val="687"/>
    <w:uiPriority w:val="99"/>
    <w:qFormat/>
    <w:tblPr>
      <w:tblBorders>
        <w:top w:val="single" w:color="B6DDE7" w:sz="4" w:space="0"/>
        <w:left w:val="single" w:color="B6DDE7" w:sz="4" w:space="0"/>
        <w:bottom w:val="single" w:color="B6DDE7" w:sz="4" w:space="0"/>
        <w:right w:val="single" w:color="B6DDE7" w:sz="4" w:space="0"/>
        <w:insideH w:val="single" w:color="B6DDE7" w:sz="4" w:space="0"/>
        <w:insideV w:val="single" w:color="B6DDE7" w:sz="4" w:space="0"/>
      </w:tblBorders>
    </w:tblPr>
    <w:tblStylePr w:type="band1Horz">
      <w:rPr>
        <w:rFonts w:ascii="Arial" w:hAnsi="Arial"/>
        <w:color w:val="404040"/>
        <w:sz w:val="22"/>
      </w:rPr>
      <w:tcPr>
        <w:tcBorders>
          <w:top w:val="single" w:color="B6DDE7" w:sz="4" w:space="0"/>
          <w:left w:val="single" w:color="B6DDE7" w:sz="4" w:space="0"/>
          <w:bottom w:val="single" w:color="B6DDE7" w:sz="4" w:space="0"/>
          <w:right w:val="single" w:color="B6DDE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925" w:customStyle="1">
    <w:name w:val="Bordered - Accent 6"/>
    <w:basedOn w:val="687"/>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926" w:customStyle="1">
    <w:name w:val="脚注文本 字符"/>
    <w:link w:val="709"/>
    <w:uiPriority w:val="99"/>
    <w:qFormat/>
    <w:rPr>
      <w:sz w:val="18"/>
    </w:rPr>
  </w:style>
  <w:style w:type="character" w:styleId="927" w:customStyle="1">
    <w:name w:val="尾注文本 字符"/>
    <w:link w:val="702"/>
    <w:uiPriority w:val="99"/>
    <w:qFormat/>
    <w:rPr>
      <w:sz w:val="20"/>
    </w:rPr>
  </w:style>
  <w:style w:type="paragraph" w:styleId="928" w:customStyle="1">
    <w:name w:val="TOC 标题11"/>
    <w:uiPriority w:val="39"/>
    <w:qFormat/>
    <w:rPr>
      <w:rFonts w:hint="default" w:ascii="Times New Roman" w:hAnsi="Times New Roman" w:eastAsia="宋体" w:cs="Times New Roman"/>
    </w:rPr>
  </w:style>
  <w:style w:type="paragraph" w:styleId="929" w:customStyle="1">
    <w:name w:val="Default"/>
    <w:uiPriority w:val="0"/>
    <w:qFormat/>
    <w:pPr>
      <w:widowControl w:val="off"/>
    </w:pPr>
    <w:rPr>
      <w:rFonts w:hint="default" w:ascii="宋体" w:hAnsi="宋体" w:eastAsia="宋体" w:cs="宋体"/>
      <w:color w:val="000000"/>
      <w:sz w:val="24"/>
      <w:szCs w:val="24"/>
    </w:rPr>
  </w:style>
  <w:style w:type="paragraph" w:styleId="930" w:customStyle="1">
    <w:name w:val="无间隔1"/>
    <w:uiPriority w:val="99"/>
    <w:qFormat/>
    <w:pPr>
      <w:spacing w:line="300" w:lineRule="auto"/>
      <w:widowControl w:val="off"/>
    </w:pPr>
    <w:rPr>
      <w:rFonts w:hint="default" w:ascii="Times New Roman" w:hAnsi="Times New Roman" w:eastAsia="华文仿宋" w:cs="Times New Roman"/>
      <w:sz w:val="24"/>
      <w:szCs w:val="21"/>
    </w:rPr>
  </w:style>
  <w:style w:type="paragraph" w:styleId="931" w:customStyle="1">
    <w:name w:val="正文首行缩进 21"/>
    <w:basedOn w:val="694"/>
    <w:uiPriority w:val="99"/>
    <w:qFormat/>
    <w:pPr>
      <w:ind w:firstLine="200"/>
    </w:pPr>
  </w:style>
  <w:style w:type="paragraph" w:styleId="932" w:customStyle="1">
    <w:name w:val="表格文字"/>
    <w:basedOn w:val="676"/>
    <w:next w:val="692"/>
    <w:uiPriority w:val="0"/>
    <w:qFormat/>
    <w:pPr>
      <w:jc w:val="left"/>
      <w:spacing w:line="420" w:lineRule="atLeast"/>
      <w:widowControl/>
    </w:pPr>
    <w:rPr>
      <w:szCs w:val="24"/>
    </w:rPr>
  </w:style>
  <w:style w:type="character" w:styleId="933" w:customStyle="1">
    <w:name w:val="页眉 Char"/>
    <w:link w:val="781"/>
    <w:uiPriority w:val="0"/>
    <w:qFormat/>
    <w:rPr>
      <w:rFonts w:ascii="Times New Roman" w:hAnsi="Times New Roman"/>
      <w:sz w:val="18"/>
      <w:szCs w:val="18"/>
    </w:rPr>
  </w:style>
  <w:style w:type="paragraph" w:styleId="934">
    <w:name w:val="List Paragraph"/>
    <w:basedOn w:val="676"/>
    <w:uiPriority w:val="34"/>
    <w:qFormat/>
    <w:pPr>
      <w:ind w:firstLine="420"/>
    </w:pPr>
    <w:rPr>
      <w:szCs w:val="22"/>
    </w:rPr>
  </w:style>
  <w:style w:type="paragraph" w:styleId="935" w:customStyle="1">
    <w:name w:val="正文缩进2格"/>
    <w:basedOn w:val="676"/>
    <w:uiPriority w:val="0"/>
    <w:qFormat/>
    <w:pPr>
      <w:ind w:firstLine="639"/>
      <w:spacing w:line="600" w:lineRule="exact"/>
    </w:pPr>
    <w:rPr>
      <w:rFonts w:ascii="仿宋_GB2312" w:hAnsi="宋体" w:eastAsia="仿宋_GB2312"/>
      <w:sz w:val="31"/>
      <w:szCs w:val="28"/>
    </w:rPr>
  </w:style>
  <w:style w:type="paragraph" w:styleId="936" w:customStyle="1">
    <w:name w:val="Table Paragraph"/>
    <w:basedOn w:val="676"/>
    <w:uiPriority w:val="1"/>
    <w:qFormat/>
    <w:pPr>
      <w:ind w:left="107"/>
      <w:spacing w:before="31"/>
    </w:pPr>
    <w:rPr>
      <w:rFonts w:ascii="微软雅黑" w:hAnsi="微软雅黑" w:eastAsia="微软雅黑" w:cs="微软雅黑"/>
    </w:rPr>
  </w:style>
  <w:style w:type="table" w:styleId="937" w:customStyle="1">
    <w:name w:val="Table Normal"/>
    <w:uiPriority w:val="2"/>
    <w:qFormat/>
    <w:tblPr>
      <w:tblCellMar>
        <w:left w:w="0" w:type="dxa"/>
        <w:top w:w="0" w:type="dxa"/>
        <w:right w:w="0" w:type="dxa"/>
        <w:bottom w:w="0" w:type="dxa"/>
      </w:tblCellMar>
    </w:tblPr>
  </w:style>
  <w:style w:type="paragraph" w:styleId="938" w:customStyle="1">
    <w:name w:val="普通正文"/>
    <w:basedOn w:val="676"/>
    <w:uiPriority w:val="99"/>
    <w:qFormat/>
    <w:pPr>
      <w:ind w:firstLine="480"/>
      <w:jc w:val="left"/>
      <w:spacing w:before="120" w:after="120" w:line="360" w:lineRule="auto"/>
    </w:pPr>
    <w:rPr>
      <w:rFonts w:ascii="Arial" w:hAnsi="Arial" w:cs="Arial"/>
      <w:sz w:val="24"/>
      <w:szCs w:val="24"/>
    </w:rPr>
  </w:style>
  <w:style w:type="character" w:styleId="939" w:customStyle="1">
    <w:name w:val="font12"/>
    <w:uiPriority w:val="0"/>
    <w:qFormat/>
    <w:rPr>
      <w:rFonts w:hint="default" w:ascii="方正仿宋_GBK" w:hAnsi="方正仿宋_GBK" w:eastAsia="方正仿宋_GBK" w:cs="方正仿宋_GBK"/>
      <w:b/>
      <w:bCs/>
      <w:color w:val="000000"/>
      <w:sz w:val="22"/>
      <w:szCs w:val="22"/>
      <w:u w:val="none"/>
    </w:rPr>
  </w:style>
  <w:style w:type="character" w:styleId="940" w:customStyle="1">
    <w:name w:val="font61"/>
    <w:uiPriority w:val="0"/>
    <w:qFormat/>
    <w:rPr>
      <w:rFonts w:hint="default" w:ascii="方正仿宋_GBK" w:hAnsi="方正仿宋_GBK" w:eastAsia="方正仿宋_GBK" w:cs="方正仿宋_GBK"/>
      <w:color w:val="000000"/>
      <w:sz w:val="22"/>
      <w:szCs w:val="22"/>
      <w:u w:val="none"/>
    </w:rPr>
  </w:style>
  <w:style w:type="character" w:styleId="941" w:customStyle="1">
    <w:name w:val="font71"/>
    <w:uiPriority w:val="0"/>
    <w:qFormat/>
    <w:rPr>
      <w:rFonts w:hint="default" w:ascii="Arial" w:hAnsi="Arial" w:cs="Arial"/>
      <w:color w:val="000000"/>
      <w:sz w:val="22"/>
      <w:szCs w:val="22"/>
      <w:u w:val="none"/>
    </w:rPr>
  </w:style>
  <w:style w:type="character" w:styleId="942" w:customStyle="1">
    <w:name w:val="font21"/>
    <w:uiPriority w:val="0"/>
    <w:qFormat/>
    <w:rPr>
      <w:rFonts w:hint="eastAsia" w:ascii="等线" w:hAnsi="等线" w:eastAsia="等线" w:cs="等线"/>
      <w:color w:val="000000"/>
      <w:sz w:val="22"/>
      <w:szCs w:val="22"/>
      <w:u w:val="none"/>
    </w:rPr>
  </w:style>
  <w:style w:type="character" w:styleId="943" w:customStyle="1">
    <w:name w:val="font31"/>
    <w:uiPriority w:val="0"/>
    <w:qFormat/>
    <w:rPr>
      <w:rFonts w:hint="default" w:ascii="方正仿宋_GBK" w:hAnsi="方正仿宋_GBK" w:eastAsia="方正仿宋_GBK" w:cs="方正仿宋_GBK"/>
      <w:color w:val="000000"/>
      <w:sz w:val="22"/>
      <w:szCs w:val="22"/>
      <w:u w:val="none"/>
    </w:rPr>
  </w:style>
  <w:style w:type="character" w:styleId="944" w:customStyle="1">
    <w:name w:val="font122"/>
    <w:uiPriority w:val="0"/>
    <w:qFormat/>
    <w:rPr>
      <w:rFonts w:hint="eastAsia" w:ascii="等线" w:hAnsi="等线" w:eastAsia="等线" w:cs="等线"/>
      <w:color w:val="000000"/>
      <w:sz w:val="22"/>
      <w:szCs w:val="22"/>
      <w:u w:val="none"/>
    </w:rPr>
  </w:style>
  <w:style w:type="character" w:styleId="945" w:customStyle="1">
    <w:name w:val="font51"/>
    <w:uiPriority w:val="0"/>
    <w:qFormat/>
    <w:rPr>
      <w:rFonts w:hint="default" w:ascii="Arial" w:hAnsi="Arial" w:cs="Arial"/>
      <w:b/>
      <w:bCs/>
      <w:color w:val="000000"/>
      <w:sz w:val="22"/>
      <w:szCs w:val="22"/>
      <w:u w:val="none"/>
    </w:rPr>
  </w:style>
  <w:style w:type="paragraph" w:styleId="946" w:customStyle="1">
    <w:name w:val="ZX-正文"/>
    <w:uiPriority w:val="0"/>
    <w:qFormat/>
    <w:pPr>
      <w:ind w:firstLine="480"/>
    </w:pPr>
    <w:rPr>
      <w:rFonts w:hint="default" w:ascii="Trebuchet MS" w:hAnsi="FuturaA Bk BT" w:eastAsia="宋体" w:cs="Times New Roman"/>
      <w:sz w:val="24"/>
    </w:rPr>
  </w:style>
  <w:style w:type="character" w:styleId="947" w:customStyle="1">
    <w:name w:val="c-icon"/>
    <w:uiPriority w:val="0"/>
    <w:qFormat/>
  </w:style>
  <w:style w:type="character" w:styleId="948" w:customStyle="1">
    <w:name w:val="ec_d20_recomm_link"/>
    <w:uiPriority w:val="0"/>
    <w:qFormat/>
    <w:rPr>
      <w:shd w:val="clear" w:color="auto" w:fill="f5f5f6"/>
    </w:rPr>
  </w:style>
  <w:style w:type="character" w:styleId="949" w:customStyle="1">
    <w:name w:val="hover28"/>
    <w:uiPriority w:val="0"/>
    <w:qFormat/>
    <w:rPr>
      <w:color w:val="315efb"/>
    </w:rPr>
  </w:style>
  <w:style w:type="character" w:styleId="950" w:customStyle="1">
    <w:name w:val="hover29"/>
    <w:uiPriority w:val="0"/>
    <w:qFormat/>
  </w:style>
  <w:style w:type="character" w:styleId="951" w:customStyle="1">
    <w:name w:val="c-icon32"/>
    <w:uiPriority w:val="0"/>
    <w:qFormat/>
  </w:style>
  <w:style w:type="paragraph" w:styleId="952" w:customStyle="1">
    <w:name w:val="正文1"/>
    <w:basedOn w:val="676"/>
    <w:uiPriority w:val="0"/>
    <w:qFormat/>
    <w:pPr>
      <w:ind w:firstLine="361"/>
      <w:spacing w:line="360" w:lineRule="auto"/>
    </w:pPr>
    <w:rPr>
      <w:rFonts w:ascii="宋体" w:hAnsi="宋体"/>
      <w:szCs w:val="24"/>
    </w:rPr>
  </w:style>
  <w:style w:type="paragraph" w:styleId="953" w:customStyle="1">
    <w:name w:val="正文自设"/>
    <w:basedOn w:val="689"/>
    <w:uiPriority w:val="0"/>
    <w:qFormat/>
    <w:pPr>
      <w:ind w:firstLine="502"/>
      <w:spacing w:line="350" w:lineRule="exact"/>
    </w:pPr>
    <w:rPr>
      <w:rFonts w:ascii="宋体" w:hAnsi="宋体"/>
      <w:b/>
      <w:bCs/>
      <w:sz w:val="25"/>
      <w:szCs w:val="25"/>
    </w:rPr>
  </w:style>
  <w:style w:type="character" w:styleId="954" w:customStyle="1">
    <w:name w:val="NormalCharacter"/>
    <w:uiPriority w:val="0"/>
    <w:qFormat/>
  </w:style>
  <w:style w:type="paragraph" w:styleId="955" w:customStyle="1">
    <w:name w:val="文档正文"/>
    <w:basedOn w:val="676"/>
    <w:uiPriority w:val="0"/>
    <w:qFormat/>
    <w:pPr>
      <w:ind w:firstLine="567"/>
      <w:spacing w:line="312" w:lineRule="atLeast"/>
    </w:pPr>
    <w:rPr>
      <w:rFonts w:ascii="长城仿宋" w:eastAsia="长城仿宋"/>
      <w:sz w:val="28"/>
    </w:rPr>
  </w:style>
  <w:style w:type="paragraph" w:styleId="956" w:customStyle="1">
    <w:name w:val="普通(网站) Char Char"/>
    <w:basedOn w:val="676"/>
    <w:uiPriority w:val="0"/>
    <w:qFormat/>
    <w:pPr>
      <w:jc w:val="left"/>
      <w:spacing w:before="100" w:beforeAutospacing="1" w:after="100" w:afterAutospacing="1"/>
      <w:widowControl/>
    </w:pPr>
    <w:rPr>
      <w:rFonts w:hint="eastAsia" w:ascii="宋体" w:hAnsi="宋体"/>
      <w:sz w:val="24"/>
      <w:szCs w:val="24"/>
    </w:rPr>
  </w:style>
  <w:style w:type="paragraph" w:styleId="957" w:customStyle="1">
    <w:name w:val="章正文"/>
    <w:basedOn w:val="676"/>
    <w:uiPriority w:val="0"/>
    <w:qFormat/>
    <w:pPr>
      <w:ind w:firstLine="480"/>
      <w:spacing w:after="120" w:line="300" w:lineRule="auto"/>
    </w:pPr>
    <w:rPr>
      <w:rFonts w:ascii="Helvetica" w:hAnsi="Helvetica"/>
      <w:sz w:val="24"/>
    </w:rPr>
  </w:style>
  <w:style w:type="character" w:styleId="958" w:customStyle="1">
    <w:name w:val="批注框文本 字符"/>
    <w:basedOn w:val="686"/>
    <w:link w:val="703"/>
    <w:uiPriority w:val="99"/>
    <w:qFormat/>
    <w:rPr>
      <w:sz w:val="18"/>
      <w:szCs w:val="18"/>
    </w:rPr>
  </w:style>
  <w:style w:type="character" w:styleId="959" w:customStyle="1">
    <w:name w:val="批注文字 字符"/>
    <w:basedOn w:val="686"/>
    <w:link w:val="691"/>
    <w:uiPriority w:val="0"/>
    <w:qFormat/>
    <w:rPr>
      <w:sz w:val="21"/>
    </w:rPr>
  </w:style>
  <w:style w:type="character" w:styleId="960" w:customStyle="1">
    <w:name w:val="批注主题 字符"/>
    <w:basedOn w:val="959"/>
    <w:link w:val="717"/>
    <w:uiPriority w:val="0"/>
    <w:qFormat/>
    <w:rPr>
      <w:sz w:val="21"/>
    </w:rPr>
  </w:style>
  <w:style w:type="character" w:styleId="961" w:customStyle="1">
    <w:name w:val="正文文本缩进 2 字符"/>
    <w:basedOn w:val="686"/>
    <w:link w:val="701"/>
    <w:uiPriority w:val="0"/>
    <w:qFormat/>
    <w:rPr>
      <w:rFonts w:eastAsia="仿宋_GB2312"/>
      <w:sz w:val="28"/>
    </w:rPr>
  </w:style>
  <w:style w:type="character" w:styleId="962" w:customStyle="1">
    <w:name w:val="页眉 字符"/>
    <w:basedOn w:val="686"/>
    <w:link w:val="705"/>
    <w:uiPriority w:val="99"/>
    <w:qFormat/>
    <w:rPr>
      <w:sz w:val="18"/>
      <w:szCs w:val="18"/>
    </w:rPr>
  </w:style>
  <w:style w:type="character" w:styleId="963" w:customStyle="1">
    <w:name w:val="页脚 字符"/>
    <w:basedOn w:val="686"/>
    <w:link w:val="704"/>
    <w:uiPriority w:val="99"/>
    <w:qFormat/>
    <w:rPr>
      <w:sz w:val="18"/>
      <w:szCs w:val="18"/>
    </w:rPr>
  </w:style>
  <w:style w:type="paragraph" w:styleId="964" w:customStyle="1">
    <w:name w:val="修订1"/>
    <w:uiPriority w:val="99"/>
    <w:qFormat/>
    <w:rPr>
      <w:rFonts w:hint="default" w:ascii="Times New Roman" w:hAnsi="Times New Roman" w:eastAsia="宋体" w:cs="Times New Roman"/>
      <w:sz w:val="21"/>
    </w:rPr>
  </w:style>
  <w:style w:type="table" w:styleId="965" w:customStyle="1">
    <w:name w:val="网格型1"/>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6" w:customStyle="1">
    <w:name w:val="网格型2"/>
    <w:basedOn w:val="68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67" w:customStyle="1">
    <w:name w:val="正文文本1"/>
    <w:basedOn w:val="676"/>
    <w:next w:val="676"/>
    <w:uiPriority w:val="0"/>
    <w:qFormat/>
    <w:pPr>
      <w:spacing w:line="400" w:lineRule="exact"/>
    </w:pPr>
    <w:rPr>
      <w:rFonts w:ascii="楷体_GB2312"/>
      <w:sz w:val="28"/>
    </w:rPr>
  </w:style>
  <w:style w:type="paragraph" w:styleId="968" w:customStyle="1">
    <w:name w:val="表格正文"/>
    <w:uiPriority w:val="0"/>
    <w:qFormat/>
    <w:pPr>
      <w:spacing w:line="0" w:lineRule="atLeast"/>
    </w:pPr>
    <w:rPr>
      <w:rFonts w:ascii="Times New Roman" w:hAnsi="Times New Roman" w:eastAsia="宋体" w:cs="Times New Roman"/>
      <w:sz w:val="24"/>
      <w:szCs w:val="24"/>
      <w:lang w:val="en-US" w:eastAsia="zh-CN" w:bidi="he-IL"/>
    </w:rPr>
  </w:style>
  <w:style w:type="paragraph" w:styleId="969" w:customStyle="1">
    <w:name w:val="Blockquote"/>
    <w:basedOn w:val="676"/>
    <w:uiPriority w:val="0"/>
    <w:qFormat/>
    <w:pPr>
      <w:ind w:left="360" w:right="360"/>
      <w:jc w:val="left"/>
      <w:spacing w:before="100" w:after="100"/>
    </w:pPr>
    <w:rPr>
      <w:sz w:val="24"/>
    </w:rPr>
  </w:style>
  <w:style w:type="paragraph" w:styleId="970" w:customStyle="1">
    <w:name w:val="Address"/>
    <w:basedOn w:val="676"/>
    <w:next w:val="676"/>
    <w:uiPriority w:val="0"/>
    <w:qFormat/>
    <w:rPr>
      <w:rFonts w:hAnsi="宋体" w:cs="宋体"/>
      <w:i/>
      <w:sz w:val="24"/>
      <w:szCs w:val="20"/>
    </w:rPr>
  </w:style>
  <w:style w:type="character" w:styleId="971" w:customStyle="1">
    <w:name w:val="Variable"/>
    <w:uiPriority w:val="0"/>
    <w:qFormat/>
    <w:rPr>
      <w:i/>
      <w:sz w:val="20"/>
    </w:rPr>
  </w:style>
  <w:style w:type="numbering" w:styleId="1818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29C84F7-6197-4BC2-A0E8-06A43F17203A}"/>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张爱霞</cp:lastModifiedBy>
  <cp:revision>9</cp:revision>
  <dcterms:created xsi:type="dcterms:W3CDTF">2025-09-12T01:32:00Z</dcterms:created>
  <dcterms:modified xsi:type="dcterms:W3CDTF">2026-09-01T06:46:11Z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BD7726DD390548359EE0C85BE9D322AC_13</vt:lpwstr>
  </property>
  <property fmtid="{D5CDD505-2E9C-101B-9397-08002B2CF9AE}" pid="4" name="KSOTemplateDocerSaveRecord">
    <vt:lpwstr>eyJoZGlkIjoiMDYxMjYyZjNkY2ZiMjA2NWU5OTRjZTU5MzA5MWVjYTYiLCJ1c2VySWQiOiI3NDk4MzY1OTMifQ==</vt:lpwstr>
  </property>
</Properties>
</file>