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苏州市政府采购</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w:t>
      </w:r>
      <w:r>
        <w:rPr>
          <w:rFonts w:hint="eastAsia" w:ascii="宋体" w:hAnsi="宋体" w:eastAsia="宋体" w:cs="宋体"/>
          <w:b/>
          <w:color w:val="auto"/>
          <w:sz w:val="30"/>
          <w:highlight w:val="none"/>
        </w:rPr>
        <w:t xml:space="preserve">购编号：JSZC-320508-JYZB-C2026-0013</w:t>
      </w:r>
      <w:r>
        <w:rPr>
          <w:rFonts w:hint="eastAsia" w:ascii="宋体" w:hAnsi="宋体" w:eastAsia="宋体" w:cs="宋体"/>
          <w:b/>
          <w:color w:val="auto"/>
          <w:sz w:val="30"/>
          <w:highlight w:val="none"/>
        </w:rPr>
        <w:t xml:space="preserve">号</w:t>
      </w:r>
      <w:r/>
    </w:p>
    <w:p>
      <w:pPr>
        <w:ind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采购项目：</w:t>
      </w:r>
      <w:r>
        <w:rPr>
          <w:rFonts w:hint="eastAsia" w:ascii="宋体" w:hAnsi="宋体" w:cs="宋体"/>
          <w:b/>
          <w:color w:val="auto"/>
          <w:sz w:val="30"/>
          <w:highlight w:val="none"/>
          <w:lang w:eastAsia="zh-CN"/>
        </w:rPr>
        <w:t xml:space="preserve">苏州市光华中学北校区原址建设（一期）项目</w:t>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采购类别：工程类</w:t>
      </w:r>
      <w:r/>
    </w:p>
    <w:p>
      <w:pPr>
        <w:ind w:right="-159"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采购单位：</w:t>
      </w:r>
      <w:r>
        <w:rPr>
          <w:rFonts w:hint="eastAsia" w:ascii="宋体" w:hAnsi="宋体" w:cs="宋体"/>
          <w:b/>
          <w:color w:val="auto"/>
          <w:sz w:val="30"/>
          <w:highlight w:val="none"/>
          <w:lang w:eastAsia="zh-CN"/>
        </w:rPr>
        <w:t xml:space="preserve">苏州市光华中学</w:t>
      </w:r>
      <w:r/>
    </w:p>
    <w:p>
      <w:pPr>
        <w:ind w:right="-159" w:firstLine="705"/>
        <w:spacing w:line="30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苏州建元项目管理有限公司</w:t>
      </w:r>
      <w:r/>
    </w:p>
    <w:p>
      <w:pPr>
        <w:ind w:firstLine="3012"/>
        <w:spacing w:line="360" w:lineRule="auto"/>
        <w:rPr>
          <w:rFonts w:hint="eastAsia" w:ascii="宋体" w:hAnsi="宋体" w:cs="宋体"/>
          <w:b/>
          <w:color w:val="auto"/>
          <w:sz w:val="32"/>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九</w:t>
      </w:r>
      <w:r>
        <w:rPr>
          <w:rFonts w:hint="eastAsia" w:ascii="宋体" w:hAnsi="宋体" w:cs="宋体"/>
          <w:b/>
          <w:color w:val="auto"/>
          <w:sz w:val="30"/>
          <w:highlight w:val="none"/>
        </w:rPr>
        <w:t xml:space="preserve">月</w:t>
      </w:r>
      <w:r>
        <w:rPr>
          <w:rFonts w:hint="eastAsia" w:ascii="宋体" w:hAnsi="宋体" w:cs="宋体"/>
          <w:b/>
          <w:color w:val="auto"/>
          <w:sz w:val="32"/>
          <w:highlight w:val="none"/>
        </w:rPr>
        <w:t xml:space="preserve"> </w:t>
      </w:r>
      <w:r/>
    </w:p>
    <w:p>
      <w:pPr>
        <w:pStyle w:val="1011"/>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pStyle w:val="1011"/>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11"/>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1010"/>
        <w:ind w:firstLine="480"/>
        <w:rPr>
          <w:rFonts w:hint="eastAsia"/>
          <w:color w:val="auto"/>
          <w:highlight w:val="none"/>
        </w:rPr>
      </w:pPr>
      <w:r>
        <w:rPr>
          <w:rFonts w:hint="eastAsia"/>
          <w:color w:val="auto"/>
          <w:highlight w:val="none"/>
        </w:rPr>
      </w:r>
      <w:r/>
    </w:p>
    <w:p>
      <w:pPr>
        <w:pStyle w:val="823"/>
        <w:tabs>
          <w:tab w:val="right" w:pos="8306" w:leader="dot"/>
        </w:tabs>
        <w:rPr>
          <w:color w:val="auto"/>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TOC \o "1-1" \h \u </w:instrText>
      </w:r>
      <w:r>
        <w:rPr>
          <w:rFonts w:hint="eastAsia" w:ascii="宋体" w:hAnsi="宋体" w:eastAsia="宋体" w:cs="宋体"/>
          <w:b/>
          <w:bCs/>
          <w:color w:val="auto"/>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_Toc22053 </w:instrText>
      </w:r>
      <w:r>
        <w:rPr>
          <w:rFonts w:hint="eastAsia" w:ascii="宋体" w:hAnsi="宋体" w:eastAsia="宋体" w:cs="宋体"/>
          <w:bCs/>
          <w:color w:val="auto"/>
          <w:szCs w:val="24"/>
          <w:highlight w:val="none"/>
        </w:rPr>
        <w:fldChar w:fldCharType="separate"/>
      </w:r>
      <w:r>
        <w:rPr>
          <w:rFonts w:hint="eastAsia" w:ascii="宋体" w:hAnsi="宋体" w:cs="宋体"/>
          <w:bCs w:val="0"/>
          <w:color w:val="auto"/>
          <w:szCs w:val="21"/>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_Toc22053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zCs w:val="24"/>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_Toc4342 </w:instrText>
      </w:r>
      <w:r>
        <w:rPr>
          <w:rFonts w:ascii="宋体" w:hAnsi="宋体" w:cs="宋体"/>
          <w:bCs/>
          <w:color w:val="auto"/>
          <w:highlight w:val="none"/>
        </w:rPr>
        <w:fldChar w:fldCharType="separate"/>
      </w:r>
      <w:r>
        <w:rPr>
          <w:rFonts w:hint="eastAsia" w:ascii="宋体" w:hAnsi="宋体" w:cs="宋体"/>
          <w:color w:val="auto"/>
          <w:szCs w:val="32"/>
          <w:highlight w:val="none"/>
        </w:rPr>
        <w:t xml:space="preserve">第一章 磋商采购公告</w:t>
      </w:r>
      <w:r>
        <w:rPr>
          <w:color w:val="auto"/>
          <w:highlight w:val="none"/>
        </w:rPr>
        <w:tab/>
      </w:r>
      <w:r>
        <w:rPr>
          <w:color w:val="auto"/>
          <w:highlight w:val="none"/>
        </w:rPr>
        <w:fldChar w:fldCharType="begin"/>
      </w:r>
      <w:r>
        <w:rPr>
          <w:color w:val="auto"/>
          <w:highlight w:val="none"/>
        </w:rPr>
        <w:instrText xml:space="preserve"> PAGEREF _Toc4342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_Toc21467 </w:instrText>
      </w:r>
      <w:r>
        <w:rPr>
          <w:rFonts w:ascii="宋体" w:hAnsi="宋体" w:cs="宋体"/>
          <w:bCs/>
          <w:color w:val="auto"/>
          <w:highlight w:val="none"/>
        </w:rPr>
        <w:fldChar w:fldCharType="separate"/>
      </w:r>
      <w:r>
        <w:rPr>
          <w:rFonts w:hint="eastAsia"/>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_Toc21467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_Toc5073 </w:instrText>
      </w:r>
      <w:r>
        <w:rPr>
          <w:rFonts w:ascii="宋体" w:hAnsi="宋体" w:cs="宋体"/>
          <w:bCs/>
          <w:color w:val="auto"/>
          <w:highlight w:val="none"/>
        </w:rPr>
        <w:fldChar w:fldCharType="separate"/>
      </w:r>
      <w:r>
        <w:rPr>
          <w:rFonts w:hint="eastAsia"/>
          <w:color w:val="auto"/>
          <w:highlight w:val="none"/>
        </w:rPr>
        <w:t xml:space="preserve">第三章 采购内容</w:t>
      </w:r>
      <w:bookmarkStart w:id="67" w:name="_GoBack"/>
      <w:r/>
      <w:bookmarkEnd w:id="67"/>
      <w:r>
        <w:rPr>
          <w:color w:val="auto"/>
          <w:highlight w:val="none"/>
        </w:rPr>
        <w:tab/>
      </w:r>
      <w:r>
        <w:rPr>
          <w:color w:val="auto"/>
          <w:highlight w:val="none"/>
        </w:rPr>
        <w:fldChar w:fldCharType="begin"/>
      </w:r>
      <w:r>
        <w:rPr>
          <w:color w:val="auto"/>
          <w:highlight w:val="none"/>
        </w:rPr>
        <w:instrText xml:space="preserve"> PAGEREF _Toc5073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_Toc20975 </w:instrText>
      </w:r>
      <w:r>
        <w:rPr>
          <w:rFonts w:ascii="宋体" w:hAnsi="宋体" w:cs="宋体"/>
          <w:bCs/>
          <w:color w:val="auto"/>
          <w:highlight w:val="none"/>
        </w:rPr>
        <w:fldChar w:fldCharType="separate"/>
      </w:r>
      <w:r>
        <w:rPr>
          <w:rFonts w:hint="eastAsia"/>
          <w:color w:val="auto"/>
          <w:highlight w:val="none"/>
        </w:rPr>
        <w:t xml:space="preserve">第四章  磋商响应文件格式</w:t>
      </w:r>
      <w:r>
        <w:rPr>
          <w:color w:val="auto"/>
          <w:highlight w:val="none"/>
        </w:rPr>
        <w:tab/>
      </w:r>
      <w:r>
        <w:rPr>
          <w:color w:val="auto"/>
          <w:highlight w:val="none"/>
        </w:rPr>
        <w:fldChar w:fldCharType="begin"/>
      </w:r>
      <w:r>
        <w:rPr>
          <w:color w:val="auto"/>
          <w:highlight w:val="none"/>
        </w:rPr>
        <w:instrText xml:space="preserve"> PAGEREF _Toc20975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_Toc5572 </w:instrText>
      </w:r>
      <w:r>
        <w:rPr>
          <w:rFonts w:ascii="宋体" w:hAnsi="宋体" w:cs="宋体"/>
          <w:bCs/>
          <w:color w:val="auto"/>
          <w:highlight w:val="none"/>
        </w:rPr>
        <w:fldChar w:fldCharType="separate"/>
      </w:r>
      <w:r>
        <w:rPr>
          <w:rFonts w:ascii="宋体" w:hAnsi="宋体" w:eastAsia="宋体" w:cs="宋体"/>
          <w:color w:val="auto"/>
          <w:szCs w:val="32"/>
          <w:highlight w:val="none"/>
        </w:rPr>
        <w:t xml:space="preserve">第</w:t>
      </w:r>
      <w:r>
        <w:rPr>
          <w:rFonts w:hint="eastAsia" w:ascii="宋体" w:hAnsi="宋体" w:eastAsia="宋体" w:cs="宋体"/>
          <w:color w:val="auto"/>
          <w:szCs w:val="32"/>
          <w:highlight w:val="none"/>
          <w:lang w:val="en-US" w:eastAsia="zh-CN"/>
        </w:rPr>
        <w:t xml:space="preserve">五</w:t>
      </w:r>
      <w:r>
        <w:rPr>
          <w:rFonts w:ascii="宋体" w:hAnsi="宋体" w:eastAsia="宋体" w:cs="宋体"/>
          <w:color w:val="auto"/>
          <w:szCs w:val="32"/>
          <w:highlight w:val="none"/>
        </w:rPr>
        <w:t xml:space="preserve">章</w:t>
      </w:r>
      <w:r>
        <w:rPr>
          <w:rFonts w:hint="eastAsia" w:ascii="宋体" w:hAnsi="宋体" w:cs="宋体"/>
          <w:color w:val="auto"/>
          <w:szCs w:val="32"/>
          <w:highlight w:val="none"/>
          <w:lang w:val="en-US" w:eastAsia="zh-CN"/>
        </w:rPr>
        <w:t xml:space="preserve"> </w:t>
      </w:r>
      <w:r>
        <w:rPr>
          <w:rFonts w:ascii="宋体" w:hAnsi="宋体" w:eastAsia="宋体" w:cs="宋体"/>
          <w:color w:val="auto"/>
          <w:szCs w:val="32"/>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_Toc5572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_Toc10025 </w:instrText>
      </w:r>
      <w:r>
        <w:rPr>
          <w:rFonts w:ascii="宋体" w:hAnsi="宋体" w:cs="宋体"/>
          <w:bCs/>
          <w:color w:val="auto"/>
          <w:highlight w:val="none"/>
        </w:rPr>
        <w:fldChar w:fldCharType="separate"/>
      </w:r>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r>
        <w:rPr>
          <w:color w:val="auto"/>
          <w:highlight w:val="none"/>
        </w:rPr>
        <w:tab/>
      </w:r>
      <w:r>
        <w:rPr>
          <w:color w:val="auto"/>
          <w:highlight w:val="none"/>
        </w:rPr>
        <w:fldChar w:fldCharType="begin"/>
      </w:r>
      <w:r>
        <w:rPr>
          <w:color w:val="auto"/>
          <w:highlight w:val="none"/>
        </w:rPr>
        <w:instrText xml:space="preserve"> PAGEREF _Toc10025 \h </w:instrText>
      </w:r>
      <w:r>
        <w:rPr>
          <w:color w:val="auto"/>
          <w:highlight w:val="none"/>
        </w:rPr>
        <w:fldChar w:fldCharType="separate"/>
      </w:r>
      <w:r>
        <w:rPr>
          <w:color w:val="auto"/>
          <w:highlight w:val="none"/>
        </w:rPr>
        <w:t xml:space="preserve">51</w:t>
      </w:r>
      <w:r>
        <w:rPr>
          <w:color w:val="auto"/>
          <w:highlight w:val="none"/>
        </w:rPr>
        <w:fldChar w:fldCharType="end"/>
      </w:r>
      <w:r>
        <w:rPr>
          <w:rFonts w:ascii="宋体" w:hAnsi="宋体" w:cs="宋体"/>
          <w:bCs/>
          <w:color w:val="auto"/>
          <w:highlight w:val="none"/>
        </w:rPr>
        <w:fldChar w:fldCharType="end"/>
      </w:r>
      <w:r/>
    </w:p>
    <w:p>
      <w:pPr>
        <w:pStyle w:val="1011"/>
        <w:ind w:left="0" w:firstLine="0"/>
        <w:rPr>
          <w:rFonts w:ascii="宋体" w:hAnsi="宋体" w:cs="宋体"/>
          <w:b/>
          <w:bCs/>
          <w:color w:val="auto"/>
          <w:highlight w:val="none"/>
        </w:rPr>
      </w:pPr>
      <w:r>
        <w:rPr>
          <w:rFonts w:ascii="宋体" w:hAnsi="宋体" w:cs="宋体"/>
          <w:bCs/>
          <w:color w:val="auto"/>
          <w:highlight w:val="none"/>
        </w:rPr>
        <w:fldChar w:fldCharType="end"/>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35"/>
        <w:rPr>
          <w:rFonts w:hint="eastAsia" w:ascii="宋体" w:hAnsi="宋体" w:cs="宋体"/>
          <w:b w:val="0"/>
          <w:bCs w:val="0"/>
          <w:color w:val="auto"/>
          <w:sz w:val="21"/>
          <w:szCs w:val="21"/>
          <w:highlight w:val="none"/>
        </w:rPr>
      </w:pPr>
      <w:r/>
      <w:bookmarkStart w:id="0" w:name="_Toc16121"/>
      <w:r/>
      <w:bookmarkStart w:id="1" w:name="_Toc17003"/>
      <w:r/>
      <w:bookmarkStart w:id="2" w:name="_Toc15681"/>
      <w:r/>
      <w:bookmarkStart w:id="3" w:name="_Toc12642"/>
      <w:r/>
      <w:bookmarkStart w:id="4" w:name="_Toc22053"/>
      <w:r>
        <w:rPr>
          <w:rFonts w:hint="eastAsia" w:ascii="宋体" w:hAnsi="宋体" w:cs="宋体"/>
          <w:b w:val="0"/>
          <w:bCs w:val="0"/>
          <w:color w:val="auto"/>
          <w:sz w:val="21"/>
          <w:szCs w:val="21"/>
          <w:highlight w:val="none"/>
        </w:rPr>
        <w:t xml:space="preserve">前 附 表</w:t>
      </w:r>
      <w:bookmarkEnd w:id="0"/>
      <w:r/>
      <w:bookmarkEnd w:id="1"/>
      <w:r/>
      <w:bookmarkEnd w:id="2"/>
      <w:r/>
      <w:bookmarkEnd w:id="3"/>
      <w:r/>
      <w:bookmarkEnd w:id="4"/>
      <w:r/>
      <w:r/>
    </w:p>
    <w:tbl>
      <w:tblPr>
        <w:tblStyle w:val="810"/>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379"/>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JSZC-320508-JYZB-C2026-0013号</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苏州市光华中学北校区原址建设（一期）项目</w:t>
            </w:r>
            <w:r/>
          </w:p>
        </w:tc>
      </w:tr>
      <w:tr>
        <w:trPr>
          <w:trHeight w:val="1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苏州建元项目管理有限公司</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苏州市吴中区北官渡路66号泓都设计大楼11楼1103室</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邮编：215000</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电话/传真：</w:t>
            </w:r>
            <w:r>
              <w:rPr>
                <w:rFonts w:hint="eastAsia" w:ascii="宋体" w:hAnsi="宋体" w:cs="宋体"/>
                <w:color w:val="auto"/>
                <w:sz w:val="21"/>
                <w:szCs w:val="21"/>
                <w:highlight w:val="none"/>
                <w:lang w:eastAsia="zh-CN"/>
              </w:rPr>
              <w:t xml:space="preserve">0512-69008858</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吴映芳、张涛</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苏州市光华中学</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地</w:t>
            </w:r>
            <w:r>
              <w:rPr>
                <w:rFonts w:hint="eastAsia" w:ascii="宋体" w:hAnsi="宋体" w:cs="宋体"/>
                <w:color w:val="auto"/>
                <w:sz w:val="21"/>
                <w:szCs w:val="21"/>
                <w:highlight w:val="none"/>
                <w:lang w:eastAsia="zh-CN"/>
              </w:rPr>
              <w:t xml:space="preserve">址：苏州市姑苏区久福里7号</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联系人： 陈老师</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联系电话：0512-82112808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本项目不收取响应保证金，但须在响应文件中提供响应保证承诺书，格式见采购文件第</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递交截止时间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响应文件递交截止时间：202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lang w:val="zh-CN"/>
              </w:rPr>
              <w:t xml:space="preserve">21日13：30整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年09</w:t>
            </w:r>
            <w:r>
              <w:rPr>
                <w:rFonts w:hint="eastAsia" w:ascii="宋体" w:hAnsi="宋体" w:cs="宋体"/>
                <w:color w:val="auto"/>
                <w:sz w:val="21"/>
                <w:szCs w:val="21"/>
                <w:highlight w:val="none"/>
                <w:lang w:val="zh-CN"/>
              </w:rPr>
              <w:t xml:space="preserve">月21</w:t>
            </w:r>
            <w:r>
              <w:rPr>
                <w:rFonts w:hint="eastAsia" w:ascii="宋体" w:hAnsi="宋体" w:cs="宋体"/>
                <w:color w:val="auto"/>
                <w:sz w:val="21"/>
                <w:szCs w:val="21"/>
                <w:highlight w:val="none"/>
                <w:lang w:val="zh-CN"/>
              </w:rPr>
              <w:t xml:space="preserve">日</w:t>
            </w:r>
            <w:r>
              <w:rPr>
                <w:rFonts w:hint="eastAsia" w:ascii="宋体" w:hAnsi="宋体" w:cs="宋体"/>
                <w:color w:val="auto"/>
                <w:sz w:val="21"/>
                <w:szCs w:val="21"/>
                <w:highlight w:val="none"/>
              </w:rPr>
              <w:t xml:space="preserve">13：30整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w:t>
            </w:r>
            <w:r>
              <w:rPr>
                <w:rFonts w:hint="eastAsia" w:ascii="宋体" w:hAnsi="宋体" w:cs="宋体"/>
                <w:color w:val="auto"/>
                <w:sz w:val="21"/>
                <w:szCs w:val="21"/>
                <w:highlight w:val="none"/>
                <w:lang w:val="zh-CN"/>
              </w:rPr>
              <w:t xml:space="preserve">苏采云</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系统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网址</w:t>
            </w:r>
            <w:r>
              <w:rPr>
                <w:rFonts w:hint="eastAsia" w:ascii="宋体" w:hAnsi="宋体" w:cs="宋体"/>
                <w:color w:val="auto"/>
                <w:sz w:val="21"/>
                <w:szCs w:val="21"/>
                <w:highlight w:val="none"/>
              </w:rPr>
              <w:t xml:space="preserve">：http://jszfcg.jsczt.cn/）</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综合评分方法，以评审总得分最高的供应商作为本项目的成交供应商，详见采购文件第</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rPr>
              <w:t xml:space="preserve">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确定成交供应商后，采购代理机构在法定时间内向成交供应商发出成交通知书。成交通知书将成为合同的组成部分。</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numPr>
                <w:ilvl w:val="0"/>
                <w:numId w:val="3"/>
              </w:numPr>
              <w:jc w:val="left"/>
              <w:spacing w:line="400" w:lineRule="exact"/>
              <w:rPr>
                <w:rFonts w:eastAsia="宋体"/>
                <w:color w:val="auto"/>
                <w:sz w:val="21"/>
                <w:szCs w:val="21"/>
                <w:highlight w:val="none"/>
              </w:rPr>
            </w:pPr>
            <w:r>
              <w:rPr>
                <w:rFonts w:hint="eastAsia"/>
                <w:color w:val="auto"/>
                <w:sz w:val="21"/>
                <w:szCs w:val="21"/>
                <w:highlight w:val="none"/>
                <w:lang w:val="en-US" w:eastAsia="zh-CN"/>
              </w:rPr>
              <w:t xml:space="preserve">本项目成交服务费由采购人支付。</w:t>
            </w:r>
            <w:r/>
          </w:p>
          <w:p>
            <w:pPr>
              <w:numPr>
                <w:ilvl w:val="0"/>
                <w:numId w:val="3"/>
              </w:numPr>
              <w:jc w:val="left"/>
              <w:spacing w:line="400" w:lineRule="exact"/>
              <w:rPr>
                <w:rFonts w:eastAsia="宋体"/>
                <w:color w:val="auto"/>
                <w:sz w:val="21"/>
                <w:szCs w:val="21"/>
                <w:highlight w:val="none"/>
              </w:rPr>
            </w:pPr>
            <w:r>
              <w:rPr>
                <w:rFonts w:hint="eastAsia" w:eastAsia="宋体"/>
                <w:color w:val="auto"/>
                <w:sz w:val="21"/>
                <w:szCs w:val="21"/>
                <w:highlight w:val="none"/>
              </w:rPr>
              <w:t xml:space="preserve">收取标准及金额：</w:t>
            </w:r>
            <w:r>
              <w:rPr>
                <w:rFonts w:hint="eastAsia"/>
                <w:color w:val="auto"/>
                <w:sz w:val="21"/>
                <w:szCs w:val="21"/>
                <w:highlight w:val="none"/>
                <w:lang w:val="en-US" w:eastAsia="zh-CN"/>
              </w:rPr>
              <w:t xml:space="preserve">成交</w:t>
            </w:r>
            <w:r>
              <w:rPr>
                <w:rFonts w:hint="eastAsia" w:eastAsia="宋体"/>
                <w:color w:val="auto"/>
                <w:sz w:val="21"/>
                <w:szCs w:val="21"/>
                <w:highlight w:val="none"/>
              </w:rPr>
              <w:t xml:space="preserve">服务费的收取按差额定率累进法计算。收费标准：</w:t>
            </w:r>
            <w:r>
              <w:rPr>
                <w:rFonts w:hint="eastAsia" w:eastAsia="宋体"/>
                <w:color w:val="auto"/>
                <w:sz w:val="21"/>
                <w:szCs w:val="21"/>
                <w:highlight w:val="none"/>
                <w:lang w:val="zh-CN"/>
              </w:rPr>
              <w:t xml:space="preserve">预算金额100万元以下部分，费率为该部分预算金额的1.5%；预算金额100万元（含）－500万元部分，费率为该部分预算金额的1.1%，预算金额</w:t>
            </w:r>
            <w:r>
              <w:rPr>
                <w:rFonts w:hint="eastAsia" w:eastAsia="宋体"/>
                <w:color w:val="auto"/>
                <w:sz w:val="21"/>
                <w:szCs w:val="21"/>
                <w:highlight w:val="none"/>
              </w:rPr>
              <w:t xml:space="preserve">5</w:t>
            </w:r>
            <w:r>
              <w:rPr>
                <w:rFonts w:hint="eastAsia" w:eastAsia="宋体"/>
                <w:color w:val="auto"/>
                <w:sz w:val="21"/>
                <w:szCs w:val="21"/>
                <w:highlight w:val="none"/>
                <w:lang w:val="zh-CN"/>
              </w:rPr>
              <w:t xml:space="preserve">00万元（含）－</w:t>
            </w:r>
            <w:r>
              <w:rPr>
                <w:rFonts w:hint="eastAsia" w:eastAsia="宋体"/>
                <w:color w:val="auto"/>
                <w:sz w:val="21"/>
                <w:szCs w:val="21"/>
                <w:highlight w:val="none"/>
              </w:rPr>
              <w:t xml:space="preserve">10</w:t>
            </w:r>
            <w:r>
              <w:rPr>
                <w:rFonts w:hint="eastAsia" w:eastAsia="宋体"/>
                <w:color w:val="auto"/>
                <w:sz w:val="21"/>
                <w:szCs w:val="21"/>
                <w:highlight w:val="none"/>
                <w:lang w:val="zh-CN"/>
              </w:rPr>
              <w:t xml:space="preserve">00万元部分，费率为该部分预算金额的</w:t>
            </w:r>
            <w:r>
              <w:rPr>
                <w:rFonts w:hint="eastAsia" w:eastAsia="宋体"/>
                <w:color w:val="auto"/>
                <w:sz w:val="21"/>
                <w:szCs w:val="21"/>
                <w:highlight w:val="none"/>
              </w:rPr>
              <w:t xml:space="preserve">0.8</w:t>
            </w:r>
            <w:r>
              <w:rPr>
                <w:rFonts w:hint="eastAsia" w:eastAsia="宋体"/>
                <w:color w:val="auto"/>
                <w:sz w:val="21"/>
                <w:szCs w:val="21"/>
                <w:highlight w:val="none"/>
                <w:lang w:val="zh-CN"/>
              </w:rPr>
              <w:t xml:space="preserve">%。</w:t>
            </w:r>
            <w:r>
              <w:rPr>
                <w:rFonts w:hint="eastAsia" w:eastAsia="宋体"/>
                <w:color w:val="auto"/>
                <w:sz w:val="21"/>
                <w:szCs w:val="21"/>
                <w:highlight w:val="none"/>
                <w:lang w:val="zh-CN"/>
              </w:rPr>
              <w:t xml:space="preserve">本项目</w:t>
            </w:r>
            <w:r>
              <w:rPr>
                <w:rFonts w:hint="eastAsia"/>
                <w:color w:val="auto"/>
                <w:sz w:val="21"/>
                <w:szCs w:val="21"/>
                <w:highlight w:val="none"/>
                <w:lang w:val="en-US" w:eastAsia="zh-CN"/>
              </w:rPr>
              <w:t xml:space="preserve">成交</w:t>
            </w:r>
            <w:r>
              <w:rPr>
                <w:rFonts w:hint="eastAsia" w:eastAsia="宋体"/>
                <w:color w:val="auto"/>
                <w:sz w:val="21"/>
                <w:szCs w:val="21"/>
                <w:highlight w:val="none"/>
                <w:lang w:val="zh-CN"/>
              </w:rPr>
              <w:t xml:space="preserve">服务费为</w:t>
            </w:r>
            <w:r>
              <w:rPr>
                <w:rFonts w:hint="eastAsia"/>
                <w:color w:val="auto"/>
                <w:sz w:val="21"/>
                <w:szCs w:val="21"/>
                <w:highlight w:val="none"/>
                <w:lang w:val="en-US" w:eastAsia="zh-CN"/>
              </w:rPr>
              <w:t xml:space="preserve">36399</w:t>
            </w:r>
            <w:r>
              <w:rPr>
                <w:rFonts w:hint="eastAsia" w:eastAsia="宋体"/>
                <w:color w:val="auto"/>
                <w:sz w:val="21"/>
                <w:szCs w:val="21"/>
                <w:highlight w:val="none"/>
                <w:lang w:val="zh-CN"/>
              </w:rPr>
              <w:t xml:space="preserve">元</w:t>
            </w:r>
            <w:r>
              <w:rPr>
                <w:rFonts w:hint="eastAsia" w:eastAsia="宋体"/>
                <w:color w:val="auto"/>
                <w:sz w:val="21"/>
                <w:szCs w:val="21"/>
                <w:highlight w:val="none"/>
                <w:lang w:val="zh-CN"/>
              </w:rPr>
              <w:t xml:space="preserve">。</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eastAsia="宋体"/>
                <w:color w:val="auto"/>
                <w:sz w:val="21"/>
                <w:szCs w:val="21"/>
                <w:highlight w:val="none"/>
                <w:lang w:val="zh-CN"/>
              </w:rPr>
              <w:t xml:space="preserve">收款单</w:t>
            </w:r>
            <w:r>
              <w:rPr>
                <w:rFonts w:hint="eastAsia" w:ascii="Times New Roman" w:hAnsi="Times New Roman" w:eastAsia="宋体" w:cs="Times New Roman"/>
                <w:color w:val="auto"/>
                <w:sz w:val="21"/>
                <w:szCs w:val="21"/>
                <w:highlight w:val="none"/>
                <w:lang w:val="zh-CN"/>
              </w:rPr>
              <w:t xml:space="preserve">位：苏州建元项目管理有限公司吴中分公司</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银行账号：10540901040031839 </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开户银行：中国农业银行苏州吴中新城支行</w:t>
            </w:r>
            <w:r/>
          </w:p>
          <w:p>
            <w:pPr>
              <w:numPr>
                <w:ilvl w:val="0"/>
                <w:numId w:val="3"/>
              </w:numPr>
              <w:ind w:left="0" w:firstLine="0"/>
              <w:jc w:val="left"/>
              <w:spacing w:line="400" w:lineRule="exact"/>
              <w:rPr>
                <w:rFonts w:hint="eastAsia" w:eastAsia="宋体"/>
                <w:color w:val="auto"/>
                <w:sz w:val="21"/>
                <w:szCs w:val="21"/>
                <w:highlight w:val="none"/>
                <w:lang w:val="zh-CN"/>
              </w:rPr>
            </w:pPr>
            <w:r>
              <w:rPr>
                <w:rFonts w:hint="eastAsia" w:eastAsia="宋体"/>
                <w:color w:val="auto"/>
                <w:sz w:val="21"/>
                <w:szCs w:val="21"/>
                <w:highlight w:val="none"/>
                <w:lang w:val="zh-CN"/>
              </w:rPr>
              <w:t xml:space="preserve">收取依据：苏州市政府采购网</w:t>
            </w:r>
            <w:r>
              <w:rPr>
                <w:rFonts w:hint="eastAsia"/>
                <w:color w:val="auto"/>
                <w:sz w:val="21"/>
                <w:szCs w:val="21"/>
                <w:highlight w:val="none"/>
                <w:lang w:val="zh-CN"/>
              </w:rPr>
              <w:t xml:space="preserve">苏州建元项目管理有限公司</w:t>
            </w:r>
            <w:r>
              <w:rPr>
                <w:rFonts w:hint="eastAsia" w:eastAsia="宋体"/>
                <w:color w:val="auto"/>
                <w:sz w:val="21"/>
                <w:szCs w:val="21"/>
                <w:highlight w:val="none"/>
                <w:lang w:val="zh-CN"/>
              </w:rPr>
              <w:t xml:space="preserve">的苏州市级政府采购代理服务收费公告信息表。</w:t>
            </w:r>
            <w:r/>
          </w:p>
          <w:p>
            <w:pPr>
              <w:numPr>
                <w:ilvl w:val="0"/>
                <w:numId w:val="3"/>
              </w:numPr>
              <w:ind w:left="0" w:firstLine="0"/>
              <w:jc w:val="left"/>
              <w:spacing w:line="400" w:lineRule="exact"/>
              <w:rPr>
                <w:rFonts w:hint="eastAsia" w:eastAsia="宋体"/>
                <w:color w:val="auto"/>
                <w:sz w:val="21"/>
                <w:szCs w:val="21"/>
                <w:highlight w:val="none"/>
                <w:lang w:val="zh-CN"/>
              </w:rPr>
            </w:pPr>
            <w:r>
              <w:rPr>
                <w:rFonts w:hint="eastAsia"/>
                <w:color w:val="auto"/>
                <w:sz w:val="21"/>
                <w:szCs w:val="21"/>
                <w:highlight w:val="none"/>
                <w:lang w:val="en-US" w:eastAsia="zh-CN"/>
              </w:rPr>
              <w:t xml:space="preserve">本项目评委费由采购人支付。</w:t>
            </w:r>
            <w:r/>
          </w:p>
        </w:tc>
      </w:tr>
    </w:tbl>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pStyle w:val="840"/>
        <w:rPr>
          <w:rFonts w:hint="eastAsia"/>
          <w:color w:val="auto"/>
          <w:highlight w:val="none"/>
        </w:rPr>
      </w:pPr>
      <w:r>
        <w:rPr>
          <w:rFonts w:hint="eastAsia"/>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both"/>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sz w:val="32"/>
          <w:szCs w:val="32"/>
          <w:highlight w:val="none"/>
        </w:rPr>
        <w:outlineLvl w:val="0"/>
      </w:pPr>
      <w:r/>
      <w:bookmarkStart w:id="5" w:name="_Toc4342"/>
      <w:r>
        <w:rPr>
          <w:rFonts w:hint="eastAsia" w:ascii="宋体" w:hAnsi="宋体" w:cs="宋体"/>
          <w:b/>
          <w:color w:val="auto"/>
          <w:sz w:val="32"/>
          <w:szCs w:val="32"/>
          <w:highlight w:val="none"/>
        </w:rPr>
        <w:t xml:space="preserve">第一章 磋商采购公告</w:t>
      </w:r>
      <w:bookmarkEnd w:id="5"/>
      <w:r/>
      <w:r/>
    </w:p>
    <w:p>
      <w:pPr>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bookmarkStart w:id="6" w:name="OLE_LINK1"/>
      <w:r>
        <w:rPr>
          <w:rFonts w:hint="eastAsia" w:ascii="宋体" w:hAnsi="宋体" w:cs="宋体"/>
          <w:color w:val="auto"/>
          <w:highlight w:val="none"/>
        </w:rPr>
        <w:t xml:space="preserve">项目概况</w:t>
      </w:r>
      <w:r/>
    </w:p>
    <w:p>
      <w:pPr>
        <w:ind w:firstLine="480"/>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highlight w:val="none"/>
          <w:u w:val="single"/>
          <w:lang w:eastAsia="zh-CN"/>
        </w:rPr>
        <w:t xml:space="preserve">苏州市光华中学北校区原址建设（一期）项目</w:t>
      </w:r>
      <w:r>
        <w:rPr>
          <w:rFonts w:hint="eastAsia" w:ascii="宋体" w:hAnsi="宋体" w:cs="宋体"/>
          <w:color w:val="auto"/>
          <w:sz w:val="21"/>
          <w:szCs w:val="21"/>
          <w:highlight w:val="none"/>
        </w:rPr>
        <w:t xml:space="preserve"> </w:t>
      </w:r>
      <w:r>
        <w:rPr>
          <w:rFonts w:hint="eastAsia" w:ascii="宋体" w:hAnsi="宋体" w:cs="宋体"/>
          <w:color w:val="auto"/>
          <w:highlight w:val="none"/>
        </w:rPr>
        <w:t xml:space="preserve">采购项目的潜在供应商应在“苏采云”系统获取采购文件，并于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bCs/>
          <w:color w:val="auto"/>
          <w:highlight w:val="none"/>
          <w:u w:val="single"/>
        </w:rPr>
        <w:t xml:space="preserve">年09月21日13点30分（北京时间）</w:t>
      </w:r>
      <w:r>
        <w:rPr>
          <w:rFonts w:hint="eastAsia" w:ascii="宋体" w:hAnsi="宋体" w:cs="宋体"/>
          <w:bCs/>
          <w:color w:val="auto"/>
          <w:highlight w:val="none"/>
        </w:rPr>
        <w:t xml:space="preserve">前递交响应文件</w:t>
      </w:r>
      <w:r>
        <w:rPr>
          <w:rFonts w:hint="eastAsia" w:ascii="宋体" w:hAnsi="宋体" w:cs="宋体"/>
          <w:color w:val="auto"/>
          <w:highlight w:val="none"/>
        </w:rPr>
        <w:t xml:space="preserve">。</w:t>
      </w:r>
      <w:r/>
    </w:p>
    <w:p>
      <w:pPr>
        <w:ind w:firstLine="482"/>
        <w:rPr>
          <w:rFonts w:hint="eastAsia" w:ascii="宋体" w:hAnsi="宋体" w:cs="宋体"/>
          <w:b/>
          <w:bCs/>
          <w:color w:val="auto"/>
          <w:highlight w:val="none"/>
        </w:rPr>
      </w:pPr>
      <w:r/>
      <w:bookmarkStart w:id="7" w:name="_Toc28359002"/>
      <w:r/>
      <w:bookmarkStart w:id="8" w:name="_Toc35393621"/>
      <w:r/>
      <w:bookmarkStart w:id="9" w:name="_Toc28359079"/>
      <w:r/>
      <w:bookmarkStart w:id="10" w:name="_Toc35393790"/>
      <w:r/>
      <w:bookmarkStart w:id="11" w:name="_Hlk24379207"/>
      <w:r>
        <w:rPr>
          <w:rFonts w:hint="eastAsia" w:ascii="宋体" w:hAnsi="宋体" w:cs="宋体"/>
          <w:b/>
          <w:bCs/>
          <w:color w:val="auto"/>
          <w:highlight w:val="none"/>
        </w:rPr>
        <w:t xml:space="preserve">一、项目基本情况</w:t>
      </w:r>
      <w:bookmarkEnd w:id="7"/>
      <w:r/>
      <w:bookmarkEnd w:id="8"/>
      <w:r/>
      <w:bookmarkEnd w:id="9"/>
      <w:r/>
      <w:bookmarkEnd w:id="10"/>
      <w:r/>
      <w:r/>
    </w:p>
    <w:p>
      <w:pPr>
        <w:ind w:firstLine="480"/>
        <w:rPr>
          <w:rFonts w:hint="eastAsia"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：JSZC-320508-JYZB-C2026-0013号</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项目名称：</w:t>
      </w:r>
      <w:bookmarkEnd w:id="11"/>
      <w:r>
        <w:rPr>
          <w:rFonts w:hint="eastAsia" w:ascii="宋体" w:hAnsi="宋体" w:cs="宋体"/>
          <w:color w:val="auto"/>
          <w:highlight w:val="none"/>
          <w:lang w:eastAsia="zh-CN"/>
        </w:rPr>
        <w:t xml:space="preserve">苏州市光华中学北校区原址建设（一期）项目</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采购方式：竞争性磋商 </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294.537217万元</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最高限价（如有）：</w:t>
      </w:r>
      <w:r>
        <w:rPr>
          <w:rFonts w:hint="eastAsia" w:ascii="宋体" w:hAnsi="宋体" w:cs="宋体"/>
          <w:color w:val="auto"/>
          <w:highlight w:val="none"/>
        </w:rPr>
        <w:t xml:space="preserve">人民币大写</w:t>
      </w:r>
      <w:r>
        <w:rPr>
          <w:rFonts w:hint="eastAsia" w:ascii="宋体" w:hAnsi="宋体" w:cs="宋体"/>
          <w:color w:val="auto"/>
          <w:highlight w:val="none"/>
          <w:lang w:val="en-US" w:eastAsia="zh-CN"/>
        </w:rPr>
        <w:t xml:space="preserve">贰佰玖拾肆万伍仟叁佰柒拾贰元壹角柒分（¥2945372.17）</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采购需求：</w:t>
      </w:r>
      <w:r/>
    </w:p>
    <w:p>
      <w:pPr>
        <w:numPr>
          <w:ilvl w:val="0"/>
          <w:numId w:val="4"/>
        </w:numPr>
        <w:ind w:firstLine="480"/>
        <w:tabs>
          <w:tab w:val="clear" w:pos="312" w:leader="none"/>
        </w:tabs>
        <w:rPr>
          <w:rFonts w:hint="eastAsia" w:ascii="宋体" w:hAnsi="宋体"/>
          <w:color w:val="auto"/>
          <w:highlight w:val="none"/>
          <w14:ligatures w14:val="none"/>
        </w:rPr>
      </w:pPr>
      <w:r/>
      <w:bookmarkStart w:id="12" w:name="_Toc28359003"/>
      <w:r/>
      <w:bookmarkStart w:id="13" w:name="_Toc35393791"/>
      <w:r/>
      <w:bookmarkStart w:id="14" w:name="_Toc28359080"/>
      <w:r/>
      <w:bookmarkStart w:id="15" w:name="_Toc35393622"/>
      <w:r>
        <w:rPr>
          <w:rFonts w:hint="eastAsia" w:ascii="宋体" w:hAnsi="宋体"/>
          <w:color w:val="auto"/>
          <w:szCs w:val="21"/>
          <w:highlight w:val="none"/>
        </w:rPr>
        <w:t xml:space="preserve">项目概况：</w:t>
      </w:r>
      <w:r>
        <w:rPr>
          <w:rFonts w:hint="eastAsia" w:ascii="宋体" w:hAnsi="宋体" w:cs="宋体"/>
          <w:color w:val="auto"/>
          <w:highlight w:val="none"/>
        </w:rPr>
        <w:t xml:space="preserve">本项目为</w:t>
      </w:r>
      <w:r>
        <w:rPr>
          <w:rFonts w:hint="eastAsia" w:ascii="宋体" w:hAnsi="宋体" w:cs="宋体"/>
          <w:color w:val="auto"/>
          <w:highlight w:val="none"/>
          <w:lang w:eastAsia="zh-CN"/>
        </w:rPr>
        <w:t xml:space="preserve">苏州市光华中学北校区原址建设（一期）项目</w:t>
      </w:r>
      <w:r>
        <w:rPr>
          <w:rFonts w:hint="eastAsia" w:ascii="宋体" w:hAnsi="宋体" w:cs="宋体"/>
          <w:color w:val="auto"/>
          <w:highlight w:val="none"/>
        </w:rPr>
        <w:t xml:space="preserve">，详细内容见采购文件要求</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工程地点：</w:t>
      </w:r>
      <w:r>
        <w:rPr>
          <w:rFonts w:hint="eastAsia" w:ascii="宋体" w:hAnsi="宋体"/>
          <w:color w:val="auto"/>
          <w:highlight w:val="none"/>
          <w:lang w:eastAsia="zh-CN"/>
        </w:rPr>
        <w:t xml:space="preserve">苏州市光华中学</w:t>
      </w:r>
      <w:r>
        <w:rPr>
          <w:rFonts w:hint="eastAsia" w:ascii="宋体" w:hAnsi="宋体" w:cs="宋体"/>
          <w:color w:val="auto"/>
          <w:highlight w:val="none"/>
          <w:lang w:eastAsia="zh-CN"/>
        </w:rPr>
        <w:t xml:space="preserve">北校区原址</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质量要求：合格；</w:t>
      </w:r>
      <w:r/>
    </w:p>
    <w:p>
      <w:pPr>
        <w:numPr>
          <w:ilvl w:val="0"/>
          <w:numId w:val="4"/>
        </w:numPr>
        <w:ind w:firstLine="480"/>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工期：</w:t>
      </w:r>
      <w:r>
        <w:rPr>
          <w:rFonts w:hint="eastAsia" w:ascii="宋体" w:hAnsi="宋体"/>
          <w:color w:val="auto"/>
          <w:highlight w:val="none"/>
          <w:lang w:val="en-US" w:eastAsia="zh-CN"/>
        </w:rPr>
        <w:t xml:space="preserve">180</w:t>
      </w:r>
      <w:r>
        <w:rPr>
          <w:rFonts w:hint="eastAsia" w:ascii="宋体" w:hAnsi="宋体"/>
          <w:color w:val="auto"/>
          <w:highlight w:val="none"/>
        </w:rPr>
        <w:t xml:space="preserve">日历日（按实际进场之日起算)。</w:t>
      </w:r>
      <w:r/>
    </w:p>
    <w:p>
      <w:pPr>
        <w:ind w:left="480" w:firstLine="0"/>
        <w:tabs>
          <w:tab w:val="left" w:pos="312" w:leader="none"/>
        </w:tabs>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合同履行期限：</w:t>
      </w:r>
      <w:r>
        <w:rPr>
          <w:rFonts w:hint="eastAsia" w:ascii="宋体" w:hAnsi="宋体"/>
          <w:color w:val="auto"/>
          <w:highlight w:val="none"/>
          <w:lang w:val="en-US" w:eastAsia="zh-CN"/>
        </w:rPr>
        <w:t xml:space="preserve">180</w:t>
      </w:r>
      <w:r>
        <w:rPr>
          <w:rFonts w:hint="eastAsia" w:ascii="宋体" w:hAnsi="宋体"/>
          <w:color w:val="auto"/>
          <w:highlight w:val="none"/>
        </w:rPr>
        <w:t xml:space="preserve">日历日（按实际进场之日起算) </w:t>
      </w:r>
      <w:r/>
    </w:p>
    <w:p>
      <w:pPr>
        <w:ind w:left="480" w:firstLine="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本项目（是/否）接受联合体：否 </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12"/>
      <w:r/>
      <w:bookmarkEnd w:id="13"/>
      <w:r/>
      <w:bookmarkEnd w:id="14"/>
      <w:r/>
      <w:bookmarkEnd w:id="15"/>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一</w:t>
      </w:r>
      <w:r>
        <w:rPr>
          <w:rFonts w:hint="eastAsia" w:ascii="宋体" w:hAnsi="宋体" w:cs="宋体"/>
          <w:color w:val="auto"/>
          <w:highlight w:val="none"/>
        </w:rPr>
        <w:t xml:space="preserve">）</w:t>
      </w:r>
      <w:r>
        <w:rPr>
          <w:rFonts w:hint="eastAsia" w:ascii="宋体" w:hAnsi="宋体" w:cs="宋体"/>
          <w:color w:val="auto"/>
          <w:highlight w:val="none"/>
        </w:rPr>
        <w:t xml:space="preserve">满足《中华人民共和国政府采购法》第二十二条规定：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1.具有独立承担民事责任的能力；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6.法律、行政法规规定的其他条件。</w:t>
      </w:r>
      <w:r/>
    </w:p>
    <w:p>
      <w:pPr>
        <w:ind w:firstLine="480"/>
        <w:rPr>
          <w:rFonts w:hint="eastAsia" w:ascii="宋体" w:hAnsi="宋体" w:cs="宋体"/>
          <w:color w:val="auto"/>
          <w:highlight w:val="none"/>
        </w:rPr>
      </w:pPr>
      <w:r/>
      <w:bookmarkStart w:id="16" w:name="_Toc28359004"/>
      <w:r/>
      <w:bookmarkStart w:id="17" w:name="_Toc28359081"/>
      <w:r>
        <w:rPr>
          <w:rFonts w:hint="eastAsia" w:ascii="宋体" w:hAnsi="宋体" w:cs="宋体"/>
          <w:color w:val="auto"/>
          <w:highlight w:val="none"/>
        </w:rPr>
        <w:t xml:space="preserve">（</w:t>
      </w:r>
      <w:r>
        <w:rPr>
          <w:rFonts w:hint="eastAsia" w:ascii="宋体" w:hAnsi="宋体" w:cs="宋体"/>
          <w:color w:val="auto"/>
          <w:highlight w:val="none"/>
        </w:rPr>
        <w:t xml:space="preserve">二</w:t>
      </w:r>
      <w:r>
        <w:rPr>
          <w:rFonts w:hint="eastAsia" w:ascii="宋体" w:hAnsi="宋体" w:cs="宋体"/>
          <w:color w:val="auto"/>
          <w:highlight w:val="none"/>
        </w:rPr>
        <w:t xml:space="preserve">）</w:t>
      </w:r>
      <w:r>
        <w:rPr>
          <w:rFonts w:hint="eastAsia" w:ascii="宋体" w:hAnsi="宋体" w:cs="宋体"/>
          <w:color w:val="auto"/>
          <w:highlight w:val="none"/>
        </w:rPr>
        <w:t xml:space="preserve">落实政府采购政策需满足的资格要求：本项目专门面向中小企业采购，所属行业为建筑业，供应商应为中小微企业、残疾人福利单位、监狱企业。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三</w:t>
      </w:r>
      <w:r>
        <w:rPr>
          <w:rFonts w:hint="eastAsia" w:ascii="宋体" w:hAnsi="宋体" w:cs="宋体"/>
          <w:color w:val="auto"/>
          <w:highlight w:val="none"/>
        </w:rPr>
        <w:t xml:space="preserve">）</w:t>
      </w:r>
      <w:r>
        <w:rPr>
          <w:rFonts w:hint="eastAsia" w:ascii="宋体" w:hAnsi="宋体" w:cs="宋体"/>
          <w:color w:val="auto"/>
          <w:highlight w:val="none"/>
        </w:rPr>
        <w:t xml:space="preserve">本项目的特定资格要求：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1.未被“信用中国”网站（WWW.creditchina.gov.cn）或“中国政府采购网”网站（www.ccgp.gov.cn）列入失信被执行人、重大税收违法案件当事人名单、政府采购严重失信行为记录名单；</w:t>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2.采购人的其他特定资格要求:</w:t>
      </w:r>
      <w:bookmarkStart w:id="18" w:name="_Toc35393792"/>
      <w:r/>
      <w:bookmarkStart w:id="19" w:name="_Toc35393623"/>
      <w:r/>
      <w:r/>
    </w:p>
    <w:p>
      <w:pPr>
        <w:ind w:firstLine="0"/>
        <w:rPr>
          <w:rFonts w:hint="eastAsia"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rPr>
        <w:t xml:space="preserve">具备有效期内的</w:t>
      </w:r>
      <w:r>
        <w:rPr>
          <w:rFonts w:hint="eastAsia" w:ascii="宋体" w:hAnsi="宋体" w:cs="宋体"/>
          <w:color w:val="auto"/>
          <w:highlight w:val="none"/>
          <w:lang w:eastAsia="zh-CN"/>
        </w:rPr>
        <w:t xml:space="preserve">建筑工程施工总</w:t>
      </w:r>
      <w:r>
        <w:rPr>
          <w:rFonts w:hint="eastAsia" w:ascii="宋体" w:hAnsi="宋体" w:cs="宋体"/>
          <w:color w:val="auto"/>
          <w:highlight w:val="none"/>
        </w:rPr>
        <w:t xml:space="preserve">承包</w:t>
      </w:r>
      <w:r>
        <w:rPr>
          <w:rFonts w:hint="eastAsia" w:ascii="宋体" w:hAnsi="宋体" w:cs="宋体"/>
          <w:color w:val="auto"/>
          <w:highlight w:val="none"/>
          <w:lang w:eastAsia="zh-CN"/>
        </w:rPr>
        <w:t xml:space="preserve">叁级及以上</w:t>
      </w:r>
      <w:r>
        <w:rPr>
          <w:rFonts w:hint="eastAsia" w:ascii="宋体" w:hAnsi="宋体" w:cs="宋体"/>
          <w:color w:val="auto"/>
          <w:highlight w:val="none"/>
        </w:rPr>
        <w:t xml:space="preserve">资质</w:t>
      </w:r>
      <w:r>
        <w:rPr>
          <w:rFonts w:hint="eastAsia" w:ascii="宋体" w:hAnsi="宋体" w:cs="宋体"/>
          <w:color w:val="auto"/>
          <w:highlight w:val="none"/>
        </w:rPr>
        <w:t xml:space="preserve">，同时具备有效的安全生产许可证；</w:t>
      </w:r>
      <w:r/>
    </w:p>
    <w:p>
      <w:pPr>
        <w:ind w:firstLine="0"/>
        <w:rPr>
          <w:rFonts w:hint="eastAsia" w:ascii="宋体" w:hAnsi="宋体" w:eastAsia="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t xml:space="preserve">（2）</w:t>
      </w:r>
      <w:r>
        <w:rPr>
          <w:rFonts w:hint="eastAsia" w:ascii="宋体" w:hAnsi="宋体" w:cs="宋体"/>
          <w:color w:val="auto"/>
          <w:highlight w:val="none"/>
        </w:rPr>
        <w:t xml:space="preserve">拟选派项目经理具有</w:t>
      </w:r>
      <w:r>
        <w:rPr>
          <w:rFonts w:hint="eastAsia" w:ascii="宋体" w:hAnsi="宋体" w:cs="宋体"/>
          <w:color w:val="auto"/>
          <w:highlight w:val="none"/>
        </w:rPr>
        <w:t xml:space="preserve">建筑工程</w:t>
      </w:r>
      <w:r>
        <w:rPr>
          <w:rFonts w:hint="eastAsia" w:ascii="宋体" w:hAnsi="宋体" w:cs="宋体"/>
          <w:color w:val="auto"/>
          <w:highlight w:val="none"/>
          <w:lang w:eastAsia="zh-CN"/>
        </w:rPr>
        <w:t xml:space="preserve">贰</w:t>
      </w:r>
      <w:r>
        <w:rPr>
          <w:rFonts w:hint="eastAsia" w:ascii="宋体" w:hAnsi="宋体" w:cs="宋体"/>
          <w:color w:val="auto"/>
          <w:highlight w:val="none"/>
        </w:rPr>
        <w:t xml:space="preserve">级注册建造师及以上</w:t>
      </w:r>
      <w:r>
        <w:rPr>
          <w:rFonts w:hint="eastAsia" w:ascii="宋体" w:hAnsi="宋体" w:cs="宋体"/>
          <w:color w:val="auto"/>
          <w:highlight w:val="none"/>
        </w:rPr>
        <w:t xml:space="preserve">资格并具备项目经理安全生产考核合格证（B</w:t>
      </w:r>
      <w:r>
        <w:rPr>
          <w:rFonts w:hint="eastAsia" w:ascii="宋体" w:hAnsi="宋体" w:eastAsia="宋体" w:cs="宋体"/>
          <w:color w:val="auto"/>
          <w:highlight w:val="none"/>
        </w:rPr>
        <w:t xml:space="preserve">类）且无在建工程。</w:t>
      </w:r>
      <w:r/>
    </w:p>
    <w:p>
      <w:pPr>
        <w:ind w:firstLine="480"/>
        <w:jc w:val="left"/>
        <w:spacing w:line="360" w:lineRule="auto"/>
        <w:widowControl/>
        <w:rPr>
          <w:rFonts w:hint="eastAsia"/>
          <w:color w:val="auto"/>
          <w:highlight w:val="none"/>
        </w:rPr>
      </w:pPr>
      <w:r>
        <w:rPr>
          <w:rFonts w:hint="eastAsia" w:ascii="宋体" w:hAnsi="宋体"/>
          <w:color w:val="auto"/>
          <w:sz w:val="24"/>
          <w:szCs w:val="24"/>
          <w:highlight w:val="none"/>
        </w:rPr>
        <w:t xml:space="preserve">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必须满足下列条件：1）项目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不得同时在两个或者两个以上单位受聘或者执业。2）项目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是非变更后无在建工程，或项目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是变更后无在建工程（必须原合同工期已满且变更备案之日已满6个月），或因非承包方原因致使工程项目停工或因故不能按期开工、且已办理了项目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解锁手续，或项目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有在建工程，但该在建工程与本次招标的工程属于同一工程项目、同一项目批文、同一施工地点分段发包或分期施工的情况且总的工程规模在项目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执业范围之内。</w:t>
      </w:r>
      <w:bookmarkEnd w:id="16"/>
      <w:r/>
      <w:bookmarkEnd w:id="17"/>
      <w:r/>
      <w:bookmarkEnd w:id="18"/>
      <w:r/>
      <w:bookmarkEnd w:id="19"/>
      <w:r/>
      <w:r/>
    </w:p>
    <w:p>
      <w:pPr>
        <w:pStyle w:val="1170"/>
        <w:ind w:firstLine="422"/>
        <w:spacing w:before="0" w:beforeAutospacing="0" w:after="0" w:afterAutospacing="0" w:line="360" w:lineRule="auto"/>
        <w:shd w:val="clear" w:color="auto" w:fill="ffffff"/>
        <w:rPr>
          <w:rFonts w:cs="宋体"/>
          <w:color w:val="auto"/>
          <w:sz w:val="24"/>
          <w:szCs w:val="24"/>
          <w:highlight w:val="none"/>
        </w:rPr>
      </w:pPr>
      <w:r/>
      <w:bookmarkStart w:id="20" w:name="_Toc28359085"/>
      <w:r/>
      <w:bookmarkStart w:id="21" w:name="_Toc35393796"/>
      <w:r/>
      <w:bookmarkStart w:id="22" w:name="_Toc35393627"/>
      <w:r/>
      <w:bookmarkStart w:id="23" w:name="_Toc28359008"/>
      <w:r>
        <w:rPr>
          <w:rFonts w:cs="宋体"/>
          <w:color w:val="auto"/>
          <w:sz w:val="24"/>
          <w:szCs w:val="24"/>
          <w:highlight w:val="none"/>
        </w:rPr>
        <w:t xml:space="preserve">三、获取采购文件</w:t>
      </w:r>
      <w:r/>
    </w:p>
    <w:p>
      <w:pPr>
        <w:pStyle w:val="1169"/>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时间：自磋商文件公告发布之日起5个工作日  </w:t>
      </w:r>
      <w:r/>
    </w:p>
    <w:p>
      <w:pPr>
        <w:pStyle w:val="1169"/>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地点：供应商在“苏采云”系统自行下载采购文件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方式：供应商插入CA证书登陆“苏采云”系统后选择具体项目，点击“我要参与”并签章提交《投标供应商确认函》，提交《投标供应商确认函》日期视同为依法获取招标文件日期。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售价：0.00元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四、响应文件提交</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截止时间：202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-09-21 13:30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地点：“苏采云”系统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五、开启</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-09-21 13:30 （北京时间）</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地点：苏州市市辖区政府采购不见面虚拟开标室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六、公告期限</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自本公告发布之日起3个工作日。</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七、其他补充事宜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highlight w:val="none"/>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"https://czju.suzhou.gov.cn/zfcg/html/project/84b1b397fe00489b9b2a59781795cce4.shtml" </w:instrText>
      </w:r>
      <w:r>
        <w:rPr>
          <w:color w:val="auto"/>
          <w:highlight w:val="none"/>
        </w:rPr>
        <w:fldChar w:fldCharType="separate"/>
      </w:r>
      <w:r>
        <w:rPr>
          <w:rStyle w:val="1172"/>
          <w:rFonts w:hint="eastAsia" w:ascii="宋体" w:hAnsi="宋体" w:cs="宋体"/>
          <w:color w:val="auto"/>
          <w:szCs w:val="21"/>
          <w:highlight w:val="none"/>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1172"/>
          <w:rFonts w:hint="eastAsia" w:ascii="宋体" w:hAnsi="宋体" w:cs="宋体"/>
          <w:color w:val="auto"/>
          <w:szCs w:val="21"/>
          <w:highlight w:val="none"/>
          <w:u w:val="none"/>
          <w:shd w:val="clear" w:color="auto" w:fill="ffffff"/>
        </w:rPr>
        <w:fldChar w:fldCharType="end"/>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72"/>
          <w:rFonts w:hint="eastAsia" w:ascii="宋体" w:hAnsi="宋体" w:cs="宋体"/>
          <w:color w:val="auto"/>
          <w:szCs w:val="21"/>
          <w:highlight w:val="none"/>
          <w:u w:val="none"/>
          <w:shd w:val="clear" w:color="auto" w:fill="ffffff"/>
        </w:rPr>
        <w:t xml:space="preserve">https://czju.suzhou.gov.cn/zfcg/html/content/20231220161910031.shtml）</w:t>
      </w:r>
      <w:r>
        <w:rPr>
          <w:rStyle w:val="1172"/>
          <w:rFonts w:hint="eastAsia" w:ascii="宋体" w:hAnsi="宋体" w:cs="宋体"/>
          <w:color w:val="auto"/>
          <w:szCs w:val="21"/>
          <w:highlight w:val="none"/>
          <w:u w:val="none"/>
          <w:shd w:val="clear" w:color="auto" w:fill="ffffff"/>
        </w:rPr>
        <w:fldChar w:fldCharType="end"/>
      </w:r>
      <w:r/>
    </w:p>
    <w:p>
      <w:pPr>
        <w:pStyle w:val="1169"/>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在系统操作过程中如有疑问，请按以下方式联系：</w:t>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Cs w:val="24"/>
          <w:highlight w:val="none"/>
          <w:lang w:val="en-US" w:eastAsia="zh-CN"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系统使用指导与咨询：联系电话：13913190747；智能客服：登录苏采云系统后，联系系统右下方智能客服图标进行咨询。</w:t>
      </w:r>
      <w:r>
        <w:rPr>
          <w:rFonts w:hint="eastAsia" w:ascii="宋体" w:hAnsi="宋体" w:eastAsia="宋体" w:cs="宋体"/>
          <w:color w:val="auto"/>
          <w:sz w:val="24"/>
          <w:szCs w:val="24"/>
          <w:highlight w:val="none"/>
          <w:shd w:val="clear" w:color="auto" w:fill="ffffff"/>
          <w:lang w:val="en-US" w:eastAsia="zh-CN" w:bidi="ar"/>
        </w:rPr>
      </w:r>
      <w:r/>
    </w:p>
    <w:p>
      <w:pPr>
        <w:ind w:firstLine="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   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3.开标方式：不见面开标，供应商登录“苏采</w:t>
      </w:r>
      <w:r>
        <w:rPr>
          <w:rFonts w:hint="eastAsia" w:ascii="宋体" w:hAnsi="宋体" w:cs="宋体"/>
          <w:color w:val="auto"/>
          <w:szCs w:val="21"/>
          <w:highlight w:val="none"/>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w:t>
      </w:r>
      <w:r>
        <w:rPr>
          <w:rFonts w:ascii="SimSun" w:hAnsi="SimSun" w:eastAsia="SimSun" w:cs="SimSun"/>
          <w:color w:val="000000"/>
          <w:sz w:val="24"/>
          <w:highlight w:val="white"/>
        </w:rPr>
        <w:t xml:space="preserve">苏州市姑苏区财政局综合处监督电话：0512-68728409。</w:t>
      </w:r>
      <w:r>
        <w:rPr>
          <w:rFonts w:hint="eastAsia" w:ascii="宋体" w:hAnsi="宋体" w:cs="宋体"/>
          <w:color w:val="auto"/>
          <w:szCs w:val="21"/>
          <w:highlight w:val="none"/>
          <w:shd w:val="clear" w:color="auto" w:fill="ffffff"/>
          <w:lang w:bidi="ar"/>
        </w:rPr>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八、凡对本次采购提出询问，请按以下方式联系</w:t>
      </w:r>
      <w:bookmarkEnd w:id="20"/>
      <w:r/>
      <w:bookmarkEnd w:id="21"/>
      <w:r/>
      <w:bookmarkEnd w:id="22"/>
      <w:r/>
      <w:bookmarkEnd w:id="23"/>
      <w:r/>
      <w:r/>
    </w:p>
    <w:p>
      <w:pPr>
        <w:ind w:firstLine="480"/>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苏州市光华中学</w:t>
      </w:r>
      <w:r>
        <w:rPr>
          <w:rFonts w:hint="eastAsia" w:ascii="宋体" w:hAnsi="宋体" w:cs="宋体"/>
          <w:color w:val="auto"/>
          <w:highlight w:val="none"/>
        </w:rPr>
        <w:t xml:space="preserve"> </w:t>
      </w:r>
      <w:r/>
    </w:p>
    <w:p>
      <w:pPr>
        <w:ind w:firstLine="480"/>
        <w:rPr>
          <w:rFonts w:hint="eastAsia" w:ascii="宋体" w:hAnsi="宋体" w:cs="宋体"/>
          <w:color w:val="auto"/>
          <w:highlight w:val="none"/>
        </w:rPr>
      </w:pPr>
      <w:r/>
      <w:bookmarkStart w:id="24" w:name="_Toc28359086"/>
      <w:r/>
      <w:bookmarkStart w:id="25" w:name="_Toc28359009"/>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址：苏州市姑苏区久福里7号</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联系人： 陈老师</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联系电话：0512-82112808</w:t>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24"/>
      <w:r/>
      <w:bookmarkEnd w:id="25"/>
      <w:r/>
      <w:r/>
    </w:p>
    <w:p>
      <w:pPr>
        <w:ind w:firstLine="480"/>
        <w:rPr>
          <w:rFonts w:hint="eastAsia" w:ascii="宋体" w:hAnsi="宋体" w:eastAsia="宋体" w:cs="宋体"/>
          <w:color w:val="auto"/>
          <w:highlight w:val="none"/>
          <w:lang w:eastAsia="zh-CN"/>
        </w:rPr>
      </w:pPr>
      <w:r/>
      <w:bookmarkStart w:id="26" w:name="_Toc28359087"/>
      <w:r/>
      <w:bookmarkStart w:id="27" w:name="_Toc28359010"/>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苏州建元项目管理有限公司</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苏州市吴中区北官渡路66号泓都设计大楼11楼1103室</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吴映芳、张涛</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0512-69008858</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bookmarkEnd w:id="26"/>
      <w:r/>
      <w:bookmarkEnd w:id="27"/>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吴映芳、张涛</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0512-69008858</w:t>
      </w:r>
      <w:r/>
    </w:p>
    <w:p>
      <w:pPr>
        <w:ind w:right="-159"/>
        <w:jc w:val="both"/>
        <w:rPr>
          <w:rFonts w:hint="eastAsia" w:ascii="宋体" w:hAnsi="宋体" w:cs="宋体"/>
          <w:b/>
          <w:color w:val="auto"/>
          <w:highlight w:val="none"/>
        </w:rPr>
      </w:pPr>
      <w:r>
        <w:rPr>
          <w:rFonts w:hint="eastAsia" w:ascii="宋体" w:hAnsi="宋体" w:cs="宋体"/>
          <w:b/>
          <w:color w:val="auto"/>
          <w:highlight w:val="none"/>
        </w:rPr>
      </w:r>
      <w:bookmarkEnd w:id="6"/>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1"/>
        <w:ind w:left="0" w:firstLine="0"/>
        <w:rPr>
          <w:rFonts w:hint="eastAsia"/>
          <w:color w:val="auto"/>
          <w:highlight w:val="none"/>
        </w:rPr>
      </w:pPr>
      <w:r>
        <w:rPr>
          <w:rFonts w:hint="eastAsia"/>
          <w:color w:val="auto"/>
          <w:highlight w:val="none"/>
        </w:rPr>
      </w:r>
      <w:r/>
    </w:p>
    <w:p>
      <w:pPr>
        <w:pStyle w:val="1035"/>
        <w:rPr>
          <w:rStyle w:val="1040"/>
          <w:rFonts w:ascii="宋体" w:hAnsi="宋体" w:cs="宋体"/>
          <w:b w:val="0"/>
          <w:bCs w:val="0"/>
          <w:color w:val="auto"/>
          <w:highlight w:val="none"/>
        </w:rPr>
      </w:pPr>
      <w:r/>
      <w:bookmarkStart w:id="28" w:name="_Toc21467"/>
      <w:r>
        <w:rPr>
          <w:rFonts w:hint="eastAsia"/>
          <w:color w:val="auto"/>
          <w:highlight w:val="none"/>
        </w:rPr>
        <w:t xml:space="preserve">第二章 磋商须知</w:t>
      </w:r>
      <w:bookmarkEnd w:id="28"/>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w:t>
      </w:r>
      <w:r>
        <w:rPr>
          <w:rFonts w:hint="eastAsia" w:ascii="宋体" w:hAnsi="宋体" w:cs="宋体"/>
          <w:color w:val="auto"/>
          <w:sz w:val="21"/>
          <w:szCs w:val="21"/>
          <w:highlight w:val="none"/>
        </w:rPr>
        <w:t xml:space="preserve"> </w:t>
      </w:r>
      <w:r/>
    </w:p>
    <w:p>
      <w:pPr>
        <w:ind w:firstLine="415"/>
        <w:spacing w:line="360" w:lineRule="auto"/>
        <w:rPr>
          <w:rFonts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u w:val="single"/>
        </w:rPr>
        <w:t xml:space="preserve">；具体详见工程量清单。</w:t>
      </w:r>
      <w:r/>
    </w:p>
    <w:p>
      <w:pPr>
        <w:ind w:firstLine="42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4.工期要求：</w:t>
      </w:r>
      <w:r>
        <w:rPr>
          <w:rFonts w:hint="eastAsia" w:ascii="宋体" w:hAnsi="宋体" w:cs="宋体"/>
          <w:color w:val="auto"/>
          <w:sz w:val="21"/>
          <w:szCs w:val="21"/>
          <w:highlight w:val="none"/>
          <w:u w:val="single"/>
          <w:lang w:val="en-US" w:eastAsia="zh-CN"/>
        </w:rPr>
        <w:t xml:space="preserve">180</w:t>
      </w:r>
      <w:r>
        <w:rPr>
          <w:rFonts w:hint="eastAsia" w:ascii="宋体" w:hAnsi="宋体" w:cs="宋体"/>
          <w:color w:val="auto"/>
          <w:sz w:val="21"/>
          <w:szCs w:val="21"/>
          <w:highlight w:val="none"/>
          <w:u w:val="single"/>
        </w:rPr>
        <w:t xml:space="preserve">日历天（具体开工日期以甲方通知为准）</w:t>
      </w:r>
      <w:r>
        <w:rPr>
          <w:rFonts w:hint="eastAsia" w:ascii="宋体" w:hAnsi="宋体" w:cs="宋体"/>
          <w:color w:val="auto"/>
          <w:szCs w:val="21"/>
          <w:highlight w:val="none"/>
          <w:u w:val="single"/>
        </w:rPr>
        <w:t xml:space="preserve"> </w:t>
      </w:r>
      <w:r>
        <w:rPr>
          <w:rFonts w:hint="eastAsia" w:ascii="宋体" w:hAnsi="宋体" w:cs="宋体"/>
          <w:color w:val="auto"/>
          <w:sz w:val="21"/>
          <w:szCs w:val="21"/>
          <w:highlight w:val="none"/>
          <w:u w:val="singl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
          <w:bCs/>
          <w:color w:val="auto"/>
          <w:sz w:val="21"/>
          <w:szCs w:val="21"/>
          <w:highlight w:val="none"/>
          <w:u w:val="single"/>
        </w:rPr>
        <w:t xml:space="preserve">合格 </w:t>
      </w:r>
      <w:r>
        <w:rPr>
          <w:rFonts w:hint="eastAsia" w:ascii="宋体" w:hAnsi="宋体" w:cs="宋体"/>
          <w:b/>
          <w:bCs/>
          <w:color w:val="auto"/>
          <w:sz w:val="21"/>
          <w:szCs w:val="21"/>
          <w:highlight w:val="none"/>
        </w:rPr>
        <w:t xml:space="preserve">。</w:t>
      </w:r>
      <w:r/>
    </w:p>
    <w:p>
      <w:pPr>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w:t>
      </w:r>
      <w:r>
        <w:rPr>
          <w:rFonts w:hint="eastAsia" w:ascii="宋体" w:hAnsi="宋体" w:cs="宋体"/>
          <w:color w:val="auto"/>
          <w:sz w:val="21"/>
          <w:szCs w:val="21"/>
          <w:highlight w:val="none"/>
        </w:rPr>
        <w:t xml:space="preserve">.供应商资格要求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具备有效期内的</w:t>
      </w:r>
      <w:r>
        <w:rPr>
          <w:rFonts w:hint="eastAsia" w:ascii="宋体" w:hAnsi="宋体" w:cs="宋体"/>
          <w:color w:val="auto"/>
          <w:sz w:val="21"/>
          <w:szCs w:val="21"/>
          <w:highlight w:val="none"/>
        </w:rPr>
        <w:t xml:space="preserve">建筑工程施工总承包叁级及以上资质</w:t>
      </w:r>
      <w:r>
        <w:rPr>
          <w:rFonts w:hint="eastAsia" w:ascii="宋体" w:hAnsi="宋体" w:cs="宋体"/>
          <w:color w:val="auto"/>
          <w:sz w:val="21"/>
          <w:szCs w:val="21"/>
          <w:highlight w:val="none"/>
        </w:rPr>
        <w:t xml:space="preserve">；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（2）拟选派项目经理</w:t>
      </w:r>
      <w:r>
        <w:rPr>
          <w:rFonts w:hint="eastAsia" w:ascii="宋体" w:hAnsi="宋体" w:cs="宋体"/>
          <w:color w:val="auto"/>
          <w:sz w:val="21"/>
          <w:szCs w:val="21"/>
          <w:highlight w:val="none"/>
        </w:rPr>
        <w:t xml:space="preserve">具有建筑工程注册建造师</w:t>
      </w:r>
      <w:r>
        <w:rPr>
          <w:rFonts w:hint="eastAsia" w:ascii="宋体" w:hAnsi="宋体" w:cs="宋体"/>
          <w:color w:val="auto"/>
          <w:sz w:val="21"/>
          <w:szCs w:val="21"/>
          <w:highlight w:val="none"/>
          <w:lang w:eastAsia="zh-CN"/>
        </w:rPr>
        <w:t xml:space="preserve">贰</w:t>
      </w:r>
      <w:r>
        <w:rPr>
          <w:rFonts w:hint="eastAsia" w:ascii="宋体" w:hAnsi="宋体" w:cs="宋体"/>
          <w:color w:val="auto"/>
          <w:sz w:val="21"/>
          <w:szCs w:val="21"/>
          <w:highlight w:val="none"/>
        </w:rPr>
        <w:t xml:space="preserve">级及以上</w:t>
      </w:r>
      <w:r>
        <w:rPr>
          <w:rFonts w:hint="eastAsia" w:ascii="宋体" w:hAnsi="宋体" w:cs="宋体"/>
          <w:color w:val="auto"/>
          <w:sz w:val="21"/>
          <w:szCs w:val="21"/>
          <w:highlight w:val="none"/>
          <w:lang w:eastAsia="zh-CN"/>
        </w:rPr>
        <w:t xml:space="preserve">资格</w:t>
      </w:r>
      <w:r>
        <w:rPr>
          <w:rFonts w:hint="eastAsia" w:ascii="宋体" w:hAnsi="宋体" w:cs="宋体"/>
          <w:color w:val="auto"/>
          <w:sz w:val="21"/>
          <w:szCs w:val="21"/>
          <w:highlight w:val="none"/>
        </w:rPr>
        <w:t xml:space="preserve">并具备项目经理安全生产考核合格证（B类）；</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（3）具有有效的《安全生产许可证》；</w:t>
      </w:r>
      <w:r/>
    </w:p>
    <w:p>
      <w:pPr>
        <w:pStyle w:val="840"/>
        <w:ind w:firstLine="420"/>
        <w:rPr>
          <w:rFonts w:hint="eastAsia"/>
          <w:color w:val="auto"/>
          <w:highlight w:val="none"/>
        </w:rPr>
      </w:pPr>
      <w:r>
        <w:rPr>
          <w:rFonts w:hint="eastAsia" w:cs="宋体"/>
          <w:color w:val="auto"/>
          <w:sz w:val="21"/>
          <w:szCs w:val="21"/>
          <w:highlight w:val="none"/>
        </w:rPr>
        <w:t xml:space="preserve">7.分包：本项目不允许分包。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1017"/>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9.1磋商文件的组成</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磋商须知前附表</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磋商公告</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磋商响应文件格式</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评审办法</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9.2</w:t>
      </w:r>
      <w:r>
        <w:rPr>
          <w:rFonts w:hint="eastAsia" w:ascii="宋体" w:hAnsi="宋体" w:cs="宋体"/>
          <w:color w:val="auto"/>
          <w:sz w:val="21"/>
          <w:szCs w:val="21"/>
          <w:highlight w:val="none"/>
        </w:rPr>
        <w:t xml:space="preserve">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420"/>
        <w:jc w:val="both"/>
        <w:spacing w:line="360" w:lineRule="auto"/>
        <w:widowControl w:val="off"/>
        <w:rPr>
          <w:rFonts w:hint="eastAsia" w:ascii="宋体" w:hAnsi="宋体" w:cs="宋体"/>
          <w:color w:val="auto"/>
          <w:sz w:val="21"/>
          <w:szCs w:val="21"/>
          <w:highlight w:val="none"/>
        </w:rPr>
      </w:pPr>
      <w:r/>
      <w:bookmarkStart w:id="29" w:name="_Toc492294176"/>
      <w:r>
        <w:rPr>
          <w:rFonts w:hint="eastAsia" w:ascii="宋体" w:hAnsi="宋体" w:cs="宋体"/>
          <w:color w:val="auto"/>
          <w:sz w:val="21"/>
          <w:szCs w:val="21"/>
          <w:highlight w:val="none"/>
        </w:rPr>
        <w:t xml:space="preserve">10.1</w:t>
      </w:r>
      <w:r>
        <w:rPr>
          <w:rFonts w:hint="eastAsia" w:ascii="宋体" w:hAnsi="宋体" w:cs="宋体"/>
          <w:bCs/>
          <w:color w:val="auto"/>
          <w:sz w:val="21"/>
          <w:szCs w:val="21"/>
          <w:highlight w:val="none"/>
        </w:rPr>
        <w:t xml:space="preserve">在递交（上传）磋商响应文件截止时间前，采购单位无论出于自己的考虑，还是出</w:t>
      </w:r>
      <w:r>
        <w:rPr>
          <w:rFonts w:hint="eastAsia" w:ascii="宋体" w:hAnsi="宋体" w:cs="宋体"/>
          <w:color w:val="auto"/>
          <w:sz w:val="21"/>
          <w:szCs w:val="21"/>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10.2采购单位对采购文件的修改，将以网上公告形式通知已获取采购文件的每一磋商供应商。更正公告将作为采购文件的组成部分，对所有磋商供应商有约束力。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10.3采购文件的澄清、修改、补充等内容均以网上公告形式明确的内容为准。当采购文件及采购文件的澄清、修改、补充等在同一内容的表述上不一致时，以苏州市政府采购网最后发布的文件为准。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29"/>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11.1勘察现场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11.1.1根据自身需要，供应商可对有关现场和周围环境进行勘察，以获取编制响应文件和签署合同所需的信息。勘察现场所发生的费用由供应商自己承担。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12.1供应商应仔细阅读采购文件的所有内容，按采购文件的要求提交（上传）响应文件，并保证所提供的全部资料的真实性，以使其对采购文件作出实质性响应，否则，其响应文件可能被拒绝。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99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999"/>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14.响应文件的组成（部分格式见第五章）</w:t>
      </w:r>
      <w:r/>
    </w:p>
    <w:p>
      <w:pPr>
        <w:ind w:firstLine="48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14.1封面</w:t>
      </w:r>
      <w:r/>
    </w:p>
    <w:p>
      <w:pPr>
        <w:ind w:firstLine="48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.2磋商响应报价表</w:t>
      </w:r>
      <w:r>
        <w:rPr>
          <w:rFonts w:hint="eastAsia" w:ascii="宋体" w:hAnsi="宋体" w:cs="宋体"/>
          <w:b/>
          <w:bCs w:val="0"/>
          <w:color w:val="auto"/>
          <w:sz w:val="21"/>
          <w:szCs w:val="21"/>
          <w:highlight w:val="none"/>
          <w:lang w:val="en-US" w:eastAsia="zh-CN"/>
        </w:rPr>
        <w:t xml:space="preserve">（按系统格式）</w:t>
      </w:r>
      <w:r/>
    </w:p>
    <w:p>
      <w:pPr>
        <w:ind w:firstLine="482"/>
        <w:keepLines w:val="0"/>
        <w:keepNext w:val="0"/>
        <w:pageBreakBefore w:val="0"/>
        <w:spacing w:line="360" w:lineRule="auto"/>
        <w:widowControl w:val="off"/>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14.3资格审查响应文件</w:t>
      </w:r>
      <w:r/>
    </w:p>
    <w:p>
      <w:pPr>
        <w:ind w:firstLine="480"/>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rPr>
        <w:t xml:space="preserve">具有独立承担民事责任的能力证明。</w:t>
      </w:r>
      <w:r>
        <w:rPr>
          <w:rFonts w:hint="eastAsia" w:ascii="宋体" w:hAnsi="宋体" w:eastAsia="宋体" w:cs="宋体"/>
          <w:b/>
          <w:bCs w:val="0"/>
          <w:color w:val="auto"/>
          <w:sz w:val="21"/>
          <w:szCs w:val="21"/>
          <w:highlight w:val="none"/>
          <w:lang w:val="zh-CN"/>
        </w:rPr>
        <w:t xml:space="preserve">包括法人或者其他组织的营业执照等证明文件，自然人的身份证明</w:t>
      </w:r>
      <w:r>
        <w:rPr>
          <w:rFonts w:hint="eastAsia" w:ascii="宋体" w:hAnsi="宋体" w:cs="宋体"/>
          <w:b/>
          <w:bCs w:val="0"/>
          <w:color w:val="auto"/>
          <w:sz w:val="21"/>
          <w:szCs w:val="21"/>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rPr>
        <w:t xml:space="preserve">具有良好的商业信誉和健全的财务会计制度证明</w:t>
      </w:r>
      <w:r>
        <w:rPr>
          <w:rFonts w:hint="eastAsia" w:ascii="宋体" w:hAnsi="宋体" w:eastAsia="宋体" w:cs="宋体"/>
          <w:b/>
          <w:bCs w:val="0"/>
          <w:color w:val="auto"/>
          <w:sz w:val="21"/>
          <w:szCs w:val="21"/>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cs="宋体"/>
          <w:b/>
          <w:bCs w:val="0"/>
          <w:color w:val="auto"/>
          <w:sz w:val="21"/>
          <w:szCs w:val="21"/>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）具有</w:t>
      </w:r>
      <w:r>
        <w:rPr>
          <w:rFonts w:hint="eastAsia" w:ascii="宋体" w:hAnsi="宋体" w:eastAsia="宋体" w:cs="宋体"/>
          <w:b w:val="0"/>
          <w:bCs/>
          <w:color w:val="auto"/>
          <w:sz w:val="21"/>
          <w:szCs w:val="21"/>
          <w:highlight w:val="none"/>
          <w:lang w:val="zh-CN" w:eastAsia="zh-CN"/>
        </w:rPr>
        <w:t xml:space="preserve">履行合同所</w:t>
      </w:r>
      <w:r>
        <w:rPr>
          <w:rFonts w:hint="eastAsia" w:ascii="宋体" w:hAnsi="宋体" w:cs="宋体"/>
          <w:b w:val="0"/>
          <w:bCs/>
          <w:color w:val="auto"/>
          <w:sz w:val="21"/>
          <w:szCs w:val="21"/>
          <w:highlight w:val="none"/>
          <w:lang w:val="en-US" w:eastAsia="zh-CN"/>
        </w:rPr>
        <w:t xml:space="preserve">必需</w:t>
      </w:r>
      <w:r>
        <w:rPr>
          <w:rFonts w:hint="eastAsia" w:ascii="宋体" w:hAnsi="宋体" w:eastAsia="宋体" w:cs="宋体"/>
          <w:b w:val="0"/>
          <w:bCs/>
          <w:color w:val="auto"/>
          <w:sz w:val="21"/>
          <w:szCs w:val="21"/>
          <w:highlight w:val="none"/>
          <w:lang w:val="zh-CN" w:eastAsia="zh-CN"/>
        </w:rPr>
        <w:t xml:space="preserve">的设备和专业技术能力的证明材料</w:t>
      </w:r>
      <w:r>
        <w:rPr>
          <w:rFonts w:hint="eastAsia" w:ascii="宋体" w:hAnsi="宋体" w:cs="宋体"/>
          <w:b w:val="0"/>
          <w:bCs/>
          <w:color w:val="auto"/>
          <w:sz w:val="21"/>
          <w:szCs w:val="21"/>
          <w:highlight w:val="none"/>
          <w:lang w:val="zh-CN" w:eastAsia="zh-CN"/>
        </w:rPr>
        <w:t xml:space="preserve">；</w:t>
      </w:r>
      <w:r/>
    </w:p>
    <w:p>
      <w:pPr>
        <w:pStyle w:val="812"/>
        <w:ind w:left="0" w:firstLine="480"/>
        <w:keepLines w:val="0"/>
        <w:keepNext w:val="0"/>
        <w:pageBreakBefore w:val="0"/>
        <w:spacing w:line="360" w:lineRule="auto"/>
        <w:widowControl w:val="off"/>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eastAsia="zh-CN"/>
        </w:rPr>
        <w:t xml:space="preserve">有依法缴纳税收和社会保障资金的良好记录</w:t>
      </w:r>
      <w:r>
        <w:rPr>
          <w:rFonts w:hint="eastAsia" w:ascii="宋体" w:hAnsi="宋体" w:eastAsia="宋体" w:cs="宋体"/>
          <w:b/>
          <w:bCs w:val="0"/>
          <w:color w:val="auto"/>
          <w:sz w:val="21"/>
          <w:szCs w:val="21"/>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auto"/>
          <w:sz w:val="21"/>
          <w:szCs w:val="21"/>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zh-CN" w:eastAsia="zh-CN"/>
        </w:rPr>
        <w:t xml:space="preserve">）参加政府采购活动前三年内在经营活动中没有重大违法记录的书面声明函</w:t>
      </w:r>
      <w:r>
        <w:rPr>
          <w:rFonts w:hint="eastAsia" w:ascii="宋体" w:hAnsi="宋体" w:cs="宋体"/>
          <w:b w:val="0"/>
          <w:bCs/>
          <w:color w:val="auto"/>
          <w:sz w:val="21"/>
          <w:szCs w:val="21"/>
          <w:highlight w:val="none"/>
          <w:lang w:val="zh-CN" w:eastAsia="zh-CN"/>
        </w:rPr>
        <w:t xml:space="preserve">；</w:t>
      </w:r>
      <w:r/>
    </w:p>
    <w:p>
      <w:pPr>
        <w:ind w:firstLine="480"/>
        <w:keepLines w:val="0"/>
        <w:keepNext w:val="0"/>
        <w:pageBreakBefore w:val="0"/>
        <w:spacing w:line="360" w:lineRule="auto"/>
        <w:widowControl w:val="off"/>
        <w:rPr>
          <w:rFonts w:hint="eastAsia" w:ascii="宋体" w:hAnsi="宋体" w:cs="宋体"/>
          <w:b/>
          <w:bCs w:val="0"/>
          <w:color w:val="auto"/>
          <w:sz w:val="21"/>
          <w:szCs w:val="21"/>
          <w:highlight w:val="none"/>
          <w:lang w:val="en-US" w:eastAsia="zh-CN" w:bidi="ar-SA"/>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bidi="ar-SA"/>
        </w:rPr>
        <w:t xml:space="preserve">落实政府采购政策需满足的资格要求：</w:t>
      </w:r>
      <w:r>
        <w:rPr>
          <w:rFonts w:hint="eastAsia" w:ascii="宋体" w:hAnsi="宋体" w:eastAsia="宋体" w:cs="宋体"/>
          <w:b/>
          <w:bCs w:val="0"/>
          <w:color w:val="auto"/>
          <w:sz w:val="21"/>
          <w:szCs w:val="21"/>
          <w:highlight w:val="none"/>
          <w:lang w:val="en-US" w:eastAsia="zh-CN" w:bidi="ar-SA"/>
        </w:rPr>
        <w:t xml:space="preserve">提供《中小企业声明函》或《残疾人福利性单位声明函》或由省级以上监狱管理局、戒毒管理局（含新疆生产建设兵团）出具的属于监狱企业的证明文件</w:t>
      </w:r>
      <w:r>
        <w:rPr>
          <w:rFonts w:hint="eastAsia" w:ascii="宋体" w:hAnsi="宋体" w:cs="宋体"/>
          <w:b/>
          <w:bCs w:val="0"/>
          <w:color w:val="auto"/>
          <w:sz w:val="21"/>
          <w:szCs w:val="21"/>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本项目的特定资格要求：</w:t>
      </w:r>
      <w:r>
        <w:rPr>
          <w:rFonts w:hint="eastAsia" w:ascii="宋体" w:hAnsi="宋体" w:eastAsia="宋体" w:cs="宋体"/>
          <w:color w:val="auto"/>
          <w:sz w:val="21"/>
          <w:szCs w:val="21"/>
          <w:highlight w:val="none"/>
        </w:rPr>
        <w:t xml:space="preserve">供应商的资质证书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、安全生产许可证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注册证书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、《安全生产考核合格证》（B类证）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《项目经理无在建工程承诺书》； </w:t>
      </w:r>
      <w:r/>
    </w:p>
    <w:p>
      <w:pPr>
        <w:ind w:firstLine="48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14.4符合性审查响应文件</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《磋商响应函》</w:t>
      </w:r>
      <w:r>
        <w:rPr>
          <w:rFonts w:hint="eastAsia" w:ascii="宋体" w:hAnsi="宋体" w:eastAsia="宋体" w:cs="宋体"/>
          <w:color w:val="auto"/>
          <w:sz w:val="21"/>
          <w:szCs w:val="21"/>
          <w:highlight w:val="none"/>
          <w:lang w:eastAsia="zh-CN"/>
        </w:rPr>
        <w:t xml:space="preserve">；</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法定代表人身份证复印件</w:t>
      </w:r>
      <w:r>
        <w:rPr>
          <w:rFonts w:hint="eastAsia" w:ascii="宋体" w:hAnsi="宋体" w:eastAsia="宋体" w:cs="宋体"/>
          <w:color w:val="auto"/>
          <w:sz w:val="21"/>
          <w:szCs w:val="21"/>
          <w:highlight w:val="none"/>
          <w:lang w:eastAsia="zh-CN"/>
        </w:rPr>
        <w:t xml:space="preserve">；</w:t>
      </w:r>
      <w:r/>
    </w:p>
    <w:p>
      <w:pPr>
        <w:ind w:firstLine="48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法定代表人授权委托书、委托代理人身份证复印件。（如为委托）；</w:t>
      </w:r>
      <w:r/>
    </w:p>
    <w:p>
      <w:pPr>
        <w:ind w:firstLine="48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报价明细表（根据工程量清单报价）；</w:t>
      </w:r>
      <w:r/>
    </w:p>
    <w:p>
      <w:pPr>
        <w:ind w:firstLine="480"/>
        <w:pageBreakBefore w:val="0"/>
        <w:spacing w:line="360" w:lineRule="auto"/>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《响应保证承诺书》</w:t>
      </w:r>
      <w:r>
        <w:rPr>
          <w:rFonts w:hint="eastAsia" w:ascii="宋体" w:hAnsi="宋体" w:cs="宋体"/>
          <w:color w:val="auto"/>
          <w:sz w:val="21"/>
          <w:szCs w:val="21"/>
          <w:highlight w:val="none"/>
          <w:lang w:val="zh-CN"/>
        </w:rPr>
        <w:t xml:space="preserve">；</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《项目组人员一览表》；投入专用设施设备清单；</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《安全责任承诺书》、《工程项目施工管理委托书》；</w:t>
      </w:r>
      <w:r>
        <w:rPr>
          <w:rFonts w:ascii="宋体" w:hAnsi="宋体" w:cs="宋体"/>
          <w:color w:val="auto"/>
          <w:sz w:val="21"/>
          <w:szCs w:val="21"/>
          <w:highlight w:val="none"/>
        </w:rPr>
        <w:t xml:space="preserve"> </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《工程项目施工管理承诺书》；</w:t>
      </w:r>
      <w:r/>
    </w:p>
    <w:p>
      <w:pPr>
        <w:ind w:firstLine="482"/>
        <w:keepLines w:val="0"/>
        <w:keepNext w:val="0"/>
        <w:pageBreakBefore w:val="0"/>
        <w:spacing w:line="360" w:lineRule="auto"/>
        <w:widowControl w:val="off"/>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14.5综合评审响应文件</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）施工方案；</w:t>
      </w:r>
      <w:r/>
    </w:p>
    <w:p>
      <w:pPr>
        <w:ind w:firstLine="48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（2）项目人员及设备配备；</w:t>
      </w:r>
      <w:r/>
    </w:p>
    <w:p>
      <w:pPr>
        <w:ind w:firstLine="480"/>
        <w:keepLines w:val="0"/>
        <w:keepNext w:val="0"/>
        <w:pageBreakBefore w:val="0"/>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（3）响应单位综合实力；</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《企业类似业绩一览表》；（格式见六附件格式）</w:t>
      </w:r>
      <w:r/>
    </w:p>
    <w:p>
      <w:pPr>
        <w:pStyle w:val="832"/>
        <w:ind w:firstLine="480"/>
        <w:jc w:val="both"/>
        <w:pageBreakBefore w:val="0"/>
        <w:spacing w:before="0" w:beforeAutospacing="0" w:after="0" w:afterAutospacing="0" w:line="360" w:lineRule="auto"/>
        <w:widowControl w:val="off"/>
        <w:rPr>
          <w:rFonts w:hint="eastAsia" w:ascii="宋体" w:hAnsi="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（5）</w:t>
      </w:r>
      <w:r>
        <w:rPr>
          <w:rFonts w:hint="eastAsia" w:ascii="宋体" w:hAnsi="宋体" w:cs="宋体"/>
          <w:color w:val="auto"/>
          <w:sz w:val="21"/>
          <w:szCs w:val="21"/>
          <w:highlight w:val="none"/>
        </w:rPr>
        <w:t xml:space="preserve">采购文件中采购需求、附件格式及评分标准中所涉及到的其他材料如劳动合同、业绩合同、职称证书、荣誉证书等与本项目有关的其它资料。</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5.响应文件提交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15.1响应文件必须在采购文件规定的提交（上传）截止时间前上传系统。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15.2采购单位推迟磋商截止时间时，应以网上公告形式，通知所有供应商。在这种情况下，采购单位和供应商的权利和义务将受到新的截止期的约束。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15.3在提交（上传）截止时间以后提交（上传）的响应文件，采购人或采购代理机构将拒绝接收。</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16.响应文件的修改和撤回</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供应商在上传响应文件后可对其响应文件进行修改或撤回，对其响应文件进行修改或撤回须在响应文件提交截止时间前通过“苏采云”系统进行操作。</w:t>
      </w:r>
      <w:r/>
    </w:p>
    <w:p>
      <w:pPr>
        <w:jc w:val="both"/>
        <w:keepLines w:val="0"/>
        <w:keepNext w:val="0"/>
        <w:pageBreakBefore w:val="0"/>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18.报价说明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18.1报价方式：本工程项目采用下列第 </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rPr>
        <w:t xml:space="preserve"> 种报价方式。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18.2报价时，不可竞争费用均按规定计算，不得让利或随意调整计算标准，否则报价无效。</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18.3计价格式中列明的所有需要填报的单价和合价，竞争人均需填报，未填报的单价和合价，视为此项费用已包含在工程量清单的其他单价和合价中。</w:t>
      </w:r>
      <w:r/>
    </w:p>
    <w:p>
      <w:pPr>
        <w:ind w:firstLine="420"/>
        <w:spacing w:line="360" w:lineRule="auto"/>
        <w:rPr>
          <w:color w:val="auto"/>
          <w:highlight w:val="none"/>
        </w:rPr>
      </w:pPr>
      <w:r>
        <w:rPr>
          <w:rFonts w:hint="eastAsia" w:ascii="宋体" w:hAnsi="宋体" w:cs="宋体"/>
          <w:color w:val="auto"/>
          <w:sz w:val="21"/>
          <w:szCs w:val="21"/>
          <w:highlight w:val="none"/>
        </w:rPr>
        <w:t xml:space="preserve">18.4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必须按调整后的品牌规格型号进行施工，且成交价格不予调整。</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19.响应保证金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20.响应文件的有效期</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天内，响应文件应保持有效。有效期短于这个规定期限的响应文件，将被拒绝。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磋商程序</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1.4 供应商如果对响应文件开启过程和开启记录有疑义，应当根据《操作手册》规定提出，未提出的，视同认可开启结果。</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1.6磋商小组要求磋商供应商澄清、说明或者更正响应文件，供应商在响应文件开启及项目评审全过程中应保持通讯畅通，及时登录“苏采云”系统查阅、答复相关信息。</w:t>
      </w:r>
      <w:r/>
    </w:p>
    <w:p>
      <w:pPr>
        <w:ind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21.13磋商小组在评审报告中将响应文件满足磋商文件全部实质性要求且按评审因素的量化指标评审得分前三位的供应商推荐为成交候选供应商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建议确定评审报告提出的排序第一的成交候选供应商为成交供应商</w:t>
      </w:r>
      <w:r>
        <w:rPr>
          <w:rFonts w:hint="eastAsia" w:ascii="宋体" w:hAnsi="宋体" w:cs="宋体"/>
          <w:color w:val="auto"/>
          <w:sz w:val="21"/>
          <w:szCs w:val="21"/>
          <w:highlight w:val="none"/>
        </w:rPr>
        <w:t xml:space="preserve">。</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21.14如磋商过程中出现本采购文件未尽事宜，由磋商小组根据政府采购有关法律、法规讨论决定。</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2.评审内容的保密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2.1评审开始后，直到宣布授予成交单位合同为止，凡属于审查、澄清、评价和比较响应文件的所有资料，有关授予合同的信息都不应向供应商或与评审无关的其他人泄露。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2.3在评审期间，采购人或采购代理机构将通过指定联络人与供应商进行联系，供应商授权代表须保证联系电话通畅。</w:t>
      </w:r>
      <w:r/>
    </w:p>
    <w:p>
      <w:pPr>
        <w:jc w:val="both"/>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3.对响应文件的初审</w:t>
      </w:r>
      <w:r/>
    </w:p>
    <w:p>
      <w:pPr>
        <w:pStyle w:val="1010"/>
        <w:ind w:firstLine="420"/>
        <w:rPr>
          <w:rFonts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磋商小组在初审过程中有权拒绝有下列情况之一的响应文件：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23.2.7响应文件制作机器码一致；</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8其他磋商小组认定无效的情况。</w:t>
      </w:r>
      <w:r/>
    </w:p>
    <w:p>
      <w:pPr>
        <w:ind w:firstLine="420"/>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不得对</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文件进行实质性修改，包括但不限于付款方式、付款条件等条款，否则</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文件将被拒绝</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.6.4</w:t>
      </w:r>
      <w:r>
        <w:rPr>
          <w:rFonts w:hint="eastAsia" w:ascii="宋体" w:hAnsi="宋体" w:cs="宋体"/>
          <w:color w:val="auto"/>
          <w:sz w:val="21"/>
          <w:szCs w:val="21"/>
          <w:highlight w:val="none"/>
          <w:lang w:val="zh-TW" w:eastAsia="zh-TW"/>
        </w:rPr>
        <w:t xml:space="preserve">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.6.5</w:t>
      </w:r>
      <w:r>
        <w:rPr>
          <w:rFonts w:hint="eastAsia" w:ascii="宋体" w:hAnsi="宋体" w:cs="宋体"/>
          <w:color w:val="auto"/>
          <w:sz w:val="21"/>
          <w:szCs w:val="21"/>
          <w:highlight w:val="none"/>
          <w:lang w:val="zh-TW" w:eastAsia="zh-TW"/>
        </w:rPr>
        <w:t xml:space="preserve">供应商不同意以上修正，则其响应文件将被拒绝。</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最低的响应报价或最高的折扣比例是成交的重要条件，但不是唯一条件。</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24.4</w:t>
      </w:r>
      <w:r>
        <w:rPr>
          <w:rFonts w:hint="eastAsia" w:ascii="宋体" w:hAnsi="宋体" w:cs="宋体"/>
          <w:color w:val="auto"/>
          <w:sz w:val="21"/>
          <w:szCs w:val="21"/>
          <w:highlight w:val="none"/>
          <w:lang w:val="zh-TW" w:eastAsia="zh-TW"/>
        </w:rPr>
        <w:t xml:space="preserve">评审过程中出现下列情形之一的，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审查程序：</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1.投标（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w:t>
      </w:r>
      <w:r>
        <w:rPr>
          <w:rFonts w:hint="eastAsia" w:ascii="宋体" w:hAnsi="宋体" w:cs="宋体"/>
          <w:color w:val="auto"/>
          <w:sz w:val="21"/>
          <w:szCs w:val="21"/>
          <w:highlight w:val="none"/>
          <w:lang w:val="zh-TW" w:eastAsia="zh-TW"/>
        </w:rPr>
        <w:t xml:space="preserve">×50%；</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TW" w:eastAsia="zh-TW"/>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3.投标（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低于</w:t>
      </w:r>
      <w:r>
        <w:rPr>
          <w:rFonts w:hint="eastAsia" w:ascii="宋体" w:hAnsi="宋体" w:cs="宋体"/>
          <w:color w:val="auto"/>
          <w:sz w:val="21"/>
          <w:szCs w:val="21"/>
          <w:highlight w:val="none"/>
          <w:lang w:val="en-US" w:eastAsia="zh-CN"/>
        </w:rPr>
        <w:t xml:space="preserve">采购项目最高限价45%的，即投标（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&lt;</w:t>
      </w:r>
      <w:r>
        <w:rPr>
          <w:rFonts w:hint="eastAsia" w:ascii="宋体" w:hAnsi="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eastAsia="zh-CN"/>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4.评审委员会基于专业判断，认为</w:t>
      </w:r>
      <w:r>
        <w:rPr>
          <w:rFonts w:hint="eastAsia" w:ascii="宋体" w:hAnsi="宋体" w:cs="宋体"/>
          <w:color w:val="auto"/>
          <w:sz w:val="21"/>
          <w:szCs w:val="21"/>
          <w:highlight w:val="none"/>
          <w:lang w:val="zh-TW" w:eastAsia="zh-TW"/>
        </w:rPr>
        <w:t xml:space="preserve">供应商报价过低</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zh-TW" w:eastAsia="zh-TW"/>
        </w:rPr>
        <w:t xml:space="preserve">有可能影响产品质量或者不能诚信履约的其他情形。</w:t>
      </w:r>
      <w:r/>
    </w:p>
    <w:p>
      <w:pPr>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审查后，</w:t>
      </w:r>
      <w:r>
        <w:rPr>
          <w:rFonts w:hint="eastAsia" w:ascii="宋体" w:hAnsi="宋体" w:cs="宋体"/>
          <w:color w:val="auto"/>
          <w:sz w:val="21"/>
          <w:szCs w:val="21"/>
          <w:highlight w:val="none"/>
          <w:lang w:val="en-US" w:eastAsia="zh-CN"/>
        </w:rPr>
        <w:t xml:space="preserve">属于前述第1项至第4项情形的的，</w:t>
      </w:r>
      <w:r>
        <w:rPr>
          <w:rFonts w:hint="eastAsia" w:ascii="宋体" w:hAnsi="宋体" w:cs="宋体"/>
          <w:color w:val="auto"/>
          <w:sz w:val="21"/>
          <w:szCs w:val="21"/>
          <w:highlight w:val="none"/>
          <w:lang w:val="zh-TW" w:eastAsia="zh-TW"/>
        </w:rPr>
        <w:t xml:space="preserve">应当要求相关供应商在</w:t>
      </w:r>
      <w:r>
        <w:rPr>
          <w:rFonts w:hint="eastAsia" w:ascii="宋体" w:hAnsi="宋体" w:cs="宋体"/>
          <w:color w:val="auto"/>
          <w:sz w:val="21"/>
          <w:szCs w:val="21"/>
          <w:highlight w:val="none"/>
          <w:lang w:val="en-US" w:eastAsia="zh-CN"/>
        </w:rPr>
        <w:t xml:space="preserve">评审</w:t>
      </w:r>
      <w:r>
        <w:rPr>
          <w:rFonts w:hint="eastAsia" w:ascii="宋体" w:hAnsi="宋体" w:cs="宋体"/>
          <w:color w:val="auto"/>
          <w:sz w:val="21"/>
          <w:szCs w:val="21"/>
          <w:highlight w:val="none"/>
          <w:lang w:val="zh-TW" w:eastAsia="zh-TW"/>
        </w:rPr>
        <w:t xml:space="preserve">现场合理的时间内对</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价格作出解释，提供项目具体成本测算等与报价合理性相关的书面说明及</w:t>
      </w:r>
      <w:r>
        <w:rPr>
          <w:rFonts w:hint="eastAsia" w:ascii="宋体" w:hAnsi="宋体" w:cs="宋体"/>
          <w:color w:val="auto"/>
          <w:sz w:val="21"/>
          <w:szCs w:val="21"/>
          <w:highlight w:val="none"/>
          <w:lang w:val="en-US" w:eastAsia="zh-CN"/>
        </w:rPr>
        <w:t xml:space="preserve">必要的</w:t>
      </w:r>
      <w:r>
        <w:rPr>
          <w:rFonts w:hint="eastAsia" w:ascii="宋体" w:hAnsi="宋体" w:cs="宋体"/>
          <w:color w:val="auto"/>
          <w:sz w:val="21"/>
          <w:szCs w:val="21"/>
          <w:highlight w:val="none"/>
          <w:lang w:val="zh-TW" w:eastAsia="zh-TW"/>
        </w:rPr>
        <w:t xml:space="preserve">证明材料，</w:t>
      </w:r>
      <w:r>
        <w:rPr>
          <w:rFonts w:hint="eastAsia" w:ascii="宋体" w:hAnsi="宋体" w:cs="宋体"/>
          <w:color w:val="auto"/>
          <w:sz w:val="21"/>
          <w:szCs w:val="21"/>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cs="宋体"/>
          <w:color w:val="auto"/>
          <w:sz w:val="21"/>
          <w:szCs w:val="21"/>
          <w:highlight w:val="none"/>
          <w:lang w:val="zh-TW" w:eastAsia="zh-TW"/>
        </w:rPr>
        <w:t xml:space="preserve">合理性进行判断。</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供应商不</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lang w:val="zh-TW" w:eastAsia="zh-TW"/>
        </w:rPr>
        <w:t xml:space="preserve">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应当将其作为无效</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处理。</w:t>
      </w:r>
      <w:r>
        <w:rPr>
          <w:rFonts w:hint="eastAsia" w:ascii="宋体" w:hAnsi="宋体" w:cs="宋体"/>
          <w:color w:val="auto"/>
          <w:sz w:val="21"/>
          <w:szCs w:val="21"/>
          <w:highlight w:val="none"/>
          <w:lang w:val="en-US" w:eastAsia="zh-CN"/>
        </w:rPr>
        <w:t xml:space="preserve">异常低价投标（响应）</w:t>
      </w:r>
      <w:r>
        <w:rPr>
          <w:rFonts w:hint="eastAsia" w:ascii="宋体" w:hAnsi="宋体" w:cs="宋体"/>
          <w:color w:val="auto"/>
          <w:sz w:val="21"/>
          <w:szCs w:val="21"/>
          <w:highlight w:val="none"/>
          <w:lang w:val="zh-TW" w:eastAsia="zh-TW"/>
        </w:rPr>
        <w:t xml:space="preserve">审查</w:t>
      </w:r>
      <w:r>
        <w:rPr>
          <w:rFonts w:hint="eastAsia" w:ascii="宋体" w:hAnsi="宋体" w:cs="宋体"/>
          <w:color w:val="auto"/>
          <w:sz w:val="21"/>
          <w:szCs w:val="21"/>
          <w:highlight w:val="none"/>
          <w:lang w:val="en-US" w:eastAsia="zh-CN"/>
        </w:rPr>
        <w:t xml:space="preserve">的启动原因、审查意见和审查结果应当</w:t>
      </w:r>
      <w:r>
        <w:rPr>
          <w:rFonts w:hint="eastAsia" w:ascii="宋体" w:hAnsi="宋体" w:cs="宋体"/>
          <w:color w:val="auto"/>
          <w:sz w:val="21"/>
          <w:szCs w:val="21"/>
          <w:highlight w:val="none"/>
          <w:lang w:val="zh-TW" w:eastAsia="zh-TW"/>
        </w:rPr>
        <w:t xml:space="preserve">在评审报告中记录</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en-US" w:eastAsia="zh-CN"/>
        </w:rPr>
        <w:t xml:space="preserve">并随供应商提供的相关书面说明及证明材料，以及评审委员会有关互联网浏览、查询历史一并归档。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5.1.3除《政府采购竞争性磋商采购方式管理暂行办法》第二十一条第三款规定的情形外，在采购过程中符合要求的供应商或者报价未超过采购预算的供应商不足3家的；</w:t>
      </w:r>
      <w:r/>
    </w:p>
    <w:p>
      <w:pPr>
        <w:pStyle w:val="1010"/>
        <w:ind w:firstLine="420"/>
        <w:rPr>
          <w:color w:val="auto"/>
          <w:highlight w:val="none"/>
        </w:rPr>
      </w:pPr>
      <w:r>
        <w:rPr>
          <w:rFonts w:hint="eastAsia" w:ascii="宋体" w:hAnsi="宋体" w:cs="宋体"/>
          <w:bCs/>
          <w:color w:val="auto"/>
          <w:sz w:val="21"/>
          <w:szCs w:val="21"/>
          <w:highlight w:val="none"/>
        </w:rPr>
        <w:t xml:space="preserve">25.1.4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26.成交单位的确认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26.1磋商小组根据供应商资格审查情况，对其响应文件进行评价和比较，按照评审办法和标准进行评审，并按照评审得分由高到低顺序推荐3名成交候选供应商。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w:t>
      </w:r>
      <w:r>
        <w:rPr>
          <w:rFonts w:hint="eastAsia" w:ascii="宋体" w:hAnsi="宋体" w:cs="宋体"/>
          <w:bCs/>
          <w:color w:val="auto"/>
          <w:sz w:val="21"/>
          <w:szCs w:val="21"/>
          <w:highlight w:val="none"/>
        </w:rPr>
        <w:t xml:space="preserve">由采购人授权磋商小组在成交候选供应商名单中直接确定成交供应商。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27.合同授予标准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28.2成交通知书将成为合同的组成部分。</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28.3在发放《成交通知书》的同时，向参与项目评审的未成交供应商发放《未成交通知书》，以电子邮件的方式告知该未成交供应商的评审得分与排名，电子邮箱以供应商提交的磋商响应函中写明的电子邮箱为准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30.1按前附表的规定。</w:t>
      </w: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1.质疑的提出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1.5供应商提出质疑应当提交质疑函、供应商参加投标确认函和必要的证明材料。质疑函应当包括下列内容：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eastAsia="zh-CN"/>
        </w:rPr>
        <w:t xml:space="preserve">吴映芳、张涛</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0512-69008858</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w:t>
      </w:r>
      <w:r>
        <w:rPr>
          <w:rFonts w:hint="eastAsia" w:ascii="宋体" w:hAnsi="宋体" w:cs="宋体"/>
          <w:color w:val="auto"/>
          <w:sz w:val="21"/>
          <w:szCs w:val="21"/>
          <w:highlight w:val="none"/>
          <w:lang w:eastAsia="zh-CN"/>
        </w:rPr>
        <w:t xml:space="preserve">苏州市吴中区北官渡路66号泓都设计大楼11楼1103室</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2.4采购人、采购代理机构处理质疑的其他要求按《政府采购质疑和投诉办法》（中华人民共和国财政部令第94号）相关规定执行。</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2.1根据苏州市财政局《关于贯彻执行绿色采购、促进残疾人就业和支持监狱企业发展有关政策的通知》（苏财购〔2019〕10号）文件的规定：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（1）节能产品和环境标志产品</w:t>
      </w:r>
      <w:r/>
    </w:p>
    <w:p>
      <w:pPr>
        <w:ind w:firstLine="420"/>
        <w:spacing w:line="360" w:lineRule="auto"/>
        <w:rPr>
          <w:color w:val="auto"/>
          <w:highlight w:val="none"/>
        </w:rPr>
      </w:pPr>
      <w:r>
        <w:rPr>
          <w:rFonts w:hint="eastAsia" w:ascii="宋体" w:hAnsi="宋体" w:cs="宋体"/>
          <w:color w:val="auto"/>
          <w:sz w:val="21"/>
          <w:szCs w:val="21"/>
          <w:highlight w:val="none"/>
        </w:rPr>
        <w:t xml:space="preserve">本次采购清单中</w:t>
      </w: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rPr>
        <w:t xml:space="preserve">便器</w:t>
      </w:r>
      <w:r>
        <w:rPr>
          <w:rFonts w:hint="eastAsia" w:ascii="宋体" w:hAnsi="宋体" w:cs="宋体"/>
          <w:color w:val="auto"/>
          <w:sz w:val="21"/>
          <w:szCs w:val="21"/>
          <w:highlight w:val="none"/>
        </w:rPr>
        <w:t xml:space="preserve">属于财政部、国家发展改革委、生态环境部、市场监管总局等部门发布的节能产品强制采购品目清单范围内的产品的；响应文件中须提供认证机构出具</w:t>
      </w:r>
      <w:r>
        <w:rPr>
          <w:rFonts w:hint="eastAsia" w:ascii="宋体" w:hAnsi="宋体" w:cs="宋体"/>
          <w:b w:val="0"/>
          <w:bCs w:val="0"/>
          <w:color w:val="auto"/>
          <w:sz w:val="21"/>
          <w:szCs w:val="21"/>
          <w:highlight w:val="none"/>
        </w:rPr>
        <w:t xml:space="preserve">的、处于有效期之内的节能产品认证证书复印件，否则视为非实质性响应。本次采购清单中产品属于环境标志产品政府优先采购品目清单范围内的产品的，响应文件中提供认证机构出具</w:t>
      </w:r>
      <w:r>
        <w:rPr>
          <w:rFonts w:hint="eastAsia" w:ascii="宋体" w:hAnsi="宋体" w:cs="宋体"/>
          <w:color w:val="auto"/>
          <w:sz w:val="21"/>
          <w:szCs w:val="21"/>
          <w:highlight w:val="none"/>
        </w:rPr>
        <w:t xml:space="preserve">的、处于有效期之内的环境标志产品认证证书复印件。在同等条件下，优先选择使用环境标志产品较多的响应单位。</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（2）促进残疾人就业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促进中小企业发展的政府采购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在政府采购活动中，监狱企业视同小型、微型企业，享受政府采购促进中小企业发展的政府采购政策。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2.2中、小企业</w:t>
      </w:r>
      <w:r/>
    </w:p>
    <w:p>
      <w:pPr>
        <w:ind w:firstLine="420"/>
        <w:spacing w:line="360" w:lineRule="auto"/>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本项目专门面向中小企业，</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lang w:bidi="ar"/>
        </w:rPr>
        <w:t xml:space="preserve">建筑业，供应商应为中小微企业、监狱企业、残疾人福利性单位。</w:t>
      </w:r>
      <w:r/>
    </w:p>
    <w:p>
      <w:pPr>
        <w:ind w:firstLine="420"/>
        <w:spacing w:line="360" w:lineRule="auto"/>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 xml:space="preserve">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政府采购当事人在政府采购活动中通过“信用中国”查询信用信息。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jc w:val="both"/>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3.未尽事宜</w:t>
      </w:r>
      <w:r/>
    </w:p>
    <w:p>
      <w:pPr>
        <w:pStyle w:val="999"/>
        <w:spacing w:line="360" w:lineRule="auto"/>
        <w:rPr>
          <w:rFonts w:hint="eastAsia"/>
          <w:color w:val="auto"/>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按《中华人民共和国政府采购法》、《政府采购竞争性磋商采购方式管理暂行办法》及其他有关的法律法规的规定执行。</w:t>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1035"/>
        <w:rPr>
          <w:rFonts w:hint="eastAsia" w:ascii="宋体" w:hAnsi="宋体" w:cs="宋体"/>
          <w:color w:val="auto"/>
          <w:sz w:val="21"/>
          <w:szCs w:val="21"/>
          <w:highlight w:val="none"/>
        </w:rPr>
      </w:pPr>
      <w:r/>
      <w:bookmarkStart w:id="30" w:name="_Toc5073"/>
      <w:r>
        <w:rPr>
          <w:rFonts w:hint="eastAsia"/>
          <w:color w:val="auto"/>
          <w:highlight w:val="none"/>
        </w:rPr>
        <w:t xml:space="preserve">第三章 采购内容</w:t>
      </w:r>
      <w:bookmarkEnd w:id="30"/>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苏州市光华中学</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苏州建元项目管理有限公司</w:t>
      </w:r>
      <w:r>
        <w:rPr>
          <w:rFonts w:hint="eastAsia" w:ascii="宋体" w:hAnsi="宋体" w:cs="宋体"/>
          <w:color w:val="auto"/>
          <w:sz w:val="21"/>
          <w:szCs w:val="21"/>
          <w:highlight w:val="none"/>
        </w:rPr>
        <w:t xml:space="preserve">对其所需采购的</w:t>
      </w:r>
      <w:r>
        <w:rPr>
          <w:rFonts w:hint="eastAsia" w:ascii="宋体" w:hAnsi="宋体" w:cs="宋体"/>
          <w:color w:val="auto"/>
          <w:sz w:val="21"/>
          <w:szCs w:val="21"/>
          <w:highlight w:val="none"/>
          <w:lang w:eastAsia="zh-CN"/>
        </w:rPr>
        <w:t xml:space="preserve">苏州市光华中学北校区原址建设（一期）项目</w:t>
      </w:r>
      <w:r>
        <w:rPr>
          <w:rFonts w:hint="eastAsia" w:ascii="宋体" w:hAnsi="宋体" w:cs="宋体"/>
          <w:color w:val="auto"/>
          <w:sz w:val="21"/>
          <w:szCs w:val="21"/>
          <w:highlight w:val="none"/>
        </w:rPr>
        <w:t xml:space="preserve">项目在国内组织竞争性磋商采购。欢迎符合磋商采购文件资格条件的各供应商前来参加磋商。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w:t>
      </w:r>
      <w:r>
        <w:rPr>
          <w:rFonts w:hint="eastAsia" w:ascii="宋体" w:hAnsi="宋体" w:cs="宋体"/>
          <w:b/>
          <w:bCs/>
          <w:color w:val="auto"/>
          <w:sz w:val="21"/>
          <w:szCs w:val="21"/>
          <w:highlight w:val="none"/>
        </w:rPr>
        <w:t xml:space="preserve">采购编号：</w:t>
      </w:r>
      <w:r>
        <w:rPr>
          <w:rFonts w:hint="eastAsia" w:ascii="宋体" w:hAnsi="宋体" w:cs="宋体"/>
          <w:color w:val="auto"/>
          <w:sz w:val="21"/>
          <w:szCs w:val="21"/>
          <w:highlight w:val="none"/>
        </w:rPr>
        <w:t xml:space="preserve">JSZC-320508-JYZB-C2026-0013</w:t>
      </w:r>
      <w:r>
        <w:rPr>
          <w:rFonts w:hint="eastAsia" w:ascii="宋体" w:hAnsi="宋体" w:cs="宋体"/>
          <w:color w:val="auto"/>
          <w:sz w:val="21"/>
          <w:szCs w:val="21"/>
          <w:highlight w:val="none"/>
        </w:rPr>
        <w:t xml:space="preserve">号</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苏州市光华中学北校区原址建设（一期）项目</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四、采购需求：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1.标的物名称：</w:t>
      </w:r>
      <w:r>
        <w:rPr>
          <w:rFonts w:hint="eastAsia" w:ascii="宋体" w:hAnsi="宋体" w:cs="宋体"/>
          <w:color w:val="auto"/>
          <w:sz w:val="21"/>
          <w:szCs w:val="21"/>
          <w:highlight w:val="none"/>
          <w:lang w:eastAsia="zh-CN"/>
        </w:rPr>
        <w:t xml:space="preserve">苏州市光华中学北校区原址建设（一期）项目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2.合同履行期限：</w:t>
      </w:r>
      <w:r>
        <w:rPr>
          <w:rFonts w:hint="eastAsia" w:ascii="宋体" w:hAnsi="宋体" w:cs="宋体"/>
          <w:color w:val="auto"/>
          <w:sz w:val="21"/>
          <w:szCs w:val="21"/>
          <w:highlight w:val="none"/>
          <w:lang w:val="en-US" w:eastAsia="zh-CN"/>
        </w:rPr>
        <w:t xml:space="preserve">180</w:t>
      </w:r>
      <w:r>
        <w:rPr>
          <w:rFonts w:hint="eastAsia" w:ascii="宋体" w:hAnsi="宋体" w:cs="宋体"/>
          <w:color w:val="auto"/>
          <w:sz w:val="21"/>
          <w:szCs w:val="21"/>
          <w:highlight w:val="none"/>
        </w:rPr>
        <w:t xml:space="preserve">日历天（具体开工日期以甲方通知为准）</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3.项目地点：采购人指定地点。</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4.项目承包方式：包工包料。</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5.施工要求：</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按要求组织改造施工；</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成交单位应组织成立施工项目组；</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施工质量应符合现行国家技术、施工及验收规范规程，如有对施工工业的特殊要求按图纸及国家有关规定执行；</w:t>
      </w:r>
      <w:r/>
    </w:p>
    <w:p>
      <w:pPr>
        <w:pStyle w:val="840"/>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工程质量要求：合格</w:t>
      </w:r>
      <w:r/>
    </w:p>
    <w:p>
      <w:pPr>
        <w:pStyle w:val="840"/>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项目组人员配置符合国家及行业相关规定</w:t>
      </w:r>
      <w:r/>
    </w:p>
    <w:p>
      <w:pPr>
        <w:pStyle w:val="840"/>
        <w:numPr>
          <w:ilvl w:val="0"/>
          <w:numId w:val="6"/>
        </w:numPr>
        <w:ind w:firstLine="420"/>
        <w:rPr>
          <w:rFonts w:hint="eastAsia" w:cs="宋体"/>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rPr>
        <w:t xml:space="preserve">工程量清单、图纸等请登录百度网盘自行下载，网盘地址：通过网盘分享的文件：苏州市光华中学北校区原址建设（一期）项目</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链接: https://pan.baidu.com/s/1L1Snz7PmMF0IGbJ0yvKZJg?pwd=abcd 提取码: abcd</w:t>
      </w:r>
      <w:r>
        <w:rPr>
          <w:rFonts w:hint="eastAsia" w:cs="宋体"/>
          <w:color w:val="auto"/>
          <w:sz w:val="21"/>
          <w:szCs w:val="21"/>
          <w:highlight w:val="none"/>
        </w:rPr>
        <w:t xml:space="preserve">。</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供应商必须承诺采购文件提出的全部技术规格与要求，如果以其中某些条款不响应时，应在响应文件中逐条列出，未列出的视同响应</w:t>
      </w:r>
      <w:r>
        <w:rPr>
          <w:rFonts w:hint="eastAsia" w:ascii="宋体" w:hAnsi="宋体" w:cs="宋体"/>
          <w:color w:val="auto"/>
          <w:sz w:val="21"/>
          <w:szCs w:val="21"/>
          <w:highlight w:val="none"/>
          <w:lang w:val="zh-TW" w:eastAsia="zh-TW"/>
        </w:rPr>
        <w:t xml:space="preserve">。</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成交单位须提供质量保证，在质保期内出现质量问题（人为除外），无条件维修更换。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项目施工过程中，任何安全问题均由成交单位负责，与采购人无关</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rPr>
        <w:t xml:space="preserve">项目施工过程中成交单位造成采购人周边环境或设备管线损坏的，由此发生的损失或事故，全部由成交单位负责修复并承担损失。</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工程竣工验收结束后，成交单位应做到工完场清。</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6.总报价包括提供全部内容的工程、材料、施工、人工、机械、保险、检测、劳保、各种税费以及质保期间的一切费用。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应对所投项目的全部内容进行报价，只投其中部分内容者，其响应文件将被拒绝。成交</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对服务缺陷不予更正，采购人有权另请其它单位更正，所发生的费用在合同总价款中扣除。</w:t>
      </w:r>
      <w:r/>
    </w:p>
    <w:p>
      <w:pPr>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除以上服务费用外不再承担其它任何费用。工作人员的薪金、福利、休假日补贴、加班费、医疗费用等均由成交</w:t>
      </w:r>
      <w:r>
        <w:rPr>
          <w:rFonts w:hint="eastAsia" w:ascii="宋体" w:hAnsi="宋体" w:cs="宋体"/>
          <w:color w:val="auto"/>
          <w:sz w:val="21"/>
          <w:szCs w:val="21"/>
          <w:highlight w:val="none"/>
        </w:rPr>
        <w:t xml:space="preserve">供应商</w:t>
      </w:r>
      <w:r>
        <w:rPr>
          <w:rFonts w:ascii="宋体" w:hAnsi="宋体" w:cs="宋体"/>
          <w:bCs/>
          <w:color w:val="auto"/>
          <w:sz w:val="21"/>
          <w:szCs w:val="21"/>
          <w:highlight w:val="none"/>
        </w:rPr>
        <w:t xml:space="preserve">负责，与采购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无关。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9.凡涉及招标文件的补充说明和修改，均以苏州市政府采购网发布的公告为准。</w:t>
      </w:r>
      <w:r/>
    </w:p>
    <w:p>
      <w:pPr>
        <w:pStyle w:val="841"/>
        <w:ind w:left="48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1035"/>
        <w:rPr>
          <w:rFonts w:hint="eastAsia" w:cs="宋体"/>
          <w:color w:val="auto"/>
          <w:highlight w:val="none"/>
        </w:rPr>
      </w:pPr>
      <w:r/>
      <w:bookmarkStart w:id="31" w:name="_Toc20975"/>
      <w:r>
        <w:rPr>
          <w:rFonts w:hint="eastAsia"/>
          <w:color w:val="auto"/>
          <w:highlight w:val="none"/>
        </w:rPr>
        <w:t xml:space="preserve">第四章  磋商响应文件格式</w:t>
      </w:r>
      <w:bookmarkEnd w:id="31"/>
      <w:r/>
      <w:r/>
    </w:p>
    <w:p>
      <w:pPr>
        <w:rPr>
          <w:rFonts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附件1 ：</w:t>
      </w:r>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苏州建元项目管理有限公司</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1.我们愿意按照磋商采购文件的一切要求，提供满足采购要求的工作内容，我公司的响应报价包括完成全部内容的工程、材料、施工、人工、机械、保险、检测、劳保、各种税费以及质保期间的一切费用。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rPr>
          <w:rFonts w:hAnsi="宋体" w:cs="宋体"/>
          <w:color w:val="auto"/>
          <w:sz w:val="21"/>
          <w:szCs w:val="21"/>
          <w:highlight w:val="none"/>
        </w:rPr>
      </w:pPr>
      <w:r>
        <w:rPr>
          <w:rFonts w:ascii="宋体" w:hAnsi="宋体" w:cs="宋体"/>
          <w:color w:val="auto"/>
          <w:sz w:val="21"/>
          <w:szCs w:val="21"/>
          <w:highlight w:val="none"/>
        </w:rPr>
        <w:t xml:space="preserve">11.</w:t>
      </w:r>
      <w:r>
        <w:rPr>
          <w:rFonts w:hAnsi="宋体"/>
          <w:color w:val="auto"/>
          <w:sz w:val="21"/>
          <w:szCs w:val="21"/>
          <w:highlight w:val="none"/>
        </w:rPr>
        <w:t xml:space="preserve">如果我方未成交，我公司预留用于接收《未成交通知书》的电子邮箱为：</w:t>
      </w:r>
      <w:r>
        <w:rPr>
          <w:rFonts w:hAnsi="宋体"/>
          <w:color w:val="auto"/>
          <w:sz w:val="21"/>
          <w:szCs w:val="21"/>
          <w:highlight w:val="none"/>
          <w:u w:val="single"/>
        </w:rPr>
        <w:t xml:space="preserve">                 </w:t>
      </w:r>
      <w:r>
        <w:rPr>
          <w:rFonts w:hAnsi="宋体"/>
          <w:color w:val="auto"/>
          <w:sz w:val="21"/>
          <w:szCs w:val="21"/>
          <w:highlight w:val="none"/>
        </w:rPr>
        <w:t xml:space="preserve">；同时我方承诺会及时接收并查阅相应的电子邮件，否则我方自动</w:t>
      </w:r>
      <w:r>
        <w:rPr>
          <w:rFonts w:hAnsi="宋体" w:cs="宋体"/>
          <w:color w:val="auto"/>
          <w:sz w:val="21"/>
          <w:szCs w:val="21"/>
          <w:highlight w:val="none"/>
        </w:rPr>
        <w:t xml:space="preserve">放弃获知相关信息并承担相应后果。</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与本磋商相应文件有关的通讯地址：</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rPr>
          <w:rFonts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color w:val="auto"/>
          <w:highlight w:val="none"/>
          <w:lang w:val="zh-CN"/>
        </w:rPr>
      </w:pPr>
      <w:r>
        <w:rPr>
          <w:rFonts w:hint="eastAsia" w:ascii="宋体" w:hAnsi="宋体" w:cs="宋体"/>
          <w:bCs/>
          <w:color w:val="auto"/>
          <w:sz w:val="21"/>
          <w:szCs w:val="21"/>
          <w:highlight w:val="none"/>
        </w:rPr>
        <w:t xml:space="preserve">日期：</w:t>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rPr>
          <w:rFonts w:hint="eastAsia" w:ascii="宋体" w:hAnsi="宋体" w:cs="宋体"/>
          <w:b/>
          <w:bCs/>
          <w:color w:val="auto"/>
          <w:sz w:val="21"/>
          <w:szCs w:val="21"/>
          <w:highlight w:val="none"/>
          <w:lang w:val="zh-CN"/>
        </w:rPr>
      </w:r>
      <w:r/>
    </w:p>
    <w:p>
      <w:pPr>
        <w:pStyle w:val="84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rPr>
          <w:rFonts w:hint="eastAsia" w:ascii="宋体" w:hAnsi="宋体" w:cs="宋体"/>
          <w:b/>
          <w:bCs/>
          <w:color w:val="auto"/>
          <w:sz w:val="21"/>
          <w:szCs w:val="21"/>
          <w:highlight w:val="none"/>
          <w:lang w:val="zh-CN"/>
        </w:rPr>
      </w:r>
      <w:r/>
    </w:p>
    <w:p>
      <w:pPr>
        <w:pStyle w:val="840"/>
        <w:ind w:firstLine="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附件2：</w:t>
      </w:r>
      <w:r/>
    </w:p>
    <w:p>
      <w:pPr>
        <w:jc w:val="center"/>
        <w:spacing w:line="360" w:lineRule="auto"/>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99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lang w:eastAsia="zh-CN"/>
        </w:rPr>
        <w:t xml:space="preserve">苏州建元项目管理有限公司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1010"/>
        <w:ind w:firstLine="0"/>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992"/>
        <w:rPr>
          <w:rFonts w:hint="eastAsia"/>
          <w:color w:val="auto"/>
          <w:highlight w:val="none"/>
          <w:lang w:val="zh-CN"/>
        </w:rPr>
      </w:pPr>
      <w:r>
        <w:rPr>
          <w:rFonts w:hint="eastAsia"/>
          <w:color w:val="auto"/>
          <w:highlight w:val="none"/>
          <w:lang w:val="zh-CN"/>
        </w:rPr>
      </w:r>
      <w:r/>
    </w:p>
    <w:p>
      <w:pPr>
        <w:pStyle w:val="841"/>
        <w:ind w:left="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附件3：</w:t>
      </w:r>
      <w:r/>
    </w:p>
    <w:p>
      <w:pPr>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p>
    <w:tbl>
      <w:tblPr>
        <w:tblStyle w:val="810"/>
        <w:tblW w:w="861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025"/>
        <w:gridCol w:w="3540"/>
        <w:gridCol w:w="1236"/>
      </w:tblGrid>
      <w:tr>
        <w:trPr>
          <w:jc w:val="center"/>
          <w:trHeight w:val="961"/>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r>
              <w:rPr>
                <w:rFonts w:hint="eastAsia" w:ascii="宋体" w:hAnsi="宋体" w:cs="宋体"/>
                <w:bCs/>
                <w:color w:val="auto"/>
                <w:sz w:val="21"/>
                <w:szCs w:val="21"/>
                <w:highlight w:val="none"/>
              </w:rPr>
              <w:t xml:space="preserve">（小写¥：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备注：</w:t>
            </w:r>
            <w:r/>
          </w:p>
        </w:tc>
      </w:tr>
    </w:tbl>
    <w:p>
      <w:pPr>
        <w:pStyle w:val="1010"/>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pStyle w:val="1010"/>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pStyle w:val="1100"/>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4</w:t>
      </w:r>
      <w:r>
        <w:rPr>
          <w:rFonts w:hint="eastAsia" w:ascii="宋体" w:hAnsi="宋体" w:cs="宋体"/>
          <w:b/>
          <w:color w:val="auto"/>
          <w:sz w:val="21"/>
          <w:szCs w:val="21"/>
          <w:highlight w:val="none"/>
          <w:lang w:val="zh-CN"/>
        </w:rPr>
        <w:t xml:space="preserve">：</w:t>
      </w:r>
      <w:r/>
    </w:p>
    <w:p>
      <w:pPr>
        <w:spacing w:line="360" w:lineRule="auto"/>
        <w:rPr>
          <w:rFonts w:hint="eastAsia"/>
          <w:color w:val="auto"/>
          <w:sz w:val="21"/>
          <w:szCs w:val="21"/>
          <w:highlight w:val="none"/>
          <w:u w:val="single"/>
          <w:lang w:val="zh-CN"/>
        </w:rPr>
      </w:pPr>
      <w:r>
        <w:rPr>
          <w:rFonts w:hint="eastAsia"/>
          <w:color w:val="auto"/>
          <w:sz w:val="21"/>
          <w:szCs w:val="21"/>
          <w:highlight w:val="none"/>
          <w:u w:val="single"/>
          <w:lang w:val="zh-CN"/>
        </w:rPr>
        <w:t xml:space="preserve">工程量清单报价表，自行制作。</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1"/>
        <w:ind w:left="480"/>
        <w:rPr>
          <w:color w:val="auto"/>
          <w:highlight w:val="none"/>
          <w:lang w:val="zh-CN"/>
        </w:rPr>
      </w:pPr>
      <w:r>
        <w:rPr>
          <w:color w:val="auto"/>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5</w:t>
      </w:r>
      <w:r>
        <w:rPr>
          <w:rFonts w:hint="eastAsia" w:ascii="宋体" w:hAnsi="宋体" w:cs="宋体"/>
          <w:b/>
          <w:color w:val="auto"/>
          <w:sz w:val="21"/>
          <w:szCs w:val="21"/>
          <w:highlight w:val="none"/>
          <w:lang w:val="zh-CN"/>
        </w:rPr>
        <w:t xml:space="preserve">：</w:t>
      </w:r>
      <w:r/>
    </w:p>
    <w:p>
      <w:pPr>
        <w:ind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color w:val="auto"/>
          <w:sz w:val="21"/>
          <w:szCs w:val="21"/>
          <w:highlight w:val="none"/>
          <w:u w:val="single"/>
          <w:lang w:val="zh-CN"/>
        </w:rPr>
        <w:t xml:space="preserve">苏州建元项目管理有限公司</w:t>
      </w:r>
      <w:r>
        <w:rPr>
          <w:rFonts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cs="宋体"/>
          <w:b/>
          <w:color w:val="auto"/>
          <w:sz w:val="21"/>
          <w:szCs w:val="21"/>
          <w:highlight w:val="none"/>
          <w:lang w:val="zh-CN"/>
        </w:rPr>
      </w:pPr>
      <w:r>
        <w:rPr>
          <w:b/>
          <w:color w:val="auto"/>
          <w:sz w:val="21"/>
          <w:szCs w:val="20"/>
          <w:highlight w:val="none"/>
        </w:rPr>
        <w:br w:type="page" w:clear="all"/>
      </w: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6</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81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999"/>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999"/>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年总营业收入</w:t>
            </w:r>
            <w:r/>
          </w:p>
        </w:tc>
        <w:tc>
          <w:tcPr>
            <w:tcW w:w="1905" w:type="dxa"/>
            <w:vAlign w:val="center"/>
            <w:textDirection w:val="lrTb"/>
            <w:noWrap w:val="false"/>
          </w:tcPr>
          <w:p>
            <w:pPr>
              <w:pStyle w:val="999"/>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10</w:t>
            </w:r>
            <w:r/>
          </w:p>
        </w:tc>
        <w:tc>
          <w:tcPr>
            <w:gridSpan w:val="4"/>
            <w:tcW w:w="2565" w:type="dxa"/>
            <w:vAlign w:val="top"/>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vAlign w:val="top"/>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999"/>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841"/>
        <w:ind w:left="480"/>
        <w:rPr>
          <w:rFonts w:ascii="宋体" w:hAnsi="宋体"/>
          <w:color w:val="auto"/>
          <w:sz w:val="21"/>
          <w:szCs w:val="21"/>
          <w:highlight w:val="none"/>
          <w:lang w:val="zh-CN"/>
        </w:rPr>
      </w:pPr>
      <w:r>
        <w:rPr>
          <w:rFonts w:ascii="宋体" w:hAnsi="宋体"/>
          <w:color w:val="auto"/>
          <w:sz w:val="21"/>
          <w:szCs w:val="21"/>
          <w:highlight w:val="none"/>
          <w:lang w:val="zh-CN"/>
        </w:rPr>
      </w:r>
      <w:r/>
    </w:p>
    <w:p>
      <w:pPr>
        <w:rPr>
          <w:color w:val="auto"/>
          <w:highlight w:val="none"/>
          <w:lang w:val="zh-CN"/>
        </w:rPr>
      </w:pPr>
      <w:r>
        <w:rPr>
          <w:color w:val="auto"/>
          <w:highlight w:val="none"/>
          <w:lang w:val="zh-CN"/>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7</w:t>
      </w:r>
      <w:r>
        <w:rPr>
          <w:rFonts w:hint="eastAsia" w:ascii="宋体" w:hAnsi="宋体" w:cs="宋体"/>
          <w:b/>
          <w:color w:val="auto"/>
          <w:sz w:val="21"/>
          <w:szCs w:val="21"/>
          <w:highlight w:val="none"/>
          <w:lang w:val="zh-CN"/>
        </w:rPr>
        <w:t xml:space="preserve">：</w:t>
      </w:r>
      <w:r/>
    </w:p>
    <w:p>
      <w:pPr>
        <w:jc w:val="center"/>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与其他单位存在控股、管理关系情况表</w:t>
      </w:r>
      <w:r/>
    </w:p>
    <w:p>
      <w:pPr>
        <w:rPr>
          <w:b/>
          <w:bCs/>
          <w:color w:val="auto"/>
          <w:sz w:val="21"/>
          <w:szCs w:val="21"/>
          <w:highlight w:val="none"/>
        </w:rPr>
      </w:pPr>
      <w:r>
        <w:rPr>
          <w:b/>
          <w:bCs/>
          <w:color w:val="auto"/>
          <w:sz w:val="21"/>
          <w:szCs w:val="21"/>
          <w:highlight w:val="none"/>
        </w:rPr>
        <w:t xml:space="preserve"> </w:t>
      </w:r>
      <w:r/>
    </w:p>
    <w:tbl>
      <w:tblPr>
        <w:tblStyle w:val="81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bl>
    <w:p>
      <w:pPr>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应当按实填写所有与之有控股、管理关系的情况</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841"/>
        <w:ind w:left="480"/>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color w:val="auto"/>
          <w:highlight w:val="none"/>
          <w:lang w:val="zh-CN"/>
        </w:rPr>
      </w:pPr>
      <w:r>
        <w:rPr>
          <w:color w:val="auto"/>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8</w:t>
      </w:r>
      <w:r>
        <w:rPr>
          <w:rFonts w:hint="eastAsia" w:ascii="宋体" w:hAnsi="宋体" w:cs="宋体"/>
          <w:b/>
          <w:color w:val="auto"/>
          <w:sz w:val="21"/>
          <w:szCs w:val="21"/>
          <w:highlight w:val="none"/>
          <w:lang w:val="zh-CN"/>
        </w:rPr>
        <w:t xml:space="preserve">：</w:t>
      </w:r>
      <w:r/>
    </w:p>
    <w:p>
      <w:pP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rPr>
                <w:color w:val="auto"/>
                <w:sz w:val="21"/>
                <w:szCs w:val="21"/>
                <w:highlight w:val="none"/>
              </w:rPr>
            </w:pPr>
            <w:r>
              <w:rPr>
                <w:rFonts w:hAnsi="宋体"/>
                <w:color w:val="auto"/>
                <w:sz w:val="21"/>
                <w:szCs w:val="21"/>
                <w:highlight w:val="none"/>
              </w:rPr>
              <w:t xml:space="preserve">项目</w:t>
            </w:r>
            <w:r/>
          </w:p>
        </w:tc>
        <w:tc>
          <w:tcPr>
            <w:tcW w:w="1987"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采购要求</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响应情况</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偏离说明</w:t>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1</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2</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3</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4</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31"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7"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99"/>
        <w:ind w:firstLine="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的响应文件（除服务条款部分）与采购文件规定的有偏离的，应在此表中说明。未在上表中说明的，将被认为完全响应采购文件的规定。</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spacing w:line="360" w:lineRule="auto"/>
        <w:rPr>
          <w:b/>
          <w:color w:val="auto"/>
          <w:sz w:val="21"/>
          <w:szCs w:val="21"/>
          <w:highlight w:val="none"/>
          <w:lang w:val="zh-CN"/>
        </w:rPr>
      </w:pPr>
      <w:r>
        <w:rPr>
          <w:rFonts w:hint="eastAsia" w:ascii="宋体" w:hAnsi="宋体"/>
          <w:b/>
          <w:color w:val="auto"/>
          <w:sz w:val="21"/>
          <w:szCs w:val="21"/>
          <w:highlight w:val="none"/>
        </w:rPr>
        <w:t xml:space="preserve">附件9：</w:t>
      </w:r>
      <w:r>
        <w:rPr>
          <w:b/>
          <w:color w:val="auto"/>
          <w:sz w:val="21"/>
          <w:szCs w:val="21"/>
          <w:highlight w:val="none"/>
          <w:lang w:val="zh-CN"/>
        </w:rPr>
        <w:t xml:space="preserve"> </w:t>
      </w:r>
      <w:r/>
    </w:p>
    <w:p>
      <w:pPr>
        <w:jc w:val="center"/>
        <w:spacing w:line="360" w:lineRule="auto"/>
        <w:rPr>
          <w:rFonts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苏州建元项目管理有限公司</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1033"/>
        <w:ind w:firstLine="420"/>
        <w:jc w:val="both"/>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841"/>
        <w:ind w:left="48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0</w:t>
      </w:r>
      <w:r>
        <w:rPr>
          <w:rFonts w:ascii="宋体" w:hAnsi="宋体"/>
          <w:b/>
          <w:color w:val="auto"/>
          <w:sz w:val="21"/>
          <w:szCs w:val="21"/>
          <w:highlight w:val="none"/>
          <w:lang w:val="zh-CN"/>
        </w:rPr>
        <w:t xml:space="preserve">：</w:t>
      </w:r>
      <w:r>
        <w:rPr>
          <w:b/>
          <w:color w:val="auto"/>
          <w:sz w:val="21"/>
          <w:szCs w:val="21"/>
          <w:highlight w:val="none"/>
          <w:lang w:val="zh-CN"/>
        </w:rPr>
        <w:t xml:space="preserve"> </w:t>
      </w:r>
      <w:r/>
    </w:p>
    <w:p>
      <w:pPr>
        <w:jc w:val="center"/>
        <w:spacing w:line="360" w:lineRule="auto"/>
        <w:rPr>
          <w:rFonts w:hint="eastAsia" w:ascii="宋体" w:hAnsi="宋体" w:cs="宋体"/>
          <w:b/>
          <w:bCs/>
          <w:color w:val="auto"/>
          <w:spacing w:val="20"/>
          <w:sz w:val="21"/>
          <w:szCs w:val="21"/>
          <w:highlight w:val="none"/>
        </w:rPr>
      </w:pPr>
      <w:r/>
      <w:bookmarkStart w:id="32" w:name="_Toc348785368"/>
      <w:r/>
      <w:bookmarkStart w:id="33" w:name="_Toc405820404"/>
      <w:r/>
      <w:bookmarkStart w:id="34" w:name="_Toc405820976"/>
      <w:r/>
      <w:bookmarkStart w:id="35" w:name="_Toc405820239"/>
      <w:r/>
      <w:bookmarkStart w:id="36" w:name="_Toc348784827"/>
      <w:r/>
      <w:bookmarkStart w:id="37" w:name="_Toc405820179"/>
      <w:r/>
      <w:bookmarkStart w:id="38" w:name="_Toc348785013"/>
      <w:r/>
      <w:bookmarkStart w:id="39" w:name="_Toc405820301"/>
      <w:r/>
      <w:bookmarkStart w:id="40" w:name="_Toc382997003"/>
      <w:r>
        <w:rPr>
          <w:rFonts w:hint="eastAsia" w:ascii="宋体" w:hAnsi="宋体" w:cs="宋体"/>
          <w:b/>
          <w:bCs/>
          <w:color w:val="auto"/>
          <w:spacing w:val="20"/>
          <w:sz w:val="21"/>
          <w:szCs w:val="21"/>
          <w:highlight w:val="none"/>
        </w:rPr>
        <w:t xml:space="preserve">拟投入本项目技术人员汇总表</w:t>
      </w:r>
      <w:bookmarkEnd w:id="32"/>
      <w:r/>
      <w:bookmarkEnd w:id="33"/>
      <w:r/>
      <w:bookmarkEnd w:id="34"/>
      <w:r/>
      <w:bookmarkEnd w:id="35"/>
      <w:r/>
      <w:bookmarkEnd w:id="36"/>
      <w:r/>
      <w:bookmarkEnd w:id="37"/>
      <w:r/>
      <w:bookmarkEnd w:id="38"/>
      <w:r/>
      <w:bookmarkEnd w:id="39"/>
      <w:r/>
      <w:bookmarkEnd w:id="40"/>
      <w:r/>
      <w:r/>
    </w:p>
    <w:p>
      <w:pPr>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81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项目经理</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999"/>
              <w:ind w:firstLine="0"/>
              <w:jc w:val="center"/>
              <w:spacing w:line="360" w:lineRule="auto"/>
              <w:rPr>
                <w:rFonts w:hint="default" w:ascii="宋体" w:eastAsia="宋体" w:cs="宋体"/>
                <w:bCs/>
                <w:color w:val="auto"/>
                <w:szCs w:val="21"/>
                <w:highlight w:val="none"/>
                <w:lang w:val="en-US" w:eastAsia="zh-CN"/>
              </w:rPr>
            </w:pPr>
            <w:r>
              <w:rPr>
                <w:rFonts w:hint="eastAsia" w:ascii="宋体" w:eastAsia="宋体" w:cs="宋体"/>
                <w:b/>
                <w:bCs w:val="0"/>
                <w:color w:val="auto"/>
                <w:szCs w:val="21"/>
                <w:highlight w:val="none"/>
              </w:rPr>
              <w:t xml:space="preserve">施工员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
                <w:bCs w:val="0"/>
                <w:color w:val="auto"/>
                <w:szCs w:val="21"/>
                <w:highlight w:val="none"/>
              </w:rPr>
              <w:t xml:space="preserve">安全员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
                <w:bCs w:val="0"/>
                <w:color w:val="auto"/>
                <w:szCs w:val="21"/>
                <w:highlight w:val="none"/>
                <w:lang w:val="en-US" w:eastAsia="zh-CN"/>
              </w:rPr>
              <w:t xml:space="preserve">资料员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
                <w:bCs w:val="0"/>
                <w:color w:val="auto"/>
                <w:szCs w:val="21"/>
                <w:highlight w:val="none"/>
                <w:lang w:val="en-US" w:eastAsia="zh-CN"/>
              </w:rPr>
              <w:t xml:space="preserve">质量员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w:t>
      </w:r>
      <w:r>
        <w:rPr>
          <w:rFonts w:hint="eastAsia" w:ascii="宋体" w:hAnsi="宋体"/>
          <w:b/>
          <w:color w:val="auto"/>
          <w:sz w:val="21"/>
          <w:szCs w:val="21"/>
          <w:highlight w:val="none"/>
        </w:rPr>
        <w:t xml:space="preserve">11</w:t>
      </w:r>
      <w:r>
        <w:rPr>
          <w:rFonts w:ascii="宋体" w:hAnsi="宋体"/>
          <w:b/>
          <w:color w:val="auto"/>
          <w:sz w:val="21"/>
          <w:szCs w:val="21"/>
          <w:highlight w:val="none"/>
          <w:lang w:val="zh-CN"/>
        </w:rPr>
        <w:t xml:space="preserve">： </w:t>
      </w:r>
      <w:r/>
    </w:p>
    <w:p>
      <w:pPr>
        <w:jc w:val="center"/>
        <w:spacing w:before="156"/>
        <w:rPr>
          <w:rFonts w:hint="eastAsia"/>
          <w:b/>
          <w:color w:val="auto"/>
          <w:sz w:val="21"/>
          <w:szCs w:val="21"/>
          <w:highlight w:val="none"/>
        </w:rPr>
      </w:pPr>
      <w:r>
        <w:rPr>
          <w:rFonts w:hAnsi="宋体"/>
          <w:b/>
          <w:color w:val="auto"/>
          <w:sz w:val="21"/>
          <w:szCs w:val="21"/>
          <w:highlight w:val="none"/>
        </w:rPr>
        <w:t xml:space="preserve">类似项目业绩一览表</w:t>
      </w:r>
      <w:r/>
    </w:p>
    <w:p>
      <w:pPr>
        <w:rPr>
          <w:rFonts w:ascii="宋体" w:hAnsi="宋体"/>
          <w:color w:val="auto"/>
          <w:sz w:val="20"/>
          <w:szCs w:val="20"/>
          <w:highlight w:val="none"/>
        </w:rPr>
      </w:pPr>
      <w:r>
        <w:rPr>
          <w:rFonts w:ascii="宋体" w:hAnsi="宋体"/>
          <w:color w:val="auto"/>
          <w:sz w:val="20"/>
          <w:szCs w:val="20"/>
          <w:highlight w:val="none"/>
        </w:rPr>
      </w:r>
      <w:r/>
    </w:p>
    <w:tbl>
      <w:tblPr>
        <w:tblStyle w:val="810"/>
        <w:tblW w:w="729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963"/>
        <w:gridCol w:w="1437"/>
        <w:gridCol w:w="1875"/>
        <w:gridCol w:w="1125"/>
      </w:tblGrid>
      <w:tr>
        <w:trPr>
          <w:cantSplit/>
          <w:trHeight w:val="740"/>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Cs/>
                <w:color w:val="auto"/>
                <w:szCs w:val="21"/>
                <w:highlight w:val="none"/>
                <w:lang w:val="en-US" w:eastAsia="zh-CN"/>
              </w:rPr>
              <w:t xml:space="preserve">备注</w:t>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tbRlV"/>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40" w:lineRule="exact"/>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应随此表附上相关的业绩证明（如合同</w:t>
      </w:r>
      <w:r>
        <w:rPr>
          <w:rFonts w:hint="eastAsia" w:hAnsi="宋体"/>
          <w:color w:val="auto"/>
          <w:sz w:val="21"/>
          <w:szCs w:val="21"/>
          <w:highlight w:val="none"/>
          <w:lang w:val="zh-CN"/>
        </w:rPr>
        <w:t xml:space="preserve">）</w:t>
      </w:r>
      <w:r>
        <w:rPr>
          <w:rFonts w:hAnsi="宋体"/>
          <w:color w:val="auto"/>
          <w:sz w:val="21"/>
          <w:szCs w:val="21"/>
          <w:highlight w:val="none"/>
          <w:lang w:val="zh-CN"/>
        </w:rPr>
        <w:t xml:space="preserve">。</w:t>
      </w:r>
      <w:r/>
    </w:p>
    <w:p>
      <w:pPr>
        <w:ind w:left="239"/>
        <w:spacing w:line="340" w:lineRule="exact"/>
        <w:rPr>
          <w:color w:val="auto"/>
          <w:sz w:val="21"/>
          <w:szCs w:val="21"/>
          <w:highlight w:val="none"/>
        </w:rPr>
      </w:pPr>
      <w:r>
        <w:rPr>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340" w:lineRule="exact"/>
        <w:rPr>
          <w:b/>
          <w:color w:val="auto"/>
          <w:sz w:val="21"/>
          <w:szCs w:val="21"/>
          <w:highlight w:val="none"/>
        </w:rPr>
      </w:pPr>
      <w:r>
        <w:rPr>
          <w:b/>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pStyle w:val="999"/>
        <w:ind w:firstLine="0"/>
        <w:spacing w:line="500" w:lineRule="exact"/>
        <w:rPr>
          <w:color w:val="auto"/>
          <w:szCs w:val="21"/>
          <w:highlight w:val="none"/>
        </w:rPr>
      </w:pPr>
      <w:r>
        <w:rPr>
          <w:color w:val="auto"/>
          <w:szCs w:val="21"/>
          <w:highlight w:val="none"/>
        </w:rPr>
      </w:r>
      <w:r/>
    </w:p>
    <w:p>
      <w:pPr>
        <w:rPr>
          <w:b/>
          <w:bCs/>
          <w:color w:val="auto"/>
          <w:sz w:val="21"/>
          <w:szCs w:val="21"/>
          <w:highlight w:val="none"/>
        </w:rPr>
      </w:pPr>
      <w:r>
        <w:rPr>
          <w:b/>
          <w:bCs/>
          <w:color w:val="auto"/>
          <w:sz w:val="21"/>
          <w:szCs w:val="21"/>
          <w:highlight w:val="none"/>
        </w:rPr>
      </w:r>
      <w:r/>
    </w:p>
    <w:p>
      <w:pPr>
        <w:spacing w:line="360" w:lineRule="auto"/>
        <w:rPr>
          <w:b/>
          <w:color w:val="auto"/>
          <w:sz w:val="21"/>
          <w:szCs w:val="21"/>
          <w:highlight w:val="none"/>
          <w:lang w:val="zh-CN"/>
        </w:rPr>
      </w:pPr>
      <w:r>
        <w:rPr>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2</w:t>
      </w:r>
      <w:r>
        <w:rPr>
          <w:rFonts w:ascii="宋体" w:hAnsi="宋体"/>
          <w:b/>
          <w:color w:val="auto"/>
          <w:sz w:val="21"/>
          <w:szCs w:val="21"/>
          <w:highlight w:val="none"/>
          <w:lang w:val="zh-CN"/>
        </w:rPr>
        <w:t xml:space="preserve">： </w:t>
      </w:r>
      <w:r/>
    </w:p>
    <w:p>
      <w:pPr>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rPr>
          <w:rFonts w:ascii="宋体" w:hAnsi="宋体"/>
          <w:color w:val="auto"/>
          <w:sz w:val="21"/>
          <w:szCs w:val="21"/>
          <w:highlight w:val="none"/>
        </w:rPr>
      </w:pPr>
      <w:r>
        <w:rPr>
          <w:rFonts w:hint="eastAsia" w:hAnsi="宋体" w:cs="宋体"/>
          <w:color w:val="auto"/>
          <w:sz w:val="21"/>
          <w:szCs w:val="21"/>
          <w:highlight w:val="none"/>
          <w:u w:val="single"/>
          <w:lang w:val="zh-CN"/>
        </w:rPr>
        <w:t xml:space="preserve">苏州建元项目管理有限公司</w:t>
      </w:r>
      <w:r>
        <w:rPr>
          <w:rFonts w:hint="eastAsia" w:ascii="宋体" w:hAnsi="宋体"/>
          <w:color w:val="auto"/>
          <w:sz w:val="21"/>
          <w:szCs w:val="21"/>
          <w:highlight w:val="none"/>
          <w:u w:val="single"/>
        </w:rPr>
        <w:t xml:space="preserve">：</w:t>
      </w:r>
      <w:r/>
    </w:p>
    <w:p>
      <w:pPr>
        <w:ind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rPr>
          <w:rFonts w:ascii="宋体" w:hAnsi="宋体"/>
          <w:color w:val="auto"/>
          <w:sz w:val="21"/>
          <w:szCs w:val="21"/>
          <w:highlight w:val="none"/>
        </w:rPr>
      </w:pPr>
      <w:r>
        <w:rPr>
          <w:rFonts w:ascii="宋体" w:hAnsi="宋体"/>
          <w:color w:val="auto"/>
          <w:sz w:val="21"/>
          <w:szCs w:val="21"/>
          <w:highlight w:val="none"/>
        </w:rPr>
      </w:r>
      <w:r/>
    </w:p>
    <w:p>
      <w:pPr>
        <w:ind w:right="-24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pStyle w:val="1010"/>
        <w:ind w:firstLine="48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200"/>
        <w:rPr>
          <w:rFonts w:hint="eastAsia" w:ascii="宋体" w:cs="宋体"/>
          <w:b/>
          <w:color w:val="auto"/>
          <w:sz w:val="21"/>
          <w:szCs w:val="21"/>
          <w:highlight w:val="none"/>
        </w:rPr>
      </w:pPr>
      <w:r>
        <w:rPr>
          <w:rFonts w:hint="eastAsia" w:hAnsi="宋体" w:cs="宋体"/>
          <w:color w:val="auto"/>
          <w:sz w:val="18"/>
          <w:szCs w:val="18"/>
          <w:highlight w:val="none"/>
        </w:rPr>
        <w:t xml:space="preserve">注：从业人员、营业收入、资产总额填报上一年度数据，无上一年度数据的新成立企业可不填报。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1"/>
        <w:ind w:left="48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zh-CN"/>
        </w:rPr>
        <w:t xml:space="preserve">：</w:t>
      </w:r>
      <w:r/>
    </w:p>
    <w:p>
      <w:pPr>
        <w:jc w:val="cente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___    ___</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_       _____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rPr>
          <w:rFonts w:hint="eastAsia"/>
          <w:color w:val="auto"/>
          <w:szCs w:val="21"/>
          <w:highlight w:val="none"/>
        </w:rPr>
      </w:pPr>
      <w:r>
        <w:rPr>
          <w:rFonts w:hint="eastAsia"/>
          <w:color w:val="auto"/>
          <w:szCs w:val="21"/>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3"/>
        <w:jc w:val="center"/>
        <w:spacing w:before="0" w:beforeAutospacing="0" w:after="0" w:afterAutospacing="0"/>
        <w:rPr>
          <w:rStyle w:val="998"/>
          <w:color w:val="auto"/>
          <w:sz w:val="32"/>
          <w:szCs w:val="32"/>
          <w:highlight w:val="none"/>
        </w:rPr>
        <w:outlineLvl w:val="1"/>
      </w:pPr>
      <w:r>
        <w:rPr>
          <w:rStyle w:val="998"/>
          <w:color w:val="auto"/>
          <w:sz w:val="32"/>
          <w:szCs w:val="32"/>
          <w:highlight w:val="none"/>
        </w:rPr>
      </w:r>
      <w:r>
        <w:rPr>
          <w:rStyle w:val="998"/>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rStyle w:val="998"/>
          <w:color w:val="auto"/>
          <w:sz w:val="32"/>
          <w:szCs w:val="32"/>
          <w:highlight w:val="none"/>
        </w:rPr>
      </w:r>
      <w:r>
        <w:rPr>
          <w:rStyle w:val="998"/>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jc w:val="left"/>
        <w:spacing w:line="360" w:lineRule="auto"/>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附件14：</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项目经理无在建工程承诺书</w:t>
      </w:r>
      <w:r/>
    </w:p>
    <w:p>
      <w:pPr>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p>
    <w:p>
      <w:pPr>
        <w:ind w:firstLine="48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我公司拟派</w:t>
      </w:r>
      <w:r>
        <w:rPr>
          <w:rFonts w:hint="eastAsia" w:ascii="宋体" w:hAnsi="宋体"/>
          <w:color w:val="auto"/>
          <w:sz w:val="21"/>
          <w:szCs w:val="21"/>
          <w:highlight w:val="none"/>
          <w:u w:val="single"/>
        </w:rPr>
        <w:t xml:space="preserve">                        （项目名称）</w:t>
      </w:r>
      <w:r>
        <w:rPr>
          <w:rFonts w:hint="eastAsia" w:ascii="宋体" w:hAnsi="宋体"/>
          <w:color w:val="auto"/>
          <w:sz w:val="21"/>
          <w:szCs w:val="21"/>
          <w:highlight w:val="none"/>
        </w:rPr>
        <w:t xml:space="preserve">项目的项目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u w:val="single"/>
        </w:rPr>
        <w:t xml:space="preserve">         （姓名）</w:t>
      </w:r>
      <w:r>
        <w:rPr>
          <w:rFonts w:hint="eastAsia" w:ascii="宋体" w:hAnsi="宋体"/>
          <w:color w:val="auto"/>
          <w:sz w:val="21"/>
          <w:szCs w:val="21"/>
          <w:highlight w:val="none"/>
        </w:rPr>
        <w:t xml:space="preserve">属于下列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非变更后无在建工程</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变更后无在建工程（必须原合同工期已满且变更备案之日已满6个月）</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因非承包方原因致使工程项目停工或因故不能按期开工、且已办理了项目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rPr>
        <w:t xml:space="preserve">解锁手续</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有在建工程，但该在建工程与本次招标的工程属于同一工程项目、同一项目批文、同一施工地点分段发包或分期施工的情况且总的工程规模在项目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rPr>
        <w:t xml:space="preserve">执业范围之内</w:t>
      </w:r>
      <w:r/>
    </w:p>
    <w:p>
      <w:p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注：选择以上（2）、（3）、（4）的需提供证明材料扫描件，无证明材料不予认可。</w:t>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rPr>
        <w:t xml:space="preserve">（公章）：</w:t>
      </w:r>
      <w:r>
        <w:rPr>
          <w:rFonts w:hint="eastAsia" w:ascii="宋体" w:hAnsi="宋体"/>
          <w:color w:val="auto"/>
          <w:sz w:val="21"/>
          <w:szCs w:val="21"/>
          <w:highlight w:val="none"/>
          <w:u w:val="single"/>
        </w:rPr>
        <w:t xml:space="preserve">                                 </w:t>
      </w:r>
      <w:r/>
    </w:p>
    <w:p>
      <w:pPr>
        <w:pStyle w:val="1033"/>
        <w:jc w:val="both"/>
        <w:spacing w:before="0" w:beforeAutospacing="0" w:after="0" w:afterAutospacing="0"/>
        <w:rPr>
          <w:rStyle w:val="998"/>
          <w:color w:val="auto"/>
          <w:sz w:val="32"/>
          <w:szCs w:val="32"/>
          <w:highlight w:val="none"/>
        </w:rPr>
        <w:outlineLvl w:val="1"/>
      </w:pPr>
      <w:r>
        <w:rPr>
          <w:rFonts w:hint="eastAsia" w:ascii="宋体" w:hAnsi="宋体"/>
          <w:color w:val="auto"/>
          <w:sz w:val="21"/>
          <w:szCs w:val="21"/>
          <w:highlight w:val="none"/>
        </w:rPr>
        <w:t xml:space="preserve">日  期：</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4"/>
          <w:szCs w:val="24"/>
          <w:highlight w:val="none"/>
        </w:rPr>
        <w:t xml:space="preserve">   </w:t>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bookmarkStart w:id="41" w:name="_Toc5572"/>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附件15</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工程项目施工管理委托书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（施工企业名称）法定代表人：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（姓名）今全面委托</w:t>
      </w:r>
      <w:r>
        <w:rPr>
          <w:rFonts w:ascii="SimSun" w:hAnsi="SimSun" w:eastAsia="SimSun" w:cs="SimSun"/>
          <w:color w:val="000000"/>
          <w:sz w:val="24"/>
          <w:u w:val="single"/>
        </w:rPr>
        <w:t xml:space="preserve">           </w:t>
      </w:r>
      <w:r>
        <w:rPr>
          <w:rFonts w:ascii="SimSun" w:hAnsi="SimSun" w:eastAsia="SimSun" w:cs="SimSun"/>
          <w:color w:val="000000"/>
          <w:sz w:val="24"/>
        </w:rPr>
        <w:t xml:space="preserve">（项目经理）同志，资质等级：</w:t>
      </w:r>
      <w:r>
        <w:rPr>
          <w:rFonts w:ascii="SimSun" w:hAnsi="SimSun" w:eastAsia="SimSun" w:cs="SimSun"/>
          <w:color w:val="000000"/>
          <w:sz w:val="24"/>
          <w:u w:val="single"/>
        </w:rPr>
        <w:t xml:space="preserve">       </w:t>
      </w:r>
      <w:r>
        <w:rPr>
          <w:rFonts w:ascii="SimSun" w:hAnsi="SimSun" w:eastAsia="SimSun" w:cs="SimSun"/>
          <w:color w:val="000000"/>
          <w:sz w:val="24"/>
        </w:rPr>
        <w:t xml:space="preserve">，担任</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工程的项目经理，全面负责工程施工管理及投标文件中技术经济工作。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受托方必须常驻工地现场，按照《江苏省建筑施工企业项目经理资质管理方法》的规定，认真履行项目经理岗位职责。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本委托不得转委托。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受托方（项目经理签字）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附件16</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工程项目施工管理承诺书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我受本企业法定代表人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的委托，全权全面全过程地负责</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工程项目的施工现场及有关该工程的一切事务。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1、认真履行项目经理岗位职责，对工程项目全过程及整个现场承担全面管理的责任和义务，并保证常驻现场；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2、自觉接受并积极配合各职能部门对工程质量、安全及经营行为的考核；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3、工程未取得施工许可证的，决不擅自施工；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4、不将施工合同中的工程内容转包或违法分包给其它企业或个人；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5、严格按照国家工程建设强制性标准施工；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6、及时报告工程质量安全事故，不隐瞒、谎报或者破坏事故现场阻碍对事故的调查；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7、遵守国家有关安全生产规定和安全生产技术规程，做到文明施工，杜绝施工扰民、聚众斗殴等违反社会治安事件；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8、决不以任何理由拖欠民工工资，保证民工工资的按时足额发放；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9、按要求参加建设管理部门的会议和各种业务学习培训；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10、认真合理安置外来民工的生活起居，保证住宿、食堂等公共设施的卫生，搞好工地计划生育工作；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11、执行国家、地方政府有关爱卫会和传染病防治各项规定，积极配合政府对突发性传染病的各项工作；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12、遵纪守法，确保工地上不发生违法、违规行为。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附件17</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安全责任承诺书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1040"/>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t xml:space="preserve">第</w:t>
      </w:r>
      <w:r>
        <w:rPr>
          <w:rStyle w:val="998"/>
          <w:rFonts w:hint="eastAsia" w:ascii="宋体" w:hAnsi="宋体" w:eastAsia="宋体" w:cs="宋体"/>
          <w:color w:val="auto"/>
          <w:sz w:val="32"/>
          <w:szCs w:val="32"/>
          <w:highlight w:val="none"/>
          <w:lang w:val="en-US" w:eastAsia="zh-CN"/>
        </w:rPr>
        <w:t xml:space="preserve">五</w:t>
      </w:r>
      <w:r>
        <w:rPr>
          <w:rStyle w:val="998"/>
          <w:rFonts w:ascii="宋体" w:hAnsi="宋体" w:eastAsia="宋体" w:cs="宋体"/>
          <w:color w:val="auto"/>
          <w:sz w:val="32"/>
          <w:szCs w:val="32"/>
          <w:highlight w:val="none"/>
        </w:rPr>
        <w:t xml:space="preserve">章  合同主要条款</w:t>
      </w:r>
      <w:bookmarkEnd w:id="41"/>
      <w:r/>
      <w:r/>
    </w:p>
    <w:p>
      <w:pPr>
        <w:jc w:val="left"/>
        <w:rPr>
          <w:rFonts w:ascii="宋体" w:hAnsi="宋体" w:cs="宋体"/>
          <w:bCs/>
          <w:color w:val="auto"/>
          <w:sz w:val="32"/>
          <w:szCs w:val="32"/>
          <w:highlight w:val="none"/>
          <w:lang w:val="zh-CN" w:bidi="zh-CN"/>
        </w:rPr>
      </w:pPr>
      <w:r>
        <w:rPr>
          <w:rFonts w:hint="eastAsia" w:ascii="宋体" w:hAnsi="宋体" w:cs="宋体"/>
          <w:bCs/>
          <w:color w:val="auto"/>
          <w:sz w:val="32"/>
          <w:szCs w:val="32"/>
          <w:highlight w:val="none"/>
          <w:lang w:val="zh-CN" w:bidi="zh-CN"/>
        </w:rPr>
        <w:br/>
      </w:r>
      <w:r>
        <w:rPr>
          <w:rFonts w:hint="eastAsia" w:ascii="宋体" w:hAnsi="宋体" w:cs="宋体"/>
          <w:bCs/>
          <w:color w:val="auto"/>
          <w:sz w:val="32"/>
          <w:szCs w:val="32"/>
          <w:highlight w:val="none"/>
          <w:lang w:val="zh-CN" w:bidi="zh-CN"/>
        </w:rPr>
        <w:t xml:space="preserve">（GF—2017—0201）</w:t>
      </w:r>
      <w:r/>
    </w:p>
    <w:p>
      <w:pPr>
        <w:jc w:val="center"/>
        <w:rPr>
          <w:rFonts w:ascii="宋体" w:hAnsi="宋体" w:cs="宋体"/>
          <w:b/>
          <w:color w:val="auto"/>
          <w:sz w:val="52"/>
          <w:szCs w:val="52"/>
          <w:highlight w:val="none"/>
          <w:lang w:val="zh-CN" w:bidi="zh-CN"/>
        </w:rPr>
      </w:pPr>
      <w:r>
        <w:rPr>
          <w:rFonts w:ascii="宋体" w:hAnsi="宋体" w:cs="宋体"/>
          <w:b/>
          <w:color w:val="auto"/>
          <w:sz w:val="52"/>
          <w:szCs w:val="52"/>
          <w:highlight w:val="none"/>
          <w:lang w:val="zh-CN" w:bidi="zh-CN"/>
        </w:rPr>
      </w:r>
      <w:r/>
    </w:p>
    <w:p>
      <w:pPr>
        <w:jc w:val="center"/>
        <w:rPr>
          <w:rFonts w:ascii="宋体" w:hAnsi="宋体" w:cs="宋体"/>
          <w:b/>
          <w:color w:val="auto"/>
          <w:sz w:val="72"/>
          <w:szCs w:val="52"/>
          <w:highlight w:val="none"/>
          <w:lang w:val="zh-CN" w:bidi="zh-CN"/>
        </w:rPr>
      </w:pPr>
      <w:r>
        <w:rPr>
          <w:rFonts w:hint="eastAsia" w:ascii="宋体" w:hAnsi="宋体" w:cs="宋体"/>
          <w:b/>
          <w:color w:val="auto"/>
          <w:sz w:val="72"/>
          <w:szCs w:val="52"/>
          <w:highlight w:val="none"/>
          <w:lang w:val="zh-CN" w:bidi="zh-CN"/>
        </w:rPr>
        <w:t xml:space="preserve">建设工程施工合同</w:t>
      </w:r>
      <w:r/>
    </w:p>
    <w:p>
      <w:pPr>
        <w:jc w:val="center"/>
        <w:rPr>
          <w:rFonts w:ascii="宋体" w:hAnsi="宋体" w:cs="宋体"/>
          <w:b/>
          <w:color w:val="auto"/>
          <w:sz w:val="28"/>
          <w:szCs w:val="28"/>
          <w:highlight w:val="none"/>
          <w:lang w:val="zh-CN" w:bidi="zh-CN"/>
        </w:rPr>
      </w:pPr>
      <w:r>
        <w:rPr>
          <w:rFonts w:hint="eastAsia" w:ascii="宋体" w:hAnsi="宋体" w:cs="宋体"/>
          <w:b/>
          <w:color w:val="auto"/>
          <w:sz w:val="28"/>
          <w:szCs w:val="28"/>
          <w:highlight w:val="none"/>
          <w:lang w:val="zh-CN" w:bidi="zh-CN"/>
        </w:rPr>
        <w:t xml:space="preserve">【</w:t>
      </w:r>
      <w:r>
        <w:rPr>
          <w:rFonts w:hint="eastAsia" w:ascii="宋体" w:hAnsi="宋体" w:cs="宋体"/>
          <w:b/>
          <w:color w:val="auto"/>
          <w:sz w:val="28"/>
          <w:szCs w:val="28"/>
          <w:highlight w:val="none"/>
          <w:lang w:bidi="zh-CN"/>
        </w:rPr>
        <w:t xml:space="preserve">苏州市光华中学北校区原址建设（一期）项目</w:t>
      </w:r>
      <w:r>
        <w:rPr>
          <w:rFonts w:hint="eastAsia" w:ascii="宋体" w:hAnsi="宋体" w:cs="宋体"/>
          <w:b/>
          <w:color w:val="auto"/>
          <w:sz w:val="28"/>
          <w:szCs w:val="28"/>
          <w:highlight w:val="none"/>
          <w:lang w:val="zh-CN" w:bidi="zh-CN"/>
        </w:rPr>
        <w:t xml:space="preserve">】</w:t>
      </w:r>
      <w:r/>
    </w:p>
    <w:p>
      <w:pPr>
        <w:jc w:val="center"/>
        <w:rPr>
          <w:rFonts w:ascii="宋体" w:hAnsi="宋体" w:cs="宋体"/>
          <w:b/>
          <w:color w:val="auto"/>
          <w:sz w:val="72"/>
          <w:szCs w:val="72"/>
          <w:highlight w:val="none"/>
          <w:lang w:val="zh-CN" w:bidi="zh-CN"/>
        </w:rPr>
      </w:pPr>
      <w:r>
        <w:rPr>
          <w:rFonts w:ascii="宋体" w:hAnsi="宋体" w:cs="宋体"/>
          <w:b/>
          <w:color w:val="auto"/>
          <w:sz w:val="72"/>
          <w:szCs w:val="72"/>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ind w:right="2719"/>
        <w:jc w:val="both"/>
        <w:rPr>
          <w:rFonts w:hint="default" w:ascii="宋体" w:hAnsi="宋体" w:cs="宋体"/>
          <w:b/>
          <w:color w:val="auto"/>
          <w:sz w:val="32"/>
          <w:szCs w:val="28"/>
          <w:highlight w:val="none"/>
          <w:lang w:val="en-US" w:bidi="zh-CN"/>
        </w:rPr>
      </w:pPr>
      <w:r>
        <w:rPr>
          <w:rFonts w:ascii="宋体" w:hAnsi="宋体" w:cs="宋体"/>
          <w:color w:val="auto"/>
          <w:sz w:val="22"/>
          <w:szCs w:val="22"/>
          <w:highlight w:val="none"/>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4575175</wp:posOffset>
                </wp:positionH>
                <wp:positionV relativeFrom="paragraph">
                  <wp:posOffset>147320</wp:posOffset>
                </wp:positionV>
                <wp:extent cx="723900" cy="457200"/>
                <wp:effectExtent l="4445" t="4445" r="14604" b="14604"/>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60288;o:allowoverlap:true;o:allowincell:true;mso-position-horizontal-relative:text;margin-left:360.2pt;mso-position-horizontal:absolute;mso-position-vertical-relative:text;margin-top:11.6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color w:val="auto"/>
          <w:sz w:val="32"/>
          <w:szCs w:val="28"/>
          <w:highlight w:val="none"/>
          <w:lang w:val="en-US" w:bidi="zh-CN"/>
        </w:rPr>
        <w:t xml:space="preserve">                 </w:t>
      </w:r>
      <w:r>
        <w:rPr>
          <w:rFonts w:hint="eastAsia" w:ascii="宋体" w:hAnsi="宋体" w:cs="宋体"/>
          <w:b/>
          <w:color w:val="auto"/>
          <w:sz w:val="32"/>
          <w:szCs w:val="28"/>
          <w:highlight w:val="none"/>
          <w:lang w:val="zh-CN" w:bidi="zh-CN"/>
        </w:rPr>
        <w:t xml:space="preserve">住房城乡建设部</w:t>
      </w:r>
      <w:r>
        <w:rPr>
          <w:rFonts w:hint="eastAsia" w:ascii="宋体" w:hAnsi="宋体" w:cs="宋体"/>
          <w:b/>
          <w:color w:val="auto"/>
          <w:sz w:val="32"/>
          <w:szCs w:val="28"/>
          <w:highlight w:val="none"/>
          <w:lang w:val="en-US" w:bidi="zh-CN"/>
        </w:rPr>
        <w:t xml:space="preserve">  </w:t>
      </w:r>
      <w:r/>
    </w:p>
    <w:p>
      <w:pPr>
        <w:ind w:right="2719"/>
        <w:jc w:val="both"/>
        <w:rPr>
          <w:rFonts w:ascii="宋体" w:hAnsi="宋体" w:cs="宋体"/>
          <w:b/>
          <w:color w:val="auto"/>
          <w:sz w:val="32"/>
          <w:szCs w:val="28"/>
          <w:highlight w:val="none"/>
          <w:lang w:val="zh-CN" w:bidi="zh-CN"/>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color w:val="auto"/>
          <w:sz w:val="32"/>
          <w:szCs w:val="28"/>
          <w:highlight w:val="none"/>
          <w:lang w:val="en-US" w:bidi="zh-CN"/>
        </w:rPr>
        <w:t xml:space="preserve">                 </w:t>
      </w:r>
      <w:r>
        <w:rPr>
          <w:rFonts w:hint="eastAsia" w:ascii="宋体" w:hAnsi="宋体" w:cs="宋体"/>
          <w:b/>
          <w:color w:val="auto"/>
          <w:sz w:val="32"/>
          <w:szCs w:val="28"/>
          <w:highlight w:val="none"/>
          <w:lang w:val="zh-CN" w:bidi="zh-CN"/>
        </w:rPr>
        <w:t xml:space="preserve">国家工商行政管理</w:t>
      </w:r>
      <w:r>
        <w:rPr>
          <w:rFonts w:hint="eastAsia" w:ascii="宋体" w:hAnsi="宋体" w:cs="宋体"/>
          <w:b/>
          <w:color w:val="auto"/>
          <w:sz w:val="32"/>
          <w:szCs w:val="28"/>
          <w:highlight w:val="none"/>
          <w:lang w:bidi="zh-CN"/>
        </w:rPr>
        <w:t xml:space="preserve">              </w:t>
      </w:r>
      <w:r/>
    </w:p>
    <w:p>
      <w:pPr>
        <w:ind w:firstLine="482"/>
        <w:jc w:val="center"/>
        <w:spacing w:line="360" w:lineRule="auto"/>
        <w:rPr>
          <w:rFonts w:ascii="宋体" w:hAnsi="宋体" w:cs="宋体"/>
          <w:b/>
          <w:color w:val="auto"/>
          <w:sz w:val="24"/>
          <w:szCs w:val="22"/>
          <w:highlight w:val="none"/>
          <w:lang w:val="zh-CN" w:bidi="zh-CN"/>
        </w:rPr>
      </w:pPr>
      <w:r>
        <w:rPr>
          <w:rFonts w:hint="eastAsia" w:ascii="宋体" w:hAnsi="宋体" w:cs="宋体"/>
          <w:b/>
          <w:color w:val="auto"/>
          <w:sz w:val="24"/>
          <w:szCs w:val="22"/>
          <w:highlight w:val="none"/>
          <w:lang w:val="zh-CN" w:bidi="zh-CN"/>
        </w:rPr>
        <w:t xml:space="preserve">第一部分合同协议书</w:t>
      </w:r>
      <w:r/>
    </w:p>
    <w:p>
      <w:pPr>
        <w:ind w:firstLine="480"/>
        <w:jc w:val="left"/>
        <w:spacing w:line="360" w:lineRule="auto"/>
        <w:rPr>
          <w:rFonts w:ascii="宋体" w:hAnsi="宋体" w:cs="宋体"/>
          <w:color w:val="auto"/>
          <w:spacing w:val="10"/>
          <w:sz w:val="21"/>
          <w:szCs w:val="21"/>
          <w:highlight w:val="none"/>
          <w:lang w:val="zh-CN" w:bidi="zh-CN"/>
        </w:rPr>
      </w:pPr>
      <w:r>
        <w:rPr>
          <w:rFonts w:hint="eastAsia" w:ascii="宋体" w:hAnsi="宋体" w:cs="宋体"/>
          <w:color w:val="auto"/>
          <w:sz w:val="21"/>
          <w:szCs w:val="21"/>
          <w:highlight w:val="none"/>
          <w:lang w:val="zh-CN" w:bidi="zh-CN"/>
        </w:rPr>
        <w:t xml:space="preserve">发包</w:t>
      </w:r>
      <w:r>
        <w:rPr>
          <w:rFonts w:hint="eastAsia" w:ascii="宋体" w:hAnsi="宋体" w:cs="宋体"/>
          <w:color w:val="auto"/>
          <w:sz w:val="21"/>
          <w:szCs w:val="21"/>
          <w:highlight w:val="none"/>
          <w:lang w:bidi="zh-CN"/>
        </w:rPr>
        <w:t xml:space="preserve">人</w:t>
      </w:r>
      <w:r>
        <w:rPr>
          <w:rFonts w:hint="eastAsia" w:ascii="宋体" w:hAnsi="宋体" w:cs="宋体"/>
          <w:color w:val="auto"/>
          <w:sz w:val="21"/>
          <w:szCs w:val="21"/>
          <w:highlight w:val="none"/>
          <w:lang w:val="zh-CN" w:bidi="zh-CN"/>
        </w:rPr>
        <w:t xml:space="preserve">：</w:t>
      </w:r>
      <w:r/>
    </w:p>
    <w:p>
      <w:pPr>
        <w:ind w:firstLine="480"/>
        <w:jc w:val="left"/>
        <w:spacing w:line="360" w:lineRule="auto"/>
        <w:rPr>
          <w:rFonts w:hint="eastAsia" w:ascii="宋体" w:hAnsi="宋体" w:eastAsia="宋体" w:cs="宋体"/>
          <w:color w:val="auto"/>
          <w:sz w:val="21"/>
          <w:szCs w:val="21"/>
          <w:highlight w:val="none"/>
          <w:lang w:eastAsia="zh-CN" w:bidi="zh-CN"/>
        </w:rPr>
      </w:pPr>
      <w:r>
        <w:rPr>
          <w:rFonts w:hint="eastAsia" w:ascii="宋体" w:hAnsi="宋体" w:cs="宋体"/>
          <w:color w:val="auto"/>
          <w:sz w:val="21"/>
          <w:szCs w:val="21"/>
          <w:highlight w:val="none"/>
          <w:lang w:val="zh-CN" w:bidi="zh-CN"/>
        </w:rPr>
        <w:t xml:space="preserve">地</w:t>
      </w:r>
      <w:r>
        <w:rPr>
          <w:rFonts w:ascii="宋体" w:hAnsi="宋体" w:cs="宋体"/>
          <w:color w:val="auto"/>
          <w:sz w:val="21"/>
          <w:szCs w:val="21"/>
          <w:highlight w:val="none"/>
          <w:lang w:val="zh-CN" w:bidi="zh-CN"/>
        </w:rPr>
        <w:t xml:space="preserve">  </w:t>
      </w:r>
      <w:r>
        <w:rPr>
          <w:rFonts w:hint="eastAsia" w:ascii="宋体" w:hAnsi="宋体" w:cs="宋体"/>
          <w:color w:val="auto"/>
          <w:sz w:val="21"/>
          <w:szCs w:val="21"/>
          <w:highlight w:val="none"/>
          <w:lang w:val="zh-CN" w:bidi="zh-CN"/>
        </w:rPr>
        <w:t xml:space="preserve">址：</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联系人：</w:t>
      </w:r>
      <w:r>
        <w:rPr>
          <w:rFonts w:hint="eastAsia" w:ascii="宋体" w:hAnsi="宋体" w:cs="宋体"/>
          <w:color w:val="auto"/>
          <w:sz w:val="21"/>
          <w:szCs w:val="21"/>
          <w:highlight w:val="none"/>
          <w:lang w:bidi="zh-CN"/>
        </w:rPr>
        <w:t xml:space="preserve"> </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联系电话：</w:t>
      </w:r>
      <w:r>
        <w:rPr>
          <w:rFonts w:ascii="宋体" w:hAnsi="宋体"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r>
      <w:r>
        <w:rPr>
          <w:rFonts w:hint="eastAsia" w:ascii="宋体" w:hAnsi="宋体"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w:t>
      </w:r>
      <w:r>
        <w:rPr>
          <w:rFonts w:ascii="宋体" w:hAnsi="宋体" w:cs="宋体"/>
          <w:color w:val="auto"/>
          <w:sz w:val="21"/>
          <w:szCs w:val="21"/>
          <w:highlight w:val="none"/>
          <w:lang w:val="zh-CN" w:bidi="zh-CN"/>
        </w:rPr>
        <w:t xml:space="preserve">  </w:t>
      </w:r>
      <w:r>
        <w:rPr>
          <w:rFonts w:hint="eastAsia" w:ascii="宋体" w:hAnsi="宋体" w:cs="宋体"/>
          <w:color w:val="auto"/>
          <w:sz w:val="21"/>
          <w:szCs w:val="21"/>
          <w:highlight w:val="none"/>
          <w:lang w:val="zh-CN" w:bidi="zh-CN"/>
        </w:rPr>
        <w:t xml:space="preserve">址：</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联系人：</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联系电话：</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80"/>
        <w:jc w:val="left"/>
        <w:spacing w:line="360" w:lineRule="auto"/>
        <w:rPr>
          <w:rFonts w:ascii="宋体" w:hAnsi="宋体" w:cs="宋体"/>
          <w:color w:val="auto"/>
          <w:spacing w:val="10"/>
          <w:sz w:val="21"/>
          <w:szCs w:val="21"/>
          <w:highlight w:val="none"/>
          <w:lang w:val="zh-CN" w:bidi="zh-CN"/>
        </w:rPr>
      </w:pPr>
      <w:r/>
      <w:bookmarkStart w:id="42" w:name="EBc11df021d25c43c58ac32de707e7b483"/>
      <w:r/>
      <w:bookmarkEnd w:id="42"/>
      <w:r/>
      <w:bookmarkStart w:id="43" w:name="EBfa538853a13344f3ae474e19ca8f96f8"/>
      <w:r/>
      <w:bookmarkEnd w:id="43"/>
      <w:r>
        <w:rPr>
          <w:rFonts w:hint="eastAsia" w:ascii="宋体" w:hAnsi="宋体" w:cs="宋体"/>
          <w:color w:val="auto"/>
          <w:sz w:val="21"/>
          <w:szCs w:val="21"/>
          <w:highlight w:val="none"/>
          <w:lang w:val="zh-CN" w:bidi="zh-CN"/>
        </w:rPr>
        <w:t xml:space="preserve">依照《中华人民共和国政府采购法》、《中华人民共和国民法典》、《中华人民共和国建筑法》、及其他有关法律、行政法规，遵循平等、自愿、公平和诚实信用的原则，</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方就本工程施工及有关事项协商一致，共同达成如下协议：</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一、工程概况</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1、工程名称：</w:t>
      </w:r>
      <w:r>
        <w:rPr>
          <w:rFonts w:hint="eastAsia" w:hAnsi="宋体"/>
          <w:b/>
          <w:color w:val="auto"/>
          <w:sz w:val="21"/>
          <w:szCs w:val="21"/>
          <w:highlight w:val="none"/>
          <w:lang w:val="zh-CN" w:bidi="zh-CN"/>
        </w:rPr>
        <w:t xml:space="preserve">苏州市光华中学北校区原址建设（一期）项目施工</w:t>
      </w:r>
      <w:r>
        <w:rPr>
          <w:rFonts w:hint="eastAsia" w:ascii="宋体" w:hAnsi="宋体" w:cs="宋体"/>
          <w:bCs/>
          <w:color w:val="auto"/>
          <w:sz w:val="21"/>
          <w:szCs w:val="21"/>
          <w:highlight w:val="none"/>
          <w:lang w:val="zh-CN" w:bidi="zh-CN"/>
        </w:rPr>
        <w:t xml:space="preserve">。</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2、工程地点：</w:t>
      </w:r>
      <w:r/>
    </w:p>
    <w:p>
      <w:pPr>
        <w:ind w:firstLine="480"/>
        <w:jc w:val="left"/>
        <w:spacing w:line="360" w:lineRule="auto"/>
        <w:rPr>
          <w:rFonts w:ascii="宋体" w:hAnsi="宋体" w:cs="宋体"/>
          <w:color w:val="auto"/>
          <w:sz w:val="21"/>
          <w:szCs w:val="21"/>
          <w:highlight w:val="none"/>
          <w:u w:val="none"/>
          <w:lang w:val="zh-CN" w:bidi="zh-CN"/>
        </w:rPr>
      </w:pPr>
      <w:r>
        <w:rPr>
          <w:rFonts w:hint="eastAsia" w:ascii="宋体" w:hAnsi="宋体" w:cs="宋体"/>
          <w:color w:val="auto"/>
          <w:sz w:val="21"/>
          <w:szCs w:val="21"/>
          <w:highlight w:val="none"/>
          <w:lang w:val="zh-CN" w:bidi="zh-CN"/>
        </w:rPr>
        <w:t xml:space="preserve">3、承包方式：</w:t>
      </w:r>
      <w:r>
        <w:rPr>
          <w:rFonts w:hint="eastAsia" w:ascii="宋体" w:hAnsi="宋体" w:cs="宋体"/>
          <w:color w:val="auto"/>
          <w:sz w:val="21"/>
          <w:szCs w:val="21"/>
          <w:highlight w:val="none"/>
          <w:u w:val="none"/>
          <w:lang w:val="zh-CN" w:bidi="zh-CN"/>
        </w:rPr>
        <w:t xml:space="preserve">包工包料。</w:t>
      </w:r>
      <w:r/>
    </w:p>
    <w:p>
      <w:pPr>
        <w:ind w:firstLine="480"/>
        <w:jc w:val="left"/>
        <w:spacing w:line="360" w:lineRule="auto"/>
        <w:rPr>
          <w:rFonts w:ascii="宋体" w:hAnsi="宋体" w:cs="宋体"/>
          <w:color w:val="auto"/>
          <w:sz w:val="21"/>
          <w:szCs w:val="21"/>
          <w:highlight w:val="none"/>
          <w:u w:val="none"/>
          <w:lang w:val="zh-CN" w:bidi="zh-CN"/>
        </w:rPr>
      </w:pPr>
      <w:r>
        <w:rPr>
          <w:rFonts w:hint="eastAsia" w:ascii="宋体" w:hAnsi="宋体" w:cs="宋体"/>
          <w:color w:val="auto"/>
          <w:sz w:val="21"/>
          <w:szCs w:val="21"/>
          <w:highlight w:val="none"/>
          <w:u w:val="none"/>
          <w:lang w:val="zh-CN" w:bidi="zh-CN"/>
        </w:rPr>
        <w:t xml:space="preserve">4、质量标准：合格。</w:t>
      </w:r>
      <w:r/>
    </w:p>
    <w:p>
      <w:pPr>
        <w:ind w:firstLine="480"/>
        <w:jc w:val="left"/>
        <w:spacing w:line="360" w:lineRule="auto"/>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u w:val="none"/>
          <w:lang w:val="zh-CN" w:bidi="zh-CN"/>
        </w:rPr>
        <w:t xml:space="preserve">5、发包范围：</w:t>
      </w:r>
      <w:r>
        <w:rPr>
          <w:rFonts w:hint="eastAsia" w:hAnsi="宋体"/>
          <w:b/>
          <w:color w:val="auto"/>
          <w:sz w:val="21"/>
          <w:szCs w:val="21"/>
          <w:highlight w:val="none"/>
          <w:u w:val="none"/>
          <w:lang w:val="zh-CN" w:bidi="zh-CN"/>
        </w:rPr>
        <w:t xml:space="preserve">苏州市光华中学北校区原址建设（一期）项目</w:t>
      </w:r>
      <w:r>
        <w:rPr>
          <w:rFonts w:hint="eastAsia" w:hAnsi="宋体"/>
          <w:b/>
          <w:color w:val="auto"/>
          <w:sz w:val="21"/>
          <w:szCs w:val="21"/>
          <w:highlight w:val="none"/>
          <w:lang w:val="zh-CN" w:bidi="zh-CN"/>
        </w:rPr>
        <w:t xml:space="preserve">施工，详见工程量清单和施工图纸</w:t>
      </w:r>
      <w:r>
        <w:rPr>
          <w:rFonts w:hint="eastAsia" w:ascii="宋体" w:hAnsi="宋体" w:cs="宋体"/>
          <w:color w:val="auto"/>
          <w:sz w:val="21"/>
          <w:szCs w:val="21"/>
          <w:highlight w:val="none"/>
          <w:lang w:val="zh-CN" w:bidi="zh-CN"/>
        </w:rPr>
        <w:t xml:space="preserve">。</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二、合同工期：</w:t>
      </w:r>
      <w:r/>
    </w:p>
    <w:p>
      <w:pPr>
        <w:ind w:firstLine="480"/>
        <w:spacing w:line="360" w:lineRule="auto"/>
        <w:rPr>
          <w:rFonts w:hint="default" w:eastAsia="宋体"/>
          <w:color w:val="auto"/>
          <w:sz w:val="21"/>
          <w:szCs w:val="21"/>
          <w:highlight w:val="none"/>
          <w:lang w:val="en-US" w:eastAsia="zh-CN"/>
        </w:rPr>
      </w:pPr>
      <w:r>
        <w:rPr>
          <w:rFonts w:hint="eastAsia"/>
          <w:color w:val="auto"/>
          <w:sz w:val="21"/>
          <w:szCs w:val="21"/>
          <w:highlight w:val="none"/>
          <w:lang w:eastAsia="zh-CN"/>
        </w:rPr>
        <w:t xml:space="preserve">计划开工日期：</w:t>
      </w:r>
      <w:r>
        <w:rPr>
          <w:rFonts w:hint="eastAsia"/>
          <w:color w:val="auto"/>
          <w:sz w:val="21"/>
          <w:szCs w:val="21"/>
          <w:highlight w:val="none"/>
          <w:lang w:val="en-US" w:eastAsia="zh-CN"/>
        </w:rPr>
        <w:t xml:space="preserve">   年   月   日  计划完成时间：   年   月   日</w:t>
      </w:r>
      <w:r/>
    </w:p>
    <w:p>
      <w:pPr>
        <w:ind w:firstLine="480"/>
        <w:jc w:val="left"/>
        <w:spacing w:line="360" w:lineRule="auto"/>
        <w:rPr>
          <w:rFonts w:ascii="宋体" w:hAnsi="宋体" w:cs="宋体"/>
          <w:strike/>
          <w:color w:val="auto"/>
          <w:sz w:val="21"/>
          <w:szCs w:val="21"/>
          <w:highlight w:val="none"/>
          <w:lang w:val="zh-CN" w:bidi="zh-CN"/>
        </w:rPr>
      </w:pPr>
      <w:r>
        <w:rPr>
          <w:rFonts w:hint="eastAsia" w:ascii="宋体" w:hAnsi="宋体" w:cs="宋体"/>
          <w:color w:val="auto"/>
          <w:sz w:val="21"/>
          <w:szCs w:val="21"/>
          <w:highlight w:val="none"/>
          <w:lang w:val="zh-CN" w:bidi="zh-CN"/>
        </w:rPr>
        <w:t xml:space="preserve">工期要求：</w:t>
      </w:r>
      <w:r>
        <w:rPr>
          <w:rFonts w:hint="eastAsia" w:ascii="宋体" w:hAnsi="宋体" w:cs="宋体"/>
          <w:color w:val="auto"/>
          <w:sz w:val="21"/>
          <w:szCs w:val="21"/>
          <w:highlight w:val="none"/>
          <w:lang w:val="en-US" w:bidi="zh-CN"/>
        </w:rPr>
        <w:t xml:space="preserve">180</w:t>
      </w:r>
      <w:r>
        <w:rPr>
          <w:rFonts w:hint="eastAsia" w:ascii="宋体" w:hAnsi="宋体" w:cs="宋体"/>
          <w:bCs/>
          <w:color w:val="auto"/>
          <w:sz w:val="21"/>
          <w:szCs w:val="21"/>
          <w:highlight w:val="none"/>
          <w:lang w:val="zh-CN" w:bidi="zh-CN"/>
        </w:rPr>
        <w:t xml:space="preserve">日历天</w:t>
      </w:r>
      <w:r>
        <w:rPr>
          <w:rFonts w:hint="eastAsia" w:asciiTheme="minorEastAsia" w:hAnsiTheme="minorEastAsia" w:eastAsiaTheme="minorEastAsia"/>
          <w:color w:val="auto"/>
          <w:sz w:val="21"/>
          <w:szCs w:val="21"/>
          <w:highlight w:val="none"/>
        </w:rPr>
        <w:t xml:space="preserve">（实际开工日期以开工报告为准）</w:t>
      </w:r>
      <w:r>
        <w:rPr>
          <w:rFonts w:hint="eastAsia" w:ascii="宋体" w:hAnsi="宋体" w:cs="宋体"/>
          <w:color w:val="auto"/>
          <w:sz w:val="21"/>
          <w:szCs w:val="21"/>
          <w:highlight w:val="none"/>
          <w:lang w:val="zh-CN" w:bidi="zh-CN"/>
        </w:rPr>
        <w:t xml:space="preserve">。</w:t>
      </w:r>
      <w:r/>
    </w:p>
    <w:p>
      <w:pPr>
        <w:numPr>
          <w:ilvl w:val="0"/>
          <w:numId w:val="8"/>
        </w:num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bidi="zh-CN"/>
        </w:rPr>
        <w:t xml:space="preserve">现场代表 </w:t>
      </w:r>
      <w:r/>
    </w:p>
    <w:p>
      <w:p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承包人现场负责人：</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四、合同价格、计量与支付：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1、合同金额</w:t>
      </w:r>
      <w:r>
        <w:rPr>
          <w:rFonts w:hint="eastAsia" w:ascii="宋体" w:hAnsi="宋体" w:cs="宋体"/>
          <w:color w:val="auto"/>
          <w:sz w:val="21"/>
          <w:szCs w:val="21"/>
          <w:highlight w:val="none"/>
          <w:u w:val="single"/>
          <w:lang w:val="zh-CN" w:bidi="zh-CN"/>
        </w:rPr>
        <w:t xml:space="preserve">：</w:t>
      </w:r>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u w:val="single"/>
          <w:lang w:val="zh-CN" w:bidi="zh-CN"/>
        </w:rPr>
        <w:t xml:space="preserve">元，大写：</w:t>
      </w:r>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u w:val="single"/>
          <w:lang w:val="zh-CN" w:bidi="zh-CN"/>
        </w:rPr>
        <w:t xml:space="preserve">元 </w:t>
      </w:r>
      <w:r>
        <w:rPr>
          <w:rFonts w:hint="eastAsia" w:ascii="宋体" w:hAnsi="宋体" w:cs="宋体"/>
          <w:color w:val="auto"/>
          <w:sz w:val="21"/>
          <w:szCs w:val="21"/>
          <w:highlight w:val="none"/>
          <w:lang w:val="zh-CN" w:bidi="zh-CN"/>
        </w:rPr>
        <w:t xml:space="preserve">（明细见承包人的磋商报价）。包括在承包期内工程、各种税费、人工、保险、劳保、维护、利润、税金、政策性文件规定及合同包含的所有风险、责任等各项应有费用。固定综合单价，工程量按实结算。</w:t>
      </w:r>
      <w:r/>
    </w:p>
    <w:p>
      <w:pPr>
        <w:ind w:firstLine="480"/>
        <w:jc w:val="left"/>
        <w:spacing w:line="360" w:lineRule="auto"/>
        <w:widowControl/>
        <w:rPr>
          <w:rFonts w:hint="eastAsia" w:ascii="宋体" w:hAnsi="宋体" w:cs="宋体"/>
          <w:color w:val="auto"/>
          <w:sz w:val="21"/>
          <w:szCs w:val="21"/>
          <w:highlight w:val="none"/>
          <w:lang w:val="en-US" w:bidi="zh-CN"/>
        </w:rPr>
      </w:pPr>
      <w:r>
        <w:rPr>
          <w:rFonts w:hint="eastAsia" w:ascii="宋体" w:hAnsi="宋体" w:cs="宋体"/>
          <w:color w:val="auto"/>
          <w:sz w:val="21"/>
          <w:szCs w:val="21"/>
          <w:highlight w:val="none"/>
          <w:lang w:val="zh-CN" w:bidi="zh-CN"/>
        </w:rPr>
        <w:t xml:space="preserve">2、付款方式：</w:t>
      </w:r>
      <w:r>
        <w:rPr>
          <w:rFonts w:hint="eastAsia" w:ascii="宋体" w:hAnsi="宋体" w:cs="宋体"/>
          <w:color w:val="auto"/>
          <w:sz w:val="21"/>
          <w:szCs w:val="21"/>
          <w:highlight w:val="none"/>
          <w:lang w:val="en-US" w:bidi="zh-CN"/>
        </w:rPr>
        <w:t xml:space="preserve">支付货币为数字人民币支付。</w:t>
      </w:r>
      <w:r/>
    </w:p>
    <w:p>
      <w:pPr>
        <w:ind w:firstLine="480"/>
        <w:jc w:val="left"/>
        <w:spacing w:line="360" w:lineRule="auto"/>
        <w:widowControl/>
        <w:rPr>
          <w:rFonts w:hint="eastAsia"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本合同签订生效后支付本合同总金额30%的预付款。每月工程进度款支付实际完成合格工程量的60%，如累计应付进度款金额未达到预付款金额的，则不予支付，如累计应付进度款金额超过预付款金额的，则支付超过预付款金额部分；本工程竣工且验收合格后，支付至本合同总金额的70%；待本工程竣工结算审计完成后，支付至审定金额的97%；余款在工程竣工验收合格满两年后，且质保期内无维修遗留问题，一次性付清（无息）。</w:t>
      </w:r>
      <w:r/>
    </w:p>
    <w:p>
      <w:pPr>
        <w:ind w:firstLine="480"/>
        <w:jc w:val="left"/>
        <w:spacing w:line="360" w:lineRule="auto"/>
        <w:widowControl/>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3、本工程追加费用不得超过原合同金额的</w:t>
      </w:r>
      <w:r>
        <w:rPr>
          <w:rFonts w:ascii="宋体" w:hAnsi="宋体" w:cs="宋体"/>
          <w:color w:val="auto"/>
          <w:sz w:val="21"/>
          <w:szCs w:val="21"/>
          <w:highlight w:val="none"/>
          <w:lang w:val="zh-CN" w:bidi="zh-CN"/>
        </w:rPr>
        <w:t xml:space="preserve">10%；原合同金额10%以内的追加费用，限于原合同内工程清单数量调整增加的工程费用，原合同外工程内容不得计入。</w:t>
      </w:r>
      <w:r/>
    </w:p>
    <w:p>
      <w:pPr>
        <w:ind w:firstLine="482"/>
        <w:jc w:val="left"/>
        <w:spacing w:line="360" w:lineRule="auto"/>
        <w:widowControl/>
        <w:rPr>
          <w:rFonts w:ascii="宋体" w:hAnsi="宋体" w:cs="宋体"/>
          <w:b/>
          <w:bCs/>
          <w:color w:val="auto"/>
          <w:sz w:val="21"/>
          <w:szCs w:val="21"/>
          <w:highlight w:val="none"/>
          <w:lang w:val="zh-CN" w:bidi="zh-CN"/>
        </w:rPr>
      </w:pPr>
      <w:r>
        <w:rPr>
          <w:rFonts w:hint="eastAsia" w:ascii="宋体" w:hAnsi="宋体" w:cs="宋体"/>
          <w:b/>
          <w:bCs/>
          <w:color w:val="auto"/>
          <w:sz w:val="21"/>
          <w:szCs w:val="21"/>
          <w:highlight w:val="none"/>
          <w:lang w:val="zh-CN" w:bidi="zh-CN"/>
        </w:rPr>
        <w:t xml:space="preserve">4、本工程项目采用下列第</w:t>
      </w:r>
      <w:r>
        <w:rPr>
          <w:rFonts w:hint="eastAsia" w:ascii="宋体" w:hAnsi="宋体" w:cs="宋体"/>
          <w:b/>
          <w:bCs/>
          <w:color w:val="auto"/>
          <w:sz w:val="21"/>
          <w:szCs w:val="21"/>
          <w:highlight w:val="none"/>
          <w:u w:val="single"/>
          <w:lang w:val="zh-CN" w:bidi="zh-CN"/>
        </w:rPr>
        <w:t xml:space="preserve">（2）</w:t>
      </w:r>
      <w:r>
        <w:rPr>
          <w:rFonts w:hint="eastAsia" w:ascii="宋体" w:hAnsi="宋体" w:cs="宋体"/>
          <w:b/>
          <w:bCs/>
          <w:color w:val="auto"/>
          <w:sz w:val="21"/>
          <w:szCs w:val="21"/>
          <w:highlight w:val="none"/>
          <w:lang w:val="zh-CN" w:bidi="zh-CN"/>
        </w:rPr>
        <w:t xml:space="preserve">种报价方式。</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①本工程在磋商文件中已明确的各项施工措施费，均包含在合同总价中。</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5、工程变更及其他：</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如</w:t>
      </w:r>
      <w:r>
        <w:rPr>
          <w:rFonts w:hint="eastAsia" w:ascii="宋体" w:hAnsi="宋体" w:cs="宋体"/>
          <w:color w:val="auto"/>
          <w:sz w:val="21"/>
          <w:szCs w:val="21"/>
          <w:highlight w:val="none"/>
          <w:lang w:val="en-US" w:bidi="zh-CN"/>
        </w:rPr>
        <w:t xml:space="preserve">实施</w:t>
      </w:r>
      <w:r>
        <w:rPr>
          <w:rFonts w:hint="eastAsia" w:ascii="宋体" w:hAnsi="宋体" w:cs="宋体"/>
          <w:color w:val="auto"/>
          <w:sz w:val="21"/>
          <w:szCs w:val="21"/>
          <w:highlight w:val="none"/>
          <w:lang w:val="zh-CN" w:bidi="zh-CN"/>
        </w:rPr>
        <w:t xml:space="preserve">过程中发生工程变更签证，按姑苏办[2021]66号“关于印发《姑苏区政府投</w:t>
      </w:r>
      <w:r>
        <w:rPr>
          <w:rFonts w:hint="eastAsia" w:ascii="宋体" w:hAnsi="宋体" w:cs="宋体"/>
          <w:color w:val="auto"/>
          <w:sz w:val="21"/>
          <w:szCs w:val="21"/>
          <w:highlight w:val="none"/>
          <w:lang w:val="en-US" w:bidi="zh-CN"/>
        </w:rPr>
        <w:t xml:space="preserve">资建设工程变更备案管理实施细则（修订）的通知》规定执行</w:t>
      </w:r>
      <w:r>
        <w:rPr>
          <w:rFonts w:hint="eastAsia" w:ascii="宋体" w:hAnsi="宋体" w:cs="宋体"/>
          <w:color w:val="auto"/>
          <w:sz w:val="21"/>
          <w:szCs w:val="21"/>
          <w:highlight w:val="none"/>
          <w:lang w:val="zh-CN" w:bidi="zh-CN"/>
        </w:rPr>
        <w:t xml:space="preserve">。</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6、材料、设备供应方式：</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bidi="zh-CN"/>
        </w:rPr>
        <w:t xml:space="preserve">发包人提</w:t>
      </w:r>
      <w:r>
        <w:rPr>
          <w:rFonts w:hint="eastAsia" w:ascii="宋体" w:hAnsi="宋体" w:cs="宋体"/>
          <w:color w:val="auto"/>
          <w:sz w:val="21"/>
          <w:szCs w:val="21"/>
          <w:highlight w:val="none"/>
          <w:lang w:val="zh-CN" w:bidi="zh-CN"/>
        </w:rPr>
        <w:t xml:space="preserve">供材料、设备：无。</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bidi="zh-CN"/>
        </w:rPr>
        <w:t xml:space="preserve">承包人提</w:t>
      </w:r>
      <w:r>
        <w:rPr>
          <w:rFonts w:hint="eastAsia" w:ascii="宋体" w:hAnsi="宋体" w:cs="宋体"/>
          <w:color w:val="auto"/>
          <w:sz w:val="21"/>
          <w:szCs w:val="21"/>
          <w:highlight w:val="none"/>
          <w:lang w:val="zh-CN" w:bidi="zh-CN"/>
        </w:rPr>
        <w:t xml:space="preserve">供材料、设备：全部</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供。</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本工程为财政投资项目，以审计机构审定结果为建设项目价款结算依据；承包方送审工程结算审定金额核减超过总价7%的部分，按核减额4%计算的审核费用由承包方承担，承包方承担的审核费用由发包方从审定金额中直接代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五、施工安全的约定：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1、工程施工期间涉及安全由承包人全部负责，涉及安全所产生的相关费用一律由承包人承担。本项目安全管理目标为：安全生产零事故。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2、质量必须达到合格，凡因施工单位责任，经验收达不到合格要求，必须返工到合格并承担因返工引起的一切经济损失。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3、承包人应当办理有关施工现场交通、环卫、施工噪声等管理手续，若发生费用由承包人负责。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4、工程未交付之前，承包人应自始至终对成品进行保护和防止丢失。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5、施工人员须服从现场安全管理。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六、质量保修期：</w:t>
      </w:r>
      <w:r/>
    </w:p>
    <w:p>
      <w:pPr>
        <w:ind w:firstLine="480"/>
        <w:jc w:val="left"/>
        <w:spacing w:line="360" w:lineRule="auto"/>
        <w:rPr>
          <w:rFonts w:ascii="宋体" w:hAnsi="宋体" w:cs="宋体"/>
          <w:bCs/>
          <w:color w:val="auto"/>
          <w:sz w:val="21"/>
          <w:szCs w:val="21"/>
          <w:highlight w:val="none"/>
          <w:lang w:val="zh-CN" w:bidi="zh-CN"/>
        </w:rPr>
      </w:pPr>
      <w:r>
        <w:rPr>
          <w:rFonts w:hint="eastAsia" w:ascii="宋体" w:hAnsi="宋体" w:cs="宋体"/>
          <w:bCs/>
          <w:color w:val="auto"/>
          <w:sz w:val="21"/>
          <w:szCs w:val="21"/>
          <w:highlight w:val="none"/>
          <w:lang w:val="zh-CN" w:bidi="zh-CN"/>
        </w:rPr>
        <w:t xml:space="preserve">本项目的维修质保时间为2年（自竣工验收合格之日起开始计算），质保期间承包人接到发包人</w:t>
      </w:r>
      <w:r>
        <w:rPr>
          <w:rFonts w:hint="eastAsia" w:ascii="宋体" w:hAnsi="宋体" w:cs="宋体"/>
          <w:bCs/>
          <w:color w:val="auto"/>
          <w:sz w:val="21"/>
          <w:szCs w:val="21"/>
          <w:highlight w:val="none"/>
          <w:lang w:val="en-US" w:bidi="zh-CN"/>
        </w:rPr>
        <w:t xml:space="preserve">或代建单位</w:t>
      </w:r>
      <w:r>
        <w:rPr>
          <w:rFonts w:hint="eastAsia" w:ascii="宋体" w:hAnsi="宋体" w:cs="宋体"/>
          <w:bCs/>
          <w:color w:val="auto"/>
          <w:sz w:val="21"/>
          <w:szCs w:val="21"/>
          <w:highlight w:val="none"/>
          <w:lang w:val="zh-CN" w:bidi="zh-CN"/>
        </w:rPr>
        <w:t xml:space="preserve">维修通知，承包人保证做到24小时内有明确的答复，需要派人到现场解决的，48小时内到达并完成修缮工作。在此产生的新的工程量费用由承包人自行承担。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七、关于工程质量及验收的约定：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1、工程质量标准：按《建筑工程施工质量验收统一标准》达到合格标准。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3、若工程获得高于上述标准的奖项，发包人无须给予承包人任何费用增加或奖励。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方对工程质量（非承包人原因除外）有争议，由合同条款约定的部门处理，诉讼费用及因此造成的损失，由败诉方承担。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w:t>
      </w:r>
      <w:r>
        <w:rPr>
          <w:rFonts w:hint="eastAsia" w:ascii="宋体" w:hAnsi="宋体" w:cs="宋体"/>
          <w:color w:val="auto"/>
          <w:sz w:val="21"/>
          <w:szCs w:val="21"/>
          <w:highlight w:val="none"/>
          <w:lang w:val="en-US" w:bidi="zh-CN"/>
        </w:rPr>
        <w:t xml:space="preserve">发包人与</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en-US" w:bidi="zh-CN"/>
        </w:rPr>
        <w:t xml:space="preserve">双方</w:t>
      </w:r>
      <w:r>
        <w:rPr>
          <w:rFonts w:hint="eastAsia" w:ascii="宋体" w:hAnsi="宋体" w:cs="宋体"/>
          <w:color w:val="auto"/>
          <w:sz w:val="21"/>
          <w:szCs w:val="21"/>
          <w:highlight w:val="none"/>
          <w:lang w:val="zh-CN" w:bidi="zh-CN"/>
        </w:rPr>
        <w:t xml:space="preserve">应及时办理隐蔽工程和中间工程的检查与验收手续。</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不按时参加隐蔽工程和中间工程验收，承包人可自行验收，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应予承认。若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要求复验时，承包人应按要求办理复验。若复验合格，</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应承担复验费用，由此造成停工，工期顺延；若复验不合格，其复验及返工费用由承包人承担，但工期也予顺延。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6、承包人应遵守现场的一切规章制度，文明施工，施工所产生的垃圾需当日清理完毕。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7、由于承包人原因造成质量事故，其返工费用由承包人承担，工期不顺延。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8、工程未交付之前，承包人应自始至终对成品进行保护和防止丢失。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9、工程竣工后，承包人应通知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验收，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自接到验收通知 7 日内组织验收，并办理验收、移交手续，如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在规定时间内未能组织验收，需及时通知承包人，另定验收日期。但</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应承认竣工日期，并承担承包人的看管费用和相关费用。</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八、双方权利和义务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（一）双方的一般权利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有权监督整个合同工程的顺利进行。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（2）承包人应委派专门的人员负责合同工程的施工并将所委派的负责人员名单于开工前2天提交</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代表，名单内容应包括人员的姓名、通讯号码，在合同工程中的职务及其他必要信息。在合同执行过程中若负责人员发生变化，承包人应在实际变化前7天书面通知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代表，并经总监理工程师及</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代表批准。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代表有权进入与本合同工程有关的任何工地和现场，但</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代表要求进入的时间必须是不影响工程质量和进度的并且是安全的时间。</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（4）如因设计变更而发生的工程数量的增减需在合同价款时，必须同时经监理人及发包人代表的认可后，并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按有关规定办理工程变更审批手续方为有效，且最终需经结算审计单位审计确认。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（5）如需对合同工期进行调整时，必须经</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认可。</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代表有权要求承包人打开已经掩盖的隐蔽工程，并进行试验和检验，相关工期和费用承担按合同约定执行。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（7）各项验收必须经监理人及</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代表的审查和批准。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（8）</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代表有权得到本合同工程的一切必要的信息和协助，</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在需要时能了解到工程量的增减、工期调整、合同价款的调整、进度款支付、奖励和违约处罚以及对工程质量的检验等情况；承包人对</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代表的上述要求，必须无条件配合。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（9）</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有权要求承包人从本合同工程中解雇因工作质量和工作中行为不符合合同要求并不接受指导的人员。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（1）有权要求发包人提供必要的施工条件。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（2）施工过程中发现的图纸问题有权向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和/或监理人提出修正意见。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（3）承包人有权要求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组织必要的技术交底。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（4）承包人有权要求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提供必要的见证等。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（5）承包人有权按合同规定催要工程款项。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（6）对</w:t>
      </w:r>
      <w:r>
        <w:rPr>
          <w:rFonts w:hint="eastAsia" w:ascii="宋体" w:hAnsi="宋体" w:cs="宋体"/>
          <w:color w:val="auto"/>
          <w:sz w:val="21"/>
          <w:szCs w:val="21"/>
          <w:highlight w:val="none"/>
          <w:lang w:val="en-US" w:bidi="zh-CN"/>
        </w:rPr>
        <w:t xml:space="preserve">代建单位</w:t>
      </w:r>
      <w:r>
        <w:rPr>
          <w:rFonts w:hint="eastAsia" w:ascii="宋体" w:hAnsi="宋体" w:cs="宋体"/>
          <w:color w:val="auto"/>
          <w:sz w:val="21"/>
          <w:szCs w:val="21"/>
          <w:highlight w:val="none"/>
          <w:lang w:val="zh-CN" w:bidi="zh-CN"/>
        </w:rPr>
        <w:t xml:space="preserve">代表及监理人的不良行为有权检举揭发。</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（二）双方的一般义务（工程技术要求另有说明的除外）</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的一般义务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（1）组织设计单位向承包人进行设计图纸交底。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（2）监督承包人的施工质量及进度。审批核准承包人委托质量试验单位的资格。监督承包人的安全作业。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（3）协调解决与相关招标工程之间的联系及有关问题。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（4）发包人负责向承包人提供已获取的施工场地周围地下管线和邻近建筑物、构筑物</w:t>
      </w:r>
      <w:r>
        <w:rPr>
          <w:rFonts w:ascii="宋体" w:hAnsi="宋体" w:cs="宋体"/>
          <w:color w:val="auto"/>
          <w:sz w:val="21"/>
          <w:szCs w:val="21"/>
          <w:highlight w:val="none"/>
          <w:lang w:val="zh-CN" w:bidi="zh-CN"/>
        </w:rPr>
        <w:t xml:space="preserve">(含文物保护建筑)与古树名木的资料</w:t>
      </w: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如有</w:t>
      </w:r>
      <w:r>
        <w:rPr>
          <w:rFonts w:hint="eastAsia" w:ascii="宋体" w:hAnsi="宋体" w:cs="宋体"/>
          <w:color w:val="auto"/>
          <w:sz w:val="21"/>
          <w:szCs w:val="21"/>
          <w:highlight w:val="none"/>
          <w:lang w:val="zh-CN" w:bidi="zh-CN"/>
        </w:rPr>
        <w:t xml:space="preserve">），并根据承包人要求向上述所有者或管理部门通知、介绍承包人，以便于承包人获取更详细的资料；通过监理人审查承包人对上述物体的保护措施，并在必要时向上述物体的所有者或管理部门通报。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2、承包人的一般义务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（1）承包人项目负责人</w:t>
      </w:r>
      <w:r/>
    </w:p>
    <w:p>
      <w:pPr>
        <w:ind w:firstLine="960"/>
        <w:jc w:val="left"/>
        <w:spacing w:line="360" w:lineRule="auto"/>
        <w:rPr>
          <w:rFonts w:hint="eastAsia"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姓名：</w:t>
      </w:r>
      <w:bookmarkStart w:id="44" w:name="EptNR_项目经理名称"/>
      <w:r/>
      <w:bookmarkEnd w:id="44"/>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lang w:val="zh-CN" w:bidi="zh-CN"/>
        </w:rPr>
        <w:t xml:space="preserve">，职务：</w:t>
      </w:r>
      <w:r>
        <w:rPr>
          <w:rFonts w:hint="eastAsia" w:ascii="宋体" w:hAnsi="宋体" w:cs="宋体"/>
          <w:color w:val="auto"/>
          <w:sz w:val="21"/>
          <w:szCs w:val="21"/>
          <w:highlight w:val="none"/>
          <w:u w:val="single"/>
          <w:lang w:val="zh-CN" w:bidi="zh-CN"/>
        </w:rPr>
        <w:t xml:space="preserve">项目负责人</w:t>
      </w: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bidi="zh-CN"/>
        </w:rPr>
        <w:t xml:space="preserve"> </w:t>
      </w:r>
      <w:r/>
    </w:p>
    <w:p>
      <w:pPr>
        <w:ind w:firstLine="480"/>
        <w:jc w:val="left"/>
        <w:spacing w:line="360" w:lineRule="auto"/>
        <w:rPr>
          <w:rFonts w:hint="eastAsia" w:ascii="宋体" w:hAnsi="宋体" w:cs="宋体"/>
          <w:color w:val="auto"/>
          <w:sz w:val="21"/>
          <w:szCs w:val="21"/>
          <w:highlight w:val="none"/>
          <w:lang w:bidi="zh-CN"/>
        </w:rPr>
      </w:pPr>
      <w:r>
        <w:rPr>
          <w:rFonts w:hint="eastAsia"/>
          <w:color w:val="auto"/>
          <w:sz w:val="21"/>
          <w:szCs w:val="21"/>
          <w:highlight w:val="none"/>
          <w:lang w:val="en-US" w:eastAsia="zh-CN"/>
        </w:rPr>
        <w:t xml:space="preserve">（2）施工现场地下出现不确定的情况时由承包人自行解决。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及其委托的工程监理人提供进入现场所必须的条件，包括“技术要求”中规定的有关内容。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及其委托的工程监理人进入工地和施工现场提供方便和安全条件，并有义务提醒上述进入现场人员要对自己安全负责，向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雇用的其他单位提供配合的协作。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）在规定的时间内取得进入工程所在地区施工的许可证等文件，及时缴纳当地政府规定的建设管理费，并在规定的时间内向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提供办理《建设工程施工许可证》等政府批文所需的所有材料及必要的协助。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代表或总监理工程师给予书面警告；收到警告仍不按要求执行或第二次有上述情况发生的，由现场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代表或总监理工程师给予再次书面警告，并</w:t>
      </w:r>
      <w:r>
        <w:rPr>
          <w:rFonts w:hint="eastAsia" w:ascii="宋体" w:hAnsi="宋体" w:cs="宋体"/>
          <w:color w:val="auto"/>
          <w:sz w:val="21"/>
          <w:szCs w:val="21"/>
          <w:highlight w:val="none"/>
          <w:lang w:val="en-US" w:bidi="zh-CN"/>
        </w:rPr>
        <w:t xml:space="preserve">上</w:t>
      </w:r>
      <w:r>
        <w:rPr>
          <w:rFonts w:hint="eastAsia" w:ascii="宋体" w:hAnsi="宋体" w:cs="宋体"/>
          <w:color w:val="auto"/>
          <w:sz w:val="21"/>
          <w:szCs w:val="21"/>
          <w:highlight w:val="none"/>
          <w:lang w:val="zh-CN" w:bidi="zh-CN"/>
        </w:rPr>
        <w:t xml:space="preserve">报建设行政主管部门。</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7</w:t>
      </w:r>
      <w:r>
        <w:rPr>
          <w:rFonts w:hint="eastAsia" w:ascii="宋体" w:hAnsi="宋体" w:cs="宋体"/>
          <w:color w:val="auto"/>
          <w:sz w:val="21"/>
          <w:szCs w:val="21"/>
          <w:highlight w:val="none"/>
          <w:lang w:val="zh-CN" w:bidi="zh-CN"/>
        </w:rPr>
        <w:t xml:space="preserve">）所辖人员在施工现场的生活行为符合国家的法律、法令和条例的规定，符合文明习惯和社会公德，以不损害合同工程的声誉。并承担因所辖人员对他人造成损失的赔偿责任。</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8</w:t>
      </w:r>
      <w:r>
        <w:rPr>
          <w:rFonts w:hint="eastAsia" w:ascii="宋体" w:hAnsi="宋体" w:cs="宋体"/>
          <w:color w:val="auto"/>
          <w:sz w:val="21"/>
          <w:szCs w:val="21"/>
          <w:highlight w:val="none"/>
          <w:lang w:val="zh-CN" w:bidi="zh-CN"/>
        </w:rPr>
        <w:t xml:space="preserve">）遵守地方政府和有关部门对施工场地交通和施工噪音等管理规定，办理相应的手续（有关的费用已包在合同总价中），并承担由于承包人责任违反上述规定的罚款。</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9</w:t>
      </w:r>
      <w:r>
        <w:rPr>
          <w:rFonts w:hint="eastAsia" w:ascii="宋体" w:hAnsi="宋体" w:cs="宋体"/>
          <w:color w:val="auto"/>
          <w:sz w:val="21"/>
          <w:szCs w:val="21"/>
          <w:highlight w:val="none"/>
          <w:lang w:val="zh-CN" w:bidi="zh-CN"/>
        </w:rPr>
        <w:t xml:space="preserve">）已竣工工程未交付</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之前，承包人按本合同约定负责已完工程的成品保护工作，保护期间发生损失，承包人自费予以修复。</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10</w:t>
      </w:r>
      <w:r>
        <w:rPr>
          <w:rFonts w:hint="eastAsia" w:ascii="宋体" w:hAnsi="宋体" w:cs="宋体"/>
          <w:color w:val="auto"/>
          <w:sz w:val="21"/>
          <w:szCs w:val="21"/>
          <w:highlight w:val="none"/>
          <w:lang w:val="zh-CN" w:bidi="zh-CN"/>
        </w:rPr>
        <w:t xml:space="preserve">）保证施工现场符合当地环保及文明施工的规定。交工前清理现场达到</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的要求（包括在施工过程中有上级检查现场时的清理），承担因违反有关规定造成的损失和处罚。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1</w:t>
      </w:r>
      <w:r>
        <w:rPr>
          <w:rFonts w:hint="eastAsia" w:ascii="宋体" w:hAnsi="宋体" w:cs="宋体"/>
          <w:color w:val="auto"/>
          <w:sz w:val="21"/>
          <w:szCs w:val="21"/>
          <w:highlight w:val="none"/>
          <w:lang w:val="zh-CN" w:bidi="zh-CN"/>
        </w:rPr>
        <w:t xml:space="preserve">）每月25日向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代表及其监理人提供月工程进度计划及相应进度统计报表和工程事故报告。定期清洁现场，不得堆积垃圾。</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）提供所有参与工程施工人员的由国家有关部门颁布的上岗证、技术等证件复印件，施工人员应具备上岗证书并接受</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和监理人检查。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和监理人有权清退无证人员离开施工现场。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）如未经</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同意更换项目经理，则视同违约。承包人在成交后（包括合同履行期间）不得擅自更换项目经理，如确需更换，必须在取得</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书面同意之后更换，而且即使</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同意，仍需向发包人支付5万元/次的赔偿，以弥补给</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带来不便的损失。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）承包人的以下人员，经监理人或</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代表要求，必须在24小时内调离本工程，否则每人每天承包人支付违约金2000元；同时，承包人应在3天内用监理人批准的合格人员代替上述调离的人员，否则每拖延1天承包人支付每人每天违约金500元。</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A、对施工进度及施工质量达不到合同要求负有责任的施工人员。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B、不熟悉本专业工作、工作责任心不强的施工人员。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C、不能积极配合监理人工作者。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D、违反监理人或承包人工地现场管理规定者。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E、无证上岗者（适用于按规定必须有上岗证）。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F、与监理人要求的人员名单不符者。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G、与本工程施工无关的人员。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）承包人项目经理（副经理）、项目技术负责人、安全负责人、专业工程负责人、其他监理人或</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要求人员，必须参加每周工程例会及监理人/</w:t>
      </w:r>
      <w:r>
        <w:rPr>
          <w:rFonts w:hint="eastAsia" w:ascii="宋体" w:hAnsi="宋体" w:cs="宋体"/>
          <w:color w:val="auto"/>
          <w:sz w:val="21"/>
          <w:szCs w:val="21"/>
          <w:highlight w:val="none"/>
          <w:lang w:val="en-US" w:bidi="zh-CN"/>
        </w:rPr>
        <w:t xml:space="preserve">代建单位</w:t>
      </w:r>
      <w:r>
        <w:rPr>
          <w:rFonts w:hint="eastAsia" w:ascii="宋体" w:hAnsi="宋体" w:cs="宋体"/>
          <w:color w:val="auto"/>
          <w:sz w:val="21"/>
          <w:szCs w:val="21"/>
          <w:highlight w:val="none"/>
          <w:lang w:val="zh-CN" w:bidi="zh-CN"/>
        </w:rPr>
        <w:t xml:space="preserve">召集的会议，因故不能参加的应提前4小时向监理人提出申请并在获得监理人批准后方可缺席，否则承包人向发包人支付违约金</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00元</w:t>
      </w:r>
      <w:r>
        <w:rPr>
          <w:rFonts w:hint="eastAsia" w:ascii="宋体" w:hAnsi="宋体" w:cs="宋体"/>
          <w:color w:val="auto"/>
          <w:sz w:val="21"/>
          <w:szCs w:val="21"/>
          <w:highlight w:val="none"/>
          <w:lang w:val="zh-CN" w:bidi="zh-CN"/>
        </w:rPr>
        <w:t xml:space="preserve">/人次。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7</w:t>
      </w:r>
      <w:r>
        <w:rPr>
          <w:rFonts w:hint="eastAsia" w:ascii="宋体" w:hAnsi="宋体" w:cs="宋体"/>
          <w:color w:val="auto"/>
          <w:sz w:val="21"/>
          <w:szCs w:val="21"/>
          <w:highlight w:val="none"/>
          <w:lang w:val="zh-CN" w:bidi="zh-CN"/>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00元</w:t>
      </w:r>
      <w:r>
        <w:rPr>
          <w:rFonts w:hint="eastAsia" w:ascii="宋体" w:hAnsi="宋体" w:cs="宋体"/>
          <w:color w:val="auto"/>
          <w:sz w:val="21"/>
          <w:szCs w:val="21"/>
          <w:highlight w:val="none"/>
          <w:lang w:val="zh-CN" w:bidi="zh-CN"/>
        </w:rPr>
        <w:t xml:space="preserve">，并应按照监理人指令进行改正。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8</w:t>
      </w:r>
      <w:r>
        <w:rPr>
          <w:rFonts w:hint="eastAsia" w:ascii="宋体" w:hAnsi="宋体" w:cs="宋体"/>
          <w:color w:val="auto"/>
          <w:sz w:val="21"/>
          <w:szCs w:val="21"/>
          <w:highlight w:val="none"/>
          <w:lang w:val="zh-CN" w:bidi="zh-CN"/>
        </w:rPr>
        <w:t xml:space="preserve">）工地现场、生活区设施和场地内围墙、其他内外道路由承包人自行解决，费用由承办人自行承担，其做法必须符合当地政府相关规定及监理人和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的要求。承包人负责做好门前三清工作，包括由于工程施工而使用的施工通道整修、清理。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9</w:t>
      </w:r>
      <w:r>
        <w:rPr>
          <w:rFonts w:hint="eastAsia" w:ascii="宋体" w:hAnsi="宋体" w:cs="宋体"/>
          <w:color w:val="auto"/>
          <w:sz w:val="21"/>
          <w:szCs w:val="21"/>
          <w:highlight w:val="none"/>
          <w:lang w:val="zh-CN" w:bidi="zh-CN"/>
        </w:rPr>
        <w:t xml:space="preserve">）承包人在进入施工现场后，应在</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指定的位置按统一规划的平面布置搭设活动房作为临时设施。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20</w:t>
      </w:r>
      <w:r>
        <w:rPr>
          <w:rFonts w:hint="eastAsia" w:ascii="宋体" w:hAnsi="宋体" w:cs="宋体"/>
          <w:color w:val="auto"/>
          <w:sz w:val="21"/>
          <w:szCs w:val="21"/>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1</w:t>
      </w:r>
      <w:r>
        <w:rPr>
          <w:rFonts w:hint="eastAsia" w:ascii="宋体" w:hAnsi="宋体" w:cs="宋体"/>
          <w:color w:val="auto"/>
          <w:sz w:val="21"/>
          <w:szCs w:val="21"/>
          <w:highlight w:val="none"/>
          <w:lang w:val="zh-CN" w:bidi="zh-CN"/>
        </w:rPr>
        <w:t xml:space="preserve">）承包人应按相关规定为其所辖人员办理相关保险，如：工伤及因工死亡的保险。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有权从承包人的工程款中扣除。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）工期顺延：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B．</w:t>
      </w:r>
      <w:r>
        <w:rPr>
          <w:rFonts w:hint="eastAsia" w:ascii="宋体" w:hAnsi="宋体" w:cs="宋体"/>
          <w:color w:val="auto"/>
          <w:sz w:val="21"/>
          <w:szCs w:val="21"/>
          <w:highlight w:val="none"/>
          <w:lang w:bidi="zh-CN"/>
        </w:rPr>
        <w:t xml:space="preserve">发包人</w:t>
      </w:r>
      <w:r>
        <w:rPr>
          <w:rFonts w:hint="eastAsia" w:ascii="宋体" w:hAnsi="宋体" w:cs="宋体"/>
          <w:color w:val="auto"/>
          <w:sz w:val="21"/>
          <w:szCs w:val="21"/>
          <w:highlight w:val="none"/>
          <w:lang w:val="zh-CN" w:bidi="zh-CN"/>
        </w:rPr>
        <w:t xml:space="preserve">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w:t>
      </w:r>
      <w:r>
        <w:rPr>
          <w:rFonts w:hint="eastAsia" w:ascii="宋体" w:hAnsi="宋体" w:cs="宋体"/>
          <w:color w:val="auto"/>
          <w:sz w:val="21"/>
          <w:szCs w:val="21"/>
          <w:highlight w:val="none"/>
          <w:lang w:bidi="zh-CN"/>
        </w:rPr>
        <w:t xml:space="preserve">发包人、代建单位</w:t>
      </w:r>
      <w:r>
        <w:rPr>
          <w:rFonts w:hint="eastAsia" w:ascii="宋体" w:hAnsi="宋体" w:cs="宋体"/>
          <w:color w:val="auto"/>
          <w:sz w:val="21"/>
          <w:szCs w:val="21"/>
          <w:highlight w:val="none"/>
          <w:lang w:val="zh-CN" w:bidi="zh-CN"/>
        </w:rPr>
        <w:t xml:space="preserve">有权解除合同。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）扬尘和噪声控制：承包人应根据苏建质安【2020】82号文要求，做好扬尘防治工作，费用包含在安全文明施工费中，如未达到要求的，</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有权委托第三方实施，费用从工程款中扣除。承包人应加强施工区域(包括临时道路)洒水等降尘措施；如因降尘、防噪措施不到位招致沿线单位投诉，</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除要求承包人及时采取措施外，有权向承包人收取违约金2000元/次。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）承包人应在竣工验收后60天内将竣工结算资料上报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，逾期未上报的，每天向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支付2000元的违约金。违约金最高不超过工程结算审定价的百分之五。此费用由审计部门在审定工程总造价中直接扣除。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）按照“关于印发《江苏省工程建设领域农民工工资保证金管理办法》</w:t>
      </w:r>
      <w:r>
        <w:rPr>
          <w:rFonts w:hint="eastAsia" w:ascii="宋体" w:hAnsi="宋体" w:cs="宋体"/>
          <w:color w:val="auto"/>
          <w:sz w:val="21"/>
          <w:szCs w:val="21"/>
          <w:highlight w:val="none"/>
          <w:lang w:val="zh-CN" w:bidi="zh-CN"/>
        </w:rPr>
        <w:t xml:space="preserve">的通知（苏人社规〔2022〕4号）”、《苏州市住房和城乡建设局关于进一步完善</w:t>
      </w:r>
      <w:r>
        <w:rPr>
          <w:rFonts w:hint="eastAsia" w:ascii="宋体" w:hAnsi="宋体" w:cs="宋体"/>
          <w:color w:val="auto"/>
          <w:sz w:val="21"/>
          <w:szCs w:val="21"/>
          <w:highlight w:val="none"/>
          <w:lang w:val="zh-CN" w:bidi="zh-CN"/>
        </w:rPr>
        <w:t xml:space="preserve">苏州市工程建设领域农民工工资专户管理的通知》（苏住建建〔2021〕45号）等文件规定，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将根据工程实施情况，按照每笔进度款20%的比例存入该项目的农民工工资专用账户。</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九、合同的解除和转让</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1、协商一致，可以解除合同。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4、合同的部分和全部都不得转让。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十、合同的生效：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本合同经</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方法定（授权）代表人签字（或盖章）并加盖单位公章（合同章）后生效。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十一、争议解决：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方因合同发生争议，签约</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方应友好协商解决。协商不成，任何一方可以向项目所在地人民法院起诉。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十二、其它约定事项：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1、下列文件为本合同不可分割部分：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①成交通知书；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②</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的磋商响应文件；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③</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方在磋商过程中所作的其它承诺、声明、书面澄清等；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④竞争性磋商文件及其附件；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⑤合同附件；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以上与本合同具有同等法律效力。</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除应做好服务人员的安全教育外，还应为服务人员提供必要的劳动保护条件，为服务人员办理作业时的人身安全保险和意外伤害险（保险种类由承包人自行选择），本合同履行过程中发生的相关一切安全或责任事故的法律责任均由承包人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十三、附则</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1、合同份数：本合同一式</w:t>
      </w:r>
      <w:r>
        <w:rPr>
          <w:rFonts w:hint="eastAsia" w:ascii="宋体" w:hAnsi="宋体" w:cs="宋体"/>
          <w:color w:val="auto"/>
          <w:sz w:val="21"/>
          <w:szCs w:val="21"/>
          <w:highlight w:val="none"/>
          <w:lang w:val="en-US" w:bidi="zh-CN"/>
        </w:rPr>
        <w:t xml:space="preserve">伍</w:t>
      </w:r>
      <w:r>
        <w:rPr>
          <w:rFonts w:hint="eastAsia" w:ascii="宋体" w:hAnsi="宋体" w:cs="宋体"/>
          <w:color w:val="auto"/>
          <w:sz w:val="21"/>
          <w:szCs w:val="21"/>
          <w:highlight w:val="none"/>
          <w:lang w:val="zh-CN" w:bidi="zh-CN"/>
        </w:rPr>
        <w:t xml:space="preserve">份，</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方各执</w:t>
      </w:r>
      <w:r>
        <w:rPr>
          <w:rFonts w:hint="eastAsia" w:ascii="宋体" w:hAnsi="宋体" w:cs="宋体"/>
          <w:color w:val="auto"/>
          <w:sz w:val="21"/>
          <w:szCs w:val="21"/>
          <w:highlight w:val="none"/>
          <w:lang w:val="en-US" w:bidi="zh-CN"/>
        </w:rPr>
        <w:t xml:space="preserve">贰</w:t>
      </w:r>
      <w:r>
        <w:rPr>
          <w:rFonts w:hint="eastAsia" w:ascii="宋体" w:hAnsi="宋体" w:cs="宋体"/>
          <w:color w:val="auto"/>
          <w:sz w:val="21"/>
          <w:szCs w:val="21"/>
          <w:highlight w:val="none"/>
          <w:lang w:val="zh-CN" w:bidi="zh-CN"/>
        </w:rPr>
        <w:t xml:space="preserve">份，采购代理机构壹份。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2、未尽事宜：本合同未尽事宜应按《中华人民共和国民法典》、《中华人民共和国政府采购法》以及其同相关法律、法规之规定解释。</w:t>
      </w:r>
      <w:r/>
    </w:p>
    <w:p>
      <w:pPr>
        <w:ind w:firstLine="0"/>
        <w:jc w:val="left"/>
        <w:spacing w:line="360" w:lineRule="auto"/>
        <w:rPr>
          <w:rFonts w:ascii="宋体" w:hAnsi="宋体" w:cs="宋体"/>
          <w:color w:val="auto"/>
          <w:sz w:val="21"/>
          <w:szCs w:val="21"/>
          <w:highlight w:val="none"/>
          <w:lang w:val="zh-CN" w:bidi="zh-CN"/>
        </w:rPr>
      </w:pPr>
      <w:r/>
      <w:bookmarkStart w:id="45" w:name="EB4b494097a8db469b8df8820ea1958432"/>
      <w:r/>
      <w:bookmarkEnd w:id="45"/>
      <w:r/>
      <w:bookmarkStart w:id="46" w:name="EptNR_合同文件组成及解释顺序"/>
      <w:r/>
      <w:bookmarkEnd w:id="46"/>
      <w:r/>
      <w:bookmarkStart w:id="47" w:name="EB5fd2606894394293a41dff8fd70f0e50"/>
      <w:r/>
      <w:bookmarkEnd w:id="47"/>
      <w:r/>
      <w:bookmarkStart w:id="48" w:name="EBc5db9227a05e430aa8dc6f609380bf47"/>
      <w:r/>
      <w:bookmarkEnd w:id="48"/>
      <w:r/>
      <w:bookmarkStart w:id="49" w:name="EptNR_承包人可代为调剂串换的材料"/>
      <w:r/>
      <w:bookmarkEnd w:id="49"/>
      <w:r/>
      <w:bookmarkStart w:id="50" w:name="EB40ce7954db2b445abeb665bb7cebc429"/>
      <w:r/>
      <w:bookmarkEnd w:id="50"/>
      <w:r/>
      <w:bookmarkStart w:id="51" w:name="EBb91b5acf58c34b7ab726e4a68774be9f"/>
      <w:r/>
      <w:bookmarkEnd w:id="51"/>
      <w:r/>
      <w:bookmarkStart w:id="52" w:name="EptNR_承担施工安全保卫工作及非夜间施工照明的责任和要求"/>
      <w:r/>
      <w:bookmarkEnd w:id="52"/>
      <w:r/>
      <w:bookmarkStart w:id="53" w:name="EptNR_环境保护"/>
      <w:r/>
      <w:bookmarkEnd w:id="53"/>
      <w:r/>
      <w:bookmarkStart w:id="54" w:name="EptNR_其他补充的内容1"/>
      <w:r/>
      <w:bookmarkEnd w:id="54"/>
      <w:r/>
      <w:bookmarkStart w:id="55" w:name="EptNR_发包人供应材料设备的结算方法"/>
      <w:r/>
      <w:bookmarkEnd w:id="55"/>
      <w:r/>
      <w:bookmarkStart w:id="56" w:name="EB15d9c706b5374b5084d8a138dba00178"/>
      <w:r/>
      <w:bookmarkEnd w:id="56"/>
      <w:r/>
      <w:bookmarkStart w:id="57" w:name="EBce2fdaac704a44d7b956d43e71e168ee"/>
      <w:r/>
      <w:bookmarkEnd w:id="57"/>
      <w:r/>
      <w:bookmarkStart w:id="58" w:name="EBc012d71f071c4acc92835b8efd6b8a67"/>
      <w:r/>
      <w:bookmarkEnd w:id="58"/>
      <w:r/>
      <w:bookmarkStart w:id="59" w:name="EB3412db72e4394a099cbd9c6c8cfbe7b2"/>
      <w:r/>
      <w:bookmarkEnd w:id="59"/>
      <w:r/>
      <w:bookmarkStart w:id="60" w:name="EB3960a54ff1ed432280ebd5b194cdb544"/>
      <w:r/>
      <w:bookmarkEnd w:id="60"/>
      <w:r/>
      <w:bookmarkStart w:id="61" w:name="EptNR_双方关于不可抗力的约定"/>
      <w:r/>
      <w:bookmarkEnd w:id="61"/>
      <w:r/>
      <w:bookmarkStart w:id="62" w:name="EptNR_水准点与座标控制点交验要求"/>
      <w:r/>
      <w:bookmarkEnd w:id="62"/>
      <w:r/>
      <w:bookmarkStart w:id="63" w:name="EB79af54e6510e49798e51bf6f68cb1156"/>
      <w:r/>
      <w:bookmarkEnd w:id="63"/>
      <w:r>
        <w:rPr>
          <w:rFonts w:hint="eastAsia" w:ascii="宋体" w:hAnsi="宋体" w:cs="宋体"/>
          <w:color w:val="auto"/>
          <w:sz w:val="21"/>
          <w:szCs w:val="21"/>
          <w:highlight w:val="none"/>
          <w:lang w:val="zh-CN" w:bidi="zh-CN"/>
        </w:rPr>
        <w:t xml:space="preserve">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附件1：工程质量保修书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附件2：安全施工与文明现场协议书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附件3：建设工程廉政责任书</w:t>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tbl>
      <w:tblPr>
        <w:tblStyle w:val="810"/>
        <w:tblW w:w="0" w:type="auto"/>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发包人(公章)：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r>
    </w:tbl>
    <w:p>
      <w:pPr>
        <w:jc w:val="center"/>
        <w:spacing w:before="75" w:after="75"/>
        <w:widowControl/>
        <w:rPr>
          <w:rFonts w:ascii="宋体" w:hAnsi="宋体" w:cs="宋体"/>
          <w:b/>
          <w:color w:val="auto"/>
          <w:sz w:val="21"/>
          <w:szCs w:val="21"/>
          <w:highlight w:val="none"/>
        </w:rPr>
      </w:pPr>
      <w:r>
        <w:rPr>
          <w:rFonts w:ascii="宋体" w:hAnsi="宋体" w:cs="宋体"/>
          <w:b/>
          <w:color w:val="auto"/>
          <w:sz w:val="21"/>
          <w:szCs w:val="21"/>
          <w:highlight w:val="none"/>
        </w:rPr>
        <w:br w:type="page" w:clear="all"/>
      </w:r>
      <w:r/>
    </w:p>
    <w:p>
      <w:pPr>
        <w:ind w:right="567"/>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附件1</w:t>
      </w:r>
      <w:r/>
    </w:p>
    <w:p>
      <w:pPr>
        <w:ind w:left="0" w:right="0"/>
        <w:jc w:val="center"/>
        <w:keepLines w:val="0"/>
        <w:keepNext w:val="0"/>
        <w:pageBreakBefore w:val="0"/>
        <w:spacing w:line="360" w:lineRule="auto"/>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工程质量保修书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工程项目名称：</w:t>
      </w:r>
      <w:r>
        <w:rPr>
          <w:rFonts w:hint="eastAsia" w:ascii="宋体" w:hAnsi="宋体" w:cs="宋体"/>
          <w:color w:val="auto"/>
          <w:sz w:val="21"/>
          <w:szCs w:val="21"/>
          <w:highlight w:val="none"/>
          <w:lang w:eastAsia="zh-CN"/>
        </w:rPr>
        <w:t xml:space="preserve">苏州市光华中学北校区原址建设（一期）项目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bidi="zh-CN"/>
        </w:rPr>
        <w:t xml:space="preserve">工程项目地址：</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发包人（全称）：</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承包人（全称）：  </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发包人和承包人根据《中华人民共和国建筑法》和《建设工程质量管理条例》，经协商一致就（工程全称）签订工程质量保修书。</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一、工程质量保修范围和内容</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承包人在质量保修期内，按照有关法律规定和合同约定，承担工程质量保修责任。</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质量保修范围包括地基基础工程、主体结构工程，屋面防水工程、有防水要求的卫生间、房间和外墙面的防渗漏，供热与供冷系统，电气管线、给排水管道、设备安装和装修工程，以及</w:t>
      </w:r>
      <w:r>
        <w:rPr>
          <w:rFonts w:hint="eastAsia" w:ascii="宋体" w:hAnsi="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方约定的其他项目。具体保修的内容，</w:t>
      </w:r>
      <w:r>
        <w:rPr>
          <w:rFonts w:hint="eastAsia" w:ascii="宋体" w:hAnsi="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方约定如下：</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按合同承包范围内容。</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二、质量保修期</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2、屋面防水工程、有防水要求的卫生间、房间和外墙面的防渗为伍年；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3、装修工程为贰年；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4、电气管线、给排水管道、设备安装工程为贰年；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5、供热与供冷系统为/个采暖期、供冷期；</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6、住宅小区内的给排水设施、道路等配套工程为贰年；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7、其他项目保修期限约定如下：</w:t>
      </w:r>
      <w:r/>
    </w:p>
    <w:p>
      <w:pPr>
        <w:ind w:firstLine="480"/>
        <w:jc w:val="left"/>
        <w:spacing w:line="360" w:lineRule="auto"/>
        <w:rPr>
          <w:rFonts w:hint="eastAsia" w:ascii="宋体" w:hAnsi="宋体" w:eastAsia="宋体" w:cs="宋体"/>
          <w:color w:val="auto"/>
          <w:sz w:val="21"/>
          <w:szCs w:val="21"/>
          <w:highlight w:val="none"/>
          <w:u w:val="single"/>
          <w:lang w:val="zh-CN" w:bidi="zh-CN"/>
        </w:rPr>
      </w:pPr>
      <w:r>
        <w:rPr>
          <w:rFonts w:hint="eastAsia" w:ascii="宋体" w:hAnsi="宋体" w:eastAsia="宋体" w:cs="宋体"/>
          <w:color w:val="auto"/>
          <w:sz w:val="21"/>
          <w:szCs w:val="21"/>
          <w:highlight w:val="none"/>
          <w:u w:val="single"/>
          <w:lang w:val="zh-CN" w:bidi="zh-CN"/>
        </w:rPr>
        <w:t xml:space="preserve">按《建设工程质量管理条例》的规定质量缺陷为贰年。</w:t>
      </w:r>
      <w:r/>
    </w:p>
    <w:p>
      <w:pPr>
        <w:ind w:firstLine="456"/>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pacing w:val="-6"/>
          <w:sz w:val="21"/>
          <w:szCs w:val="21"/>
          <w:highlight w:val="none"/>
          <w:lang w:val="zh-CN" w:bidi="zh-CN"/>
        </w:rPr>
        <w:t xml:space="preserve">质量保修期自工程竣工验收合格之日起计算。</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三、缺陷责任期</w:t>
      </w:r>
      <w:r/>
    </w:p>
    <w:p>
      <w:pPr>
        <w:ind w:firstLine="46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工程缺陷责任期为 </w:t>
      </w:r>
      <w:r>
        <w:rPr>
          <w:rFonts w:hint="eastAsia" w:ascii="宋体" w:hAnsi="宋体" w:eastAsia="宋体" w:cs="宋体"/>
          <w:color w:val="auto"/>
          <w:sz w:val="21"/>
          <w:szCs w:val="21"/>
          <w:highlight w:val="none"/>
          <w:u w:val="single"/>
          <w:lang w:val="zh-CN" w:bidi="zh-CN"/>
        </w:rPr>
        <w:t xml:space="preserve">24</w:t>
      </w:r>
      <w:r>
        <w:rPr>
          <w:rFonts w:hint="eastAsia" w:ascii="宋体" w:hAnsi="宋体" w:eastAsia="宋体" w:cs="宋体"/>
          <w:color w:val="auto"/>
          <w:spacing w:val="-6"/>
          <w:sz w:val="21"/>
          <w:szCs w:val="21"/>
          <w:highlight w:val="none"/>
          <w:lang w:val="zh-CN" w:bidi="zh-CN"/>
        </w:rPr>
        <w:t xml:space="preserve"> 个月，缺陷责任期自工程竣工验收合格之日起计算。单位工程先于全部工程进行验收，单位工程缺陷责任期自单位工程验收合格之日起算。</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四、质量保修责任</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1、属于保修范围、内容的项目，承包人应当在接到保修通知之日起 7 天内派人保修。承包人不在约定期限内派人保修的，发包人、</w:t>
      </w:r>
      <w:r>
        <w:rPr>
          <w:rFonts w:hint="eastAsia" w:ascii="宋体" w:hAnsi="宋体" w:cs="宋体"/>
          <w:color w:val="auto"/>
          <w:spacing w:val="-5"/>
          <w:sz w:val="21"/>
          <w:szCs w:val="21"/>
          <w:highlight w:val="none"/>
          <w:lang w:bidi="zh-CN"/>
        </w:rPr>
        <w:t xml:space="preserve">代建单位</w:t>
      </w:r>
      <w:r>
        <w:rPr>
          <w:rFonts w:hint="eastAsia" w:ascii="宋体" w:hAnsi="宋体" w:eastAsia="宋体" w:cs="宋体"/>
          <w:color w:val="auto"/>
          <w:spacing w:val="-5"/>
          <w:sz w:val="21"/>
          <w:szCs w:val="21"/>
          <w:highlight w:val="none"/>
          <w:lang w:val="zh-CN" w:bidi="zh-CN"/>
        </w:rPr>
        <w:t xml:space="preserve">可以委托他人修理。</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2、发生紧急事故需抢修的，承包人在接到事故通知后，应当立即到达事故现场抢修。</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3、缺陷责任期内，质量保修完成后，由</w:t>
      </w:r>
      <w:r>
        <w:rPr>
          <w:rFonts w:hint="eastAsia" w:ascii="宋体" w:hAnsi="宋体" w:cs="宋体"/>
          <w:color w:val="auto"/>
          <w:spacing w:val="-5"/>
          <w:sz w:val="21"/>
          <w:szCs w:val="21"/>
          <w:highlight w:val="none"/>
          <w:lang w:bidi="zh-CN"/>
        </w:rPr>
        <w:t xml:space="preserve">代建单位</w:t>
      </w:r>
      <w:r>
        <w:rPr>
          <w:rFonts w:hint="eastAsia" w:ascii="宋体" w:hAnsi="宋体" w:eastAsia="宋体" w:cs="宋体"/>
          <w:color w:val="auto"/>
          <w:spacing w:val="-5"/>
          <w:sz w:val="21"/>
          <w:szCs w:val="21"/>
          <w:highlight w:val="none"/>
          <w:lang w:val="zh-CN" w:bidi="zh-CN"/>
        </w:rPr>
        <w:t xml:space="preserve">组织验收；缺陷责任期满，质量保修完成后，由</w:t>
      </w:r>
      <w:r>
        <w:rPr>
          <w:rFonts w:hint="eastAsia" w:ascii="宋体" w:hAnsi="宋体" w:eastAsia="宋体" w:cs="宋体"/>
          <w:color w:val="auto"/>
          <w:spacing w:val="-5"/>
          <w:sz w:val="21"/>
          <w:szCs w:val="21"/>
          <w:highlight w:val="none"/>
          <w:lang w:bidi="zh-CN"/>
        </w:rPr>
        <w:t xml:space="preserve">发包人</w:t>
      </w:r>
      <w:r>
        <w:rPr>
          <w:rFonts w:hint="eastAsia" w:ascii="宋体" w:hAnsi="宋体" w:eastAsia="宋体" w:cs="宋体"/>
          <w:color w:val="auto"/>
          <w:spacing w:val="-5"/>
          <w:sz w:val="21"/>
          <w:szCs w:val="21"/>
          <w:highlight w:val="none"/>
          <w:lang w:val="zh-CN" w:bidi="zh-CN"/>
        </w:rPr>
        <w:t xml:space="preserve">组织验收。</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五、保修费用</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保修费用由造成质量缺陷的责任方承担。</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六、</w:t>
      </w:r>
      <w:r>
        <w:rPr>
          <w:rFonts w:hint="eastAsia" w:ascii="宋体" w:hAnsi="宋体" w:eastAsia="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方约定的其他工程质量保修事项：</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工程质量保修书由发包人、承包人在工程竣工验收前共同签署，作为施工合同附件，其有效期限至保修期满。</w:t>
      </w:r>
      <w:r/>
    </w:p>
    <w:p>
      <w:pPr>
        <w:ind w:right="567"/>
        <w:jc w:val="left"/>
        <w:spacing w:before="152" w:after="120" w:line="360" w:lineRule="auto"/>
        <w:tabs>
          <w:tab w:val="left" w:pos="3555" w:leader="none"/>
          <w:tab w:val="left" w:pos="5289" w:leader="none"/>
          <w:tab w:val="left" w:pos="8280" w:leader="none"/>
        </w:tabs>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发包人（公章）：                    承包人（公章）：</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法人或代表人（签章）：              法人或代表人（签章）：</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签订日期：                          签订日期：    </w:t>
      </w:r>
      <w:r/>
    </w:p>
    <w:p>
      <w:pPr>
        <w:jc w:val="left"/>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420"/>
        <w:spacing w:before="100" w:beforeAutospacing="1" w:after="120"/>
        <w:rPr>
          <w:rFonts w:ascii="宋体" w:hAnsi="宋体" w:eastAsia="等线" w:cs="Century"/>
          <w:color w:val="auto"/>
          <w:sz w:val="21"/>
          <w:szCs w:val="21"/>
          <w:highlight w:val="none"/>
        </w:rPr>
      </w:pPr>
      <w:r>
        <w:rPr>
          <w:rFonts w:ascii="宋体" w:hAnsi="宋体" w:eastAsia="等线" w:cs="Century"/>
          <w:color w:val="auto"/>
          <w:sz w:val="21"/>
          <w:szCs w:val="21"/>
          <w:highlight w:val="none"/>
        </w:rPr>
      </w:r>
      <w:r/>
    </w:p>
    <w:p>
      <w:pPr>
        <w:ind w:firstLine="48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8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keepLines/>
        <w:keepNext/>
        <w:spacing w:before="260" w:after="260" w:line="416" w:lineRule="auto"/>
        <w:rPr>
          <w:rFonts w:hint="eastAsia" w:ascii="Cambria" w:hAnsi="Cambria"/>
          <w:b/>
          <w:color w:val="auto"/>
          <w:sz w:val="21"/>
          <w:szCs w:val="21"/>
          <w:highlight w:val="none"/>
        </w:rPr>
        <w:sectPr>
          <w:headerReference w:type="default" r:id="rId9"/>
          <w:footerReference w:type="default" r:id="rId12"/>
          <w:footerReference w:type="even" r:id="rId13"/>
          <w:footnotePr/>
          <w:endnotePr/>
          <w:type w:val="nextPage"/>
          <w:pgSz w:w="11906" w:h="16838" w:orient="portrait"/>
          <w:pgMar w:top="1440" w:right="851" w:bottom="1440" w:left="1134" w:header="851" w:footer="992" w:gutter="0"/>
          <w:cols w:num="1" w:sep="0" w:space="720" w:equalWidth="1"/>
          <w:docGrid w:linePitch="360"/>
          <w:titlePg/>
        </w:sectPr>
        <w:outlineLvl w:val="1"/>
      </w:pPr>
      <w:r>
        <w:rPr>
          <w:rFonts w:hint="eastAsia" w:ascii="Cambria" w:hAnsi="Cambria"/>
          <w:b/>
          <w:color w:val="auto"/>
          <w:sz w:val="21"/>
          <w:szCs w:val="21"/>
          <w:highlight w:val="none"/>
        </w:rPr>
      </w:r>
      <w:r/>
    </w:p>
    <w:p>
      <w:pPr>
        <w:ind w:right="567"/>
        <w:jc w:val="left"/>
        <w:spacing w:before="58" w:line="360" w:lineRule="auto"/>
        <w:rPr>
          <w:rFonts w:hint="eastAsia" w:ascii="宋体" w:hAnsi="宋体" w:eastAsia="宋体" w:cs="宋体"/>
          <w:b/>
          <w:color w:val="auto"/>
          <w:sz w:val="21"/>
          <w:szCs w:val="21"/>
          <w:highlight w:val="none"/>
          <w:lang w:val="zh-CN" w:bidi="zh-CN"/>
        </w:rPr>
      </w:pPr>
      <w:r/>
      <w:bookmarkStart w:id="64" w:name="_Toc21558"/>
      <w:r>
        <w:rPr>
          <w:rFonts w:hint="eastAsia" w:ascii="宋体" w:hAnsi="宋体" w:eastAsia="宋体" w:cs="宋体"/>
          <w:b/>
          <w:color w:val="auto"/>
          <w:sz w:val="21"/>
          <w:szCs w:val="21"/>
          <w:highlight w:val="none"/>
          <w:lang w:val="zh-CN" w:bidi="zh-CN"/>
        </w:rPr>
        <w:t xml:space="preserve">附件2</w:t>
      </w:r>
      <w:bookmarkEnd w:id="64"/>
      <w:r/>
      <w:r/>
    </w:p>
    <w:p>
      <w:pPr>
        <w:jc w:val="center"/>
        <w:spacing w:line="360" w:lineRule="auto"/>
        <w:rPr>
          <w:rFonts w:ascii="宋体" w:hAnsi="宋体" w:cs="宋体"/>
          <w:b/>
          <w:bCs/>
          <w:color w:val="auto"/>
          <w:sz w:val="21"/>
          <w:szCs w:val="21"/>
          <w:highlight w:val="none"/>
          <w:lang w:val="zh-CN" w:bidi="zh-CN"/>
        </w:rPr>
      </w:pPr>
      <w:r>
        <w:rPr>
          <w:rFonts w:hint="eastAsia" w:ascii="宋体" w:hAnsi="宋体" w:cs="宋体"/>
          <w:b/>
          <w:bCs/>
          <w:color w:val="auto"/>
          <w:sz w:val="21"/>
          <w:szCs w:val="21"/>
          <w:highlight w:val="none"/>
          <w:lang w:val="zh-CN" w:bidi="zh-CN"/>
        </w:rPr>
        <w:t xml:space="preserve">安全施工与文明现场协议书</w:t>
      </w:r>
      <w:r/>
    </w:p>
    <w:p>
      <w:pPr>
        <w:ind w:firstLine="440"/>
        <w:jc w:val="left"/>
        <w:rPr>
          <w:rFonts w:cs="宋体"/>
          <w:color w:val="auto"/>
          <w:sz w:val="21"/>
          <w:szCs w:val="21"/>
          <w:highlight w:val="none"/>
          <w:lang w:val="zh-CN" w:bidi="zh-CN"/>
        </w:rPr>
      </w:pPr>
      <w:r>
        <w:rPr>
          <w:rFonts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u w:val="single"/>
          <w:lang w:val="zh-CN" w:bidi="zh-CN"/>
        </w:rPr>
        <w:t xml:space="preserve">（以下简称</w:t>
      </w:r>
      <w:r>
        <w:rPr>
          <w:rFonts w:hint="eastAsia" w:ascii="宋体" w:hAnsi="宋体" w:cs="宋体"/>
          <w:color w:val="auto"/>
          <w:sz w:val="21"/>
          <w:szCs w:val="21"/>
          <w:highlight w:val="none"/>
          <w:u w:val="single"/>
          <w:lang w:val="en-US" w:bidi="zh-CN"/>
        </w:rPr>
        <w:t xml:space="preserve">甲方</w:t>
      </w:r>
      <w:r>
        <w:rPr>
          <w:rFonts w:hint="eastAsia" w:ascii="宋体" w:hAnsi="宋体" w:cs="宋体"/>
          <w:color w:val="auto"/>
          <w:sz w:val="21"/>
          <w:szCs w:val="21"/>
          <w:highlight w:val="none"/>
          <w:u w:val="single"/>
          <w:lang w:val="zh-CN" w:bidi="zh-CN"/>
        </w:rPr>
        <w:t xml:space="preserve">）</w:t>
      </w:r>
      <w:r/>
    </w:p>
    <w:p>
      <w:pPr>
        <w:ind w:firstLine="480"/>
        <w:jc w:val="left"/>
        <w:spacing w:line="360" w:lineRule="auto"/>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lang w:val="zh-CN" w:bidi="zh-CN"/>
        </w:rPr>
        <w:t xml:space="preserve">承包人：</w:t>
      </w:r>
      <w:r>
        <w:rPr>
          <w:rFonts w:hint="eastAsia" w:ascii="宋体" w:hAnsi="宋体" w:cs="宋体"/>
          <w:color w:val="auto"/>
          <w:sz w:val="21"/>
          <w:szCs w:val="21"/>
          <w:highlight w:val="none"/>
          <w:u w:val="single"/>
          <w:lang w:val="zh-CN" w:bidi="zh-CN"/>
        </w:rPr>
        <w:t xml:space="preserve">  （以下简称乙方）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根据有关法律法规及省市有关文件精神，结合项目的施工特点及本工程安全施工与文明现场的要求，双方签订本</w:t>
      </w:r>
      <w:r>
        <w:rPr>
          <w:rFonts w:hint="eastAsia" w:ascii="宋体" w:hAnsi="宋体" w:cs="宋体"/>
          <w:color w:val="auto"/>
          <w:sz w:val="21"/>
          <w:szCs w:val="21"/>
          <w:highlight w:val="none"/>
          <w:u w:val="single"/>
          <w:lang w:val="zh-CN" w:bidi="zh-CN"/>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lang w:val="zh-CN" w:bidi="zh-CN"/>
        </w:rPr>
        <w:t xml:space="preserve">安全施工与文明现场协议。本协议作为双方承发包合同的附件。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一、工程概况：见双方承发包合同。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二、安全生产目标：安全生产无事故。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三、</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职责：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委托监理单位按国家有关规定检查、指导乙方的安全施工及文明现场管理工作。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2、协调各承包人之间的交叉关系、施工场地布置等。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3、制定安全、文明施工台账。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四、乙方职责：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1、工程项目经理为安全文明生产责任人，并建立安全文明生产管理小组。</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2、结合本工程实际情况及相关规定，具体制定并在施工中认真执行安全文明生产条例及实施细则。内容须包括以下方面；</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2.1施工现场安全防护工作要按有关规定落实到位；</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2.2对职工进行安全文明教育；</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2.3严格遵守安全生产纪律及各项规定；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2.4做好场容场貌工作包括工地围挡、道路场地、材料堆放、五牌一图等；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2.5保持工地卫生状况（职工宿舍、食堂、办公室、厕所、楼地面等）良好；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2.6做好爱民便民及其它工作；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2.7做好与相关部门及相关承包人的协调与配合；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2.8有关法律、法规、文件要求的其它工作。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3、指定专人配合监理单位做好安全施工日志。</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五、如乙方违反相关安全生产规范及本协议的规定进行违章作业，</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将视该行为为乙方的部分违约。</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有权要求乙方立即进行整改（必要时</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有权要求乙方停工进行整改），同时要求乙方承担一定数额的违约金，具体条款及违约金额执行《现场管理条例》。</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六、因工程在具体实施过程中存在大量的协调和配合工作。为确保工程高效、顺利地进行，乙方承诺：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1、乙方及其下属人员在与其它部门、单位、个人或在乙方内部之间出现矛盾时，都必须采取友好协商的形式予以解决。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2、乙方确保在本工程范围内乙方的任何人员不以任何理由出现任何暴力行为。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3、如乙方有违反上述约定的行为，</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将视该行为为乙方的部分违约。</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有权要求乙方将当事人清退出施工现场，同时要求乙方承担每发生一次不少于2000元人民币（当事人10人以下）或5000元人民币（当事人10人以上）的违约金，该违约金将直接从工程进度款中扣除。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七、在乙方工程范围内出现任何安全事故均由乙方负责处理，同时本协议不免除乙方造成不良后果后所应承担的法律责任及其它责任。</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八、本协议经签字盖章后生效。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九、本协议同合同份数。</w:t>
      </w:r>
      <w:r/>
    </w:p>
    <w:p>
      <w:pPr>
        <w:ind w:firstLine="480"/>
        <w:jc w:val="left"/>
        <w:spacing w:line="360" w:lineRule="auto"/>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tbl>
      <w:tblPr>
        <w:tblStyle w:val="810"/>
        <w:tblW w:w="9969" w:type="dxa"/>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(公章)：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法定代表人(签字)：</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法定代表人(签字)：</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委托代理人(签字)：</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委托代理人(签字)：</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r>
    </w:tbl>
    <w:p>
      <w:pPr>
        <w:rPr>
          <w:rFonts w:hint="eastAsia"/>
          <w:color w:val="auto"/>
          <w:sz w:val="21"/>
          <w:szCs w:val="21"/>
          <w:highlight w:val="none"/>
        </w:rPr>
      </w:pPr>
      <w:r>
        <w:rPr>
          <w:rFonts w:hint="eastAsia"/>
          <w:color w:val="auto"/>
          <w:sz w:val="21"/>
          <w:szCs w:val="21"/>
          <w:highlight w:val="none"/>
        </w:rPr>
      </w:r>
      <w:r/>
    </w:p>
    <w:p>
      <w:pPr>
        <w:ind w:right="567"/>
        <w:jc w:val="left"/>
        <w:spacing w:before="58" w:line="360" w:lineRule="auto"/>
        <w:rPr>
          <w:rFonts w:hint="eastAsia" w:ascii="宋体" w:hAnsi="宋体" w:eastAsia="宋体" w:cs="宋体"/>
          <w:b/>
          <w:color w:val="auto"/>
          <w:sz w:val="21"/>
          <w:szCs w:val="21"/>
          <w:highlight w:val="none"/>
          <w:lang w:val="zh-CN" w:bidi="zh-CN"/>
        </w:rPr>
      </w:pPr>
      <w:r/>
      <w:bookmarkStart w:id="65" w:name="_Toc17423"/>
      <w:r/>
      <w:r/>
    </w:p>
    <w:p>
      <w:pPr>
        <w:pStyle w:val="82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2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rPr>
          <w:rFonts w:hint="eastAsia"/>
          <w:color w:val="auto"/>
          <w:sz w:val="21"/>
          <w:szCs w:val="21"/>
          <w:highlight w:val="none"/>
          <w:lang w:val="zh-CN"/>
        </w:rPr>
      </w:pPr>
      <w:r>
        <w:rPr>
          <w:rFonts w:hint="eastAsia"/>
          <w:color w:val="auto"/>
          <w:sz w:val="21"/>
          <w:szCs w:val="21"/>
          <w:highlight w:val="none"/>
          <w:lang w:val="zh-CN"/>
        </w:rPr>
      </w:r>
      <w:r/>
    </w:p>
    <w:p>
      <w:pPr>
        <w:ind w:right="567"/>
        <w:jc w:val="left"/>
        <w:spacing w:before="58"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ind w:right="0"/>
        <w:jc w:val="left"/>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附件3</w:t>
      </w:r>
      <w:bookmarkEnd w:id="65"/>
      <w:r/>
      <w:r/>
    </w:p>
    <w:p>
      <w:pPr>
        <w:ind w:right="0"/>
        <w:jc w:val="center"/>
        <w:keepLines w:val="0"/>
        <w:keepNext w:val="0"/>
        <w:pageBreakBefore w:val="0"/>
        <w:spacing w:line="360" w:lineRule="auto"/>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建设工程廉政责任书</w:t>
      </w:r>
      <w:r/>
    </w:p>
    <w:p>
      <w:pPr>
        <w:ind w:right="0"/>
        <w:keepLines w:val="0"/>
        <w:keepNext w:val="0"/>
        <w:pageBreakBefore w:val="0"/>
        <w:spacing w:line="360" w:lineRule="auto"/>
        <w:widowControl/>
        <w:tabs>
          <w:tab w:val="center" w:pos="4201" w:leader="none"/>
          <w:tab w:val="right" w:pos="9298" w:leader="dot"/>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发包人</w:t>
      </w:r>
      <w:r>
        <w:rPr>
          <w:rFonts w:hint="eastAsia" w:ascii="宋体" w:hAnsi="宋体" w:cs="宋体"/>
          <w:color w:val="auto"/>
          <w:sz w:val="21"/>
          <w:szCs w:val="21"/>
          <w:highlight w:val="none"/>
        </w:rPr>
        <w:t xml:space="preserve">：</w:t>
      </w:r>
      <w:r/>
    </w:p>
    <w:p>
      <w:pPr>
        <w:ind w:right="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   </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为加强建设工程廉政建设，规范建设工程各项活动中双方的行为，防止谋取不正当利益的违法违纪现象的发生，保护国家、集体和当事人的合法权益，根据国家有关工程建设的法律法规和廉政建设的有关规定，订立本廉政责任书。</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一、双方的责任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1.1应严格遵守国家关于建设工程的有关法律、法规，相关政策，以及廉政建设的各项规定。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1.2严格执行建设工程合同文件，自觉按合同办事。</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1.3各项活动必须坚持公开、公平、公正、诚信、透明的原则(除法律法规另有规定者外)，不得为获取不正当的利益，损害国家、集体和对方利益，不得违反建设工程管理的规章制度。</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1.4发现对方在业务活动中有违规、违纪、违法行为的，应及时提醒对方，情节严重的，应向其上级主管部门或纪检监察、司法等有关机关举报。</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的领导和从事该建设工程项目的工作人员，在工程建设的事前、事中、事后应遵守以下规定：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2.1不得向承包人和相关单位索要或接受回扣、礼金、有价证券、贵重物品和好处费、感谢费等。</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2.2不得在承包人和相关单位报销任何应由</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或个人支付的费用。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2.3不得要求、暗示或接受承包人和相关单位为个人装修住房、婚丧嫁娶、配偶子女的工作安排以及出国(境)、旅游等提供方便。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2.4不得参加有可能影响公正执行公务的承包人和相关单位的宴请、健身、娱乐等活动。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2.5不得向承包人和相关单位介绍或为配偶、子女、亲属参与同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工程建设管理合同有关的业务活动；不得以任何理由要求承包人和相关单位使用某种产品、材料和设备。</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三、承包人责任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应与</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保持正常的业务交往，按照有关法律法规和程序开展业务工作，严格执行工程建设的有关方针、政策，执行工程建设强制性标准，并遵守以下规定：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3.1不得以任何理由向</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及其工作人员索要、接受或赠送礼金、有价证券、贵重物品及回扣、好处费、感谢费等。</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3.2不得以任何理由为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和相关单位报销应由对方或个人支付的费用。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3.3不得接受或暗示为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、相关单位或个人装修住房、婚丧嫁娶、配偶子女的工作安排以及出国(境)、旅游等提供方便。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3.4不得以任何理由为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、相关单位或个人组织有可能影响公正执行公务的宴请、健身、娱乐等活动。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四、违约责任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工作人员有违反本责任书第一、二条责任行为的，依据有关法律、法规给予处理；涉嫌犯罪的，移交司法机关追究刑事责任；给承包人单位造成经济损失的，应予以赔偿。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4.2承包人工作人员有违反本责任书第一、三条责任行为的，依据有关法律法规处理；涉嫌犯罪的，移交司法机关追究刑事责任；给</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造成经济损失的，应予以赔偿。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4.3本责任书作为建设工程合同的组成部分，与建设工程合同具有同等法律效力。经双方签署后立即生效。</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五、责任书有效期</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本责任书的有效期为双方签署之日起至该工程项目竣工验收合格时止。</w:t>
      </w:r>
      <w:r/>
    </w:p>
    <w:p>
      <w:pPr>
        <w:ind w:firstLine="480"/>
        <w:spacing w:line="360" w:lineRule="auto"/>
        <w:widowControl/>
        <w:tabs>
          <w:tab w:val="center" w:pos="4201" w:leader="none"/>
          <w:tab w:val="right" w:pos="9298" w:leader="dot"/>
        </w:tabs>
        <w:rPr>
          <w:rFonts w:ascii="宋体" w:hAnsi="宋体" w:cs="宋体"/>
          <w:color w:val="auto"/>
          <w:sz w:val="21"/>
          <w:szCs w:val="21"/>
          <w:highlight w:val="none"/>
        </w:rPr>
      </w:pPr>
      <w:r>
        <w:rPr>
          <w:rFonts w:ascii="宋体" w:hAnsi="宋体" w:cs="宋体"/>
          <w:color w:val="auto"/>
          <w:sz w:val="21"/>
          <w:szCs w:val="21"/>
          <w:highlight w:val="none"/>
        </w:rPr>
      </w:r>
      <w:r/>
    </w:p>
    <w:p>
      <w:pPr>
        <w:ind w:firstLine="480"/>
        <w:spacing w:line="360" w:lineRule="auto"/>
        <w:widowControl/>
        <w:tabs>
          <w:tab w:val="center" w:pos="4201" w:leader="none"/>
          <w:tab w:val="right" w:pos="9298" w:leader="dot"/>
        </w:tabs>
        <w:rPr>
          <w:rFonts w:ascii="宋体" w:hAnsi="宋体" w:cs="宋体"/>
          <w:color w:val="auto"/>
          <w:sz w:val="21"/>
          <w:szCs w:val="21"/>
          <w:highlight w:val="none"/>
        </w:rPr>
      </w:pPr>
      <w:r>
        <w:rPr>
          <w:rFonts w:hint="eastAsia" w:ascii="宋体" w:hAnsi="宋体" w:cs="宋体"/>
          <w:color w:val="auto"/>
          <w:sz w:val="21"/>
          <w:szCs w:val="21"/>
          <w:highlight w:val="none"/>
        </w:rPr>
        <w:t xml:space="preserve">（以下无正文）</w:t>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：(公章)        </w:t>
      </w:r>
      <w:r>
        <w:rPr>
          <w:rFonts w:hint="eastAsia" w:ascii="宋体" w:hAnsi="宋体" w:cs="宋体"/>
          <w:color w:val="auto"/>
          <w:sz w:val="21"/>
          <w:szCs w:val="21"/>
          <w:highlight w:val="none"/>
          <w:lang w:val="en-US" w:bidi="zh-CN"/>
        </w:rPr>
        <w:t xml:space="preserve">          </w:t>
      </w:r>
      <w:r>
        <w:rPr>
          <w:rFonts w:hint="eastAsia" w:ascii="宋体" w:hAnsi="宋体" w:cs="宋体"/>
          <w:color w:val="auto"/>
          <w:sz w:val="21"/>
          <w:szCs w:val="21"/>
          <w:highlight w:val="none"/>
          <w:lang w:val="zh-CN" w:bidi="zh-CN"/>
        </w:rPr>
        <w:t xml:space="preserve">   承包人： (公章)               </w:t>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法定代表人或其                     法定代表人或其                     </w:t>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                 委托代理人： (签章)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电话</w:t>
      </w:r>
      <w:r>
        <w:rPr>
          <w:rFonts w:hint="eastAsia" w:ascii="宋体" w:hAnsi="宋体" w:eastAsia="宋体" w:cs="宋体"/>
          <w:color w:val="auto"/>
          <w:sz w:val="21"/>
          <w:szCs w:val="21"/>
          <w:highlight w:val="none"/>
          <w:lang w:val="zh-CN" w:bidi="zh-CN"/>
        </w:rPr>
        <w:t xml:space="preserve">：                             电话：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传真：                             传真：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电子邮箱：                         电子邮箱：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开户银行：                         开户银行：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账号：                             账号：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eastAsia="zh-CN" w:bidi="zh-CN"/>
        </w:rPr>
        <w:t xml:space="preserve">邮政编码：                         邮政编码：   </w:t>
      </w:r>
      <w:r>
        <w:rPr>
          <w:rFonts w:hint="eastAsia" w:ascii="宋体" w:hAnsi="宋体" w:eastAsia="宋体" w:cs="宋体"/>
          <w:color w:val="auto"/>
          <w:sz w:val="21"/>
          <w:szCs w:val="21"/>
          <w:highlight w:val="none"/>
          <w:lang w:val="zh-CN" w:bidi="zh-CN"/>
        </w:rPr>
        <w:t xml:space="preserve"> </w:t>
      </w:r>
      <w:r/>
    </w:p>
    <w:p>
      <w:pPr>
        <w:pStyle w:val="1035"/>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9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992"/>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rPr>
          <w:color w:val="auto"/>
          <w:highlight w:val="none"/>
        </w:rPr>
      </w:pPr>
      <w:r/>
      <w:bookmarkStart w:id="66" w:name="_Toc10025"/>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bookmarkEnd w:id="66"/>
      <w:r/>
      <w:r/>
    </w:p>
    <w:p>
      <w:pPr>
        <w:ind w:firstLine="420"/>
        <w:spacing w:line="360" w:lineRule="auto"/>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pStyle w:val="1167"/>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1</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pStyle w:val="1167"/>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2</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磋商小组各成员独立对每个有效响应的文件进行评价、打分。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4.如出现评审总得分最高的供应商有两个或两个以上的，以最后报价较低者优先作为成交供应商，如果最后报价也相同的，则由采购人组织以抽签方式确定成交供应商。</w:t>
      </w:r>
      <w:r/>
    </w:p>
    <w:p>
      <w:pPr>
        <w:pStyle w:val="841"/>
        <w:ind w:left="0" w:firstLine="422"/>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（一）报价得分（10分）：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分。其他供应商的价格分统一按照下列公式计算：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%）×100</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.报价超过采购预算的将不得标。</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3.供应商必须保证全部响应资料的真实性，如有虚假或对采购文件所要求说明的情况故意隐瞒或虚报，视为不实质性响应采购文件，为无效响应，同时按政府采购相关规定报请政府监管部门处理。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（二）施工组织设计</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72</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1、施工技术方案比较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 </w:t>
      </w:r>
      <w:r>
        <w:rPr>
          <w:rFonts w:hint="eastAsia" w:ascii="宋体" w:hAnsi="宋体" w:cs="宋体"/>
          <w:bCs/>
          <w:color w:val="auto"/>
          <w:sz w:val="21"/>
          <w:szCs w:val="21"/>
          <w:highlight w:val="none"/>
          <w:lang w:eastAsia="zh-CN"/>
        </w:rPr>
        <w:t xml:space="preserve"> 评委根据响应单位针对本项目提供的施工技术方案（包括但不限于施工质量、施工顺序、施工干扰解决等方面）进行综合比较打分。施工技术方案的合理性、完整性；方案内容科学完善、合理全面、可操作性高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；方案较为完整、科学、合理、可操作性较高的得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2、施工进度计划及保证措施比较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评委根据响应单位针对本项目提供的施工进度计划及保证措施合理性、完整性等方面进行综合比较打分。施工进度计划全面合理，保证措施科学完善，可实施性强的得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；施工进度计划较为全面合理，保证措施较为科学完善，可实施性较强的得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3、施工现场平面布置和临时设施、临时布置比较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关于施工现场平面布置和临时设施、临时布置的科学性、合理性、可操作性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4、分部、分项工程的施工方案比较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评委根据响应单位针对本项目提供的分部分项工程的施工方案、具体施工技术措施进行综合比较打分。方案的合理性、完整性；方案内容科学完善、合理全面、可实施性强、实施便捷的得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5、安全文明施工措施比较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评委根据响应单位针对本项目提供的安全文明施工、施工现场扬尘污染防治措施及环境保护方面的措施进行综合比较打分。方案的合理性、完整性；方案内容科学完善、合理全面、可实施性强、实施便捷的得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6、劳动力配备比较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评委根据响应单位针对本项目提供的劳动力配备进行综合比较打分。方案的合理性、完整性；方案内容科学完善、合理全面、可实施性强、实施便捷的得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7、机械设备的投入比较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用于该工程的机械及各种设备，及施工过程中的主要设备的使用管理等方面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8、突发情况应急措施比较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评委根据响应单位针对本项目提供的突发情况应急措施进行综合比较打分。突发情况应急措施清晰严谨、科学合理、切合实际、针对性强的得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；突发情况应急措施较为清晰严谨、较为科学合理，比较切合实际、针对性较强的得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；突发情况应急措施一般、针对性一般的得2分；方案差或未提供相应内容不得分。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9、验收措施比较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评委根据响应单位针对本项目提供的验收措施进行综合比较打分。验收措施清晰严谨、科学合理、切合实际、针对性强的得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；验收措施较为清晰严谨、较为科学合理，比较切合实际、针对性较强的得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；验收措施一般、针对性一般的得2分；方案差或未提供相应内容不得分。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（三）响应单位综合实力</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、响应单位人员</w:t>
      </w:r>
      <w:r>
        <w:rPr>
          <w:rFonts w:hint="eastAsia" w:ascii="宋体" w:hAnsi="宋体" w:cs="宋体"/>
          <w:bCs/>
          <w:color w:val="auto"/>
          <w:sz w:val="21"/>
          <w:szCs w:val="21"/>
          <w:highlight w:val="none"/>
          <w:lang w:val="en-US" w:eastAsia="zh-CN"/>
        </w:rPr>
        <w:t xml:space="preserve">配备</w:t>
      </w:r>
      <w:r>
        <w:rPr>
          <w:rFonts w:hint="eastAsia" w:ascii="宋体" w:hAnsi="宋体" w:cs="宋体"/>
          <w:bCs/>
          <w:color w:val="auto"/>
          <w:sz w:val="21"/>
          <w:szCs w:val="21"/>
          <w:highlight w:val="none"/>
          <w:lang w:eastAsia="zh-CN"/>
        </w:rPr>
        <w:t xml:space="preserve">情况  1</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分 </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响应单位针对本项目投入的施工员、质量员、</w:t>
      </w:r>
      <w:r>
        <w:rPr>
          <w:rFonts w:hint="eastAsia" w:ascii="宋体" w:hAnsi="宋体" w:cs="宋体"/>
          <w:bCs/>
          <w:color w:val="auto"/>
          <w:sz w:val="21"/>
          <w:szCs w:val="21"/>
          <w:highlight w:val="none"/>
          <w:lang w:val="en-US" w:eastAsia="zh-CN"/>
        </w:rPr>
        <w:t xml:space="preserve">安全员、</w:t>
      </w:r>
      <w:r>
        <w:rPr>
          <w:rFonts w:hint="eastAsia" w:ascii="宋体" w:hAnsi="宋体" w:cs="宋体"/>
          <w:bCs/>
          <w:color w:val="auto"/>
          <w:sz w:val="21"/>
          <w:szCs w:val="21"/>
          <w:highlight w:val="none"/>
          <w:lang w:eastAsia="zh-CN"/>
        </w:rPr>
        <w:t xml:space="preserve">预算员具有工程师及以上职称证书的，每提供一人得</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分；施工员、质量员、</w:t>
      </w:r>
      <w:r>
        <w:rPr>
          <w:rFonts w:hint="eastAsia" w:ascii="宋体" w:hAnsi="宋体" w:cs="宋体"/>
          <w:bCs/>
          <w:color w:val="auto"/>
          <w:sz w:val="21"/>
          <w:szCs w:val="21"/>
          <w:highlight w:val="none"/>
          <w:lang w:val="en-US" w:eastAsia="zh-CN"/>
        </w:rPr>
        <w:t xml:space="preserve">安全员、</w:t>
      </w:r>
      <w:r>
        <w:rPr>
          <w:rFonts w:hint="eastAsia" w:ascii="宋体" w:hAnsi="宋体" w:cs="宋体"/>
          <w:bCs/>
          <w:color w:val="auto"/>
          <w:sz w:val="21"/>
          <w:szCs w:val="21"/>
          <w:highlight w:val="none"/>
          <w:lang w:eastAsia="zh-CN"/>
        </w:rPr>
        <w:t xml:space="preserve">预算员具有助理工程师职称证书的，每提供一人得1分。本项最高</w:t>
      </w: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lang w:eastAsia="zh-CN"/>
        </w:rPr>
        <w:t xml:space="preserve">分。响应文件中提供</w:t>
      </w:r>
      <w:r>
        <w:rPr>
          <w:rFonts w:hint="eastAsia" w:ascii="宋体" w:hAnsi="宋体" w:cs="宋体"/>
          <w:bCs/>
          <w:color w:val="auto"/>
          <w:sz w:val="21"/>
          <w:szCs w:val="21"/>
          <w:highlight w:val="none"/>
          <w:lang w:val="en-US" w:eastAsia="zh-CN"/>
        </w:rPr>
        <w:t xml:space="preserve">人员</w:t>
      </w:r>
      <w:r>
        <w:rPr>
          <w:rFonts w:hint="eastAsia" w:ascii="宋体" w:hAnsi="宋体" w:cs="宋体"/>
          <w:bCs/>
          <w:color w:val="auto"/>
          <w:sz w:val="21"/>
          <w:szCs w:val="21"/>
          <w:highlight w:val="none"/>
          <w:lang w:eastAsia="zh-CN"/>
        </w:rPr>
        <w:t xml:space="preserve">证书扫描件、</w:t>
      </w:r>
      <w:r>
        <w:rPr>
          <w:rFonts w:hint="eastAsia" w:ascii="宋体" w:hAnsi="宋体" w:cs="宋体"/>
          <w:bCs/>
          <w:color w:val="auto"/>
          <w:sz w:val="21"/>
          <w:szCs w:val="21"/>
          <w:highlight w:val="none"/>
          <w:lang w:val="en-US" w:eastAsia="zh-CN"/>
        </w:rPr>
        <w:t xml:space="preserve">最近一期的社保缴纳证明</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不提供或提供不全的</w:t>
      </w:r>
      <w:r>
        <w:rPr>
          <w:rFonts w:hint="eastAsia" w:ascii="宋体" w:hAnsi="宋体" w:cs="宋体"/>
          <w:bCs/>
          <w:color w:val="auto"/>
          <w:sz w:val="21"/>
          <w:szCs w:val="21"/>
          <w:highlight w:val="none"/>
          <w:lang w:eastAsia="zh-CN"/>
        </w:rPr>
        <w:t xml:space="preserve">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、响应单位履约能力  </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eastAsia="zh-CN"/>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类似</w:t>
      </w:r>
      <w:r>
        <w:rPr>
          <w:rFonts w:hint="eastAsia" w:ascii="宋体" w:hAnsi="宋体" w:cs="宋体"/>
          <w:bCs/>
          <w:color w:val="auto"/>
          <w:sz w:val="21"/>
          <w:szCs w:val="21"/>
          <w:highlight w:val="none"/>
          <w:lang w:eastAsia="zh-CN"/>
        </w:rPr>
        <w:t xml:space="preserve">业绩：响应单位提供自2023年</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月1日起至今承接过的类似项目业绩的，每提供一份得</w:t>
      </w:r>
      <w:r>
        <w:rPr>
          <w:rFonts w:hint="eastAsia" w:ascii="宋体" w:hAnsi="宋体" w:cs="宋体"/>
          <w:bCs/>
          <w:color w:val="auto"/>
          <w:sz w:val="21"/>
          <w:szCs w:val="21"/>
          <w:highlight w:val="none"/>
          <w:lang w:val="en-US" w:eastAsia="zh-CN"/>
        </w:rPr>
        <w:t xml:space="preserve">1.5</w:t>
      </w:r>
      <w:r>
        <w:rPr>
          <w:rFonts w:hint="eastAsia" w:ascii="宋体" w:hAnsi="宋体" w:cs="宋体"/>
          <w:bCs/>
          <w:color w:val="auto"/>
          <w:sz w:val="21"/>
          <w:szCs w:val="21"/>
          <w:highlight w:val="none"/>
          <w:lang w:eastAsia="zh-CN"/>
        </w:rPr>
        <w:t xml:space="preserve">分，最高</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eastAsia="zh-CN"/>
        </w:rPr>
        <w:t xml:space="preserve">分。响应文件中提供施工合同、竣工验收单扫描件，未提供或提供不全的不得分。</w:t>
      </w:r>
      <w:r/>
    </w:p>
    <w:p>
      <w:pPr>
        <w:ind w:firstLine="420"/>
        <w:spacing w:line="360" w:lineRule="auto"/>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p>
      <w:pPr>
        <w:pStyle w:val="840"/>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注：针对评分标准中评分的每一条，响应单位在磋商文件中均应提供相关资料并做出相应说明供评标委员会评判，不提供相关资料的视为不具备该项得分的条件</w:t>
      </w:r>
      <w:r>
        <w:rPr>
          <w:rFonts w:hint="eastAsia" w:eastAsia="宋体" w:asciiTheme="minorEastAsia" w:hAnsiTheme="minorEastAsia"/>
          <w:b/>
          <w:color w:val="auto"/>
          <w:sz w:val="21"/>
          <w:szCs w:val="21"/>
          <w:highlight w:val="none"/>
          <w:lang w:eastAsia="zh-CN"/>
        </w:rPr>
        <w:t xml:space="preserve">，</w:t>
      </w:r>
      <w:r>
        <w:rPr>
          <w:rFonts w:hint="eastAsia" w:asciiTheme="minorEastAsia" w:hAnsiTheme="minorEastAsia" w:eastAsiaTheme="minorEastAsia"/>
          <w:b/>
          <w:color w:val="auto"/>
          <w:sz w:val="21"/>
          <w:szCs w:val="21"/>
          <w:highlight w:val="none"/>
        </w:rPr>
        <w:t xml:space="preserve">对应评分项目不得分。</w:t>
      </w:r>
      <w:r/>
    </w:p>
    <w:p>
      <w:pPr>
        <w:pStyle w:val="840"/>
        <w:ind w:left="0" w:firstLine="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10"/>
      <w:footerReference w:type="default" r:id="rId14"/>
      <w:footerReference w:type="even" r:id="rId15"/>
      <w:footnotePr/>
      <w:endnotePr/>
      <w:type w:val="nextPage"/>
      <w:pgSz w:w="11906" w:h="16838" w:orient="portrait"/>
      <w:pgMar w:top="1440" w:right="1800" w:bottom="1438"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等线 Light">
    <w:panose1 w:val="02010600030101010101"/>
  </w:font>
  <w:font w:name="等线">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Century">
    <w:panose1 w:val="02040604050505020304"/>
  </w:font>
  <w:font w:name="monospace">
    <w:panose1 w:val="020B0503020202020204"/>
  </w:font>
  <w:font w:name="SimSun">
    <w:panose1 w:val="02010600030101010101"/>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tabs>
                              <w:tab w:val="center" w:pos="4153" w:leader="none"/>
                              <w:tab w:val="clear" w:pos="7143" w:leader="none"/>
                              <w:tab w:val="right" w:pos="8306" w:leader="none"/>
                              <w:tab w:val="clear" w:pos="14287" w:leader="none"/>
                            </w:tabs>
                          </w:pPr>
                          <w:r>
                            <w:fldChar w:fldCharType="begin"/>
                          </w:r>
                          <w:r>
                            <w:rPr>
                              <w:rStyle w:val="837"/>
                            </w:rPr>
                            <w:instrText xml:space="preserve"> PAGE  </w:instrText>
                          </w:r>
                          <w:r>
                            <w:fldChar w:fldCharType="separate"/>
                          </w:r>
                          <w:r>
                            <w:rPr>
                              <w:rStyle w:val="837"/>
                            </w:rPr>
                            <w:t xml:space="preserve">- 19 -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tabs>
                        <w:tab w:val="center" w:pos="4153" w:leader="none"/>
                        <w:tab w:val="clear" w:pos="7143" w:leader="none"/>
                        <w:tab w:val="right" w:pos="8306" w:leader="none"/>
                        <w:tab w:val="clear" w:pos="14287" w:leader="none"/>
                      </w:tabs>
                    </w:pPr>
                    <w:r>
                      <w:fldChar w:fldCharType="begin"/>
                    </w:r>
                    <w:r>
                      <w:rPr>
                        <w:rStyle w:val="837"/>
                      </w:rPr>
                      <w:instrText xml:space="preserve"> PAGE  </w:instrText>
                    </w:r>
                    <w:r>
                      <w:fldChar w:fldCharType="separate"/>
                    </w:r>
                    <w:r>
                      <w:rPr>
                        <w:rStyle w:val="837"/>
                      </w:rPr>
                      <w:t xml:space="preserve">- 19 -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tabs>
                              <w:tab w:val="center" w:pos="4153" w:leader="none"/>
                              <w:tab w:val="clear" w:pos="7143" w:leader="none"/>
                              <w:tab w:val="right" w:pos="8306" w:leader="none"/>
                              <w:tab w:val="clear" w:pos="14287" w:leader="none"/>
                            </w:tabs>
                            <w:rPr>
                              <w:rStyle w:val="837"/>
                            </w:rPr>
                          </w:pPr>
                          <w:r>
                            <w:fldChar w:fldCharType="begin"/>
                          </w:r>
                          <w:r>
                            <w:rPr>
                              <w:rStyle w:val="837"/>
                            </w:rPr>
                            <w:instrText xml:space="preserve">PAGE  </w:instrText>
                          </w:r>
                          <w:r>
                            <w:fldChar w:fldCharType="separate"/>
                          </w:r>
                          <w:r>
                            <w:rPr>
                              <w:rStyle w:val="837"/>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tabs>
                        <w:tab w:val="center" w:pos="4153" w:leader="none"/>
                        <w:tab w:val="clear" w:pos="7143" w:leader="none"/>
                        <w:tab w:val="right" w:pos="8306" w:leader="none"/>
                        <w:tab w:val="clear" w:pos="14287" w:leader="none"/>
                      </w:tabs>
                      <w:rPr>
                        <w:rStyle w:val="837"/>
                      </w:rPr>
                    </w:pPr>
                    <w:r>
                      <w:fldChar w:fldCharType="begin"/>
                    </w:r>
                    <w:r>
                      <w:rPr>
                        <w:rStyle w:val="837"/>
                      </w:rPr>
                      <w:instrText xml:space="preserve">PAGE  </w:instrText>
                    </w:r>
                    <w:r>
                      <w:fldChar w:fldCharType="separate"/>
                    </w:r>
                    <w:r>
                      <w:rPr>
                        <w:rStyle w:val="837"/>
                      </w:rPr>
                      <w:t xml:space="preserve">41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rPr>
        <w:rStyle w:val="837"/>
      </w:rPr>
      <w:framePr w:wrap="around" w:vAnchor="text" w:hAnchor="margin" w:xAlign="center" w:y="1"/>
    </w:pPr>
    <w:r>
      <w:fldChar w:fldCharType="begin"/>
    </w:r>
    <w:r>
      <w:rPr>
        <w:rStyle w:val="837"/>
      </w:rPr>
      <w:instrText xml:space="preserve">PAGE  </w:instrText>
    </w:r>
    <w:r>
      <w:fldChar w:fldCharType="end"/>
    </w:r>
    <w:r/>
  </w:p>
  <w:p>
    <w:pPr>
      <w:pStyle w:val="821"/>
      <w:tabs>
        <w:tab w:val="center" w:pos="4153" w:leader="none"/>
        <w:tab w:val="clear" w:pos="7143" w:leader="none"/>
        <w:tab w:val="right" w:pos="8306" w:leader="none"/>
        <w:tab w:val="clear" w:pos="14287" w:leader="none"/>
      </w:tabs>
    </w:pPr>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720"/>
      <w:rPr>
        <w:rFonts w:hint="eastAsia"/>
      </w:rPr>
      <w:framePr w:wrap="around" w:vAnchor="text" w:hAnchor="margin" w:xAlign="right"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ab/>
    </w:r>
    <w:r>
      <w:rPr>
        <w:szCs w:val="21"/>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1"/>
      </w:rPr>
      <w:framePr w:wrap="around" w:vAnchor="text" w:hAnchor="margin" w:xAlign="right" w:y="1"/>
    </w:pPr>
    <w:r>
      <w:fldChar w:fldCharType="begin"/>
    </w:r>
    <w:r>
      <w:rPr>
        <w:rStyle w:val="1041"/>
      </w:rPr>
      <w:instrText xml:space="preserve">PAGE  </w:instrText>
    </w:r>
    <w:r>
      <w:fldChar w:fldCharType="separate"/>
    </w:r>
    <w:r>
      <w:fldChar w:fldCharType="end"/>
    </w:r>
    <w:r/>
  </w:p>
  <w:p>
    <w:pPr>
      <w:pStyle w:val="10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0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172"/>
    <w:uiPriority w:val="0"/>
    <w:qFormat/>
    <w:rPr>
      <w:rFonts w:hint="default" w:ascii="Times New Roman" w:hAnsi="Times New Roman" w:eastAsia="宋体" w:cs="Times New Roman"/>
      <w:sz w:val="24"/>
      <w:szCs w:val="24"/>
      <w:lang w:val="en-US" w:eastAsia="zh-CN" w:bidi="ar-SA"/>
    </w:rPr>
  </w:style>
  <w:style w:type="paragraph" w:styleId="800">
    <w:name w:val="Heading 1"/>
    <w:basedOn w:val="799"/>
    <w:next w:val="799"/>
    <w:link w:val="842"/>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43"/>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4"/>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5"/>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6"/>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7"/>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9"/>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5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Normal Indent"/>
    <w:basedOn w:val="799"/>
    <w:uiPriority w:val="0"/>
    <w:qFormat/>
    <w:pPr>
      <w:ind w:firstLine="420"/>
      <w:jc w:val="left"/>
    </w:pPr>
    <w:rPr>
      <w:rFonts w:eastAsia="楷体_GB2312"/>
      <w:sz w:val="24"/>
      <w:lang w:val="zh-CN"/>
    </w:r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799"/>
    <w:uiPriority w:val="99"/>
    <w:semiHidden/>
    <w:unhideWhenUsed/>
    <w:qFormat/>
    <w:pPr>
      <w:jc w:val="left"/>
    </w:pPr>
  </w:style>
  <w:style w:type="paragraph" w:styleId="815">
    <w:name w:val="Body Text Indent"/>
    <w:basedOn w:val="799"/>
    <w:uiPriority w:val="99"/>
    <w:unhideWhenUsed/>
    <w:qFormat/>
    <w:pPr>
      <w:ind w:left="420"/>
      <w:spacing w:after="120"/>
    </w:pPr>
  </w:style>
  <w:style w:type="paragraph" w:styleId="816">
    <w:name w:val="toc 5"/>
    <w:basedOn w:val="799"/>
    <w:next w:val="799"/>
    <w:uiPriority w:val="39"/>
    <w:unhideWhenUsed/>
    <w:qFormat/>
    <w:pPr>
      <w:ind w:left="1134" w:right="0" w:firstLine="0"/>
      <w:spacing w:after="57"/>
    </w:pPr>
  </w:style>
  <w:style w:type="paragraph" w:styleId="817">
    <w:name w:val="toc 3"/>
    <w:basedOn w:val="799"/>
    <w:next w:val="799"/>
    <w:uiPriority w:val="39"/>
    <w:unhideWhenUsed/>
    <w:qFormat/>
    <w:pPr>
      <w:ind w:left="567" w:right="0" w:firstLine="0"/>
      <w:spacing w:after="57"/>
    </w:pPr>
  </w:style>
  <w:style w:type="paragraph" w:styleId="818">
    <w:name w:val="Plain Text"/>
    <w:basedOn w:val="799"/>
    <w:link w:val="1070"/>
    <w:uiPriority w:val="0"/>
    <w:qFormat/>
    <w:rPr>
      <w:rFonts w:ascii="@楷体_GB2312" w:hAnsi="@楷体_GB2312" w:eastAsia="@楷体_GB2312"/>
      <w:sz w:val="26"/>
      <w:szCs w:val="20"/>
    </w:rPr>
  </w:style>
  <w:style w:type="paragraph" w:styleId="819">
    <w:name w:val="toc 8"/>
    <w:basedOn w:val="799"/>
    <w:next w:val="799"/>
    <w:uiPriority w:val="39"/>
    <w:unhideWhenUsed/>
    <w:qFormat/>
    <w:pPr>
      <w:ind w:left="1984" w:right="0" w:firstLine="0"/>
      <w:spacing w:after="57"/>
    </w:pPr>
  </w:style>
  <w:style w:type="paragraph" w:styleId="820">
    <w:name w:val="endnote text"/>
    <w:basedOn w:val="799"/>
    <w:link w:val="988"/>
    <w:uiPriority w:val="99"/>
    <w:semiHidden/>
    <w:unhideWhenUsed/>
    <w:qFormat/>
    <w:pPr>
      <w:spacing w:after="0" w:line="240" w:lineRule="auto"/>
    </w:pPr>
    <w:rPr>
      <w:sz w:val="20"/>
    </w:rPr>
  </w:style>
  <w:style w:type="paragraph" w:styleId="821">
    <w:name w:val="Footer"/>
    <w:basedOn w:val="799"/>
    <w:link w:val="861"/>
    <w:uiPriority w:val="99"/>
    <w:unhideWhenUsed/>
    <w:qFormat/>
    <w:pPr>
      <w:spacing w:after="0" w:line="240" w:lineRule="auto"/>
      <w:tabs>
        <w:tab w:val="center" w:pos="7143" w:leader="none"/>
        <w:tab w:val="right" w:pos="14287" w:leader="none"/>
      </w:tabs>
    </w:pPr>
  </w:style>
  <w:style w:type="paragraph" w:styleId="822">
    <w:name w:val="Header"/>
    <w:basedOn w:val="799"/>
    <w:link w:val="859"/>
    <w:uiPriority w:val="99"/>
    <w:unhideWhenUsed/>
    <w:qFormat/>
    <w:pPr>
      <w:spacing w:after="0" w:line="240" w:lineRule="auto"/>
      <w:tabs>
        <w:tab w:val="center" w:pos="7143" w:leader="none"/>
        <w:tab w:val="right" w:pos="14287" w:leader="none"/>
      </w:tabs>
    </w:pPr>
  </w:style>
  <w:style w:type="paragraph" w:styleId="823">
    <w:name w:val="toc 1"/>
    <w:basedOn w:val="799"/>
    <w:next w:val="799"/>
    <w:uiPriority w:val="39"/>
    <w:unhideWhenUsed/>
    <w:qFormat/>
    <w:pPr>
      <w:ind w:left="0" w:right="0" w:firstLine="0"/>
      <w:spacing w:after="57"/>
    </w:pPr>
  </w:style>
  <w:style w:type="paragraph" w:styleId="824">
    <w:name w:val="toc 4"/>
    <w:basedOn w:val="799"/>
    <w:next w:val="799"/>
    <w:uiPriority w:val="39"/>
    <w:unhideWhenUsed/>
    <w:qFormat/>
    <w:pPr>
      <w:ind w:left="850" w:right="0" w:firstLine="0"/>
      <w:spacing w:after="57"/>
    </w:pPr>
  </w:style>
  <w:style w:type="paragraph" w:styleId="825">
    <w:name w:val="Subtitle"/>
    <w:basedOn w:val="799"/>
    <w:next w:val="799"/>
    <w:link w:val="854"/>
    <w:uiPriority w:val="11"/>
    <w:qFormat/>
    <w:pPr>
      <w:spacing w:before="200" w:after="200"/>
    </w:pPr>
    <w:rPr>
      <w:sz w:val="24"/>
      <w:szCs w:val="24"/>
    </w:rPr>
  </w:style>
  <w:style w:type="paragraph" w:styleId="826">
    <w:name w:val="footnote text"/>
    <w:basedOn w:val="799"/>
    <w:link w:val="987"/>
    <w:uiPriority w:val="99"/>
    <w:semiHidden/>
    <w:unhideWhenUsed/>
    <w:qFormat/>
    <w:pPr>
      <w:spacing w:after="40" w:line="240" w:lineRule="auto"/>
    </w:pPr>
    <w:rPr>
      <w:sz w:val="18"/>
    </w:rPr>
  </w:style>
  <w:style w:type="paragraph" w:styleId="827">
    <w:name w:val="toc 6"/>
    <w:basedOn w:val="799"/>
    <w:next w:val="799"/>
    <w:uiPriority w:val="39"/>
    <w:unhideWhenUsed/>
    <w:qFormat/>
    <w:pPr>
      <w:ind w:left="1417" w:right="0" w:firstLine="0"/>
      <w:spacing w:after="57"/>
    </w:pPr>
  </w:style>
  <w:style w:type="paragraph" w:styleId="828">
    <w:name w:val="table of figures"/>
    <w:basedOn w:val="799"/>
    <w:next w:val="799"/>
    <w:uiPriority w:val="99"/>
    <w:unhideWhenUsed/>
    <w:qFormat/>
    <w:pPr>
      <w:spacing w:after="0" w:afterAutospacing="0"/>
    </w:pPr>
  </w:style>
  <w:style w:type="paragraph" w:styleId="829">
    <w:name w:val="toc 2"/>
    <w:basedOn w:val="799"/>
    <w:next w:val="799"/>
    <w:uiPriority w:val="39"/>
    <w:unhideWhenUsed/>
    <w:qFormat/>
    <w:pPr>
      <w:ind w:left="283" w:right="0" w:firstLine="0"/>
      <w:spacing w:after="57"/>
    </w:pPr>
  </w:style>
  <w:style w:type="paragraph" w:styleId="830">
    <w:name w:val="toc 9"/>
    <w:basedOn w:val="799"/>
    <w:next w:val="799"/>
    <w:uiPriority w:val="39"/>
    <w:unhideWhenUsed/>
    <w:qFormat/>
    <w:pPr>
      <w:ind w:left="2268" w:right="0" w:firstLine="0"/>
      <w:spacing w:after="57"/>
    </w:pPr>
  </w:style>
  <w:style w:type="paragraph" w:styleId="831">
    <w:name w:val="HTML Preformatted"/>
    <w:basedOn w:val="79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32">
    <w:name w:val="Normal (Web)"/>
    <w:basedOn w:val="799"/>
    <w:uiPriority w:val="0"/>
    <w:qFormat/>
    <w:pPr>
      <w:jc w:val="left"/>
      <w:spacing w:before="100" w:beforeAutospacing="1" w:after="100" w:afterAutospacing="1"/>
      <w:widowControl/>
    </w:pPr>
    <w:rPr>
      <w:rFonts w:ascii="宋体" w:hAnsi="宋体" w:cs="宋体"/>
      <w:sz w:val="24"/>
      <w:szCs w:val="24"/>
    </w:rPr>
  </w:style>
  <w:style w:type="paragraph" w:styleId="833">
    <w:name w:val="Title"/>
    <w:basedOn w:val="799"/>
    <w:next w:val="799"/>
    <w:link w:val="853"/>
    <w:uiPriority w:val="10"/>
    <w:qFormat/>
    <w:pPr>
      <w:contextualSpacing/>
      <w:spacing w:before="300" w:after="200"/>
    </w:pPr>
    <w:rPr>
      <w:sz w:val="48"/>
      <w:szCs w:val="48"/>
    </w:rPr>
  </w:style>
  <w:style w:type="paragraph" w:styleId="834">
    <w:name w:val="Body Text First Indent 2"/>
    <w:basedOn w:val="815"/>
    <w:uiPriority w:val="99"/>
    <w:unhideWhenUsed/>
    <w:qFormat/>
    <w:pPr>
      <w:ind w:firstLine="420"/>
    </w:p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page number"/>
    <w:uiPriority w:val="0"/>
    <w:qFormat/>
    <w:rPr>
      <w:rFonts w:ascii="Times New Roman" w:hAnsi="Times New Roman" w:eastAsia="宋体" w:cs="Times New Roman"/>
      <w:sz w:val="24"/>
      <w:szCs w:val="24"/>
      <w:lang w:val="en-US" w:eastAsia="zh-CN" w:bidi="ar-SA"/>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首行缩进"/>
    <w:basedOn w:val="799"/>
    <w:uiPriority w:val="0"/>
    <w:qFormat/>
    <w:pPr>
      <w:ind w:firstLine="480"/>
      <w:jc w:val="left"/>
      <w:spacing w:line="360" w:lineRule="auto"/>
    </w:pPr>
    <w:rPr>
      <w:rFonts w:ascii="宋体" w:hAnsi="宋体" w:eastAsia="宋体"/>
      <w:sz w:val="24"/>
      <w:szCs w:val="24"/>
    </w:rPr>
  </w:style>
  <w:style w:type="paragraph" w:styleId="841" w:customStyle="1">
    <w:name w:val="正文文本缩进1"/>
    <w:basedOn w:val="799"/>
    <w:uiPriority w:val="0"/>
    <w:qFormat/>
    <w:pPr>
      <w:ind w:left="420"/>
      <w:spacing w:after="120"/>
    </w:pPr>
    <w:rPr>
      <w:rFonts w:ascii="Times New Roman" w:hAnsi="Times New Roman" w:eastAsia="@楷体_GB2312" w:cs="Times New Roman"/>
    </w:rPr>
  </w:style>
  <w:style w:type="character" w:styleId="842" w:customStyle="1">
    <w:name w:val="Heading 1 Char"/>
    <w:link w:val="800"/>
    <w:uiPriority w:val="9"/>
    <w:qFormat/>
    <w:rPr>
      <w:rFonts w:ascii="Arial" w:hAnsi="Arial" w:eastAsia="Arial" w:cs="Arial"/>
      <w:sz w:val="40"/>
      <w:szCs w:val="40"/>
    </w:rPr>
  </w:style>
  <w:style w:type="character" w:styleId="843" w:customStyle="1">
    <w:name w:val="Heading 2 Char"/>
    <w:link w:val="801"/>
    <w:uiPriority w:val="9"/>
    <w:qFormat/>
    <w:rPr>
      <w:rFonts w:ascii="Arial" w:hAnsi="Arial" w:eastAsia="Arial" w:cs="Arial"/>
      <w:sz w:val="34"/>
    </w:rPr>
  </w:style>
  <w:style w:type="character" w:styleId="844" w:customStyle="1">
    <w:name w:val="Heading 3 Char"/>
    <w:link w:val="802"/>
    <w:uiPriority w:val="9"/>
    <w:qFormat/>
    <w:rPr>
      <w:rFonts w:ascii="Arial" w:hAnsi="Arial" w:eastAsia="Arial" w:cs="Arial"/>
      <w:sz w:val="30"/>
      <w:szCs w:val="30"/>
    </w:rPr>
  </w:style>
  <w:style w:type="character" w:styleId="845" w:customStyle="1">
    <w:name w:val="Heading 4 Char"/>
    <w:link w:val="803"/>
    <w:uiPriority w:val="9"/>
    <w:qFormat/>
    <w:rPr>
      <w:rFonts w:ascii="Arial" w:hAnsi="Arial" w:eastAsia="Arial" w:cs="Arial"/>
      <w:b/>
      <w:bCs/>
      <w:sz w:val="26"/>
      <w:szCs w:val="26"/>
    </w:rPr>
  </w:style>
  <w:style w:type="character" w:styleId="846" w:customStyle="1">
    <w:name w:val="Heading 5 Char"/>
    <w:link w:val="804"/>
    <w:uiPriority w:val="9"/>
    <w:qFormat/>
    <w:rPr>
      <w:rFonts w:ascii="Arial" w:hAnsi="Arial" w:eastAsia="Arial" w:cs="Arial"/>
      <w:b/>
      <w:bCs/>
      <w:sz w:val="24"/>
      <w:szCs w:val="24"/>
    </w:rPr>
  </w:style>
  <w:style w:type="character" w:styleId="847" w:customStyle="1">
    <w:name w:val="Heading 6 Char"/>
    <w:link w:val="805"/>
    <w:uiPriority w:val="9"/>
    <w:qFormat/>
    <w:rPr>
      <w:rFonts w:ascii="Arial" w:hAnsi="Arial" w:eastAsia="Arial" w:cs="Arial"/>
      <w:b/>
      <w:bCs/>
      <w:sz w:val="22"/>
      <w:szCs w:val="22"/>
    </w:rPr>
  </w:style>
  <w:style w:type="character" w:styleId="848" w:customStyle="1">
    <w:name w:val="Heading 7 Char"/>
    <w:link w:val="806"/>
    <w:uiPriority w:val="9"/>
    <w:qFormat/>
    <w:rPr>
      <w:rFonts w:ascii="Arial" w:hAnsi="Arial" w:eastAsia="Arial" w:cs="Arial"/>
      <w:b/>
      <w:bCs/>
      <w:i/>
      <w:iCs/>
      <w:sz w:val="22"/>
      <w:szCs w:val="22"/>
    </w:rPr>
  </w:style>
  <w:style w:type="character" w:styleId="849" w:customStyle="1">
    <w:name w:val="Heading 8 Char"/>
    <w:link w:val="807"/>
    <w:uiPriority w:val="9"/>
    <w:qFormat/>
    <w:rPr>
      <w:rFonts w:ascii="Arial" w:hAnsi="Arial" w:eastAsia="Arial" w:cs="Arial"/>
      <w:i/>
      <w:iCs/>
      <w:sz w:val="22"/>
      <w:szCs w:val="22"/>
    </w:rPr>
  </w:style>
  <w:style w:type="character" w:styleId="850" w:customStyle="1">
    <w:name w:val="Heading 9 Char"/>
    <w:link w:val="808"/>
    <w:uiPriority w:val="9"/>
    <w:qFormat/>
    <w:rPr>
      <w:rFonts w:ascii="Arial" w:hAnsi="Arial" w:eastAsia="Arial" w:cs="Arial"/>
      <w:i/>
      <w:iCs/>
      <w:sz w:val="21"/>
      <w:szCs w:val="21"/>
    </w:rPr>
  </w:style>
  <w:style w:type="paragraph" w:styleId="851">
    <w:name w:val="List Paragraph"/>
    <w:basedOn w:val="799"/>
    <w:uiPriority w:val="34"/>
    <w:qFormat/>
    <w:pPr>
      <w:contextualSpacing/>
      <w:ind w:left="720"/>
    </w:p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link w:val="833"/>
    <w:uiPriority w:val="10"/>
    <w:qFormat/>
    <w:rPr>
      <w:sz w:val="48"/>
      <w:szCs w:val="48"/>
    </w:rPr>
  </w:style>
  <w:style w:type="character" w:styleId="854" w:customStyle="1">
    <w:name w:val="Subtitle Char"/>
    <w:link w:val="825"/>
    <w:uiPriority w:val="11"/>
    <w:qFormat/>
    <w:rPr>
      <w:sz w:val="24"/>
      <w:szCs w:val="24"/>
    </w:rPr>
  </w:style>
  <w:style w:type="paragraph" w:styleId="855">
    <w:name w:val="Quote"/>
    <w:basedOn w:val="799"/>
    <w:next w:val="799"/>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99"/>
    <w:next w:val="79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link w:val="822"/>
    <w:uiPriority w:val="99"/>
    <w:qFormat/>
  </w:style>
  <w:style w:type="character" w:styleId="860" w:customStyle="1">
    <w:name w:val="Footer Char"/>
    <w:link w:val="821"/>
    <w:uiPriority w:val="99"/>
    <w:qFormat/>
  </w:style>
  <w:style w:type="character" w:styleId="861" w:customStyle="1">
    <w:name w:val="Caption Char"/>
    <w:link w:val="821"/>
    <w:uiPriority w:val="99"/>
    <w:qFormat/>
  </w:style>
  <w:style w:type="table" w:styleId="8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26"/>
    <w:uiPriority w:val="99"/>
    <w:qFormat/>
    <w:rPr>
      <w:sz w:val="18"/>
    </w:rPr>
  </w:style>
  <w:style w:type="character" w:styleId="988" w:customStyle="1">
    <w:name w:val="Endnote Text Char"/>
    <w:link w:val="820"/>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标题 11"/>
    <w:basedOn w:val="799"/>
    <w:next w:val="799"/>
    <w:link w:val="998"/>
    <w:uiPriority w:val="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991" w:customStyle="1">
    <w:name w:val="标题 211"/>
    <w:basedOn w:val="799"/>
    <w:next w:val="799"/>
    <w:uiPriority w:val="0"/>
    <w:qFormat/>
    <w:pPr>
      <w:jc w:val="center"/>
      <w:keepLines/>
      <w:keepNext/>
      <w:widowControl w:val="off"/>
      <w:outlineLvl w:val="1"/>
    </w:pPr>
    <w:rPr>
      <w:rFonts w:ascii="@楷体_GB2312" w:hAnsi="@楷体_GB2312" w:eastAsia="@楷体_GB2312" w:cs="Times New Roman"/>
      <w:b/>
      <w:sz w:val="44"/>
      <w:szCs w:val="20"/>
    </w:rPr>
  </w:style>
  <w:style w:type="paragraph" w:styleId="992" w:customStyle="1">
    <w:name w:val="标题 31"/>
    <w:basedOn w:val="799"/>
    <w:next w:val="799"/>
    <w:uiPriority w:val="0"/>
    <w:qFormat/>
    <w:pPr>
      <w:jc w:val="center"/>
      <w:keepLines/>
      <w:keepNext/>
      <w:widowControl w:val="off"/>
      <w:outlineLvl w:val="2"/>
    </w:pPr>
    <w:rPr>
      <w:rFonts w:ascii="Times New Roman" w:hAnsi="Times New Roman" w:eastAsia="@楷体_GB2312" w:cs="Times New Roman"/>
      <w:b/>
      <w:sz w:val="32"/>
      <w:szCs w:val="20"/>
    </w:rPr>
  </w:style>
  <w:style w:type="paragraph" w:styleId="993" w:customStyle="1">
    <w:name w:val="标题 41"/>
    <w:basedOn w:val="799"/>
    <w:next w:val="799"/>
    <w:uiPriority w:val="0"/>
    <w:qFormat/>
    <w:pPr>
      <w:jc w:val="both"/>
      <w:keepLines/>
      <w:keepNext/>
      <w:spacing w:before="280" w:after="290" w:line="376" w:lineRule="auto"/>
      <w:widowControl w:val="off"/>
      <w:outlineLvl w:val="3"/>
    </w:pPr>
    <w:rPr>
      <w:rFonts w:ascii="@楷体_GB2312" w:hAnsi="@楷体_GB2312" w:eastAsia="@楷体_GB2312" w:cs="Times New Roman"/>
      <w:b/>
      <w:bCs/>
      <w:sz w:val="28"/>
      <w:szCs w:val="28"/>
    </w:rPr>
  </w:style>
  <w:style w:type="paragraph" w:styleId="994" w:customStyle="1">
    <w:name w:val="标题 51"/>
    <w:basedOn w:val="799"/>
    <w:next w:val="799"/>
    <w:uiPriority w:val="0"/>
    <w:qFormat/>
    <w:pPr>
      <w:jc w:val="both"/>
      <w:keepNext/>
      <w:widowControl w:val="off"/>
      <w:outlineLvl w:val="4"/>
    </w:pPr>
    <w:rPr>
      <w:rFonts w:hint="eastAsia" w:ascii="@楷体_GB2312" w:hAnsi="@楷体_GB2312" w:eastAsia="@楷体_GB2312" w:cs="Times New Roman"/>
      <w:color w:val="000000"/>
      <w:sz w:val="28"/>
      <w:szCs w:val="20"/>
    </w:rPr>
  </w:style>
  <w:style w:type="paragraph" w:styleId="995" w:customStyle="1">
    <w:name w:val="标题 61"/>
    <w:basedOn w:val="799"/>
    <w:next w:val="799"/>
    <w:uiPriority w:val="0"/>
    <w:qFormat/>
    <w:pPr>
      <w:jc w:val="both"/>
      <w:keepNext/>
      <w:widowControl w:val="off"/>
      <w:outlineLvl w:val="5"/>
    </w:pPr>
    <w:rPr>
      <w:rFonts w:hint="eastAsia" w:ascii="@楷体_GB2312" w:hAnsi="@楷体_GB2312" w:eastAsia="@楷体_GB2312" w:cs="Times New Roman"/>
      <w:sz w:val="28"/>
      <w:szCs w:val="20"/>
    </w:rPr>
  </w:style>
  <w:style w:type="character" w:styleId="996" w:customStyle="1">
    <w:name w:val="默认段落字体1"/>
    <w:link w:val="799"/>
    <w:uiPriority w:val="0"/>
    <w:qFormat/>
    <w:rPr>
      <w:rFonts w:ascii="Times New Roman" w:hAnsi="Times New Roman" w:eastAsia="@楷体_GB2312" w:cs="Times New Roman"/>
    </w:rPr>
  </w:style>
  <w:style w:type="table" w:styleId="997" w:customStyle="1">
    <w:name w:val="普通表格1"/>
    <w:uiPriority w:val="0"/>
    <w:qFormat/>
    <w:rPr>
      <w:rFonts w:ascii="Times New Roman" w:hAnsi="Times New Roman" w:eastAsia="@楷体_GB2312" w:cs="Times New Roman"/>
    </w:rPr>
    <w:tblPr/>
  </w:style>
  <w:style w:type="character" w:styleId="998" w:customStyle="1">
    <w:name w:val="标题 1 字符"/>
    <w:link w:val="990"/>
    <w:uiPriority w:val="0"/>
    <w:qFormat/>
    <w:rPr>
      <w:rFonts w:ascii="Times New Roman" w:hAnsi="Times New Roman" w:eastAsia="@楷体_GB2312" w:cs="Times New Roman"/>
      <w:b/>
      <w:sz w:val="44"/>
      <w:szCs w:val="20"/>
    </w:rPr>
  </w:style>
  <w:style w:type="paragraph" w:styleId="999" w:customStyle="1">
    <w:name w:val="正文缩进1"/>
    <w:basedOn w:val="799"/>
    <w:next w:val="799"/>
    <w:link w:val="1000"/>
    <w:uiPriority w:val="0"/>
    <w:qFormat/>
    <w:pPr>
      <w:ind w:firstLine="420"/>
      <w:jc w:val="both"/>
      <w:widowControl w:val="off"/>
    </w:pPr>
    <w:rPr>
      <w:rFonts w:eastAsia="@楷体_GB2312"/>
      <w:sz w:val="21"/>
      <w:szCs w:val="20"/>
    </w:rPr>
  </w:style>
  <w:style w:type="character" w:styleId="1000" w:customStyle="1">
    <w:name w:val="正文缩进 字符1"/>
    <w:link w:val="999"/>
    <w:uiPriority w:val="0"/>
    <w:qFormat/>
    <w:rPr>
      <w:rFonts w:ascii="Times New Roman" w:hAnsi="Times New Roman" w:eastAsia="@楷体_GB2312" w:cs="Times New Roman"/>
      <w:sz w:val="21"/>
      <w:lang w:val="en-US" w:eastAsia="zh-CN" w:bidi="ar-SA"/>
    </w:rPr>
  </w:style>
  <w:style w:type="paragraph" w:styleId="1001" w:customStyle="1">
    <w:name w:val="索引 51"/>
    <w:basedOn w:val="799"/>
    <w:next w:val="799"/>
    <w:uiPriority w:val="0"/>
    <w:qFormat/>
    <w:pPr>
      <w:ind w:left="1680"/>
      <w:jc w:val="both"/>
      <w:widowControl w:val="off"/>
    </w:pPr>
    <w:rPr>
      <w:rFonts w:ascii="Times New Roman" w:hAnsi="Times New Roman" w:eastAsia="@楷体_GB2312" w:cs="Times New Roman"/>
      <w:sz w:val="26"/>
      <w:szCs w:val="20"/>
    </w:rPr>
  </w:style>
  <w:style w:type="paragraph" w:styleId="1002" w:customStyle="1">
    <w:name w:val="列表项目符号1"/>
    <w:basedOn w:val="799"/>
    <w:uiPriority w:val="0"/>
    <w:qFormat/>
    <w:pPr>
      <w:numPr>
        <w:ilvl w:val="0"/>
        <w:numId w:val="1"/>
      </w:numPr>
      <w:jc w:val="both"/>
      <w:widowControl w:val="off"/>
      <w:tabs>
        <w:tab w:val="left" w:pos="1155" w:leader="none"/>
      </w:tabs>
    </w:pPr>
    <w:rPr>
      <w:rFonts w:ascii="Times New Roman" w:hAnsi="Times New Roman" w:eastAsia="@楷体_GB2312" w:cs="Times New Roman"/>
      <w:sz w:val="30"/>
      <w:szCs w:val="20"/>
    </w:rPr>
  </w:style>
  <w:style w:type="paragraph" w:styleId="1003" w:customStyle="1">
    <w:name w:val="文档结构图1"/>
    <w:basedOn w:val="799"/>
    <w:link w:val="1004"/>
    <w:uiPriority w:val="0"/>
    <w:qFormat/>
    <w:pPr>
      <w:shd w:val="clear" w:color="auto" w:fill="000080"/>
    </w:pPr>
    <w:rPr>
      <w:rFonts w:eastAsia="@楷体_GB2312"/>
    </w:rPr>
  </w:style>
  <w:style w:type="character" w:styleId="1004" w:customStyle="1">
    <w:name w:val="文档结构图 字符"/>
    <w:link w:val="1003"/>
    <w:uiPriority w:val="0"/>
    <w:qFormat/>
    <w:rPr>
      <w:rFonts w:ascii="Times New Roman" w:hAnsi="Times New Roman" w:eastAsia="@楷体_GB2312" w:cs="Times New Roman"/>
      <w:sz w:val="24"/>
      <w:szCs w:val="24"/>
      <w:shd w:val="clear" w:color="auto" w:fill="000080"/>
    </w:rPr>
  </w:style>
  <w:style w:type="paragraph" w:styleId="1005" w:customStyle="1">
    <w:name w:val="批注文字1"/>
    <w:basedOn w:val="799"/>
    <w:uiPriority w:val="0"/>
    <w:qFormat/>
    <w:pPr>
      <w:widowControl w:val="off"/>
    </w:pPr>
    <w:rPr>
      <w:rFonts w:ascii="Times New Roman" w:hAnsi="Times New Roman" w:eastAsia="@楷体_GB2312" w:cs="Times New Roman"/>
      <w:sz w:val="28"/>
      <w:szCs w:val="20"/>
    </w:rPr>
  </w:style>
  <w:style w:type="paragraph" w:styleId="1006" w:customStyle="1">
    <w:name w:val="正文文本 31"/>
    <w:basedOn w:val="799"/>
    <w:uiPriority w:val="0"/>
    <w:qFormat/>
    <w:pPr>
      <w:jc w:val="both"/>
      <w:spacing w:after="120"/>
      <w:widowControl w:val="off"/>
    </w:pPr>
    <w:rPr>
      <w:rFonts w:ascii="Times New Roman" w:hAnsi="Times New Roman" w:eastAsia="@楷体_GB2312" w:cs="Times New Roman"/>
      <w:sz w:val="16"/>
      <w:szCs w:val="16"/>
    </w:rPr>
  </w:style>
  <w:style w:type="paragraph" w:styleId="1007" w:customStyle="1">
    <w:name w:val="正文文本1"/>
    <w:basedOn w:val="799"/>
    <w:next w:val="1008"/>
    <w:uiPriority w:val="0"/>
    <w:qFormat/>
    <w:pPr>
      <w:spacing w:line="360" w:lineRule="auto"/>
    </w:pPr>
    <w:rPr>
      <w:rFonts w:ascii="Times New Roman" w:hAnsi="Times New Roman" w:eastAsia="@楷体_GB2312" w:cs="Times New Roman"/>
      <w:szCs w:val="20"/>
    </w:rPr>
  </w:style>
  <w:style w:type="paragraph" w:styleId="1008" w:customStyle="1">
    <w:name w:val="一级条标题"/>
    <w:basedOn w:val="1009"/>
    <w:next w:val="1010"/>
    <w:uiPriority w:val="0"/>
    <w:qFormat/>
    <w:pPr>
      <w:ind w:left="420"/>
      <w:spacing w:line="240" w:lineRule="auto"/>
      <w:outlineLvl w:val="2"/>
    </w:pPr>
  </w:style>
  <w:style w:type="paragraph" w:styleId="1009" w:customStyle="1">
    <w:name w:val="章标题"/>
    <w:next w:val="799"/>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010" w:customStyle="1">
    <w:name w:val="段"/>
    <w:next w:val="799"/>
    <w:uiPriority w:val="0"/>
    <w:qFormat/>
    <w:pPr>
      <w:ind w:firstLine="200"/>
      <w:jc w:val="both"/>
      <w:spacing w:line="360" w:lineRule="auto"/>
    </w:pPr>
    <w:rPr>
      <w:rFonts w:hint="default" w:ascii="@楷体_GB2312" w:hAnsi="Times New Roman" w:eastAsia="宋体" w:cs="Times New Roman"/>
      <w:sz w:val="24"/>
      <w:szCs w:val="22"/>
      <w:lang w:val="en-US" w:eastAsia="zh-CN" w:bidi="ar-SA"/>
    </w:rPr>
  </w:style>
  <w:style w:type="paragraph" w:styleId="1011" w:customStyle="1">
    <w:name w:val="文本块1"/>
    <w:basedOn w:val="799"/>
    <w:uiPriority w:val="0"/>
    <w:qFormat/>
    <w:pPr>
      <w:ind w:left="630" w:right="-609" w:firstLine="420"/>
      <w:jc w:val="both"/>
      <w:spacing w:line="360" w:lineRule="auto"/>
      <w:widowControl w:val="off"/>
    </w:pPr>
    <w:rPr>
      <w:rFonts w:hint="eastAsia" w:ascii="@楷体_GB2312" w:hAnsi="Times New Roman" w:eastAsia="@楷体_GB2312" w:cs="Times New Roman"/>
      <w:sz w:val="21"/>
      <w:szCs w:val="20"/>
    </w:rPr>
  </w:style>
  <w:style w:type="paragraph" w:styleId="1012" w:customStyle="1">
    <w:name w:val="目录 31"/>
    <w:basedOn w:val="799"/>
    <w:next w:val="799"/>
    <w:uiPriority w:val="0"/>
    <w:qFormat/>
    <w:pPr>
      <w:ind w:left="840"/>
      <w:jc w:val="both"/>
      <w:widowControl w:val="off"/>
    </w:pPr>
    <w:rPr>
      <w:rFonts w:ascii="Times New Roman" w:hAnsi="Times New Roman" w:eastAsia="@楷体_GB2312" w:cs="Times New Roman"/>
      <w:sz w:val="28"/>
      <w:szCs w:val="20"/>
    </w:rPr>
  </w:style>
  <w:style w:type="paragraph" w:styleId="1013" w:customStyle="1">
    <w:name w:val="纯文本11"/>
    <w:basedOn w:val="799"/>
    <w:link w:val="1014"/>
    <w:uiPriority w:val="0"/>
    <w:qFormat/>
    <w:pPr>
      <w:jc w:val="both"/>
      <w:widowControl w:val="off"/>
    </w:pPr>
    <w:rPr>
      <w:rFonts w:ascii="@楷体_GB2312" w:hAnsi="@楷体_GB2312" w:eastAsia="@楷体_GB2312"/>
      <w:sz w:val="21"/>
      <w:szCs w:val="20"/>
    </w:rPr>
  </w:style>
  <w:style w:type="character" w:styleId="1014" w:customStyle="1">
    <w:name w:val="纯文本 字符"/>
    <w:link w:val="1013"/>
    <w:uiPriority w:val="0"/>
    <w:qFormat/>
    <w:rPr>
      <w:rFonts w:ascii="@楷体_GB2312" w:hAnsi="@楷体_GB2312" w:eastAsia="@楷体_GB2312" w:cs="Times New Roman"/>
      <w:sz w:val="21"/>
      <w:lang w:val="en-US" w:eastAsia="zh-CN" w:bidi="ar-SA"/>
    </w:rPr>
  </w:style>
  <w:style w:type="paragraph" w:styleId="1015" w:customStyle="1">
    <w:name w:val="日期1"/>
    <w:basedOn w:val="799"/>
    <w:next w:val="799"/>
    <w:link w:val="1016"/>
    <w:uiPriority w:val="0"/>
    <w:qFormat/>
    <w:pPr>
      <w:ind w:left="100"/>
    </w:pPr>
    <w:rPr>
      <w:rFonts w:eastAsia="@楷体_GB2312"/>
    </w:rPr>
  </w:style>
  <w:style w:type="character" w:styleId="1016" w:customStyle="1">
    <w:name w:val="日期 字符"/>
    <w:link w:val="1015"/>
    <w:uiPriority w:val="0"/>
    <w:qFormat/>
    <w:rPr>
      <w:rFonts w:ascii="Times New Roman" w:hAnsi="Times New Roman" w:eastAsia="@楷体_GB2312" w:cs="Times New Roman"/>
      <w:sz w:val="24"/>
      <w:szCs w:val="24"/>
      <w:lang w:val="en-US" w:eastAsia="zh-CN" w:bidi="ar-SA"/>
    </w:rPr>
  </w:style>
  <w:style w:type="paragraph" w:styleId="1017" w:customStyle="1">
    <w:name w:val="正文文本缩进 21"/>
    <w:basedOn w:val="799"/>
    <w:uiPriority w:val="0"/>
    <w:qFormat/>
    <w:pPr>
      <w:ind w:left="420"/>
      <w:jc w:val="both"/>
      <w:spacing w:after="120" w:line="480" w:lineRule="auto"/>
      <w:widowControl w:val="off"/>
    </w:pPr>
    <w:rPr>
      <w:rFonts w:ascii="Times New Roman" w:hAnsi="Times New Roman" w:eastAsia="@楷体_GB2312" w:cs="Times New Roman"/>
      <w:sz w:val="28"/>
      <w:szCs w:val="20"/>
    </w:rPr>
  </w:style>
  <w:style w:type="paragraph" w:styleId="1018" w:customStyle="1">
    <w:name w:val="批注框文本1"/>
    <w:basedOn w:val="799"/>
    <w:uiPriority w:val="0"/>
    <w:qFormat/>
    <w:rPr>
      <w:rFonts w:ascii="Times New Roman" w:hAnsi="Times New Roman" w:eastAsia="@楷体_GB2312" w:cs="Times New Roman"/>
      <w:sz w:val="18"/>
      <w:szCs w:val="18"/>
    </w:rPr>
  </w:style>
  <w:style w:type="paragraph" w:styleId="1019" w:customStyle="1">
    <w:name w:val="页脚1"/>
    <w:basedOn w:val="990"/>
    <w:next w:val="1020"/>
    <w:link w:val="1021"/>
    <w:uiPriority w:val="0"/>
    <w:qFormat/>
    <w:pPr>
      <w:widowControl w:val="off"/>
      <w:tabs>
        <w:tab w:val="center" w:pos="4153" w:leader="none"/>
        <w:tab w:val="right" w:pos="8306" w:leader="none"/>
      </w:tabs>
    </w:pPr>
    <w:rPr>
      <w:rFonts w:eastAsia="@楷体_GB2312"/>
      <w:sz w:val="18"/>
      <w:szCs w:val="18"/>
    </w:rPr>
  </w:style>
  <w:style w:type="paragraph" w:styleId="1020" w:customStyle="1">
    <w:name w:val="Char Char Char Char Char Char Char Char Char Char Char Char Char"/>
    <w:basedOn w:val="990"/>
    <w:next w:val="799"/>
    <w:uiPriority w:val="0"/>
    <w:qFormat/>
    <w:pPr>
      <w:ind w:left="0" w:firstLine="3584"/>
      <w:spacing w:before="0" w:after="160" w:line="240" w:lineRule="exact"/>
    </w:pPr>
  </w:style>
  <w:style w:type="character" w:styleId="1021" w:customStyle="1">
    <w:name w:val="页脚 字符"/>
    <w:link w:val="1019"/>
    <w:uiPriority w:val="0"/>
    <w:qFormat/>
    <w:rPr>
      <w:rFonts w:ascii="Times New Roman" w:hAnsi="Times New Roman" w:eastAsia="@楷体_GB2312" w:cs="Times New Roman"/>
      <w:sz w:val="18"/>
      <w:szCs w:val="18"/>
    </w:rPr>
  </w:style>
  <w:style w:type="paragraph" w:styleId="1022" w:customStyle="1">
    <w:name w:val="寄信人地址1"/>
    <w:basedOn w:val="799"/>
    <w:uiPriority w:val="0"/>
    <w:qFormat/>
    <w:rPr>
      <w:rFonts w:ascii="Arial" w:hAnsi="Arial"/>
    </w:rPr>
  </w:style>
  <w:style w:type="paragraph" w:styleId="1023" w:customStyle="1">
    <w:name w:val="页眉1"/>
    <w:basedOn w:val="799"/>
    <w:link w:val="1024"/>
    <w:uiPriority w:val="0"/>
    <w:qFormat/>
    <w:pPr>
      <w:jc w:val="center"/>
      <w:widowControl w:val="off"/>
      <w:tabs>
        <w:tab w:val="center" w:pos="4153" w:leader="none"/>
        <w:tab w:val="right" w:pos="8306" w:leader="none"/>
      </w:tabs>
      <w:pBdr>
        <w:bottom w:val="single" w:color="000000" w:sz="6" w:space="1"/>
      </w:pBdr>
    </w:pPr>
    <w:rPr>
      <w:rFonts w:eastAsia="@楷体_GB2312"/>
      <w:sz w:val="18"/>
      <w:szCs w:val="18"/>
    </w:rPr>
  </w:style>
  <w:style w:type="character" w:styleId="1024" w:customStyle="1">
    <w:name w:val="页眉 字符"/>
    <w:link w:val="1023"/>
    <w:uiPriority w:val="0"/>
    <w:qFormat/>
    <w:rPr>
      <w:rFonts w:ascii="Times New Roman" w:hAnsi="Times New Roman" w:eastAsia="@楷体_GB2312" w:cs="Times New Roman"/>
      <w:sz w:val="18"/>
      <w:szCs w:val="18"/>
    </w:rPr>
  </w:style>
  <w:style w:type="paragraph" w:styleId="1025" w:customStyle="1">
    <w:name w:val="目录 11"/>
    <w:basedOn w:val="799"/>
    <w:next w:val="799"/>
    <w:uiPriority w:val="0"/>
    <w:qFormat/>
    <w:pPr>
      <w:widowControl w:val="off"/>
    </w:pPr>
    <w:rPr>
      <w:rFonts w:ascii="Times New Roman" w:hAnsi="Times New Roman" w:eastAsia="@楷体_GB2312" w:cs="Times New Roman"/>
      <w:szCs w:val="20"/>
    </w:rPr>
  </w:style>
  <w:style w:type="paragraph" w:styleId="1026" w:customStyle="1">
    <w:name w:val="副标题1"/>
    <w:basedOn w:val="799"/>
    <w:next w:val="799"/>
    <w:uiPriority w:val="0"/>
    <w:qFormat/>
    <w:pPr>
      <w:jc w:val="center"/>
      <w:spacing w:before="240" w:after="60" w:line="312" w:lineRule="auto"/>
      <w:widowControl w:val="off"/>
      <w:outlineLvl w:val="1"/>
    </w:pPr>
    <w:rPr>
      <w:rFonts w:ascii="@楷体_GB2312" w:hAnsi="@楷体_GB2312" w:eastAsia="@楷体_GB2312" w:cs="Times New Roman"/>
      <w:b/>
      <w:bCs/>
      <w:sz w:val="32"/>
      <w:szCs w:val="32"/>
    </w:rPr>
  </w:style>
  <w:style w:type="paragraph" w:styleId="1027" w:customStyle="1">
    <w:name w:val="脚注文本1"/>
    <w:basedOn w:val="799"/>
    <w:uiPriority w:val="0"/>
    <w:qFormat/>
    <w:pPr>
      <w:widowControl w:val="off"/>
    </w:pPr>
    <w:rPr>
      <w:rFonts w:ascii="Times New Roman" w:hAnsi="Times New Roman" w:eastAsia="@楷体_GB2312" w:cs="Times New Roman"/>
      <w:sz w:val="18"/>
      <w:szCs w:val="18"/>
    </w:rPr>
  </w:style>
  <w:style w:type="paragraph" w:styleId="1028" w:customStyle="1">
    <w:name w:val="正文文本缩进 31"/>
    <w:basedOn w:val="799"/>
    <w:uiPriority w:val="0"/>
    <w:qFormat/>
    <w:pPr>
      <w:ind w:firstLine="480"/>
      <w:spacing w:line="300" w:lineRule="auto"/>
      <w:widowControl w:val="off"/>
    </w:pPr>
    <w:rPr>
      <w:rFonts w:ascii="Times New Roman" w:hAnsi="Times New Roman" w:eastAsia="@楷体_GB2312" w:cs="Times New Roman"/>
    </w:rPr>
  </w:style>
  <w:style w:type="paragraph" w:styleId="1029" w:customStyle="1">
    <w:name w:val="目录 21"/>
    <w:basedOn w:val="799"/>
    <w:next w:val="799"/>
    <w:uiPriority w:val="0"/>
    <w:qFormat/>
    <w:pPr>
      <w:ind w:left="420"/>
      <w:jc w:val="both"/>
      <w:widowControl w:val="off"/>
    </w:pPr>
    <w:rPr>
      <w:rFonts w:ascii="Times New Roman" w:hAnsi="Times New Roman" w:eastAsia="@楷体_GB2312" w:cs="Times New Roman"/>
      <w:sz w:val="28"/>
      <w:szCs w:val="20"/>
    </w:rPr>
  </w:style>
  <w:style w:type="paragraph" w:styleId="1030" w:customStyle="1">
    <w:name w:val="正文文本 21"/>
    <w:basedOn w:val="799"/>
    <w:uiPriority w:val="0"/>
    <w:qFormat/>
    <w:pPr>
      <w:jc w:val="both"/>
      <w:spacing w:line="180" w:lineRule="exact"/>
      <w:widowControl w:val="off"/>
    </w:pPr>
    <w:rPr>
      <w:rFonts w:ascii="Times New Roman" w:hAnsi="Times New Roman" w:eastAsia="@楷体_GB2312" w:cs="Times New Roman"/>
      <w:sz w:val="15"/>
    </w:rPr>
  </w:style>
  <w:style w:type="paragraph" w:styleId="1031" w:customStyle="1">
    <w:name w:val="列表 41"/>
    <w:basedOn w:val="799"/>
    <w:uiPriority w:val="0"/>
    <w:qFormat/>
    <w:pPr>
      <w:ind w:left="100" w:hanging="200"/>
      <w:jc w:val="both"/>
      <w:widowControl w:val="off"/>
    </w:pPr>
    <w:rPr>
      <w:rFonts w:ascii="Times New Roman" w:hAnsi="Times New Roman" w:eastAsia="@楷体_GB2312" w:cs="Times New Roman"/>
      <w:sz w:val="21"/>
    </w:rPr>
  </w:style>
  <w:style w:type="paragraph" w:styleId="1032" w:customStyle="1">
    <w:name w:val="HTML 预设格式1"/>
    <w:basedOn w:val="79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1033" w:customStyle="1">
    <w:name w:val="普通(网站)11"/>
    <w:basedOn w:val="799"/>
    <w:uiPriority w:val="0"/>
    <w:qFormat/>
    <w:pPr>
      <w:spacing w:before="100" w:beforeAutospacing="1" w:after="100" w:afterAutospacing="1"/>
    </w:pPr>
    <w:rPr>
      <w:rFonts w:hint="eastAsia" w:ascii="@楷体_GB2312" w:hAnsi="@楷体_GB2312" w:eastAsia="@楷体_GB2312" w:cs="Times New Roman"/>
    </w:rPr>
  </w:style>
  <w:style w:type="paragraph" w:styleId="1034" w:customStyle="1">
    <w:name w:val="索引 11"/>
    <w:basedOn w:val="799"/>
    <w:next w:val="799"/>
    <w:uiPriority w:val="0"/>
    <w:qFormat/>
    <w:pPr>
      <w:jc w:val="both"/>
      <w:widowControl w:val="off"/>
    </w:pPr>
    <w:rPr>
      <w:rFonts w:ascii="Times New Roman" w:hAnsi="Times New Roman" w:eastAsia="@楷体_GB2312" w:cs="Times New Roman"/>
      <w:sz w:val="21"/>
    </w:rPr>
  </w:style>
  <w:style w:type="paragraph" w:styleId="1035" w:customStyle="1">
    <w:name w:val="标题1"/>
    <w:basedOn w:val="799"/>
    <w:next w:val="799"/>
    <w:uiPriority w:val="0"/>
    <w:qFormat/>
    <w:pPr>
      <w:jc w:val="center"/>
      <w:spacing w:before="240" w:after="60"/>
      <w:outlineLvl w:val="0"/>
    </w:pPr>
    <w:rPr>
      <w:rFonts w:ascii="等线 Light" w:hAnsi="等线 Light" w:cs="Times New Roman"/>
      <w:b/>
      <w:bCs/>
      <w:sz w:val="32"/>
      <w:szCs w:val="32"/>
    </w:rPr>
  </w:style>
  <w:style w:type="paragraph" w:styleId="1036" w:customStyle="1">
    <w:name w:val="批注主题1"/>
    <w:basedOn w:val="1005"/>
    <w:next w:val="1005"/>
    <w:uiPriority w:val="0"/>
    <w:qFormat/>
    <w:rPr>
      <w:rFonts w:ascii="Times New Roman" w:hAnsi="Times New Roman" w:eastAsia="@楷体_GB2312" w:cs="Times New Roman"/>
      <w:b/>
      <w:bCs/>
    </w:rPr>
  </w:style>
  <w:style w:type="paragraph" w:styleId="1037" w:customStyle="1">
    <w:name w:val="正文首行缩进 21"/>
    <w:basedOn w:val="841"/>
    <w:link w:val="1038"/>
    <w:uiPriority w:val="0"/>
    <w:qFormat/>
    <w:pPr>
      <w:ind w:firstLine="420"/>
      <w:jc w:val="both"/>
      <w:widowControl w:val="off"/>
    </w:pPr>
    <w:rPr>
      <w:sz w:val="28"/>
      <w:szCs w:val="20"/>
    </w:rPr>
  </w:style>
  <w:style w:type="character" w:styleId="1038" w:customStyle="1">
    <w:name w:val="正文首行缩进 2 字符"/>
    <w:link w:val="1037"/>
    <w:uiPriority w:val="0"/>
    <w:qFormat/>
    <w:rPr>
      <w:rFonts w:ascii="Times New Roman" w:hAnsi="Times New Roman" w:eastAsia="@楷体_GB2312" w:cs="Times New Roman"/>
      <w:sz w:val="28"/>
      <w:lang w:bidi="ar-SA"/>
    </w:rPr>
  </w:style>
  <w:style w:type="table" w:styleId="1039" w:customStyle="1">
    <w:name w:val="网格型1"/>
    <w:basedOn w:val="997"/>
    <w:uiPriority w:val="0"/>
    <w:qFormat/>
    <w:rPr>
      <w:rFonts w:ascii="Times New Roman" w:hAnsi="Times New Roman" w:eastAsia="@楷体_GB2312" w:cs="Times New Roman"/>
    </w:rPr>
    <w:tblPr/>
  </w:style>
  <w:style w:type="character" w:styleId="1040" w:customStyle="1">
    <w:name w:val="要点11"/>
    <w:link w:val="799"/>
    <w:uiPriority w:val="0"/>
    <w:qFormat/>
    <w:rPr>
      <w:rFonts w:ascii="Times New Roman" w:hAnsi="Times New Roman" w:eastAsia="@楷体_GB2312" w:cs="Times New Roman"/>
      <w:b/>
      <w:bCs/>
    </w:rPr>
  </w:style>
  <w:style w:type="character" w:styleId="1041" w:customStyle="1">
    <w:name w:val="页码1"/>
    <w:link w:val="799"/>
    <w:uiPriority w:val="0"/>
    <w:qFormat/>
    <w:rPr>
      <w:rFonts w:ascii="Times New Roman" w:hAnsi="Times New Roman" w:eastAsia="@楷体_GB2312" w:cs="Times New Roman"/>
    </w:rPr>
  </w:style>
  <w:style w:type="character" w:styleId="1042" w:customStyle="1">
    <w:name w:val="已访问的超链接1"/>
    <w:link w:val="799"/>
    <w:uiPriority w:val="0"/>
    <w:qFormat/>
    <w:rPr>
      <w:rFonts w:ascii="Times New Roman" w:hAnsi="Times New Roman" w:eastAsia="@楷体_GB2312" w:cs="Times New Roman"/>
      <w:color w:val="800080"/>
      <w:u w:val="single"/>
    </w:rPr>
  </w:style>
  <w:style w:type="character" w:styleId="1043" w:customStyle="1">
    <w:name w:val="强调1"/>
    <w:link w:val="799"/>
    <w:uiPriority w:val="20"/>
    <w:qFormat/>
    <w:rPr>
      <w:b/>
      <w:bCs/>
    </w:rPr>
  </w:style>
  <w:style w:type="character" w:styleId="1044" w:customStyle="1">
    <w:name w:val="HTML 定义1"/>
    <w:link w:val="799"/>
    <w:uiPriority w:val="99"/>
    <w:unhideWhenUsed/>
    <w:qFormat/>
  </w:style>
  <w:style w:type="character" w:styleId="1045" w:customStyle="1">
    <w:name w:val="HTML 打字机1"/>
    <w:link w:val="799"/>
    <w:uiPriority w:val="99"/>
    <w:unhideWhenUsed/>
    <w:qFormat/>
    <w:rPr>
      <w:rFonts w:ascii="monospace" w:hAnsi="monospace" w:eastAsia="monospace" w:cs="monospace"/>
      <w:sz w:val="20"/>
    </w:rPr>
  </w:style>
  <w:style w:type="character" w:styleId="1046" w:customStyle="1">
    <w:name w:val="HTML 缩写1"/>
    <w:link w:val="799"/>
    <w:uiPriority w:val="99"/>
    <w:unhideWhenUsed/>
    <w:qFormat/>
  </w:style>
  <w:style w:type="character" w:styleId="1047" w:customStyle="1">
    <w:name w:val="HTML 变量1"/>
    <w:link w:val="799"/>
    <w:uiPriority w:val="99"/>
    <w:unhideWhenUsed/>
    <w:qFormat/>
  </w:style>
  <w:style w:type="character" w:styleId="1048" w:customStyle="1">
    <w:name w:val="超链接11"/>
    <w:link w:val="799"/>
    <w:uiPriority w:val="0"/>
    <w:qFormat/>
    <w:rPr>
      <w:rFonts w:ascii="Times New Roman" w:hAnsi="Times New Roman" w:eastAsia="@楷体_GB2312" w:cs="Times New Roman"/>
      <w:color w:val="0000ff"/>
      <w:u w:val="single"/>
    </w:rPr>
  </w:style>
  <w:style w:type="character" w:styleId="1049" w:customStyle="1">
    <w:name w:val="HTML 代码1"/>
    <w:link w:val="799"/>
    <w:uiPriority w:val="99"/>
    <w:unhideWhenUsed/>
    <w:qFormat/>
    <w:rPr>
      <w:rFonts w:ascii="monospace" w:hAnsi="monospace" w:eastAsia="monospace" w:cs="monospace"/>
      <w:sz w:val="20"/>
    </w:rPr>
  </w:style>
  <w:style w:type="character" w:styleId="1050" w:customStyle="1">
    <w:name w:val="批注引用1"/>
    <w:link w:val="799"/>
    <w:uiPriority w:val="0"/>
    <w:qFormat/>
    <w:rPr>
      <w:rFonts w:ascii="Times New Roman" w:hAnsi="Times New Roman" w:eastAsia="@楷体_GB2312" w:cs="Times New Roman"/>
      <w:sz w:val="21"/>
      <w:szCs w:val="21"/>
    </w:rPr>
  </w:style>
  <w:style w:type="character" w:styleId="1051" w:customStyle="1">
    <w:name w:val="HTML 引文1"/>
    <w:link w:val="799"/>
    <w:uiPriority w:val="99"/>
    <w:unhideWhenUsed/>
    <w:qFormat/>
  </w:style>
  <w:style w:type="character" w:styleId="1052" w:customStyle="1">
    <w:name w:val="脚注引用1"/>
    <w:link w:val="799"/>
    <w:uiPriority w:val="0"/>
    <w:qFormat/>
    <w:rPr>
      <w:rFonts w:ascii="Times New Roman" w:hAnsi="Times New Roman" w:eastAsia="@楷体_GB2312" w:cs="Times New Roman"/>
      <w:vertAlign w:val="superscript"/>
    </w:rPr>
  </w:style>
  <w:style w:type="character" w:styleId="1053" w:customStyle="1">
    <w:name w:val="HTML 键盘1"/>
    <w:link w:val="799"/>
    <w:uiPriority w:val="99"/>
    <w:unhideWhenUsed/>
    <w:qFormat/>
    <w:rPr>
      <w:rFonts w:ascii="monospace" w:hAnsi="monospace" w:eastAsia="monospace" w:cs="monospace"/>
      <w:sz w:val="20"/>
    </w:rPr>
  </w:style>
  <w:style w:type="character" w:styleId="1054" w:customStyle="1">
    <w:name w:val="HTML 样本1"/>
    <w:link w:val="799"/>
    <w:uiPriority w:val="99"/>
    <w:unhideWhenUsed/>
    <w:qFormat/>
    <w:rPr>
      <w:rFonts w:ascii="monospace" w:hAnsi="monospace" w:eastAsia="monospace" w:cs="monospace"/>
    </w:rPr>
  </w:style>
  <w:style w:type="character" w:styleId="1055" w:customStyle="1">
    <w:name w:val="zihao_18 jiacu"/>
    <w:link w:val="799"/>
    <w:uiPriority w:val="0"/>
    <w:qFormat/>
    <w:rPr>
      <w:rFonts w:ascii="Times New Roman" w:hAnsi="Times New Roman" w:eastAsia="@楷体_GB2312" w:cs="Times New Roman"/>
    </w:rPr>
  </w:style>
  <w:style w:type="character" w:styleId="1056" w:customStyle="1">
    <w:name w:val="普通文字1 Char1"/>
    <w:link w:val="799"/>
    <w:uiPriority w:val="0"/>
    <w:qFormat/>
    <w:rPr>
      <w:rFonts w:ascii="@楷体_GB2312" w:hAnsi="@楷体_GB2312" w:eastAsia="@楷体_GB2312" w:cs="Times New Roman"/>
      <w:sz w:val="28"/>
      <w:lang w:val="en-US" w:eastAsia="zh-CN" w:bidi="ar-SA"/>
    </w:rPr>
  </w:style>
  <w:style w:type="character" w:styleId="1057" w:customStyle="1">
    <w:name w:val="Andy_正文 Char"/>
    <w:link w:val="1058"/>
    <w:uiPriority w:val="0"/>
    <w:qFormat/>
    <w:rPr>
      <w:rFonts w:ascii="@楷体_GB2312" w:hAnsi="@楷体_GB2312" w:eastAsia="@楷体_GB2312" w:cs="Times New Roman"/>
      <w:sz w:val="24"/>
      <w:szCs w:val="24"/>
    </w:rPr>
  </w:style>
  <w:style w:type="paragraph" w:styleId="1058" w:customStyle="1">
    <w:name w:val="Andy_正文"/>
    <w:basedOn w:val="799"/>
    <w:link w:val="1057"/>
    <w:uiPriority w:val="0"/>
    <w:qFormat/>
    <w:pPr>
      <w:ind w:firstLine="480"/>
      <w:jc w:val="both"/>
      <w:spacing w:line="360" w:lineRule="auto"/>
      <w:widowControl w:val="off"/>
    </w:pPr>
    <w:rPr>
      <w:rFonts w:ascii="@楷体_GB2312" w:hAnsi="@楷体_GB2312" w:eastAsia="@楷体_GB2312"/>
    </w:rPr>
  </w:style>
  <w:style w:type="character" w:styleId="1059" w:customStyle="1">
    <w:name w:val=" Char Char33"/>
    <w:link w:val="799"/>
    <w:uiPriority w:val="0"/>
    <w:qFormat/>
    <w:rPr>
      <w:rFonts w:ascii="Times New Roman" w:hAnsi="Times New Roman" w:eastAsia="@楷体_GB2312" w:cs="Times New Roman"/>
      <w:sz w:val="24"/>
      <w:lang w:val="en-US" w:eastAsia="zh-CN" w:bidi="ar-SA"/>
    </w:rPr>
  </w:style>
  <w:style w:type="character" w:styleId="1060" w:customStyle="1">
    <w:name w:val="正文缩进 Char"/>
    <w:link w:val="799"/>
    <w:uiPriority w:val="0"/>
    <w:qFormat/>
    <w:rPr>
      <w:rFonts w:ascii="Times New Roman" w:hAnsi="Times New Roman" w:eastAsia="@楷体_GB2312" w:cs="Times New Roman"/>
      <w:sz w:val="21"/>
      <w:lang w:val="en-US" w:eastAsia="zh-CN" w:bidi="ar-SA"/>
    </w:rPr>
  </w:style>
  <w:style w:type="character" w:styleId="1061" w:customStyle="1">
    <w:name w:val="Andy_3级 Char"/>
    <w:link w:val="1062"/>
    <w:uiPriority w:val="0"/>
    <w:qFormat/>
    <w:rPr>
      <w:rFonts w:ascii="@楷体_GB2312" w:hAnsi="@楷体_GB2312" w:eastAsia="@楷体_GB2312" w:cs="Times New Roman"/>
      <w:sz w:val="24"/>
    </w:rPr>
  </w:style>
  <w:style w:type="paragraph" w:styleId="1062" w:customStyle="1">
    <w:name w:val="Andy_3级"/>
    <w:basedOn w:val="799"/>
    <w:link w:val="1061"/>
    <w:uiPriority w:val="0"/>
    <w:qFormat/>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1063" w:customStyle="1">
    <w:name w:val="font11"/>
    <w:link w:val="799"/>
    <w:uiPriority w:val="0"/>
    <w:qFormat/>
    <w:rPr>
      <w:rFonts w:hint="eastAsia" w:ascii="@楷体_GB2312" w:hAnsi="@楷体_GB2312" w:eastAsia="@楷体_GB2312" w:cs="@楷体_GB2312"/>
      <w:color w:val="000000"/>
      <w:sz w:val="24"/>
      <w:szCs w:val="24"/>
      <w:u w:val="none"/>
    </w:rPr>
  </w:style>
  <w:style w:type="character" w:styleId="1064" w:customStyle="1">
    <w:name w:val="正文双线 Char"/>
    <w:link w:val="799"/>
    <w:uiPriority w:val="0"/>
    <w:qFormat/>
    <w:rPr>
      <w:rFonts w:ascii="Times New Roman" w:hAnsi="Times New Roman" w:eastAsia="@楷体_GB2312" w:cs="Times New Roman"/>
      <w:sz w:val="24"/>
    </w:rPr>
  </w:style>
  <w:style w:type="character" w:styleId="1065" w:customStyle="1">
    <w:name w:val="方案正文 Char"/>
    <w:link w:val="1066"/>
    <w:uiPriority w:val="0"/>
    <w:qFormat/>
    <w:rPr>
      <w:rFonts w:ascii="@楷体_GB2312" w:hAnsi="@楷体_GB2312" w:eastAsia="@楷体_GB2312" w:cs="Times New Roman"/>
      <w:sz w:val="24"/>
      <w:szCs w:val="24"/>
    </w:rPr>
  </w:style>
  <w:style w:type="paragraph" w:styleId="1066" w:customStyle="1">
    <w:name w:val="方案正文"/>
    <w:basedOn w:val="799"/>
    <w:link w:val="1065"/>
    <w:uiPriority w:val="0"/>
    <w:qFormat/>
    <w:pPr>
      <w:ind w:firstLine="480"/>
      <w:spacing w:line="360" w:lineRule="auto"/>
      <w:widowControl w:val="off"/>
    </w:pPr>
    <w:rPr>
      <w:rFonts w:ascii="@楷体_GB2312" w:hAnsi="@楷体_GB2312" w:eastAsia="@楷体_GB2312"/>
    </w:rPr>
  </w:style>
  <w:style w:type="character" w:styleId="1067" w:customStyle="1">
    <w:name w:val="列出段落 Char"/>
    <w:link w:val="1068"/>
    <w:uiPriority w:val="0"/>
    <w:qFormat/>
    <w:rPr>
      <w:rFonts w:ascii="Times New Roman" w:hAnsi="Times New Roman" w:eastAsia="@楷体_GB2312" w:cs="Times New Roman"/>
      <w:sz w:val="28"/>
      <w:szCs w:val="24"/>
    </w:rPr>
  </w:style>
  <w:style w:type="paragraph" w:styleId="1068" w:customStyle="1">
    <w:name w:val="列出段落1"/>
    <w:basedOn w:val="799"/>
    <w:link w:val="1067"/>
    <w:uiPriority w:val="0"/>
    <w:qFormat/>
    <w:pPr>
      <w:ind w:firstLine="420"/>
      <w:widowControl w:val="off"/>
    </w:pPr>
    <w:rPr>
      <w:rFonts w:eastAsia="@楷体_GB2312"/>
      <w:sz w:val="28"/>
    </w:rPr>
  </w:style>
  <w:style w:type="character" w:styleId="1069" w:customStyle="1">
    <w:name w:val="headline-content2"/>
    <w:link w:val="799"/>
    <w:uiPriority w:val="0"/>
    <w:qFormat/>
    <w:rPr>
      <w:rFonts w:ascii="Times New Roman" w:hAnsi="Times New Roman" w:eastAsia="@楷体_GB2312" w:cs="Times New Roman"/>
    </w:rPr>
  </w:style>
  <w:style w:type="character" w:styleId="1070" w:customStyle="1">
    <w:name w:val="Plain Text Char Char"/>
    <w:link w:val="818"/>
    <w:uiPriority w:val="0"/>
    <w:qFormat/>
    <w:rPr>
      <w:rFonts w:ascii="@楷体_GB2312" w:hAnsi="@楷体_GB2312" w:eastAsia="@楷体_GB2312" w:cs="Times New Roman"/>
      <w:sz w:val="26"/>
    </w:rPr>
  </w:style>
  <w:style w:type="character" w:styleId="1071" w:customStyle="1">
    <w:name w:val="Andy_2级 Char"/>
    <w:link w:val="1072"/>
    <w:uiPriority w:val="0"/>
    <w:qFormat/>
    <w:rPr>
      <w:rFonts w:ascii="@楷体_GB2312" w:hAnsi="@楷体_GB2312" w:eastAsia="@楷体_GB2312" w:cs="Times New Roman"/>
      <w:sz w:val="24"/>
    </w:rPr>
  </w:style>
  <w:style w:type="paragraph" w:styleId="1072" w:customStyle="1">
    <w:name w:val="Andy_2级"/>
    <w:basedOn w:val="1073"/>
    <w:link w:val="1071"/>
    <w:uiPriority w:val="0"/>
    <w:qFormat/>
    <w:pPr>
      <w:numPr>
        <w:ilvl w:val="0"/>
        <w:numId w:val="0"/>
      </w:numPr>
      <w:ind w:left="1440" w:hanging="360"/>
      <w:tabs>
        <w:tab w:val="left" w:pos="1012" w:leader="none"/>
        <w:tab w:val="left" w:pos="1440" w:leader="none"/>
      </w:tabs>
    </w:pPr>
    <w:rPr>
      <w:szCs w:val="20"/>
    </w:rPr>
  </w:style>
  <w:style w:type="paragraph" w:styleId="1073" w:customStyle="1">
    <w:name w:val="Andy_二级"/>
    <w:basedOn w:val="799"/>
    <w:uiPriority w:val="0"/>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character" w:styleId="1074" w:customStyle="1">
    <w:name w:val="正文缩进 字符"/>
    <w:link w:val="799"/>
    <w:uiPriority w:val="0"/>
    <w:qFormat/>
    <w:rPr>
      <w:rFonts w:ascii="Times New Roman" w:hAnsi="Times New Roman" w:eastAsia="@楷体_GB2312" w:cs="Times New Roman"/>
      <w:sz w:val="24"/>
      <w:lang w:val="en-US" w:eastAsia="zh-CN" w:bidi="ar-SA"/>
    </w:rPr>
  </w:style>
  <w:style w:type="paragraph" w:styleId="1075" w:customStyle="1">
    <w:name w:val="xl60"/>
    <w:basedOn w:val="799"/>
    <w:uiPriority w:val="0"/>
    <w:qFormat/>
    <w:pP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1076" w:customStyle="1">
    <w:name w:val="xl43"/>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77" w:customStyle="1">
    <w:name w:val="Char Char Char Char Char Char Char Char Char1 Char"/>
    <w:basedOn w:val="1003"/>
    <w:uiPriority w:val="0"/>
    <w:qFormat/>
    <w:pPr>
      <w:jc w:val="both"/>
      <w:spacing w:line="360" w:lineRule="auto"/>
      <w:widowControl w:val="off"/>
    </w:pPr>
    <w:rPr>
      <w:rFonts w:ascii="Times New Roman" w:hAnsi="Times New Roman" w:eastAsia="@楷体_GB2312" w:cs="Times New Roman"/>
    </w:rPr>
  </w:style>
  <w:style w:type="paragraph" w:styleId="1078" w:customStyle="1">
    <w:name w:val="xl48"/>
    <w:basedOn w:val="799"/>
    <w:uiPriority w:val="0"/>
    <w:qFormat/>
    <w:pPr>
      <w:jc w:val="center"/>
      <w:spacing w:before="100" w:beforeAutospacing="1" w:after="100" w:afterAutospacing="1"/>
    </w:pPr>
    <w:rPr>
      <w:rFonts w:ascii="Times New Roman" w:hAnsi="Times New Roman" w:eastAsia="@楷体_GB2312" w:cs="Times New Roman"/>
      <w:sz w:val="18"/>
      <w:szCs w:val="18"/>
    </w:rPr>
  </w:style>
  <w:style w:type="paragraph" w:styleId="1079" w:customStyle="1">
    <w:name w:val="Char Char Char"/>
    <w:basedOn w:val="799"/>
    <w:uiPriority w:val="0"/>
    <w:qFormat/>
    <w:pPr>
      <w:jc w:val="both"/>
      <w:widowControl w:val="off"/>
    </w:pPr>
    <w:rPr>
      <w:rFonts w:ascii="@楷体_GB2312" w:hAnsi="@楷体_GB2312" w:eastAsia="@楷体_GB2312" w:cs="Times New Roman"/>
      <w:szCs w:val="20"/>
    </w:rPr>
  </w:style>
  <w:style w:type="paragraph" w:styleId="1080" w:customStyle="1">
    <w:name w:val="xl42"/>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81" w:customStyle="1">
    <w:name w:val=" Char"/>
    <w:basedOn w:val="799"/>
    <w:uiPriority w:val="0"/>
    <w:qFormat/>
    <w:pPr>
      <w:jc w:val="both"/>
      <w:widowControl w:val="off"/>
    </w:pPr>
    <w:rPr>
      <w:rFonts w:ascii="@楷体_GB2312" w:hAnsi="Times New Roman" w:eastAsia="@楷体_GB2312" w:cs="Times New Roman"/>
      <w:b/>
      <w:sz w:val="32"/>
      <w:szCs w:val="32"/>
    </w:rPr>
  </w:style>
  <w:style w:type="paragraph" w:styleId="1082" w:customStyle="1">
    <w:name w:val="xl37"/>
    <w:basedOn w:val="799"/>
    <w:uiPriority w:val="0"/>
    <w:qFormat/>
    <w:pPr>
      <w:spacing w:before="100" w:beforeAutospacing="1" w:after="100" w:afterAutospacing="1"/>
      <w:pBdr>
        <w:top w:val="single" w:color="000000" w:sz="4" w:space="0"/>
        <w:left w:val="single" w:color="000000" w:sz="4" w:space="0"/>
        <w:bottom w:val="single" w:color="000000" w:sz="4" w:space="0"/>
      </w:pBdr>
    </w:pPr>
    <w:rPr>
      <w:rFonts w:ascii="Times New Roman" w:hAnsi="Times New Roman" w:eastAsia="@楷体_GB2312" w:cs="Times New Roman"/>
      <w:b/>
      <w:bCs/>
      <w:sz w:val="18"/>
      <w:szCs w:val="18"/>
    </w:rPr>
  </w:style>
  <w:style w:type="paragraph" w:styleId="1083" w:customStyle="1">
    <w:name w:val="xl29"/>
    <w:basedOn w:val="799"/>
    <w:uiPriority w:val="0"/>
    <w:qFormat/>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1084" w:customStyle="1">
    <w:name w:val="xl34"/>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85" w:customStyle="1">
    <w:name w:val="xl39"/>
    <w:basedOn w:val="799"/>
    <w:uiPriority w:val="0"/>
    <w:qFormat/>
    <w:pPr>
      <w:spacing w:before="100" w:beforeAutospacing="1" w:after="100" w:afterAutospacing="1"/>
      <w:pBdr>
        <w:top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86" w:customStyle="1">
    <w:name w:val="font5"/>
    <w:basedOn w:val="799"/>
    <w:uiPriority w:val="0"/>
    <w:qFormat/>
    <w:pPr>
      <w:spacing w:before="100" w:beforeAutospacing="1" w:after="100" w:afterAutospacing="1"/>
    </w:pPr>
    <w:rPr>
      <w:rFonts w:ascii="@楷体_GB2312" w:hAnsi="@楷体_GB2312" w:eastAsia="@楷体_GB2312" w:cs="@楷体_GB2312"/>
      <w:sz w:val="18"/>
      <w:szCs w:val="18"/>
    </w:rPr>
  </w:style>
  <w:style w:type="paragraph" w:styleId="1087" w:customStyle="1">
    <w:name w:val="目录1"/>
    <w:basedOn w:val="799"/>
    <w:next w:val="799"/>
    <w:uiPriority w:val="0"/>
    <w:qFormat/>
    <w:pPr>
      <w:ind w:firstLine="419"/>
      <w:spacing w:after="102" w:line="646" w:lineRule="atLeast"/>
      <w:tabs>
        <w:tab w:val="left" w:pos="8492" w:leader="dot"/>
      </w:tabs>
    </w:pPr>
    <w:rPr>
      <w:rFonts w:ascii="Times New Roman" w:hAnsi="Times New Roman" w:eastAsia="@楷体_GB2312" w:cs="Times New Roman"/>
      <w:color w:val="000000"/>
      <w:sz w:val="21"/>
      <w:szCs w:val="20"/>
    </w:rPr>
  </w:style>
  <w:style w:type="paragraph" w:styleId="1088" w:customStyle="1">
    <w:name w:val="xl68"/>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89" w:customStyle="1">
    <w:name w:val="xl31"/>
    <w:basedOn w:val="799"/>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1090" w:customStyle="1">
    <w:name w:val="默认段落字体 Para Char Char Char Char Char Char Char Char Char Char Char Char Char"/>
    <w:basedOn w:val="799"/>
    <w:uiPriority w:val="0"/>
    <w:qFormat/>
    <w:pPr>
      <w:jc w:val="both"/>
      <w:widowControl w:val="off"/>
    </w:pPr>
    <w:rPr>
      <w:rFonts w:ascii="Times New Roman" w:hAnsi="Times New Roman" w:eastAsia="@楷体_GB2312" w:cs="Times New Roman"/>
      <w:sz w:val="21"/>
    </w:rPr>
  </w:style>
  <w:style w:type="paragraph" w:styleId="1091" w:customStyle="1">
    <w:name w:val="xl51"/>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92" w:customStyle="1">
    <w:name w:val="_Style 29"/>
    <w:basedOn w:val="1003"/>
    <w:uiPriority w:val="0"/>
    <w:qFormat/>
    <w:pPr>
      <w:jc w:val="both"/>
      <w:spacing w:line="360" w:lineRule="auto"/>
      <w:widowControl w:val="off"/>
    </w:pPr>
    <w:rPr>
      <w:rFonts w:ascii="@楷体_GB2312" w:hAnsi="@楷体_GB2312" w:eastAsia="@楷体_GB2312" w:cs="Times New Roman"/>
    </w:rPr>
  </w:style>
  <w:style w:type="paragraph" w:styleId="1093" w:customStyle="1">
    <w:name w:val="_Style 144"/>
    <w:basedOn w:val="1003"/>
    <w:uiPriority w:val="0"/>
    <w:qFormat/>
    <w:pPr>
      <w:spacing w:line="360" w:lineRule="auto"/>
    </w:pPr>
    <w:rPr>
      <w:rFonts w:ascii="Times New Roman" w:hAnsi="Times New Roman" w:eastAsia="@楷体_GB2312" w:cs="Times New Roman"/>
      <w:sz w:val="21"/>
      <w:szCs w:val="20"/>
    </w:rPr>
  </w:style>
  <w:style w:type="paragraph" w:styleId="1094" w:customStyle="1">
    <w:name w:val="font7"/>
    <w:basedOn w:val="799"/>
    <w:uiPriority w:val="0"/>
    <w:qFormat/>
    <w:pPr>
      <w:spacing w:before="100" w:beforeAutospacing="1" w:after="100" w:afterAutospacing="1"/>
    </w:pPr>
    <w:rPr>
      <w:rFonts w:ascii="Times New Roman" w:hAnsi="Times New Roman" w:eastAsia="@楷体_GB2312" w:cs="Times New Roman"/>
      <w:b/>
      <w:bCs/>
      <w:sz w:val="18"/>
      <w:szCs w:val="18"/>
    </w:rPr>
  </w:style>
  <w:style w:type="paragraph" w:styleId="1095" w:customStyle="1">
    <w:name w:val="xl55"/>
    <w:basedOn w:val="799"/>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96" w:customStyle="1">
    <w:name w:val="[基本段落]"/>
    <w:basedOn w:val="799"/>
    <w:uiPriority w:val="0"/>
    <w:qFormat/>
    <w:pPr>
      <w:jc w:val="both"/>
      <w:spacing w:line="288" w:lineRule="auto"/>
      <w:widowControl w:val="off"/>
    </w:pPr>
    <w:rPr>
      <w:rFonts w:ascii="@楷体_GB2312" w:hAnsi="Times New Roman" w:eastAsia="@楷体_GB2312" w:cs="@楷体_GB2312"/>
      <w:color w:val="000000"/>
      <w:lang w:val="zh-CN"/>
    </w:rPr>
  </w:style>
  <w:style w:type="paragraph" w:styleId="1097" w:customStyle="1">
    <w:name w:val="Plain Text1"/>
    <w:basedOn w:val="799"/>
    <w:uiPriority w:val="0"/>
    <w:qFormat/>
    <w:pPr>
      <w:jc w:val="both"/>
      <w:widowControl w:val="off"/>
    </w:pPr>
    <w:rPr>
      <w:rFonts w:hint="eastAsia" w:ascii="@楷体_GB2312" w:hAnsi="@楷体_GB2312" w:eastAsia="@楷体_GB2312" w:cs="Times New Roman"/>
      <w:sz w:val="28"/>
      <w:szCs w:val="20"/>
    </w:rPr>
  </w:style>
  <w:style w:type="paragraph" w:styleId="1098" w:customStyle="1">
    <w:name w:val="页脚 New New"/>
    <w:basedOn w:val="799"/>
    <w:uiPriority w:val="0"/>
    <w:qFormat/>
    <w:pPr>
      <w:widowControl w:val="off"/>
      <w:tabs>
        <w:tab w:val="center" w:pos="4153" w:leader="none"/>
        <w:tab w:val="right" w:pos="8306" w:leader="none"/>
      </w:tabs>
    </w:pPr>
    <w:rPr>
      <w:rFonts w:ascii="Times New Roman" w:hAnsi="Times New Roman" w:eastAsia="@楷体_GB2312" w:cs="Times New Roman"/>
      <w:sz w:val="18"/>
      <w:szCs w:val="18"/>
    </w:rPr>
  </w:style>
  <w:style w:type="paragraph" w:styleId="1099" w:customStyle="1">
    <w:name w:val="xl40"/>
    <w:basedOn w:val="799"/>
    <w:uiPriority w:val="0"/>
    <w:qFormat/>
    <w:pPr>
      <w:jc w:val="cente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1100" w:customStyle="1">
    <w:name w:val="纯文本1"/>
    <w:basedOn w:val="799"/>
    <w:uiPriority w:val="0"/>
    <w:qFormat/>
    <w:pPr>
      <w:jc w:val="both"/>
      <w:widowControl w:val="off"/>
    </w:pPr>
    <w:rPr>
      <w:rFonts w:ascii="@楷体_GB2312" w:hAnsi="@楷体_GB2312" w:eastAsia="@楷体_GB2312" w:cs="Times New Roman"/>
      <w:sz w:val="26"/>
    </w:rPr>
  </w:style>
  <w:style w:type="paragraph" w:styleId="1101" w:customStyle="1">
    <w:name w:val="节标题"/>
    <w:basedOn w:val="799"/>
    <w:next w:val="799"/>
    <w:uiPriority w:val="0"/>
    <w:qFormat/>
    <w:pPr>
      <w:jc w:val="center"/>
      <w:spacing w:line="867" w:lineRule="atLeast"/>
    </w:pPr>
    <w:rPr>
      <w:rFonts w:ascii="Times New Roman" w:hAnsi="Times New Roman" w:eastAsia="@楷体_GB2312" w:cs="Times New Roman"/>
      <w:color w:val="000000"/>
      <w:sz w:val="28"/>
      <w:szCs w:val="20"/>
    </w:rPr>
  </w:style>
  <w:style w:type="paragraph" w:styleId="1102" w:customStyle="1">
    <w:name w:val="xl57"/>
    <w:basedOn w:val="79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103" w:customStyle="1">
    <w:name w:val="font8"/>
    <w:basedOn w:val="799"/>
    <w:uiPriority w:val="0"/>
    <w:qFormat/>
    <w:pPr>
      <w:spacing w:before="100" w:beforeAutospacing="1" w:after="100" w:afterAutospacing="1"/>
    </w:pPr>
    <w:rPr>
      <w:rFonts w:ascii="Times New Roman" w:hAnsi="Times New Roman" w:eastAsia="@楷体_GB2312" w:cs="Times New Roman"/>
    </w:rPr>
  </w:style>
  <w:style w:type="paragraph" w:styleId="1104" w:customStyle="1">
    <w:name w:val="xl56"/>
    <w:basedOn w:val="79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105" w:customStyle="1">
    <w:name w:val="xl70"/>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06" w:customStyle="1">
    <w:name w:val="xl50"/>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07" w:customStyle="1">
    <w:name w:val=" Char Char1 Char Char Char Char Char Char"/>
    <w:basedOn w:val="799"/>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108" w:customStyle="1">
    <w:name w:val="xl59"/>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09" w:customStyle="1">
    <w:name w:val="xl71"/>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rPr>
  </w:style>
  <w:style w:type="paragraph" w:styleId="1110" w:customStyle="1">
    <w:name w:val="xl61"/>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1" w:customStyle="1">
    <w:name w:val="Blockquote"/>
    <w:basedOn w:val="799"/>
    <w:uiPriority w:val="0"/>
    <w:qFormat/>
    <w:pPr>
      <w:ind w:left="360" w:right="360"/>
      <w:spacing w:before="100" w:after="100"/>
      <w:widowControl w:val="off"/>
    </w:pPr>
    <w:rPr>
      <w:rFonts w:ascii="Times New Roman" w:hAnsi="Times New Roman" w:eastAsia="@楷体_GB2312" w:cs="Times New Roman"/>
      <w:szCs w:val="20"/>
    </w:rPr>
  </w:style>
  <w:style w:type="paragraph" w:styleId="1112" w:customStyle="1">
    <w:name w:val="xl38"/>
    <w:basedOn w:val="799"/>
    <w:uiPriority w:val="0"/>
    <w:qFormat/>
    <w:pPr>
      <w:spacing w:before="100" w:beforeAutospacing="1" w:after="100" w:afterAutospacing="1"/>
      <w:pBdr>
        <w:top w:val="single" w:color="000000" w:sz="4" w:space="0"/>
        <w:bottom w:val="single" w:color="000000" w:sz="4" w:space="0"/>
      </w:pBdr>
    </w:pPr>
    <w:rPr>
      <w:rFonts w:ascii="Times New Roman" w:hAnsi="Times New Roman" w:eastAsia="@楷体_GB2312" w:cs="Times New Roman"/>
      <w:b/>
      <w:bCs/>
      <w:sz w:val="18"/>
      <w:szCs w:val="18"/>
    </w:rPr>
  </w:style>
  <w:style w:type="paragraph" w:styleId="1113" w:customStyle="1">
    <w:name w:val="xl33"/>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4" w:customStyle="1">
    <w:name w:val=" Char Char1 Char Char Char"/>
    <w:basedOn w:val="1003"/>
    <w:uiPriority w:val="0"/>
    <w:qFormat/>
    <w:pPr>
      <w:jc w:val="both"/>
      <w:spacing w:line="360" w:lineRule="auto"/>
      <w:widowControl w:val="off"/>
    </w:pPr>
    <w:rPr>
      <w:rFonts w:ascii="@楷体_GB2312" w:hAnsi="@楷体_GB2312" w:eastAsia="@楷体_GB2312" w:cs="Times New Roman"/>
    </w:rPr>
  </w:style>
  <w:style w:type="paragraph" w:styleId="1115" w:customStyle="1">
    <w:name w:val="xl45"/>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6" w:customStyle="1">
    <w:name w:val="xl46"/>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7" w:customStyle="1">
    <w:name w:val=" Char Char Char Char1"/>
    <w:basedOn w:val="799"/>
    <w:uiPriority w:val="0"/>
    <w:qFormat/>
    <w:rPr>
      <w:rFonts w:ascii="@楷体_GB2312" w:hAnsi="@楷体_GB2312" w:eastAsia="@楷体_GB2312" w:cs="Times New Roman"/>
      <w:szCs w:val="20"/>
    </w:rPr>
  </w:style>
  <w:style w:type="paragraph" w:styleId="1118" w:customStyle="1">
    <w:name w:val="xl30"/>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19" w:customStyle="1">
    <w:name w:val="列出段落"/>
    <w:basedOn w:val="799"/>
    <w:uiPriority w:val="0"/>
    <w:qFormat/>
    <w:pPr>
      <w:ind w:firstLine="420"/>
      <w:jc w:val="both"/>
      <w:widowControl w:val="off"/>
    </w:pPr>
    <w:rPr>
      <w:rFonts w:ascii="@楷体_GB2312" w:hAnsi="@楷体_GB2312" w:eastAsia="@楷体_GB2312" w:cs="Times New Roman"/>
      <w:sz w:val="21"/>
      <w:szCs w:val="22"/>
    </w:rPr>
  </w:style>
  <w:style w:type="paragraph" w:styleId="1120" w:customStyle="1">
    <w:name w:val="xl32"/>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121" w:customStyle="1">
    <w:name w:val="列出段落11"/>
    <w:basedOn w:val="799"/>
    <w:uiPriority w:val="0"/>
    <w:qFormat/>
    <w:pPr>
      <w:ind w:firstLine="420"/>
      <w:jc w:val="both"/>
      <w:spacing w:after="200" w:line="360" w:lineRule="auto"/>
      <w:widowControl w:val="off"/>
    </w:pPr>
    <w:rPr>
      <w:rFonts w:ascii="Times New Roman" w:hAnsi="Times New Roman" w:eastAsia="@楷体_GB2312" w:cs="Times New Roman"/>
      <w:sz w:val="28"/>
      <w:szCs w:val="22"/>
    </w:rPr>
  </w:style>
  <w:style w:type="paragraph" w:styleId="1122" w:customStyle="1">
    <w:name w:val="xl36"/>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23" w:customStyle="1">
    <w:name w:val="默认段落字体 Para Char Char Char Char Char Char Char"/>
    <w:basedOn w:val="799"/>
    <w:uiPriority w:val="0"/>
    <w:qFormat/>
    <w:pPr>
      <w:jc w:val="both"/>
      <w:spacing w:line="360" w:lineRule="auto"/>
      <w:widowControl w:val="off"/>
    </w:pPr>
    <w:rPr>
      <w:rFonts w:ascii="Times New Roman" w:hAnsi="Times New Roman" w:eastAsia="@楷体_GB2312" w:cs="Times New Roman"/>
    </w:rPr>
  </w:style>
  <w:style w:type="paragraph" w:styleId="1124" w:customStyle="1">
    <w:name w:val="修订"/>
    <w:uiPriority w:val="0"/>
    <w:qFormat/>
    <w:rPr>
      <w:rFonts w:hint="default" w:ascii="Times New Roman" w:hAnsi="Times New Roman" w:eastAsia="宋体" w:cs="Times New Roman"/>
      <w:sz w:val="24"/>
      <w:szCs w:val="24"/>
      <w:lang w:val="en-US" w:eastAsia="zh-CN" w:bidi="ar-SA"/>
    </w:rPr>
  </w:style>
  <w:style w:type="paragraph" w:styleId="1125" w:customStyle="1">
    <w:name w:val="xl35"/>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26" w:customStyle="1">
    <w:name w:val=" Char Char Char7"/>
    <w:basedOn w:val="799"/>
    <w:uiPriority w:val="0"/>
    <w:qFormat/>
    <w:pPr>
      <w:spacing w:after="160" w:line="240" w:lineRule="exact"/>
      <w:tabs>
        <w:tab w:val="left" w:pos="480" w:leader="none"/>
      </w:tabs>
    </w:pPr>
    <w:rPr>
      <w:rFonts w:ascii="Times New Roman" w:hAnsi="Times New Roman" w:eastAsia="@楷体_GB2312" w:cs="Times New Roman"/>
      <w:sz w:val="21"/>
      <w:szCs w:val="20"/>
    </w:rPr>
  </w:style>
  <w:style w:type="paragraph" w:styleId="1127" w:customStyle="1">
    <w:name w:val="xl69"/>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28" w:customStyle="1">
    <w:name w:val="Plain Text2"/>
    <w:basedOn w:val="799"/>
    <w:uiPriority w:val="0"/>
    <w:qFormat/>
    <w:rPr>
      <w:rFonts w:ascii="@楷体_GB2312" w:hAnsi="@楷体_GB2312" w:eastAsia="@楷体_GB2312" w:cs="Times New Roman"/>
      <w:sz w:val="26"/>
      <w:szCs w:val="20"/>
    </w:rPr>
  </w:style>
  <w:style w:type="paragraph" w:styleId="1129" w:customStyle="1">
    <w:name w:val=" Char Char Char"/>
    <w:basedOn w:val="799"/>
    <w:uiPriority w:val="0"/>
    <w:qFormat/>
    <w:pPr>
      <w:jc w:val="both"/>
      <w:widowControl w:val="off"/>
    </w:pPr>
    <w:rPr>
      <w:rFonts w:ascii="@楷体_GB2312" w:hAnsi="@楷体_GB2312" w:eastAsia="@楷体_GB2312" w:cs="Times New Roman"/>
      <w:szCs w:val="20"/>
    </w:rPr>
  </w:style>
  <w:style w:type="paragraph" w:styleId="1130" w:customStyle="1">
    <w:name w:val="font6"/>
    <w:basedOn w:val="799"/>
    <w:uiPriority w:val="0"/>
    <w:qFormat/>
    <w:pPr>
      <w:spacing w:before="100" w:beforeAutospacing="1" w:after="100" w:afterAutospacing="1"/>
    </w:pPr>
    <w:rPr>
      <w:rFonts w:ascii="@楷体_GB2312" w:hAnsi="@楷体_GB2312" w:eastAsia="@楷体_GB2312" w:cs="@楷体_GB2312"/>
      <w:b/>
      <w:bCs/>
      <w:sz w:val="18"/>
      <w:szCs w:val="18"/>
    </w:rPr>
  </w:style>
  <w:style w:type="paragraph" w:styleId="1131" w:customStyle="1">
    <w:name w:val="纯文本3"/>
    <w:basedOn w:val="799"/>
    <w:uiPriority w:val="0"/>
    <w:qFormat/>
    <w:pPr>
      <w:jc w:val="both"/>
      <w:widowControl w:val="off"/>
    </w:pPr>
    <w:rPr>
      <w:rFonts w:ascii="@楷体_GB2312" w:hAnsi="@楷体_GB2312" w:eastAsia="@楷体_GB2312" w:cs="Times New Roman"/>
      <w:sz w:val="26"/>
      <w:szCs w:val="20"/>
    </w:rPr>
  </w:style>
  <w:style w:type="paragraph" w:styleId="1132" w:customStyle="1">
    <w:name w:val=" Char Char Char Char Char Char Char Char"/>
    <w:basedOn w:val="1003"/>
    <w:uiPriority w:val="0"/>
    <w:qFormat/>
    <w:pPr>
      <w:jc w:val="both"/>
      <w:spacing w:line="360" w:lineRule="auto"/>
      <w:widowControl w:val="off"/>
    </w:pPr>
    <w:rPr>
      <w:rFonts w:ascii="@楷体_GB2312" w:hAnsi="@楷体_GB2312" w:eastAsia="@楷体_GB2312" w:cs="Times New Roman"/>
    </w:rPr>
  </w:style>
  <w:style w:type="paragraph" w:styleId="1133" w:customStyle="1">
    <w:name w:val="xl67"/>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34" w:customStyle="1">
    <w:name w:val="xl66"/>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35" w:customStyle="1">
    <w:name w:val="xl28"/>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36" w:customStyle="1">
    <w:name w:val=" Char Char Char Char Char Char Char Char Char Char"/>
    <w:basedOn w:val="799"/>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137" w:customStyle="1">
    <w:name w:val="Default"/>
    <w:uiPriority w:val="0"/>
    <w:qFormat/>
    <w:pPr>
      <w:widowControl w:val="off"/>
    </w:pPr>
    <w:rPr>
      <w:rFonts w:hint="default" w:ascii="@楷体_GB2312" w:hAnsi="Times New Roman" w:eastAsia="宋体" w:cs="@楷体_GB2312"/>
      <w:color w:val="000000"/>
      <w:sz w:val="24"/>
      <w:szCs w:val="24"/>
      <w:lang w:val="en-US" w:eastAsia="zh-CN" w:bidi="ar-SA"/>
    </w:rPr>
  </w:style>
  <w:style w:type="paragraph" w:styleId="1138" w:customStyle="1">
    <w:name w:val="符号列表"/>
    <w:basedOn w:val="799"/>
    <w:uiPriority w:val="0"/>
    <w:qFormat/>
    <w:pPr>
      <w:ind w:left="420" w:hanging="420"/>
      <w:spacing w:before="120"/>
      <w:tabs>
        <w:tab w:val="left" w:pos="420" w:leader="none"/>
      </w:tabs>
    </w:pPr>
    <w:rPr>
      <w:rFonts w:ascii="@楷体_GB2312" w:hAnsi="@楷体_GB2312" w:eastAsia="@楷体_GB2312" w:cs="Times New Roman"/>
      <w:color w:val="000000"/>
    </w:rPr>
  </w:style>
  <w:style w:type="paragraph" w:styleId="1139" w:customStyle="1">
    <w:name w:val="xl58"/>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0" w:customStyle="1">
    <w:name w:val="无间隔"/>
    <w:basedOn w:val="799"/>
    <w:uiPriority w:val="1"/>
    <w:qFormat/>
    <w:rPr>
      <w:rFonts w:ascii="@楷体_GB2312" w:hAnsi="@楷体_GB2312"/>
      <w:szCs w:val="32"/>
    </w:rPr>
  </w:style>
  <w:style w:type="paragraph" w:styleId="1141" w:customStyle="1">
    <w:name w:val="xl52"/>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42" w:customStyle="1">
    <w:name w:val="xl44"/>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3" w:customStyle="1">
    <w:name w:val=" Char Char Char Char Char Char Char Char1 Char Char Char Char"/>
    <w:basedOn w:val="1003"/>
    <w:uiPriority w:val="0"/>
    <w:qFormat/>
    <w:pPr>
      <w:jc w:val="both"/>
      <w:spacing w:line="360" w:lineRule="auto"/>
      <w:widowControl w:val="off"/>
    </w:pPr>
    <w:rPr>
      <w:rFonts w:ascii="@楷体_GB2312" w:hAnsi="Times New Roman" w:eastAsia="@楷体_GB2312" w:cs="Times New Roman"/>
      <w:sz w:val="18"/>
      <w:szCs w:val="18"/>
    </w:rPr>
  </w:style>
  <w:style w:type="paragraph" w:styleId="1144" w:customStyle="1">
    <w:name w:val="xl53"/>
    <w:basedOn w:val="799"/>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145" w:customStyle="1">
    <w:name w:val="Char"/>
    <w:basedOn w:val="799"/>
    <w:uiPriority w:val="0"/>
    <w:qFormat/>
    <w:pPr>
      <w:jc w:val="both"/>
      <w:widowControl w:val="off"/>
    </w:pPr>
    <w:rPr>
      <w:rFonts w:ascii="@楷体_GB2312" w:hAnsi="@楷体_GB2312" w:eastAsia="@楷体_GB2312" w:cs="Times New Roman"/>
      <w:szCs w:val="20"/>
    </w:rPr>
  </w:style>
  <w:style w:type="paragraph" w:styleId="1146" w:customStyle="1">
    <w:name w:val="表格文字"/>
    <w:basedOn w:val="799"/>
    <w:uiPriority w:val="0"/>
    <w:qFormat/>
    <w:pPr>
      <w:jc w:val="both"/>
      <w:widowControl w:val="off"/>
    </w:pPr>
    <w:rPr>
      <w:rFonts w:ascii="Times New Roman" w:hAnsi="Times New Roman" w:eastAsia="@楷体_GB2312" w:cs="Times New Roman"/>
      <w:sz w:val="21"/>
    </w:rPr>
  </w:style>
  <w:style w:type="paragraph" w:styleId="1147" w:customStyle="1">
    <w:name w:val="xl26"/>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8" w:customStyle="1">
    <w:name w:val="xl72"/>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49" w:customStyle="1">
    <w:name w:val="正文1"/>
    <w:next w:val="799"/>
    <w:uiPriority w:val="0"/>
    <w:qFormat/>
    <w:pPr>
      <w:jc w:val="both"/>
      <w:spacing w:line="312" w:lineRule="atLeast"/>
      <w:widowControl w:val="off"/>
    </w:pPr>
    <w:rPr>
      <w:rFonts w:hint="default" w:ascii="@楷体_GB2312" w:hAnsi="@楷体_GB2312" w:eastAsia="宋体" w:cs="Times New Roman"/>
      <w:sz w:val="34"/>
      <w:szCs w:val="22"/>
      <w:lang w:val="en-US" w:eastAsia="zh-CN" w:bidi="ar-SA"/>
    </w:rPr>
  </w:style>
  <w:style w:type="paragraph" w:styleId="1150" w:customStyle="1">
    <w:name w:val="xl27"/>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51" w:customStyle="1">
    <w:name w:val="Andy_一级"/>
    <w:basedOn w:val="799"/>
    <w:uiPriority w:val="0"/>
    <w:qFormat/>
    <w:pPr>
      <w:ind w:left="360" w:hanging="360"/>
      <w:jc w:val="both"/>
      <w:keepNext/>
      <w:spacing w:line="360" w:lineRule="auto"/>
      <w:widowControl w:val="off"/>
      <w:tabs>
        <w:tab w:val="left" w:pos="360" w:leader="none"/>
      </w:tabs>
    </w:pPr>
    <w:rPr>
      <w:rFonts w:ascii="@楷体_GB2312" w:hAnsi="@楷体_GB2312" w:eastAsia="@楷体_GB2312" w:cs="Times New Roman"/>
      <w:b/>
      <w:szCs w:val="22"/>
    </w:rPr>
  </w:style>
  <w:style w:type="paragraph" w:styleId="1152" w:customStyle="1">
    <w:name w:val="xl65"/>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53" w:customStyle="1">
    <w:name w:val="xl49"/>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154" w:customStyle="1">
    <w:name w:val=" Char Char Char1 Char Char Char Char"/>
    <w:basedOn w:val="799"/>
    <w:uiPriority w:val="0"/>
    <w:qFormat/>
    <w:pPr>
      <w:jc w:val="both"/>
      <w:spacing w:after="160" w:line="240" w:lineRule="exact"/>
      <w:widowControl w:val="off"/>
    </w:pPr>
    <w:rPr>
      <w:rFonts w:ascii="Times New Roman" w:hAnsi="Times New Roman" w:eastAsia="@楷体_GB2312" w:cs="Times New Roman"/>
      <w:sz w:val="21"/>
    </w:rPr>
  </w:style>
  <w:style w:type="paragraph" w:styleId="1155" w:customStyle="1">
    <w:name w:val="xl54"/>
    <w:basedOn w:val="799"/>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156" w:customStyle="1">
    <w:name w:val=" Char1"/>
    <w:basedOn w:val="799"/>
    <w:uiPriority w:val="0"/>
    <w:qFormat/>
    <w:pPr>
      <w:ind w:left="252"/>
      <w:spacing w:after="160" w:line="240" w:lineRule="exact"/>
      <w:tabs>
        <w:tab w:val="left" w:pos="509" w:leader="none"/>
      </w:tabs>
    </w:pPr>
    <w:rPr>
      <w:rFonts w:ascii="@楷体_GB2312" w:hAnsi="@楷体_GB2312" w:eastAsia="@楷体_GB2312" w:cs="Times New Roman"/>
      <w:szCs w:val="20"/>
      <w:lang w:eastAsia="en-US"/>
    </w:rPr>
  </w:style>
  <w:style w:type="paragraph" w:styleId="1157" w:customStyle="1">
    <w:name w:val="xl47"/>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58" w:customStyle="1">
    <w:name w:val="xl41"/>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59" w:customStyle="1">
    <w:name w:val="样式 正文缩进 + 首行缩进:  2 字符"/>
    <w:basedOn w:val="999"/>
    <w:uiPriority w:val="0"/>
    <w:qFormat/>
    <w:pPr>
      <w:ind w:firstLine="200"/>
      <w:spacing w:line="360" w:lineRule="auto"/>
    </w:pPr>
    <w:rPr>
      <w:rFonts w:ascii="Times New Roman" w:hAnsi="Times New Roman" w:cs="宋体"/>
      <w:sz w:val="24"/>
      <w:szCs w:val="20"/>
    </w:rPr>
  </w:style>
  <w:style w:type="paragraph" w:styleId="1160" w:customStyle="1">
    <w:name w:val="+正文"/>
    <w:basedOn w:val="799"/>
    <w:uiPriority w:val="0"/>
    <w:qFormat/>
    <w:pPr>
      <w:ind w:firstLine="200"/>
      <w:spacing w:line="360" w:lineRule="auto"/>
    </w:pPr>
    <w:rPr>
      <w:sz w:val="24"/>
    </w:rPr>
  </w:style>
  <w:style w:type="paragraph" w:styleId="1161" w:customStyle="1">
    <w:name w:val="UserStyle_0"/>
    <w:basedOn w:val="799"/>
    <w:uiPriority w:val="0"/>
    <w:qFormat/>
    <w:pPr>
      <w:ind w:firstLine="623"/>
      <w:spacing w:line="351" w:lineRule="atLeast"/>
    </w:pPr>
    <w:rPr>
      <w:rFonts w:ascii="Calibri" w:hAnsi="Calibri" w:eastAsia="仿宋_GB2312"/>
      <w:color w:val="000000"/>
      <w:sz w:val="31"/>
    </w:rPr>
  </w:style>
  <w:style w:type="character" w:styleId="1162" w:customStyle="1">
    <w:name w:val="hover1"/>
    <w:link w:val="799"/>
    <w:uiPriority w:val="0"/>
    <w:qFormat/>
    <w:rPr>
      <w:color w:val="2590eb"/>
    </w:rPr>
  </w:style>
  <w:style w:type="character" w:styleId="1163" w:customStyle="1">
    <w:name w:val="hover2"/>
    <w:link w:val="799"/>
    <w:uiPriority w:val="0"/>
    <w:qFormat/>
    <w:rPr>
      <w:color w:val="2590eb"/>
    </w:rPr>
  </w:style>
  <w:style w:type="character" w:styleId="1164" w:customStyle="1">
    <w:name w:val="hover3"/>
    <w:link w:val="799"/>
    <w:uiPriority w:val="0"/>
    <w:qFormat/>
  </w:style>
  <w:style w:type="character" w:styleId="1165" w:customStyle="1">
    <w:name w:val="mini-outputtext1"/>
    <w:link w:val="799"/>
    <w:uiPriority w:val="0"/>
    <w:qFormat/>
  </w:style>
  <w:style w:type="character" w:styleId="1166" w:customStyle="1">
    <w:name w:val="hover"/>
    <w:link w:val="799"/>
    <w:uiPriority w:val="0"/>
    <w:qFormat/>
    <w:rPr>
      <w:color w:val="2590eb"/>
    </w:rPr>
  </w:style>
  <w:style w:type="paragraph" w:styleId="1167" w:customStyle="1">
    <w:name w:val=" 字元5"/>
    <w:basedOn w:val="799"/>
    <w:uiPriority w:val="0"/>
    <w:qFormat/>
    <w:pPr>
      <w:jc w:val="both"/>
      <w:widowControl w:val="off"/>
    </w:pPr>
    <w:rPr>
      <w:rFonts w:ascii="宋体" w:hAnsi="宋体"/>
      <w:szCs w:val="20"/>
      <w:lang w:eastAsia="en-US"/>
    </w:rPr>
  </w:style>
  <w:style w:type="character" w:styleId="1168" w:customStyle="1">
    <w:name w:val="NormalCharacter1"/>
    <w:link w:val="799"/>
    <w:uiPriority w:val="0"/>
    <w:qFormat/>
  </w:style>
  <w:style w:type="paragraph" w:styleId="1169" w:customStyle="1">
    <w:name w:val="普通(网站)1"/>
    <w:basedOn w:val="799"/>
    <w:uiPriority w:val="99"/>
    <w:qFormat/>
    <w:pPr>
      <w:jc w:val="left"/>
      <w:spacing w:beforeAutospacing="1" w:afterAutospacing="1"/>
    </w:pPr>
    <w:rPr>
      <w:sz w:val="24"/>
    </w:rPr>
  </w:style>
  <w:style w:type="paragraph" w:styleId="1170" w:customStyle="1">
    <w:name w:val="标题 21"/>
    <w:basedOn w:val="799"/>
    <w:next w:val="79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1171" w:customStyle="1">
    <w:name w:val="要点1"/>
    <w:link w:val="799"/>
    <w:uiPriority w:val="0"/>
    <w:qFormat/>
    <w:rPr>
      <w:rFonts w:ascii="Calibri" w:hAnsi="Calibri" w:eastAsia="宋体" w:cs="Times New Roman"/>
      <w:b/>
    </w:rPr>
  </w:style>
  <w:style w:type="character" w:styleId="1172" w:customStyle="1">
    <w:name w:val="超链接1"/>
    <w:link w:val="799"/>
    <w:uiPriority w:val="99"/>
    <w:qFormat/>
    <w:rPr>
      <w:color w:val="0000ff"/>
      <w:u w:val="single"/>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吴映芳</cp:lastModifiedBy>
  <cp:revision>12</cp:revision>
  <dcterms:created xsi:type="dcterms:W3CDTF">2021-07-26T02:07:00Z</dcterms:created>
  <dcterms:modified xsi:type="dcterms:W3CDTF">2026-09-14T01:29:54Z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eyJoZGlkIjoiZGI0YmE0YmE3Mjg0NGFmYTQ4MDhiZDNjY2U3OGE5NDUiLCJ1c2VySWQiOiIzMjU1MzMzNzgifQ==</vt:lpwstr>
  </property>
  <property fmtid="{D5CDD505-2E9C-101B-9397-08002B2CF9AE}" pid="3" name="KSOProductBuildVer">
    <vt:lpwstr>2052-12.1.0.28505</vt:lpwstr>
  </property>
  <property fmtid="{D5CDD505-2E9C-101B-9397-08002B2CF9AE}" pid="4" name="ICV">
    <vt:lpwstr>54167682D7884D0B850F9EAAC1F4D1CD_13</vt:lpwstr>
  </property>
</Properties>
</file>