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3AF03">
      <w:pPr>
        <w:jc w:val="center"/>
        <w:rPr>
          <w:rFonts w:hint="eastAsia" w:ascii="宋体" w:hAnsi="宋体" w:cs="宋体"/>
          <w:bCs/>
          <w:spacing w:val="20"/>
          <w:sz w:val="52"/>
          <w:szCs w:val="52"/>
          <w:highlight w:val="none"/>
        </w:rPr>
      </w:pPr>
      <w:r>
        <w:rPr>
          <w:rFonts w:hint="eastAsia" w:ascii="宋体" w:hAnsi="宋体" w:cs="宋体"/>
          <w:bCs/>
          <w:spacing w:val="20"/>
          <w:sz w:val="52"/>
          <w:szCs w:val="52"/>
          <w:highlight w:val="none"/>
        </w:rPr>
        <w:t xml:space="preserve"> </w:t>
      </w:r>
    </w:p>
    <w:p w14:paraId="2FADB97E">
      <w:pPr>
        <w:jc w:val="center"/>
        <w:rPr>
          <w:rFonts w:hint="eastAsia" w:ascii="宋体" w:hAnsi="宋体" w:cs="宋体"/>
          <w:bCs/>
          <w:sz w:val="30"/>
          <w:highlight w:val="none"/>
        </w:rPr>
      </w:pPr>
      <w:r>
        <w:rPr>
          <w:rFonts w:hint="eastAsia" w:ascii="宋体" w:hAnsi="宋体" w:cs="宋体"/>
          <w:sz w:val="72"/>
          <w:szCs w:val="72"/>
          <w:highlight w:val="none"/>
        </w:rPr>
        <w:t>无锡市惠山区政府采购</w:t>
      </w:r>
    </w:p>
    <w:p w14:paraId="36B1E17A">
      <w:pPr>
        <w:rPr>
          <w:rFonts w:hint="eastAsia" w:ascii="宋体" w:hAnsi="宋体" w:cs="宋体"/>
          <w:bCs/>
          <w:sz w:val="30"/>
          <w:highlight w:val="none"/>
        </w:rPr>
      </w:pPr>
    </w:p>
    <w:p w14:paraId="6123E2D4">
      <w:pPr>
        <w:rPr>
          <w:rFonts w:hint="eastAsia" w:ascii="宋体" w:hAnsi="宋体" w:cs="宋体"/>
          <w:bCs/>
          <w:sz w:val="30"/>
          <w:highlight w:val="none"/>
        </w:rPr>
      </w:pPr>
    </w:p>
    <w:p w14:paraId="38C1D33B">
      <w:pPr>
        <w:pStyle w:val="3"/>
        <w:rPr>
          <w:rFonts w:hint="eastAsia" w:ascii="宋体" w:hAnsi="宋体" w:eastAsia="宋体" w:cs="宋体"/>
          <w:highlight w:val="none"/>
        </w:rPr>
      </w:pPr>
    </w:p>
    <w:p w14:paraId="7ED14DB4">
      <w:pPr>
        <w:rPr>
          <w:rFonts w:hint="eastAsia" w:ascii="宋体" w:hAnsi="宋体" w:cs="宋体"/>
          <w:highlight w:val="none"/>
        </w:rPr>
      </w:pPr>
    </w:p>
    <w:p w14:paraId="3E9EF956">
      <w:pPr>
        <w:rPr>
          <w:rFonts w:hint="eastAsia" w:ascii="宋体" w:hAnsi="宋体" w:cs="宋体"/>
          <w:highlight w:val="none"/>
        </w:rPr>
      </w:pPr>
    </w:p>
    <w:p w14:paraId="73D03753">
      <w:pPr>
        <w:rPr>
          <w:rFonts w:hint="eastAsia" w:ascii="宋体" w:hAnsi="宋体" w:cs="宋体"/>
          <w:highlight w:val="none"/>
        </w:rPr>
      </w:pPr>
    </w:p>
    <w:p w14:paraId="15E75840">
      <w:pPr>
        <w:tabs>
          <w:tab w:val="center" w:pos="4964"/>
          <w:tab w:val="left" w:pos="7979"/>
        </w:tabs>
        <w:jc w:val="left"/>
        <w:rPr>
          <w:rFonts w:hint="eastAsia" w:ascii="宋体" w:hAnsi="宋体" w:cs="宋体"/>
          <w:bCs/>
          <w:spacing w:val="20"/>
          <w:sz w:val="52"/>
          <w:szCs w:val="52"/>
          <w:highlight w:val="none"/>
        </w:rPr>
      </w:pPr>
      <w:r>
        <w:rPr>
          <w:rFonts w:hint="eastAsia" w:ascii="宋体" w:hAnsi="宋体" w:cs="宋体"/>
          <w:bCs/>
          <w:spacing w:val="20"/>
          <w:sz w:val="52"/>
          <w:szCs w:val="52"/>
          <w:highlight w:val="none"/>
        </w:rPr>
        <w:tab/>
      </w:r>
      <w:r>
        <w:rPr>
          <w:rFonts w:hint="eastAsia" w:ascii="宋体" w:hAnsi="宋体" w:cs="宋体"/>
          <w:bCs/>
          <w:spacing w:val="20"/>
          <w:sz w:val="52"/>
          <w:szCs w:val="52"/>
          <w:highlight w:val="none"/>
        </w:rPr>
        <w:t>公开</w:t>
      </w:r>
      <w:r>
        <w:rPr>
          <w:rFonts w:hint="eastAsia" w:ascii="宋体" w:hAnsi="宋体" w:cs="宋体"/>
          <w:bCs/>
          <w:spacing w:val="20"/>
          <w:sz w:val="52"/>
          <w:szCs w:val="52"/>
          <w:highlight w:val="none"/>
        </w:rPr>
        <mc:AlternateContent>
          <mc:Choice Requires="wps">
            <w:drawing>
              <wp:anchor distT="0" distB="0" distL="114300" distR="114300" simplePos="0" relativeHeight="251663360" behindDoc="0" locked="0" layoutInCell="0" allowOverlap="1">
                <wp:simplePos x="0" y="0"/>
                <wp:positionH relativeFrom="column">
                  <wp:posOffset>-113665</wp:posOffset>
                </wp:positionH>
                <wp:positionV relativeFrom="paragraph">
                  <wp:posOffset>197485</wp:posOffset>
                </wp:positionV>
                <wp:extent cx="635" cy="0"/>
                <wp:effectExtent l="0" t="4445" r="7620" b="7620"/>
                <wp:wrapNone/>
                <wp:docPr id="5"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wps:wsp>
                  </a:graphicData>
                </a:graphic>
              </wp:anchor>
            </w:drawing>
          </mc:Choice>
          <mc:Fallback>
            <w:pict>
              <v:line id="直接连接符 10" o:spid="_x0000_s1026" o:spt="20" style="position:absolute;left:0pt;margin-left:-8.95pt;margin-top:15.55pt;height:0pt;width:0.05pt;z-index:251663360;mso-width-relative:page;mso-height-relative:page;" filled="f" stroked="t"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8sBsz1QAAAAkBAAAPAAAAAAAAAAEAIAAAACIAAABkcnMvZG93bnJldi54bWxQSwEC&#10;FAAUAAAACACHTuJAyYH3yr4BAABwAwAADgAAAAAAAAABACAAAAAkAQAAZHJzL2Uyb0RvYy54bWxQ&#10;SwUGAAAAAAYABgBZAQAAVAUAAAAA&#10;">
                <v:fill on="f" focussize="0,0"/>
                <v:stroke color="#000000" joinstyle="round"/>
                <v:imagedata o:title=""/>
                <o:lock v:ext="edit" aspectratio="f"/>
              </v:line>
            </w:pict>
          </mc:Fallback>
        </mc:AlternateContent>
      </w:r>
      <w:r>
        <w:rPr>
          <w:rFonts w:hint="eastAsia" w:ascii="宋体" w:hAnsi="宋体" w:cs="宋体"/>
          <w:bCs/>
          <w:spacing w:val="20"/>
          <w:sz w:val="52"/>
          <w:szCs w:val="52"/>
          <w:highlight w:val="none"/>
        </w:rPr>
        <w:t>采购文件</w:t>
      </w:r>
    </w:p>
    <w:p w14:paraId="2F3BD065">
      <w:pPr>
        <w:tabs>
          <w:tab w:val="left" w:pos="9921"/>
        </w:tabs>
        <w:jc w:val="center"/>
        <w:rPr>
          <w:rFonts w:hint="eastAsia" w:ascii="宋体" w:hAnsi="宋体" w:cs="宋体"/>
          <w:b/>
          <w:sz w:val="30"/>
        </w:rPr>
      </w:pPr>
      <w:r>
        <w:rPr>
          <w:rFonts w:hint="eastAsia" w:ascii="宋体" w:hAnsi="宋体" w:cs="宋体"/>
          <w:b/>
          <w:sz w:val="30"/>
        </w:rPr>
        <w:t>（全流程电子化）</w:t>
      </w:r>
    </w:p>
    <w:p w14:paraId="24B67AED">
      <w:pPr>
        <w:tabs>
          <w:tab w:val="left" w:pos="9921"/>
        </w:tabs>
        <w:spacing w:line="360" w:lineRule="auto"/>
        <w:jc w:val="center"/>
        <w:rPr>
          <w:rFonts w:hint="eastAsia" w:ascii="宋体" w:hAnsi="宋体" w:cs="宋体"/>
          <w:bCs/>
          <w:color w:val="000000" w:themeColor="text1"/>
          <w:sz w:val="30"/>
          <w14:textFill>
            <w14:solidFill>
              <w14:schemeClr w14:val="tx1"/>
            </w14:solidFill>
          </w14:textFill>
        </w:rPr>
      </w:pPr>
      <w:r>
        <w:rPr>
          <w:rFonts w:hint="eastAsia" w:ascii="宋体" w:hAnsi="宋体" w:cs="宋体"/>
          <w:bCs/>
          <w:color w:val="000000" w:themeColor="text1"/>
          <w:spacing w:val="20"/>
          <w:sz w:val="52"/>
          <w:szCs w:val="52"/>
          <w14:textFill>
            <w14:solidFill>
              <w14:schemeClr w14:val="tx1"/>
            </w14:solidFill>
          </w14:textFill>
        </w:rPr>
        <w:t>（暗标）</w:t>
      </w:r>
    </w:p>
    <w:p w14:paraId="06DD8685">
      <w:pPr>
        <w:spacing w:line="840" w:lineRule="exact"/>
        <w:rPr>
          <w:rFonts w:hint="eastAsia" w:ascii="宋体" w:hAnsi="宋体" w:cs="宋体"/>
          <w:bCs/>
          <w:sz w:val="30"/>
          <w:szCs w:val="30"/>
          <w:highlight w:val="none"/>
        </w:rPr>
      </w:pPr>
    </w:p>
    <w:p w14:paraId="57DA8C75">
      <w:pPr>
        <w:spacing w:line="840" w:lineRule="exact"/>
        <w:rPr>
          <w:rFonts w:hint="eastAsia" w:ascii="宋体" w:hAnsi="宋体" w:cs="宋体"/>
          <w:bCs/>
          <w:sz w:val="30"/>
          <w:szCs w:val="30"/>
          <w:highlight w:val="none"/>
        </w:rPr>
      </w:pPr>
    </w:p>
    <w:p w14:paraId="251E09E6">
      <w:pPr>
        <w:pStyle w:val="3"/>
        <w:rPr>
          <w:rFonts w:hint="eastAsia" w:ascii="宋体" w:hAnsi="宋体" w:eastAsia="宋体" w:cs="宋体"/>
          <w:highlight w:val="none"/>
        </w:rPr>
      </w:pPr>
    </w:p>
    <w:p w14:paraId="0C6E871D">
      <w:pPr>
        <w:spacing w:line="840" w:lineRule="exact"/>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项目编号：</w:t>
      </w:r>
      <w:r>
        <w:rPr>
          <w:rFonts w:hint="eastAsia" w:ascii="宋体" w:hAnsi="宋体" w:cs="宋体"/>
          <w:bCs/>
          <w:sz w:val="30"/>
          <w:szCs w:val="30"/>
          <w:highlight w:val="none"/>
          <w:lang w:eastAsia="zh-CN"/>
        </w:rPr>
        <w:t>JSZC-320206-ZRJJ-G2026-0013</w:t>
      </w:r>
      <w:r>
        <w:rPr>
          <w:rFonts w:hint="eastAsia" w:ascii="宋体" w:hAnsi="宋体" w:cs="宋体"/>
          <w:bCs/>
          <w:sz w:val="30"/>
          <w:szCs w:val="30"/>
          <w:highlight w:val="none"/>
          <w:lang w:eastAsia="zh-CN"/>
        </w:rPr>
        <w:tab/>
      </w:r>
    </w:p>
    <w:p w14:paraId="07420CC0">
      <w:pPr>
        <w:spacing w:line="840" w:lineRule="exact"/>
        <w:rPr>
          <w:rFonts w:hint="eastAsia" w:ascii="宋体" w:hAnsi="宋体" w:eastAsia="宋体" w:cs="宋体"/>
          <w:bCs/>
          <w:spacing w:val="-6"/>
          <w:sz w:val="28"/>
          <w:szCs w:val="28"/>
          <w:highlight w:val="none"/>
          <w:lang w:eastAsia="zh-CN"/>
        </w:rPr>
      </w:pPr>
      <w:r>
        <w:rPr>
          <w:rFonts w:hint="eastAsia" w:ascii="宋体" w:hAnsi="宋体" w:cs="宋体"/>
          <w:bCs/>
          <w:spacing w:val="-6"/>
          <w:sz w:val="30"/>
          <w:szCs w:val="30"/>
          <w:highlight w:val="none"/>
        </w:rPr>
        <w:t>采购项目名称：</w:t>
      </w:r>
      <w:r>
        <w:rPr>
          <w:rFonts w:hint="eastAsia" w:ascii="宋体" w:hAnsi="宋体" w:cs="宋体"/>
          <w:bCs/>
          <w:spacing w:val="-6"/>
          <w:sz w:val="30"/>
          <w:szCs w:val="30"/>
          <w:highlight w:val="none"/>
          <w:lang w:eastAsia="zh-CN"/>
        </w:rPr>
        <w:t>江苏省锡山高级中学锡西分校监控设备采购项目</w:t>
      </w:r>
    </w:p>
    <w:p w14:paraId="0BEFD17C">
      <w:pPr>
        <w:widowControl/>
        <w:spacing w:line="840" w:lineRule="exact"/>
        <w:jc w:val="left"/>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采购人：</w:t>
      </w:r>
      <w:r>
        <w:rPr>
          <w:rFonts w:hint="eastAsia" w:ascii="宋体" w:hAnsi="宋体" w:cs="宋体"/>
          <w:bCs/>
          <w:sz w:val="30"/>
          <w:szCs w:val="30"/>
          <w:highlight w:val="none"/>
          <w:lang w:eastAsia="zh-CN"/>
        </w:rPr>
        <w:t>江苏省锡山高级中学锡西分校</w:t>
      </w:r>
    </w:p>
    <w:p w14:paraId="0A442A36">
      <w:pPr>
        <w:spacing w:line="840" w:lineRule="exact"/>
        <w:rPr>
          <w:rFonts w:hint="eastAsia" w:ascii="宋体" w:hAnsi="宋体" w:cs="宋体"/>
          <w:bCs/>
          <w:sz w:val="30"/>
          <w:szCs w:val="30"/>
          <w:highlight w:val="none"/>
        </w:rPr>
      </w:pPr>
      <w:r>
        <w:rPr>
          <w:rFonts w:hint="eastAsia" w:ascii="宋体" w:hAnsi="宋体" w:cs="宋体"/>
          <w:bCs/>
          <w:sz w:val="30"/>
          <w:szCs w:val="30"/>
          <w:highlight w:val="none"/>
        </w:rPr>
        <w:t>采购代理机构：无锡彰誉技术咨询有限公司</w:t>
      </w:r>
    </w:p>
    <w:p w14:paraId="74141AE0">
      <w:pPr>
        <w:ind w:left="420"/>
        <w:jc w:val="center"/>
        <w:rPr>
          <w:rFonts w:hint="eastAsia" w:ascii="宋体" w:hAnsi="宋体" w:cs="宋体"/>
          <w:bCs/>
          <w:sz w:val="32"/>
          <w:highlight w:val="none"/>
        </w:rPr>
      </w:pPr>
    </w:p>
    <w:p w14:paraId="42580B98">
      <w:pPr>
        <w:rPr>
          <w:rFonts w:hint="eastAsia" w:ascii="宋体" w:hAnsi="宋体" w:cs="宋体"/>
          <w:bCs/>
          <w:sz w:val="32"/>
          <w:highlight w:val="none"/>
        </w:rPr>
      </w:pPr>
    </w:p>
    <w:p w14:paraId="46C1A8C0">
      <w:pPr>
        <w:pStyle w:val="223"/>
        <w:rPr>
          <w:rFonts w:hint="eastAsia" w:ascii="宋体" w:hAnsi="宋体" w:cs="宋体"/>
          <w:highlight w:val="none"/>
        </w:rPr>
      </w:pPr>
    </w:p>
    <w:p w14:paraId="0E73A21F">
      <w:pPr>
        <w:jc w:val="center"/>
        <w:rPr>
          <w:rFonts w:hint="eastAsia" w:ascii="宋体" w:hAnsi="宋体" w:cs="宋体"/>
          <w:bCs/>
          <w:sz w:val="44"/>
          <w:szCs w:val="44"/>
          <w:highlight w:val="none"/>
        </w:rPr>
      </w:pPr>
      <w:r>
        <w:rPr>
          <w:rFonts w:hint="eastAsia" w:ascii="宋体" w:hAnsi="宋体" w:cs="宋体"/>
          <w:bCs/>
          <w:sz w:val="44"/>
          <w:szCs w:val="44"/>
          <w:highlight w:val="none"/>
        </w:rPr>
        <w:t>2026年</w:t>
      </w:r>
      <w:r>
        <w:rPr>
          <w:rFonts w:hint="eastAsia" w:ascii="宋体" w:hAnsi="宋体" w:cs="宋体"/>
          <w:bCs/>
          <w:sz w:val="44"/>
          <w:szCs w:val="44"/>
          <w:highlight w:val="none"/>
          <w:lang w:val="en-US" w:eastAsia="zh-CN"/>
        </w:rPr>
        <w:t>9</w:t>
      </w:r>
      <w:r>
        <w:rPr>
          <w:rFonts w:hint="eastAsia" w:ascii="宋体" w:hAnsi="宋体" w:cs="宋体"/>
          <w:bCs/>
          <w:sz w:val="44"/>
          <w:szCs w:val="44"/>
          <w:highlight w:val="none"/>
        </w:rPr>
        <w:t>月</w:t>
      </w:r>
    </w:p>
    <w:p w14:paraId="1BF26B6B">
      <w:pPr>
        <w:jc w:val="center"/>
        <w:rPr>
          <w:rStyle w:val="316"/>
          <w:rFonts w:hint="eastAsia" w:ascii="宋体" w:hAnsi="宋体" w:cs="宋体"/>
          <w:bCs/>
          <w:color w:val="auto"/>
          <w:sz w:val="48"/>
          <w:highlight w:val="none"/>
        </w:rPr>
        <w:sectPr>
          <w:headerReference r:id="rId5" w:type="first"/>
          <w:headerReference r:id="rId3" w:type="default"/>
          <w:headerReference r:id="rId4" w:type="even"/>
          <w:footerReference r:id="rId6" w:type="even"/>
          <w:pgSz w:w="11906" w:h="16838"/>
          <w:pgMar w:top="1134" w:right="1134" w:bottom="1134" w:left="1134" w:header="850" w:footer="907" w:gutter="0"/>
          <w:cols w:space="1701" w:num="1"/>
          <w:titlePg/>
          <w:docGrid w:linePitch="360" w:charSpace="0"/>
        </w:sectPr>
      </w:pPr>
    </w:p>
    <w:p w14:paraId="47F9EBA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30"/>
          <w:highlight w:val="none"/>
        </w:rPr>
      </w:pPr>
      <w:r>
        <w:rPr>
          <w:rStyle w:val="316"/>
          <w:rFonts w:hint="eastAsia" w:ascii="宋体" w:hAnsi="宋体" w:cs="宋体"/>
          <w:bCs/>
          <w:color w:val="auto"/>
          <w:sz w:val="48"/>
          <w:highlight w:val="none"/>
        </w:rPr>
        <w:t>目录</w:t>
      </w:r>
    </w:p>
    <w:p w14:paraId="59D14A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sz w:val="30"/>
          <w:szCs w:val="30"/>
          <w:highlight w:val="none"/>
        </w:rPr>
      </w:pPr>
      <w:r>
        <w:rPr>
          <w:rFonts w:hint="eastAsia" w:ascii="宋体" w:hAnsi="宋体" w:cs="宋体"/>
          <w:bCs/>
          <w:sz w:val="30"/>
          <w:szCs w:val="30"/>
          <w:highlight w:val="none"/>
        </w:rPr>
        <w:t>一、投标供应商须知前附表</w:t>
      </w:r>
    </w:p>
    <w:p w14:paraId="4D2F16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sz w:val="30"/>
          <w:szCs w:val="30"/>
          <w:highlight w:val="none"/>
        </w:rPr>
      </w:pPr>
      <w:r>
        <w:rPr>
          <w:rFonts w:hint="eastAsia" w:ascii="宋体" w:hAnsi="宋体" w:cs="宋体"/>
          <w:bCs/>
          <w:sz w:val="30"/>
          <w:szCs w:val="30"/>
          <w:highlight w:val="none"/>
        </w:rPr>
        <w:t>二、投标供应商须知</w:t>
      </w:r>
    </w:p>
    <w:p w14:paraId="227675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sz w:val="30"/>
          <w:szCs w:val="30"/>
          <w:highlight w:val="none"/>
        </w:rPr>
      </w:pPr>
      <w:r>
        <w:rPr>
          <w:rFonts w:hint="eastAsia" w:ascii="宋体" w:hAnsi="宋体" w:cs="宋体"/>
          <w:bCs/>
          <w:sz w:val="30"/>
          <w:szCs w:val="30"/>
          <w:highlight w:val="none"/>
        </w:rPr>
        <w:t>三、采购需求</w:t>
      </w:r>
    </w:p>
    <w:p w14:paraId="3574D2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sz w:val="30"/>
          <w:szCs w:val="30"/>
          <w:highlight w:val="none"/>
        </w:rPr>
      </w:pPr>
      <w:r>
        <w:rPr>
          <w:rFonts w:hint="eastAsia" w:ascii="宋体" w:hAnsi="宋体" w:cs="宋体"/>
          <w:bCs/>
          <w:sz w:val="30"/>
          <w:szCs w:val="30"/>
          <w:highlight w:val="none"/>
        </w:rPr>
        <w:t>四、合同书（格式文本）</w:t>
      </w:r>
    </w:p>
    <w:p w14:paraId="5DCBD2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Cs/>
          <w:sz w:val="28"/>
          <w:szCs w:val="28"/>
          <w:highlight w:val="none"/>
        </w:rPr>
      </w:pPr>
      <w:r>
        <w:rPr>
          <w:rFonts w:hint="eastAsia" w:ascii="宋体" w:hAnsi="宋体" w:cs="宋体"/>
          <w:bCs/>
          <w:sz w:val="30"/>
          <w:szCs w:val="30"/>
          <w:highlight w:val="none"/>
        </w:rPr>
        <w:t>五、附件（投标文件格式）</w:t>
      </w:r>
    </w:p>
    <w:p w14:paraId="6F5EA3EB">
      <w:pPr>
        <w:spacing w:line="440" w:lineRule="exact"/>
        <w:jc w:val="center"/>
        <w:rPr>
          <w:rFonts w:hint="eastAsia" w:ascii="宋体" w:hAnsi="宋体" w:cs="宋体"/>
          <w:sz w:val="32"/>
          <w:szCs w:val="32"/>
          <w:highlight w:val="none"/>
        </w:rPr>
        <w:sectPr>
          <w:footerReference r:id="rId8" w:type="first"/>
          <w:footerReference r:id="rId7" w:type="default"/>
          <w:pgSz w:w="11906" w:h="16838"/>
          <w:pgMar w:top="1134" w:right="1134" w:bottom="1134" w:left="1134" w:header="850" w:footer="907" w:gutter="0"/>
          <w:pgNumType w:start="1"/>
          <w:cols w:space="1701" w:num="1"/>
          <w:titlePg/>
          <w:docGrid w:linePitch="360" w:charSpace="0"/>
        </w:sectPr>
      </w:pPr>
      <w:bookmarkStart w:id="0" w:name="报价方须知前附表"/>
      <w:bookmarkEnd w:id="0"/>
    </w:p>
    <w:p w14:paraId="1CC3637D">
      <w:pPr>
        <w:keepNext w:val="0"/>
        <w:keepLines w:val="0"/>
        <w:pageBreakBefore w:val="0"/>
        <w:kinsoku/>
        <w:wordWrap/>
        <w:overflowPunct/>
        <w:topLinePunct w:val="0"/>
        <w:autoSpaceDE/>
        <w:autoSpaceDN/>
        <w:bidi w:val="0"/>
        <w:adjustRightInd/>
        <w:spacing w:line="240" w:lineRule="auto"/>
        <w:jc w:val="center"/>
        <w:textAlignment w:val="auto"/>
        <w:rPr>
          <w:rFonts w:hint="eastAsia" w:ascii="宋体" w:hAnsi="宋体" w:cs="宋体"/>
          <w:sz w:val="32"/>
          <w:szCs w:val="32"/>
          <w:highlight w:val="none"/>
        </w:rPr>
      </w:pPr>
      <w:r>
        <w:rPr>
          <w:rFonts w:hint="eastAsia" w:ascii="宋体" w:hAnsi="宋体" w:cs="宋体"/>
          <w:sz w:val="32"/>
          <w:szCs w:val="32"/>
          <w:highlight w:val="none"/>
        </w:rPr>
        <w:t>一、投标供应商须知前附表</w:t>
      </w:r>
    </w:p>
    <w:p w14:paraId="0ECC624B">
      <w:pPr>
        <w:keepNext w:val="0"/>
        <w:keepLines w:val="0"/>
        <w:pageBreakBefore w:val="0"/>
        <w:kinsoku/>
        <w:wordWrap/>
        <w:overflowPunct/>
        <w:topLinePunct w:val="0"/>
        <w:autoSpaceDE/>
        <w:autoSpaceDN/>
        <w:bidi w:val="0"/>
        <w:adjustRightInd/>
        <w:spacing w:line="240" w:lineRule="auto"/>
        <w:ind w:firstLine="480"/>
        <w:textAlignment w:val="auto"/>
        <w:rPr>
          <w:rFonts w:hint="eastAsia" w:ascii="宋体" w:hAnsi="宋体" w:cs="宋体"/>
          <w:bCs/>
          <w:sz w:val="24"/>
          <w:highlight w:val="none"/>
        </w:rPr>
      </w:pPr>
      <w:r>
        <w:rPr>
          <w:rFonts w:hint="eastAsia" w:ascii="宋体" w:hAnsi="宋体" w:cs="宋体"/>
          <w:bCs/>
          <w:sz w:val="24"/>
          <w:highlight w:val="none"/>
        </w:rPr>
        <w:t>无锡彰誉技术咨询有限公司受</w:t>
      </w:r>
      <w:r>
        <w:rPr>
          <w:rFonts w:hint="eastAsia" w:ascii="宋体" w:hAnsi="宋体" w:cs="宋体"/>
          <w:bCs/>
          <w:sz w:val="24"/>
          <w:highlight w:val="none"/>
          <w:lang w:eastAsia="zh-CN"/>
        </w:rPr>
        <w:t>江苏省锡山高级中学锡西分校</w:t>
      </w:r>
      <w:r>
        <w:rPr>
          <w:rFonts w:hint="eastAsia" w:ascii="宋体" w:hAnsi="宋体" w:cs="宋体"/>
          <w:bCs/>
          <w:sz w:val="24"/>
          <w:highlight w:val="none"/>
        </w:rPr>
        <w:t>委托</w:t>
      </w:r>
      <w:r>
        <w:rPr>
          <w:rFonts w:hint="eastAsia" w:ascii="宋体" w:hAnsi="宋体" w:cs="宋体"/>
          <w:bCs/>
          <w:sz w:val="24"/>
          <w:highlight w:val="none"/>
          <w:lang w:eastAsia="zh-CN"/>
        </w:rPr>
        <w:t>，</w:t>
      </w:r>
      <w:r>
        <w:rPr>
          <w:rFonts w:hint="eastAsia" w:ascii="宋体" w:hAnsi="宋体" w:cs="宋体"/>
          <w:bCs/>
          <w:sz w:val="24"/>
          <w:highlight w:val="none"/>
        </w:rPr>
        <w:t>就</w:t>
      </w:r>
      <w:r>
        <w:rPr>
          <w:rFonts w:hint="eastAsia" w:ascii="宋体" w:hAnsi="宋体" w:cs="宋体"/>
          <w:bCs/>
          <w:sz w:val="24"/>
          <w:highlight w:val="none"/>
          <w:lang w:eastAsia="zh-CN"/>
        </w:rPr>
        <w:t>江苏省锡山高级中学锡西分校监控设备采购项目</w:t>
      </w:r>
      <w:r>
        <w:rPr>
          <w:rFonts w:hint="eastAsia" w:ascii="宋体" w:hAnsi="宋体" w:cs="宋体"/>
          <w:bCs/>
          <w:sz w:val="24"/>
          <w:highlight w:val="none"/>
        </w:rPr>
        <w:t>进行公开招标，欢迎你单位参加投标并提请注意下列附表中的相关事项：</w:t>
      </w:r>
    </w:p>
    <w:tbl>
      <w:tblPr>
        <w:tblStyle w:val="40"/>
        <w:tblW w:w="9611"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8843"/>
      </w:tblGrid>
      <w:tr w14:paraId="4F8E8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768" w:type="dxa"/>
            <w:noWrap/>
            <w:vAlign w:val="center"/>
          </w:tcPr>
          <w:p w14:paraId="51E38D58">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cs="宋体"/>
                <w:b/>
                <w:bCs/>
                <w:sz w:val="24"/>
                <w:highlight w:val="none"/>
              </w:rPr>
            </w:pPr>
            <w:r>
              <w:rPr>
                <w:rFonts w:hint="eastAsia" w:ascii="宋体" w:hAnsi="宋体" w:cs="宋体"/>
                <w:b/>
                <w:bCs/>
                <w:sz w:val="24"/>
                <w:highlight w:val="none"/>
              </w:rPr>
              <w:t>序号</w:t>
            </w:r>
          </w:p>
        </w:tc>
        <w:tc>
          <w:tcPr>
            <w:tcW w:w="8843" w:type="dxa"/>
            <w:noWrap/>
            <w:vAlign w:val="center"/>
          </w:tcPr>
          <w:p w14:paraId="21B2485B">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cs="宋体"/>
                <w:b/>
                <w:bCs/>
                <w:sz w:val="24"/>
                <w:highlight w:val="none"/>
              </w:rPr>
            </w:pPr>
            <w:r>
              <w:rPr>
                <w:rFonts w:hint="eastAsia" w:ascii="宋体" w:hAnsi="宋体" w:cs="宋体"/>
                <w:b/>
                <w:bCs/>
                <w:sz w:val="24"/>
                <w:highlight w:val="none"/>
              </w:rPr>
              <w:t>内容</w:t>
            </w:r>
          </w:p>
        </w:tc>
      </w:tr>
      <w:tr w14:paraId="0A11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9E97050">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cs="宋体"/>
                <w:bCs/>
                <w:sz w:val="24"/>
                <w:highlight w:val="none"/>
              </w:rPr>
            </w:pPr>
            <w:r>
              <w:rPr>
                <w:rFonts w:hint="eastAsia" w:ascii="宋体" w:hAnsi="宋体" w:cs="宋体"/>
                <w:bCs/>
                <w:sz w:val="24"/>
                <w:highlight w:val="none"/>
              </w:rPr>
              <w:t>1</w:t>
            </w:r>
          </w:p>
        </w:tc>
        <w:tc>
          <w:tcPr>
            <w:tcW w:w="8843" w:type="dxa"/>
            <w:noWrap/>
            <w:vAlign w:val="center"/>
          </w:tcPr>
          <w:p w14:paraId="7B8670A5">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采购项目名称：</w:t>
            </w:r>
            <w:r>
              <w:rPr>
                <w:rFonts w:hint="eastAsia" w:ascii="宋体" w:hAnsi="宋体" w:cs="宋体"/>
                <w:bCs/>
                <w:sz w:val="24"/>
                <w:highlight w:val="none"/>
                <w:lang w:eastAsia="zh-CN"/>
              </w:rPr>
              <w:t>江苏省锡山高级中学锡西分校监控设备采购项目</w:t>
            </w:r>
          </w:p>
          <w:p w14:paraId="6F9C63FF">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采购项目编号：</w:t>
            </w:r>
            <w:r>
              <w:rPr>
                <w:rFonts w:hint="eastAsia" w:ascii="宋体" w:hAnsi="宋体" w:cs="宋体"/>
                <w:bCs/>
                <w:sz w:val="24"/>
                <w:highlight w:val="none"/>
                <w:lang w:eastAsia="zh-CN"/>
              </w:rPr>
              <w:t>JSZC-320206-ZRJJ-G2026-0013</w:t>
            </w:r>
            <w:r>
              <w:rPr>
                <w:rFonts w:hint="eastAsia" w:ascii="宋体" w:hAnsi="宋体" w:cs="宋体"/>
                <w:bCs/>
                <w:sz w:val="24"/>
                <w:highlight w:val="none"/>
                <w:lang w:eastAsia="zh-CN"/>
              </w:rPr>
              <w:tab/>
            </w:r>
          </w:p>
          <w:p w14:paraId="5DB529C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eastAsia="zh-CN"/>
              </w:rPr>
              <w:t>采购</w:t>
            </w:r>
            <w:r>
              <w:rPr>
                <w:rFonts w:hint="eastAsia" w:ascii="宋体" w:hAnsi="宋体" w:cs="宋体"/>
                <w:bCs/>
                <w:sz w:val="24"/>
                <w:highlight w:val="none"/>
              </w:rPr>
              <w:t>方式：公开招标</w:t>
            </w:r>
          </w:p>
        </w:tc>
      </w:tr>
      <w:tr w14:paraId="733B6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4F7ECF75">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cs="宋体"/>
                <w:bCs/>
                <w:sz w:val="24"/>
                <w:highlight w:val="none"/>
              </w:rPr>
            </w:pPr>
            <w:r>
              <w:rPr>
                <w:rFonts w:hint="eastAsia" w:ascii="宋体" w:hAnsi="宋体" w:cs="宋体"/>
                <w:bCs/>
                <w:sz w:val="24"/>
                <w:highlight w:val="none"/>
              </w:rPr>
              <w:t>2</w:t>
            </w:r>
          </w:p>
        </w:tc>
        <w:tc>
          <w:tcPr>
            <w:tcW w:w="8843" w:type="dxa"/>
            <w:noWrap/>
            <w:vAlign w:val="center"/>
          </w:tcPr>
          <w:p w14:paraId="4EE997BD">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采购人：</w:t>
            </w:r>
            <w:r>
              <w:rPr>
                <w:rFonts w:hint="eastAsia" w:ascii="宋体" w:hAnsi="宋体" w:cs="宋体"/>
                <w:bCs/>
                <w:sz w:val="24"/>
                <w:highlight w:val="none"/>
                <w:lang w:eastAsia="zh-CN"/>
              </w:rPr>
              <w:t>江苏省锡山高级中学锡西分校</w:t>
            </w:r>
          </w:p>
          <w:p w14:paraId="726F1E80">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rPr>
              <w:t>采购人地址：</w:t>
            </w:r>
            <w:r>
              <w:rPr>
                <w:rFonts w:hint="eastAsia" w:ascii="宋体" w:hAnsi="宋体" w:cs="宋体"/>
                <w:bCs/>
                <w:sz w:val="24"/>
                <w:highlight w:val="none"/>
                <w:lang w:eastAsia="zh-CN"/>
              </w:rPr>
              <w:t>无锡市惠山区钱桥街道志勤路10号</w:t>
            </w:r>
          </w:p>
          <w:p w14:paraId="2BF20378">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rPr>
              <w:t>采购代理机构：无锡彰誉技术咨询有限公司</w:t>
            </w:r>
          </w:p>
          <w:p w14:paraId="7E7BECE1">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rPr>
              <w:t>采购代理机构地址：无锡市锡山区长泰国际社区南A区83-1</w:t>
            </w:r>
          </w:p>
        </w:tc>
      </w:tr>
      <w:tr w14:paraId="56F69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4A269E5F">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cs="宋体"/>
                <w:bCs/>
                <w:sz w:val="24"/>
                <w:highlight w:val="none"/>
              </w:rPr>
            </w:pPr>
            <w:r>
              <w:rPr>
                <w:rFonts w:hint="eastAsia" w:ascii="宋体" w:hAnsi="宋体" w:cs="宋体"/>
                <w:bCs/>
                <w:sz w:val="24"/>
                <w:highlight w:val="none"/>
              </w:rPr>
              <w:t>3</w:t>
            </w:r>
          </w:p>
        </w:tc>
        <w:tc>
          <w:tcPr>
            <w:tcW w:w="8843" w:type="dxa"/>
            <w:noWrap/>
            <w:vAlign w:val="center"/>
          </w:tcPr>
          <w:p w14:paraId="4696730F">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项目概况、要求：</w:t>
            </w:r>
          </w:p>
          <w:p w14:paraId="14C8EA68">
            <w:pPr>
              <w:keepNext w:val="0"/>
              <w:keepLines w:val="0"/>
              <w:pageBreakBefore w:val="0"/>
              <w:numPr>
                <w:ilvl w:val="0"/>
                <w:numId w:val="0"/>
              </w:numPr>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1</w:t>
            </w:r>
            <w:r>
              <w:rPr>
                <w:rFonts w:hint="eastAsia" w:ascii="宋体" w:hAnsi="宋体" w:cs="宋体"/>
                <w:b w:val="0"/>
                <w:bCs/>
                <w:sz w:val="24"/>
                <w:highlight w:val="none"/>
                <w:lang w:eastAsia="zh-CN"/>
              </w:rPr>
              <w:t>）</w:t>
            </w:r>
            <w:r>
              <w:rPr>
                <w:rFonts w:hint="eastAsia" w:ascii="宋体" w:hAnsi="宋体" w:cs="宋体"/>
                <w:b/>
                <w:sz w:val="24"/>
                <w:highlight w:val="none"/>
              </w:rPr>
              <w:t>采购内容：</w:t>
            </w:r>
            <w:r>
              <w:rPr>
                <w:rFonts w:hint="eastAsia" w:ascii="宋体" w:hAnsi="宋体" w:cs="宋体"/>
                <w:b w:val="0"/>
                <w:bCs/>
                <w:sz w:val="24"/>
                <w:highlight w:val="none"/>
                <w:lang w:eastAsia="zh-CN"/>
              </w:rPr>
              <w:t>江苏省锡山高级中学锡西分校监控设备采购</w:t>
            </w:r>
            <w:r>
              <w:rPr>
                <w:rFonts w:hint="eastAsia" w:ascii="宋体" w:hAnsi="宋体" w:cs="宋体"/>
                <w:b w:val="0"/>
                <w:bCs/>
                <w:sz w:val="24"/>
                <w:highlight w:val="none"/>
              </w:rPr>
              <w:t>，供应商</w:t>
            </w:r>
            <w:r>
              <w:rPr>
                <w:rFonts w:hint="eastAsia" w:ascii="宋体" w:hAnsi="宋体" w:cs="宋体"/>
                <w:b w:val="0"/>
                <w:bCs/>
                <w:sz w:val="24"/>
                <w:highlight w:val="none"/>
                <w:lang w:val="en-US" w:eastAsia="zh-CN"/>
              </w:rPr>
              <w:t>需</w:t>
            </w:r>
            <w:r>
              <w:rPr>
                <w:rFonts w:hint="eastAsia" w:ascii="宋体" w:hAnsi="宋体" w:cs="宋体"/>
                <w:b w:val="0"/>
                <w:bCs/>
                <w:sz w:val="24"/>
                <w:highlight w:val="none"/>
              </w:rPr>
              <w:t>负责本次采购清单范围内所有货物</w:t>
            </w:r>
            <w:r>
              <w:rPr>
                <w:rFonts w:hint="eastAsia" w:ascii="宋体" w:hAnsi="宋体" w:cs="宋体"/>
                <w:b w:val="0"/>
                <w:bCs/>
                <w:sz w:val="24"/>
                <w:highlight w:val="none"/>
                <w:lang w:val="en-US" w:eastAsia="zh-CN"/>
              </w:rPr>
              <w:t>及其配套附件</w:t>
            </w:r>
            <w:r>
              <w:rPr>
                <w:rFonts w:hint="eastAsia" w:ascii="宋体" w:hAnsi="宋体" w:cs="宋体"/>
                <w:b w:val="0"/>
                <w:bCs/>
                <w:sz w:val="24"/>
                <w:highlight w:val="none"/>
              </w:rPr>
              <w:t>的供货、安装、调试、对接测试、</w:t>
            </w:r>
            <w:r>
              <w:rPr>
                <w:rFonts w:hint="eastAsia" w:ascii="宋体" w:hAnsi="宋体" w:cs="宋体"/>
                <w:b w:val="0"/>
                <w:bCs/>
                <w:sz w:val="24"/>
                <w:highlight w:val="none"/>
                <w:lang w:val="en-US" w:eastAsia="zh-CN"/>
              </w:rPr>
              <w:t>试运行、</w:t>
            </w:r>
            <w:r>
              <w:rPr>
                <w:rFonts w:hint="eastAsia" w:ascii="宋体" w:hAnsi="宋体" w:cs="宋体"/>
                <w:b w:val="0"/>
                <w:bCs/>
                <w:sz w:val="24"/>
                <w:highlight w:val="none"/>
              </w:rPr>
              <w:t>技术培训、质保</w:t>
            </w:r>
            <w:r>
              <w:rPr>
                <w:rFonts w:hint="eastAsia" w:ascii="宋体" w:hAnsi="宋体" w:cs="宋体"/>
                <w:b w:val="0"/>
                <w:bCs/>
                <w:sz w:val="24"/>
                <w:highlight w:val="none"/>
                <w:lang w:val="en-US" w:eastAsia="zh-CN"/>
              </w:rPr>
              <w:t>、</w:t>
            </w:r>
            <w:r>
              <w:rPr>
                <w:rFonts w:hint="eastAsia" w:ascii="宋体" w:hAnsi="宋体" w:cs="宋体"/>
                <w:b w:val="0"/>
                <w:bCs/>
                <w:sz w:val="24"/>
                <w:highlight w:val="none"/>
              </w:rPr>
              <w:t>售后等</w:t>
            </w:r>
            <w:r>
              <w:rPr>
                <w:rFonts w:hint="eastAsia" w:ascii="宋体" w:hAnsi="宋体" w:cs="宋体"/>
                <w:b w:val="0"/>
                <w:bCs/>
                <w:sz w:val="24"/>
                <w:highlight w:val="none"/>
                <w:lang w:val="en-US" w:eastAsia="zh-CN"/>
              </w:rPr>
              <w:t>全部相关工作</w:t>
            </w:r>
            <w:r>
              <w:rPr>
                <w:rFonts w:hint="eastAsia" w:ascii="宋体" w:hAnsi="宋体" w:cs="宋体"/>
                <w:b w:val="0"/>
                <w:bCs/>
                <w:sz w:val="24"/>
                <w:highlight w:val="none"/>
                <w:lang w:eastAsia="zh-CN"/>
              </w:rPr>
              <w:t>。</w:t>
            </w:r>
            <w:r>
              <w:rPr>
                <w:rFonts w:hint="eastAsia" w:ascii="宋体" w:hAnsi="宋体" w:cs="宋体"/>
                <w:bCs/>
                <w:sz w:val="24"/>
                <w:highlight w:val="none"/>
              </w:rPr>
              <w:t>（具体内容及要求详见采购文件“三、采购需求”）</w:t>
            </w:r>
          </w:p>
          <w:p w14:paraId="7AD55718">
            <w:pPr>
              <w:keepNext w:val="0"/>
              <w:keepLines w:val="0"/>
              <w:pageBreakBefore w:val="0"/>
              <w:numPr>
                <w:ilvl w:val="0"/>
                <w:numId w:val="0"/>
              </w:numPr>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b w:val="0"/>
                <w:bCs/>
                <w:sz w:val="24"/>
                <w:highlight w:val="none"/>
                <w:lang w:eastAsia="zh-CN"/>
              </w:rPr>
              <w:t>（</w:t>
            </w:r>
            <w:r>
              <w:rPr>
                <w:rFonts w:hint="eastAsia" w:ascii="宋体" w:hAnsi="宋体" w:cs="宋体"/>
                <w:b w:val="0"/>
                <w:bCs/>
                <w:sz w:val="24"/>
                <w:highlight w:val="none"/>
                <w:lang w:val="en-US" w:eastAsia="zh-CN"/>
              </w:rPr>
              <w:t>2</w:t>
            </w:r>
            <w:r>
              <w:rPr>
                <w:rFonts w:hint="eastAsia" w:ascii="宋体" w:hAnsi="宋体" w:cs="宋体"/>
                <w:b w:val="0"/>
                <w:bCs/>
                <w:sz w:val="24"/>
                <w:highlight w:val="none"/>
                <w:lang w:eastAsia="zh-CN"/>
              </w:rPr>
              <w:t>）</w:t>
            </w:r>
            <w:r>
              <w:rPr>
                <w:rFonts w:hint="eastAsia" w:ascii="宋体" w:hAnsi="宋体" w:cs="宋体"/>
                <w:b/>
                <w:sz w:val="24"/>
                <w:highlight w:val="none"/>
              </w:rPr>
              <w:t>标段划分：</w:t>
            </w:r>
            <w:r>
              <w:rPr>
                <w:rFonts w:hint="eastAsia" w:ascii="宋体" w:hAnsi="宋体" w:cs="宋体"/>
                <w:bCs/>
                <w:sz w:val="24"/>
                <w:highlight w:val="none"/>
              </w:rPr>
              <w:t>本项目共分1个标段</w:t>
            </w:r>
            <w:r>
              <w:rPr>
                <w:rFonts w:hint="eastAsia" w:ascii="宋体" w:hAnsi="宋体" w:cs="宋体"/>
                <w:b/>
                <w:sz w:val="24"/>
                <w:highlight w:val="none"/>
              </w:rPr>
              <w:t>。</w:t>
            </w:r>
          </w:p>
          <w:p w14:paraId="657B2037">
            <w:pPr>
              <w:keepNext w:val="0"/>
              <w:keepLines w:val="0"/>
              <w:pageBreakBefore w:val="0"/>
              <w:numPr>
                <w:ilvl w:val="0"/>
                <w:numId w:val="0"/>
              </w:numPr>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3</w:t>
            </w:r>
            <w:r>
              <w:rPr>
                <w:rFonts w:hint="eastAsia" w:ascii="宋体" w:hAnsi="宋体" w:cs="宋体"/>
                <w:b w:val="0"/>
                <w:bCs w:val="0"/>
                <w:sz w:val="24"/>
                <w:highlight w:val="none"/>
                <w:lang w:eastAsia="zh-CN"/>
              </w:rPr>
              <w:t>）</w:t>
            </w:r>
            <w:r>
              <w:rPr>
                <w:rFonts w:hint="eastAsia" w:ascii="宋体" w:hAnsi="宋体" w:cs="宋体"/>
                <w:b/>
                <w:bCs/>
                <w:sz w:val="24"/>
                <w:highlight w:val="none"/>
              </w:rPr>
              <w:t>项目预算：</w:t>
            </w:r>
            <w:r>
              <w:rPr>
                <w:rFonts w:hint="eastAsia" w:ascii="仿宋" w:hAnsi="仿宋" w:eastAsia="仿宋" w:cs="仿宋"/>
                <w:b/>
                <w:bCs/>
                <w:sz w:val="24"/>
                <w:highlight w:val="none"/>
                <w:lang w:val="en-US" w:eastAsia="zh-CN"/>
              </w:rPr>
              <w:t>150.1463万元</w:t>
            </w:r>
            <w:r>
              <w:rPr>
                <w:rFonts w:hint="eastAsia" w:ascii="仿宋" w:hAnsi="仿宋" w:eastAsia="仿宋" w:cs="仿宋"/>
                <w:b/>
                <w:bCs/>
                <w:sz w:val="24"/>
                <w:highlight w:val="none"/>
                <w:lang w:val="en-US" w:eastAsia="zh-CN"/>
              </w:rPr>
              <w:tab/>
            </w:r>
            <w:r>
              <w:rPr>
                <w:rFonts w:hint="eastAsia" w:ascii="宋体" w:hAnsi="宋体" w:cs="宋体"/>
                <w:sz w:val="24"/>
                <w:highlight w:val="none"/>
              </w:rPr>
              <w:t>。</w:t>
            </w:r>
          </w:p>
          <w:p w14:paraId="3F8FB86B">
            <w:pPr>
              <w:keepNext w:val="0"/>
              <w:keepLines w:val="0"/>
              <w:pageBreakBefore w:val="0"/>
              <w:numPr>
                <w:ilvl w:val="0"/>
                <w:numId w:val="0"/>
              </w:numPr>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4</w:t>
            </w:r>
            <w:r>
              <w:rPr>
                <w:rFonts w:hint="eastAsia" w:ascii="宋体" w:hAnsi="宋体" w:cs="宋体"/>
                <w:b w:val="0"/>
                <w:bCs w:val="0"/>
                <w:sz w:val="24"/>
                <w:highlight w:val="none"/>
                <w:lang w:eastAsia="zh-CN"/>
              </w:rPr>
              <w:t>）</w:t>
            </w:r>
            <w:r>
              <w:rPr>
                <w:rFonts w:hint="eastAsia" w:ascii="宋体" w:hAnsi="宋体" w:cs="宋体"/>
                <w:b/>
                <w:bCs/>
                <w:sz w:val="24"/>
                <w:highlight w:val="none"/>
              </w:rPr>
              <w:t>最高限价：</w:t>
            </w:r>
            <w:r>
              <w:rPr>
                <w:rFonts w:hint="eastAsia" w:ascii="宋体" w:hAnsi="宋体" w:cs="宋体"/>
                <w:b/>
                <w:bCs/>
                <w:sz w:val="24"/>
                <w:highlight w:val="none"/>
                <w:lang w:val="en-US" w:eastAsia="zh-CN"/>
              </w:rPr>
              <w:t>150.1463万元</w:t>
            </w:r>
            <w:r>
              <w:rPr>
                <w:rFonts w:hint="eastAsia" w:ascii="宋体" w:hAnsi="宋体" w:cs="宋体"/>
                <w:b/>
                <w:bCs/>
                <w:sz w:val="24"/>
                <w:highlight w:val="none"/>
                <w:lang w:val="en-US" w:eastAsia="zh-CN"/>
              </w:rPr>
              <w:tab/>
            </w:r>
            <w:r>
              <w:rPr>
                <w:rFonts w:hint="eastAsia" w:ascii="宋体" w:hAnsi="宋体" w:cs="宋体"/>
                <w:b/>
                <w:bCs/>
                <w:sz w:val="24"/>
                <w:highlight w:val="none"/>
              </w:rPr>
              <w:t>。</w:t>
            </w:r>
            <w:r>
              <w:rPr>
                <w:rFonts w:hint="eastAsia" w:ascii="宋体" w:hAnsi="宋体" w:cs="宋体"/>
                <w:sz w:val="24"/>
                <w:highlight w:val="none"/>
              </w:rPr>
              <w:t>投标供应商投标报价不得超过上述最高限价，否则按无效标处理。 </w:t>
            </w:r>
          </w:p>
          <w:p w14:paraId="1A6082CF">
            <w:pPr>
              <w:keepNext w:val="0"/>
              <w:keepLines w:val="0"/>
              <w:pageBreakBefore w:val="0"/>
              <w:numPr>
                <w:ilvl w:val="0"/>
                <w:numId w:val="0"/>
              </w:numPr>
              <w:kinsoku/>
              <w:wordWrap/>
              <w:overflowPunct/>
              <w:topLinePunct w:val="0"/>
              <w:autoSpaceDE/>
              <w:autoSpaceDN/>
              <w:bidi w:val="0"/>
              <w:adjustRightInd/>
              <w:snapToGrid w:val="0"/>
              <w:spacing w:line="240" w:lineRule="auto"/>
              <w:jc w:val="left"/>
              <w:textAlignment w:val="auto"/>
              <w:rPr>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5</w:t>
            </w:r>
            <w:r>
              <w:rPr>
                <w:rFonts w:hint="eastAsia" w:ascii="宋体" w:hAnsi="宋体" w:cs="宋体"/>
                <w:b w:val="0"/>
                <w:bCs w:val="0"/>
                <w:sz w:val="24"/>
                <w:highlight w:val="none"/>
                <w:lang w:eastAsia="zh-CN"/>
              </w:rPr>
              <w:t>）</w:t>
            </w:r>
            <w:r>
              <w:rPr>
                <w:rFonts w:hint="eastAsia" w:ascii="宋体" w:hAnsi="宋体" w:cs="宋体"/>
                <w:b/>
                <w:bCs/>
                <w:sz w:val="24"/>
                <w:highlight w:val="none"/>
                <w:lang w:eastAsia="zh-CN"/>
              </w:rPr>
              <w:t>履约期限</w:t>
            </w:r>
            <w:r>
              <w:rPr>
                <w:rFonts w:hint="eastAsia" w:ascii="宋体" w:hAnsi="宋体" w:cs="宋体"/>
                <w:b/>
                <w:bCs/>
                <w:sz w:val="24"/>
                <w:highlight w:val="none"/>
              </w:rPr>
              <w:t>：</w:t>
            </w:r>
            <w:r>
              <w:rPr>
                <w:rFonts w:hint="eastAsia" w:ascii="宋体" w:hAnsi="宋体" w:cs="宋体"/>
                <w:sz w:val="24"/>
                <w:lang w:val="en-US" w:eastAsia="zh-CN"/>
              </w:rPr>
              <w:t>接到采购人通知</w:t>
            </w:r>
            <w:r>
              <w:rPr>
                <w:rFonts w:hint="eastAsia" w:ascii="宋体" w:hAnsi="宋体" w:cs="宋体"/>
                <w:color w:val="000000"/>
                <w:sz w:val="24"/>
                <w:lang w:val="en-US" w:eastAsia="zh-CN"/>
              </w:rPr>
              <w:t>后30日历天内，完成全部货物的供货、安装调试、对接测试以及所有配套辅助工作，交付采购人使用，具体开始时间以采购人通知为准</w:t>
            </w:r>
            <w:r>
              <w:rPr>
                <w:rFonts w:hint="eastAsia" w:ascii="宋体" w:hAnsi="宋体" w:cs="宋体"/>
                <w:bCs/>
                <w:sz w:val="24"/>
                <w:lang w:val="en-US" w:eastAsia="zh-CN"/>
              </w:rPr>
              <w:t>。除因</w:t>
            </w:r>
            <w:r>
              <w:rPr>
                <w:rFonts w:hint="eastAsia" w:ascii="宋体" w:hAnsi="宋体" w:cs="宋体"/>
                <w:b w:val="0"/>
                <w:bCs w:val="0"/>
                <w:sz w:val="24"/>
                <w:highlight w:val="none"/>
                <w:lang w:val="en-US" w:eastAsia="zh-CN"/>
              </w:rPr>
              <w:t>采购人原因导致交付延误外，每逾期1天，供应商需支付违约金2000元；逾期超过20日历天的，采购人有权终止本合同</w:t>
            </w:r>
            <w:r>
              <w:rPr>
                <w:rFonts w:hint="eastAsia" w:ascii="宋体" w:hAnsi="宋体" w:cs="宋体"/>
                <w:bCs/>
                <w:sz w:val="24"/>
                <w:lang w:val="en-US" w:eastAsia="zh-CN"/>
              </w:rPr>
              <w:t>。</w:t>
            </w:r>
          </w:p>
          <w:p w14:paraId="70812BA0">
            <w:pPr>
              <w:keepNext w:val="0"/>
              <w:keepLines w:val="0"/>
              <w:pageBreakBefore w:val="0"/>
              <w:numPr>
                <w:ilvl w:val="0"/>
                <w:numId w:val="0"/>
              </w:numPr>
              <w:kinsoku/>
              <w:wordWrap/>
              <w:overflowPunct/>
              <w:topLinePunct w:val="0"/>
              <w:autoSpaceDE/>
              <w:autoSpaceDN/>
              <w:bidi w:val="0"/>
              <w:adjustRightInd/>
              <w:snapToGrid w:val="0"/>
              <w:spacing w:line="240" w:lineRule="auto"/>
              <w:jc w:val="left"/>
              <w:textAlignment w:val="auto"/>
              <w:rPr>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6</w:t>
            </w:r>
            <w:r>
              <w:rPr>
                <w:rFonts w:hint="eastAsia" w:ascii="宋体" w:hAnsi="宋体" w:cs="宋体"/>
                <w:b w:val="0"/>
                <w:bCs w:val="0"/>
                <w:sz w:val="24"/>
                <w:highlight w:val="none"/>
                <w:lang w:eastAsia="zh-CN"/>
              </w:rPr>
              <w:t>）</w:t>
            </w:r>
            <w:r>
              <w:rPr>
                <w:rFonts w:hint="eastAsia" w:ascii="宋体" w:hAnsi="宋体" w:cs="宋体"/>
                <w:b/>
                <w:bCs/>
                <w:sz w:val="24"/>
                <w:highlight w:val="none"/>
              </w:rPr>
              <w:t>质量标准：</w:t>
            </w:r>
            <w:r>
              <w:rPr>
                <w:rFonts w:hint="eastAsia" w:ascii="宋体" w:hAnsi="宋体" w:cs="宋体"/>
                <w:b w:val="0"/>
                <w:bCs w:val="0"/>
                <w:sz w:val="24"/>
                <w:highlight w:val="none"/>
              </w:rPr>
              <w:t>所供货物须为原厂原包装正品，达到国家及行业标准，满足采购需求，一次性验收合格</w:t>
            </w:r>
            <w:r>
              <w:rPr>
                <w:rFonts w:hint="eastAsia" w:ascii="宋体" w:hAnsi="宋体" w:cs="宋体"/>
                <w:b w:val="0"/>
                <w:bCs w:val="0"/>
                <w:sz w:val="24"/>
                <w:highlight w:val="none"/>
                <w:lang w:eastAsia="zh-CN"/>
              </w:rPr>
              <w:t>。</w:t>
            </w:r>
          </w:p>
          <w:p w14:paraId="032E6304">
            <w:pPr>
              <w:keepNext w:val="0"/>
              <w:keepLines w:val="0"/>
              <w:pageBreakBefore w:val="0"/>
              <w:numPr>
                <w:ilvl w:val="0"/>
                <w:numId w:val="0"/>
              </w:numPr>
              <w:kinsoku/>
              <w:wordWrap/>
              <w:overflowPunct/>
              <w:topLinePunct w:val="0"/>
              <w:autoSpaceDE/>
              <w:autoSpaceDN/>
              <w:bidi w:val="0"/>
              <w:adjustRightInd/>
              <w:snapToGrid w:val="0"/>
              <w:spacing w:line="240" w:lineRule="auto"/>
              <w:jc w:val="left"/>
              <w:textAlignment w:val="auto"/>
              <w:rPr>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7</w:t>
            </w:r>
            <w:r>
              <w:rPr>
                <w:rFonts w:hint="eastAsia" w:ascii="宋体" w:hAnsi="宋体" w:cs="宋体"/>
                <w:b w:val="0"/>
                <w:bCs w:val="0"/>
                <w:sz w:val="24"/>
                <w:highlight w:val="none"/>
                <w:lang w:eastAsia="zh-CN"/>
              </w:rPr>
              <w:t>）</w:t>
            </w:r>
            <w:r>
              <w:rPr>
                <w:rFonts w:hint="eastAsia" w:ascii="宋体" w:hAnsi="宋体" w:cs="宋体"/>
                <w:b/>
                <w:bCs/>
                <w:sz w:val="24"/>
                <w:highlight w:val="none"/>
                <w:lang w:eastAsia="zh-CN"/>
              </w:rPr>
              <w:t>履约地点：</w:t>
            </w:r>
            <w:r>
              <w:rPr>
                <w:rFonts w:hint="eastAsia" w:ascii="宋体" w:hAnsi="宋体" w:cs="宋体"/>
                <w:b w:val="0"/>
                <w:bCs w:val="0"/>
                <w:sz w:val="24"/>
                <w:highlight w:val="none"/>
                <w:lang w:eastAsia="zh-CN"/>
              </w:rPr>
              <w:t>本项目履约地点为</w:t>
            </w:r>
            <w:r>
              <w:rPr>
                <w:rFonts w:hint="eastAsia" w:ascii="宋体" w:hAnsi="宋体" w:cs="宋体"/>
                <w:b w:val="0"/>
                <w:bCs/>
                <w:sz w:val="24"/>
                <w:highlight w:val="none"/>
                <w:lang w:eastAsia="zh-CN"/>
              </w:rPr>
              <w:t>江苏省锡山高级中学锡西分校</w:t>
            </w:r>
            <w:r>
              <w:rPr>
                <w:rFonts w:hint="eastAsia" w:ascii="宋体" w:hAnsi="宋体" w:cs="宋体"/>
                <w:b w:val="0"/>
                <w:bCs w:val="0"/>
                <w:sz w:val="24"/>
                <w:highlight w:val="none"/>
                <w:lang w:eastAsia="zh-CN"/>
              </w:rPr>
              <w:t>，具体以采购人要求为准。中标供应商须按照采购人要求将货物送至指定地点（含可能的分散区域），并分地点完成安装调试</w:t>
            </w:r>
            <w:r>
              <w:rPr>
                <w:rFonts w:hint="eastAsia" w:ascii="宋体" w:hAnsi="宋体" w:cs="宋体"/>
                <w:b w:val="0"/>
                <w:bCs w:val="0"/>
                <w:sz w:val="24"/>
                <w:highlight w:val="none"/>
                <w:lang w:val="en-US" w:eastAsia="zh-CN"/>
              </w:rPr>
              <w:t>及其他相关配套服务。</w:t>
            </w:r>
          </w:p>
          <w:p w14:paraId="1FE59A19">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8</w:t>
            </w:r>
            <w:r>
              <w:rPr>
                <w:rFonts w:hint="eastAsia" w:ascii="宋体" w:hAnsi="宋体" w:cs="宋体"/>
                <w:sz w:val="24"/>
                <w:highlight w:val="none"/>
              </w:rPr>
              <w:t>）</w:t>
            </w:r>
            <w:r>
              <w:rPr>
                <w:rFonts w:hint="eastAsia" w:ascii="宋体" w:hAnsi="宋体" w:cs="宋体"/>
                <w:b/>
                <w:bCs/>
                <w:sz w:val="24"/>
                <w:highlight w:val="none"/>
              </w:rPr>
              <w:t>本项目是否专门面向中小（微）企业（含监狱企业、</w:t>
            </w:r>
            <w:r>
              <w:rPr>
                <w:rFonts w:hint="eastAsia" w:ascii="宋体" w:hAnsi="宋体" w:cs="宋体"/>
                <w:b/>
                <w:bCs/>
                <w:sz w:val="24"/>
                <w:highlight w:val="none"/>
                <w:lang w:eastAsia="zh-CN"/>
              </w:rPr>
              <w:t>残疾人福利企业</w:t>
            </w:r>
            <w:r>
              <w:rPr>
                <w:rFonts w:hint="eastAsia" w:ascii="宋体" w:hAnsi="宋体" w:cs="宋体"/>
                <w:b/>
                <w:bCs/>
                <w:sz w:val="24"/>
                <w:highlight w:val="none"/>
              </w:rPr>
              <w:t>）：</w:t>
            </w:r>
            <w:r>
              <w:rPr>
                <w:rFonts w:hint="eastAsia" w:ascii="宋体" w:hAnsi="宋体" w:cs="宋体"/>
                <w:sz w:val="24"/>
                <w:highlight w:val="none"/>
                <w:lang w:val="en-US" w:eastAsia="zh-CN"/>
              </w:rPr>
              <w:t>否</w:t>
            </w:r>
            <w:r>
              <w:rPr>
                <w:rFonts w:hint="eastAsia" w:ascii="宋体" w:hAnsi="宋体" w:cs="宋体"/>
                <w:sz w:val="24"/>
                <w:highlight w:val="none"/>
              </w:rPr>
              <w:t>。</w:t>
            </w:r>
          </w:p>
          <w:p w14:paraId="465571AC">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sz w:val="24"/>
                <w:highlight w:val="none"/>
                <w:lang w:eastAsia="zh-CN"/>
              </w:rPr>
            </w:pPr>
            <w:r>
              <w:rPr>
                <w:rFonts w:hint="eastAsia" w:ascii="宋体" w:hAnsi="宋体" w:cs="宋体"/>
                <w:sz w:val="24"/>
                <w:highlight w:val="none"/>
              </w:rPr>
              <w:t>（</w:t>
            </w:r>
            <w:r>
              <w:rPr>
                <w:rFonts w:hint="eastAsia" w:ascii="宋体" w:hAnsi="宋体" w:cs="宋体"/>
                <w:sz w:val="24"/>
                <w:highlight w:val="none"/>
                <w:lang w:val="en-US" w:eastAsia="zh-CN"/>
              </w:rPr>
              <w:t>9</w:t>
            </w:r>
            <w:r>
              <w:rPr>
                <w:rFonts w:hint="eastAsia" w:ascii="宋体" w:hAnsi="宋体" w:cs="宋体"/>
                <w:sz w:val="24"/>
                <w:highlight w:val="none"/>
              </w:rPr>
              <w:t>）</w:t>
            </w:r>
            <w:r>
              <w:rPr>
                <w:rFonts w:hint="eastAsia" w:ascii="宋体" w:hAnsi="宋体" w:cs="宋体"/>
                <w:b/>
                <w:bCs/>
                <w:sz w:val="24"/>
                <w:highlight w:val="none"/>
              </w:rPr>
              <w:t>本项目标的所属行业：</w:t>
            </w:r>
            <w:r>
              <w:rPr>
                <w:rFonts w:hint="eastAsia" w:ascii="宋体" w:hAnsi="宋体" w:cs="宋体"/>
                <w:b w:val="0"/>
                <w:bCs w:val="0"/>
                <w:sz w:val="24"/>
                <w:highlight w:val="none"/>
              </w:rPr>
              <w:t>根据中小企业划型标准规定（工信部联企业〔2011〕300号）规定，本项目标的所属行业为“工业”。从业人员1000人以下或营业收入40000万元以下的为中小微型企业。其中，从业人员300人（含）以上，且营业收入2000万元（含）以上的为中型企业</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从业人员20人（含）以上，且营业收入300万元（含）以上的为小型企业</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从业人员20人以下或营业收入300万元以下的为微型企业。</w:t>
            </w:r>
          </w:p>
        </w:tc>
      </w:tr>
      <w:tr w14:paraId="12CB2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4DF17704">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cs="宋体"/>
                <w:bCs/>
                <w:sz w:val="24"/>
                <w:highlight w:val="none"/>
              </w:rPr>
            </w:pPr>
            <w:r>
              <w:rPr>
                <w:rFonts w:hint="eastAsia" w:ascii="宋体" w:hAnsi="宋体" w:cs="宋体"/>
                <w:bCs/>
                <w:sz w:val="24"/>
                <w:highlight w:val="none"/>
              </w:rPr>
              <w:t>4</w:t>
            </w:r>
          </w:p>
        </w:tc>
        <w:tc>
          <w:tcPr>
            <w:tcW w:w="8843" w:type="dxa"/>
            <w:noWrap/>
            <w:vAlign w:val="center"/>
          </w:tcPr>
          <w:p w14:paraId="436FBDE1">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投标供应商资格要求：</w:t>
            </w:r>
          </w:p>
          <w:p w14:paraId="6CC9AA59">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sz w:val="24"/>
                <w:highlight w:val="none"/>
                <w:lang w:eastAsia="zh-CN"/>
              </w:rPr>
              <w:t>1.符合《中华人民共和国政府采购法》第二十二条规定：</w:t>
            </w:r>
          </w:p>
          <w:p w14:paraId="554C2473">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sz w:val="24"/>
                <w:highlight w:val="none"/>
                <w:lang w:eastAsia="zh-CN"/>
              </w:rPr>
              <w:t>（1）具有独立承担民事责任的能力；【需提供营业执照副本、事业单位法人证书、民办非企业单位登记证书、社会团体法人登记证书或基金会法人登记证书等证明文件】</w:t>
            </w:r>
          </w:p>
          <w:p w14:paraId="4158653E">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（2）具有良好的商业信誉和健全的财务会计制度；【</w:t>
            </w:r>
            <w:r>
              <w:rPr>
                <w:rFonts w:hint="eastAsia" w:ascii="宋体" w:hAnsi="宋体" w:cs="宋体"/>
                <w:sz w:val="24"/>
                <w:highlight w:val="none"/>
                <w:lang w:eastAsia="zh-CN"/>
              </w:rPr>
              <w:t>需</w:t>
            </w:r>
            <w:r>
              <w:rPr>
                <w:rFonts w:hint="eastAsia" w:ascii="宋体" w:hAnsi="宋体" w:cs="宋体"/>
                <w:sz w:val="24"/>
                <w:highlight w:val="none"/>
              </w:rPr>
              <w:t>提供近一年中任意一个月份（不含投标当月）的财务状况报告（</w:t>
            </w:r>
            <w:r>
              <w:rPr>
                <w:rFonts w:hint="eastAsia" w:ascii="宋体" w:hAnsi="宋体" w:cs="宋体"/>
                <w:sz w:val="24"/>
                <w:highlight w:val="none"/>
                <w:lang w:eastAsia="zh-CN"/>
              </w:rPr>
              <w:t>含</w:t>
            </w:r>
            <w:r>
              <w:rPr>
                <w:rFonts w:hint="eastAsia" w:ascii="宋体" w:hAnsi="宋体" w:cs="宋体"/>
                <w:sz w:val="24"/>
                <w:highlight w:val="none"/>
              </w:rPr>
              <w:t>资产负债表和利润表）</w:t>
            </w:r>
            <w:r>
              <w:rPr>
                <w:rFonts w:hint="eastAsia" w:ascii="宋体" w:hAnsi="宋体" w:cs="宋体"/>
                <w:sz w:val="24"/>
                <w:highlight w:val="none"/>
                <w:lang w:eastAsia="zh-CN"/>
              </w:rPr>
              <w:t>，</w:t>
            </w:r>
            <w:r>
              <w:rPr>
                <w:rFonts w:hint="eastAsia" w:ascii="宋体" w:hAnsi="宋体" w:cs="宋体"/>
                <w:sz w:val="24"/>
                <w:highlight w:val="none"/>
              </w:rPr>
              <w:t>或由会计师事务所出具的近两年中任意一个年度的财务审计报告】</w:t>
            </w:r>
          </w:p>
          <w:p w14:paraId="38D2E5ED">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sz w:val="24"/>
                <w:highlight w:val="none"/>
                <w:lang w:eastAsia="zh-CN"/>
              </w:rPr>
              <w:t>（3）具有依法缴纳税收和社会保障资金的良好记录；【需提供近一年中任意一个月份（不含投标当月）的依法缴纳税收和社会保障资金的相关材料（包括相关主管部门出具的证明、银行代扣证明；若依法免税或无需缴纳社会保障资金，需提供主管部门出具的相应证明材料）】</w:t>
            </w:r>
          </w:p>
          <w:p w14:paraId="24CFC0F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eastAsia="zh-CN"/>
              </w:rPr>
              <w:t>具备履行合同所必需的设备和专业技术能力</w:t>
            </w:r>
            <w:r>
              <w:rPr>
                <w:rFonts w:hint="eastAsia" w:ascii="宋体" w:hAnsi="宋体" w:cs="宋体"/>
                <w:sz w:val="24"/>
                <w:highlight w:val="none"/>
              </w:rPr>
              <w:t>；</w:t>
            </w:r>
          </w:p>
          <w:p w14:paraId="512B1DD9">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（5）参加政府采购活动前3年内</w:t>
            </w:r>
            <w:r>
              <w:rPr>
                <w:rFonts w:hint="eastAsia" w:ascii="宋体" w:hAnsi="宋体" w:cs="宋体"/>
                <w:sz w:val="24"/>
                <w:highlight w:val="none"/>
                <w:lang w:eastAsia="zh-CN"/>
              </w:rPr>
              <w:t>，</w:t>
            </w:r>
            <w:r>
              <w:rPr>
                <w:rFonts w:hint="eastAsia" w:ascii="宋体" w:hAnsi="宋体" w:cs="宋体"/>
                <w:sz w:val="24"/>
                <w:highlight w:val="none"/>
              </w:rPr>
              <w:t>在经营活动中没有重大违法记录；</w:t>
            </w:r>
          </w:p>
          <w:p w14:paraId="7E24DE4D">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（6）</w:t>
            </w:r>
            <w:r>
              <w:rPr>
                <w:rFonts w:hint="eastAsia" w:ascii="宋体" w:hAnsi="宋体" w:cs="宋体"/>
                <w:sz w:val="24"/>
                <w:highlight w:val="none"/>
                <w:lang w:eastAsia="zh-CN"/>
              </w:rPr>
              <w:t>符合</w:t>
            </w:r>
            <w:r>
              <w:rPr>
                <w:rFonts w:hint="eastAsia" w:ascii="宋体" w:hAnsi="宋体" w:cs="宋体"/>
                <w:sz w:val="24"/>
                <w:highlight w:val="none"/>
              </w:rPr>
              <w:t>法律、行政法规规定的其他条件。</w:t>
            </w:r>
          </w:p>
          <w:p w14:paraId="67713352">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2.落实政府采购政策需满足的资格要求：本项目不专门面向中小（微）企业（含监狱企业、残疾人福利性单位）</w:t>
            </w:r>
            <w:r>
              <w:rPr>
                <w:rFonts w:hint="eastAsia" w:ascii="宋体" w:hAnsi="宋体" w:cs="宋体"/>
                <w:b/>
                <w:sz w:val="24"/>
                <w:highlight w:val="none"/>
                <w:lang w:eastAsia="zh-CN"/>
              </w:rPr>
              <w:t>。</w:t>
            </w:r>
          </w:p>
          <w:p w14:paraId="7CCABAA9">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3.特定资格要求：</w:t>
            </w:r>
          </w:p>
          <w:p w14:paraId="12E8E6E4">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www.creditchina.gov.cn</w:t>
            </w:r>
            <w:r>
              <w:rPr>
                <w:rFonts w:hint="eastAsia" w:ascii="宋体" w:hAnsi="宋体" w:cs="宋体"/>
                <w:sz w:val="24"/>
                <w:highlight w:val="none"/>
              </w:rPr>
              <w:fldChar w:fldCharType="end"/>
            </w:r>
            <w:r>
              <w:rPr>
                <w:rFonts w:hint="eastAsia" w:ascii="宋体" w:hAnsi="宋体" w:cs="宋体"/>
                <w:sz w:val="24"/>
                <w:highlight w:val="none"/>
              </w:rPr>
              <w:t>）列入失信被执行人、重大税收违法失信主体、严重失信主体名单的；</w:t>
            </w:r>
            <w:r>
              <w:rPr>
                <w:rFonts w:hint="eastAsia" w:ascii="宋体" w:hAnsi="宋体" w:cs="宋体"/>
                <w:bCs/>
                <w:sz w:val="24"/>
                <w:highlight w:val="none"/>
              </w:rPr>
              <w:t>不处于</w:t>
            </w:r>
            <w:r>
              <w:rPr>
                <w:rFonts w:hint="eastAsia" w:ascii="宋体" w:hAnsi="宋体" w:cs="宋体"/>
                <w:sz w:val="24"/>
                <w:highlight w:val="none"/>
              </w:rPr>
              <w:t>“中国政府采购网”（www.ccgp.gov.cn）</w:t>
            </w:r>
            <w:r>
              <w:rPr>
                <w:rFonts w:hint="eastAsia" w:ascii="宋体" w:hAnsi="宋体" w:cs="宋体"/>
                <w:bCs/>
                <w:sz w:val="24"/>
                <w:highlight w:val="none"/>
              </w:rPr>
              <w:t>“政府采购严重违法失信行为信息记录”中的禁止参加政府采购活动期间</w:t>
            </w:r>
            <w:r>
              <w:rPr>
                <w:rFonts w:hint="eastAsia" w:ascii="宋体" w:hAnsi="宋体" w:cs="宋体"/>
                <w:sz w:val="24"/>
                <w:highlight w:val="none"/>
              </w:rPr>
              <w:t>。（有上述处罚记录但处罚期已届满的，视为无记录，以代理机构评标当日查询结果为准）</w:t>
            </w:r>
          </w:p>
          <w:p w14:paraId="53846C1A">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
                <w:bCs/>
                <w:sz w:val="24"/>
                <w:highlight w:val="none"/>
              </w:rPr>
            </w:pPr>
            <w:r>
              <w:rPr>
                <w:rFonts w:hint="eastAsia" w:ascii="宋体" w:hAnsi="宋体" w:cs="宋体"/>
                <w:b/>
                <w:bCs/>
                <w:sz w:val="24"/>
                <w:highlight w:val="none"/>
              </w:rPr>
              <w:t>4.本项目</w:t>
            </w:r>
            <w:r>
              <w:rPr>
                <w:rFonts w:hint="eastAsia" w:ascii="宋体" w:hAnsi="宋体" w:cs="宋体"/>
                <w:b/>
                <w:bCs/>
                <w:sz w:val="24"/>
                <w:highlight w:val="none"/>
                <w:u w:val="single"/>
              </w:rPr>
              <w:t>不接受</w:t>
            </w:r>
            <w:r>
              <w:rPr>
                <w:rFonts w:hint="eastAsia" w:ascii="宋体" w:hAnsi="宋体" w:cs="宋体"/>
                <w:b/>
                <w:bCs/>
                <w:sz w:val="24"/>
                <w:highlight w:val="none"/>
              </w:rPr>
              <w:t>联合体投标。</w:t>
            </w:r>
          </w:p>
          <w:p w14:paraId="1A341609">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B3E2305">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②按照《政府采购法实施条例释义》，法人的分支机构</w:t>
            </w:r>
            <w:r>
              <w:rPr>
                <w:rFonts w:hint="eastAsia" w:ascii="宋体" w:hAnsi="宋体" w:cs="宋体"/>
                <w:sz w:val="24"/>
                <w:highlight w:val="none"/>
                <w:lang w:eastAsia="zh-CN"/>
              </w:rPr>
              <w:t>由于</w:t>
            </w:r>
            <w:r>
              <w:rPr>
                <w:rFonts w:hint="eastAsia" w:ascii="宋体" w:hAnsi="宋体" w:cs="宋体"/>
                <w:sz w:val="24"/>
                <w:highlight w:val="none"/>
              </w:rPr>
              <w:t>不能独立承担民事责任，不能以分支机构的身份参加政府采购，只能以法人身份参加。但银行、保险、石油石化、电力、电信等</w:t>
            </w:r>
            <w:r>
              <w:rPr>
                <w:rFonts w:hint="eastAsia" w:ascii="宋体" w:hAnsi="宋体" w:cs="宋体"/>
                <w:sz w:val="24"/>
                <w:highlight w:val="none"/>
                <w:lang w:eastAsia="zh-CN"/>
              </w:rPr>
              <w:t>行业有</w:t>
            </w:r>
            <w:r>
              <w:rPr>
                <w:rFonts w:hint="eastAsia" w:ascii="宋体" w:hAnsi="宋体" w:cs="宋体"/>
                <w:sz w:val="24"/>
                <w:highlight w:val="none"/>
              </w:rPr>
              <w:t>特殊情况的，</w:t>
            </w:r>
            <w:r>
              <w:rPr>
                <w:rFonts w:hint="eastAsia" w:ascii="宋体" w:hAnsi="宋体" w:cs="宋体"/>
                <w:sz w:val="24"/>
                <w:highlight w:val="none"/>
                <w:lang w:eastAsia="zh-CN"/>
              </w:rPr>
              <w:t>其分支机构可以</w:t>
            </w:r>
            <w:r>
              <w:rPr>
                <w:rFonts w:hint="eastAsia" w:ascii="宋体" w:hAnsi="宋体" w:cs="宋体"/>
                <w:sz w:val="24"/>
                <w:highlight w:val="none"/>
              </w:rPr>
              <w:t>参加政府采购</w:t>
            </w:r>
            <w:r>
              <w:rPr>
                <w:rFonts w:hint="eastAsia" w:ascii="宋体" w:hAnsi="宋体" w:cs="宋体"/>
                <w:sz w:val="24"/>
                <w:highlight w:val="none"/>
                <w:lang w:eastAsia="zh-CN"/>
              </w:rPr>
              <w:t>并</w:t>
            </w:r>
            <w:r>
              <w:rPr>
                <w:rFonts w:hint="eastAsia" w:ascii="宋体" w:hAnsi="宋体" w:cs="宋体"/>
                <w:sz w:val="24"/>
                <w:highlight w:val="none"/>
              </w:rPr>
              <w:t>签订合同。</w:t>
            </w:r>
          </w:p>
          <w:p w14:paraId="79D26927">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819046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④</w:t>
            </w:r>
            <w:r>
              <w:rPr>
                <w:rFonts w:hint="eastAsia" w:ascii="宋体" w:hAnsi="宋体" w:cs="宋体"/>
                <w:sz w:val="24"/>
                <w:highlight w:val="none"/>
                <w:lang w:val="en-US" w:eastAsia="zh-CN"/>
              </w:rPr>
              <w:t>评审结束后、合同签订前，采购人、采购代理机构将通过网站查询、原件核对等方式，对中标供应商投标文件中涉及客观分评审内容的检测报告、认证证书等资料开展真实性复核，复核情况应当详细记录，并归入采购档案。若发现供应商存在提供虚假材料、弄虚作假行为或不满足前述资格条件的情形，将取消其中标资格，并向监管部门出具书面报告。</w:t>
            </w:r>
          </w:p>
        </w:tc>
      </w:tr>
      <w:tr w14:paraId="2480C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1741610F">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cs="宋体"/>
                <w:bCs/>
                <w:sz w:val="24"/>
                <w:highlight w:val="none"/>
              </w:rPr>
            </w:pPr>
            <w:r>
              <w:rPr>
                <w:rFonts w:hint="eastAsia" w:ascii="宋体" w:hAnsi="宋体" w:cs="宋体"/>
                <w:bCs/>
                <w:sz w:val="24"/>
                <w:highlight w:val="none"/>
              </w:rPr>
              <w:t>5</w:t>
            </w:r>
          </w:p>
        </w:tc>
        <w:tc>
          <w:tcPr>
            <w:tcW w:w="8843" w:type="dxa"/>
            <w:noWrap/>
            <w:vAlign w:val="center"/>
          </w:tcPr>
          <w:p w14:paraId="42354368">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bCs/>
                <w:sz w:val="24"/>
                <w:highlight w:val="none"/>
              </w:rPr>
            </w:pPr>
            <w:r>
              <w:rPr>
                <w:rFonts w:hint="eastAsia" w:ascii="宋体" w:hAnsi="宋体" w:cs="宋体"/>
                <w:sz w:val="24"/>
                <w:highlight w:val="none"/>
              </w:rPr>
              <w:t>获取采购文件的方式：</w:t>
            </w:r>
            <w:r>
              <w:rPr>
                <w:rFonts w:hint="eastAsia" w:ascii="宋体" w:hAnsi="宋体" w:cs="宋体"/>
                <w:b/>
                <w:bCs/>
                <w:sz w:val="24"/>
                <w:highlight w:val="none"/>
                <w:lang w:val="en-US" w:eastAsia="zh-CN"/>
              </w:rPr>
              <w:t>投标</w:t>
            </w:r>
            <w:r>
              <w:rPr>
                <w:rFonts w:hint="eastAsia" w:ascii="宋体" w:hAnsi="宋体" w:cs="宋体"/>
                <w:b/>
                <w:bCs/>
                <w:sz w:val="24"/>
                <w:highlight w:val="none"/>
              </w:rPr>
              <w:t>供应商登录苏采云</w:t>
            </w:r>
            <w:r>
              <w:rPr>
                <w:rFonts w:hint="eastAsia" w:ascii="宋体" w:hAnsi="宋体" w:cs="宋体"/>
                <w:b/>
                <w:bCs/>
                <w:sz w:val="24"/>
                <w:highlight w:val="none"/>
                <w:lang w:eastAsia="zh-CN"/>
              </w:rPr>
              <w:t>https://jszfcg.jsczt.cn/jszc/login</w:t>
            </w:r>
            <w:r>
              <w:rPr>
                <w:rFonts w:hint="eastAsia" w:ascii="宋体" w:hAnsi="宋体" w:cs="宋体"/>
                <w:b/>
                <w:bCs/>
                <w:sz w:val="24"/>
                <w:highlight w:val="none"/>
              </w:rPr>
              <w:t>，采购文件（后缀名为“.kedt”）、</w:t>
            </w:r>
            <w:r>
              <w:rPr>
                <w:rFonts w:hint="eastAsia" w:ascii="宋体" w:hAnsi="宋体" w:cs="宋体"/>
                <w:b/>
                <w:bCs/>
                <w:sz w:val="24"/>
                <w:highlight w:val="none"/>
                <w:lang w:val="en-US" w:eastAsia="zh-CN"/>
              </w:rPr>
              <w:t>投标</w:t>
            </w:r>
            <w:r>
              <w:rPr>
                <w:rFonts w:hint="eastAsia" w:ascii="宋体" w:hAnsi="宋体" w:cs="宋体"/>
                <w:b/>
                <w:bCs/>
                <w:sz w:val="24"/>
                <w:highlight w:val="none"/>
              </w:rPr>
              <w:t>供应商操作手册及政府采购客户端工具也可通过“苏采云”系统</w:t>
            </w:r>
            <w:r>
              <w:rPr>
                <w:rFonts w:hint="eastAsia" w:ascii="宋体" w:hAnsi="宋体" w:cs="宋体"/>
                <w:b/>
                <w:bCs/>
                <w:sz w:val="24"/>
                <w:highlight w:val="none"/>
                <w:lang w:eastAsia="zh-CN"/>
              </w:rPr>
              <w:t>－</w:t>
            </w:r>
            <w:r>
              <w:rPr>
                <w:rFonts w:hint="eastAsia" w:ascii="宋体" w:hAnsi="宋体" w:cs="宋体"/>
                <w:b/>
                <w:bCs/>
                <w:sz w:val="24"/>
                <w:highlight w:val="none"/>
              </w:rPr>
              <w:t>已报名项目</w:t>
            </w:r>
            <w:r>
              <w:rPr>
                <w:rFonts w:hint="eastAsia" w:ascii="宋体" w:hAnsi="宋体" w:cs="宋体"/>
                <w:b/>
                <w:bCs/>
                <w:sz w:val="24"/>
                <w:highlight w:val="none"/>
                <w:lang w:eastAsia="zh-CN"/>
              </w:rPr>
              <w:t>－</w:t>
            </w:r>
            <w:r>
              <w:rPr>
                <w:rFonts w:hint="eastAsia" w:ascii="宋体" w:hAnsi="宋体" w:cs="宋体"/>
                <w:b/>
                <w:bCs/>
                <w:sz w:val="24"/>
                <w:highlight w:val="none"/>
              </w:rPr>
              <w:t>报名详情页面内相应链接进行下载。</w:t>
            </w:r>
          </w:p>
          <w:p w14:paraId="1067C726">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获取采购文件的时间：</w:t>
            </w:r>
            <w:r>
              <w:rPr>
                <w:rFonts w:hint="eastAsia" w:ascii="宋体" w:hAnsi="宋体" w:cs="宋体"/>
                <w:b/>
                <w:bCs/>
                <w:sz w:val="24"/>
                <w:highlight w:val="none"/>
              </w:rPr>
              <w:t>本项目采购公告</w:t>
            </w:r>
            <w:r>
              <w:rPr>
                <w:rFonts w:hint="eastAsia" w:ascii="宋体" w:hAnsi="宋体" w:cs="宋体"/>
                <w:b/>
                <w:bCs/>
                <w:sz w:val="24"/>
                <w:highlight w:val="none"/>
                <w:lang w:val="en-US" w:eastAsia="zh-CN"/>
              </w:rPr>
              <w:t>自</w:t>
            </w:r>
            <w:r>
              <w:rPr>
                <w:rFonts w:hint="eastAsia" w:ascii="宋体" w:hAnsi="宋体" w:cs="宋体"/>
                <w:b/>
                <w:bCs/>
                <w:sz w:val="24"/>
                <w:highlight w:val="none"/>
              </w:rPr>
              <w:t>发布之日起五个工作日（全天）</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以苏采云平台中设置的起始时间为准</w:t>
            </w:r>
            <w:r>
              <w:rPr>
                <w:rFonts w:hint="eastAsia" w:ascii="宋体" w:hAnsi="宋体" w:cs="宋体"/>
                <w:b/>
                <w:bCs/>
                <w:sz w:val="24"/>
                <w:highlight w:val="none"/>
              </w:rPr>
              <w:t>。</w:t>
            </w:r>
          </w:p>
          <w:p w14:paraId="784FB286">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获取采购文件地点：</w:t>
            </w:r>
            <w:r>
              <w:rPr>
                <w:rFonts w:hint="eastAsia" w:ascii="宋体" w:hAnsi="宋体" w:cs="宋体"/>
                <w:b/>
                <w:bCs/>
                <w:sz w:val="24"/>
                <w:highlight w:val="none"/>
              </w:rPr>
              <w:t>苏采云</w:t>
            </w:r>
            <w:r>
              <w:rPr>
                <w:rFonts w:hint="eastAsia" w:ascii="宋体" w:hAnsi="宋体" w:cs="宋体"/>
                <w:b/>
                <w:bCs/>
                <w:sz w:val="24"/>
                <w:highlight w:val="none"/>
                <w:lang w:val="en-US" w:eastAsia="zh-CN"/>
              </w:rPr>
              <w:t>平台</w:t>
            </w:r>
            <w:r>
              <w:rPr>
                <w:rFonts w:hint="eastAsia" w:ascii="宋体" w:hAnsi="宋体" w:cs="宋体"/>
                <w:b/>
                <w:bCs/>
                <w:sz w:val="24"/>
                <w:highlight w:val="none"/>
              </w:rPr>
              <w:t>。</w:t>
            </w:r>
          </w:p>
        </w:tc>
      </w:tr>
      <w:tr w14:paraId="693BF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7B83861F">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6</w:t>
            </w:r>
          </w:p>
        </w:tc>
        <w:tc>
          <w:tcPr>
            <w:tcW w:w="8843" w:type="dxa"/>
            <w:noWrap/>
            <w:vAlign w:val="center"/>
          </w:tcPr>
          <w:p w14:paraId="7FBD5316">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b/>
                <w:bCs/>
                <w:sz w:val="24"/>
                <w:highlight w:val="none"/>
              </w:rPr>
              <w:t>勘查现场：</w:t>
            </w:r>
            <w:r>
              <w:rPr>
                <w:rFonts w:hint="eastAsia" w:ascii="宋体" w:hAnsi="宋体" w:cs="宋体"/>
                <w:b w:val="0"/>
                <w:bCs w:val="0"/>
                <w:sz w:val="24"/>
                <w:highlight w:val="none"/>
                <w:lang w:eastAsia="zh-CN"/>
              </w:rPr>
              <w:t>由投标供应商自行踏勘项目现场，相关费用亦由投标供应商自行承担。投标供应商在投标时应充分考虑现场实际情况，采购人不承担因投标供应商对项目现场情况考虑不周而产生的任何额外费用。未进行现场踏勘或踏勘工作不充分的</w:t>
            </w:r>
            <w:r>
              <w:rPr>
                <w:rFonts w:hint="eastAsia" w:ascii="宋体" w:hAnsi="宋体" w:cs="宋体"/>
                <w:b w:val="0"/>
                <w:bCs w:val="0"/>
                <w:sz w:val="24"/>
                <w:highlight w:val="none"/>
                <w:lang w:val="en-US" w:eastAsia="zh-CN"/>
              </w:rPr>
              <w:t>投标供应商，在中标后不得以对现场情况了解不全面为由向采购人提出任何索赔或其他要求。采购人对由此产生的任何问题不承担责任，亦不作任何答复</w:t>
            </w:r>
            <w:r>
              <w:rPr>
                <w:rFonts w:hint="eastAsia" w:ascii="宋体" w:hAnsi="宋体" w:cs="宋体"/>
                <w:b w:val="0"/>
                <w:bCs w:val="0"/>
                <w:sz w:val="24"/>
                <w:highlight w:val="none"/>
                <w:lang w:eastAsia="zh-CN"/>
              </w:rPr>
              <w:t>。</w:t>
            </w:r>
          </w:p>
          <w:p w14:paraId="58617B93">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
                <w:bCs/>
                <w:sz w:val="24"/>
                <w:highlight w:val="none"/>
                <w:lang w:eastAsia="zh-CN"/>
              </w:rPr>
              <w:t>提疑截止时间</w:t>
            </w:r>
            <w:r>
              <w:rPr>
                <w:rFonts w:hint="eastAsia" w:ascii="宋体" w:hAnsi="宋体" w:cs="宋体"/>
                <w:sz w:val="24"/>
                <w:highlight w:val="none"/>
                <w:lang w:eastAsia="zh-CN"/>
              </w:rPr>
              <w:t>：2026年</w:t>
            </w:r>
            <w:r>
              <w:rPr>
                <w:rFonts w:hint="eastAsia" w:ascii="宋体" w:hAnsi="宋体" w:cs="宋体"/>
                <w:sz w:val="24"/>
                <w:highlight w:val="none"/>
                <w:lang w:val="en-US" w:eastAsia="zh-CN"/>
              </w:rPr>
              <w:t>10</w:t>
            </w:r>
            <w:r>
              <w:rPr>
                <w:rFonts w:hint="eastAsia" w:ascii="宋体" w:hAnsi="宋体" w:cs="宋体"/>
                <w:sz w:val="24"/>
                <w:highlight w:val="none"/>
                <w:lang w:eastAsia="zh-CN"/>
              </w:rPr>
              <w:t>月</w:t>
            </w:r>
            <w:r>
              <w:rPr>
                <w:rFonts w:hint="eastAsia" w:ascii="宋体" w:hAnsi="宋体" w:cs="宋体"/>
                <w:sz w:val="24"/>
                <w:highlight w:val="none"/>
                <w:lang w:val="en-US" w:eastAsia="zh-CN"/>
              </w:rPr>
              <w:t>14</w:t>
            </w:r>
            <w:r>
              <w:rPr>
                <w:rFonts w:hint="eastAsia" w:ascii="宋体" w:hAnsi="宋体" w:cs="宋体"/>
                <w:sz w:val="24"/>
                <w:highlight w:val="none"/>
                <w:lang w:eastAsia="zh-CN"/>
              </w:rPr>
              <w:t>日10:00前，投标供应商须通过“</w:t>
            </w:r>
            <w:r>
              <w:rPr>
                <w:rFonts w:hint="eastAsia" w:ascii="宋体" w:hAnsi="宋体" w:cs="宋体"/>
                <w:sz w:val="24"/>
                <w:highlight w:val="none"/>
                <w:lang w:val="en-US" w:eastAsia="zh-CN"/>
              </w:rPr>
              <w:t>苏采云”系统线上提疑（如系统具备该功能），并同步将加盖公章的书面提疑材料（须注明有效联系方式，以便回复）提交至采购代理机构。</w:t>
            </w:r>
          </w:p>
          <w:p w14:paraId="59889EA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sz w:val="24"/>
                <w:highlight w:val="none"/>
                <w:lang w:eastAsia="zh-CN"/>
              </w:rPr>
            </w:pPr>
            <w:r>
              <w:rPr>
                <w:rFonts w:hint="eastAsia" w:ascii="宋体" w:hAnsi="宋体" w:cs="宋体"/>
                <w:b/>
                <w:bCs/>
                <w:sz w:val="24"/>
                <w:highlight w:val="none"/>
                <w:lang w:eastAsia="zh-CN"/>
              </w:rPr>
              <w:t>答疑时间：</w:t>
            </w:r>
            <w:r>
              <w:rPr>
                <w:rFonts w:hint="eastAsia" w:ascii="宋体" w:hAnsi="宋体" w:cs="宋体"/>
                <w:sz w:val="24"/>
                <w:highlight w:val="none"/>
                <w:lang w:eastAsia="zh-CN"/>
              </w:rPr>
              <w:t>2026年</w:t>
            </w:r>
            <w:r>
              <w:rPr>
                <w:rFonts w:hint="eastAsia" w:ascii="宋体" w:hAnsi="宋体" w:cs="宋体"/>
                <w:sz w:val="24"/>
                <w:highlight w:val="none"/>
                <w:lang w:val="en-US" w:eastAsia="zh-CN"/>
              </w:rPr>
              <w:t>10</w:t>
            </w:r>
            <w:r>
              <w:rPr>
                <w:rFonts w:hint="eastAsia" w:ascii="宋体" w:hAnsi="宋体" w:cs="宋体"/>
                <w:sz w:val="24"/>
                <w:highlight w:val="none"/>
                <w:lang w:eastAsia="zh-CN"/>
              </w:rPr>
              <w:t>月</w:t>
            </w:r>
            <w:r>
              <w:rPr>
                <w:rFonts w:hint="eastAsia" w:ascii="宋体" w:hAnsi="宋体" w:cs="宋体"/>
                <w:sz w:val="24"/>
                <w:highlight w:val="none"/>
                <w:lang w:val="en-US" w:eastAsia="zh-CN"/>
              </w:rPr>
              <w:t>14</w:t>
            </w:r>
            <w:r>
              <w:rPr>
                <w:rFonts w:hint="eastAsia" w:ascii="宋体" w:hAnsi="宋体" w:cs="宋体"/>
                <w:sz w:val="24"/>
                <w:highlight w:val="none"/>
                <w:lang w:eastAsia="zh-CN"/>
              </w:rPr>
              <w:t>日17:00前，</w:t>
            </w:r>
            <w:r>
              <w:rPr>
                <w:rFonts w:hint="eastAsia" w:ascii="宋体" w:hAnsi="宋体" w:cs="宋体"/>
                <w:sz w:val="24"/>
                <w:highlight w:val="none"/>
                <w:lang w:val="en-US" w:eastAsia="zh-CN"/>
              </w:rPr>
              <w:t>若答疑内容导致采购公告、采购文件调整，将通过“江苏政府采购网”发布更正公告；同时通过“苏采云”系统线上答疑（如系统具备该功能），并同步向提疑投标供应商发送书面答疑材料。</w:t>
            </w:r>
          </w:p>
        </w:tc>
      </w:tr>
      <w:tr w14:paraId="59F97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768" w:type="dxa"/>
            <w:noWrap/>
            <w:vAlign w:val="center"/>
          </w:tcPr>
          <w:p w14:paraId="3C95294D">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7</w:t>
            </w:r>
          </w:p>
        </w:tc>
        <w:tc>
          <w:tcPr>
            <w:tcW w:w="8843" w:type="dxa"/>
            <w:noWrap/>
            <w:vAlign w:val="center"/>
          </w:tcPr>
          <w:p w14:paraId="415E4E95">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lang w:val="zh-CN"/>
              </w:rPr>
            </w:pPr>
            <w:r>
              <w:rPr>
                <w:rFonts w:hint="eastAsia" w:ascii="宋体" w:hAnsi="宋体" w:cs="宋体"/>
                <w:sz w:val="24"/>
                <w:highlight w:val="none"/>
              </w:rPr>
              <w:t>投标保证金：</w:t>
            </w:r>
            <w:r>
              <w:rPr>
                <w:rFonts w:hint="eastAsia" w:ascii="宋体" w:hAnsi="宋体" w:cs="宋体"/>
                <w:b/>
                <w:bCs/>
                <w:sz w:val="24"/>
                <w:highlight w:val="none"/>
              </w:rPr>
              <w:t>响应苏财购〔2020〕52号文要求，本项目不要求递交投标保证金。</w:t>
            </w:r>
          </w:p>
        </w:tc>
      </w:tr>
      <w:tr w14:paraId="6DFA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trPr>
        <w:tc>
          <w:tcPr>
            <w:tcW w:w="768" w:type="dxa"/>
            <w:noWrap/>
            <w:vAlign w:val="center"/>
          </w:tcPr>
          <w:p w14:paraId="52FB21C4">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8</w:t>
            </w:r>
          </w:p>
        </w:tc>
        <w:tc>
          <w:tcPr>
            <w:tcW w:w="8843" w:type="dxa"/>
            <w:noWrap/>
            <w:vAlign w:val="center"/>
          </w:tcPr>
          <w:p w14:paraId="074B4748">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投标有效期：投标截止之日起90天。</w:t>
            </w:r>
          </w:p>
        </w:tc>
      </w:tr>
      <w:tr w14:paraId="66389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33403D5D">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9</w:t>
            </w:r>
          </w:p>
        </w:tc>
        <w:tc>
          <w:tcPr>
            <w:tcW w:w="8843" w:type="dxa"/>
            <w:noWrap/>
            <w:vAlign w:val="center"/>
          </w:tcPr>
          <w:p w14:paraId="427EF087">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b/>
                <w:bCs/>
                <w:sz w:val="24"/>
                <w:highlight w:val="none"/>
              </w:rPr>
              <w:t>投标文件接收信息：</w:t>
            </w:r>
          </w:p>
          <w:p w14:paraId="5049CCE3">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
                <w:bCs/>
                <w:sz w:val="24"/>
                <w:highlight w:val="none"/>
                <w:lang w:val="zh-CN" w:eastAsia="zh-CN"/>
              </w:rPr>
              <w:t>投标截止时间（“苏采云”投标客户端网上投标截止时间）</w:t>
            </w:r>
            <w:r>
              <w:rPr>
                <w:rFonts w:hint="eastAsia" w:ascii="宋体" w:hAnsi="宋体" w:cs="宋体"/>
                <w:sz w:val="24"/>
                <w:highlight w:val="none"/>
                <w:lang w:val="zh-CN" w:eastAsia="zh-CN"/>
              </w:rPr>
              <w:t>：2026年</w:t>
            </w:r>
            <w:r>
              <w:rPr>
                <w:rFonts w:hint="eastAsia" w:ascii="宋体" w:hAnsi="宋体" w:cs="宋体"/>
                <w:sz w:val="24"/>
                <w:highlight w:val="none"/>
                <w:lang w:val="en-US" w:eastAsia="zh-CN"/>
              </w:rPr>
              <w:t>11月3日13</w:t>
            </w:r>
            <w:r>
              <w:rPr>
                <w:rFonts w:hint="eastAsia" w:ascii="宋体" w:hAnsi="宋体" w:cs="宋体"/>
                <w:sz w:val="24"/>
                <w:highlight w:val="none"/>
                <w:lang w:val="zh-CN" w:eastAsia="zh-CN"/>
              </w:rPr>
              <w:t>:30，投标截止时间后的投标文件恕不接受。</w:t>
            </w:r>
          </w:p>
          <w:p w14:paraId="5A4D978F">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
                <w:bCs/>
                <w:sz w:val="24"/>
                <w:highlight w:val="none"/>
              </w:rPr>
            </w:pPr>
            <w:r>
              <w:rPr>
                <w:rFonts w:hint="eastAsia" w:ascii="宋体" w:hAnsi="宋体" w:cs="宋体"/>
                <w:b/>
                <w:bCs/>
                <w:sz w:val="24"/>
                <w:highlight w:val="none"/>
                <w:lang w:val="zh-CN"/>
              </w:rPr>
              <w:t>网上投标文件解密时间：开启解密后30分钟</w:t>
            </w:r>
            <w:r>
              <w:rPr>
                <w:rFonts w:hint="eastAsia" w:ascii="宋体" w:hAnsi="宋体" w:cs="宋体"/>
                <w:b/>
                <w:bCs/>
                <w:sz w:val="24"/>
                <w:highlight w:val="none"/>
              </w:rPr>
              <w:t>内</w:t>
            </w:r>
            <w:r>
              <w:rPr>
                <w:rFonts w:hint="eastAsia" w:ascii="宋体" w:hAnsi="宋体" w:cs="宋体"/>
                <w:b/>
                <w:bCs/>
                <w:sz w:val="24"/>
                <w:highlight w:val="none"/>
                <w:lang w:val="zh-CN"/>
              </w:rPr>
              <w:t>，通过“苏采云”系统（使用“CA数字证书”）完成解密。</w:t>
            </w:r>
          </w:p>
          <w:p w14:paraId="6DBC330C">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lang w:val="zh-CN"/>
              </w:rPr>
              <w:t>递交地点</w:t>
            </w:r>
            <w:r>
              <w:rPr>
                <w:rFonts w:hint="eastAsia" w:ascii="宋体" w:hAnsi="宋体" w:cs="宋体"/>
                <w:sz w:val="24"/>
                <w:highlight w:val="none"/>
              </w:rPr>
              <w:t>：</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
                <w:sz w:val="24"/>
                <w:highlight w:val="none"/>
              </w:rPr>
              <w:t>。</w:t>
            </w:r>
          </w:p>
          <w:p w14:paraId="67FF34FD">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eastAsia="宋体" w:cs="宋体"/>
                <w:b/>
                <w:bCs/>
                <w:sz w:val="24"/>
                <w:highlight w:val="none"/>
                <w:lang w:eastAsia="zh-CN"/>
              </w:rPr>
            </w:pPr>
            <w:r>
              <w:rPr>
                <w:rFonts w:hint="eastAsia" w:ascii="宋体" w:hAnsi="宋体" w:cs="宋体"/>
                <w:sz w:val="24"/>
                <w:highlight w:val="none"/>
                <w:lang w:val="zh-CN"/>
              </w:rPr>
              <w:t>开标地点</w:t>
            </w:r>
            <w:r>
              <w:rPr>
                <w:rFonts w:hint="eastAsia" w:ascii="宋体" w:hAnsi="宋体" w:cs="宋体"/>
                <w:sz w:val="24"/>
                <w:highlight w:val="none"/>
              </w:rPr>
              <w:t>：</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p>
          <w:p w14:paraId="44A0C1D3">
            <w:pPr>
              <w:keepNext w:val="0"/>
              <w:keepLines w:val="0"/>
              <w:pageBreakBefore w:val="0"/>
              <w:widowControl/>
              <w:kinsoku/>
              <w:wordWrap/>
              <w:overflowPunct/>
              <w:topLinePunct w:val="0"/>
              <w:autoSpaceDE/>
              <w:autoSpaceDN/>
              <w:bidi w:val="0"/>
              <w:adjustRightInd/>
              <w:snapToGrid w:val="0"/>
              <w:spacing w:line="240" w:lineRule="auto"/>
              <w:ind w:right="-191" w:rightChars="-91"/>
              <w:jc w:val="left"/>
              <w:textAlignment w:val="auto"/>
              <w:rPr>
                <w:rFonts w:hint="eastAsia" w:ascii="宋体" w:hAnsi="宋体" w:cs="宋体"/>
                <w:sz w:val="24"/>
                <w:highlight w:val="none"/>
              </w:rPr>
            </w:pPr>
            <w:r>
              <w:rPr>
                <w:rFonts w:hint="eastAsia" w:ascii="宋体" w:hAnsi="宋体" w:cs="宋体"/>
                <w:b/>
                <w:bCs/>
                <w:sz w:val="24"/>
                <w:highlight w:val="none"/>
                <w:lang w:val="en-US" w:eastAsia="zh-CN"/>
              </w:rPr>
              <w:t>注：</w:t>
            </w:r>
            <w:r>
              <w:rPr>
                <w:rFonts w:hint="eastAsia" w:ascii="宋体" w:hAnsi="宋体" w:cs="宋体"/>
                <w:b/>
                <w:bCs/>
                <w:sz w:val="24"/>
                <w:highlight w:val="none"/>
              </w:rPr>
              <w:t>本项目为线上不见面采购，</w:t>
            </w:r>
            <w:r>
              <w:rPr>
                <w:rFonts w:hint="eastAsia" w:ascii="宋体" w:hAnsi="宋体" w:cs="宋体"/>
                <w:b/>
                <w:bCs/>
                <w:sz w:val="24"/>
                <w:highlight w:val="none"/>
                <w:lang w:eastAsia="zh-CN"/>
              </w:rPr>
              <w:t>投标供应商</w:t>
            </w:r>
            <w:r>
              <w:rPr>
                <w:rFonts w:hint="eastAsia" w:ascii="宋体" w:hAnsi="宋体" w:cs="宋体"/>
                <w:b/>
                <w:bCs/>
                <w:sz w:val="24"/>
                <w:highlight w:val="none"/>
              </w:rPr>
              <w:t>无需到开标现场，无需递交纸质文件</w:t>
            </w:r>
            <w:r>
              <w:rPr>
                <w:rFonts w:hint="eastAsia" w:ascii="宋体" w:hAnsi="宋体" w:cs="宋体"/>
                <w:b/>
                <w:bCs/>
                <w:sz w:val="24"/>
                <w:highlight w:val="none"/>
                <w:lang w:val="zh-CN"/>
              </w:rPr>
              <w:t>。</w:t>
            </w:r>
          </w:p>
        </w:tc>
      </w:tr>
      <w:tr w14:paraId="10CB3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3C8F494">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10</w:t>
            </w:r>
          </w:p>
        </w:tc>
        <w:tc>
          <w:tcPr>
            <w:tcW w:w="8843" w:type="dxa"/>
            <w:noWrap/>
            <w:vAlign w:val="center"/>
          </w:tcPr>
          <w:p w14:paraId="6F5B88E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开标时间：2026年</w:t>
            </w:r>
            <w:r>
              <w:rPr>
                <w:rFonts w:hint="eastAsia" w:ascii="宋体" w:hAnsi="宋体" w:cs="宋体"/>
                <w:sz w:val="24"/>
                <w:highlight w:val="none"/>
                <w:lang w:val="en-US" w:eastAsia="zh-CN"/>
              </w:rPr>
              <w:t>11月3日13</w:t>
            </w:r>
            <w:r>
              <w:rPr>
                <w:rFonts w:hint="eastAsia" w:ascii="宋体" w:hAnsi="宋体" w:cs="宋体"/>
                <w:sz w:val="24"/>
                <w:highlight w:val="none"/>
              </w:rPr>
              <w:t>:30；</w:t>
            </w:r>
          </w:p>
          <w:p w14:paraId="25A046DC">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开标地点：</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Cs/>
                <w:sz w:val="24"/>
                <w:highlight w:val="none"/>
              </w:rPr>
              <w:t>。</w:t>
            </w:r>
          </w:p>
        </w:tc>
      </w:tr>
      <w:tr w14:paraId="1ED50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5EC77F9E">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11</w:t>
            </w:r>
          </w:p>
        </w:tc>
        <w:tc>
          <w:tcPr>
            <w:tcW w:w="8843" w:type="dxa"/>
            <w:noWrap/>
            <w:vAlign w:val="center"/>
          </w:tcPr>
          <w:p w14:paraId="2677AB4A">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确定中标供应商时间：2026年</w:t>
            </w:r>
            <w:r>
              <w:rPr>
                <w:rFonts w:hint="eastAsia" w:ascii="宋体" w:hAnsi="宋体" w:cs="宋体"/>
                <w:sz w:val="24"/>
                <w:highlight w:val="none"/>
                <w:lang w:val="en-US" w:eastAsia="zh-CN"/>
              </w:rPr>
              <w:t>11月3日</w:t>
            </w:r>
            <w:r>
              <w:rPr>
                <w:rFonts w:hint="eastAsia" w:ascii="宋体" w:hAnsi="宋体" w:cs="宋体"/>
                <w:sz w:val="24"/>
                <w:highlight w:val="none"/>
              </w:rPr>
              <w:t>；</w:t>
            </w:r>
          </w:p>
          <w:p w14:paraId="57F2F60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确定中标供应商地点：</w:t>
            </w:r>
            <w:r>
              <w:rPr>
                <w:rFonts w:hint="eastAsia" w:ascii="宋体" w:hAnsi="宋体" w:cs="宋体"/>
                <w:b/>
                <w:bCs/>
                <w:sz w:val="24"/>
                <w:szCs w:val="22"/>
                <w:highlight w:val="none"/>
                <w:lang w:eastAsia="zh-CN"/>
              </w:rPr>
              <w:t>“苏采云-政府采购一体化”平台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Cs/>
                <w:sz w:val="24"/>
                <w:highlight w:val="none"/>
              </w:rPr>
              <w:t>。</w:t>
            </w:r>
          </w:p>
        </w:tc>
      </w:tr>
      <w:tr w14:paraId="01864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6DF699A1">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szCs w:val="22"/>
                <w:highlight w:val="none"/>
              </w:rPr>
            </w:pPr>
            <w:r>
              <w:rPr>
                <w:rFonts w:hint="eastAsia" w:ascii="宋体" w:hAnsi="宋体" w:cs="宋体"/>
                <w:sz w:val="24"/>
                <w:szCs w:val="22"/>
                <w:highlight w:val="none"/>
              </w:rPr>
              <w:t>12</w:t>
            </w:r>
          </w:p>
        </w:tc>
        <w:tc>
          <w:tcPr>
            <w:tcW w:w="8843" w:type="dxa"/>
            <w:noWrap/>
            <w:vAlign w:val="center"/>
          </w:tcPr>
          <w:p w14:paraId="28709CA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
                <w:bCs/>
                <w:sz w:val="24"/>
                <w:highlight w:val="none"/>
              </w:rPr>
            </w:pPr>
            <w:r>
              <w:rPr>
                <w:rFonts w:hint="eastAsia" w:ascii="宋体" w:hAnsi="宋体" w:cs="宋体"/>
                <w:b/>
                <w:bCs/>
                <w:sz w:val="24"/>
                <w:highlight w:val="none"/>
              </w:rPr>
              <w:t>投标文件制作：</w:t>
            </w:r>
          </w:p>
          <w:p w14:paraId="5CA263A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
                <w:bCs/>
                <w:sz w:val="24"/>
                <w:szCs w:val="22"/>
                <w:highlight w:val="none"/>
                <w:lang w:val="en-US" w:eastAsia="zh-CN"/>
              </w:rPr>
              <w:t>1.</w:t>
            </w:r>
            <w:r>
              <w:rPr>
                <w:rFonts w:hint="eastAsia" w:ascii="宋体" w:hAnsi="宋体" w:cs="宋体"/>
                <w:b/>
                <w:bCs/>
                <w:sz w:val="24"/>
                <w:szCs w:val="22"/>
                <w:highlight w:val="none"/>
                <w:lang w:eastAsia="zh-CN"/>
              </w:rPr>
              <w:t>本次采购通过“苏采云-政府采购一体化”平台</w:t>
            </w:r>
            <w:r>
              <w:rPr>
                <w:rFonts w:hint="eastAsia" w:ascii="宋体" w:hAnsi="宋体" w:cs="宋体"/>
                <w:b/>
                <w:bCs/>
                <w:sz w:val="24"/>
                <w:highlight w:val="none"/>
                <w:lang w:eastAsia="zh-CN"/>
              </w:rPr>
              <w:t>（</w:t>
            </w:r>
            <w:r>
              <w:rPr>
                <w:rFonts w:hint="eastAsia" w:ascii="宋体" w:hAnsi="宋体" w:cs="宋体"/>
                <w:b/>
                <w:bCs/>
                <w:sz w:val="24"/>
                <w:highlight w:val="none"/>
              </w:rPr>
              <w:t>江苏政府采购</w:t>
            </w:r>
            <w:r>
              <w:rPr>
                <w:rFonts w:hint="eastAsia" w:ascii="宋体" w:hAnsi="宋体" w:cs="宋体"/>
                <w:b/>
                <w:bCs/>
                <w:sz w:val="24"/>
                <w:highlight w:val="none"/>
                <w:lang w:val="en-US" w:eastAsia="zh-CN"/>
              </w:rPr>
              <w:t>平台</w:t>
            </w:r>
            <w:r>
              <w:rPr>
                <w:rFonts w:hint="eastAsia" w:ascii="宋体" w:hAnsi="宋体" w:cs="宋体"/>
                <w:b/>
                <w:bCs/>
                <w:sz w:val="24"/>
                <w:highlight w:val="none"/>
                <w:lang w:eastAsia="zh-CN"/>
              </w:rPr>
              <w:t>）</w:t>
            </w:r>
            <w:r>
              <w:rPr>
                <w:rFonts w:hint="eastAsia" w:ascii="宋体" w:hAnsi="宋体" w:cs="宋体"/>
                <w:b/>
                <w:bCs/>
                <w:sz w:val="24"/>
                <w:szCs w:val="22"/>
                <w:highlight w:val="none"/>
                <w:lang w:eastAsia="zh-CN"/>
              </w:rPr>
              <w:t>开展，采购</w:t>
            </w:r>
            <w:r>
              <w:rPr>
                <w:rFonts w:hint="eastAsia" w:ascii="宋体" w:hAnsi="宋体" w:cs="宋体"/>
                <w:b/>
                <w:bCs/>
                <w:sz w:val="24"/>
                <w:szCs w:val="22"/>
                <w:highlight w:val="none"/>
                <w:lang w:val="en-US" w:eastAsia="zh-CN"/>
              </w:rPr>
              <w:t>公告及</w:t>
            </w:r>
            <w:r>
              <w:rPr>
                <w:rFonts w:hint="eastAsia" w:ascii="宋体" w:hAnsi="宋体" w:cs="宋体"/>
                <w:b/>
                <w:bCs/>
                <w:sz w:val="24"/>
                <w:szCs w:val="22"/>
                <w:highlight w:val="none"/>
                <w:lang w:eastAsia="zh-CN"/>
              </w:rPr>
              <w:t>文件发布、</w:t>
            </w:r>
            <w:r>
              <w:rPr>
                <w:rFonts w:hint="eastAsia" w:ascii="宋体" w:hAnsi="宋体" w:cs="宋体"/>
                <w:b/>
                <w:bCs/>
                <w:sz w:val="24"/>
                <w:szCs w:val="22"/>
                <w:highlight w:val="none"/>
                <w:lang w:val="en-US" w:eastAsia="zh-CN"/>
              </w:rPr>
              <w:t>澄清答疑、投标文件制作</w:t>
            </w:r>
            <w:r>
              <w:rPr>
                <w:rFonts w:hint="eastAsia" w:ascii="宋体" w:hAnsi="宋体" w:cs="宋体"/>
                <w:b/>
                <w:bCs/>
                <w:sz w:val="24"/>
                <w:szCs w:val="22"/>
                <w:highlight w:val="none"/>
                <w:lang w:eastAsia="zh-CN"/>
              </w:rPr>
              <w:t>、</w:t>
            </w:r>
            <w:r>
              <w:rPr>
                <w:rFonts w:hint="eastAsia" w:ascii="宋体" w:hAnsi="宋体" w:cs="宋体"/>
                <w:b/>
                <w:bCs/>
                <w:sz w:val="24"/>
                <w:szCs w:val="22"/>
                <w:highlight w:val="none"/>
                <w:lang w:val="en-US" w:eastAsia="zh-CN"/>
              </w:rPr>
              <w:t>开标、评标</w:t>
            </w:r>
            <w:r>
              <w:rPr>
                <w:rFonts w:hint="eastAsia" w:ascii="宋体" w:hAnsi="宋体" w:cs="宋体"/>
                <w:b/>
                <w:bCs/>
                <w:sz w:val="24"/>
                <w:szCs w:val="22"/>
                <w:highlight w:val="none"/>
                <w:lang w:eastAsia="zh-CN"/>
              </w:rPr>
              <w:t>、中标结果发布全流程均实行电子化管理。</w:t>
            </w:r>
          </w:p>
          <w:p w14:paraId="1458625B">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
                <w:bCs/>
                <w:sz w:val="24"/>
                <w:szCs w:val="22"/>
                <w:highlight w:val="none"/>
                <w:lang w:val="en-US" w:eastAsia="zh-CN"/>
              </w:rPr>
              <w:t>2.投标</w:t>
            </w:r>
            <w:r>
              <w:rPr>
                <w:rFonts w:hint="eastAsia" w:ascii="宋体" w:hAnsi="宋体" w:cs="宋体"/>
                <w:b/>
                <w:bCs/>
                <w:sz w:val="24"/>
                <w:szCs w:val="22"/>
                <w:highlight w:val="none"/>
                <w:lang w:eastAsia="zh-CN"/>
              </w:rPr>
              <w:t>供应商须仔细阅读供应商注册流程及采购文件中关于电子开评标等相关事项，若有疑问可通过邮件或电话咨询。</w:t>
            </w:r>
          </w:p>
          <w:p w14:paraId="75667617">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3.</w:t>
            </w:r>
            <w:r>
              <w:rPr>
                <w:rFonts w:hint="eastAsia" w:ascii="宋体" w:hAnsi="宋体" w:cs="宋体"/>
                <w:b/>
                <w:bCs/>
                <w:sz w:val="24"/>
                <w:szCs w:val="22"/>
                <w:highlight w:val="none"/>
                <w:lang w:eastAsia="zh-CN"/>
              </w:rPr>
              <w:t>本项目采用全流程不见面开标模式，投标供应商无需抵达开标现场，亦无需递交纸质文件。</w:t>
            </w:r>
          </w:p>
          <w:p w14:paraId="568C283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4.</w:t>
            </w:r>
            <w:r>
              <w:rPr>
                <w:rFonts w:hint="eastAsia" w:ascii="宋体" w:hAnsi="宋体" w:cs="宋体"/>
                <w:b/>
                <w:bCs/>
                <w:sz w:val="24"/>
                <w:szCs w:val="22"/>
                <w:highlight w:val="none"/>
                <w:lang w:eastAsia="zh-CN"/>
              </w:rPr>
              <w:t>中标供应商在收到中标通知书后、与采购人签订合同前，须提供与系统中电子投标文件内容完全一致的纸质投标文件一式三份。纸质文件内容与电子投标文件不一致的，以</w:t>
            </w:r>
            <w:r>
              <w:rPr>
                <w:rFonts w:hint="eastAsia" w:ascii="宋体" w:hAnsi="宋体" w:cs="宋体"/>
                <w:b/>
                <w:bCs/>
                <w:sz w:val="24"/>
                <w:szCs w:val="22"/>
                <w:highlight w:val="none"/>
                <w:lang w:val="en-US" w:eastAsia="zh-CN"/>
              </w:rPr>
              <w:t>系统中</w:t>
            </w:r>
            <w:r>
              <w:rPr>
                <w:rFonts w:hint="eastAsia" w:ascii="宋体" w:hAnsi="宋体" w:cs="宋体"/>
                <w:b/>
                <w:bCs/>
                <w:sz w:val="24"/>
                <w:szCs w:val="22"/>
                <w:highlight w:val="none"/>
                <w:lang w:eastAsia="zh-CN"/>
              </w:rPr>
              <w:t>电子投标文件为准。</w:t>
            </w:r>
          </w:p>
          <w:p w14:paraId="6E358A87">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5.投标</w:t>
            </w:r>
            <w:r>
              <w:rPr>
                <w:rFonts w:hint="eastAsia" w:ascii="宋体" w:hAnsi="宋体" w:cs="宋体"/>
                <w:b/>
                <w:bCs/>
                <w:sz w:val="24"/>
                <w:szCs w:val="22"/>
                <w:highlight w:val="none"/>
                <w:lang w:eastAsia="zh-CN"/>
              </w:rPr>
              <w:t>供应商须按照“苏采云”系统要求制作电子投标文件，使用CA数字证书进行加密签章并上传至系统指定位置，未按要求进行加密签章的投标文件，系统将予以拒收。</w:t>
            </w:r>
          </w:p>
          <w:p w14:paraId="71E413DD">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bCs/>
                <w:sz w:val="24"/>
                <w:szCs w:val="22"/>
                <w:highlight w:val="none"/>
                <w:lang w:eastAsia="zh-CN"/>
              </w:rPr>
            </w:pPr>
            <w:r>
              <w:rPr>
                <w:rFonts w:hint="eastAsia" w:ascii="宋体" w:hAnsi="宋体" w:cs="宋体"/>
                <w:b/>
                <w:bCs/>
                <w:sz w:val="24"/>
                <w:szCs w:val="22"/>
                <w:highlight w:val="none"/>
                <w:lang w:val="en-US" w:eastAsia="zh-CN"/>
              </w:rPr>
              <w:t>6.</w:t>
            </w:r>
            <w:r>
              <w:rPr>
                <w:rFonts w:hint="eastAsia" w:ascii="宋体" w:hAnsi="宋体" w:cs="宋体"/>
                <w:b/>
                <w:bCs/>
                <w:sz w:val="24"/>
                <w:szCs w:val="22"/>
                <w:highlight w:val="none"/>
                <w:lang w:eastAsia="zh-CN"/>
              </w:rPr>
              <w:t>电子投标文件所附各类证明材料须为原件的清晰扫描件，并确保清晰可辨，因扫描件模糊无法辨识导致相关内容不被评标委员会认可的，</w:t>
            </w:r>
            <w:r>
              <w:rPr>
                <w:rFonts w:hint="eastAsia" w:ascii="宋体" w:hAnsi="宋体" w:cs="宋体"/>
                <w:b/>
                <w:bCs/>
                <w:sz w:val="24"/>
                <w:szCs w:val="22"/>
                <w:highlight w:val="none"/>
                <w:lang w:val="en-US" w:eastAsia="zh-CN"/>
              </w:rPr>
              <w:t>相关风险</w:t>
            </w:r>
            <w:r>
              <w:rPr>
                <w:rFonts w:hint="eastAsia" w:ascii="宋体" w:hAnsi="宋体" w:cs="宋体"/>
                <w:b/>
                <w:bCs/>
                <w:sz w:val="24"/>
                <w:szCs w:val="22"/>
                <w:highlight w:val="none"/>
                <w:lang w:eastAsia="zh-CN"/>
              </w:rPr>
              <w:t>由投标供应商自行承担。</w:t>
            </w:r>
          </w:p>
        </w:tc>
      </w:tr>
      <w:tr w14:paraId="4D53F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17182AC9">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szCs w:val="22"/>
                <w:highlight w:val="none"/>
              </w:rPr>
            </w:pPr>
            <w:r>
              <w:rPr>
                <w:rFonts w:hint="eastAsia" w:ascii="宋体" w:hAnsi="宋体" w:cs="宋体"/>
                <w:sz w:val="24"/>
                <w:szCs w:val="22"/>
                <w:highlight w:val="none"/>
              </w:rPr>
              <w:t>13</w:t>
            </w:r>
          </w:p>
        </w:tc>
        <w:tc>
          <w:tcPr>
            <w:tcW w:w="8843" w:type="dxa"/>
            <w:noWrap/>
            <w:vAlign w:val="center"/>
          </w:tcPr>
          <w:p w14:paraId="51C041B6">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b/>
                <w:bCs/>
                <w:sz w:val="24"/>
                <w:highlight w:val="none"/>
                <w:lang w:eastAsia="zh-CN"/>
              </w:rPr>
              <w:t>潜在投标供应商可按照以下流程访问并操作江苏省政府采购（苏采云）平台，具体网络地址和操作方法如下：</w:t>
            </w:r>
          </w:p>
          <w:p w14:paraId="5FD0B44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lang w:eastAsia="zh-CN"/>
              </w:rPr>
              <w:t>潜在供应商访问江苏省政府采购（苏采云）平台的流程为：“苏采云”系统用户注册→获取“CA数字证书”→CA绑定与登录→网上报名→下载后缀名为“.kedt”的采购文件→将该“.kedt”采购文件导入政府采购客户端工具→制作投标文件→导出后缀名为zip的加密投标文件→通过“苏采云”系统上传投标文件。</w:t>
            </w:r>
          </w:p>
          <w:p w14:paraId="16D5FD9C">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苏采云”系统使用的数字证书及电子签章为“意源”CA数字证书和“方正”电子签章。办理流程详见《江苏省政府采购数字证书（供应商）CA及电子签章办理指南》，具体网址：http://jsxcmm.com/help/gys.html。请相关供应商</w:t>
            </w:r>
            <w:r>
              <w:rPr>
                <w:rFonts w:hint="eastAsia" w:ascii="宋体" w:hAnsi="宋体" w:cs="宋体"/>
                <w:sz w:val="24"/>
                <w:highlight w:val="none"/>
                <w:lang w:eastAsia="zh-CN"/>
              </w:rPr>
              <w:t>提前准备并</w:t>
            </w:r>
            <w:r>
              <w:rPr>
                <w:rFonts w:hint="eastAsia" w:ascii="宋体" w:hAnsi="宋体" w:cs="宋体"/>
                <w:sz w:val="24"/>
                <w:highlight w:val="none"/>
              </w:rPr>
              <w:t>完善相应办理材料。办理地点</w:t>
            </w:r>
            <w:r>
              <w:rPr>
                <w:rFonts w:hint="eastAsia" w:ascii="宋体" w:hAnsi="宋体" w:cs="宋体"/>
                <w:sz w:val="24"/>
                <w:highlight w:val="none"/>
                <w:lang w:eastAsia="zh-CN"/>
              </w:rPr>
              <w:t>为</w:t>
            </w:r>
            <w:r>
              <w:rPr>
                <w:rFonts w:hint="eastAsia" w:ascii="宋体" w:hAnsi="宋体" w:cs="宋体"/>
                <w:sz w:val="24"/>
                <w:highlight w:val="none"/>
              </w:rPr>
              <w:t>无锡市公共资源交易中心（无锡市滨湖区观山路199号）12号楼二楼5号、6号窗口。</w:t>
            </w:r>
          </w:p>
          <w:p w14:paraId="1E6F37A3">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咨询电话：供应商注册咨询0519-86722801、0519-86722806；CA及电子签章咨询0510-81827781；其他事项咨询0510-81827730。</w:t>
            </w:r>
          </w:p>
          <w:p w14:paraId="00556C82">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潜在供应商访问“苏采云”系统的网络地址</w:t>
            </w:r>
            <w:r>
              <w:rPr>
                <w:rFonts w:hint="eastAsia" w:ascii="宋体" w:hAnsi="宋体" w:cs="宋体"/>
                <w:sz w:val="24"/>
                <w:highlight w:val="none"/>
                <w:lang w:eastAsia="zh-CN"/>
              </w:rPr>
              <w:t>为</w:t>
            </w:r>
            <w:r>
              <w:rPr>
                <w:rFonts w:hint="eastAsia" w:ascii="宋体" w:hAnsi="宋体" w:cs="宋体"/>
                <w:sz w:val="24"/>
                <w:highlight w:val="none"/>
              </w:rPr>
              <w:t>：</w:t>
            </w:r>
            <w:r>
              <w:rPr>
                <w:rFonts w:hint="eastAsia" w:ascii="宋体" w:hAnsi="宋体" w:cs="宋体"/>
                <w:sz w:val="24"/>
                <w:highlight w:val="none"/>
                <w:lang w:eastAsia="zh-CN"/>
              </w:rPr>
              <w:t>https://jszfcg.jsczt.cn/jszc/login</w:t>
            </w:r>
            <w:r>
              <w:rPr>
                <w:rFonts w:hint="eastAsia" w:ascii="宋体" w:hAnsi="宋体" w:cs="宋体"/>
                <w:sz w:val="24"/>
                <w:highlight w:val="none"/>
              </w:rPr>
              <w:t>。</w:t>
            </w:r>
          </w:p>
          <w:p w14:paraId="1DB1ACA1">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sz w:val="24"/>
                <w:highlight w:val="none"/>
                <w:lang w:val="en-US" w:eastAsia="zh-CN"/>
              </w:rPr>
              <w:t>5.</w:t>
            </w:r>
            <w:r>
              <w:rPr>
                <w:rFonts w:hint="eastAsia" w:ascii="宋体" w:hAnsi="宋体" w:cs="宋体"/>
                <w:sz w:val="24"/>
                <w:highlight w:val="none"/>
                <w:lang w:eastAsia="zh-CN"/>
              </w:rPr>
              <w:t>后缀名为“.kedt”的采购文件、供应商操作手册及政府采购客户端工具，也可通过“苏采云”系统－已报名项目－报名详情页面内的相应链接下载。</w:t>
            </w:r>
          </w:p>
          <w:p w14:paraId="5BF7DD22">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sz w:val="24"/>
                <w:highlight w:val="none"/>
                <w:lang w:val="en-US" w:eastAsia="zh-CN"/>
              </w:rPr>
              <w:t>6.</w:t>
            </w:r>
            <w:r>
              <w:rPr>
                <w:rFonts w:hint="eastAsia" w:ascii="宋体" w:hAnsi="宋体" w:cs="宋体"/>
                <w:sz w:val="24"/>
                <w:highlight w:val="none"/>
                <w:lang w:eastAsia="zh-CN"/>
              </w:rPr>
              <w:t>采购代理机构将数据电文形式的采购文件加载至“苏采云”系统，供潜在供应商下载或查阅。</w:t>
            </w:r>
          </w:p>
          <w:p w14:paraId="67233924">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eastAsia="宋体" w:cs="宋体"/>
                <w:b/>
                <w:bCs/>
                <w:sz w:val="24"/>
                <w:highlight w:val="none"/>
                <w:lang w:eastAsia="zh-CN"/>
              </w:rPr>
            </w:pPr>
            <w:r>
              <w:rPr>
                <w:rFonts w:hint="eastAsia" w:ascii="宋体" w:hAnsi="宋体" w:cs="宋体"/>
                <w:sz w:val="24"/>
                <w:highlight w:val="none"/>
                <w:lang w:val="en-US" w:eastAsia="zh-CN"/>
              </w:rPr>
              <w:t>7.</w:t>
            </w:r>
            <w:r>
              <w:rPr>
                <w:rFonts w:hint="eastAsia" w:ascii="宋体" w:hAnsi="宋体" w:cs="宋体"/>
                <w:sz w:val="24"/>
                <w:highlight w:val="none"/>
                <w:lang w:eastAsia="zh-CN"/>
              </w:rPr>
              <w:t>参与不见面开标需使用谷歌浏览器访问“苏采云”系统。</w:t>
            </w:r>
          </w:p>
        </w:tc>
      </w:tr>
      <w:tr w14:paraId="4524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9458A18">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14</w:t>
            </w:r>
          </w:p>
        </w:tc>
        <w:tc>
          <w:tcPr>
            <w:tcW w:w="8843" w:type="dxa"/>
            <w:noWrap/>
            <w:vAlign w:val="center"/>
          </w:tcPr>
          <w:p w14:paraId="6BCF965B">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highlight w:val="none"/>
                <w:lang w:eastAsia="zh-CN"/>
              </w:rPr>
            </w:pPr>
            <w:r>
              <w:rPr>
                <w:rFonts w:hint="eastAsia" w:ascii="宋体" w:hAnsi="宋体" w:cs="宋体"/>
                <w:sz w:val="24"/>
                <w:highlight w:val="none"/>
              </w:rPr>
              <w:t>采购人：</w:t>
            </w:r>
            <w:r>
              <w:rPr>
                <w:rFonts w:hint="eastAsia" w:ascii="宋体" w:hAnsi="宋体" w:cs="宋体"/>
                <w:bCs/>
                <w:sz w:val="24"/>
                <w:highlight w:val="none"/>
                <w:lang w:eastAsia="zh-CN"/>
              </w:rPr>
              <w:t>江苏省锡山高级中学锡西分校</w:t>
            </w:r>
          </w:p>
          <w:p w14:paraId="15C8008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eastAsia="宋体" w:cs="宋体"/>
                <w:sz w:val="24"/>
                <w:highlight w:val="none"/>
                <w:lang w:eastAsia="zh-CN"/>
              </w:rPr>
            </w:pPr>
            <w:r>
              <w:rPr>
                <w:rFonts w:hint="eastAsia" w:ascii="宋体" w:hAnsi="宋体" w:cs="宋体"/>
                <w:sz w:val="24"/>
                <w:highlight w:val="none"/>
              </w:rPr>
              <w:t>联系地址：</w:t>
            </w:r>
            <w:r>
              <w:rPr>
                <w:rFonts w:hint="eastAsia" w:ascii="宋体" w:hAnsi="宋体" w:cs="宋体"/>
                <w:bCs/>
                <w:sz w:val="24"/>
                <w:highlight w:val="none"/>
                <w:lang w:eastAsia="zh-CN"/>
              </w:rPr>
              <w:t>无锡市惠山区钱桥街道志勤路10号</w:t>
            </w:r>
          </w:p>
          <w:p w14:paraId="34C8B1AE">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default" w:ascii="宋体" w:hAnsi="宋体" w:eastAsia="宋体" w:cs="宋体"/>
                <w:sz w:val="24"/>
                <w:highlight w:val="none"/>
                <w:lang w:val="en-US" w:eastAsia="zh-CN"/>
              </w:rPr>
            </w:pPr>
            <w:r>
              <w:rPr>
                <w:rFonts w:hint="eastAsia" w:ascii="宋体" w:hAnsi="宋体" w:cs="宋体"/>
                <w:sz w:val="24"/>
                <w:highlight w:val="none"/>
              </w:rPr>
              <w:t>联系人：</w:t>
            </w:r>
            <w:r>
              <w:rPr>
                <w:rFonts w:hint="eastAsia" w:ascii="宋体" w:hAnsi="宋体" w:cs="宋体"/>
                <w:sz w:val="24"/>
                <w:highlight w:val="none"/>
                <w:lang w:val="en-US" w:eastAsia="zh-CN"/>
              </w:rPr>
              <w:t>丁老师、惠老师</w:t>
            </w:r>
          </w:p>
          <w:p w14:paraId="12551F01">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联系电话：18961886593</w:t>
            </w:r>
            <w:r>
              <w:rPr>
                <w:rFonts w:hint="eastAsia" w:ascii="宋体" w:hAnsi="宋体" w:cs="宋体"/>
                <w:sz w:val="24"/>
                <w:highlight w:val="none"/>
              </w:rPr>
              <w:tab/>
            </w:r>
          </w:p>
          <w:p w14:paraId="66932514">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p>
          <w:p w14:paraId="3602678D">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采购代理机构：</w:t>
            </w:r>
            <w:r>
              <w:rPr>
                <w:rFonts w:hint="eastAsia" w:ascii="宋体" w:hAnsi="宋体" w:cs="宋体"/>
                <w:sz w:val="24"/>
                <w:highlight w:val="none"/>
                <w:lang w:val="zh-CN"/>
              </w:rPr>
              <w:t>无锡彰誉技术咨询有限公司</w:t>
            </w:r>
          </w:p>
          <w:p w14:paraId="154B6CA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联系地址：无锡市锡山区长泰国际社区南A区83-1</w:t>
            </w:r>
          </w:p>
          <w:p w14:paraId="09943A1B">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default" w:ascii="宋体" w:hAnsi="宋体" w:eastAsia="宋体" w:cs="宋体"/>
                <w:sz w:val="24"/>
                <w:highlight w:val="none"/>
                <w:lang w:val="en-US" w:eastAsia="zh-CN"/>
              </w:rPr>
            </w:pPr>
            <w:r>
              <w:rPr>
                <w:rFonts w:hint="eastAsia" w:ascii="宋体" w:hAnsi="宋体" w:cs="宋体"/>
                <w:sz w:val="24"/>
                <w:highlight w:val="none"/>
              </w:rPr>
              <w:t>联系人：</w:t>
            </w:r>
            <w:r>
              <w:rPr>
                <w:rFonts w:hint="eastAsia" w:ascii="宋体" w:hAnsi="宋体" w:cs="宋体"/>
                <w:sz w:val="24"/>
                <w:highlight w:val="none"/>
                <w:lang w:val="en-US" w:eastAsia="zh-CN"/>
              </w:rPr>
              <w:t>华娇、章克礼、冯非</w:t>
            </w:r>
          </w:p>
          <w:p w14:paraId="1685E5D1">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default" w:ascii="宋体" w:hAnsi="宋体" w:eastAsia="宋体" w:cs="宋体"/>
                <w:sz w:val="24"/>
                <w:highlight w:val="none"/>
                <w:lang w:val="en-US" w:eastAsia="zh-CN"/>
              </w:rPr>
            </w:pPr>
            <w:r>
              <w:rPr>
                <w:rFonts w:hint="eastAsia" w:ascii="宋体" w:hAnsi="宋体" w:cs="宋体"/>
                <w:sz w:val="24"/>
                <w:highlight w:val="none"/>
              </w:rPr>
              <w:t>联系电话：0510-88</w:t>
            </w:r>
            <w:r>
              <w:rPr>
                <w:rFonts w:hint="eastAsia" w:ascii="宋体" w:hAnsi="宋体" w:cs="宋体"/>
                <w:sz w:val="24"/>
                <w:highlight w:val="none"/>
                <w:lang w:val="en-US" w:eastAsia="zh-CN"/>
              </w:rPr>
              <w:t>710616</w:t>
            </w:r>
            <w:r>
              <w:rPr>
                <w:rFonts w:hint="eastAsia" w:ascii="宋体" w:hAnsi="宋体" w:cs="宋体"/>
                <w:sz w:val="24"/>
                <w:highlight w:val="none"/>
              </w:rPr>
              <w:t>、</w:t>
            </w:r>
            <w:r>
              <w:rPr>
                <w:rFonts w:hint="eastAsia" w:ascii="宋体" w:hAnsi="宋体" w:cs="宋体"/>
                <w:sz w:val="24"/>
                <w:highlight w:val="none"/>
                <w:lang w:val="en-US" w:eastAsia="zh-CN"/>
              </w:rPr>
              <w:t>18168398565</w:t>
            </w:r>
          </w:p>
          <w:p w14:paraId="29CE4BC2">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邮箱：</w:t>
            </w:r>
            <w:r>
              <w:rPr>
                <w:rFonts w:hint="eastAsia" w:ascii="宋体" w:hAnsi="宋体" w:cs="宋体"/>
                <w:sz w:val="24"/>
                <w:highlight w:val="none"/>
                <w:lang w:val="en-US" w:eastAsia="zh-CN"/>
              </w:rPr>
              <w:t>944384299</w:t>
            </w:r>
            <w:r>
              <w:rPr>
                <w:rFonts w:hint="eastAsia" w:ascii="宋体" w:hAnsi="宋体" w:cs="宋体"/>
                <w:sz w:val="24"/>
                <w:highlight w:val="none"/>
              </w:rPr>
              <w:t>@qq.com</w:t>
            </w:r>
          </w:p>
          <w:p w14:paraId="6A3D1A3B">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sz w:val="24"/>
                <w:highlight w:val="none"/>
              </w:rPr>
            </w:pPr>
            <w:r>
              <w:rPr>
                <w:rFonts w:hint="eastAsia" w:ascii="宋体" w:hAnsi="宋体" w:cs="宋体"/>
                <w:sz w:val="24"/>
                <w:highlight w:val="none"/>
              </w:rPr>
              <w:t>有关本次采购活动方面的问题，可来人、来函或电话联系。</w:t>
            </w:r>
          </w:p>
        </w:tc>
      </w:tr>
      <w:tr w14:paraId="3C127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trPr>
        <w:tc>
          <w:tcPr>
            <w:tcW w:w="768" w:type="dxa"/>
            <w:noWrap/>
            <w:vAlign w:val="center"/>
          </w:tcPr>
          <w:p w14:paraId="188F0D67">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15</w:t>
            </w:r>
          </w:p>
        </w:tc>
        <w:tc>
          <w:tcPr>
            <w:tcW w:w="8843" w:type="dxa"/>
            <w:noWrap/>
            <w:vAlign w:val="center"/>
          </w:tcPr>
          <w:p w14:paraId="7D47106E">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val="zh-CN" w:eastAsia="zh-CN"/>
              </w:rPr>
              <w:t>评标委员会组成：评标委员会成员总人数为5人，其中采购人代表1人，专家评委4人，专家评委从江苏政府采购评审专家库中随机抽取。</w:t>
            </w:r>
          </w:p>
        </w:tc>
      </w:tr>
      <w:tr w14:paraId="38DCB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trPr>
        <w:tc>
          <w:tcPr>
            <w:tcW w:w="768" w:type="dxa"/>
            <w:noWrap/>
            <w:vAlign w:val="center"/>
          </w:tcPr>
          <w:p w14:paraId="2AC6F453">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16</w:t>
            </w:r>
          </w:p>
        </w:tc>
        <w:tc>
          <w:tcPr>
            <w:tcW w:w="8843" w:type="dxa"/>
            <w:noWrap/>
            <w:vAlign w:val="center"/>
          </w:tcPr>
          <w:p w14:paraId="2D97EFF1">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lang w:eastAsia="zh-CN"/>
              </w:rPr>
              <w:t>中标标准：在最大限度满足采购文件实质性要求的前提下，依据采购文件明确的评审因素与评分标准，对各投标供应商进行综合评审后，将评审总得分最高的投标供应商确定为</w:t>
            </w:r>
            <w:r>
              <w:rPr>
                <w:rFonts w:hint="eastAsia" w:ascii="宋体" w:hAnsi="宋体" w:cs="宋体"/>
                <w:bCs/>
                <w:sz w:val="24"/>
                <w:highlight w:val="none"/>
                <w:lang w:val="en-US" w:eastAsia="zh-CN"/>
              </w:rPr>
              <w:t>第一</w:t>
            </w:r>
            <w:r>
              <w:rPr>
                <w:rFonts w:hint="eastAsia" w:ascii="宋体" w:hAnsi="宋体" w:cs="宋体"/>
                <w:bCs/>
                <w:sz w:val="24"/>
                <w:highlight w:val="none"/>
                <w:lang w:eastAsia="zh-CN"/>
              </w:rPr>
              <w:t>中标候选</w:t>
            </w:r>
            <w:r>
              <w:rPr>
                <w:rFonts w:hint="eastAsia" w:ascii="宋体" w:hAnsi="宋体" w:cs="宋体"/>
                <w:bCs/>
                <w:sz w:val="24"/>
                <w:highlight w:val="none"/>
                <w:lang w:val="en-US" w:eastAsia="zh-CN"/>
              </w:rPr>
              <w:t>人</w:t>
            </w:r>
            <w:r>
              <w:rPr>
                <w:rFonts w:hint="eastAsia" w:ascii="宋体" w:hAnsi="宋体" w:cs="宋体"/>
                <w:bCs/>
                <w:sz w:val="24"/>
                <w:highlight w:val="none"/>
                <w:lang w:eastAsia="zh-CN"/>
              </w:rPr>
              <w:t>。</w:t>
            </w:r>
          </w:p>
        </w:tc>
      </w:tr>
      <w:tr w14:paraId="692C0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067BB077">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17</w:t>
            </w:r>
          </w:p>
        </w:tc>
        <w:tc>
          <w:tcPr>
            <w:tcW w:w="8843" w:type="dxa"/>
            <w:noWrap/>
            <w:vAlign w:val="center"/>
          </w:tcPr>
          <w:p w14:paraId="522D76D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sz w:val="24"/>
                <w:highlight w:val="none"/>
              </w:rPr>
            </w:pPr>
            <w:r>
              <w:rPr>
                <w:rFonts w:hint="eastAsia" w:ascii="宋体" w:hAnsi="宋体" w:cs="宋体"/>
                <w:b/>
                <w:sz w:val="24"/>
                <w:highlight w:val="none"/>
              </w:rPr>
              <w:t>本项目需要落实的政府采购政策情况：</w:t>
            </w:r>
          </w:p>
          <w:p w14:paraId="3534ACA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rPr>
            </w:pPr>
            <w:r>
              <w:rPr>
                <w:rFonts w:hint="eastAsia" w:ascii="宋体" w:hAnsi="宋体" w:cs="宋体"/>
                <w:bCs/>
                <w:sz w:val="24"/>
              </w:rPr>
              <w:t>1.</w:t>
            </w:r>
            <w:r>
              <w:rPr>
                <w:rFonts w:hint="eastAsia" w:ascii="宋体" w:hAnsi="宋体" w:cs="宋体"/>
                <w:b/>
                <w:sz w:val="24"/>
              </w:rPr>
              <w:t>支持中小企业发展：</w:t>
            </w:r>
            <w:r>
              <w:rPr>
                <w:rFonts w:hint="eastAsia" w:ascii="宋体" w:hAnsi="宋体" w:cs="宋体"/>
                <w:bCs/>
                <w:sz w:val="24"/>
              </w:rPr>
              <w:t>本项目不专门面向中小（微）企业（含监狱企业、残疾人福利性单位）。</w:t>
            </w:r>
          </w:p>
          <w:p w14:paraId="40D09CB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rPr>
            </w:pPr>
            <w:r>
              <w:rPr>
                <w:rFonts w:hint="eastAsia" w:ascii="宋体" w:hAnsi="宋体" w:cs="宋体"/>
                <w:bCs/>
                <w:sz w:val="24"/>
              </w:rPr>
              <w:t>（1）关于享受优惠政策的主体及价格扣除比例：</w:t>
            </w:r>
          </w:p>
          <w:p w14:paraId="1E192A12">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rPr>
            </w:pPr>
            <w:r>
              <w:rPr>
                <w:rFonts w:hint="eastAsia" w:ascii="宋体" w:hAnsi="宋体" w:cs="宋体"/>
                <w:bCs/>
                <w:sz w:val="24"/>
              </w:rPr>
              <w:t>①对小型和微型企业产品的价格给予10%的扣除</w:t>
            </w:r>
            <w:r>
              <w:rPr>
                <w:rFonts w:hint="eastAsia" w:ascii="宋体" w:hAnsi="宋体" w:cs="宋体"/>
                <w:bCs/>
                <w:sz w:val="24"/>
                <w:lang w:eastAsia="zh-CN"/>
              </w:rPr>
              <w:t>，以</w:t>
            </w:r>
            <w:r>
              <w:rPr>
                <w:rFonts w:hint="eastAsia" w:ascii="宋体" w:hAnsi="宋体" w:cs="宋体"/>
                <w:bCs/>
                <w:sz w:val="24"/>
              </w:rPr>
              <w:t>扣除后的价格参与评审。参</w:t>
            </w:r>
            <w:r>
              <w:rPr>
                <w:rFonts w:hint="eastAsia" w:ascii="宋体" w:hAnsi="宋体" w:cs="宋体"/>
                <w:bCs/>
                <w:sz w:val="24"/>
                <w:lang w:eastAsia="zh-CN"/>
              </w:rPr>
              <w:t>与</w:t>
            </w:r>
            <w:r>
              <w:rPr>
                <w:rFonts w:hint="eastAsia" w:ascii="宋体" w:hAnsi="宋体" w:cs="宋体"/>
                <w:bCs/>
                <w:sz w:val="24"/>
              </w:rPr>
              <w:t>投标的中小</w:t>
            </w:r>
            <w:r>
              <w:rPr>
                <w:rFonts w:hint="eastAsia" w:ascii="宋体" w:hAnsi="宋体" w:cs="宋体"/>
                <w:bCs/>
                <w:sz w:val="24"/>
                <w:lang w:eastAsia="zh-CN"/>
              </w:rPr>
              <w:t>企业，须</w:t>
            </w:r>
            <w:r>
              <w:rPr>
                <w:rFonts w:hint="eastAsia" w:ascii="宋体" w:hAnsi="宋体" w:cs="宋体"/>
                <w:bCs/>
                <w:sz w:val="24"/>
              </w:rPr>
              <w:t>按照《政府采购促进中小企业发展暂行办法》（财库〔2020〕46号）的规定提供《中小企业声明函》（中小企业划型标准详见《关于印发中小企业划型标准规定的通知》工信部联企业〔2011〕300号）。</w:t>
            </w:r>
          </w:p>
          <w:p w14:paraId="330C8B57">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lang w:eastAsia="zh-CN"/>
              </w:rPr>
            </w:pPr>
            <w:r>
              <w:rPr>
                <w:rFonts w:hint="eastAsia" w:ascii="宋体" w:hAnsi="宋体" w:cs="宋体"/>
                <w:bCs/>
                <w:sz w:val="24"/>
                <w:lang w:eastAsia="zh-CN"/>
              </w:rPr>
              <w:t>②监狱企业视同小型、微型企业，对其产品价格给予10%的扣除，以扣除后的价格参与评审。参与投标的监狱企业，须按照《关于政府采购支持监狱企业发展有关问题的通知》（财库〔2014〕68号）的规定，提供由省级以上监狱管理局、戒毒管理局（含新疆生产建设兵团）出具的监狱企业证明文件复印件。</w:t>
            </w:r>
          </w:p>
          <w:p w14:paraId="623D4573">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rPr>
            </w:pPr>
            <w:r>
              <w:rPr>
                <w:rFonts w:hint="eastAsia" w:ascii="宋体" w:hAnsi="宋体" w:cs="宋体"/>
                <w:bCs/>
                <w:sz w:val="24"/>
              </w:rPr>
              <w:t>③残疾人福利性单位视同小型、微型企业，对其产品价格给予10%的扣除</w:t>
            </w:r>
            <w:r>
              <w:rPr>
                <w:rFonts w:hint="eastAsia" w:ascii="宋体" w:hAnsi="宋体" w:cs="宋体"/>
                <w:bCs/>
                <w:sz w:val="24"/>
                <w:lang w:eastAsia="zh-CN"/>
              </w:rPr>
              <w:t>，以</w:t>
            </w:r>
            <w:r>
              <w:rPr>
                <w:rFonts w:hint="eastAsia" w:ascii="宋体" w:hAnsi="宋体" w:cs="宋体"/>
                <w:bCs/>
                <w:sz w:val="24"/>
              </w:rPr>
              <w:t>扣除后的价格参与评审。参</w:t>
            </w:r>
            <w:r>
              <w:rPr>
                <w:rFonts w:hint="eastAsia" w:ascii="宋体" w:hAnsi="宋体" w:cs="宋体"/>
                <w:bCs/>
                <w:sz w:val="24"/>
                <w:lang w:eastAsia="zh-CN"/>
              </w:rPr>
              <w:t>与</w:t>
            </w:r>
            <w:r>
              <w:rPr>
                <w:rFonts w:hint="eastAsia" w:ascii="宋体" w:hAnsi="宋体" w:cs="宋体"/>
                <w:bCs/>
                <w:sz w:val="24"/>
              </w:rPr>
              <w:t>投标的残疾人福利性单位</w:t>
            </w:r>
            <w:r>
              <w:rPr>
                <w:rFonts w:hint="eastAsia" w:ascii="宋体" w:hAnsi="宋体" w:cs="宋体"/>
                <w:bCs/>
                <w:sz w:val="24"/>
                <w:lang w:eastAsia="zh-CN"/>
              </w:rPr>
              <w:t>，须</w:t>
            </w:r>
            <w:r>
              <w:rPr>
                <w:rFonts w:hint="eastAsia" w:ascii="宋体" w:hAnsi="宋体" w:cs="宋体"/>
                <w:bCs/>
                <w:sz w:val="24"/>
              </w:rPr>
              <w:t>按照《财政</w:t>
            </w:r>
            <w:r>
              <w:rPr>
                <w:rFonts w:hint="eastAsia" w:ascii="宋体" w:hAnsi="宋体" w:cs="宋体"/>
                <w:bCs/>
                <w:sz w:val="24"/>
                <w:lang w:eastAsia="zh-CN"/>
              </w:rPr>
              <w:t>部 民</w:t>
            </w:r>
            <w:r>
              <w:rPr>
                <w:rFonts w:hint="eastAsia" w:ascii="宋体" w:hAnsi="宋体" w:cs="宋体"/>
                <w:bCs/>
                <w:sz w:val="24"/>
              </w:rPr>
              <w:t>政</w:t>
            </w:r>
            <w:r>
              <w:rPr>
                <w:rFonts w:hint="eastAsia" w:ascii="宋体" w:hAnsi="宋体" w:cs="宋体"/>
                <w:bCs/>
                <w:sz w:val="24"/>
                <w:lang w:eastAsia="zh-CN"/>
              </w:rPr>
              <w:t>部 中</w:t>
            </w:r>
            <w:r>
              <w:rPr>
                <w:rFonts w:hint="eastAsia" w:ascii="宋体" w:hAnsi="宋体" w:cs="宋体"/>
                <w:bCs/>
                <w:sz w:val="24"/>
              </w:rPr>
              <w:t>国残疾人联合会关于促进残疾人就业政府采购政策的通知》（财库〔2017〕141号）的规定提供《残疾人福利性单位声明函》。但残疾人福利性单位本身属于小型、微型企业的，不重复享受政策。</w:t>
            </w:r>
          </w:p>
          <w:p w14:paraId="5FFCDA9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lang w:eastAsia="zh-CN"/>
              </w:rPr>
            </w:pPr>
            <w:r>
              <w:rPr>
                <w:rFonts w:hint="eastAsia" w:ascii="宋体" w:hAnsi="宋体" w:cs="宋体"/>
                <w:b/>
                <w:bCs/>
                <w:color w:val="000000"/>
                <w:sz w:val="24"/>
                <w:lang w:val="en-US" w:eastAsia="zh-CN"/>
              </w:rPr>
              <w:t>若投标</w:t>
            </w:r>
            <w:r>
              <w:rPr>
                <w:rFonts w:hint="eastAsia" w:ascii="宋体" w:hAnsi="宋体" w:cs="宋体"/>
                <w:b/>
                <w:bCs/>
                <w:color w:val="000000"/>
                <w:sz w:val="24"/>
                <w:lang w:eastAsia="zh-CN"/>
              </w:rPr>
              <w:t>供应商未提供相应声明函</w:t>
            </w:r>
            <w:r>
              <w:rPr>
                <w:rFonts w:hint="eastAsia" w:ascii="宋体" w:hAnsi="宋体" w:cs="宋体"/>
                <w:b/>
                <w:bCs/>
                <w:color w:val="000000"/>
                <w:sz w:val="24"/>
                <w:lang w:val="en-US" w:eastAsia="zh-CN"/>
              </w:rPr>
              <w:t>（或监狱企业证明文件）</w:t>
            </w:r>
            <w:r>
              <w:rPr>
                <w:rFonts w:hint="eastAsia" w:ascii="宋体" w:hAnsi="宋体" w:cs="宋体"/>
                <w:b/>
                <w:bCs/>
                <w:color w:val="000000"/>
                <w:sz w:val="24"/>
                <w:lang w:eastAsia="zh-CN"/>
              </w:rPr>
              <w:t>或声明函（或监狱企业证明文件）不符合相关要求的</w:t>
            </w:r>
            <w:r>
              <w:rPr>
                <w:rFonts w:hint="eastAsia" w:ascii="宋体" w:hAnsi="宋体" w:cs="宋体"/>
                <w:b/>
                <w:bCs/>
                <w:color w:val="000000"/>
                <w:sz w:val="24"/>
              </w:rPr>
              <w:t>，其产品不享受本办法规定的中小企业扶持政策，但投标依然有效</w:t>
            </w:r>
            <w:r>
              <w:rPr>
                <w:rFonts w:hint="eastAsia" w:ascii="宋体" w:hAnsi="宋体" w:cs="宋体"/>
                <w:b/>
                <w:bCs/>
                <w:color w:val="000000"/>
                <w:sz w:val="24"/>
                <w:lang w:eastAsia="zh-CN"/>
              </w:rPr>
              <w:t>。</w:t>
            </w:r>
          </w:p>
          <w:p w14:paraId="11591E10">
            <w:pPr>
              <w:keepNext w:val="0"/>
              <w:keepLines w:val="0"/>
              <w:pageBreakBefore w:val="0"/>
              <w:widowControl/>
              <w:numPr>
                <w:ilvl w:val="0"/>
                <w:numId w:val="12"/>
              </w:numPr>
              <w:kinsoku/>
              <w:wordWrap/>
              <w:overflowPunct/>
              <w:topLinePunct w:val="0"/>
              <w:autoSpaceDE/>
              <w:autoSpaceDN/>
              <w:bidi w:val="0"/>
              <w:adjustRightInd/>
              <w:snapToGrid w:val="0"/>
              <w:spacing w:line="240" w:lineRule="auto"/>
              <w:jc w:val="left"/>
              <w:textAlignment w:val="auto"/>
              <w:rPr>
                <w:rFonts w:hint="eastAsia" w:ascii="宋体" w:hAnsi="宋体" w:cs="宋体"/>
                <w:bCs/>
                <w:sz w:val="24"/>
              </w:rPr>
            </w:pPr>
            <w:r>
              <w:rPr>
                <w:rFonts w:hint="eastAsia" w:ascii="宋体" w:hAnsi="宋体" w:cs="宋体"/>
                <w:bCs/>
                <w:sz w:val="24"/>
              </w:rPr>
              <w:t>若一个项目（采购包）包含多个采购标的（即多种产品），</w:t>
            </w:r>
            <w:r>
              <w:rPr>
                <w:rFonts w:hint="eastAsia" w:ascii="宋体" w:hAnsi="宋体" w:cs="宋体"/>
                <w:bCs/>
                <w:sz w:val="24"/>
                <w:lang w:eastAsia="zh-CN"/>
              </w:rPr>
              <w:t>仅</w:t>
            </w:r>
            <w:r>
              <w:rPr>
                <w:rFonts w:ascii="宋体" w:hAnsi="宋体" w:cs="宋体"/>
                <w:bCs/>
                <w:sz w:val="24"/>
              </w:rPr>
              <w:t>当所有采购标的</w:t>
            </w:r>
            <w:r>
              <w:rPr>
                <w:rFonts w:hint="eastAsia" w:ascii="宋体" w:hAnsi="宋体" w:cs="宋体"/>
                <w:bCs/>
                <w:sz w:val="24"/>
              </w:rPr>
              <w:t>物</w:t>
            </w:r>
            <w:r>
              <w:rPr>
                <w:rFonts w:ascii="宋体" w:hAnsi="宋体" w:cs="宋体"/>
                <w:bCs/>
                <w:sz w:val="24"/>
              </w:rPr>
              <w:t>均由小微企业制造时，</w:t>
            </w:r>
            <w:r>
              <w:rPr>
                <w:rFonts w:hint="eastAsia" w:ascii="宋体" w:hAnsi="宋体" w:cs="宋体"/>
                <w:bCs/>
                <w:sz w:val="24"/>
                <w:lang w:eastAsia="zh-CN"/>
              </w:rPr>
              <w:t>方可</w:t>
            </w:r>
            <w:r>
              <w:rPr>
                <w:rFonts w:ascii="宋体" w:hAnsi="宋体" w:cs="宋体"/>
                <w:bCs/>
                <w:sz w:val="24"/>
              </w:rPr>
              <w:t>享受10%的价格扣除优惠；只要有一个标的</w:t>
            </w:r>
            <w:r>
              <w:rPr>
                <w:rFonts w:hint="eastAsia" w:ascii="宋体" w:hAnsi="宋体" w:cs="宋体"/>
                <w:bCs/>
                <w:sz w:val="24"/>
              </w:rPr>
              <w:t>物</w:t>
            </w:r>
            <w:r>
              <w:rPr>
                <w:rFonts w:ascii="宋体" w:hAnsi="宋体" w:cs="宋体"/>
                <w:bCs/>
                <w:sz w:val="24"/>
              </w:rPr>
              <w:t>由非小微企业（如中型企业或大型企业）制造</w:t>
            </w:r>
            <w:r>
              <w:rPr>
                <w:rFonts w:hint="eastAsia" w:ascii="宋体" w:hAnsi="宋体" w:cs="宋体"/>
                <w:bCs/>
                <w:sz w:val="24"/>
                <w:lang w:eastAsia="zh-CN"/>
              </w:rPr>
              <w:t>，</w:t>
            </w:r>
            <w:r>
              <w:rPr>
                <w:rFonts w:hint="eastAsia" w:ascii="宋体" w:hAnsi="宋体" w:cs="宋体"/>
                <w:b/>
                <w:bCs/>
                <w:sz w:val="24"/>
                <w:lang w:eastAsia="zh-CN"/>
              </w:rPr>
              <w:t>整</w:t>
            </w:r>
            <w:r>
              <w:rPr>
                <w:rFonts w:hint="eastAsia" w:ascii="宋体" w:hAnsi="宋体" w:cs="宋体"/>
                <w:b/>
                <w:bCs/>
                <w:sz w:val="24"/>
              </w:rPr>
              <w:t>个项目即不享受小微企业价格扣除优惠政策</w:t>
            </w:r>
            <w:r>
              <w:rPr>
                <w:rFonts w:hint="eastAsia" w:ascii="宋体" w:hAnsi="宋体" w:cs="宋体"/>
                <w:bCs/>
                <w:sz w:val="24"/>
              </w:rPr>
              <w:t>。</w:t>
            </w:r>
          </w:p>
          <w:p w14:paraId="1D8D0C34">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lang w:eastAsia="zh-CN"/>
              </w:rPr>
            </w:pPr>
            <w:r>
              <w:rPr>
                <w:rFonts w:hint="eastAsia" w:ascii="宋体" w:hAnsi="宋体" w:cs="宋体"/>
                <w:bCs/>
                <w:sz w:val="24"/>
                <w:lang w:val="en-US" w:eastAsia="zh-CN"/>
              </w:rPr>
              <w:t>2.</w:t>
            </w:r>
            <w:r>
              <w:rPr>
                <w:rFonts w:hint="eastAsia" w:ascii="宋体" w:hAnsi="宋体" w:cs="宋体"/>
                <w:b/>
                <w:sz w:val="24"/>
              </w:rPr>
              <w:t>支持节能环保：</w:t>
            </w:r>
            <w:r>
              <w:rPr>
                <w:rFonts w:hint="eastAsia" w:ascii="宋体" w:hAnsi="宋体" w:cs="宋体"/>
                <w:b w:val="0"/>
                <w:bCs/>
                <w:sz w:val="24"/>
              </w:rPr>
              <w:t>依据财政部、发展改革委发布的《节能产品政府采购品目清单》及财政部、生态环境部发布的《环境标志产品政府采购品目清单》，投标产品属于政府采购节能产品（政府强制采购节能产品除外）或环境标志产品的，分别得</w:t>
            </w:r>
            <w:r>
              <w:rPr>
                <w:rFonts w:hint="eastAsia" w:ascii="宋体" w:hAnsi="宋体" w:cs="宋体"/>
                <w:b w:val="0"/>
                <w:bCs/>
                <w:sz w:val="24"/>
                <w:lang w:val="en-US" w:eastAsia="zh-CN"/>
              </w:rPr>
              <w:t>0.5</w:t>
            </w:r>
            <w:r>
              <w:rPr>
                <w:rFonts w:hint="eastAsia" w:ascii="宋体" w:hAnsi="宋体" w:cs="宋体"/>
                <w:b w:val="0"/>
                <w:bCs/>
                <w:sz w:val="24"/>
              </w:rPr>
              <w:t>分，本项满分</w:t>
            </w:r>
            <w:r>
              <w:rPr>
                <w:rFonts w:hint="eastAsia" w:ascii="宋体" w:hAnsi="宋体" w:cs="宋体"/>
                <w:b w:val="0"/>
                <w:bCs/>
                <w:sz w:val="24"/>
                <w:lang w:val="en-US" w:eastAsia="zh-CN"/>
              </w:rPr>
              <w:t>1</w:t>
            </w:r>
            <w:r>
              <w:rPr>
                <w:rFonts w:hint="eastAsia" w:ascii="宋体" w:hAnsi="宋体" w:cs="宋体"/>
                <w:b w:val="0"/>
                <w:bCs/>
                <w:sz w:val="24"/>
              </w:rPr>
              <w:t>分。投标时须提供所投产品由国家确定的认证机构出具且处于有效期内的节能产品认证证书扫描件、环境标志产品认证证书扫描件，并加盖公章或电子公章；不提供或提供材料不符合要求的不得分。注：同一产品同时具备节能产品认证证书与环境标志产品认证证书的，不重复计分。投标时需提供认证证书扫描件。</w:t>
            </w:r>
          </w:p>
          <w:p w14:paraId="7121F4F8">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default" w:ascii="宋体" w:hAnsi="宋体" w:eastAsia="宋体" w:cs="宋体"/>
                <w:bCs/>
                <w:sz w:val="24"/>
                <w:lang w:val="en-US" w:eastAsia="zh-CN"/>
              </w:rPr>
            </w:pPr>
            <w:r>
              <w:rPr>
                <w:rFonts w:hint="eastAsia" w:ascii="宋体" w:hAnsi="宋体" w:cs="宋体"/>
                <w:bCs/>
                <w:sz w:val="24"/>
              </w:rPr>
              <w:t>3.</w:t>
            </w:r>
            <w:r>
              <w:rPr>
                <w:rFonts w:hint="eastAsia" w:ascii="宋体" w:hAnsi="宋体" w:cs="宋体"/>
                <w:b/>
                <w:sz w:val="24"/>
              </w:rPr>
              <w:t>支持绿色发展：</w:t>
            </w:r>
            <w:r>
              <w:rPr>
                <w:rFonts w:hint="eastAsia" w:ascii="宋体" w:hAnsi="宋体" w:cs="宋体"/>
                <w:bCs/>
                <w:sz w:val="24"/>
                <w:lang w:val="en-US" w:eastAsia="zh-CN"/>
              </w:rPr>
              <w:t>依据《江苏省财政厅关于加强政府绿色采购有关事项的通知》（苏财购〔2023〕65号），本项目若涉及涂料、胶黏剂、油墨、清洗剂等挥发性有机物产品，属于强制性标准的，供应商应执行国家及我省VOCs含量限制标准。供应商提供符合推荐性标准的涂料、胶黏剂、油墨、清洗剂等挥发性有机物产品，或在通用类货物、家具、印刷、公务车辆维修等采购项目中优先使用低挥发性原辅材料的，得1分，</w:t>
            </w:r>
            <w:r>
              <w:rPr>
                <w:rFonts w:hint="eastAsia" w:ascii="宋体" w:hAnsi="宋体" w:cs="宋体"/>
                <w:sz w:val="24"/>
                <w:lang w:val="en-US" w:eastAsia="zh-CN"/>
              </w:rPr>
              <w:t>本项满分1分</w:t>
            </w:r>
            <w:r>
              <w:rPr>
                <w:rFonts w:hint="eastAsia" w:ascii="宋体" w:hAnsi="宋体" w:cs="宋体"/>
                <w:bCs/>
                <w:sz w:val="24"/>
                <w:lang w:val="en-US" w:eastAsia="zh-CN"/>
              </w:rPr>
              <w:t>。投标时须提供相应使用低VOCs含量的有效证明材料扫描件，并加盖公章或电子公章；不提供或提供材料不符合要求的不得分。</w:t>
            </w:r>
          </w:p>
          <w:p w14:paraId="1D913420">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 w:val="0"/>
                <w:bCs w:val="0"/>
                <w:sz w:val="24"/>
                <w:highlight w:val="none"/>
              </w:rPr>
            </w:pPr>
            <w:r>
              <w:rPr>
                <w:rFonts w:hint="eastAsia" w:ascii="宋体" w:hAnsi="宋体" w:cs="宋体"/>
                <w:bCs/>
                <w:sz w:val="24"/>
                <w:highlight w:val="none"/>
                <w:lang w:val="en-US" w:eastAsia="zh-CN"/>
              </w:rPr>
              <w:t>4</w:t>
            </w:r>
            <w:r>
              <w:rPr>
                <w:rFonts w:hint="eastAsia" w:ascii="宋体" w:hAnsi="宋体" w:cs="宋体"/>
                <w:bCs/>
                <w:sz w:val="24"/>
                <w:highlight w:val="none"/>
              </w:rPr>
              <w:t>.</w:t>
            </w:r>
            <w:r>
              <w:rPr>
                <w:rFonts w:hint="eastAsia" w:ascii="宋体" w:hAnsi="宋体" w:cs="宋体"/>
                <w:b/>
                <w:bCs/>
                <w:sz w:val="24"/>
                <w:highlight w:val="none"/>
              </w:rPr>
              <w:t>关于落实本国产品采购的相关政策要求：</w:t>
            </w:r>
          </w:p>
          <w:p w14:paraId="7551EAFE">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rPr>
            </w:pPr>
            <w:r>
              <w:rPr>
                <w:rFonts w:hint="eastAsia" w:ascii="宋体" w:hAnsi="宋体" w:cs="宋体"/>
                <w:sz w:val="24"/>
              </w:rPr>
              <w:t>（1）根据《国务院办公厅关于在政府采购中实施本国产品标准及相关政策的通知》（国办发〔2025〕34号）、《关于贯彻落实〈国务院办公厅关于在政府采购中实施本国产品标准及相关政策的通知〉的意见》（财库〔2025〕30号）规定，本项目对采购本国产品</w:t>
            </w:r>
            <w:r>
              <w:rPr>
                <w:rFonts w:hint="eastAsia" w:ascii="宋体" w:hAnsi="宋体" w:cs="宋体"/>
                <w:sz w:val="24"/>
                <w:lang w:eastAsia="zh-CN"/>
              </w:rPr>
              <w:t>给予</w:t>
            </w:r>
            <w:r>
              <w:rPr>
                <w:rFonts w:hint="eastAsia" w:ascii="宋体" w:hAnsi="宋体" w:cs="宋体"/>
                <w:sz w:val="24"/>
              </w:rPr>
              <w:t>政策支持。</w:t>
            </w:r>
          </w:p>
          <w:p w14:paraId="4116AF7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（2）评审优惠政策：投标供应商按要求提供《关于符合本国产品标准的声明函》的，其符合本国产品标准的报价可享受20%的价格扣除</w:t>
            </w:r>
            <w:r>
              <w:rPr>
                <w:rFonts w:hint="eastAsia" w:ascii="宋体" w:hAnsi="宋体" w:cs="宋体"/>
                <w:b/>
                <w:bCs/>
                <w:sz w:val="24"/>
                <w:lang w:eastAsia="zh-CN"/>
              </w:rPr>
              <w:t>（若</w:t>
            </w:r>
            <w:r>
              <w:rPr>
                <w:rFonts w:hint="eastAsia" w:ascii="宋体" w:hAnsi="宋体" w:cs="宋体"/>
                <w:b/>
                <w:bCs/>
                <w:color w:val="000000"/>
                <w:sz w:val="24"/>
                <w:lang w:val="en-US" w:eastAsia="zh-CN"/>
              </w:rPr>
              <w:t>投标供应商</w:t>
            </w:r>
            <w:r>
              <w:rPr>
                <w:rFonts w:hint="eastAsia" w:ascii="宋体" w:hAnsi="宋体" w:cs="宋体"/>
                <w:b/>
                <w:bCs/>
                <w:sz w:val="24"/>
                <w:lang w:val="en-US" w:eastAsia="zh-CN"/>
              </w:rPr>
              <w:t>未提供该声明函或其他规定的证明材料</w:t>
            </w:r>
            <w:r>
              <w:rPr>
                <w:rFonts w:hint="eastAsia" w:ascii="宋体" w:hAnsi="宋体" w:cs="宋体"/>
                <w:b/>
                <w:bCs/>
                <w:color w:val="000000"/>
                <w:sz w:val="24"/>
                <w:lang w:val="en-US" w:eastAsia="zh-CN"/>
              </w:rPr>
              <w:t>，或所提供的声明</w:t>
            </w:r>
            <w:r>
              <w:rPr>
                <w:rFonts w:hint="eastAsia" w:ascii="宋体" w:hAnsi="宋体" w:cs="宋体"/>
                <w:b/>
                <w:bCs/>
                <w:sz w:val="24"/>
                <w:lang w:val="en-US" w:eastAsia="zh-CN"/>
              </w:rPr>
              <w:t>函、证明材料</w:t>
            </w:r>
            <w:r>
              <w:rPr>
                <w:rFonts w:hint="eastAsia" w:ascii="宋体" w:hAnsi="宋体" w:cs="宋体"/>
                <w:b/>
                <w:bCs/>
                <w:color w:val="000000"/>
                <w:sz w:val="24"/>
                <w:lang w:val="en-US" w:eastAsia="zh-CN"/>
              </w:rPr>
              <w:t>不符合要求的</w:t>
            </w:r>
            <w:r>
              <w:rPr>
                <w:rFonts w:hint="eastAsia" w:ascii="宋体" w:hAnsi="宋体" w:cs="宋体"/>
                <w:b/>
                <w:bCs/>
                <w:sz w:val="24"/>
                <w:lang w:val="en-US" w:eastAsia="zh-CN"/>
              </w:rPr>
              <w:t>，其产品不享受</w:t>
            </w:r>
            <w:r>
              <w:rPr>
                <w:rFonts w:hint="eastAsia" w:ascii="宋体" w:hAnsi="宋体" w:cs="宋体"/>
                <w:b/>
                <w:bCs/>
                <w:color w:val="000000"/>
                <w:sz w:val="24"/>
                <w:lang w:val="en-US" w:eastAsia="zh-CN"/>
              </w:rPr>
              <w:t>本办法规定的</w:t>
            </w:r>
            <w:r>
              <w:rPr>
                <w:rFonts w:hint="eastAsia" w:ascii="宋体" w:hAnsi="宋体" w:cs="宋体"/>
                <w:b/>
                <w:bCs/>
                <w:sz w:val="24"/>
                <w:lang w:val="en-US" w:eastAsia="zh-CN"/>
              </w:rPr>
              <w:t>本国产品优惠政策，但投标仍为有效</w:t>
            </w:r>
            <w:r>
              <w:rPr>
                <w:rFonts w:hint="eastAsia" w:ascii="宋体" w:hAnsi="宋体" w:cs="宋体"/>
                <w:b/>
                <w:bCs/>
                <w:sz w:val="24"/>
                <w:highlight w:val="none"/>
                <w:lang w:val="en-US" w:eastAsia="zh-CN"/>
              </w:rPr>
              <w:t>）</w:t>
            </w:r>
            <w:r>
              <w:rPr>
                <w:rFonts w:hint="eastAsia" w:ascii="宋体" w:hAnsi="宋体" w:cs="宋体"/>
                <w:sz w:val="24"/>
                <w:highlight w:val="none"/>
                <w:lang w:val="en-US" w:eastAsia="zh-CN"/>
              </w:rPr>
              <w:t>：</w:t>
            </w:r>
          </w:p>
          <w:p w14:paraId="524F781E">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①当采购项目或采购包的采购标的仅包含单一产品时，若政府采购活动中同时存在本国产品与非本国产品参与竞争，依法对本国产品给予价格评审优惠，对其报价按20%予以扣除，以扣除后的价格参与评审。</w:t>
            </w:r>
          </w:p>
          <w:p w14:paraId="05E28B28">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②当采购项目或采购包的采购标的包含多种产品时，若供应商提供的符合本国产品标准的产品成本之和占其提供的全部产品成本之和的比例达到80%及以上，且供应商在投标文件中对此作出承诺，则依法对该供应商提供的全部产品给予价格评审优惠，即对其全部产品的总报价按20%予以扣除，以扣除后的价格参与评审。</w:t>
            </w:r>
          </w:p>
          <w:p w14:paraId="377FFA9F">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sz w:val="24"/>
              </w:rPr>
            </w:pPr>
            <w:r>
              <w:rPr>
                <w:rFonts w:hint="eastAsia" w:ascii="宋体" w:hAnsi="宋体" w:cs="宋体"/>
                <w:sz w:val="24"/>
              </w:rPr>
              <w:t>注：当采购项目</w:t>
            </w:r>
            <w:r>
              <w:rPr>
                <w:rFonts w:hint="eastAsia" w:ascii="宋体" w:hAnsi="宋体" w:cs="宋体"/>
                <w:sz w:val="24"/>
                <w:lang w:eastAsia="zh-CN"/>
              </w:rPr>
              <w:t>或</w:t>
            </w:r>
            <w:r>
              <w:rPr>
                <w:rFonts w:hint="eastAsia" w:ascii="宋体" w:hAnsi="宋体" w:cs="宋体"/>
                <w:sz w:val="24"/>
              </w:rPr>
              <w:t>采购包中，所有通过资格和符合性审查的有效供应商均被认定满足本国产品价格扣除政策要求时，本项目或采购包视为仅有本国产品参与竞争的政府采购项目或采购包</w:t>
            </w:r>
            <w:r>
              <w:rPr>
                <w:rFonts w:hint="eastAsia" w:ascii="宋体" w:hAnsi="宋体" w:cs="宋体"/>
                <w:sz w:val="24"/>
                <w:lang w:eastAsia="zh-CN"/>
              </w:rPr>
              <w:t>；</w:t>
            </w:r>
            <w:r>
              <w:rPr>
                <w:rFonts w:hint="eastAsia" w:ascii="宋体" w:hAnsi="宋体" w:cs="宋体"/>
                <w:sz w:val="24"/>
              </w:rPr>
              <w:t>对于仅有本国产品参与竞争的项目或采购包，本国产品不享受价格扣除评审优惠。</w:t>
            </w:r>
          </w:p>
          <w:p w14:paraId="43BE6A19">
            <w:pPr>
              <w:keepNext w:val="0"/>
              <w:keepLines w:val="0"/>
              <w:pageBreakBefore w:val="0"/>
              <w:numPr>
                <w:ilvl w:val="0"/>
                <w:numId w:val="13"/>
              </w:numPr>
              <w:kinsoku/>
              <w:wordWrap/>
              <w:overflowPunct/>
              <w:topLinePunct w:val="0"/>
              <w:autoSpaceDE/>
              <w:autoSpaceDN/>
              <w:bidi w:val="0"/>
              <w:adjustRightInd/>
              <w:snapToGrid w:val="0"/>
              <w:spacing w:line="240" w:lineRule="auto"/>
              <w:jc w:val="left"/>
              <w:textAlignment w:val="auto"/>
              <w:rPr>
                <w:rFonts w:hint="eastAsia" w:ascii="宋体" w:hAnsi="宋体" w:cs="宋体"/>
                <w:sz w:val="24"/>
              </w:rPr>
            </w:pPr>
            <w:r>
              <w:rPr>
                <w:rFonts w:hint="eastAsia" w:ascii="宋体" w:hAnsi="宋体" w:cs="宋体"/>
                <w:sz w:val="24"/>
              </w:rPr>
              <w:t>本国产品认定标准：按照《国务院办公厅关于在政府采购中实施本国产品标准及相关政策的通知》（国办发〔2025〕34号）规定执行。</w:t>
            </w:r>
          </w:p>
          <w:p w14:paraId="7AF90DBB">
            <w:pPr>
              <w:keepNext w:val="0"/>
              <w:keepLines w:val="0"/>
              <w:pageBreakBefore w:val="0"/>
              <w:numPr>
                <w:ilvl w:val="0"/>
                <w:numId w:val="13"/>
              </w:numPr>
              <w:kinsoku/>
              <w:wordWrap/>
              <w:overflowPunct/>
              <w:topLinePunct w:val="0"/>
              <w:autoSpaceDE/>
              <w:autoSpaceDN/>
              <w:bidi w:val="0"/>
              <w:adjustRightInd/>
              <w:snapToGrid w:val="0"/>
              <w:spacing w:line="240" w:lineRule="auto"/>
              <w:jc w:val="left"/>
              <w:textAlignment w:val="auto"/>
              <w:rPr>
                <w:rFonts w:hint="eastAsia" w:ascii="宋体" w:hAnsi="宋体" w:cs="宋体"/>
                <w:sz w:val="24"/>
              </w:rPr>
            </w:pPr>
            <w:r>
              <w:rPr>
                <w:rFonts w:hint="eastAsia" w:ascii="宋体" w:hAnsi="宋体" w:cs="宋体"/>
                <w:sz w:val="24"/>
              </w:rPr>
              <w:t>本国产品适用范围：本项目采购范围内的全部标的物。</w:t>
            </w:r>
          </w:p>
          <w:p w14:paraId="3F90B82B">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b/>
                <w:bCs/>
                <w:sz w:val="24"/>
              </w:rPr>
            </w:pPr>
            <w:r>
              <w:rPr>
                <w:rFonts w:hint="eastAsia" w:ascii="宋体" w:hAnsi="宋体" w:cs="宋体"/>
                <w:b/>
                <w:bCs/>
                <w:sz w:val="24"/>
              </w:rPr>
              <w:t>注意事项：</w:t>
            </w:r>
          </w:p>
          <w:p w14:paraId="4E373456">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（1）以本国产品参与投标的供应商，</w:t>
            </w:r>
            <w:r>
              <w:rPr>
                <w:rFonts w:hint="eastAsia" w:ascii="宋体" w:hAnsi="宋体" w:cs="宋体"/>
                <w:sz w:val="24"/>
                <w:lang w:val="en-US" w:eastAsia="zh-CN"/>
              </w:rPr>
              <w:t>需</w:t>
            </w:r>
            <w:r>
              <w:rPr>
                <w:rFonts w:hint="eastAsia" w:ascii="宋体" w:hAnsi="宋体" w:cs="宋体"/>
                <w:sz w:val="24"/>
                <w:lang w:eastAsia="zh-CN"/>
              </w:rPr>
              <w:t>在投标文件中提供《关于符合本国产品标准的声明函》（格式详见第五章），或财政部门会同有关部门规定的相关证明文件。供应商提交的《关于符合本国产品标准的声明函》，应按要求逐一、准确填写“产品名称”“厂名”“生产厂址”三项信息（划删除线部分无需填写）。中标供应商的《关于符合本国产品标准的声明函》或相关证明文件，将随中标结果公告一并公布。若投标文件中未提供上述声明函或规定的证明文件，将被视同提供非本国产品，不得享受本国产品价格扣除政策。</w:t>
            </w:r>
          </w:p>
          <w:p w14:paraId="117632B8">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评审过程中，如发现供应商《关于符合本国产品标准的声明函》存在内容含义不明确、同类事项与投标文件表述不一致或有明显文字错误等情形，评标委员会应以书面形式要求供应商作出必要的澄清、说明或补正。经澄清、说明或补正后的声明函，若仍不符合《国务院办公厅关于在政府采购中实施本国产品标准及相关政策的通知》（国办发〔2025〕34号）规定及采购文件要求，供应商提供的相关产品将被视为不符合本国产品标准，不得享受本国产品价格扣除政策。</w:t>
            </w:r>
          </w:p>
          <w:p w14:paraId="0D816B15">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2）若采购项目或采购包包含多种产品，供应商除按上述要求提供《关于符合本国产品标准的声明函》外，还须在《明细报价表》中作出承诺（格式详见第五章），明确本项目或采购包内符合本国产品标准的产品成本之和占全部产品成本之和的比例数值。当该比例达到80%及以上时，可按相应要求享受价格扣除；若比例未达80%（或投标供应商填写错误，经评标委员会复核后仍未达80%），或供应商未填写比例数值的，将被视同提供非本国产品，不得享受本国产品价格扣除政策。</w:t>
            </w:r>
          </w:p>
          <w:p w14:paraId="446DC77A">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其中，“符合本国产品标准的产品成本之和”指本项目或采购包中符合本国产品标准的货物成本总和；“全部产品成本之和”指货物或服务项目（或采购包）中包含的全部货物、服务产品的成本总和。</w:t>
            </w:r>
          </w:p>
          <w:p w14:paraId="0AE6A046">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3）对于非专门面向中小企业的采购项目或采购包，若同时存在本国产品与非本国产品参与竞争，且提供本国产品的供应商为小微企业，应按照《国务院办公厅关于在政府采购中实施本国产品标准及相关政策的通知》（国办发〔2025〕34号）、《政府采购促进中小企业发展管理办法》及《财政部关于进一步加大政府采购支持中小企业力度的通知》等规定，对该供应商的产品同时给予本国产品及小微企业产品的价格评审优惠。相关价格扣除优惠均以供应商原始报价为基础计算，以扣除后的价格参与评审。</w:t>
            </w:r>
          </w:p>
          <w:p w14:paraId="5B1C739C">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即，当小微企业价格扣除政策与本国产品价格扣除政策可同时享受时，计算公式为：供应商参与评审的报价=供应商投标总报价×[1-（小微企业价格扣除比例+本国产品价格扣除比例）]。</w:t>
            </w:r>
          </w:p>
          <w:p w14:paraId="398BE5B7">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eastAsia="宋体"/>
                <w:lang w:eastAsia="zh-CN"/>
              </w:rPr>
            </w:pPr>
            <w:r>
              <w:rPr>
                <w:rFonts w:hint="eastAsia" w:ascii="宋体" w:hAnsi="宋体" w:cs="宋体"/>
                <w:sz w:val="24"/>
                <w:lang w:eastAsia="zh-CN"/>
              </w:rPr>
              <w:t>例如，供应商总报价为1000000元，经认定可同时享受小微企业价格扣除政策及本国产品价格扣除政策，则该供应商参与评审的报价为：</w:t>
            </w:r>
          </w:p>
          <w:p w14:paraId="6F48307A">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宋体" w:hAnsi="宋体" w:cs="宋体"/>
                <w:highlight w:val="none"/>
              </w:rPr>
            </w:pPr>
            <w:r>
              <w:rPr>
                <w:rFonts w:hint="eastAsia" w:ascii="宋体" w:hAnsi="宋体" w:cs="宋体"/>
                <w:sz w:val="24"/>
              </w:rPr>
              <w:t>1000000×[1-（10%+20%）]=700000元。</w:t>
            </w:r>
          </w:p>
        </w:tc>
      </w:tr>
      <w:tr w14:paraId="5C1BB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59B94FB6">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18</w:t>
            </w:r>
          </w:p>
        </w:tc>
        <w:tc>
          <w:tcPr>
            <w:tcW w:w="8843" w:type="dxa"/>
            <w:noWrap/>
            <w:vAlign w:val="center"/>
          </w:tcPr>
          <w:p w14:paraId="3533E20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sz w:val="24"/>
                <w:highlight w:val="none"/>
              </w:rPr>
            </w:pPr>
            <w:r>
              <w:rPr>
                <w:rFonts w:hint="eastAsia" w:ascii="宋体" w:hAnsi="宋体" w:cs="宋体"/>
                <w:b/>
                <w:sz w:val="24"/>
                <w:highlight w:val="none"/>
              </w:rPr>
              <w:t>本项目要求提供履约保证金：</w:t>
            </w:r>
          </w:p>
          <w:p w14:paraId="227298AF">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rPr>
              <w:t>履约保证金形式：</w:t>
            </w:r>
            <w:r>
              <w:rPr>
                <w:rFonts w:hint="eastAsia" w:ascii="宋体" w:hAnsi="宋体" w:cs="宋体"/>
                <w:bCs/>
                <w:sz w:val="24"/>
                <w:highlight w:val="none"/>
                <w:lang w:eastAsia="zh-CN"/>
              </w:rPr>
              <w:t>采用</w:t>
            </w:r>
            <w:r>
              <w:rPr>
                <w:rFonts w:hint="eastAsia" w:ascii="宋体" w:hAnsi="宋体" w:cs="宋体"/>
                <w:bCs/>
                <w:sz w:val="24"/>
                <w:highlight w:val="none"/>
              </w:rPr>
              <w:t>支票、汇票、本票、保函、电汇等非现金方式缴纳。</w:t>
            </w:r>
          </w:p>
          <w:p w14:paraId="3EFADC86">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履约保证金金额：为合同价（中标价）的10%。</w:t>
            </w:r>
          </w:p>
          <w:p w14:paraId="3888EDB2">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履约担保期限：履约保证金将在中标供应商全部工作内容完成并验收合格后无息退回。</w:t>
            </w:r>
          </w:p>
          <w:p w14:paraId="36B9A86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履约保证金缴纳时间：中标供应商应在中标通知书发出后</w:t>
            </w:r>
            <w:r>
              <w:rPr>
                <w:rFonts w:hint="eastAsia" w:ascii="宋体" w:hAnsi="宋体" w:cs="宋体"/>
                <w:bCs/>
                <w:sz w:val="24"/>
                <w:highlight w:val="none"/>
                <w:lang w:val="en-US" w:eastAsia="zh-CN"/>
              </w:rPr>
              <w:t>15</w:t>
            </w:r>
            <w:r>
              <w:rPr>
                <w:rFonts w:hint="eastAsia" w:ascii="宋体" w:hAnsi="宋体" w:cs="宋体"/>
                <w:bCs/>
                <w:sz w:val="24"/>
                <w:highlight w:val="none"/>
                <w:lang w:eastAsia="zh-CN"/>
              </w:rPr>
              <w:t>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p>
          <w:p w14:paraId="1D12B60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rPr>
              <w:t>退付办法：与中标供应商提交履约保证金的方式</w:t>
            </w:r>
            <w:r>
              <w:rPr>
                <w:rFonts w:hint="eastAsia" w:ascii="宋体" w:hAnsi="宋体" w:cs="宋体"/>
                <w:bCs/>
                <w:sz w:val="24"/>
                <w:highlight w:val="none"/>
                <w:lang w:eastAsia="zh-CN"/>
              </w:rPr>
              <w:t>一致</w:t>
            </w:r>
            <w:r>
              <w:rPr>
                <w:rFonts w:hint="eastAsia" w:ascii="宋体" w:hAnsi="宋体" w:cs="宋体"/>
                <w:bCs/>
                <w:sz w:val="24"/>
                <w:highlight w:val="none"/>
              </w:rPr>
              <w:t>。</w:t>
            </w:r>
          </w:p>
          <w:p w14:paraId="71DD914A">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eastAsia="宋体" w:cs="宋体"/>
                <w:bCs/>
                <w:sz w:val="24"/>
                <w:highlight w:val="none"/>
                <w:lang w:eastAsia="zh-CN"/>
              </w:rPr>
            </w:pPr>
            <w:r>
              <w:rPr>
                <w:rFonts w:hint="eastAsia" w:ascii="宋体" w:hAnsi="宋体" w:cs="宋体"/>
                <w:bCs/>
                <w:sz w:val="24"/>
                <w:highlight w:val="none"/>
                <w:lang w:eastAsia="zh-CN"/>
              </w:rPr>
              <w:t>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分包中标项目；⑤出现本次采购规定的其他情形。发生上述任一情况，采购人有权扣缴中标供应商部分或全部履约保证金。</w:t>
            </w:r>
          </w:p>
        </w:tc>
      </w:tr>
      <w:tr w14:paraId="50C12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2F04FFE9">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19</w:t>
            </w:r>
          </w:p>
        </w:tc>
        <w:tc>
          <w:tcPr>
            <w:tcW w:w="8843" w:type="dxa"/>
            <w:noWrap/>
            <w:vAlign w:val="center"/>
          </w:tcPr>
          <w:p w14:paraId="6DDA69CE">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
                <w:sz w:val="24"/>
                <w:highlight w:val="none"/>
              </w:rPr>
            </w:pPr>
            <w:r>
              <w:rPr>
                <w:rFonts w:hint="eastAsia" w:ascii="宋体" w:hAnsi="宋体" w:cs="宋体"/>
                <w:b/>
                <w:sz w:val="24"/>
                <w:highlight w:val="none"/>
              </w:rPr>
              <w:t>特别提醒：</w:t>
            </w:r>
          </w:p>
          <w:p w14:paraId="6F19EDB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val="en-US" w:eastAsia="zh-CN"/>
              </w:rPr>
              <w:t>1.</w:t>
            </w:r>
            <w:r>
              <w:rPr>
                <w:rFonts w:hint="eastAsia" w:ascii="宋体" w:hAnsi="宋体" w:cs="宋体"/>
                <w:bCs/>
                <w:sz w:val="24"/>
                <w:highlight w:val="none"/>
              </w:rPr>
              <w:t>在资格审查或评审过程中，若采购人、采购代理机构或</w:t>
            </w:r>
            <w:r>
              <w:rPr>
                <w:rFonts w:hint="eastAsia" w:ascii="宋体" w:hAnsi="宋体" w:cs="宋体"/>
                <w:bCs/>
                <w:sz w:val="24"/>
                <w:highlight w:val="none"/>
                <w:lang w:eastAsia="zh-CN"/>
              </w:rPr>
              <w:t>评标委员会</w:t>
            </w:r>
            <w:r>
              <w:rPr>
                <w:rFonts w:hint="eastAsia" w:ascii="宋体" w:hAnsi="宋体" w:cs="宋体"/>
                <w:bCs/>
                <w:sz w:val="24"/>
                <w:highlight w:val="none"/>
              </w:rPr>
              <w:t>对投标文件存在疑问，投标供应商相关人员须在接到在线询标函后15—30分钟内（具体以系统设置时限为准）完成线上回复，并加盖公章或电子公章；若投标供应商未在规定时间内按要求作出回复，将视为其默认资格审查（符合性、响应性）结果或评审结果。</w:t>
            </w:r>
          </w:p>
          <w:p w14:paraId="0A6EC2EB">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2.</w:t>
            </w:r>
            <w:r>
              <w:rPr>
                <w:rFonts w:hint="eastAsia" w:ascii="宋体" w:hAnsi="宋体" w:cs="宋体"/>
                <w:bCs/>
                <w:sz w:val="24"/>
                <w:highlight w:val="none"/>
                <w:lang w:eastAsia="zh-CN"/>
              </w:rPr>
              <w:t>投标供应商应仔细核查采购文件内容，若发现缺漏、重复、前后矛盾或表述不清等问题，须立即通知采购人或采购代理机构，以便及时修正。同时，投标供应商需全面审阅采购文件的所有内容，包括投标须知、合同条件、采购需求等。若投标供应商未认真审阅采购文件，或发现问题未向采购人或采购代理机构提出疑问，视为已认可采购文件内容，由此产生的风险由投标供应商自行承担；若投标文件无法完全满足采购文件要求，责任由投标供应商自负；若未按采购文件要求提交全部资料，或投标文件未对采购文件作出实质性响应，将由投标供应商承担相应风险，且可能被按无效投标处理。</w:t>
            </w:r>
          </w:p>
          <w:p w14:paraId="311739E9">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3.</w:t>
            </w:r>
            <w:r>
              <w:rPr>
                <w:rFonts w:hint="eastAsia" w:ascii="宋体" w:hAnsi="宋体" w:cs="宋体"/>
                <w:bCs/>
                <w:sz w:val="24"/>
                <w:highlight w:val="none"/>
                <w:lang w:eastAsia="zh-CN"/>
              </w:rPr>
              <w:t>若投标供应商对采购项目有疑问，可通过“</w:t>
            </w:r>
            <w:r>
              <w:rPr>
                <w:rFonts w:hint="eastAsia" w:ascii="宋体" w:hAnsi="宋体" w:cs="宋体"/>
                <w:bCs/>
                <w:sz w:val="24"/>
                <w:highlight w:val="none"/>
                <w:lang w:val="en-US" w:eastAsia="zh-CN"/>
              </w:rPr>
              <w:t>苏采云</w:t>
            </w:r>
            <w:r>
              <w:rPr>
                <w:rFonts w:hint="eastAsia" w:ascii="宋体" w:hAnsi="宋体" w:cs="宋体"/>
                <w:bCs/>
                <w:sz w:val="24"/>
                <w:highlight w:val="none"/>
                <w:lang w:eastAsia="zh-CN"/>
              </w:rPr>
              <w:t>”系统在线提出询问，采购代理机构将按照政府采购相关规定时限予以答复。投标供应商提交投标文件后，应及时关注系统推送的相关通知，保持通信畅通，因未及时查看信息导致的相关</w:t>
            </w:r>
            <w:r>
              <w:rPr>
                <w:rFonts w:hint="eastAsia" w:ascii="宋体" w:hAnsi="宋体" w:cs="宋体"/>
                <w:bCs/>
                <w:sz w:val="24"/>
                <w:highlight w:val="none"/>
                <w:lang w:val="en-US" w:eastAsia="zh-CN"/>
              </w:rPr>
              <w:t>风险</w:t>
            </w:r>
            <w:r>
              <w:rPr>
                <w:rFonts w:hint="eastAsia" w:ascii="宋体" w:hAnsi="宋体" w:cs="宋体"/>
                <w:bCs/>
                <w:sz w:val="24"/>
                <w:highlight w:val="none"/>
                <w:lang w:eastAsia="zh-CN"/>
              </w:rPr>
              <w:t>，由投标供应商自行承担。</w:t>
            </w:r>
          </w:p>
        </w:tc>
      </w:tr>
      <w:tr w14:paraId="7CC9A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768" w:type="dxa"/>
            <w:noWrap/>
            <w:vAlign w:val="center"/>
          </w:tcPr>
          <w:p w14:paraId="1DBEB741">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20</w:t>
            </w:r>
          </w:p>
        </w:tc>
        <w:tc>
          <w:tcPr>
            <w:tcW w:w="8843" w:type="dxa"/>
            <w:noWrap/>
            <w:vAlign w:val="center"/>
          </w:tcPr>
          <w:p w14:paraId="38890D22">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rPr>
              <w:t>本项目监督管理部门：无锡市惠山区财政局。</w:t>
            </w:r>
          </w:p>
        </w:tc>
      </w:tr>
      <w:tr w14:paraId="73A3A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68" w:type="dxa"/>
            <w:noWrap/>
            <w:vAlign w:val="center"/>
          </w:tcPr>
          <w:p w14:paraId="5F184FB7">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sz w:val="24"/>
                <w:highlight w:val="none"/>
              </w:rPr>
            </w:pPr>
            <w:r>
              <w:rPr>
                <w:rFonts w:hint="eastAsia" w:ascii="宋体" w:hAnsi="宋体" w:cs="宋体"/>
                <w:sz w:val="24"/>
                <w:highlight w:val="none"/>
              </w:rPr>
              <w:t>21</w:t>
            </w:r>
          </w:p>
        </w:tc>
        <w:tc>
          <w:tcPr>
            <w:tcW w:w="8843" w:type="dxa"/>
            <w:noWrap/>
            <w:vAlign w:val="center"/>
          </w:tcPr>
          <w:p w14:paraId="42B6F99F">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rPr>
              <w:t>根据采购项目特点或政策需要补充的其他内容：</w:t>
            </w:r>
          </w:p>
          <w:p w14:paraId="44BB4E07">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val="en-US" w:eastAsia="zh-CN"/>
              </w:rPr>
              <w:t>1.</w:t>
            </w:r>
            <w:r>
              <w:rPr>
                <w:rFonts w:hint="eastAsia" w:ascii="宋体" w:hAnsi="宋体" w:cs="宋体"/>
                <w:bCs/>
                <w:sz w:val="24"/>
                <w:highlight w:val="none"/>
                <w:lang w:eastAsia="zh-CN"/>
              </w:rPr>
              <w:t>除采购文件另有特殊要求外，投标文件使用的计量单位应采用中华人民共和国法定计量单位及通用图形符号；投标语言为中文（产品型号、专用名词等可除外）；投标币种为人民币。</w:t>
            </w:r>
          </w:p>
          <w:p w14:paraId="59DCC0ED">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val="en-US" w:eastAsia="zh-CN"/>
              </w:rPr>
              <w:t>2.</w:t>
            </w:r>
            <w:r>
              <w:rPr>
                <w:rFonts w:hint="eastAsia" w:ascii="宋体" w:hAnsi="宋体" w:cs="宋体"/>
                <w:bCs/>
                <w:sz w:val="24"/>
                <w:highlight w:val="none"/>
                <w:lang w:eastAsia="zh-CN"/>
              </w:rPr>
              <w:t>投标供应商不得实施下列法律禁止的行为，情节严重的，由有权机关依法追究法律责任：</w:t>
            </w:r>
          </w:p>
          <w:p w14:paraId="78845434">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1</w:t>
            </w:r>
            <w:r>
              <w:rPr>
                <w:rFonts w:hint="eastAsia" w:ascii="宋体" w:hAnsi="宋体" w:cs="宋体"/>
                <w:bCs/>
                <w:sz w:val="24"/>
                <w:highlight w:val="none"/>
                <w:lang w:eastAsia="zh-CN"/>
              </w:rPr>
              <w:t>）以不正当手段诋毁、排挤其他供应商；</w:t>
            </w:r>
          </w:p>
          <w:p w14:paraId="7543F10C">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）与采购人、其他供应商或采购代理机构恶意串通；</w:t>
            </w:r>
          </w:p>
          <w:p w14:paraId="2A6F7471">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3</w:t>
            </w:r>
            <w:r>
              <w:rPr>
                <w:rFonts w:hint="eastAsia" w:ascii="宋体" w:hAnsi="宋体" w:cs="宋体"/>
                <w:bCs/>
                <w:sz w:val="24"/>
                <w:highlight w:val="none"/>
                <w:lang w:eastAsia="zh-CN"/>
              </w:rPr>
              <w:t>）向采购人、代理机构、评标委员会行贿或提供其他不正当利益；</w:t>
            </w:r>
          </w:p>
          <w:p w14:paraId="057299E6">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4</w:t>
            </w:r>
            <w:r>
              <w:rPr>
                <w:rFonts w:hint="eastAsia" w:ascii="宋体" w:hAnsi="宋体" w:cs="宋体"/>
                <w:bCs/>
                <w:sz w:val="24"/>
                <w:highlight w:val="none"/>
                <w:lang w:eastAsia="zh-CN"/>
              </w:rPr>
              <w:t>）以他人名义投标或通过其他方式弄虚作假、骗取中标；</w:t>
            </w:r>
          </w:p>
          <w:p w14:paraId="00D9B360">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5</w:t>
            </w:r>
            <w:r>
              <w:rPr>
                <w:rFonts w:hint="eastAsia" w:ascii="宋体" w:hAnsi="宋体" w:cs="宋体"/>
                <w:bCs/>
                <w:sz w:val="24"/>
                <w:highlight w:val="none"/>
                <w:lang w:eastAsia="zh-CN"/>
              </w:rPr>
              <w:t>）</w:t>
            </w:r>
            <w:r>
              <w:rPr>
                <w:rFonts w:hint="eastAsia" w:ascii="宋体" w:hAnsi="宋体" w:cs="宋体"/>
                <w:bCs/>
                <w:sz w:val="24"/>
                <w:highlight w:val="none"/>
              </w:rPr>
              <w:t>在采购过程中与采购人进行协商谈判；</w:t>
            </w:r>
          </w:p>
          <w:p w14:paraId="3AC32897">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6</w:t>
            </w:r>
            <w:r>
              <w:rPr>
                <w:rFonts w:hint="eastAsia" w:ascii="宋体" w:hAnsi="宋体" w:cs="宋体"/>
                <w:bCs/>
                <w:sz w:val="24"/>
                <w:highlight w:val="none"/>
                <w:lang w:eastAsia="zh-CN"/>
              </w:rPr>
              <w:t>）</w:t>
            </w:r>
            <w:r>
              <w:rPr>
                <w:rFonts w:hint="eastAsia" w:ascii="宋体" w:hAnsi="宋体" w:cs="宋体"/>
                <w:bCs/>
                <w:sz w:val="24"/>
                <w:highlight w:val="none"/>
              </w:rPr>
              <w:t>提供虚假证明材料谋取中标；</w:t>
            </w:r>
          </w:p>
          <w:p w14:paraId="6BF903F8">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7</w:t>
            </w:r>
            <w:r>
              <w:rPr>
                <w:rFonts w:hint="eastAsia" w:ascii="宋体" w:hAnsi="宋体" w:cs="宋体"/>
                <w:bCs/>
                <w:sz w:val="24"/>
                <w:highlight w:val="none"/>
                <w:lang w:eastAsia="zh-CN"/>
              </w:rPr>
              <w:t>）</w:t>
            </w:r>
            <w:r>
              <w:rPr>
                <w:rFonts w:hint="eastAsia" w:ascii="宋体" w:hAnsi="宋体" w:cs="宋体"/>
                <w:bCs/>
                <w:sz w:val="24"/>
                <w:highlight w:val="none"/>
              </w:rPr>
              <w:t>中标后无正当理由拒不与采购人签订合同；</w:t>
            </w:r>
          </w:p>
          <w:p w14:paraId="4B1A219A">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8</w:t>
            </w:r>
            <w:r>
              <w:rPr>
                <w:rFonts w:hint="eastAsia" w:ascii="宋体" w:hAnsi="宋体" w:cs="宋体"/>
                <w:bCs/>
                <w:sz w:val="24"/>
                <w:highlight w:val="none"/>
                <w:lang w:eastAsia="zh-CN"/>
              </w:rPr>
              <w:t>）</w:t>
            </w:r>
            <w:r>
              <w:rPr>
                <w:rFonts w:hint="eastAsia" w:ascii="宋体" w:hAnsi="宋体" w:cs="宋体"/>
                <w:bCs/>
                <w:sz w:val="24"/>
                <w:highlight w:val="none"/>
              </w:rPr>
              <w:t>未按照采购文件确定的事项签订合同；</w:t>
            </w:r>
          </w:p>
          <w:p w14:paraId="10194545">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val="en-US" w:eastAsia="zh-CN"/>
              </w:rPr>
              <w:t>（9）擅自</w:t>
            </w:r>
            <w:r>
              <w:rPr>
                <w:rFonts w:hint="eastAsia" w:ascii="宋体" w:hAnsi="宋体" w:cs="宋体"/>
                <w:bCs/>
                <w:sz w:val="24"/>
                <w:highlight w:val="none"/>
                <w:lang w:eastAsia="zh-CN"/>
              </w:rPr>
              <w:t>转包、分包采购合同；</w:t>
            </w:r>
          </w:p>
          <w:p w14:paraId="2D01F5CC">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10</w:t>
            </w:r>
            <w:r>
              <w:rPr>
                <w:rFonts w:hint="eastAsia" w:ascii="宋体" w:hAnsi="宋体" w:cs="宋体"/>
                <w:bCs/>
                <w:sz w:val="24"/>
                <w:highlight w:val="none"/>
                <w:lang w:eastAsia="zh-CN"/>
              </w:rPr>
              <w:t>）</w:t>
            </w:r>
            <w:r>
              <w:rPr>
                <w:rFonts w:hint="eastAsia" w:ascii="宋体" w:hAnsi="宋体" w:cs="宋体"/>
                <w:bCs/>
                <w:sz w:val="24"/>
                <w:highlight w:val="none"/>
              </w:rPr>
              <w:t>擅自变更、中止</w:t>
            </w:r>
            <w:r>
              <w:rPr>
                <w:rFonts w:hint="eastAsia" w:ascii="宋体" w:hAnsi="宋体" w:cs="宋体"/>
                <w:bCs/>
                <w:sz w:val="24"/>
                <w:highlight w:val="none"/>
                <w:lang w:eastAsia="zh-CN"/>
              </w:rPr>
              <w:t>或</w:t>
            </w:r>
            <w:r>
              <w:rPr>
                <w:rFonts w:hint="eastAsia" w:ascii="宋体" w:hAnsi="宋体" w:cs="宋体"/>
                <w:bCs/>
                <w:sz w:val="24"/>
                <w:highlight w:val="none"/>
              </w:rPr>
              <w:t>终止采购合同；</w:t>
            </w:r>
          </w:p>
          <w:p w14:paraId="67220AFF">
            <w:pPr>
              <w:keepNext w:val="0"/>
              <w:keepLines w:val="0"/>
              <w:pageBreakBefore w:val="0"/>
              <w:widowControl/>
              <w:kinsoku/>
              <w:wordWrap/>
              <w:overflowPunct/>
              <w:topLinePunct w:val="0"/>
              <w:autoSpaceDE/>
              <w:autoSpaceDN/>
              <w:bidi w:val="0"/>
              <w:adjustRightInd/>
              <w:snapToGrid w:val="0"/>
              <w:spacing w:line="240" w:lineRule="auto"/>
              <w:jc w:val="left"/>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11</w:t>
            </w:r>
            <w:r>
              <w:rPr>
                <w:rFonts w:hint="eastAsia" w:ascii="宋体" w:hAnsi="宋体" w:cs="宋体"/>
                <w:bCs/>
                <w:sz w:val="24"/>
                <w:highlight w:val="none"/>
                <w:lang w:eastAsia="zh-CN"/>
              </w:rPr>
              <w:t>）拒绝有关部门监督检查或提供虚假情况。</w:t>
            </w:r>
          </w:p>
          <w:p w14:paraId="73922AF0">
            <w:pPr>
              <w:keepNext w:val="0"/>
              <w:keepLines w:val="0"/>
              <w:pageBreakBefore w:val="0"/>
              <w:kinsoku/>
              <w:wordWrap/>
              <w:overflowPunct/>
              <w:topLinePunct w:val="0"/>
              <w:autoSpaceDE/>
              <w:autoSpaceDN/>
              <w:bidi w:val="0"/>
              <w:adjustRightInd/>
              <w:spacing w:line="240" w:lineRule="auto"/>
              <w:textAlignment w:val="auto"/>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3.本项目属于货物类政府采购项目，采购人、采购代理机构、投标供应商及评标委员会的相关行为，均受《中华人民共和国政府采购法》《中华人民共和国政府采购法实施条例》、财政部《政府采购货物和服务招标投标管理办法》、其他财政部规章及项目所在地相关法律法规约束，各方合法权利亦受上述法律法规保护。</w:t>
            </w:r>
          </w:p>
        </w:tc>
      </w:tr>
    </w:tbl>
    <w:p w14:paraId="685A220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cs="宋体"/>
          <w:sz w:val="32"/>
          <w:szCs w:val="32"/>
          <w:highlight w:val="none"/>
        </w:rPr>
      </w:pPr>
      <w:bookmarkStart w:id="1" w:name="二．报价方须知"/>
      <w:bookmarkEnd w:id="1"/>
      <w:r>
        <w:rPr>
          <w:rFonts w:hint="eastAsia" w:ascii="宋体" w:hAnsi="宋体" w:cs="宋体"/>
          <w:sz w:val="32"/>
          <w:szCs w:val="32"/>
          <w:highlight w:val="none"/>
        </w:rPr>
        <w:br w:type="page" w:clear="all"/>
      </w:r>
      <w:r>
        <w:rPr>
          <w:rFonts w:hint="eastAsia" w:ascii="宋体" w:hAnsi="宋体" w:cs="宋体"/>
          <w:sz w:val="32"/>
          <w:szCs w:val="32"/>
          <w:highlight w:val="none"/>
        </w:rPr>
        <w:t>二、投标供应商须知</w:t>
      </w:r>
    </w:p>
    <w:p w14:paraId="64D8AAC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（一）遵循原则：</w:t>
      </w:r>
    </w:p>
    <w:p w14:paraId="671C89A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公开透明原则、公平竞争原则、公正原则和诚实信用原则。</w:t>
      </w:r>
    </w:p>
    <w:p w14:paraId="4CD8D08F">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（二）采购文件：</w:t>
      </w:r>
    </w:p>
    <w:p w14:paraId="596B5E9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1.采购文件包含文件目录所列的全部内容，投标供应商应当仔细阅读，并在投标文件中充分体现采购文件的所有要求。</w:t>
      </w:r>
    </w:p>
    <w:p w14:paraId="63968FE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2.采购文件中的“法定代表人”，指投标供应商营业执照或相关登记证明文件中载明的“法定代表人”或“负责人”。</w:t>
      </w:r>
    </w:p>
    <w:p w14:paraId="17ADFB3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3.投标供应商应当在系统内获取采购文件及相关资料，按照采购文件要求提交全部材料，并对采购文件的各项内容作出实质性响应，否则投标将作无效处理。</w:t>
      </w:r>
    </w:p>
    <w:p w14:paraId="2AE1ABD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4.投标供应商一旦参与本项目投标，即视为承诺接受本采购文件中的全部条件和规定。</w:t>
      </w:r>
    </w:p>
    <w:p w14:paraId="7B280FE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5.本采购文件仅用于本次采购招标。</w:t>
      </w:r>
    </w:p>
    <w:p w14:paraId="33BA9AF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（三）采购文件的解释：</w:t>
      </w:r>
    </w:p>
    <w:p w14:paraId="5C702CA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eastAsia="宋体"/>
          <w:highlight w:val="none"/>
          <w:lang w:eastAsia="zh-CN"/>
        </w:rPr>
      </w:pPr>
      <w:r>
        <w:rPr>
          <w:rFonts w:hint="eastAsia" w:ascii="宋体" w:hAnsi="宋体" w:cs="宋体"/>
          <w:sz w:val="24"/>
          <w:highlight w:val="none"/>
          <w:lang w:eastAsia="zh-CN"/>
        </w:rPr>
        <w:t>1.投标供应商如需要就采购文件提出澄清或修改相关问题，应当以书面形式或电子邮件方式提出，并在《投标供应商须知前附表》规定的时间内，将书面材料或电子邮件提交至</w:t>
      </w:r>
      <w:r>
        <w:rPr>
          <w:rFonts w:hint="eastAsia" w:ascii="宋体" w:hAnsi="宋体" w:cs="宋体"/>
          <w:sz w:val="24"/>
          <w:highlight w:val="none"/>
          <w:lang w:val="en-US" w:eastAsia="zh-CN"/>
        </w:rPr>
        <w:t>采购人或采购代理机构</w:t>
      </w:r>
      <w:r>
        <w:rPr>
          <w:rFonts w:hint="eastAsia" w:ascii="宋体" w:hAnsi="宋体" w:cs="宋体"/>
          <w:sz w:val="24"/>
          <w:highlight w:val="none"/>
          <w:lang w:eastAsia="zh-CN"/>
        </w:rPr>
        <w:t>，具体联系方式详见投标供应商须知前附表。</w:t>
      </w:r>
    </w:p>
    <w:p w14:paraId="62A44310">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eastAsia="宋体"/>
          <w:highlight w:val="none"/>
          <w:lang w:eastAsia="zh-CN"/>
        </w:rPr>
      </w:pPr>
      <w:r>
        <w:rPr>
          <w:rFonts w:hint="eastAsia" w:ascii="宋体" w:hAnsi="宋体" w:cs="宋体"/>
          <w:sz w:val="24"/>
          <w:highlight w:val="none"/>
          <w:lang w:eastAsia="zh-CN"/>
        </w:rPr>
        <w:t>2.采购人、</w:t>
      </w:r>
      <w:r>
        <w:rPr>
          <w:rFonts w:hint="eastAsia" w:ascii="宋体" w:hAnsi="宋体" w:cs="宋体"/>
          <w:sz w:val="24"/>
          <w:highlight w:val="none"/>
          <w:lang w:val="en-US" w:eastAsia="zh-CN"/>
        </w:rPr>
        <w:t>采购代理机构</w:t>
      </w:r>
      <w:r>
        <w:rPr>
          <w:rFonts w:hint="eastAsia" w:ascii="宋体" w:hAnsi="宋体" w:cs="宋体"/>
          <w:sz w:val="24"/>
          <w:highlight w:val="none"/>
          <w:lang w:eastAsia="zh-CN"/>
        </w:rPr>
        <w:t>将按照《投标供应商须知前附表》规定的时间，对投标供应商以书面形式提出的采购文件澄清问题进行答疑。</w:t>
      </w:r>
    </w:p>
    <w:p w14:paraId="08A3560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0"/>
        <w:rPr>
          <w:rFonts w:hint="eastAsia" w:ascii="宋体" w:hAnsi="宋体" w:cs="宋体"/>
          <w:sz w:val="24"/>
          <w:highlight w:val="none"/>
        </w:rPr>
      </w:pPr>
      <w:r>
        <w:rPr>
          <w:rFonts w:hint="eastAsia" w:ascii="宋体" w:hAnsi="宋体" w:cs="宋体"/>
          <w:sz w:val="24"/>
          <w:highlight w:val="none"/>
        </w:rPr>
        <w:t>（四）采购文件的补充或修正：</w:t>
      </w:r>
    </w:p>
    <w:p w14:paraId="2F36C64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 xml:space="preserve">1.采购人、采购代理机构可对已发出的采购文件进行必要的澄清或修改，相关澄清或修改内容将在江苏政府采购网发布澄清公告。该澄清或修改内容为采购文件的组成部分，与采购文件具有同等约束力。  </w:t>
      </w:r>
    </w:p>
    <w:p w14:paraId="7633A01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 xml:space="preserve">2.若澄清或修改内容可能影响投标文件编制，采购人、采购代理机构将在投标截止时间至少15日前，在江苏政府采购网发布更正公告；若距投标截止时间不足15日，采购人、采购代理机构将顺延投标文件提交的截止时间。  </w:t>
      </w:r>
    </w:p>
    <w:p w14:paraId="62A7D91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供应商应在采购文件规定时间前，持续关注原采购公告发布媒体上的相关更正公告。因投标供应商未尽注意义务，未及时、全面关注更正公告，导致其提交的投标材料不符合招标要求，由此造成的损失及风险（包括但不限于未中标）由投标供应商自行承担。</w:t>
      </w:r>
    </w:p>
    <w:p w14:paraId="0CAAA2B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sz w:val="24"/>
          <w:highlight w:val="none"/>
        </w:rPr>
        <w:t>（五）</w:t>
      </w:r>
      <w:r>
        <w:rPr>
          <w:rFonts w:hint="eastAsia" w:ascii="宋体" w:hAnsi="宋体" w:cs="宋体"/>
          <w:bCs/>
          <w:sz w:val="24"/>
          <w:highlight w:val="none"/>
        </w:rPr>
        <w:t>投标文件的组成</w:t>
      </w:r>
      <w:r>
        <w:rPr>
          <w:rFonts w:hint="eastAsia" w:ascii="宋体" w:hAnsi="宋体" w:cs="宋体"/>
          <w:b/>
          <w:sz w:val="24"/>
          <w:highlight w:val="none"/>
        </w:rPr>
        <w:t>（</w:t>
      </w:r>
      <w:r>
        <w:rPr>
          <w:rFonts w:hint="eastAsia" w:ascii="宋体" w:hAnsi="宋体" w:cs="宋体"/>
          <w:b/>
          <w:bCs/>
          <w:sz w:val="24"/>
          <w:highlight w:val="none"/>
        </w:rPr>
        <w:t>相应内容上传至投标客户端）</w:t>
      </w:r>
      <w:r>
        <w:rPr>
          <w:rFonts w:hint="eastAsia" w:ascii="宋体" w:hAnsi="宋体" w:cs="宋体"/>
          <w:bCs/>
          <w:sz w:val="24"/>
          <w:highlight w:val="none"/>
        </w:rPr>
        <w:t>：</w:t>
      </w:r>
    </w:p>
    <w:p w14:paraId="4B5AC7DB">
      <w:pPr>
        <w:keepNext w:val="0"/>
        <w:keepLines w:val="0"/>
        <w:pageBreakBefore w:val="0"/>
        <w:kinsoku/>
        <w:wordWrap/>
        <w:overflowPunct/>
        <w:topLinePunct w:val="0"/>
        <w:autoSpaceDE/>
        <w:autoSpaceDN/>
        <w:bidi w:val="0"/>
        <w:adjustRightInd/>
        <w:snapToGrid/>
        <w:spacing w:line="400" w:lineRule="exact"/>
        <w:ind w:firstLine="477"/>
        <w:textAlignment w:val="auto"/>
        <w:rPr>
          <w:rFonts w:hint="eastAsia" w:ascii="宋体" w:hAnsi="宋体" w:cs="宋体"/>
          <w:b/>
          <w:sz w:val="24"/>
          <w:highlight w:val="none"/>
        </w:rPr>
      </w:pPr>
      <w:r>
        <w:rPr>
          <w:rFonts w:hint="eastAsia" w:ascii="宋体" w:hAnsi="宋体" w:cs="宋体"/>
          <w:b/>
          <w:sz w:val="24"/>
        </w:rPr>
        <w:t>投标文件由明标（资格、资信证明文件，商务文件）及暗标（技术文件）两部分组成</w:t>
      </w:r>
    </w:p>
    <w:p w14:paraId="5A0A8BF4">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sz w:val="24"/>
          <w:highlight w:val="none"/>
        </w:rPr>
      </w:pPr>
      <w:r>
        <w:rPr>
          <w:rFonts w:hint="eastAsia" w:ascii="宋体" w:hAnsi="宋体" w:cs="宋体"/>
          <w:b/>
          <w:sz w:val="24"/>
        </w:rPr>
        <w:t>第一部分 明标部分：</w:t>
      </w:r>
    </w:p>
    <w:p w14:paraId="309C905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1.资格、资信证明文件</w:t>
      </w:r>
      <w:r>
        <w:rPr>
          <w:rFonts w:hint="eastAsia" w:ascii="宋体" w:hAnsi="宋体" w:cs="宋体"/>
          <w:b/>
          <w:sz w:val="24"/>
          <w:highlight w:val="none"/>
        </w:rPr>
        <w:t>（相关证明材料原件扫描件上传）</w:t>
      </w:r>
      <w:r>
        <w:rPr>
          <w:rFonts w:hint="eastAsia" w:ascii="宋体" w:hAnsi="宋体" w:cs="宋体"/>
          <w:bCs/>
          <w:sz w:val="24"/>
          <w:highlight w:val="none"/>
        </w:rPr>
        <w:t>；</w:t>
      </w:r>
    </w:p>
    <w:p w14:paraId="01590FC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（1）关于资格的声明函</w:t>
      </w:r>
      <w:r>
        <w:rPr>
          <w:rFonts w:hint="eastAsia" w:ascii="宋体" w:hAnsi="宋体" w:cs="宋体"/>
          <w:b/>
          <w:sz w:val="24"/>
          <w:highlight w:val="none"/>
        </w:rPr>
        <w:t>（格式见附件）</w:t>
      </w:r>
      <w:r>
        <w:rPr>
          <w:rFonts w:hint="eastAsia" w:ascii="宋体" w:hAnsi="宋体" w:cs="宋体"/>
          <w:bCs/>
          <w:sz w:val="24"/>
          <w:highlight w:val="none"/>
        </w:rPr>
        <w:t>；</w:t>
      </w:r>
    </w:p>
    <w:p w14:paraId="50BE058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（2）投标供应商有效期内的</w:t>
      </w:r>
      <w:r>
        <w:rPr>
          <w:rFonts w:hint="eastAsia" w:ascii="宋体" w:hAnsi="宋体" w:cs="宋体"/>
          <w:sz w:val="24"/>
          <w:highlight w:val="none"/>
        </w:rPr>
        <w:t>营业执照副本或事业单位法人证书或民办非企业单位登记证书或社会团体法人登记证书或基金会法人登记证书等证明文件</w:t>
      </w:r>
      <w:r>
        <w:rPr>
          <w:rFonts w:hint="eastAsia" w:ascii="宋体" w:hAnsi="宋体" w:cs="宋体"/>
          <w:b/>
          <w:sz w:val="24"/>
          <w:highlight w:val="none"/>
          <w:lang w:val="zh-CN"/>
        </w:rPr>
        <w:t>（原件扫描件）</w:t>
      </w:r>
      <w:r>
        <w:rPr>
          <w:rFonts w:hint="eastAsia" w:ascii="宋体" w:hAnsi="宋体" w:cs="宋体"/>
          <w:bCs/>
          <w:sz w:val="24"/>
          <w:highlight w:val="none"/>
        </w:rPr>
        <w:t>；</w:t>
      </w:r>
    </w:p>
    <w:p w14:paraId="24E7D30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val="zh-CN"/>
        </w:rPr>
      </w:pPr>
      <w:r>
        <w:rPr>
          <w:rFonts w:hint="eastAsia" w:ascii="宋体" w:hAnsi="宋体" w:cs="宋体"/>
          <w:bCs/>
          <w:sz w:val="24"/>
          <w:highlight w:val="none"/>
          <w:lang w:val="zh-CN"/>
        </w:rPr>
        <w:t>（</w:t>
      </w:r>
      <w:r>
        <w:rPr>
          <w:rFonts w:hint="eastAsia" w:ascii="宋体" w:hAnsi="宋体" w:cs="宋体"/>
          <w:bCs/>
          <w:sz w:val="24"/>
          <w:highlight w:val="none"/>
        </w:rPr>
        <w:t>3</w:t>
      </w:r>
      <w:r>
        <w:rPr>
          <w:rFonts w:hint="eastAsia" w:ascii="宋体" w:hAnsi="宋体" w:cs="宋体"/>
          <w:bCs/>
          <w:sz w:val="24"/>
          <w:highlight w:val="none"/>
          <w:lang w:val="zh-CN"/>
        </w:rPr>
        <w:t>）</w:t>
      </w:r>
      <w:r>
        <w:rPr>
          <w:rFonts w:hint="eastAsia" w:ascii="宋体" w:hAnsi="宋体" w:cs="宋体"/>
          <w:bCs/>
          <w:sz w:val="24"/>
          <w:highlight w:val="none"/>
        </w:rPr>
        <w:t>投标</w:t>
      </w:r>
      <w:r>
        <w:rPr>
          <w:rFonts w:hint="eastAsia" w:ascii="宋体" w:hAnsi="宋体" w:cs="宋体"/>
          <w:sz w:val="24"/>
          <w:highlight w:val="none"/>
        </w:rPr>
        <w:t>供应商法定代表人授权委托书</w:t>
      </w:r>
      <w:r>
        <w:rPr>
          <w:rFonts w:hint="eastAsia" w:ascii="宋体" w:hAnsi="宋体" w:cs="宋体"/>
          <w:b/>
          <w:bCs/>
          <w:sz w:val="24"/>
          <w:highlight w:val="none"/>
        </w:rPr>
        <w:t>（格式见附件，法定代表人亲自参与的除外）</w:t>
      </w:r>
      <w:r>
        <w:rPr>
          <w:rFonts w:hint="eastAsia" w:ascii="宋体" w:hAnsi="宋体" w:cs="宋体"/>
          <w:b/>
          <w:sz w:val="24"/>
          <w:highlight w:val="none"/>
        </w:rPr>
        <w:t>；</w:t>
      </w:r>
    </w:p>
    <w:p w14:paraId="6C97B2E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bCs/>
          <w:sz w:val="24"/>
          <w:highlight w:val="none"/>
          <w:lang w:val="zh-CN"/>
        </w:rPr>
        <w:t>（</w:t>
      </w:r>
      <w:r>
        <w:rPr>
          <w:rFonts w:hint="eastAsia" w:ascii="宋体" w:hAnsi="宋体" w:cs="宋体"/>
          <w:bCs/>
          <w:sz w:val="24"/>
          <w:highlight w:val="none"/>
        </w:rPr>
        <w:t>4</w:t>
      </w:r>
      <w:r>
        <w:rPr>
          <w:rFonts w:hint="eastAsia" w:ascii="宋体" w:hAnsi="宋体" w:cs="宋体"/>
          <w:bCs/>
          <w:sz w:val="24"/>
          <w:highlight w:val="none"/>
          <w:lang w:val="zh-CN"/>
        </w:rPr>
        <w:t>）</w:t>
      </w:r>
      <w:r>
        <w:rPr>
          <w:rFonts w:hint="eastAsia" w:ascii="宋体" w:hAnsi="宋体" w:cs="宋体"/>
          <w:bCs/>
          <w:sz w:val="24"/>
          <w:highlight w:val="none"/>
        </w:rPr>
        <w:t>投标</w:t>
      </w:r>
      <w:r>
        <w:rPr>
          <w:rFonts w:hint="eastAsia" w:ascii="宋体" w:hAnsi="宋体" w:cs="宋体"/>
          <w:sz w:val="24"/>
          <w:highlight w:val="none"/>
        </w:rPr>
        <w:t>供应商法定代表人身份证及法定代表人授权代表身份证</w:t>
      </w:r>
      <w:r>
        <w:rPr>
          <w:rFonts w:hint="eastAsia" w:ascii="宋体" w:hAnsi="宋体" w:cs="宋体"/>
          <w:b/>
          <w:sz w:val="24"/>
          <w:highlight w:val="none"/>
        </w:rPr>
        <w:t>（原件扫描件，</w:t>
      </w:r>
      <w:r>
        <w:rPr>
          <w:rFonts w:hint="eastAsia" w:ascii="宋体" w:hAnsi="宋体" w:cs="宋体"/>
          <w:b/>
          <w:bCs/>
          <w:sz w:val="24"/>
          <w:highlight w:val="none"/>
        </w:rPr>
        <w:t>正、反双面扫描</w:t>
      </w:r>
      <w:r>
        <w:rPr>
          <w:rFonts w:hint="eastAsia" w:ascii="宋体" w:hAnsi="宋体" w:cs="宋体"/>
          <w:b/>
          <w:sz w:val="24"/>
          <w:highlight w:val="none"/>
        </w:rPr>
        <w:t>）</w:t>
      </w:r>
      <w:r>
        <w:rPr>
          <w:rFonts w:hint="eastAsia" w:ascii="宋体" w:hAnsi="宋体" w:cs="宋体"/>
          <w:sz w:val="24"/>
          <w:highlight w:val="none"/>
        </w:rPr>
        <w:t>；</w:t>
      </w:r>
    </w:p>
    <w:p w14:paraId="12B7D97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bCs/>
          <w:sz w:val="24"/>
          <w:highlight w:val="none"/>
          <w:lang w:val="zh-CN"/>
        </w:rPr>
        <w:t>（</w:t>
      </w:r>
      <w:r>
        <w:rPr>
          <w:rFonts w:hint="eastAsia" w:ascii="宋体" w:hAnsi="宋体" w:cs="宋体"/>
          <w:bCs/>
          <w:sz w:val="24"/>
          <w:highlight w:val="none"/>
        </w:rPr>
        <w:t>5</w:t>
      </w:r>
      <w:r>
        <w:rPr>
          <w:rFonts w:hint="eastAsia" w:ascii="宋体" w:hAnsi="宋体" w:cs="宋体"/>
          <w:bCs/>
          <w:sz w:val="24"/>
          <w:highlight w:val="none"/>
          <w:lang w:val="zh-CN"/>
        </w:rPr>
        <w:t>）</w:t>
      </w:r>
      <w:r>
        <w:rPr>
          <w:rFonts w:hint="eastAsia" w:ascii="宋体" w:hAnsi="宋体" w:cs="宋体"/>
          <w:sz w:val="24"/>
          <w:highlight w:val="none"/>
          <w:lang w:val="zh-CN"/>
        </w:rPr>
        <w:t>投标供应商近一年中任意一个月份（不含投标当月）的财务状况报告（资产负债表和利润表）或由会计师事务所出具的近两年中任意一个年度的财务审计报告</w:t>
      </w:r>
      <w:r>
        <w:rPr>
          <w:rFonts w:hint="eastAsia" w:ascii="宋体" w:hAnsi="宋体" w:cs="宋体"/>
          <w:b/>
          <w:sz w:val="24"/>
          <w:highlight w:val="none"/>
        </w:rPr>
        <w:t>（原件扫描件）</w:t>
      </w:r>
      <w:r>
        <w:rPr>
          <w:rFonts w:hint="eastAsia" w:ascii="宋体" w:hAnsi="宋体" w:cs="宋体"/>
          <w:sz w:val="24"/>
          <w:highlight w:val="none"/>
          <w:lang w:val="zh-CN"/>
        </w:rPr>
        <w:t>；</w:t>
      </w:r>
    </w:p>
    <w:p w14:paraId="321F241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6</w:t>
      </w:r>
      <w:r>
        <w:rPr>
          <w:rFonts w:hint="eastAsia" w:ascii="宋体" w:hAnsi="宋体" w:cs="宋体"/>
          <w:sz w:val="24"/>
          <w:highlight w:val="none"/>
          <w:lang w:val="zh-CN"/>
        </w:rPr>
        <w:t>）投标供应商近一年中任意一个月份（不含投标当月）的依法缴纳税收的相关材料（提供相关主管部门证明或银行代扣证明，或者提供依法免税的主管部门出具的相应证明材料）</w:t>
      </w:r>
      <w:r>
        <w:rPr>
          <w:rFonts w:hint="eastAsia" w:ascii="宋体" w:hAnsi="宋体" w:cs="宋体"/>
          <w:b/>
          <w:sz w:val="24"/>
          <w:highlight w:val="none"/>
        </w:rPr>
        <w:t>（原件扫描件）</w:t>
      </w:r>
      <w:r>
        <w:rPr>
          <w:rFonts w:hint="eastAsia" w:ascii="宋体" w:hAnsi="宋体" w:cs="宋体"/>
          <w:sz w:val="24"/>
          <w:highlight w:val="none"/>
          <w:lang w:val="zh-CN"/>
        </w:rPr>
        <w:t>；</w:t>
      </w:r>
    </w:p>
    <w:p w14:paraId="6FB963F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val="zh-CN"/>
        </w:rPr>
        <w:t>（</w:t>
      </w:r>
      <w:r>
        <w:rPr>
          <w:rFonts w:hint="eastAsia" w:ascii="宋体" w:hAnsi="宋体" w:cs="宋体"/>
          <w:sz w:val="24"/>
          <w:highlight w:val="none"/>
        </w:rPr>
        <w:t>7</w:t>
      </w:r>
      <w:r>
        <w:rPr>
          <w:rFonts w:hint="eastAsia" w:ascii="宋体" w:hAnsi="宋体" w:cs="宋体"/>
          <w:sz w:val="24"/>
          <w:highlight w:val="none"/>
          <w:lang w:val="zh-CN"/>
        </w:rPr>
        <w:t>）投标供应商近一年中任意一个月份（不含投标当月）的依法缴纳社会保障资金的相关材料（提供相关主管部门证明或银行代扣证明，或者提供依法不需要缴纳社会保障资金的主管部门出具的证明材料）</w:t>
      </w:r>
      <w:r>
        <w:rPr>
          <w:rFonts w:hint="eastAsia" w:ascii="宋体" w:hAnsi="宋体" w:cs="宋体"/>
          <w:b/>
          <w:sz w:val="24"/>
          <w:highlight w:val="none"/>
        </w:rPr>
        <w:t>（原件扫描件）</w:t>
      </w:r>
      <w:r>
        <w:rPr>
          <w:rFonts w:hint="eastAsia" w:ascii="宋体" w:hAnsi="宋体" w:cs="宋体"/>
          <w:sz w:val="24"/>
          <w:highlight w:val="none"/>
        </w:rPr>
        <w:t>；</w:t>
      </w:r>
    </w:p>
    <w:p w14:paraId="363D0F7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highlight w:val="none"/>
        </w:rPr>
      </w:pPr>
      <w:r>
        <w:rPr>
          <w:rFonts w:hint="eastAsia" w:ascii="宋体" w:hAnsi="宋体" w:cs="宋体"/>
          <w:sz w:val="24"/>
          <w:highlight w:val="none"/>
        </w:rPr>
        <w:t>（8）承诺书</w:t>
      </w:r>
      <w:r>
        <w:rPr>
          <w:rFonts w:hint="eastAsia" w:ascii="宋体" w:hAnsi="宋体" w:cs="宋体"/>
          <w:b/>
          <w:bCs/>
          <w:sz w:val="24"/>
          <w:highlight w:val="none"/>
        </w:rPr>
        <w:t>（格式见附件）</w:t>
      </w:r>
      <w:r>
        <w:rPr>
          <w:rFonts w:hint="eastAsia" w:ascii="宋体" w:hAnsi="宋体" w:cs="宋体"/>
          <w:sz w:val="24"/>
          <w:highlight w:val="none"/>
        </w:rPr>
        <w:t>。</w:t>
      </w:r>
    </w:p>
    <w:p w14:paraId="1A2CC83E">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
          <w:bCs/>
          <w:sz w:val="24"/>
          <w:highlight w:val="none"/>
          <w:lang w:eastAsia="zh-CN"/>
        </w:rPr>
        <w:t>注：上述证明文件中的资格、资信证明文件须全部提供。投标供应商法定代表人或被授权代表为外籍、港澳台地区人士的，其身份证明须提供有效的护照或港澳同胞来往内地通行证、台湾同胞来往大陆通行证，或其他可以在中国大陆有效居留的许可证明。其中第（5）（6）（7）项如遇国家相关政策规定可不具备的情形（如依法享受缓缴、免缴税收、社会保障资金等），须提供相关政策规定或相关单位出具的有效证明扫描件；如供应商成立时间为2026年</w:t>
      </w:r>
      <w:r>
        <w:rPr>
          <w:rFonts w:hint="eastAsia" w:ascii="宋体" w:hAnsi="宋体" w:cs="宋体"/>
          <w:b/>
          <w:bCs/>
          <w:sz w:val="24"/>
          <w:highlight w:val="none"/>
          <w:lang w:val="en-US" w:eastAsia="zh-CN"/>
        </w:rPr>
        <w:t>9月以后确实无法提供的，可以不提供。投标供应商所提交证明文件的完整性将直接影响其投标文件的审核与评分结果。</w:t>
      </w:r>
    </w:p>
    <w:p w14:paraId="5BA93B70">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rPr>
      </w:pPr>
      <w:r>
        <w:rPr>
          <w:rFonts w:hint="eastAsia" w:ascii="宋体" w:hAnsi="宋体" w:cs="宋体"/>
          <w:b/>
          <w:sz w:val="24"/>
          <w:highlight w:val="none"/>
        </w:rPr>
        <w:t>2.商务文件：</w:t>
      </w:r>
    </w:p>
    <w:p w14:paraId="065A1BB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（1）投标函（格式见附件）；</w:t>
      </w:r>
    </w:p>
    <w:p w14:paraId="49E6282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（2）开标一览表（格式见附件）；</w:t>
      </w:r>
    </w:p>
    <w:p w14:paraId="1D9E3C0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（3）明细报价表（格式见附件）；</w:t>
      </w:r>
    </w:p>
    <w:p w14:paraId="5A70A6D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（4）投标供应商情况表（格式见附件）；</w:t>
      </w:r>
    </w:p>
    <w:p w14:paraId="2EBC591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（5）项目组人员配备情况表（格式见附件）；</w:t>
      </w:r>
    </w:p>
    <w:p w14:paraId="042E586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6</w:t>
      </w:r>
      <w:r>
        <w:rPr>
          <w:rFonts w:hint="eastAsia" w:ascii="宋体" w:hAnsi="宋体" w:cs="宋体"/>
          <w:bCs/>
          <w:sz w:val="24"/>
          <w:highlight w:val="none"/>
        </w:rPr>
        <w:t>）商务条款偏离表、技术要求条款偏离表（格式见附件）；</w:t>
      </w:r>
    </w:p>
    <w:p w14:paraId="0AB2DE4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7</w:t>
      </w:r>
      <w:r>
        <w:rPr>
          <w:rFonts w:hint="eastAsia" w:ascii="宋体" w:hAnsi="宋体" w:cs="宋体"/>
          <w:bCs/>
          <w:sz w:val="24"/>
          <w:highlight w:val="none"/>
        </w:rPr>
        <w:t>）供应商类似业绩一览表（格式见附件）；</w:t>
      </w:r>
    </w:p>
    <w:p w14:paraId="0B05837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8</w:t>
      </w:r>
      <w:r>
        <w:rPr>
          <w:rFonts w:hint="eastAsia" w:ascii="宋体" w:hAnsi="宋体" w:cs="宋体"/>
          <w:bCs/>
          <w:sz w:val="24"/>
          <w:highlight w:val="none"/>
          <w:lang w:eastAsia="zh-CN"/>
        </w:rPr>
        <w:t>）节能环保产品清单及证明材料（如有，</w:t>
      </w:r>
      <w:r>
        <w:rPr>
          <w:rFonts w:hint="eastAsia" w:ascii="宋体" w:hAnsi="宋体" w:cs="宋体"/>
          <w:bCs/>
          <w:sz w:val="24"/>
          <w:highlight w:val="none"/>
        </w:rPr>
        <w:t>格式见附件</w:t>
      </w:r>
      <w:r>
        <w:rPr>
          <w:rFonts w:hint="eastAsia" w:ascii="宋体" w:hAnsi="宋体" w:cs="宋体"/>
          <w:bCs/>
          <w:sz w:val="24"/>
          <w:highlight w:val="none"/>
          <w:lang w:eastAsia="zh-CN"/>
        </w:rPr>
        <w:t>）</w:t>
      </w:r>
      <w:r>
        <w:rPr>
          <w:rFonts w:hint="eastAsia" w:ascii="宋体" w:hAnsi="宋体" w:cs="宋体"/>
          <w:bCs/>
          <w:sz w:val="24"/>
          <w:highlight w:val="none"/>
        </w:rPr>
        <w:t>；</w:t>
      </w:r>
    </w:p>
    <w:p w14:paraId="6D9024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9</w:t>
      </w:r>
      <w:r>
        <w:rPr>
          <w:rFonts w:hint="eastAsia" w:ascii="宋体" w:hAnsi="宋体" w:cs="宋体"/>
          <w:bCs/>
          <w:sz w:val="24"/>
          <w:highlight w:val="none"/>
        </w:rPr>
        <w:t>）承诺</w:t>
      </w:r>
      <w:r>
        <w:rPr>
          <w:rFonts w:hint="eastAsia" w:ascii="宋体" w:hAnsi="宋体" w:cs="宋体"/>
          <w:bCs/>
          <w:sz w:val="24"/>
          <w:highlight w:val="none"/>
          <w:lang w:val="en-US" w:eastAsia="zh-CN"/>
        </w:rPr>
        <w:t>书</w:t>
      </w:r>
      <w:r>
        <w:rPr>
          <w:rFonts w:hint="eastAsia" w:ascii="宋体" w:hAnsi="宋体" w:cs="宋体"/>
          <w:bCs/>
          <w:sz w:val="24"/>
          <w:highlight w:val="none"/>
        </w:rPr>
        <w:t>（格式见附件）；</w:t>
      </w:r>
    </w:p>
    <w:p w14:paraId="6B3C52CC">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color w:val="000000"/>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10</w:t>
      </w:r>
      <w:r>
        <w:rPr>
          <w:rFonts w:hint="eastAsia" w:ascii="宋体" w:hAnsi="宋体" w:cs="宋体"/>
          <w:sz w:val="24"/>
          <w:highlight w:val="none"/>
        </w:rPr>
        <w:t>）</w:t>
      </w:r>
      <w:r>
        <w:rPr>
          <w:rFonts w:hint="eastAsia" w:ascii="宋体" w:hAnsi="宋体" w:cs="宋体"/>
          <w:color w:val="000000"/>
          <w:sz w:val="24"/>
          <w:highlight w:val="none"/>
        </w:rPr>
        <w:t>《关于符合本国产品标准的声明函》</w:t>
      </w:r>
      <w:r>
        <w:rPr>
          <w:rFonts w:hint="eastAsia" w:ascii="宋体" w:hAnsi="宋体" w:cs="宋体"/>
          <w:b w:val="0"/>
          <w:bCs w:val="0"/>
          <w:color w:val="000000"/>
          <w:sz w:val="24"/>
          <w:highlight w:val="none"/>
        </w:rPr>
        <w:t>（格式见附件）</w:t>
      </w:r>
      <w:r>
        <w:rPr>
          <w:rFonts w:hint="eastAsia" w:ascii="宋体" w:hAnsi="宋体" w:cs="宋体"/>
          <w:b/>
          <w:bCs/>
          <w:color w:val="000000"/>
          <w:sz w:val="24"/>
          <w:highlight w:val="none"/>
        </w:rPr>
        <w:t>；</w:t>
      </w:r>
      <w:r>
        <w:rPr>
          <w:rFonts w:hint="eastAsia" w:ascii="宋体" w:hAnsi="宋体" w:cs="宋体"/>
          <w:b/>
          <w:bCs/>
          <w:color w:val="000000"/>
          <w:sz w:val="24"/>
          <w:highlight w:val="none"/>
          <w:lang w:eastAsia="zh-CN"/>
        </w:rPr>
        <w:t>【若</w:t>
      </w:r>
      <w:r>
        <w:rPr>
          <w:rFonts w:hint="eastAsia" w:ascii="宋体" w:hAnsi="宋体" w:cs="宋体"/>
          <w:b/>
          <w:bCs/>
          <w:color w:val="000000"/>
          <w:sz w:val="24"/>
          <w:highlight w:val="none"/>
          <w:lang w:val="en-US" w:eastAsia="zh-CN"/>
        </w:rPr>
        <w:t>投标</w:t>
      </w:r>
      <w:r>
        <w:rPr>
          <w:rFonts w:hint="eastAsia" w:ascii="宋体" w:hAnsi="宋体" w:cs="宋体"/>
          <w:b/>
          <w:bCs/>
          <w:color w:val="000000"/>
          <w:sz w:val="24"/>
          <w:highlight w:val="none"/>
          <w:lang w:eastAsia="zh-CN"/>
        </w:rPr>
        <w:t>供应商未</w:t>
      </w:r>
      <w:r>
        <w:rPr>
          <w:rFonts w:hint="eastAsia" w:ascii="宋体" w:hAnsi="宋体" w:cs="宋体"/>
          <w:b/>
          <w:bCs/>
          <w:color w:val="000000"/>
          <w:sz w:val="24"/>
          <w:highlight w:val="none"/>
          <w:lang w:val="en-US" w:eastAsia="zh-CN"/>
        </w:rPr>
        <w:t>按要求</w:t>
      </w:r>
      <w:r>
        <w:rPr>
          <w:rFonts w:hint="eastAsia" w:ascii="宋体" w:hAnsi="宋体" w:cs="宋体"/>
          <w:b/>
          <w:bCs/>
          <w:color w:val="000000"/>
          <w:sz w:val="24"/>
          <w:highlight w:val="none"/>
          <w:lang w:eastAsia="zh-CN"/>
        </w:rPr>
        <w:t>提供</w:t>
      </w:r>
      <w:r>
        <w:rPr>
          <w:rFonts w:hint="eastAsia" w:ascii="宋体" w:hAnsi="宋体" w:cs="宋体"/>
          <w:b/>
          <w:bCs/>
          <w:color w:val="000000"/>
          <w:sz w:val="24"/>
          <w:highlight w:val="none"/>
          <w:lang w:val="en-US" w:eastAsia="zh-CN"/>
        </w:rPr>
        <w:t>相应</w:t>
      </w:r>
      <w:r>
        <w:rPr>
          <w:rFonts w:hint="eastAsia" w:ascii="宋体" w:hAnsi="宋体" w:cs="宋体"/>
          <w:b/>
          <w:bCs/>
          <w:color w:val="000000"/>
          <w:sz w:val="24"/>
          <w:highlight w:val="none"/>
          <w:lang w:eastAsia="zh-CN"/>
        </w:rPr>
        <w:t>声明函，或</w:t>
      </w:r>
      <w:r>
        <w:rPr>
          <w:rFonts w:hint="eastAsia" w:ascii="宋体" w:hAnsi="宋体" w:cs="宋体"/>
          <w:b/>
          <w:bCs/>
          <w:color w:val="000000"/>
          <w:sz w:val="24"/>
          <w:highlight w:val="none"/>
          <w:lang w:val="en-US" w:eastAsia="zh-CN"/>
        </w:rPr>
        <w:t>所提供的</w:t>
      </w:r>
      <w:r>
        <w:rPr>
          <w:rFonts w:hint="eastAsia" w:ascii="宋体" w:hAnsi="宋体" w:cs="宋体"/>
          <w:b/>
          <w:bCs/>
          <w:color w:val="000000"/>
          <w:sz w:val="24"/>
          <w:highlight w:val="none"/>
          <w:lang w:eastAsia="zh-CN"/>
        </w:rPr>
        <w:t>声明函不符合相关要求</w:t>
      </w:r>
      <w:r>
        <w:rPr>
          <w:rFonts w:hint="eastAsia" w:ascii="宋体" w:hAnsi="宋体" w:cs="宋体"/>
          <w:b/>
          <w:bCs/>
          <w:color w:val="000000"/>
          <w:sz w:val="24"/>
          <w:highlight w:val="none"/>
        </w:rPr>
        <w:t>，其产品不享受本办法规定的本国产品优惠政策，但投标依然有效</w:t>
      </w:r>
      <w:r>
        <w:rPr>
          <w:rFonts w:hint="eastAsia" w:ascii="宋体" w:hAnsi="宋体" w:cs="宋体"/>
          <w:b/>
          <w:bCs/>
          <w:color w:val="000000"/>
          <w:sz w:val="24"/>
          <w:highlight w:val="none"/>
          <w:lang w:eastAsia="zh-CN"/>
        </w:rPr>
        <w:t>】</w:t>
      </w:r>
    </w:p>
    <w:p w14:paraId="05F82F95">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rPr>
      </w:pPr>
      <w:r>
        <w:rPr>
          <w:rFonts w:hint="eastAsia" w:ascii="宋体" w:hAnsi="宋体" w:cs="宋体"/>
          <w:b/>
          <w:bCs/>
          <w:color w:val="000000"/>
          <w:sz w:val="24"/>
          <w:highlight w:val="none"/>
        </w:rPr>
        <w:t>根据《国务院办公厅关于在政府采购中实施本国产品标准及相关政策的通知》（国办发〔2025〕34号）、《关于贯彻落实〈国务院办公厅关于在政府采购中实施本国产品标准及相关政策的通知〉的意见》（财库〔2025〕30号）规定，</w:t>
      </w:r>
      <w:r>
        <w:rPr>
          <w:rFonts w:hint="eastAsia" w:ascii="宋体" w:hAnsi="宋体" w:cs="宋体"/>
          <w:b/>
          <w:bCs/>
          <w:color w:val="000000"/>
          <w:sz w:val="24"/>
          <w:highlight w:val="none"/>
          <w:lang w:eastAsia="zh-CN"/>
        </w:rPr>
        <w:t>供应商需</w:t>
      </w:r>
      <w:r>
        <w:rPr>
          <w:rFonts w:hint="eastAsia" w:ascii="宋体" w:hAnsi="宋体" w:cs="宋体"/>
          <w:b/>
          <w:bCs/>
          <w:color w:val="000000"/>
          <w:sz w:val="24"/>
          <w:highlight w:val="none"/>
        </w:rPr>
        <w:t>提供《关于符合本国产品标准的声明函》，对符合本国产品</w:t>
      </w:r>
      <w:r>
        <w:rPr>
          <w:rFonts w:hint="eastAsia" w:ascii="宋体" w:hAnsi="宋体" w:cs="宋体"/>
          <w:b/>
          <w:bCs/>
          <w:color w:val="000000"/>
          <w:sz w:val="24"/>
          <w:highlight w:val="none"/>
          <w:lang w:eastAsia="zh-CN"/>
        </w:rPr>
        <w:t>标准</w:t>
      </w:r>
      <w:r>
        <w:rPr>
          <w:rFonts w:hint="eastAsia" w:ascii="宋体" w:hAnsi="宋体" w:cs="宋体"/>
          <w:b/>
          <w:bCs/>
          <w:color w:val="000000"/>
          <w:sz w:val="24"/>
          <w:highlight w:val="none"/>
        </w:rPr>
        <w:t>的报价给予20%的价格扣除。</w:t>
      </w:r>
    </w:p>
    <w:p w14:paraId="4DC2C6D5">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1</w:t>
      </w:r>
      <w:r>
        <w:rPr>
          <w:rFonts w:hint="eastAsia" w:ascii="宋体" w:hAnsi="宋体" w:cs="宋体"/>
          <w:bCs/>
          <w:sz w:val="24"/>
          <w:highlight w:val="none"/>
        </w:rPr>
        <w:t>）</w:t>
      </w:r>
      <w:r>
        <w:rPr>
          <w:rFonts w:hint="eastAsia" w:ascii="宋体" w:hAnsi="宋体" w:cs="宋体"/>
          <w:b w:val="0"/>
          <w:bCs/>
          <w:sz w:val="24"/>
          <w:highlight w:val="none"/>
        </w:rPr>
        <w:t>《中小企业声明函》</w:t>
      </w:r>
      <w:r>
        <w:rPr>
          <w:rFonts w:hint="eastAsia" w:ascii="宋体" w:hAnsi="宋体" w:cs="宋体"/>
          <w:b w:val="0"/>
          <w:bCs/>
          <w:sz w:val="24"/>
          <w:highlight w:val="none"/>
          <w:lang w:eastAsia="zh-CN"/>
        </w:rPr>
        <w:t>《残疾人福利企业声明函》</w:t>
      </w:r>
      <w:r>
        <w:rPr>
          <w:rFonts w:hint="eastAsia" w:ascii="宋体" w:hAnsi="宋体" w:cs="宋体"/>
          <w:b w:val="0"/>
          <w:bCs/>
          <w:sz w:val="24"/>
          <w:highlight w:val="none"/>
        </w:rPr>
        <w:t>（格式见附件）</w:t>
      </w:r>
      <w:r>
        <w:rPr>
          <w:rFonts w:hint="eastAsia" w:ascii="宋体" w:hAnsi="宋体" w:cs="宋体"/>
          <w:b/>
          <w:sz w:val="24"/>
          <w:highlight w:val="none"/>
        </w:rPr>
        <w:t>；</w:t>
      </w:r>
      <w:r>
        <w:rPr>
          <w:rFonts w:hint="eastAsia" w:ascii="宋体" w:hAnsi="宋体" w:cs="宋体"/>
          <w:b/>
          <w:bCs/>
          <w:color w:val="000000"/>
          <w:sz w:val="24"/>
          <w:highlight w:val="none"/>
          <w:lang w:eastAsia="zh-CN"/>
        </w:rPr>
        <w:t>【</w:t>
      </w:r>
      <w:r>
        <w:rPr>
          <w:rFonts w:hint="eastAsia" w:ascii="宋体" w:hAnsi="宋体" w:cs="宋体"/>
          <w:b/>
          <w:bCs/>
          <w:color w:val="000000"/>
          <w:sz w:val="24"/>
          <w:highlight w:val="none"/>
          <w:lang w:val="en-US" w:eastAsia="zh-CN"/>
        </w:rPr>
        <w:t>若投标供应商未按要求提供相应声明函（或监狱企业证明文件），或所提供的声明函（或监狱企业证明文件）不符合相关要求，则视为无效投标</w:t>
      </w:r>
      <w:r>
        <w:rPr>
          <w:rFonts w:hint="eastAsia" w:ascii="宋体" w:hAnsi="宋体" w:cs="宋体"/>
          <w:b/>
          <w:bCs/>
          <w:color w:val="000000"/>
          <w:sz w:val="24"/>
          <w:highlight w:val="none"/>
          <w:lang w:eastAsia="zh-CN"/>
        </w:rPr>
        <w:t>】</w:t>
      </w:r>
    </w:p>
    <w:p w14:paraId="0D0AA8DF">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rPr>
        <w:t>本项目专门面向中小（微）企业（含监狱企业、</w:t>
      </w:r>
      <w:r>
        <w:rPr>
          <w:rFonts w:hint="eastAsia" w:ascii="宋体" w:hAnsi="宋体" w:cs="宋体"/>
          <w:b/>
          <w:bCs w:val="0"/>
          <w:sz w:val="24"/>
          <w:highlight w:val="none"/>
          <w:lang w:eastAsia="zh-CN"/>
        </w:rPr>
        <w:t>残疾人福利企业</w:t>
      </w:r>
      <w:r>
        <w:rPr>
          <w:rFonts w:hint="eastAsia" w:ascii="宋体" w:hAnsi="宋体" w:cs="宋体"/>
          <w:b/>
          <w:bCs w:val="0"/>
          <w:sz w:val="24"/>
          <w:highlight w:val="none"/>
        </w:rPr>
        <w:t>）。</w:t>
      </w:r>
      <w:r>
        <w:rPr>
          <w:rFonts w:hint="eastAsia" w:ascii="宋体" w:hAnsi="宋体" w:cs="宋体"/>
          <w:b/>
          <w:bCs w:val="0"/>
          <w:sz w:val="24"/>
          <w:highlight w:val="none"/>
          <w:lang w:val="en-US" w:eastAsia="zh-CN"/>
        </w:rPr>
        <w:t>投标</w:t>
      </w:r>
      <w:r>
        <w:rPr>
          <w:rFonts w:hint="eastAsia" w:ascii="宋体" w:hAnsi="宋体" w:cs="宋体"/>
          <w:b/>
          <w:bCs w:val="0"/>
          <w:sz w:val="24"/>
          <w:highlight w:val="none"/>
          <w:lang w:eastAsia="zh-CN"/>
        </w:rPr>
        <w:t>供应商应为中型企业/小型企业/微型企业/监狱企业/残疾人福利企业；为中小微企业的，</w:t>
      </w:r>
      <w:r>
        <w:rPr>
          <w:rFonts w:hint="eastAsia" w:ascii="宋体" w:hAnsi="宋体" w:cs="宋体"/>
          <w:b/>
          <w:bCs w:val="0"/>
          <w:sz w:val="24"/>
          <w:highlight w:val="none"/>
          <w:lang w:val="en-US" w:eastAsia="zh-CN"/>
        </w:rPr>
        <w:t>须</w:t>
      </w:r>
      <w:r>
        <w:rPr>
          <w:rFonts w:hint="eastAsia" w:ascii="宋体" w:hAnsi="宋体" w:cs="宋体"/>
          <w:b/>
          <w:bCs w:val="0"/>
          <w:sz w:val="24"/>
          <w:highlight w:val="none"/>
          <w:lang w:eastAsia="zh-CN"/>
        </w:rPr>
        <w:t>提供《中小企业声明函》；为监狱和戒毒企业的，应按照财政部《司法部关于政府采购支持监狱企业发展有关问题》（财库〔2014〕68号）的规定，</w:t>
      </w:r>
      <w:r>
        <w:rPr>
          <w:rFonts w:hint="eastAsia" w:ascii="宋体" w:hAnsi="宋体" w:cs="宋体"/>
          <w:b/>
          <w:bCs w:val="0"/>
          <w:sz w:val="24"/>
          <w:highlight w:val="none"/>
          <w:lang w:val="en-US" w:eastAsia="zh-CN"/>
        </w:rPr>
        <w:t>须</w:t>
      </w:r>
      <w:r>
        <w:rPr>
          <w:rFonts w:hint="eastAsia" w:ascii="宋体" w:hAnsi="宋体" w:cs="宋体"/>
          <w:b/>
          <w:bCs w:val="0"/>
          <w:sz w:val="24"/>
          <w:highlight w:val="none"/>
          <w:lang w:eastAsia="zh-CN"/>
        </w:rPr>
        <w:t>提供由省级以上监狱管理局、戒毒管理局（含新疆生产建设兵团）出具的监狱企业证明文件原件扫描件；为残疾人福利企业的，</w:t>
      </w:r>
      <w:r>
        <w:rPr>
          <w:rFonts w:hint="eastAsia" w:ascii="宋体" w:hAnsi="宋体" w:cs="宋体"/>
          <w:b/>
          <w:bCs w:val="0"/>
          <w:sz w:val="24"/>
          <w:highlight w:val="none"/>
          <w:lang w:val="en-US" w:eastAsia="zh-CN"/>
        </w:rPr>
        <w:t>须</w:t>
      </w:r>
      <w:r>
        <w:rPr>
          <w:rFonts w:hint="eastAsia" w:ascii="宋体" w:hAnsi="宋体" w:cs="宋体"/>
          <w:b/>
          <w:bCs w:val="0"/>
          <w:sz w:val="24"/>
          <w:highlight w:val="none"/>
          <w:lang w:eastAsia="zh-CN"/>
        </w:rPr>
        <w:t>提供《残疾人福利企业声明函》。</w:t>
      </w:r>
    </w:p>
    <w:p w14:paraId="6F89A90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12</w:t>
      </w:r>
      <w:r>
        <w:rPr>
          <w:rFonts w:hint="eastAsia" w:ascii="宋体" w:hAnsi="宋体" w:cs="宋体"/>
          <w:bCs/>
          <w:sz w:val="24"/>
          <w:highlight w:val="none"/>
          <w:lang w:eastAsia="zh-CN"/>
        </w:rPr>
        <w:t>）</w:t>
      </w:r>
      <w:r>
        <w:rPr>
          <w:rFonts w:hint="eastAsia" w:ascii="宋体" w:hAnsi="宋体" w:cs="宋体"/>
          <w:bCs/>
          <w:sz w:val="24"/>
          <w:highlight w:val="none"/>
        </w:rPr>
        <w:t>其他（投标供应商认为有必要提供的声明和文件，如有自拟并自行添加）。</w:t>
      </w:r>
    </w:p>
    <w:p w14:paraId="38D8A36B">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val="en-US" w:eastAsia="zh-CN"/>
        </w:rPr>
      </w:pPr>
      <w:r>
        <w:rPr>
          <w:rFonts w:hint="eastAsia" w:ascii="宋体" w:hAnsi="宋体" w:cs="宋体"/>
          <w:b/>
          <w:sz w:val="24"/>
        </w:rPr>
        <w:t>第二部分</w:t>
      </w:r>
      <w:r>
        <w:rPr>
          <w:rFonts w:hint="eastAsia" w:ascii="宋体" w:hAnsi="宋体" w:cs="宋体"/>
          <w:bCs/>
          <w:sz w:val="24"/>
        </w:rPr>
        <w:t xml:space="preserve"> </w:t>
      </w:r>
      <w:r>
        <w:rPr>
          <w:rFonts w:hint="eastAsia" w:ascii="宋体" w:hAnsi="宋体" w:cs="宋体"/>
          <w:b/>
          <w:bCs/>
          <w:sz w:val="24"/>
        </w:rPr>
        <w:t>暗标部分</w:t>
      </w:r>
    </w:p>
    <w:p w14:paraId="0F26C179">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3.</w:t>
      </w:r>
      <w:r>
        <w:rPr>
          <w:rFonts w:hint="eastAsia" w:ascii="宋体" w:hAnsi="宋体" w:cs="宋体"/>
          <w:b/>
          <w:bCs/>
          <w:sz w:val="24"/>
          <w:highlight w:val="none"/>
        </w:rPr>
        <w:t>技术文件：</w:t>
      </w:r>
      <w:r>
        <w:rPr>
          <w:rFonts w:hint="eastAsia" w:ascii="宋体" w:hAnsi="宋体" w:cs="宋体"/>
          <w:b/>
          <w:bCs/>
          <w:sz w:val="24"/>
          <w:highlight w:val="none"/>
          <w:lang w:eastAsia="zh-CN"/>
        </w:rPr>
        <w:t>根据采购文件</w:t>
      </w:r>
      <w:r>
        <w:rPr>
          <w:rFonts w:hint="eastAsia" w:ascii="宋体" w:hAnsi="宋体" w:cs="宋体"/>
          <w:b/>
          <w:bCs/>
          <w:sz w:val="24"/>
          <w:highlight w:val="none"/>
          <w:lang w:val="en-US" w:eastAsia="zh-CN"/>
        </w:rPr>
        <w:t>中评分办法的要求，格式及内容由投标供应商自行拟定</w:t>
      </w:r>
      <w:r>
        <w:rPr>
          <w:rFonts w:hint="eastAsia" w:ascii="宋体" w:hAnsi="宋体" w:cs="宋体"/>
          <w:b/>
          <w:bCs/>
          <w:sz w:val="24"/>
          <w:highlight w:val="none"/>
        </w:rPr>
        <w:t>。</w:t>
      </w:r>
    </w:p>
    <w:p w14:paraId="5CD8F48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（六）投标报价说明：</w:t>
      </w:r>
    </w:p>
    <w:p w14:paraId="31B85E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eastAsia="zh-CN"/>
        </w:rPr>
        <w:t>1.投标报价应为投标供应商在投标文件中列明的各项支付金额总和，须涵盖完成采购文件所列全部采购</w:t>
      </w:r>
      <w:r>
        <w:rPr>
          <w:rFonts w:hint="eastAsia" w:ascii="宋体" w:hAnsi="宋体" w:cs="宋体"/>
          <w:bCs/>
          <w:sz w:val="24"/>
          <w:highlight w:val="none"/>
          <w:lang w:val="en-US" w:eastAsia="zh-CN"/>
        </w:rPr>
        <w:t>内容并满足采购需求所需的一切费用。</w:t>
      </w:r>
    </w:p>
    <w:p w14:paraId="7878AE89">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eastAsia="zh-CN"/>
        </w:rPr>
        <w:t>2.</w:t>
      </w:r>
      <w:r>
        <w:rPr>
          <w:rFonts w:hint="eastAsia" w:ascii="宋体" w:hAnsi="宋体" w:cs="宋体"/>
          <w:sz w:val="24"/>
          <w:highlight w:val="none"/>
          <w:lang w:eastAsia="zh-CN"/>
        </w:rPr>
        <w:t>无论投标结果如何，投标供应商均应自行承担编制和递交投标文件所产生的一切费用及相关风险，采购人、采购代理机构对上述费用不承担任何支付或赔偿责任。</w:t>
      </w:r>
    </w:p>
    <w:p w14:paraId="2360B9E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3.若采购文件明确要求提供分项明细报价，投标供应商须严格按照采购清单逐项填写，不得对数量（单位）、技术参数进行合并、遗漏、更改或虚报（参数正偏离情况除外），否则将视为重大偏差。</w:t>
      </w:r>
    </w:p>
    <w:p w14:paraId="1F58E0A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val="en-US" w:eastAsia="zh-CN"/>
        </w:rPr>
        <w:t>4.本项目投标报价以人民币为结算货币，报价需精确至小数点后两位；任何存在涂改、表述模糊或前后不一致的报价，都可能导致投标被否决。每个采购包仅允许对应一个总报价，采购人不接受任何带有选择性的投标报价，若投标供应商提交多种方案或多个报价，将按无效投标处理。</w:t>
      </w:r>
    </w:p>
    <w:p w14:paraId="5F80907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Cs/>
          <w:sz w:val="24"/>
          <w:highlight w:val="none"/>
          <w:lang w:val="en-US" w:eastAsia="zh-CN"/>
        </w:rPr>
        <w:t>5.</w:t>
      </w:r>
      <w:r>
        <w:rPr>
          <w:rFonts w:hint="eastAsia" w:ascii="宋体" w:hAnsi="宋体" w:cs="宋体"/>
          <w:bCs/>
          <w:sz w:val="24"/>
          <w:highlight w:val="none"/>
          <w:lang w:eastAsia="zh-CN"/>
        </w:rPr>
        <w:t>投标供应商应自行踏勘项目现场，充分考量企业管理状况、市场风险等因素，结合自身实际情况进行合理自主报价；</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报价需</w:t>
      </w:r>
      <w:r>
        <w:rPr>
          <w:rFonts w:hint="eastAsia" w:ascii="宋体" w:hAnsi="宋体" w:cs="宋体"/>
          <w:bCs/>
          <w:sz w:val="24"/>
          <w:highlight w:val="none"/>
          <w:lang w:val="en-US" w:eastAsia="zh-CN"/>
        </w:rPr>
        <w:t>基于充分的市场调研和技术方案评估，严谨测算成本，确保其合理性、可行性与竞争性。凡未列明的费用，均视为已包含在投标报价中。</w:t>
      </w:r>
    </w:p>
    <w:p w14:paraId="66A97A3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6</w:t>
      </w:r>
      <w:r>
        <w:rPr>
          <w:rFonts w:hint="eastAsia" w:ascii="宋体" w:hAnsi="宋体" w:cs="宋体"/>
          <w:bCs/>
          <w:sz w:val="24"/>
          <w:highlight w:val="none"/>
          <w:lang w:eastAsia="zh-CN"/>
        </w:rPr>
        <w:t>.</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供应商</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报价不得高于本项目采购预算（</w:t>
      </w:r>
      <w:r>
        <w:rPr>
          <w:rFonts w:hint="eastAsia" w:ascii="宋体" w:hAnsi="宋体" w:cs="宋体"/>
          <w:bCs/>
          <w:sz w:val="24"/>
          <w:highlight w:val="none"/>
          <w:lang w:val="en-US" w:eastAsia="zh-CN"/>
        </w:rPr>
        <w:t>最高限价</w:t>
      </w:r>
      <w:r>
        <w:rPr>
          <w:rFonts w:hint="eastAsia" w:ascii="宋体" w:hAnsi="宋体" w:cs="宋体"/>
          <w:bCs/>
          <w:sz w:val="24"/>
          <w:highlight w:val="none"/>
          <w:lang w:eastAsia="zh-CN"/>
        </w:rPr>
        <w:t>），超出采购预算（</w:t>
      </w:r>
      <w:r>
        <w:rPr>
          <w:rFonts w:hint="eastAsia" w:ascii="宋体" w:hAnsi="宋体" w:cs="宋体"/>
          <w:bCs/>
          <w:sz w:val="24"/>
          <w:highlight w:val="none"/>
          <w:lang w:val="en-US" w:eastAsia="zh-CN"/>
        </w:rPr>
        <w:t>最高限价</w:t>
      </w:r>
      <w:r>
        <w:rPr>
          <w:rFonts w:hint="eastAsia" w:ascii="宋体" w:hAnsi="宋体" w:cs="宋体"/>
          <w:bCs/>
          <w:sz w:val="24"/>
          <w:highlight w:val="none"/>
          <w:lang w:eastAsia="zh-CN"/>
        </w:rPr>
        <w:t>）的</w:t>
      </w:r>
      <w:r>
        <w:rPr>
          <w:rFonts w:hint="eastAsia" w:ascii="宋体" w:hAnsi="宋体" w:cs="宋体"/>
          <w:bCs/>
          <w:sz w:val="24"/>
          <w:highlight w:val="none"/>
          <w:lang w:val="en-US" w:eastAsia="zh-CN"/>
        </w:rPr>
        <w:t>按无效投标处理</w:t>
      </w:r>
      <w:r>
        <w:rPr>
          <w:rFonts w:hint="eastAsia" w:ascii="宋体" w:hAnsi="宋体" w:cs="宋体"/>
          <w:bCs/>
          <w:sz w:val="24"/>
          <w:highlight w:val="none"/>
          <w:lang w:eastAsia="zh-CN"/>
        </w:rPr>
        <w:t>。</w:t>
      </w:r>
    </w:p>
    <w:p w14:paraId="0AC5359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7</w:t>
      </w:r>
      <w:r>
        <w:rPr>
          <w:rFonts w:hint="eastAsia" w:ascii="宋体" w:hAnsi="宋体" w:cs="宋体"/>
          <w:bCs/>
          <w:sz w:val="24"/>
          <w:highlight w:val="none"/>
          <w:lang w:eastAsia="zh-CN"/>
        </w:rPr>
        <w:t>.若投标供应商</w:t>
      </w:r>
      <w:r>
        <w:rPr>
          <w:rFonts w:hint="eastAsia" w:ascii="宋体" w:hAnsi="宋体" w:cs="宋体"/>
          <w:bCs/>
          <w:sz w:val="24"/>
          <w:highlight w:val="none"/>
          <w:lang w:val="en-US" w:eastAsia="zh-CN"/>
        </w:rPr>
        <w:t>依法</w:t>
      </w:r>
      <w:r>
        <w:rPr>
          <w:rFonts w:hint="eastAsia" w:ascii="宋体" w:hAnsi="宋体" w:cs="宋体"/>
          <w:bCs/>
          <w:sz w:val="24"/>
          <w:highlight w:val="none"/>
          <w:lang w:eastAsia="zh-CN"/>
        </w:rPr>
        <w:t>享受本国产品价格扣除政策</w:t>
      </w:r>
      <w:r>
        <w:rPr>
          <w:rFonts w:hint="eastAsia" w:ascii="宋体" w:hAnsi="宋体" w:cs="宋体"/>
          <w:bCs/>
          <w:sz w:val="24"/>
          <w:highlight w:val="none"/>
          <w:lang w:val="en-US" w:eastAsia="zh-CN"/>
        </w:rPr>
        <w:t>/小微企业价格扣除政策（如有）</w:t>
      </w:r>
      <w:r>
        <w:rPr>
          <w:rFonts w:hint="eastAsia" w:ascii="宋体" w:hAnsi="宋体" w:cs="宋体"/>
          <w:bCs/>
          <w:sz w:val="24"/>
          <w:highlight w:val="none"/>
          <w:lang w:eastAsia="zh-CN"/>
        </w:rPr>
        <w:t>，扣除后的价格仅用于评标阶段的价格评审比较，不影响最终合同</w:t>
      </w:r>
      <w:r>
        <w:rPr>
          <w:rFonts w:hint="eastAsia" w:ascii="宋体" w:hAnsi="宋体" w:cs="宋体"/>
          <w:bCs/>
          <w:sz w:val="24"/>
          <w:highlight w:val="none"/>
          <w:lang w:val="en-US" w:eastAsia="zh-CN"/>
        </w:rPr>
        <w:t>签订</w:t>
      </w:r>
      <w:r>
        <w:rPr>
          <w:rFonts w:hint="eastAsia" w:ascii="宋体" w:hAnsi="宋体" w:cs="宋体"/>
          <w:bCs/>
          <w:sz w:val="24"/>
          <w:highlight w:val="none"/>
          <w:lang w:eastAsia="zh-CN"/>
        </w:rPr>
        <w:t>金额</w:t>
      </w:r>
      <w:r>
        <w:rPr>
          <w:rFonts w:hint="eastAsia" w:ascii="宋体" w:hAnsi="宋体" w:cs="宋体"/>
          <w:bCs/>
          <w:sz w:val="24"/>
          <w:highlight w:val="none"/>
          <w:lang w:val="en-US" w:eastAsia="zh-CN"/>
        </w:rPr>
        <w:t>及结算金额</w:t>
      </w:r>
      <w:r>
        <w:rPr>
          <w:rFonts w:hint="eastAsia" w:ascii="宋体" w:hAnsi="宋体" w:cs="宋体"/>
          <w:bCs/>
          <w:sz w:val="24"/>
          <w:highlight w:val="none"/>
          <w:lang w:eastAsia="zh-CN"/>
        </w:rPr>
        <w:t>，合同</w:t>
      </w:r>
      <w:r>
        <w:rPr>
          <w:rFonts w:hint="eastAsia" w:ascii="宋体" w:hAnsi="宋体" w:cs="宋体"/>
          <w:bCs/>
          <w:sz w:val="24"/>
          <w:highlight w:val="none"/>
          <w:lang w:val="en-US" w:eastAsia="zh-CN"/>
        </w:rPr>
        <w:t>签订</w:t>
      </w:r>
      <w:r>
        <w:rPr>
          <w:rFonts w:hint="eastAsia" w:ascii="宋体" w:hAnsi="宋体" w:cs="宋体"/>
          <w:bCs/>
          <w:sz w:val="24"/>
          <w:highlight w:val="none"/>
          <w:lang w:eastAsia="zh-CN"/>
        </w:rPr>
        <w:t>金额</w:t>
      </w:r>
      <w:r>
        <w:rPr>
          <w:rFonts w:hint="eastAsia" w:ascii="宋体" w:hAnsi="宋体" w:cs="宋体"/>
          <w:bCs/>
          <w:sz w:val="24"/>
          <w:highlight w:val="none"/>
          <w:lang w:val="en-US" w:eastAsia="zh-CN"/>
        </w:rPr>
        <w:t>及结算金额</w:t>
      </w:r>
      <w:r>
        <w:rPr>
          <w:rFonts w:hint="eastAsia" w:ascii="宋体" w:hAnsi="宋体" w:cs="宋体"/>
          <w:bCs/>
          <w:sz w:val="24"/>
          <w:highlight w:val="none"/>
          <w:lang w:eastAsia="zh-CN"/>
        </w:rPr>
        <w:t>仍以</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供应商原投标报价为准。</w:t>
      </w:r>
    </w:p>
    <w:p w14:paraId="5DF472A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（七）投标文件的要求：</w:t>
      </w:r>
    </w:p>
    <w:p w14:paraId="3098DAD9">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1.所有文件及往来函件均应使用简体中文（规格、型号的辅助符号除外）。</w:t>
      </w:r>
    </w:p>
    <w:p w14:paraId="4B22C4E5">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2.投标供应商应按照给定格式如实填写（编写）投标文件，并加盖法人章，经法定代表人或其授权代表签字或盖章后方为有效；未尽事宜可由供应商自行补充。</w:t>
      </w:r>
    </w:p>
    <w:p w14:paraId="3989922E">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3.投标供应商的报价应以人民币作为结算货币，结算单位为“元”。</w:t>
      </w:r>
    </w:p>
    <w:p w14:paraId="2CC8D48D">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4.投标文件的格式部分，投标供应商应按给定格式提供，不得擅自更改。</w:t>
      </w:r>
    </w:p>
    <w:p w14:paraId="10B015C6">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2" w:firstLineChars="200"/>
        <w:textAlignment w:val="auto"/>
        <w:rPr>
          <w:rFonts w:hint="eastAsia" w:eastAsia="宋体"/>
          <w:highlight w:val="none"/>
          <w:lang w:eastAsia="zh-CN"/>
        </w:rPr>
      </w:pPr>
      <w:r>
        <w:rPr>
          <w:rFonts w:hint="eastAsia" w:ascii="宋体" w:hAnsi="宋体" w:cs="宋体"/>
          <w:b/>
          <w:color w:val="000000" w:themeColor="text1"/>
          <w:sz w:val="24"/>
          <w:highlight w:val="none"/>
          <w:lang w:val="en-US" w:eastAsia="zh-CN"/>
          <w14:textFill>
            <w14:solidFill>
              <w14:schemeClr w14:val="tx1"/>
            </w14:solidFill>
          </w14:textFill>
        </w:rPr>
        <w:t>5.投标供应商在制作电子投标文件时，应正确关联至对应页面及模块；评审过程中，若评审专家因无法在对应页面或模块中找到相关文件而产生后果，由供应商自行承担。</w:t>
      </w:r>
    </w:p>
    <w:p w14:paraId="47EDD18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b/>
          <w:bCs/>
          <w:sz w:val="24"/>
          <w:highlight w:val="none"/>
          <w:lang w:val="en-US" w:eastAsia="zh-CN"/>
        </w:rPr>
        <w:t>6</w:t>
      </w:r>
      <w:r>
        <w:rPr>
          <w:rFonts w:hint="eastAsia" w:ascii="宋体" w:hAnsi="宋体" w:cs="宋体"/>
          <w:b/>
          <w:bCs/>
          <w:sz w:val="24"/>
          <w:highlight w:val="none"/>
          <w:lang w:eastAsia="zh-CN"/>
        </w:rPr>
        <w:t>.</w:t>
      </w:r>
      <w:r>
        <w:rPr>
          <w:rFonts w:hint="eastAsia" w:ascii="宋体" w:hAnsi="宋体" w:cs="宋体"/>
          <w:sz w:val="24"/>
          <w:highlight w:val="none"/>
          <w:lang w:eastAsia="zh-CN"/>
        </w:rPr>
        <w:t>投标文件不应有涂改、增删或字迹潦草之处；若确需修改，修改处必须加盖法人章，并经法定代表人或其授权代表签章确认。</w:t>
      </w:r>
    </w:p>
    <w:p w14:paraId="0910C6D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sz w:val="24"/>
          <w:highlight w:val="none"/>
          <w:lang w:eastAsia="zh-CN"/>
        </w:rPr>
        <w:t>7.投标文件需完整响应采购文件提出的所有要求，未按要求提供全部响应内容的，相关风险由供应商自行</w:t>
      </w:r>
      <w:r>
        <w:rPr>
          <w:rFonts w:hint="eastAsia" w:ascii="宋体" w:hAnsi="宋体" w:cs="宋体"/>
          <w:sz w:val="24"/>
          <w:highlight w:val="none"/>
          <w:lang w:val="en-US" w:eastAsia="zh-CN"/>
        </w:rPr>
        <w:t>承担。</w:t>
      </w:r>
    </w:p>
    <w:p w14:paraId="13AB8536">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sz w:val="24"/>
          <w:highlight w:val="none"/>
          <w:lang w:eastAsia="zh-CN"/>
        </w:rPr>
        <w:t>8.电子投标文件应符合采购文件指定的格式要求，确保文件可正常打开读取；因文件损坏、格式错误导致无法读取的全部后果，由投标供应商自行承担。</w:t>
      </w:r>
    </w:p>
    <w:p w14:paraId="18C25A63">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9.投标文件递交截止时间后，投标供应商无权对其投标文件进行补充、修改或撤回。</w:t>
      </w:r>
    </w:p>
    <w:p w14:paraId="27E3208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eastAsia="宋体"/>
          <w:lang w:eastAsia="zh-CN"/>
        </w:rPr>
      </w:pPr>
      <w:r>
        <w:rPr>
          <w:rFonts w:hint="eastAsia" w:ascii="宋体" w:hAnsi="宋体" w:cs="宋体"/>
          <w:b/>
          <w:bCs/>
          <w:sz w:val="24"/>
          <w:lang w:val="en-US" w:eastAsia="zh-CN"/>
        </w:rPr>
        <w:t>10</w:t>
      </w:r>
      <w:r>
        <w:rPr>
          <w:rFonts w:hint="eastAsia" w:ascii="宋体" w:hAnsi="宋体" w:cs="宋体"/>
          <w:b/>
          <w:bCs/>
          <w:sz w:val="24"/>
        </w:rPr>
        <w:t>.</w:t>
      </w:r>
      <w:r>
        <w:rPr>
          <w:rFonts w:hint="eastAsia" w:ascii="宋体" w:hAnsi="宋体" w:cs="宋体"/>
          <w:b/>
          <w:bCs/>
          <w:sz w:val="24"/>
          <w:lang w:eastAsia="zh-CN"/>
        </w:rPr>
        <w:t>本项目技术文件采用暗标形式，须按下列格式编制，否则将被视为无效投标文件：</w:t>
      </w:r>
    </w:p>
    <w:p w14:paraId="4B3FB4DF">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rPr>
      </w:pPr>
      <w:r>
        <w:rPr>
          <w:rFonts w:hint="eastAsia" w:ascii="宋体" w:hAnsi="宋体" w:cs="宋体"/>
          <w:b/>
          <w:bCs/>
          <w:sz w:val="24"/>
        </w:rPr>
        <w:t>（1）技术文件编制应按</w:t>
      </w:r>
      <w:r>
        <w:rPr>
          <w:rFonts w:hint="eastAsia" w:ascii="宋体" w:hAnsi="宋体" w:cs="宋体"/>
          <w:b/>
          <w:sz w:val="24"/>
        </w:rPr>
        <w:t>规定的格式制作，</w:t>
      </w:r>
      <w:r>
        <w:rPr>
          <w:rFonts w:hint="eastAsia" w:ascii="宋体" w:hAnsi="宋体" w:cs="宋体"/>
          <w:b/>
          <w:bCs/>
          <w:sz w:val="24"/>
        </w:rPr>
        <w:t>版面整洁、字迹清楚、不得涂改、不得标注。</w:t>
      </w:r>
    </w:p>
    <w:p w14:paraId="660AA3C1">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rPr>
      </w:pPr>
      <w:r>
        <w:rPr>
          <w:rFonts w:hint="eastAsia" w:ascii="宋体" w:hAnsi="宋体" w:cs="宋体"/>
          <w:b/>
          <w:bCs/>
          <w:sz w:val="24"/>
        </w:rPr>
        <w:t>（2）技术文件所有内容</w:t>
      </w:r>
      <w:r>
        <w:rPr>
          <w:rFonts w:hint="eastAsia" w:ascii="宋体" w:hAnsi="宋体" w:cs="宋体"/>
          <w:b/>
          <w:sz w:val="24"/>
        </w:rPr>
        <w:t>不得出现投标供应商名称、人员姓名，不得出现能显示企业特征或其他提示性的标记或标识，也不得采用任何不符合常规、有别于其他投标供应商的特殊做法</w:t>
      </w:r>
      <w:r>
        <w:rPr>
          <w:rFonts w:hint="eastAsia" w:ascii="宋体" w:hAnsi="宋体" w:cs="宋体"/>
          <w:b/>
          <w:bCs/>
          <w:sz w:val="24"/>
        </w:rPr>
        <w:t>。技术文件中的效果图、照片、图片的颜色以及图中的字体、字号、颜色均不作限制要求，但不得出现能体现投标供应商身份的信息。</w:t>
      </w:r>
    </w:p>
    <w:p w14:paraId="41390DA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rPr>
      </w:pPr>
      <w:r>
        <w:rPr>
          <w:rFonts w:hint="eastAsia" w:ascii="宋体" w:hAnsi="宋体" w:cs="宋体"/>
          <w:b/>
          <w:bCs/>
          <w:sz w:val="24"/>
        </w:rPr>
        <w:t>（3）字体、段落、页码（页眉、页脚）、页面布局的设置：</w:t>
      </w:r>
    </w:p>
    <w:p w14:paraId="44CDF17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rPr>
      </w:pPr>
      <w:r>
        <w:rPr>
          <w:rFonts w:hint="eastAsia" w:ascii="宋体" w:hAnsi="宋体" w:cs="宋体"/>
          <w:b/>
          <w:bCs/>
          <w:sz w:val="24"/>
        </w:rPr>
        <w:t>①字体：一级标题为宋体黑色二号字，其余正文均采用宋体黑色小四号字体，不得出现手写，不得有空白页。</w:t>
      </w:r>
    </w:p>
    <w:p w14:paraId="2BB58A12">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rPr>
      </w:pPr>
      <w:r>
        <w:rPr>
          <w:rFonts w:hint="eastAsia" w:ascii="宋体" w:hAnsi="宋体" w:cs="宋体"/>
          <w:b/>
          <w:bCs/>
          <w:sz w:val="24"/>
        </w:rPr>
        <w:t>②段落：使用1.5倍行间距、字间距标准、每段段前空两格。</w:t>
      </w:r>
    </w:p>
    <w:p w14:paraId="6E7EA99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rPr>
      </w:pPr>
      <w:r>
        <w:rPr>
          <w:rFonts w:hint="eastAsia" w:ascii="宋体" w:hAnsi="宋体" w:cs="宋体"/>
          <w:b/>
          <w:bCs/>
          <w:sz w:val="24"/>
        </w:rPr>
        <w:t>③页码（页眉、页脚）：不得设置页码、页眉、页脚。</w:t>
      </w:r>
    </w:p>
    <w:p w14:paraId="6E6806C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default" w:ascii="宋体" w:hAnsi="宋体" w:cs="宋体"/>
          <w:sz w:val="24"/>
          <w:highlight w:val="none"/>
          <w:lang w:val="en-US" w:eastAsia="zh-CN"/>
        </w:rPr>
      </w:pPr>
      <w:r>
        <w:rPr>
          <w:rFonts w:hint="eastAsia" w:ascii="宋体" w:hAnsi="宋体" w:cs="宋体"/>
          <w:b/>
          <w:bCs/>
          <w:sz w:val="24"/>
        </w:rPr>
        <w:t>④页面布局：A4纸，纸张方向纵向、页面底色白色，分栏为一栏。</w:t>
      </w:r>
    </w:p>
    <w:p w14:paraId="7E839F40">
      <w:pPr>
        <w:keepNext w:val="0"/>
        <w:keepLines w:val="0"/>
        <w:pageBreakBefore w:val="0"/>
        <w:numPr>
          <w:ilvl w:val="1"/>
          <w:numId w:val="0"/>
        </w:numPr>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（八）网上投标：</w:t>
      </w:r>
    </w:p>
    <w:p w14:paraId="1A814853">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1.投标供应商应由其法定代表人或法定代表人授权代表在规定时间内，凭CA数字证书登录“江苏省政府采购（苏采云）平台”获取采购文件，并通过投标客户端制作电子投标文件（电子数据）。供应商上传电子投标文件的时间不得迟于招标公告中规定的截止时间。供应商应充分考虑网络环境、网络带宽等风险因素，因自身原因导致电子投标文件上传不成功的，作无效响应处理。</w:t>
      </w:r>
    </w:p>
    <w:p w14:paraId="45C966E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2.投标供应商应妥善保管CA数字证书，若因证书被盗用导致他人冒用投标，相关后果由供应商自行承担。</w:t>
      </w:r>
    </w:p>
    <w:p w14:paraId="7F0F7CF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3.投标供应商须按照采购文件规定的网上解密时间完成解密操作，未按时解密的，后果自负。</w:t>
      </w:r>
    </w:p>
    <w:p w14:paraId="64890246">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4.投标供应商应对采购文件提出的要求和条件作出实质性响应，并在电子投标系统中逐条进行应答。</w:t>
      </w:r>
    </w:p>
    <w:p w14:paraId="51A11AF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5.投标供应商应将要求提供的资格、资信证明文件及技术资料（如白皮书、彩页、手册、检测报告等）扫描后上传至投标系统。</w:t>
      </w:r>
    </w:p>
    <w:p w14:paraId="4433FDCB">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6.投标文件的开启由苏采云平台主持，并邀请供应商参加。开启时，苏采云平台自动提取所有投标文件。投标文件开启解密后30分钟内，供应商须通过苏采云平台（使用“CA数字证书”）按时完成在线解密。投标文件解密失败的，无补救方案。</w:t>
      </w:r>
    </w:p>
    <w:p w14:paraId="31AF335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7.供应商应当参加投标文件开启，并在苏采云平台规定时间内对电子投标文件进行解密。供应商在投标文件开启过程中涉及的解密、结果确认等工作，须按照《操作手册》规定执行。若供应商对开启过程和开启记录有疑义，应根据《操作手册》规定提出；如在苏采云平台《报价记录表》宣布后5分钟内未提出的，视同认可开启结果。</w:t>
      </w:r>
    </w:p>
    <w:p w14:paraId="54D6DC2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eastAsia="zh-CN"/>
        </w:rPr>
      </w:pPr>
      <w:r>
        <w:rPr>
          <w:rFonts w:hint="eastAsia" w:ascii="宋体" w:hAnsi="宋体" w:cs="宋体"/>
          <w:sz w:val="24"/>
          <w:highlight w:val="none"/>
          <w:lang w:eastAsia="zh-CN"/>
        </w:rPr>
        <w:t>8.因供应商原因导致投标文件未解密的，视为撤销其投标文件；因供应商之外的原因导致投标文件未解密的，视为撤回其投标文件，供应商有权要求责任方（如责任方为电子招标投标交易平台，由该平台免责）赔偿因此遭受的直接损失。部分投标文件未解密的，不影响其他投标文件的开标继续进行。</w:t>
      </w:r>
    </w:p>
    <w:p w14:paraId="6D8F631D">
      <w:pPr>
        <w:keepNext w:val="0"/>
        <w:keepLines w:val="0"/>
        <w:pageBreakBefore w:val="0"/>
        <w:tabs>
          <w:tab w:val="left" w:pos="0"/>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lang w:eastAsia="zh-CN"/>
        </w:rPr>
      </w:pPr>
      <w:r>
        <w:rPr>
          <w:rFonts w:hint="eastAsia" w:ascii="宋体" w:hAnsi="宋体" w:cs="宋体"/>
          <w:b/>
          <w:sz w:val="24"/>
          <w:highlight w:val="none"/>
          <w:lang w:eastAsia="zh-CN"/>
        </w:rPr>
        <w:t>特别提醒：开标后，供应商须自行准备设备（包括但不限于笔记本电脑、无线网络）登录“江苏省政府采购（苏采云）平台”，按采购文件规定时间完成解密后，在评标过程中保持在线状态，等待评标委员会的询标及评标结果，中途不得离开。</w:t>
      </w:r>
      <w:r>
        <w:rPr>
          <w:rFonts w:hint="eastAsia" w:ascii="宋体" w:hAnsi="宋体" w:cs="宋体"/>
          <w:b/>
          <w:sz w:val="24"/>
          <w:highlight w:val="none"/>
          <w:lang w:val="en-US" w:eastAsia="zh-CN"/>
        </w:rPr>
        <w:t>投标</w:t>
      </w:r>
      <w:r>
        <w:rPr>
          <w:rFonts w:hint="eastAsia" w:ascii="宋体" w:hAnsi="宋体" w:cs="宋体"/>
          <w:b/>
          <w:sz w:val="24"/>
          <w:highlight w:val="none"/>
          <w:lang w:eastAsia="zh-CN"/>
        </w:rPr>
        <w:t>供应商如未按要求应答，由此产生的损失、风险</w:t>
      </w:r>
      <w:r>
        <w:rPr>
          <w:rFonts w:hint="eastAsia" w:ascii="宋体" w:hAnsi="宋体" w:cs="宋体"/>
          <w:b/>
          <w:sz w:val="24"/>
          <w:highlight w:val="none"/>
          <w:lang w:val="en-US" w:eastAsia="zh-CN"/>
        </w:rPr>
        <w:t>及责任</w:t>
      </w:r>
      <w:r>
        <w:rPr>
          <w:rFonts w:hint="eastAsia" w:ascii="宋体" w:hAnsi="宋体" w:cs="宋体"/>
          <w:b/>
          <w:sz w:val="24"/>
          <w:highlight w:val="none"/>
          <w:lang w:eastAsia="zh-CN"/>
        </w:rPr>
        <w:t>由其自行承担。</w:t>
      </w:r>
    </w:p>
    <w:p w14:paraId="7A68732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sz w:val="24"/>
          <w:highlight w:val="none"/>
          <w:lang w:eastAsia="zh-CN"/>
        </w:rPr>
        <w:t>9.中标供应商确定后，须按照采购文件要求，</w:t>
      </w:r>
      <w:r>
        <w:rPr>
          <w:rFonts w:hint="eastAsia" w:ascii="宋体" w:hAnsi="宋体" w:cs="宋体"/>
          <w:b w:val="0"/>
          <w:bCs/>
          <w:sz w:val="24"/>
          <w:highlight w:val="none"/>
          <w:lang w:val="en-US" w:eastAsia="zh-CN"/>
        </w:rPr>
        <w:t>及时配合采购人/采购代理机构完成合同签订及“苏采云”系统的合同备案工作。合同内容</w:t>
      </w:r>
      <w:r>
        <w:rPr>
          <w:rFonts w:hint="eastAsia" w:ascii="宋体" w:hAnsi="宋体" w:eastAsia="宋体" w:cs="宋体"/>
          <w:b w:val="0"/>
          <w:bCs/>
          <w:sz w:val="24"/>
          <w:szCs w:val="24"/>
          <w:highlight w:val="none"/>
          <w:lang w:val="en-US" w:eastAsia="zh-CN"/>
        </w:rPr>
        <w:t>不得对采购文件确定的事项及中标供应商投标文件作实质性修改</w:t>
      </w:r>
      <w:r>
        <w:rPr>
          <w:rFonts w:hint="eastAsia" w:ascii="宋体" w:hAnsi="宋体" w:cs="宋体"/>
          <w:b w:val="0"/>
          <w:bCs/>
          <w:sz w:val="24"/>
          <w:highlight w:val="none"/>
          <w:lang w:val="en-US" w:eastAsia="zh-CN"/>
        </w:rPr>
        <w:t>。若中标供应商未及时配合，导致合同签订或备案工作违反相关规定，由此产生的责任由其自行承担。</w:t>
      </w:r>
    </w:p>
    <w:p w14:paraId="30DA4A4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（九）无效投标文件的确认：</w:t>
      </w:r>
    </w:p>
    <w:p w14:paraId="1D74057C">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投标供应商有下列情况之一者，其投标文件无效：</w:t>
      </w:r>
    </w:p>
    <w:p w14:paraId="07031927">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1.未按规定在政府采购供应商主体信息库注册的；</w:t>
      </w:r>
    </w:p>
    <w:p w14:paraId="1CE89C00">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2.电子投标文件未按规定期限上传的；</w:t>
      </w:r>
    </w:p>
    <w:p w14:paraId="22B573A2">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3.投标文件（明标部分）未按采购文件要求制作，未加盖投标供应商公章（或签章）及法定代表人或授权代表签字或盖章的；</w:t>
      </w:r>
    </w:p>
    <w:p w14:paraId="2621DA3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4.在苏采云平台规定的时间内未成功解密电子响应文件的；</w:t>
      </w:r>
    </w:p>
    <w:p w14:paraId="7BBCDA3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5.未按采购文件要求解密电子投标文件的；</w:t>
      </w:r>
    </w:p>
    <w:p w14:paraId="170DAF88">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6.法定代表人授权代表，无法定代表人授权委托书的；</w:t>
      </w:r>
    </w:p>
    <w:p w14:paraId="0313A5A3">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7.投标总价超过采购文件规定的最高限价的；</w:t>
      </w:r>
    </w:p>
    <w:p w14:paraId="23C61EA8">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8.以联合体形式参加政府采购活动的各方再单独参加或者与其他供应商另外组成联合体参加同一合同项下的政府采购活动的；</w:t>
      </w:r>
    </w:p>
    <w:p w14:paraId="0292CE9B">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9.除单一来源采购项目外，为本项目提供整体设计、规范编制或者项目管理、监理、检测等服务的；</w:t>
      </w:r>
    </w:p>
    <w:p w14:paraId="550CC3E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10.不具备采购文件中规定的资格要求或未按采购文件规定的要求提供资格、资信证明文件的；</w:t>
      </w:r>
    </w:p>
    <w:p w14:paraId="65C5876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11.被“信用中国”网站（</w:t>
      </w:r>
      <w:r>
        <w:fldChar w:fldCharType="begin"/>
      </w:r>
      <w:r>
        <w:instrText xml:space="preserve"> HYPERLINK "http://www.creditchina.gov.cn" </w:instrText>
      </w:r>
      <w: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）列入失信被执行人、重大税收违法失信主体、严重失信主体名单或</w:t>
      </w:r>
      <w:r>
        <w:rPr>
          <w:rFonts w:hint="eastAsia" w:ascii="宋体" w:hAnsi="宋体" w:cs="宋体"/>
          <w:bCs/>
          <w:sz w:val="24"/>
        </w:rPr>
        <w:t>处于</w:t>
      </w:r>
      <w:r>
        <w:rPr>
          <w:rFonts w:hint="eastAsia" w:ascii="宋体" w:hAnsi="宋体" w:cs="宋体"/>
          <w:sz w:val="24"/>
        </w:rPr>
        <w:t>“中国政府采购网”（www.ccgp.gov.cn）</w:t>
      </w:r>
      <w:r>
        <w:rPr>
          <w:rFonts w:hint="eastAsia" w:ascii="宋体" w:hAnsi="宋体" w:cs="宋体"/>
          <w:bCs/>
          <w:sz w:val="24"/>
        </w:rPr>
        <w:t>“政府采购严重违法失信行为信息记录”中的禁止参加政府采购活动期间或</w:t>
      </w:r>
      <w:r>
        <w:rPr>
          <w:rFonts w:hint="eastAsia" w:ascii="宋体" w:hAnsi="宋体" w:cs="宋体"/>
          <w:sz w:val="24"/>
        </w:rPr>
        <w:t>存在其他不符合《中华人民共和国政府采购法》第二十二条规定条件的信用记录的；</w:t>
      </w:r>
    </w:p>
    <w:p w14:paraId="65E99579">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12.投标文件未按采购文件规定的内容和要求填写的；没有在投标系统指定位置上传对应文件、材料的；</w:t>
      </w:r>
    </w:p>
    <w:p w14:paraId="4D182F3A">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13.投标文件图片、字迹模糊不清、无法辨认的；</w:t>
      </w:r>
    </w:p>
    <w:p w14:paraId="33D8AFF8">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14.不同投标供应商的单位负责人为同一人或者存在直接控股、管理关系的；</w:t>
      </w:r>
    </w:p>
    <w:p w14:paraId="1AE38627">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15.投标文件中有采购文件未允许提供的选择性内容；</w:t>
      </w:r>
    </w:p>
    <w:p w14:paraId="259E3D78">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16.不同投标供应商的投标文件相互混装的；</w:t>
      </w:r>
    </w:p>
    <w:p w14:paraId="42A8DA0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17.不同投标供应商委托同一单位或者个人办理投标事宜的；</w:t>
      </w:r>
    </w:p>
    <w:p w14:paraId="62C0B8D9">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18.不同投标供应商的投标文件由同一单位或者个人编制的；</w:t>
      </w:r>
    </w:p>
    <w:p w14:paraId="16803E2B">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19.不同投标供应商聘请同一人为其投标提供技术或经济咨询服务的；</w:t>
      </w:r>
    </w:p>
    <w:p w14:paraId="50DDA939">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20.不同投标供应商投标文件内容存在非正常一致、项目组成员出现同一人、投标文件中错误（或异常）一致或雷同、电子文档信息一致或雷同的；</w:t>
      </w:r>
    </w:p>
    <w:p w14:paraId="62B1D2FC">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21.不同投标供应商的投标报价呈规律性差异的，故意哄抬价格或压价等其他恶意串通投标的；</w:t>
      </w:r>
    </w:p>
    <w:p w14:paraId="5AF8013C">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22.提供虚假材料的（包括工商营业执照、财务报表等资格、资信证明文件以及评分所需的证明文件等）；</w:t>
      </w:r>
    </w:p>
    <w:p w14:paraId="77544604">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23.投标文件中同一方案有选择性报价且未声明以哪一个为准的；</w:t>
      </w:r>
    </w:p>
    <w:p w14:paraId="770F04E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24.评审委员会认为投标供应商的投标报价不合理或者异常低价不符合采购文件规定，有可能影响产品质量或者不能诚信履约的，将要求其在评标现场合理的时间内提供书面说明，必要时提交相关证明材料；供应商不能在规定时间内证明其报价合理性的，评审委员会应当将其作为无效标处理；</w:t>
      </w:r>
    </w:p>
    <w:p w14:paraId="163B2EA4">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25.未按要求提供技术文件的；</w:t>
      </w:r>
    </w:p>
    <w:p w14:paraId="777909A4">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26.不同投标供应商的响应文件的装订形式、纸张情况、目录序号、排版格式、文字风格等存在明显的相似性或一致性，特征显示由同一单位或者同一个人编制的；</w:t>
      </w:r>
    </w:p>
    <w:p w14:paraId="7973BE07">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27.不同投标供应商的委托代理人、项目负责人以及其他相关人员有在同一个单位缴纳社会保险的；</w:t>
      </w:r>
    </w:p>
    <w:p w14:paraId="684E10A5">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28.同一投标文件中单位名称落款与公章不是同一单位的；</w:t>
      </w:r>
    </w:p>
    <w:p w14:paraId="15E17EC2">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29.不同投标供应商的投标文件由同一台电脑编制或者同一把数字证书加密锁加密或者同一台附属设备打印的；</w:t>
      </w:r>
    </w:p>
    <w:p w14:paraId="587DA81B">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bCs/>
          <w:sz w:val="24"/>
          <w:lang w:eastAsia="zh-CN"/>
        </w:rPr>
      </w:pPr>
      <w:r>
        <w:rPr>
          <w:rFonts w:hint="eastAsia" w:ascii="宋体" w:hAnsi="宋体" w:cs="宋体"/>
          <w:sz w:val="24"/>
        </w:rPr>
        <w:t>30.</w:t>
      </w:r>
      <w:r>
        <w:rPr>
          <w:rFonts w:hint="eastAsia" w:ascii="宋体" w:hAnsi="宋体" w:cs="宋体"/>
          <w:b/>
          <w:bCs/>
          <w:sz w:val="24"/>
        </w:rPr>
        <w:t>投标系统中不同投标人的MAC地址或标书制作工具客户端标识码一致的，IP地址一致的（评标委员会应要求投标供应商进行澄清说明，经评标委员会一致认为不构成“视为投标人相互串通投标情形”的除外）</w:t>
      </w:r>
      <w:r>
        <w:rPr>
          <w:rFonts w:hint="eastAsia" w:ascii="宋体" w:hAnsi="宋体" w:cs="宋体"/>
          <w:b/>
          <w:bCs/>
          <w:sz w:val="24"/>
          <w:lang w:eastAsia="zh-CN"/>
        </w:rPr>
        <w:t>；</w:t>
      </w:r>
    </w:p>
    <w:p w14:paraId="57B3758B">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31.投标文件对采购文件中</w:t>
      </w:r>
      <w:r>
        <w:rPr>
          <w:rFonts w:hint="eastAsia" w:ascii="宋体" w:hAnsi="宋体" w:cs="宋体"/>
          <w:sz w:val="24"/>
          <w:lang w:val="en-US" w:eastAsia="zh-CN"/>
        </w:rPr>
        <w:t>履约期限</w:t>
      </w:r>
      <w:r>
        <w:rPr>
          <w:rFonts w:hint="eastAsia" w:ascii="宋体" w:hAnsi="宋体" w:cs="宋体"/>
          <w:sz w:val="24"/>
        </w:rPr>
        <w:t>、</w:t>
      </w:r>
      <w:r>
        <w:rPr>
          <w:rFonts w:hint="eastAsia" w:ascii="宋体" w:hAnsi="宋体" w:cs="宋体"/>
          <w:sz w:val="24"/>
          <w:lang w:val="en-US" w:eastAsia="zh-CN"/>
        </w:rPr>
        <w:t>履约</w:t>
      </w:r>
      <w:r>
        <w:rPr>
          <w:rFonts w:hint="eastAsia" w:ascii="宋体" w:hAnsi="宋体" w:cs="宋体"/>
          <w:sz w:val="24"/>
        </w:rPr>
        <w:t>质量的要求、标准未实质性响应的；</w:t>
      </w:r>
    </w:p>
    <w:p w14:paraId="1AB1378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32.投标文件含有采购人不能接受的附加条件的；</w:t>
      </w:r>
    </w:p>
    <w:p w14:paraId="1BAB19D2">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33.投标文件报价出现前后不一致，投标供应商拒不确认修正后的报价的；</w:t>
      </w:r>
    </w:p>
    <w:p w14:paraId="0E0A4B7C">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34.未通过投标文件资格性审查、投标文件符合性审查的；</w:t>
      </w:r>
    </w:p>
    <w:p w14:paraId="3BFE7E62">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35.未遵循公平竞争的原则，恶意串通，妨碍其他投标供应商的竞争行为，损害采购人或者其他投标供应商的合法权益的；</w:t>
      </w:r>
    </w:p>
    <w:p w14:paraId="2D434121">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rPr>
        <w:t>36.投标文件技术标（暗标）不符合采购文件规定的编制要求；</w:t>
      </w:r>
    </w:p>
    <w:p w14:paraId="7D725207">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lang w:val="en-US" w:eastAsia="zh-CN"/>
        </w:rPr>
        <w:t>37.</w:t>
      </w:r>
      <w:r>
        <w:rPr>
          <w:rFonts w:hint="eastAsia" w:ascii="宋体" w:hAnsi="宋体" w:cs="宋体"/>
          <w:bCs/>
          <w:sz w:val="24"/>
          <w:lang w:val="en-US" w:eastAsia="zh-CN"/>
        </w:rPr>
        <w:t>未按照采购清单逐项填写，对数量、技术参数（参数正偏离情况除外）进行合并、遗漏、更改或虚报的</w:t>
      </w:r>
      <w:r>
        <w:rPr>
          <w:rFonts w:hint="eastAsia" w:ascii="宋体" w:hAnsi="宋体" w:cs="宋体"/>
          <w:sz w:val="24"/>
        </w:rPr>
        <w:t>；</w:t>
      </w:r>
    </w:p>
    <w:p w14:paraId="65C7934B">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lang w:eastAsia="zh-CN"/>
        </w:rPr>
      </w:pPr>
      <w:r>
        <w:rPr>
          <w:rFonts w:hint="eastAsia" w:ascii="宋体" w:hAnsi="宋体" w:cs="宋体"/>
          <w:sz w:val="24"/>
          <w:lang w:val="en-US" w:eastAsia="zh-CN"/>
        </w:rPr>
        <w:t>38.投标文件中承诺的</w:t>
      </w:r>
      <w:r>
        <w:rPr>
          <w:rFonts w:hint="eastAsia" w:ascii="宋体" w:hAnsi="宋体" w:cs="宋体"/>
          <w:sz w:val="24"/>
          <w:lang w:eastAsia="zh-CN"/>
        </w:rPr>
        <w:t>投标有效期不满足采购文件要求的；</w:t>
      </w:r>
    </w:p>
    <w:p w14:paraId="78D7A48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sz w:val="24"/>
          <w:lang w:val="en-US" w:eastAsia="zh-CN"/>
        </w:rPr>
      </w:pPr>
      <w:r>
        <w:rPr>
          <w:rFonts w:hint="eastAsia" w:ascii="宋体" w:hAnsi="宋体" w:cs="宋体"/>
          <w:sz w:val="24"/>
          <w:lang w:val="en-US" w:eastAsia="zh-CN"/>
        </w:rPr>
        <w:t>39.属于《节能产品政府采购品目清单》中标注强制采购类别或列入《国家强制性产品认证目录》的产品，在投标文件中未按要求提供节能产品认证证书或3C认证证书的；</w:t>
      </w:r>
    </w:p>
    <w:p w14:paraId="08266C6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rPr>
      </w:pPr>
      <w:r>
        <w:rPr>
          <w:rFonts w:hint="eastAsia" w:ascii="宋体" w:hAnsi="宋体" w:cs="宋体"/>
          <w:sz w:val="24"/>
          <w:lang w:val="en-US" w:eastAsia="zh-CN"/>
        </w:rPr>
        <w:t>40</w:t>
      </w:r>
      <w:r>
        <w:rPr>
          <w:rFonts w:hint="eastAsia" w:ascii="宋体" w:hAnsi="宋体" w:cs="宋体"/>
          <w:sz w:val="24"/>
        </w:rPr>
        <w:t>.投标文件</w:t>
      </w:r>
      <w:r>
        <w:rPr>
          <w:rFonts w:hint="eastAsia" w:ascii="宋体" w:hAnsi="宋体" w:cs="宋体"/>
          <w:sz w:val="24"/>
          <w:lang w:val="en-US" w:eastAsia="zh-CN"/>
        </w:rPr>
        <w:t>出现重大偏差</w:t>
      </w:r>
      <w:r>
        <w:rPr>
          <w:rFonts w:hint="eastAsia" w:ascii="宋体" w:hAnsi="宋体" w:cs="宋体"/>
          <w:sz w:val="24"/>
        </w:rPr>
        <w:t>或</w:t>
      </w:r>
      <w:r>
        <w:rPr>
          <w:rFonts w:hint="eastAsia" w:ascii="宋体" w:hAnsi="宋体" w:cs="宋体"/>
          <w:sz w:val="24"/>
          <w:lang w:val="en-US" w:eastAsia="zh-CN"/>
        </w:rPr>
        <w:t>其他</w:t>
      </w:r>
      <w:r>
        <w:rPr>
          <w:rFonts w:hint="eastAsia" w:ascii="宋体" w:hAnsi="宋体" w:cs="宋体"/>
          <w:sz w:val="24"/>
        </w:rPr>
        <w:t>不符合采购文件规定的其他实质性要求的；</w:t>
      </w:r>
    </w:p>
    <w:p w14:paraId="3B79058F">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lang w:val="en-US" w:eastAsia="zh-CN"/>
        </w:rPr>
        <w:t>41</w:t>
      </w:r>
      <w:r>
        <w:rPr>
          <w:rFonts w:hint="eastAsia" w:ascii="宋体" w:hAnsi="宋体" w:cs="宋体"/>
          <w:sz w:val="24"/>
        </w:rPr>
        <w:t>.法律法规和采购文件规定的其他无效情形。</w:t>
      </w:r>
    </w:p>
    <w:p w14:paraId="5DF9BE7D">
      <w:pPr>
        <w:keepNext w:val="0"/>
        <w:keepLines w:val="0"/>
        <w:pageBreakBefore w:val="0"/>
        <w:tabs>
          <w:tab w:val="left" w:pos="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（十）开标、评标：</w:t>
      </w:r>
    </w:p>
    <w:p w14:paraId="510DA331">
      <w:pPr>
        <w:keepNext w:val="0"/>
        <w:keepLines w:val="0"/>
        <w:pageBreakBefore w:val="0"/>
        <w:tabs>
          <w:tab w:val="left" w:pos="525"/>
          <w:tab w:val="left" w:pos="1050"/>
          <w:tab w:val="left" w:pos="1200"/>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1.开标工作程序：</w:t>
      </w:r>
    </w:p>
    <w:p w14:paraId="1E2744FA">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bookmarkStart w:id="2" w:name="_Toc98277344"/>
      <w:bookmarkStart w:id="3" w:name="_Toc116946299"/>
      <w:r>
        <w:rPr>
          <w:rFonts w:hint="eastAsia" w:ascii="宋体" w:hAnsi="宋体" w:cs="宋体"/>
          <w:sz w:val="24"/>
          <w:szCs w:val="20"/>
          <w:highlight w:val="none"/>
          <w:lang w:eastAsia="zh-CN"/>
        </w:rPr>
        <w:t>（1）采购代理机构依据采购公告及采购文件规定的时间与地点，组织公开开标。投标供应商须按照《“苏采云”系统供应商操作手册》要求，参与开标活动，并在苏采云系统规定时间内完成投标文件解密。</w:t>
      </w:r>
    </w:p>
    <w:p w14:paraId="577DE63F">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szCs w:val="20"/>
          <w:highlight w:val="none"/>
          <w:lang w:eastAsia="zh-CN"/>
        </w:rPr>
        <w:t>（2）开标仪式由采购代理机构组织实施，苏采云系统将自动完成项目开标流程，并同步宣布各投标供应商名称及投标价格。</w:t>
      </w:r>
    </w:p>
    <w:p w14:paraId="60147957">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0"/>
          <w:highlight w:val="none"/>
        </w:rPr>
      </w:pPr>
      <w:r>
        <w:rPr>
          <w:rFonts w:hint="eastAsia" w:ascii="宋体" w:hAnsi="宋体" w:cs="宋体"/>
          <w:sz w:val="24"/>
          <w:szCs w:val="20"/>
          <w:highlight w:val="none"/>
        </w:rPr>
        <w:t>（3）投标供应商在开标过程中涉及的投标文件解密、开标结果确认等</w:t>
      </w:r>
      <w:r>
        <w:rPr>
          <w:rFonts w:hint="eastAsia" w:ascii="宋体" w:hAnsi="宋体" w:cs="宋体"/>
          <w:sz w:val="24"/>
          <w:szCs w:val="20"/>
          <w:highlight w:val="none"/>
          <w:lang w:eastAsia="zh-CN"/>
        </w:rPr>
        <w:t>操作</w:t>
      </w:r>
      <w:r>
        <w:rPr>
          <w:rFonts w:hint="eastAsia" w:ascii="宋体" w:hAnsi="宋体" w:cs="宋体"/>
          <w:sz w:val="24"/>
          <w:szCs w:val="20"/>
          <w:highlight w:val="none"/>
        </w:rPr>
        <w:t>，</w:t>
      </w:r>
      <w:r>
        <w:rPr>
          <w:rFonts w:hint="eastAsia" w:ascii="宋体" w:hAnsi="宋体" w:cs="宋体"/>
          <w:sz w:val="24"/>
          <w:szCs w:val="20"/>
          <w:highlight w:val="none"/>
          <w:lang w:eastAsia="zh-CN"/>
        </w:rPr>
        <w:t>应严格遵循</w:t>
      </w:r>
      <w:r>
        <w:rPr>
          <w:rFonts w:hint="eastAsia" w:ascii="宋体" w:hAnsi="宋体" w:cs="宋体"/>
          <w:sz w:val="24"/>
          <w:szCs w:val="20"/>
          <w:highlight w:val="none"/>
        </w:rPr>
        <w:t>《“苏采云”系统供应商操作手册》</w:t>
      </w:r>
      <w:r>
        <w:rPr>
          <w:rFonts w:hint="eastAsia" w:ascii="宋体" w:hAnsi="宋体" w:cs="宋体"/>
          <w:sz w:val="24"/>
          <w:szCs w:val="20"/>
          <w:highlight w:val="none"/>
          <w:lang w:eastAsia="zh-CN"/>
        </w:rPr>
        <w:t>的</w:t>
      </w:r>
      <w:r>
        <w:rPr>
          <w:rFonts w:hint="eastAsia" w:ascii="宋体" w:hAnsi="宋体" w:cs="宋体"/>
          <w:sz w:val="24"/>
          <w:szCs w:val="20"/>
          <w:highlight w:val="none"/>
        </w:rPr>
        <w:t>规定执行。</w:t>
      </w:r>
    </w:p>
    <w:bookmarkEnd w:id="2"/>
    <w:bookmarkEnd w:id="3"/>
    <w:p w14:paraId="79256B42">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szCs w:val="20"/>
          <w:highlight w:val="none"/>
          <w:lang w:eastAsia="zh-CN"/>
        </w:rPr>
        <w:t>（4）若投标供应商对开标过程或开标记录存在疑义，需按照《“苏采云”系统供应商操作手册》规定提出异议；如在苏采云系统《开标记录表》宣布后3分钟内未提出的，视同认可本次开标结果。</w:t>
      </w:r>
    </w:p>
    <w:p w14:paraId="656146F8">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szCs w:val="20"/>
          <w:highlight w:val="none"/>
          <w:lang w:eastAsia="zh-CN"/>
        </w:rPr>
        <w:t>（5）投标截止时间后参与投标的供应商，或成功解密投标文件的供应商数量不足三家的，本次不开标；开标完成后，所有投标供应商可通过线上开标大厅查看全部投标供应商的投标报价。</w:t>
      </w:r>
    </w:p>
    <w:p w14:paraId="3974B974">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6）投标文件解密后，供应商须自行准备设备（包括但不限于笔记本电脑、无线网络、CA锁）登录“江苏省政府采购（苏采云）平台”，在采购文件规定时间内完成解密，并在评审期间保持在线状态，等候评标委员会的询问及评审结果，中途不得离场。若未按要求应答，由此产生的损失及风险由供应商自行承担。</w:t>
      </w:r>
    </w:p>
    <w:p w14:paraId="0666B89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lang w:eastAsia="zh-CN"/>
        </w:rPr>
        <w:t>（7）如对不同文字文本的投标文件解释产生异议，以中文文本为准。</w:t>
      </w:r>
    </w:p>
    <w:p w14:paraId="74D7E71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lang w:eastAsia="zh-CN"/>
        </w:rPr>
        <w:t>（8）</w:t>
      </w:r>
      <w:r>
        <w:rPr>
          <w:rFonts w:hint="eastAsia" w:ascii="宋体" w:hAnsi="宋体" w:cs="宋体"/>
          <w:sz w:val="24"/>
          <w:highlight w:val="none"/>
          <w:lang w:val="en-US" w:eastAsia="zh-CN"/>
        </w:rPr>
        <w:t>与</w:t>
      </w:r>
      <w:r>
        <w:rPr>
          <w:rFonts w:hint="eastAsia" w:ascii="宋体" w:hAnsi="宋体" w:cs="宋体"/>
          <w:sz w:val="24"/>
          <w:highlight w:val="none"/>
          <w:lang w:eastAsia="zh-CN"/>
        </w:rPr>
        <w:t>开标过程相关的全部电子记录（</w:t>
      </w:r>
      <w:r>
        <w:rPr>
          <w:rFonts w:hint="eastAsia" w:ascii="宋体" w:hAnsi="宋体" w:cs="宋体"/>
          <w:sz w:val="24"/>
          <w:highlight w:val="none"/>
          <w:lang w:val="en-US" w:eastAsia="zh-CN"/>
        </w:rPr>
        <w:t>包括</w:t>
      </w:r>
      <w:r>
        <w:rPr>
          <w:rFonts w:hint="eastAsia" w:ascii="宋体" w:hAnsi="宋体" w:cs="宋体"/>
          <w:sz w:val="24"/>
          <w:highlight w:val="none"/>
          <w:lang w:eastAsia="zh-CN"/>
        </w:rPr>
        <w:t>开标记录）</w:t>
      </w:r>
      <w:r>
        <w:rPr>
          <w:rFonts w:hint="eastAsia" w:ascii="宋体" w:hAnsi="宋体" w:cs="宋体"/>
          <w:sz w:val="24"/>
          <w:highlight w:val="none"/>
          <w:lang w:val="en-US" w:eastAsia="zh-CN"/>
        </w:rPr>
        <w:t>均在“苏采云”</w:t>
      </w:r>
      <w:r>
        <w:rPr>
          <w:rFonts w:hint="eastAsia" w:ascii="宋体" w:hAnsi="宋体" w:cs="宋体"/>
          <w:sz w:val="24"/>
          <w:highlight w:val="none"/>
          <w:lang w:eastAsia="zh-CN"/>
        </w:rPr>
        <w:t>系统存档。</w:t>
      </w:r>
    </w:p>
    <w:p w14:paraId="324E8E3F">
      <w:pPr>
        <w:keepNext w:val="0"/>
        <w:keepLines w:val="0"/>
        <w:pageBreakBefore w:val="0"/>
        <w:tabs>
          <w:tab w:val="left" w:pos="525"/>
          <w:tab w:val="left" w:pos="1050"/>
          <w:tab w:val="left" w:pos="1200"/>
        </w:tabs>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highlight w:val="none"/>
        </w:rPr>
      </w:pPr>
      <w:r>
        <w:rPr>
          <w:rFonts w:hint="eastAsia" w:ascii="宋体" w:hAnsi="宋体" w:cs="宋体"/>
          <w:b/>
          <w:bCs/>
          <w:sz w:val="24"/>
          <w:highlight w:val="none"/>
        </w:rPr>
        <w:t>2.评标工作程序：</w:t>
      </w:r>
    </w:p>
    <w:p w14:paraId="0AB3CD5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评标工作由无锡彰誉技术咨询有限公司负责组织，具体评标事务由依法组建的</w:t>
      </w:r>
      <w:r>
        <w:rPr>
          <w:rFonts w:hint="eastAsia" w:ascii="宋体" w:hAnsi="宋体" w:cs="宋体"/>
          <w:sz w:val="24"/>
          <w:highlight w:val="none"/>
          <w:lang w:eastAsia="zh-CN"/>
        </w:rPr>
        <w:t>评标委员会承担</w:t>
      </w:r>
      <w:r>
        <w:rPr>
          <w:rFonts w:hint="eastAsia" w:ascii="宋体" w:hAnsi="宋体" w:cs="宋体"/>
          <w:sz w:val="24"/>
          <w:highlight w:val="none"/>
        </w:rPr>
        <w:t>。</w:t>
      </w:r>
    </w:p>
    <w:p w14:paraId="35147FEA">
      <w:pPr>
        <w:keepNext w:val="0"/>
        <w:keepLines w:val="0"/>
        <w:pageBreakBefore w:val="0"/>
        <w:numPr>
          <w:ilvl w:val="0"/>
          <w:numId w:val="14"/>
        </w:numPr>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评标前期事务：</w:t>
      </w:r>
    </w:p>
    <w:p w14:paraId="67013A06">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①评标委员会成员应根据系统发送给评委的短信通知，按时抵达交易中心（或采购代理机构）休息区等候。</w:t>
      </w:r>
    </w:p>
    <w:p w14:paraId="4C5BDA42">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②开标工作结束后，现场工作人员将通知评标委员会成员进入评标场地。进入评标场地前，所有通讯工具均须寄存，严禁带入；若违反此规定，相关后果由其自行承担。</w:t>
      </w:r>
    </w:p>
    <w:p w14:paraId="6102E74A">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③进入场地后，工作人员宣读评标纪律，评标委员会成员签字确认。</w:t>
      </w:r>
    </w:p>
    <w:p w14:paraId="6C6A974F">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en-US" w:eastAsia="zh-CN"/>
        </w:rPr>
        <w:t>④评标委员会取得评标账号及密码后，登录评标系统；如存在需要回避的情形，须及时告知，否则相关后果由其自行承担。</w:t>
      </w:r>
    </w:p>
    <w:p w14:paraId="50B03AE9">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⑤回避工作完成后，评标委员会各成员集体推荐一名组长，负责统筹推进整个评标工作。组织评标委员会成员熟悉本次采购项目的基本情况、采购需求、评标方法、评标标准等核心内容，确认本次评审工作按照既定流程开展，确保所有成员准确把握评审要求，保障评标工作规范有序推进。</w:t>
      </w:r>
    </w:p>
    <w:p w14:paraId="2ED892BD">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highlight w:val="none"/>
          <w:lang w:eastAsia="zh-CN"/>
        </w:rPr>
      </w:pPr>
      <w:r>
        <w:rPr>
          <w:rFonts w:hint="eastAsia" w:ascii="宋体" w:hAnsi="宋体" w:cs="宋体"/>
          <w:sz w:val="24"/>
          <w:highlight w:val="none"/>
        </w:rPr>
        <w:t>（</w:t>
      </w:r>
      <w:r>
        <w:rPr>
          <w:rFonts w:hint="eastAsia" w:ascii="宋体" w:hAnsi="宋体" w:cs="宋体"/>
          <w:sz w:val="24"/>
          <w:highlight w:val="none"/>
          <w:lang w:val="en-US" w:eastAsia="zh-CN"/>
        </w:rPr>
        <w:t>2</w:t>
      </w:r>
      <w:r>
        <w:rPr>
          <w:rFonts w:hint="eastAsia" w:ascii="宋体" w:hAnsi="宋体" w:cs="宋体"/>
          <w:sz w:val="24"/>
          <w:highlight w:val="none"/>
        </w:rPr>
        <w:t>）投标文件初审。初审</w:t>
      </w:r>
      <w:r>
        <w:rPr>
          <w:rFonts w:hint="eastAsia" w:ascii="宋体" w:hAnsi="宋体" w:cs="宋体"/>
          <w:sz w:val="24"/>
          <w:highlight w:val="none"/>
          <w:lang w:val="en-US" w:eastAsia="zh-CN"/>
        </w:rPr>
        <w:t>顺序及有关要求如下</w:t>
      </w:r>
      <w:r>
        <w:rPr>
          <w:rFonts w:hint="eastAsia" w:ascii="宋体" w:hAnsi="宋体" w:cs="宋体"/>
          <w:sz w:val="24"/>
          <w:highlight w:val="none"/>
          <w:lang w:eastAsia="zh-CN"/>
        </w:rPr>
        <w:t>：</w:t>
      </w:r>
    </w:p>
    <w:p w14:paraId="45822F3B">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highlight w:val="none"/>
          <w:lang w:eastAsia="zh-CN"/>
        </w:rPr>
      </w:pPr>
      <w:r>
        <w:rPr>
          <w:rFonts w:hint="eastAsia" w:ascii="宋体" w:hAnsi="宋体" w:cs="宋体"/>
          <w:sz w:val="24"/>
          <w:highlight w:val="none"/>
        </w:rPr>
        <w:t>①资格性审查：</w:t>
      </w:r>
      <w:r>
        <w:rPr>
          <w:rFonts w:hint="eastAsia" w:ascii="宋体" w:hAnsi="宋体" w:cs="宋体"/>
          <w:sz w:val="24"/>
          <w:szCs w:val="20"/>
          <w:highlight w:val="none"/>
        </w:rPr>
        <w:t>由采购人</w:t>
      </w:r>
      <w:r>
        <w:rPr>
          <w:rFonts w:hint="eastAsia" w:ascii="宋体" w:hAnsi="宋体" w:cs="宋体"/>
          <w:sz w:val="24"/>
          <w:szCs w:val="20"/>
          <w:highlight w:val="none"/>
          <w:lang w:val="en-US" w:eastAsia="zh-CN"/>
        </w:rPr>
        <w:t>或</w:t>
      </w:r>
      <w:r>
        <w:rPr>
          <w:rFonts w:hint="eastAsia" w:ascii="宋体" w:hAnsi="宋体" w:cs="宋体"/>
          <w:sz w:val="24"/>
          <w:szCs w:val="20"/>
          <w:highlight w:val="none"/>
        </w:rPr>
        <w:t>采购代理机构负责。</w:t>
      </w:r>
      <w:r>
        <w:rPr>
          <w:rFonts w:hint="eastAsia" w:ascii="宋体" w:hAnsi="宋体" w:cs="宋体"/>
          <w:sz w:val="24"/>
          <w:highlight w:val="none"/>
        </w:rPr>
        <w:t>依据法律法规</w:t>
      </w:r>
      <w:r>
        <w:rPr>
          <w:rFonts w:hint="eastAsia" w:ascii="宋体" w:hAnsi="宋体" w:cs="宋体"/>
          <w:sz w:val="24"/>
          <w:highlight w:val="none"/>
          <w:lang w:eastAsia="zh-CN"/>
        </w:rPr>
        <w:t>及</w:t>
      </w:r>
      <w:r>
        <w:rPr>
          <w:rFonts w:hint="eastAsia" w:ascii="宋体" w:hAnsi="宋体" w:cs="宋体"/>
          <w:sz w:val="24"/>
          <w:highlight w:val="none"/>
        </w:rPr>
        <w:t>采购文件规定，对投标文件中的资格</w:t>
      </w:r>
      <w:r>
        <w:rPr>
          <w:rFonts w:hint="eastAsia" w:ascii="宋体" w:hAnsi="宋体" w:cs="宋体"/>
          <w:sz w:val="24"/>
          <w:highlight w:val="none"/>
          <w:lang w:eastAsia="zh-CN"/>
        </w:rPr>
        <w:t>、</w:t>
      </w:r>
      <w:r>
        <w:rPr>
          <w:rFonts w:hint="eastAsia" w:ascii="宋体" w:hAnsi="宋体" w:cs="宋体"/>
          <w:sz w:val="24"/>
          <w:highlight w:val="none"/>
          <w:lang w:val="en-US" w:eastAsia="zh-CN"/>
        </w:rPr>
        <w:t>资信</w:t>
      </w:r>
      <w:r>
        <w:rPr>
          <w:rFonts w:hint="eastAsia" w:ascii="宋体" w:hAnsi="宋体" w:cs="宋体"/>
          <w:sz w:val="24"/>
          <w:highlight w:val="none"/>
        </w:rPr>
        <w:t>证明</w:t>
      </w:r>
      <w:r>
        <w:rPr>
          <w:rFonts w:hint="eastAsia" w:ascii="宋体" w:hAnsi="宋体" w:cs="宋体"/>
          <w:sz w:val="24"/>
          <w:highlight w:val="none"/>
          <w:lang w:val="en-US" w:eastAsia="zh-CN"/>
        </w:rPr>
        <w:t>材料，中小企业声明函（如需）</w:t>
      </w:r>
      <w:r>
        <w:rPr>
          <w:rFonts w:hint="eastAsia" w:ascii="宋体" w:hAnsi="宋体" w:cs="宋体"/>
          <w:sz w:val="24"/>
          <w:highlight w:val="none"/>
        </w:rPr>
        <w:t>等进行审查；</w:t>
      </w:r>
      <w:r>
        <w:rPr>
          <w:rFonts w:hint="eastAsia" w:ascii="宋体" w:hAnsi="宋体" w:cs="宋体"/>
          <w:sz w:val="24"/>
          <w:highlight w:val="none"/>
          <w:lang w:val="en-US" w:eastAsia="zh-CN"/>
        </w:rPr>
        <w:t>并</w:t>
      </w:r>
      <w:r>
        <w:rPr>
          <w:rFonts w:hint="eastAsia" w:ascii="宋体" w:hAnsi="宋体" w:cs="宋体"/>
          <w:sz w:val="24"/>
          <w:highlight w:val="none"/>
        </w:rPr>
        <w:t>通过“信用中国”（</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www.creditchina.gov.cn</w:t>
      </w:r>
      <w:r>
        <w:rPr>
          <w:rFonts w:hint="eastAsia" w:ascii="宋体" w:hAnsi="宋体" w:cs="宋体"/>
          <w:sz w:val="24"/>
          <w:highlight w:val="none"/>
        </w:rPr>
        <w:fldChar w:fldCharType="end"/>
      </w:r>
      <w:r>
        <w:rPr>
          <w:rFonts w:hint="eastAsia" w:ascii="宋体" w:hAnsi="宋体" w:cs="宋体"/>
          <w:sz w:val="24"/>
          <w:highlight w:val="none"/>
        </w:rPr>
        <w:t>）和“中国政府采购网”（www.ccgp.gov.cn）查询投标供应商在投标截止时间</w:t>
      </w:r>
      <w:r>
        <w:rPr>
          <w:rFonts w:hint="eastAsia" w:ascii="宋体" w:hAnsi="宋体" w:cs="宋体"/>
          <w:sz w:val="24"/>
          <w:highlight w:val="none"/>
          <w:lang w:eastAsia="zh-CN"/>
        </w:rPr>
        <w:t>前</w:t>
      </w:r>
      <w:r>
        <w:rPr>
          <w:rFonts w:hint="eastAsia" w:ascii="宋体" w:hAnsi="宋体" w:cs="宋体"/>
          <w:sz w:val="24"/>
          <w:highlight w:val="none"/>
        </w:rPr>
        <w:t>是否被列入失信被执行人、重大税收违法失信主体、严重失信主体名单，</w:t>
      </w:r>
      <w:r>
        <w:rPr>
          <w:rFonts w:hint="eastAsia" w:ascii="宋体" w:hAnsi="宋体" w:cs="宋体"/>
          <w:sz w:val="24"/>
          <w:highlight w:val="none"/>
          <w:lang w:eastAsia="zh-CN"/>
        </w:rPr>
        <w:t>以及</w:t>
      </w:r>
      <w:r>
        <w:rPr>
          <w:rFonts w:hint="eastAsia" w:ascii="宋体" w:hAnsi="宋体" w:cs="宋体"/>
          <w:sz w:val="24"/>
          <w:highlight w:val="none"/>
        </w:rPr>
        <w:t>是否处于</w:t>
      </w:r>
      <w:r>
        <w:rPr>
          <w:rFonts w:hint="eastAsia" w:ascii="宋体" w:hAnsi="宋体" w:cs="宋体"/>
          <w:bCs/>
          <w:sz w:val="24"/>
          <w:highlight w:val="none"/>
        </w:rPr>
        <w:t>“政府采购严重违法失信行为信息记录”中的禁止参加政府采购活动期间</w:t>
      </w:r>
      <w:r>
        <w:rPr>
          <w:rFonts w:hint="eastAsia" w:ascii="宋体" w:hAnsi="宋体" w:cs="宋体"/>
          <w:sz w:val="24"/>
          <w:highlight w:val="none"/>
        </w:rPr>
        <w:t>，以</w:t>
      </w:r>
      <w:r>
        <w:rPr>
          <w:rFonts w:hint="eastAsia" w:ascii="宋体" w:hAnsi="宋体" w:cs="宋体"/>
          <w:sz w:val="24"/>
          <w:highlight w:val="none"/>
          <w:lang w:eastAsia="zh-CN"/>
        </w:rPr>
        <w:t>确认其</w:t>
      </w:r>
      <w:r>
        <w:rPr>
          <w:rFonts w:hint="eastAsia" w:ascii="宋体" w:hAnsi="宋体" w:cs="宋体"/>
          <w:sz w:val="24"/>
          <w:highlight w:val="none"/>
        </w:rPr>
        <w:t>是否具备投标资格。</w:t>
      </w:r>
      <w:r>
        <w:rPr>
          <w:rFonts w:hint="eastAsia" w:ascii="宋体" w:hAnsi="宋体" w:cs="宋体"/>
          <w:sz w:val="24"/>
          <w:highlight w:val="none"/>
          <w:lang w:eastAsia="zh-CN"/>
        </w:rPr>
        <w:t>信用查询结果以网页打印形式留存归档。</w:t>
      </w:r>
      <w:r>
        <w:rPr>
          <w:rFonts w:hint="eastAsia" w:ascii="宋体" w:hAnsi="宋体" w:cs="宋体"/>
          <w:sz w:val="24"/>
          <w:highlight w:val="none"/>
        </w:rPr>
        <w:t>（有上述处罚记录但处罚期已届满的，视为无记录，以代理机构评标当日查询结果为准）</w:t>
      </w:r>
    </w:p>
    <w:p w14:paraId="50B80649">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rPr>
        <w:t>②符合性审查：</w:t>
      </w:r>
      <w:r>
        <w:rPr>
          <w:rFonts w:hint="eastAsia" w:ascii="宋体" w:hAnsi="宋体" w:cs="宋体"/>
          <w:sz w:val="24"/>
          <w:szCs w:val="20"/>
          <w:highlight w:val="none"/>
        </w:rPr>
        <w:t>由</w:t>
      </w:r>
      <w:r>
        <w:rPr>
          <w:rFonts w:hint="eastAsia" w:ascii="宋体" w:hAnsi="宋体" w:cs="宋体"/>
          <w:sz w:val="24"/>
          <w:highlight w:val="none"/>
          <w:lang w:eastAsia="zh-CN"/>
        </w:rPr>
        <w:t>评标委员会</w:t>
      </w:r>
      <w:r>
        <w:rPr>
          <w:rFonts w:hint="eastAsia" w:ascii="宋体" w:hAnsi="宋体" w:cs="宋体"/>
          <w:sz w:val="24"/>
          <w:szCs w:val="20"/>
          <w:highlight w:val="none"/>
        </w:rPr>
        <w:t>负责。</w:t>
      </w:r>
      <w:r>
        <w:rPr>
          <w:rFonts w:hint="eastAsia" w:ascii="宋体" w:hAnsi="宋体" w:cs="宋体"/>
          <w:sz w:val="24"/>
          <w:highlight w:val="none"/>
          <w:lang w:val="en-US" w:eastAsia="zh-CN"/>
        </w:rPr>
        <w:t>资格性审查工作结束后，评标委员会</w:t>
      </w:r>
      <w:r>
        <w:rPr>
          <w:rFonts w:hint="eastAsia" w:ascii="宋体" w:hAnsi="宋体" w:cs="宋体"/>
          <w:sz w:val="24"/>
          <w:highlight w:val="none"/>
        </w:rPr>
        <w:t>依据采购文件规定，</w:t>
      </w:r>
      <w:r>
        <w:rPr>
          <w:rFonts w:hint="eastAsia" w:ascii="宋体" w:hAnsi="宋体" w:cs="宋体"/>
          <w:sz w:val="24"/>
          <w:highlight w:val="none"/>
          <w:lang w:eastAsia="zh-CN"/>
        </w:rPr>
        <w:t>对通过资格性审查的投标文件，从投标文件的有效性、完整性和对采购文件的响应程度等方面进行审查，确认投标文件是否对采购文件提出的所有实质性要求和条件作出了响应，判断投标文件是否存在重大偏差，</w:t>
      </w:r>
      <w:r>
        <w:rPr>
          <w:rFonts w:hint="eastAsia" w:ascii="宋体" w:hAnsi="宋体" w:cs="宋体"/>
          <w:b w:val="0"/>
          <w:bCs/>
          <w:sz w:val="24"/>
          <w:highlight w:val="none"/>
          <w:lang w:eastAsia="zh-CN"/>
        </w:rPr>
        <w:t>是否存在</w:t>
      </w:r>
      <w:r>
        <w:rPr>
          <w:rFonts w:hint="eastAsia" w:ascii="宋体" w:hAnsi="宋体" w:cs="宋体"/>
          <w:b w:val="0"/>
          <w:bCs/>
          <w:sz w:val="24"/>
          <w:highlight w:val="none"/>
          <w:lang w:val="en-US" w:eastAsia="zh-CN"/>
        </w:rPr>
        <w:t>采购</w:t>
      </w:r>
      <w:r>
        <w:rPr>
          <w:rFonts w:hint="eastAsia" w:ascii="宋体" w:hAnsi="宋体" w:cs="宋体"/>
          <w:b w:val="0"/>
          <w:bCs/>
          <w:sz w:val="24"/>
          <w:highlight w:val="none"/>
          <w:lang w:eastAsia="zh-CN"/>
        </w:rPr>
        <w:t>文件中明确规定的</w:t>
      </w:r>
      <w:r>
        <w:rPr>
          <w:rFonts w:hint="eastAsia" w:ascii="宋体" w:hAnsi="宋体" w:cs="宋体"/>
          <w:b w:val="0"/>
          <w:bCs/>
          <w:sz w:val="24"/>
          <w:highlight w:val="none"/>
          <w:lang w:val="en-US" w:eastAsia="zh-CN"/>
        </w:rPr>
        <w:t>其他</w:t>
      </w:r>
      <w:r>
        <w:rPr>
          <w:rFonts w:hint="eastAsia" w:ascii="宋体" w:hAnsi="宋体" w:cs="宋体"/>
          <w:b w:val="0"/>
          <w:bCs/>
          <w:sz w:val="24"/>
          <w:highlight w:val="none"/>
          <w:lang w:eastAsia="zh-CN"/>
        </w:rPr>
        <w:t>否决情形，</w:t>
      </w:r>
      <w:r>
        <w:rPr>
          <w:rFonts w:hint="eastAsia" w:ascii="宋体" w:hAnsi="宋体" w:cs="宋体"/>
          <w:b w:val="0"/>
          <w:bCs/>
          <w:sz w:val="24"/>
          <w:highlight w:val="none"/>
          <w:lang w:val="en-US" w:eastAsia="zh-CN"/>
        </w:rPr>
        <w:t>或违反法律法规规定的其他情形</w:t>
      </w:r>
      <w:r>
        <w:rPr>
          <w:rFonts w:hint="eastAsia" w:ascii="宋体" w:hAnsi="宋体" w:cs="宋体"/>
          <w:sz w:val="24"/>
          <w:highlight w:val="none"/>
          <w:lang w:eastAsia="zh-CN"/>
        </w:rPr>
        <w:t>，是否满足采购文件的</w:t>
      </w:r>
      <w:r>
        <w:rPr>
          <w:rFonts w:hint="eastAsia" w:ascii="宋体" w:hAnsi="宋体" w:cs="宋体"/>
          <w:sz w:val="24"/>
          <w:highlight w:val="none"/>
          <w:lang w:val="en-US" w:eastAsia="zh-CN"/>
        </w:rPr>
        <w:t>全部</w:t>
      </w:r>
      <w:r>
        <w:rPr>
          <w:rFonts w:hint="eastAsia" w:ascii="宋体" w:hAnsi="宋体" w:cs="宋体"/>
          <w:sz w:val="24"/>
          <w:highlight w:val="none"/>
          <w:lang w:eastAsia="zh-CN"/>
        </w:rPr>
        <w:t>实质性要求，淘汰未通过符合性审查的投标供应商。</w:t>
      </w:r>
    </w:p>
    <w:p w14:paraId="207C36D8">
      <w:pPr>
        <w:keepNext w:val="0"/>
        <w:keepLines w:val="0"/>
        <w:pageBreakBefore w:val="0"/>
        <w:tabs>
          <w:tab w:val="left" w:pos="136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color w:val="auto"/>
          <w:sz w:val="24"/>
          <w:highlight w:val="none"/>
          <w:lang w:eastAsia="zh-CN"/>
        </w:rPr>
      </w:pPr>
      <w:r>
        <w:rPr>
          <w:rFonts w:hint="eastAsia" w:ascii="宋体" w:hAnsi="宋体" w:cs="宋体"/>
          <w:b/>
          <w:bCs/>
          <w:color w:val="auto"/>
          <w:sz w:val="24"/>
          <w:szCs w:val="22"/>
          <w:highlight w:val="none"/>
          <w:lang w:val="en-US" w:eastAsia="zh-CN"/>
        </w:rPr>
        <w:t>凡属于“（九）无效投标文件的确认”情形的投标文件，</w:t>
      </w:r>
      <w:r>
        <w:rPr>
          <w:rFonts w:hint="eastAsia" w:ascii="宋体" w:hAnsi="宋体" w:cs="宋体"/>
          <w:b/>
          <w:bCs/>
          <w:color w:val="auto"/>
          <w:sz w:val="24"/>
          <w:highlight w:val="none"/>
          <w:lang w:val="en-US" w:eastAsia="zh-CN"/>
        </w:rPr>
        <w:t>初审结果为不合格</w:t>
      </w:r>
      <w:r>
        <w:rPr>
          <w:rFonts w:hint="eastAsia" w:ascii="宋体" w:hAnsi="宋体" w:cs="宋体"/>
          <w:b/>
          <w:color w:val="auto"/>
          <w:sz w:val="24"/>
          <w:highlight w:val="none"/>
          <w:lang w:eastAsia="zh-CN"/>
        </w:rPr>
        <w:t>，其投标文件将不进入后续评审环节。</w:t>
      </w:r>
    </w:p>
    <w:p w14:paraId="06EF6348">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en-US" w:eastAsia="zh-CN"/>
        </w:rPr>
      </w:pP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lang w:eastAsia="zh-CN"/>
        </w:rPr>
        <w:t>）</w:t>
      </w:r>
      <w:r>
        <w:rPr>
          <w:rFonts w:hint="eastAsia" w:ascii="宋体" w:hAnsi="宋体" w:cs="宋体"/>
          <w:sz w:val="24"/>
          <w:highlight w:val="none"/>
          <w:lang w:eastAsia="zh-CN"/>
        </w:rPr>
        <w:t>比较与评价：</w:t>
      </w:r>
      <w:r>
        <w:rPr>
          <w:rFonts w:hint="eastAsia" w:ascii="宋体" w:hAnsi="宋体" w:cs="宋体"/>
          <w:sz w:val="24"/>
          <w:szCs w:val="20"/>
          <w:highlight w:val="none"/>
        </w:rPr>
        <w:t>由</w:t>
      </w:r>
      <w:r>
        <w:rPr>
          <w:rFonts w:hint="eastAsia" w:ascii="宋体" w:hAnsi="宋体" w:cs="宋体"/>
          <w:sz w:val="24"/>
          <w:highlight w:val="none"/>
          <w:lang w:eastAsia="zh-CN"/>
        </w:rPr>
        <w:t>评标委员会</w:t>
      </w:r>
      <w:r>
        <w:rPr>
          <w:rFonts w:hint="eastAsia" w:ascii="宋体" w:hAnsi="宋体" w:cs="宋体"/>
          <w:sz w:val="24"/>
          <w:szCs w:val="20"/>
          <w:highlight w:val="none"/>
        </w:rPr>
        <w:t>负责。</w:t>
      </w:r>
      <w:r>
        <w:rPr>
          <w:rFonts w:hint="eastAsia" w:ascii="宋体" w:hAnsi="宋体" w:cs="宋体"/>
          <w:sz w:val="24"/>
          <w:highlight w:val="none"/>
          <w:lang w:eastAsia="zh-CN"/>
        </w:rPr>
        <w:t>评标委员会应按照采购文件规定的评标方法和标准，对通过</w:t>
      </w:r>
      <w:r>
        <w:rPr>
          <w:rFonts w:hint="eastAsia" w:ascii="宋体" w:hAnsi="宋体" w:cs="宋体"/>
          <w:sz w:val="24"/>
          <w:highlight w:val="none"/>
          <w:lang w:val="en-US" w:eastAsia="zh-CN"/>
        </w:rPr>
        <w:t>初审且</w:t>
      </w:r>
      <w:r>
        <w:rPr>
          <w:rFonts w:hint="eastAsia" w:ascii="宋体" w:hAnsi="宋体" w:cs="宋体"/>
          <w:sz w:val="24"/>
          <w:szCs w:val="22"/>
          <w:highlight w:val="none"/>
          <w:lang w:eastAsia="zh-CN"/>
        </w:rPr>
        <w:t>确认有效的</w:t>
      </w:r>
      <w:r>
        <w:rPr>
          <w:rFonts w:hint="eastAsia" w:ascii="宋体" w:hAnsi="宋体" w:cs="宋体"/>
          <w:sz w:val="24"/>
          <w:highlight w:val="none"/>
          <w:lang w:eastAsia="zh-CN"/>
        </w:rPr>
        <w:t>投标文件</w:t>
      </w:r>
      <w:r>
        <w:rPr>
          <w:rFonts w:hint="eastAsia" w:ascii="宋体" w:hAnsi="宋体" w:cs="宋体"/>
          <w:sz w:val="24"/>
          <w:highlight w:val="none"/>
          <w:lang w:val="en-US" w:eastAsia="zh-CN"/>
        </w:rPr>
        <w:t>进行</w:t>
      </w:r>
      <w:r>
        <w:rPr>
          <w:rFonts w:hint="eastAsia" w:ascii="宋体" w:hAnsi="宋体" w:cs="宋体"/>
          <w:sz w:val="24"/>
          <w:highlight w:val="none"/>
          <w:lang w:eastAsia="zh-CN"/>
        </w:rPr>
        <w:t>综合比较与评价，就投标供应商的商务</w:t>
      </w:r>
      <w:r>
        <w:rPr>
          <w:rFonts w:hint="eastAsia" w:ascii="宋体" w:hAnsi="宋体" w:cs="宋体"/>
          <w:sz w:val="24"/>
          <w:highlight w:val="none"/>
          <w:lang w:val="en-US" w:eastAsia="zh-CN"/>
        </w:rPr>
        <w:t>资信文件</w:t>
      </w:r>
      <w:r>
        <w:rPr>
          <w:rFonts w:hint="eastAsia" w:ascii="宋体" w:hAnsi="宋体" w:cs="宋体"/>
          <w:sz w:val="24"/>
          <w:highlight w:val="none"/>
          <w:lang w:eastAsia="zh-CN"/>
        </w:rPr>
        <w:t>、技术</w:t>
      </w:r>
      <w:r>
        <w:rPr>
          <w:rFonts w:hint="eastAsia" w:ascii="宋体" w:hAnsi="宋体" w:cs="宋体"/>
          <w:sz w:val="24"/>
          <w:highlight w:val="none"/>
          <w:lang w:val="en-US" w:eastAsia="zh-CN"/>
        </w:rPr>
        <w:t>文件</w:t>
      </w:r>
      <w:r>
        <w:rPr>
          <w:rFonts w:hint="eastAsia" w:ascii="宋体" w:hAnsi="宋体" w:cs="宋体"/>
          <w:sz w:val="24"/>
          <w:highlight w:val="none"/>
          <w:lang w:eastAsia="zh-CN"/>
        </w:rPr>
        <w:t>、</w:t>
      </w:r>
      <w:r>
        <w:rPr>
          <w:rFonts w:hint="eastAsia" w:ascii="宋体" w:hAnsi="宋体" w:cs="宋体"/>
          <w:sz w:val="24"/>
          <w:highlight w:val="none"/>
          <w:lang w:val="en-US" w:eastAsia="zh-CN"/>
        </w:rPr>
        <w:t>投标报价</w:t>
      </w:r>
      <w:r>
        <w:rPr>
          <w:rFonts w:hint="eastAsia" w:ascii="宋体" w:hAnsi="宋体" w:cs="宋体"/>
          <w:sz w:val="24"/>
          <w:highlight w:val="none"/>
          <w:lang w:eastAsia="zh-CN"/>
        </w:rPr>
        <w:t>等指标进行逐项比较和</w:t>
      </w:r>
      <w:r>
        <w:rPr>
          <w:rFonts w:hint="eastAsia" w:ascii="宋体" w:hAnsi="宋体" w:cs="宋体"/>
          <w:sz w:val="24"/>
          <w:highlight w:val="none"/>
          <w:lang w:val="en-US" w:eastAsia="zh-CN"/>
        </w:rPr>
        <w:t>独立评价</w:t>
      </w:r>
      <w:r>
        <w:rPr>
          <w:rFonts w:hint="eastAsia" w:ascii="宋体" w:hAnsi="宋体" w:cs="宋体"/>
          <w:sz w:val="24"/>
          <w:highlight w:val="none"/>
          <w:lang w:eastAsia="zh-CN"/>
        </w:rPr>
        <w:t>打分。</w:t>
      </w:r>
      <w:r>
        <w:rPr>
          <w:rFonts w:hint="eastAsia" w:ascii="宋体" w:hAnsi="宋体" w:cs="宋体"/>
          <w:sz w:val="24"/>
          <w:highlight w:val="none"/>
          <w:lang w:val="en-US" w:eastAsia="zh-CN"/>
        </w:rPr>
        <w:t>各阶段评审顺序如下：①技术文件，②商务资信文件，③投标报价。</w:t>
      </w:r>
    </w:p>
    <w:p w14:paraId="04CB9A8C">
      <w:pPr>
        <w:keepNext w:val="0"/>
        <w:keepLines w:val="0"/>
        <w:pageBreakBefore w:val="0"/>
        <w:tabs>
          <w:tab w:val="left" w:pos="1365"/>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4）评分的确认：各阶段评审工作结束后，评标委员会应对其评分进行复核，确认各位评委的评分是否存在错记、漏记或者统计错误等情况，若发现分值计算偏差及时修正调整。评分确认无误后方可在系统中点击提交。全部评审工作完成后，系统将自动汇总各阶段得分，确定各投标供应商的最终总得分，并按照得分由高到低的顺序完成最终排序。</w:t>
      </w:r>
    </w:p>
    <w:p w14:paraId="51D05447">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2"/>
          <w:highlight w:val="none"/>
          <w:lang w:eastAsia="zh-CN"/>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5</w:t>
      </w: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推荐中标候选人：</w:t>
      </w:r>
      <w:r>
        <w:rPr>
          <w:rFonts w:hint="eastAsia" w:ascii="宋体" w:hAnsi="宋体" w:cs="宋体"/>
          <w:sz w:val="24"/>
          <w:szCs w:val="22"/>
          <w:highlight w:val="none"/>
          <w:lang w:eastAsia="zh-CN"/>
        </w:rPr>
        <w:t>评标委员会完成</w:t>
      </w:r>
      <w:r>
        <w:rPr>
          <w:rFonts w:hint="eastAsia" w:ascii="宋体" w:hAnsi="宋体" w:cs="宋体"/>
          <w:sz w:val="24"/>
          <w:szCs w:val="22"/>
          <w:highlight w:val="none"/>
          <w:lang w:val="en-US" w:eastAsia="zh-CN"/>
        </w:rPr>
        <w:t>最终排序工作</w:t>
      </w:r>
      <w:r>
        <w:rPr>
          <w:rFonts w:hint="eastAsia" w:ascii="宋体" w:hAnsi="宋体" w:cs="宋体"/>
          <w:sz w:val="24"/>
          <w:szCs w:val="22"/>
          <w:highlight w:val="none"/>
          <w:lang w:eastAsia="zh-CN"/>
        </w:rPr>
        <w:t>后，</w:t>
      </w:r>
      <w:r>
        <w:rPr>
          <w:rFonts w:hint="eastAsia" w:ascii="宋体" w:hAnsi="宋体" w:cs="宋体"/>
          <w:sz w:val="24"/>
          <w:highlight w:val="none"/>
          <w:lang w:val="en-US" w:eastAsia="zh-CN"/>
        </w:rPr>
        <w:t>评标委员会将根据排序结果推荐中标候选人，排序第一的候选人将被推荐为第一中标候选人，排序第二的推荐为第二中标候选人，以此类推，</w:t>
      </w:r>
      <w:r>
        <w:rPr>
          <w:rFonts w:hint="eastAsia" w:ascii="宋体" w:hAnsi="宋体" w:cs="宋体"/>
          <w:sz w:val="24"/>
          <w:szCs w:val="22"/>
          <w:highlight w:val="none"/>
          <w:lang w:eastAsia="zh-CN"/>
        </w:rPr>
        <w:t>推荐的中标候选供应商数量不超过3家</w:t>
      </w:r>
      <w:r>
        <w:rPr>
          <w:rFonts w:hint="eastAsia" w:ascii="宋体" w:hAnsi="宋体" w:cs="宋体"/>
          <w:sz w:val="24"/>
          <w:highlight w:val="none"/>
          <w:lang w:val="en-US" w:eastAsia="zh-CN"/>
        </w:rPr>
        <w:t>。若出现得分相同的情况，按照采购文件中预先明确的规则确定排序先后。最终推荐结果经全体评标委员会成员确认后，形成书面评审报告提交给</w:t>
      </w:r>
      <w:r>
        <w:rPr>
          <w:rFonts w:hint="eastAsia" w:ascii="宋体" w:hAnsi="宋体" w:cs="宋体"/>
          <w:sz w:val="24"/>
          <w:szCs w:val="22"/>
          <w:highlight w:val="none"/>
          <w:lang w:eastAsia="zh-CN"/>
        </w:rPr>
        <w:t>采购人</w:t>
      </w:r>
      <w:r>
        <w:rPr>
          <w:rFonts w:hint="eastAsia" w:ascii="宋体" w:hAnsi="宋体" w:cs="宋体"/>
          <w:sz w:val="24"/>
          <w:highlight w:val="none"/>
          <w:lang w:val="en-US" w:eastAsia="zh-CN"/>
        </w:rPr>
        <w:t>。</w:t>
      </w:r>
    </w:p>
    <w:p w14:paraId="38FD4638">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2"/>
          <w:highlight w:val="none"/>
          <w:lang w:val="en-US" w:eastAsia="zh-CN"/>
        </w:rPr>
      </w:pPr>
      <w:r>
        <w:rPr>
          <w:rFonts w:hint="eastAsia" w:ascii="宋体" w:hAnsi="宋体" w:cs="宋体"/>
          <w:sz w:val="24"/>
          <w:szCs w:val="22"/>
          <w:highlight w:val="none"/>
          <w:lang w:eastAsia="zh-CN"/>
        </w:rPr>
        <w:t>（</w:t>
      </w:r>
      <w:r>
        <w:rPr>
          <w:rFonts w:hint="eastAsia" w:ascii="宋体" w:hAnsi="宋体" w:cs="宋体"/>
          <w:sz w:val="24"/>
          <w:szCs w:val="22"/>
          <w:highlight w:val="none"/>
          <w:lang w:val="en-US" w:eastAsia="zh-CN"/>
        </w:rPr>
        <w:t>6）评标结束：评标委员会组长与全体组员最终确认评审工作无误后，方可点击评标结束，并通知交易中心工作人员。评标委员会成员离开封闭评审场地后，不得再就本次投标文件评审相关内容对外发表意见或与相关利害方接触，本次评审工作至此完成。</w:t>
      </w:r>
    </w:p>
    <w:p w14:paraId="796DD2AA">
      <w:pPr>
        <w:keepNext w:val="0"/>
        <w:keepLines w:val="0"/>
        <w:pageBreakBefore w:val="0"/>
        <w:tabs>
          <w:tab w:val="left" w:pos="1365"/>
        </w:tabs>
        <w:kinsoku/>
        <w:wordWrap/>
        <w:overflowPunct/>
        <w:topLinePunct w:val="0"/>
        <w:autoSpaceDE/>
        <w:autoSpaceDN/>
        <w:bidi w:val="0"/>
        <w:adjustRightInd/>
        <w:snapToGrid/>
        <w:spacing w:line="400" w:lineRule="exact"/>
        <w:ind w:firstLine="482" w:firstLineChars="200"/>
        <w:textAlignment w:val="auto"/>
        <w:rPr>
          <w:rFonts w:hint="default" w:ascii="宋体" w:hAnsi="宋体" w:cs="宋体"/>
          <w:sz w:val="24"/>
          <w:szCs w:val="22"/>
          <w:highlight w:val="none"/>
          <w:lang w:val="en-US" w:eastAsia="zh-CN"/>
        </w:rPr>
      </w:pPr>
      <w:r>
        <w:rPr>
          <w:rFonts w:hint="eastAsia" w:ascii="宋体" w:hAnsi="宋体" w:cs="宋体"/>
          <w:b/>
          <w:bCs/>
          <w:sz w:val="24"/>
          <w:szCs w:val="22"/>
          <w:highlight w:val="none"/>
          <w:lang w:val="en-US" w:eastAsia="zh-CN"/>
        </w:rPr>
        <w:t>备注：</w:t>
      </w:r>
      <w:r>
        <w:rPr>
          <w:rFonts w:hint="eastAsia" w:ascii="宋体" w:hAnsi="宋体" w:cs="宋体"/>
          <w:b/>
          <w:bCs/>
          <w:sz w:val="24"/>
          <w:highlight w:val="none"/>
          <w:lang w:val="en-US" w:eastAsia="zh-CN"/>
        </w:rPr>
        <w:t>上述评审工作程序中，每项（阶段）评审工作完成后均须进行签字确认（条件允许时可采用签章形式）。具体要求如下：资格性审查需由采购人或采购代理机构签字；符合性审查、各阶段综合打分等环节需由各评标委员会成员分别单独签字；各类审查及得分汇总表、评标报告等文件需由全体评标委员会成员共同签字。所有签字不得出现少签、漏签情况，否则由此产生的相关后果由责任方自行承担。</w:t>
      </w:r>
    </w:p>
    <w:p w14:paraId="22C9AA3F">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val="0"/>
          <w:bCs w:val="0"/>
          <w:sz w:val="24"/>
          <w:szCs w:val="22"/>
          <w:highlight w:val="none"/>
          <w:lang w:val="en-US" w:eastAsia="zh-CN"/>
        </w:rPr>
      </w:pPr>
      <w:r>
        <w:rPr>
          <w:rFonts w:hint="eastAsia" w:ascii="宋体" w:hAnsi="宋体" w:cs="宋体"/>
          <w:b w:val="0"/>
          <w:bCs w:val="0"/>
          <w:sz w:val="24"/>
          <w:szCs w:val="22"/>
          <w:highlight w:val="none"/>
          <w:lang w:val="en-US" w:eastAsia="zh-CN"/>
        </w:rPr>
        <w:t>特别说明：①评标委员会成员的评审工作应当遵守《中华人民共和国政府采购法》《中华人民共和国政府采购法实施条例》《评标专家和评标专家库管理办法》（中华人民共和国国家发展和改革委员会令第26号）、《江苏省政府采购评审专家管理办法》，以及交易中心（采购代理机构）关于开评标现场的相关规定，</w:t>
      </w:r>
      <w:r>
        <w:rPr>
          <w:rFonts w:hint="eastAsia" w:ascii="宋体" w:hAnsi="宋体" w:cs="宋体"/>
          <w:b w:val="0"/>
          <w:bCs w:val="0"/>
          <w:sz w:val="24"/>
          <w:highlight w:val="none"/>
        </w:rPr>
        <w:t>秉持公平、公正、择优的原则，</w:t>
      </w:r>
      <w:r>
        <w:rPr>
          <w:rFonts w:hint="eastAsia" w:ascii="宋体" w:hAnsi="宋体" w:cs="宋体"/>
          <w:b w:val="0"/>
          <w:bCs w:val="0"/>
          <w:sz w:val="24"/>
          <w:highlight w:val="none"/>
          <w:lang w:eastAsia="zh-CN"/>
        </w:rPr>
        <w:t>独立开展评审工作，遵守评标纪律，对自身的评审意见负责，任何单位和个人不得非法干预、影响评标的过程和结果</w:t>
      </w:r>
      <w:r>
        <w:rPr>
          <w:rFonts w:hint="eastAsia" w:ascii="宋体" w:hAnsi="宋体" w:cs="宋体"/>
          <w:b w:val="0"/>
          <w:bCs w:val="0"/>
          <w:sz w:val="24"/>
          <w:szCs w:val="22"/>
          <w:highlight w:val="none"/>
          <w:lang w:val="en-US" w:eastAsia="zh-CN"/>
        </w:rPr>
        <w:t>。若评审过程中出现违反法律法规的行为，采购人将上报相关监督管理部门。</w:t>
      </w:r>
    </w:p>
    <w:p w14:paraId="1B85C795">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②本项目专家评审费标准严格执行《关于规范江苏省政府采购专家评审费标准的通知》（苏财购〔2016〕48号）规定，在评审工作结束后统一发放。</w:t>
      </w:r>
    </w:p>
    <w:p w14:paraId="6B36DD70">
      <w:pPr>
        <w:keepNext w:val="0"/>
        <w:keepLines w:val="0"/>
        <w:pageBreakBefore w:val="0"/>
        <w:tabs>
          <w:tab w:val="left" w:pos="1365"/>
        </w:tabs>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b w:val="0"/>
          <w:bCs w:val="0"/>
          <w:sz w:val="24"/>
          <w:highlight w:val="none"/>
          <w:lang w:val="en-US" w:eastAsia="zh-CN"/>
        </w:rPr>
        <w:t>③本项目开评标全过程均进行录音录像并留存备查，所有参与开评标活动的人员应自觉维护现场秩序，不得违规干扰正常开评标进程，严格遵守法律法规，主动接受相关监督管理。</w:t>
      </w:r>
    </w:p>
    <w:p w14:paraId="30F52386">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3.评标有关事项：</w:t>
      </w:r>
    </w:p>
    <w:p w14:paraId="429A3049">
      <w:pPr>
        <w:keepNext w:val="0"/>
        <w:keepLines w:val="0"/>
        <w:pageBreakBefore w:val="0"/>
        <w:numPr>
          <w:ilvl w:val="0"/>
          <w:numId w:val="0"/>
        </w:numPr>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b w:val="0"/>
          <w:bCs w:val="0"/>
          <w:sz w:val="24"/>
          <w:highlight w:val="none"/>
          <w:lang w:val="en-US" w:eastAsia="zh-CN"/>
        </w:rPr>
        <w:t>（1）</w:t>
      </w:r>
      <w:r>
        <w:rPr>
          <w:rFonts w:hint="eastAsia" w:ascii="宋体" w:hAnsi="宋体" w:cs="宋体"/>
          <w:sz w:val="24"/>
          <w:highlight w:val="none"/>
          <w:lang w:eastAsia="zh-CN"/>
        </w:rPr>
        <w:t>澄清有关问题：若投标文件存在含义不明确、同类问题表述不一致或明显文字及计算错误的内容，评标委员会可通过政府采购交易管理一体化系统发起询标，要求投标供应商作出必要的澄清、说明或补正。投标供应商的澄清、说明或补正须通过该系统进行，由其授权代表应答并加盖电子公章，且不得超出投标文件范围或改变其实质性内容。</w:t>
      </w:r>
      <w:r>
        <w:rPr>
          <w:rFonts w:hint="eastAsia" w:ascii="宋体" w:hAnsi="宋体" w:cs="宋体"/>
          <w:sz w:val="24"/>
          <w:highlight w:val="none"/>
          <w:lang w:val="en-US" w:eastAsia="zh-CN"/>
        </w:rPr>
        <w:t>投标供应商确认澄清的时间一般为30分钟（具体以评标委员会要求的时间为准）；若在规定时间内未作出确认，视为默认评审结果。</w:t>
      </w:r>
    </w:p>
    <w:p w14:paraId="17E1E86F">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cs="宋体"/>
          <w:sz w:val="24"/>
          <w:highlight w:val="none"/>
        </w:rPr>
        <w:t>评审时，投标文件报价出现前后不一致的，</w:t>
      </w:r>
      <w:r>
        <w:rPr>
          <w:rFonts w:hint="eastAsia" w:ascii="宋体" w:hAnsi="宋体" w:cs="宋体"/>
          <w:sz w:val="24"/>
          <w:highlight w:val="none"/>
          <w:lang w:eastAsia="zh-CN"/>
        </w:rPr>
        <w:t>按以下</w:t>
      </w:r>
      <w:r>
        <w:rPr>
          <w:rFonts w:hint="eastAsia" w:ascii="宋体" w:hAnsi="宋体" w:cs="宋体"/>
          <w:sz w:val="24"/>
          <w:highlight w:val="none"/>
        </w:rPr>
        <w:t>规定修正：</w:t>
      </w:r>
    </w:p>
    <w:p w14:paraId="509EB27B">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①投标文件中开标一览表（报价表）内容与投标文件相应内容不一致的，以开标一览表（报价表）为准；</w:t>
      </w:r>
    </w:p>
    <w:p w14:paraId="7331EF73">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②大写金额</w:t>
      </w:r>
      <w:r>
        <w:rPr>
          <w:rFonts w:hint="eastAsia" w:ascii="宋体" w:hAnsi="宋体" w:cs="宋体"/>
          <w:sz w:val="24"/>
          <w:highlight w:val="none"/>
          <w:lang w:eastAsia="zh-CN"/>
        </w:rPr>
        <w:t>与</w:t>
      </w:r>
      <w:r>
        <w:rPr>
          <w:rFonts w:hint="eastAsia" w:ascii="宋体" w:hAnsi="宋体" w:cs="宋体"/>
          <w:sz w:val="24"/>
          <w:highlight w:val="none"/>
        </w:rPr>
        <w:t>小写金额不一致的，以大写金额为准；</w:t>
      </w:r>
    </w:p>
    <w:p w14:paraId="05F0B1C1">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③单价金额的小数点或百分比存在明显</w:t>
      </w:r>
      <w:r>
        <w:rPr>
          <w:rFonts w:hint="eastAsia" w:ascii="宋体" w:hAnsi="宋体" w:cs="宋体"/>
          <w:sz w:val="24"/>
          <w:highlight w:val="none"/>
          <w:lang w:val="en-US" w:eastAsia="zh-CN"/>
        </w:rPr>
        <w:t>错误或歧义</w:t>
      </w:r>
      <w:r>
        <w:rPr>
          <w:rFonts w:hint="eastAsia" w:ascii="宋体" w:hAnsi="宋体" w:cs="宋体"/>
          <w:sz w:val="24"/>
          <w:highlight w:val="none"/>
          <w:lang w:eastAsia="zh-CN"/>
        </w:rPr>
        <w:t>的，以开标一览表的总价为准，</w:t>
      </w:r>
      <w:r>
        <w:rPr>
          <w:rFonts w:hint="eastAsia" w:ascii="宋体" w:hAnsi="宋体" w:cs="宋体"/>
          <w:bCs/>
          <w:sz w:val="24"/>
          <w:highlight w:val="none"/>
          <w:lang w:eastAsia="zh-CN"/>
        </w:rPr>
        <w:t>并</w:t>
      </w:r>
      <w:r>
        <w:rPr>
          <w:rFonts w:hint="eastAsia" w:ascii="宋体" w:hAnsi="宋体" w:cs="宋体"/>
          <w:bCs/>
          <w:sz w:val="24"/>
          <w:highlight w:val="none"/>
          <w:lang w:val="en-US" w:eastAsia="zh-CN"/>
        </w:rPr>
        <w:t>对</w:t>
      </w:r>
      <w:r>
        <w:rPr>
          <w:rFonts w:hint="eastAsia" w:ascii="宋体" w:hAnsi="宋体" w:cs="宋体"/>
          <w:bCs/>
          <w:sz w:val="24"/>
          <w:highlight w:val="none"/>
          <w:lang w:eastAsia="zh-CN"/>
        </w:rPr>
        <w:t>单价</w:t>
      </w:r>
      <w:r>
        <w:rPr>
          <w:rFonts w:hint="eastAsia" w:ascii="宋体" w:hAnsi="宋体" w:cs="宋体"/>
          <w:sz w:val="24"/>
          <w:highlight w:val="none"/>
          <w:lang w:eastAsia="zh-CN"/>
        </w:rPr>
        <w:t>作相应调整；</w:t>
      </w:r>
    </w:p>
    <w:p w14:paraId="0ECBF0A5">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rPr>
        <w:t>④总价金额与按单价汇总金额不一致的，以单价金额计算结果为准</w:t>
      </w:r>
      <w:r>
        <w:rPr>
          <w:rFonts w:hint="eastAsia" w:ascii="宋体" w:hAnsi="宋体" w:cs="宋体"/>
          <w:sz w:val="24"/>
          <w:highlight w:val="none"/>
          <w:lang w:eastAsia="zh-CN"/>
        </w:rPr>
        <w:t>；</w:t>
      </w:r>
    </w:p>
    <w:p w14:paraId="01C8D254">
      <w:pPr>
        <w:keepNext w:val="0"/>
        <w:keepLines w:val="0"/>
        <w:pageBreakBefore w:val="0"/>
        <w:tabs>
          <w:tab w:val="left" w:pos="480"/>
        </w:tabs>
        <w:kinsoku/>
        <w:wordWrap/>
        <w:overflowPunct/>
        <w:topLinePunct w:val="0"/>
        <w:autoSpaceDE/>
        <w:autoSpaceDN/>
        <w:bidi w:val="0"/>
        <w:adjustRightInd/>
        <w:snapToGrid/>
        <w:spacing w:line="400" w:lineRule="exact"/>
        <w:ind w:firstLine="480"/>
        <w:textAlignment w:val="auto"/>
        <w:outlineLvl w:val="0"/>
        <w:rPr>
          <w:rFonts w:hint="eastAsia" w:ascii="宋体" w:hAnsi="宋体" w:cs="宋体"/>
          <w:bCs/>
          <w:sz w:val="24"/>
          <w:highlight w:val="none"/>
          <w:lang w:eastAsia="zh-CN"/>
        </w:rPr>
      </w:pPr>
      <w:r>
        <w:rPr>
          <w:rFonts w:hint="eastAsia" w:ascii="宋体" w:hAnsi="宋体" w:cs="宋体"/>
          <w:bCs/>
          <w:sz w:val="24"/>
          <w:highlight w:val="none"/>
          <w:lang w:eastAsia="zh-CN"/>
        </w:rPr>
        <w:t>若同时出现两种及以上不一致情形，应按照上述第①至④款规定的顺序进行修正。修正后的结果须经评标委员会集体确认后</w:t>
      </w:r>
      <w:r>
        <w:rPr>
          <w:rFonts w:hint="eastAsia" w:ascii="宋体" w:hAnsi="宋体" w:cs="宋体"/>
          <w:bCs/>
          <w:sz w:val="24"/>
          <w:highlight w:val="none"/>
          <w:lang w:val="en-US" w:eastAsia="zh-CN"/>
        </w:rPr>
        <w:t>方可</w:t>
      </w:r>
      <w:r>
        <w:rPr>
          <w:rFonts w:hint="eastAsia" w:ascii="宋体" w:hAnsi="宋体" w:cs="宋体"/>
          <w:bCs/>
          <w:sz w:val="24"/>
          <w:highlight w:val="none"/>
          <w:lang w:eastAsia="zh-CN"/>
        </w:rPr>
        <w:t>生效，修正后的总价将作为该</w:t>
      </w:r>
      <w:r>
        <w:rPr>
          <w:rFonts w:hint="eastAsia" w:ascii="宋体" w:hAnsi="宋体" w:cs="宋体"/>
          <w:bCs/>
          <w:sz w:val="24"/>
          <w:highlight w:val="none"/>
          <w:lang w:val="en-US" w:eastAsia="zh-CN"/>
        </w:rPr>
        <w:t>投标</w:t>
      </w:r>
      <w:r>
        <w:rPr>
          <w:rFonts w:hint="eastAsia" w:ascii="宋体" w:hAnsi="宋体" w:cs="宋体"/>
          <w:bCs/>
          <w:sz w:val="24"/>
          <w:highlight w:val="none"/>
          <w:lang w:eastAsia="zh-CN"/>
        </w:rPr>
        <w:t>供应商的最终报价用于评审打分。修正后的报价需依据《政府采购货物和服务招标投标管理办法》（中华人民共和国财政部令第87号）第五十一条第二款的规定，经投标供应商书面澄清、说明或补正并加盖公章，或由法定代表人及其授权代表签字确认后产生约束力；若投标供应商不予确认，其投标无效。</w:t>
      </w:r>
    </w:p>
    <w:p w14:paraId="46F323DC">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）异常低价审查：</w:t>
      </w:r>
      <w:r>
        <w:rPr>
          <w:rFonts w:hint="eastAsia" w:ascii="宋体" w:hAnsi="宋体" w:cs="宋体"/>
          <w:sz w:val="24"/>
          <w:highlight w:val="none"/>
          <w:lang w:eastAsia="zh-CN"/>
        </w:rPr>
        <w:t>评标委员会</w:t>
      </w:r>
      <w:r>
        <w:rPr>
          <w:rFonts w:hint="eastAsia" w:ascii="宋体" w:hAnsi="宋体" w:cs="宋体"/>
          <w:sz w:val="24"/>
          <w:highlight w:val="none"/>
        </w:rPr>
        <w:t>认定投标供应商的报价明显低于其他通过符合性审查供应商的报价，</w:t>
      </w:r>
      <w:r>
        <w:rPr>
          <w:rFonts w:hint="eastAsia" w:ascii="宋体" w:hAnsi="宋体" w:cs="宋体"/>
          <w:sz w:val="24"/>
          <w:highlight w:val="none"/>
          <w:lang w:eastAsia="zh-CN"/>
        </w:rPr>
        <w:t>且有</w:t>
      </w:r>
      <w:r>
        <w:rPr>
          <w:rFonts w:hint="eastAsia" w:ascii="宋体" w:hAnsi="宋体" w:cs="宋体"/>
          <w:sz w:val="24"/>
          <w:highlight w:val="none"/>
        </w:rPr>
        <w:t>可能影响产品质量</w:t>
      </w:r>
      <w:r>
        <w:rPr>
          <w:rFonts w:hint="eastAsia" w:ascii="宋体" w:hAnsi="宋体" w:cs="宋体"/>
          <w:sz w:val="24"/>
          <w:highlight w:val="none"/>
          <w:lang w:eastAsia="zh-CN"/>
        </w:rPr>
        <w:t>或无法</w:t>
      </w:r>
      <w:r>
        <w:rPr>
          <w:rFonts w:hint="eastAsia" w:ascii="宋体" w:hAnsi="宋体" w:cs="宋体"/>
          <w:sz w:val="24"/>
          <w:highlight w:val="none"/>
        </w:rPr>
        <w:t>诚信履约的，</w:t>
      </w:r>
      <w:r>
        <w:rPr>
          <w:rFonts w:hint="eastAsia" w:ascii="宋体" w:hAnsi="宋体" w:cs="宋体"/>
          <w:sz w:val="24"/>
          <w:highlight w:val="none"/>
          <w:lang w:eastAsia="zh-CN"/>
        </w:rPr>
        <w:t>应按照</w:t>
      </w:r>
      <w:r>
        <w:rPr>
          <w:rFonts w:hint="eastAsia" w:ascii="宋体" w:hAnsi="宋体" w:cs="宋体"/>
          <w:sz w:val="24"/>
          <w:highlight w:val="none"/>
        </w:rPr>
        <w:t>《关于推动解决政府采购异常低价问题的通知》（财库〔2026〕2号）要求，启动异常低价投标（响应）审查程序。</w:t>
      </w:r>
      <w:r>
        <w:rPr>
          <w:rFonts w:hint="eastAsia" w:ascii="宋体" w:hAnsi="宋体" w:cs="宋体"/>
          <w:sz w:val="24"/>
          <w:highlight w:val="none"/>
          <w:lang w:eastAsia="zh-CN"/>
        </w:rPr>
        <w:t>若</w:t>
      </w:r>
      <w:r>
        <w:rPr>
          <w:rFonts w:hint="eastAsia" w:ascii="宋体" w:hAnsi="宋体" w:cs="宋体"/>
          <w:sz w:val="24"/>
          <w:highlight w:val="none"/>
        </w:rPr>
        <w:t>出现采购文件规定的异常低价情形，</w:t>
      </w:r>
      <w:r>
        <w:rPr>
          <w:rFonts w:hint="eastAsia" w:ascii="宋体" w:hAnsi="宋体" w:cs="宋体"/>
          <w:sz w:val="24"/>
          <w:highlight w:val="none"/>
          <w:lang w:eastAsia="zh-CN"/>
        </w:rPr>
        <w:t>而评标委员会</w:t>
      </w:r>
      <w:r>
        <w:rPr>
          <w:rFonts w:hint="eastAsia" w:ascii="宋体" w:hAnsi="宋体" w:cs="宋体"/>
          <w:sz w:val="24"/>
          <w:highlight w:val="none"/>
        </w:rPr>
        <w:t>未启动审查或未对异常低价情形作出认定意见的，采购人应及时报告同级财政部门，由财政部门</w:t>
      </w:r>
      <w:r>
        <w:rPr>
          <w:rFonts w:hint="eastAsia" w:ascii="宋体" w:hAnsi="宋体" w:cs="宋体"/>
          <w:sz w:val="24"/>
          <w:highlight w:val="none"/>
          <w:lang w:eastAsia="zh-CN"/>
        </w:rPr>
        <w:t>依据</w:t>
      </w:r>
      <w:r>
        <w:rPr>
          <w:rFonts w:hint="eastAsia" w:ascii="宋体" w:hAnsi="宋体" w:cs="宋体"/>
          <w:sz w:val="24"/>
          <w:highlight w:val="none"/>
        </w:rPr>
        <w:t>《中华人民共和国政府采购法实施条例》第七十五条追究评审专家的法律责任。</w:t>
      </w:r>
    </w:p>
    <w:p w14:paraId="062F45AC">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评标委员会启动异常低价投标（响应）审查的情形及具体要求如下：</w:t>
      </w:r>
    </w:p>
    <w:p w14:paraId="18ACA85F">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①评审过程中出现下列情形之一的，</w:t>
      </w:r>
      <w:r>
        <w:rPr>
          <w:rFonts w:hint="eastAsia" w:ascii="宋体" w:hAnsi="宋体" w:cs="宋体"/>
          <w:sz w:val="24"/>
          <w:highlight w:val="none"/>
          <w:lang w:eastAsia="zh-CN"/>
        </w:rPr>
        <w:t>评标委员会</w:t>
      </w:r>
      <w:r>
        <w:rPr>
          <w:rFonts w:hint="eastAsia" w:ascii="宋体" w:hAnsi="宋体" w:cs="宋体"/>
          <w:sz w:val="24"/>
          <w:highlight w:val="none"/>
        </w:rPr>
        <w:t>应当启动异常低价投标（响应）审查程序：</w:t>
      </w:r>
    </w:p>
    <w:p w14:paraId="32C3FD89">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A.投标（响应）报价低于全部通过符合性审查供应商投标（响应）报价平均值</w:t>
      </w:r>
      <w:r>
        <w:rPr>
          <w:rFonts w:hint="eastAsia" w:ascii="宋体" w:hAnsi="宋体" w:cs="宋体"/>
          <w:sz w:val="24"/>
          <w:highlight w:val="none"/>
          <w:lang w:eastAsia="zh-CN"/>
        </w:rPr>
        <w:t>的</w:t>
      </w:r>
      <w:r>
        <w:rPr>
          <w:rFonts w:hint="eastAsia" w:ascii="宋体" w:hAnsi="宋体" w:cs="宋体"/>
          <w:sz w:val="24"/>
          <w:highlight w:val="none"/>
        </w:rPr>
        <w:t>50</w:t>
      </w:r>
      <w:r>
        <w:rPr>
          <w:rFonts w:hint="eastAsia" w:ascii="宋体" w:hAnsi="宋体" w:cs="宋体"/>
          <w:sz w:val="24"/>
          <w:highlight w:val="none"/>
          <w:lang w:eastAsia="zh-CN"/>
        </w:rPr>
        <w:t>%，即</w:t>
      </w:r>
      <w:r>
        <w:rPr>
          <w:rFonts w:hint="eastAsia" w:ascii="宋体" w:hAnsi="宋体" w:cs="宋体"/>
          <w:sz w:val="24"/>
          <w:highlight w:val="none"/>
        </w:rPr>
        <w:t>投标（响应）报价</w:t>
      </w:r>
      <w:r>
        <w:rPr>
          <w:rFonts w:hint="eastAsia" w:ascii="宋体" w:hAnsi="宋体" w:cs="宋体"/>
          <w:sz w:val="24"/>
          <w:highlight w:val="none"/>
          <w:lang w:eastAsia="zh-CN"/>
        </w:rPr>
        <w:t>＜</w:t>
      </w:r>
      <w:r>
        <w:rPr>
          <w:rFonts w:hint="eastAsia" w:ascii="宋体" w:hAnsi="宋体" w:cs="宋体"/>
          <w:sz w:val="24"/>
          <w:highlight w:val="none"/>
        </w:rPr>
        <w:t>全部通过符合性审查供应商投标（响应）报价平均值×50%；</w:t>
      </w:r>
    </w:p>
    <w:p w14:paraId="23E22D04">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B.投标（响应）报价低于通过符合性审查的次低报价供应商投标（响应）报价</w:t>
      </w:r>
      <w:r>
        <w:rPr>
          <w:rFonts w:hint="eastAsia" w:ascii="宋体" w:hAnsi="宋体" w:cs="宋体"/>
          <w:sz w:val="24"/>
          <w:highlight w:val="none"/>
          <w:lang w:eastAsia="zh-CN"/>
        </w:rPr>
        <w:t>的</w:t>
      </w:r>
      <w:r>
        <w:rPr>
          <w:rFonts w:hint="eastAsia" w:ascii="宋体" w:hAnsi="宋体" w:cs="宋体"/>
          <w:sz w:val="24"/>
          <w:highlight w:val="none"/>
        </w:rPr>
        <w:t>50</w:t>
      </w:r>
      <w:r>
        <w:rPr>
          <w:rFonts w:hint="eastAsia" w:ascii="宋体" w:hAnsi="宋体" w:cs="宋体"/>
          <w:sz w:val="24"/>
          <w:highlight w:val="none"/>
          <w:lang w:eastAsia="zh-CN"/>
        </w:rPr>
        <w:t>%，即</w:t>
      </w:r>
      <w:r>
        <w:rPr>
          <w:rFonts w:hint="eastAsia" w:ascii="宋体" w:hAnsi="宋体" w:cs="宋体"/>
          <w:sz w:val="24"/>
          <w:highlight w:val="none"/>
        </w:rPr>
        <w:t>投标（响应）报价</w:t>
      </w:r>
      <w:r>
        <w:rPr>
          <w:rFonts w:hint="eastAsia" w:ascii="宋体" w:hAnsi="宋体" w:cs="宋体"/>
          <w:sz w:val="24"/>
          <w:highlight w:val="none"/>
          <w:lang w:eastAsia="zh-CN"/>
        </w:rPr>
        <w:t>＜</w:t>
      </w:r>
      <w:r>
        <w:rPr>
          <w:rFonts w:hint="eastAsia" w:ascii="宋体" w:hAnsi="宋体" w:cs="宋体"/>
          <w:sz w:val="24"/>
          <w:highlight w:val="none"/>
        </w:rPr>
        <w:t>通过符合性审查的次低报价供应商投标（响应）报价×50%；</w:t>
      </w:r>
    </w:p>
    <w:p w14:paraId="36E5A76E">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C.投标（响应）报价低于采购项目最高限价</w:t>
      </w:r>
      <w:r>
        <w:rPr>
          <w:rFonts w:hint="eastAsia" w:ascii="宋体" w:hAnsi="宋体" w:cs="宋体"/>
          <w:sz w:val="24"/>
          <w:highlight w:val="none"/>
          <w:lang w:eastAsia="zh-CN"/>
        </w:rPr>
        <w:t>的</w:t>
      </w:r>
      <w:r>
        <w:rPr>
          <w:rFonts w:hint="eastAsia" w:ascii="宋体" w:hAnsi="宋体" w:cs="宋体"/>
          <w:sz w:val="24"/>
          <w:highlight w:val="none"/>
          <w:lang w:val="en-US" w:eastAsia="zh-CN"/>
        </w:rPr>
        <w:t>45</w:t>
      </w:r>
      <w:r>
        <w:rPr>
          <w:rFonts w:hint="eastAsia" w:ascii="宋体" w:hAnsi="宋体" w:cs="宋体"/>
          <w:sz w:val="24"/>
          <w:highlight w:val="none"/>
          <w:lang w:eastAsia="zh-CN"/>
        </w:rPr>
        <w:t>%，即</w:t>
      </w:r>
      <w:r>
        <w:rPr>
          <w:rFonts w:hint="eastAsia" w:ascii="宋体" w:hAnsi="宋体" w:cs="宋体"/>
          <w:sz w:val="24"/>
          <w:highlight w:val="none"/>
        </w:rPr>
        <w:t>投标（响应）报价</w:t>
      </w:r>
      <w:r>
        <w:rPr>
          <w:rFonts w:hint="eastAsia" w:ascii="宋体" w:hAnsi="宋体" w:cs="宋体"/>
          <w:sz w:val="24"/>
          <w:highlight w:val="none"/>
          <w:lang w:eastAsia="zh-CN"/>
        </w:rPr>
        <w:t>＜</w:t>
      </w:r>
      <w:r>
        <w:rPr>
          <w:rFonts w:hint="eastAsia" w:ascii="宋体" w:hAnsi="宋体" w:cs="宋体"/>
          <w:sz w:val="24"/>
          <w:highlight w:val="none"/>
        </w:rPr>
        <w:t>采购项目最高限价×</w:t>
      </w:r>
      <w:r>
        <w:rPr>
          <w:rFonts w:hint="eastAsia" w:ascii="宋体" w:hAnsi="宋体" w:cs="宋体"/>
          <w:sz w:val="24"/>
          <w:highlight w:val="none"/>
          <w:lang w:val="en-US" w:eastAsia="zh-CN"/>
        </w:rPr>
        <w:t>45</w:t>
      </w:r>
      <w:r>
        <w:rPr>
          <w:rFonts w:hint="eastAsia" w:ascii="宋体" w:hAnsi="宋体" w:cs="宋体"/>
          <w:sz w:val="24"/>
          <w:highlight w:val="none"/>
        </w:rPr>
        <w:t>%；</w:t>
      </w:r>
    </w:p>
    <w:p w14:paraId="2354EA8C">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D.</w:t>
      </w:r>
      <w:r>
        <w:rPr>
          <w:rFonts w:hint="eastAsia" w:ascii="宋体" w:hAnsi="宋体" w:cs="宋体"/>
          <w:sz w:val="24"/>
          <w:highlight w:val="none"/>
          <w:lang w:eastAsia="zh-CN"/>
        </w:rPr>
        <w:t>评标委员会</w:t>
      </w:r>
      <w:r>
        <w:rPr>
          <w:rFonts w:hint="eastAsia" w:ascii="宋体" w:hAnsi="宋体" w:cs="宋体"/>
          <w:sz w:val="24"/>
          <w:highlight w:val="none"/>
        </w:rPr>
        <w:t>基于专业判断，认为供应商报价过低，有可能影响产品质量或者不能诚信履约的其他</w:t>
      </w:r>
      <w:r>
        <w:rPr>
          <w:rFonts w:hint="eastAsia" w:ascii="宋体" w:hAnsi="宋体" w:cs="宋体"/>
          <w:sz w:val="24"/>
          <w:highlight w:val="none"/>
          <w:lang w:eastAsia="zh-CN"/>
        </w:rPr>
        <w:t>情形。</w:t>
      </w:r>
    </w:p>
    <w:p w14:paraId="5AD7C07A">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②评标委员会启动异常低价投标（响应）审查后，若供应商存在前述第A项至第D项情形，应当要求其在评审现场的合理时间内，就投标（响应）价格作出解释，并提供项目具体成本测算等与报价合理性相关的书面说明及必要证明材料（包括但不限于原材料成本、人工成本、制造费用等），给予供应商的准备时间为30分钟。其中，若属于C项情形且供应商已随投标（响应）文件一并提交相关书面说明及必要证明材料的，在评审现场可不再重复提交。</w:t>
      </w:r>
    </w:p>
    <w:p w14:paraId="2922A0A1">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sz w:val="24"/>
          <w:highlight w:val="none"/>
          <w:lang w:eastAsia="zh-CN"/>
        </w:rPr>
        <w:t>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p>
    <w:p w14:paraId="524109D0">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lang w:eastAsia="zh-CN"/>
        </w:rPr>
      </w:pPr>
      <w:r>
        <w:rPr>
          <w:rFonts w:hint="eastAsia" w:ascii="宋体" w:hAnsi="宋体" w:cs="宋体"/>
          <w:sz w:val="24"/>
          <w:highlight w:val="none"/>
          <w:lang w:eastAsia="zh-CN"/>
        </w:rPr>
        <w:t>异常低价投标（响应）审查的启动原因、审查意见及审查结果，应当在评审报告中予以记录，并与供应商提供的相关书面说明及证明材料、评标委员会的互联网浏览与查询历史一并归档。</w:t>
      </w:r>
    </w:p>
    <w:p w14:paraId="197B2849">
      <w:pPr>
        <w:keepNext w:val="0"/>
        <w:keepLines w:val="0"/>
        <w:pageBreakBefore w:val="0"/>
        <w:tabs>
          <w:tab w:val="left" w:pos="525"/>
          <w:tab w:val="left" w:pos="1050"/>
          <w:tab w:val="left" w:pos="1200"/>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4</w:t>
      </w:r>
      <w:r>
        <w:rPr>
          <w:rFonts w:hint="eastAsia" w:ascii="宋体" w:hAnsi="宋体" w:cs="宋体"/>
          <w:sz w:val="24"/>
          <w:highlight w:val="none"/>
        </w:rPr>
        <w:t>.评标</w:t>
      </w:r>
      <w:r>
        <w:rPr>
          <w:rFonts w:hint="eastAsia" w:ascii="宋体" w:hAnsi="宋体" w:cs="宋体"/>
          <w:sz w:val="24"/>
          <w:highlight w:val="none"/>
          <w:lang w:val="en-US" w:eastAsia="zh-CN"/>
        </w:rPr>
        <w:t>办法</w:t>
      </w:r>
      <w:r>
        <w:rPr>
          <w:rFonts w:hint="eastAsia" w:ascii="宋体" w:hAnsi="宋体" w:cs="宋体"/>
          <w:sz w:val="24"/>
          <w:highlight w:val="none"/>
          <w:lang w:eastAsia="zh-CN"/>
        </w:rPr>
        <w:t>：</w:t>
      </w:r>
    </w:p>
    <w:p w14:paraId="24C53344">
      <w:pPr>
        <w:keepNext w:val="0"/>
        <w:keepLines w:val="0"/>
        <w:pageBreakBefore w:val="0"/>
        <w:tabs>
          <w:tab w:val="left" w:pos="136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rPr>
        <w:t>投标供应商通过</w:t>
      </w:r>
      <w:r>
        <w:rPr>
          <w:rFonts w:hint="eastAsia" w:ascii="宋体" w:hAnsi="宋体" w:cs="宋体"/>
          <w:bCs/>
          <w:sz w:val="24"/>
          <w:highlight w:val="none"/>
          <w:lang w:val="en-US" w:eastAsia="zh-CN"/>
        </w:rPr>
        <w:t>投标文件初审（</w:t>
      </w:r>
      <w:r>
        <w:rPr>
          <w:rFonts w:hint="eastAsia" w:ascii="宋体" w:hAnsi="宋体" w:cs="宋体"/>
          <w:bCs/>
          <w:sz w:val="24"/>
          <w:highlight w:val="none"/>
        </w:rPr>
        <w:t>资格性与符合性审查</w:t>
      </w:r>
      <w:r>
        <w:rPr>
          <w:rFonts w:hint="eastAsia" w:ascii="宋体" w:hAnsi="宋体" w:cs="宋体"/>
          <w:bCs/>
          <w:sz w:val="24"/>
          <w:highlight w:val="none"/>
          <w:lang w:val="en-US" w:eastAsia="zh-CN"/>
        </w:rPr>
        <w:t>）</w:t>
      </w:r>
      <w:r>
        <w:rPr>
          <w:rFonts w:hint="eastAsia" w:ascii="宋体" w:hAnsi="宋体" w:cs="宋体"/>
          <w:bCs/>
          <w:sz w:val="24"/>
          <w:highlight w:val="none"/>
        </w:rPr>
        <w:t>的，方可进入比较与评价程序。</w:t>
      </w:r>
    </w:p>
    <w:p w14:paraId="3C4C7AC4">
      <w:pPr>
        <w:keepNext w:val="0"/>
        <w:keepLines w:val="0"/>
        <w:pageBreakBefore w:val="0"/>
        <w:tabs>
          <w:tab w:val="left" w:pos="136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eastAsia="zh-CN"/>
        </w:rPr>
        <w:t>按照评审因素的量化指标计算评审得分</w:t>
      </w:r>
      <w:r>
        <w:rPr>
          <w:rFonts w:hint="eastAsia" w:ascii="宋体" w:hAnsi="宋体" w:cs="宋体"/>
          <w:b/>
          <w:bCs/>
          <w:sz w:val="24"/>
          <w:highlight w:val="none"/>
          <w:lang w:val="en-US" w:eastAsia="zh-CN"/>
        </w:rPr>
        <w:t>并排序，根据最终排名先后顺序确定前3名中标候选人。若总得分相同，则按报价得分从高到低排列；若总得分与报价得分均相同，则按技术部分得分从高到低排列。未列入本评分标准的条款，不作为评分依据。</w:t>
      </w:r>
      <w:r>
        <w:rPr>
          <w:rFonts w:hint="eastAsia" w:ascii="宋体" w:hAnsi="宋体" w:cs="宋体"/>
          <w:b/>
          <w:bCs/>
          <w:sz w:val="24"/>
          <w:highlight w:val="none"/>
        </w:rPr>
        <w:t xml:space="preserve"> </w:t>
      </w:r>
    </w:p>
    <w:p w14:paraId="41890373">
      <w:pPr>
        <w:keepNext w:val="0"/>
        <w:keepLines w:val="0"/>
        <w:pageBreakBefore w:val="0"/>
        <w:tabs>
          <w:tab w:val="left" w:pos="136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rPr>
        <w:t>提供相同品牌产品且通过资格审查、符合性审查的不同投标供应商参加同一合同项下投标的，按一家投标供应商计算，评审后得分最高的同品牌投标供应商获得中标人推荐资格，其他同品牌投标供应商不作为中标候选人。非单一产品采购项目，多家投标供应商提供的核心产品品牌相同的，按上述规定处理。</w:t>
      </w:r>
    </w:p>
    <w:p w14:paraId="5D0E7A7B">
      <w:pPr>
        <w:keepNext w:val="0"/>
        <w:keepLines w:val="0"/>
        <w:pageBreakBefore w:val="0"/>
        <w:tabs>
          <w:tab w:val="left" w:pos="1365"/>
        </w:tabs>
        <w:kinsoku/>
        <w:wordWrap/>
        <w:overflowPunct/>
        <w:topLinePunct w:val="0"/>
        <w:autoSpaceDE/>
        <w:autoSpaceDN/>
        <w:bidi w:val="0"/>
        <w:adjustRightInd/>
        <w:snapToGrid/>
        <w:spacing w:line="400" w:lineRule="exact"/>
        <w:ind w:firstLine="482"/>
        <w:textAlignment w:val="auto"/>
        <w:rPr>
          <w:rFonts w:hint="eastAsia" w:ascii="宋体" w:hAnsi="宋体" w:eastAsia="宋体" w:cs="宋体"/>
          <w:b/>
          <w:bCs/>
          <w:sz w:val="24"/>
          <w:highlight w:val="none"/>
          <w:lang w:eastAsia="zh-CN"/>
        </w:rPr>
      </w:pPr>
      <w:bookmarkStart w:id="4" w:name="_Toc38197181"/>
      <w:r>
        <w:rPr>
          <w:rFonts w:hint="eastAsia" w:ascii="宋体" w:hAnsi="宋体" w:cs="宋体"/>
          <w:b/>
          <w:bCs/>
          <w:sz w:val="24"/>
          <w:highlight w:val="none"/>
          <w:lang w:val="en-US" w:eastAsia="zh-CN"/>
        </w:rPr>
        <w:t>5</w:t>
      </w:r>
      <w:r>
        <w:rPr>
          <w:rFonts w:hint="eastAsia" w:ascii="宋体" w:hAnsi="宋体" w:cs="宋体"/>
          <w:b/>
          <w:bCs/>
          <w:sz w:val="24"/>
          <w:highlight w:val="none"/>
        </w:rPr>
        <w:t>.评分标准</w:t>
      </w:r>
      <w:bookmarkEnd w:id="4"/>
      <w:r>
        <w:rPr>
          <w:rFonts w:hint="eastAsia" w:ascii="宋体" w:hAnsi="宋体" w:cs="宋体"/>
          <w:b/>
          <w:bCs/>
          <w:sz w:val="24"/>
          <w:highlight w:val="none"/>
          <w:lang w:eastAsia="zh-CN"/>
        </w:rPr>
        <w:t>：</w:t>
      </w:r>
    </w:p>
    <w:p w14:paraId="0F7DB341">
      <w:pPr>
        <w:keepNext w:val="0"/>
        <w:keepLines w:val="0"/>
        <w:pageBreakBefore w:val="0"/>
        <w:tabs>
          <w:tab w:val="left" w:pos="1365"/>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highlight w:val="none"/>
        </w:rPr>
      </w:pPr>
      <w:r>
        <w:rPr>
          <w:rFonts w:hint="eastAsia" w:ascii="宋体" w:hAnsi="宋体" w:cs="宋体"/>
          <w:b/>
          <w:bCs/>
          <w:sz w:val="24"/>
          <w:highlight w:val="none"/>
          <w:lang w:val="en-US" w:eastAsia="zh-CN"/>
        </w:rPr>
        <w:t>5</w:t>
      </w:r>
      <w:r>
        <w:rPr>
          <w:rFonts w:hint="eastAsia" w:ascii="宋体" w:hAnsi="宋体" w:cs="宋体"/>
          <w:b/>
          <w:bCs/>
          <w:sz w:val="24"/>
          <w:highlight w:val="none"/>
        </w:rPr>
        <w:t>.1综合评分法满分为100分，计分均保留2位小数。</w:t>
      </w:r>
    </w:p>
    <w:p w14:paraId="64526DAC">
      <w:pPr>
        <w:keepNext w:val="0"/>
        <w:keepLines w:val="0"/>
        <w:pageBreakBefore w:val="0"/>
        <w:tabs>
          <w:tab w:val="left" w:pos="1365"/>
        </w:tabs>
        <w:kinsoku/>
        <w:wordWrap/>
        <w:overflowPunct/>
        <w:topLinePunct w:val="0"/>
        <w:autoSpaceDE/>
        <w:autoSpaceDN/>
        <w:bidi w:val="0"/>
        <w:adjustRightInd/>
        <w:snapToGrid/>
        <w:spacing w:line="400" w:lineRule="exact"/>
        <w:ind w:firstLine="482"/>
        <w:textAlignment w:val="auto"/>
        <w:rPr>
          <w:rFonts w:hint="eastAsia" w:ascii="宋体" w:hAnsi="宋体" w:cs="宋体"/>
          <w:b/>
          <w:bCs/>
          <w:sz w:val="24"/>
          <w:highlight w:val="none"/>
        </w:rPr>
      </w:pPr>
      <w:r>
        <w:rPr>
          <w:rFonts w:hint="eastAsia" w:ascii="宋体" w:hAnsi="宋体" w:cs="宋体"/>
          <w:b/>
          <w:bCs/>
          <w:sz w:val="24"/>
          <w:highlight w:val="none"/>
          <w:lang w:val="en-US" w:eastAsia="zh-CN"/>
        </w:rPr>
        <w:t>5</w:t>
      </w:r>
      <w:r>
        <w:rPr>
          <w:rFonts w:hint="eastAsia" w:ascii="宋体" w:hAnsi="宋体" w:cs="宋体"/>
          <w:b/>
          <w:bCs/>
          <w:sz w:val="24"/>
          <w:highlight w:val="none"/>
        </w:rPr>
        <w:t>.2评分项目及分值：</w:t>
      </w:r>
    </w:p>
    <w:p w14:paraId="61E04A6C">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rPr>
      </w:pPr>
      <w:bookmarkStart w:id="5" w:name="_Toc37956245"/>
      <w:bookmarkStart w:id="6" w:name="_Toc37956127"/>
      <w:r>
        <w:rPr>
          <w:rFonts w:hint="eastAsia" w:ascii="宋体" w:hAnsi="宋体" w:cs="宋体"/>
          <w:b/>
          <w:sz w:val="24"/>
          <w:highlight w:val="none"/>
        </w:rPr>
        <w:t>（一）</w:t>
      </w:r>
      <w:r>
        <w:rPr>
          <w:rFonts w:hint="eastAsia" w:ascii="宋体" w:hAnsi="宋体" w:cs="宋体"/>
          <w:b/>
          <w:sz w:val="24"/>
          <w:highlight w:val="none"/>
          <w:lang w:val="en-US" w:eastAsia="zh-CN"/>
        </w:rPr>
        <w:t>投标报价</w:t>
      </w:r>
      <w:r>
        <w:rPr>
          <w:rFonts w:hint="eastAsia" w:ascii="宋体" w:hAnsi="宋体" w:cs="宋体"/>
          <w:b/>
          <w:sz w:val="24"/>
          <w:highlight w:val="none"/>
        </w:rPr>
        <w:t>（</w:t>
      </w:r>
      <w:r>
        <w:rPr>
          <w:rFonts w:hint="eastAsia" w:ascii="宋体" w:hAnsi="宋体" w:cs="宋体"/>
          <w:b/>
          <w:sz w:val="24"/>
          <w:highlight w:val="none"/>
          <w:lang w:val="en-US" w:eastAsia="zh-CN"/>
        </w:rPr>
        <w:t>明标</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30</w:t>
      </w:r>
      <w:r>
        <w:rPr>
          <w:rFonts w:hint="eastAsia" w:ascii="宋体" w:hAnsi="宋体" w:cs="宋体"/>
          <w:b/>
          <w:sz w:val="24"/>
          <w:highlight w:val="none"/>
        </w:rPr>
        <w:t>分</w:t>
      </w:r>
    </w:p>
    <w:p w14:paraId="44A37C8D">
      <w:pPr>
        <w:keepNext w:val="0"/>
        <w:keepLines w:val="0"/>
        <w:pageBreakBefore w:val="0"/>
        <w:kinsoku/>
        <w:wordWrap/>
        <w:overflowPunct/>
        <w:topLinePunct w:val="0"/>
        <w:autoSpaceDE/>
        <w:autoSpaceDN/>
        <w:bidi w:val="0"/>
        <w:adjustRightInd/>
        <w:snapToGrid/>
        <w:spacing w:line="400" w:lineRule="exact"/>
        <w:ind w:firstLine="482"/>
        <w:textAlignment w:val="auto"/>
        <w:rPr>
          <w:rFonts w:hint="eastAsia" w:ascii="宋体" w:hAnsi="宋体" w:cs="宋体"/>
          <w:b/>
          <w:sz w:val="24"/>
          <w:highlight w:val="none"/>
        </w:rPr>
      </w:pPr>
      <w:r>
        <w:rPr>
          <w:rFonts w:hint="eastAsia" w:ascii="宋体" w:hAnsi="宋体" w:cs="宋体"/>
          <w:b/>
          <w:sz w:val="24"/>
          <w:highlight w:val="none"/>
        </w:rPr>
        <w:t>（二）商务资信（</w:t>
      </w:r>
      <w:r>
        <w:rPr>
          <w:rFonts w:hint="eastAsia" w:ascii="宋体" w:hAnsi="宋体" w:cs="宋体"/>
          <w:b/>
          <w:sz w:val="24"/>
          <w:highlight w:val="none"/>
          <w:lang w:val="en-US" w:eastAsia="zh-CN"/>
        </w:rPr>
        <w:t>明标</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22</w:t>
      </w:r>
      <w:r>
        <w:rPr>
          <w:rFonts w:hint="eastAsia" w:ascii="宋体" w:hAnsi="宋体" w:cs="宋体"/>
          <w:b/>
          <w:sz w:val="24"/>
          <w:highlight w:val="none"/>
        </w:rPr>
        <w:t>分</w:t>
      </w:r>
    </w:p>
    <w:p w14:paraId="13A4812A">
      <w:pPr>
        <w:keepNext w:val="0"/>
        <w:keepLines w:val="0"/>
        <w:pageBreakBefore w:val="0"/>
        <w:kinsoku/>
        <w:wordWrap/>
        <w:overflowPunct/>
        <w:topLinePunct w:val="0"/>
        <w:autoSpaceDE/>
        <w:autoSpaceDN/>
        <w:bidi w:val="0"/>
        <w:adjustRightInd/>
        <w:snapToGrid/>
        <w:spacing w:line="400" w:lineRule="exact"/>
        <w:ind w:left="479" w:leftChars="228"/>
        <w:textAlignment w:val="auto"/>
        <w:rPr>
          <w:rFonts w:hint="eastAsia" w:ascii="宋体" w:hAnsi="宋体" w:cs="宋体"/>
          <w:b/>
          <w:sz w:val="24"/>
          <w:highlight w:val="none"/>
        </w:rPr>
      </w:pPr>
      <w:r>
        <w:rPr>
          <w:rFonts w:hint="eastAsia" w:ascii="宋体" w:hAnsi="宋体" w:cs="宋体"/>
          <w:b/>
          <w:sz w:val="24"/>
          <w:highlight w:val="none"/>
        </w:rPr>
        <w:t>（三）技术</w:t>
      </w:r>
      <w:r>
        <w:rPr>
          <w:rFonts w:hint="eastAsia" w:ascii="宋体" w:hAnsi="宋体" w:cs="宋体"/>
          <w:b/>
          <w:sz w:val="24"/>
          <w:highlight w:val="none"/>
          <w:lang w:val="en-US" w:eastAsia="zh-CN"/>
        </w:rPr>
        <w:t>文件</w:t>
      </w:r>
      <w:r>
        <w:rPr>
          <w:rFonts w:hint="eastAsia" w:ascii="宋体" w:hAnsi="宋体" w:cs="宋体"/>
          <w:b/>
          <w:sz w:val="24"/>
          <w:highlight w:val="none"/>
        </w:rPr>
        <w:t>（</w:t>
      </w:r>
      <w:r>
        <w:rPr>
          <w:rFonts w:hint="eastAsia" w:ascii="宋体" w:hAnsi="宋体" w:cs="宋体"/>
          <w:b/>
          <w:sz w:val="24"/>
          <w:highlight w:val="none"/>
          <w:lang w:val="en-US" w:eastAsia="zh-CN"/>
        </w:rPr>
        <w:t>暗标</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48</w:t>
      </w:r>
      <w:r>
        <w:rPr>
          <w:rFonts w:hint="eastAsia" w:ascii="宋体" w:hAnsi="宋体" w:cs="宋体"/>
          <w:b/>
          <w:sz w:val="24"/>
          <w:highlight w:val="none"/>
        </w:rPr>
        <w:t>分</w:t>
      </w:r>
      <w:r>
        <w:rPr>
          <w:rFonts w:hint="eastAsia" w:ascii="宋体" w:hAnsi="宋体" w:cs="宋体"/>
          <w:b/>
          <w:sz w:val="24"/>
          <w:highlight w:val="none"/>
        </w:rPr>
        <w:br w:type="textWrapping"/>
      </w:r>
      <w:r>
        <w:rPr>
          <w:rFonts w:hint="eastAsia" w:ascii="宋体" w:hAnsi="宋体" w:cs="宋体"/>
          <w:b/>
          <w:sz w:val="24"/>
          <w:highlight w:val="none"/>
          <w:lang w:val="en-US" w:eastAsia="zh-CN"/>
        </w:rPr>
        <w:t>5.3</w:t>
      </w:r>
      <w:r>
        <w:rPr>
          <w:rFonts w:hint="eastAsia" w:ascii="宋体" w:hAnsi="宋体" w:cs="宋体"/>
          <w:b/>
          <w:sz w:val="24"/>
          <w:highlight w:val="none"/>
        </w:rPr>
        <w:t>各项评分标准：</w:t>
      </w:r>
    </w:p>
    <w:p w14:paraId="2693A72B">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（一）</w:t>
      </w:r>
      <w:r>
        <w:rPr>
          <w:rFonts w:hint="eastAsia" w:ascii="宋体" w:hAnsi="宋体" w:cs="宋体"/>
          <w:b/>
          <w:bCs/>
          <w:sz w:val="24"/>
          <w:highlight w:val="none"/>
          <w:lang w:val="en-US" w:eastAsia="zh-CN"/>
        </w:rPr>
        <w:t>投标报价</w:t>
      </w:r>
      <w:r>
        <w:rPr>
          <w:rFonts w:hint="eastAsia" w:ascii="宋体" w:hAnsi="宋体" w:cs="宋体"/>
          <w:b/>
          <w:bCs/>
          <w:sz w:val="24"/>
          <w:highlight w:val="none"/>
        </w:rPr>
        <w:t>（</w:t>
      </w:r>
      <w:r>
        <w:rPr>
          <w:rFonts w:hint="eastAsia" w:ascii="宋体" w:hAnsi="宋体" w:cs="宋体"/>
          <w:b/>
          <w:bCs/>
          <w:sz w:val="24"/>
          <w:highlight w:val="none"/>
          <w:lang w:val="en-US" w:eastAsia="zh-CN"/>
        </w:rPr>
        <w:t>30</w:t>
      </w:r>
      <w:r>
        <w:rPr>
          <w:rFonts w:hint="eastAsia" w:ascii="宋体" w:hAnsi="宋体" w:cs="宋体"/>
          <w:b/>
          <w:bCs/>
          <w:sz w:val="24"/>
          <w:highlight w:val="none"/>
        </w:rPr>
        <w:t>分）</w:t>
      </w:r>
    </w:p>
    <w:p w14:paraId="3BC2795A">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bookmarkStart w:id="7" w:name="OLE_LINK19"/>
      <w:r>
        <w:rPr>
          <w:rFonts w:hint="eastAsia" w:ascii="宋体" w:hAnsi="宋体" w:cs="宋体"/>
          <w:sz w:val="24"/>
          <w:highlight w:val="none"/>
        </w:rPr>
        <w:t>采用低价优先法计算，即满足采购文件要求且投标价格最低的</w:t>
      </w:r>
      <w:r>
        <w:rPr>
          <w:rFonts w:hint="eastAsia" w:ascii="宋体" w:hAnsi="宋体" w:cs="宋体"/>
          <w:sz w:val="24"/>
          <w:highlight w:val="none"/>
          <w:lang w:val="en-US" w:eastAsia="zh-CN"/>
        </w:rPr>
        <w:t>有效</w:t>
      </w:r>
      <w:r>
        <w:rPr>
          <w:rFonts w:hint="eastAsia" w:ascii="宋体" w:hAnsi="宋体" w:cs="宋体"/>
          <w:sz w:val="24"/>
          <w:highlight w:val="none"/>
        </w:rPr>
        <w:t>投标报价为评标基准价，其价格分为满分。其他投标供应商的价格分统一按照下列公式计算：</w:t>
      </w:r>
    </w:p>
    <w:p w14:paraId="43759555">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sz w:val="24"/>
          <w:highlight w:val="none"/>
        </w:rPr>
      </w:pPr>
      <w:r>
        <w:rPr>
          <w:rFonts w:hint="eastAsia" w:ascii="宋体" w:hAnsi="宋体" w:cs="宋体"/>
          <w:sz w:val="24"/>
          <w:highlight w:val="none"/>
        </w:rPr>
        <w:t>投标报价得分=（评标基准价／投标报价）×价格权值×100。</w:t>
      </w:r>
    </w:p>
    <w:bookmarkEnd w:id="7"/>
    <w:p w14:paraId="37D99E98">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lang w:val="en-US" w:eastAsia="zh-CN"/>
        </w:rPr>
      </w:pPr>
      <w:r>
        <w:rPr>
          <w:rFonts w:hint="eastAsia" w:ascii="宋体" w:hAnsi="宋体" w:cs="宋体"/>
          <w:b/>
          <w:bCs/>
          <w:sz w:val="24"/>
          <w:lang w:val="en-US" w:eastAsia="zh-CN"/>
        </w:rPr>
        <w:t>注：上述投标报价指投标总价，价格分计算以投标总价为依据。投标总价低于或等于采购文件规定的最高限价的，为有效投标报价。</w:t>
      </w:r>
    </w:p>
    <w:p w14:paraId="5AD2248C">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lang w:val="en-US" w:eastAsia="zh-CN"/>
        </w:rPr>
      </w:pPr>
      <w:r>
        <w:rPr>
          <w:rFonts w:hint="eastAsia" w:ascii="宋体" w:hAnsi="宋体" w:cs="宋体"/>
          <w:b/>
          <w:bCs/>
          <w:sz w:val="24"/>
          <w:lang w:val="en-US" w:eastAsia="zh-CN"/>
        </w:rPr>
        <w:t>1.关于启动异常低价审查的相关要求详见采购文件“二、投标供应商须知”。</w:t>
      </w:r>
    </w:p>
    <w:p w14:paraId="2575C107">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rPr>
      </w:pPr>
      <w:r>
        <w:rPr>
          <w:rFonts w:hint="eastAsia" w:ascii="宋体" w:hAnsi="宋体" w:cs="宋体"/>
          <w:b/>
          <w:bCs/>
          <w:sz w:val="24"/>
          <w:lang w:val="en-US" w:eastAsia="zh-CN"/>
        </w:rPr>
        <w:t>2.</w:t>
      </w:r>
      <w:r>
        <w:rPr>
          <w:rFonts w:hint="eastAsia" w:ascii="宋体" w:hAnsi="宋体" w:cs="宋体"/>
          <w:b/>
          <w:bCs/>
          <w:sz w:val="24"/>
        </w:rPr>
        <w:t>关于享受优惠政策的主体及价格扣除比例：</w:t>
      </w:r>
    </w:p>
    <w:p w14:paraId="5DABBEFD">
      <w:pPr>
        <w:keepNext w:val="0"/>
        <w:keepLines w:val="0"/>
        <w:pageBreakBefore w:val="0"/>
        <w:kinsoku/>
        <w:wordWrap/>
        <w:overflowPunct/>
        <w:topLinePunct w:val="0"/>
        <w:autoSpaceDE/>
        <w:autoSpaceDN/>
        <w:bidi w:val="0"/>
        <w:adjustRightInd/>
        <w:snapToGrid/>
        <w:spacing w:line="400" w:lineRule="exact"/>
        <w:ind w:firstLine="480"/>
        <w:textAlignment w:val="auto"/>
        <w:rPr>
          <w:rFonts w:hint="default" w:ascii="宋体" w:hAnsi="宋体" w:cs="宋体"/>
          <w:b w:val="0"/>
          <w:bCs w:val="0"/>
          <w:sz w:val="24"/>
          <w:lang w:val="en-US" w:eastAsia="zh-CN"/>
        </w:rPr>
      </w:pPr>
      <w:r>
        <w:rPr>
          <w:rFonts w:hint="eastAsia" w:ascii="宋体" w:hAnsi="宋体" w:cs="宋体"/>
          <w:b w:val="0"/>
          <w:bCs w:val="0"/>
          <w:sz w:val="24"/>
          <w:lang w:eastAsia="zh-CN"/>
        </w:rPr>
        <w:t>（</w:t>
      </w:r>
      <w:r>
        <w:rPr>
          <w:rFonts w:hint="eastAsia" w:ascii="宋体" w:hAnsi="宋体" w:cs="宋体"/>
          <w:b w:val="0"/>
          <w:bCs w:val="0"/>
          <w:sz w:val="24"/>
          <w:lang w:val="en-US" w:eastAsia="zh-CN"/>
        </w:rPr>
        <w:t>1</w:t>
      </w:r>
      <w:r>
        <w:rPr>
          <w:rFonts w:hint="eastAsia" w:ascii="宋体" w:hAnsi="宋体" w:cs="宋体"/>
          <w:b w:val="0"/>
          <w:bCs w:val="0"/>
          <w:sz w:val="24"/>
          <w:lang w:eastAsia="zh-CN"/>
        </w:rPr>
        <w:t>）</w:t>
      </w:r>
      <w:r>
        <w:rPr>
          <w:rFonts w:hint="eastAsia" w:ascii="宋体" w:hAnsi="宋体" w:cs="宋体"/>
          <w:b w:val="0"/>
          <w:bCs w:val="0"/>
          <w:sz w:val="24"/>
          <w:lang w:val="en-US" w:eastAsia="zh-CN"/>
        </w:rPr>
        <w:t>小微企业价格扣除：</w:t>
      </w:r>
    </w:p>
    <w:p w14:paraId="4F6678E3">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val="0"/>
          <w:bCs w:val="0"/>
          <w:sz w:val="24"/>
        </w:rPr>
      </w:pPr>
      <w:r>
        <w:rPr>
          <w:rFonts w:hint="eastAsia" w:ascii="宋体" w:hAnsi="宋体" w:cs="宋体"/>
          <w:b w:val="0"/>
          <w:bCs w:val="0"/>
          <w:sz w:val="24"/>
          <w:lang w:val="en-US" w:eastAsia="zh-CN"/>
        </w:rPr>
        <w:t>①</w:t>
      </w:r>
      <w:r>
        <w:rPr>
          <w:rFonts w:hint="eastAsia" w:ascii="宋体" w:hAnsi="宋体" w:cs="宋体"/>
          <w:b w:val="0"/>
          <w:bCs w:val="0"/>
          <w:sz w:val="24"/>
        </w:rPr>
        <w:t>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p>
    <w:p w14:paraId="7BC2BAA5">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val="0"/>
          <w:bCs w:val="0"/>
          <w:sz w:val="24"/>
        </w:rPr>
      </w:pPr>
      <w:r>
        <w:rPr>
          <w:rFonts w:hint="eastAsia" w:ascii="宋体" w:hAnsi="宋体" w:cs="宋体"/>
          <w:b w:val="0"/>
          <w:bCs w:val="0"/>
          <w:sz w:val="24"/>
          <w:lang w:val="en-US" w:eastAsia="zh-CN"/>
        </w:rPr>
        <w:t>②</w:t>
      </w:r>
      <w:r>
        <w:rPr>
          <w:rFonts w:hint="eastAsia" w:ascii="宋体" w:hAnsi="宋体" w:cs="宋体"/>
          <w:b w:val="0"/>
          <w:bCs w:val="0"/>
          <w:sz w:val="24"/>
        </w:rPr>
        <w:t>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69272B9A">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val="0"/>
          <w:bCs w:val="0"/>
          <w:sz w:val="24"/>
        </w:rPr>
      </w:pPr>
      <w:r>
        <w:rPr>
          <w:rFonts w:hint="eastAsia" w:ascii="宋体" w:hAnsi="宋体" w:cs="宋体"/>
          <w:b w:val="0"/>
          <w:bCs w:val="0"/>
          <w:sz w:val="24"/>
          <w:lang w:val="en-US" w:eastAsia="zh-CN"/>
        </w:rPr>
        <w:t>③</w:t>
      </w:r>
      <w:r>
        <w:rPr>
          <w:rFonts w:hint="eastAsia" w:ascii="宋体" w:hAnsi="宋体" w:cs="宋体"/>
          <w:b w:val="0"/>
          <w:bCs w:val="0"/>
          <w:sz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  </w:t>
      </w:r>
    </w:p>
    <w:p w14:paraId="4581BCA2">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rPr>
      </w:pPr>
      <w:r>
        <w:rPr>
          <w:rFonts w:hint="eastAsia" w:ascii="宋体" w:hAnsi="宋体" w:cs="宋体"/>
          <w:b/>
          <w:bCs/>
          <w:color w:val="000000"/>
          <w:sz w:val="24"/>
          <w:lang w:val="en-US" w:eastAsia="zh-CN"/>
        </w:rPr>
        <w:t>若投标</w:t>
      </w:r>
      <w:r>
        <w:rPr>
          <w:rFonts w:hint="eastAsia" w:ascii="宋体" w:hAnsi="宋体" w:cs="宋体"/>
          <w:b/>
          <w:bCs/>
          <w:color w:val="000000"/>
          <w:sz w:val="24"/>
          <w:lang w:eastAsia="zh-CN"/>
        </w:rPr>
        <w:t>供应商未提供相应声明函（或监狱企业证明文件）或声明函（或监狱企业证明文件）不符合相关要求的，其产品不享受本办法规定的中小企业扶持政策，但投标依然有效。</w:t>
      </w:r>
    </w:p>
    <w:p w14:paraId="7886EC40">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rPr>
      </w:pPr>
      <w:r>
        <w:rPr>
          <w:rFonts w:hint="eastAsia" w:ascii="宋体" w:hAnsi="宋体" w:cs="宋体"/>
          <w:b/>
          <w:bCs/>
          <w:sz w:val="24"/>
        </w:rPr>
        <w:t>同一投标供应商，上述三项价格扣除优惠不得重复享受。</w:t>
      </w:r>
    </w:p>
    <w:p w14:paraId="37BE7A0D">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rPr>
      </w:pPr>
      <w:r>
        <w:rPr>
          <w:rFonts w:hint="eastAsia" w:ascii="宋体" w:hAnsi="宋体" w:cs="宋体"/>
          <w:b/>
          <w:bCs/>
          <w:sz w:val="24"/>
        </w:rPr>
        <w:t>若一个</w:t>
      </w:r>
      <w:r>
        <w:rPr>
          <w:rFonts w:hint="eastAsia" w:ascii="宋体" w:hAnsi="宋体" w:cs="宋体"/>
          <w:b/>
          <w:bCs/>
          <w:sz w:val="24"/>
          <w:lang w:eastAsia="zh-CN"/>
        </w:rPr>
        <w:t>项目</w:t>
      </w:r>
      <w:r>
        <w:rPr>
          <w:rFonts w:hint="eastAsia" w:ascii="宋体" w:hAnsi="宋体" w:cs="宋体"/>
          <w:b/>
          <w:bCs/>
          <w:sz w:val="24"/>
        </w:rPr>
        <w:t>（采购包）包含多个采购标的（即多种产品），‌只有当所有采购标的物均由小微企业制造‌时，才能享受10%的价格扣除优惠；只要有一个标的物由非小微企业（如中型企业或大型企业）制造，‌整个项目即不享受小微企业价格扣除优惠政策。</w:t>
      </w:r>
    </w:p>
    <w:bookmarkEnd w:id="5"/>
    <w:bookmarkEnd w:id="6"/>
    <w:p w14:paraId="7CDA8F72">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2</w:t>
      </w:r>
      <w:r>
        <w:rPr>
          <w:rFonts w:hint="eastAsia" w:ascii="宋体" w:hAnsi="宋体" w:cs="宋体"/>
          <w:sz w:val="24"/>
          <w:lang w:eastAsia="zh-CN"/>
        </w:rPr>
        <w:t>）</w:t>
      </w:r>
      <w:r>
        <w:rPr>
          <w:rFonts w:hint="eastAsia" w:ascii="宋体" w:hAnsi="宋体" w:cs="宋体"/>
          <w:sz w:val="24"/>
        </w:rPr>
        <w:t>本国产品价格扣除</w:t>
      </w:r>
      <w:r>
        <w:rPr>
          <w:rFonts w:hint="eastAsia" w:ascii="宋体" w:hAnsi="宋体" w:cs="宋体"/>
          <w:sz w:val="24"/>
          <w:lang w:eastAsia="zh-CN"/>
        </w:rPr>
        <w:t>：</w:t>
      </w:r>
    </w:p>
    <w:p w14:paraId="5D9C3C61">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cs="宋体"/>
          <w:sz w:val="24"/>
        </w:rPr>
      </w:pPr>
      <w:r>
        <w:rPr>
          <w:rFonts w:hint="eastAsia" w:ascii="宋体" w:hAnsi="宋体" w:cs="宋体"/>
          <w:sz w:val="24"/>
        </w:rPr>
        <w:t>关于本国产品价格扣除政策：详见采购文件“一、投标供应商须知前附表”。</w:t>
      </w:r>
    </w:p>
    <w:p w14:paraId="3CEACC0C">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若投标供应商未提供声明函或声明函不符合相关要求的，其产品不享受本办法规定的本国产品优惠政策，但投标依然有效。</w:t>
      </w:r>
    </w:p>
    <w:p w14:paraId="5905ED13">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当采购项目或采购包的采购标的包含多种产品时，若供应商提供的符合本国产品标准的产品成本之和占其提供的全部产品成本之和的比例达到80%及以上，且供应商在投标文件中对此作出承诺，则依法对该供应商提供的全部产品给予价格评审优惠，即对其全部产品的总报价按20%予以扣除，以扣除后的价格参与评审。</w:t>
      </w:r>
    </w:p>
    <w:p w14:paraId="4CE23953">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注：当采购项目或采购包中，所有通过资格和符合性审查的有效供应商均被认定满足本国产品价格扣除政策要求时，本项目或采购包视为仅有本国产品参与竞争的政府采购项目或采购包；对于仅有本国产品参与竞争的项目或采购包，本国产品不享受价格扣除评审优惠。</w:t>
      </w:r>
    </w:p>
    <w:p w14:paraId="4A75FC57">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cs="宋体"/>
          <w:sz w:val="28"/>
          <w:szCs w:val="28"/>
        </w:rPr>
      </w:pPr>
      <w:r>
        <w:rPr>
          <w:rFonts w:hint="eastAsia" w:ascii="宋体" w:hAnsi="宋体" w:cs="宋体"/>
          <w:b/>
          <w:bCs/>
          <w:sz w:val="28"/>
          <w:szCs w:val="28"/>
        </w:rPr>
        <w:t>特别提醒：投标供应商务必仔细审阅相关条款，因未审慎审阅而产生的不利因素和相关风险，需自行承担。</w:t>
      </w:r>
    </w:p>
    <w:p w14:paraId="2B402979">
      <w:pPr>
        <w:keepNext w:val="0"/>
        <w:keepLines w:val="0"/>
        <w:pageBreakBefore w:val="0"/>
        <w:tabs>
          <w:tab w:val="left" w:pos="840"/>
          <w:tab w:val="left" w:pos="1050"/>
        </w:tabs>
        <w:kinsoku/>
        <w:wordWrap/>
        <w:overflowPunct/>
        <w:topLinePunct w:val="0"/>
        <w:autoSpaceDE/>
        <w:autoSpaceDN/>
        <w:bidi w:val="0"/>
        <w:adjustRightInd/>
        <w:snapToGrid/>
        <w:spacing w:line="400" w:lineRule="exact"/>
        <w:ind w:firstLine="480"/>
        <w:textAlignment w:val="auto"/>
        <w:rPr>
          <w:rFonts w:hint="eastAsia" w:ascii="宋体" w:hAnsi="宋体" w:cs="宋体"/>
          <w:b/>
          <w:bCs/>
          <w:sz w:val="24"/>
          <w:highlight w:val="none"/>
        </w:rPr>
      </w:pPr>
      <w:r>
        <w:rPr>
          <w:rFonts w:hint="eastAsia" w:ascii="宋体" w:hAnsi="宋体" w:cs="宋体"/>
          <w:b/>
          <w:bCs/>
          <w:sz w:val="24"/>
          <w:highlight w:val="none"/>
        </w:rPr>
        <w:t>（二）商务资信分（</w:t>
      </w:r>
      <w:r>
        <w:rPr>
          <w:rFonts w:hint="eastAsia" w:ascii="宋体" w:hAnsi="宋体" w:cs="宋体"/>
          <w:b/>
          <w:bCs/>
          <w:sz w:val="24"/>
          <w:highlight w:val="none"/>
          <w:lang w:val="en-US" w:eastAsia="zh-CN"/>
        </w:rPr>
        <w:t>22</w:t>
      </w:r>
      <w:r>
        <w:rPr>
          <w:rFonts w:hint="eastAsia" w:ascii="宋体" w:hAnsi="宋体" w:cs="宋体"/>
          <w:b/>
          <w:bCs/>
          <w:sz w:val="24"/>
          <w:highlight w:val="none"/>
        </w:rPr>
        <w:t>分）</w:t>
      </w:r>
    </w:p>
    <w:p w14:paraId="3FBC7C75">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1.</w:t>
      </w:r>
      <w:r>
        <w:rPr>
          <w:rFonts w:hint="eastAsia" w:ascii="宋体" w:hAnsi="宋体" w:cs="宋体"/>
          <w:b/>
          <w:bCs/>
          <w:sz w:val="24"/>
          <w:highlight w:val="none"/>
        </w:rPr>
        <w:t>类似业绩（</w:t>
      </w:r>
      <w:r>
        <w:rPr>
          <w:rFonts w:hint="eastAsia" w:ascii="宋体" w:hAnsi="宋体" w:cs="宋体"/>
          <w:b/>
          <w:bCs/>
          <w:sz w:val="24"/>
          <w:highlight w:val="none"/>
          <w:lang w:val="en-US" w:eastAsia="zh-CN"/>
        </w:rPr>
        <w:t>2</w:t>
      </w:r>
      <w:r>
        <w:rPr>
          <w:rFonts w:hint="eastAsia" w:ascii="宋体" w:hAnsi="宋体" w:cs="宋体"/>
          <w:b/>
          <w:bCs/>
          <w:sz w:val="24"/>
          <w:highlight w:val="none"/>
        </w:rPr>
        <w:t>分）：</w:t>
      </w:r>
      <w:r>
        <w:rPr>
          <w:rFonts w:hint="eastAsia" w:ascii="宋体" w:hAnsi="宋体" w:cs="宋体"/>
          <w:sz w:val="24"/>
          <w:highlight w:val="none"/>
          <w:lang w:val="en-US" w:eastAsia="zh-CN"/>
        </w:rPr>
        <w:t>投标供应商近三年（自开标之日起往前推算三年）</w:t>
      </w:r>
      <w:r>
        <w:rPr>
          <w:rFonts w:hint="eastAsia" w:ascii="宋体" w:hAnsi="宋体" w:cs="宋体"/>
          <w:sz w:val="24"/>
          <w:highlight w:val="none"/>
        </w:rPr>
        <w:t>以来承担过类似</w:t>
      </w:r>
      <w:r>
        <w:rPr>
          <w:rFonts w:hint="eastAsia" w:ascii="宋体" w:hAnsi="宋体" w:cs="宋体"/>
          <w:sz w:val="24"/>
          <w:highlight w:val="none"/>
          <w:lang w:val="en-US" w:eastAsia="zh-CN"/>
        </w:rPr>
        <w:t>项目</w:t>
      </w:r>
      <w:r>
        <w:rPr>
          <w:rFonts w:hint="eastAsia" w:ascii="宋体" w:hAnsi="宋体" w:cs="宋体"/>
          <w:sz w:val="24"/>
          <w:highlight w:val="none"/>
        </w:rPr>
        <w:t>业绩的，每提供1份有效业绩得</w:t>
      </w:r>
      <w:r>
        <w:rPr>
          <w:rFonts w:hint="eastAsia" w:ascii="宋体" w:hAnsi="宋体" w:cs="宋体"/>
          <w:sz w:val="24"/>
          <w:highlight w:val="none"/>
          <w:lang w:val="en-US" w:eastAsia="zh-CN"/>
        </w:rPr>
        <w:t>1</w:t>
      </w:r>
      <w:r>
        <w:rPr>
          <w:rFonts w:hint="eastAsia" w:ascii="宋体" w:hAnsi="宋体" w:cs="宋体"/>
          <w:sz w:val="24"/>
          <w:highlight w:val="none"/>
        </w:rPr>
        <w:t>分，本项满分</w:t>
      </w:r>
      <w:r>
        <w:rPr>
          <w:rFonts w:hint="eastAsia" w:ascii="宋体" w:hAnsi="宋体" w:cs="宋体"/>
          <w:sz w:val="24"/>
          <w:highlight w:val="none"/>
          <w:lang w:val="en-US" w:eastAsia="zh-CN"/>
        </w:rPr>
        <w:t>2</w:t>
      </w:r>
      <w:r>
        <w:rPr>
          <w:rFonts w:hint="eastAsia" w:ascii="宋体" w:hAnsi="宋体" w:cs="宋体"/>
          <w:sz w:val="24"/>
          <w:highlight w:val="none"/>
        </w:rPr>
        <w:t>分。投标文件中提供业绩合同关键页（至少需包含合同双方签署页及合同签署双方的完整信息）的原件扫描件，时间以合同签订时间为准，不提供或提供不符合要求不得分。</w:t>
      </w:r>
    </w:p>
    <w:p w14:paraId="5555A0CA">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val="0"/>
          <w:sz w:val="24"/>
          <w:highlight w:val="none"/>
          <w:lang w:val="en-US" w:eastAsia="zh-CN"/>
        </w:rPr>
      </w:pPr>
      <w:r>
        <w:rPr>
          <w:rFonts w:hint="eastAsia" w:ascii="宋体" w:hAnsi="宋体" w:cs="宋体"/>
          <w:b/>
          <w:bCs/>
          <w:sz w:val="24"/>
          <w:highlight w:val="none"/>
          <w:lang w:val="en-US" w:eastAsia="zh-CN"/>
        </w:rPr>
        <w:t>2.认证证书（3分）：</w:t>
      </w:r>
      <w:r>
        <w:rPr>
          <w:rFonts w:hint="eastAsia" w:ascii="宋体" w:hAnsi="宋体" w:cs="宋体"/>
          <w:b w:val="0"/>
          <w:bCs w:val="0"/>
          <w:sz w:val="24"/>
          <w:highlight w:val="none"/>
          <w:lang w:val="en-US" w:eastAsia="zh-CN"/>
        </w:rPr>
        <w:t>投标供应商具备有效的质量管理体系认证证书、信息安全服务资质认证证书（信息系统安全运维服务）、隐私信息管理体系认证证书，每提供1项得1分，本项满分3分。投标文件中提供有效期内的认证证书原件扫描件，不提供或提供不符合要求不得分。</w:t>
      </w:r>
    </w:p>
    <w:p w14:paraId="3F36672F">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3.项目组人员配备（5分）：</w:t>
      </w:r>
    </w:p>
    <w:p w14:paraId="21F96C3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（1）项目负责人（2分）：</w:t>
      </w:r>
    </w:p>
    <w:p w14:paraId="1ECB32B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拟派项目负责人具备有效的信息或通信类专业高级及以上职称证书的得0.5分；具备有效的信息系统项目管理师（高级）及以上证书的得0.5分；具备有效的信息安全保障人员认证证书（CISAW）的得0.5分；具备有效的注册信息安全工程师（CISE）证书的得0.5分。本项满分2分。</w:t>
      </w:r>
    </w:p>
    <w:p w14:paraId="70195B5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（2）技术负责人（2分）：</w:t>
      </w:r>
    </w:p>
    <w:p w14:paraId="276B247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拟派技术负责人具备有效的系统架构设计师证书的得0.5分；具备有效的信息安全保障人员认证证书（CISAW）（风险管理）的得0.5分；具备有效的网络与信息安全管理员证书的得0.5分；具备有效的系统规划与管理师证书的得0.5分。本项满分2分。</w:t>
      </w:r>
    </w:p>
    <w:p w14:paraId="78DCEC1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（3）项目组成员（1分）：</w:t>
      </w:r>
    </w:p>
    <w:p w14:paraId="4BE9B05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除项目负责人、技术负责人外，项目组成员满足以下条件相应得分，本项满分1分：</w:t>
      </w:r>
    </w:p>
    <w:p w14:paraId="41CB951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①具备有效的安防系统集成项目经理证书的得0.5分；</w:t>
      </w:r>
    </w:p>
    <w:p w14:paraId="7495453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②具备有效的智能建筑弱电工程师证书的得0.5分。</w:t>
      </w:r>
    </w:p>
    <w:p w14:paraId="4C22DDD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注：一人多证不重复得分。上述人员需在投标文件“项目组人员配备情况表”中一一列明，否则不予认可。投标文件中提供上述人员有效证书、由社保机构出具的供应商为其缴纳的近三个月中任意一个月份（不含投标当月）的社保缴费证明的原件扫描件，不提供或提供不全或提供不符合要求的不得分。</w:t>
      </w:r>
    </w:p>
    <w:p w14:paraId="788462E0">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4.</w:t>
      </w:r>
      <w:r>
        <w:rPr>
          <w:rFonts w:hint="eastAsia" w:ascii="宋体" w:hAnsi="宋体" w:cs="宋体"/>
          <w:b/>
          <w:bCs/>
          <w:sz w:val="24"/>
          <w:highlight w:val="none"/>
        </w:rPr>
        <w:t>产品</w:t>
      </w:r>
      <w:r>
        <w:rPr>
          <w:rFonts w:hint="eastAsia" w:ascii="宋体" w:hAnsi="宋体" w:cs="宋体"/>
          <w:b/>
          <w:bCs/>
          <w:sz w:val="24"/>
          <w:highlight w:val="none"/>
          <w:lang w:val="en-US" w:eastAsia="zh-CN"/>
        </w:rPr>
        <w:t>技术保证</w:t>
      </w:r>
      <w:r>
        <w:rPr>
          <w:rFonts w:hint="eastAsia" w:ascii="宋体" w:hAnsi="宋体" w:cs="宋体"/>
          <w:b/>
          <w:bCs/>
          <w:sz w:val="24"/>
          <w:highlight w:val="none"/>
        </w:rPr>
        <w:t>（</w:t>
      </w:r>
      <w:r>
        <w:rPr>
          <w:rFonts w:hint="eastAsia" w:ascii="宋体" w:hAnsi="宋体" w:cs="宋体"/>
          <w:b/>
          <w:bCs/>
          <w:sz w:val="24"/>
          <w:highlight w:val="none"/>
          <w:lang w:val="en-US" w:eastAsia="zh-CN"/>
        </w:rPr>
        <w:t>10</w:t>
      </w:r>
      <w:r>
        <w:rPr>
          <w:rFonts w:hint="eastAsia" w:ascii="宋体" w:hAnsi="宋体" w:cs="宋体"/>
          <w:b/>
          <w:bCs/>
          <w:sz w:val="24"/>
          <w:highlight w:val="none"/>
        </w:rPr>
        <w:t>分）：</w:t>
      </w:r>
    </w:p>
    <w:p w14:paraId="5405F832">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（1）高空球型鹰眼</w:t>
      </w:r>
      <w:r>
        <w:rPr>
          <w:rFonts w:hint="eastAsia" w:ascii="宋体" w:hAnsi="宋体" w:cs="宋体"/>
          <w:b/>
          <w:bCs/>
          <w:sz w:val="24"/>
          <w:highlight w:val="none"/>
        </w:rPr>
        <w:t>（</w:t>
      </w:r>
      <w:r>
        <w:rPr>
          <w:rFonts w:hint="eastAsia" w:ascii="宋体" w:hAnsi="宋体" w:cs="宋体"/>
          <w:b/>
          <w:bCs/>
          <w:sz w:val="24"/>
          <w:highlight w:val="none"/>
          <w:lang w:val="en-US" w:eastAsia="zh-CN"/>
        </w:rPr>
        <w:t>2</w:t>
      </w:r>
      <w:r>
        <w:rPr>
          <w:rFonts w:hint="eastAsia" w:ascii="宋体" w:hAnsi="宋体" w:cs="宋体"/>
          <w:b/>
          <w:bCs/>
          <w:sz w:val="24"/>
          <w:highlight w:val="none"/>
        </w:rPr>
        <w:t xml:space="preserve">分）： </w:t>
      </w:r>
      <w:bookmarkStart w:id="8" w:name="OLE_LINK1"/>
    </w:p>
    <w:p w14:paraId="546C103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val="en-US" w:eastAsia="zh-CN"/>
        </w:rPr>
        <w:t>①在满足采购需求的基础上，还满足“设备在全景拼接模式下，垂直视场角不小于110°，水平视场角不小于180°，可将4个全景视频图像进行拼接，实现不小于180°拼接画面显示，并抓拍拼接后的图”功能的得1分</w:t>
      </w:r>
      <w:r>
        <w:rPr>
          <w:rFonts w:hint="eastAsia" w:ascii="宋体" w:hAnsi="宋体" w:cs="宋体"/>
          <w:b w:val="0"/>
          <w:bCs w:val="0"/>
          <w:sz w:val="24"/>
          <w:highlight w:val="none"/>
          <w:lang w:eastAsia="zh-CN"/>
        </w:rPr>
        <w:t>。</w:t>
      </w:r>
    </w:p>
    <w:p w14:paraId="3FBB12E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②在满足采购需求的基础上，还满足“支持通过客户端软件对全景摄像机进行一键自动标定，实现全景摄像机与细节摄像机之间检测区域的定位”功能的得1分</w:t>
      </w:r>
      <w:r>
        <w:rPr>
          <w:rFonts w:hint="eastAsia" w:ascii="宋体" w:hAnsi="宋体" w:cs="宋体"/>
          <w:b w:val="0"/>
          <w:bCs w:val="0"/>
          <w:sz w:val="24"/>
          <w:highlight w:val="none"/>
        </w:rPr>
        <w:t>。</w:t>
      </w:r>
      <w:bookmarkEnd w:id="8"/>
    </w:p>
    <w:p w14:paraId="656C7CA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注：</w:t>
      </w:r>
      <w:r>
        <w:rPr>
          <w:rFonts w:hint="eastAsia" w:ascii="宋体" w:hAnsi="宋体" w:cs="宋体"/>
          <w:b w:val="0"/>
          <w:bCs w:val="0"/>
          <w:sz w:val="24"/>
          <w:highlight w:val="none"/>
        </w:rPr>
        <w:t>投标文件中提供第三方机构出具的</w:t>
      </w:r>
      <w:r>
        <w:rPr>
          <w:rFonts w:hint="eastAsia" w:ascii="宋体" w:hAnsi="宋体" w:cs="宋体"/>
          <w:b w:val="0"/>
          <w:bCs w:val="0"/>
          <w:sz w:val="24"/>
          <w:highlight w:val="none"/>
          <w:lang w:val="en-US" w:eastAsia="zh-CN"/>
        </w:rPr>
        <w:t>完整检测</w:t>
      </w:r>
      <w:r>
        <w:rPr>
          <w:rFonts w:hint="eastAsia" w:ascii="宋体" w:hAnsi="宋体" w:cs="宋体"/>
          <w:b w:val="0"/>
          <w:bCs w:val="0"/>
          <w:sz w:val="24"/>
          <w:highlight w:val="none"/>
        </w:rPr>
        <w:t>报告原件扫描件，报告中能有效体现上述评分项中描述的相应内容的方可得分</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内容无需完全一致，内容相近且能完整表达同类功能描述的也予以认可</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，不提供或提供不符合要求的不得分</w:t>
      </w:r>
      <w:r>
        <w:rPr>
          <w:rFonts w:hint="eastAsia" w:ascii="宋体" w:hAnsi="宋体" w:cs="宋体"/>
          <w:b w:val="0"/>
          <w:bCs w:val="0"/>
          <w:sz w:val="24"/>
          <w:highlight w:val="none"/>
          <w:lang w:eastAsia="zh-CN"/>
        </w:rPr>
        <w:t>。</w:t>
      </w:r>
    </w:p>
    <w:p w14:paraId="0F788447">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2</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网络存储设备</w:t>
      </w:r>
      <w:r>
        <w:rPr>
          <w:rFonts w:hint="eastAsia" w:ascii="宋体" w:hAnsi="宋体" w:cs="宋体"/>
          <w:b/>
          <w:bCs/>
          <w:sz w:val="24"/>
          <w:highlight w:val="none"/>
        </w:rPr>
        <w:t>（</w:t>
      </w:r>
      <w:r>
        <w:rPr>
          <w:rFonts w:hint="eastAsia" w:ascii="宋体" w:hAnsi="宋体" w:cs="宋体"/>
          <w:b/>
          <w:bCs/>
          <w:sz w:val="24"/>
          <w:highlight w:val="none"/>
          <w:lang w:val="en-US" w:eastAsia="zh-CN"/>
        </w:rPr>
        <w:t>3</w:t>
      </w:r>
      <w:r>
        <w:rPr>
          <w:rFonts w:hint="eastAsia" w:ascii="宋体" w:hAnsi="宋体" w:cs="宋体"/>
          <w:b/>
          <w:bCs/>
          <w:sz w:val="24"/>
          <w:highlight w:val="none"/>
        </w:rPr>
        <w:t>分）：</w:t>
      </w:r>
    </w:p>
    <w:p w14:paraId="2FFCB6C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val="en-US" w:eastAsia="zh-CN"/>
        </w:rPr>
        <w:t>①在满足采购需求的基础上，还满足“运行状态下，可自动识别域内所有设备，并通过‘一键配置’选项配置完成存储模式后，可直接运行业务；通过一键配置快速部署网络，时间，阵列，存储池”功能的得1分</w:t>
      </w:r>
      <w:r>
        <w:rPr>
          <w:rFonts w:hint="eastAsia" w:ascii="宋体" w:hAnsi="宋体" w:cs="宋体"/>
          <w:b w:val="0"/>
          <w:bCs w:val="0"/>
          <w:sz w:val="24"/>
          <w:highlight w:val="none"/>
          <w:lang w:eastAsia="zh-CN"/>
        </w:rPr>
        <w:t>；</w:t>
      </w:r>
    </w:p>
    <w:p w14:paraId="34E52E4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val="en-US" w:eastAsia="zh-CN"/>
        </w:rPr>
        <w:t>②在满足采购需求的基础上，还满足“设备支持对IoT硬盘进行加密和解密，加密后的硬盘无法进行读写；支持以录像池维度配置过期时间，确保过期时间外的数据不可读”功能的得1分</w:t>
      </w:r>
      <w:r>
        <w:rPr>
          <w:rFonts w:hint="eastAsia" w:ascii="宋体" w:hAnsi="宋体" w:cs="宋体"/>
          <w:b w:val="0"/>
          <w:bCs w:val="0"/>
          <w:sz w:val="24"/>
          <w:highlight w:val="none"/>
          <w:lang w:eastAsia="zh-CN"/>
        </w:rPr>
        <w:t>；</w:t>
      </w:r>
    </w:p>
    <w:p w14:paraId="29C2FF4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③在满足采购需求的基础上，还满足“支持降级配功能，可允许损失一块硬盘的前提下先将阵列组建起来，后续再通过重构恢复阵列”功能的得1分。</w:t>
      </w:r>
    </w:p>
    <w:p w14:paraId="4433574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注：</w:t>
      </w:r>
      <w:r>
        <w:rPr>
          <w:rFonts w:hint="eastAsia" w:ascii="宋体" w:hAnsi="宋体" w:cs="宋体"/>
          <w:b w:val="0"/>
          <w:bCs w:val="0"/>
          <w:sz w:val="24"/>
          <w:highlight w:val="none"/>
        </w:rPr>
        <w:t>投标文件中提供第三方机构出具的</w:t>
      </w:r>
      <w:r>
        <w:rPr>
          <w:rFonts w:hint="eastAsia" w:ascii="宋体" w:hAnsi="宋体" w:cs="宋体"/>
          <w:b w:val="0"/>
          <w:bCs w:val="0"/>
          <w:sz w:val="24"/>
          <w:highlight w:val="none"/>
          <w:lang w:val="en-US" w:eastAsia="zh-CN"/>
        </w:rPr>
        <w:t>完整检测</w:t>
      </w:r>
      <w:r>
        <w:rPr>
          <w:rFonts w:hint="eastAsia" w:ascii="宋体" w:hAnsi="宋体" w:cs="宋体"/>
          <w:b w:val="0"/>
          <w:bCs w:val="0"/>
          <w:sz w:val="24"/>
          <w:highlight w:val="none"/>
        </w:rPr>
        <w:t>报告原件扫描件，报告中能有效体现上述评分项中描述的相应内容的方可得分</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内容无需完全一致，内容相近且能完整表达同类功能描述的也予以认可</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，不提供或提供不符合要求的不得分</w:t>
      </w:r>
      <w:r>
        <w:rPr>
          <w:rFonts w:hint="eastAsia" w:ascii="宋体" w:hAnsi="宋体" w:cs="宋体"/>
          <w:b w:val="0"/>
          <w:bCs w:val="0"/>
          <w:sz w:val="24"/>
          <w:highlight w:val="none"/>
          <w:lang w:eastAsia="zh-CN"/>
        </w:rPr>
        <w:t>。</w:t>
      </w:r>
    </w:p>
    <w:p w14:paraId="776BA378">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3</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核心交换机</w:t>
      </w:r>
      <w:r>
        <w:rPr>
          <w:rFonts w:hint="eastAsia" w:ascii="宋体" w:hAnsi="宋体" w:cs="宋体"/>
          <w:b/>
          <w:bCs/>
          <w:sz w:val="24"/>
          <w:highlight w:val="none"/>
        </w:rPr>
        <w:t>（</w:t>
      </w:r>
      <w:r>
        <w:rPr>
          <w:rFonts w:hint="eastAsia" w:ascii="宋体" w:hAnsi="宋体" w:cs="宋体"/>
          <w:b/>
          <w:bCs/>
          <w:sz w:val="24"/>
          <w:highlight w:val="none"/>
          <w:lang w:val="en-US" w:eastAsia="zh-CN"/>
        </w:rPr>
        <w:t>2</w:t>
      </w:r>
      <w:r>
        <w:rPr>
          <w:rFonts w:hint="eastAsia" w:ascii="宋体" w:hAnsi="宋体" w:cs="宋体"/>
          <w:b/>
          <w:bCs/>
          <w:sz w:val="24"/>
          <w:highlight w:val="none"/>
        </w:rPr>
        <w:t>分）：</w:t>
      </w:r>
    </w:p>
    <w:p w14:paraId="4EC82C7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eastAsia="zh-CN"/>
        </w:rPr>
      </w:pPr>
      <w:r>
        <w:rPr>
          <w:rFonts w:hint="eastAsia" w:ascii="宋体" w:hAnsi="宋体" w:cs="宋体"/>
          <w:b w:val="0"/>
          <w:bCs w:val="0"/>
          <w:sz w:val="24"/>
          <w:highlight w:val="none"/>
          <w:lang w:val="en-US" w:eastAsia="zh-CN"/>
        </w:rPr>
        <w:t>①为保证设备在受到外界机械碰撞时能够正常运行，所投交换机IK防护测试级别至少达到IK05的得1分</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投标文件中提供</w:t>
      </w:r>
      <w:r>
        <w:rPr>
          <w:rFonts w:hint="eastAsia" w:ascii="宋体" w:hAnsi="宋体" w:cs="宋体"/>
          <w:b w:val="0"/>
          <w:bCs w:val="0"/>
          <w:sz w:val="24"/>
          <w:highlight w:val="none"/>
          <w:lang w:val="en-US" w:eastAsia="zh-CN"/>
        </w:rPr>
        <w:t>防护等级测试报告</w:t>
      </w:r>
      <w:r>
        <w:rPr>
          <w:rFonts w:hint="eastAsia" w:ascii="宋体" w:hAnsi="宋体" w:cs="宋体"/>
          <w:b w:val="0"/>
          <w:bCs w:val="0"/>
          <w:sz w:val="24"/>
          <w:highlight w:val="none"/>
        </w:rPr>
        <w:t>原件扫描件，不提供或提供不符合要求的不得分</w:t>
      </w:r>
      <w:r>
        <w:rPr>
          <w:rFonts w:hint="eastAsia" w:ascii="宋体" w:hAnsi="宋体" w:cs="宋体"/>
          <w:b w:val="0"/>
          <w:bCs w:val="0"/>
          <w:sz w:val="24"/>
          <w:highlight w:val="none"/>
          <w:lang w:eastAsia="zh-CN"/>
        </w:rPr>
        <w:t>。</w:t>
      </w:r>
    </w:p>
    <w:p w14:paraId="62A858F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rPr>
      </w:pPr>
      <w:bookmarkStart w:id="9" w:name="OLE_LINK3"/>
      <w:r>
        <w:rPr>
          <w:rFonts w:hint="eastAsia" w:ascii="宋体" w:hAnsi="宋体" w:cs="宋体"/>
          <w:b w:val="0"/>
          <w:bCs w:val="0"/>
          <w:sz w:val="24"/>
          <w:highlight w:val="none"/>
          <w:lang w:val="en-US" w:eastAsia="zh-CN"/>
        </w:rPr>
        <w:t>②在满足采购需求的基础上，还满足“支持基于流的采样功能，对所选数据流包头中的源IP地址、目的IP地址、协议号、源端口号、包长等信息进行采样，并发送至网管主机”功能的得1分</w:t>
      </w:r>
      <w:bookmarkEnd w:id="9"/>
      <w:r>
        <w:rPr>
          <w:rFonts w:hint="eastAsia" w:ascii="宋体" w:hAnsi="宋体" w:cs="宋体"/>
          <w:b w:val="0"/>
          <w:bCs w:val="0"/>
          <w:sz w:val="24"/>
          <w:highlight w:val="none"/>
          <w:lang w:val="en-US" w:eastAsia="zh-CN"/>
        </w:rPr>
        <w:t>。</w:t>
      </w:r>
      <w:r>
        <w:rPr>
          <w:rFonts w:hint="eastAsia" w:ascii="宋体" w:hAnsi="宋体" w:cs="宋体"/>
          <w:b w:val="0"/>
          <w:bCs w:val="0"/>
          <w:sz w:val="24"/>
          <w:highlight w:val="none"/>
        </w:rPr>
        <w:t>投标文件中提供第三方机构出具的</w:t>
      </w:r>
      <w:r>
        <w:rPr>
          <w:rFonts w:hint="eastAsia" w:ascii="宋体" w:hAnsi="宋体" w:cs="宋体"/>
          <w:b w:val="0"/>
          <w:bCs w:val="0"/>
          <w:sz w:val="24"/>
          <w:highlight w:val="none"/>
          <w:lang w:val="en-US" w:eastAsia="zh-CN"/>
        </w:rPr>
        <w:t>完整检测</w:t>
      </w:r>
      <w:r>
        <w:rPr>
          <w:rFonts w:hint="eastAsia" w:ascii="宋体" w:hAnsi="宋体" w:cs="宋体"/>
          <w:b w:val="0"/>
          <w:bCs w:val="0"/>
          <w:sz w:val="24"/>
          <w:highlight w:val="none"/>
        </w:rPr>
        <w:t>报告原件扫描件，报告中能有效体现上述评分项中描述的相应内容的方可得分</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内容无需完全一致，内容相近且能完整表达同类功能描述的也予以认可</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，不提供或提供不符合要求的不得分</w:t>
      </w:r>
      <w:r>
        <w:rPr>
          <w:rFonts w:hint="eastAsia" w:ascii="宋体" w:hAnsi="宋体" w:cs="宋体"/>
          <w:b w:val="0"/>
          <w:bCs w:val="0"/>
          <w:sz w:val="24"/>
          <w:highlight w:val="none"/>
          <w:lang w:eastAsia="zh-CN"/>
        </w:rPr>
        <w:t>。</w:t>
      </w:r>
    </w:p>
    <w:p w14:paraId="58A78EC5">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eastAsia="zh-CN"/>
        </w:rPr>
      </w:pPr>
      <w:r>
        <w:rPr>
          <w:rFonts w:hint="eastAsia" w:ascii="宋体" w:hAnsi="宋体" w:cs="宋体"/>
          <w:b/>
          <w:bCs/>
          <w:sz w:val="24"/>
          <w:highlight w:val="none"/>
          <w:lang w:val="en-US" w:eastAsia="zh-CN"/>
        </w:rPr>
        <w:t>（4）48口汇聚交换机</w:t>
      </w:r>
      <w:r>
        <w:rPr>
          <w:rFonts w:hint="eastAsia" w:ascii="宋体" w:hAnsi="宋体" w:cs="宋体"/>
          <w:b/>
          <w:bCs/>
          <w:sz w:val="24"/>
          <w:highlight w:val="none"/>
        </w:rPr>
        <w:t>（</w:t>
      </w:r>
      <w:r>
        <w:rPr>
          <w:rFonts w:hint="eastAsia" w:ascii="宋体" w:hAnsi="宋体" w:cs="宋体"/>
          <w:b/>
          <w:bCs/>
          <w:sz w:val="24"/>
          <w:highlight w:val="none"/>
          <w:lang w:val="en-US" w:eastAsia="zh-CN"/>
        </w:rPr>
        <w:t>1</w:t>
      </w:r>
      <w:r>
        <w:rPr>
          <w:rFonts w:hint="eastAsia" w:ascii="宋体" w:hAnsi="宋体" w:cs="宋体"/>
          <w:b/>
          <w:bCs/>
          <w:sz w:val="24"/>
          <w:highlight w:val="none"/>
        </w:rPr>
        <w:t>分）</w:t>
      </w:r>
      <w:r>
        <w:rPr>
          <w:rFonts w:hint="eastAsia" w:ascii="宋体" w:hAnsi="宋体" w:cs="宋体"/>
          <w:b/>
          <w:bCs/>
          <w:sz w:val="24"/>
          <w:highlight w:val="none"/>
          <w:lang w:eastAsia="zh-CN"/>
        </w:rPr>
        <w:t>：</w:t>
      </w:r>
    </w:p>
    <w:p w14:paraId="603DA10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在满足采购需求的基础上，还满足“端口浪涌抗扰度≥10KV，即具备10KV的防雷能力”功能的得1分</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投标文件中提供第三方机构出具的</w:t>
      </w:r>
      <w:r>
        <w:rPr>
          <w:rFonts w:hint="eastAsia" w:ascii="宋体" w:hAnsi="宋体" w:cs="宋体"/>
          <w:b w:val="0"/>
          <w:bCs w:val="0"/>
          <w:sz w:val="24"/>
          <w:highlight w:val="none"/>
          <w:lang w:val="en-US" w:eastAsia="zh-CN"/>
        </w:rPr>
        <w:t>完整检测</w:t>
      </w:r>
      <w:r>
        <w:rPr>
          <w:rFonts w:hint="eastAsia" w:ascii="宋体" w:hAnsi="宋体" w:cs="宋体"/>
          <w:b w:val="0"/>
          <w:bCs w:val="0"/>
          <w:sz w:val="24"/>
          <w:highlight w:val="none"/>
        </w:rPr>
        <w:t>报告原件扫描件，报告中能有效体现上述评分项中描述的相应内容的方可得分</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内容无需完全一致，内容相近且能完整表达同类功能描述的也予以认可</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，不提供或提供不符合要求的不得分</w:t>
      </w:r>
      <w:r>
        <w:rPr>
          <w:rFonts w:hint="eastAsia" w:ascii="宋体" w:hAnsi="宋体" w:cs="宋体"/>
          <w:b w:val="0"/>
          <w:bCs w:val="0"/>
          <w:sz w:val="24"/>
          <w:highlight w:val="none"/>
          <w:lang w:eastAsia="zh-CN"/>
        </w:rPr>
        <w:t>。</w:t>
      </w:r>
    </w:p>
    <w:p w14:paraId="35145C5A">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（5）8口POE交换机（2分）：</w:t>
      </w:r>
    </w:p>
    <w:p w14:paraId="7F850F2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lang w:eastAsia="zh-CN"/>
        </w:rPr>
      </w:pPr>
      <w:bookmarkStart w:id="10" w:name="OLE_LINK2"/>
      <w:r>
        <w:rPr>
          <w:rFonts w:hint="eastAsia" w:ascii="宋体" w:hAnsi="宋体" w:cs="宋体"/>
          <w:b w:val="0"/>
          <w:bCs w:val="0"/>
          <w:sz w:val="24"/>
          <w:highlight w:val="none"/>
          <w:lang w:val="en-US" w:eastAsia="zh-CN"/>
        </w:rPr>
        <w:t>①在满足采购需求的基础上，还满足“端口浪涌抗扰度≥10KV，即具备10KV的防雷能力”功能的得1分</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投标文件中提供第三方机构出具的</w:t>
      </w:r>
      <w:r>
        <w:rPr>
          <w:rFonts w:hint="eastAsia" w:ascii="宋体" w:hAnsi="宋体" w:cs="宋体"/>
          <w:b w:val="0"/>
          <w:bCs w:val="0"/>
          <w:sz w:val="24"/>
          <w:highlight w:val="none"/>
          <w:lang w:val="en-US" w:eastAsia="zh-CN"/>
        </w:rPr>
        <w:t>完整检测</w:t>
      </w:r>
      <w:r>
        <w:rPr>
          <w:rFonts w:hint="eastAsia" w:ascii="宋体" w:hAnsi="宋体" w:cs="宋体"/>
          <w:b w:val="0"/>
          <w:bCs w:val="0"/>
          <w:sz w:val="24"/>
          <w:highlight w:val="none"/>
        </w:rPr>
        <w:t>报告原件扫描件，报告中能有效体现上述评分项中描述的相应内容的方可得分</w:t>
      </w: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内容无需完全一致，内容相近且能完整表达同类功能描述的也予以认可</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，不提供或提供不符合要求的不得分</w:t>
      </w:r>
      <w:r>
        <w:rPr>
          <w:rFonts w:hint="eastAsia" w:ascii="宋体" w:hAnsi="宋体" w:cs="宋体"/>
          <w:b w:val="0"/>
          <w:bCs w:val="0"/>
          <w:sz w:val="24"/>
          <w:highlight w:val="none"/>
          <w:lang w:eastAsia="zh-CN"/>
        </w:rPr>
        <w:t>。</w:t>
      </w:r>
    </w:p>
    <w:bookmarkEnd w:id="10"/>
    <w:p w14:paraId="26358C0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②在满足采购需求的基础上，还满足“支持基础网络保护策略，能够限制用户向网络中发送ARP报文、ICMP请求报文、DHCP请求报文等数据包的数率，对超过限速阈值的报文进行丢弃处理，甚至能够识别攻击行为，对有攻击行为的用户进行隔离”功能的得1分</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投标文件中</w:t>
      </w:r>
      <w:r>
        <w:rPr>
          <w:rFonts w:hint="eastAsia" w:ascii="宋体" w:hAnsi="宋体" w:cs="宋体"/>
          <w:b w:val="0"/>
          <w:bCs w:val="0"/>
          <w:sz w:val="24"/>
          <w:highlight w:val="none"/>
          <w:lang w:eastAsia="zh-CN"/>
        </w:rPr>
        <w:t>提供</w:t>
      </w:r>
      <w:r>
        <w:rPr>
          <w:rFonts w:hint="eastAsia" w:ascii="宋体" w:hAnsi="宋体" w:cs="宋体"/>
          <w:b w:val="0"/>
          <w:bCs w:val="0"/>
          <w:sz w:val="24"/>
          <w:highlight w:val="none"/>
          <w:lang w:val="en-US" w:eastAsia="zh-CN"/>
        </w:rPr>
        <w:t>官网截图和链接证明，</w:t>
      </w:r>
      <w:r>
        <w:rPr>
          <w:rFonts w:hint="eastAsia" w:ascii="宋体" w:hAnsi="宋体" w:cs="宋体"/>
          <w:b w:val="0"/>
          <w:bCs w:val="0"/>
          <w:sz w:val="24"/>
          <w:highlight w:val="none"/>
        </w:rPr>
        <w:t>不提供或提供不符合要求的不得分。</w:t>
      </w:r>
    </w:p>
    <w:p w14:paraId="76045E2C">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val="en-US" w:eastAsia="zh-CN"/>
        </w:rPr>
        <w:t>5.</w:t>
      </w:r>
      <w:r>
        <w:rPr>
          <w:rFonts w:hint="eastAsia" w:ascii="宋体" w:hAnsi="宋体" w:cs="宋体"/>
          <w:b/>
          <w:bCs/>
          <w:sz w:val="24"/>
          <w:highlight w:val="none"/>
        </w:rPr>
        <w:t>加分因素（</w:t>
      </w:r>
      <w:r>
        <w:rPr>
          <w:rFonts w:hint="eastAsia" w:ascii="宋体" w:hAnsi="宋体" w:cs="宋体"/>
          <w:b/>
          <w:bCs/>
          <w:sz w:val="24"/>
          <w:highlight w:val="none"/>
          <w:lang w:val="en-US" w:eastAsia="zh-CN"/>
        </w:rPr>
        <w:t>2</w:t>
      </w:r>
      <w:r>
        <w:rPr>
          <w:rFonts w:hint="eastAsia" w:ascii="宋体" w:hAnsi="宋体" w:cs="宋体"/>
          <w:b/>
          <w:bCs/>
          <w:sz w:val="24"/>
          <w:highlight w:val="none"/>
        </w:rPr>
        <w:t>分）：</w:t>
      </w:r>
    </w:p>
    <w:p w14:paraId="1FD70A5B">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1</w:t>
      </w:r>
      <w:r>
        <w:rPr>
          <w:rFonts w:hint="eastAsia" w:ascii="宋体" w:hAnsi="宋体" w:cs="宋体"/>
          <w:b/>
          <w:bCs/>
          <w:sz w:val="24"/>
          <w:highlight w:val="none"/>
          <w:lang w:eastAsia="zh-CN"/>
        </w:rPr>
        <w:t>）</w:t>
      </w:r>
      <w:r>
        <w:rPr>
          <w:rFonts w:hint="eastAsia" w:ascii="宋体" w:hAnsi="宋体" w:cs="宋体"/>
          <w:b/>
          <w:bCs/>
          <w:sz w:val="24"/>
          <w:highlight w:val="none"/>
        </w:rPr>
        <w:t>支持节能环保</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1分</w:t>
      </w:r>
      <w:r>
        <w:rPr>
          <w:rFonts w:hint="eastAsia" w:ascii="宋体" w:hAnsi="宋体" w:cs="宋体"/>
          <w:b/>
          <w:bCs/>
          <w:sz w:val="24"/>
          <w:highlight w:val="none"/>
          <w:lang w:eastAsia="zh-CN"/>
        </w:rPr>
        <w:t>）</w:t>
      </w:r>
      <w:r>
        <w:rPr>
          <w:rFonts w:hint="eastAsia" w:ascii="宋体" w:hAnsi="宋体" w:cs="宋体"/>
          <w:b/>
          <w:bCs/>
          <w:sz w:val="24"/>
          <w:highlight w:val="none"/>
        </w:rPr>
        <w:t>：</w:t>
      </w:r>
      <w:r>
        <w:rPr>
          <w:rFonts w:hint="eastAsia" w:ascii="宋体" w:hAnsi="宋体" w:cs="宋体"/>
          <w:b w:val="0"/>
          <w:bCs/>
          <w:sz w:val="24"/>
        </w:rPr>
        <w:t>依据财政部、发展改革委发布的《节能产品政府采购品目清单》及财政部、生态环境部发布的《环境标志产品政府采购品目清单》，投标产品属于政府采购节能产品（政府强制采购节能产品除外）或环境标志产品的，分别得</w:t>
      </w:r>
      <w:r>
        <w:rPr>
          <w:rFonts w:hint="eastAsia" w:ascii="宋体" w:hAnsi="宋体" w:cs="宋体"/>
          <w:b w:val="0"/>
          <w:bCs/>
          <w:sz w:val="24"/>
          <w:lang w:val="en-US" w:eastAsia="zh-CN"/>
        </w:rPr>
        <w:t>0.5</w:t>
      </w:r>
      <w:r>
        <w:rPr>
          <w:rFonts w:hint="eastAsia" w:ascii="宋体" w:hAnsi="宋体" w:cs="宋体"/>
          <w:b w:val="0"/>
          <w:bCs/>
          <w:sz w:val="24"/>
        </w:rPr>
        <w:t>分，本项满分</w:t>
      </w:r>
      <w:r>
        <w:rPr>
          <w:rFonts w:hint="eastAsia" w:ascii="宋体" w:hAnsi="宋体" w:cs="宋体"/>
          <w:b w:val="0"/>
          <w:bCs/>
          <w:sz w:val="24"/>
          <w:lang w:val="en-US" w:eastAsia="zh-CN"/>
        </w:rPr>
        <w:t>1</w:t>
      </w:r>
      <w:r>
        <w:rPr>
          <w:rFonts w:hint="eastAsia" w:ascii="宋体" w:hAnsi="宋体" w:cs="宋体"/>
          <w:b w:val="0"/>
          <w:bCs/>
          <w:sz w:val="24"/>
        </w:rPr>
        <w:t>分。投标时须提供所投产品由国家确定的认证机构出具且处于有效期内的节能产品认证证书扫描件、环境标志产品认证证书扫描件，并加盖公章或电子公章；不提供或提供材料不符合要求的不得分。注：同一产品同时具备节能产品认证证书与环境标志产品认证证书的，不重复计分。投标时需提供认证证书扫描件。</w:t>
      </w:r>
    </w:p>
    <w:p w14:paraId="590F1944">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2</w:t>
      </w:r>
      <w:r>
        <w:rPr>
          <w:rFonts w:hint="eastAsia" w:ascii="宋体" w:hAnsi="宋体" w:cs="宋体"/>
          <w:b/>
          <w:bCs/>
          <w:sz w:val="24"/>
          <w:highlight w:val="none"/>
          <w:lang w:eastAsia="zh-CN"/>
        </w:rPr>
        <w:t>）</w:t>
      </w:r>
      <w:r>
        <w:rPr>
          <w:rFonts w:hint="eastAsia" w:ascii="宋体" w:hAnsi="宋体" w:cs="宋体"/>
          <w:b/>
          <w:bCs/>
          <w:sz w:val="24"/>
          <w:highlight w:val="none"/>
        </w:rPr>
        <w:t>支持绿色发展</w:t>
      </w: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1分</w:t>
      </w:r>
      <w:r>
        <w:rPr>
          <w:rFonts w:hint="eastAsia" w:ascii="宋体" w:hAnsi="宋体" w:cs="宋体"/>
          <w:b/>
          <w:bCs/>
          <w:sz w:val="24"/>
          <w:highlight w:val="none"/>
          <w:lang w:eastAsia="zh-CN"/>
        </w:rPr>
        <w:t>）</w:t>
      </w:r>
      <w:r>
        <w:rPr>
          <w:rFonts w:hint="eastAsia" w:ascii="宋体" w:hAnsi="宋体" w:cs="宋体"/>
          <w:b/>
          <w:bCs/>
          <w:sz w:val="24"/>
          <w:highlight w:val="none"/>
        </w:rPr>
        <w:t>：</w:t>
      </w:r>
      <w:r>
        <w:rPr>
          <w:rFonts w:hint="eastAsia" w:ascii="宋体" w:hAnsi="宋体" w:cs="宋体"/>
          <w:bCs/>
          <w:sz w:val="24"/>
          <w:lang w:val="en-US" w:eastAsia="zh-CN"/>
        </w:rPr>
        <w:t>依据《江苏省财政厅关于加强政府绿色采购有关事项的通知》（苏财购〔2023〕65号），本项目若涉及涂料、胶黏剂、油墨、清洗剂等挥发性有机物产品，属于强制性标准的，供应商应执行国家及我省VOCs含量限制标准。供应商提供符合推荐性标准的涂料、胶黏剂、油墨、清洗剂等挥发性有机物产品，或在通用类货物、家具、印刷、公务车辆维修等采购项目中优先使用低挥发性原辅材料的，得1分，</w:t>
      </w:r>
      <w:r>
        <w:rPr>
          <w:rFonts w:hint="eastAsia" w:ascii="宋体" w:hAnsi="宋体" w:cs="宋体"/>
          <w:sz w:val="24"/>
          <w:lang w:val="en-US" w:eastAsia="zh-CN"/>
        </w:rPr>
        <w:t>本项满分1分</w:t>
      </w:r>
      <w:r>
        <w:rPr>
          <w:rFonts w:hint="eastAsia" w:ascii="宋体" w:hAnsi="宋体" w:cs="宋体"/>
          <w:bCs/>
          <w:sz w:val="24"/>
          <w:lang w:val="en-US" w:eastAsia="zh-CN"/>
        </w:rPr>
        <w:t>。投标时须提供相应使用低VOCs含量的有效证明材料扫描件，并加盖公章或电子公章；不提供或提供材料不符合要求的不得分。</w:t>
      </w:r>
    </w:p>
    <w:p w14:paraId="310AF092">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sz w:val="24"/>
          <w:highlight w:val="none"/>
        </w:rPr>
      </w:pPr>
      <w:r>
        <w:rPr>
          <w:rFonts w:hint="eastAsia" w:ascii="宋体" w:hAnsi="宋体" w:cs="宋体"/>
          <w:b/>
          <w:bCs/>
          <w:sz w:val="24"/>
          <w:highlight w:val="none"/>
        </w:rPr>
        <w:t>（三）技术</w:t>
      </w:r>
      <w:r>
        <w:rPr>
          <w:rFonts w:hint="eastAsia" w:ascii="宋体" w:hAnsi="宋体" w:cs="宋体"/>
          <w:b/>
          <w:bCs/>
          <w:sz w:val="24"/>
          <w:highlight w:val="none"/>
          <w:lang w:val="en-US" w:eastAsia="zh-CN"/>
        </w:rPr>
        <w:t>文件</w:t>
      </w:r>
      <w:r>
        <w:rPr>
          <w:rFonts w:hint="eastAsia" w:ascii="宋体" w:hAnsi="宋体" w:cs="宋体"/>
          <w:b/>
          <w:bCs/>
          <w:sz w:val="24"/>
          <w:highlight w:val="none"/>
        </w:rPr>
        <w:t>（</w:t>
      </w:r>
      <w:r>
        <w:rPr>
          <w:rFonts w:hint="eastAsia" w:ascii="宋体" w:hAnsi="宋体" w:cs="宋体"/>
          <w:b/>
          <w:bCs/>
          <w:sz w:val="24"/>
          <w:highlight w:val="none"/>
          <w:lang w:val="en-US" w:eastAsia="zh-CN"/>
        </w:rPr>
        <w:t>暗标</w:t>
      </w:r>
      <w:r>
        <w:rPr>
          <w:rFonts w:hint="eastAsia" w:ascii="宋体" w:hAnsi="宋体" w:cs="宋体"/>
          <w:b/>
          <w:bCs/>
          <w:sz w:val="24"/>
          <w:highlight w:val="none"/>
        </w:rPr>
        <w:t>）（</w:t>
      </w:r>
      <w:r>
        <w:rPr>
          <w:rFonts w:hint="eastAsia" w:ascii="宋体" w:hAnsi="宋体" w:cs="宋体"/>
          <w:b/>
          <w:bCs/>
          <w:sz w:val="24"/>
          <w:highlight w:val="none"/>
          <w:lang w:val="en-US" w:eastAsia="zh-CN"/>
        </w:rPr>
        <w:t>48</w:t>
      </w:r>
      <w:r>
        <w:rPr>
          <w:rFonts w:hint="eastAsia" w:ascii="宋体" w:hAnsi="宋体" w:cs="宋体"/>
          <w:b/>
          <w:bCs/>
          <w:sz w:val="24"/>
          <w:highlight w:val="none"/>
        </w:rPr>
        <w:t>分）</w:t>
      </w:r>
    </w:p>
    <w:p w14:paraId="0A35A070">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（1）项目进度计划和管理方案（15分）：</w:t>
      </w:r>
      <w:r>
        <w:rPr>
          <w:rFonts w:hint="eastAsia" w:ascii="宋体" w:hAnsi="宋体" w:cs="宋体"/>
          <w:b w:val="0"/>
          <w:bCs/>
          <w:sz w:val="24"/>
          <w:highlight w:val="none"/>
          <w:lang w:val="en-US" w:eastAsia="zh-CN"/>
        </w:rPr>
        <w:t>内容包括：①项目管理目标及整体设想，②项目供货进度计划，③项目安装调试计划，④项目进度、质量、风险、资源、安全管理及保证措施，⑤项目重难点分析及解决措施。</w:t>
      </w:r>
    </w:p>
    <w:p w14:paraId="35B9993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15分。</w:t>
      </w:r>
    </w:p>
    <w:p w14:paraId="4B405D7E">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（2）项目实施方案及保证措施（15分）：</w:t>
      </w:r>
      <w:r>
        <w:rPr>
          <w:rFonts w:hint="eastAsia" w:ascii="宋体" w:hAnsi="宋体" w:cs="宋体"/>
          <w:b w:val="0"/>
          <w:bCs/>
          <w:sz w:val="24"/>
          <w:highlight w:val="none"/>
          <w:lang w:val="en-US" w:eastAsia="zh-CN"/>
        </w:rPr>
        <w:t>内容包括：①项目包装、运输、供货流程及人员安排，②项目安装调试流程及人员安排，③安全文明施工及环境保护措施，④生产工艺及质量控制的方法与重点，⑤培训方案（含培训计划、培训内容、培训人员安排等）。</w:t>
      </w:r>
    </w:p>
    <w:p w14:paraId="79E6F00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15分。</w:t>
      </w:r>
    </w:p>
    <w:p w14:paraId="2CDE2B8C">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（3）售后服务方案（8分）：</w:t>
      </w:r>
      <w:r>
        <w:rPr>
          <w:rFonts w:hint="eastAsia" w:ascii="宋体" w:hAnsi="宋体" w:cs="宋体"/>
          <w:b w:val="0"/>
          <w:bCs/>
          <w:sz w:val="24"/>
          <w:highlight w:val="none"/>
          <w:lang w:val="en-US" w:eastAsia="zh-CN"/>
        </w:rPr>
        <w:t>内容包括：①售后服务体系、流程，②定期或不定期巡检和维护方案，③售后服务细则和管理制度，④售后应急预案。</w:t>
      </w:r>
    </w:p>
    <w:p w14:paraId="4A57B81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8分。</w:t>
      </w:r>
    </w:p>
    <w:p w14:paraId="65C3C240">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（4）专业技术支持、保障及响应补救（10分）：</w:t>
      </w:r>
      <w:r>
        <w:rPr>
          <w:rFonts w:hint="eastAsia" w:ascii="宋体" w:hAnsi="宋体" w:cs="宋体"/>
          <w:b w:val="0"/>
          <w:bCs/>
          <w:sz w:val="24"/>
          <w:highlight w:val="none"/>
          <w:lang w:val="en-US" w:eastAsia="zh-CN"/>
        </w:rPr>
        <w:t>内容包括：①故障维修处理及解决措施，②专业技术人员保障方案，③响应时间及补救措施，④技术支持、保障应急预案，⑤技术支持内容。</w:t>
      </w:r>
    </w:p>
    <w:p w14:paraId="661FAEB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10分。</w:t>
      </w:r>
    </w:p>
    <w:p w14:paraId="77416DF4">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sz w:val="24"/>
          <w:highlight w:val="none"/>
          <w:lang w:val="en-US" w:eastAsia="zh-CN"/>
        </w:rPr>
      </w:pPr>
      <w:r>
        <w:rPr>
          <w:rFonts w:hint="eastAsia" w:ascii="宋体" w:hAnsi="宋体" w:cs="宋体"/>
          <w:b/>
          <w:bCs w:val="0"/>
          <w:sz w:val="24"/>
          <w:highlight w:val="none"/>
          <w:lang w:val="en-US" w:eastAsia="zh-CN"/>
        </w:rPr>
        <w:t>注：以上所称“瑕疵”是指存在下列情形之一：①内容缺项、不完整或缺少关键点；②非专门针对本项目或不适用本项目特性、套用其他项目内容；③对同一问题前后表述矛盾；④存在逻辑漏洞、科学原理错误或常识错误；⑤不利于本项目目标实现或现有技术条件下不可能出现的情形。</w:t>
      </w:r>
    </w:p>
    <w:p w14:paraId="0BC300C9">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eastAsia="宋体"/>
          <w:highlight w:val="none"/>
          <w:lang w:eastAsia="zh-CN"/>
        </w:rPr>
      </w:pPr>
      <w:r>
        <w:rPr>
          <w:rFonts w:hint="eastAsia" w:ascii="宋体" w:hAnsi="宋体" w:cs="宋体"/>
          <w:b/>
          <w:bCs/>
          <w:sz w:val="24"/>
          <w:highlight w:val="none"/>
          <w:lang w:eastAsia="zh-CN"/>
        </w:rPr>
        <w:t>评标说明：</w:t>
      </w:r>
      <w:r>
        <w:rPr>
          <w:rFonts w:hint="eastAsia" w:ascii="宋体" w:hAnsi="宋体" w:cs="宋体"/>
          <w:b/>
          <w:bCs/>
          <w:sz w:val="24"/>
          <w:highlight w:val="none"/>
          <w:lang w:val="en-US" w:eastAsia="zh-CN"/>
        </w:rPr>
        <w:t>①当评委人数为5人及以上单数时，各分项得分计算取平均值作为投标供应商的该项得分，所有分项得分累加即为投标供应商的最终总得分；若投标文件未提供对应评分内容，该项目得分计为零分；②本项目技术标为暗标，具体要求详见采购文件“第二章 供应商须知”要求；③本项目将根据评标委员会的评审结果及推荐的排名情况，确定最终得分排名前三的投标供应商，依次作为第一、第二、第三中标候选人。</w:t>
      </w:r>
    </w:p>
    <w:p w14:paraId="6E690D5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（十一）定标：</w:t>
      </w:r>
    </w:p>
    <w:p w14:paraId="5610B5D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eastAsia="zh-CN"/>
        </w:rPr>
        <w:t>1.评标委员会依据采购文件规定的评标方法与标准、</w:t>
      </w:r>
      <w:r>
        <w:rPr>
          <w:rFonts w:hint="eastAsia" w:ascii="宋体" w:hAnsi="宋体" w:cs="宋体"/>
          <w:sz w:val="24"/>
          <w:highlight w:val="none"/>
          <w:lang w:val="en-US" w:eastAsia="zh-CN"/>
        </w:rPr>
        <w:t>评标程序</w:t>
      </w:r>
      <w:r>
        <w:rPr>
          <w:rFonts w:hint="eastAsia" w:ascii="宋体" w:hAnsi="宋体" w:cs="宋体"/>
          <w:sz w:val="24"/>
          <w:highlight w:val="none"/>
          <w:lang w:eastAsia="zh-CN"/>
        </w:rPr>
        <w:t>开展评审工作，自评审结束之日起2个工作日内将评审报告提交至采购人。采购人自收到评审报告之日起5个工作日内，从评审报告推荐的中标候选人中确定中标供应商。</w:t>
      </w:r>
    </w:p>
    <w:p w14:paraId="26423D9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2.采购人/采购代理机构应当</w:t>
      </w:r>
      <w:r>
        <w:rPr>
          <w:rFonts w:hint="eastAsia" w:ascii="宋体" w:hAnsi="宋体" w:cs="宋体"/>
          <w:sz w:val="24"/>
          <w:highlight w:val="none"/>
          <w:lang w:eastAsia="zh-CN"/>
        </w:rPr>
        <w:t>自中标供应商确定之日起2个工作日内，在财政部门指定的政府采购信息发布媒体—江苏政府采购网站发布中标公告。</w:t>
      </w:r>
      <w:r>
        <w:rPr>
          <w:rFonts w:hint="eastAsia" w:ascii="宋体" w:hAnsi="宋体" w:cs="宋体"/>
          <w:sz w:val="24"/>
          <w:highlight w:val="none"/>
          <w:lang w:val="en-US" w:eastAsia="zh-CN"/>
        </w:rPr>
        <w:t>采购代理机构</w:t>
      </w:r>
      <w:r>
        <w:rPr>
          <w:rFonts w:hint="eastAsia" w:ascii="宋体" w:hAnsi="宋体" w:cs="宋体"/>
          <w:sz w:val="24"/>
          <w:highlight w:val="none"/>
          <w:lang w:eastAsia="zh-CN"/>
        </w:rPr>
        <w:t>在发布中标公告的同时，向中标供应商发出中标通知书。若相关主体质疑，将按照《中华人民共和国政府采购法》《中华人民共和国政府采购法实施条例》及财政部《政府采购货物和服务招标投标管理办法》等相关法规予以处理。</w:t>
      </w:r>
    </w:p>
    <w:p w14:paraId="1C49A6B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中标通知书发出后，采购人不得违法改变中标结果，中标供应商无正当理由不得放弃中标。中标供应商放弃中标资格、因不可抗力不能履行合同、不按照采购文件要求提交履约保证金或者被查实存在影响中标结果的违法行为等情形，不符合中标条件的，采购人可以按照评标委员会推荐的中标候选人名单排序依次确定其他中标候选人为中标供应商，也可以重新开展采购活动。</w:t>
      </w:r>
    </w:p>
    <w:p w14:paraId="4835E3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（十二）废标的确认：</w:t>
      </w:r>
    </w:p>
    <w:p w14:paraId="565315F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在</w:t>
      </w:r>
      <w:r>
        <w:rPr>
          <w:rFonts w:hint="eastAsia" w:ascii="宋体" w:hAnsi="宋体" w:cs="宋体"/>
          <w:sz w:val="24"/>
          <w:highlight w:val="none"/>
          <w:lang w:val="en-US" w:eastAsia="zh-CN"/>
        </w:rPr>
        <w:t>招标</w:t>
      </w:r>
      <w:r>
        <w:rPr>
          <w:rFonts w:hint="eastAsia" w:ascii="宋体" w:hAnsi="宋体" w:cs="宋体"/>
          <w:sz w:val="24"/>
          <w:highlight w:val="none"/>
        </w:rPr>
        <w:t>采购活动中，出现下列</w:t>
      </w:r>
      <w:r>
        <w:rPr>
          <w:rFonts w:hint="eastAsia" w:ascii="宋体" w:hAnsi="宋体" w:cs="宋体"/>
          <w:sz w:val="24"/>
          <w:highlight w:val="none"/>
          <w:lang w:eastAsia="zh-CN"/>
        </w:rPr>
        <w:t>情形</w:t>
      </w:r>
      <w:r>
        <w:rPr>
          <w:rFonts w:hint="eastAsia" w:ascii="宋体" w:hAnsi="宋体" w:cs="宋体"/>
          <w:sz w:val="24"/>
          <w:highlight w:val="none"/>
        </w:rPr>
        <w:t>之一的，应予废标：</w:t>
      </w:r>
    </w:p>
    <w:p w14:paraId="76F017A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1.符合专业条件的投标供应商或者对</w:t>
      </w:r>
      <w:r>
        <w:rPr>
          <w:rFonts w:hint="eastAsia" w:ascii="宋体" w:hAnsi="宋体" w:cs="宋体"/>
          <w:sz w:val="24"/>
          <w:highlight w:val="none"/>
          <w:lang w:val="en-US" w:eastAsia="zh-CN"/>
        </w:rPr>
        <w:t>招标</w:t>
      </w:r>
      <w:r>
        <w:rPr>
          <w:rFonts w:hint="eastAsia" w:ascii="宋体" w:hAnsi="宋体" w:cs="宋体"/>
          <w:sz w:val="24"/>
          <w:highlight w:val="none"/>
          <w:lang w:eastAsia="zh-CN"/>
        </w:rPr>
        <w:t>文件作出实质性响应的投标供应商不足三家；</w:t>
      </w:r>
    </w:p>
    <w:p w14:paraId="3B3807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2.出现影响采购公正的违法、违规行为；</w:t>
      </w:r>
    </w:p>
    <w:p w14:paraId="1B17AE1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3.投标</w:t>
      </w:r>
      <w:r>
        <w:rPr>
          <w:rFonts w:hint="eastAsia" w:ascii="宋体" w:hAnsi="宋体" w:cs="宋体"/>
          <w:sz w:val="24"/>
          <w:highlight w:val="none"/>
          <w:lang w:val="en-US" w:eastAsia="zh-CN"/>
        </w:rPr>
        <w:t>人</w:t>
      </w:r>
      <w:r>
        <w:rPr>
          <w:rFonts w:hint="eastAsia" w:ascii="宋体" w:hAnsi="宋体" w:cs="宋体"/>
          <w:sz w:val="24"/>
          <w:highlight w:val="none"/>
          <w:lang w:eastAsia="zh-CN"/>
        </w:rPr>
        <w:t>的报价均超过</w:t>
      </w:r>
      <w:r>
        <w:rPr>
          <w:rFonts w:hint="eastAsia" w:ascii="宋体" w:hAnsi="宋体" w:cs="宋体"/>
          <w:sz w:val="24"/>
          <w:highlight w:val="none"/>
          <w:lang w:val="en-US" w:eastAsia="zh-CN"/>
        </w:rPr>
        <w:t>了</w:t>
      </w:r>
      <w:r>
        <w:rPr>
          <w:rFonts w:hint="eastAsia" w:ascii="宋体" w:hAnsi="宋体" w:cs="宋体"/>
          <w:sz w:val="24"/>
          <w:highlight w:val="none"/>
          <w:lang w:eastAsia="zh-CN"/>
        </w:rPr>
        <w:t>采购预算，采购人</w:t>
      </w:r>
      <w:r>
        <w:rPr>
          <w:rFonts w:hint="eastAsia" w:ascii="宋体" w:hAnsi="宋体" w:cs="宋体"/>
          <w:sz w:val="24"/>
          <w:highlight w:val="none"/>
          <w:lang w:val="en-US" w:eastAsia="zh-CN"/>
        </w:rPr>
        <w:t>不能</w:t>
      </w:r>
      <w:r>
        <w:rPr>
          <w:rFonts w:hint="eastAsia" w:ascii="宋体" w:hAnsi="宋体" w:cs="宋体"/>
          <w:sz w:val="24"/>
          <w:highlight w:val="none"/>
          <w:lang w:eastAsia="zh-CN"/>
        </w:rPr>
        <w:t>支付</w:t>
      </w:r>
      <w:r>
        <w:rPr>
          <w:rFonts w:hint="eastAsia" w:ascii="宋体" w:hAnsi="宋体" w:cs="宋体"/>
          <w:sz w:val="24"/>
          <w:highlight w:val="none"/>
          <w:lang w:val="en-US" w:eastAsia="zh-CN"/>
        </w:rPr>
        <w:t>的</w:t>
      </w:r>
      <w:r>
        <w:rPr>
          <w:rFonts w:hint="eastAsia" w:ascii="宋体" w:hAnsi="宋体" w:cs="宋体"/>
          <w:sz w:val="24"/>
          <w:highlight w:val="none"/>
          <w:lang w:eastAsia="zh-CN"/>
        </w:rPr>
        <w:t>；</w:t>
      </w:r>
    </w:p>
    <w:p w14:paraId="05743B0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4.因重大变故，采购任务取消的。</w:t>
      </w:r>
    </w:p>
    <w:p w14:paraId="141590F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废标后，采购人应当将废标理由通知所有投标人。</w:t>
      </w:r>
    </w:p>
    <w:p w14:paraId="570A4F0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（十三）围标与串标的确认：</w:t>
      </w:r>
    </w:p>
    <w:p w14:paraId="4187335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1.投标供应商在政府采购活动中有下列情形之一的，认定其</w:t>
      </w:r>
      <w:r>
        <w:rPr>
          <w:rFonts w:hint="eastAsia" w:ascii="宋体" w:hAnsi="宋体" w:cs="宋体"/>
          <w:sz w:val="24"/>
          <w:highlight w:val="none"/>
          <w:lang w:eastAsia="zh-CN"/>
        </w:rPr>
        <w:t>存在</w:t>
      </w:r>
      <w:r>
        <w:rPr>
          <w:rFonts w:hint="eastAsia" w:ascii="宋体" w:hAnsi="宋体" w:cs="宋体"/>
          <w:sz w:val="24"/>
          <w:highlight w:val="none"/>
        </w:rPr>
        <w:t>围标、串标行为：</w:t>
      </w:r>
    </w:p>
    <w:p w14:paraId="64FCAAC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（1）由同一人或分别由具有利害关系的几人，代表两个及以上投标供应商获取招标资料、参与开标的；</w:t>
      </w:r>
    </w:p>
    <w:p w14:paraId="391A5A2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（2）不同投标供应商的法定代表人、委托代理人、项目负责人、项目经理（建造师）等人员</w:t>
      </w:r>
      <w:r>
        <w:rPr>
          <w:rFonts w:hint="eastAsia" w:ascii="宋体" w:hAnsi="宋体" w:cs="宋体"/>
          <w:sz w:val="24"/>
          <w:highlight w:val="none"/>
          <w:lang w:eastAsia="zh-CN"/>
        </w:rPr>
        <w:t>，</w:t>
      </w:r>
      <w:r>
        <w:rPr>
          <w:rFonts w:hint="eastAsia" w:ascii="宋体" w:hAnsi="宋体" w:cs="宋体"/>
          <w:sz w:val="24"/>
          <w:highlight w:val="none"/>
        </w:rPr>
        <w:t>在</w:t>
      </w:r>
      <w:r>
        <w:rPr>
          <w:rFonts w:hint="eastAsia" w:ascii="宋体" w:hAnsi="宋体" w:cs="宋体"/>
          <w:sz w:val="24"/>
          <w:highlight w:val="none"/>
          <w:lang w:eastAsia="zh-CN"/>
        </w:rPr>
        <w:t>同一</w:t>
      </w:r>
      <w:r>
        <w:rPr>
          <w:rFonts w:hint="eastAsia" w:ascii="宋体" w:hAnsi="宋体" w:cs="宋体"/>
          <w:sz w:val="24"/>
          <w:highlight w:val="none"/>
        </w:rPr>
        <w:t>单位缴纳社会保险的；</w:t>
      </w:r>
    </w:p>
    <w:p w14:paraId="709FF0B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（3）自递交投标文件截止时间起至评标结束前，投标供应商撤回投标文件的；</w:t>
      </w:r>
    </w:p>
    <w:p w14:paraId="094ECCF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（4）不同投标供应商的投标文件中</w:t>
      </w:r>
      <w:r>
        <w:rPr>
          <w:rFonts w:hint="eastAsia" w:ascii="宋体" w:hAnsi="宋体" w:cs="宋体"/>
          <w:sz w:val="24"/>
          <w:highlight w:val="none"/>
          <w:lang w:eastAsia="zh-CN"/>
        </w:rPr>
        <w:t>，</w:t>
      </w:r>
      <w:r>
        <w:rPr>
          <w:rFonts w:hint="eastAsia" w:ascii="宋体" w:hAnsi="宋体" w:cs="宋体"/>
          <w:sz w:val="24"/>
          <w:highlight w:val="none"/>
        </w:rPr>
        <w:t>项目组成员出现同一人的；</w:t>
      </w:r>
    </w:p>
    <w:p w14:paraId="2F1B017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（5）不同投标供应商的投标文件内容存在非正常一致的；</w:t>
      </w:r>
    </w:p>
    <w:p w14:paraId="72631DD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（6）资格审查或开标环节中，不同投标供应商的投标资料相互混装的；</w:t>
      </w:r>
    </w:p>
    <w:p w14:paraId="6350256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（7）中标公示的中标候选人无正当理由放弃中标，或未按规定与采购人签订合同的；</w:t>
      </w:r>
    </w:p>
    <w:p w14:paraId="19E3E4A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（8）参与投标活动的人员无法提供其属于投标企业正式在职人员有效证明（如社保缴纳情况证明等资料）的；</w:t>
      </w:r>
    </w:p>
    <w:p w14:paraId="6405CE7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（9）法律法规规定的其他围标、串标行为。</w:t>
      </w:r>
    </w:p>
    <w:p w14:paraId="4EF3662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2.评标过程中，评标委员会发现投标供应商除（九）无效投标文件的确认规定的围标、串标行为外，存在下列情形之一的，认定其有围标、串标行为并否决其投标：</w:t>
      </w:r>
    </w:p>
    <w:p w14:paraId="1162515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（1）不同投标供应商的投标总报价相近，且各分项报价、综合单价分析表内容混乱，无法相互对应，存在随意调整、压低或抬高报价的情况，且在询标时无法作出合理解释或提供计算依据、报价依据的；</w:t>
      </w:r>
    </w:p>
    <w:p w14:paraId="01B7997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（2）评标委员会依法认定的其他存在明显违规行为的情形。</w:t>
      </w:r>
    </w:p>
    <w:p w14:paraId="1B13BD6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eastAsia="zh-CN"/>
        </w:rPr>
        <w:t>若出现上述围标、串标行为，将及时上报</w:t>
      </w:r>
      <w:r>
        <w:rPr>
          <w:rFonts w:hint="eastAsia" w:ascii="宋体" w:hAnsi="宋体" w:cs="宋体"/>
          <w:sz w:val="24"/>
          <w:highlight w:val="none"/>
          <w:lang w:val="en-US" w:eastAsia="zh-CN"/>
        </w:rPr>
        <w:t>行业监督管理部门</w:t>
      </w:r>
      <w:r>
        <w:rPr>
          <w:rFonts w:hint="eastAsia" w:ascii="宋体" w:hAnsi="宋体" w:cs="宋体"/>
          <w:sz w:val="24"/>
          <w:highlight w:val="none"/>
          <w:lang w:eastAsia="zh-CN"/>
        </w:rPr>
        <w:t>，由其作出相应处罚。</w:t>
      </w:r>
    </w:p>
    <w:p w14:paraId="5F55DAB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（十四）投标保证金：</w:t>
      </w:r>
    </w:p>
    <w:p w14:paraId="7BB51F4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响应苏财购〔2020〕52号文要求，本项目不要求递交投标保证金。</w:t>
      </w:r>
    </w:p>
    <w:p w14:paraId="6E7D135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（十五）中标无效的确认：</w:t>
      </w:r>
    </w:p>
    <w:p w14:paraId="643A971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1.提供虚假材料谋取中标的；</w:t>
      </w:r>
    </w:p>
    <w:p w14:paraId="6B94E8B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2.采取不正当手段诋毁、排挤其他投标供应商的；</w:t>
      </w:r>
    </w:p>
    <w:p w14:paraId="4553CB9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3.与采购人、其他投标供应商恶意串通的；</w:t>
      </w:r>
    </w:p>
    <w:p w14:paraId="6462A44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4.向采购人行贿或者提供其他不正当利益的；</w:t>
      </w:r>
    </w:p>
    <w:p w14:paraId="25B65AC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5.在采购过程中与采购人进行协商谈判、不按照采购文件和中标供应商的投标文件订立合同，或者与采购人另行订立背离合同实质性内容的协议的；</w:t>
      </w:r>
    </w:p>
    <w:p w14:paraId="15EC2C0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6.拒绝有关部门监督检查或者提供虚假情况的。</w:t>
      </w:r>
    </w:p>
    <w:p w14:paraId="4107608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投标供应商有上述第1至5项情形之一的，中标无效。有上述第1至6项情形之一的，将处以该政府采购项目中标金额万分之五以上千分之十以下的罚款，同时被列入不良行为记录名单，在一至三年内禁止参加政府采购活动，并予以公告；有违法所得的，并处没收违法所得；情节严重的，由工商行政管理机构吊销其营业执照；构成犯罪的，依法追究刑事责任。</w:t>
      </w:r>
    </w:p>
    <w:p w14:paraId="1B1C008B">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（十六）签订、履行合同：</w:t>
      </w:r>
    </w:p>
    <w:p w14:paraId="1C4D846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rPr>
        <w:t>采购人应当自中标通知书发出之日起三十日内，</w:t>
      </w:r>
      <w:r>
        <w:rPr>
          <w:rFonts w:hint="eastAsia" w:ascii="宋体" w:hAnsi="宋体" w:cs="宋体"/>
          <w:sz w:val="24"/>
          <w:highlight w:val="none"/>
          <w:lang w:eastAsia="zh-CN"/>
        </w:rPr>
        <w:t>依据</w:t>
      </w:r>
      <w:r>
        <w:rPr>
          <w:rFonts w:hint="eastAsia" w:ascii="宋体" w:hAnsi="宋体" w:cs="宋体"/>
          <w:sz w:val="24"/>
          <w:highlight w:val="none"/>
        </w:rPr>
        <w:t>采购文件</w:t>
      </w:r>
      <w:r>
        <w:rPr>
          <w:rFonts w:hint="eastAsia" w:ascii="宋体" w:hAnsi="宋体" w:cs="宋体"/>
          <w:sz w:val="24"/>
          <w:highlight w:val="none"/>
          <w:lang w:eastAsia="zh-CN"/>
        </w:rPr>
        <w:t>与</w:t>
      </w:r>
      <w:r>
        <w:rPr>
          <w:rFonts w:hint="eastAsia" w:ascii="宋体" w:hAnsi="宋体" w:cs="宋体"/>
          <w:sz w:val="24"/>
          <w:highlight w:val="none"/>
        </w:rPr>
        <w:t>中标供应商投标文件的约定，与中标供应商签订书面合同。所签订的合同不得对采购文件和中标供应商投标文件</w:t>
      </w:r>
      <w:r>
        <w:rPr>
          <w:rFonts w:hint="eastAsia" w:ascii="宋体" w:hAnsi="宋体" w:cs="宋体"/>
          <w:sz w:val="24"/>
          <w:highlight w:val="none"/>
          <w:lang w:eastAsia="zh-CN"/>
        </w:rPr>
        <w:t>进行</w:t>
      </w:r>
      <w:r>
        <w:rPr>
          <w:rFonts w:hint="eastAsia" w:ascii="宋体" w:hAnsi="宋体" w:cs="宋体"/>
          <w:sz w:val="24"/>
          <w:highlight w:val="none"/>
        </w:rPr>
        <w:t>实质性修改。</w:t>
      </w:r>
      <w:r>
        <w:rPr>
          <w:rFonts w:hint="eastAsia" w:ascii="宋体" w:hAnsi="宋体" w:cs="宋体"/>
          <w:sz w:val="24"/>
          <w:highlight w:val="none"/>
          <w:lang w:eastAsia="zh-CN"/>
        </w:rPr>
        <w:t>采购人不得向中标供应商提出任何不合理要求作为签订合同的条件，也不得与中标供应商私下订立背离合同实质性内容的协议。</w:t>
      </w:r>
    </w:p>
    <w:p w14:paraId="64DC335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lang w:eastAsia="zh-CN"/>
        </w:rPr>
        <w:t>若</w:t>
      </w:r>
      <w:r>
        <w:rPr>
          <w:rFonts w:hint="eastAsia" w:ascii="宋体" w:hAnsi="宋体" w:cs="宋体"/>
          <w:sz w:val="24"/>
          <w:highlight w:val="none"/>
        </w:rPr>
        <w:t>中标供应商非因不可抗力未履行</w:t>
      </w:r>
      <w:r>
        <w:rPr>
          <w:rFonts w:hint="eastAsia" w:ascii="宋体" w:hAnsi="宋体" w:cs="宋体"/>
          <w:sz w:val="24"/>
          <w:highlight w:val="none"/>
          <w:lang w:val="en-US" w:eastAsia="zh-CN"/>
        </w:rPr>
        <w:t>采购文件、</w:t>
      </w:r>
      <w:r>
        <w:rPr>
          <w:rFonts w:hint="eastAsia" w:ascii="宋体" w:hAnsi="宋体" w:cs="宋体"/>
          <w:sz w:val="24"/>
          <w:highlight w:val="none"/>
        </w:rPr>
        <w:t>投标文件</w:t>
      </w:r>
      <w:r>
        <w:rPr>
          <w:rFonts w:hint="eastAsia" w:ascii="宋体" w:hAnsi="宋体" w:cs="宋体"/>
          <w:sz w:val="24"/>
          <w:highlight w:val="none"/>
          <w:lang w:eastAsia="zh-CN"/>
        </w:rPr>
        <w:t>及</w:t>
      </w:r>
      <w:r>
        <w:rPr>
          <w:rFonts w:hint="eastAsia" w:ascii="宋体" w:hAnsi="宋体" w:cs="宋体"/>
          <w:sz w:val="24"/>
          <w:highlight w:val="none"/>
        </w:rPr>
        <w:t>合同规定的义务，一经查实，采购</w:t>
      </w:r>
      <w:r>
        <w:rPr>
          <w:rFonts w:hint="eastAsia" w:ascii="宋体" w:hAnsi="宋体" w:cs="宋体"/>
          <w:sz w:val="24"/>
          <w:highlight w:val="none"/>
          <w:lang w:val="en-US" w:eastAsia="zh-CN"/>
        </w:rPr>
        <w:t>人</w:t>
      </w:r>
      <w:r>
        <w:rPr>
          <w:rFonts w:hint="eastAsia" w:ascii="宋体" w:hAnsi="宋体" w:cs="宋体"/>
          <w:sz w:val="24"/>
          <w:highlight w:val="none"/>
        </w:rPr>
        <w:t>将根据具体情况提请</w:t>
      </w:r>
      <w:r>
        <w:rPr>
          <w:rFonts w:hint="eastAsia" w:ascii="宋体" w:hAnsi="宋体" w:cs="宋体"/>
          <w:sz w:val="24"/>
          <w:highlight w:val="none"/>
          <w:lang w:val="en-US" w:eastAsia="zh-CN"/>
        </w:rPr>
        <w:t>相关监督管理</w:t>
      </w:r>
      <w:r>
        <w:rPr>
          <w:rFonts w:hint="eastAsia" w:ascii="宋体" w:hAnsi="宋体" w:cs="宋体"/>
          <w:sz w:val="24"/>
          <w:highlight w:val="none"/>
        </w:rPr>
        <w:t>部门作出相应处理。</w:t>
      </w:r>
    </w:p>
    <w:p w14:paraId="326542B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3.除采购人认可中标供应商分包履行合同的情形外，本项目中标供应商不得</w:t>
      </w:r>
      <w:r>
        <w:rPr>
          <w:rFonts w:hint="eastAsia" w:ascii="宋体" w:hAnsi="宋体" w:cs="宋体"/>
          <w:sz w:val="24"/>
          <w:highlight w:val="none"/>
          <w:lang w:val="en-US" w:eastAsia="zh-CN"/>
        </w:rPr>
        <w:t>擅自</w:t>
      </w:r>
      <w:r>
        <w:rPr>
          <w:rFonts w:hint="eastAsia" w:ascii="宋体" w:hAnsi="宋体" w:cs="宋体"/>
          <w:sz w:val="24"/>
          <w:highlight w:val="none"/>
          <w:lang w:eastAsia="zh-CN"/>
        </w:rPr>
        <w:t>转包，不得将本项目</w:t>
      </w:r>
      <w:r>
        <w:rPr>
          <w:rFonts w:hint="eastAsia" w:ascii="宋体" w:hAnsi="宋体" w:cs="宋体"/>
          <w:sz w:val="24"/>
          <w:highlight w:val="none"/>
          <w:lang w:val="en-US" w:eastAsia="zh-CN"/>
        </w:rPr>
        <w:t>擅自</w:t>
      </w:r>
      <w:r>
        <w:rPr>
          <w:rFonts w:hint="eastAsia" w:ascii="宋体" w:hAnsi="宋体" w:cs="宋体"/>
          <w:sz w:val="24"/>
          <w:highlight w:val="none"/>
          <w:lang w:eastAsia="zh-CN"/>
        </w:rPr>
        <w:t>分包给第三方履行。</w:t>
      </w:r>
    </w:p>
    <w:p w14:paraId="675C632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4.合同履行过程中，如因不可抗力等客观原因需要变更合同相关条款的，双方应当协商一致，变更内容不得背离采购文件及投标文件的实质性要求，且采购人应当将变更情况按照政府采购相关规定进行公告备案。</w:t>
      </w:r>
    </w:p>
    <w:p w14:paraId="6EAA49A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（十七）代理服务费：</w:t>
      </w:r>
    </w:p>
    <w:p w14:paraId="15D761BC">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sz w:val="24"/>
          <w:highlight w:val="none"/>
        </w:rPr>
      </w:pPr>
      <w:r>
        <w:rPr>
          <w:rFonts w:hint="eastAsia" w:ascii="宋体" w:hAnsi="宋体" w:cs="宋体"/>
          <w:b/>
          <w:bCs/>
          <w:sz w:val="24"/>
          <w:highlight w:val="none"/>
        </w:rPr>
        <w:t>本项目</w:t>
      </w:r>
      <w:r>
        <w:rPr>
          <w:rFonts w:hint="eastAsia" w:ascii="宋体" w:hAnsi="宋体" w:cs="宋体"/>
          <w:b/>
          <w:sz w:val="24"/>
          <w:highlight w:val="none"/>
        </w:rPr>
        <w:t>采购代理服务费以中标金额为基数依据，按以下规定的标准和差额定率累进法进行计算收取：100万元（含）以下为1.5%，100（不含）-500万元（含）以下为</w:t>
      </w:r>
      <w:r>
        <w:rPr>
          <w:rFonts w:hint="eastAsia" w:ascii="宋体" w:hAnsi="宋体" w:cs="宋体"/>
          <w:b/>
          <w:sz w:val="24"/>
          <w:highlight w:val="none"/>
          <w:lang w:val="en-US" w:eastAsia="zh-CN"/>
        </w:rPr>
        <w:t>1.1</w:t>
      </w:r>
      <w:r>
        <w:rPr>
          <w:rFonts w:hint="eastAsia" w:ascii="宋体" w:hAnsi="宋体" w:cs="宋体"/>
          <w:b/>
          <w:sz w:val="24"/>
          <w:highlight w:val="none"/>
        </w:rPr>
        <w:t>%，并按上述基础的</w:t>
      </w:r>
      <w:r>
        <w:rPr>
          <w:rFonts w:hint="eastAsia" w:ascii="宋体" w:hAnsi="宋体" w:cs="宋体"/>
          <w:b/>
          <w:sz w:val="24"/>
          <w:highlight w:val="none"/>
          <w:lang w:val="en-US" w:eastAsia="zh-CN"/>
        </w:rPr>
        <w:t>8</w:t>
      </w:r>
      <w:r>
        <w:rPr>
          <w:rFonts w:hint="eastAsia" w:ascii="宋体" w:hAnsi="宋体" w:cs="宋体"/>
          <w:b/>
          <w:sz w:val="24"/>
          <w:highlight w:val="none"/>
        </w:rPr>
        <w:t>0%计取。</w:t>
      </w:r>
      <w:r>
        <w:rPr>
          <w:rFonts w:hint="eastAsia" w:ascii="宋体" w:hAnsi="宋体" w:cs="宋体"/>
          <w:b/>
          <w:bCs/>
          <w:sz w:val="24"/>
          <w:highlight w:val="none"/>
        </w:rPr>
        <w:t>由采购人支付。</w:t>
      </w:r>
    </w:p>
    <w:p w14:paraId="02CD1E4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（十八）质疑处理</w:t>
      </w:r>
      <w:r>
        <w:rPr>
          <w:rFonts w:hint="eastAsia" w:ascii="宋体" w:hAnsi="宋体" w:cs="宋体"/>
          <w:sz w:val="24"/>
          <w:highlight w:val="none"/>
          <w:lang w:val="en-US" w:eastAsia="zh-CN"/>
        </w:rPr>
        <w:t>及投诉</w:t>
      </w:r>
      <w:r>
        <w:rPr>
          <w:rFonts w:hint="eastAsia" w:ascii="宋体" w:hAnsi="宋体" w:cs="宋体"/>
          <w:sz w:val="24"/>
          <w:highlight w:val="none"/>
        </w:rPr>
        <w:t>：</w:t>
      </w:r>
    </w:p>
    <w:p w14:paraId="120F270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 xml:space="preserve">1.质疑的提出和答复须严格按照《政府采购质疑和投诉办法》（中华人民共和国财政部令第94号）的相关规定执行。  </w:t>
      </w:r>
    </w:p>
    <w:p w14:paraId="6209D8E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2.</w:t>
      </w:r>
      <w:r>
        <w:rPr>
          <w:rFonts w:hint="eastAsia" w:ascii="宋体" w:hAnsi="宋体" w:cs="宋体"/>
          <w:sz w:val="24"/>
          <w:highlight w:val="none"/>
          <w:lang w:val="zh-CN" w:eastAsia="zh-CN"/>
        </w:rPr>
        <w:t xml:space="preserve">提出质疑的供应商应为参与所质疑项目采购活动的供应商。潜在供应商依法获取可质疑的采购文件后，可对采购文件提出质疑。供应商针对采购文件提出书面质疑时，须同时提供已依法获取该可质疑采购文件的证明材料，采购人或代理机构有权向“苏采云”系统平台方核实。此处的“已依法获取可质疑采购文件的证明”具体指：本项目的《投标供应商确认函》，以及在“苏采云”系统中有效获取本项目采购文件的界面截图（截图需显示供应商名称，且在供应商界面操作栏中能看到“上传文件”按钮，以此证明该供应商在采购文件有效获取期限内已从“苏采云”系统完成获取）。  </w:t>
      </w:r>
    </w:p>
    <w:p w14:paraId="3EB1931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3</w:t>
      </w:r>
      <w:r>
        <w:rPr>
          <w:rFonts w:hint="eastAsia" w:ascii="宋体" w:hAnsi="宋体" w:cs="宋体"/>
          <w:sz w:val="24"/>
          <w:highlight w:val="none"/>
          <w:lang w:val="zh-CN" w:eastAsia="zh-CN"/>
        </w:rPr>
        <w:t xml:space="preserve">.供应商若认为采购文件、采购过程或采购结果损害了自身权益，可在知道或应知权益受损之日起七个工作日内，依据下述第4条规定以书面形式向采购人或采购代理机构提出质疑。其中，“应知权益受损之日”具体界定为：  </w:t>
      </w:r>
    </w:p>
    <w:p w14:paraId="0945B78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（1）对可质疑的采购文件提出质疑的，为收到采购文件之日或采购文件公告期限届满之日；  </w:t>
      </w:r>
    </w:p>
    <w:p w14:paraId="516336D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 xml:space="preserve">）对采购过程提出质疑的，为各采购程序环节结束之日；  </w:t>
      </w:r>
    </w:p>
    <w:p w14:paraId="7B20713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（3）对中标或中标结果提出质疑的，为中标或中标结果公告期限届满之日。  </w:t>
      </w:r>
    </w:p>
    <w:p w14:paraId="07C04BA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供应商应在法定质疑期内一次性提出针对同一采购程序环节的质疑。若供应商在法定期限内就同一采购程序环节多次质疑，采购人及采购代理机构仅对其第一次质疑作出答复。  </w:t>
      </w:r>
    </w:p>
    <w:p w14:paraId="5753F4F3">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4</w:t>
      </w:r>
      <w:r>
        <w:rPr>
          <w:rFonts w:hint="eastAsia" w:ascii="宋体" w:hAnsi="宋体" w:cs="宋体"/>
          <w:sz w:val="24"/>
          <w:highlight w:val="none"/>
          <w:lang w:val="zh-CN" w:eastAsia="zh-CN"/>
        </w:rPr>
        <w:t xml:space="preserve">.质疑函中的质疑事项须具体、明确，并具备必要的事实依据和法律依据（格式详见中国政府采购网《政府采购供应商质疑函范本》）。若供应商组成联合体参与投标，则《质疑函范本》中要求签字、盖章、加盖公章的部分，联合体各方均须按要求完成签字、盖章及加盖公章。  </w:t>
      </w:r>
    </w:p>
    <w:p w14:paraId="52552B4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5</w:t>
      </w:r>
      <w:r>
        <w:rPr>
          <w:rFonts w:hint="eastAsia" w:ascii="宋体" w:hAnsi="宋体" w:cs="宋体"/>
          <w:sz w:val="24"/>
          <w:highlight w:val="none"/>
          <w:lang w:val="zh-CN" w:eastAsia="zh-CN"/>
        </w:rPr>
        <w:t xml:space="preserve">.采购人及采购代理机构仅接收纸质原件形式的质疑，质疑供应商可通过面交或邮寄方式送达（采购人和采购代理机构不接受未填写快递运单的快件）。采购人、采购代理机构的联系方式及通信地址详见采购文件第一章。  </w:t>
      </w:r>
    </w:p>
    <w:p w14:paraId="593F713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6</w:t>
      </w:r>
      <w:r>
        <w:rPr>
          <w:rFonts w:hint="eastAsia" w:ascii="宋体" w:hAnsi="宋体" w:cs="宋体"/>
          <w:sz w:val="24"/>
          <w:highlight w:val="none"/>
          <w:lang w:val="zh-CN" w:eastAsia="zh-CN"/>
        </w:rPr>
        <w:t xml:space="preserve">.存在以下情形的质疑不予受理：  </w:t>
      </w:r>
    </w:p>
    <w:p w14:paraId="2132164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 xml:space="preserve">）内容不符合《政府采购质疑和投诉办法》第十二条规定的质疑；  </w:t>
      </w:r>
    </w:p>
    <w:p w14:paraId="198CEC8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 xml:space="preserve">）超出政府采购法定期限提出的质疑；  </w:t>
      </w:r>
    </w:p>
    <w:p w14:paraId="72E12E7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（3）以传真、电子邮件等非纸质原件形式递交的质疑；  </w:t>
      </w:r>
    </w:p>
    <w:p w14:paraId="384204A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（4）未参与本次采购活动或在采购活动中自身权益未受到损害的供应商提出的质疑；  </w:t>
      </w:r>
    </w:p>
    <w:p w14:paraId="35F5D1C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 xml:space="preserve">（5）针对同一事项已获回复后再次提出的质疑；  </w:t>
      </w:r>
    </w:p>
    <w:p w14:paraId="53CDC26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val="zh-CN" w:eastAsia="zh-CN"/>
        </w:rPr>
        <w:t>（6）组成联合体投标的供应商，其质疑文件未经联合体各方按要求签字、盖章的。</w:t>
      </w:r>
    </w:p>
    <w:p w14:paraId="2383BF3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7</w:t>
      </w:r>
      <w:r>
        <w:rPr>
          <w:rFonts w:hint="eastAsia" w:ascii="宋体" w:hAnsi="宋体" w:cs="宋体"/>
          <w:sz w:val="24"/>
          <w:highlight w:val="none"/>
          <w:lang w:val="zh-CN" w:eastAsia="zh-CN"/>
        </w:rPr>
        <w:t xml:space="preserve">.供应商提出书面质疑必须有理有据，若质疑查无实据，或供应商捏造事实、提供虚假材料进行恶意质疑或举报，以及不配合、采用不正当手段干扰政府采购质疑工作的，一经查实，采购代理机构有权依据政府采购相关规定，报请政府采购监管部门对该供应商作出相应行政处罚，并记录其失信信息。  </w:t>
      </w:r>
    </w:p>
    <w:p w14:paraId="22BFEF6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8.</w:t>
      </w:r>
      <w:r>
        <w:rPr>
          <w:rFonts w:hint="eastAsia" w:ascii="宋体" w:hAnsi="宋体" w:cs="宋体"/>
          <w:sz w:val="24"/>
          <w:highlight w:val="none"/>
          <w:lang w:val="zh-CN" w:eastAsia="zh-CN"/>
        </w:rPr>
        <w:t xml:space="preserve">供应商为自然人的，质疑函应由本人签字；供应商为法人或其他组织的，应由法定代表人、主要负责人或其授权代表签字或盖章，并加盖公章。质疑函须以原件形式递交。  </w:t>
      </w:r>
    </w:p>
    <w:p w14:paraId="4918385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eastAsia="宋体" w:cs="宋体"/>
          <w:sz w:val="24"/>
          <w:highlight w:val="none"/>
          <w:lang w:val="zh-CN" w:eastAsia="zh-CN"/>
        </w:rPr>
        <w:t>9.供应商可委托代理人提出质疑，其授权委托书应载明代理人的姓名或名称、代理事项、具体权限、期限及相关事项。供应商为自然人的，质疑函应由本人签字；</w:t>
      </w:r>
      <w:r>
        <w:rPr>
          <w:rFonts w:hint="eastAsia" w:ascii="宋体" w:hAnsi="宋体" w:cs="宋体"/>
          <w:sz w:val="24"/>
          <w:highlight w:val="none"/>
          <w:lang w:val="zh-CN" w:eastAsia="zh-CN"/>
        </w:rPr>
        <w:t>供应商为法人或其他组织的，应由法定代表人、主要负责人或其授权代表签字或盖章，并加盖公章。</w:t>
      </w:r>
    </w:p>
    <w:p w14:paraId="31111E4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根据《政府采购货物和服务招标投标管理办法》（财政部令第87号）第六十四条规定：“评标结果汇总完成后，除下列情形外，任何人不得修改评标结果：分值汇总计算错误的；分项评分超出评分标准范围的；评标委员会成员对客观评审因素评分不一致的；经评标委员会认定评分畸高、畸低的。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投标人对本条第一款情形提出质疑的，采购人或者采购代理机构可以组织原评标委员会进行重新评审，重新评审改变评标结果的，应当书面报告本级财政部门。”</w:t>
      </w:r>
    </w:p>
    <w:p w14:paraId="60BD21A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11.质疑供应商对采购人、采购代理机构的答复不满意，或者采购人、采购代理机构未在规定时间内作出答复的，可以在答复期满后15个工作日内向相关财政部门提起投诉。具体投诉方式及有关要求须按照</w:t>
      </w:r>
      <w:r>
        <w:rPr>
          <w:rFonts w:hint="eastAsia" w:ascii="宋体" w:hAnsi="宋体" w:cs="宋体"/>
          <w:sz w:val="24"/>
          <w:highlight w:val="none"/>
          <w:lang w:val="zh-CN"/>
        </w:rPr>
        <w:t>《政府采购质疑和投诉办法》（中华人民共和国财政部令第94号）相关规定执行</w:t>
      </w:r>
      <w:r>
        <w:rPr>
          <w:rFonts w:hint="eastAsia" w:ascii="宋体" w:hAnsi="宋体" w:eastAsia="宋体" w:cs="宋体"/>
          <w:sz w:val="24"/>
          <w:highlight w:val="none"/>
          <w:lang w:val="en-US" w:eastAsia="zh-CN"/>
        </w:rPr>
        <w:t>。</w:t>
      </w:r>
    </w:p>
    <w:p w14:paraId="3FD64DC9">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（十九）货物（包含与货物相关的服务）的追加：</w:t>
      </w:r>
    </w:p>
    <w:p w14:paraId="2C58E08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在政府采购合同履行过程中，若采购人需要追加与合同标的相同的货物（含与货物相关的服务），在不改变合同其他条款的前提下，可与中标</w:t>
      </w:r>
      <w:r>
        <w:rPr>
          <w:rFonts w:hint="eastAsia" w:ascii="宋体" w:hAnsi="宋体" w:cs="宋体"/>
          <w:sz w:val="24"/>
          <w:highlight w:val="none"/>
          <w:lang w:val="en-US" w:eastAsia="zh-CN"/>
        </w:rPr>
        <w:t>供应商</w:t>
      </w:r>
      <w:r>
        <w:rPr>
          <w:rFonts w:hint="eastAsia" w:ascii="宋体" w:hAnsi="宋体" w:cs="宋体"/>
          <w:sz w:val="24"/>
          <w:highlight w:val="none"/>
          <w:lang w:eastAsia="zh-CN"/>
        </w:rPr>
        <w:t>协商签订补充合同，但所有补充合同的采购金额总和不得超过原合同金额的10%。</w:t>
      </w:r>
    </w:p>
    <w:p w14:paraId="22DDC04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（二十）政府采购信用担保：</w:t>
      </w:r>
    </w:p>
    <w:p w14:paraId="654BBDA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政府采购信用担保，是由专业担保机构为供应商向采购人、代理机构、金融机构提供的保证，主要形式为履约担保。供应商可根据自身实际情况，自主决定是否选择信用担保。</w:t>
      </w:r>
    </w:p>
    <w:p w14:paraId="0D68778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履约担保，是指专业担保机构就中标供应商支付履约保证金的义务，向采购人出具的保函担保。专业担保机构以中标供应商的中标通知书为依据，经资信审查后出具保函，中标供应商凭此保函替代履约保证金缴纳；若供应商未按政府采购合同履行约定义务需支付保证金时，由专业担保机构按担保函约定承担担保责任。供应商可自愿选择是否以履约担保函形式交纳履约保证金。</w:t>
      </w:r>
    </w:p>
    <w:p w14:paraId="07E69814">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中标供应商可根据自身情况，自主决定是否采用履约担保形式，并自主选择合作银行。除江苏省财政厅确定的江苏省再担保有限公司、无锡市财政局确定的科发投资担保有限公司为无锡市政府采购信用担保合作担保机构外，民生银行南京分行、江苏银行、中信银行南京分行、浙商银行无锡分行可在无锡市范围内开展政府采购履约担保业务。</w:t>
      </w:r>
    </w:p>
    <w:p w14:paraId="39F5D3B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（二十一）电子履约保函：</w:t>
      </w:r>
    </w:p>
    <w:p w14:paraId="26C71B2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为深入贯彻落实《国务院办公厅关于印发〈政府采购领域“整顿市场秩序、建设法规体系、促进产业发展”三年行动方案（2024</w:t>
      </w:r>
      <w:r>
        <w:rPr>
          <w:rFonts w:hint="eastAsia" w:ascii="宋体" w:hAnsi="宋体" w:cs="宋体"/>
          <w:sz w:val="24"/>
          <w:highlight w:val="none"/>
          <w:lang w:eastAsia="zh-CN"/>
        </w:rPr>
        <w:t>—</w:t>
      </w:r>
      <w:r>
        <w:rPr>
          <w:rFonts w:hint="eastAsia" w:ascii="宋体" w:hAnsi="宋体" w:cs="宋体"/>
          <w:sz w:val="24"/>
          <w:highlight w:val="none"/>
        </w:rPr>
        <w:t>2026年）〉的通知》（国办发〔2024〕33号）精神，</w:t>
      </w:r>
      <w:r>
        <w:rPr>
          <w:rFonts w:hint="eastAsia" w:ascii="宋体" w:hAnsi="宋体" w:cs="宋体"/>
          <w:sz w:val="24"/>
          <w:highlight w:val="none"/>
          <w:lang w:eastAsia="zh-CN"/>
        </w:rPr>
        <w:t>进一步</w:t>
      </w:r>
      <w:r>
        <w:rPr>
          <w:rFonts w:hint="eastAsia" w:ascii="宋体" w:hAnsi="宋体" w:cs="宋体"/>
          <w:sz w:val="24"/>
          <w:highlight w:val="none"/>
        </w:rPr>
        <w:t>提升政府采购便利度，持续优化政府采购营商环境，现就全面推广政府采购电子履约保函相关事项通知如下：</w:t>
      </w:r>
    </w:p>
    <w:p w14:paraId="3F693F3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r>
        <w:rPr>
          <w:rFonts w:hint="eastAsia" w:ascii="宋体" w:hAnsi="宋体" w:cs="宋体"/>
          <w:sz w:val="24"/>
          <w:highlight w:val="none"/>
          <w:lang w:eastAsia="zh-CN"/>
        </w:rPr>
        <w:t>账号</w:t>
      </w:r>
      <w:r>
        <w:rPr>
          <w:rFonts w:hint="eastAsia" w:ascii="宋体" w:hAnsi="宋体" w:cs="宋体"/>
          <w:sz w:val="24"/>
          <w:highlight w:val="none"/>
        </w:rPr>
        <w:t>）。</w:t>
      </w:r>
    </w:p>
    <w:p w14:paraId="050C59F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二、“政府采购电子履约保函（保险）平台”通过数据互联互通，实现政府采购项目与电子履约保函申请的自动关联，推动供应商、采购人、金融机构三方无缝衔接。供应商可在线完成电子履约保函的申请与办理，采购人可在线核验电子履约保函，全过程业务在系统中留痕且可追溯。电子履约保函从源头上解决了传统纸质保函真伪难辨、管理不便的痛点，助力采购人高效、便捷地开展保函管理工作。</w:t>
      </w:r>
    </w:p>
    <w:p w14:paraId="046E225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eastAsia="宋体"/>
          <w:highlight w:val="none"/>
          <w:lang w:eastAsia="zh-CN"/>
        </w:rPr>
      </w:pPr>
      <w:r>
        <w:rPr>
          <w:rFonts w:hint="eastAsia" w:ascii="宋体" w:hAnsi="宋体" w:cs="宋体"/>
          <w:sz w:val="24"/>
          <w:highlight w:val="none"/>
          <w:lang w:eastAsia="zh-CN"/>
        </w:rPr>
        <w:t>三、对于要求缴纳履约保证金的政府采购项目，中标（成交）供应商在签订政府采购合同后，登录“政府采购电子履约保函（保险）平台”，选择第三方机构并提交保函（保险）申请，经审核通过后支付相关费用即可完成办理。供应商可通过该平台查询保函（保单）信息、理赔信息，并申请开具发票。</w:t>
      </w:r>
    </w:p>
    <w:p w14:paraId="1CF13E9D">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四、电子履约保函与履约保证金、纸质保函具有同等法律效力。</w:t>
      </w:r>
    </w:p>
    <w:p w14:paraId="6DFBC95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五、供应商可通过</w:t>
      </w:r>
      <w:r>
        <w:rPr>
          <w:rFonts w:hint="eastAsia" w:ascii="宋体" w:hAnsi="宋体" w:cs="宋体"/>
          <w:sz w:val="24"/>
          <w:highlight w:val="none"/>
          <w:lang w:eastAsia="zh-CN"/>
        </w:rPr>
        <w:t>江苏省政府</w:t>
      </w:r>
      <w:r>
        <w:rPr>
          <w:rFonts w:hint="eastAsia" w:ascii="宋体" w:hAnsi="宋体" w:cs="宋体"/>
          <w:sz w:val="24"/>
          <w:highlight w:val="none"/>
        </w:rPr>
        <w:t>采购网下载</w:t>
      </w:r>
      <w:r>
        <w:rPr>
          <w:rFonts w:hint="eastAsia" w:ascii="宋体" w:hAnsi="宋体" w:cs="宋体"/>
          <w:sz w:val="24"/>
          <w:highlight w:val="none"/>
          <w:lang w:eastAsia="zh-CN"/>
        </w:rPr>
        <w:t>《</w:t>
      </w:r>
      <w:r>
        <w:rPr>
          <w:rFonts w:hint="eastAsia" w:ascii="宋体" w:hAnsi="宋体" w:cs="宋体"/>
          <w:sz w:val="24"/>
          <w:highlight w:val="none"/>
        </w:rPr>
        <w:t>政府采购电子履约保函（保险）操作手册</w:t>
      </w:r>
      <w:r>
        <w:rPr>
          <w:rFonts w:hint="eastAsia" w:ascii="宋体" w:hAnsi="宋体" w:cs="宋体"/>
          <w:sz w:val="24"/>
          <w:highlight w:val="none"/>
          <w:lang w:eastAsia="zh-CN"/>
        </w:rPr>
        <w:t>》</w:t>
      </w:r>
      <w:r>
        <w:rPr>
          <w:rFonts w:hint="eastAsia" w:ascii="宋体" w:hAnsi="宋体" w:cs="宋体"/>
          <w:sz w:val="24"/>
          <w:highlight w:val="none"/>
        </w:rPr>
        <w:t>，具体地址为：http://www.ccgp-jiangsu.gov.cn/jiangsu/zlxz。</w:t>
      </w:r>
    </w:p>
    <w:p w14:paraId="6F686400">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（二十二）政府采购合同融资：</w:t>
      </w:r>
    </w:p>
    <w:p w14:paraId="12D139D5">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【根据我市《关于开展政府采购合同融资工作的通知》（锡财购〔2020〕17号）】</w:t>
      </w:r>
    </w:p>
    <w:p w14:paraId="7FA44E2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D57540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中标、成交供应商可根据自身情况，自行决定是否选择采用合同融资形式，在无锡政府采购网——政采贷专栏提供的银行名录内自主选择合作银行。</w:t>
      </w:r>
    </w:p>
    <w:p w14:paraId="7A40A347">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附：政府采购合同融资政策告知：</w:t>
      </w:r>
    </w:p>
    <w:p w14:paraId="1CC4E73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中标供应商可依法依规使用本项目合同向金融机构融资，但采购人不为中标供应商的融资行为提供担保。</w:t>
      </w:r>
    </w:p>
    <w:p w14:paraId="48E6C56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无锡市政府采购合同融资政策告知函</w:t>
      </w:r>
    </w:p>
    <w:p w14:paraId="582EEE0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各供应商：</w:t>
      </w:r>
    </w:p>
    <w:p w14:paraId="1B6D9F6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欢迎贵公司参与无锡市政府采购活动！</w:t>
      </w:r>
    </w:p>
    <w:p w14:paraId="5789736F">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4F1E3F91">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highlight w:val="none"/>
        </w:rPr>
      </w:pPr>
      <w:r>
        <w:rPr>
          <w:rFonts w:hint="eastAsia" w:ascii="宋体" w:hAnsi="宋体" w:cs="宋体"/>
          <w:sz w:val="24"/>
          <w:highlight w:val="none"/>
        </w:rPr>
        <w:t>贷款渠道和提供贷款的金融机构，可在无锡政府采购网</w:t>
      </w:r>
      <w:r>
        <w:rPr>
          <w:rFonts w:hint="eastAsia" w:ascii="宋体" w:hAnsi="宋体" w:cs="宋体"/>
          <w:sz w:val="24"/>
          <w:highlight w:val="none"/>
          <w:lang w:eastAsia="zh-CN"/>
        </w:rPr>
        <w:t>——无锡市政府</w:t>
      </w:r>
      <w:r>
        <w:rPr>
          <w:rFonts w:hint="eastAsia" w:ascii="宋体" w:hAnsi="宋体" w:cs="宋体"/>
          <w:sz w:val="24"/>
          <w:highlight w:val="none"/>
        </w:rPr>
        <w:t>采购交易管理一体化系统查询</w:t>
      </w:r>
      <w:r>
        <w:rPr>
          <w:rFonts w:hint="eastAsia" w:ascii="宋体" w:hAnsi="宋体" w:cs="宋体"/>
          <w:sz w:val="24"/>
          <w:highlight w:val="none"/>
          <w:lang w:eastAsia="zh-CN"/>
        </w:rPr>
        <w:t>并联系</w:t>
      </w:r>
      <w:r>
        <w:rPr>
          <w:rFonts w:hint="eastAsia" w:ascii="宋体" w:hAnsi="宋体" w:cs="宋体"/>
          <w:sz w:val="24"/>
          <w:highlight w:val="none"/>
        </w:rPr>
        <w:t>。</w:t>
      </w:r>
    </w:p>
    <w:p w14:paraId="5713A01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p>
    <w:p w14:paraId="57E7AD4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p>
    <w:p w14:paraId="29D1D14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p>
    <w:p w14:paraId="23749BC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p>
    <w:p w14:paraId="63358FA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p>
    <w:p w14:paraId="0D4F701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sz w:val="24"/>
          <w:highlight w:val="none"/>
        </w:rPr>
      </w:pPr>
      <w:r>
        <w:rPr>
          <w:rFonts w:hint="eastAsia" w:ascii="宋体" w:hAnsi="宋体" w:cs="宋体"/>
          <w:sz w:val="24"/>
          <w:highlight w:val="none"/>
        </w:rPr>
        <w:t>附件1.政府采购履约担保函（项目用）</w:t>
      </w:r>
    </w:p>
    <w:p w14:paraId="3B8C51B0">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jc w:val="left"/>
        <w:textAlignment w:val="auto"/>
        <w:rPr>
          <w:rFonts w:hint="eastAsia" w:ascii="宋体" w:hAnsi="宋体" w:cs="宋体"/>
          <w:sz w:val="24"/>
          <w:highlight w:val="none"/>
        </w:rPr>
      </w:pPr>
      <w:r>
        <w:rPr>
          <w:rFonts w:hint="eastAsia" w:ascii="宋体" w:hAnsi="宋体" w:cs="宋体"/>
          <w:sz w:val="24"/>
          <w:highlight w:val="none"/>
        </w:rPr>
        <w:t>编号：</w:t>
      </w:r>
    </w:p>
    <w:p w14:paraId="1126A84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jc w:val="left"/>
        <w:textAlignment w:val="auto"/>
        <w:rPr>
          <w:rFonts w:hint="eastAsia" w:ascii="宋体" w:hAnsi="宋体" w:cs="宋体"/>
          <w:sz w:val="24"/>
          <w:highlight w:val="none"/>
          <w:u w:val="single"/>
        </w:rPr>
      </w:pPr>
      <w:r>
        <w:rPr>
          <w:rFonts w:hint="eastAsia" w:ascii="宋体" w:hAnsi="宋体" w:cs="宋体"/>
          <w:sz w:val="24"/>
          <w:highlight w:val="none"/>
        </w:rPr>
        <w:t xml:space="preserve"> </w:t>
      </w:r>
      <w:r>
        <w:rPr>
          <w:rFonts w:hint="eastAsia" w:ascii="宋体" w:hAnsi="宋体" w:cs="宋体"/>
          <w:sz w:val="24"/>
          <w:highlight w:val="none"/>
          <w:u w:val="single"/>
        </w:rPr>
        <w:t>（采购人）：</w:t>
      </w:r>
    </w:p>
    <w:p w14:paraId="13126F62">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鉴于你方与</w:t>
      </w:r>
      <w:r>
        <w:rPr>
          <w:rFonts w:hint="eastAsia" w:ascii="宋体" w:hAnsi="宋体" w:cs="宋体"/>
          <w:sz w:val="24"/>
          <w:highlight w:val="none"/>
          <w:u w:val="single"/>
        </w:rPr>
        <w:t xml:space="preserve">                    （以下简称供应商）</w:t>
      </w:r>
      <w:r>
        <w:rPr>
          <w:rFonts w:hint="eastAsia" w:ascii="宋体" w:hAnsi="宋体" w:cs="宋体"/>
          <w:sz w:val="24"/>
          <w:highlight w:val="none"/>
        </w:rPr>
        <w:t>于</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日签订编号为   的《           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日前向你方交纳履约保证金，且可以履约担保函的形式交纳履约保证金。应供应商的申请，我方以保证的方式向你方提供如下履约保证金担保：</w:t>
      </w:r>
    </w:p>
    <w:p w14:paraId="4547AFEF">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一、保证责任的情形及保证金额</w:t>
      </w:r>
    </w:p>
    <w:p w14:paraId="6A35398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360"/>
        <w:jc w:val="left"/>
        <w:textAlignment w:val="auto"/>
        <w:rPr>
          <w:rFonts w:hint="eastAsia" w:ascii="宋体" w:hAnsi="宋体" w:cs="宋体"/>
          <w:sz w:val="24"/>
          <w:highlight w:val="none"/>
        </w:rPr>
      </w:pPr>
      <w:r>
        <w:rPr>
          <w:rFonts w:hint="eastAsia" w:ascii="宋体" w:hAnsi="宋体" w:cs="宋体"/>
          <w:sz w:val="24"/>
          <w:highlight w:val="none"/>
        </w:rPr>
        <w:t>（一）在供应商出现下列情形之一时，我方承担保证责任：</w:t>
      </w:r>
    </w:p>
    <w:p w14:paraId="16ED5B8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1.将中标项目转让给他人，或者在投标文件中未说明，且未经采购人、招标代理机构同意，将中标项目分包给他人的；</w:t>
      </w:r>
    </w:p>
    <w:p w14:paraId="2ADDB95E">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 xml:space="preserve">2.主合同约定的应当缴纳履约保证金的情形： </w:t>
      </w:r>
    </w:p>
    <w:p w14:paraId="171D04C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（1）未按主合同约定的质量、数量和期限供应货物/提供服务/完成工程的；</w:t>
      </w:r>
    </w:p>
    <w:p w14:paraId="4F4CC731">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 xml:space="preserve">                                                           </w:t>
      </w:r>
      <w:r>
        <w:rPr>
          <w:rFonts w:hint="eastAsia" w:ascii="宋体" w:hAnsi="宋体" w:cs="宋体"/>
          <w:sz w:val="24"/>
          <w:highlight w:val="none"/>
        </w:rPr>
        <w:t>。</w:t>
      </w:r>
    </w:p>
    <w:p w14:paraId="4F82838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%数额为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 </w:t>
      </w:r>
      <w:r>
        <w:rPr>
          <w:rFonts w:hint="eastAsia" w:ascii="宋体" w:hAnsi="宋体" w:cs="宋体"/>
          <w:sz w:val="24"/>
          <w:highlight w:val="none"/>
          <w:u w:val="single"/>
        </w:rPr>
        <w:t xml:space="preserve">       </w:t>
      </w:r>
      <w:r>
        <w:rPr>
          <w:rFonts w:hint="eastAsia" w:ascii="宋体" w:hAnsi="宋体" w:cs="宋体"/>
          <w:sz w:val="24"/>
          <w:highlight w:val="none"/>
        </w:rPr>
        <w:t>。（即主合同履约保证金金额）</w:t>
      </w:r>
    </w:p>
    <w:p w14:paraId="5CFCE55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二、保证的方式及保证期间</w:t>
      </w:r>
    </w:p>
    <w:p w14:paraId="6CF78B94">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我方保证的方式为：连带责任保证。</w:t>
      </w:r>
    </w:p>
    <w:p w14:paraId="6FB29D7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我方保证的期间为：自本合同生效之日起至供应商按照主合同约定的供货/</w:t>
      </w:r>
      <w:r>
        <w:rPr>
          <w:rFonts w:hint="eastAsia" w:ascii="宋体" w:hAnsi="宋体" w:cs="宋体"/>
          <w:sz w:val="24"/>
          <w:highlight w:val="none"/>
          <w:lang w:eastAsia="zh-CN"/>
        </w:rPr>
        <w:t>履约期限</w:t>
      </w:r>
      <w:r>
        <w:rPr>
          <w:rFonts w:hint="eastAsia" w:ascii="宋体" w:hAnsi="宋体" w:cs="宋体"/>
          <w:sz w:val="24"/>
          <w:highlight w:val="none"/>
        </w:rPr>
        <w:t>届满后</w:t>
      </w:r>
      <w:r>
        <w:rPr>
          <w:rFonts w:hint="eastAsia" w:ascii="宋体" w:hAnsi="宋体" w:cs="宋体"/>
          <w:sz w:val="24"/>
          <w:highlight w:val="none"/>
          <w:u w:val="single"/>
        </w:rPr>
        <w:t xml:space="preserve">     </w:t>
      </w:r>
      <w:r>
        <w:rPr>
          <w:rFonts w:hint="eastAsia" w:ascii="宋体" w:hAnsi="宋体" w:cs="宋体"/>
          <w:sz w:val="24"/>
          <w:highlight w:val="none"/>
        </w:rPr>
        <w:t>日内。</w:t>
      </w:r>
    </w:p>
    <w:p w14:paraId="324F728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如果供应商未按主合同约定向贵方供应货物/提供服务/完成工程的，由我方在保证金额内向你方支付上述款项。</w:t>
      </w:r>
    </w:p>
    <w:p w14:paraId="2CE9D44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三、承担保证责任的程序</w:t>
      </w:r>
    </w:p>
    <w:p w14:paraId="2182625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20391A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7DF86D2A">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工作日内进行核定后按照本保函的承诺承担保证责任。</w:t>
      </w:r>
    </w:p>
    <w:p w14:paraId="3E80E3D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四、保证责任的终止</w:t>
      </w:r>
    </w:p>
    <w:p w14:paraId="71B255A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618C9C44">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2.我方按照本保函向你方履行了保证责任后，自我方向你方支付款项（支付款项从我方账户划出）之日起，保证责任即终止。</w:t>
      </w:r>
    </w:p>
    <w:p w14:paraId="6A53CA52">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3.按照法律法规的规定或出现应终止我方保证责任的其他情形的，我方在本保函项下的保证责任亦终止。</w:t>
      </w:r>
    </w:p>
    <w:p w14:paraId="2B85A207">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4.你方与供应商修改主合同，加重我方保证责任的，我方对加重部分不承担保证责任，但该等修改事先经我方书面同意的除外；你方与供应商修改主合同履行期限，我方保证期间</w:t>
      </w:r>
      <w:r>
        <w:rPr>
          <w:rFonts w:hint="eastAsia" w:ascii="宋体" w:hAnsi="宋体" w:cs="宋体"/>
          <w:sz w:val="24"/>
          <w:highlight w:val="none"/>
          <w:lang w:eastAsia="zh-CN"/>
        </w:rPr>
        <w:t>仍以</w:t>
      </w:r>
      <w:r>
        <w:rPr>
          <w:rFonts w:hint="eastAsia" w:ascii="宋体" w:hAnsi="宋体" w:cs="宋体"/>
          <w:sz w:val="24"/>
          <w:highlight w:val="none"/>
        </w:rPr>
        <w:t>修改前的履行期限计算，但该等修改事先经我方书面同意的除外。</w:t>
      </w:r>
    </w:p>
    <w:p w14:paraId="40A5B225">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五、免责条款</w:t>
      </w:r>
    </w:p>
    <w:p w14:paraId="2FB019D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1.因你方违反主合同约定致使供应商不能履行义务的，我方不承担保证责任。</w:t>
      </w:r>
    </w:p>
    <w:p w14:paraId="11DC5C9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2.依照法律法规的规定或你方与供应商的另行约定，全部或部分免除供应商应缴纳的保证金义务的，我方亦免除相应的保证责任。</w:t>
      </w:r>
    </w:p>
    <w:p w14:paraId="4DD906F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3.因不可抗力造成供应商不能履行供货义务的，我方不承担保证责任。</w:t>
      </w:r>
    </w:p>
    <w:p w14:paraId="19EDF49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六、争议的解决</w:t>
      </w:r>
    </w:p>
    <w:p w14:paraId="58CD5F82">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法院。</w:t>
      </w:r>
    </w:p>
    <w:p w14:paraId="59D5D478">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七、保函的生效</w:t>
      </w:r>
    </w:p>
    <w:p w14:paraId="7B44DC0D">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本保函自我方加盖公章之日起生效。</w:t>
      </w:r>
    </w:p>
    <w:p w14:paraId="1BBAE479">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jc w:val="left"/>
        <w:textAlignment w:val="auto"/>
        <w:rPr>
          <w:rFonts w:hint="eastAsia" w:ascii="宋体" w:hAnsi="宋体" w:cs="宋体"/>
          <w:sz w:val="24"/>
          <w:highlight w:val="none"/>
        </w:rPr>
      </w:pPr>
      <w:r>
        <w:rPr>
          <w:rFonts w:hint="eastAsia" w:ascii="宋体" w:hAnsi="宋体" w:cs="宋体"/>
          <w:sz w:val="24"/>
          <w:highlight w:val="none"/>
        </w:rPr>
        <w:t xml:space="preserve">                                 </w:t>
      </w:r>
    </w:p>
    <w:p w14:paraId="6BDBB246">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rPr>
        <w:t>保证人：（公章）</w:t>
      </w:r>
    </w:p>
    <w:p w14:paraId="665309BC">
      <w:pPr>
        <w:keepNext w:val="0"/>
        <w:keepLines w:val="0"/>
        <w:pageBreakBefore w:val="0"/>
        <w:widowControl/>
        <w:tabs>
          <w:tab w:val="left" w:pos="360"/>
          <w:tab w:val="left" w:pos="960"/>
        </w:tabs>
        <w:kinsoku/>
        <w:wordWrap/>
        <w:overflowPunct/>
        <w:topLinePunct w:val="0"/>
        <w:autoSpaceDE/>
        <w:autoSpaceDN/>
        <w:bidi w:val="0"/>
        <w:adjustRightInd/>
        <w:snapToGrid/>
        <w:spacing w:line="400" w:lineRule="exact"/>
        <w:ind w:firstLine="360"/>
        <w:jc w:val="left"/>
        <w:textAlignment w:val="auto"/>
        <w:rPr>
          <w:rFonts w:hint="eastAsia" w:ascii="宋体" w:hAnsi="宋体" w:cs="宋体"/>
          <w:b/>
          <w:sz w:val="44"/>
          <w:szCs w:val="44"/>
          <w:highlight w:val="none"/>
        </w:rPr>
        <w:sectPr>
          <w:pgSz w:w="11906" w:h="16838"/>
          <w:pgMar w:top="1134" w:right="1134" w:bottom="1134" w:left="1134" w:header="851" w:footer="992" w:gutter="0"/>
          <w:cols w:space="720" w:num="1"/>
          <w:docGrid w:linePitch="360" w:charSpace="0"/>
        </w:sectPr>
      </w:pPr>
      <w:r>
        <w:rPr>
          <w:rFonts w:hint="eastAsia" w:ascii="宋体" w:hAnsi="宋体" w:cs="宋体"/>
          <w:sz w:val="24"/>
          <w:highlight w:val="none"/>
        </w:rPr>
        <w:t xml:space="preserve"> 年  月      </w:t>
      </w:r>
    </w:p>
    <w:p w14:paraId="1AA95721">
      <w:pPr>
        <w:keepNext w:val="0"/>
        <w:keepLines w:val="0"/>
        <w:pageBreakBefore w:val="0"/>
        <w:kinsoku/>
        <w:wordWrap/>
        <w:overflowPunct/>
        <w:topLinePunct w:val="0"/>
        <w:autoSpaceDE/>
        <w:autoSpaceDN/>
        <w:bidi w:val="0"/>
        <w:adjustRightInd/>
        <w:snapToGrid/>
        <w:spacing w:line="400" w:lineRule="exact"/>
        <w:jc w:val="center"/>
        <w:rPr>
          <w:rFonts w:hint="eastAsia" w:ascii="宋体" w:hAnsi="宋体" w:cs="宋体"/>
          <w:sz w:val="32"/>
          <w:szCs w:val="32"/>
          <w:highlight w:val="none"/>
        </w:rPr>
      </w:pPr>
      <w:r>
        <w:rPr>
          <w:rFonts w:hint="eastAsia" w:ascii="宋体" w:hAnsi="宋体" w:cs="宋体"/>
          <w:sz w:val="32"/>
          <w:szCs w:val="32"/>
          <w:highlight w:val="none"/>
        </w:rPr>
        <w:t>三、采购需求</w:t>
      </w:r>
    </w:p>
    <w:p w14:paraId="6B5890DC">
      <w:pPr>
        <w:pStyle w:val="616"/>
        <w:keepNext w:val="0"/>
        <w:keepLines w:val="0"/>
        <w:pageBreakBefore w:val="0"/>
        <w:numPr>
          <w:ilvl w:val="1"/>
          <w:numId w:val="0"/>
        </w:numPr>
        <w:kinsoku/>
        <w:wordWrap/>
        <w:overflowPunct/>
        <w:topLinePunct w:val="0"/>
        <w:autoSpaceDE/>
        <w:autoSpaceDN/>
        <w:bidi w:val="0"/>
        <w:adjustRightInd/>
        <w:snapToGrid/>
        <w:spacing w:line="400" w:lineRule="exact"/>
        <w:ind w:firstLine="482"/>
        <w:rPr>
          <w:rFonts w:hint="eastAsia" w:ascii="宋体" w:eastAsia="宋体" w:cs="宋体"/>
          <w:sz w:val="24"/>
          <w:szCs w:val="24"/>
          <w:highlight w:val="none"/>
        </w:rPr>
      </w:pPr>
      <w:bookmarkStart w:id="11" w:name="_Toc38197191"/>
      <w:r>
        <w:rPr>
          <w:rFonts w:hint="eastAsia" w:ascii="宋体" w:eastAsia="宋体" w:cs="宋体"/>
          <w:b/>
          <w:bCs/>
          <w:color w:val="000000" w:themeColor="text1"/>
          <w:sz w:val="24"/>
          <w:szCs w:val="24"/>
          <w:highlight w:val="none"/>
          <w14:textFill>
            <w14:solidFill>
              <w14:schemeClr w14:val="tx1"/>
            </w14:solidFill>
          </w14:textFill>
        </w:rPr>
        <w:t>本项目属性：</w:t>
      </w:r>
      <w:r>
        <w:rPr>
          <w:rFonts w:hint="eastAsia" w:ascii="宋体" w:eastAsia="宋体" w:cs="宋体"/>
          <w:b w:val="0"/>
          <w:bCs w:val="0"/>
          <w:color w:val="000000" w:themeColor="text1"/>
          <w:sz w:val="24"/>
          <w:szCs w:val="24"/>
          <w:highlight w:val="none"/>
          <w:lang w:val="en-US" w:eastAsia="zh-CN"/>
          <w14:textFill>
            <w14:solidFill>
              <w14:schemeClr w14:val="tx1"/>
            </w14:solidFill>
          </w14:textFill>
        </w:rPr>
        <w:t>货物类</w:t>
      </w:r>
      <w:r>
        <w:rPr>
          <w:rFonts w:hint="eastAsia" w:ascii="宋体" w:eastAsia="宋体" w:cs="宋体"/>
          <w:b w:val="0"/>
          <w:bCs w:val="0"/>
          <w:color w:val="000000" w:themeColor="text1"/>
          <w:sz w:val="24"/>
          <w:szCs w:val="24"/>
          <w:highlight w:val="none"/>
          <w14:textFill>
            <w14:solidFill>
              <w14:schemeClr w14:val="tx1"/>
            </w14:solidFill>
          </w14:textFill>
        </w:rPr>
        <w:t>。</w:t>
      </w:r>
    </w:p>
    <w:p w14:paraId="0F77B088">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
          <w:bCs/>
          <w:sz w:val="24"/>
          <w:highlight w:val="none"/>
        </w:rPr>
      </w:pPr>
      <w:r>
        <w:rPr>
          <w:rFonts w:hint="eastAsia" w:ascii="宋体" w:hAnsi="宋体" w:cs="宋体"/>
          <w:b/>
          <w:bCs/>
          <w:sz w:val="24"/>
          <w:highlight w:val="none"/>
        </w:rPr>
        <w:t>本项目是否专门面向中小（微）企业（含监狱企业、</w:t>
      </w:r>
      <w:r>
        <w:rPr>
          <w:rFonts w:hint="eastAsia" w:ascii="宋体" w:hAnsi="宋体" w:cs="宋体"/>
          <w:b/>
          <w:bCs/>
          <w:sz w:val="24"/>
          <w:highlight w:val="none"/>
          <w:lang w:eastAsia="zh-CN"/>
        </w:rPr>
        <w:t>残疾人福利企业</w:t>
      </w:r>
      <w:r>
        <w:rPr>
          <w:rFonts w:hint="eastAsia" w:ascii="宋体" w:hAnsi="宋体" w:cs="宋体"/>
          <w:b/>
          <w:bCs/>
          <w:sz w:val="24"/>
          <w:highlight w:val="none"/>
        </w:rPr>
        <w:t>）：</w:t>
      </w:r>
      <w:r>
        <w:rPr>
          <w:rFonts w:hint="eastAsia" w:ascii="宋体" w:hAnsi="宋体" w:cs="宋体"/>
          <w:b w:val="0"/>
          <w:bCs w:val="0"/>
          <w:sz w:val="24"/>
          <w:highlight w:val="none"/>
          <w:lang w:val="en-US" w:eastAsia="zh-CN"/>
        </w:rPr>
        <w:t>否</w:t>
      </w:r>
      <w:r>
        <w:rPr>
          <w:rFonts w:hint="eastAsia" w:ascii="宋体" w:hAnsi="宋体" w:cs="宋体"/>
          <w:b w:val="0"/>
          <w:bCs w:val="0"/>
          <w:sz w:val="24"/>
          <w:highlight w:val="none"/>
        </w:rPr>
        <w:t>。</w:t>
      </w:r>
    </w:p>
    <w:p w14:paraId="5C64DB55">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sz w:val="24"/>
          <w:highlight w:val="none"/>
        </w:rPr>
      </w:pPr>
      <w:r>
        <w:rPr>
          <w:rFonts w:hint="eastAsia" w:ascii="宋体" w:hAnsi="宋体" w:cs="宋体"/>
          <w:b/>
          <w:bCs/>
          <w:sz w:val="24"/>
          <w:highlight w:val="none"/>
        </w:rPr>
        <w:t>本项目标的所属行业：</w:t>
      </w:r>
      <w:r>
        <w:rPr>
          <w:rFonts w:hint="eastAsia" w:ascii="宋体" w:hAnsi="宋体" w:cs="宋体"/>
          <w:b w:val="0"/>
          <w:bCs w:val="0"/>
          <w:sz w:val="24"/>
          <w:highlight w:val="none"/>
        </w:rPr>
        <w:t>根据中小企业划型标准规定（工信部联企业〔2011〕300号）规定，本项目标的所属行业为“工业”。从业人员1000人以下或营业收入40000万元以下的为中小微型企业。其中，从业人员300人（含）以上，且营业收入2000万元（含）以上的为中型企业</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从业人员20人（含）以上，且营业收入300万元（含）以上的为小型企业</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 xml:space="preserve">从业人员20人以下或营业收入300万元以下的为微型企业。 </w:t>
      </w:r>
    </w:p>
    <w:p w14:paraId="3FBA2BCD">
      <w:pPr>
        <w:keepNext w:val="0"/>
        <w:keepLines w:val="0"/>
        <w:pageBreakBefore w:val="0"/>
        <w:kinsoku/>
        <w:wordWrap/>
        <w:overflowPunct/>
        <w:topLinePunct w:val="0"/>
        <w:autoSpaceDE/>
        <w:autoSpaceDN/>
        <w:bidi w:val="0"/>
        <w:spacing w:after="5" w:line="400" w:lineRule="exact"/>
        <w:ind w:firstLine="480"/>
        <w:rPr>
          <w:rFonts w:hint="eastAsia" w:ascii="宋体" w:hAnsi="宋体" w:cs="宋体"/>
          <w:b/>
          <w:bCs/>
          <w:sz w:val="24"/>
        </w:rPr>
      </w:pPr>
      <w:r>
        <w:rPr>
          <w:rFonts w:hint="eastAsia" w:ascii="宋体" w:hAnsi="宋体" w:cs="宋体"/>
          <w:b/>
          <w:bCs/>
          <w:sz w:val="24"/>
        </w:rPr>
        <w:t>本项目核心产品为：</w:t>
      </w:r>
      <w:r>
        <w:rPr>
          <w:rFonts w:hint="eastAsia" w:ascii="宋体" w:hAnsi="宋体" w:cs="宋体"/>
          <w:b/>
          <w:bCs/>
          <w:sz w:val="24"/>
          <w:lang w:val="en-US" w:eastAsia="zh-CN"/>
        </w:rPr>
        <w:t>高空球型鹰眼</w:t>
      </w:r>
      <w:r>
        <w:rPr>
          <w:rFonts w:hint="eastAsia" w:ascii="宋体" w:hAnsi="宋体" w:cs="宋体"/>
          <w:b w:val="0"/>
          <w:bCs w:val="0"/>
          <w:sz w:val="24"/>
        </w:rPr>
        <w:t>。</w:t>
      </w:r>
    </w:p>
    <w:p w14:paraId="3A4DEA49">
      <w:pPr>
        <w:keepNext w:val="0"/>
        <w:keepLines w:val="0"/>
        <w:pageBreakBefore w:val="0"/>
        <w:kinsoku/>
        <w:wordWrap/>
        <w:overflowPunct/>
        <w:topLinePunct w:val="0"/>
        <w:autoSpaceDE/>
        <w:autoSpaceDN/>
        <w:bidi w:val="0"/>
        <w:spacing w:after="5" w:line="400" w:lineRule="exact"/>
        <w:ind w:firstLine="480"/>
        <w:rPr>
          <w:rFonts w:hint="eastAsia" w:ascii="宋体" w:hAnsi="宋体" w:cs="宋体"/>
          <w:sz w:val="24"/>
          <w:highlight w:val="none"/>
        </w:rPr>
      </w:pPr>
      <w:r>
        <w:rPr>
          <w:rFonts w:hint="eastAsia" w:ascii="宋体" w:hAnsi="宋体" w:cs="宋体"/>
          <w:b/>
          <w:bCs/>
          <w:sz w:val="24"/>
        </w:rPr>
        <w:t>本项目不接受进口产品投标。</w:t>
      </w:r>
    </w:p>
    <w:p w14:paraId="642F3641">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color w:val="000000"/>
          <w:sz w:val="24"/>
          <w:highlight w:val="none"/>
        </w:rPr>
      </w:pPr>
      <w:r>
        <w:rPr>
          <w:rFonts w:hint="eastAsia" w:ascii="宋体" w:hAnsi="宋体" w:cs="宋体"/>
          <w:b/>
          <w:bCs/>
          <w:sz w:val="24"/>
          <w:highlight w:val="none"/>
        </w:rPr>
        <w:t>★</w:t>
      </w:r>
      <w:r>
        <w:rPr>
          <w:rFonts w:hint="eastAsia" w:ascii="宋体" w:hAnsi="宋体" w:cs="宋体"/>
          <w:sz w:val="24"/>
          <w:highlight w:val="none"/>
        </w:rPr>
        <w:t>投标供应商所投内容必须满足以下要求，不得有负偏离，若不满足视为无效投标文件</w:t>
      </w:r>
      <w:r>
        <w:rPr>
          <w:rFonts w:hint="eastAsia" w:ascii="宋体" w:hAnsi="宋体" w:cs="宋体"/>
          <w:color w:val="000000"/>
          <w:sz w:val="24"/>
          <w:highlight w:val="none"/>
        </w:rPr>
        <w:t>。</w:t>
      </w:r>
    </w:p>
    <w:p w14:paraId="02415334">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bCs/>
          <w:sz w:val="24"/>
          <w:highlight w:val="none"/>
        </w:rPr>
      </w:pPr>
      <w:r>
        <w:rPr>
          <w:rFonts w:hint="eastAsia" w:ascii="宋体" w:hAnsi="宋体" w:cs="宋体"/>
          <w:bCs/>
          <w:sz w:val="24"/>
          <w:highlight w:val="none"/>
        </w:rPr>
        <w:t>项目需求如下：</w:t>
      </w:r>
    </w:p>
    <w:p w14:paraId="1F21A179">
      <w:pPr>
        <w:keepNext w:val="0"/>
        <w:keepLines w:val="0"/>
        <w:pageBreakBefore w:val="0"/>
        <w:kinsoku/>
        <w:wordWrap/>
        <w:overflowPunct/>
        <w:topLinePunct w:val="0"/>
        <w:autoSpaceDE/>
        <w:autoSpaceDN/>
        <w:bidi w:val="0"/>
        <w:adjustRightInd/>
        <w:snapToGrid/>
        <w:spacing w:after="5" w:line="400" w:lineRule="exact"/>
        <w:ind w:firstLine="482"/>
        <w:rPr>
          <w:rFonts w:hint="eastAsia" w:ascii="宋体" w:hAnsi="宋体" w:cs="宋体"/>
          <w:b/>
          <w:bCs/>
          <w:sz w:val="24"/>
          <w:highlight w:val="none"/>
        </w:rPr>
      </w:pPr>
      <w:r>
        <w:rPr>
          <w:rFonts w:hint="eastAsia" w:ascii="宋体" w:hAnsi="宋体" w:cs="宋体"/>
          <w:b/>
          <w:bCs/>
          <w:sz w:val="24"/>
          <w:highlight w:val="none"/>
        </w:rPr>
        <w:t>（一）项目基本情况：</w:t>
      </w:r>
    </w:p>
    <w:p w14:paraId="1DE7AE25">
      <w:pPr>
        <w:keepNext w:val="0"/>
        <w:keepLines w:val="0"/>
        <w:pageBreakBefore w:val="0"/>
        <w:kinsoku/>
        <w:wordWrap/>
        <w:overflowPunct/>
        <w:topLinePunct w:val="0"/>
        <w:autoSpaceDE/>
        <w:autoSpaceDN/>
        <w:bidi w:val="0"/>
        <w:adjustRightInd/>
        <w:snapToGrid/>
        <w:spacing w:after="5" w:line="400" w:lineRule="exact"/>
        <w:ind w:firstLine="480"/>
        <w:rPr>
          <w:rFonts w:hint="eastAsia" w:ascii="宋体" w:hAnsi="宋体" w:cs="宋体"/>
          <w:sz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项目名称：</w:t>
      </w:r>
      <w:r>
        <w:rPr>
          <w:rFonts w:hint="eastAsia" w:ascii="宋体" w:hAnsi="宋体" w:cs="宋体"/>
          <w:sz w:val="24"/>
          <w:highlight w:val="none"/>
          <w:lang w:eastAsia="zh-CN"/>
        </w:rPr>
        <w:t>江苏省锡山高级中学锡西分校监控设备采购项目</w:t>
      </w:r>
      <w:r>
        <w:rPr>
          <w:rFonts w:hint="eastAsia" w:ascii="宋体" w:hAnsi="宋体" w:cs="宋体"/>
          <w:sz w:val="24"/>
          <w:highlight w:val="none"/>
        </w:rPr>
        <w:t>。</w:t>
      </w:r>
    </w:p>
    <w:p w14:paraId="5C1CEC64">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2.项目预算：150.1463万元</w:t>
      </w:r>
      <w:r>
        <w:rPr>
          <w:rFonts w:hint="eastAsia" w:ascii="宋体" w:hAnsi="宋体" w:cs="宋体"/>
          <w:sz w:val="24"/>
          <w:szCs w:val="24"/>
          <w:highlight w:val="none"/>
          <w:lang w:val="en-US" w:eastAsia="zh-CN"/>
        </w:rPr>
        <w:tab/>
      </w:r>
      <w:r>
        <w:rPr>
          <w:rFonts w:hint="eastAsia" w:ascii="宋体" w:hAnsi="宋体" w:cs="宋体"/>
          <w:sz w:val="24"/>
          <w:szCs w:val="24"/>
          <w:highlight w:val="none"/>
          <w:lang w:val="en-US" w:eastAsia="zh-CN"/>
        </w:rPr>
        <w:t>。</w:t>
      </w:r>
    </w:p>
    <w:p w14:paraId="15A5865A">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3.最高限价：</w:t>
      </w:r>
      <w:r>
        <w:rPr>
          <w:rFonts w:hint="eastAsia" w:ascii="宋体" w:hAnsi="宋体" w:cs="宋体"/>
          <w:b/>
          <w:bCs/>
          <w:sz w:val="24"/>
          <w:highlight w:val="none"/>
          <w:lang w:val="en-US" w:eastAsia="zh-CN"/>
        </w:rPr>
        <w:t>150.1463万元</w:t>
      </w:r>
      <w:r>
        <w:rPr>
          <w:rFonts w:hint="eastAsia" w:ascii="宋体" w:hAnsi="宋体" w:cs="宋体"/>
          <w:b/>
          <w:bCs/>
          <w:sz w:val="24"/>
          <w:highlight w:val="none"/>
          <w:lang w:val="en-US" w:eastAsia="zh-CN"/>
        </w:rPr>
        <w:tab/>
      </w:r>
      <w:r>
        <w:rPr>
          <w:rFonts w:hint="eastAsia" w:ascii="宋体" w:hAnsi="宋体" w:cs="宋体"/>
          <w:sz w:val="24"/>
          <w:szCs w:val="24"/>
          <w:highlight w:val="none"/>
          <w:lang w:val="en-US" w:eastAsia="zh-CN"/>
        </w:rPr>
        <w:t>。投标供应商投标报价不得超过上述最高限价，否则按无效标处理。</w:t>
      </w:r>
    </w:p>
    <w:p w14:paraId="683C5F8C">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履约地点：</w:t>
      </w:r>
      <w:r>
        <w:rPr>
          <w:rFonts w:hint="eastAsia" w:ascii="宋体" w:hAnsi="宋体" w:cs="宋体"/>
          <w:b w:val="0"/>
          <w:bCs w:val="0"/>
          <w:sz w:val="24"/>
          <w:highlight w:val="none"/>
          <w:lang w:eastAsia="zh-CN"/>
        </w:rPr>
        <w:t>本项目履约地点为</w:t>
      </w:r>
      <w:r>
        <w:rPr>
          <w:rFonts w:hint="eastAsia" w:ascii="宋体" w:hAnsi="宋体" w:cs="宋体"/>
          <w:b w:val="0"/>
          <w:bCs/>
          <w:sz w:val="24"/>
          <w:highlight w:val="none"/>
          <w:lang w:eastAsia="zh-CN"/>
        </w:rPr>
        <w:t>江苏省锡山高级中学锡西分校</w:t>
      </w:r>
      <w:r>
        <w:rPr>
          <w:rFonts w:hint="eastAsia" w:ascii="宋体" w:hAnsi="宋体" w:cs="宋体"/>
          <w:b w:val="0"/>
          <w:bCs w:val="0"/>
          <w:sz w:val="24"/>
          <w:highlight w:val="none"/>
          <w:lang w:eastAsia="zh-CN"/>
        </w:rPr>
        <w:t>，具体以采购人要求为准。中标供应商须按照采购人要求将货物送至指定地点（含可能的分散区域），并分地点完成安装调试</w:t>
      </w:r>
      <w:r>
        <w:rPr>
          <w:rFonts w:hint="eastAsia" w:ascii="宋体" w:hAnsi="宋体" w:cs="宋体"/>
          <w:b w:val="0"/>
          <w:bCs w:val="0"/>
          <w:sz w:val="24"/>
          <w:highlight w:val="none"/>
          <w:lang w:val="en-US" w:eastAsia="zh-CN"/>
        </w:rPr>
        <w:t>及其他相关配套服务。</w:t>
      </w:r>
    </w:p>
    <w:p w14:paraId="6F2A5E5D">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.采购</w:t>
      </w:r>
      <w:r>
        <w:rPr>
          <w:rFonts w:hint="eastAsia" w:ascii="宋体" w:hAnsi="宋体" w:cs="宋体"/>
          <w:sz w:val="24"/>
          <w:szCs w:val="24"/>
          <w:highlight w:val="none"/>
          <w:lang w:val="en-US" w:eastAsia="zh-CN"/>
        </w:rPr>
        <w:t>内容</w:t>
      </w:r>
      <w:r>
        <w:rPr>
          <w:rFonts w:hint="eastAsia" w:ascii="宋体" w:hAnsi="宋体" w:cs="宋体"/>
          <w:sz w:val="24"/>
          <w:szCs w:val="24"/>
          <w:highlight w:val="none"/>
        </w:rPr>
        <w:t>：</w:t>
      </w:r>
      <w:r>
        <w:rPr>
          <w:rFonts w:hint="eastAsia" w:ascii="宋体" w:hAnsi="宋体" w:cs="宋体"/>
          <w:b w:val="0"/>
          <w:bCs/>
          <w:sz w:val="24"/>
          <w:highlight w:val="none"/>
          <w:lang w:eastAsia="zh-CN"/>
        </w:rPr>
        <w:t>江苏省锡山高级中学锡西分校监控设备采购</w:t>
      </w:r>
      <w:r>
        <w:rPr>
          <w:rFonts w:hint="eastAsia" w:ascii="宋体" w:hAnsi="宋体" w:cs="宋体"/>
          <w:b w:val="0"/>
          <w:bCs/>
          <w:sz w:val="24"/>
          <w:highlight w:val="none"/>
        </w:rPr>
        <w:t>，供应商</w:t>
      </w:r>
      <w:r>
        <w:rPr>
          <w:rFonts w:hint="eastAsia" w:ascii="宋体" w:hAnsi="宋体" w:cs="宋体"/>
          <w:b w:val="0"/>
          <w:bCs/>
          <w:sz w:val="24"/>
          <w:highlight w:val="none"/>
          <w:lang w:val="en-US" w:eastAsia="zh-CN"/>
        </w:rPr>
        <w:t>需</w:t>
      </w:r>
      <w:r>
        <w:rPr>
          <w:rFonts w:hint="eastAsia" w:ascii="宋体" w:hAnsi="宋体" w:cs="宋体"/>
          <w:b w:val="0"/>
          <w:bCs/>
          <w:sz w:val="24"/>
          <w:highlight w:val="none"/>
        </w:rPr>
        <w:t>负责本次采购清单范围内所有货物</w:t>
      </w:r>
      <w:r>
        <w:rPr>
          <w:rFonts w:hint="eastAsia" w:ascii="宋体" w:hAnsi="宋体" w:cs="宋体"/>
          <w:b w:val="0"/>
          <w:bCs/>
          <w:sz w:val="24"/>
          <w:highlight w:val="none"/>
          <w:lang w:val="en-US" w:eastAsia="zh-CN"/>
        </w:rPr>
        <w:t>及其配套附件</w:t>
      </w:r>
      <w:r>
        <w:rPr>
          <w:rFonts w:hint="eastAsia" w:ascii="宋体" w:hAnsi="宋体" w:cs="宋体"/>
          <w:b w:val="0"/>
          <w:bCs/>
          <w:sz w:val="24"/>
          <w:highlight w:val="none"/>
        </w:rPr>
        <w:t>的供货、安装、调试、对接测试、</w:t>
      </w:r>
      <w:r>
        <w:rPr>
          <w:rFonts w:hint="eastAsia" w:ascii="宋体" w:hAnsi="宋体" w:cs="宋体"/>
          <w:b w:val="0"/>
          <w:bCs/>
          <w:sz w:val="24"/>
          <w:highlight w:val="none"/>
          <w:lang w:val="en-US" w:eastAsia="zh-CN"/>
        </w:rPr>
        <w:t>试运行、</w:t>
      </w:r>
      <w:r>
        <w:rPr>
          <w:rFonts w:hint="eastAsia" w:ascii="宋体" w:hAnsi="宋体" w:cs="宋体"/>
          <w:b w:val="0"/>
          <w:bCs/>
          <w:sz w:val="24"/>
          <w:highlight w:val="none"/>
        </w:rPr>
        <w:t>技术培训、质保</w:t>
      </w:r>
      <w:r>
        <w:rPr>
          <w:rFonts w:hint="eastAsia" w:ascii="宋体" w:hAnsi="宋体" w:cs="宋体"/>
          <w:b w:val="0"/>
          <w:bCs/>
          <w:sz w:val="24"/>
          <w:highlight w:val="none"/>
          <w:lang w:val="en-US" w:eastAsia="zh-CN"/>
        </w:rPr>
        <w:t>、</w:t>
      </w:r>
      <w:r>
        <w:rPr>
          <w:rFonts w:hint="eastAsia" w:ascii="宋体" w:hAnsi="宋体" w:cs="宋体"/>
          <w:b w:val="0"/>
          <w:bCs/>
          <w:sz w:val="24"/>
          <w:highlight w:val="none"/>
        </w:rPr>
        <w:t>售后等</w:t>
      </w:r>
      <w:r>
        <w:rPr>
          <w:rFonts w:hint="eastAsia" w:ascii="宋体" w:hAnsi="宋体" w:cs="宋体"/>
          <w:b w:val="0"/>
          <w:bCs/>
          <w:sz w:val="24"/>
          <w:highlight w:val="none"/>
          <w:lang w:val="en-US" w:eastAsia="zh-CN"/>
        </w:rPr>
        <w:t>全部相关工作</w:t>
      </w:r>
      <w:r>
        <w:rPr>
          <w:rFonts w:hint="eastAsia" w:ascii="宋体" w:hAnsi="宋体" w:cs="宋体"/>
          <w:b w:val="0"/>
          <w:bCs/>
          <w:sz w:val="24"/>
          <w:highlight w:val="none"/>
          <w:lang w:eastAsia="zh-CN"/>
        </w:rPr>
        <w:t>。</w:t>
      </w:r>
      <w:r>
        <w:rPr>
          <w:rFonts w:hint="eastAsia" w:ascii="宋体" w:hAnsi="宋体" w:cs="宋体"/>
          <w:bCs/>
          <w:sz w:val="24"/>
          <w:highlight w:val="none"/>
        </w:rPr>
        <w:t>（具体内容及</w:t>
      </w:r>
      <w:r>
        <w:rPr>
          <w:rFonts w:hint="eastAsia" w:ascii="宋体" w:hAnsi="宋体" w:cs="宋体"/>
          <w:bCs/>
          <w:sz w:val="24"/>
          <w:highlight w:val="none"/>
          <w:lang w:val="en-US" w:eastAsia="zh-CN"/>
        </w:rPr>
        <w:t>参数</w:t>
      </w:r>
      <w:r>
        <w:rPr>
          <w:rFonts w:hint="eastAsia" w:ascii="宋体" w:hAnsi="宋体" w:cs="宋体"/>
          <w:bCs/>
          <w:sz w:val="24"/>
          <w:highlight w:val="none"/>
        </w:rPr>
        <w:t>要求详见“采购清单”）</w:t>
      </w:r>
    </w:p>
    <w:p w14:paraId="47731430">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.质量标准：</w:t>
      </w:r>
      <w:r>
        <w:rPr>
          <w:rFonts w:hint="eastAsia" w:ascii="宋体" w:hAnsi="宋体" w:cs="宋体"/>
          <w:b w:val="0"/>
          <w:bCs w:val="0"/>
          <w:sz w:val="24"/>
          <w:highlight w:val="none"/>
        </w:rPr>
        <w:t>所供货物须为原厂原包装正品，达到国家及行业标准，满足采购需求，一次性验收合格</w:t>
      </w:r>
      <w:r>
        <w:rPr>
          <w:rFonts w:hint="eastAsia" w:ascii="宋体" w:hAnsi="宋体" w:cs="宋体"/>
          <w:sz w:val="24"/>
          <w:highlight w:val="none"/>
          <w:lang w:eastAsia="zh-CN"/>
        </w:rPr>
        <w:t>。</w:t>
      </w:r>
    </w:p>
    <w:p w14:paraId="546E139C">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bCs/>
          <w:sz w:val="24"/>
          <w:highlight w:val="none"/>
          <w:lang w:val="en-US" w:eastAsia="zh-CN"/>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w:t>
      </w:r>
      <w:r>
        <w:rPr>
          <w:rFonts w:hint="eastAsia" w:ascii="宋体" w:hAnsi="宋体" w:cs="宋体"/>
          <w:sz w:val="24"/>
          <w:szCs w:val="24"/>
          <w:highlight w:val="none"/>
          <w:lang w:eastAsia="zh-CN"/>
        </w:rPr>
        <w:t>履约期限</w:t>
      </w:r>
      <w:r>
        <w:rPr>
          <w:rFonts w:hint="eastAsia" w:ascii="宋体" w:hAnsi="宋体" w:cs="宋体"/>
          <w:sz w:val="24"/>
          <w:szCs w:val="24"/>
          <w:highlight w:val="none"/>
          <w:lang w:val="zh-CN"/>
        </w:rPr>
        <w:t>：</w:t>
      </w:r>
      <w:r>
        <w:rPr>
          <w:rFonts w:hint="eastAsia" w:ascii="宋体" w:hAnsi="宋体" w:cs="宋体"/>
          <w:sz w:val="24"/>
          <w:lang w:val="en-US" w:eastAsia="zh-CN"/>
        </w:rPr>
        <w:t>接到采购人通知</w:t>
      </w:r>
      <w:r>
        <w:rPr>
          <w:rFonts w:hint="eastAsia" w:ascii="宋体" w:hAnsi="宋体" w:cs="宋体"/>
          <w:color w:val="000000"/>
          <w:sz w:val="24"/>
          <w:lang w:val="en-US" w:eastAsia="zh-CN"/>
        </w:rPr>
        <w:t>后30日历天内，完成全部货物的供货、安装调试、对接测试以及所有配套辅助工作，交付采购人使用，具体开始时间以采购人通知为准</w:t>
      </w:r>
      <w:r>
        <w:rPr>
          <w:rFonts w:hint="eastAsia" w:ascii="宋体" w:hAnsi="宋体" w:cs="宋体"/>
          <w:bCs/>
          <w:sz w:val="24"/>
          <w:lang w:val="en-US" w:eastAsia="zh-CN"/>
        </w:rPr>
        <w:t>。除因</w:t>
      </w:r>
      <w:r>
        <w:rPr>
          <w:rFonts w:hint="eastAsia" w:ascii="宋体" w:hAnsi="宋体" w:cs="宋体"/>
          <w:b w:val="0"/>
          <w:bCs w:val="0"/>
          <w:sz w:val="24"/>
          <w:highlight w:val="none"/>
          <w:lang w:val="en-US" w:eastAsia="zh-CN"/>
        </w:rPr>
        <w:t>采购人原因导致交付延误外，每逾期1天，供应商需支付违约金2000元；逾期超过20日历天的，采购人有权终止本合同</w:t>
      </w:r>
      <w:r>
        <w:rPr>
          <w:rFonts w:hint="eastAsia" w:ascii="宋体" w:hAnsi="宋体" w:cs="宋体"/>
          <w:bCs/>
          <w:sz w:val="24"/>
          <w:lang w:val="en-US" w:eastAsia="zh-CN"/>
        </w:rPr>
        <w:t>。</w:t>
      </w:r>
    </w:p>
    <w:p w14:paraId="68988C03">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w:t>
      </w:r>
      <w:r>
        <w:rPr>
          <w:rFonts w:hint="eastAsia" w:ascii="宋体" w:hAnsi="宋体" w:cs="宋体"/>
          <w:sz w:val="24"/>
          <w:szCs w:val="24"/>
          <w:highlight w:val="none"/>
          <w:lang w:val="en-US" w:eastAsia="zh-CN"/>
        </w:rPr>
        <w:t>项目整体</w:t>
      </w:r>
      <w:r>
        <w:rPr>
          <w:rFonts w:hint="eastAsia" w:ascii="宋体" w:hAnsi="宋体" w:cs="宋体"/>
          <w:sz w:val="24"/>
          <w:szCs w:val="24"/>
          <w:highlight w:val="none"/>
        </w:rPr>
        <w:t>免费质保</w:t>
      </w:r>
      <w:r>
        <w:rPr>
          <w:rFonts w:hint="eastAsia" w:ascii="宋体" w:hAnsi="宋体" w:cs="宋体"/>
          <w:sz w:val="24"/>
          <w:szCs w:val="24"/>
          <w:highlight w:val="none"/>
          <w:lang w:val="en-US" w:eastAsia="zh-CN"/>
        </w:rPr>
        <w:t>期</w:t>
      </w:r>
      <w:r>
        <w:rPr>
          <w:rFonts w:hint="eastAsia" w:ascii="宋体" w:hAnsi="宋体" w:cs="宋体"/>
          <w:sz w:val="24"/>
          <w:szCs w:val="24"/>
          <w:highlight w:val="none"/>
        </w:rPr>
        <w:t>：</w:t>
      </w:r>
      <w:r>
        <w:rPr>
          <w:rFonts w:hint="eastAsia" w:ascii="宋体" w:hAnsi="宋体" w:cs="宋体"/>
          <w:sz w:val="24"/>
          <w:szCs w:val="24"/>
          <w:highlight w:val="none"/>
          <w:lang w:val="en-US" w:eastAsia="zh-CN"/>
        </w:rPr>
        <w:t>至少3年，自最终验收合格并交付使用之日起计算，质保期内包含免费维保服务。</w:t>
      </w:r>
    </w:p>
    <w:p w14:paraId="5EF2E21E">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val="0"/>
          <w:bCs w:val="0"/>
          <w:sz w:val="24"/>
          <w:szCs w:val="24"/>
          <w:highlight w:val="none"/>
          <w:lang w:val="en-US" w:eastAsia="zh-CN" w:bidi="ar"/>
        </w:rPr>
        <w:t>9</w:t>
      </w:r>
      <w:r>
        <w:rPr>
          <w:rFonts w:hint="eastAsia" w:ascii="宋体" w:hAnsi="宋体" w:cs="宋体"/>
          <w:b w:val="0"/>
          <w:bCs w:val="0"/>
          <w:sz w:val="24"/>
          <w:szCs w:val="24"/>
          <w:highlight w:val="none"/>
          <w:lang w:bidi="ar"/>
        </w:rPr>
        <w:t>.</w:t>
      </w:r>
      <w:r>
        <w:rPr>
          <w:rFonts w:hint="eastAsia" w:ascii="宋体" w:hAnsi="宋体" w:cs="宋体"/>
          <w:sz w:val="24"/>
          <w:szCs w:val="24"/>
          <w:highlight w:val="none"/>
          <w:lang w:bidi="ar"/>
        </w:rPr>
        <w:t>标的物明细表</w:t>
      </w:r>
      <w:r>
        <w:rPr>
          <w:rFonts w:hint="eastAsia" w:ascii="宋体" w:hAnsi="宋体" w:cs="宋体"/>
          <w:sz w:val="24"/>
          <w:szCs w:val="24"/>
          <w:highlight w:val="none"/>
        </w:rPr>
        <w:t>：</w:t>
      </w:r>
      <w:r>
        <w:rPr>
          <w:rFonts w:hint="eastAsia" w:ascii="宋体" w:hAnsi="宋体" w:cs="宋体"/>
          <w:sz w:val="24"/>
          <w:szCs w:val="24"/>
          <w:lang w:val="en-US" w:eastAsia="zh-CN"/>
        </w:rPr>
        <w:t>本项目货物采购标的对应的中小企业划分标准所属行业如下表所示。投标供应商可按照下表内容，分别在《中小企业声明函》</w:t>
      </w:r>
      <w:r>
        <w:rPr>
          <w:rFonts w:hint="eastAsia" w:ascii="宋体" w:hAnsi="宋体" w:cs="宋体"/>
          <w:sz w:val="24"/>
          <w:lang w:val="en-US" w:eastAsia="zh-CN"/>
        </w:rPr>
        <w:t>《关于符合本国产品标准的声明函》</w:t>
      </w:r>
      <w:r>
        <w:rPr>
          <w:rFonts w:hint="eastAsia" w:ascii="宋体" w:hAnsi="宋体" w:cs="宋体"/>
          <w:sz w:val="24"/>
          <w:szCs w:val="24"/>
          <w:lang w:val="en-US" w:eastAsia="zh-CN"/>
        </w:rPr>
        <w:t>中</w:t>
      </w:r>
      <w:r>
        <w:rPr>
          <w:rFonts w:hint="eastAsia" w:ascii="宋体" w:hAnsi="宋体" w:cs="宋体"/>
          <w:color w:val="000000" w:themeColor="text1"/>
          <w:sz w:val="24"/>
          <w:szCs w:val="24"/>
          <w:lang w:val="en-US" w:eastAsia="zh-CN"/>
          <w14:textFill>
            <w14:solidFill>
              <w14:schemeClr w14:val="tx1"/>
            </w14:solidFill>
          </w14:textFill>
        </w:rPr>
        <w:t>逐一列明填报；若投标供应商提供的上述声明函中</w:t>
      </w:r>
      <w:r>
        <w:rPr>
          <w:rFonts w:hint="eastAsia" w:ascii="宋体" w:hAnsi="宋体" w:cs="宋体"/>
          <w:sz w:val="24"/>
          <w:lang w:val="en-US" w:eastAsia="zh-CN"/>
        </w:rPr>
        <w:t>存在清单遗漏、填报不符合规范的情况，</w:t>
      </w:r>
      <w:r>
        <w:rPr>
          <w:rFonts w:hint="eastAsia" w:ascii="宋体" w:hAnsi="宋体" w:cs="宋体"/>
          <w:color w:val="000000" w:themeColor="text1"/>
          <w:sz w:val="24"/>
          <w:szCs w:val="24"/>
          <w:highlight w:val="none"/>
          <w:lang w:val="en-US" w:eastAsia="zh-CN"/>
          <w14:textFill>
            <w14:solidFill>
              <w14:schemeClr w14:val="tx1"/>
            </w14:solidFill>
          </w14:textFill>
        </w:rPr>
        <w:t>无法享受相关优惠政策，但不影响本次投标的有效性。</w:t>
      </w:r>
    </w:p>
    <w:tbl>
      <w:tblPr>
        <w:tblStyle w:val="40"/>
        <w:tblW w:w="9632" w:type="dxa"/>
        <w:jc w:val="center"/>
        <w:tblLayout w:type="fixed"/>
        <w:tblCellMar>
          <w:top w:w="0" w:type="dxa"/>
          <w:left w:w="108" w:type="dxa"/>
          <w:bottom w:w="0" w:type="dxa"/>
          <w:right w:w="108" w:type="dxa"/>
        </w:tblCellMar>
      </w:tblPr>
      <w:tblGrid>
        <w:gridCol w:w="785"/>
        <w:gridCol w:w="2260"/>
        <w:gridCol w:w="2067"/>
        <w:gridCol w:w="1746"/>
        <w:gridCol w:w="1440"/>
        <w:gridCol w:w="1334"/>
      </w:tblGrid>
      <w:tr w14:paraId="34D96252">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34A0C63">
            <w:pPr>
              <w:widowControl/>
              <w:jc w:val="center"/>
              <w:textAlignment w:val="center"/>
              <w:rPr>
                <w:rFonts w:hint="eastAsia" w:ascii="宋体" w:hAnsi="宋体" w:cs="宋体"/>
                <w:b/>
                <w:bCs/>
                <w:color w:val="000000"/>
                <w:szCs w:val="21"/>
                <w:lang w:bidi="ar"/>
              </w:rPr>
            </w:pPr>
            <w:r>
              <w:rPr>
                <w:rFonts w:hint="eastAsia" w:ascii="宋体" w:hAnsi="宋体" w:cs="宋体"/>
                <w:b/>
                <w:bCs/>
                <w:color w:val="000000"/>
                <w:szCs w:val="21"/>
                <w:lang w:bidi="ar"/>
              </w:rPr>
              <w:t>序号</w:t>
            </w:r>
          </w:p>
        </w:tc>
        <w:tc>
          <w:tcPr>
            <w:tcW w:w="2260" w:type="dxa"/>
            <w:tcBorders>
              <w:top w:val="single" w:color="000000" w:sz="4" w:space="0"/>
              <w:left w:val="single" w:color="000000" w:sz="4" w:space="0"/>
              <w:bottom w:val="single" w:color="000000" w:sz="4" w:space="0"/>
              <w:right w:val="single" w:color="000000" w:sz="4" w:space="0"/>
            </w:tcBorders>
            <w:vAlign w:val="center"/>
          </w:tcPr>
          <w:p w14:paraId="5EF035EB">
            <w:pPr>
              <w:widowControl/>
              <w:jc w:val="center"/>
              <w:textAlignment w:val="center"/>
              <w:rPr>
                <w:rFonts w:hint="eastAsia" w:ascii="宋体" w:hAnsi="宋体" w:cs="宋体"/>
                <w:b/>
                <w:bCs/>
                <w:color w:val="000000"/>
                <w:szCs w:val="21"/>
                <w:lang w:bidi="ar"/>
              </w:rPr>
            </w:pPr>
            <w:r>
              <w:rPr>
                <w:rFonts w:hint="eastAsia" w:ascii="宋体" w:hAnsi="宋体" w:cs="宋体"/>
                <w:b/>
                <w:bCs/>
                <w:color w:val="000000"/>
                <w:szCs w:val="21"/>
                <w:lang w:bidi="ar"/>
              </w:rPr>
              <w:t>标的名称</w:t>
            </w:r>
          </w:p>
        </w:tc>
        <w:tc>
          <w:tcPr>
            <w:tcW w:w="2067" w:type="dxa"/>
            <w:tcBorders>
              <w:top w:val="single" w:color="000000" w:sz="4" w:space="0"/>
              <w:left w:val="single" w:color="000000" w:sz="4" w:space="0"/>
              <w:bottom w:val="single" w:color="000000" w:sz="4" w:space="0"/>
              <w:right w:val="single" w:color="000000" w:sz="4" w:space="0"/>
            </w:tcBorders>
            <w:vAlign w:val="center"/>
          </w:tcPr>
          <w:p w14:paraId="5687D3F8">
            <w:pPr>
              <w:widowControl/>
              <w:jc w:val="center"/>
              <w:textAlignment w:val="center"/>
              <w:rPr>
                <w:rFonts w:hint="eastAsia" w:ascii="宋体" w:hAnsi="宋体" w:cs="宋体"/>
                <w:b/>
                <w:bCs/>
                <w:color w:val="000000"/>
                <w:szCs w:val="21"/>
                <w:lang w:bidi="ar"/>
              </w:rPr>
            </w:pPr>
            <w:r>
              <w:rPr>
                <w:rFonts w:hint="eastAsia" w:ascii="宋体" w:hAnsi="宋体" w:cs="宋体"/>
                <w:b/>
                <w:bCs/>
                <w:color w:val="000000"/>
                <w:szCs w:val="21"/>
                <w:lang w:bidi="ar"/>
              </w:rPr>
              <w:t>规格及技术参数</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424DF221">
            <w:pPr>
              <w:widowControl/>
              <w:jc w:val="center"/>
              <w:textAlignment w:val="center"/>
              <w:rPr>
                <w:rFonts w:hint="eastAsia" w:ascii="宋体" w:hAnsi="宋体" w:cs="宋体"/>
                <w:b/>
                <w:bCs/>
                <w:color w:val="000000"/>
                <w:szCs w:val="21"/>
                <w:lang w:bidi="ar"/>
              </w:rPr>
            </w:pPr>
            <w:r>
              <w:rPr>
                <w:rFonts w:hint="eastAsia" w:ascii="宋体" w:hAnsi="宋体" w:cs="宋体"/>
                <w:b/>
                <w:bCs/>
                <w:color w:val="000000"/>
                <w:szCs w:val="21"/>
                <w:lang w:bidi="ar"/>
              </w:rPr>
              <w:t>所属行业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587DA1B">
            <w:pPr>
              <w:widowControl/>
              <w:jc w:val="center"/>
              <w:textAlignment w:val="center"/>
              <w:rPr>
                <w:rFonts w:hint="eastAsia" w:ascii="宋体" w:hAnsi="宋体" w:cs="宋体"/>
                <w:b/>
                <w:bCs/>
                <w:color w:val="000000"/>
                <w:szCs w:val="21"/>
                <w:lang w:bidi="ar"/>
              </w:rPr>
            </w:pPr>
            <w:r>
              <w:rPr>
                <w:rFonts w:hint="eastAsia" w:ascii="宋体" w:hAnsi="宋体" w:cs="宋体"/>
                <w:b/>
                <w:bCs/>
                <w:color w:val="000000"/>
                <w:szCs w:val="21"/>
                <w:lang w:val="en-US" w:eastAsia="zh-CN" w:bidi="ar"/>
              </w:rPr>
              <w:t>是否属于CCC认证产品</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0592863C">
            <w:pPr>
              <w:widowControl/>
              <w:jc w:val="center"/>
              <w:textAlignment w:val="center"/>
              <w:rPr>
                <w:rFonts w:hint="eastAsia" w:ascii="宋体" w:hAnsi="宋体" w:cs="宋体"/>
                <w:b/>
                <w:bCs/>
                <w:color w:val="000000"/>
                <w:szCs w:val="21"/>
                <w:lang w:bidi="ar"/>
              </w:rPr>
            </w:pPr>
            <w:r>
              <w:rPr>
                <w:rFonts w:hint="eastAsia" w:ascii="宋体" w:hAnsi="宋体" w:cs="宋体"/>
                <w:b/>
                <w:bCs/>
                <w:color w:val="000000"/>
                <w:szCs w:val="21"/>
                <w:lang w:val="en-US" w:eastAsia="zh-CN" w:bidi="ar"/>
              </w:rPr>
              <w:t>是否属于强制节能产品</w:t>
            </w:r>
          </w:p>
        </w:tc>
      </w:tr>
      <w:tr w14:paraId="217F961B">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DD8F53B">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1</w:t>
            </w:r>
          </w:p>
        </w:tc>
        <w:tc>
          <w:tcPr>
            <w:tcW w:w="2260" w:type="dxa"/>
            <w:tcBorders>
              <w:top w:val="single" w:color="000000" w:sz="4" w:space="0"/>
              <w:left w:val="single" w:color="000000" w:sz="4" w:space="0"/>
              <w:bottom w:val="single" w:color="000000" w:sz="4" w:space="0"/>
              <w:right w:val="single" w:color="000000" w:sz="4" w:space="0"/>
            </w:tcBorders>
            <w:vAlign w:val="center"/>
          </w:tcPr>
          <w:p w14:paraId="4744B040">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400万筒型网络摄像机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312A5C9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412F08CA">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EFAC1B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225558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421A4113">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CE7DD12">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2</w:t>
            </w:r>
          </w:p>
        </w:tc>
        <w:tc>
          <w:tcPr>
            <w:tcW w:w="2260" w:type="dxa"/>
            <w:tcBorders>
              <w:top w:val="single" w:color="000000" w:sz="4" w:space="0"/>
              <w:left w:val="single" w:color="000000" w:sz="4" w:space="0"/>
              <w:bottom w:val="single" w:color="000000" w:sz="4" w:space="0"/>
              <w:right w:val="single" w:color="000000" w:sz="4" w:space="0"/>
            </w:tcBorders>
            <w:vAlign w:val="center"/>
          </w:tcPr>
          <w:p w14:paraId="75DEDE93">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枪机支架</w:t>
            </w:r>
          </w:p>
        </w:tc>
        <w:tc>
          <w:tcPr>
            <w:tcW w:w="2067" w:type="dxa"/>
            <w:tcBorders>
              <w:top w:val="single" w:color="000000" w:sz="4" w:space="0"/>
              <w:left w:val="single" w:color="000000" w:sz="4" w:space="0"/>
              <w:bottom w:val="single" w:color="000000" w:sz="4" w:space="0"/>
              <w:right w:val="single" w:color="000000" w:sz="4" w:space="0"/>
            </w:tcBorders>
            <w:vAlign w:val="center"/>
          </w:tcPr>
          <w:p w14:paraId="586C7711">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53EF2A3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A2689E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A5A158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26530D46">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50F05B7">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3</w:t>
            </w:r>
          </w:p>
        </w:tc>
        <w:tc>
          <w:tcPr>
            <w:tcW w:w="2260" w:type="dxa"/>
            <w:tcBorders>
              <w:top w:val="single" w:color="000000" w:sz="4" w:space="0"/>
              <w:left w:val="single" w:color="000000" w:sz="4" w:space="0"/>
              <w:bottom w:val="single" w:color="000000" w:sz="4" w:space="0"/>
              <w:right w:val="single" w:color="000000" w:sz="4" w:space="0"/>
            </w:tcBorders>
            <w:vAlign w:val="center"/>
          </w:tcPr>
          <w:p w14:paraId="5B33267E">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拥挤防范摄像机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71D656B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01D3D16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6071DDB">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58AA56A">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47C3E3D2">
        <w:tblPrEx>
          <w:tblCellMar>
            <w:top w:w="0" w:type="dxa"/>
            <w:left w:w="108" w:type="dxa"/>
            <w:bottom w:w="0" w:type="dxa"/>
            <w:right w:w="108" w:type="dxa"/>
          </w:tblCellMar>
        </w:tblPrEx>
        <w:trPr>
          <w:trHeight w:val="147"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6228BFD">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4</w:t>
            </w:r>
          </w:p>
        </w:tc>
        <w:tc>
          <w:tcPr>
            <w:tcW w:w="2260" w:type="dxa"/>
            <w:tcBorders>
              <w:top w:val="single" w:color="000000" w:sz="4" w:space="0"/>
              <w:left w:val="single" w:color="000000" w:sz="4" w:space="0"/>
              <w:bottom w:val="single" w:color="000000" w:sz="4" w:space="0"/>
              <w:right w:val="single" w:color="000000" w:sz="4" w:space="0"/>
            </w:tcBorders>
            <w:vAlign w:val="center"/>
          </w:tcPr>
          <w:p w14:paraId="366149DE">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高空球型鹰眼</w:t>
            </w:r>
          </w:p>
        </w:tc>
        <w:tc>
          <w:tcPr>
            <w:tcW w:w="2067" w:type="dxa"/>
            <w:tcBorders>
              <w:top w:val="single" w:color="000000" w:sz="4" w:space="0"/>
              <w:left w:val="single" w:color="000000" w:sz="4" w:space="0"/>
              <w:bottom w:val="single" w:color="000000" w:sz="4" w:space="0"/>
              <w:right w:val="single" w:color="000000" w:sz="4" w:space="0"/>
            </w:tcBorders>
            <w:vAlign w:val="center"/>
          </w:tcPr>
          <w:p w14:paraId="4D5BA523">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4FDB013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FB07EFD">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377D9B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5A8AA63B">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546F980">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5</w:t>
            </w:r>
          </w:p>
        </w:tc>
        <w:tc>
          <w:tcPr>
            <w:tcW w:w="2260" w:type="dxa"/>
            <w:tcBorders>
              <w:top w:val="single" w:color="000000" w:sz="4" w:space="0"/>
              <w:left w:val="single" w:color="000000" w:sz="4" w:space="0"/>
              <w:bottom w:val="single" w:color="000000" w:sz="4" w:space="0"/>
              <w:right w:val="single" w:color="000000" w:sz="4" w:space="0"/>
            </w:tcBorders>
            <w:vAlign w:val="center"/>
          </w:tcPr>
          <w:p w14:paraId="1EDE94DE">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高空球型鹰眼支架</w:t>
            </w:r>
          </w:p>
        </w:tc>
        <w:tc>
          <w:tcPr>
            <w:tcW w:w="2067" w:type="dxa"/>
            <w:tcBorders>
              <w:top w:val="single" w:color="000000" w:sz="4" w:space="0"/>
              <w:left w:val="single" w:color="000000" w:sz="4" w:space="0"/>
              <w:bottom w:val="single" w:color="000000" w:sz="4" w:space="0"/>
              <w:right w:val="single" w:color="000000" w:sz="4" w:space="0"/>
            </w:tcBorders>
            <w:vAlign w:val="center"/>
          </w:tcPr>
          <w:p w14:paraId="5C01DBAB">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4E5512DA">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3C5544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37BC7FA0">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2E109558">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80ECD96">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6</w:t>
            </w:r>
          </w:p>
        </w:tc>
        <w:tc>
          <w:tcPr>
            <w:tcW w:w="2260" w:type="dxa"/>
            <w:tcBorders>
              <w:top w:val="single" w:color="000000" w:sz="4" w:space="0"/>
              <w:left w:val="single" w:color="000000" w:sz="4" w:space="0"/>
              <w:bottom w:val="single" w:color="000000" w:sz="4" w:space="0"/>
              <w:right w:val="single" w:color="000000" w:sz="4" w:space="0"/>
            </w:tcBorders>
            <w:vAlign w:val="center"/>
          </w:tcPr>
          <w:p w14:paraId="6AF1F32B">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球形画面全景相机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5F0AA63D">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3698687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CAC5EC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3FD5A0B">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38ED0AE6">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8096754">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7</w:t>
            </w:r>
          </w:p>
        </w:tc>
        <w:tc>
          <w:tcPr>
            <w:tcW w:w="2260" w:type="dxa"/>
            <w:tcBorders>
              <w:top w:val="single" w:color="000000" w:sz="4" w:space="0"/>
              <w:left w:val="single" w:color="000000" w:sz="4" w:space="0"/>
              <w:bottom w:val="single" w:color="000000" w:sz="4" w:space="0"/>
              <w:right w:val="single" w:color="000000" w:sz="4" w:space="0"/>
            </w:tcBorders>
            <w:vAlign w:val="center"/>
          </w:tcPr>
          <w:p w14:paraId="6BCDC4A6">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摄像机支架</w:t>
            </w:r>
          </w:p>
        </w:tc>
        <w:tc>
          <w:tcPr>
            <w:tcW w:w="2067" w:type="dxa"/>
            <w:tcBorders>
              <w:top w:val="single" w:color="000000" w:sz="4" w:space="0"/>
              <w:left w:val="single" w:color="000000" w:sz="4" w:space="0"/>
              <w:bottom w:val="single" w:color="000000" w:sz="4" w:space="0"/>
              <w:right w:val="single" w:color="000000" w:sz="4" w:space="0"/>
            </w:tcBorders>
            <w:vAlign w:val="center"/>
          </w:tcPr>
          <w:p w14:paraId="4FFE0AEA">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5FF5A187">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9EECB76">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56522A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04623661">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D6D8214">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8</w:t>
            </w:r>
          </w:p>
        </w:tc>
        <w:tc>
          <w:tcPr>
            <w:tcW w:w="2260" w:type="dxa"/>
            <w:tcBorders>
              <w:top w:val="single" w:color="000000" w:sz="4" w:space="0"/>
              <w:left w:val="single" w:color="000000" w:sz="4" w:space="0"/>
              <w:bottom w:val="single" w:color="000000" w:sz="4" w:space="0"/>
              <w:right w:val="single" w:color="000000" w:sz="4" w:space="0"/>
            </w:tcBorders>
            <w:vAlign w:val="center"/>
          </w:tcPr>
          <w:p w14:paraId="5D23FBE0">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智能管理面板</w:t>
            </w:r>
          </w:p>
        </w:tc>
        <w:tc>
          <w:tcPr>
            <w:tcW w:w="2067" w:type="dxa"/>
            <w:tcBorders>
              <w:top w:val="single" w:color="000000" w:sz="4" w:space="0"/>
              <w:left w:val="single" w:color="000000" w:sz="4" w:space="0"/>
              <w:bottom w:val="single" w:color="000000" w:sz="4" w:space="0"/>
              <w:right w:val="single" w:color="000000" w:sz="4" w:space="0"/>
            </w:tcBorders>
            <w:vAlign w:val="center"/>
          </w:tcPr>
          <w:p w14:paraId="4882AC9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582341F7">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0686F16">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5AE0A07">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092669CF">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092F85B">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9</w:t>
            </w:r>
          </w:p>
        </w:tc>
        <w:tc>
          <w:tcPr>
            <w:tcW w:w="2260" w:type="dxa"/>
            <w:tcBorders>
              <w:top w:val="single" w:color="000000" w:sz="4" w:space="0"/>
              <w:left w:val="single" w:color="000000" w:sz="4" w:space="0"/>
              <w:bottom w:val="single" w:color="000000" w:sz="4" w:space="0"/>
              <w:right w:val="single" w:color="000000" w:sz="4" w:space="0"/>
            </w:tcBorders>
            <w:vAlign w:val="center"/>
          </w:tcPr>
          <w:p w14:paraId="414E7401">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核心交换机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79C525F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1B4FAD76">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DFA785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9E51F0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0C1E3575">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158D539">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10</w:t>
            </w:r>
          </w:p>
        </w:tc>
        <w:tc>
          <w:tcPr>
            <w:tcW w:w="2260" w:type="dxa"/>
            <w:tcBorders>
              <w:top w:val="single" w:color="000000" w:sz="4" w:space="0"/>
              <w:left w:val="single" w:color="000000" w:sz="4" w:space="0"/>
              <w:bottom w:val="single" w:color="000000" w:sz="4" w:space="0"/>
              <w:right w:val="single" w:color="000000" w:sz="4" w:space="0"/>
            </w:tcBorders>
            <w:vAlign w:val="center"/>
          </w:tcPr>
          <w:p w14:paraId="57F8CDC9">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48口汇聚交换机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7EFB8F4D">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13B583C6">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C98B86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90F4B86">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47A409D7">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A885474">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11</w:t>
            </w:r>
          </w:p>
        </w:tc>
        <w:tc>
          <w:tcPr>
            <w:tcW w:w="2260" w:type="dxa"/>
            <w:tcBorders>
              <w:top w:val="single" w:color="000000" w:sz="4" w:space="0"/>
              <w:left w:val="single" w:color="000000" w:sz="4" w:space="0"/>
              <w:bottom w:val="single" w:color="000000" w:sz="4" w:space="0"/>
              <w:right w:val="single" w:color="000000" w:sz="4" w:space="0"/>
            </w:tcBorders>
            <w:vAlign w:val="center"/>
          </w:tcPr>
          <w:p w14:paraId="5B1CD136">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24口POE交换机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7B92F42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4FAE9AA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7FFFCD8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619FA31">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7CADE731">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0B8D6B1">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12</w:t>
            </w:r>
          </w:p>
        </w:tc>
        <w:tc>
          <w:tcPr>
            <w:tcW w:w="2260" w:type="dxa"/>
            <w:tcBorders>
              <w:top w:val="single" w:color="000000" w:sz="4" w:space="0"/>
              <w:left w:val="single" w:color="000000" w:sz="4" w:space="0"/>
              <w:bottom w:val="single" w:color="000000" w:sz="4" w:space="0"/>
              <w:right w:val="single" w:color="000000" w:sz="4" w:space="0"/>
            </w:tcBorders>
            <w:vAlign w:val="center"/>
          </w:tcPr>
          <w:p w14:paraId="1E10F861">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16口POE交换机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0C155DE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2AC1523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FEF24E0">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0AA4722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554A97F0">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946641E">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13</w:t>
            </w:r>
          </w:p>
        </w:tc>
        <w:tc>
          <w:tcPr>
            <w:tcW w:w="2260" w:type="dxa"/>
            <w:tcBorders>
              <w:top w:val="single" w:color="000000" w:sz="4" w:space="0"/>
              <w:left w:val="single" w:color="000000" w:sz="4" w:space="0"/>
              <w:bottom w:val="single" w:color="000000" w:sz="4" w:space="0"/>
              <w:right w:val="single" w:color="000000" w:sz="4" w:space="0"/>
            </w:tcBorders>
            <w:vAlign w:val="center"/>
          </w:tcPr>
          <w:p w14:paraId="5C7B937C">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8口POE交换机</w:t>
            </w:r>
          </w:p>
        </w:tc>
        <w:tc>
          <w:tcPr>
            <w:tcW w:w="2067" w:type="dxa"/>
            <w:tcBorders>
              <w:top w:val="single" w:color="000000" w:sz="4" w:space="0"/>
              <w:left w:val="single" w:color="000000" w:sz="4" w:space="0"/>
              <w:bottom w:val="single" w:color="000000" w:sz="4" w:space="0"/>
              <w:right w:val="single" w:color="000000" w:sz="4" w:space="0"/>
            </w:tcBorders>
            <w:vAlign w:val="center"/>
          </w:tcPr>
          <w:p w14:paraId="0BD5EBEB">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28C8511E">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67F59AA">
            <w:pPr>
              <w:widowControl/>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ADF31ED">
            <w:pPr>
              <w:widowControl/>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180F559A">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830DCA5">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14</w:t>
            </w:r>
          </w:p>
        </w:tc>
        <w:tc>
          <w:tcPr>
            <w:tcW w:w="2260" w:type="dxa"/>
            <w:tcBorders>
              <w:top w:val="single" w:color="000000" w:sz="4" w:space="0"/>
              <w:left w:val="single" w:color="000000" w:sz="4" w:space="0"/>
              <w:bottom w:val="single" w:color="000000" w:sz="4" w:space="0"/>
              <w:right w:val="single" w:color="000000" w:sz="4" w:space="0"/>
            </w:tcBorders>
            <w:noWrap/>
            <w:vAlign w:val="center"/>
          </w:tcPr>
          <w:p w14:paraId="658D9881">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网络存储设备</w:t>
            </w:r>
          </w:p>
        </w:tc>
        <w:tc>
          <w:tcPr>
            <w:tcW w:w="2067" w:type="dxa"/>
            <w:tcBorders>
              <w:top w:val="single" w:color="000000" w:sz="4" w:space="0"/>
              <w:left w:val="single" w:color="000000" w:sz="4" w:space="0"/>
              <w:bottom w:val="single" w:color="000000" w:sz="4" w:space="0"/>
              <w:right w:val="single" w:color="000000" w:sz="4" w:space="0"/>
            </w:tcBorders>
            <w:vAlign w:val="center"/>
          </w:tcPr>
          <w:p w14:paraId="042082A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6E4108D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92FAAF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085D9C7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1DA95398">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DCE9407">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1</w:t>
            </w:r>
            <w:r>
              <w:rPr>
                <w:rFonts w:hint="eastAsia" w:ascii="宋体" w:hAnsi="宋体" w:cs="宋体"/>
                <w:color w:val="000000"/>
                <w:szCs w:val="21"/>
                <w:lang w:val="en-US" w:eastAsia="zh-CN" w:bidi="ar"/>
              </w:rPr>
              <w:t>5</w:t>
            </w:r>
          </w:p>
        </w:tc>
        <w:tc>
          <w:tcPr>
            <w:tcW w:w="2260" w:type="dxa"/>
            <w:tcBorders>
              <w:top w:val="single" w:color="000000" w:sz="4" w:space="0"/>
              <w:left w:val="single" w:color="000000" w:sz="4" w:space="0"/>
              <w:bottom w:val="single" w:color="000000" w:sz="4" w:space="0"/>
              <w:right w:val="single" w:color="000000" w:sz="4" w:space="0"/>
            </w:tcBorders>
            <w:vAlign w:val="center"/>
          </w:tcPr>
          <w:p w14:paraId="2911C835">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光纤</w:t>
            </w:r>
          </w:p>
        </w:tc>
        <w:tc>
          <w:tcPr>
            <w:tcW w:w="2067" w:type="dxa"/>
            <w:tcBorders>
              <w:top w:val="single" w:color="000000" w:sz="4" w:space="0"/>
              <w:left w:val="single" w:color="000000" w:sz="4" w:space="0"/>
              <w:bottom w:val="single" w:color="000000" w:sz="4" w:space="0"/>
              <w:right w:val="single" w:color="000000" w:sz="4" w:space="0"/>
            </w:tcBorders>
            <w:vAlign w:val="center"/>
          </w:tcPr>
          <w:p w14:paraId="2A3A4FE1">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1A172E2D">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A8C6FB5">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BB99D6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6BFD802E">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1E8FBC5">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1</w:t>
            </w:r>
            <w:r>
              <w:rPr>
                <w:rFonts w:hint="eastAsia" w:ascii="宋体" w:hAnsi="宋体" w:cs="宋体"/>
                <w:color w:val="000000"/>
                <w:szCs w:val="21"/>
                <w:lang w:val="en-US" w:eastAsia="zh-CN" w:bidi="ar"/>
              </w:rPr>
              <w:t>6</w:t>
            </w:r>
          </w:p>
        </w:tc>
        <w:tc>
          <w:tcPr>
            <w:tcW w:w="2260" w:type="dxa"/>
            <w:tcBorders>
              <w:top w:val="single" w:color="000000" w:sz="4" w:space="0"/>
              <w:left w:val="single" w:color="000000" w:sz="4" w:space="0"/>
              <w:bottom w:val="single" w:color="000000" w:sz="4" w:space="0"/>
              <w:right w:val="single" w:color="000000" w:sz="4" w:space="0"/>
            </w:tcBorders>
            <w:vAlign w:val="center"/>
          </w:tcPr>
          <w:p w14:paraId="220F85DE">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PE管</w:t>
            </w:r>
          </w:p>
        </w:tc>
        <w:tc>
          <w:tcPr>
            <w:tcW w:w="2067" w:type="dxa"/>
            <w:tcBorders>
              <w:top w:val="single" w:color="000000" w:sz="4" w:space="0"/>
              <w:left w:val="single" w:color="000000" w:sz="4" w:space="0"/>
              <w:bottom w:val="single" w:color="000000" w:sz="4" w:space="0"/>
              <w:right w:val="single" w:color="000000" w:sz="4" w:space="0"/>
            </w:tcBorders>
            <w:vAlign w:val="center"/>
          </w:tcPr>
          <w:p w14:paraId="488F4C3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3C6AFCF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9A8F45E">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146828A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23E9E765">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EB38189">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1</w:t>
            </w:r>
            <w:r>
              <w:rPr>
                <w:rFonts w:hint="eastAsia" w:ascii="宋体" w:hAnsi="宋体" w:cs="宋体"/>
                <w:color w:val="000000"/>
                <w:szCs w:val="21"/>
                <w:lang w:val="en-US" w:eastAsia="zh-CN" w:bidi="ar"/>
              </w:rPr>
              <w:t>7</w:t>
            </w:r>
          </w:p>
        </w:tc>
        <w:tc>
          <w:tcPr>
            <w:tcW w:w="2260" w:type="dxa"/>
            <w:tcBorders>
              <w:top w:val="single" w:color="000000" w:sz="4" w:space="0"/>
              <w:left w:val="single" w:color="000000" w:sz="4" w:space="0"/>
              <w:bottom w:val="single" w:color="000000" w:sz="4" w:space="0"/>
              <w:right w:val="single" w:color="000000" w:sz="4" w:space="0"/>
            </w:tcBorders>
            <w:vAlign w:val="center"/>
          </w:tcPr>
          <w:p w14:paraId="477D6007">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立杆</w:t>
            </w:r>
          </w:p>
        </w:tc>
        <w:tc>
          <w:tcPr>
            <w:tcW w:w="2067" w:type="dxa"/>
            <w:tcBorders>
              <w:top w:val="single" w:color="000000" w:sz="4" w:space="0"/>
              <w:left w:val="single" w:color="000000" w:sz="4" w:space="0"/>
              <w:bottom w:val="single" w:color="000000" w:sz="4" w:space="0"/>
              <w:right w:val="single" w:color="000000" w:sz="4" w:space="0"/>
            </w:tcBorders>
            <w:vAlign w:val="center"/>
          </w:tcPr>
          <w:p w14:paraId="2FD9BEBE">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4F773C77">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CC3AD6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0A4599A5">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7F58FACE">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2C8B6D5">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1</w:t>
            </w:r>
            <w:r>
              <w:rPr>
                <w:rFonts w:hint="eastAsia" w:ascii="宋体" w:hAnsi="宋体" w:cs="宋体"/>
                <w:color w:val="000000"/>
                <w:szCs w:val="21"/>
                <w:lang w:val="en-US" w:eastAsia="zh-CN" w:bidi="ar"/>
              </w:rPr>
              <w:t>8</w:t>
            </w:r>
          </w:p>
        </w:tc>
        <w:tc>
          <w:tcPr>
            <w:tcW w:w="2260" w:type="dxa"/>
            <w:tcBorders>
              <w:top w:val="single" w:color="000000" w:sz="4" w:space="0"/>
              <w:left w:val="single" w:color="000000" w:sz="4" w:space="0"/>
              <w:bottom w:val="single" w:color="000000" w:sz="4" w:space="0"/>
              <w:right w:val="single" w:color="000000" w:sz="4" w:space="0"/>
            </w:tcBorders>
            <w:vAlign w:val="center"/>
          </w:tcPr>
          <w:p w14:paraId="591AE311">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弱电箱</w:t>
            </w:r>
          </w:p>
        </w:tc>
        <w:tc>
          <w:tcPr>
            <w:tcW w:w="2067" w:type="dxa"/>
            <w:tcBorders>
              <w:top w:val="single" w:color="000000" w:sz="4" w:space="0"/>
              <w:left w:val="single" w:color="000000" w:sz="4" w:space="0"/>
              <w:bottom w:val="single" w:color="000000" w:sz="4" w:space="0"/>
              <w:right w:val="single" w:color="000000" w:sz="4" w:space="0"/>
            </w:tcBorders>
            <w:vAlign w:val="center"/>
          </w:tcPr>
          <w:p w14:paraId="7785ED45">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67EC780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85CE263">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BC511CD">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511E08FE">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6674888C">
            <w:pPr>
              <w:widowControl/>
              <w:jc w:val="center"/>
              <w:textAlignment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szCs w:val="21"/>
                <w:lang w:val="en-US" w:eastAsia="zh-CN" w:bidi="ar"/>
              </w:rPr>
              <w:t>19</w:t>
            </w:r>
          </w:p>
        </w:tc>
        <w:tc>
          <w:tcPr>
            <w:tcW w:w="2260" w:type="dxa"/>
            <w:tcBorders>
              <w:top w:val="single" w:color="000000" w:sz="4" w:space="0"/>
              <w:left w:val="single" w:color="000000" w:sz="4" w:space="0"/>
              <w:bottom w:val="single" w:color="000000" w:sz="4" w:space="0"/>
              <w:right w:val="single" w:color="000000" w:sz="4" w:space="0"/>
            </w:tcBorders>
            <w:vAlign w:val="center"/>
          </w:tcPr>
          <w:p w14:paraId="1FA75414">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服务器机柜</w:t>
            </w:r>
          </w:p>
        </w:tc>
        <w:tc>
          <w:tcPr>
            <w:tcW w:w="2067" w:type="dxa"/>
            <w:tcBorders>
              <w:top w:val="single" w:color="000000" w:sz="4" w:space="0"/>
              <w:left w:val="single" w:color="000000" w:sz="4" w:space="0"/>
              <w:bottom w:val="single" w:color="000000" w:sz="4" w:space="0"/>
              <w:right w:val="single" w:color="000000" w:sz="4" w:space="0"/>
            </w:tcBorders>
            <w:vAlign w:val="center"/>
          </w:tcPr>
          <w:p w14:paraId="7151485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56516A4D">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4B7C8095">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063E14E6">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2785D471">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0D323CD6">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0</w:t>
            </w:r>
          </w:p>
        </w:tc>
        <w:tc>
          <w:tcPr>
            <w:tcW w:w="2260" w:type="dxa"/>
            <w:tcBorders>
              <w:top w:val="single" w:color="000000" w:sz="4" w:space="0"/>
              <w:left w:val="single" w:color="000000" w:sz="4" w:space="0"/>
              <w:bottom w:val="single" w:color="000000" w:sz="4" w:space="0"/>
              <w:right w:val="single" w:color="000000" w:sz="4" w:space="0"/>
            </w:tcBorders>
            <w:vAlign w:val="center"/>
          </w:tcPr>
          <w:p w14:paraId="5B548F6B">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光纤收发器</w:t>
            </w:r>
          </w:p>
        </w:tc>
        <w:tc>
          <w:tcPr>
            <w:tcW w:w="2067" w:type="dxa"/>
            <w:tcBorders>
              <w:top w:val="single" w:color="000000" w:sz="4" w:space="0"/>
              <w:left w:val="single" w:color="000000" w:sz="4" w:space="0"/>
              <w:bottom w:val="single" w:color="000000" w:sz="4" w:space="0"/>
              <w:right w:val="single" w:color="000000" w:sz="4" w:space="0"/>
            </w:tcBorders>
            <w:vAlign w:val="center"/>
          </w:tcPr>
          <w:p w14:paraId="560EE61E">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149EFC7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846B1F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3E795BD0">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5E7A5B84">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AB83490">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1</w:t>
            </w:r>
          </w:p>
        </w:tc>
        <w:tc>
          <w:tcPr>
            <w:tcW w:w="2260" w:type="dxa"/>
            <w:tcBorders>
              <w:top w:val="single" w:color="000000" w:sz="4" w:space="0"/>
              <w:left w:val="single" w:color="000000" w:sz="4" w:space="0"/>
              <w:bottom w:val="single" w:color="000000" w:sz="4" w:space="0"/>
              <w:right w:val="single" w:color="000000" w:sz="4" w:space="0"/>
            </w:tcBorders>
            <w:vAlign w:val="center"/>
          </w:tcPr>
          <w:p w14:paraId="27C54018">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光纤配线架</w:t>
            </w:r>
          </w:p>
        </w:tc>
        <w:tc>
          <w:tcPr>
            <w:tcW w:w="2067" w:type="dxa"/>
            <w:tcBorders>
              <w:top w:val="single" w:color="000000" w:sz="4" w:space="0"/>
              <w:left w:val="single" w:color="000000" w:sz="4" w:space="0"/>
              <w:bottom w:val="single" w:color="000000" w:sz="4" w:space="0"/>
              <w:right w:val="single" w:color="000000" w:sz="4" w:space="0"/>
            </w:tcBorders>
            <w:vAlign w:val="center"/>
          </w:tcPr>
          <w:p w14:paraId="5538B30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7B3828D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5F168F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EB9CBA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03A428F8">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3F6F51AF">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2</w:t>
            </w:r>
          </w:p>
        </w:tc>
        <w:tc>
          <w:tcPr>
            <w:tcW w:w="2260" w:type="dxa"/>
            <w:tcBorders>
              <w:top w:val="single" w:color="000000" w:sz="4" w:space="0"/>
              <w:left w:val="single" w:color="000000" w:sz="4" w:space="0"/>
              <w:bottom w:val="single" w:color="000000" w:sz="4" w:space="0"/>
              <w:right w:val="single" w:color="000000" w:sz="4" w:space="0"/>
            </w:tcBorders>
            <w:vAlign w:val="center"/>
          </w:tcPr>
          <w:p w14:paraId="2C9D8A88">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光纤终端盒</w:t>
            </w:r>
          </w:p>
        </w:tc>
        <w:tc>
          <w:tcPr>
            <w:tcW w:w="2067" w:type="dxa"/>
            <w:tcBorders>
              <w:top w:val="single" w:color="000000" w:sz="4" w:space="0"/>
              <w:left w:val="single" w:color="000000" w:sz="4" w:space="0"/>
              <w:bottom w:val="single" w:color="000000" w:sz="4" w:space="0"/>
              <w:right w:val="single" w:color="000000" w:sz="4" w:space="0"/>
            </w:tcBorders>
            <w:vAlign w:val="center"/>
          </w:tcPr>
          <w:p w14:paraId="32D842B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2D847957">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5C22655">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7C3822DE">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73C4159E">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1CA65E0E">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3</w:t>
            </w:r>
          </w:p>
        </w:tc>
        <w:tc>
          <w:tcPr>
            <w:tcW w:w="2260" w:type="dxa"/>
            <w:tcBorders>
              <w:top w:val="single" w:color="000000" w:sz="4" w:space="0"/>
              <w:left w:val="single" w:color="000000" w:sz="4" w:space="0"/>
              <w:bottom w:val="single" w:color="000000" w:sz="4" w:space="0"/>
              <w:right w:val="single" w:color="000000" w:sz="4" w:space="0"/>
            </w:tcBorders>
            <w:vAlign w:val="center"/>
          </w:tcPr>
          <w:p w14:paraId="3572F782">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光纤尾纤</w:t>
            </w:r>
          </w:p>
        </w:tc>
        <w:tc>
          <w:tcPr>
            <w:tcW w:w="2067" w:type="dxa"/>
            <w:tcBorders>
              <w:top w:val="single" w:color="000000" w:sz="4" w:space="0"/>
              <w:left w:val="single" w:color="000000" w:sz="4" w:space="0"/>
              <w:bottom w:val="single" w:color="000000" w:sz="4" w:space="0"/>
              <w:right w:val="single" w:color="000000" w:sz="4" w:space="0"/>
            </w:tcBorders>
            <w:vAlign w:val="center"/>
          </w:tcPr>
          <w:p w14:paraId="168E077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61C09CB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46BB840">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64380F38">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2714DF0F">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23BCC9D">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4</w:t>
            </w:r>
          </w:p>
        </w:tc>
        <w:tc>
          <w:tcPr>
            <w:tcW w:w="2260" w:type="dxa"/>
            <w:tcBorders>
              <w:top w:val="single" w:color="000000" w:sz="4" w:space="0"/>
              <w:left w:val="single" w:color="000000" w:sz="4" w:space="0"/>
              <w:bottom w:val="single" w:color="000000" w:sz="4" w:space="0"/>
              <w:right w:val="single" w:color="000000" w:sz="4" w:space="0"/>
            </w:tcBorders>
            <w:vAlign w:val="center"/>
          </w:tcPr>
          <w:p w14:paraId="5B258424">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光纤熔接</w:t>
            </w:r>
          </w:p>
        </w:tc>
        <w:tc>
          <w:tcPr>
            <w:tcW w:w="2067" w:type="dxa"/>
            <w:tcBorders>
              <w:top w:val="single" w:color="000000" w:sz="4" w:space="0"/>
              <w:left w:val="single" w:color="000000" w:sz="4" w:space="0"/>
              <w:bottom w:val="single" w:color="000000" w:sz="4" w:space="0"/>
              <w:right w:val="single" w:color="000000" w:sz="4" w:space="0"/>
            </w:tcBorders>
            <w:vAlign w:val="center"/>
          </w:tcPr>
          <w:p w14:paraId="494B4281">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6743182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F72A10B">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768A1D42">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6A64EF4E">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2E1EFC5E">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5</w:t>
            </w:r>
          </w:p>
        </w:tc>
        <w:tc>
          <w:tcPr>
            <w:tcW w:w="2260" w:type="dxa"/>
            <w:tcBorders>
              <w:top w:val="single" w:color="000000" w:sz="4" w:space="0"/>
              <w:left w:val="single" w:color="000000" w:sz="4" w:space="0"/>
              <w:bottom w:val="single" w:color="000000" w:sz="4" w:space="0"/>
              <w:right w:val="single" w:color="000000" w:sz="4" w:space="0"/>
            </w:tcBorders>
            <w:vAlign w:val="center"/>
          </w:tcPr>
          <w:p w14:paraId="75C46A4D">
            <w:pPr>
              <w:keepNext w:val="0"/>
              <w:keepLines w:val="0"/>
              <w:widowControl/>
              <w:suppressLineNumbers w:val="0"/>
              <w:jc w:val="center"/>
              <w:rPr>
                <w:rFonts w:hint="eastAsia" w:ascii="宋体" w:hAnsi="宋体" w:cs="宋体"/>
                <w:color w:val="000000"/>
                <w:szCs w:val="21"/>
              </w:rPr>
            </w:pPr>
            <w:r>
              <w:rPr>
                <w:rStyle w:val="43"/>
                <w:rFonts w:hint="eastAsia" w:ascii="Arial" w:hAnsi="Arial" w:eastAsia="宋体" w:cs="Arial"/>
                <w:b/>
                <w:bCs/>
                <w:i w:val="0"/>
                <w:iCs w:val="0"/>
                <w:caps w:val="0"/>
                <w:color w:val="000000"/>
                <w:spacing w:val="0"/>
                <w:sz w:val="24"/>
                <w:szCs w:val="24"/>
                <w:shd w:val="clear" w:fill="FFFFFF"/>
                <w:lang w:eastAsia="zh-CN"/>
              </w:rPr>
              <w:t>▲</w:t>
            </w:r>
            <w:r>
              <w:rPr>
                <w:rFonts w:hint="eastAsia" w:ascii="宋体" w:hAnsi="宋体" w:eastAsia="宋体" w:cs="宋体"/>
                <w:kern w:val="0"/>
                <w:sz w:val="21"/>
                <w:szCs w:val="21"/>
                <w:lang w:val="en-US" w:eastAsia="zh-CN" w:bidi="ar"/>
              </w:rPr>
              <w:t>电源线</w:t>
            </w:r>
          </w:p>
        </w:tc>
        <w:tc>
          <w:tcPr>
            <w:tcW w:w="2067" w:type="dxa"/>
            <w:tcBorders>
              <w:top w:val="single" w:color="000000" w:sz="4" w:space="0"/>
              <w:left w:val="single" w:color="000000" w:sz="4" w:space="0"/>
              <w:bottom w:val="single" w:color="000000" w:sz="4" w:space="0"/>
              <w:right w:val="single" w:color="000000" w:sz="4" w:space="0"/>
            </w:tcBorders>
            <w:vAlign w:val="center"/>
          </w:tcPr>
          <w:p w14:paraId="0B2F091B">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267D1179">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6A932B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是</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D33EA5A">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56C84E7C">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4A069BF2">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6</w:t>
            </w:r>
          </w:p>
        </w:tc>
        <w:tc>
          <w:tcPr>
            <w:tcW w:w="2260" w:type="dxa"/>
            <w:tcBorders>
              <w:top w:val="single" w:color="000000" w:sz="4" w:space="0"/>
              <w:left w:val="single" w:color="000000" w:sz="4" w:space="0"/>
              <w:bottom w:val="single" w:color="000000" w:sz="4" w:space="0"/>
              <w:right w:val="single" w:color="000000" w:sz="4" w:space="0"/>
            </w:tcBorders>
            <w:vAlign w:val="center"/>
          </w:tcPr>
          <w:p w14:paraId="7A997CB6">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网线</w:t>
            </w:r>
          </w:p>
        </w:tc>
        <w:tc>
          <w:tcPr>
            <w:tcW w:w="2067" w:type="dxa"/>
            <w:tcBorders>
              <w:top w:val="single" w:color="000000" w:sz="4" w:space="0"/>
              <w:left w:val="single" w:color="000000" w:sz="4" w:space="0"/>
              <w:bottom w:val="single" w:color="000000" w:sz="4" w:space="0"/>
              <w:right w:val="single" w:color="000000" w:sz="4" w:space="0"/>
            </w:tcBorders>
            <w:vAlign w:val="center"/>
          </w:tcPr>
          <w:p w14:paraId="6D523E3C">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072A8833">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460F76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073301A">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037A6C71">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75143A9E">
            <w:pPr>
              <w:widowControl/>
              <w:jc w:val="center"/>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szCs w:val="21"/>
                <w:lang w:val="en-US" w:eastAsia="zh-CN" w:bidi="ar"/>
              </w:rPr>
              <w:t>7</w:t>
            </w:r>
          </w:p>
        </w:tc>
        <w:tc>
          <w:tcPr>
            <w:tcW w:w="2260" w:type="dxa"/>
            <w:tcBorders>
              <w:top w:val="single" w:color="000000" w:sz="4" w:space="0"/>
              <w:left w:val="single" w:color="000000" w:sz="4" w:space="0"/>
              <w:bottom w:val="single" w:color="000000" w:sz="4" w:space="0"/>
              <w:right w:val="single" w:color="000000" w:sz="4" w:space="0"/>
            </w:tcBorders>
            <w:vAlign w:val="center"/>
          </w:tcPr>
          <w:p w14:paraId="2419C4D9">
            <w:pPr>
              <w:keepNext w:val="0"/>
              <w:keepLines w:val="0"/>
              <w:widowControl/>
              <w:suppressLineNumbers w:val="0"/>
              <w:jc w:val="center"/>
              <w:rPr>
                <w:rFonts w:hint="eastAsia" w:ascii="宋体" w:hAnsi="宋体" w:cs="宋体"/>
                <w:color w:val="000000"/>
                <w:szCs w:val="21"/>
              </w:rPr>
            </w:pPr>
            <w:r>
              <w:rPr>
                <w:rFonts w:hint="eastAsia" w:ascii="宋体" w:hAnsi="宋体" w:eastAsia="宋体" w:cs="宋体"/>
                <w:kern w:val="0"/>
                <w:sz w:val="21"/>
                <w:szCs w:val="21"/>
                <w:lang w:val="en-US" w:eastAsia="zh-CN" w:bidi="ar"/>
              </w:rPr>
              <w:t>JDG管</w:t>
            </w:r>
            <w:r>
              <w:rPr>
                <w:rFonts w:hint="eastAsia" w:ascii="宋体" w:hAnsi="宋体" w:cs="宋体"/>
                <w:kern w:val="0"/>
                <w:sz w:val="21"/>
                <w:szCs w:val="21"/>
                <w:lang w:val="en-US" w:eastAsia="zh-CN" w:bidi="ar"/>
              </w:rPr>
              <w:t>（</w:t>
            </w:r>
            <w:r>
              <w:rPr>
                <w:rFonts w:hint="eastAsia" w:ascii="宋体" w:hAnsi="宋体" w:eastAsia="宋体" w:cs="宋体"/>
                <w:sz w:val="21"/>
                <w:szCs w:val="21"/>
              </w:rPr>
              <w:t>Φ20</w:t>
            </w:r>
            <w:r>
              <w:rPr>
                <w:rFonts w:hint="eastAsia" w:ascii="宋体" w:hAnsi="宋体" w:cs="宋体"/>
                <w:kern w:val="0"/>
                <w:sz w:val="21"/>
                <w:szCs w:val="21"/>
                <w:lang w:val="en-US" w:eastAsia="zh-CN" w:bidi="ar"/>
              </w:rPr>
              <w:t>）</w:t>
            </w:r>
          </w:p>
        </w:tc>
        <w:tc>
          <w:tcPr>
            <w:tcW w:w="2067" w:type="dxa"/>
            <w:tcBorders>
              <w:top w:val="single" w:color="000000" w:sz="4" w:space="0"/>
              <w:left w:val="single" w:color="000000" w:sz="4" w:space="0"/>
              <w:bottom w:val="single" w:color="000000" w:sz="4" w:space="0"/>
              <w:right w:val="single" w:color="000000" w:sz="4" w:space="0"/>
            </w:tcBorders>
            <w:vAlign w:val="center"/>
          </w:tcPr>
          <w:p w14:paraId="0BA17FA5">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4DAA8301">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D8E204B">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E886DA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r w14:paraId="78F9BCA7">
        <w:tblPrEx>
          <w:tblCellMar>
            <w:top w:w="0" w:type="dxa"/>
            <w:left w:w="108" w:type="dxa"/>
            <w:bottom w:w="0" w:type="dxa"/>
            <w:right w:w="108" w:type="dxa"/>
          </w:tblCellMar>
        </w:tblPrEx>
        <w:trPr>
          <w:trHeight w:val="90" w:hRule="atLeast"/>
          <w:jc w:val="center"/>
        </w:trPr>
        <w:tc>
          <w:tcPr>
            <w:tcW w:w="785" w:type="dxa"/>
            <w:tcBorders>
              <w:top w:val="single" w:color="000000" w:sz="4" w:space="0"/>
              <w:left w:val="single" w:color="000000" w:sz="4" w:space="0"/>
              <w:bottom w:val="single" w:color="000000" w:sz="4" w:space="0"/>
              <w:right w:val="single" w:color="000000" w:sz="4" w:space="0"/>
            </w:tcBorders>
            <w:noWrap/>
            <w:vAlign w:val="center"/>
          </w:tcPr>
          <w:p w14:paraId="526BC411">
            <w:pPr>
              <w:widowControl/>
              <w:jc w:val="center"/>
              <w:textAlignment w:val="center"/>
              <w:rPr>
                <w:rFonts w:hint="default" w:ascii="宋体" w:hAnsi="宋体" w:eastAsia="宋体" w:cs="宋体"/>
                <w:color w:val="000000"/>
                <w:szCs w:val="21"/>
                <w:lang w:val="en-US" w:eastAsia="zh-CN" w:bidi="ar"/>
              </w:rPr>
            </w:pPr>
            <w:r>
              <w:rPr>
                <w:rFonts w:hint="eastAsia" w:ascii="宋体" w:hAnsi="宋体" w:cs="宋体"/>
                <w:color w:val="000000"/>
                <w:szCs w:val="21"/>
                <w:lang w:val="en-US" w:eastAsia="zh-CN" w:bidi="ar"/>
              </w:rPr>
              <w:t>28</w:t>
            </w:r>
          </w:p>
        </w:tc>
        <w:tc>
          <w:tcPr>
            <w:tcW w:w="2260" w:type="dxa"/>
            <w:tcBorders>
              <w:top w:val="single" w:color="000000" w:sz="4" w:space="0"/>
              <w:left w:val="single" w:color="000000" w:sz="4" w:space="0"/>
              <w:bottom w:val="single" w:color="000000" w:sz="4" w:space="0"/>
              <w:right w:val="single" w:color="000000" w:sz="4" w:space="0"/>
            </w:tcBorders>
            <w:vAlign w:val="center"/>
          </w:tcPr>
          <w:p w14:paraId="14D962ED">
            <w:pPr>
              <w:keepNext w:val="0"/>
              <w:keepLines w:val="0"/>
              <w:widowControl/>
              <w:suppressLineNumbers w:val="0"/>
              <w:jc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JDG管</w:t>
            </w:r>
            <w:r>
              <w:rPr>
                <w:rFonts w:hint="eastAsia" w:ascii="宋体" w:hAnsi="宋体" w:cs="宋体"/>
                <w:kern w:val="0"/>
                <w:sz w:val="21"/>
                <w:szCs w:val="21"/>
                <w:lang w:val="en-US" w:eastAsia="zh-CN" w:bidi="ar"/>
              </w:rPr>
              <w:t>（</w:t>
            </w:r>
            <w:r>
              <w:rPr>
                <w:rFonts w:hint="eastAsia" w:ascii="宋体" w:hAnsi="宋体" w:eastAsia="宋体" w:cs="宋体"/>
                <w:sz w:val="21"/>
                <w:szCs w:val="21"/>
              </w:rPr>
              <w:t>Φ2</w:t>
            </w:r>
            <w:r>
              <w:rPr>
                <w:rFonts w:hint="eastAsia" w:ascii="宋体" w:hAnsi="宋体" w:cs="宋体"/>
                <w:sz w:val="21"/>
                <w:szCs w:val="21"/>
                <w:lang w:val="en-US" w:eastAsia="zh-CN"/>
              </w:rPr>
              <w:t>5</w:t>
            </w:r>
            <w:r>
              <w:rPr>
                <w:rFonts w:hint="eastAsia" w:ascii="宋体" w:hAnsi="宋体" w:cs="宋体"/>
                <w:kern w:val="0"/>
                <w:sz w:val="21"/>
                <w:szCs w:val="21"/>
                <w:lang w:val="en-US" w:eastAsia="zh-CN" w:bidi="ar"/>
              </w:rPr>
              <w:t>）</w:t>
            </w:r>
          </w:p>
        </w:tc>
        <w:tc>
          <w:tcPr>
            <w:tcW w:w="2067" w:type="dxa"/>
            <w:tcBorders>
              <w:top w:val="single" w:color="000000" w:sz="4" w:space="0"/>
              <w:left w:val="single" w:color="000000" w:sz="4" w:space="0"/>
              <w:bottom w:val="single" w:color="000000" w:sz="4" w:space="0"/>
              <w:right w:val="single" w:color="000000" w:sz="4" w:space="0"/>
            </w:tcBorders>
            <w:vAlign w:val="center"/>
          </w:tcPr>
          <w:p w14:paraId="29AB13A4">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详见《采购清单》</w:t>
            </w:r>
          </w:p>
        </w:tc>
        <w:tc>
          <w:tcPr>
            <w:tcW w:w="1746" w:type="dxa"/>
            <w:tcBorders>
              <w:top w:val="single" w:color="000000" w:sz="4" w:space="0"/>
              <w:left w:val="single" w:color="000000" w:sz="4" w:space="0"/>
              <w:bottom w:val="single" w:color="000000" w:sz="4" w:space="0"/>
              <w:right w:val="single" w:color="000000" w:sz="4" w:space="0"/>
            </w:tcBorders>
            <w:noWrap/>
            <w:vAlign w:val="center"/>
          </w:tcPr>
          <w:p w14:paraId="1B665DDF">
            <w:pPr>
              <w:widowControl/>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工业（制造业）</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28C3A845">
            <w:pPr>
              <w:widowControl/>
              <w:jc w:val="cente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732CEE3">
            <w:pPr>
              <w:widowControl/>
              <w:jc w:val="cente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否</w:t>
            </w:r>
          </w:p>
        </w:tc>
      </w:tr>
    </w:tbl>
    <w:p w14:paraId="0B7023EB">
      <w:pPr>
        <w:pStyle w:val="564"/>
        <w:keepNext w:val="0"/>
        <w:keepLines w:val="0"/>
        <w:pageBreakBefore w:val="0"/>
        <w:tabs>
          <w:tab w:val="left" w:pos="1080"/>
        </w:tabs>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bCs/>
          <w:sz w:val="24"/>
          <w:lang w:val="en-US" w:eastAsia="zh-CN"/>
        </w:rPr>
      </w:pPr>
      <w:r>
        <w:rPr>
          <w:rFonts w:hint="eastAsia" w:ascii="宋体" w:hAnsi="宋体" w:eastAsia="宋体" w:cs="宋体"/>
          <w:b/>
          <w:bCs/>
          <w:sz w:val="24"/>
          <w:lang w:eastAsia="zh-CN"/>
        </w:rPr>
        <w:t>注：上述标注</w:t>
      </w:r>
      <w:r>
        <w:rPr>
          <w:rStyle w:val="43"/>
          <w:rFonts w:hint="eastAsia" w:ascii="Arial" w:hAnsi="Arial" w:eastAsia="宋体" w:cs="Arial"/>
          <w:b/>
          <w:bCs/>
          <w:i w:val="0"/>
          <w:iCs w:val="0"/>
          <w:caps w:val="0"/>
          <w:color w:val="000000"/>
          <w:spacing w:val="0"/>
          <w:sz w:val="24"/>
          <w:szCs w:val="24"/>
          <w:shd w:val="clear" w:fill="FFFFFF"/>
          <w:lang w:eastAsia="zh-CN"/>
        </w:rPr>
        <w:t>▲</w:t>
      </w:r>
      <w:r>
        <w:rPr>
          <w:rStyle w:val="43"/>
          <w:rFonts w:hint="eastAsia" w:ascii="Arial" w:hAnsi="Arial" w:eastAsia="宋体" w:cs="Arial"/>
          <w:b/>
          <w:bCs/>
          <w:i w:val="0"/>
          <w:iCs w:val="0"/>
          <w:caps w:val="0"/>
          <w:color w:val="000000"/>
          <w:spacing w:val="0"/>
          <w:sz w:val="24"/>
          <w:szCs w:val="24"/>
          <w:shd w:val="clear" w:fill="FFFFFF"/>
          <w:lang w:val="en-US" w:eastAsia="zh-CN"/>
        </w:rPr>
        <w:t>记号的产品</w:t>
      </w:r>
      <w:r>
        <w:rPr>
          <w:rFonts w:hint="eastAsia" w:ascii="宋体" w:hAnsi="宋体" w:eastAsia="宋体" w:cs="宋体"/>
          <w:b/>
          <w:bCs/>
          <w:sz w:val="24"/>
          <w:lang w:val="en-US" w:eastAsia="zh-CN"/>
        </w:rPr>
        <w:t>属于需CCC认证</w:t>
      </w:r>
      <w:r>
        <w:rPr>
          <w:rFonts w:hint="eastAsia" w:ascii="宋体" w:hAnsi="宋体" w:cs="宋体"/>
          <w:b/>
          <w:bCs/>
          <w:sz w:val="24"/>
          <w:lang w:val="en-US" w:eastAsia="zh-CN"/>
        </w:rPr>
        <w:t>、</w:t>
      </w:r>
      <w:r>
        <w:rPr>
          <w:rFonts w:hint="eastAsia" w:ascii="宋体" w:hAnsi="宋体" w:eastAsia="宋体" w:cs="宋体"/>
          <w:b/>
          <w:bCs/>
          <w:sz w:val="24"/>
          <w:lang w:val="en-US" w:eastAsia="zh-CN"/>
        </w:rPr>
        <w:t>强制节能的产品，对于虽未在上表标注，但按规定属于CCC认证、强制节能清单范围内的产品也适用该要求。供应商必须在投标文件中提供符合要求且在有效期内的对应证书，否则将按符合性审查不通过处理。</w:t>
      </w:r>
    </w:p>
    <w:p w14:paraId="5604DBE9">
      <w:pPr>
        <w:pStyle w:val="564"/>
        <w:keepNext w:val="0"/>
        <w:keepLines w:val="0"/>
        <w:pageBreakBefore w:val="0"/>
        <w:tabs>
          <w:tab w:val="left" w:pos="1080"/>
        </w:tabs>
        <w:kinsoku/>
        <w:wordWrap/>
        <w:overflowPunct/>
        <w:topLinePunct w:val="0"/>
        <w:autoSpaceDE/>
        <w:autoSpaceDN/>
        <w:bidi w:val="0"/>
        <w:adjustRightInd/>
        <w:snapToGrid/>
        <w:spacing w:line="400" w:lineRule="exact"/>
        <w:ind w:firstLine="480"/>
        <w:jc w:val="left"/>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bidi="ar"/>
        </w:rPr>
        <w:t>10.采购清单</w:t>
      </w:r>
      <w:r>
        <w:rPr>
          <w:rFonts w:hint="eastAsia" w:ascii="宋体" w:hAnsi="宋体" w:cs="宋体"/>
          <w:b w:val="0"/>
          <w:bCs w:val="0"/>
          <w:sz w:val="24"/>
          <w:szCs w:val="24"/>
          <w:highlight w:val="none"/>
          <w:lang w:eastAsia="zh-CN"/>
        </w:rPr>
        <w:t>：</w:t>
      </w:r>
      <w:r>
        <w:rPr>
          <w:rFonts w:hint="eastAsia" w:ascii="宋体" w:hAnsi="宋体" w:eastAsia="宋体" w:cs="宋体"/>
          <w:b w:val="0"/>
          <w:bCs w:val="0"/>
          <w:sz w:val="24"/>
          <w:szCs w:val="24"/>
          <w:lang w:val="en-US" w:eastAsia="zh-CN" w:bidi="ar"/>
        </w:rPr>
        <w:t>投标供应商应当按照下表内容，在《明细报价表》中逐一逐项填报</w:t>
      </w:r>
      <w:r>
        <w:rPr>
          <w:rFonts w:hint="eastAsia" w:ascii="宋体" w:hAnsi="宋体" w:eastAsia="宋体" w:cs="宋体"/>
          <w:b w:val="0"/>
          <w:bCs w:val="0"/>
          <w:sz w:val="24"/>
          <w:szCs w:val="24"/>
          <w:highlight w:val="none"/>
          <w:lang w:val="en-US" w:eastAsia="zh-CN"/>
        </w:rPr>
        <w:t>，不得对给定的技术参数、数量、单位等内容进行任何修改，也不得遗漏或增填项目，否则其投标文件将被视作无效投标。</w:t>
      </w:r>
    </w:p>
    <w:tbl>
      <w:tblPr>
        <w:tblStyle w:val="40"/>
        <w:tblW w:w="9654" w:type="dxa"/>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492"/>
        <w:gridCol w:w="890"/>
        <w:gridCol w:w="5854"/>
        <w:gridCol w:w="1006"/>
        <w:gridCol w:w="800"/>
        <w:gridCol w:w="612"/>
      </w:tblGrid>
      <w:tr w14:paraId="0CABD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blHeader/>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376613A">
            <w:pPr>
              <w:keepNext/>
              <w:keepLines w:val="0"/>
              <w:widowControl/>
              <w:suppressLineNumbers w:val="0"/>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序号</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955107A">
            <w:pPr>
              <w:keepNext/>
              <w:keepLines w:val="0"/>
              <w:widowControl/>
              <w:suppressLineNumbers w:val="0"/>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分项名称</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C7DF1ED">
            <w:pPr>
              <w:keepNext/>
              <w:keepLines w:val="0"/>
              <w:widowControl/>
              <w:suppressLineNumbers w:val="0"/>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性能指标</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468A123">
            <w:pPr>
              <w:keepNext/>
              <w:keepLines w:val="0"/>
              <w:widowControl/>
              <w:suppressLineNumbers w:val="0"/>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所属系统及部署位置</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85D79D5">
            <w:pPr>
              <w:keepNext/>
              <w:keepLines w:val="0"/>
              <w:widowControl/>
              <w:suppressLineNumbers w:val="0"/>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BBB6963">
            <w:pPr>
              <w:keepNext/>
              <w:keepLines w:val="0"/>
              <w:widowControl/>
              <w:suppressLineNumbers w:val="0"/>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单位</w:t>
            </w:r>
          </w:p>
        </w:tc>
      </w:tr>
      <w:tr w14:paraId="6CFAC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9654" w:type="dxa"/>
            <w:gridSpan w:val="6"/>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254A114">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一、监控设备</w:t>
            </w:r>
          </w:p>
        </w:tc>
      </w:tr>
      <w:tr w14:paraId="49E83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09E20E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6D20A2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400万筒型网络摄像机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3BCA1E0">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1.最高分辨率≥2560×1440@25fps。</w:t>
            </w:r>
          </w:p>
          <w:p w14:paraId="0F878A98">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2.支持SmartIR，防止夜间红外过曝。</w:t>
            </w:r>
          </w:p>
          <w:p w14:paraId="01F6E607">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3.支持背光补偿，强光抑制，3D数字降噪，数字宽动态，适应不同环境。</w:t>
            </w:r>
          </w:p>
          <w:p w14:paraId="53328247">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4.支持开放型网络视频接口，ISAPI，SDK，GB28181协议，支持云平台接入。</w:t>
            </w:r>
          </w:p>
          <w:p w14:paraId="0BB16440">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5.1个内置麦克风。</w:t>
            </w:r>
          </w:p>
          <w:p w14:paraId="109D4F04">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6.采用高效阵列红外灯，使用寿命长，红外照射最远可达50m。</w:t>
            </w:r>
          </w:p>
          <w:p w14:paraId="0D4A5634">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7.产品尺寸：≤90×85×180mm。</w:t>
            </w:r>
          </w:p>
          <w:p w14:paraId="0ACBC9B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8.防护等级：IP67及以上。</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879A3B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公共区域</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3B27E2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126E03A">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4BC7C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71942E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F30EFD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枪机支架</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EE3CFC3">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1.颜色：白。</w:t>
            </w:r>
          </w:p>
          <w:p w14:paraId="3F883C7D">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2.材质：铝合金。</w:t>
            </w:r>
          </w:p>
          <w:p w14:paraId="29B375C0">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3.产品尺寸：≤190×95×65mm。</w:t>
            </w:r>
          </w:p>
          <w:p w14:paraId="20CE24EC">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4.承重：≥0.7KG。</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1829E3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公共区域</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ACA4FC6">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467623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46880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9E0631A">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E1DAD0A">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拥挤防范摄像机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2109B09">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1.智能侦测：支持人员密度检测，可自定义配置检测阈值，超阈值触发报警。</w:t>
            </w:r>
          </w:p>
          <w:p w14:paraId="0C4F5C53">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2.报警触发时可输出友好语音提示，提供适用于楼梯、场馆场景的两种语音内容可选；支持开放应用平台（HEOP），可配套线上应用商城与管理平台，支持智能应用的安装、卸载、升级，同时可导入第三方智能应用。</w:t>
            </w:r>
          </w:p>
          <w:p w14:paraId="4DE26C25">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3.支持≥1.5TOPS算力、60MB系统内存、400MB智能内存、2GB eMMC存储资源共享。</w:t>
            </w:r>
          </w:p>
          <w:p w14:paraId="4BDF562E">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4.支持AI开放平台（AIOP），可实现AI模型的下发与运行，以及检测结果的生成与上传。</w:t>
            </w:r>
          </w:p>
          <w:p w14:paraId="555A67DB">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5.支持拥挤检测智能APP（默认开启）、周界防范功能，支持动态加载智能APP，可同时启用1个智能APP，还可查看设备应用资源的基本信息，包括系统内存、智能内存、FLASH等。</w:t>
            </w:r>
          </w:p>
          <w:p w14:paraId="28F3D1E8">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6.最高分辨率可达2560×1440@25fps，可在该分辨率下输出实时图像。</w:t>
            </w:r>
          </w:p>
          <w:p w14:paraId="782FCFF1">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7.支持背光补偿、强光抑制、3D数字降噪、120dB宽动态，可适配不同拍摄环境。</w:t>
            </w:r>
          </w:p>
          <w:p w14:paraId="3E86259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8.支持白光/红外双补光模式，红外补光最远可达30m，白光补光最远可达20m。</w:t>
            </w:r>
          </w:p>
          <w:p w14:paraId="12DD2B3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9.支持多种事件检测与异常侦测，支持智能警戒，可联动触发声音报警。</w:t>
            </w:r>
          </w:p>
          <w:p w14:paraId="477A0434">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10.支持开放型网络视频接口，兼容ISAPI、SDK、GB28181、萤石云、ISUP协议接入。</w:t>
            </w:r>
          </w:p>
          <w:p w14:paraId="6EF0C1CA">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11.支持ROI感兴趣区域增强编码，支持Smart265/264编码，可根据场景自适应调整码率分配，有效节省存储成本。</w:t>
            </w:r>
          </w:p>
          <w:p w14:paraId="4EB0D8DD">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12.至少配备1个内置麦克风与1个内置扬声器，支持双向语音对讲。</w:t>
            </w:r>
          </w:p>
          <w:p w14:paraId="5D4A017F">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13.支持至少1路报警输入与1路报警输出（报警输出最大支持DC24V 1A或AC24V 1A），同时支持1路音频输入与1路音频输出。</w:t>
            </w:r>
          </w:p>
          <w:p w14:paraId="1D78E701">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14.最大支持512GB MicroSD/MicroSDHC/MicroSDXC卡本地存储。</w:t>
            </w:r>
          </w:p>
          <w:p w14:paraId="21328FF9">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15.支持PoE供电功能。</w:t>
            </w:r>
          </w:p>
          <w:p w14:paraId="1A533E3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16.DC供电规格：12V，0.75A，设备最大功耗为9W。</w:t>
            </w:r>
          </w:p>
          <w:p w14:paraId="1B8D3F58">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17.PoE供电符合IEEE802.3af标准，等级为CLASS3。</w:t>
            </w:r>
          </w:p>
          <w:p w14:paraId="3AE8BA67">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18.防护等级达到IP66及以上。</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8E8D0F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楼梯口</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FAB7A4D">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170</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F875FB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3C288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F0272D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186E70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高空球型鹰眼</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14094F1">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1.规格：≥1600万180°鹰眼，搭配400万40倍变焦镜头实现卫星定位构图。</w:t>
            </w:r>
          </w:p>
          <w:p w14:paraId="64573B5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2.支持1600万像素180°无盲区球型鹰眼取景，全景画面由4个F1.0大光圈全彩镜头拼接而成，可输出180°大场景拼接画面。</w:t>
            </w:r>
          </w:p>
          <w:p w14:paraId="3D64BB4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3.全景画面支持关注区域畸变矫正，内置一枚40倍变焦细节镜头。</w:t>
            </w:r>
          </w:p>
          <w:p w14:paraId="33E31A4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4.具备星光级超低照度性能，彩色模式下可达0.0005Lux/F1.0，黑白模式下可达0.0001Lux/F1.0。</w:t>
            </w:r>
          </w:p>
          <w:p w14:paraId="24B3E0D3">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5.支持水平360°连续旋转，垂直转动范围为-15°-90°，支持自动翻转。</w:t>
            </w:r>
          </w:p>
          <w:p w14:paraId="0B508508">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6.搭载≥4个1/1.8" 4MP规格的全景摄像机传感器，最高分辨率及帧率可达2688×1520@30fps。</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5A5171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楼顶看操场</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F81284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8406BB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3AC35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C94A1D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5</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CFB559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高空球型鹰眼支架</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8B6431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1.尺寸：≤160×124×398mm。</w:t>
            </w:r>
          </w:p>
          <w:p w14:paraId="48469004">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2.重量：≤1.9kg。</w:t>
            </w:r>
          </w:p>
          <w:p w14:paraId="66E6932E">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3.材质：铝合金。</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757165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楼顶看操场</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DAA62B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854B68D">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24604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617EC5E">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6</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1F4072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球形画面全景相机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E32578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1.传感器类型：1/1.8" Progressive Scan CMOS。</w:t>
            </w:r>
          </w:p>
          <w:p w14:paraId="13F2DE1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2.最低照度：0.002Lux@（F1.2，AGC ON）。</w:t>
            </w:r>
          </w:p>
          <w:p w14:paraId="6896E85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3.焦距&amp;视场角：焦距2mm，水平视场角360°，垂直视场角360°。</w:t>
            </w:r>
          </w:p>
          <w:p w14:paraId="0A606197">
            <w:pPr>
              <w:keepNext/>
              <w:keepLines w:val="0"/>
              <w:widowControl/>
              <w:suppressLineNumbers w:val="0"/>
              <w:snapToGrid w:val="0"/>
              <w:ind w:left="0" w:leftChars="0" w:right="0" w:rightChars="0" w:firstLine="0" w:firstLineChars="0"/>
              <w:jc w:val="left"/>
              <w:rPr>
                <w:rFonts w:hint="default" w:ascii="宋体" w:eastAsia="宋体"/>
                <w:sz w:val="21"/>
                <w:lang w:val="en-US" w:eastAsia="zh-CN"/>
              </w:rPr>
            </w:pPr>
            <w:r>
              <w:rPr>
                <w:rFonts w:hint="eastAsia" w:ascii="宋体" w:hAnsi="宋体" w:eastAsia="宋体" w:cs="宋体"/>
                <w:kern w:val="0"/>
                <w:sz w:val="21"/>
                <w:szCs w:val="21"/>
                <w:lang w:val="en-US" w:eastAsia="zh-CN" w:bidi="ar"/>
              </w:rPr>
              <w:t>4.最大分辨率：7680*3840。</w:t>
            </w:r>
          </w:p>
          <w:p w14:paraId="33152E6C">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5.视频压缩标准：H.265/H.264。</w:t>
            </w:r>
          </w:p>
          <w:p w14:paraId="2FC7FE2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6.宽动态：支持数字宽动态</w:t>
            </w:r>
            <w:r>
              <w:rPr>
                <w:rFonts w:hint="eastAsia" w:ascii="宋体" w:eastAsia="宋体"/>
                <w:sz w:val="21"/>
                <w:lang w:eastAsia="zh-CN"/>
              </w:rPr>
              <w:t>。</w:t>
            </w:r>
          </w:p>
          <w:p w14:paraId="375150EC">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7.网络接口：至少配备1个RJ45 10M/100M/1000M自适应以太网口。</w:t>
            </w:r>
          </w:p>
          <w:p w14:paraId="2555D038">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8.SD卡扩展：内置MicroSD/MicroSDHC/MicroSDXC插槽，最大支持512GB容量扩展。</w:t>
            </w:r>
          </w:p>
          <w:p w14:paraId="55BACEF1">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9.音频采集：内置至少1个麦克风。</w:t>
            </w:r>
          </w:p>
          <w:p w14:paraId="5FD288B5">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10.串口配置：至少配备1个RS232接口。</w:t>
            </w:r>
          </w:p>
          <w:p w14:paraId="096A9A7A">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11.复位功能：支持设备复位。</w:t>
            </w:r>
          </w:p>
          <w:p w14:paraId="2F1CD075">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12.状态指示：至少配备1个红蓝指示灯，用于显示设备运行状态。</w:t>
            </w:r>
          </w:p>
          <w:p w14:paraId="0F3DE05C">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13.光纤接口：至少配备1个带FC光纤接口的SFP光模块，支持单模单纤传输，传输距离可达20km。</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FA62E8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B1F19E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F8AA74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058DE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8CC4B6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7</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2E648B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摄像机支架</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13A3F89">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1.颜色：铂晶灰。</w:t>
            </w:r>
          </w:p>
          <w:p w14:paraId="4CEABC19">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2.材质：铝合金。</w:t>
            </w:r>
          </w:p>
          <w:p w14:paraId="6901103F">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3.尺寸：≤315*100*185mm。</w:t>
            </w:r>
          </w:p>
          <w:p w14:paraId="5AE30BA1">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4.重量：≤1000g。</w:t>
            </w:r>
          </w:p>
          <w:p w14:paraId="75B21363">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5.角度：水平360°。</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5B5AAC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016671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A54355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616C5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F4F922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6A62F0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智能管理面板</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3FA26D2">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1.按键数量：≥8个。</w:t>
            </w:r>
          </w:p>
          <w:p w14:paraId="7CC9B5DD">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2.供电方式：支持干电池供电或锂电池供电或插电供电。</w:t>
            </w:r>
          </w:p>
          <w:p w14:paraId="30B090A8">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3.遥控距离：空旷无阻挡环境下最远可达10米。</w:t>
            </w:r>
          </w:p>
          <w:p w14:paraId="55825FED">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4.安装方式：支持桌面平放、磁吸两种方式。</w:t>
            </w:r>
          </w:p>
          <w:p w14:paraId="7ADD118A">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5.工作温度：0℃~40℃。</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EE2E29A">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B45FAD8">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B7ACB6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个</w:t>
            </w:r>
          </w:p>
        </w:tc>
      </w:tr>
      <w:tr w14:paraId="73DC6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9654" w:type="dxa"/>
            <w:gridSpan w:val="6"/>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D8D13E8">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二、网络设备</w:t>
            </w:r>
          </w:p>
        </w:tc>
      </w:tr>
      <w:tr w14:paraId="56A68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C1B33E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C5A678E">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核心交换机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48A4DE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val="en-US" w:eastAsia="zh-CN"/>
              </w:rPr>
              <w:t>1.交换容量≥2.56Tbps，包转发率≥660Mpps。</w:t>
            </w:r>
          </w:p>
          <w:p w14:paraId="42B2B52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val="en-US" w:eastAsia="zh-CN"/>
              </w:rPr>
              <w:t>2.固化配置≥24个1000M SFP光接口、≥8个复用的10/100/1000M电口、≥8个1G/10G SFP+光口。</w:t>
            </w:r>
          </w:p>
          <w:p w14:paraId="4F695EFA">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val="en-US" w:eastAsia="zh-CN"/>
              </w:rPr>
              <w:t>3.设备可提供≥1个业务扩展槽，支持同时扩展4个10G端口和2个100G端口。</w:t>
            </w:r>
          </w:p>
          <w:p w14:paraId="48A598AD">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4.支持RIPv2、OSPFv2/v3、BGP4/4+、IS-ISv4/v6路由协议。</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EBA46F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BBCCF98">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13BC00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0DED4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692A45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10</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617EA71">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48口汇聚交换机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5198A09">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r>
              <w:rPr>
                <w:rFonts w:hint="eastAsia" w:ascii="宋体" w:hAnsi="宋体" w:eastAsia="宋体" w:cs="宋体"/>
                <w:sz w:val="21"/>
                <w:szCs w:val="21"/>
                <w:lang w:val="en-US" w:eastAsia="zh-CN"/>
              </w:rPr>
              <w:t>.</w:t>
            </w:r>
            <w:r>
              <w:rPr>
                <w:rFonts w:hint="eastAsia" w:ascii="宋体" w:hAnsi="宋体" w:eastAsia="宋体" w:cs="宋体"/>
                <w:kern w:val="0"/>
                <w:sz w:val="21"/>
                <w:szCs w:val="21"/>
                <w:lang w:val="en-US" w:eastAsia="zh-CN" w:bidi="ar"/>
              </w:rPr>
              <w:t>交换容量≥672Gbps，转发性能≥166Mpps。</w:t>
            </w:r>
          </w:p>
          <w:p w14:paraId="027D1508">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r>
              <w:rPr>
                <w:rFonts w:hint="eastAsia" w:ascii="宋体" w:hAnsi="宋体" w:eastAsia="宋体" w:cs="宋体"/>
                <w:sz w:val="21"/>
                <w:szCs w:val="21"/>
                <w:lang w:val="en-US" w:eastAsia="zh-CN"/>
              </w:rPr>
              <w:t>.</w:t>
            </w:r>
            <w:r>
              <w:rPr>
                <w:rFonts w:hint="eastAsia" w:ascii="宋体" w:hAnsi="宋体" w:eastAsia="宋体" w:cs="宋体"/>
                <w:kern w:val="0"/>
                <w:sz w:val="21"/>
                <w:szCs w:val="21"/>
                <w:lang w:val="en-US" w:eastAsia="zh-CN" w:bidi="ar"/>
              </w:rPr>
              <w:t>固化配置10/100/1000M以太网端口≥48个，1G SFP光接口≥4个。</w:t>
            </w:r>
          </w:p>
          <w:p w14:paraId="2EB1375D">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r>
              <w:rPr>
                <w:rFonts w:hint="eastAsia" w:ascii="宋体" w:hAnsi="宋体" w:eastAsia="宋体" w:cs="宋体"/>
                <w:sz w:val="21"/>
                <w:szCs w:val="21"/>
                <w:lang w:val="en-US" w:eastAsia="zh-CN"/>
              </w:rPr>
              <w:t>.</w:t>
            </w:r>
            <w:r>
              <w:rPr>
                <w:rFonts w:hint="eastAsia" w:ascii="宋体" w:hAnsi="宋体" w:eastAsia="宋体" w:cs="宋体"/>
                <w:kern w:val="0"/>
                <w:sz w:val="21"/>
                <w:szCs w:val="21"/>
                <w:lang w:val="en-US" w:eastAsia="zh-CN" w:bidi="ar"/>
              </w:rPr>
              <w:t>支持RIP/RIPng、OSPFv2/OSPFv3等三层路由协议。</w:t>
            </w:r>
          </w:p>
          <w:p w14:paraId="23A7365F">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r>
              <w:rPr>
                <w:rFonts w:hint="eastAsia" w:ascii="宋体" w:hAnsi="宋体" w:eastAsia="宋体" w:cs="宋体"/>
                <w:sz w:val="21"/>
                <w:szCs w:val="21"/>
                <w:lang w:val="en-US" w:eastAsia="zh-CN"/>
              </w:rPr>
              <w:t>.</w:t>
            </w:r>
            <w:r>
              <w:rPr>
                <w:rFonts w:hint="eastAsia" w:ascii="宋体" w:hAnsi="宋体" w:eastAsia="宋体" w:cs="宋体"/>
                <w:kern w:val="0"/>
                <w:sz w:val="21"/>
                <w:szCs w:val="21"/>
                <w:lang w:val="en-US" w:eastAsia="zh-CN" w:bidi="ar"/>
              </w:rPr>
              <w:t>MAC地址表项容量≥32K。</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AC316D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7325B7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3233CF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5BE3A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4E2848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11</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2FC150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24口POE 交换机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E038193">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1.设备类型：二层千兆接入交换机。</w:t>
            </w:r>
          </w:p>
          <w:p w14:paraId="5D2AAB9C">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2.配备24个10/100/1000Base-T自适应以太网接口、4个1G/2.5G SFP光口，POE输出功率370W。</w:t>
            </w:r>
          </w:p>
          <w:p w14:paraId="362FB561">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3.支持PoE+供电标准。</w:t>
            </w:r>
          </w:p>
          <w:p w14:paraId="29FF1BD6">
            <w:pPr>
              <w:keepNext/>
              <w:keepLines w:val="0"/>
              <w:widowControl/>
              <w:suppressLineNumbers w:val="0"/>
              <w:snapToGrid w:val="0"/>
              <w:ind w:left="0" w:leftChars="0" w:right="0" w:rightChars="0" w:firstLine="0" w:firstLineChars="0"/>
              <w:jc w:val="left"/>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r>
              <w:rPr>
                <w:rFonts w:hint="default" w:ascii="宋体" w:hAnsi="宋体" w:eastAsia="宋体" w:cs="宋体"/>
                <w:kern w:val="0"/>
                <w:sz w:val="21"/>
                <w:szCs w:val="21"/>
                <w:lang w:val="en-US" w:eastAsia="zh-CN" w:bidi="ar"/>
              </w:rPr>
              <w:t>交换容量</w:t>
            </w:r>
            <w:r>
              <w:rPr>
                <w:rFonts w:hint="eastAsia" w:ascii="宋体" w:hAnsi="宋体" w:eastAsia="宋体" w:cs="宋体"/>
                <w:kern w:val="0"/>
                <w:sz w:val="21"/>
                <w:szCs w:val="21"/>
                <w:lang w:val="en-US" w:eastAsia="zh-CN" w:bidi="ar"/>
              </w:rPr>
              <w:t>：</w:t>
            </w:r>
            <w:r>
              <w:rPr>
                <w:rFonts w:hint="default" w:ascii="宋体" w:hAnsi="宋体" w:eastAsia="宋体" w:cs="宋体"/>
                <w:kern w:val="0"/>
                <w:sz w:val="21"/>
                <w:szCs w:val="21"/>
                <w:lang w:val="en-US" w:eastAsia="zh-CN" w:bidi="ar"/>
              </w:rPr>
              <w:t>432Gbps/4.32Tbps</w:t>
            </w:r>
            <w:r>
              <w:rPr>
                <w:rFonts w:hint="eastAsia" w:ascii="宋体" w:hAnsi="宋体" w:eastAsia="宋体" w:cs="宋体"/>
                <w:kern w:val="0"/>
                <w:sz w:val="21"/>
                <w:szCs w:val="21"/>
                <w:lang w:val="en-US" w:eastAsia="zh-CN" w:bidi="ar"/>
              </w:rPr>
              <w:t>。</w:t>
            </w:r>
          </w:p>
          <w:p w14:paraId="1487BB93">
            <w:pPr>
              <w:keepNext/>
              <w:keepLines w:val="0"/>
              <w:widowControl/>
              <w:suppressLineNumbers w:val="0"/>
              <w:snapToGrid w:val="0"/>
              <w:ind w:left="0" w:leftChars="0" w:right="0" w:rightChars="0" w:firstLine="0" w:firstLineChars="0"/>
              <w:jc w:val="left"/>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r>
              <w:rPr>
                <w:rFonts w:hint="default" w:ascii="宋体" w:hAnsi="宋体" w:eastAsia="宋体" w:cs="宋体"/>
                <w:kern w:val="0"/>
                <w:sz w:val="21"/>
                <w:szCs w:val="21"/>
                <w:lang w:val="en-US" w:eastAsia="zh-CN" w:bidi="ar"/>
              </w:rPr>
              <w:t>包转发率</w:t>
            </w:r>
            <w:r>
              <w:rPr>
                <w:rFonts w:hint="eastAsia" w:ascii="宋体" w:hAnsi="宋体" w:eastAsia="宋体" w:cs="宋体"/>
                <w:kern w:val="0"/>
                <w:sz w:val="21"/>
                <w:szCs w:val="21"/>
                <w:lang w:val="en-US" w:eastAsia="zh-CN" w:bidi="ar"/>
              </w:rPr>
              <w:t>：</w:t>
            </w:r>
            <w:r>
              <w:rPr>
                <w:rFonts w:hint="default" w:ascii="宋体" w:hAnsi="宋体" w:eastAsia="宋体" w:cs="宋体"/>
                <w:kern w:val="0"/>
                <w:sz w:val="21"/>
                <w:szCs w:val="21"/>
                <w:lang w:val="en-US" w:eastAsia="zh-CN" w:bidi="ar"/>
              </w:rPr>
              <w:t>108Mpps/126Mpps</w:t>
            </w:r>
            <w:r>
              <w:rPr>
                <w:rFonts w:hint="eastAsia" w:ascii="宋体" w:hAnsi="宋体" w:eastAsia="宋体" w:cs="宋体"/>
                <w:kern w:val="0"/>
                <w:sz w:val="21"/>
                <w:szCs w:val="21"/>
                <w:lang w:val="en-US" w:eastAsia="zh-CN" w:bidi="ar"/>
              </w:rPr>
              <w:t>。</w:t>
            </w:r>
          </w:p>
          <w:p w14:paraId="69606E99">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6.支持静态路由、链路聚合、EEE节能以太网技术，端口防雷能力可达10KV。</w:t>
            </w:r>
          </w:p>
          <w:p w14:paraId="78890D97">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7.同时支持云管理与本地管理两种模式。</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D4D3EB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分机房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BFF762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61E5816">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57C08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0056FB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12</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E2D799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16口POE 交换机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5381A4C">
            <w:pPr>
              <w:keepNext/>
              <w:keepLines w:val="0"/>
              <w:widowControl/>
              <w:suppressLineNumbers w:val="0"/>
              <w:snapToGrid w:val="0"/>
              <w:ind w:left="0" w:leftChars="0" w:right="0" w:rightChars="0" w:firstLine="0" w:firstLineChars="0"/>
              <w:jc w:val="left"/>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1.交换容量≥336Gbps，包转发率≥51Mpps；固化配置10/100/1000M以太网电口≥16个，1000M SFP千兆光接口≥2个。</w:t>
            </w:r>
          </w:p>
          <w:p w14:paraId="1602DFDE">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kern w:val="0"/>
                <w:sz w:val="21"/>
                <w:szCs w:val="21"/>
                <w:lang w:val="en-US" w:eastAsia="zh-CN" w:bidi="ar"/>
              </w:rPr>
              <w:t>2.同时支持POE和POE+标准，可支持POE供电的端口≥16个，POE最大输出功率≥200W，PoE满载状态下整机最大功耗≤250W。</w:t>
            </w:r>
          </w:p>
          <w:p w14:paraId="686DAD0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3.符合国家低碳环保相关政策要求，支持符合IEEE 802.3az标准的EEE节能技术。</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7AB3EBE">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弱电箱</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48C87D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72C7D6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4C036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63C10D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13</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53F66A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8口POE交换机</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8C69490">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交换容量≥336Gbps，包转发率≥30Mpps</w:t>
            </w:r>
            <w:r>
              <w:rPr>
                <w:rFonts w:hint="eastAsia" w:ascii="宋体" w:hAnsi="宋体" w:eastAsia="宋体" w:cs="宋体"/>
                <w:sz w:val="21"/>
                <w:szCs w:val="21"/>
                <w:lang w:eastAsia="zh-CN"/>
              </w:rPr>
              <w:t>；</w:t>
            </w:r>
            <w:r>
              <w:rPr>
                <w:rFonts w:hint="eastAsia" w:ascii="宋体" w:hAnsi="宋体" w:eastAsia="宋体" w:cs="宋体"/>
                <w:sz w:val="21"/>
                <w:szCs w:val="21"/>
              </w:rPr>
              <w:t>固化</w:t>
            </w:r>
            <w:r>
              <w:rPr>
                <w:rFonts w:hint="eastAsia" w:ascii="宋体" w:hAnsi="宋体" w:eastAsia="宋体" w:cs="宋体"/>
                <w:sz w:val="21"/>
                <w:szCs w:val="21"/>
                <w:lang w:eastAsia="zh-CN"/>
              </w:rPr>
              <w:t>配置10</w:t>
            </w:r>
            <w:r>
              <w:rPr>
                <w:rFonts w:hint="eastAsia" w:ascii="宋体" w:hAnsi="宋体" w:eastAsia="宋体" w:cs="宋体"/>
                <w:sz w:val="21"/>
                <w:szCs w:val="21"/>
              </w:rPr>
              <w:t>/100/1000M以太网电口≥10</w:t>
            </w:r>
            <w:r>
              <w:rPr>
                <w:rFonts w:hint="eastAsia" w:ascii="宋体" w:hAnsi="宋体" w:eastAsia="宋体" w:cs="宋体"/>
                <w:sz w:val="21"/>
                <w:szCs w:val="21"/>
                <w:lang w:eastAsia="zh-CN"/>
              </w:rPr>
              <w:t>个，10</w:t>
            </w:r>
            <w:r>
              <w:rPr>
                <w:rFonts w:hint="eastAsia" w:ascii="宋体" w:hAnsi="宋体" w:eastAsia="宋体" w:cs="宋体"/>
                <w:sz w:val="21"/>
                <w:szCs w:val="21"/>
              </w:rPr>
              <w:t>00M/2.5G SFP千兆光接口≥2个。</w:t>
            </w:r>
          </w:p>
          <w:p w14:paraId="06AB475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val="en-US" w:eastAsia="zh-CN"/>
              </w:rPr>
              <w:t>2.同时支持POE和POE+标准，可支持POE供电的端口≥8个，POE最大输出功率≥125W。</w:t>
            </w:r>
          </w:p>
          <w:p w14:paraId="0ADF53D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sz w:val="21"/>
                <w:szCs w:val="21"/>
                <w:lang w:val="en-US" w:eastAsia="zh-CN"/>
              </w:rPr>
              <w:t>3.设备采用降噪设计，整机噪声≤37dB。</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2576671">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kern w:val="0"/>
                <w:sz w:val="21"/>
                <w:szCs w:val="21"/>
                <w:lang w:val="en-US" w:eastAsia="zh-CN" w:bidi="ar"/>
              </w:rPr>
              <w:t>弱电箱</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E08D5F4">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33</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ABD8A18">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5CB50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9654" w:type="dxa"/>
            <w:gridSpan w:val="6"/>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B5210F4">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三、存储设备</w:t>
            </w:r>
          </w:p>
        </w:tc>
      </w:tr>
      <w:tr w14:paraId="364BE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793D1ED">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14</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31EC72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网络存储设备</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2BFF94F">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1.设备形态：机架式网络存储设备。</w:t>
            </w:r>
          </w:p>
          <w:p w14:paraId="7A5A293D">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2.处理器：至少配置1颗64位及</w:t>
            </w:r>
            <w:r>
              <w:rPr>
                <w:rFonts w:hint="eastAsia" w:ascii="宋体" w:hAnsi="宋体" w:eastAsia="宋体" w:cs="宋体"/>
                <w:sz w:val="21"/>
                <w:szCs w:val="21"/>
                <w:lang w:val="en-US" w:eastAsia="zh-CN"/>
              </w:rPr>
              <w:t>以上</w:t>
            </w:r>
            <w:r>
              <w:rPr>
                <w:rFonts w:hint="eastAsia" w:ascii="宋体" w:hAnsi="宋体" w:eastAsia="宋体" w:cs="宋体"/>
                <w:sz w:val="21"/>
                <w:szCs w:val="21"/>
                <w:lang w:eastAsia="zh-CN"/>
              </w:rPr>
              <w:t>多核处理器。</w:t>
            </w:r>
          </w:p>
          <w:p w14:paraId="4AB97835">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rPr>
              <w:t>系统内存：</w:t>
            </w:r>
            <w:r>
              <w:rPr>
                <w:rFonts w:hint="eastAsia" w:ascii="宋体" w:hAnsi="宋体" w:eastAsia="宋体" w:cs="宋体"/>
                <w:sz w:val="21"/>
                <w:szCs w:val="21"/>
                <w:lang w:val="en-US" w:eastAsia="zh-CN"/>
              </w:rPr>
              <w:t>≥</w:t>
            </w:r>
            <w:r>
              <w:rPr>
                <w:rFonts w:hint="eastAsia" w:ascii="宋体" w:hAnsi="宋体" w:eastAsia="宋体" w:cs="宋体"/>
                <w:sz w:val="21"/>
                <w:szCs w:val="21"/>
              </w:rPr>
              <w:t>8G</w:t>
            </w:r>
            <w:r>
              <w:rPr>
                <w:rFonts w:hint="eastAsia" w:ascii="宋体" w:hAnsi="宋体" w:eastAsia="宋体" w:cs="宋体"/>
                <w:sz w:val="21"/>
                <w:szCs w:val="21"/>
                <w:lang w:eastAsia="zh-CN"/>
              </w:rPr>
              <w:t>B。</w:t>
            </w:r>
          </w:p>
          <w:p w14:paraId="66673E2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4.磁盘接口：支持SATA接口与硬盘热插拔，总存储容量</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480TB。</w:t>
            </w:r>
          </w:p>
          <w:p w14:paraId="436F6CB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5.网络接口：配备</w:t>
            </w:r>
            <w:r>
              <w:rPr>
                <w:rFonts w:hint="eastAsia" w:ascii="宋体" w:hAnsi="宋体" w:eastAsia="宋体" w:cs="宋体"/>
                <w:sz w:val="21"/>
                <w:szCs w:val="21"/>
                <w:lang w:val="en-US" w:eastAsia="zh-CN"/>
              </w:rPr>
              <w:t>至少</w:t>
            </w:r>
            <w:r>
              <w:rPr>
                <w:rFonts w:hint="eastAsia" w:ascii="宋体" w:hAnsi="宋体" w:eastAsia="宋体" w:cs="宋体"/>
                <w:sz w:val="21"/>
                <w:szCs w:val="21"/>
                <w:lang w:eastAsia="zh-CN"/>
              </w:rPr>
              <w:t>3个2.5G数据网口、1个2.5G管理口。</w:t>
            </w:r>
          </w:p>
          <w:p w14:paraId="627D743D">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6.整机电源：额定功率</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1200W，采用1+1冗余电源设计。</w:t>
            </w:r>
          </w:p>
          <w:p w14:paraId="7C8623D9">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7.视频性能：最大支持接入550路视频，最大接入带宽1100Mbps。</w:t>
            </w:r>
          </w:p>
          <w:p w14:paraId="797B855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8.图片性能：最大支持处理50张/秒（单张图片500KB）。</w:t>
            </w:r>
          </w:p>
          <w:p w14:paraId="59021D3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9.</w:t>
            </w:r>
            <w:r>
              <w:rPr>
                <w:rFonts w:hint="eastAsia" w:ascii="宋体" w:hAnsi="宋体" w:eastAsia="宋体" w:cs="宋体"/>
                <w:sz w:val="21"/>
                <w:szCs w:val="21"/>
              </w:rPr>
              <w:t>回放性能：最大支持55路2Mbp</w:t>
            </w:r>
            <w:r>
              <w:rPr>
                <w:rFonts w:hint="eastAsia" w:ascii="宋体" w:hAnsi="宋体" w:eastAsia="宋体" w:cs="宋体"/>
                <w:sz w:val="21"/>
                <w:szCs w:val="21"/>
                <w:lang w:eastAsia="zh-CN"/>
              </w:rPr>
              <w:t>s码流同时回放。</w:t>
            </w:r>
          </w:p>
          <w:p w14:paraId="205997F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10.</w:t>
            </w:r>
            <w:r>
              <w:rPr>
                <w:rFonts w:hint="eastAsia" w:ascii="宋体" w:hAnsi="宋体" w:eastAsia="宋体" w:cs="宋体"/>
                <w:sz w:val="21"/>
                <w:szCs w:val="21"/>
              </w:rPr>
              <w:t>事件录像：最大支持200路2Mbp</w:t>
            </w:r>
            <w:r>
              <w:rPr>
                <w:rFonts w:hint="eastAsia" w:ascii="宋体" w:hAnsi="宋体" w:eastAsia="宋体" w:cs="宋体"/>
                <w:sz w:val="21"/>
                <w:szCs w:val="21"/>
                <w:lang w:eastAsia="zh-CN"/>
              </w:rPr>
              <w:t>s码流事件录像。</w:t>
            </w:r>
          </w:p>
          <w:p w14:paraId="4E159745">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eastAsia="zh-CN"/>
              </w:rPr>
              <w:t>1.</w:t>
            </w:r>
            <w:r>
              <w:rPr>
                <w:rFonts w:hint="eastAsia" w:ascii="宋体" w:hAnsi="宋体" w:eastAsia="宋体" w:cs="宋体"/>
                <w:sz w:val="21"/>
                <w:szCs w:val="21"/>
              </w:rPr>
              <w:t>支持视频流直写、图片直写</w:t>
            </w:r>
            <w:r>
              <w:rPr>
                <w:rFonts w:hint="eastAsia" w:ascii="宋体" w:hAnsi="宋体" w:eastAsia="宋体" w:cs="宋体"/>
                <w:sz w:val="21"/>
                <w:szCs w:val="21"/>
                <w:lang w:eastAsia="zh-CN"/>
              </w:rPr>
              <w:t>。</w:t>
            </w:r>
          </w:p>
          <w:p w14:paraId="1AC2E34F">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12.支持ONVIF、GB/T28181、RTSP等标准协议。</w:t>
            </w:r>
          </w:p>
          <w:p w14:paraId="546EB91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13.支持VRAID、RAID0、1、5、6、10、50等多种RAID模式。</w:t>
            </w:r>
          </w:p>
          <w:p w14:paraId="71E4A25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14.支持一键配置（VRAID模式），可快速完成阵列与存储池部署。</w:t>
            </w:r>
          </w:p>
          <w:p w14:paraId="6A9F73FA">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15.支持多存储池功能，最多可配置7个录像池。</w:t>
            </w:r>
          </w:p>
          <w:p w14:paraId="7CCE815C">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16.支持磁盘局部重构：原盘或克隆盘拔出设备后重新插回时，未被覆盖的数据可快速恢复。</w:t>
            </w:r>
          </w:p>
          <w:p w14:paraId="2CA81FB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17.支持视频检索功能，可按照监控点编号、录像类型、时间组合等条件查询录像。</w:t>
            </w:r>
          </w:p>
          <w:p w14:paraId="00BC25D4">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18.支持多种视频回放功能：包含正序回放、定位回放、倍速回放等。</w:t>
            </w:r>
          </w:p>
          <w:p w14:paraId="1DFAEB28">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eastAsia="zh-CN"/>
              </w:rPr>
              <w:t>9.</w:t>
            </w:r>
            <w:r>
              <w:rPr>
                <w:rFonts w:hint="eastAsia" w:ascii="宋体" w:hAnsi="宋体" w:eastAsia="宋体" w:cs="宋体"/>
                <w:sz w:val="21"/>
                <w:szCs w:val="21"/>
              </w:rPr>
              <w:t>支持按需取流功能，未处于录像计划时间内的通道不占用网络带宽</w:t>
            </w:r>
            <w:r>
              <w:rPr>
                <w:rFonts w:hint="eastAsia" w:ascii="宋体" w:hAnsi="宋体" w:eastAsia="宋体" w:cs="宋体"/>
                <w:sz w:val="21"/>
                <w:szCs w:val="21"/>
                <w:lang w:eastAsia="zh-CN"/>
              </w:rPr>
              <w:t>。</w:t>
            </w:r>
          </w:p>
          <w:p w14:paraId="2AD420CC">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rPr>
              <w:t>20</w:t>
            </w:r>
            <w:r>
              <w:rPr>
                <w:rFonts w:hint="eastAsia" w:ascii="宋体" w:hAnsi="宋体" w:eastAsia="宋体" w:cs="宋体"/>
                <w:sz w:val="21"/>
                <w:szCs w:val="21"/>
                <w:lang w:val="en-US" w:eastAsia="zh-CN"/>
              </w:rPr>
              <w:t>.</w:t>
            </w:r>
            <w:r>
              <w:rPr>
                <w:rFonts w:hint="eastAsia" w:ascii="宋体" w:hAnsi="宋体" w:eastAsia="宋体" w:cs="宋体"/>
                <w:sz w:val="21"/>
                <w:szCs w:val="21"/>
              </w:rPr>
              <w:t>支持运维总览展示，可快速定位设备</w:t>
            </w:r>
            <w:r>
              <w:rPr>
                <w:rFonts w:hint="eastAsia" w:ascii="宋体" w:hAnsi="宋体" w:eastAsia="宋体" w:cs="宋体"/>
                <w:sz w:val="21"/>
                <w:szCs w:val="21"/>
                <w:lang w:eastAsia="zh-CN"/>
              </w:rPr>
              <w:t>异常。</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BC149F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59AE3A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FAEFE4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台</w:t>
            </w:r>
          </w:p>
        </w:tc>
      </w:tr>
      <w:tr w14:paraId="3B892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9654" w:type="dxa"/>
            <w:gridSpan w:val="6"/>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C25AFF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四、配套附件</w:t>
            </w:r>
          </w:p>
        </w:tc>
      </w:tr>
      <w:tr w14:paraId="5FAE6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07F2EDA">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15</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790487D">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光纤</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7AC289D">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1.规格：12芯室外GYTA/GYTS单模铠装光缆，纤芯规格9/125μm。</w:t>
            </w:r>
          </w:p>
          <w:p w14:paraId="383E9778">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rPr>
              <w:t>传输损耗：1310nm</w:t>
            </w:r>
            <w:r>
              <w:rPr>
                <w:rFonts w:hint="eastAsia" w:ascii="宋体" w:hAnsi="宋体" w:eastAsia="宋体" w:cs="宋体"/>
                <w:sz w:val="21"/>
                <w:szCs w:val="21"/>
                <w:lang w:eastAsia="zh-CN"/>
              </w:rPr>
              <w:t>波长下≤0.</w:t>
            </w:r>
            <w:r>
              <w:rPr>
                <w:rFonts w:hint="eastAsia" w:ascii="宋体" w:hAnsi="宋体" w:eastAsia="宋体" w:cs="宋体"/>
                <w:sz w:val="21"/>
                <w:szCs w:val="21"/>
              </w:rPr>
              <w:t>36dB/km，1550nm</w:t>
            </w:r>
            <w:r>
              <w:rPr>
                <w:rFonts w:hint="eastAsia" w:ascii="宋体" w:hAnsi="宋体" w:eastAsia="宋体" w:cs="宋体"/>
                <w:sz w:val="21"/>
                <w:szCs w:val="21"/>
                <w:lang w:eastAsia="zh-CN"/>
              </w:rPr>
              <w:t>波长下</w:t>
            </w:r>
            <w:r>
              <w:rPr>
                <w:rFonts w:hint="eastAsia" w:ascii="宋体" w:hAnsi="宋体" w:eastAsia="宋体" w:cs="宋体"/>
                <w:sz w:val="21"/>
                <w:szCs w:val="21"/>
              </w:rPr>
              <w:t>≤0.22dB/km</w:t>
            </w:r>
            <w:r>
              <w:rPr>
                <w:rFonts w:hint="eastAsia" w:ascii="宋体" w:hAnsi="宋体" w:eastAsia="宋体" w:cs="宋体"/>
                <w:sz w:val="21"/>
                <w:szCs w:val="21"/>
                <w:lang w:eastAsia="zh-CN"/>
              </w:rPr>
              <w:t>。</w:t>
            </w:r>
          </w:p>
          <w:p w14:paraId="691F1AF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3.护套结构：采用低烟无卤PE外护套，搭配钢带铠装结构可防鼠咬。</w:t>
            </w:r>
          </w:p>
          <w:p w14:paraId="2C93F61E">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rPr>
              <w:t>执行标准：</w:t>
            </w:r>
            <w:r>
              <w:rPr>
                <w:rFonts w:hint="eastAsia" w:ascii="宋体" w:hAnsi="宋体" w:eastAsia="宋体" w:cs="宋体"/>
                <w:sz w:val="21"/>
                <w:szCs w:val="21"/>
                <w:lang w:eastAsia="zh-CN"/>
              </w:rPr>
              <w:t>符合</w:t>
            </w:r>
            <w:r>
              <w:rPr>
                <w:rFonts w:hint="eastAsia" w:ascii="宋体" w:hAnsi="宋体" w:eastAsia="宋体" w:cs="宋体"/>
                <w:sz w:val="21"/>
                <w:szCs w:val="21"/>
              </w:rPr>
              <w:t>YD/T906通信行业标准</w:t>
            </w:r>
            <w:r>
              <w:rPr>
                <w:rFonts w:hint="eastAsia" w:ascii="宋体" w:hAnsi="宋体" w:eastAsia="宋体" w:cs="宋体"/>
                <w:sz w:val="21"/>
                <w:szCs w:val="21"/>
                <w:lang w:eastAsia="zh-CN"/>
              </w:rPr>
              <w:t>。</w:t>
            </w:r>
          </w:p>
          <w:p w14:paraId="0BB4082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5.敷设方式：支持管道敷设、直埋敷设。</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68A2356">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115D3A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4469</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AB0A91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米</w:t>
            </w:r>
          </w:p>
        </w:tc>
      </w:tr>
      <w:tr w14:paraId="72995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0ED0B02">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16</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2D655E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PE管</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EE42C46">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rPr>
              <w:t>规格型号：HDPE110埋地通信实壁管</w:t>
            </w:r>
            <w:r>
              <w:rPr>
                <w:rFonts w:hint="eastAsia" w:ascii="宋体" w:hAnsi="宋体" w:eastAsia="宋体" w:cs="宋体"/>
                <w:sz w:val="21"/>
                <w:szCs w:val="21"/>
                <w:lang w:eastAsia="zh-CN"/>
              </w:rPr>
              <w:t>。</w:t>
            </w:r>
          </w:p>
          <w:p w14:paraId="3CE2C921">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2.环刚度：≥8KN/m²，采用黑色抗老化原料生产。</w:t>
            </w:r>
          </w:p>
          <w:p w14:paraId="25FCD02F">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3.执行标准：符合</w:t>
            </w:r>
            <w:r>
              <w:rPr>
                <w:rFonts w:hint="eastAsia" w:ascii="宋体" w:hAnsi="宋体" w:eastAsia="宋体" w:cs="宋体"/>
                <w:sz w:val="21"/>
                <w:szCs w:val="21"/>
              </w:rPr>
              <w:t>GB/T13663.2</w:t>
            </w:r>
            <w:r>
              <w:rPr>
                <w:rFonts w:hint="eastAsia" w:ascii="宋体" w:hAnsi="宋体" w:eastAsia="宋体" w:cs="宋体"/>
                <w:sz w:val="21"/>
                <w:szCs w:val="21"/>
                <w:lang w:eastAsia="zh-CN"/>
              </w:rPr>
              <w:t>标准要求。</w:t>
            </w:r>
          </w:p>
          <w:p w14:paraId="48E5A88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4.配套管件：配齐直通、弯头、密封圈、管枕等配套管件。</w:t>
            </w:r>
          </w:p>
          <w:p w14:paraId="1FA8966E">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5.连接工艺：采用热熔对接工艺，耐酸碱腐蚀，抗车辆碾压。</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5BE1C04">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41ED76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2564</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85C12E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米</w:t>
            </w:r>
          </w:p>
        </w:tc>
      </w:tr>
      <w:tr w14:paraId="5DC22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7B03F80">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17</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4AD381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立杆</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EC983F2">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rPr>
              <w:t>杆体参数：总高3米，壁厚3.0mm，配套0.8m监控挑臂</w:t>
            </w:r>
            <w:r>
              <w:rPr>
                <w:rFonts w:hint="eastAsia" w:ascii="宋体" w:hAnsi="宋体" w:eastAsia="宋体" w:cs="宋体"/>
                <w:sz w:val="21"/>
                <w:szCs w:val="21"/>
                <w:lang w:eastAsia="zh-CN"/>
              </w:rPr>
              <w:t>。</w:t>
            </w:r>
          </w:p>
          <w:p w14:paraId="607DB47B">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2.防腐工艺：杆体内外采用整体热镀锌+户外静电喷塑处理。</w:t>
            </w:r>
          </w:p>
          <w:p w14:paraId="23B3E26C">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3.基础参数：配套C25混凝土基础，尺寸为300mm×300mm</w:t>
            </w:r>
            <w:r>
              <w:rPr>
                <w:rFonts w:hint="eastAsia" w:ascii="宋体" w:hAnsi="宋体" w:eastAsia="宋体" w:cs="宋体"/>
                <w:sz w:val="21"/>
                <w:szCs w:val="21"/>
                <w:lang w:val="en-US" w:eastAsia="zh-CN"/>
              </w:rPr>
              <w:t>×400mm。</w:t>
            </w:r>
          </w:p>
          <w:p w14:paraId="34474712">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4.配套配件：包含接地扁钢、接地极、防水出线法兰、全套安装固定螺栓。</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FA7C37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5019D4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28</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7E0D66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根</w:t>
            </w:r>
          </w:p>
        </w:tc>
      </w:tr>
      <w:tr w14:paraId="76CF3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9EB8D81">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18</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0160B6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弱电箱</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A3F6F45">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1.材质尺寸：采用304不锈钢箱体，</w:t>
            </w:r>
            <w:r>
              <w:rPr>
                <w:rFonts w:hint="eastAsia" w:ascii="宋体" w:hAnsi="宋体" w:eastAsia="宋体" w:cs="宋体"/>
                <w:sz w:val="21"/>
                <w:szCs w:val="21"/>
                <w:lang w:val="en-US" w:eastAsia="zh-CN"/>
              </w:rPr>
              <w:t>尺寸不超过500*600*200mm，箱体壁厚≥1.2mm。</w:t>
            </w:r>
          </w:p>
          <w:p w14:paraId="319D33A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2.防护等级：防护等级达到IP65及以上，配备防雨檐与密封胶条。</w:t>
            </w:r>
          </w:p>
          <w:p w14:paraId="09823F44">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3.安装方式：支持杆抱箍式安装。</w:t>
            </w:r>
          </w:p>
          <w:p w14:paraId="61777DAC">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4.箱内配置：预留光纤熔接盘、POE导轨、空开安装位、接地铜排，配备防水格兰头。</w:t>
            </w:r>
          </w:p>
          <w:p w14:paraId="13342F1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5.配套模块：提供电源、信号二级防雷组件，搭配防锈防盗锁具。</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780E9F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1B28B5E">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58C2C6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个</w:t>
            </w:r>
          </w:p>
        </w:tc>
      </w:tr>
      <w:tr w14:paraId="2F559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9C9C9BF">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19</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400416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服务器机柜</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A2204DC">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1.外形尺寸：为42U标准机柜</w:t>
            </w:r>
            <w:r>
              <w:rPr>
                <w:rFonts w:hint="eastAsia" w:ascii="宋体" w:hAnsi="宋体" w:eastAsia="宋体" w:cs="宋体"/>
                <w:sz w:val="21"/>
                <w:szCs w:val="21"/>
                <w:lang w:val="en-US" w:eastAsia="zh-CN"/>
              </w:rPr>
              <w:t>，外形参数满足宽≤</w:t>
            </w:r>
            <w:r>
              <w:rPr>
                <w:rFonts w:hint="eastAsia" w:ascii="宋体" w:hAnsi="宋体" w:eastAsia="宋体" w:cs="宋体"/>
                <w:sz w:val="21"/>
                <w:szCs w:val="21"/>
              </w:rPr>
              <w:t>600宽×800深×2000高</w:t>
            </w:r>
            <w:r>
              <w:rPr>
                <w:rFonts w:hint="eastAsia" w:ascii="宋体" w:hAnsi="宋体" w:eastAsia="宋体" w:cs="宋体"/>
                <w:sz w:val="21"/>
                <w:szCs w:val="21"/>
                <w:lang w:eastAsia="zh-CN"/>
              </w:rPr>
              <w:t>。</w:t>
            </w:r>
          </w:p>
          <w:p w14:paraId="5C99DFB5">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2.柜体材质：采用加厚冷轧钢板制作，前门为钢化玻璃材质，后门为网孔通风门设计。</w:t>
            </w:r>
          </w:p>
          <w:p w14:paraId="6D2B314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3.配套组件：配备顶部散热风扇、双侧竖向理线架、PDU电源插座、接地铜排、可调层板、落地可调地脚。</w:t>
            </w:r>
          </w:p>
          <w:p w14:paraId="67C1CFC6">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4.适配场景：适用于机房静电地板安装场景，可兼容安装交换机、服务器、存储设备。</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2726F01">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7D3F91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4E9887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1D5F8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EA6FE8C">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20</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74BEE2D">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光纤收发器</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7D4661D">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1.传输规格：工业级千兆单模单纤规格，配备SC光口，传输距离不小于20km。</w:t>
            </w:r>
          </w:p>
          <w:p w14:paraId="5850AF1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2.电口参数：配备</w:t>
            </w:r>
            <w:r>
              <w:rPr>
                <w:rFonts w:hint="eastAsia" w:ascii="宋体" w:hAnsi="宋体" w:eastAsia="宋体" w:cs="宋体"/>
                <w:sz w:val="21"/>
                <w:szCs w:val="21"/>
                <w:lang w:val="en-US" w:eastAsia="zh-CN"/>
              </w:rPr>
              <w:t>至少</w:t>
            </w:r>
            <w:r>
              <w:rPr>
                <w:rFonts w:hint="eastAsia" w:ascii="宋体" w:hAnsi="宋体" w:eastAsia="宋体" w:cs="宋体"/>
                <w:sz w:val="21"/>
                <w:szCs w:val="21"/>
                <w:lang w:eastAsia="zh-CN"/>
              </w:rPr>
              <w:t>1路千兆RJ45接口，支持10/100/1000M自适应模式。</w:t>
            </w:r>
          </w:p>
          <w:p w14:paraId="7378E9F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3.供电范围：DC12V标准供电，支持8—16V宽电压适配。</w:t>
            </w:r>
          </w:p>
          <w:p w14:paraId="20C8005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4.防护性能：内置浪涌防雷模块，采用金属壳体，支持DIN导轨安装。</w:t>
            </w:r>
          </w:p>
          <w:p w14:paraId="7E1E0A98">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5.状态指示：配备链路故障告警指示灯。</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160906F">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弱电箱</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50A8AE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82</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95741D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2FD5F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81CE5F9">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21</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B057F21">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光纤配线架</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D397269">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1.安装规格：支持</w:t>
            </w:r>
            <w:r>
              <w:rPr>
                <w:rFonts w:hint="eastAsia" w:ascii="宋体" w:hAnsi="宋体" w:eastAsia="宋体" w:cs="宋体"/>
                <w:sz w:val="21"/>
                <w:szCs w:val="21"/>
                <w:lang w:val="en-US" w:eastAsia="zh-CN"/>
              </w:rPr>
              <w:t>≥19英寸机架式安装，可适配42U标准机柜。</w:t>
            </w:r>
          </w:p>
          <w:p w14:paraId="22F1817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rPr>
              <w:t>端口配置：24口满配SC适配器</w:t>
            </w:r>
            <w:r>
              <w:rPr>
                <w:rFonts w:hint="eastAsia" w:ascii="宋体" w:hAnsi="宋体" w:eastAsia="宋体" w:cs="宋体"/>
                <w:sz w:val="21"/>
                <w:szCs w:val="21"/>
                <w:lang w:eastAsia="zh-CN"/>
              </w:rPr>
              <w:t>。</w:t>
            </w:r>
          </w:p>
          <w:p w14:paraId="5B6EA123">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3.结构材质：采用冷轧金属壳体，配备模块化独立熔接盘。</w:t>
            </w:r>
          </w:p>
          <w:p w14:paraId="13363920">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4.配套配件：包含SC法兰、热缩套管、光纤理线环、束线卡扣。</w:t>
            </w:r>
          </w:p>
          <w:p w14:paraId="4A7AD015">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5.安全设计：自带接地端子，配套提供标识标签纸。</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57A2ED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209007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69FC4BE">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36773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F3D3553">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22</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7A7D414">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光纤终端盒</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8482BC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1.端口容量：≥6口，配置SC单模适配器，内置熔接盘可容纳12芯光纤热熔处理。</w:t>
            </w:r>
          </w:p>
          <w:p w14:paraId="0C8DD7CC">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2.防护等级：达到IP54及以上，采用防水密封金属壳体。</w:t>
            </w:r>
          </w:p>
          <w:p w14:paraId="58E35CE8">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3.进线结构：设计双侧防水密封进线口。</w:t>
            </w:r>
          </w:p>
          <w:p w14:paraId="66893D4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4.安装方式：支持壁挂式安装，配套提供固定支架、接地螺丝、光纤标识卡。</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23DFE9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弱电箱</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326C3E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41</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37F5109">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套</w:t>
            </w:r>
          </w:p>
        </w:tc>
      </w:tr>
      <w:tr w14:paraId="6F02F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5823DA8">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23</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2841C8A">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光纤尾纤</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A9A8CB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1.接头规格：SC-SC单模尾纤，标准长度为3米。</w:t>
            </w:r>
          </w:p>
          <w:p w14:paraId="2E5D16C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2.纤芯参数：纤芯规格9/125μm，采用陶瓷插芯，插入损耗≤0.3dB。</w:t>
            </w:r>
          </w:p>
          <w:p w14:paraId="3192332E">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3.护套材质：采用PVC阻燃抗拉护套。</w:t>
            </w:r>
          </w:p>
          <w:p w14:paraId="5D0A3076">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4.使用场景：用于机房、杆上弱电箱的光路对接，产品符合通信行业标准。</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D29C6B1">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机房、弱电箱</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522C46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164</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A3DE264">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条</w:t>
            </w:r>
          </w:p>
        </w:tc>
      </w:tr>
      <w:tr w14:paraId="2B561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1D4B347">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24</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85AF0DE">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光纤熔接</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4874528">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1.工艺：采用高精度光纤热熔工艺完成熔接作业，每个熔接点都配置热缩套管做保护处理。</w:t>
            </w:r>
          </w:p>
          <w:p w14:paraId="09D7B95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rPr>
              <w:t>损耗指标：单点熔接损耗≤0.08dB</w:t>
            </w:r>
            <w:r>
              <w:rPr>
                <w:rFonts w:hint="eastAsia" w:ascii="宋体" w:hAnsi="宋体" w:eastAsia="宋体" w:cs="宋体"/>
                <w:sz w:val="21"/>
                <w:szCs w:val="21"/>
                <w:lang w:eastAsia="zh-CN"/>
              </w:rPr>
              <w:t>。</w:t>
            </w:r>
          </w:p>
          <w:p w14:paraId="23FBA732">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3.检测要求：全程采用OTDR完成光衰分段检测，并出具完整测试报告。</w:t>
            </w:r>
          </w:p>
          <w:p w14:paraId="6141933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4.配套工作：包含熔接耗材提供、点位编号标识、竣工光路测试资料编制。</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F1309F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机房、弱电箱</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D9CB24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984</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54B9E5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点</w:t>
            </w:r>
          </w:p>
        </w:tc>
      </w:tr>
      <w:tr w14:paraId="3361B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31574FE">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25</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DA4AC80">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电源线</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9FC5AA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1.线缆型号：RVV3</w:t>
            </w:r>
            <w:r>
              <w:rPr>
                <w:rFonts w:hint="eastAsia" w:ascii="宋体" w:hAnsi="宋体" w:eastAsia="宋体" w:cs="宋体"/>
                <w:sz w:val="21"/>
                <w:szCs w:val="21"/>
                <w:lang w:val="en-US" w:eastAsia="zh-CN"/>
              </w:rPr>
              <w:t>*2.5mm²。</w:t>
            </w:r>
          </w:p>
          <w:p w14:paraId="506B47D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2.导体材质：采用国标纯无氧铜多股软导体。</w:t>
            </w:r>
          </w:p>
          <w:p w14:paraId="06E8875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3.护套性能：配置PVC阻燃耐低温户外护套。</w:t>
            </w:r>
          </w:p>
          <w:p w14:paraId="6C33CD3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4.执行标准：符合GB5023标准。</w:t>
            </w:r>
          </w:p>
          <w:p w14:paraId="61E6A818">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5.适用场景：用于监控设备DC12V集中供电，配套提供线缆标识扎带。</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983FD81">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F0852DD">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1685</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5A8D45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米</w:t>
            </w:r>
          </w:p>
        </w:tc>
      </w:tr>
      <w:tr w14:paraId="74152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D63D491">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26</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1B4331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网线</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15BDA47">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rPr>
              <w:t>线缆类别：国标超六类非屏蔽网线</w:t>
            </w:r>
            <w:r>
              <w:rPr>
                <w:rFonts w:hint="eastAsia" w:ascii="宋体" w:hAnsi="宋体" w:eastAsia="宋体" w:cs="宋体"/>
                <w:sz w:val="21"/>
                <w:szCs w:val="21"/>
                <w:lang w:eastAsia="zh-CN"/>
              </w:rPr>
              <w:t>。</w:t>
            </w:r>
          </w:p>
          <w:p w14:paraId="181E702F">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2.导体规格：4对8芯，导体线径0.5mm，导体材质为无氧铜。</w:t>
            </w:r>
          </w:p>
          <w:p w14:paraId="649FA6A7">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rPr>
              <w:t>传输性能：带宽≥500MHz，支持万兆传输与POE供电</w:t>
            </w:r>
            <w:r>
              <w:rPr>
                <w:rFonts w:hint="eastAsia" w:ascii="宋体" w:hAnsi="宋体" w:eastAsia="宋体" w:cs="宋体"/>
                <w:sz w:val="21"/>
                <w:szCs w:val="21"/>
                <w:lang w:eastAsia="zh-CN"/>
              </w:rPr>
              <w:t>。</w:t>
            </w:r>
          </w:p>
          <w:p w14:paraId="7BD2C07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4.护套特性：采用户外抗老化PVC护套，线身印刷有长度米标。</w:t>
            </w:r>
          </w:p>
          <w:p w14:paraId="25DD1E1E">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5.执行标准：符合GB/T50311、TIA/EIA568.2标准要求。</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8799945">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8A3C546">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11680</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FA4166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米</w:t>
            </w:r>
          </w:p>
        </w:tc>
      </w:tr>
      <w:tr w14:paraId="58F4A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BF9CBCC">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27</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A81DC1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JDG管</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039A9A46">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rPr>
              <w:t>规格：Φ20紧定式热镀锌穿线管，壁厚≥1.2m</w:t>
            </w:r>
            <w:r>
              <w:rPr>
                <w:rFonts w:hint="eastAsia" w:ascii="宋体" w:hAnsi="宋体" w:eastAsia="宋体" w:cs="宋体"/>
                <w:sz w:val="21"/>
                <w:szCs w:val="21"/>
                <w:lang w:eastAsia="zh-CN"/>
              </w:rPr>
              <w:t>m。</w:t>
            </w:r>
          </w:p>
          <w:p w14:paraId="27046F4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2.配套管件：配齐直接、弯头、锁母全套金属连接配件。</w:t>
            </w:r>
          </w:p>
          <w:p w14:paraId="25441487">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3.性能优势：具备防锈抗氧化的性能特点。</w:t>
            </w:r>
          </w:p>
          <w:p w14:paraId="547BDA4D">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4.适用场景：用于网线、电源线的杆上与室内防护布线，符合弱电防火规范要求。</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E1C71E3">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5FBF7C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4653</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2187A9FB">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米</w:t>
            </w:r>
          </w:p>
        </w:tc>
      </w:tr>
      <w:tr w14:paraId="20A74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trPr>
        <w:tc>
          <w:tcPr>
            <w:tcW w:w="49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5EB7424C">
            <w:pPr>
              <w:keepNext/>
              <w:keepLines w:val="0"/>
              <w:widowControl/>
              <w:suppressLineNumbers w:val="0"/>
              <w:snapToGrid w:val="0"/>
              <w:ind w:left="0" w:leftChars="0" w:right="0" w:rightChars="0" w:firstLine="0" w:firstLineChars="0"/>
              <w:jc w:val="center"/>
              <w:rPr>
                <w:rFonts w:hint="default" w:ascii="宋体" w:hAnsi="宋体" w:eastAsia="宋体" w:cs="宋体"/>
                <w:sz w:val="21"/>
                <w:szCs w:val="21"/>
                <w:lang w:val="en-US"/>
              </w:rPr>
            </w:pPr>
            <w:r>
              <w:rPr>
                <w:rFonts w:hint="eastAsia" w:ascii="宋体" w:hAnsi="宋体" w:eastAsia="宋体" w:cs="宋体"/>
                <w:kern w:val="0"/>
                <w:sz w:val="21"/>
                <w:szCs w:val="21"/>
                <w:lang w:val="en-US" w:eastAsia="zh-CN" w:bidi="ar"/>
              </w:rPr>
              <w:t>28</w:t>
            </w:r>
          </w:p>
        </w:tc>
        <w:tc>
          <w:tcPr>
            <w:tcW w:w="89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4BF7CA07">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JDG管</w:t>
            </w:r>
          </w:p>
        </w:tc>
        <w:tc>
          <w:tcPr>
            <w:tcW w:w="5854"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74037C2A">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rPr>
              <w:t>规格：Φ25紧定式热镀锌穿线管，壁厚≥1.5m</w:t>
            </w:r>
            <w:r>
              <w:rPr>
                <w:rFonts w:hint="eastAsia" w:ascii="宋体" w:hAnsi="宋体" w:eastAsia="宋体" w:cs="宋体"/>
                <w:sz w:val="21"/>
                <w:szCs w:val="21"/>
                <w:lang w:eastAsia="zh-CN"/>
              </w:rPr>
              <w:t>m。</w:t>
            </w:r>
          </w:p>
          <w:p w14:paraId="7425376B">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2.配套管件：配齐全套标准金属连接管件。</w:t>
            </w:r>
          </w:p>
          <w:p w14:paraId="206F7458">
            <w:pPr>
              <w:keepNext/>
              <w:keepLines w:val="0"/>
              <w:widowControl/>
              <w:suppressLineNumbers w:val="0"/>
              <w:snapToGrid w:val="0"/>
              <w:ind w:left="0" w:leftChars="0" w:right="0" w:rightChars="0" w:firstLine="0" w:firstLineChars="0"/>
              <w:jc w:val="left"/>
              <w:rPr>
                <w:rFonts w:hint="eastAsia" w:ascii="宋体" w:eastAsia="宋体"/>
                <w:sz w:val="21"/>
                <w:lang w:eastAsia="zh-CN"/>
              </w:rPr>
            </w:pPr>
            <w:r>
              <w:rPr>
                <w:rFonts w:hint="eastAsia" w:ascii="宋体" w:hAnsi="宋体" w:eastAsia="宋体" w:cs="宋体"/>
                <w:sz w:val="21"/>
                <w:szCs w:val="21"/>
                <w:lang w:eastAsia="zh-CN"/>
              </w:rPr>
              <w:t>3.性能优势：机械强度高，具备防火防锈性能。</w:t>
            </w:r>
          </w:p>
          <w:p w14:paraId="609D35A9">
            <w:pPr>
              <w:keepNext/>
              <w:keepLines w:val="0"/>
              <w:widowControl/>
              <w:suppressLineNumbers w:val="0"/>
              <w:snapToGrid w:val="0"/>
              <w:ind w:left="0" w:leftChars="0" w:right="0" w:rightChars="0" w:firstLine="0" w:firstLineChars="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4.适用场景：用于多路线缆主干的集中防护敷设。</w:t>
            </w:r>
          </w:p>
        </w:tc>
        <w:tc>
          <w:tcPr>
            <w:tcW w:w="1006"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62B9C071">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周边</w:t>
            </w:r>
          </w:p>
        </w:tc>
        <w:tc>
          <w:tcPr>
            <w:tcW w:w="800"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1CC3FF9A">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1869</w:t>
            </w:r>
          </w:p>
        </w:tc>
        <w:tc>
          <w:tcPr>
            <w:tcW w:w="612" w:type="dxa"/>
            <w:tcBorders>
              <w:top w:val="single" w:color="CCCCCC" w:sz="6" w:space="0"/>
              <w:left w:val="single" w:color="CCCCCC" w:sz="6" w:space="0"/>
              <w:bottom w:val="single" w:color="CCCCCC" w:sz="6" w:space="0"/>
              <w:right w:val="single" w:color="CCCCCC" w:sz="6" w:space="0"/>
            </w:tcBorders>
            <w:noWrap w:val="0"/>
            <w:tcMar>
              <w:top w:w="120" w:type="dxa"/>
              <w:left w:w="120" w:type="dxa"/>
              <w:bottom w:w="120" w:type="dxa"/>
              <w:right w:w="120" w:type="dxa"/>
            </w:tcMar>
            <w:vAlign w:val="center"/>
          </w:tcPr>
          <w:p w14:paraId="32BAD632">
            <w:pPr>
              <w:keepNext/>
              <w:keepLines w:val="0"/>
              <w:widowControl/>
              <w:suppressLineNumbers w:val="0"/>
              <w:snapToGrid w:val="0"/>
              <w:ind w:left="0" w:leftChars="0" w:right="0" w:rightChars="0" w:firstLine="0" w:firstLineChars="0"/>
              <w:jc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米</w:t>
            </w:r>
          </w:p>
        </w:tc>
      </w:tr>
    </w:tbl>
    <w:p w14:paraId="648E7F22">
      <w:pPr>
        <w:pStyle w:val="326"/>
        <w:keepNext w:val="0"/>
        <w:keepLines w:val="0"/>
        <w:pageBreakBefore w:val="0"/>
        <w:kinsoku/>
        <w:wordWrap/>
        <w:overflowPunct/>
        <w:topLinePunct w:val="0"/>
        <w:autoSpaceDE/>
        <w:autoSpaceDN/>
        <w:bidi w:val="0"/>
        <w:spacing w:line="400" w:lineRule="exact"/>
        <w:ind w:left="0" w:leftChars="0" w:firstLine="0" w:firstLineChars="0"/>
        <w:rPr>
          <w:rFonts w:hint="eastAsia" w:ascii="宋体" w:hAnsi="宋体" w:eastAsia="宋体" w:cs="宋体"/>
          <w:b/>
          <w:bCs/>
          <w:color w:val="000000"/>
          <w:sz w:val="20"/>
          <w:szCs w:val="20"/>
          <w:lang w:val="en-US" w:eastAsia="zh-CN" w:bidi="ar"/>
        </w:rPr>
      </w:pPr>
      <w:r>
        <w:rPr>
          <w:rFonts w:hint="eastAsia" w:ascii="宋体" w:hAnsi="宋体" w:eastAsia="宋体" w:cs="宋体"/>
          <w:color w:val="000000"/>
          <w:sz w:val="20"/>
          <w:szCs w:val="20"/>
          <w:lang w:bidi="ar"/>
        </w:rPr>
        <w:t>注：①</w:t>
      </w:r>
      <w:r>
        <w:rPr>
          <w:rFonts w:hint="eastAsia" w:ascii="宋体" w:hAnsi="宋体" w:eastAsia="宋体" w:cs="宋体"/>
          <w:color w:val="000000"/>
          <w:sz w:val="20"/>
          <w:szCs w:val="20"/>
          <w:lang w:val="en-US" w:eastAsia="zh-CN" w:bidi="ar"/>
        </w:rPr>
        <w:t>上述清单</w:t>
      </w:r>
      <w:r>
        <w:rPr>
          <w:rFonts w:hint="eastAsia" w:ascii="宋体" w:hAnsi="宋体" w:eastAsia="宋体" w:cs="宋体"/>
          <w:color w:val="000000"/>
          <w:sz w:val="20"/>
          <w:szCs w:val="20"/>
          <w:lang w:eastAsia="zh-CN" w:bidi="ar"/>
        </w:rPr>
        <w:t>中的某项指标仅标注数字，未附带“以上”“以下”“≥”“≤”等限定符号，则该指标为最低标准，不具有唯一性，</w:t>
      </w:r>
      <w:r>
        <w:rPr>
          <w:rFonts w:hint="eastAsia" w:ascii="宋体" w:hAnsi="宋体" w:eastAsia="宋体" w:cs="宋体"/>
          <w:color w:val="000000"/>
          <w:sz w:val="20"/>
          <w:szCs w:val="20"/>
          <w:lang w:bidi="ar"/>
        </w:rPr>
        <w:t>投标</w:t>
      </w:r>
      <w:r>
        <w:rPr>
          <w:rFonts w:hint="eastAsia" w:ascii="宋体" w:hAnsi="宋体" w:eastAsia="宋体" w:cs="宋体"/>
          <w:color w:val="000000"/>
          <w:sz w:val="20"/>
          <w:szCs w:val="20"/>
          <w:lang w:eastAsia="zh-CN" w:bidi="ar"/>
        </w:rPr>
        <w:t>供应商可提供参数优于该指标的投标方案及对应报价；</w:t>
      </w:r>
      <w:r>
        <w:rPr>
          <w:rFonts w:hint="eastAsia" w:ascii="宋体" w:hAnsi="宋体" w:eastAsia="宋体" w:cs="宋体"/>
          <w:color w:val="000000"/>
          <w:sz w:val="20"/>
          <w:szCs w:val="20"/>
          <w:lang w:val="en-US" w:eastAsia="zh-CN" w:bidi="ar"/>
        </w:rPr>
        <w:t>②</w:t>
      </w:r>
      <w:r>
        <w:rPr>
          <w:rFonts w:hint="eastAsia" w:ascii="宋体" w:hAnsi="宋体" w:eastAsia="宋体" w:cs="宋体"/>
          <w:color w:val="000000"/>
          <w:sz w:val="20"/>
          <w:szCs w:val="20"/>
          <w:lang w:bidi="ar"/>
        </w:rPr>
        <w:t>以上清单内的</w:t>
      </w:r>
      <w:r>
        <w:rPr>
          <w:rFonts w:hint="eastAsia" w:ascii="宋体" w:hAnsi="宋体" w:eastAsia="宋体" w:cs="宋体"/>
          <w:color w:val="000000"/>
          <w:sz w:val="20"/>
          <w:szCs w:val="20"/>
          <w:lang w:val="en-US" w:eastAsia="zh-CN" w:bidi="ar"/>
        </w:rPr>
        <w:t>凡涉及</w:t>
      </w:r>
      <w:r>
        <w:rPr>
          <w:rFonts w:hint="eastAsia" w:ascii="宋体" w:hAnsi="宋体" w:eastAsia="宋体" w:cs="宋体"/>
          <w:color w:val="000000"/>
          <w:sz w:val="20"/>
          <w:szCs w:val="20"/>
          <w:lang w:bidi="ar"/>
        </w:rPr>
        <w:t>货物均</w:t>
      </w:r>
      <w:r>
        <w:rPr>
          <w:rFonts w:hint="eastAsia" w:ascii="宋体" w:hAnsi="宋体" w:eastAsia="宋体" w:cs="宋体"/>
          <w:color w:val="000000"/>
          <w:sz w:val="20"/>
          <w:szCs w:val="20"/>
          <w:lang w:eastAsia="zh-CN" w:bidi="ar"/>
        </w:rPr>
        <w:t>须</w:t>
      </w:r>
      <w:r>
        <w:rPr>
          <w:rFonts w:hint="eastAsia" w:ascii="宋体" w:hAnsi="宋体" w:eastAsia="宋体" w:cs="宋体"/>
          <w:color w:val="000000"/>
          <w:sz w:val="20"/>
          <w:szCs w:val="20"/>
          <w:lang w:bidi="ar"/>
        </w:rPr>
        <w:t>符合国家</w:t>
      </w:r>
      <w:r>
        <w:rPr>
          <w:rFonts w:hint="eastAsia" w:ascii="宋体" w:hAnsi="宋体" w:eastAsia="宋体" w:cs="宋体"/>
          <w:color w:val="000000"/>
          <w:sz w:val="20"/>
          <w:szCs w:val="20"/>
          <w:lang w:eastAsia="zh-CN" w:bidi="ar"/>
        </w:rPr>
        <w:t>、</w:t>
      </w:r>
      <w:r>
        <w:rPr>
          <w:rFonts w:hint="eastAsia" w:ascii="宋体" w:hAnsi="宋体" w:eastAsia="宋体" w:cs="宋体"/>
          <w:color w:val="000000"/>
          <w:sz w:val="20"/>
          <w:szCs w:val="20"/>
          <w:lang w:bidi="ar"/>
        </w:rPr>
        <w:t>行业标准及相关环保要求</w:t>
      </w:r>
      <w:r>
        <w:rPr>
          <w:rFonts w:hint="eastAsia" w:ascii="宋体" w:hAnsi="宋体" w:eastAsia="宋体" w:cs="宋体"/>
          <w:color w:val="000000"/>
          <w:sz w:val="20"/>
          <w:szCs w:val="20"/>
          <w:lang w:eastAsia="zh-CN" w:bidi="ar"/>
        </w:rPr>
        <w:t>，</w:t>
      </w:r>
      <w:r>
        <w:rPr>
          <w:rFonts w:hint="eastAsia" w:ascii="宋体" w:hAnsi="宋体" w:eastAsia="宋体" w:cs="宋体"/>
          <w:color w:val="000000"/>
          <w:sz w:val="20"/>
          <w:szCs w:val="20"/>
          <w:lang w:val="en-US" w:eastAsia="zh-CN" w:bidi="ar"/>
        </w:rPr>
        <w:t>满足验收规范</w:t>
      </w:r>
      <w:r>
        <w:rPr>
          <w:rFonts w:hint="eastAsia" w:ascii="宋体" w:hAnsi="宋体" w:eastAsia="宋体" w:cs="宋体"/>
          <w:color w:val="000000"/>
          <w:sz w:val="20"/>
          <w:szCs w:val="20"/>
          <w:lang w:eastAsia="zh-CN" w:bidi="ar"/>
        </w:rPr>
        <w:t>，</w:t>
      </w:r>
      <w:r>
        <w:rPr>
          <w:rFonts w:hint="eastAsia" w:ascii="宋体" w:hAnsi="宋体" w:eastAsia="宋体" w:cs="宋体"/>
          <w:color w:val="000000"/>
          <w:sz w:val="20"/>
          <w:szCs w:val="20"/>
          <w:lang w:bidi="ar"/>
        </w:rPr>
        <w:t>投标供应商必须严格依照清单载明的规格、材质、性能等技术参数</w:t>
      </w:r>
      <w:r>
        <w:rPr>
          <w:rFonts w:hint="eastAsia" w:ascii="宋体" w:hAnsi="宋体" w:eastAsia="宋体" w:cs="宋体"/>
          <w:color w:val="000000"/>
          <w:sz w:val="20"/>
          <w:szCs w:val="20"/>
          <w:lang w:eastAsia="zh-CN" w:bidi="ar"/>
        </w:rPr>
        <w:t>参与</w:t>
      </w:r>
      <w:r>
        <w:rPr>
          <w:rFonts w:hint="eastAsia" w:ascii="宋体" w:hAnsi="宋体" w:eastAsia="宋体" w:cs="宋体"/>
          <w:color w:val="000000"/>
          <w:sz w:val="20"/>
          <w:szCs w:val="20"/>
          <w:lang w:bidi="ar"/>
        </w:rPr>
        <w:t>投标</w:t>
      </w:r>
      <w:r>
        <w:rPr>
          <w:rFonts w:hint="eastAsia" w:ascii="宋体" w:hAnsi="宋体" w:eastAsia="宋体" w:cs="宋体"/>
          <w:color w:val="000000"/>
          <w:sz w:val="20"/>
          <w:szCs w:val="20"/>
          <w:lang w:eastAsia="zh-CN" w:bidi="ar"/>
        </w:rPr>
        <w:t>。</w:t>
      </w:r>
    </w:p>
    <w:p w14:paraId="62770ED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eastAsia="zh-CN"/>
        </w:rPr>
        <w:t>（</w:t>
      </w:r>
      <w:r>
        <w:rPr>
          <w:rFonts w:hint="eastAsia" w:ascii="宋体" w:hAnsi="宋体" w:cs="宋体"/>
          <w:b/>
          <w:color w:val="000000"/>
          <w:sz w:val="24"/>
          <w:highlight w:val="none"/>
          <w:lang w:val="en-US" w:eastAsia="zh-CN"/>
        </w:rPr>
        <w:t>二</w:t>
      </w:r>
      <w:r>
        <w:rPr>
          <w:rFonts w:hint="eastAsia" w:ascii="宋体" w:hAnsi="宋体" w:cs="宋体"/>
          <w:b/>
          <w:color w:val="000000"/>
          <w:sz w:val="24"/>
          <w:highlight w:val="none"/>
          <w:lang w:eastAsia="zh-CN"/>
        </w:rPr>
        <w:t>）</w:t>
      </w:r>
      <w:r>
        <w:rPr>
          <w:rFonts w:hint="eastAsia" w:ascii="宋体" w:hAnsi="宋体" w:cs="宋体"/>
          <w:b/>
          <w:color w:val="000000"/>
          <w:sz w:val="24"/>
          <w:lang w:val="en-US" w:eastAsia="zh-CN"/>
        </w:rPr>
        <w:t>项目内容及要求：</w:t>
      </w:r>
    </w:p>
    <w:p w14:paraId="7B84E25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1</w:t>
      </w:r>
      <w:r>
        <w:rPr>
          <w:rFonts w:hint="eastAsia" w:ascii="宋体" w:hAnsi="宋体" w:cs="宋体"/>
          <w:b/>
          <w:bCs w:val="0"/>
          <w:sz w:val="24"/>
          <w:highlight w:val="none"/>
        </w:rPr>
        <w:t>.</w:t>
      </w:r>
      <w:r>
        <w:rPr>
          <w:rFonts w:hint="eastAsia" w:ascii="宋体" w:hAnsi="宋体" w:cs="宋体"/>
          <w:b/>
          <w:bCs w:val="0"/>
          <w:sz w:val="24"/>
          <w:highlight w:val="none"/>
          <w:lang w:val="en-US" w:eastAsia="zh-CN"/>
        </w:rPr>
        <w:t>项目基本要求：</w:t>
      </w:r>
    </w:p>
    <w:p w14:paraId="0DB09A1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项目履约期间，中标供应商须指派项目负责人，统筹项目整体计划的制定与推进，对接协调中标供应商与采购人及其他各相关单位、人员的沟通工作，同时负责人力调配管理、质量与安全管理等事项，全面负责项目从生产实施、</w:t>
      </w:r>
      <w:r>
        <w:rPr>
          <w:rFonts w:hint="eastAsia" w:ascii="宋体" w:hAnsi="宋体" w:cs="宋体"/>
          <w:bCs/>
          <w:sz w:val="24"/>
          <w:highlight w:val="none"/>
          <w:lang w:val="en-US" w:eastAsia="zh-CN"/>
        </w:rPr>
        <w:t>现场安装调试、对接测试、试运行</w:t>
      </w:r>
      <w:r>
        <w:rPr>
          <w:rFonts w:hint="eastAsia" w:ascii="宋体" w:hAnsi="宋体" w:eastAsia="宋体" w:cs="宋体"/>
          <w:bCs/>
          <w:sz w:val="24"/>
          <w:highlight w:val="none"/>
          <w:lang w:val="en-US" w:eastAsia="zh-CN"/>
        </w:rPr>
        <w:t>到</w:t>
      </w:r>
      <w:r>
        <w:rPr>
          <w:rFonts w:hint="eastAsia" w:ascii="宋体" w:hAnsi="宋体" w:cs="宋体"/>
          <w:bCs/>
          <w:sz w:val="24"/>
          <w:highlight w:val="none"/>
          <w:lang w:val="en-US" w:eastAsia="zh-CN"/>
        </w:rPr>
        <w:t>质保及售后服务的全流程工作</w:t>
      </w:r>
      <w:r>
        <w:rPr>
          <w:rFonts w:hint="eastAsia" w:ascii="宋体" w:hAnsi="宋体" w:eastAsia="宋体" w:cs="宋体"/>
          <w:bCs/>
          <w:sz w:val="24"/>
          <w:highlight w:val="none"/>
          <w:lang w:val="en-US" w:eastAsia="zh-CN"/>
        </w:rPr>
        <w:t>。必要时，中标供应商须邀请设备原厂技术人员到场，负责</w:t>
      </w:r>
      <w:r>
        <w:rPr>
          <w:rFonts w:hint="eastAsia" w:ascii="宋体" w:hAnsi="宋体" w:cs="宋体"/>
          <w:bCs/>
          <w:sz w:val="24"/>
          <w:highlight w:val="none"/>
          <w:lang w:val="en-US" w:eastAsia="zh-CN"/>
        </w:rPr>
        <w:t>现场安装调试、对接测试、试运行调试</w:t>
      </w:r>
      <w:r>
        <w:rPr>
          <w:rFonts w:hint="eastAsia" w:ascii="宋体" w:hAnsi="宋体" w:eastAsia="宋体" w:cs="宋体"/>
          <w:bCs/>
          <w:sz w:val="24"/>
          <w:highlight w:val="none"/>
          <w:lang w:val="en-US" w:eastAsia="zh-CN"/>
        </w:rPr>
        <w:t>、质保与售后服务的技术指导与质量监督工作。</w:t>
      </w:r>
    </w:p>
    <w:p w14:paraId="4A18724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项目履约期间，中标供应商应委派经采购人和中标标的物</w:t>
      </w:r>
      <w:r>
        <w:rPr>
          <w:rFonts w:hint="eastAsia" w:ascii="宋体" w:hAnsi="宋体" w:eastAsia="宋体" w:cs="宋体"/>
          <w:bCs/>
          <w:sz w:val="24"/>
          <w:highlight w:val="none"/>
          <w:lang w:val="en-US" w:eastAsia="zh-CN"/>
        </w:rPr>
        <w:t>生产厂家认可，且具备相应经验、能力与资质的技术团队（包括项目负责人、专业技术人员、安装调试人员、售后服务人员等），负责所供</w:t>
      </w:r>
      <w:r>
        <w:rPr>
          <w:rFonts w:hint="eastAsia" w:ascii="宋体" w:hAnsi="宋体" w:cs="宋体"/>
          <w:bCs/>
          <w:sz w:val="24"/>
          <w:highlight w:val="none"/>
          <w:lang w:val="en-US" w:eastAsia="zh-CN"/>
        </w:rPr>
        <w:t>设备</w:t>
      </w:r>
      <w:r>
        <w:rPr>
          <w:rFonts w:hint="eastAsia" w:ascii="宋体" w:hAnsi="宋体" w:eastAsia="宋体" w:cs="宋体"/>
          <w:bCs/>
          <w:sz w:val="24"/>
          <w:highlight w:val="none"/>
          <w:lang w:val="en-US" w:eastAsia="zh-CN"/>
        </w:rPr>
        <w:t>的安装调试</w:t>
      </w:r>
      <w:r>
        <w:rPr>
          <w:rFonts w:hint="eastAsia" w:ascii="宋体" w:hAnsi="宋体" w:cs="宋体"/>
          <w:bCs/>
          <w:sz w:val="24"/>
          <w:highlight w:val="none"/>
          <w:lang w:val="en-US" w:eastAsia="zh-CN"/>
        </w:rPr>
        <w:t>、对接测试、</w:t>
      </w:r>
      <w:r>
        <w:rPr>
          <w:rFonts w:hint="eastAsia" w:ascii="宋体" w:hAnsi="宋体" w:eastAsia="宋体" w:cs="宋体"/>
          <w:bCs/>
          <w:sz w:val="24"/>
          <w:highlight w:val="none"/>
          <w:lang w:val="en-US" w:eastAsia="zh-CN"/>
        </w:rPr>
        <w:t>试运行</w:t>
      </w:r>
      <w:r>
        <w:rPr>
          <w:rFonts w:hint="eastAsia" w:ascii="宋体" w:hAnsi="宋体" w:cs="宋体"/>
          <w:bCs/>
          <w:sz w:val="24"/>
          <w:highlight w:val="none"/>
          <w:lang w:val="en-US" w:eastAsia="zh-CN"/>
        </w:rPr>
        <w:t>、质保及售后服务</w:t>
      </w:r>
      <w:r>
        <w:rPr>
          <w:rFonts w:hint="eastAsia" w:ascii="宋体" w:hAnsi="宋体" w:eastAsia="宋体" w:cs="宋体"/>
          <w:bCs/>
          <w:sz w:val="24"/>
          <w:highlight w:val="none"/>
          <w:lang w:val="en-US" w:eastAsia="zh-CN"/>
        </w:rPr>
        <w:t>工作。该团队须具备匹配的专业知识与技术水平，熟悉所供</w:t>
      </w:r>
      <w:r>
        <w:rPr>
          <w:rFonts w:hint="eastAsia" w:ascii="宋体" w:hAnsi="宋体" w:cs="宋体"/>
          <w:bCs/>
          <w:sz w:val="24"/>
          <w:highlight w:val="none"/>
          <w:lang w:val="en-US" w:eastAsia="zh-CN"/>
        </w:rPr>
        <w:t>设备</w:t>
      </w:r>
      <w:r>
        <w:rPr>
          <w:rFonts w:hint="eastAsia" w:ascii="宋体" w:hAnsi="宋体" w:eastAsia="宋体" w:cs="宋体"/>
          <w:bCs/>
          <w:sz w:val="24"/>
          <w:highlight w:val="none"/>
          <w:lang w:val="en-US" w:eastAsia="zh-CN"/>
        </w:rPr>
        <w:t>的功能、性</w:t>
      </w:r>
      <w:r>
        <w:rPr>
          <w:rFonts w:hint="eastAsia" w:ascii="宋体" w:hAnsi="宋体" w:cs="宋体"/>
          <w:bCs/>
          <w:sz w:val="24"/>
          <w:highlight w:val="none"/>
          <w:lang w:val="en-US" w:eastAsia="zh-CN"/>
        </w:rPr>
        <w:t>能、</w:t>
      </w:r>
      <w:r>
        <w:rPr>
          <w:rFonts w:hint="eastAsia" w:ascii="宋体" w:hAnsi="宋体" w:eastAsia="宋体" w:cs="宋体"/>
          <w:bCs/>
          <w:sz w:val="24"/>
          <w:highlight w:val="none"/>
          <w:lang w:val="en-US" w:eastAsia="zh-CN"/>
        </w:rPr>
        <w:t>技术指标及相关调试要求，有足够能力承担对应任务，确保</w:t>
      </w:r>
      <w:r>
        <w:rPr>
          <w:rFonts w:hint="eastAsia" w:ascii="宋体" w:hAnsi="宋体" w:cs="宋体"/>
          <w:bCs/>
          <w:sz w:val="24"/>
          <w:highlight w:val="none"/>
          <w:lang w:val="en-US" w:eastAsia="zh-CN"/>
        </w:rPr>
        <w:t>设备</w:t>
      </w:r>
      <w:r>
        <w:rPr>
          <w:rFonts w:hint="eastAsia" w:ascii="宋体" w:hAnsi="宋体" w:eastAsia="宋体" w:cs="宋体"/>
          <w:bCs/>
          <w:sz w:val="24"/>
          <w:highlight w:val="none"/>
          <w:lang w:val="en-US" w:eastAsia="zh-CN"/>
        </w:rPr>
        <w:t>满足使用需求并正常投入运行。</w:t>
      </w:r>
    </w:p>
    <w:p w14:paraId="65B67AA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eastAsia="zh-CN"/>
        </w:rPr>
      </w:pPr>
      <w:r>
        <w:rPr>
          <w:rFonts w:hint="eastAsia" w:ascii="宋体" w:hAnsi="宋体" w:cs="宋体"/>
          <w:b w:val="0"/>
          <w:bCs/>
          <w:sz w:val="24"/>
          <w:highlight w:val="none"/>
          <w:lang w:val="en-US" w:eastAsia="zh-CN"/>
        </w:rPr>
        <w:t>（3）</w:t>
      </w:r>
      <w:r>
        <w:rPr>
          <w:rFonts w:hint="eastAsia" w:ascii="宋体" w:hAnsi="宋体" w:cs="宋体"/>
          <w:bCs/>
          <w:sz w:val="24"/>
          <w:highlight w:val="none"/>
          <w:lang w:val="en-US" w:eastAsia="zh-CN"/>
        </w:rPr>
        <w:t>项目履约期间，采购人有权对中标供应商投标标的物的生产厂家开展现场考察，考察内容包括生产厂家的生产能力、供货能力，以及是否存在弄虚作假行为、是否能够按要求提供原厂质保服务等</w:t>
      </w:r>
      <w:r>
        <w:rPr>
          <w:rFonts w:hint="eastAsia" w:ascii="宋体" w:hAnsi="宋体" w:eastAsia="宋体" w:cs="宋体"/>
          <w:bCs/>
          <w:sz w:val="24"/>
          <w:highlight w:val="none"/>
          <w:lang w:val="en-US" w:eastAsia="zh-CN"/>
        </w:rPr>
        <w:t>。</w:t>
      </w:r>
    </w:p>
    <w:p w14:paraId="11A6CE5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4）</w:t>
      </w:r>
      <w:r>
        <w:rPr>
          <w:rFonts w:hint="eastAsia" w:ascii="宋体" w:hAnsi="宋体" w:cs="宋体"/>
          <w:bCs/>
          <w:sz w:val="24"/>
          <w:highlight w:val="none"/>
          <w:lang w:val="en-US" w:eastAsia="zh-CN"/>
        </w:rPr>
        <w:t>项目履约期间，</w:t>
      </w:r>
      <w:r>
        <w:rPr>
          <w:rFonts w:hint="eastAsia" w:ascii="宋体" w:hAnsi="宋体" w:eastAsia="宋体" w:cs="宋体"/>
          <w:bCs/>
          <w:sz w:val="24"/>
          <w:highlight w:val="none"/>
          <w:lang w:val="en-US" w:eastAsia="zh-CN"/>
        </w:rPr>
        <w:t>中标供应商须</w:t>
      </w:r>
      <w:r>
        <w:rPr>
          <w:rFonts w:hint="eastAsia" w:ascii="宋体" w:hAnsi="宋体" w:cs="宋体"/>
          <w:bCs/>
          <w:sz w:val="24"/>
          <w:highlight w:val="none"/>
          <w:lang w:val="en-US" w:eastAsia="zh-CN"/>
        </w:rPr>
        <w:t>全权负责</w:t>
      </w:r>
      <w:r>
        <w:rPr>
          <w:rFonts w:hint="eastAsia" w:ascii="宋体" w:hAnsi="宋体" w:eastAsia="宋体" w:cs="宋体"/>
          <w:bCs/>
          <w:sz w:val="24"/>
          <w:highlight w:val="none"/>
          <w:lang w:val="en-US" w:eastAsia="zh-CN"/>
        </w:rPr>
        <w:t>履约全流程（包括运输、装卸、安装调试、</w:t>
      </w:r>
      <w:r>
        <w:rPr>
          <w:rFonts w:hint="eastAsia" w:ascii="宋体" w:hAnsi="宋体" w:cs="宋体"/>
          <w:bCs/>
          <w:sz w:val="24"/>
          <w:highlight w:val="none"/>
          <w:lang w:val="en-US" w:eastAsia="zh-CN"/>
        </w:rPr>
        <w:t>试运行、质保及</w:t>
      </w:r>
      <w:r>
        <w:rPr>
          <w:rFonts w:hint="eastAsia" w:ascii="宋体" w:hAnsi="宋体" w:eastAsia="宋体" w:cs="宋体"/>
          <w:bCs/>
          <w:sz w:val="24"/>
          <w:highlight w:val="none"/>
          <w:lang w:val="en-US" w:eastAsia="zh-CN"/>
        </w:rPr>
        <w:t>售后服务等各个阶段）</w:t>
      </w:r>
      <w:r>
        <w:rPr>
          <w:rFonts w:hint="eastAsia" w:ascii="宋体" w:hAnsi="宋体" w:cs="宋体"/>
          <w:bCs/>
          <w:sz w:val="24"/>
          <w:highlight w:val="none"/>
          <w:lang w:val="en-US" w:eastAsia="zh-CN"/>
        </w:rPr>
        <w:t>的安全管理工作，</w:t>
      </w:r>
      <w:r>
        <w:rPr>
          <w:rFonts w:hint="eastAsia" w:ascii="宋体" w:hAnsi="宋体" w:eastAsia="宋体" w:cs="宋体"/>
          <w:bCs/>
          <w:sz w:val="24"/>
          <w:highlight w:val="none"/>
          <w:lang w:val="en-US" w:eastAsia="zh-CN"/>
        </w:rPr>
        <w:t>严格遵守</w:t>
      </w:r>
      <w:r>
        <w:rPr>
          <w:rFonts w:hint="eastAsia" w:ascii="宋体" w:hAnsi="宋体" w:cs="宋体"/>
          <w:bCs/>
          <w:sz w:val="24"/>
          <w:highlight w:val="none"/>
          <w:lang w:val="en-US" w:eastAsia="zh-CN"/>
        </w:rPr>
        <w:t>国家相关行业规范以及项目现场的</w:t>
      </w:r>
      <w:r>
        <w:rPr>
          <w:rFonts w:hint="eastAsia" w:ascii="宋体" w:hAnsi="宋体" w:eastAsia="宋体" w:cs="宋体"/>
          <w:bCs/>
          <w:sz w:val="24"/>
          <w:highlight w:val="none"/>
          <w:lang w:val="en-US" w:eastAsia="zh-CN"/>
        </w:rPr>
        <w:t>安全生产规章制度</w:t>
      </w:r>
      <w:r>
        <w:rPr>
          <w:rFonts w:hint="eastAsia" w:ascii="宋体" w:hAnsi="宋体" w:cs="宋体"/>
          <w:bCs/>
          <w:sz w:val="24"/>
          <w:highlight w:val="none"/>
          <w:lang w:val="en-US" w:eastAsia="zh-CN"/>
        </w:rPr>
        <w:t>与</w:t>
      </w:r>
      <w:r>
        <w:rPr>
          <w:rFonts w:hint="eastAsia" w:ascii="宋体" w:hAnsi="宋体" w:eastAsia="宋体" w:cs="宋体"/>
          <w:bCs/>
          <w:sz w:val="24"/>
          <w:highlight w:val="none"/>
          <w:lang w:val="en-US" w:eastAsia="zh-CN"/>
        </w:rPr>
        <w:t>管理要求，建立健全安全责任制度，主动配合采购人和相关安全检查人员的监督检查工作，落实必要的安全防护措施</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消除各类安全事故隐患，确保履约过程中不发生人身安全事故、火灾事故</w:t>
      </w:r>
      <w:r>
        <w:rPr>
          <w:rFonts w:hint="eastAsia" w:ascii="宋体" w:hAnsi="宋体" w:cs="宋体"/>
          <w:bCs/>
          <w:sz w:val="24"/>
          <w:highlight w:val="none"/>
          <w:lang w:val="en-US" w:eastAsia="zh-CN"/>
        </w:rPr>
        <w:t>以及</w:t>
      </w:r>
      <w:r>
        <w:rPr>
          <w:rFonts w:hint="eastAsia" w:ascii="宋体" w:hAnsi="宋体" w:eastAsia="宋体" w:cs="宋体"/>
          <w:bCs/>
          <w:sz w:val="24"/>
          <w:highlight w:val="none"/>
          <w:lang w:val="en-US" w:eastAsia="zh-CN"/>
        </w:rPr>
        <w:t>因机械质量问题引发的现场损坏事故。</w:t>
      </w:r>
    </w:p>
    <w:p w14:paraId="4A882D7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（5）项目履约期间（含质保期），若涉及系统或设备性能提升、安全等级优化等内容的升级服务</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无论采购人</w:t>
      </w:r>
      <w:r>
        <w:rPr>
          <w:rFonts w:hint="eastAsia" w:ascii="宋体" w:hAnsi="宋体" w:eastAsia="宋体" w:cs="Times New Roman"/>
          <w:color w:val="auto"/>
          <w:kern w:val="0"/>
          <w:sz w:val="24"/>
          <w:szCs w:val="18"/>
          <w:highlight w:val="none"/>
          <w:lang w:val="en-US" w:eastAsia="zh-CN"/>
        </w:rPr>
        <w:t>是否知晓、是否向</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提出升级需求，中标供应商都应当在该升级版本正式投入应用时，立即主动为</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完成免费</w:t>
      </w:r>
      <w:r>
        <w:rPr>
          <w:rFonts w:hint="eastAsia" w:ascii="宋体" w:hAnsi="宋体" w:cs="Times New Roman"/>
          <w:color w:val="auto"/>
          <w:kern w:val="0"/>
          <w:sz w:val="24"/>
          <w:szCs w:val="18"/>
          <w:highlight w:val="none"/>
          <w:lang w:val="en-US" w:eastAsia="zh-CN"/>
        </w:rPr>
        <w:t>升级与</w:t>
      </w:r>
      <w:r>
        <w:rPr>
          <w:rFonts w:hint="eastAsia" w:ascii="宋体" w:hAnsi="宋体" w:eastAsia="宋体" w:cs="Times New Roman"/>
          <w:color w:val="auto"/>
          <w:kern w:val="0"/>
          <w:sz w:val="24"/>
          <w:szCs w:val="18"/>
          <w:highlight w:val="none"/>
          <w:lang w:val="en-US" w:eastAsia="zh-CN"/>
        </w:rPr>
        <w:t>更新调试，不得附加任何额外条件。</w:t>
      </w:r>
    </w:p>
    <w:p w14:paraId="5151500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6</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项目履约期间</w:t>
      </w:r>
      <w:r>
        <w:rPr>
          <w:rFonts w:hint="eastAsia" w:ascii="宋体" w:hAnsi="宋体" w:eastAsia="宋体" w:cs="Times New Roman"/>
          <w:color w:val="auto"/>
          <w:kern w:val="0"/>
          <w:sz w:val="24"/>
          <w:szCs w:val="18"/>
          <w:highlight w:val="none"/>
          <w:lang w:val="en-US" w:eastAsia="zh-CN"/>
        </w:rPr>
        <w:t>，</w:t>
      </w:r>
      <w:r>
        <w:rPr>
          <w:rFonts w:hint="eastAsia" w:ascii="宋体" w:hAnsi="宋体" w:eastAsia="宋体" w:cs="宋体"/>
          <w:bCs/>
          <w:sz w:val="24"/>
          <w:highlight w:val="none"/>
          <w:lang w:val="en-US" w:eastAsia="zh-CN"/>
        </w:rPr>
        <w:t>中标供应商须负责本项目所有</w:t>
      </w:r>
      <w:r>
        <w:rPr>
          <w:rFonts w:hint="eastAsia" w:ascii="宋体" w:hAnsi="宋体" w:cs="宋体"/>
          <w:bCs/>
          <w:sz w:val="24"/>
          <w:highlight w:val="none"/>
          <w:lang w:val="en-US" w:eastAsia="zh-CN"/>
        </w:rPr>
        <w:t>进场</w:t>
      </w:r>
      <w:r>
        <w:rPr>
          <w:rFonts w:hint="eastAsia" w:ascii="宋体" w:hAnsi="宋体" w:eastAsia="宋体" w:cs="宋体"/>
          <w:bCs/>
          <w:sz w:val="24"/>
          <w:highlight w:val="none"/>
          <w:lang w:val="en-US" w:eastAsia="zh-CN"/>
        </w:rPr>
        <w:t>人员的人事、劳资管理，为项目人员办理社会保险、商业保险</w:t>
      </w:r>
      <w:r>
        <w:rPr>
          <w:rFonts w:hint="eastAsia" w:ascii="宋体" w:hAnsi="宋体" w:cs="宋体"/>
          <w:bCs/>
          <w:sz w:val="24"/>
          <w:highlight w:val="none"/>
          <w:lang w:val="en-US" w:eastAsia="zh-CN"/>
        </w:rPr>
        <w:t>等</w:t>
      </w:r>
      <w:r>
        <w:rPr>
          <w:rFonts w:hint="eastAsia" w:ascii="宋体" w:hAnsi="宋体" w:eastAsia="宋体" w:cs="宋体"/>
          <w:bCs/>
          <w:sz w:val="24"/>
          <w:highlight w:val="none"/>
          <w:lang w:val="en-US" w:eastAsia="zh-CN"/>
        </w:rPr>
        <w:t>相关手续，保证合法用工，严禁</w:t>
      </w:r>
      <w:r>
        <w:rPr>
          <w:rFonts w:hint="eastAsia" w:ascii="宋体" w:hAnsi="宋体" w:cs="宋体"/>
          <w:bCs/>
          <w:sz w:val="24"/>
          <w:highlight w:val="none"/>
          <w:lang w:val="en-US" w:eastAsia="zh-CN"/>
        </w:rPr>
        <w:t>出现</w:t>
      </w:r>
      <w:r>
        <w:rPr>
          <w:rFonts w:hint="eastAsia" w:ascii="宋体" w:hAnsi="宋体" w:eastAsia="宋体" w:cs="宋体"/>
          <w:bCs/>
          <w:sz w:val="24"/>
          <w:highlight w:val="none"/>
          <w:lang w:val="en-US" w:eastAsia="zh-CN"/>
        </w:rPr>
        <w:t>违法用工、雇佣童工等违规行为；同时</w:t>
      </w:r>
      <w:r>
        <w:rPr>
          <w:rFonts w:hint="eastAsia" w:ascii="宋体" w:hAnsi="宋体" w:cs="宋体"/>
          <w:bCs/>
          <w:sz w:val="24"/>
          <w:highlight w:val="none"/>
          <w:lang w:val="en-US" w:eastAsia="zh-CN"/>
        </w:rPr>
        <w:t>负责</w:t>
      </w:r>
      <w:r>
        <w:rPr>
          <w:rFonts w:hint="eastAsia" w:ascii="宋体" w:hAnsi="宋体" w:eastAsia="宋体" w:cs="宋体"/>
          <w:bCs/>
          <w:sz w:val="24"/>
          <w:highlight w:val="none"/>
          <w:lang w:val="en-US" w:eastAsia="zh-CN"/>
        </w:rPr>
        <w:t>提供劳动用工手续办理、工资结算发放、经济补偿金发放、社会保险缴纳、保险理赔处理、人事档案管理等</w:t>
      </w:r>
      <w:r>
        <w:rPr>
          <w:rFonts w:hint="eastAsia" w:ascii="宋体" w:hAnsi="宋体" w:cs="宋体"/>
          <w:bCs/>
          <w:sz w:val="24"/>
          <w:highlight w:val="none"/>
          <w:lang w:val="en-US" w:eastAsia="zh-CN"/>
        </w:rPr>
        <w:t>相关</w:t>
      </w:r>
      <w:r>
        <w:rPr>
          <w:rFonts w:hint="eastAsia" w:ascii="宋体" w:hAnsi="宋体" w:eastAsia="宋体" w:cs="宋体"/>
          <w:bCs/>
          <w:sz w:val="24"/>
          <w:highlight w:val="none"/>
          <w:lang w:val="en-US" w:eastAsia="zh-CN"/>
        </w:rPr>
        <w:t>管理服务，处理合同服务期内的全部劳资及管理纠纷，</w:t>
      </w:r>
      <w:r>
        <w:rPr>
          <w:rFonts w:hint="eastAsia" w:ascii="宋体" w:hAnsi="宋体" w:eastAsia="宋体" w:cs="宋体"/>
          <w:b w:val="0"/>
          <w:bCs/>
          <w:color w:val="auto"/>
          <w:sz w:val="24"/>
          <w:szCs w:val="24"/>
          <w:highlight w:val="none"/>
          <w:lang w:val="en-US" w:eastAsia="zh-CN"/>
        </w:rPr>
        <w:t>落实采购人根据规章制度和工作需要提出的其他管理要求。</w:t>
      </w:r>
    </w:p>
    <w:p w14:paraId="015B001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7</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项目履约期间，</w:t>
      </w:r>
      <w:r>
        <w:rPr>
          <w:rFonts w:hint="eastAsia" w:ascii="宋体" w:hAnsi="宋体" w:eastAsia="宋体" w:cs="宋体"/>
          <w:bCs/>
          <w:sz w:val="24"/>
          <w:highlight w:val="none"/>
          <w:lang w:eastAsia="zh-CN"/>
        </w:rPr>
        <w:t>中标供应商</w:t>
      </w:r>
      <w:r>
        <w:rPr>
          <w:rFonts w:hint="eastAsia" w:ascii="宋体" w:hAnsi="宋体" w:eastAsia="宋体" w:cs="宋体"/>
          <w:bCs/>
          <w:sz w:val="24"/>
          <w:highlight w:val="none"/>
          <w:lang w:val="en-US" w:eastAsia="zh-CN"/>
        </w:rPr>
        <w:t>须</w:t>
      </w:r>
      <w:r>
        <w:rPr>
          <w:rFonts w:hint="eastAsia" w:ascii="宋体" w:hAnsi="宋体" w:eastAsia="宋体" w:cs="宋体"/>
          <w:bCs/>
          <w:sz w:val="24"/>
          <w:highlight w:val="none"/>
          <w:lang w:eastAsia="zh-CN"/>
        </w:rPr>
        <w:t>负责及时清理</w:t>
      </w:r>
      <w:r>
        <w:rPr>
          <w:rFonts w:hint="eastAsia" w:ascii="宋体" w:hAnsi="宋体" w:eastAsia="宋体" w:cs="宋体"/>
          <w:bCs/>
          <w:sz w:val="24"/>
          <w:highlight w:val="none"/>
          <w:lang w:val="en-US" w:eastAsia="zh-CN"/>
        </w:rPr>
        <w:t>履约全流程（含运输、装卸、安装调试、</w:t>
      </w:r>
      <w:r>
        <w:rPr>
          <w:rFonts w:hint="eastAsia" w:ascii="宋体" w:hAnsi="宋体" w:cs="宋体"/>
          <w:bCs/>
          <w:sz w:val="24"/>
          <w:highlight w:val="none"/>
          <w:lang w:val="en-US" w:eastAsia="zh-CN"/>
        </w:rPr>
        <w:t>试运行、质保及</w:t>
      </w:r>
      <w:r>
        <w:rPr>
          <w:rFonts w:hint="eastAsia" w:ascii="宋体" w:hAnsi="宋体" w:eastAsia="宋体" w:cs="宋体"/>
          <w:bCs/>
          <w:sz w:val="24"/>
          <w:highlight w:val="none"/>
          <w:lang w:val="en-US" w:eastAsia="zh-CN"/>
        </w:rPr>
        <w:t>售后服务等各阶段）产生的所有</w:t>
      </w:r>
      <w:r>
        <w:rPr>
          <w:rFonts w:hint="eastAsia" w:ascii="宋体" w:hAnsi="宋体" w:eastAsia="宋体" w:cs="宋体"/>
          <w:bCs/>
          <w:sz w:val="24"/>
          <w:highlight w:val="none"/>
          <w:lang w:eastAsia="zh-CN"/>
        </w:rPr>
        <w:t>垃圾，保持场地整洁。</w:t>
      </w:r>
    </w:p>
    <w:p w14:paraId="0976A39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val="en-US" w:eastAsia="zh-CN"/>
        </w:rPr>
        <w:t>针对上述第（1）－（6）项所列要求，若中标供应商发生违约行为，须向采购人支付合同总价30%的违约金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针对上述第</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7</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款所列要求，若中标供应商发生违约行为，</w:t>
      </w:r>
      <w:r>
        <w:rPr>
          <w:rFonts w:hint="eastAsia" w:ascii="宋体" w:hAnsi="宋体" w:eastAsia="宋体" w:cs="宋体"/>
          <w:bCs/>
          <w:sz w:val="24"/>
          <w:highlight w:val="none"/>
          <w:lang w:val="en-US" w:eastAsia="zh-CN"/>
        </w:rPr>
        <w:t>中标供应商须在采购人规定的合理期限内完成整改（包括更换不符合要求的技术团队人员等），整改费用由其自行承担；若中标供应商未按要求及时完成整改且影响整体履约期限的，除承担相应的逾期违约金外，还</w:t>
      </w:r>
      <w:r>
        <w:rPr>
          <w:rFonts w:hint="eastAsia" w:ascii="宋体" w:hAnsi="宋体" w:cs="宋体"/>
          <w:bCs/>
          <w:sz w:val="24"/>
          <w:highlight w:val="none"/>
          <w:lang w:val="en-US" w:eastAsia="zh-CN"/>
        </w:rPr>
        <w:t>需</w:t>
      </w:r>
      <w:r>
        <w:rPr>
          <w:rFonts w:hint="eastAsia" w:ascii="宋体" w:hAnsi="宋体" w:eastAsia="宋体" w:cs="宋体"/>
          <w:bCs/>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sz w:val="24"/>
          <w:highlight w:val="none"/>
          <w:lang w:val="en-US" w:eastAsia="zh-CN"/>
        </w:rPr>
        <w:t>处理方式与第（1）－（6）款一致。</w:t>
      </w:r>
    </w:p>
    <w:p w14:paraId="5859027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2.标的物基本</w:t>
      </w:r>
      <w:r>
        <w:rPr>
          <w:rFonts w:hint="eastAsia" w:ascii="宋体" w:hAnsi="宋体" w:cs="宋体"/>
          <w:b/>
          <w:bCs w:val="0"/>
          <w:sz w:val="24"/>
          <w:highlight w:val="none"/>
        </w:rPr>
        <w:t>要求：</w:t>
      </w:r>
    </w:p>
    <w:p w14:paraId="1702700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eastAsia="zh-CN"/>
        </w:rPr>
        <w:t>（1）</w:t>
      </w:r>
      <w:r>
        <w:rPr>
          <w:rFonts w:hint="eastAsia" w:ascii="宋体" w:hAnsi="宋体" w:cs="宋体"/>
          <w:bCs/>
          <w:sz w:val="24"/>
          <w:highlight w:val="none"/>
          <w:lang w:val="en-US" w:eastAsia="zh-CN"/>
        </w:rPr>
        <w:t>所有硬件设备（</w:t>
      </w:r>
      <w:r>
        <w:rPr>
          <w:rFonts w:hint="eastAsia" w:ascii="宋体" w:hAnsi="宋体" w:cs="宋体"/>
          <w:bCs/>
          <w:sz w:val="24"/>
          <w:highlight w:val="none"/>
          <w:lang w:eastAsia="zh-CN"/>
        </w:rPr>
        <w:t>包括其配件、附件</w:t>
      </w:r>
      <w:r>
        <w:rPr>
          <w:rFonts w:hint="eastAsia" w:ascii="宋体" w:hAnsi="宋体" w:cs="宋体"/>
          <w:bCs/>
          <w:sz w:val="24"/>
          <w:highlight w:val="none"/>
          <w:lang w:val="en-US" w:eastAsia="zh-CN"/>
        </w:rPr>
        <w:t>）须为厂商原装全新的合格产品，</w:t>
      </w:r>
      <w:r>
        <w:rPr>
          <w:rFonts w:hint="eastAsia" w:ascii="宋体" w:hAnsi="宋体" w:eastAsia="宋体" w:cs="宋体"/>
          <w:bCs/>
          <w:sz w:val="24"/>
          <w:highlight w:val="none"/>
          <w:lang w:val="en-US" w:eastAsia="zh-CN"/>
        </w:rPr>
        <w:t>所有预装及配套软件</w:t>
      </w:r>
      <w:r>
        <w:rPr>
          <w:rFonts w:hint="eastAsia" w:ascii="宋体" w:hAnsi="宋体" w:cs="宋体"/>
          <w:bCs/>
          <w:sz w:val="24"/>
          <w:highlight w:val="none"/>
          <w:lang w:val="en-US" w:eastAsia="zh-CN"/>
        </w:rPr>
        <w:t>（系统）（如有）</w:t>
      </w:r>
      <w:r>
        <w:rPr>
          <w:rFonts w:hint="eastAsia" w:ascii="宋体" w:hAnsi="宋体" w:eastAsia="宋体" w:cs="宋体"/>
          <w:bCs/>
          <w:sz w:val="24"/>
          <w:highlight w:val="none"/>
          <w:lang w:val="en-US" w:eastAsia="zh-CN"/>
        </w:rPr>
        <w:t>均须为拥有合法授权的正版产品</w:t>
      </w:r>
      <w:r>
        <w:rPr>
          <w:rFonts w:hint="eastAsia" w:ascii="宋体" w:hAnsi="宋体" w:cs="宋体"/>
          <w:bCs/>
          <w:sz w:val="24"/>
          <w:highlight w:val="none"/>
          <w:lang w:val="en-US" w:eastAsia="zh-CN"/>
        </w:rPr>
        <w:t>，不得</w:t>
      </w:r>
      <w:r>
        <w:rPr>
          <w:rFonts w:hint="eastAsia" w:ascii="宋体" w:hAnsi="宋体" w:eastAsia="宋体" w:cs="Times New Roman"/>
          <w:color w:val="auto"/>
          <w:kern w:val="0"/>
          <w:sz w:val="24"/>
          <w:szCs w:val="18"/>
          <w:highlight w:val="none"/>
          <w:lang w:val="en-US" w:eastAsia="zh-CN"/>
        </w:rPr>
        <w:t>存在质量缺陷</w:t>
      </w:r>
      <w:r>
        <w:rPr>
          <w:rFonts w:hint="eastAsia" w:ascii="宋体" w:hAnsi="宋体" w:cs="宋体"/>
          <w:bCs/>
          <w:sz w:val="24"/>
          <w:highlight w:val="none"/>
          <w:lang w:val="en-US" w:eastAsia="zh-CN"/>
        </w:rPr>
        <w:t>；硬件设备的配置、型号、性能参数、质保期限，配套软件（系统）的功能、技术指标，以及硬件设备的质保要求、系统整体的使用功能需求，均须符合国家相关标准及本次采购文件的规定要求。</w:t>
      </w:r>
    </w:p>
    <w:p w14:paraId="245A085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lang w:val="en-US" w:eastAsia="zh-CN"/>
        </w:rPr>
        <w:t>本项目</w:t>
      </w:r>
      <w:r>
        <w:rPr>
          <w:rFonts w:hint="eastAsia" w:ascii="宋体" w:hAnsi="宋体" w:cs="宋体"/>
          <w:bCs/>
          <w:sz w:val="24"/>
          <w:highlight w:val="none"/>
          <w:lang w:eastAsia="zh-CN"/>
        </w:rPr>
        <w:t>涉及的钢材均须符合GB/T11253-2019《碳素结构钢冷轧钢板及钢带》标准；所有无需特殊安装的外露钢制件（</w:t>
      </w:r>
      <w:r>
        <w:rPr>
          <w:rFonts w:hint="eastAsia" w:ascii="宋体" w:hAnsi="宋体" w:cs="宋体"/>
          <w:bCs/>
          <w:sz w:val="24"/>
          <w:highlight w:val="none"/>
          <w:lang w:val="en-US" w:eastAsia="zh-CN"/>
        </w:rPr>
        <w:t>如有</w:t>
      </w:r>
      <w:r>
        <w:rPr>
          <w:rFonts w:hint="eastAsia" w:ascii="宋体" w:hAnsi="宋体" w:cs="宋体"/>
          <w:bCs/>
          <w:sz w:val="24"/>
          <w:highlight w:val="none"/>
          <w:lang w:eastAsia="zh-CN"/>
        </w:rPr>
        <w:t>），表面须完成除锈、防腐、防刮擦</w:t>
      </w:r>
      <w:r>
        <w:rPr>
          <w:rFonts w:hint="eastAsia" w:ascii="宋体" w:hAnsi="宋体" w:cs="宋体"/>
          <w:bCs/>
          <w:sz w:val="24"/>
          <w:highlight w:val="none"/>
          <w:lang w:val="en-US" w:eastAsia="zh-CN"/>
        </w:rPr>
        <w:t>及户外耐候</w:t>
      </w:r>
      <w:r>
        <w:rPr>
          <w:rFonts w:hint="eastAsia" w:ascii="宋体" w:hAnsi="宋体" w:cs="宋体"/>
          <w:bCs/>
          <w:sz w:val="24"/>
          <w:highlight w:val="none"/>
          <w:lang w:eastAsia="zh-CN"/>
        </w:rPr>
        <w:t>处理；非外露的零件、部件及整机，应在制造过程中完成除锈与防腐蚀处理。</w:t>
      </w:r>
    </w:p>
    <w:p w14:paraId="5AD8CA1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3</w:t>
      </w:r>
      <w:r>
        <w:rPr>
          <w:rFonts w:hint="eastAsia" w:ascii="宋体" w:hAnsi="宋体" w:cs="宋体"/>
          <w:bCs/>
          <w:sz w:val="24"/>
          <w:highlight w:val="none"/>
          <w:lang w:eastAsia="zh-CN"/>
        </w:rPr>
        <w:t>）所有设备（包括其配件、附件）、材料均需符合国家及行业标准、环保要求与验收规范。工艺方面，表面及手指可触及的隐蔽部位不得存在锐利棱角和毛刺；小五金部件不得露出尖锐边缘，所有与人体接触的边棱均应做圆角处理。</w:t>
      </w:r>
    </w:p>
    <w:p w14:paraId="4CA0676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4）所有硬件设备（</w:t>
      </w:r>
      <w:r>
        <w:rPr>
          <w:rFonts w:hint="eastAsia" w:ascii="宋体" w:hAnsi="宋体" w:cs="宋体"/>
          <w:bCs/>
          <w:sz w:val="24"/>
          <w:highlight w:val="none"/>
          <w:lang w:eastAsia="zh-CN"/>
        </w:rPr>
        <w:t>包括其配件、附件</w:t>
      </w:r>
      <w:r>
        <w:rPr>
          <w:rFonts w:hint="eastAsia" w:ascii="宋体" w:hAnsi="宋体" w:cs="宋体"/>
          <w:bCs/>
          <w:sz w:val="24"/>
          <w:highlight w:val="none"/>
          <w:lang w:val="en-US" w:eastAsia="zh-CN"/>
        </w:rPr>
        <w:t>）须具备防水、防火、防压、防摔、防漏电等防护功能，以此保障设备的耐久性与使用寿命，同时应便于日常清洁与维修维护。</w:t>
      </w:r>
    </w:p>
    <w:p w14:paraId="43A0AAB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Times New Roman"/>
          <w:color w:val="auto"/>
          <w:kern w:val="0"/>
          <w:sz w:val="24"/>
          <w:szCs w:val="18"/>
          <w:highlight w:val="none"/>
          <w:lang w:val="en-US" w:eastAsia="zh-CN"/>
        </w:rPr>
        <w:t>（5）中标供应商须</w:t>
      </w:r>
      <w:r>
        <w:rPr>
          <w:rFonts w:hint="eastAsia" w:ascii="宋体" w:hAnsi="宋体" w:eastAsia="宋体" w:cs="Times New Roman"/>
          <w:color w:val="auto"/>
          <w:kern w:val="0"/>
          <w:sz w:val="24"/>
          <w:szCs w:val="18"/>
          <w:highlight w:val="none"/>
          <w:lang w:val="en-US" w:eastAsia="zh-CN"/>
        </w:rPr>
        <w:t>提供完整有效的技术资料，安排专业技术人员开展现场指导</w:t>
      </w:r>
      <w:r>
        <w:rPr>
          <w:rFonts w:hint="eastAsia" w:ascii="宋体" w:hAnsi="宋体" w:cs="Times New Roman"/>
          <w:color w:val="auto"/>
          <w:kern w:val="0"/>
          <w:sz w:val="24"/>
          <w:szCs w:val="18"/>
          <w:highlight w:val="none"/>
          <w:lang w:val="en-US" w:eastAsia="zh-CN"/>
        </w:rPr>
        <w:t>与培训，确保货物</w:t>
      </w:r>
      <w:r>
        <w:rPr>
          <w:rFonts w:hint="eastAsia" w:ascii="宋体" w:hAnsi="宋体" w:eastAsia="宋体" w:cs="Times New Roman"/>
          <w:color w:val="auto"/>
          <w:kern w:val="0"/>
          <w:sz w:val="24"/>
          <w:szCs w:val="18"/>
          <w:highlight w:val="none"/>
          <w:lang w:val="en-US" w:eastAsia="zh-CN"/>
        </w:rPr>
        <w:t>运行指标与技术性能达到合同约定要求。</w:t>
      </w:r>
    </w:p>
    <w:p w14:paraId="77FDD1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针对上述第（1）款所列要求，若中标供应商发生违约行为，须向采购人支付合同总价30%的违约金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针对上述</w:t>
      </w:r>
      <w:r>
        <w:rPr>
          <w:rFonts w:hint="eastAsia" w:ascii="宋体" w:hAnsi="宋体" w:eastAsia="宋体" w:cs="宋体"/>
          <w:bCs/>
          <w:sz w:val="24"/>
          <w:highlight w:val="none"/>
          <w:lang w:val="en-US" w:eastAsia="zh-CN"/>
        </w:rPr>
        <w:t>第（2）（3）</w:t>
      </w:r>
      <w:r>
        <w:rPr>
          <w:rFonts w:hint="eastAsia" w:ascii="宋体" w:hAnsi="宋体" w:cs="宋体"/>
          <w:bCs/>
          <w:sz w:val="24"/>
          <w:highlight w:val="none"/>
          <w:lang w:val="en-US" w:eastAsia="zh-CN"/>
        </w:rPr>
        <w:t>（4）</w:t>
      </w:r>
      <w:r>
        <w:rPr>
          <w:rFonts w:hint="eastAsia" w:ascii="宋体" w:hAnsi="宋体" w:eastAsia="宋体" w:cs="宋体"/>
          <w:bCs/>
          <w:sz w:val="24"/>
          <w:highlight w:val="none"/>
          <w:lang w:val="en-US" w:eastAsia="zh-CN"/>
        </w:rPr>
        <w:t>款</w:t>
      </w:r>
      <w:r>
        <w:rPr>
          <w:rFonts w:hint="eastAsia" w:ascii="宋体" w:hAnsi="宋体" w:cs="宋体"/>
          <w:bCs/>
          <w:sz w:val="24"/>
          <w:highlight w:val="none"/>
          <w:lang w:val="en-US" w:eastAsia="zh-CN"/>
        </w:rPr>
        <w:t>所列要求，若中标供应商发生违约行为</w:t>
      </w:r>
      <w:r>
        <w:rPr>
          <w:rFonts w:hint="eastAsia" w:ascii="宋体" w:hAnsi="宋体" w:eastAsia="宋体" w:cs="宋体"/>
          <w:bCs/>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w:t>
      </w:r>
      <w:r>
        <w:rPr>
          <w:rFonts w:hint="eastAsia" w:ascii="宋体" w:hAnsi="宋体" w:cs="宋体"/>
          <w:bCs/>
          <w:sz w:val="24"/>
          <w:highlight w:val="none"/>
          <w:lang w:val="en-US" w:eastAsia="zh-CN"/>
        </w:rPr>
        <w:t>需</w:t>
      </w:r>
      <w:r>
        <w:rPr>
          <w:rFonts w:hint="eastAsia" w:ascii="宋体" w:hAnsi="宋体" w:eastAsia="宋体" w:cs="宋体"/>
          <w:bCs/>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sz w:val="24"/>
          <w:highlight w:val="none"/>
          <w:lang w:val="en-US" w:eastAsia="zh-CN"/>
        </w:rPr>
        <w:t>处理方式与第（1）款一致。</w:t>
      </w:r>
    </w:p>
    <w:p w14:paraId="02E3948D">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3</w:t>
      </w:r>
      <w:r>
        <w:rPr>
          <w:rFonts w:hint="eastAsia" w:ascii="宋体" w:hAnsi="宋体" w:eastAsia="宋体" w:cs="宋体"/>
          <w:b/>
          <w:bCs w:val="0"/>
          <w:sz w:val="24"/>
          <w:highlight w:val="none"/>
          <w:lang w:eastAsia="zh-CN"/>
        </w:rPr>
        <w:t>.</w:t>
      </w:r>
      <w:r>
        <w:rPr>
          <w:rFonts w:hint="eastAsia" w:ascii="宋体" w:hAnsi="宋体" w:cs="宋体"/>
          <w:b/>
          <w:bCs w:val="0"/>
          <w:sz w:val="24"/>
          <w:highlight w:val="none"/>
          <w:lang w:val="en-US" w:eastAsia="zh-CN"/>
        </w:rPr>
        <w:t>交货要求：</w:t>
      </w:r>
    </w:p>
    <w:p w14:paraId="287CDE1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lang w:eastAsia="zh-CN"/>
        </w:rPr>
      </w:pPr>
      <w:r>
        <w:rPr>
          <w:rFonts w:hint="eastAsia" w:ascii="宋体" w:hAnsi="宋体" w:eastAsia="宋体" w:cs="Times New Roman"/>
          <w:color w:val="auto"/>
          <w:kern w:val="0"/>
          <w:sz w:val="24"/>
          <w:szCs w:val="18"/>
          <w:highlight w:val="none"/>
          <w:lang w:val="en-US" w:eastAsia="zh-CN"/>
        </w:rPr>
        <w:t>（1）中标供应商负责办理运输与保险手续，将货物运送至指定交货地点，运输、保险、装卸等全部相关费用均由中标供应商承担。</w:t>
      </w:r>
      <w:r>
        <w:rPr>
          <w:rFonts w:hint="eastAsia" w:ascii="宋体" w:hAnsi="宋体" w:cs="Times New Roman"/>
          <w:color w:val="auto"/>
          <w:kern w:val="0"/>
          <w:sz w:val="24"/>
          <w:szCs w:val="18"/>
          <w:highlight w:val="none"/>
          <w:lang w:val="en-US" w:eastAsia="zh-CN"/>
        </w:rPr>
        <w:t>货物运输须严格遵守相关规定，不得超载（含货物、人员超载）、超范围运输，全程行驶须符合规范，驾驶员需持证上岗，运输车辆须合法合规。</w:t>
      </w:r>
    </w:p>
    <w:p w14:paraId="3294930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lang w:eastAsia="zh-CN"/>
        </w:rPr>
      </w:pPr>
      <w:r>
        <w:rPr>
          <w:rFonts w:hint="eastAsia" w:ascii="宋体" w:hAnsi="宋体" w:eastAsia="宋体" w:cs="Times New Roman"/>
          <w:color w:val="auto"/>
          <w:kern w:val="0"/>
          <w:sz w:val="24"/>
          <w:szCs w:val="18"/>
          <w:highlight w:val="none"/>
          <w:lang w:val="en-US" w:eastAsia="zh-CN"/>
        </w:rPr>
        <w:t>（2）中标供应商需为合同</w:t>
      </w:r>
      <w:r>
        <w:rPr>
          <w:rFonts w:hint="eastAsia" w:ascii="宋体" w:hAnsi="宋体" w:cs="Times New Roman"/>
          <w:color w:val="auto"/>
          <w:kern w:val="0"/>
          <w:sz w:val="24"/>
          <w:szCs w:val="18"/>
          <w:highlight w:val="none"/>
          <w:lang w:val="en-US" w:eastAsia="zh-CN"/>
        </w:rPr>
        <w:t>项下所有货物</w:t>
      </w:r>
      <w:r>
        <w:rPr>
          <w:rFonts w:hint="eastAsia" w:ascii="宋体" w:hAnsi="宋体" w:eastAsia="宋体" w:cs="Times New Roman"/>
          <w:color w:val="auto"/>
          <w:kern w:val="0"/>
          <w:sz w:val="24"/>
          <w:szCs w:val="18"/>
          <w:highlight w:val="none"/>
          <w:lang w:val="en-US" w:eastAsia="zh-CN"/>
        </w:rPr>
        <w:t>办理</w:t>
      </w:r>
      <w:r>
        <w:rPr>
          <w:rFonts w:hint="eastAsia" w:ascii="宋体" w:hAnsi="宋体" w:cs="Times New Roman"/>
          <w:color w:val="auto"/>
          <w:kern w:val="0"/>
          <w:sz w:val="24"/>
          <w:szCs w:val="18"/>
          <w:highlight w:val="none"/>
          <w:lang w:val="en-US" w:eastAsia="zh-CN"/>
        </w:rPr>
        <w:t>全程</w:t>
      </w:r>
      <w:r>
        <w:rPr>
          <w:rFonts w:hint="eastAsia" w:ascii="宋体" w:hAnsi="宋体" w:eastAsia="宋体" w:cs="Times New Roman"/>
          <w:color w:val="auto"/>
          <w:kern w:val="0"/>
          <w:sz w:val="24"/>
          <w:szCs w:val="18"/>
          <w:highlight w:val="none"/>
          <w:lang w:val="en-US" w:eastAsia="zh-CN"/>
        </w:rPr>
        <w:t>保险，覆盖范围自货物出厂起至完成</w:t>
      </w:r>
      <w:r>
        <w:rPr>
          <w:rFonts w:hint="eastAsia" w:ascii="宋体" w:hAnsi="宋体" w:cs="Times New Roman"/>
          <w:color w:val="auto"/>
          <w:kern w:val="0"/>
          <w:sz w:val="24"/>
          <w:szCs w:val="18"/>
          <w:highlight w:val="none"/>
          <w:lang w:val="en-US" w:eastAsia="zh-CN"/>
        </w:rPr>
        <w:t>验收</w:t>
      </w:r>
      <w:r>
        <w:rPr>
          <w:rFonts w:hint="eastAsia" w:ascii="宋体" w:hAnsi="宋体" w:eastAsia="宋体" w:cs="Times New Roman"/>
          <w:color w:val="auto"/>
          <w:kern w:val="0"/>
          <w:sz w:val="24"/>
          <w:szCs w:val="18"/>
          <w:highlight w:val="none"/>
          <w:lang w:val="en-US" w:eastAsia="zh-CN"/>
        </w:rPr>
        <w:t>移交至交货地点止，投保“一切险”。</w:t>
      </w:r>
    </w:p>
    <w:p w14:paraId="7947CF1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18"/>
          <w:highlight w:val="none"/>
          <w:lang w:val="en-US" w:eastAsia="zh-CN"/>
        </w:rPr>
        <w:t>（3）货物应运至</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指定地点，并卸至</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指定位置，若</w:t>
      </w:r>
      <w:r>
        <w:rPr>
          <w:rFonts w:hint="eastAsia" w:ascii="宋体" w:hAnsi="宋体" w:cs="Times New Roman"/>
          <w:color w:val="auto"/>
          <w:kern w:val="0"/>
          <w:sz w:val="24"/>
          <w:szCs w:val="18"/>
          <w:highlight w:val="none"/>
          <w:lang w:val="en-US" w:eastAsia="zh-CN"/>
        </w:rPr>
        <w:t>现场交货</w:t>
      </w:r>
      <w:r>
        <w:rPr>
          <w:rFonts w:hint="eastAsia" w:ascii="宋体" w:hAnsi="宋体" w:eastAsia="宋体" w:cs="Times New Roman"/>
          <w:color w:val="auto"/>
          <w:kern w:val="0"/>
          <w:sz w:val="24"/>
          <w:szCs w:val="18"/>
          <w:highlight w:val="none"/>
          <w:lang w:val="en-US" w:eastAsia="zh-CN"/>
        </w:rPr>
        <w:t>场地狭窄，中标供应商必须</w:t>
      </w:r>
      <w:r>
        <w:rPr>
          <w:rFonts w:hint="eastAsia" w:ascii="宋体" w:hAnsi="宋体" w:cs="Times New Roman"/>
          <w:color w:val="auto"/>
          <w:kern w:val="0"/>
          <w:sz w:val="24"/>
          <w:szCs w:val="18"/>
          <w:highlight w:val="none"/>
          <w:lang w:val="en-US" w:eastAsia="zh-CN"/>
        </w:rPr>
        <w:t>提前告知采购人；若场地受限问题无法克服，中标供应商须自行准备对应措施，保障</w:t>
      </w:r>
      <w:r>
        <w:rPr>
          <w:rFonts w:hint="eastAsia" w:ascii="宋体" w:hAnsi="宋体" w:eastAsia="宋体" w:cs="Times New Roman"/>
          <w:color w:val="auto"/>
          <w:kern w:val="0"/>
          <w:sz w:val="24"/>
          <w:szCs w:val="18"/>
          <w:highlight w:val="none"/>
          <w:lang w:val="en-US" w:eastAsia="zh-CN"/>
        </w:rPr>
        <w:t>项目进度不被延误；开箱清点与初步检验</w:t>
      </w:r>
      <w:r>
        <w:rPr>
          <w:rFonts w:hint="eastAsia" w:ascii="宋体" w:hAnsi="宋体" w:cs="Times New Roman"/>
          <w:color w:val="auto"/>
          <w:kern w:val="0"/>
          <w:sz w:val="24"/>
          <w:szCs w:val="18"/>
          <w:highlight w:val="none"/>
          <w:lang w:val="en-US" w:eastAsia="zh-CN"/>
        </w:rPr>
        <w:t>工作，中标供应商必须全程在采购人监督下完成</w:t>
      </w:r>
      <w:r>
        <w:rPr>
          <w:rFonts w:hint="eastAsia" w:ascii="宋体" w:hAnsi="宋体" w:eastAsia="宋体" w:cs="Times New Roman"/>
          <w:color w:val="auto"/>
          <w:kern w:val="0"/>
          <w:sz w:val="24"/>
          <w:szCs w:val="18"/>
          <w:highlight w:val="none"/>
          <w:lang w:val="en-US" w:eastAsia="zh-CN"/>
        </w:rPr>
        <w:t>；若采购人</w:t>
      </w:r>
      <w:r>
        <w:rPr>
          <w:rFonts w:hint="eastAsia" w:ascii="宋体" w:hAnsi="宋体" w:cs="Times New Roman"/>
          <w:color w:val="auto"/>
          <w:kern w:val="0"/>
          <w:sz w:val="24"/>
          <w:szCs w:val="18"/>
          <w:highlight w:val="none"/>
          <w:lang w:val="en-US" w:eastAsia="zh-CN"/>
        </w:rPr>
        <w:t>因故无法立即</w:t>
      </w:r>
      <w:r>
        <w:rPr>
          <w:rFonts w:hint="eastAsia" w:ascii="宋体" w:hAnsi="宋体" w:eastAsia="宋体" w:cs="Times New Roman"/>
          <w:color w:val="auto"/>
          <w:kern w:val="0"/>
          <w:sz w:val="24"/>
          <w:szCs w:val="18"/>
          <w:highlight w:val="none"/>
          <w:lang w:val="en-US" w:eastAsia="zh-CN"/>
        </w:rPr>
        <w:t>到场</w:t>
      </w:r>
      <w:r>
        <w:rPr>
          <w:rFonts w:hint="eastAsia" w:ascii="宋体" w:hAnsi="宋体" w:cs="Times New Roman"/>
          <w:color w:val="auto"/>
          <w:kern w:val="0"/>
          <w:sz w:val="24"/>
          <w:szCs w:val="18"/>
          <w:highlight w:val="none"/>
          <w:lang w:val="en-US" w:eastAsia="zh-CN"/>
        </w:rPr>
        <w:t>参与验收</w:t>
      </w:r>
      <w:r>
        <w:rPr>
          <w:rFonts w:hint="eastAsia" w:ascii="宋体" w:hAnsi="宋体" w:eastAsia="宋体" w:cs="Times New Roman"/>
          <w:color w:val="auto"/>
          <w:kern w:val="0"/>
          <w:sz w:val="24"/>
          <w:szCs w:val="18"/>
          <w:highlight w:val="none"/>
          <w:lang w:val="en-US" w:eastAsia="zh-CN"/>
        </w:rPr>
        <w:t>，中标供应商需承担</w:t>
      </w:r>
      <w:r>
        <w:rPr>
          <w:rFonts w:hint="eastAsia" w:ascii="宋体" w:hAnsi="宋体" w:cs="Times New Roman"/>
          <w:color w:val="auto"/>
          <w:kern w:val="0"/>
          <w:sz w:val="24"/>
          <w:szCs w:val="18"/>
          <w:highlight w:val="none"/>
          <w:lang w:val="en-US" w:eastAsia="zh-CN"/>
        </w:rPr>
        <w:t>相应</w:t>
      </w:r>
      <w:r>
        <w:rPr>
          <w:rFonts w:hint="eastAsia" w:ascii="宋体" w:hAnsi="宋体" w:eastAsia="宋体" w:cs="Times New Roman"/>
          <w:color w:val="auto"/>
          <w:kern w:val="0"/>
          <w:sz w:val="24"/>
          <w:szCs w:val="18"/>
          <w:highlight w:val="none"/>
          <w:lang w:val="en-US" w:eastAsia="zh-CN"/>
        </w:rPr>
        <w:t>保管责任，该责任持续至</w:t>
      </w:r>
      <w:r>
        <w:rPr>
          <w:rFonts w:hint="eastAsia" w:ascii="宋体" w:hAnsi="宋体" w:cs="Times New Roman"/>
          <w:color w:val="auto"/>
          <w:kern w:val="0"/>
          <w:sz w:val="24"/>
          <w:szCs w:val="18"/>
          <w:highlight w:val="none"/>
          <w:lang w:val="en-US" w:eastAsia="zh-CN"/>
        </w:rPr>
        <w:t>货物验收合格</w:t>
      </w:r>
      <w:r>
        <w:rPr>
          <w:rFonts w:hint="eastAsia" w:ascii="宋体" w:hAnsi="宋体" w:eastAsia="宋体" w:cs="Times New Roman"/>
          <w:color w:val="auto"/>
          <w:kern w:val="0"/>
          <w:sz w:val="24"/>
          <w:szCs w:val="18"/>
          <w:highlight w:val="none"/>
          <w:lang w:val="en-US" w:eastAsia="zh-CN"/>
        </w:rPr>
        <w:t>为止。</w:t>
      </w:r>
    </w:p>
    <w:p w14:paraId="6BDEC10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）中标供应商应在货物运抵指定地点</w:t>
      </w:r>
      <w:r>
        <w:rPr>
          <w:rFonts w:hint="eastAsia" w:ascii="宋体" w:hAnsi="宋体" w:cs="Times New Roman"/>
          <w:color w:val="auto"/>
          <w:kern w:val="0"/>
          <w:sz w:val="24"/>
          <w:szCs w:val="18"/>
          <w:highlight w:val="none"/>
          <w:lang w:val="en-US" w:eastAsia="zh-CN"/>
        </w:rPr>
        <w:t>3</w:t>
      </w:r>
      <w:r>
        <w:rPr>
          <w:rFonts w:hint="eastAsia" w:ascii="宋体" w:hAnsi="宋体" w:eastAsia="宋体" w:cs="Times New Roman"/>
          <w:color w:val="auto"/>
          <w:kern w:val="0"/>
          <w:sz w:val="24"/>
          <w:szCs w:val="18"/>
          <w:highlight w:val="none"/>
          <w:lang w:val="en-US" w:eastAsia="zh-CN"/>
        </w:rPr>
        <w:t>日前，向采购人提供货物</w:t>
      </w:r>
      <w:r>
        <w:rPr>
          <w:rFonts w:hint="eastAsia" w:ascii="宋体" w:hAnsi="宋体" w:cs="Times New Roman"/>
          <w:color w:val="auto"/>
          <w:kern w:val="0"/>
          <w:sz w:val="24"/>
          <w:szCs w:val="18"/>
          <w:highlight w:val="none"/>
          <w:lang w:val="en-US" w:eastAsia="zh-CN"/>
        </w:rPr>
        <w:t>发车、到达、</w:t>
      </w:r>
      <w:r>
        <w:rPr>
          <w:rFonts w:hint="eastAsia" w:ascii="宋体" w:hAnsi="宋体" w:eastAsia="宋体" w:cs="Times New Roman"/>
          <w:color w:val="auto"/>
          <w:kern w:val="0"/>
          <w:sz w:val="24"/>
          <w:szCs w:val="18"/>
          <w:highlight w:val="none"/>
          <w:lang w:val="en-US" w:eastAsia="zh-CN"/>
        </w:rPr>
        <w:t>卸车</w:t>
      </w:r>
      <w:r>
        <w:rPr>
          <w:rFonts w:hint="eastAsia" w:ascii="宋体" w:hAnsi="宋体" w:cs="Times New Roman"/>
          <w:color w:val="auto"/>
          <w:kern w:val="0"/>
          <w:sz w:val="24"/>
          <w:szCs w:val="18"/>
          <w:highlight w:val="none"/>
          <w:lang w:val="en-US" w:eastAsia="zh-CN"/>
        </w:rPr>
        <w:t>及</w:t>
      </w:r>
      <w:r>
        <w:rPr>
          <w:rFonts w:hint="eastAsia" w:ascii="宋体" w:hAnsi="宋体" w:eastAsia="宋体" w:cs="Times New Roman"/>
          <w:color w:val="auto"/>
          <w:kern w:val="0"/>
          <w:sz w:val="24"/>
          <w:szCs w:val="18"/>
          <w:highlight w:val="none"/>
          <w:lang w:val="en-US" w:eastAsia="zh-CN"/>
        </w:rPr>
        <w:t>清点计划，</w:t>
      </w:r>
      <w:r>
        <w:rPr>
          <w:rFonts w:hint="eastAsia" w:ascii="宋体" w:hAnsi="宋体" w:cs="Times New Roman"/>
          <w:color w:val="auto"/>
          <w:kern w:val="0"/>
          <w:sz w:val="24"/>
          <w:szCs w:val="18"/>
          <w:highlight w:val="none"/>
          <w:lang w:val="en-US" w:eastAsia="zh-CN"/>
        </w:rPr>
        <w:t>计划</w:t>
      </w:r>
      <w:r>
        <w:rPr>
          <w:rFonts w:hint="eastAsia" w:ascii="宋体" w:hAnsi="宋体" w:eastAsia="宋体" w:cs="Times New Roman"/>
          <w:color w:val="auto"/>
          <w:kern w:val="0"/>
          <w:sz w:val="24"/>
          <w:szCs w:val="18"/>
          <w:highlight w:val="none"/>
          <w:lang w:val="en-US" w:eastAsia="zh-CN"/>
        </w:rPr>
        <w:t>内容</w:t>
      </w:r>
      <w:r>
        <w:rPr>
          <w:rFonts w:hint="eastAsia" w:ascii="宋体" w:hAnsi="宋体" w:cs="Times New Roman"/>
          <w:color w:val="auto"/>
          <w:kern w:val="0"/>
          <w:sz w:val="24"/>
          <w:szCs w:val="18"/>
          <w:highlight w:val="none"/>
          <w:lang w:val="en-US" w:eastAsia="zh-CN"/>
        </w:rPr>
        <w:t>应</w:t>
      </w:r>
      <w:r>
        <w:rPr>
          <w:rFonts w:hint="eastAsia" w:ascii="宋体" w:hAnsi="宋体" w:eastAsia="宋体" w:cs="Times New Roman"/>
          <w:color w:val="auto"/>
          <w:kern w:val="0"/>
          <w:sz w:val="24"/>
          <w:szCs w:val="18"/>
          <w:highlight w:val="none"/>
          <w:lang w:val="en-US" w:eastAsia="zh-CN"/>
        </w:rPr>
        <w:t>包括</w:t>
      </w:r>
      <w:r>
        <w:rPr>
          <w:rFonts w:hint="eastAsia" w:ascii="宋体" w:hAnsi="宋体" w:cs="Times New Roman"/>
          <w:color w:val="auto"/>
          <w:kern w:val="0"/>
          <w:sz w:val="24"/>
          <w:szCs w:val="18"/>
          <w:highlight w:val="none"/>
          <w:lang w:val="en-US" w:eastAsia="zh-CN"/>
        </w:rPr>
        <w:t>拟到达</w:t>
      </w:r>
      <w:r>
        <w:rPr>
          <w:rFonts w:hint="eastAsia" w:ascii="宋体" w:hAnsi="宋体" w:eastAsia="宋体" w:cs="Times New Roman"/>
          <w:color w:val="auto"/>
          <w:kern w:val="0"/>
          <w:sz w:val="24"/>
          <w:szCs w:val="18"/>
          <w:highlight w:val="none"/>
          <w:lang w:val="en-US" w:eastAsia="zh-CN"/>
        </w:rPr>
        <w:t>设备名称、数量、箱数、型号规格、重量、体积、拟发运时间及其他必要说明，并于发运当日</w:t>
      </w:r>
      <w:r>
        <w:rPr>
          <w:rFonts w:hint="eastAsia" w:ascii="宋体" w:hAnsi="宋体" w:cs="Times New Roman"/>
          <w:color w:val="auto"/>
          <w:kern w:val="0"/>
          <w:sz w:val="24"/>
          <w:szCs w:val="18"/>
          <w:highlight w:val="none"/>
          <w:lang w:val="en-US" w:eastAsia="zh-CN"/>
        </w:rPr>
        <w:t>再次</w:t>
      </w:r>
      <w:r>
        <w:rPr>
          <w:rFonts w:hint="eastAsia" w:ascii="宋体" w:hAnsi="宋体" w:eastAsia="宋体" w:cs="Times New Roman"/>
          <w:color w:val="auto"/>
          <w:kern w:val="0"/>
          <w:sz w:val="24"/>
          <w:szCs w:val="18"/>
          <w:highlight w:val="none"/>
          <w:lang w:val="en-US" w:eastAsia="zh-CN"/>
        </w:rPr>
        <w:t>通知采购人。</w:t>
      </w:r>
    </w:p>
    <w:p w14:paraId="1EEDD8C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针对上述第（1）－（3）款所列要求，若中标供应商发生违约行为，须向采购人支付合同总价30%的违约金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针对上述</w:t>
      </w:r>
      <w:r>
        <w:rPr>
          <w:rFonts w:hint="eastAsia" w:ascii="宋体" w:hAnsi="宋体" w:eastAsia="宋体" w:cs="宋体"/>
          <w:bCs/>
          <w:sz w:val="24"/>
          <w:highlight w:val="none"/>
          <w:lang w:val="en-US" w:eastAsia="zh-CN"/>
        </w:rPr>
        <w:t>第</w:t>
      </w:r>
      <w:r>
        <w:rPr>
          <w:rFonts w:hint="eastAsia" w:ascii="宋体" w:hAnsi="宋体" w:cs="宋体"/>
          <w:bCs/>
          <w:sz w:val="24"/>
          <w:highlight w:val="none"/>
          <w:lang w:val="en-US" w:eastAsia="zh-CN"/>
        </w:rPr>
        <w:t>（4）</w:t>
      </w:r>
      <w:r>
        <w:rPr>
          <w:rFonts w:hint="eastAsia" w:ascii="宋体" w:hAnsi="宋体" w:eastAsia="宋体" w:cs="宋体"/>
          <w:bCs/>
          <w:sz w:val="24"/>
          <w:highlight w:val="none"/>
          <w:lang w:val="en-US" w:eastAsia="zh-CN"/>
        </w:rPr>
        <w:t>款</w:t>
      </w:r>
      <w:r>
        <w:rPr>
          <w:rFonts w:hint="eastAsia" w:ascii="宋体" w:hAnsi="宋体" w:cs="宋体"/>
          <w:bCs/>
          <w:sz w:val="24"/>
          <w:highlight w:val="none"/>
          <w:lang w:val="en-US" w:eastAsia="zh-CN"/>
        </w:rPr>
        <w:t>所列要求，若中标供应商发生违约行为</w:t>
      </w:r>
      <w:r>
        <w:rPr>
          <w:rFonts w:hint="eastAsia" w:ascii="宋体" w:hAnsi="宋体" w:eastAsia="宋体" w:cs="宋体"/>
          <w:bCs/>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w:t>
      </w:r>
      <w:r>
        <w:rPr>
          <w:rFonts w:hint="eastAsia" w:ascii="宋体" w:hAnsi="宋体" w:cs="宋体"/>
          <w:bCs/>
          <w:sz w:val="24"/>
          <w:highlight w:val="none"/>
          <w:lang w:val="en-US" w:eastAsia="zh-CN"/>
        </w:rPr>
        <w:t>需</w:t>
      </w:r>
      <w:r>
        <w:rPr>
          <w:rFonts w:hint="eastAsia" w:ascii="宋体" w:hAnsi="宋体" w:eastAsia="宋体" w:cs="宋体"/>
          <w:bCs/>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sz w:val="24"/>
          <w:highlight w:val="none"/>
          <w:lang w:val="en-US" w:eastAsia="zh-CN"/>
        </w:rPr>
        <w:t>处理方式与第（1）－（3）款一致。</w:t>
      </w:r>
    </w:p>
    <w:p w14:paraId="2DEE27B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sz w:val="24"/>
          <w:highlight w:val="none"/>
          <w:lang w:eastAsia="zh-CN"/>
        </w:rPr>
      </w:pPr>
      <w:r>
        <w:rPr>
          <w:rFonts w:hint="eastAsia" w:ascii="宋体" w:hAnsi="宋体" w:cs="宋体"/>
          <w:b/>
          <w:bCs w:val="0"/>
          <w:sz w:val="24"/>
          <w:highlight w:val="none"/>
          <w:lang w:val="en-US" w:eastAsia="zh-CN"/>
        </w:rPr>
        <w:t>4</w:t>
      </w:r>
      <w:r>
        <w:rPr>
          <w:rFonts w:hint="eastAsia" w:ascii="宋体" w:hAnsi="宋体" w:eastAsia="宋体" w:cs="宋体"/>
          <w:b/>
          <w:bCs w:val="0"/>
          <w:sz w:val="24"/>
          <w:highlight w:val="none"/>
          <w:lang w:eastAsia="zh-CN"/>
        </w:rPr>
        <w:t>.安装调试要求：</w:t>
      </w:r>
    </w:p>
    <w:p w14:paraId="4D61D91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（1）</w:t>
      </w:r>
      <w:r>
        <w:rPr>
          <w:rFonts w:hint="eastAsia" w:ascii="宋体" w:hAnsi="宋体" w:eastAsia="宋体" w:cs="宋体"/>
          <w:bCs/>
          <w:sz w:val="24"/>
          <w:highlight w:val="none"/>
          <w:lang w:val="en-US" w:eastAsia="zh-CN"/>
        </w:rPr>
        <w:t>中标供应商须充分掌握项目整体进度要求，确保在规定期限内完成标的物（含软硬件）的安装调试及配套作业（包括路面开槽、垫层铺设、</w:t>
      </w:r>
      <w:r>
        <w:rPr>
          <w:rFonts w:hint="eastAsia" w:ascii="宋体" w:hAnsi="宋体" w:cs="宋体"/>
          <w:bCs/>
          <w:sz w:val="24"/>
          <w:highlight w:val="none"/>
          <w:lang w:val="en-US" w:eastAsia="zh-CN"/>
        </w:rPr>
        <w:t>管线敷设及回填、安装前原状恢复、测绘等</w:t>
      </w:r>
      <w:r>
        <w:rPr>
          <w:rFonts w:hint="eastAsia" w:ascii="宋体" w:hAnsi="宋体" w:eastAsia="宋体" w:cs="宋体"/>
          <w:bCs/>
          <w:sz w:val="24"/>
          <w:highlight w:val="none"/>
          <w:lang w:val="en-US" w:eastAsia="zh-CN"/>
        </w:rPr>
        <w:t>），及时解决安装调试过程中出现的各类技术问题，并服从采购人的管理与检查。</w:t>
      </w:r>
    </w:p>
    <w:p w14:paraId="7EB3545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中标供应商须自行准备</w:t>
      </w:r>
      <w:r>
        <w:rPr>
          <w:rFonts w:hint="eastAsia" w:ascii="宋体" w:hAnsi="宋体" w:eastAsia="宋体" w:cs="宋体"/>
          <w:bCs/>
          <w:sz w:val="24"/>
          <w:highlight w:val="none"/>
          <w:lang w:eastAsia="zh-CN"/>
        </w:rPr>
        <w:t>现场安装及调试所需的专用工具、</w:t>
      </w:r>
      <w:r>
        <w:rPr>
          <w:rFonts w:hint="eastAsia" w:ascii="宋体" w:hAnsi="宋体" w:eastAsia="宋体" w:cs="宋体"/>
          <w:bCs/>
          <w:sz w:val="24"/>
          <w:highlight w:val="none"/>
          <w:lang w:val="en-US" w:eastAsia="zh-CN"/>
        </w:rPr>
        <w:t>设备、材料及其他相关工具，并负责妥善保管，不得随意存放，以防丢失或损坏；进场前须对相关工具设备进行必要的性能安全检查；完工后，须及时运出现场。</w:t>
      </w:r>
    </w:p>
    <w:p w14:paraId="1A23C21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lang w:eastAsia="zh-CN"/>
        </w:rPr>
        <w:t>）中标供应商</w:t>
      </w:r>
      <w:r>
        <w:rPr>
          <w:rFonts w:hint="eastAsia" w:ascii="宋体" w:hAnsi="宋体" w:eastAsia="宋体" w:cs="宋体"/>
          <w:bCs/>
          <w:sz w:val="24"/>
          <w:highlight w:val="none"/>
          <w:lang w:val="en-US" w:eastAsia="zh-CN"/>
        </w:rPr>
        <w:t>须负责已</w:t>
      </w:r>
      <w:r>
        <w:rPr>
          <w:rFonts w:hint="eastAsia" w:ascii="宋体" w:hAnsi="宋体" w:cs="宋体"/>
          <w:bCs/>
          <w:sz w:val="24"/>
          <w:highlight w:val="none"/>
          <w:lang w:val="en-US" w:eastAsia="zh-CN"/>
        </w:rPr>
        <w:t>安装</w:t>
      </w:r>
      <w:r>
        <w:rPr>
          <w:rFonts w:hint="eastAsia" w:ascii="宋体" w:hAnsi="宋体" w:eastAsia="宋体" w:cs="宋体"/>
          <w:bCs/>
          <w:sz w:val="24"/>
          <w:highlight w:val="none"/>
          <w:lang w:val="en-US" w:eastAsia="zh-CN"/>
        </w:rPr>
        <w:t>完成产品的保护工作，若因</w:t>
      </w:r>
      <w:r>
        <w:rPr>
          <w:rFonts w:hint="eastAsia" w:ascii="宋体" w:hAnsi="宋体" w:cs="宋体"/>
          <w:bCs/>
          <w:sz w:val="24"/>
          <w:highlight w:val="none"/>
          <w:lang w:val="en-US" w:eastAsia="zh-CN"/>
        </w:rPr>
        <w:t>设备安装需要或</w:t>
      </w:r>
      <w:r>
        <w:rPr>
          <w:rFonts w:hint="eastAsia" w:ascii="宋体" w:hAnsi="宋体" w:eastAsia="宋体" w:cs="宋体"/>
          <w:bCs/>
          <w:sz w:val="24"/>
          <w:highlight w:val="none"/>
          <w:lang w:val="en-US" w:eastAsia="zh-CN"/>
        </w:rPr>
        <w:t>中标供应商自身原因，在安装过程中</w:t>
      </w:r>
      <w:r>
        <w:rPr>
          <w:rFonts w:hint="eastAsia" w:ascii="宋体" w:hAnsi="宋体" w:cs="宋体"/>
          <w:bCs/>
          <w:sz w:val="24"/>
          <w:highlight w:val="none"/>
          <w:lang w:val="en-US" w:eastAsia="zh-CN"/>
        </w:rPr>
        <w:t>对</w:t>
      </w:r>
      <w:r>
        <w:rPr>
          <w:rFonts w:hint="eastAsia" w:ascii="宋体" w:hAnsi="宋体" w:eastAsia="宋体" w:cs="宋体"/>
          <w:bCs/>
          <w:sz w:val="24"/>
          <w:highlight w:val="none"/>
          <w:lang w:val="en-US" w:eastAsia="zh-CN"/>
        </w:rPr>
        <w:t>现场已有设施设备、地面</w:t>
      </w:r>
      <w:r>
        <w:rPr>
          <w:rFonts w:hint="eastAsia" w:ascii="宋体" w:hAnsi="宋体" w:cs="宋体"/>
          <w:bCs/>
          <w:sz w:val="24"/>
          <w:highlight w:val="none"/>
          <w:lang w:val="en-US" w:eastAsia="zh-CN"/>
        </w:rPr>
        <w:t>、路面或环境（包括绿化）造成破坏</w:t>
      </w:r>
      <w:r>
        <w:rPr>
          <w:rFonts w:hint="eastAsia" w:ascii="宋体" w:hAnsi="宋体" w:eastAsia="宋体" w:cs="宋体"/>
          <w:bCs/>
          <w:sz w:val="24"/>
          <w:highlight w:val="none"/>
          <w:lang w:val="en-US" w:eastAsia="zh-CN"/>
        </w:rPr>
        <w:t>的，须在规定时间内将其修复至原状。</w:t>
      </w:r>
    </w:p>
    <w:p w14:paraId="243DD8B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中标供应商在</w:t>
      </w:r>
      <w:r>
        <w:rPr>
          <w:rFonts w:hint="eastAsia" w:ascii="宋体" w:hAnsi="宋体" w:eastAsia="宋体" w:cs="宋体"/>
          <w:bCs/>
          <w:sz w:val="24"/>
          <w:highlight w:val="none"/>
          <w:lang w:eastAsia="zh-CN"/>
        </w:rPr>
        <w:t>安装</w:t>
      </w:r>
      <w:r>
        <w:rPr>
          <w:rFonts w:hint="eastAsia" w:ascii="宋体" w:hAnsi="宋体" w:eastAsia="宋体" w:cs="宋体"/>
          <w:bCs/>
          <w:sz w:val="24"/>
          <w:highlight w:val="none"/>
          <w:lang w:val="en-US" w:eastAsia="zh-CN"/>
        </w:rPr>
        <w:t>调试</w:t>
      </w:r>
      <w:r>
        <w:rPr>
          <w:rFonts w:hint="eastAsia" w:ascii="宋体" w:hAnsi="宋体" w:eastAsia="宋体" w:cs="宋体"/>
          <w:bCs/>
          <w:sz w:val="24"/>
          <w:highlight w:val="none"/>
          <w:lang w:eastAsia="zh-CN"/>
        </w:rPr>
        <w:t>过程中如发现</w:t>
      </w:r>
      <w:r>
        <w:rPr>
          <w:rFonts w:hint="eastAsia" w:ascii="宋体" w:hAnsi="宋体" w:eastAsia="宋体" w:cs="宋体"/>
          <w:bCs/>
          <w:sz w:val="24"/>
          <w:highlight w:val="none"/>
          <w:lang w:val="en-US" w:eastAsia="zh-CN"/>
        </w:rPr>
        <w:t>标的物</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、硬件</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存在原厂</w:t>
      </w:r>
      <w:r>
        <w:rPr>
          <w:rFonts w:hint="eastAsia" w:ascii="宋体" w:hAnsi="宋体" w:eastAsia="宋体" w:cs="宋体"/>
          <w:bCs/>
          <w:sz w:val="24"/>
          <w:highlight w:val="none"/>
          <w:lang w:eastAsia="zh-CN"/>
        </w:rPr>
        <w:t>质量问题（</w:t>
      </w:r>
      <w:r>
        <w:rPr>
          <w:rFonts w:hint="eastAsia" w:ascii="宋体" w:hAnsi="宋体" w:eastAsia="宋体" w:cs="宋体"/>
          <w:bCs/>
          <w:sz w:val="24"/>
          <w:highlight w:val="none"/>
          <w:lang w:val="en-US" w:eastAsia="zh-CN"/>
        </w:rPr>
        <w:t>包括硬件质量缺陷、软件</w:t>
      </w:r>
      <w:r>
        <w:rPr>
          <w:rFonts w:hint="eastAsia" w:ascii="宋体" w:hAnsi="宋体" w:cs="宋体"/>
          <w:bCs/>
          <w:sz w:val="24"/>
          <w:highlight w:val="none"/>
          <w:lang w:val="en-US" w:eastAsia="zh-CN"/>
        </w:rPr>
        <w:t>或系统</w:t>
      </w:r>
      <w:r>
        <w:rPr>
          <w:rFonts w:hint="eastAsia" w:ascii="宋体" w:hAnsi="宋体" w:eastAsia="宋体" w:cs="宋体"/>
          <w:bCs/>
          <w:sz w:val="24"/>
          <w:highlight w:val="none"/>
          <w:lang w:val="en-US" w:eastAsia="zh-CN"/>
        </w:rPr>
        <w:t>漏洞等</w:t>
      </w:r>
      <w:r>
        <w:rPr>
          <w:rFonts w:hint="eastAsia" w:ascii="宋体" w:hAnsi="宋体" w:eastAsia="宋体" w:cs="宋体"/>
          <w:bCs/>
          <w:sz w:val="24"/>
          <w:highlight w:val="none"/>
          <w:lang w:eastAsia="zh-CN"/>
        </w:rPr>
        <w:t>），应及时联系生产厂家处理。</w:t>
      </w:r>
    </w:p>
    <w:p w14:paraId="618E105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5</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中标供应商须完成所有预装及配套软件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的全流程配置、部署、安装、调试、对接测试及试运行工作，确保软件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可正常激活使用、运行稳定，且能够匹配项目整体功能需求和</w:t>
      </w:r>
      <w:r>
        <w:rPr>
          <w:rFonts w:hint="eastAsia" w:ascii="宋体" w:hAnsi="宋体" w:cs="宋体"/>
          <w:bCs/>
          <w:sz w:val="24"/>
          <w:highlight w:val="none"/>
          <w:lang w:val="en-US" w:eastAsia="zh-CN"/>
        </w:rPr>
        <w:t>运行要求</w:t>
      </w:r>
      <w:r>
        <w:rPr>
          <w:rFonts w:hint="eastAsia" w:ascii="宋体" w:hAnsi="宋体" w:eastAsia="宋体" w:cs="宋体"/>
          <w:bCs/>
          <w:sz w:val="24"/>
          <w:highlight w:val="none"/>
          <w:lang w:val="en-US" w:eastAsia="zh-CN"/>
        </w:rPr>
        <w:t>。</w:t>
      </w:r>
    </w:p>
    <w:p w14:paraId="5B8E23C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6</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中标供应商须完成所有硬件设备及其配件的全流程安装、调试、对接测试及试运行工作，确保设备可正常启用、运行稳定，且能够匹配项目整体功能需求与</w:t>
      </w:r>
      <w:r>
        <w:rPr>
          <w:rFonts w:hint="eastAsia" w:ascii="宋体" w:hAnsi="宋体" w:cs="宋体"/>
          <w:bCs/>
          <w:sz w:val="24"/>
          <w:highlight w:val="none"/>
          <w:lang w:val="en-US" w:eastAsia="zh-CN"/>
        </w:rPr>
        <w:t>运行要求</w:t>
      </w:r>
      <w:r>
        <w:rPr>
          <w:rFonts w:hint="eastAsia" w:ascii="宋体" w:hAnsi="宋体" w:eastAsia="宋体" w:cs="宋体"/>
          <w:bCs/>
          <w:sz w:val="24"/>
          <w:highlight w:val="none"/>
          <w:lang w:val="en-US" w:eastAsia="zh-CN"/>
        </w:rPr>
        <w:t>。所有设备安装需符合国家及行业现行相关标准规范，同时满足项目现场安装作业管理要求；安装位置、线路走向须严格按照采购人确认的方案实施，不得擅自改动；安装过程中需做好布线整理，所有线路应固定规整并做好标识，以便后期运维检修；所有硬件设备需安装牢固、端正平整，安装完成后需通电进行功能测试，确保设备通电正常、功能运行符合设计要求</w:t>
      </w:r>
      <w:r>
        <w:rPr>
          <w:rFonts w:hint="eastAsia" w:ascii="宋体" w:hAnsi="宋体" w:cs="宋体"/>
          <w:bCs/>
          <w:sz w:val="24"/>
          <w:highlight w:val="none"/>
          <w:lang w:val="en-US" w:eastAsia="zh-CN"/>
        </w:rPr>
        <w:t>。</w:t>
      </w:r>
    </w:p>
    <w:p w14:paraId="7EE41E9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7）若采购人提供详细安装图纸，中标供应商须严格按图施工；实施过程中，若对图纸存在疑问或安装遇到阻碍，必须提前告知采购人或设计单位（如有）。对于隐蔽工程或关键节点，中标供应商应在自检合格后提前通知采购人进行现场确认，未经确认不得进行下一道工序施工。</w:t>
      </w:r>
    </w:p>
    <w:p w14:paraId="557B9CE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（8）安装调试全部完成后，中标供应商须先自行对安装质量进行全面自检，自检合格后方可向采购人申请验收；验收期间须安排技术人员全程跟踪，并及时记录相关问题。</w:t>
      </w:r>
    </w:p>
    <w:p w14:paraId="16A8D6B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（9）若相关设施、设备安装需要采购人提供水电接驳，中标供应商须事先通知采购人，保障安装过程中的水电使用符合规范，满足设备后续通电运行需求。</w:t>
      </w:r>
    </w:p>
    <w:p w14:paraId="3BF227C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（10）若相关设施、设备安装需要增设设备基础或改造原有基础，中标供应商须事先通知采购人，确认基础结构满足对应设施、设备安装对承载力及稳定性的要求。</w:t>
      </w:r>
    </w:p>
    <w:p w14:paraId="06EFAD4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11）若相关设施、设备安装涉及吊装、高空作业，中标供应商须事先通知采购人，确认安装区域并提供切实可行的安装方案，确认设备的承重与稳定性能符合相关要求、不存在安全隐患后，方可开展安装作业，同时须在作业过程中落实好各项安全防护措施。</w:t>
      </w:r>
    </w:p>
    <w:p w14:paraId="732A191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12）全部设备安装调试完成后，中标供应商须提供系统集成及实施服务，服务内容包括但不限于：系统深化设计、防雷接地、机房理线、网络规划、存储调试、系统平台集成、大屏上墙、与现有平台的联动对接工作等。</w:t>
      </w:r>
    </w:p>
    <w:p w14:paraId="685A63A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（13）安装调试过程中，必须严格按照相关规定，在必要位置设置警示带、警示标牌、标识、防护栏等防护设施。</w:t>
      </w:r>
    </w:p>
    <w:p w14:paraId="79B0AF1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针对上述全部条款所列要求，若中标供应商发生违约行为，</w:t>
      </w:r>
      <w:r>
        <w:rPr>
          <w:rFonts w:hint="eastAsia" w:ascii="宋体" w:hAnsi="宋体" w:eastAsia="宋体" w:cs="宋体"/>
          <w:bCs/>
          <w:sz w:val="24"/>
          <w:highlight w:val="none"/>
          <w:lang w:val="en-US" w:eastAsia="zh-CN"/>
        </w:rPr>
        <w:t>须在采购人规定的合理期限内完成整改，整改费用由中标供应商自行承担；若中标供应商未按要求及时完成整改且影响整体履约期限的，除承担相应的逾期违约金外，还须按2000元/天的标准向采购人额外支付违约金；逾期超过7日仍未达到整改要求、整改态度消极不配合或拒不整改的，</w:t>
      </w:r>
      <w:r>
        <w:rPr>
          <w:rFonts w:hint="eastAsia" w:ascii="宋体" w:hAnsi="宋体" w:cs="宋体"/>
          <w:bCs/>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w:t>
      </w:r>
    </w:p>
    <w:p w14:paraId="0BBCDD2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5</w:t>
      </w:r>
      <w:r>
        <w:rPr>
          <w:rFonts w:hint="eastAsia" w:ascii="宋体" w:hAnsi="宋体" w:cs="宋体"/>
          <w:b/>
          <w:bCs w:val="0"/>
          <w:sz w:val="24"/>
          <w:highlight w:val="none"/>
        </w:rPr>
        <w:t>.</w:t>
      </w:r>
      <w:r>
        <w:rPr>
          <w:rFonts w:hint="eastAsia" w:ascii="宋体" w:hAnsi="宋体" w:cs="宋体"/>
          <w:b/>
          <w:bCs w:val="0"/>
          <w:sz w:val="24"/>
          <w:highlight w:val="none"/>
          <w:lang w:val="en-US" w:eastAsia="zh-CN"/>
        </w:rPr>
        <w:t>交付</w:t>
      </w:r>
      <w:r>
        <w:rPr>
          <w:rFonts w:hint="eastAsia" w:ascii="宋体" w:hAnsi="宋体" w:cs="宋体"/>
          <w:b/>
          <w:bCs w:val="0"/>
          <w:sz w:val="24"/>
          <w:highlight w:val="none"/>
        </w:rPr>
        <w:t>验收：</w:t>
      </w:r>
    </w:p>
    <w:p w14:paraId="024FD00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（1）标的物验收：</w:t>
      </w:r>
    </w:p>
    <w:p w14:paraId="4C83534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①</w:t>
      </w:r>
      <w:r>
        <w:rPr>
          <w:rFonts w:hint="eastAsia" w:ascii="宋体" w:hAnsi="宋体" w:eastAsia="宋体" w:cs="宋体"/>
          <w:bCs/>
          <w:sz w:val="24"/>
          <w:highlight w:val="none"/>
          <w:lang w:eastAsia="zh-CN"/>
        </w:rPr>
        <w:t>验收地点：</w:t>
      </w:r>
      <w:r>
        <w:rPr>
          <w:rFonts w:hint="eastAsia" w:ascii="宋体" w:hAnsi="宋体" w:eastAsia="宋体" w:cs="宋体"/>
          <w:bCs/>
          <w:sz w:val="24"/>
          <w:highlight w:val="none"/>
          <w:lang w:val="en-US" w:eastAsia="zh-CN"/>
        </w:rPr>
        <w:t>设备最终完成安装调试的地点（若需</w:t>
      </w:r>
      <w:r>
        <w:rPr>
          <w:rFonts w:hint="eastAsia" w:ascii="宋体" w:hAnsi="宋体" w:cs="宋体"/>
          <w:b w:val="0"/>
          <w:bCs w:val="0"/>
          <w:sz w:val="24"/>
          <w:lang w:val="en-US" w:eastAsia="zh-CN"/>
        </w:rPr>
        <w:t>分地点安装调试，应包含所有安装调试地点</w:t>
      </w:r>
      <w:r>
        <w:rPr>
          <w:rFonts w:hint="eastAsia" w:ascii="宋体" w:hAnsi="宋体" w:eastAsia="宋体" w:cs="宋体"/>
          <w:bCs/>
          <w:sz w:val="24"/>
          <w:highlight w:val="none"/>
          <w:lang w:val="en-US" w:eastAsia="zh-CN"/>
        </w:rPr>
        <w:t>）。</w:t>
      </w:r>
    </w:p>
    <w:p w14:paraId="7C6A6E0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②</w:t>
      </w:r>
      <w:r>
        <w:rPr>
          <w:rFonts w:hint="eastAsia" w:ascii="宋体" w:hAnsi="宋体" w:eastAsia="宋体" w:cs="宋体"/>
          <w:bCs/>
          <w:sz w:val="24"/>
          <w:highlight w:val="none"/>
          <w:lang w:eastAsia="zh-CN"/>
        </w:rPr>
        <w:t>验收时间：</w:t>
      </w:r>
      <w:r>
        <w:rPr>
          <w:rFonts w:hint="eastAsia" w:ascii="宋体" w:hAnsi="宋体" w:eastAsia="宋体" w:cs="宋体"/>
          <w:bCs/>
          <w:sz w:val="24"/>
          <w:highlight w:val="none"/>
          <w:lang w:val="en-US" w:eastAsia="zh-CN"/>
        </w:rPr>
        <w:t>若设备分批次交付，最后一批设备到达现场的日期即视为设备的交货期。设备到达采购人指定地点的当天工作时间内，由采购人及其委托的第三方验收机构（如有）进行验收；若当天不具备验收条件，验收工作最迟不超过</w:t>
      </w:r>
      <w:r>
        <w:rPr>
          <w:rFonts w:hint="eastAsia" w:ascii="宋体" w:hAnsi="宋体" w:cs="宋体"/>
          <w:bCs/>
          <w:sz w:val="24"/>
          <w:highlight w:val="none"/>
          <w:lang w:val="en-US" w:eastAsia="zh-CN"/>
        </w:rPr>
        <w:t>到货</w:t>
      </w:r>
      <w:r>
        <w:rPr>
          <w:rFonts w:hint="eastAsia" w:ascii="宋体" w:hAnsi="宋体" w:eastAsia="宋体" w:cs="宋体"/>
          <w:bCs/>
          <w:sz w:val="24"/>
          <w:highlight w:val="none"/>
          <w:lang w:val="en-US" w:eastAsia="zh-CN"/>
        </w:rPr>
        <w:t>后的3天，期间采购人将为设备提供必要的存储条件（中标供应商应提前通过书面、电话等方式通知采购人到货时间，以便采购人安排接收及验收工作）。若采购人逾期未验收，中标供应商应书面告知采购人在合理期限内完成验收。验收不合格的，不受上述验收期限约束。</w:t>
      </w:r>
    </w:p>
    <w:p w14:paraId="79B8EC9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③</w:t>
      </w:r>
      <w:r>
        <w:rPr>
          <w:rFonts w:hint="eastAsia" w:ascii="宋体" w:hAnsi="宋体" w:eastAsia="宋体" w:cs="宋体"/>
          <w:bCs/>
          <w:sz w:val="24"/>
          <w:highlight w:val="none"/>
          <w:lang w:eastAsia="zh-CN"/>
        </w:rPr>
        <w:t>验收</w:t>
      </w:r>
      <w:r>
        <w:rPr>
          <w:rFonts w:hint="eastAsia" w:ascii="宋体" w:hAnsi="宋体" w:eastAsia="宋体" w:cs="宋体"/>
          <w:bCs/>
          <w:sz w:val="24"/>
          <w:highlight w:val="none"/>
          <w:lang w:val="en-US" w:eastAsia="zh-CN"/>
        </w:rPr>
        <w:t>内容包括以下两部分：</w:t>
      </w:r>
    </w:p>
    <w:p w14:paraId="742C9E6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a.外观及资料核查：设备的包装、数量、外观、配置情况，以及随设备一同交付的</w:t>
      </w:r>
      <w:r>
        <w:rPr>
          <w:rFonts w:hint="eastAsia" w:ascii="宋体" w:hAnsi="宋体" w:cs="宋体"/>
          <w:bCs/>
          <w:sz w:val="24"/>
          <w:highlight w:val="none"/>
          <w:lang w:val="en-US" w:eastAsia="zh-CN"/>
        </w:rPr>
        <w:t>包装</w:t>
      </w:r>
      <w:r>
        <w:rPr>
          <w:rFonts w:hint="eastAsia" w:ascii="宋体" w:hAnsi="宋体" w:eastAsia="宋体" w:cs="宋体"/>
          <w:bCs/>
          <w:sz w:val="24"/>
          <w:highlight w:val="none"/>
          <w:lang w:val="en-US" w:eastAsia="zh-CN"/>
        </w:rPr>
        <w:t>资料</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包括但不限于</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sz w:val="24"/>
          <w:highlight w:val="none"/>
          <w:lang w:val="en-US" w:eastAsia="zh-CN"/>
        </w:rPr>
        <w:t>配件、</w:t>
      </w:r>
      <w:r>
        <w:rPr>
          <w:rFonts w:hint="eastAsia" w:ascii="宋体" w:hAnsi="宋体" w:eastAsia="宋体" w:cs="宋体"/>
          <w:bCs/>
          <w:sz w:val="24"/>
          <w:highlight w:val="none"/>
          <w:lang w:val="en-US" w:eastAsia="zh-CN"/>
        </w:rPr>
        <w:t>原厂质保承诺</w:t>
      </w:r>
      <w:r>
        <w:rPr>
          <w:rFonts w:hint="eastAsia" w:ascii="宋体" w:hAnsi="宋体" w:cs="宋体"/>
          <w:bCs/>
          <w:sz w:val="24"/>
          <w:highlight w:val="none"/>
          <w:lang w:val="en-US" w:eastAsia="zh-CN"/>
        </w:rPr>
        <w:t>（如需）</w:t>
      </w:r>
      <w:r>
        <w:rPr>
          <w:rFonts w:hint="eastAsia" w:ascii="宋体" w:hAnsi="宋体" w:eastAsia="宋体" w:cs="宋体"/>
          <w:bCs/>
          <w:sz w:val="24"/>
          <w:highlight w:val="none"/>
          <w:lang w:val="en-US" w:eastAsia="zh-CN"/>
        </w:rPr>
        <w:t>、原厂保修证明</w:t>
      </w:r>
      <w:r>
        <w:rPr>
          <w:rFonts w:hint="eastAsia" w:ascii="宋体" w:hAnsi="宋体" w:cs="宋体"/>
          <w:bCs/>
          <w:sz w:val="24"/>
          <w:highlight w:val="none"/>
          <w:lang w:val="en-US" w:eastAsia="zh-CN"/>
        </w:rPr>
        <w:t>（书）</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产品</w:t>
      </w:r>
      <w:r>
        <w:rPr>
          <w:rFonts w:hint="eastAsia" w:ascii="宋体" w:hAnsi="宋体" w:eastAsia="宋体" w:cs="宋体"/>
          <w:bCs/>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sz w:val="24"/>
          <w:highlight w:val="none"/>
          <w:lang w:val="en-US" w:eastAsia="zh-CN"/>
        </w:rPr>
        <w:t>、检测报告等</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w:t>
      </w:r>
    </w:p>
    <w:p w14:paraId="18484C0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b.质量及性能检测：设备（含配件）的质量、性能、技术指标及功能性等（包括本次采购要求的防护功能、除锈</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防腐蚀工艺</w:t>
      </w:r>
      <w:r>
        <w:rPr>
          <w:rFonts w:hint="eastAsia" w:ascii="宋体" w:hAnsi="宋体" w:cs="宋体"/>
          <w:bCs/>
          <w:sz w:val="24"/>
          <w:highlight w:val="none"/>
          <w:lang w:val="en-US" w:eastAsia="zh-CN"/>
        </w:rPr>
        <w:t>、耐候性能</w:t>
      </w:r>
      <w:r>
        <w:rPr>
          <w:rFonts w:hint="eastAsia" w:ascii="宋体" w:hAnsi="宋体" w:eastAsia="宋体" w:cs="宋体"/>
          <w:bCs/>
          <w:sz w:val="24"/>
          <w:highlight w:val="none"/>
          <w:lang w:val="en-US" w:eastAsia="zh-CN"/>
        </w:rPr>
        <w:t>等）。</w:t>
      </w:r>
    </w:p>
    <w:p w14:paraId="724A35C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宋体"/>
          <w:bCs/>
          <w:sz w:val="24"/>
          <w:highlight w:val="none"/>
          <w:lang w:val="en-US" w:eastAsia="zh-CN"/>
        </w:rPr>
        <w:t>④</w:t>
      </w:r>
      <w:r>
        <w:rPr>
          <w:rFonts w:hint="eastAsia" w:ascii="宋体" w:hAnsi="宋体" w:eastAsia="宋体" w:cs="宋体"/>
          <w:bCs/>
          <w:sz w:val="24"/>
          <w:highlight w:val="none"/>
          <w:lang w:val="en-US" w:eastAsia="zh-CN"/>
        </w:rPr>
        <w:t>交货验收须满足以下要求，否则采购人有权拒绝验收：</w:t>
      </w:r>
    </w:p>
    <w:p w14:paraId="3B0E2F4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a.所有设备的外包装须保持未拆封状态，包装上的各类标签不得涂改或撕毁，设备数量须准确无误。</w:t>
      </w:r>
    </w:p>
    <w:p w14:paraId="4E6A17E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b.所有设备（含</w:t>
      </w:r>
      <w:r>
        <w:rPr>
          <w:rFonts w:hint="eastAsia" w:ascii="宋体" w:hAnsi="宋体" w:cs="宋体"/>
          <w:bCs/>
          <w:sz w:val="24"/>
          <w:highlight w:val="none"/>
          <w:lang w:val="en-US" w:eastAsia="zh-CN"/>
        </w:rPr>
        <w:t>全部附件</w:t>
      </w:r>
      <w:r>
        <w:rPr>
          <w:rFonts w:hint="eastAsia" w:ascii="宋体" w:hAnsi="宋体" w:eastAsia="宋体" w:cs="宋体"/>
          <w:bCs/>
          <w:sz w:val="24"/>
          <w:highlight w:val="none"/>
          <w:lang w:val="en-US" w:eastAsia="zh-CN"/>
        </w:rPr>
        <w:t>）须为全新、未使用过的原装合格正品，开箱时状态完好，外观整洁无瑕疵。</w:t>
      </w:r>
    </w:p>
    <w:p w14:paraId="7537050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c.所有设备（含</w:t>
      </w:r>
      <w:r>
        <w:rPr>
          <w:rFonts w:hint="eastAsia" w:ascii="宋体" w:hAnsi="宋体" w:cs="宋体"/>
          <w:bCs/>
          <w:sz w:val="24"/>
          <w:highlight w:val="none"/>
          <w:lang w:val="en-US" w:eastAsia="zh-CN"/>
        </w:rPr>
        <w:t>全部附件</w:t>
      </w:r>
      <w:r>
        <w:rPr>
          <w:rFonts w:hint="eastAsia" w:ascii="宋体" w:hAnsi="宋体" w:eastAsia="宋体" w:cs="宋体"/>
          <w:bCs/>
          <w:sz w:val="24"/>
          <w:highlight w:val="none"/>
          <w:lang w:val="en-US" w:eastAsia="zh-CN"/>
        </w:rPr>
        <w:t>）的装箱资料须完整、真实有效。</w:t>
      </w:r>
    </w:p>
    <w:p w14:paraId="69DA9F3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Times New Roman"/>
          <w:color w:val="auto"/>
          <w:kern w:val="0"/>
          <w:sz w:val="24"/>
          <w:szCs w:val="18"/>
          <w:highlight w:val="none"/>
          <w:lang w:val="en-US" w:eastAsia="zh-CN"/>
        </w:rPr>
        <w:t>⑤</w:t>
      </w:r>
      <w:r>
        <w:rPr>
          <w:rFonts w:hint="eastAsia" w:ascii="宋体" w:hAnsi="宋体" w:eastAsia="宋体" w:cs="Times New Roman"/>
          <w:color w:val="auto"/>
          <w:kern w:val="0"/>
          <w:sz w:val="24"/>
          <w:szCs w:val="18"/>
          <w:highlight w:val="none"/>
          <w:lang w:val="en-US" w:eastAsia="zh-CN"/>
        </w:rPr>
        <w:t>双方签署设备</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后，即视为该批次设备交货完成。</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一式两份，由双方各执一份。完成交货后，货物所有权正式转移；交货完成前，</w:t>
      </w:r>
      <w:r>
        <w:rPr>
          <w:rFonts w:hint="eastAsia" w:ascii="宋体" w:hAnsi="宋体" w:cs="Times New Roman"/>
          <w:color w:val="auto"/>
          <w:kern w:val="0"/>
          <w:sz w:val="24"/>
          <w:szCs w:val="18"/>
          <w:highlight w:val="none"/>
          <w:lang w:val="en-US" w:eastAsia="zh-CN"/>
        </w:rPr>
        <w:t>所有</w:t>
      </w:r>
      <w:r>
        <w:rPr>
          <w:rFonts w:hint="eastAsia" w:ascii="宋体" w:hAnsi="宋体" w:eastAsia="宋体" w:cs="Times New Roman"/>
          <w:color w:val="auto"/>
          <w:kern w:val="0"/>
          <w:sz w:val="24"/>
          <w:szCs w:val="18"/>
          <w:highlight w:val="none"/>
          <w:lang w:val="en-US" w:eastAsia="zh-CN"/>
        </w:rPr>
        <w:t>风险与责任由中标供应商</w:t>
      </w:r>
      <w:r>
        <w:rPr>
          <w:rFonts w:hint="eastAsia" w:ascii="宋体" w:hAnsi="宋体" w:cs="Times New Roman"/>
          <w:color w:val="auto"/>
          <w:kern w:val="0"/>
          <w:sz w:val="24"/>
          <w:szCs w:val="18"/>
          <w:highlight w:val="none"/>
          <w:lang w:val="en-US" w:eastAsia="zh-CN"/>
        </w:rPr>
        <w:t>自行</w:t>
      </w:r>
      <w:r>
        <w:rPr>
          <w:rFonts w:hint="eastAsia" w:ascii="宋体" w:hAnsi="宋体" w:eastAsia="宋体" w:cs="Times New Roman"/>
          <w:color w:val="auto"/>
          <w:kern w:val="0"/>
          <w:sz w:val="24"/>
          <w:szCs w:val="18"/>
          <w:highlight w:val="none"/>
          <w:lang w:val="en-US" w:eastAsia="zh-CN"/>
        </w:rPr>
        <w:t>承担。</w:t>
      </w:r>
    </w:p>
    <w:p w14:paraId="0E378D3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经验收判定为不合格或被拒收的设备，中标供应商须在采购人规定的合理期限内完成整改（仅接受换货，不接受退货返修），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；采购人有权终止合同，不再支付合同相应款项，并追究中标供应商的相关经济与法律责任（中标供应商须退还采购人已支付的全部款项），同时可提请相关监督管理部门依法处理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08AB9FF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（2）项目整体验收：</w:t>
      </w:r>
    </w:p>
    <w:p w14:paraId="60CE234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①项目所有标的物</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、硬件</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完成安装调试、试运行合格且功能测试通过后，方可进入项目整体验收环节；采购人将依据国家相关规定、本采购文件、中标供应商的投标文件及合同约定的内容与验收标准，</w:t>
      </w:r>
      <w:r>
        <w:rPr>
          <w:rFonts w:hint="eastAsia" w:ascii="宋体" w:hAnsi="宋体" w:cs="宋体"/>
          <w:bCs/>
          <w:sz w:val="24"/>
          <w:highlight w:val="none"/>
          <w:lang w:val="en-US" w:eastAsia="zh-CN"/>
        </w:rPr>
        <w:t>开展整体试运行测试验收工作</w:t>
      </w:r>
      <w:r>
        <w:rPr>
          <w:rFonts w:hint="eastAsia" w:ascii="宋体" w:hAnsi="宋体" w:eastAsia="宋体" w:cs="宋体"/>
          <w:bCs/>
          <w:sz w:val="24"/>
          <w:highlight w:val="none"/>
          <w:lang w:val="en-US" w:eastAsia="zh-CN"/>
        </w:rPr>
        <w:t>，针对项目全部履约内容、功能指标、整体运行稳定性、兼容性及适配性进行全流程核查，对照合同约定的所有要求逐一核验，同时核查供货清单与实际交付内容是否一致、过程文档资料是否完整规范等。</w:t>
      </w:r>
    </w:p>
    <w:p w14:paraId="6ED0349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②中标供应商</w:t>
      </w:r>
      <w:r>
        <w:rPr>
          <w:rFonts w:hint="eastAsia" w:ascii="宋体" w:hAnsi="宋体" w:cs="宋体"/>
          <w:bCs/>
          <w:sz w:val="24"/>
          <w:highlight w:val="none"/>
          <w:lang w:val="en-US" w:eastAsia="zh-CN"/>
        </w:rPr>
        <w:t>应在项目具备验收条件之日起3个工作日内向采购人提出验收申请</w:t>
      </w:r>
      <w:r>
        <w:rPr>
          <w:rFonts w:hint="eastAsia" w:ascii="宋体" w:hAnsi="宋体" w:eastAsia="宋体" w:cs="宋体"/>
          <w:bCs/>
          <w:sz w:val="24"/>
          <w:highlight w:val="none"/>
          <w:lang w:val="en-US" w:eastAsia="zh-CN"/>
        </w:rPr>
        <w:t>；采购人应自收到申请之日起</w:t>
      </w:r>
      <w:r>
        <w:rPr>
          <w:rFonts w:hint="eastAsia" w:ascii="宋体" w:hAnsi="宋体" w:cs="宋体"/>
          <w:bCs/>
          <w:sz w:val="24"/>
          <w:highlight w:val="none"/>
          <w:lang w:val="en-US" w:eastAsia="zh-CN"/>
        </w:rPr>
        <w:t>7</w:t>
      </w:r>
      <w:r>
        <w:rPr>
          <w:rFonts w:hint="eastAsia" w:ascii="宋体" w:hAnsi="宋体" w:eastAsia="宋体" w:cs="宋体"/>
          <w:bCs/>
          <w:sz w:val="24"/>
          <w:highlight w:val="none"/>
          <w:lang w:val="en-US" w:eastAsia="zh-CN"/>
        </w:rPr>
        <w:t>日内组织验收。验收合格的，双方签署验收合格证明，项目正式交付使用。</w:t>
      </w:r>
    </w:p>
    <w:p w14:paraId="270D299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③自履约开始至</w:t>
      </w:r>
      <w:r>
        <w:rPr>
          <w:rFonts w:hint="eastAsia" w:ascii="宋体" w:hAnsi="宋体" w:eastAsia="宋体" w:cs="宋体"/>
          <w:bCs/>
          <w:sz w:val="24"/>
          <w:highlight w:val="none"/>
          <w:lang w:val="en-US" w:eastAsia="zh-CN"/>
        </w:rPr>
        <w:t>验收</w:t>
      </w:r>
      <w:r>
        <w:rPr>
          <w:rFonts w:hint="eastAsia" w:ascii="宋体" w:hAnsi="宋体" w:cs="宋体"/>
          <w:bCs/>
          <w:sz w:val="24"/>
          <w:highlight w:val="none"/>
          <w:lang w:val="en-US" w:eastAsia="zh-CN"/>
        </w:rPr>
        <w:t>结束期间</w:t>
      </w:r>
      <w:r>
        <w:rPr>
          <w:rFonts w:hint="eastAsia" w:ascii="宋体" w:hAnsi="宋体" w:eastAsia="宋体" w:cs="宋体"/>
          <w:bCs/>
          <w:sz w:val="24"/>
          <w:highlight w:val="none"/>
          <w:lang w:val="en-US" w:eastAsia="zh-CN"/>
        </w:rPr>
        <w:t>产生的</w:t>
      </w:r>
      <w:r>
        <w:rPr>
          <w:rFonts w:hint="eastAsia" w:ascii="宋体" w:hAnsi="宋体" w:cs="宋体"/>
          <w:bCs/>
          <w:sz w:val="24"/>
          <w:highlight w:val="none"/>
          <w:lang w:val="en-US" w:eastAsia="zh-CN"/>
        </w:rPr>
        <w:t>所有</w:t>
      </w:r>
      <w:r>
        <w:rPr>
          <w:rFonts w:hint="eastAsia" w:ascii="宋体" w:hAnsi="宋体" w:eastAsia="宋体" w:cs="宋体"/>
          <w:bCs/>
          <w:sz w:val="24"/>
          <w:highlight w:val="none"/>
          <w:lang w:val="en-US" w:eastAsia="zh-CN"/>
        </w:rPr>
        <w:t>相关文档</w:t>
      </w:r>
      <w:r>
        <w:rPr>
          <w:rFonts w:hint="eastAsia" w:ascii="宋体" w:hAnsi="宋体" w:cs="宋体"/>
          <w:bCs/>
          <w:sz w:val="24"/>
          <w:highlight w:val="none"/>
          <w:lang w:val="en-US" w:eastAsia="zh-CN"/>
        </w:rPr>
        <w:t>资料（含电子文档），中标供应商应及时记录并存档，在项目交付时，须将全套资料移交给采购人</w:t>
      </w:r>
      <w:r>
        <w:rPr>
          <w:rFonts w:hint="eastAsia" w:ascii="宋体" w:hAnsi="宋体" w:eastAsia="宋体" w:cs="宋体"/>
          <w:bCs/>
          <w:sz w:val="24"/>
          <w:highlight w:val="none"/>
          <w:lang w:val="en-US" w:eastAsia="zh-CN"/>
        </w:rPr>
        <w:t>。</w:t>
      </w:r>
    </w:p>
    <w:p w14:paraId="31E4978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④若采购人有相关需求，中标供应商须配合提供全套竣工图纸及竣工资料；若验收环节需要相关部门参与，中标供应商须全力配合并做好沟通协调工作。</w:t>
      </w:r>
    </w:p>
    <w:p w14:paraId="47A2143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⑤验收合格后，由双方签署项目整体验收合格证明，项目正式交付使用。</w:t>
      </w:r>
      <w:r>
        <w:rPr>
          <w:rFonts w:hint="eastAsia" w:ascii="宋体" w:hAnsi="宋体" w:cs="Times New Roman"/>
          <w:color w:val="auto"/>
          <w:kern w:val="0"/>
          <w:sz w:val="24"/>
          <w:szCs w:val="18"/>
          <w:highlight w:val="none"/>
          <w:lang w:val="en-US" w:eastAsia="zh-CN"/>
        </w:rPr>
        <w:t>验收证明资料</w:t>
      </w:r>
      <w:r>
        <w:rPr>
          <w:rFonts w:hint="eastAsia" w:ascii="宋体" w:hAnsi="宋体" w:eastAsia="宋体" w:cs="Times New Roman"/>
          <w:color w:val="auto"/>
          <w:kern w:val="0"/>
          <w:sz w:val="24"/>
          <w:szCs w:val="18"/>
          <w:highlight w:val="none"/>
          <w:lang w:val="en-US" w:eastAsia="zh-CN"/>
        </w:rPr>
        <w:t>一式两份，由双方各执一份。</w:t>
      </w:r>
    </w:p>
    <w:p w14:paraId="6352102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若项目整体验收不合格，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60FD704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6</w:t>
      </w:r>
      <w:r>
        <w:rPr>
          <w:rFonts w:hint="eastAsia" w:ascii="宋体" w:hAnsi="宋体" w:cs="宋体"/>
          <w:b/>
          <w:bCs w:val="0"/>
          <w:sz w:val="24"/>
          <w:highlight w:val="none"/>
        </w:rPr>
        <w:t>.培训</w:t>
      </w:r>
      <w:r>
        <w:rPr>
          <w:rFonts w:hint="eastAsia" w:ascii="宋体" w:hAnsi="宋体" w:cs="宋体"/>
          <w:b/>
          <w:bCs w:val="0"/>
          <w:sz w:val="24"/>
          <w:highlight w:val="none"/>
          <w:lang w:val="en-US" w:eastAsia="zh-CN"/>
        </w:rPr>
        <w:t>服务</w:t>
      </w:r>
      <w:r>
        <w:rPr>
          <w:rFonts w:hint="eastAsia" w:ascii="宋体" w:hAnsi="宋体" w:cs="宋体"/>
          <w:b/>
          <w:bCs w:val="0"/>
          <w:sz w:val="24"/>
          <w:highlight w:val="none"/>
        </w:rPr>
        <w:t>要求：</w:t>
      </w:r>
    </w:p>
    <w:p w14:paraId="6F6B729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eastAsia="宋体" w:cs="宋体"/>
          <w:bCs/>
          <w:sz w:val="24"/>
          <w:highlight w:val="none"/>
          <w:lang w:val="en-US" w:eastAsia="zh-CN"/>
        </w:rPr>
        <w:t>（1）中标供应商</w:t>
      </w:r>
      <w:r>
        <w:rPr>
          <w:rFonts w:hint="eastAsia" w:ascii="宋体" w:hAnsi="宋体" w:cs="宋体"/>
          <w:bCs/>
          <w:sz w:val="24"/>
          <w:highlight w:val="none"/>
          <w:lang w:val="en-US" w:eastAsia="zh-CN"/>
        </w:rPr>
        <w:t>须</w:t>
      </w:r>
      <w:r>
        <w:rPr>
          <w:rFonts w:hint="eastAsia" w:ascii="宋体" w:hAnsi="宋体" w:eastAsia="宋体" w:cs="宋体"/>
          <w:bCs/>
          <w:sz w:val="24"/>
          <w:highlight w:val="none"/>
          <w:lang w:val="en-US" w:eastAsia="zh-CN"/>
        </w:rPr>
        <w:t>无偿提供培训</w:t>
      </w:r>
      <w:r>
        <w:rPr>
          <w:rFonts w:hint="eastAsia" w:ascii="宋体" w:hAnsi="宋体" w:cs="宋体"/>
          <w:bCs/>
          <w:sz w:val="24"/>
          <w:highlight w:val="none"/>
          <w:lang w:val="en-US" w:eastAsia="zh-CN"/>
        </w:rPr>
        <w:t>相关</w:t>
      </w:r>
      <w:r>
        <w:rPr>
          <w:rFonts w:hint="eastAsia" w:ascii="宋体" w:hAnsi="宋体" w:eastAsia="宋体" w:cs="宋体"/>
          <w:bCs/>
          <w:sz w:val="24"/>
          <w:highlight w:val="none"/>
          <w:lang w:val="en-US" w:eastAsia="zh-CN"/>
        </w:rPr>
        <w:t>资料</w:t>
      </w:r>
      <w:r>
        <w:rPr>
          <w:rFonts w:hint="eastAsia" w:ascii="宋体" w:hAnsi="宋体" w:cs="宋体"/>
          <w:bCs/>
          <w:sz w:val="24"/>
          <w:highlight w:val="none"/>
          <w:lang w:val="en-US" w:eastAsia="zh-CN"/>
        </w:rPr>
        <w:t>，包括：①</w:t>
      </w:r>
      <w:r>
        <w:rPr>
          <w:rFonts w:hint="eastAsia" w:ascii="宋体" w:hAnsi="宋体" w:eastAsia="宋体" w:cs="宋体"/>
          <w:bCs/>
          <w:sz w:val="24"/>
          <w:highlight w:val="none"/>
          <w:lang w:val="en-US" w:eastAsia="zh-CN"/>
        </w:rPr>
        <w:t>所有标的物的配置参数、操作说明等资料（含</w:t>
      </w:r>
      <w:r>
        <w:rPr>
          <w:rFonts w:hint="eastAsia" w:ascii="宋体" w:hAnsi="宋体" w:cs="宋体"/>
          <w:bCs/>
          <w:sz w:val="24"/>
          <w:highlight w:val="none"/>
          <w:lang w:val="en-US" w:eastAsia="zh-CN"/>
        </w:rPr>
        <w:t>电子版</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；②</w:t>
      </w:r>
      <w:r>
        <w:rPr>
          <w:rFonts w:hint="eastAsia" w:ascii="宋体" w:hAnsi="宋体" w:eastAsia="宋体" w:cs="宋体"/>
          <w:bCs/>
          <w:sz w:val="24"/>
          <w:highlight w:val="none"/>
          <w:lang w:val="en-US" w:eastAsia="zh-CN"/>
        </w:rPr>
        <w:t>培训用文字资料、讲义等相关用品</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含PPT讲稿或视频等</w:t>
      </w:r>
      <w:r>
        <w:rPr>
          <w:rFonts w:hint="eastAsia" w:ascii="宋体" w:hAnsi="宋体" w:cs="宋体"/>
          <w:bCs/>
          <w:sz w:val="24"/>
          <w:highlight w:val="none"/>
          <w:lang w:val="en-US" w:eastAsia="zh-CN"/>
        </w:rPr>
        <w:t>电子版）</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本项目</w:t>
      </w:r>
      <w:r>
        <w:rPr>
          <w:rFonts w:hint="eastAsia" w:ascii="宋体" w:hAnsi="宋体" w:eastAsia="宋体" w:cs="宋体"/>
          <w:bCs/>
          <w:sz w:val="24"/>
          <w:highlight w:val="none"/>
          <w:lang w:val="en-US" w:eastAsia="zh-CN"/>
        </w:rPr>
        <w:t>所有培训费用（含培训教材费）及</w:t>
      </w:r>
      <w:r>
        <w:rPr>
          <w:rFonts w:hint="eastAsia" w:ascii="宋体" w:hAnsi="宋体" w:cs="宋体"/>
          <w:bCs/>
          <w:sz w:val="24"/>
          <w:highlight w:val="none"/>
          <w:lang w:val="en-US" w:eastAsia="zh-CN"/>
        </w:rPr>
        <w:t>与培训有关的</w:t>
      </w:r>
      <w:r>
        <w:rPr>
          <w:rFonts w:hint="eastAsia" w:ascii="宋体" w:hAnsi="宋体" w:eastAsia="宋体" w:cs="宋体"/>
          <w:bCs/>
          <w:sz w:val="24"/>
          <w:highlight w:val="none"/>
          <w:lang w:val="en-US" w:eastAsia="zh-CN"/>
        </w:rPr>
        <w:t>各项支出均已包含在本次投标总价内。</w:t>
      </w:r>
    </w:p>
    <w:p w14:paraId="4D6C930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eastAsia="宋体" w:cs="宋体"/>
          <w:bCs/>
          <w:sz w:val="24"/>
          <w:highlight w:val="none"/>
          <w:lang w:val="en-US" w:eastAsia="zh-CN"/>
        </w:rPr>
        <w:t>（2）中标供应商须委派经验丰富的专业技术人员开展技术培训，完成对采购人至少2名操作人员的培训</w:t>
      </w:r>
      <w:r>
        <w:rPr>
          <w:rFonts w:hint="eastAsia" w:ascii="宋体" w:hAnsi="宋体" w:cs="宋体"/>
          <w:bCs/>
          <w:sz w:val="24"/>
          <w:highlight w:val="none"/>
          <w:lang w:val="en-US" w:eastAsia="zh-CN"/>
        </w:rPr>
        <w:t>工作</w:t>
      </w:r>
      <w:r>
        <w:rPr>
          <w:rFonts w:hint="eastAsia" w:ascii="宋体" w:hAnsi="宋体" w:eastAsia="宋体" w:cs="宋体"/>
          <w:bCs/>
          <w:sz w:val="24"/>
          <w:highlight w:val="none"/>
          <w:lang w:val="en-US" w:eastAsia="zh-CN"/>
        </w:rPr>
        <w:t>。</w:t>
      </w:r>
    </w:p>
    <w:p w14:paraId="2C6481F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eastAsia="宋体" w:cs="宋体"/>
          <w:bCs/>
          <w:sz w:val="24"/>
          <w:highlight w:val="none"/>
          <w:lang w:val="en-US" w:eastAsia="zh-CN"/>
        </w:rPr>
        <w:t>（3）中标供应商须提供包含培训计划、内容、课时等要素的完善培训方案，报采购人确认后实施；</w:t>
      </w:r>
      <w:r>
        <w:rPr>
          <w:rFonts w:hint="eastAsia" w:ascii="宋体" w:hAnsi="宋体" w:cs="宋体"/>
          <w:bCs/>
          <w:sz w:val="24"/>
          <w:highlight w:val="none"/>
          <w:lang w:val="en-US" w:eastAsia="zh-CN"/>
        </w:rPr>
        <w:t>培训过程中，培训讲师需结合采购人实际使用场景讲解操作流程，针对参训人员提出的问题现场答疑，确保培训贴合实际使用需求。</w:t>
      </w:r>
    </w:p>
    <w:p w14:paraId="3925192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4）中标供应商须安排专业技术人员针对项目配套硬件设备的基本功能、日常使用操作及保养规范开展现场讲解培训，确保参训人员熟悉设备连接调试方法，掌握常规操作流程；针对设备常见突发故障开展专项培训，讲解故障排查思路与基础应急处理方法，保障参训人员能够准确识别故障类型，完成简单故障的现场处置。</w:t>
      </w:r>
    </w:p>
    <w:p w14:paraId="0FAD8EF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5）中标供应商须针对项目涉及的产品功能模块、操作流程、权限管理、数据导出等核心内容，开展专项实操培训，安排专人进行上机指导，辅助参训人员完成全流程操作练习，及时纠正操作误区，保障培训效果</w:t>
      </w:r>
      <w:r>
        <w:rPr>
          <w:rFonts w:hint="eastAsia" w:ascii="宋体" w:hAnsi="宋体" w:eastAsia="宋体" w:cs="宋体"/>
          <w:bCs/>
          <w:sz w:val="24"/>
          <w:highlight w:val="none"/>
          <w:lang w:val="en-US" w:eastAsia="zh-CN"/>
        </w:rPr>
        <w:t>。</w:t>
      </w:r>
    </w:p>
    <w:p w14:paraId="5894DB5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（6）中标供应商须在培训结束后安排现场实操考核（如需），考核通过方可结束培训，确保参训人员能够独立完成标的物的基础操作、日常故障排查与常规维护，并配合采购人完成培训效果验收。</w:t>
      </w:r>
    </w:p>
    <w:p w14:paraId="46BF1D1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eastAsia="宋体" w:cs="宋体"/>
          <w:bCs/>
          <w:sz w:val="24"/>
          <w:highlight w:val="none"/>
          <w:lang w:val="en-US" w:eastAsia="zh-CN"/>
        </w:rPr>
        <w:t>若</w:t>
      </w:r>
      <w:r>
        <w:rPr>
          <w:rFonts w:hint="eastAsia" w:ascii="宋体" w:hAnsi="宋体" w:cs="宋体"/>
          <w:bCs/>
          <w:sz w:val="24"/>
          <w:highlight w:val="none"/>
          <w:lang w:val="en-US" w:eastAsia="zh-CN"/>
        </w:rPr>
        <w:t>未按上述要求提供培训服务</w:t>
      </w:r>
      <w:r>
        <w:rPr>
          <w:rFonts w:hint="eastAsia" w:ascii="宋体" w:hAnsi="宋体" w:eastAsia="宋体" w:cs="宋体"/>
          <w:bCs/>
          <w:sz w:val="24"/>
          <w:highlight w:val="none"/>
          <w:lang w:val="en-US" w:eastAsia="zh-CN"/>
        </w:rPr>
        <w:t>，中标供应商须在采购人规定的合理期限内完成整改，整改费用由其自行承担；若中标供应商未按要求及时完成整改</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未达到整改要求、整改态度消极不配合或拒不整改的，</w:t>
      </w:r>
      <w:r>
        <w:rPr>
          <w:rFonts w:hint="eastAsia" w:ascii="宋体" w:hAnsi="宋体" w:cs="宋体"/>
          <w:bCs/>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w:t>
      </w:r>
    </w:p>
    <w:p w14:paraId="32BA2EE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7</w:t>
      </w:r>
      <w:r>
        <w:rPr>
          <w:rFonts w:hint="eastAsia" w:ascii="宋体" w:hAnsi="宋体" w:cs="宋体"/>
          <w:b/>
          <w:bCs w:val="0"/>
          <w:sz w:val="24"/>
          <w:highlight w:val="none"/>
        </w:rPr>
        <w:t>.售后服务要求：</w:t>
      </w:r>
    </w:p>
    <w:p w14:paraId="05F60A4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lang w:eastAsia="zh-CN"/>
        </w:rPr>
      </w:pPr>
      <w:r>
        <w:rPr>
          <w:rFonts w:hint="eastAsia" w:ascii="宋体" w:hAnsi="宋体" w:cs="宋体"/>
          <w:bCs/>
          <w:sz w:val="24"/>
          <w:highlight w:val="none"/>
          <w:lang w:val="en-US" w:eastAsia="zh-CN"/>
        </w:rPr>
        <w:t>本合同约定的免费质保期届满后，中标供应商仍须为采购人持续提供设备维修、技术支持与指导服务，采购人将按照中标供应商给出的不低于其他第三方的优惠价格支付相关费用；同时中标供应商保证，在本合同货物的全使用周期内，向采购人提供备品、备件及维修服务的价格不高于本合同约定的货物、相关配件及服务价格，且不低于给予任何第三方的优惠价格。</w:t>
      </w:r>
    </w:p>
    <w:p w14:paraId="1372B77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lang w:eastAsia="zh-CN"/>
        </w:rPr>
      </w:pPr>
      <w:r>
        <w:rPr>
          <w:rFonts w:hint="eastAsia" w:ascii="宋体" w:hAnsi="宋体" w:cs="宋体"/>
          <w:bCs/>
          <w:sz w:val="24"/>
          <w:highlight w:val="none"/>
          <w:lang w:val="en-US" w:eastAsia="zh-CN"/>
        </w:rPr>
        <w:t>（1）中标供应商须向采购人提供以下资料：随</w:t>
      </w:r>
      <w:r>
        <w:rPr>
          <w:rFonts w:hint="eastAsia" w:ascii="宋体" w:hAnsi="宋体" w:cs="宋体"/>
          <w:sz w:val="24"/>
          <w:szCs w:val="18"/>
          <w:highlight w:val="none"/>
          <w:lang w:val="en-US" w:eastAsia="zh-CN"/>
        </w:rPr>
        <w:t>设备</w:t>
      </w:r>
      <w:r>
        <w:rPr>
          <w:rFonts w:hint="eastAsia" w:ascii="宋体" w:hAnsi="宋体" w:cs="宋体"/>
          <w:bCs/>
          <w:sz w:val="24"/>
          <w:highlight w:val="none"/>
          <w:lang w:val="en-US" w:eastAsia="zh-CN"/>
        </w:rPr>
        <w:t>免费配备的配件清单（含易损易耗件、备品备件）；质保服务内容及相关承诺；响应时间与故障解决时限；质保期满后主要配件（含易损易耗件、备品备件）的报价。同时须</w:t>
      </w:r>
      <w:r>
        <w:rPr>
          <w:rFonts w:hint="eastAsia" w:ascii="宋体" w:hAnsi="宋体" w:cs="宋体"/>
          <w:sz w:val="24"/>
          <w:szCs w:val="18"/>
          <w:highlight w:val="none"/>
          <w:lang w:val="en-US" w:eastAsia="zh-CN"/>
        </w:rPr>
        <w:t>承诺，质保期满后提供终身技术支持、指导及优惠维修服务，保障采购人能及时采购所需</w:t>
      </w:r>
      <w:r>
        <w:rPr>
          <w:rFonts w:hint="eastAsia" w:ascii="宋体" w:hAnsi="宋体" w:cs="宋体"/>
          <w:bCs/>
          <w:sz w:val="24"/>
          <w:highlight w:val="none"/>
          <w:lang w:val="en-US" w:eastAsia="zh-CN"/>
        </w:rPr>
        <w:t>配件（含易损易耗件、备品备件）</w:t>
      </w:r>
      <w:r>
        <w:rPr>
          <w:rFonts w:hint="eastAsia" w:ascii="宋体" w:hAnsi="宋体" w:cs="宋体"/>
          <w:sz w:val="24"/>
          <w:szCs w:val="18"/>
          <w:highlight w:val="none"/>
          <w:lang w:val="en-US" w:eastAsia="zh-CN"/>
        </w:rPr>
        <w:t>；质保期满后的设备维修仅收取材料成本费，维修工时费终身全免。</w:t>
      </w:r>
    </w:p>
    <w:p w14:paraId="6464A75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lang w:val="en-US" w:eastAsia="zh-CN"/>
        </w:rPr>
        <w:t>（2）</w:t>
      </w:r>
      <w:r>
        <w:rPr>
          <w:rFonts w:hint="eastAsia" w:ascii="宋体" w:hAnsi="宋体" w:cs="宋体"/>
          <w:bCs/>
          <w:sz w:val="24"/>
          <w:highlight w:val="none"/>
        </w:rPr>
        <w:t>中标供应商</w:t>
      </w:r>
      <w:r>
        <w:rPr>
          <w:rFonts w:hint="eastAsia" w:ascii="宋体" w:hAnsi="宋体" w:cs="宋体"/>
          <w:bCs/>
          <w:sz w:val="24"/>
          <w:highlight w:val="none"/>
          <w:lang w:val="en-US" w:eastAsia="zh-CN"/>
        </w:rPr>
        <w:t>须提供</w:t>
      </w:r>
      <w:r>
        <w:rPr>
          <w:rFonts w:hint="eastAsia" w:ascii="宋体" w:hAnsi="宋体" w:cs="宋体"/>
          <w:color w:val="000000"/>
          <w:sz w:val="24"/>
          <w:lang w:val="en-US" w:eastAsia="zh-CN"/>
        </w:rPr>
        <w:t>自交付之日起计算的3年整体</w:t>
      </w:r>
      <w:r>
        <w:rPr>
          <w:rFonts w:hint="eastAsia" w:ascii="宋体" w:hAnsi="宋体" w:cs="宋体"/>
          <w:bCs/>
          <w:sz w:val="24"/>
          <w:highlight w:val="none"/>
        </w:rPr>
        <w:t>免费</w:t>
      </w:r>
      <w:r>
        <w:rPr>
          <w:rFonts w:hint="eastAsia" w:ascii="宋体" w:hAnsi="宋体" w:cs="宋体"/>
          <w:color w:val="000000"/>
          <w:sz w:val="24"/>
          <w:lang w:val="en-US" w:eastAsia="zh-CN"/>
        </w:rPr>
        <w:t>质保服务</w:t>
      </w:r>
      <w:r>
        <w:rPr>
          <w:rFonts w:hint="eastAsia" w:ascii="宋体" w:hAnsi="宋体" w:cs="宋体"/>
          <w:bCs/>
          <w:sz w:val="24"/>
          <w:highlight w:val="none"/>
        </w:rPr>
        <w:t>，依据国家“三包服务政策（包退、包换、包修）”及</w:t>
      </w:r>
      <w:r>
        <w:rPr>
          <w:rFonts w:hint="eastAsia" w:ascii="宋体" w:hAnsi="宋体" w:cs="宋体"/>
          <w:bCs/>
          <w:sz w:val="24"/>
          <w:highlight w:val="none"/>
          <w:lang w:eastAsia="zh-CN"/>
        </w:rPr>
        <w:t>设备生产厂家</w:t>
      </w:r>
      <w:r>
        <w:rPr>
          <w:rFonts w:hint="eastAsia" w:ascii="宋体" w:hAnsi="宋体" w:cs="宋体"/>
          <w:bCs/>
          <w:sz w:val="24"/>
          <w:highlight w:val="none"/>
        </w:rPr>
        <w:t>相关</w:t>
      </w:r>
      <w:r>
        <w:rPr>
          <w:rFonts w:hint="eastAsia" w:ascii="宋体" w:hAnsi="宋体" w:cs="宋体"/>
          <w:bCs/>
          <w:sz w:val="24"/>
          <w:highlight w:val="none"/>
          <w:lang w:eastAsia="zh-CN"/>
        </w:rPr>
        <w:t>规定</w:t>
      </w:r>
      <w:r>
        <w:rPr>
          <w:rFonts w:hint="eastAsia" w:ascii="宋体" w:hAnsi="宋体" w:cs="宋体"/>
          <w:bCs/>
          <w:sz w:val="24"/>
          <w:highlight w:val="none"/>
        </w:rPr>
        <w:t>，</w:t>
      </w:r>
      <w:r>
        <w:rPr>
          <w:rFonts w:hint="eastAsia" w:ascii="宋体" w:hAnsi="宋体" w:cs="宋体"/>
          <w:bCs/>
          <w:sz w:val="24"/>
          <w:highlight w:val="none"/>
          <w:lang w:eastAsia="zh-CN"/>
        </w:rPr>
        <w:t>提供</w:t>
      </w:r>
      <w:r>
        <w:rPr>
          <w:rFonts w:hint="eastAsia" w:ascii="宋体" w:hAnsi="宋体" w:cs="宋体"/>
          <w:sz w:val="24"/>
          <w:szCs w:val="18"/>
          <w:highlight w:val="none"/>
          <w:lang w:val="en-US" w:eastAsia="zh-CN"/>
        </w:rPr>
        <w:t>设备</w:t>
      </w:r>
      <w:r>
        <w:rPr>
          <w:rFonts w:hint="eastAsia" w:ascii="宋体" w:hAnsi="宋体" w:cs="宋体"/>
          <w:bCs/>
          <w:sz w:val="24"/>
          <w:highlight w:val="none"/>
        </w:rPr>
        <w:t>整体（含</w:t>
      </w:r>
      <w:r>
        <w:rPr>
          <w:rFonts w:hint="eastAsia" w:ascii="宋体" w:hAnsi="宋体" w:cs="宋体"/>
          <w:bCs/>
          <w:sz w:val="24"/>
          <w:highlight w:val="none"/>
          <w:lang w:val="en-US" w:eastAsia="zh-CN"/>
        </w:rPr>
        <w:t>配件</w:t>
      </w:r>
      <w:r>
        <w:rPr>
          <w:rFonts w:hint="eastAsia" w:ascii="宋体" w:hAnsi="宋体" w:cs="宋体"/>
          <w:bCs/>
          <w:sz w:val="24"/>
          <w:highlight w:val="none"/>
        </w:rPr>
        <w:t>）原厂免费上门保修服务。</w:t>
      </w:r>
    </w:p>
    <w:p w14:paraId="0B333B6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highlight w:val="none"/>
        </w:rPr>
      </w:pPr>
      <w:r>
        <w:rPr>
          <w:rFonts w:hint="eastAsia" w:ascii="宋体" w:hAnsi="宋体" w:cs="宋体"/>
          <w:bCs/>
          <w:sz w:val="24"/>
          <w:highlight w:val="none"/>
          <w:lang w:val="en-US" w:eastAsia="zh-CN"/>
        </w:rPr>
        <w:t>（3）免费质保期内，若</w:t>
      </w:r>
      <w:r>
        <w:rPr>
          <w:rFonts w:hint="eastAsia" w:ascii="宋体" w:hAnsi="宋体" w:cs="宋体"/>
          <w:sz w:val="24"/>
          <w:szCs w:val="18"/>
          <w:highlight w:val="none"/>
          <w:lang w:val="en-US" w:eastAsia="zh-CN"/>
        </w:rPr>
        <w:t>设备</w:t>
      </w:r>
      <w:r>
        <w:rPr>
          <w:rFonts w:hint="eastAsia" w:ascii="宋体" w:hAnsi="宋体" w:cs="宋体"/>
          <w:bCs/>
          <w:sz w:val="24"/>
          <w:highlight w:val="none"/>
          <w:lang w:val="en-US" w:eastAsia="zh-CN"/>
        </w:rPr>
        <w:t>出现质量问题（包括软件或系统故障），中标供应商须在接到报修通知后2小时内响应，24小时内排除故障；如遇紧急情况，须严格按照采购人规定的时限完成故障处理。若无法排除故障，须提供同规格可用产品或可行解决方案供采购人临时使用，直至故障解决。如需更换设备或送修，中标供应商须在72小时内完成相关工作，更换或送修期间对采购人造成的相关损失等全部费用，均由中标供应商承担。</w:t>
      </w:r>
    </w:p>
    <w:p w14:paraId="3BEB077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宋体"/>
          <w:bCs/>
          <w:sz w:val="24"/>
          <w:highlight w:val="none"/>
          <w:lang w:val="en-US" w:eastAsia="zh-CN"/>
        </w:rPr>
        <w:t>（4）免费质保期内，除人为损坏及不可抗力因素外，所有设备质量问题的维修（包括设备整体更换、配件更换、返厂保修、软件或系统维修等）及配套服务所产生的费用均由中标供应商承担，且须</w:t>
      </w:r>
      <w:r>
        <w:rPr>
          <w:rFonts w:hint="eastAsia" w:ascii="宋体" w:hAnsi="宋体" w:cs="宋体"/>
          <w:sz w:val="24"/>
          <w:szCs w:val="18"/>
          <w:highlight w:val="none"/>
          <w:lang w:val="en-US" w:eastAsia="zh-CN"/>
        </w:rPr>
        <w:t>免费修复至设备原始性能要求</w:t>
      </w:r>
      <w:r>
        <w:rPr>
          <w:rFonts w:hint="eastAsia" w:ascii="宋体" w:hAnsi="宋体" w:cs="宋体"/>
          <w:bCs/>
          <w:sz w:val="24"/>
          <w:highlight w:val="none"/>
          <w:lang w:val="en-US" w:eastAsia="zh-CN"/>
        </w:rPr>
        <w:t>。</w:t>
      </w:r>
    </w:p>
    <w:p w14:paraId="7D98102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宋体"/>
          <w:bCs/>
          <w:sz w:val="24"/>
          <w:highlight w:val="none"/>
          <w:lang w:val="en-US" w:eastAsia="zh-CN"/>
        </w:rPr>
        <w:t>（5）免费质保期内</w:t>
      </w:r>
      <w:r>
        <w:rPr>
          <w:rFonts w:hint="eastAsia" w:ascii="宋体" w:hAnsi="宋体" w:cs="宋体"/>
          <w:sz w:val="24"/>
          <w:szCs w:val="18"/>
          <w:highlight w:val="none"/>
          <w:lang w:val="en-US" w:eastAsia="zh-CN"/>
        </w:rPr>
        <w:t>，若经确认设备故障系出厂缺陷导致，且已完成保修，则该设备的免费质保期自保修后恢复正常工作之日起重新计算；</w:t>
      </w:r>
      <w:r>
        <w:rPr>
          <w:rFonts w:hint="eastAsia" w:ascii="宋体" w:hAnsi="宋体" w:eastAsia="宋体" w:cs="Times New Roman"/>
          <w:color w:val="auto"/>
          <w:kern w:val="0"/>
          <w:sz w:val="24"/>
          <w:szCs w:val="18"/>
          <w:highlight w:val="none"/>
          <w:lang w:val="en-US" w:eastAsia="zh-CN"/>
        </w:rPr>
        <w:t>若因更换、修理或续补货物导致</w:t>
      </w:r>
      <w:r>
        <w:rPr>
          <w:rFonts w:hint="eastAsia" w:ascii="宋体" w:hAnsi="宋体" w:cs="Times New Roman"/>
          <w:color w:val="auto"/>
          <w:kern w:val="0"/>
          <w:sz w:val="24"/>
          <w:szCs w:val="18"/>
          <w:highlight w:val="none"/>
          <w:lang w:val="en-US" w:eastAsia="zh-CN"/>
        </w:rPr>
        <w:t>设备</w:t>
      </w:r>
      <w:r>
        <w:rPr>
          <w:rFonts w:hint="eastAsia" w:ascii="宋体" w:hAnsi="宋体" w:eastAsia="宋体" w:cs="Times New Roman"/>
          <w:color w:val="auto"/>
          <w:kern w:val="0"/>
          <w:sz w:val="24"/>
          <w:szCs w:val="18"/>
          <w:highlight w:val="none"/>
          <w:lang w:val="en-US" w:eastAsia="zh-CN"/>
        </w:rPr>
        <w:t>停止运行，</w:t>
      </w:r>
      <w:r>
        <w:rPr>
          <w:rFonts w:hint="eastAsia" w:ascii="宋体" w:hAnsi="宋体" w:cs="宋体"/>
          <w:sz w:val="24"/>
          <w:szCs w:val="18"/>
          <w:highlight w:val="none"/>
          <w:lang w:val="en-US" w:eastAsia="zh-CN"/>
        </w:rPr>
        <w:t>则该设备的免费质保期</w:t>
      </w:r>
      <w:r>
        <w:rPr>
          <w:rFonts w:hint="eastAsia" w:ascii="宋体" w:hAnsi="宋体" w:eastAsia="宋体" w:cs="Times New Roman"/>
          <w:color w:val="auto"/>
          <w:kern w:val="0"/>
          <w:sz w:val="24"/>
          <w:szCs w:val="18"/>
          <w:highlight w:val="none"/>
          <w:lang w:val="en-US" w:eastAsia="zh-CN"/>
        </w:rPr>
        <w:t>应当按照实际停止运行的时长相应延长。</w:t>
      </w:r>
    </w:p>
    <w:p w14:paraId="5BA7A04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rPr>
        <w:t>中标供应商在提供售后服务过程中，所需人员、车辆、工具、耗材及仪表等</w:t>
      </w:r>
      <w:r>
        <w:rPr>
          <w:rFonts w:hint="eastAsia" w:ascii="宋体" w:hAnsi="宋体" w:cs="宋体"/>
          <w:bCs/>
          <w:sz w:val="24"/>
          <w:highlight w:val="none"/>
          <w:lang w:eastAsia="zh-CN"/>
        </w:rPr>
        <w:t>均由其</w:t>
      </w:r>
      <w:r>
        <w:rPr>
          <w:rFonts w:hint="eastAsia" w:ascii="宋体" w:hAnsi="宋体" w:cs="宋体"/>
          <w:bCs/>
          <w:sz w:val="24"/>
          <w:highlight w:val="none"/>
        </w:rPr>
        <w:t>自行准备</w:t>
      </w:r>
      <w:r>
        <w:rPr>
          <w:rFonts w:hint="eastAsia" w:ascii="宋体" w:hAnsi="宋体" w:cs="宋体"/>
          <w:bCs/>
          <w:sz w:val="24"/>
          <w:highlight w:val="none"/>
          <w:lang w:eastAsia="zh-CN"/>
        </w:rPr>
        <w:t>，</w:t>
      </w:r>
      <w:r>
        <w:rPr>
          <w:rFonts w:hint="eastAsia" w:ascii="宋体" w:hAnsi="宋体" w:cs="宋体"/>
          <w:bCs/>
          <w:sz w:val="24"/>
          <w:highlight w:val="none"/>
        </w:rPr>
        <w:t>相关</w:t>
      </w:r>
      <w:r>
        <w:rPr>
          <w:rFonts w:hint="eastAsia" w:ascii="宋体" w:hAnsi="宋体" w:cs="宋体"/>
          <w:bCs/>
          <w:sz w:val="24"/>
          <w:highlight w:val="none"/>
          <w:lang w:val="en-US" w:eastAsia="zh-CN"/>
        </w:rPr>
        <w:t>费用</w:t>
      </w:r>
      <w:r>
        <w:rPr>
          <w:rFonts w:hint="eastAsia" w:ascii="宋体" w:hAnsi="宋体" w:cs="宋体"/>
          <w:bCs/>
          <w:sz w:val="24"/>
          <w:highlight w:val="none"/>
        </w:rPr>
        <w:t>自行承担。</w:t>
      </w:r>
    </w:p>
    <w:p w14:paraId="51B6D5B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（7）</w:t>
      </w:r>
      <w:r>
        <w:rPr>
          <w:rFonts w:hint="eastAsia" w:ascii="宋体" w:hAnsi="宋体" w:cs="宋体"/>
          <w:bCs/>
          <w:sz w:val="24"/>
          <w:highlight w:val="none"/>
          <w:lang w:eastAsia="zh-CN"/>
        </w:rPr>
        <w:t>免费质保期内，中标供应商须</w:t>
      </w:r>
      <w:r>
        <w:rPr>
          <w:rFonts w:hint="eastAsia" w:ascii="宋体" w:hAnsi="宋体" w:cs="宋体"/>
          <w:bCs/>
          <w:sz w:val="24"/>
          <w:highlight w:val="none"/>
          <w:lang w:val="en-US" w:eastAsia="zh-CN"/>
        </w:rPr>
        <w:t>定期（以采购人需求为准）</w:t>
      </w:r>
      <w:r>
        <w:rPr>
          <w:rFonts w:hint="eastAsia" w:ascii="宋体" w:hAnsi="宋体" w:cs="宋体"/>
          <w:bCs/>
          <w:sz w:val="24"/>
          <w:highlight w:val="none"/>
          <w:lang w:eastAsia="zh-CN"/>
        </w:rPr>
        <w:t>安排专人上门对设备【包含软件（系统）】进行免费巡检、运维，排查潜在故障隐患，并向采购人提交书面巡检报告；若发现问题须立即进行现场维修处理，相关费用仍由中标供应商承担。</w:t>
      </w:r>
    </w:p>
    <w:p w14:paraId="03ABE2F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（8）</w:t>
      </w:r>
      <w:r>
        <w:rPr>
          <w:rFonts w:hint="eastAsia" w:ascii="宋体" w:hAnsi="宋体" w:cs="宋体"/>
          <w:bCs/>
          <w:sz w:val="24"/>
          <w:highlight w:val="none"/>
          <w:lang w:eastAsia="zh-CN"/>
        </w:rPr>
        <w:t>免费质保期内，中标供应商须安排固定专人作为本项目的售后服务对接人，提供7</w:t>
      </w:r>
      <w:r>
        <w:rPr>
          <w:rFonts w:hint="eastAsia" w:ascii="宋体" w:hAnsi="宋体" w:cs="宋体"/>
          <w:bCs/>
          <w:sz w:val="24"/>
          <w:highlight w:val="none"/>
          <w:lang w:val="en-US" w:eastAsia="zh-CN"/>
        </w:rPr>
        <w:t>*</w:t>
      </w:r>
      <w:r>
        <w:rPr>
          <w:rFonts w:hint="eastAsia" w:ascii="宋体" w:hAnsi="宋体" w:cs="宋体"/>
          <w:bCs/>
          <w:sz w:val="24"/>
          <w:highlight w:val="none"/>
          <w:lang w:eastAsia="zh-CN"/>
        </w:rPr>
        <w:t>24小时可接通的联系方式，若对接人发生变更须提前15个工作日书面告知采购人。</w:t>
      </w:r>
    </w:p>
    <w:p w14:paraId="6F87023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9）免费质保期届满后，若设备因硬件的固有缺陷与瑕疵突发紧急故障，中标供应商应在接到采购人通知后立即提供电话支持与远程协助，并按照采购人要求的时限抵达现场，尽快完成故障排查修复（包括回厂返修），相关费用由中标供应商承担；若故障无法解决，中标供应商须负责更换设备，相关费用由双方另行协商（旧设备可按折旧抵扣，中标供应商须承诺回收旧设备，新设备须给予优惠，价格不得高于本次中标单价）。</w:t>
      </w:r>
    </w:p>
    <w:p w14:paraId="112CE36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若</w:t>
      </w:r>
      <w:r>
        <w:rPr>
          <w:rFonts w:hint="eastAsia" w:ascii="宋体" w:hAnsi="宋体" w:cs="宋体"/>
          <w:bCs/>
          <w:sz w:val="24"/>
          <w:highlight w:val="none"/>
          <w:lang w:val="en-US" w:eastAsia="zh-CN"/>
        </w:rPr>
        <w:t>中标供应商未按上述要求提供售后服务</w:t>
      </w:r>
      <w:r>
        <w:rPr>
          <w:rFonts w:hint="eastAsia" w:ascii="宋体" w:hAnsi="宋体" w:eastAsia="宋体" w:cs="宋体"/>
          <w:bCs/>
          <w:sz w:val="24"/>
          <w:highlight w:val="none"/>
          <w:lang w:val="en-US" w:eastAsia="zh-CN"/>
        </w:rPr>
        <w:t>，须在采购人规定的合理期限内完成整改，整改费用由其自行承担；若中标供应商未按要求及时完成整改</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未达到整改要求、整改态度消极不配合或是拒不整改，</w:t>
      </w:r>
      <w:r>
        <w:rPr>
          <w:rFonts w:hint="eastAsia" w:ascii="宋体" w:hAnsi="宋体" w:cs="宋体"/>
          <w:bCs/>
          <w:sz w:val="24"/>
          <w:highlight w:val="none"/>
          <w:lang w:val="en-US" w:eastAsia="zh-CN"/>
        </w:rPr>
        <w:t>须向采购人支付合同总价30%的违约金，采购人有权终止合同，也可在必要时委派第三方开展</w:t>
      </w:r>
      <w:r>
        <w:rPr>
          <w:rFonts w:hint="eastAsia" w:ascii="宋体" w:hAnsi="宋体" w:eastAsia="宋体" w:cs="Times New Roman"/>
          <w:color w:val="auto"/>
          <w:kern w:val="0"/>
          <w:sz w:val="24"/>
          <w:szCs w:val="18"/>
          <w:highlight w:val="none"/>
          <w:lang w:val="en-US" w:eastAsia="zh-CN"/>
        </w:rPr>
        <w:t>维修或提供技术服务</w:t>
      </w:r>
      <w:r>
        <w:rPr>
          <w:rFonts w:hint="eastAsia" w:ascii="宋体" w:hAnsi="宋体" w:cs="Times New Roman"/>
          <w:color w:val="auto"/>
          <w:kern w:val="0"/>
          <w:sz w:val="24"/>
          <w:szCs w:val="18"/>
          <w:highlight w:val="none"/>
          <w:lang w:val="en-US" w:eastAsia="zh-CN"/>
        </w:rPr>
        <w:t>，</w:t>
      </w:r>
      <w:r>
        <w:rPr>
          <w:rFonts w:hint="eastAsia" w:ascii="宋体" w:hAnsi="宋体" w:eastAsia="宋体" w:cs="Times New Roman"/>
          <w:color w:val="auto"/>
          <w:kern w:val="0"/>
          <w:sz w:val="24"/>
          <w:szCs w:val="18"/>
          <w:highlight w:val="none"/>
          <w:lang w:val="en-US" w:eastAsia="zh-CN"/>
        </w:rPr>
        <w:t>由此产生的全部费用由</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；采购人同时有权不再支付合同相应款项，不予退还履约保证金，并追究中标供应商的相关经济与法律责任，中标供应商须退还采购人已支付的全部款项，还可提请相关监督管理部门依法处理</w:t>
      </w:r>
      <w:r>
        <w:rPr>
          <w:rFonts w:hint="eastAsia" w:ascii="宋体" w:hAnsi="宋体" w:eastAsia="宋体" w:cs="宋体"/>
          <w:bCs/>
          <w:sz w:val="24"/>
          <w:highlight w:val="none"/>
          <w:lang w:val="en-US" w:eastAsia="zh-CN"/>
        </w:rPr>
        <w:t>。</w:t>
      </w:r>
    </w:p>
    <w:p w14:paraId="4FBC0BC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highlight w:val="none"/>
          <w:lang w:eastAsia="zh-CN"/>
        </w:rPr>
      </w:pPr>
      <w:r>
        <w:rPr>
          <w:rFonts w:hint="eastAsia" w:ascii="宋体" w:hAnsi="宋体" w:cs="宋体"/>
          <w:b/>
          <w:sz w:val="24"/>
          <w:highlight w:val="none"/>
          <w:lang w:val="en-US" w:eastAsia="zh-CN"/>
        </w:rPr>
        <w:t>8</w:t>
      </w:r>
      <w:r>
        <w:rPr>
          <w:rFonts w:hint="eastAsia" w:ascii="宋体" w:hAnsi="宋体" w:cs="宋体"/>
          <w:b/>
          <w:sz w:val="24"/>
          <w:highlight w:val="none"/>
        </w:rPr>
        <w:t>.出现以下情形之一的，采购人有权</w:t>
      </w:r>
      <w:r>
        <w:rPr>
          <w:rFonts w:hint="eastAsia" w:ascii="宋体" w:hAnsi="宋体" w:cs="宋体"/>
          <w:b/>
          <w:sz w:val="24"/>
          <w:highlight w:val="none"/>
          <w:lang w:val="en-US" w:eastAsia="zh-CN"/>
        </w:rPr>
        <w:t>终止</w:t>
      </w:r>
      <w:r>
        <w:rPr>
          <w:rFonts w:hint="eastAsia" w:ascii="宋体" w:hAnsi="宋体" w:cs="宋体"/>
          <w:b/>
          <w:sz w:val="24"/>
          <w:highlight w:val="none"/>
        </w:rPr>
        <w:t>合同</w:t>
      </w:r>
      <w:r>
        <w:rPr>
          <w:rFonts w:hint="eastAsia" w:ascii="宋体" w:hAnsi="宋体" w:cs="宋体"/>
          <w:b/>
          <w:sz w:val="24"/>
          <w:highlight w:val="none"/>
          <w:lang w:eastAsia="zh-CN"/>
        </w:rPr>
        <w:t>：</w:t>
      </w:r>
    </w:p>
    <w:p w14:paraId="6EB1856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 w:val="0"/>
          <w:bCs/>
          <w:sz w:val="24"/>
          <w:highlight w:val="none"/>
        </w:rPr>
        <w:t>（1）合同履行期间，采购人有权对中标供应商提供的货物</w:t>
      </w:r>
      <w:r>
        <w:rPr>
          <w:rFonts w:hint="eastAsia" w:ascii="宋体" w:hAnsi="宋体" w:cs="宋体"/>
          <w:b w:val="0"/>
          <w:bCs/>
          <w:sz w:val="24"/>
          <w:highlight w:val="none"/>
          <w:lang w:eastAsia="zh-CN"/>
        </w:rPr>
        <w:t>开展</w:t>
      </w:r>
      <w:r>
        <w:rPr>
          <w:rFonts w:hint="eastAsia" w:ascii="宋体" w:hAnsi="宋体" w:cs="宋体"/>
          <w:b w:val="0"/>
          <w:bCs/>
          <w:sz w:val="24"/>
          <w:highlight w:val="none"/>
        </w:rPr>
        <w:t>随机破坏性试验。若发现实物材质与清单描述不符，</w:t>
      </w:r>
      <w:r>
        <w:rPr>
          <w:rFonts w:hint="eastAsia" w:ascii="宋体" w:hAnsi="宋体" w:eastAsia="宋体" w:cs="宋体"/>
          <w:bCs/>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须向采购人支付合同总价30%的违约金；采购人有权终止合同，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02E0CB7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val="0"/>
          <w:bCs/>
          <w:sz w:val="24"/>
          <w:highlight w:val="none"/>
        </w:rPr>
      </w:pPr>
      <w:r>
        <w:rPr>
          <w:rFonts w:hint="eastAsia" w:ascii="宋体" w:hAnsi="宋体" w:cs="宋体"/>
          <w:b w:val="0"/>
          <w:bCs/>
          <w:sz w:val="24"/>
          <w:highlight w:val="none"/>
        </w:rPr>
        <w:t>（2）中标供应商所供货物须符合采购文件及投标文件约定的实际参数。货物运抵场地后，采购人有权委托第三方法定检验机构</w:t>
      </w:r>
      <w:r>
        <w:rPr>
          <w:rFonts w:hint="eastAsia" w:ascii="宋体" w:hAnsi="宋体" w:cs="宋体"/>
          <w:b w:val="0"/>
          <w:bCs/>
          <w:sz w:val="24"/>
          <w:highlight w:val="none"/>
          <w:lang w:eastAsia="zh-CN"/>
        </w:rPr>
        <w:t>进行</w:t>
      </w:r>
      <w:r>
        <w:rPr>
          <w:rFonts w:hint="eastAsia" w:ascii="宋体" w:hAnsi="宋体" w:cs="宋体"/>
          <w:b w:val="0"/>
          <w:bCs/>
          <w:sz w:val="24"/>
          <w:highlight w:val="none"/>
        </w:rPr>
        <w:t>抽样检测并出具书面报告。若检测不达标（包括实际供货参数与承诺不符、检测指标不合格等</w:t>
      </w:r>
      <w:r>
        <w:rPr>
          <w:rFonts w:hint="eastAsia" w:ascii="宋体" w:hAnsi="宋体" w:cs="宋体"/>
          <w:b w:val="0"/>
          <w:bCs/>
          <w:sz w:val="24"/>
          <w:highlight w:val="none"/>
          <w:lang w:eastAsia="zh-CN"/>
        </w:rPr>
        <w:t>情形</w:t>
      </w:r>
      <w:r>
        <w:rPr>
          <w:rFonts w:hint="eastAsia" w:ascii="宋体" w:hAnsi="宋体" w:cs="宋体"/>
          <w:b w:val="0"/>
          <w:bCs/>
          <w:sz w:val="24"/>
          <w:highlight w:val="none"/>
        </w:rPr>
        <w:t>），</w:t>
      </w:r>
      <w:r>
        <w:rPr>
          <w:rFonts w:hint="eastAsia" w:ascii="宋体" w:hAnsi="宋体" w:eastAsia="宋体" w:cs="宋体"/>
          <w:bCs/>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须向采购人支付合同总价30%的违约金；同时采购人有权终止合同，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7648A3F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9</w:t>
      </w:r>
      <w:r>
        <w:rPr>
          <w:rFonts w:hint="eastAsia" w:ascii="宋体" w:hAnsi="宋体" w:cs="宋体"/>
          <w:b/>
          <w:bCs w:val="0"/>
          <w:highlight w:val="none"/>
        </w:rPr>
        <w:t>.</w:t>
      </w:r>
      <w:r>
        <w:rPr>
          <w:rFonts w:hint="eastAsia" w:ascii="宋体" w:hAnsi="宋体" w:cs="宋体"/>
          <w:b/>
          <w:bCs w:val="0"/>
          <w:sz w:val="24"/>
          <w:highlight w:val="none"/>
        </w:rPr>
        <w:t>包装要求：</w:t>
      </w:r>
    </w:p>
    <w:p w14:paraId="2E4C3C5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val="en-US" w:eastAsia="zh-CN"/>
        </w:rPr>
        <w:t>（1）中标供应商</w:t>
      </w:r>
      <w:r>
        <w:rPr>
          <w:rFonts w:hint="eastAsia" w:ascii="宋体" w:hAnsi="宋体" w:eastAsia="宋体" w:cs="Times New Roman"/>
          <w:color w:val="auto"/>
          <w:kern w:val="0"/>
          <w:sz w:val="24"/>
          <w:szCs w:val="18"/>
          <w:highlight w:val="none"/>
          <w:lang w:val="en-US" w:eastAsia="zh-CN"/>
        </w:rPr>
        <w:t>交付的全部合同</w:t>
      </w:r>
      <w:r>
        <w:rPr>
          <w:rFonts w:hint="eastAsia" w:ascii="宋体" w:hAnsi="宋体" w:cs="Times New Roman"/>
          <w:color w:val="auto"/>
          <w:kern w:val="0"/>
          <w:sz w:val="24"/>
          <w:szCs w:val="18"/>
          <w:highlight w:val="none"/>
          <w:lang w:val="en-US" w:eastAsia="zh-CN"/>
        </w:rPr>
        <w:t>标的物，</w:t>
      </w:r>
      <w:r>
        <w:rPr>
          <w:rFonts w:hint="eastAsia" w:ascii="宋体" w:hAnsi="宋体" w:cs="宋体"/>
          <w:bCs/>
          <w:sz w:val="24"/>
          <w:highlight w:val="none"/>
          <w:lang w:val="en-US" w:eastAsia="zh-CN"/>
        </w:rPr>
        <w:t>必须符合国家相关产品包装标准，</w:t>
      </w:r>
      <w:r>
        <w:rPr>
          <w:rFonts w:hint="eastAsia" w:ascii="宋体" w:hAnsi="宋体" w:eastAsia="宋体" w:cs="Times New Roman"/>
          <w:color w:val="auto"/>
          <w:kern w:val="0"/>
          <w:sz w:val="24"/>
          <w:szCs w:val="18"/>
          <w:highlight w:val="none"/>
          <w:lang w:val="en-US" w:eastAsia="zh-CN"/>
        </w:rPr>
        <w:t>采用满足运输要求的坚固包装</w:t>
      </w:r>
      <w:r>
        <w:rPr>
          <w:rFonts w:hint="eastAsia" w:ascii="宋体" w:hAnsi="宋体" w:cs="宋体"/>
          <w:bCs/>
          <w:sz w:val="24"/>
          <w:highlight w:val="none"/>
          <w:lang w:val="en-US" w:eastAsia="zh-CN"/>
        </w:rPr>
        <w:t>，落实防腐、防潮、防震、防锈、防破损、防磕碰、防静电、防火等防护措施，适应长途运输、多次搬运及装卸作业需求，确保产品在运输和存储过程中完好无损，</w:t>
      </w:r>
      <w:r>
        <w:rPr>
          <w:rFonts w:hint="eastAsia" w:ascii="宋体" w:hAnsi="宋体" w:eastAsia="宋体" w:cs="Times New Roman"/>
          <w:color w:val="auto"/>
          <w:kern w:val="0"/>
          <w:sz w:val="24"/>
          <w:szCs w:val="18"/>
          <w:highlight w:val="none"/>
          <w:lang w:val="en-US" w:eastAsia="zh-CN"/>
        </w:rPr>
        <w:t>安全送达</w:t>
      </w:r>
      <w:r>
        <w:rPr>
          <w:rFonts w:hint="eastAsia" w:ascii="宋体" w:hAnsi="宋体" w:cs="Times New Roman"/>
          <w:color w:val="auto"/>
          <w:kern w:val="0"/>
          <w:sz w:val="24"/>
          <w:szCs w:val="18"/>
          <w:highlight w:val="none"/>
          <w:lang w:val="en-US" w:eastAsia="zh-CN"/>
        </w:rPr>
        <w:t>采购人指定的交货地点</w:t>
      </w:r>
      <w:r>
        <w:rPr>
          <w:rFonts w:hint="eastAsia" w:ascii="宋体" w:hAnsi="宋体" w:cs="宋体"/>
          <w:bCs/>
          <w:sz w:val="24"/>
          <w:highlight w:val="none"/>
          <w:lang w:val="en-US" w:eastAsia="zh-CN"/>
        </w:rPr>
        <w:t>。</w:t>
      </w:r>
    </w:p>
    <w:p w14:paraId="3840207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若项目涉及多个分项产品，中标供应商应按不同分项分别包装，方便采购人清点核对及后期安装作业。</w:t>
      </w:r>
    </w:p>
    <w:p w14:paraId="7305D0B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（3）包装应采用不易褪色的油漆标注醒目的中文标识，清晰标注</w:t>
      </w:r>
      <w:r>
        <w:rPr>
          <w:rFonts w:hint="default" w:ascii="宋体" w:hAnsi="宋体" w:cs="宋体"/>
          <w:bCs/>
          <w:sz w:val="24"/>
          <w:highlight w:val="none"/>
          <w:lang w:val="en-US" w:eastAsia="zh-CN"/>
        </w:rPr>
        <w:t>货物名称</w:t>
      </w:r>
      <w:r>
        <w:rPr>
          <w:rFonts w:hint="eastAsia" w:ascii="宋体" w:hAnsi="宋体" w:cs="宋体"/>
          <w:bCs/>
          <w:sz w:val="24"/>
          <w:highlight w:val="none"/>
          <w:lang w:val="en-US" w:eastAsia="zh-CN"/>
        </w:rPr>
        <w:t>、规格型号（主要信息）、生产厂家、生产日期、执行标准、发货单位、发货单位详细地址，以及相应警示标识：包括“勿倒置”“小心轻放”“防潮”等警示标志，同时标注“重心”等供装卸搬运使用的通用标识图案，方便开展装卸搬运作业；如采用集装箱装运，还应额外标注</w:t>
      </w:r>
      <w:r>
        <w:rPr>
          <w:rFonts w:hint="default" w:ascii="宋体" w:hAnsi="宋体" w:cs="宋体"/>
          <w:bCs/>
          <w:sz w:val="24"/>
          <w:highlight w:val="none"/>
          <w:lang w:val="en-US" w:eastAsia="zh-CN"/>
        </w:rPr>
        <w:t>箱号/件号</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毛重（千克）</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尺寸（长×宽×高）</w:t>
      </w:r>
      <w:r>
        <w:rPr>
          <w:rFonts w:hint="eastAsia" w:ascii="宋体" w:hAnsi="宋体" w:cs="宋体"/>
          <w:bCs/>
          <w:sz w:val="24"/>
          <w:highlight w:val="none"/>
          <w:lang w:val="en-US" w:eastAsia="zh-CN"/>
        </w:rPr>
        <w:t>。</w:t>
      </w:r>
    </w:p>
    <w:p w14:paraId="0D61364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（4）原厂原包装产品需保留完整原厂包装，</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sz w:val="24"/>
          <w:highlight w:val="none"/>
          <w:lang w:val="en-US" w:eastAsia="zh-CN"/>
        </w:rPr>
        <w:t>配件、</w:t>
      </w:r>
      <w:r>
        <w:rPr>
          <w:rFonts w:hint="eastAsia" w:ascii="宋体" w:hAnsi="宋体" w:eastAsia="宋体" w:cs="宋体"/>
          <w:bCs/>
          <w:sz w:val="24"/>
          <w:highlight w:val="none"/>
          <w:lang w:val="en-US" w:eastAsia="zh-CN"/>
        </w:rPr>
        <w:t>原厂质保承诺</w:t>
      </w:r>
      <w:r>
        <w:rPr>
          <w:rFonts w:hint="eastAsia" w:ascii="宋体" w:hAnsi="宋体" w:cs="宋体"/>
          <w:bCs/>
          <w:sz w:val="24"/>
          <w:highlight w:val="none"/>
          <w:lang w:val="en-US" w:eastAsia="zh-CN"/>
        </w:rPr>
        <w:t>（如需）</w:t>
      </w:r>
      <w:r>
        <w:rPr>
          <w:rFonts w:hint="eastAsia" w:ascii="宋体" w:hAnsi="宋体" w:eastAsia="宋体" w:cs="宋体"/>
          <w:bCs/>
          <w:sz w:val="24"/>
          <w:highlight w:val="none"/>
          <w:lang w:val="en-US" w:eastAsia="zh-CN"/>
        </w:rPr>
        <w:t>、原厂保修证明</w:t>
      </w:r>
      <w:r>
        <w:rPr>
          <w:rFonts w:hint="eastAsia" w:ascii="宋体" w:hAnsi="宋体" w:cs="宋体"/>
          <w:bCs/>
          <w:sz w:val="24"/>
          <w:highlight w:val="none"/>
          <w:lang w:val="en-US" w:eastAsia="zh-CN"/>
        </w:rPr>
        <w:t>（书）</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产品</w:t>
      </w:r>
      <w:r>
        <w:rPr>
          <w:rFonts w:hint="eastAsia" w:ascii="宋体" w:hAnsi="宋体" w:eastAsia="宋体" w:cs="宋体"/>
          <w:bCs/>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sz w:val="24"/>
          <w:highlight w:val="none"/>
          <w:lang w:val="en-US" w:eastAsia="zh-CN"/>
        </w:rPr>
        <w:t>、检测报告</w:t>
      </w:r>
      <w:r>
        <w:rPr>
          <w:rFonts w:hint="eastAsia" w:ascii="宋体" w:hAnsi="宋体" w:cs="宋体"/>
          <w:bCs/>
          <w:sz w:val="24"/>
          <w:highlight w:val="none"/>
          <w:lang w:val="en-US" w:eastAsia="zh-CN"/>
        </w:rPr>
        <w:t>等资料须随包装完整交付。</w:t>
      </w:r>
    </w:p>
    <w:p w14:paraId="15199AE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若中标供应商</w:t>
      </w:r>
      <w:r>
        <w:rPr>
          <w:rFonts w:hint="eastAsia" w:ascii="宋体" w:hAnsi="宋体" w:eastAsia="宋体" w:cs="Times New Roman"/>
          <w:color w:val="auto"/>
          <w:kern w:val="0"/>
          <w:sz w:val="24"/>
          <w:szCs w:val="18"/>
          <w:highlight w:val="none"/>
          <w:lang w:val="en-US" w:eastAsia="zh-CN"/>
        </w:rPr>
        <w:t>交付的</w:t>
      </w:r>
      <w:r>
        <w:rPr>
          <w:rFonts w:hint="eastAsia" w:ascii="宋体" w:hAnsi="宋体" w:cs="Times New Roman"/>
          <w:color w:val="auto"/>
          <w:kern w:val="0"/>
          <w:sz w:val="24"/>
          <w:szCs w:val="18"/>
          <w:highlight w:val="none"/>
          <w:lang w:val="en-US" w:eastAsia="zh-CN"/>
        </w:rPr>
        <w:t>货物未达到前述包装要求</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须在采购人规定的合理期限内完成整改</w:t>
      </w:r>
      <w:r>
        <w:rPr>
          <w:rFonts w:hint="eastAsia" w:ascii="宋体" w:hAnsi="宋体" w:cs="宋体"/>
          <w:bCs/>
          <w:sz w:val="24"/>
          <w:highlight w:val="none"/>
          <w:lang w:val="en-US" w:eastAsia="zh-CN"/>
        </w:rPr>
        <w:t>；若整改涉及货物修理，</w:t>
      </w:r>
      <w:r>
        <w:rPr>
          <w:rFonts w:hint="eastAsia" w:ascii="宋体" w:hAnsi="宋体" w:cs="Times New Roman"/>
          <w:color w:val="auto"/>
          <w:kern w:val="0"/>
          <w:sz w:val="24"/>
          <w:szCs w:val="18"/>
          <w:highlight w:val="none"/>
          <w:lang w:val="en-US" w:eastAsia="zh-CN"/>
        </w:rPr>
        <w:t>须保证货物性能符合出厂合格标准，且需征得采购人同意</w:t>
      </w:r>
      <w:r>
        <w:rPr>
          <w:rFonts w:hint="eastAsia" w:ascii="宋体" w:hAnsi="宋体" w:eastAsia="宋体" w:cs="宋体"/>
          <w:bCs/>
          <w:sz w:val="24"/>
          <w:highlight w:val="none"/>
          <w:lang w:val="en-US" w:eastAsia="zh-CN"/>
        </w:rPr>
        <w:t>，整改费用由中标供应商自行承担。若中标供应商未按要求及时完成整改，影响整体履约期限的，除承担相应逾期违约金外，还须按每日2000元的标准向采购人额外支付违约金；逾期超过7日仍未达到整改要求，或是整改态度消极不配合、拒不整改的，</w:t>
      </w:r>
      <w:r>
        <w:rPr>
          <w:rFonts w:hint="eastAsia" w:ascii="宋体" w:hAnsi="宋体" w:cs="宋体"/>
          <w:bCs/>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sz w:val="24"/>
          <w:highlight w:val="none"/>
          <w:lang w:val="en-US" w:eastAsia="zh-CN"/>
        </w:rPr>
        <w:t>；采购人有权终止合同，不予退还履约保证金，且不再支付合同相应款项，同时追究中标供应商的相关经济与法律责任，中标供应商须退还采购人已支付的全部款项，采购人也可提请相关监督管理部门依法处理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。若对验收结果存在质疑，以相关质量技术检验检测机构出具的检验结果为准；由此产生的检验费用，由过失方承担</w:t>
      </w:r>
      <w:r>
        <w:rPr>
          <w:rFonts w:hint="eastAsia" w:ascii="宋体" w:hAnsi="宋体" w:cs="宋体"/>
          <w:bCs/>
          <w:sz w:val="24"/>
          <w:highlight w:val="none"/>
          <w:lang w:val="en-US" w:eastAsia="zh-CN"/>
        </w:rPr>
        <w:t>。</w:t>
      </w:r>
    </w:p>
    <w:p w14:paraId="1F2F913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10</w:t>
      </w:r>
      <w:r>
        <w:rPr>
          <w:rFonts w:hint="eastAsia" w:ascii="宋体" w:hAnsi="宋体" w:cs="宋体"/>
          <w:b/>
          <w:bCs w:val="0"/>
          <w:sz w:val="24"/>
          <w:highlight w:val="none"/>
        </w:rPr>
        <w:t>.</w:t>
      </w:r>
      <w:r>
        <w:rPr>
          <w:rFonts w:hint="eastAsia" w:ascii="宋体" w:hAnsi="宋体" w:cs="宋体"/>
          <w:b/>
          <w:bCs w:val="0"/>
          <w:sz w:val="24"/>
          <w:highlight w:val="none"/>
          <w:lang w:eastAsia="zh-CN"/>
        </w:rPr>
        <w:t>存放</w:t>
      </w:r>
      <w:r>
        <w:rPr>
          <w:rFonts w:hint="eastAsia" w:ascii="宋体" w:hAnsi="宋体" w:cs="宋体"/>
          <w:b/>
          <w:bCs w:val="0"/>
          <w:sz w:val="24"/>
          <w:highlight w:val="none"/>
        </w:rPr>
        <w:t>和保护：</w:t>
      </w:r>
    </w:p>
    <w:p w14:paraId="725F134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项目最终验收合格并完成交付前，所有设备（包括配件及工具）的存放保管以及现场保护工作由乙方负责。乙方须避免设备和现场发生任何形式的损坏，同时严格执行国家及当地政府关于安全保卫、环保、治安、防火、防盗、防汛、防台风和文明施工的各项要求，由此产生的全部费用由乙方承担。若在此期间发生设备损坏、丢失，或是作业现场原有设施设备、地面墙面、顶面等被破坏的情况，乙方负责整改，包括补齐、更换设备或将现场修复至原状，并自行承担由此产生的全部费用。</w:t>
      </w:r>
    </w:p>
    <w:p w14:paraId="734302D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2.乙方需根据各类设备材料（包括配件及工具）的不同存放要求，提供符合规范的存放条件，落实防水、防火、防尘、防潮、防撞击、防变形、防盗、防恶意破坏、防损耗、防腐蚀等防护工作。</w:t>
      </w:r>
    </w:p>
    <w:p w14:paraId="3DB0828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3.若中标供应商需在采购人指定场地存放物资，须提前服从采购人的现场管理安排，遵守场地安全管理相关规定，不得违规占用非指定区域存放物资。</w:t>
      </w:r>
    </w:p>
    <w:p w14:paraId="2BD91D7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若未按上述要求提供存放和保护工作，中标供应商须在采购人规定的合理期限内完成整改，整改费用由其自行承担；若中标供应商未按要求及时完成整改，影响整体履约期限，除承担相应逾期违约金外，还须按每日2000元的标准向采购人额外支付违约金；逾期超过7日仍未达到整改要求，或是整改态度消极不配合、拒不整改的，须向采购人支付合同总价30%的违约金，若因此给采购人造成损失，中标供应商还须赔偿相应损失；</w:t>
      </w:r>
      <w:r>
        <w:rPr>
          <w:rFonts w:hint="eastAsia" w:ascii="宋体" w:hAnsi="宋体" w:cs="宋体"/>
          <w:bCs/>
          <w:sz w:val="24"/>
          <w:highlight w:val="none"/>
          <w:lang w:val="en-US" w:eastAsia="zh-CN"/>
        </w:rPr>
        <w:t>采购人有权终止合同，不予退还履约保证金，且不再支付合同相应款项</w:t>
      </w:r>
      <w:r>
        <w:rPr>
          <w:rFonts w:hint="eastAsia" w:ascii="宋体" w:hAnsi="宋体" w:eastAsia="宋体" w:cs="宋体"/>
          <w:bCs/>
          <w:sz w:val="24"/>
          <w:highlight w:val="none"/>
          <w:lang w:val="en-US" w:eastAsia="zh-CN"/>
        </w:rPr>
        <w:t>，同时追究中标供应商的相关经济与法律责任，中标供应商须退还采购人已支付的全部款项，采购人也可提请相关监督管理部门依法处理。若对验收结果存在质疑，以相关质量技术检验检测机构出具的检验结果为准，由此产生的检验费用由过失方承担。</w:t>
      </w:r>
    </w:p>
    <w:p w14:paraId="045738EE">
      <w:pPr>
        <w:keepNext w:val="0"/>
        <w:keepLines w:val="0"/>
        <w:pageBreakBefore w:val="0"/>
        <w:widowControl w:val="0"/>
        <w:numPr>
          <w:ilvl w:val="0"/>
          <w:numId w:val="0"/>
        </w:numPr>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sz w:val="24"/>
          <w:highlight w:val="none"/>
        </w:rPr>
      </w:pPr>
      <w:r>
        <w:rPr>
          <w:rFonts w:hint="eastAsia" w:ascii="宋体" w:hAnsi="宋体" w:cs="宋体"/>
          <w:b/>
          <w:bCs w:val="0"/>
          <w:sz w:val="24"/>
          <w:highlight w:val="none"/>
          <w:lang w:val="en-US" w:eastAsia="zh-CN"/>
        </w:rPr>
        <w:t>11.</w:t>
      </w:r>
      <w:r>
        <w:rPr>
          <w:rFonts w:hint="eastAsia" w:ascii="宋体" w:hAnsi="宋体" w:cs="宋体"/>
          <w:b/>
          <w:bCs w:val="0"/>
          <w:sz w:val="24"/>
          <w:highlight w:val="none"/>
        </w:rPr>
        <w:t>系统兼容及对接：</w:t>
      </w:r>
    </w:p>
    <w:p w14:paraId="6E3895E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中标供应商应确保项目各系统、设备之间的整体兼容性，包括与采购人原有系统及设备（如有）的兼容，并能按照采购人要求对接相关平台或中心。若因所供标的物不符合要求导致无法兼容或无缝对接，中标供应商须在采购人规定的合理期限内完成整改，整改费用由其自行承担；若中标供应商未按要求及时完成整改、未达到整改要求、整改态度消极不配合或拒不整改，须向采购人支付合同总价30%的违约金，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w:t>
      </w:r>
      <w:r>
        <w:rPr>
          <w:rFonts w:hint="eastAsia" w:ascii="宋体" w:hAnsi="宋体" w:eastAsia="宋体" w:cs="宋体"/>
          <w:bCs/>
          <w:sz w:val="24"/>
          <w:highlight w:val="none"/>
          <w:lang w:val="en-US" w:eastAsia="zh-CN"/>
        </w:rPr>
        <w:t>，并追究中标供应商的相关经济与法律责任（中标供应商须退还采购人已支付的全部款项），同时可提请相关监督管理部门依法处理。</w:t>
      </w:r>
    </w:p>
    <w:p w14:paraId="300C4A2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lang w:val="en-US" w:eastAsia="zh-CN"/>
        </w:rPr>
      </w:pPr>
      <w:r>
        <w:rPr>
          <w:rFonts w:hint="eastAsia" w:ascii="宋体" w:hAnsi="宋体" w:eastAsia="宋体" w:cs="宋体"/>
          <w:b/>
          <w:bCs w:val="0"/>
          <w:sz w:val="24"/>
          <w:highlight w:val="none"/>
          <w:lang w:val="en-US" w:eastAsia="zh-CN"/>
        </w:rPr>
        <w:t>12.</w:t>
      </w:r>
      <w:r>
        <w:rPr>
          <w:rFonts w:hint="eastAsia" w:ascii="宋体" w:hAnsi="宋体" w:cs="宋体"/>
          <w:b/>
          <w:bCs w:val="0"/>
          <w:sz w:val="24"/>
          <w:highlight w:val="none"/>
          <w:lang w:val="en-US" w:eastAsia="zh-CN"/>
        </w:rPr>
        <w:t>其他：</w:t>
      </w:r>
    </w:p>
    <w:p w14:paraId="0445AE3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若本项目相关手续涉及交通、城管、环保、大数据、住建等主管部门，中标供应商需负责全程沟通协调，并确保在规定期限内完成备案（或取得审批），相关费用已全部包含在投标报价中。</w:t>
      </w:r>
      <w:r>
        <w:rPr>
          <w:rFonts w:hint="eastAsia" w:ascii="宋体" w:hAnsi="宋体" w:eastAsia="宋体" w:cs="宋体"/>
          <w:b w:val="0"/>
          <w:bCs/>
          <w:sz w:val="24"/>
          <w:highlight w:val="none"/>
          <w:lang w:val="en-US" w:eastAsia="zh-CN"/>
        </w:rPr>
        <w:t>若</w:t>
      </w:r>
      <w:r>
        <w:rPr>
          <w:rFonts w:hint="eastAsia" w:ascii="宋体" w:hAnsi="宋体" w:cs="宋体"/>
          <w:b w:val="0"/>
          <w:bCs/>
          <w:sz w:val="24"/>
          <w:highlight w:val="none"/>
          <w:lang w:val="en-US" w:eastAsia="zh-CN"/>
        </w:rPr>
        <w:t>未能取得备案（或审批）</w:t>
      </w:r>
      <w:r>
        <w:rPr>
          <w:rFonts w:hint="eastAsia" w:ascii="宋体" w:hAnsi="宋体" w:eastAsia="宋体" w:cs="宋体"/>
          <w:b w:val="0"/>
          <w:bCs/>
          <w:sz w:val="24"/>
          <w:highlight w:val="none"/>
          <w:lang w:val="en-US" w:eastAsia="zh-CN"/>
        </w:rPr>
        <w:t>，中标供应商须在规定期限内完成整改，整改费用由其自行承担；若中标供应商未按要求及时完成整改且影响整体履约期限，除需承担相应逾期违约金外，还须按每日2000元的标准向采购人额外支付违约金；逾期超过7日仍未达到整改要求，或整改态度消极不配合、拒不整改的，须向采购人支付合同总价30%的违约金，若因此给采购人造成损失，中标供应商还须赔偿相应损失；</w:t>
      </w:r>
      <w:r>
        <w:rPr>
          <w:rFonts w:hint="eastAsia" w:ascii="宋体" w:hAnsi="宋体" w:cs="宋体"/>
          <w:bCs/>
          <w:sz w:val="24"/>
          <w:highlight w:val="none"/>
          <w:lang w:val="en-US" w:eastAsia="zh-CN"/>
        </w:rPr>
        <w:t>同时采购人有权终止合同，不予退还履约保证金，且不再支付合同相应款项</w:t>
      </w:r>
      <w:r>
        <w:rPr>
          <w:rFonts w:hint="eastAsia" w:ascii="宋体" w:hAnsi="宋体" w:eastAsia="宋体" w:cs="宋体"/>
          <w:b w:val="0"/>
          <w:bCs/>
          <w:sz w:val="24"/>
          <w:highlight w:val="none"/>
          <w:lang w:val="en-US" w:eastAsia="zh-CN"/>
        </w:rPr>
        <w:t>，并追究中标供应商的相关经济与法律责任（中标供应商须退还采购人已支付的全部款项），同时可提请相关监督管理部门依法处理。</w:t>
      </w:r>
    </w:p>
    <w:p w14:paraId="35B5125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rPr>
      </w:pP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三</w:t>
      </w: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其他有关</w:t>
      </w:r>
      <w:r>
        <w:rPr>
          <w:rFonts w:hint="eastAsia" w:ascii="宋体" w:hAnsi="宋体" w:cs="宋体"/>
          <w:b/>
          <w:color w:val="000000"/>
          <w:sz w:val="24"/>
          <w:highlight w:val="none"/>
        </w:rPr>
        <w:t xml:space="preserve">说明： </w:t>
      </w:r>
    </w:p>
    <w:p w14:paraId="7394964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rPr>
        <w:t>投标报价为投标供应商实现合同目的所需的全部费用，</w:t>
      </w:r>
      <w:r>
        <w:rPr>
          <w:rFonts w:hint="eastAsia" w:ascii="宋体" w:hAnsi="宋体" w:cs="宋体"/>
          <w:bCs/>
          <w:sz w:val="24"/>
          <w:lang w:eastAsia="zh-CN"/>
        </w:rPr>
        <w:t>本项目</w:t>
      </w:r>
      <w:r>
        <w:rPr>
          <w:rFonts w:hint="eastAsia" w:ascii="宋体" w:hAnsi="宋体" w:cs="宋体"/>
          <w:bCs/>
          <w:sz w:val="24"/>
        </w:rPr>
        <w:t>采用固定单价计费方式，投标人所报综合单价涵盖</w:t>
      </w:r>
      <w:r>
        <w:rPr>
          <w:rFonts w:hint="eastAsia" w:ascii="宋体" w:hAnsi="宋体" w:cs="宋体"/>
          <w:bCs/>
          <w:sz w:val="24"/>
          <w:highlight w:val="none"/>
          <w:lang w:eastAsia="zh-CN"/>
        </w:rPr>
        <w:t>货物及其配件的购置（或生产制作）费、包装费、运杂费、各类保险（包括运输险、货物险、人员险、第三方责任险等）、现场保管费、指定地点装卸</w:t>
      </w:r>
      <w:r>
        <w:rPr>
          <w:rFonts w:hint="eastAsia" w:ascii="宋体" w:hAnsi="宋体" w:cs="宋体"/>
          <w:bCs/>
          <w:sz w:val="24"/>
          <w:highlight w:val="none"/>
          <w:lang w:val="en-US" w:eastAsia="zh-CN"/>
        </w:rPr>
        <w:t>费</w:t>
      </w:r>
      <w:r>
        <w:rPr>
          <w:rFonts w:hint="eastAsia" w:ascii="宋体" w:hAnsi="宋体" w:cs="宋体"/>
          <w:bCs/>
          <w:sz w:val="24"/>
          <w:highlight w:val="none"/>
          <w:lang w:eastAsia="zh-CN"/>
        </w:rPr>
        <w:t>、安装调试</w:t>
      </w:r>
      <w:r>
        <w:rPr>
          <w:rFonts w:hint="eastAsia" w:ascii="宋体" w:hAnsi="宋体" w:cs="宋体"/>
          <w:bCs/>
          <w:sz w:val="24"/>
          <w:highlight w:val="none"/>
          <w:lang w:val="en-US" w:eastAsia="zh-CN"/>
        </w:rPr>
        <w:t>及</w:t>
      </w:r>
      <w:r>
        <w:rPr>
          <w:rFonts w:hint="eastAsia" w:ascii="宋体" w:hAnsi="宋体" w:cs="宋体"/>
          <w:bCs/>
          <w:sz w:val="24"/>
          <w:highlight w:val="none"/>
          <w:lang w:eastAsia="zh-CN"/>
        </w:rPr>
        <w:t>相关措施费（包括</w:t>
      </w:r>
      <w:r>
        <w:rPr>
          <w:rFonts w:hint="eastAsia" w:ascii="宋体" w:hAnsi="宋体" w:cs="宋体"/>
          <w:bCs/>
          <w:sz w:val="24"/>
          <w:highlight w:val="none"/>
          <w:lang w:val="en-US" w:eastAsia="zh-CN"/>
        </w:rPr>
        <w:t>安装期间水电费、</w:t>
      </w:r>
      <w:r>
        <w:rPr>
          <w:rFonts w:hint="eastAsia" w:ascii="宋体" w:hAnsi="宋体" w:cs="宋体"/>
          <w:bCs/>
          <w:sz w:val="24"/>
          <w:highlight w:val="none"/>
          <w:lang w:eastAsia="zh-CN"/>
        </w:rPr>
        <w:t>安全文明施工、成品保护、</w:t>
      </w:r>
      <w:r>
        <w:rPr>
          <w:rFonts w:hint="eastAsia" w:ascii="宋体" w:hAnsi="宋体" w:cs="宋体"/>
          <w:bCs/>
          <w:sz w:val="24"/>
          <w:highlight w:val="none"/>
          <w:lang w:val="en-US" w:eastAsia="zh-CN"/>
        </w:rPr>
        <w:t>高空作业、机械设备费</w:t>
      </w:r>
      <w:r>
        <w:rPr>
          <w:rFonts w:hint="eastAsia" w:ascii="宋体" w:hAnsi="宋体" w:cs="宋体"/>
          <w:bCs/>
          <w:sz w:val="24"/>
          <w:highlight w:val="none"/>
          <w:lang w:eastAsia="zh-CN"/>
        </w:rPr>
        <w:t>等）、垃圾清运及完工保洁费、系统集成费（包括对接测试、试运行调试等）、检验检测费、技术培训费、</w:t>
      </w:r>
      <w:r>
        <w:rPr>
          <w:rFonts w:hint="eastAsia" w:ascii="宋体" w:hAnsi="宋体" w:cs="宋体"/>
          <w:bCs/>
          <w:sz w:val="24"/>
          <w:lang w:val="en-US" w:eastAsia="zh-CN"/>
        </w:rPr>
        <w:t>质保（含售后）服务费、</w:t>
      </w:r>
      <w:r>
        <w:rPr>
          <w:rFonts w:hint="eastAsia" w:ascii="宋体" w:hAnsi="宋体" w:cs="宋体"/>
          <w:bCs/>
          <w:sz w:val="24"/>
          <w:highlight w:val="none"/>
          <w:lang w:eastAsia="zh-CN"/>
        </w:rPr>
        <w:t>专利技术与知识产权相关费用，</w:t>
      </w:r>
      <w:r>
        <w:rPr>
          <w:rFonts w:hint="eastAsia" w:ascii="宋体" w:hAnsi="宋体" w:cs="宋体"/>
          <w:bCs/>
          <w:sz w:val="24"/>
        </w:rPr>
        <w:t>以及企业管理费、利润、税金等</w:t>
      </w:r>
      <w:r>
        <w:rPr>
          <w:rFonts w:hint="eastAsia" w:ascii="宋体" w:hAnsi="宋体" w:cs="宋体"/>
          <w:bCs/>
          <w:sz w:val="24"/>
          <w:lang w:eastAsia="zh-CN"/>
        </w:rPr>
        <w:t>所有相关费用，覆盖</w:t>
      </w:r>
      <w:r>
        <w:rPr>
          <w:rFonts w:hint="eastAsia" w:ascii="宋体" w:hAnsi="宋体" w:cs="宋体"/>
          <w:bCs/>
          <w:sz w:val="24"/>
        </w:rPr>
        <w:t>项目</w:t>
      </w:r>
      <w:r>
        <w:rPr>
          <w:rFonts w:hint="eastAsia" w:ascii="宋体" w:hAnsi="宋体" w:cs="宋体"/>
          <w:bCs/>
          <w:sz w:val="24"/>
          <w:lang w:eastAsia="zh-CN"/>
        </w:rPr>
        <w:t>从</w:t>
      </w:r>
      <w:r>
        <w:rPr>
          <w:rFonts w:hint="eastAsia" w:ascii="宋体" w:hAnsi="宋体" w:cs="宋体"/>
          <w:bCs/>
          <w:sz w:val="24"/>
        </w:rPr>
        <w:t>正式履约</w:t>
      </w:r>
      <w:r>
        <w:rPr>
          <w:rFonts w:hint="eastAsia" w:ascii="宋体" w:hAnsi="宋体" w:cs="宋体"/>
          <w:bCs/>
          <w:sz w:val="24"/>
          <w:highlight w:val="none"/>
        </w:rPr>
        <w:t>交付</w:t>
      </w:r>
      <w:r>
        <w:rPr>
          <w:rFonts w:hint="eastAsia" w:ascii="宋体" w:hAnsi="宋体" w:cs="宋体"/>
          <w:bCs/>
          <w:sz w:val="24"/>
          <w:highlight w:val="none"/>
          <w:lang w:eastAsia="zh-CN"/>
        </w:rPr>
        <w:t>到</w:t>
      </w:r>
      <w:r>
        <w:rPr>
          <w:rFonts w:hint="eastAsia" w:ascii="宋体" w:hAnsi="宋体" w:cs="宋体"/>
          <w:bCs/>
          <w:sz w:val="24"/>
          <w:highlight w:val="none"/>
        </w:rPr>
        <w:t>质保</w:t>
      </w:r>
      <w:r>
        <w:rPr>
          <w:rFonts w:hint="eastAsia" w:ascii="宋体" w:hAnsi="宋体" w:cs="宋体"/>
          <w:bCs/>
          <w:sz w:val="24"/>
          <w:highlight w:val="none"/>
          <w:lang w:eastAsia="zh-CN"/>
        </w:rPr>
        <w:t>期结束</w:t>
      </w:r>
      <w:r>
        <w:rPr>
          <w:rFonts w:hint="eastAsia" w:ascii="宋体" w:hAnsi="宋体" w:cs="宋体"/>
          <w:bCs/>
          <w:sz w:val="24"/>
          <w:highlight w:val="none"/>
        </w:rPr>
        <w:t>的</w:t>
      </w:r>
      <w:r>
        <w:rPr>
          <w:rFonts w:hint="eastAsia" w:ascii="宋体" w:hAnsi="宋体" w:cs="宋体"/>
          <w:bCs/>
          <w:sz w:val="24"/>
          <w:highlight w:val="none"/>
          <w:lang w:eastAsia="zh-CN"/>
        </w:rPr>
        <w:t>全部支出</w:t>
      </w:r>
      <w:r>
        <w:rPr>
          <w:rFonts w:hint="eastAsia" w:ascii="宋体" w:hAnsi="宋体" w:cs="宋体"/>
          <w:sz w:val="24"/>
          <w:highlight w:val="none"/>
          <w:lang w:val="en-US" w:eastAsia="zh-CN" w:bidi="ar"/>
        </w:rPr>
        <w:t>。</w:t>
      </w:r>
    </w:p>
    <w:p w14:paraId="572A6AF1">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Cs/>
          <w:sz w:val="24"/>
        </w:rPr>
      </w:pPr>
      <w:r>
        <w:rPr>
          <w:rFonts w:hint="eastAsia" w:ascii="宋体" w:hAnsi="宋体" w:cs="宋体"/>
          <w:bCs/>
          <w:sz w:val="24"/>
        </w:rPr>
        <w:t>2.</w:t>
      </w:r>
      <w:r>
        <w:rPr>
          <w:rFonts w:hint="eastAsia" w:ascii="宋体" w:hAnsi="宋体" w:cs="宋体"/>
          <w:bCs/>
          <w:sz w:val="24"/>
          <w:lang w:val="en-US" w:eastAsia="zh-CN"/>
        </w:rPr>
        <w:t>项目履约过程中，若经双方确认，需要对设备的技术参数、性能、功能等内容进行调整时，若调整后的方案优于原方案，相关成本费用由采购人承担，中标供应商不得从中赚取利润，也不得拒绝或拖延提供服务；若调整后的方案劣于原方案，由双方协商调整本次中标单价，调整后的单价原则上不得高于原中标单价。</w:t>
      </w:r>
    </w:p>
    <w:p w14:paraId="65DBC3F5">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Cs/>
          <w:sz w:val="24"/>
        </w:rPr>
      </w:pPr>
      <w:r>
        <w:rPr>
          <w:rFonts w:hint="eastAsia" w:ascii="宋体" w:hAnsi="宋体" w:cs="宋体"/>
          <w:bCs/>
          <w:sz w:val="24"/>
          <w:lang w:val="en-US" w:eastAsia="zh-CN"/>
        </w:rPr>
        <w:t>3.</w:t>
      </w:r>
      <w:r>
        <w:rPr>
          <w:rFonts w:hint="eastAsia" w:ascii="宋体" w:hAnsi="宋体" w:cs="宋体"/>
          <w:bCs/>
          <w:sz w:val="24"/>
        </w:rPr>
        <w:t>投标供应商须在满足采购文件要求的前提下报价，如有技术偏离，应在投标偏离表中说明（不得出现“负偏离”）。</w:t>
      </w:r>
    </w:p>
    <w:p w14:paraId="243B06BB">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eastAsia="宋体" w:cs="宋体"/>
          <w:bCs/>
          <w:sz w:val="24"/>
          <w:lang w:eastAsia="zh-CN"/>
        </w:rPr>
      </w:pPr>
      <w:r>
        <w:rPr>
          <w:rFonts w:hint="eastAsia" w:ascii="宋体" w:hAnsi="宋体" w:cs="宋体"/>
          <w:bCs/>
          <w:sz w:val="24"/>
          <w:lang w:val="en-US" w:eastAsia="zh-CN"/>
        </w:rPr>
        <w:t>4</w:t>
      </w:r>
      <w:r>
        <w:rPr>
          <w:rFonts w:hint="eastAsia" w:ascii="宋体" w:hAnsi="宋体" w:cs="宋体"/>
          <w:bCs/>
          <w:sz w:val="24"/>
        </w:rPr>
        <w:t>.知识产权保护</w:t>
      </w:r>
      <w:r>
        <w:rPr>
          <w:rFonts w:hint="eastAsia" w:ascii="宋体" w:hAnsi="宋体" w:cs="宋体"/>
          <w:bCs/>
          <w:sz w:val="24"/>
          <w:lang w:eastAsia="zh-CN"/>
        </w:rPr>
        <w:t>：中标供应商应对其所</w:t>
      </w:r>
      <w:r>
        <w:rPr>
          <w:rFonts w:hint="eastAsia" w:ascii="宋体" w:hAnsi="宋体" w:cs="宋体"/>
          <w:bCs/>
          <w:sz w:val="24"/>
          <w:lang w:val="en-US" w:eastAsia="zh-CN"/>
        </w:rPr>
        <w:t>提供的服务（含配套货物）享有知识产权，或已取得权利人的合法授权，确保该服务及货物不侵犯任何第三人的知识产权等合法权益。若因违反前述约定对第三人构成侵权，相关法律责任由中标供应商向第三人承担；采购人依法向第三人赔偿后，有权向中标供应商追偿；若采购人因此遭受其他损失，中标供应商也应当予以赔偿。</w:t>
      </w:r>
    </w:p>
    <w:p w14:paraId="73A10BCF">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Cs/>
          <w:sz w:val="24"/>
        </w:rPr>
      </w:pPr>
      <w:r>
        <w:rPr>
          <w:rFonts w:hint="eastAsia" w:ascii="宋体" w:hAnsi="宋体" w:cs="宋体"/>
          <w:bCs/>
          <w:sz w:val="24"/>
          <w:lang w:val="en-US" w:eastAsia="zh-CN"/>
        </w:rPr>
        <w:t>5</w:t>
      </w:r>
      <w:r>
        <w:rPr>
          <w:rFonts w:hint="eastAsia" w:ascii="宋体" w:hAnsi="宋体" w:cs="宋体"/>
          <w:bCs/>
          <w:sz w:val="24"/>
        </w:rPr>
        <w:t>.保密义务</w:t>
      </w:r>
      <w:r>
        <w:rPr>
          <w:rFonts w:hint="eastAsia" w:ascii="宋体" w:hAnsi="宋体" w:cs="宋体"/>
          <w:bCs/>
          <w:sz w:val="24"/>
          <w:lang w:eastAsia="zh-CN"/>
        </w:rPr>
        <w:t>：</w:t>
      </w:r>
      <w:r>
        <w:rPr>
          <w:rFonts w:hint="eastAsia" w:ascii="宋体" w:hAnsi="宋体" w:cs="宋体"/>
          <w:bCs/>
          <w:sz w:val="24"/>
          <w:lang w:val="en-US" w:eastAsia="zh-CN"/>
        </w:rPr>
        <w:t>采购人及中标供应商</w:t>
      </w:r>
      <w:r>
        <w:rPr>
          <w:rFonts w:hint="eastAsia" w:ascii="宋体" w:hAnsi="宋体" w:cs="宋体"/>
          <w:bCs/>
          <w:sz w:val="24"/>
        </w:rPr>
        <w:t>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0C01FADE">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
          <w:bCs w:val="0"/>
          <w:sz w:val="24"/>
          <w:lang w:val="en-US" w:eastAsia="zh-CN"/>
        </w:rPr>
      </w:pPr>
      <w:r>
        <w:rPr>
          <w:rFonts w:hint="eastAsia" w:ascii="宋体" w:hAnsi="宋体" w:cs="宋体"/>
          <w:b/>
          <w:bCs w:val="0"/>
          <w:sz w:val="24"/>
          <w:lang w:eastAsia="zh-CN"/>
        </w:rPr>
        <w:t>（</w:t>
      </w:r>
      <w:r>
        <w:rPr>
          <w:rFonts w:hint="eastAsia" w:ascii="宋体" w:hAnsi="宋体" w:cs="宋体"/>
          <w:b/>
          <w:bCs w:val="0"/>
          <w:sz w:val="24"/>
          <w:lang w:val="en-US" w:eastAsia="zh-CN"/>
        </w:rPr>
        <w:t>四</w:t>
      </w:r>
      <w:r>
        <w:rPr>
          <w:rFonts w:hint="eastAsia" w:ascii="宋体" w:hAnsi="宋体" w:cs="宋体"/>
          <w:b/>
          <w:bCs w:val="0"/>
          <w:sz w:val="24"/>
          <w:lang w:eastAsia="zh-CN"/>
        </w:rPr>
        <w:t>）</w:t>
      </w:r>
      <w:r>
        <w:rPr>
          <w:rFonts w:hint="eastAsia" w:ascii="宋体" w:hAnsi="宋体" w:cs="宋体"/>
          <w:b/>
          <w:bCs w:val="0"/>
          <w:sz w:val="24"/>
          <w:lang w:val="en-US" w:eastAsia="zh-CN"/>
        </w:rPr>
        <w:t>付款方式：</w:t>
      </w:r>
    </w:p>
    <w:p w14:paraId="4D54EB7C">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
          <w:bCs w:val="0"/>
          <w:sz w:val="24"/>
          <w:lang w:eastAsia="zh-CN"/>
        </w:rPr>
      </w:pPr>
      <w:r>
        <w:rPr>
          <w:rFonts w:hint="eastAsia" w:ascii="宋体" w:hAnsi="宋体" w:cs="宋体"/>
          <w:b/>
          <w:bCs w:val="0"/>
          <w:sz w:val="24"/>
          <w:lang w:eastAsia="zh-CN"/>
        </w:rPr>
        <w:t>合同签订并生效后，采购人预付合同总价款的</w:t>
      </w:r>
      <w:r>
        <w:rPr>
          <w:rFonts w:hint="eastAsia" w:ascii="宋体" w:hAnsi="宋体" w:cs="宋体"/>
          <w:b/>
          <w:bCs w:val="0"/>
          <w:sz w:val="24"/>
          <w:lang w:val="en-US" w:eastAsia="zh-CN"/>
        </w:rPr>
        <w:t>3</w:t>
      </w:r>
      <w:r>
        <w:rPr>
          <w:rFonts w:hint="eastAsia" w:ascii="宋体" w:hAnsi="宋体" w:cs="宋体"/>
          <w:b/>
          <w:bCs w:val="0"/>
          <w:sz w:val="24"/>
          <w:lang w:eastAsia="zh-CN"/>
        </w:rPr>
        <w:t>0%；所有货物运抵现场并</w:t>
      </w:r>
      <w:r>
        <w:rPr>
          <w:rFonts w:hint="eastAsia" w:ascii="宋体" w:hAnsi="宋体" w:cs="宋体"/>
          <w:b/>
          <w:bCs w:val="0"/>
          <w:sz w:val="24"/>
          <w:lang w:val="en-US" w:eastAsia="zh-CN"/>
        </w:rPr>
        <w:t>完成</w:t>
      </w:r>
      <w:r>
        <w:rPr>
          <w:rFonts w:hint="eastAsia" w:ascii="宋体" w:hAnsi="宋体" w:cs="宋体"/>
          <w:b/>
          <w:bCs w:val="0"/>
          <w:sz w:val="24"/>
          <w:lang w:eastAsia="zh-CN"/>
        </w:rPr>
        <w:t>安装调试，经采购人验收合格且</w:t>
      </w:r>
      <w:r>
        <w:rPr>
          <w:rFonts w:hint="eastAsia" w:ascii="宋体" w:hAnsi="宋体" w:cs="宋体"/>
          <w:b/>
          <w:bCs w:val="0"/>
          <w:sz w:val="24"/>
          <w:lang w:val="en-US" w:eastAsia="zh-CN"/>
        </w:rPr>
        <w:t>结算审核</w:t>
      </w:r>
      <w:r>
        <w:rPr>
          <w:rFonts w:hint="eastAsia" w:ascii="宋体" w:hAnsi="宋体" w:cs="宋体"/>
          <w:b/>
          <w:bCs w:val="0"/>
          <w:sz w:val="24"/>
          <w:lang w:eastAsia="zh-CN"/>
        </w:rPr>
        <w:t>结束后，采购人根据经审核确认的价款一次性付清。注：以上价款均不计利息，付款时中标供应商须出具符合采购人财务要求的正规税金发票。</w:t>
      </w:r>
    </w:p>
    <w:p w14:paraId="1800D71A">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
          <w:bCs w:val="0"/>
          <w:sz w:val="24"/>
          <w:lang w:val="en-US" w:eastAsia="zh-CN"/>
        </w:rPr>
      </w:pPr>
      <w:r>
        <w:rPr>
          <w:rFonts w:hint="eastAsia" w:ascii="宋体" w:hAnsi="宋体" w:cs="宋体"/>
          <w:b/>
          <w:bCs w:val="0"/>
          <w:sz w:val="24"/>
          <w:lang w:eastAsia="zh-CN"/>
        </w:rPr>
        <w:t>（</w:t>
      </w:r>
      <w:r>
        <w:rPr>
          <w:rFonts w:hint="eastAsia" w:ascii="宋体" w:hAnsi="宋体" w:cs="宋体"/>
          <w:b/>
          <w:bCs w:val="0"/>
          <w:sz w:val="24"/>
          <w:lang w:val="en-US" w:eastAsia="zh-CN"/>
        </w:rPr>
        <w:t>五</w:t>
      </w:r>
      <w:r>
        <w:rPr>
          <w:rFonts w:hint="eastAsia" w:ascii="宋体" w:hAnsi="宋体" w:cs="宋体"/>
          <w:b/>
          <w:bCs w:val="0"/>
          <w:sz w:val="24"/>
          <w:lang w:eastAsia="zh-CN"/>
        </w:rPr>
        <w:t>）</w:t>
      </w:r>
      <w:r>
        <w:rPr>
          <w:rFonts w:hint="eastAsia" w:ascii="宋体" w:hAnsi="宋体" w:cs="宋体"/>
          <w:b/>
          <w:bCs w:val="0"/>
          <w:sz w:val="24"/>
          <w:lang w:val="en-US" w:eastAsia="zh-CN"/>
        </w:rPr>
        <w:t>履约保证金：</w:t>
      </w:r>
    </w:p>
    <w:p w14:paraId="11D37055">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sz w:val="24"/>
          <w:lang w:val="en-US" w:eastAsia="zh-CN"/>
        </w:rPr>
      </w:pPr>
      <w:r>
        <w:rPr>
          <w:rFonts w:hint="default" w:ascii="宋体" w:hAnsi="宋体" w:cs="宋体"/>
          <w:bCs/>
          <w:sz w:val="24"/>
          <w:lang w:val="en-US" w:eastAsia="zh-CN"/>
        </w:rPr>
        <w:t>本项目要求提供履约保证金：</w:t>
      </w:r>
    </w:p>
    <w:p w14:paraId="4F4D8EC3">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sz w:val="24"/>
          <w:lang w:val="en-US" w:eastAsia="zh-CN"/>
        </w:rPr>
      </w:pPr>
      <w:r>
        <w:rPr>
          <w:rFonts w:hint="default" w:ascii="宋体" w:hAnsi="宋体" w:cs="宋体"/>
          <w:bCs/>
          <w:sz w:val="24"/>
          <w:lang w:val="en-US" w:eastAsia="zh-CN"/>
        </w:rPr>
        <w:t xml:space="preserve">履约保证金形式：支票、汇票、本票、保函、电汇等非现金方式缴纳。                          </w:t>
      </w:r>
    </w:p>
    <w:p w14:paraId="094580FD">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sz w:val="24"/>
          <w:lang w:val="en-US" w:eastAsia="zh-CN"/>
        </w:rPr>
      </w:pPr>
      <w:r>
        <w:rPr>
          <w:rFonts w:hint="default" w:ascii="宋体" w:hAnsi="宋体" w:cs="宋体"/>
          <w:bCs/>
          <w:sz w:val="24"/>
          <w:lang w:val="en-US" w:eastAsia="zh-CN"/>
        </w:rPr>
        <w:t xml:space="preserve">履约保证金金额：合同价（中标价）的10%。                          </w:t>
      </w:r>
    </w:p>
    <w:p w14:paraId="09ADF881">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sz w:val="24"/>
          <w:lang w:val="en-US" w:eastAsia="zh-CN"/>
        </w:rPr>
      </w:pPr>
      <w:r>
        <w:rPr>
          <w:rFonts w:hint="default" w:ascii="宋体" w:hAnsi="宋体" w:cs="宋体"/>
          <w:bCs/>
          <w:sz w:val="24"/>
          <w:lang w:val="en-US" w:eastAsia="zh-CN"/>
        </w:rPr>
        <w:t xml:space="preserve">履约担保期限：在合同期满后30天内且中标供应商无任何违约或违法行为，由采购人无息退还给中标供应商。                                 </w:t>
      </w:r>
    </w:p>
    <w:p w14:paraId="00BF4656">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sz w:val="24"/>
          <w:lang w:val="en-US" w:eastAsia="zh-CN"/>
        </w:rPr>
      </w:pPr>
      <w:r>
        <w:rPr>
          <w:rFonts w:hint="default" w:ascii="宋体" w:hAnsi="宋体" w:cs="宋体"/>
          <w:bCs/>
          <w:sz w:val="24"/>
          <w:lang w:val="en-US" w:eastAsia="zh-CN"/>
        </w:rPr>
        <w:t xml:space="preserve">履约保证金的缴纳时间：中标供应商应在中标通知书发出后30天内，按采购文件的约定及投标文件的承诺向采购人提供相应的履约保证金。若未按时足额提交，采购人有权取消其中标资格。中标供应商可以根据自身情况，自行决定是否采用电子履约保函形式，具体操作可登录江苏政府采购网的保险保函模块进行办理。                           </w:t>
      </w:r>
    </w:p>
    <w:p w14:paraId="1B66CD0F">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sz w:val="24"/>
          <w:lang w:val="en-US" w:eastAsia="zh-CN"/>
        </w:rPr>
      </w:pPr>
      <w:r>
        <w:rPr>
          <w:rFonts w:hint="default" w:ascii="宋体" w:hAnsi="宋体" w:cs="宋体"/>
          <w:bCs/>
          <w:sz w:val="24"/>
          <w:lang w:val="en-US" w:eastAsia="zh-CN"/>
        </w:rPr>
        <w:t xml:space="preserve">退付办法：与中标供应商提交履约保证金的方式相同。                                     </w:t>
      </w:r>
    </w:p>
    <w:p w14:paraId="7DDBAC34">
      <w:pPr>
        <w:keepNext w:val="0"/>
        <w:keepLines w:val="0"/>
        <w:pageBreakBefore w:val="0"/>
        <w:tabs>
          <w:tab w:val="left" w:pos="840"/>
          <w:tab w:val="left" w:pos="1155"/>
        </w:tabs>
        <w:kinsoku/>
        <w:wordWrap/>
        <w:overflowPunct/>
        <w:topLinePunct w:val="0"/>
        <w:autoSpaceDE/>
        <w:autoSpaceDN/>
        <w:bidi w:val="0"/>
        <w:spacing w:line="400" w:lineRule="exact"/>
        <w:ind w:firstLine="480" w:firstLineChars="200"/>
        <w:rPr>
          <w:rFonts w:hint="default" w:ascii="宋体" w:hAnsi="宋体" w:cs="宋体"/>
          <w:bCs/>
          <w:sz w:val="24"/>
          <w:lang w:val="en-US" w:eastAsia="zh-CN"/>
        </w:rPr>
      </w:pPr>
      <w:r>
        <w:rPr>
          <w:rFonts w:hint="default" w:ascii="宋体" w:hAnsi="宋体" w:cs="宋体"/>
          <w:bCs/>
          <w:sz w:val="24"/>
          <w:lang w:val="en-US" w:eastAsia="zh-CN"/>
        </w:rPr>
        <w:t>履约保证金不予退还的情形：①若因中标供应商自身原因无法履行合同或拒绝履行合同义务</w:t>
      </w:r>
      <w:r>
        <w:rPr>
          <w:rFonts w:hint="eastAsia" w:ascii="宋体" w:hAnsi="宋体" w:cs="宋体"/>
          <w:bCs/>
          <w:sz w:val="24"/>
          <w:lang w:val="en-US" w:eastAsia="zh-CN"/>
        </w:rPr>
        <w:t>；</w:t>
      </w:r>
      <w:r>
        <w:rPr>
          <w:rFonts w:hint="default" w:ascii="宋体" w:hAnsi="宋体" w:cs="宋体"/>
          <w:bCs/>
          <w:sz w:val="24"/>
          <w:lang w:val="en-US" w:eastAsia="zh-CN"/>
        </w:rPr>
        <w:t>②中标供应商在履行合同期间出现重大事故（涵盖质量、安全等方面），给采购人带来不良影响并造成严重经济损失</w:t>
      </w:r>
      <w:r>
        <w:rPr>
          <w:rFonts w:hint="eastAsia" w:ascii="宋体" w:hAnsi="宋体" w:cs="宋体"/>
          <w:bCs/>
          <w:sz w:val="24"/>
          <w:lang w:val="en-US" w:eastAsia="zh-CN"/>
        </w:rPr>
        <w:t>；</w:t>
      </w:r>
      <w:r>
        <w:rPr>
          <w:rFonts w:hint="default" w:ascii="宋体" w:hAnsi="宋体" w:cs="宋体"/>
          <w:bCs/>
          <w:sz w:val="24"/>
          <w:lang w:val="en-US" w:eastAsia="zh-CN"/>
        </w:rPr>
        <w:t>③中标供应商在完工期限、质量标准、人员工资支付、售后服务等方面存在不履行合同或违反合同规定的责任与义务的行为</w:t>
      </w:r>
      <w:r>
        <w:rPr>
          <w:rFonts w:hint="eastAsia" w:ascii="宋体" w:hAnsi="宋体" w:cs="宋体"/>
          <w:bCs/>
          <w:sz w:val="24"/>
          <w:lang w:val="en-US" w:eastAsia="zh-CN"/>
        </w:rPr>
        <w:t>；</w:t>
      </w:r>
      <w:r>
        <w:rPr>
          <w:rFonts w:hint="default" w:ascii="宋体" w:hAnsi="宋体" w:cs="宋体"/>
          <w:bCs/>
          <w:sz w:val="24"/>
          <w:lang w:val="en-US" w:eastAsia="zh-CN"/>
        </w:rPr>
        <w:t>④中标供应商擅自将中标项目转包给他人</w:t>
      </w:r>
      <w:r>
        <w:rPr>
          <w:rFonts w:hint="eastAsia" w:ascii="宋体" w:hAnsi="宋体" w:cs="宋体"/>
          <w:bCs/>
          <w:sz w:val="24"/>
          <w:lang w:val="en-US" w:eastAsia="zh-CN"/>
        </w:rPr>
        <w:t>；</w:t>
      </w:r>
      <w:r>
        <w:rPr>
          <w:rFonts w:hint="default" w:ascii="宋体" w:hAnsi="宋体" w:cs="宋体"/>
          <w:bCs/>
          <w:sz w:val="24"/>
          <w:lang w:val="en-US" w:eastAsia="zh-CN"/>
        </w:rPr>
        <w:t>⑤出现本次采购规定的其他情形。一旦发生上述情况，采购人可能扣缴中标供应商部分甚至全部履约保证金。</w:t>
      </w:r>
    </w:p>
    <w:p w14:paraId="7B04EB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b/>
          <w:bCs/>
          <w:color w:val="000000"/>
          <w:sz w:val="24"/>
          <w:highlight w:val="none"/>
        </w:rPr>
      </w:pPr>
      <w:r>
        <w:rPr>
          <w:rFonts w:hint="eastAsia" w:ascii="宋体" w:hAnsi="宋体" w:cs="宋体"/>
          <w:b/>
          <w:bCs/>
          <w:color w:val="000000"/>
          <w:sz w:val="24"/>
          <w:highlight w:val="none"/>
        </w:rPr>
        <w:t>附件1：</w:t>
      </w:r>
    </w:p>
    <w:p w14:paraId="06BD1E3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000000"/>
          <w:sz w:val="24"/>
          <w:highlight w:val="none"/>
          <w:lang w:val="zh-CN"/>
        </w:rPr>
      </w:pPr>
      <w:r>
        <w:rPr>
          <w:rFonts w:hint="eastAsia" w:ascii="宋体" w:hAnsi="宋体" w:cs="宋体"/>
          <w:b/>
          <w:bCs/>
          <w:color w:val="000000"/>
          <w:sz w:val="24"/>
          <w:highlight w:val="none"/>
          <w:lang w:val="zh-CN"/>
        </w:rPr>
        <w:t>商品包装政府采购需求标准（试行）</w:t>
      </w:r>
    </w:p>
    <w:p w14:paraId="203DEE7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一、适用范围：</w:t>
      </w:r>
    </w:p>
    <w:p w14:paraId="29D9285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本标准规定了商品包装所使用的塑料、纸质、木质等材料的环保要求。</w:t>
      </w:r>
    </w:p>
    <w:p w14:paraId="4242799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二、商品包装环保要求：</w:t>
      </w:r>
    </w:p>
    <w:p w14:paraId="0B3E8B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1.商品包装层数不得超过3层，空隙率不大于40%；</w:t>
      </w:r>
    </w:p>
    <w:p w14:paraId="0021959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2.商品包装应尽可能采用单一材质；若因功能需求确需使用不同材质，各材质间应便于分离；</w:t>
      </w:r>
    </w:p>
    <w:p w14:paraId="075404A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3.商品包装中铅、汞、镉、六价铬的总含量不得超过100mg/kg；</w:t>
      </w:r>
    </w:p>
    <w:p w14:paraId="326E661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4.商品包装印刷所用油墨中，挥发性有机化合物（VOCs）含量按重量计不得超过5g；</w:t>
      </w:r>
    </w:p>
    <w:p w14:paraId="1B23E41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5.塑料材质商品包装的印刷颜色不得超过6色；</w:t>
      </w:r>
    </w:p>
    <w:p w14:paraId="654D844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6.纸质商品包装应使用75%以上的可再生纤维原料生产；</w:t>
      </w:r>
    </w:p>
    <w:p w14:paraId="4320492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7.木质商品包装的原料应来源于可持续经营的森林。</w:t>
      </w:r>
    </w:p>
    <w:p w14:paraId="4609C27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三、检测方法：</w:t>
      </w:r>
    </w:p>
    <w:p w14:paraId="746477C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1.商品包装中重金属（铅、汞、镉、六价铬）总量的检测，按照GB/T 10004-2008《包装用塑料复合膜、袋 干法复合、挤出复合》规定的方法执行；</w:t>
      </w:r>
    </w:p>
    <w:p w14:paraId="18183A3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color w:val="000000"/>
          <w:sz w:val="24"/>
          <w:highlight w:val="none"/>
          <w:lang w:val="zh-CN" w:eastAsia="zh-CN"/>
        </w:rPr>
        <w:t>2.商品包装印刷所用油墨中挥发性有机化合物（VOCs）的检测，按照GB/T 23986-2009《色漆和清漆 挥发性有机化合物（VOC）含量的测定 气相色谱法》规定的方法执行。</w:t>
      </w:r>
    </w:p>
    <w:p w14:paraId="31765A21">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246C7D74">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7115A055">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65B4CADF">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63D7BFBA">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66E31FEE">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324CD3BD">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4863D12D">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385C8B2F">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515449C3">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299EA6D1">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467265C2">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2DB6A868">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4C0C49CB">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3059AF65">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05980A2B">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3E70738F">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082A8F49">
      <w:pPr>
        <w:keepNext w:val="0"/>
        <w:keepLines w:val="0"/>
        <w:pageBreakBefore w:val="0"/>
        <w:kinsoku/>
        <w:wordWrap/>
        <w:overflowPunct/>
        <w:topLinePunct w:val="0"/>
        <w:autoSpaceDE/>
        <w:autoSpaceDN/>
        <w:bidi w:val="0"/>
        <w:adjustRightInd/>
        <w:snapToGrid/>
        <w:spacing w:line="400" w:lineRule="exact"/>
        <w:ind w:firstLine="3520"/>
        <w:rPr>
          <w:rFonts w:hint="eastAsia" w:ascii="宋体" w:hAnsi="宋体" w:cs="宋体"/>
          <w:color w:val="000000"/>
          <w:sz w:val="32"/>
          <w:szCs w:val="32"/>
          <w:highlight w:val="none"/>
        </w:rPr>
      </w:pPr>
    </w:p>
    <w:p w14:paraId="53676AF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附件2：</w:t>
      </w:r>
    </w:p>
    <w:p w14:paraId="417F16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快递包装政府采购需求标准（试行）</w:t>
      </w:r>
    </w:p>
    <w:p w14:paraId="4386F43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一、适用范围</w:t>
      </w:r>
      <w:r>
        <w:rPr>
          <w:rFonts w:hint="eastAsia" w:ascii="宋体" w:hAnsi="宋体" w:cs="宋体"/>
          <w:b/>
          <w:bCs/>
          <w:color w:val="000000"/>
          <w:sz w:val="24"/>
          <w:highlight w:val="none"/>
          <w:lang w:val="zh-CN"/>
        </w:rPr>
        <w:t>：</w:t>
      </w:r>
    </w:p>
    <w:p w14:paraId="2B52D77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本标准中的快递包装主要指快递封装材料，包括封套、胶带、面单、包装袋/箱、填充物、集装袋、周转箱等。</w:t>
      </w:r>
    </w:p>
    <w:p w14:paraId="241FC32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二、快递包装环保要求</w:t>
      </w:r>
      <w:r>
        <w:rPr>
          <w:rFonts w:hint="eastAsia" w:ascii="宋体" w:hAnsi="宋体" w:cs="宋体"/>
          <w:b/>
          <w:bCs/>
          <w:color w:val="000000"/>
          <w:sz w:val="24"/>
          <w:highlight w:val="none"/>
          <w:lang w:val="zh-CN"/>
        </w:rPr>
        <w:t>：</w:t>
      </w:r>
    </w:p>
    <w:p w14:paraId="718E4C0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1.快递包装中重金属 （铅、汞、锡、六价铬）总量应不大于100mg/kg；</w:t>
      </w:r>
    </w:p>
    <w:p w14:paraId="7B070CA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2.快递包装印刷使用的油墨中不应添加邻苯二甲酸酐，其挥发性有机化合物（VOCs）含量应不大于5g（以重量计）；</w:t>
      </w:r>
    </w:p>
    <w:p w14:paraId="587DE67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3.快递包装中使用纸基材的包装材料，纸基材中的有机氯的含量应不大于150mg/kg；</w:t>
      </w:r>
    </w:p>
    <w:p w14:paraId="70FE73A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6CA808D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5.快递中使用的塑料包装袋不得使用聚氯乙烯作为原料，且原料应为单一材质制成，生物分解率大于60%；</w:t>
      </w:r>
    </w:p>
    <w:p w14:paraId="0567F00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6.快递中使用的充气类填充物不得使用聚氯乙烯作为原料，且原料为单一材质制成，生物分解率大于60%；</w:t>
      </w:r>
    </w:p>
    <w:p w14:paraId="7F711BB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7.快递中使用的集装袋应为单一材质制成，其重复使用次数应不小于80次；</w:t>
      </w:r>
    </w:p>
    <w:p w14:paraId="3141BC3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8.快递中应使用幅宽不大于45mm的生物降解胶带；</w:t>
      </w:r>
    </w:p>
    <w:p w14:paraId="41DD3C9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9.快递包装中不得使用溶剂型胶黏剂；</w:t>
      </w:r>
    </w:p>
    <w:p w14:paraId="5F6ABE8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10.快递应使用电子面单；</w:t>
      </w:r>
    </w:p>
    <w:p w14:paraId="1D1B3D8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11.直接使用商品包装作为快递包装的商品，其商品包装满足《商品包装政府采购需求标准（试行）》即可；</w:t>
      </w:r>
    </w:p>
    <w:p w14:paraId="3914DFC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12.快递包装产品质量和封装方式应符合相关国家或行业标准技术指标要求。</w:t>
      </w:r>
    </w:p>
    <w:p w14:paraId="70DAA14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三、检测方法</w:t>
      </w:r>
      <w:r>
        <w:rPr>
          <w:rFonts w:hint="eastAsia" w:ascii="宋体" w:hAnsi="宋体" w:cs="宋体"/>
          <w:b/>
          <w:bCs/>
          <w:color w:val="000000"/>
          <w:sz w:val="24"/>
          <w:highlight w:val="none"/>
          <w:lang w:val="zh-CN"/>
        </w:rPr>
        <w:t>：</w:t>
      </w:r>
    </w:p>
    <w:p w14:paraId="0E6ADB0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1.快递包装中重金属（铅、汞、镉、六价铬）总量的检测按照GB/T 10004-2008《包装用塑料复合膜、袋干法复合、挤出复合》规定的方法进行。</w:t>
      </w:r>
    </w:p>
    <w:p w14:paraId="3462075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2.快递包装印刷使用的油墨中挥发性有机化合物（VOCs）的检测按照GB/T 23986-2009《色漆和清漆挥发性有机化合物（VOC）含量的测定</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气相色谱法》规定的方法进行。</w:t>
      </w:r>
    </w:p>
    <w:p w14:paraId="2FC0865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3.快递包装所使用的塑料包装的生物降解率的检测按照 GB/T 20197-2006《降解塑料的定义、分类、标识和降解性能要求》规定的方法进行。</w:t>
      </w:r>
    </w:p>
    <w:p w14:paraId="07EED3D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4.快递包装使用纸基材的包装材料中有机氯的检测按照 GB/T 22904-2008《纸浆、纸和纸板总氯和有机氯的检定》规定的方法进行。</w:t>
      </w:r>
    </w:p>
    <w:p w14:paraId="7041618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000000"/>
          <w:sz w:val="32"/>
          <w:szCs w:val="32"/>
          <w:highlight w:val="none"/>
        </w:rPr>
      </w:pPr>
      <w:r>
        <w:rPr>
          <w:rFonts w:hint="eastAsia" w:ascii="宋体" w:hAnsi="宋体" w:cs="宋体"/>
          <w:color w:val="000000"/>
          <w:sz w:val="24"/>
          <w:highlight w:val="none"/>
          <w:lang w:val="zh-CN"/>
        </w:rPr>
        <w:t>5.快递包装中使用的生物降解胶带的生物降解率的检测按照 GB/T19277.1《受控堆肥条件下材料最终需氧生物分解能力的测定采用测定释放的二氧化碳的方法 第1部分：通用方法》规定的方法进行。</w:t>
      </w:r>
    </w:p>
    <w:p w14:paraId="6CC8FD5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附：政府采购政策（包括但不限于下列具体政策要求）</w:t>
      </w:r>
    </w:p>
    <w:p w14:paraId="75ABA507">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sz w:val="24"/>
          <w:highlight w:val="none"/>
        </w:rPr>
        <w:t>若因违反</w:t>
      </w:r>
      <w:r>
        <w:rPr>
          <w:rFonts w:hint="eastAsia" w:ascii="宋体" w:hAnsi="宋体" w:cs="宋体"/>
          <w:b/>
          <w:bCs/>
          <w:color w:val="000000" w:themeColor="text1"/>
          <w:sz w:val="24"/>
          <w:highlight w:val="none"/>
          <w14:textFill>
            <w14:solidFill>
              <w14:schemeClr w14:val="tx1"/>
            </w14:solidFill>
          </w14:textFill>
        </w:rPr>
        <w:t>以下任何一</w:t>
      </w:r>
      <w:r>
        <w:rPr>
          <w:rFonts w:hint="eastAsia" w:ascii="宋体" w:hAnsi="宋体" w:cs="宋体"/>
          <w:b/>
          <w:bCs/>
          <w:sz w:val="24"/>
          <w:highlight w:val="none"/>
        </w:rPr>
        <w:t>条规定而引发任何不利后果，相关风险将由供应商自行承担！</w:t>
      </w:r>
    </w:p>
    <w:p w14:paraId="368599D0">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1.本项目涉及商品包装、快递包装要求的，应按《关于印发〈商品包装政府采购需求标准（试行）〉〈快递包装政府采购需求标准（试行）〉的通知》（财办库〔2020〕123号）执行。采购人在招标（采购）文件中对商品包装和快递包装提出具体要求的，须在政府采购合同中载明对供应商提供产品及相关快递服务的具体包装要求和履约验收条款，中标（成交）供应商须严格执行；必要时应按要求在履约验收环节出具检测报告。</w:t>
      </w:r>
    </w:p>
    <w:p w14:paraId="63526A4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2.3C强制性产品认证要求：本项目采购范围内的产品，凡列入《国家强制性产品认证目录》的，供应商须提供有效期内相应的3C认证证书，证书所载产品信息须与投标产品相符（产品名称因叫法差异无需完全一致，但须为同一类型产品），否则不予认可；未按要求提供、证书无效或信息不符的，符合性审查不通过，作无效标处理。</w:t>
      </w:r>
    </w:p>
    <w:p w14:paraId="4A771C3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3.强制节能产品认证要求：本项目采购范围内的产品，属于《节能产品政府采购品目清单》中标注强制采购类别的，供应商须提供国家确定认证机构出具、有效期内的节能产品认证证书，证书所载产品信息须与投标产品相符（产品名称因叫法差异无需完全一致，但须为同一类型产品）；未按要求提供、证书无效或信息不符的，符合性审查不通过，作无效标处理。</w:t>
      </w:r>
    </w:p>
    <w:p w14:paraId="44BEBB5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1880FFD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sz w:val="24"/>
          <w:highlight w:val="none"/>
        </w:rPr>
      </w:pPr>
      <w:r>
        <w:rPr>
          <w:rFonts w:hint="eastAsia" w:ascii="宋体" w:hAnsi="宋体" w:cs="宋体"/>
          <w:sz w:val="24"/>
          <w:highlight w:val="none"/>
          <w:lang w:val="en-US" w:eastAsia="zh-CN"/>
        </w:rPr>
        <w:t>5.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26D7A15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rPr>
        <w:t>.依据《江苏省财政厅关于加强政府绿色采购有关事项的通知》（苏财购〔2023〕65号），本</w:t>
      </w:r>
      <w:r>
        <w:rPr>
          <w:rFonts w:hint="eastAsia" w:ascii="宋体" w:hAnsi="宋体" w:cs="宋体"/>
          <w:bCs/>
          <w:sz w:val="24"/>
          <w:highlight w:val="none"/>
          <w:lang w:eastAsia="zh-CN"/>
        </w:rPr>
        <w:t>项目</w:t>
      </w:r>
      <w:r>
        <w:rPr>
          <w:rFonts w:hint="eastAsia" w:ascii="宋体" w:hAnsi="宋体" w:cs="宋体"/>
          <w:bCs/>
          <w:sz w:val="24"/>
          <w:highlight w:val="none"/>
        </w:rPr>
        <w:t>涉及涂料、胶黏剂、油墨、清洗剂等挥发性有机物产品</w:t>
      </w:r>
      <w:r>
        <w:rPr>
          <w:rFonts w:hint="eastAsia" w:ascii="宋体" w:hAnsi="宋体" w:cs="宋体"/>
          <w:bCs/>
          <w:sz w:val="24"/>
          <w:highlight w:val="none"/>
          <w:lang w:eastAsia="zh-CN"/>
        </w:rPr>
        <w:t>且</w:t>
      </w:r>
      <w:r>
        <w:rPr>
          <w:rFonts w:hint="eastAsia" w:ascii="宋体" w:hAnsi="宋体" w:cs="宋体"/>
          <w:bCs/>
          <w:sz w:val="24"/>
          <w:highlight w:val="none"/>
        </w:rPr>
        <w:t>属于强制性标准</w:t>
      </w:r>
      <w:r>
        <w:rPr>
          <w:rFonts w:hint="eastAsia" w:ascii="宋体" w:hAnsi="宋体" w:cs="宋体"/>
          <w:bCs/>
          <w:sz w:val="24"/>
          <w:highlight w:val="none"/>
          <w:lang w:eastAsia="zh-CN"/>
        </w:rPr>
        <w:t>范畴</w:t>
      </w:r>
      <w:r>
        <w:rPr>
          <w:rFonts w:hint="eastAsia" w:ascii="宋体" w:hAnsi="宋体" w:cs="宋体"/>
          <w:bCs/>
          <w:sz w:val="24"/>
          <w:highlight w:val="none"/>
        </w:rPr>
        <w:t>的，供应商应当执行国家和我省VOCs含量限制标准。</w:t>
      </w:r>
    </w:p>
    <w:p w14:paraId="36B2AF43">
      <w:pPr>
        <w:keepNext w:val="0"/>
        <w:keepLines w:val="0"/>
        <w:pageBreakBefore w:val="0"/>
        <w:widowControl w:val="0"/>
        <w:tabs>
          <w:tab w:val="left" w:pos="945"/>
          <w:tab w:val="left" w:pos="1125"/>
        </w:tabs>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bCs/>
          <w:color w:val="000000" w:themeColor="text1"/>
          <w:sz w:val="24"/>
          <w:highlight w:val="none"/>
          <w:lang w:val="en-US" w:eastAsia="zh-CN"/>
          <w14:textFill>
            <w14:solidFill>
              <w14:schemeClr w14:val="tx1"/>
            </w14:solidFill>
          </w14:textFill>
        </w:rPr>
        <w:t>7</w:t>
      </w:r>
      <w:r>
        <w:rPr>
          <w:rFonts w:hint="eastAsia" w:ascii="宋体" w:hAnsi="宋体" w:cs="宋体"/>
          <w:bCs/>
          <w:color w:val="000000" w:themeColor="text1"/>
          <w:sz w:val="24"/>
          <w:highlight w:val="none"/>
          <w:lang w:eastAsia="zh-CN"/>
          <w14:textFill>
            <w14:solidFill>
              <w14:schemeClr w14:val="tx1"/>
            </w14:solidFill>
          </w14:textFill>
        </w:rPr>
        <w:t>.本项目中的信息安全产品，必须选择经国家认证的产品，并提供中国信息安全认证中心（中国网络安全审查技术与认证中心）颁发的有效认证证书复印件。</w:t>
      </w:r>
    </w:p>
    <w:p w14:paraId="063CE289">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lang w:eastAsia="zh-CN"/>
          <w14:textFill>
            <w14:solidFill>
              <w14:schemeClr w14:val="tx1"/>
            </w14:solidFill>
          </w14:textFill>
        </w:rPr>
        <w:t>.本项目涉及数据中心相关设备、运维服务的，应按《关于印发〈绿色数据中心政府采购需求标准（试行）〉的通知》（财办库〔2023〕7号）执行。招标（采购）文件中涉及数据中心相关设备、运维服务的，采购人以《绿色数据中心政府采购需求标准（试行）》提出的指标、标准为准；在政府采购合同中，采购人应明确相关指标的验收方式和违约责任，供应商应按合同约定提供设备或服务。</w:t>
      </w:r>
    </w:p>
    <w:p w14:paraId="75F7715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9</w:t>
      </w:r>
      <w:r>
        <w:rPr>
          <w:rFonts w:hint="eastAsia" w:ascii="宋体" w:hAnsi="宋体" w:cs="宋体"/>
          <w:color w:val="000000" w:themeColor="text1"/>
          <w:sz w:val="24"/>
          <w:highlight w:val="none"/>
          <w:lang w:eastAsia="zh-CN"/>
          <w14:textFill>
            <w14:solidFill>
              <w14:schemeClr w14:val="tx1"/>
            </w14:solidFill>
          </w14:textFill>
        </w:rPr>
        <w:t>.有关中小企业政策，包括落实政府采购政策需满足的资格要求及价格调整的相关内容，详见本文件其他章节。</w:t>
      </w:r>
      <w:r>
        <w:rPr>
          <w:rFonts w:hint="eastAsia" w:ascii="宋体" w:hAnsi="宋体" w:cs="宋体"/>
          <w:bCs/>
          <w:color w:val="000000" w:themeColor="text1"/>
          <w:sz w:val="24"/>
          <w:highlight w:val="none"/>
          <w:lang w:eastAsia="zh-CN"/>
          <w14:textFill>
            <w14:solidFill>
              <w14:schemeClr w14:val="tx1"/>
            </w14:solidFill>
          </w14:textFill>
        </w:rPr>
        <w:t>中标供应商为残疾人福利企业的，其《残疾人福利企业声明函》将随中标公告同步发布，接受社会监督；供应商提供的声明函与事实不符的，依照《</w:t>
      </w:r>
      <w:r>
        <w:rPr>
          <w:rFonts w:hint="eastAsia" w:ascii="宋体" w:hAnsi="宋体" w:cs="宋体"/>
          <w:color w:val="000000" w:themeColor="text1"/>
          <w:sz w:val="24"/>
          <w:highlight w:val="none"/>
          <w:lang w:eastAsia="zh-CN"/>
          <w14:textFill>
            <w14:solidFill>
              <w14:schemeClr w14:val="tx1"/>
            </w14:solidFill>
          </w14:textFill>
        </w:rPr>
        <w:t>中华人民共和国政府采购法</w:t>
      </w:r>
      <w:r>
        <w:rPr>
          <w:rFonts w:hint="eastAsia" w:ascii="宋体" w:hAnsi="宋体" w:cs="宋体"/>
          <w:bCs/>
          <w:color w:val="000000" w:themeColor="text1"/>
          <w:sz w:val="24"/>
          <w:highlight w:val="none"/>
          <w:lang w:eastAsia="zh-CN"/>
          <w14:textFill>
            <w14:solidFill>
              <w14:schemeClr w14:val="tx1"/>
            </w14:solidFill>
          </w14:textFill>
        </w:rPr>
        <w:t>》第七十七条第一款规定追究法律责任。依据《政府采购促进中小企业发展管理办法》规定享受扶持政策获得政府采购合同的，小微企业不得将合同分包给大中型企业，中型企业不得将合同分包给大型企业。</w:t>
      </w:r>
    </w:p>
    <w:p w14:paraId="5A9948FE">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cs="宋体"/>
          <w:color w:val="000000" w:themeColor="text1"/>
          <w:sz w:val="24"/>
          <w:highlight w:val="none"/>
          <w14:textFill>
            <w14:solidFill>
              <w14:schemeClr w14:val="tx1"/>
            </w14:solidFill>
          </w14:textFill>
        </w:rPr>
        <w:t>中标、成交供应商可采用合同融资形式，</w:t>
      </w:r>
      <w:r>
        <w:rPr>
          <w:rFonts w:hint="eastAsia" w:ascii="宋体" w:hAnsi="宋体" w:cs="宋体"/>
          <w:color w:val="000000" w:themeColor="text1"/>
          <w:sz w:val="24"/>
          <w:highlight w:val="none"/>
          <w:lang w:eastAsia="zh-CN"/>
          <w14:textFill>
            <w14:solidFill>
              <w14:schemeClr w14:val="tx1"/>
            </w14:solidFill>
          </w14:textFill>
        </w:rPr>
        <w:t>凭</w:t>
      </w:r>
      <w:r>
        <w:rPr>
          <w:rFonts w:hint="eastAsia" w:ascii="宋体" w:hAnsi="宋体" w:cs="宋体"/>
          <w:color w:val="000000" w:themeColor="text1"/>
          <w:sz w:val="24"/>
          <w:highlight w:val="none"/>
          <w14:textFill>
            <w14:solidFill>
              <w14:schemeClr w14:val="tx1"/>
            </w14:solidFill>
          </w14:textFill>
        </w:rPr>
        <w:t>政府采购合同办理融资贷款，</w:t>
      </w:r>
      <w:r>
        <w:rPr>
          <w:rFonts w:hint="eastAsia" w:ascii="宋体" w:hAnsi="宋体" w:cs="宋体"/>
          <w:color w:val="000000" w:themeColor="text1"/>
          <w:sz w:val="24"/>
          <w:highlight w:val="none"/>
          <w:lang w:eastAsia="zh-CN"/>
          <w14:textFill>
            <w14:solidFill>
              <w14:schemeClr w14:val="tx1"/>
            </w14:solidFill>
          </w14:textFill>
        </w:rPr>
        <w:t>具体</w:t>
      </w:r>
      <w:r>
        <w:rPr>
          <w:rFonts w:hint="eastAsia" w:ascii="宋体" w:hAnsi="宋体" w:cs="宋体"/>
          <w:color w:val="000000" w:themeColor="text1"/>
          <w:sz w:val="24"/>
          <w:highlight w:val="none"/>
          <w14:textFill>
            <w14:solidFill>
              <w14:schemeClr w14:val="tx1"/>
            </w14:solidFill>
          </w14:textFill>
        </w:rPr>
        <w:t>详见政府采购网“政采贷”专栏。</w:t>
      </w:r>
    </w:p>
    <w:p w14:paraId="45922CC9">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11</w:t>
      </w:r>
      <w:r>
        <w:rPr>
          <w:rFonts w:hint="eastAsia" w:ascii="宋体" w:hAnsi="宋体" w:cs="宋体"/>
          <w:color w:val="000000" w:themeColor="text1"/>
          <w:sz w:val="24"/>
          <w:highlight w:val="none"/>
          <w14:textFill>
            <w14:solidFill>
              <w14:schemeClr w14:val="tx1"/>
            </w14:solidFill>
          </w14:textFill>
        </w:rPr>
        <w:t>.履约担保是指专业担保机构为中标、成交供应商支付履约保证金的义务向采购人提供的保函担保。</w:t>
      </w:r>
      <w:r>
        <w:rPr>
          <w:rFonts w:hint="eastAsia" w:ascii="宋体" w:hAnsi="宋体" w:cs="宋体"/>
          <w:color w:val="000000" w:themeColor="text1"/>
          <w:sz w:val="24"/>
          <w:highlight w:val="none"/>
          <w:lang w:eastAsia="zh-CN"/>
          <w14:textFill>
            <w14:solidFill>
              <w14:schemeClr w14:val="tx1"/>
            </w14:solidFill>
          </w14:textFill>
        </w:rPr>
        <w:t>专业担保机构以中标（成交）通知书为凭据，经资信审查后出具保函，中标、成交供应商以保函形式缴纳履约保证金；供应商未按政府采购合同履行约定义务需实际支付保证金的，由专业担保机构按担保函约定履行担保责任。</w:t>
      </w:r>
      <w:r>
        <w:rPr>
          <w:rFonts w:hint="eastAsia" w:ascii="宋体" w:hAnsi="宋体" w:cs="宋体"/>
          <w:color w:val="000000" w:themeColor="text1"/>
          <w:sz w:val="24"/>
          <w:highlight w:val="none"/>
          <w14:textFill>
            <w14:solidFill>
              <w14:schemeClr w14:val="tx1"/>
            </w14:solidFill>
          </w14:textFill>
        </w:rPr>
        <w:t>中标、成交供应商</w:t>
      </w:r>
      <w:r>
        <w:rPr>
          <w:rFonts w:hint="eastAsia" w:ascii="宋体" w:hAnsi="宋体" w:cs="宋体"/>
          <w:color w:val="000000" w:themeColor="text1"/>
          <w:sz w:val="24"/>
          <w:highlight w:val="none"/>
          <w:lang w:eastAsia="zh-CN"/>
          <w14:textFill>
            <w14:solidFill>
              <w14:schemeClr w14:val="tx1"/>
            </w14:solidFill>
          </w14:textFill>
        </w:rPr>
        <w:t>可采用</w:t>
      </w:r>
      <w:r>
        <w:rPr>
          <w:rFonts w:hint="eastAsia" w:ascii="宋体" w:hAnsi="宋体" w:cs="宋体"/>
          <w:color w:val="000000" w:themeColor="text1"/>
          <w:sz w:val="24"/>
          <w:highlight w:val="none"/>
          <w14:textFill>
            <w14:solidFill>
              <w14:schemeClr w14:val="tx1"/>
            </w14:solidFill>
          </w14:textFill>
        </w:rPr>
        <w:t>电子履约保函形式，具体操作可登录江苏政府采购网的保险保函模块办理。</w:t>
      </w:r>
    </w:p>
    <w:p w14:paraId="03E42CFB">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12</w:t>
      </w:r>
      <w:r>
        <w:rPr>
          <w:rFonts w:hint="eastAsia" w:ascii="宋体" w:hAnsi="宋体" w:cs="宋体"/>
          <w:color w:val="000000" w:themeColor="text1"/>
          <w:sz w:val="24"/>
          <w:highlight w:val="none"/>
          <w:lang w:eastAsia="zh-CN"/>
          <w14:textFill>
            <w14:solidFill>
              <w14:schemeClr w14:val="tx1"/>
            </w14:solidFill>
          </w14:textFill>
        </w:rPr>
        <w:t>.本项目中如有涉及数据库、操作系统、通用服务器、工作站、一体式计算机、便携式计算机、台式计算机等七种软硬件的投标供应商，不得违反财政部、工信部共同发布的数据库、操作系统、通用服务器、工作站、一体式计算机、便携式计算机、台式计算机等七类软硬件的需求标准。《需求标准》详见财库〔2023〕29号、30号、31号、32号、33号、34号、35号。在满足《需求标准》的前提下，若采购文件另有要求，投标供应商应予以满足。采购人可在合同中约定，履约验收时可对所提供的七种软硬件进行验收，必要时可委托依法取得检测、认证资质的机构开展检测、认证工作。</w:t>
      </w:r>
    </w:p>
    <w:p w14:paraId="417D9525">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13</w:t>
      </w:r>
      <w:r>
        <w:rPr>
          <w:rFonts w:hint="eastAsia" w:ascii="宋体" w:hAnsi="宋体" w:cs="宋体"/>
          <w:color w:val="000000" w:themeColor="text1"/>
          <w:sz w:val="24"/>
          <w:highlight w:val="none"/>
          <w:lang w:eastAsia="zh-CN"/>
          <w14:textFill>
            <w14:solidFill>
              <w14:schemeClr w14:val="tx1"/>
            </w14:solidFill>
          </w14:textFill>
        </w:rPr>
        <w:t>.根据苏财办购〔2024〕1号相关要求，采购人应严格依照政府采购法有关规定，在中标、成交通知书发出之日起30日内，按照采购文件确定的事项与中标、成交供应商签订政府采购合同。若因不可抗力原因迟延签订合同，采购人应自不可抗力事由消除之日起7日内完成合同签订。</w:t>
      </w:r>
    </w:p>
    <w:p w14:paraId="50755830">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 w:eastAsia="zh-CN"/>
          <w14:textFill>
            <w14:solidFill>
              <w14:schemeClr w14:val="tx1"/>
            </w14:solidFill>
          </w14:textFill>
        </w:rPr>
        <w:t>政府采购合同双方当事人不得擅自变更合同。确需依照政府采购法变更合同内容的，采购人应自合同变更之日起2个工作日内，在省级以上财政部门指定的媒体上发布政府采购合同变更公告，但涉及国家秘密、商业秘密及其他依法不得公开的信息除外。</w:t>
      </w:r>
    </w:p>
    <w:p w14:paraId="5EDFE9CC">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 w:eastAsia="zh-CN"/>
          <w14:textFill>
            <w14:solidFill>
              <w14:schemeClr w14:val="tx1"/>
            </w14:solidFill>
          </w14:textFill>
        </w:rPr>
        <w:t>根据《关于推动解决政府采购异常低价问题的通知》（财库〔2026〕2号）要求，采购人应落实履约验收责任，依法组织履约验收工作，验收内容需覆盖每一项技术和商务要求的履约情况。对于报价触发异常低价投标（响应）审查程序后仍中标（成交）的供应商，采购人应重点关注其履约承诺及实际履约情况。对可分期实施的采购项目，实行分期考核、分期验收、分期支付，及时掌握供应商履约进展。若供应商中标（成交）后无正当理由拒不签订政府采购合同，将依法予以处理；若供应商不履行合同或未按合同约定履行导致验收不合格，采购人应依法追究其违约责任。</w:t>
      </w:r>
    </w:p>
    <w:p w14:paraId="6FF67906">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eastAsia="宋体"/>
          <w:highlight w:val="none"/>
          <w:lang w:eastAsia="zh-CN"/>
        </w:rPr>
      </w:pPr>
      <w:r>
        <w:rPr>
          <w:rFonts w:hint="eastAsia" w:ascii="宋体" w:hAnsi="宋体" w:cs="宋体"/>
          <w:color w:val="000000" w:themeColor="text1"/>
          <w:sz w:val="24"/>
          <w:highlight w:val="none"/>
          <w:lang w:val="en"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lang w:val="en" w:eastAsia="zh-CN"/>
          <w14:textFill>
            <w14:solidFill>
              <w14:schemeClr w14:val="tx1"/>
            </w14:solidFill>
          </w14:textFill>
        </w:rPr>
        <w:t>.根据《国务院办公厅关于在政府采购中实施本国产品标准及相关政策的通知》（国办发〔2025〕34号）要求，国有企业、民营企业、外资企业等各类经营主体平等享受本国产品的政府采购支持政策。本国产品支持政策详见</w:t>
      </w:r>
      <w:r>
        <w:rPr>
          <w:rFonts w:hint="eastAsia" w:ascii="宋体" w:hAnsi="宋体" w:cs="宋体"/>
          <w:color w:val="000000" w:themeColor="text1"/>
          <w:sz w:val="24"/>
          <w:highlight w:val="none"/>
          <w:lang w:val="en-US" w:eastAsia="zh-CN"/>
          <w14:textFill>
            <w14:solidFill>
              <w14:schemeClr w14:val="tx1"/>
            </w14:solidFill>
          </w14:textFill>
        </w:rPr>
        <w:t>第一章、</w:t>
      </w:r>
      <w:r>
        <w:rPr>
          <w:rFonts w:hint="eastAsia" w:ascii="宋体" w:hAnsi="宋体" w:cs="宋体"/>
          <w:color w:val="000000" w:themeColor="text1"/>
          <w:sz w:val="24"/>
          <w:highlight w:val="none"/>
          <w:lang w:val="en" w:eastAsia="zh-CN"/>
          <w14:textFill>
            <w14:solidFill>
              <w14:schemeClr w14:val="tx1"/>
            </w14:solidFill>
          </w14:textFill>
        </w:rPr>
        <w:t>第五章，若采购项目或采购包仅含服务，则不涉及本国产品支持政策。</w:t>
      </w:r>
    </w:p>
    <w:p w14:paraId="4074DA09">
      <w:pPr>
        <w:keepNext w:val="0"/>
        <w:keepLines w:val="0"/>
        <w:pageBreakBefore w:val="0"/>
        <w:widowControl w:val="0"/>
        <w:kinsoku/>
        <w:wordWrap/>
        <w:overflowPunct/>
        <w:topLinePunct w:val="0"/>
        <w:autoSpaceDE/>
        <w:autoSpaceDN/>
        <w:bidi w:val="0"/>
        <w:adjustRightInd/>
        <w:snapToGrid/>
        <w:spacing w:line="400" w:lineRule="exact"/>
        <w:ind w:firstLine="482"/>
        <w:contextualSpacing/>
        <w:textAlignment w:val="auto"/>
        <w:rPr>
          <w:rFonts w:hint="eastAsia" w:ascii="宋体" w:hAnsi="宋体" w:cs="宋体"/>
          <w:color w:val="000000" w:themeColor="text1"/>
          <w:sz w:val="24"/>
          <w:highlight w:val="none"/>
          <w:lang w:val="en"/>
          <w14:textFill>
            <w14:solidFill>
              <w14:schemeClr w14:val="tx1"/>
            </w14:solidFill>
          </w14:textFill>
        </w:rPr>
      </w:pPr>
      <w:r>
        <w:rPr>
          <w:rFonts w:hint="eastAsia" w:ascii="宋体" w:hAnsi="宋体" w:cs="宋体"/>
          <w:color w:val="000000" w:themeColor="text1"/>
          <w:sz w:val="24"/>
          <w:highlight w:val="none"/>
          <w:lang w:val="e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lang w:val="en"/>
          <w14:textFill>
            <w14:solidFill>
              <w14:schemeClr w14:val="tx1"/>
            </w14:solidFill>
          </w14:textFill>
        </w:rPr>
        <w:t>.本项目中</w:t>
      </w:r>
      <w:r>
        <w:rPr>
          <w:rFonts w:hint="eastAsia" w:ascii="宋体" w:hAnsi="宋体" w:cs="宋体"/>
          <w:color w:val="000000" w:themeColor="text1"/>
          <w:sz w:val="24"/>
          <w:highlight w:val="none"/>
          <w:lang w:val="en" w:eastAsia="zh-CN"/>
          <w14:textFill>
            <w14:solidFill>
              <w14:schemeClr w14:val="tx1"/>
            </w14:solidFill>
          </w14:textFill>
        </w:rPr>
        <w:t>若</w:t>
      </w:r>
      <w:r>
        <w:rPr>
          <w:rFonts w:hint="eastAsia" w:ascii="宋体" w:hAnsi="宋体" w:cs="宋体"/>
          <w:color w:val="000000" w:themeColor="text1"/>
          <w:sz w:val="24"/>
          <w:highlight w:val="none"/>
          <w:lang w:val="en"/>
          <w14:textFill>
            <w14:solidFill>
              <w14:schemeClr w14:val="tx1"/>
            </w14:solidFill>
          </w14:textFill>
        </w:rPr>
        <w:t>涉及</w:t>
      </w:r>
      <w:r>
        <w:rPr>
          <w:rFonts w:hint="eastAsia" w:ascii="宋体" w:hAnsi="宋体" w:cs="宋体"/>
          <w:color w:val="000000" w:themeColor="text1"/>
          <w:sz w:val="24"/>
          <w:highlight w:val="none"/>
          <w:lang w:val="en" w:eastAsia="zh-CN"/>
          <w14:textFill>
            <w14:solidFill>
              <w14:schemeClr w14:val="tx1"/>
            </w14:solidFill>
          </w14:textFill>
        </w:rPr>
        <w:t>须具备</w:t>
      </w:r>
      <w:r>
        <w:rPr>
          <w:rFonts w:hint="eastAsia" w:ascii="宋体" w:hAnsi="宋体" w:cs="宋体"/>
          <w:color w:val="000000" w:themeColor="text1"/>
          <w:sz w:val="24"/>
          <w:highlight w:val="none"/>
          <w:lang w:val="en"/>
          <w14:textFill>
            <w14:solidFill>
              <w14:schemeClr w14:val="tx1"/>
            </w14:solidFill>
          </w14:textFill>
        </w:rPr>
        <w:t>电信设备进网许可证、无线电发射设备核准证等市场准入类资质的产品，应严格执行国家相关法律法规要求。采购人、中标供应商双方签订合同及验收环节，</w:t>
      </w:r>
      <w:r>
        <w:rPr>
          <w:rFonts w:hint="eastAsia" w:ascii="宋体" w:hAnsi="宋体" w:cs="宋体"/>
          <w:color w:val="000000" w:themeColor="text1"/>
          <w:sz w:val="24"/>
          <w:highlight w:val="none"/>
          <w:lang w:val="en" w:eastAsia="zh-CN"/>
          <w14:textFill>
            <w14:solidFill>
              <w14:schemeClr w14:val="tx1"/>
            </w14:solidFill>
          </w14:textFill>
        </w:rPr>
        <w:t>需</w:t>
      </w:r>
      <w:r>
        <w:rPr>
          <w:rFonts w:hint="eastAsia" w:ascii="宋体" w:hAnsi="宋体" w:cs="宋体"/>
          <w:color w:val="000000" w:themeColor="text1"/>
          <w:sz w:val="24"/>
          <w:highlight w:val="none"/>
          <w:lang w:val="en"/>
          <w14:textFill>
            <w14:solidFill>
              <w14:schemeClr w14:val="tx1"/>
            </w14:solidFill>
          </w14:textFill>
        </w:rPr>
        <w:t>包含上述市场准入类资质要求的条款。</w:t>
      </w:r>
    </w:p>
    <w:p w14:paraId="4ACE8977">
      <w:pPr>
        <w:rPr>
          <w:rFonts w:hint="eastAsia" w:ascii="宋体" w:hAnsi="宋体" w:cs="宋体"/>
          <w:sz w:val="32"/>
          <w:szCs w:val="32"/>
          <w:highlight w:val="none"/>
        </w:rPr>
      </w:pPr>
      <w:r>
        <w:rPr>
          <w:rFonts w:hint="eastAsia" w:ascii="宋体" w:hAnsi="宋体" w:cs="宋体"/>
          <w:sz w:val="32"/>
          <w:szCs w:val="32"/>
          <w:highlight w:val="none"/>
        </w:rPr>
        <w:br w:type="page" w:clear="all"/>
      </w:r>
    </w:p>
    <w:p w14:paraId="13AC2476">
      <w:pPr>
        <w:keepNext w:val="0"/>
        <w:keepLines w:val="0"/>
        <w:pageBreakBefore w:val="0"/>
        <w:numPr>
          <w:ilvl w:val="0"/>
          <w:numId w:val="15"/>
        </w:numPr>
        <w:kinsoku/>
        <w:wordWrap/>
        <w:overflowPunct/>
        <w:topLinePunct w:val="0"/>
        <w:autoSpaceDE/>
        <w:autoSpaceDN/>
        <w:bidi w:val="0"/>
        <w:adjustRightInd/>
        <w:snapToGrid/>
        <w:spacing w:line="400" w:lineRule="exact"/>
        <w:jc w:val="center"/>
        <w:textAlignment w:val="auto"/>
        <w:rPr>
          <w:rFonts w:hint="eastAsia" w:ascii="宋体" w:hAnsi="宋体" w:cs="宋体"/>
          <w:sz w:val="32"/>
          <w:szCs w:val="32"/>
          <w:highlight w:val="none"/>
        </w:rPr>
      </w:pPr>
      <w:r>
        <w:rPr>
          <w:rFonts w:hint="eastAsia" w:ascii="宋体" w:hAnsi="宋体" w:cs="宋体"/>
          <w:sz w:val="32"/>
          <w:szCs w:val="32"/>
          <w:highlight w:val="none"/>
        </w:rPr>
        <w:t>合同书（格式文本）</w:t>
      </w:r>
      <w:bookmarkEnd w:id="11"/>
    </w:p>
    <w:p w14:paraId="1738720A">
      <w:pPr>
        <w:rPr>
          <w:rFonts w:hint="eastAsia" w:ascii="宋体" w:hAnsi="宋体" w:cs="宋体"/>
          <w:bCs/>
          <w:sz w:val="28"/>
          <w:szCs w:val="28"/>
          <w:highlight w:val="none"/>
        </w:rPr>
      </w:pPr>
    </w:p>
    <w:p w14:paraId="7226F4B2">
      <w:pPr>
        <w:spacing w:line="360" w:lineRule="auto"/>
        <w:rPr>
          <w:rFonts w:ascii="宋体" w:hAnsi="宋体" w:eastAsia="宋体" w:cs="Times New Roman"/>
          <w:b/>
          <w:sz w:val="32"/>
          <w:szCs w:val="32"/>
        </w:rPr>
      </w:pPr>
    </w:p>
    <w:p w14:paraId="47CB4992">
      <w:pPr>
        <w:spacing w:line="360" w:lineRule="auto"/>
        <w:jc w:val="center"/>
        <w:rPr>
          <w:rFonts w:ascii="宋体" w:hAnsi="宋体" w:eastAsia="宋体" w:cs="Times New Roman"/>
          <w:b/>
          <w:sz w:val="44"/>
          <w:szCs w:val="44"/>
        </w:rPr>
      </w:pPr>
      <w:r>
        <w:rPr>
          <w:rFonts w:hint="eastAsia" w:ascii="宋体" w:hAnsi="宋体" w:eastAsia="宋体" w:cs="Times New Roman"/>
          <w:b/>
          <w:sz w:val="52"/>
          <w:szCs w:val="52"/>
          <w:lang w:val="en-US" w:eastAsia="zh-CN"/>
        </w:rPr>
        <w:t>货物</w:t>
      </w:r>
      <w:r>
        <w:rPr>
          <w:rFonts w:hint="eastAsia" w:ascii="宋体" w:hAnsi="宋体" w:eastAsia="宋体" w:cs="Times New Roman"/>
          <w:b/>
          <w:sz w:val="52"/>
          <w:szCs w:val="52"/>
        </w:rPr>
        <w:t>采购合同</w:t>
      </w:r>
    </w:p>
    <w:p w14:paraId="5CD24ECA">
      <w:pPr>
        <w:spacing w:line="360" w:lineRule="auto"/>
        <w:rPr>
          <w:rFonts w:ascii="宋体" w:hAnsi="宋体" w:eastAsia="宋体" w:cs="Times New Roman"/>
          <w:b/>
          <w:sz w:val="28"/>
          <w:szCs w:val="28"/>
        </w:rPr>
      </w:pPr>
    </w:p>
    <w:p w14:paraId="0B2572AE">
      <w:pPr>
        <w:spacing w:line="360" w:lineRule="auto"/>
        <w:rPr>
          <w:rFonts w:ascii="宋体" w:hAnsi="宋体" w:eastAsia="宋体" w:cs="Times New Roman"/>
          <w:b/>
          <w:sz w:val="44"/>
          <w:szCs w:val="44"/>
        </w:rPr>
      </w:pPr>
    </w:p>
    <w:p w14:paraId="36AD21C7">
      <w:pPr>
        <w:spacing w:line="360" w:lineRule="auto"/>
        <w:rPr>
          <w:rFonts w:ascii="宋体" w:hAnsi="宋体" w:eastAsia="宋体" w:cs="Times New Roman"/>
          <w:b/>
          <w:sz w:val="44"/>
          <w:szCs w:val="44"/>
        </w:rPr>
      </w:pPr>
    </w:p>
    <w:p w14:paraId="2AF59B59">
      <w:pPr>
        <w:spacing w:line="360" w:lineRule="auto"/>
        <w:jc w:val="center"/>
        <w:rPr>
          <w:rFonts w:ascii="宋体" w:hAnsi="宋体" w:eastAsia="宋体" w:cs="Times New Roman"/>
          <w:b/>
          <w:sz w:val="32"/>
          <w:szCs w:val="32"/>
        </w:rPr>
      </w:pPr>
      <w:r>
        <w:rPr>
          <w:rFonts w:hint="eastAsia" w:ascii="宋体" w:hAnsi="宋体" w:eastAsia="宋体" w:cs="Times New Roman"/>
          <w:b/>
          <w:sz w:val="32"/>
          <w:szCs w:val="32"/>
        </w:rPr>
        <w:t xml:space="preserve"> </w:t>
      </w:r>
    </w:p>
    <w:p w14:paraId="2B5566D2">
      <w:pPr>
        <w:spacing w:line="360" w:lineRule="auto"/>
        <w:jc w:val="center"/>
        <w:rPr>
          <w:rFonts w:ascii="宋体" w:hAnsi="宋体" w:eastAsia="宋体" w:cs="Times New Roman"/>
          <w:b/>
          <w:sz w:val="44"/>
          <w:szCs w:val="44"/>
        </w:rPr>
      </w:pPr>
    </w:p>
    <w:p w14:paraId="5D0B8E26">
      <w:pPr>
        <w:spacing w:line="360" w:lineRule="auto"/>
        <w:jc w:val="center"/>
        <w:rPr>
          <w:rFonts w:ascii="宋体" w:hAnsi="宋体" w:eastAsia="宋体" w:cs="Times New Roman"/>
          <w:b/>
          <w:sz w:val="44"/>
          <w:szCs w:val="44"/>
        </w:rPr>
      </w:pPr>
    </w:p>
    <w:p w14:paraId="0D86AB00">
      <w:pPr>
        <w:spacing w:line="360" w:lineRule="auto"/>
        <w:jc w:val="center"/>
        <w:rPr>
          <w:rFonts w:ascii="宋体" w:hAnsi="宋体" w:eastAsia="宋体" w:cs="Times New Roman"/>
          <w:b/>
          <w:sz w:val="44"/>
          <w:szCs w:val="44"/>
        </w:rPr>
      </w:pPr>
    </w:p>
    <w:p w14:paraId="2E5B0D76">
      <w:pPr>
        <w:spacing w:line="360" w:lineRule="auto"/>
        <w:jc w:val="center"/>
        <w:rPr>
          <w:rFonts w:ascii="宋体" w:hAnsi="宋体" w:eastAsia="宋体" w:cs="Times New Roman"/>
          <w:b/>
          <w:sz w:val="44"/>
          <w:szCs w:val="44"/>
        </w:rPr>
      </w:pPr>
    </w:p>
    <w:p w14:paraId="440A002A">
      <w:pPr>
        <w:spacing w:line="360" w:lineRule="auto"/>
        <w:jc w:val="center"/>
        <w:rPr>
          <w:rFonts w:ascii="宋体" w:hAnsi="宋体" w:eastAsia="宋体" w:cs="Times New Roman"/>
          <w:b/>
          <w:sz w:val="44"/>
          <w:szCs w:val="44"/>
        </w:rPr>
      </w:pPr>
    </w:p>
    <w:p w14:paraId="122A06E9">
      <w:pPr>
        <w:spacing w:line="360" w:lineRule="auto"/>
        <w:jc w:val="center"/>
        <w:rPr>
          <w:rFonts w:ascii="宋体" w:hAnsi="宋体" w:eastAsia="宋体" w:cs="Times New Roman"/>
          <w:b/>
          <w:sz w:val="44"/>
          <w:szCs w:val="44"/>
        </w:rPr>
      </w:pPr>
    </w:p>
    <w:p w14:paraId="09BB6630">
      <w:pPr>
        <w:spacing w:line="360" w:lineRule="auto"/>
        <w:jc w:val="center"/>
        <w:rPr>
          <w:rFonts w:ascii="宋体" w:hAnsi="宋体" w:eastAsia="宋体" w:cs="Times New Roman"/>
          <w:b/>
          <w:sz w:val="44"/>
          <w:szCs w:val="44"/>
        </w:rPr>
      </w:pPr>
    </w:p>
    <w:p w14:paraId="382ED774">
      <w:pPr>
        <w:spacing w:line="360" w:lineRule="auto"/>
        <w:jc w:val="center"/>
        <w:rPr>
          <w:rFonts w:ascii="宋体" w:hAnsi="宋体" w:eastAsia="宋体" w:cs="Times New Roman"/>
          <w:b/>
          <w:sz w:val="44"/>
          <w:szCs w:val="44"/>
        </w:rPr>
      </w:pPr>
    </w:p>
    <w:p w14:paraId="57827D84">
      <w:pPr>
        <w:spacing w:line="360" w:lineRule="auto"/>
        <w:jc w:val="center"/>
        <w:rPr>
          <w:rFonts w:ascii="宋体" w:hAnsi="宋体" w:eastAsia="宋体" w:cs="Times New Roman"/>
          <w:b/>
          <w:sz w:val="44"/>
          <w:szCs w:val="44"/>
        </w:rPr>
      </w:pPr>
    </w:p>
    <w:p w14:paraId="70E849BB">
      <w:pPr>
        <w:spacing w:line="360" w:lineRule="auto"/>
        <w:jc w:val="center"/>
        <w:rPr>
          <w:rFonts w:ascii="宋体" w:hAnsi="宋体" w:eastAsia="宋体" w:cs="Times New Roman"/>
          <w:b/>
          <w:sz w:val="44"/>
          <w:szCs w:val="44"/>
        </w:rPr>
      </w:pPr>
    </w:p>
    <w:p w14:paraId="1F46870A">
      <w:pPr>
        <w:spacing w:line="360" w:lineRule="auto"/>
        <w:jc w:val="left"/>
        <w:rPr>
          <w:rFonts w:hint="default" w:ascii="宋体" w:hAnsi="宋体" w:eastAsia="宋体" w:cs="Times New Roman"/>
          <w:b/>
          <w:sz w:val="32"/>
          <w:szCs w:val="32"/>
          <w:lang w:val="en-US" w:eastAsia="zh-CN"/>
        </w:rPr>
      </w:pPr>
      <w:r>
        <w:rPr>
          <w:rFonts w:hint="eastAsia" w:ascii="宋体" w:hAnsi="宋体" w:eastAsia="宋体" w:cs="Times New Roman"/>
          <w:b/>
          <w:sz w:val="32"/>
          <w:szCs w:val="32"/>
          <w:lang w:eastAsia="zh-CN"/>
        </w:rPr>
        <w:t>项目</w:t>
      </w:r>
      <w:r>
        <w:rPr>
          <w:rFonts w:hint="eastAsia" w:ascii="宋体" w:hAnsi="宋体" w:eastAsia="宋体" w:cs="Times New Roman"/>
          <w:b/>
          <w:sz w:val="32"/>
          <w:szCs w:val="32"/>
          <w:lang w:val="en-US" w:eastAsia="zh-CN"/>
        </w:rPr>
        <w:t>名称：</w:t>
      </w:r>
      <w:r>
        <w:rPr>
          <w:rFonts w:hint="eastAsia" w:ascii="宋体" w:hAnsi="宋体" w:eastAsia="宋体" w:cs="Times New Roman"/>
          <w:b/>
          <w:sz w:val="32"/>
          <w:szCs w:val="32"/>
          <w:u w:val="single"/>
          <w:lang w:val="en-US" w:eastAsia="zh-CN"/>
        </w:rPr>
        <w:t>江苏省锡山高级中学锡西分校监控设备采购项目</w:t>
      </w:r>
    </w:p>
    <w:p w14:paraId="4088CE3E">
      <w:pPr>
        <w:spacing w:line="360" w:lineRule="auto"/>
        <w:jc w:val="left"/>
        <w:rPr>
          <w:rFonts w:hint="default" w:ascii="宋体" w:hAnsi="宋体" w:eastAsia="宋体" w:cs="Times New Roman"/>
          <w:b/>
          <w:sz w:val="32"/>
          <w:szCs w:val="32"/>
          <w:u w:val="single"/>
          <w:lang w:val="en-US" w:eastAsia="zh-CN"/>
        </w:rPr>
      </w:pPr>
      <w:r>
        <w:rPr>
          <w:rFonts w:hint="eastAsia" w:ascii="宋体" w:hAnsi="宋体" w:eastAsia="宋体" w:cs="Times New Roman"/>
          <w:b/>
          <w:sz w:val="32"/>
          <w:szCs w:val="32"/>
          <w:lang w:val="en-US" w:eastAsia="zh-CN"/>
        </w:rPr>
        <w:t>项目地址</w:t>
      </w:r>
      <w:r>
        <w:rPr>
          <w:rFonts w:hint="eastAsia" w:ascii="宋体" w:hAnsi="宋体" w:eastAsia="宋体" w:cs="Times New Roman"/>
          <w:b/>
          <w:sz w:val="32"/>
          <w:szCs w:val="32"/>
        </w:rPr>
        <w:t>：</w:t>
      </w:r>
      <w:r>
        <w:rPr>
          <w:rFonts w:hint="eastAsia" w:ascii="宋体" w:hAnsi="宋体" w:eastAsia="宋体" w:cs="Times New Roman"/>
          <w:b/>
          <w:sz w:val="32"/>
          <w:szCs w:val="32"/>
          <w:u w:val="single"/>
          <w:lang w:val="en-US" w:eastAsia="zh-CN"/>
        </w:rPr>
        <w:t>江苏省锡山高级中学锡西分校</w:t>
      </w:r>
    </w:p>
    <w:p w14:paraId="5B334B5A">
      <w:pPr>
        <w:spacing w:line="360" w:lineRule="auto"/>
        <w:jc w:val="left"/>
        <w:rPr>
          <w:rFonts w:hint="default" w:ascii="宋体" w:hAnsi="宋体" w:eastAsia="宋体" w:cs="Times New Roman"/>
          <w:b/>
          <w:sz w:val="32"/>
          <w:szCs w:val="32"/>
          <w:u w:val="single"/>
          <w:lang w:val="en-US" w:eastAsia="zh-CN"/>
        </w:rPr>
      </w:pPr>
      <w:r>
        <w:rPr>
          <w:rFonts w:hint="eastAsia" w:ascii="宋体" w:hAnsi="宋体" w:eastAsia="宋体" w:cs="Times New Roman"/>
          <w:b/>
          <w:sz w:val="32"/>
          <w:szCs w:val="32"/>
          <w:u w:val="none"/>
          <w:lang w:val="en-US" w:eastAsia="zh-CN"/>
        </w:rPr>
        <w:t>签订日期</w:t>
      </w:r>
      <w:r>
        <w:rPr>
          <w:rFonts w:hint="eastAsia" w:ascii="宋体" w:hAnsi="宋体" w:eastAsia="宋体" w:cs="Times New Roman"/>
          <w:b/>
          <w:sz w:val="32"/>
          <w:szCs w:val="32"/>
        </w:rPr>
        <w:t>：</w:t>
      </w:r>
      <w:r>
        <w:rPr>
          <w:rFonts w:hint="eastAsia" w:ascii="宋体" w:hAnsi="宋体" w:eastAsia="宋体" w:cs="Times New Roman"/>
          <w:b/>
          <w:sz w:val="32"/>
          <w:szCs w:val="32"/>
          <w:u w:val="single"/>
          <w:lang w:val="en-US" w:eastAsia="zh-CN"/>
        </w:rPr>
        <w:t>2026年   月   日</w:t>
      </w:r>
    </w:p>
    <w:p w14:paraId="695CCAAA">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4E688A36">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17EB87E4">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1710653B">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6F585132">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74144DA5">
      <w:pPr>
        <w:keepNext w:val="0"/>
        <w:keepLines w:val="0"/>
        <w:pageBreakBefore w:val="0"/>
        <w:widowControl w:val="0"/>
        <w:kinsoku/>
        <w:wordWrap/>
        <w:overflowPunct/>
        <w:topLinePunct w:val="0"/>
        <w:autoSpaceDE/>
        <w:autoSpaceDN/>
        <w:bidi w:val="0"/>
        <w:spacing w:line="400" w:lineRule="exact"/>
        <w:jc w:val="center"/>
        <w:textAlignment w:val="auto"/>
        <w:outlineLvl w:val="0"/>
        <w:rPr>
          <w:rFonts w:hint="default" w:ascii="Cambria" w:hAnsi="Cambria" w:eastAsia="宋体" w:cs="Times New Roman"/>
          <w:b/>
          <w:bCs/>
          <w:color w:val="auto"/>
          <w:kern w:val="0"/>
          <w:sz w:val="32"/>
          <w:szCs w:val="32"/>
          <w:highlight w:val="none"/>
          <w:lang w:val="zh-CN"/>
        </w:rPr>
      </w:pPr>
      <w:r>
        <w:rPr>
          <w:rFonts w:hint="eastAsia" w:ascii="Cambria" w:hAnsi="Cambria" w:eastAsia="宋体" w:cs="Times New Roman"/>
          <w:b/>
          <w:bCs/>
          <w:color w:val="auto"/>
          <w:kern w:val="0"/>
          <w:sz w:val="32"/>
          <w:szCs w:val="32"/>
          <w:highlight w:val="none"/>
          <w:lang w:val="zh-CN"/>
        </w:rPr>
        <w:t>合同条款</w:t>
      </w:r>
    </w:p>
    <w:p w14:paraId="49F3A0A3">
      <w:pPr>
        <w:keepNext w:val="0"/>
        <w:keepLines w:val="0"/>
        <w:pageBreakBefore w:val="0"/>
        <w:widowControl w:val="0"/>
        <w:kinsoku/>
        <w:wordWrap/>
        <w:overflowPunct/>
        <w:topLinePunct w:val="0"/>
        <w:autoSpaceDE/>
        <w:autoSpaceDN/>
        <w:bidi w:val="0"/>
        <w:spacing w:line="400" w:lineRule="exact"/>
        <w:textAlignment w:val="auto"/>
        <w:rPr>
          <w:rFonts w:hint="default" w:ascii="宋体" w:hAnsi="宋体" w:eastAsia="宋体" w:cs="Times New Roman"/>
          <w:bCs/>
          <w:color w:val="auto"/>
          <w:kern w:val="0"/>
          <w:sz w:val="24"/>
          <w:szCs w:val="20"/>
          <w:highlight w:val="none"/>
          <w:u w:val="single"/>
          <w:lang w:val="en-US" w:eastAsia="zh-CN"/>
        </w:rPr>
      </w:pPr>
      <w:r>
        <w:rPr>
          <w:rFonts w:hint="eastAsia" w:ascii="宋体" w:hAnsi="宋体" w:eastAsia="宋体" w:cs="Times New Roman"/>
          <w:bCs/>
          <w:color w:val="auto"/>
          <w:kern w:val="0"/>
          <w:sz w:val="24"/>
          <w:szCs w:val="20"/>
          <w:highlight w:val="none"/>
        </w:rPr>
        <w:t>甲方（</w:t>
      </w:r>
      <w:r>
        <w:rPr>
          <w:rFonts w:hint="eastAsia" w:ascii="宋体" w:hAnsi="宋体" w:eastAsia="宋体" w:cs="Times New Roman"/>
          <w:bCs/>
          <w:color w:val="auto"/>
          <w:kern w:val="0"/>
          <w:sz w:val="24"/>
          <w:szCs w:val="20"/>
          <w:highlight w:val="none"/>
          <w:lang w:val="en-US" w:eastAsia="zh-CN"/>
        </w:rPr>
        <w:t>采购人</w:t>
      </w:r>
      <w:r>
        <w:rPr>
          <w:rFonts w:hint="eastAsia" w:ascii="宋体" w:hAnsi="宋体" w:eastAsia="宋体" w:cs="Times New Roman"/>
          <w:bCs/>
          <w:color w:val="auto"/>
          <w:kern w:val="0"/>
          <w:sz w:val="24"/>
          <w:szCs w:val="20"/>
          <w:highlight w:val="none"/>
        </w:rPr>
        <w:t>）：</w:t>
      </w:r>
      <w:r>
        <w:rPr>
          <w:rFonts w:hint="eastAsia" w:ascii="宋体" w:hAnsi="宋体" w:eastAsia="宋体" w:cs="Times New Roman"/>
          <w:bCs/>
          <w:color w:val="auto"/>
          <w:kern w:val="0"/>
          <w:sz w:val="24"/>
          <w:szCs w:val="20"/>
          <w:highlight w:val="none"/>
          <w:u w:val="single"/>
          <w:lang w:eastAsia="zh-CN"/>
        </w:rPr>
        <w:t>江苏省锡山高级中学锡西分校</w:t>
      </w:r>
    </w:p>
    <w:p w14:paraId="2266640F">
      <w:pPr>
        <w:keepNext w:val="0"/>
        <w:keepLines w:val="0"/>
        <w:pageBreakBefore w:val="0"/>
        <w:widowControl w:val="0"/>
        <w:kinsoku/>
        <w:wordWrap/>
        <w:overflowPunct/>
        <w:topLinePunct w:val="0"/>
        <w:autoSpaceDE/>
        <w:autoSpaceDN/>
        <w:bidi w:val="0"/>
        <w:spacing w:line="400" w:lineRule="exact"/>
        <w:textAlignment w:val="auto"/>
        <w:rPr>
          <w:rFonts w:hint="default" w:ascii="宋体" w:hAnsi="宋体" w:eastAsia="宋体" w:cs="Times New Roman"/>
          <w:b/>
          <w:color w:val="auto"/>
          <w:kern w:val="0"/>
          <w:sz w:val="24"/>
          <w:szCs w:val="20"/>
          <w:highlight w:val="none"/>
          <w:u w:val="single"/>
          <w:lang w:val="en-US" w:eastAsia="zh-CN"/>
        </w:rPr>
      </w:pPr>
      <w:r>
        <w:rPr>
          <w:rFonts w:hint="eastAsia" w:ascii="宋体" w:hAnsi="宋体" w:eastAsia="宋体" w:cs="Times New Roman"/>
          <w:bCs/>
          <w:color w:val="auto"/>
          <w:kern w:val="0"/>
          <w:sz w:val="24"/>
          <w:szCs w:val="20"/>
          <w:highlight w:val="none"/>
        </w:rPr>
        <w:t>乙方（中标方）：</w:t>
      </w:r>
      <w:r>
        <w:rPr>
          <w:rFonts w:hint="eastAsia" w:ascii="宋体" w:hAnsi="宋体" w:eastAsia="宋体" w:cs="Times New Roman"/>
          <w:bCs/>
          <w:color w:val="auto"/>
          <w:kern w:val="0"/>
          <w:sz w:val="24"/>
          <w:szCs w:val="20"/>
          <w:highlight w:val="none"/>
          <w:lang w:val="en-US" w:eastAsia="zh-CN"/>
        </w:rPr>
        <w:t xml:space="preserve">  </w:t>
      </w:r>
    </w:p>
    <w:p w14:paraId="4D195AEE">
      <w:pPr>
        <w:keepNext w:val="0"/>
        <w:keepLines w:val="0"/>
        <w:pageBreakBefore w:val="0"/>
        <w:widowControl w:val="0"/>
        <w:numPr>
          <w:ilvl w:val="0"/>
          <w:numId w:val="16"/>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项目名称：</w:t>
      </w:r>
      <w:r>
        <w:rPr>
          <w:rFonts w:hint="eastAsia" w:ascii="宋体" w:hAnsi="宋体" w:eastAsia="宋体" w:cs="Times New Roman"/>
          <w:b w:val="0"/>
          <w:bCs/>
          <w:color w:val="auto"/>
          <w:kern w:val="0"/>
          <w:sz w:val="24"/>
          <w:szCs w:val="20"/>
          <w:highlight w:val="none"/>
          <w:u w:val="single"/>
          <w:lang w:val="en-US" w:eastAsia="zh-CN"/>
        </w:rPr>
        <w:t>江苏省锡山高级中学锡西分校监控设备采购项目</w:t>
      </w:r>
      <w:r>
        <w:rPr>
          <w:rFonts w:hint="eastAsia" w:ascii="宋体" w:hAnsi="宋体" w:eastAsia="宋体" w:cs="Times New Roman"/>
          <w:b/>
          <w:color w:val="auto"/>
          <w:kern w:val="0"/>
          <w:sz w:val="24"/>
          <w:szCs w:val="20"/>
          <w:highlight w:val="none"/>
          <w:u w:val="none"/>
          <w:lang w:val="en-US" w:eastAsia="zh-CN"/>
        </w:rPr>
        <w:t>。</w:t>
      </w:r>
    </w:p>
    <w:p w14:paraId="174DA6C4">
      <w:pPr>
        <w:keepNext w:val="0"/>
        <w:keepLines w:val="0"/>
        <w:pageBreakBefore w:val="0"/>
        <w:widowControl w:val="0"/>
        <w:numPr>
          <w:ilvl w:val="0"/>
          <w:numId w:val="16"/>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项目编号：</w:t>
      </w:r>
      <w:r>
        <w:rPr>
          <w:rFonts w:hint="eastAsia" w:ascii="宋体" w:hAnsi="宋体" w:eastAsia="宋体" w:cs="Times New Roman"/>
          <w:b w:val="0"/>
          <w:bCs/>
          <w:color w:val="auto"/>
          <w:kern w:val="0"/>
          <w:sz w:val="24"/>
          <w:szCs w:val="20"/>
          <w:highlight w:val="none"/>
          <w:u w:val="single"/>
          <w:lang w:val="en-US" w:eastAsia="zh-CN"/>
        </w:rPr>
        <w:t xml:space="preserve">                           </w:t>
      </w:r>
      <w:r>
        <w:rPr>
          <w:rFonts w:hint="eastAsia" w:ascii="宋体" w:hAnsi="宋体" w:eastAsia="宋体" w:cs="Times New Roman"/>
          <w:b/>
          <w:bCs w:val="0"/>
          <w:color w:val="auto"/>
          <w:kern w:val="0"/>
          <w:sz w:val="24"/>
          <w:szCs w:val="20"/>
          <w:highlight w:val="none"/>
          <w:u w:val="none"/>
          <w:lang w:eastAsia="zh-CN"/>
        </w:rPr>
        <w:t>。</w:t>
      </w:r>
    </w:p>
    <w:p w14:paraId="19036C5F">
      <w:pPr>
        <w:keepNext w:val="0"/>
        <w:keepLines w:val="0"/>
        <w:pageBreakBefore w:val="0"/>
        <w:widowControl w:val="0"/>
        <w:numPr>
          <w:ilvl w:val="0"/>
          <w:numId w:val="16"/>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采购内容：</w:t>
      </w:r>
      <w:r>
        <w:rPr>
          <w:rFonts w:hint="eastAsia" w:ascii="宋体" w:hAnsi="宋体" w:eastAsia="宋体" w:cs="Times New Roman"/>
          <w:b w:val="0"/>
          <w:bCs/>
          <w:color w:val="auto"/>
          <w:kern w:val="0"/>
          <w:sz w:val="24"/>
          <w:szCs w:val="20"/>
          <w:highlight w:val="none"/>
          <w:u w:val="single"/>
          <w:lang w:val="en-US" w:eastAsia="zh-CN"/>
        </w:rPr>
        <w:t>乙方负责本次采购清单范围内所有货物及其配套附件的供货、安装、调试、对接测试、试运行、技术培训、质保、售后等全部相关工作。（具体内容及要求详见合同附件《明细报价表》）</w:t>
      </w:r>
    </w:p>
    <w:p w14:paraId="336130B6">
      <w:pPr>
        <w:keepNext w:val="0"/>
        <w:keepLines w:val="0"/>
        <w:pageBreakBefore w:val="0"/>
        <w:widowControl w:val="0"/>
        <w:numPr>
          <w:ilvl w:val="0"/>
          <w:numId w:val="16"/>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
          <w:bCs/>
          <w:color w:val="auto"/>
          <w:kern w:val="0"/>
          <w:sz w:val="24"/>
          <w:szCs w:val="20"/>
          <w:highlight w:val="none"/>
        </w:rPr>
      </w:pPr>
      <w:r>
        <w:rPr>
          <w:rFonts w:hint="eastAsia" w:ascii="宋体" w:hAnsi="宋体" w:eastAsia="宋体" w:cs="Times New Roman"/>
          <w:b/>
          <w:bCs/>
          <w:color w:val="auto"/>
          <w:kern w:val="0"/>
          <w:sz w:val="24"/>
          <w:szCs w:val="20"/>
          <w:highlight w:val="none"/>
        </w:rPr>
        <w:t>合同价格形式及合同价款</w:t>
      </w:r>
      <w:r>
        <w:rPr>
          <w:rFonts w:hint="eastAsia" w:ascii="宋体" w:hAnsi="宋体" w:eastAsia="宋体" w:cs="Times New Roman"/>
          <w:b/>
          <w:bCs/>
          <w:color w:val="auto"/>
          <w:kern w:val="0"/>
          <w:sz w:val="24"/>
          <w:szCs w:val="20"/>
          <w:highlight w:val="none"/>
          <w:lang w:eastAsia="zh-CN"/>
        </w:rPr>
        <w:t>：</w:t>
      </w:r>
    </w:p>
    <w:p w14:paraId="32967270">
      <w:pPr>
        <w:keepNext w:val="0"/>
        <w:keepLines w:val="0"/>
        <w:pageBreakBefore w:val="0"/>
        <w:widowControl w:val="0"/>
        <w:tabs>
          <w:tab w:val="left" w:pos="1134"/>
        </w:tabs>
        <w:kinsoku/>
        <w:wordWrap/>
        <w:overflowPunct/>
        <w:topLinePunct w:val="0"/>
        <w:autoSpaceDE/>
        <w:autoSpaceDN/>
        <w:bidi w:val="0"/>
        <w:spacing w:line="400" w:lineRule="exact"/>
        <w:ind w:left="523"/>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Cs/>
          <w:color w:val="auto"/>
          <w:kern w:val="0"/>
          <w:sz w:val="24"/>
          <w:szCs w:val="20"/>
          <w:highlight w:val="none"/>
        </w:rPr>
        <w:t>合同价格形式：</w:t>
      </w:r>
      <w:r>
        <w:rPr>
          <w:rFonts w:hint="eastAsia" w:ascii="宋体" w:hAnsi="宋体" w:eastAsia="宋体" w:cs="Times New Roman"/>
          <w:bCs/>
          <w:color w:val="auto"/>
          <w:kern w:val="0"/>
          <w:sz w:val="24"/>
          <w:szCs w:val="20"/>
          <w:highlight w:val="none"/>
          <w:lang w:eastAsia="zh-CN"/>
        </w:rPr>
        <w:t>全费用</w:t>
      </w:r>
      <w:r>
        <w:rPr>
          <w:rFonts w:hint="eastAsia" w:ascii="宋体" w:hAnsi="宋体" w:eastAsia="宋体" w:cs="Times New Roman"/>
          <w:b/>
          <w:bCs/>
          <w:color w:val="auto"/>
          <w:kern w:val="0"/>
          <w:sz w:val="24"/>
          <w:szCs w:val="20"/>
          <w:highlight w:val="none"/>
        </w:rPr>
        <w:t>固定单价，单价详见合同附件《明细报价表》。</w:t>
      </w:r>
    </w:p>
    <w:p w14:paraId="50B0EEA1">
      <w:pPr>
        <w:keepNext w:val="0"/>
        <w:keepLines w:val="0"/>
        <w:pageBreakBefore w:val="0"/>
        <w:widowControl w:val="0"/>
        <w:tabs>
          <w:tab w:val="left" w:pos="1134"/>
        </w:tabs>
        <w:kinsoku/>
        <w:wordWrap/>
        <w:overflowPunct/>
        <w:topLinePunct w:val="0"/>
        <w:autoSpaceDE/>
        <w:autoSpaceDN/>
        <w:bidi w:val="0"/>
        <w:spacing w:line="400" w:lineRule="exact"/>
        <w:ind w:left="523"/>
        <w:textAlignment w:val="auto"/>
        <w:rPr>
          <w:rFonts w:hint="eastAsia" w:ascii="宋体" w:hAnsi="宋体" w:cs="Times New Roman" w:eastAsiaTheme="minorEastAsia"/>
          <w:bCs/>
          <w:color w:val="auto"/>
          <w:kern w:val="0"/>
          <w:sz w:val="24"/>
          <w:szCs w:val="20"/>
          <w:highlight w:val="none"/>
          <w:lang w:eastAsia="zh-CN"/>
        </w:rPr>
      </w:pPr>
      <w:r>
        <w:rPr>
          <w:rFonts w:hint="eastAsia" w:ascii="宋体" w:hAnsi="宋体" w:eastAsia="宋体" w:cs="Times New Roman"/>
          <w:bCs/>
          <w:color w:val="auto"/>
          <w:kern w:val="0"/>
          <w:sz w:val="24"/>
          <w:szCs w:val="20"/>
          <w:highlight w:val="none"/>
        </w:rPr>
        <w:t>合同价款：（大写）</w:t>
      </w:r>
      <w:r>
        <w:rPr>
          <w:rFonts w:hint="eastAsia" w:ascii="宋体" w:hAnsi="宋体" w:eastAsia="宋体" w:cs="Times New Roman"/>
          <w:b/>
          <w:bCs/>
          <w:color w:val="auto"/>
          <w:kern w:val="0"/>
          <w:sz w:val="24"/>
          <w:szCs w:val="20"/>
          <w:highlight w:val="none"/>
          <w:u w:val="single"/>
          <w:lang w:val="en-US" w:eastAsia="zh-CN"/>
        </w:rPr>
        <w:t xml:space="preserve">      </w:t>
      </w:r>
      <w:r>
        <w:rPr>
          <w:rFonts w:hint="eastAsia" w:ascii="宋体" w:hAnsi="宋体" w:eastAsia="宋体" w:cs="Times New Roman"/>
          <w:bCs/>
          <w:color w:val="auto"/>
          <w:kern w:val="0"/>
          <w:sz w:val="24"/>
          <w:szCs w:val="20"/>
          <w:highlight w:val="none"/>
        </w:rPr>
        <w:t>；（小写）</w:t>
      </w:r>
      <w:r>
        <w:rPr>
          <w:rFonts w:hint="eastAsia" w:ascii="宋体" w:hAnsi="宋体" w:eastAsia="宋体" w:cs="Times New Roman"/>
          <w:b/>
          <w:bCs/>
          <w:color w:val="auto"/>
          <w:kern w:val="0"/>
          <w:sz w:val="24"/>
          <w:szCs w:val="20"/>
          <w:highlight w:val="none"/>
        </w:rPr>
        <w:t>¥</w:t>
      </w:r>
      <w:r>
        <w:rPr>
          <w:rFonts w:hint="eastAsia" w:ascii="宋体" w:hAnsi="宋体" w:eastAsia="宋体" w:cs="Times New Roman"/>
          <w:b/>
          <w:bCs/>
          <w:color w:val="auto"/>
          <w:kern w:val="0"/>
          <w:sz w:val="24"/>
          <w:szCs w:val="20"/>
          <w:highlight w:val="none"/>
          <w:u w:val="single"/>
          <w:lang w:val="en-US" w:eastAsia="zh-CN"/>
        </w:rPr>
        <w:t xml:space="preserve">       </w:t>
      </w:r>
      <w:r>
        <w:rPr>
          <w:rFonts w:hint="eastAsia" w:ascii="宋体" w:hAnsi="宋体" w:eastAsia="宋体" w:cs="Times New Roman"/>
          <w:b/>
          <w:bCs/>
          <w:color w:val="auto"/>
          <w:kern w:val="0"/>
          <w:sz w:val="24"/>
          <w:szCs w:val="20"/>
          <w:highlight w:val="none"/>
        </w:rPr>
        <w:t>元</w:t>
      </w:r>
      <w:r>
        <w:rPr>
          <w:rFonts w:hint="eastAsia" w:ascii="宋体" w:hAnsi="宋体" w:eastAsia="宋体" w:cs="Times New Roman"/>
          <w:bCs/>
          <w:color w:val="auto"/>
          <w:kern w:val="0"/>
          <w:sz w:val="24"/>
          <w:szCs w:val="20"/>
          <w:highlight w:val="none"/>
        </w:rPr>
        <w:t>。</w:t>
      </w:r>
    </w:p>
    <w:p w14:paraId="44820E4C">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lang w:eastAsia="zh-CN"/>
        </w:rPr>
      </w:pPr>
      <w:r>
        <w:rPr>
          <w:rFonts w:hint="eastAsia" w:ascii="宋体" w:hAnsi="宋体" w:eastAsia="宋体" w:cs="宋体"/>
          <w:color w:val="auto"/>
          <w:kern w:val="0"/>
          <w:sz w:val="24"/>
          <w:szCs w:val="24"/>
          <w:highlight w:val="none"/>
          <w:lang w:val="en-US" w:eastAsia="zh-CN"/>
        </w:rPr>
        <w:t>上述合同价款为乙方</w:t>
      </w:r>
      <w:r>
        <w:rPr>
          <w:rFonts w:hint="eastAsia" w:ascii="宋体" w:hAnsi="宋体" w:cs="宋体"/>
          <w:bCs/>
          <w:sz w:val="24"/>
        </w:rPr>
        <w:t>实现合同目的所需的全部费用，</w:t>
      </w:r>
      <w:r>
        <w:rPr>
          <w:rFonts w:hint="eastAsia" w:ascii="宋体" w:hAnsi="宋体" w:cs="宋体"/>
          <w:bCs/>
          <w:sz w:val="24"/>
          <w:lang w:eastAsia="zh-CN"/>
        </w:rPr>
        <w:t>本</w:t>
      </w:r>
      <w:r>
        <w:rPr>
          <w:rFonts w:hint="eastAsia" w:ascii="宋体" w:hAnsi="宋体" w:cs="宋体"/>
          <w:bCs/>
          <w:sz w:val="24"/>
        </w:rPr>
        <w:t>合同采用固定单价计费方式，</w:t>
      </w:r>
      <w:r>
        <w:rPr>
          <w:rFonts w:hint="eastAsia" w:ascii="宋体" w:hAnsi="宋体" w:cs="宋体"/>
          <w:bCs/>
          <w:sz w:val="24"/>
          <w:lang w:val="en-US" w:eastAsia="zh-CN"/>
        </w:rPr>
        <w:t>中标</w:t>
      </w:r>
      <w:r>
        <w:rPr>
          <w:rFonts w:hint="eastAsia" w:ascii="宋体" w:hAnsi="宋体" w:cs="宋体"/>
          <w:bCs/>
          <w:sz w:val="24"/>
        </w:rPr>
        <w:t>综合单价涵盖</w:t>
      </w:r>
      <w:r>
        <w:rPr>
          <w:rFonts w:hint="eastAsia" w:ascii="宋体" w:hAnsi="宋体" w:cs="宋体"/>
          <w:bCs/>
          <w:sz w:val="24"/>
          <w:highlight w:val="none"/>
          <w:lang w:eastAsia="zh-CN"/>
        </w:rPr>
        <w:t>货物及其配件的购置（或生产制作）费、包装费、运杂费、各类保险（包括运输险、货物险、人员险、第三方责任险等）、现场保管费、指定地点装卸</w:t>
      </w:r>
      <w:r>
        <w:rPr>
          <w:rFonts w:hint="eastAsia" w:ascii="宋体" w:hAnsi="宋体" w:cs="宋体"/>
          <w:bCs/>
          <w:sz w:val="24"/>
          <w:highlight w:val="none"/>
          <w:lang w:val="en-US" w:eastAsia="zh-CN"/>
        </w:rPr>
        <w:t>费</w:t>
      </w:r>
      <w:r>
        <w:rPr>
          <w:rFonts w:hint="eastAsia" w:ascii="宋体" w:hAnsi="宋体" w:cs="宋体"/>
          <w:bCs/>
          <w:sz w:val="24"/>
          <w:highlight w:val="none"/>
          <w:lang w:eastAsia="zh-CN"/>
        </w:rPr>
        <w:t>、安装调试</w:t>
      </w:r>
      <w:r>
        <w:rPr>
          <w:rFonts w:hint="eastAsia" w:ascii="宋体" w:hAnsi="宋体" w:cs="宋体"/>
          <w:bCs/>
          <w:sz w:val="24"/>
          <w:highlight w:val="none"/>
          <w:lang w:val="en-US" w:eastAsia="zh-CN"/>
        </w:rPr>
        <w:t>及</w:t>
      </w:r>
      <w:r>
        <w:rPr>
          <w:rFonts w:hint="eastAsia" w:ascii="宋体" w:hAnsi="宋体" w:cs="宋体"/>
          <w:bCs/>
          <w:sz w:val="24"/>
          <w:highlight w:val="none"/>
          <w:lang w:eastAsia="zh-CN"/>
        </w:rPr>
        <w:t>相关措施费（包括</w:t>
      </w:r>
      <w:r>
        <w:rPr>
          <w:rFonts w:hint="eastAsia" w:ascii="宋体" w:hAnsi="宋体" w:cs="宋体"/>
          <w:bCs/>
          <w:sz w:val="24"/>
          <w:highlight w:val="none"/>
          <w:lang w:val="en-US" w:eastAsia="zh-CN"/>
        </w:rPr>
        <w:t>安装期间水电费、</w:t>
      </w:r>
      <w:r>
        <w:rPr>
          <w:rFonts w:hint="eastAsia" w:ascii="宋体" w:hAnsi="宋体" w:cs="宋体"/>
          <w:bCs/>
          <w:sz w:val="24"/>
          <w:highlight w:val="none"/>
          <w:lang w:eastAsia="zh-CN"/>
        </w:rPr>
        <w:t>安全文明施工、成品保护、</w:t>
      </w:r>
      <w:r>
        <w:rPr>
          <w:rFonts w:hint="eastAsia" w:ascii="宋体" w:hAnsi="宋体" w:cs="宋体"/>
          <w:bCs/>
          <w:sz w:val="24"/>
          <w:highlight w:val="none"/>
          <w:lang w:val="en-US" w:eastAsia="zh-CN"/>
        </w:rPr>
        <w:t>高空作业、机械设备费</w:t>
      </w:r>
      <w:r>
        <w:rPr>
          <w:rFonts w:hint="eastAsia" w:ascii="宋体" w:hAnsi="宋体" w:cs="宋体"/>
          <w:bCs/>
          <w:sz w:val="24"/>
          <w:highlight w:val="none"/>
          <w:lang w:eastAsia="zh-CN"/>
        </w:rPr>
        <w:t>等）、垃圾清运及完工保洁费、系统集成费（包括对接测试、试运行调试等）、检验检测费、技术培训费、</w:t>
      </w:r>
      <w:r>
        <w:rPr>
          <w:rFonts w:hint="eastAsia" w:ascii="宋体" w:hAnsi="宋体" w:cs="宋体"/>
          <w:bCs/>
          <w:sz w:val="24"/>
          <w:lang w:val="en-US" w:eastAsia="zh-CN"/>
        </w:rPr>
        <w:t>质保（含售后）服务费、</w:t>
      </w:r>
      <w:r>
        <w:rPr>
          <w:rFonts w:hint="eastAsia" w:ascii="宋体" w:hAnsi="宋体" w:cs="宋体"/>
          <w:bCs/>
          <w:sz w:val="24"/>
          <w:highlight w:val="none"/>
          <w:lang w:eastAsia="zh-CN"/>
        </w:rPr>
        <w:t>专利技术与知识产权相关费用，</w:t>
      </w:r>
      <w:r>
        <w:rPr>
          <w:rFonts w:hint="eastAsia" w:ascii="宋体" w:hAnsi="宋体" w:cs="宋体"/>
          <w:bCs/>
          <w:sz w:val="24"/>
        </w:rPr>
        <w:t>以及企业管理费、利润、税金等</w:t>
      </w:r>
      <w:r>
        <w:rPr>
          <w:rFonts w:hint="eastAsia" w:ascii="宋体" w:hAnsi="宋体" w:cs="宋体"/>
          <w:bCs/>
          <w:sz w:val="24"/>
          <w:lang w:eastAsia="zh-CN"/>
        </w:rPr>
        <w:t>所有相关费用，覆盖</w:t>
      </w:r>
      <w:r>
        <w:rPr>
          <w:rFonts w:hint="eastAsia" w:ascii="宋体" w:hAnsi="宋体" w:cs="宋体"/>
          <w:bCs/>
          <w:sz w:val="24"/>
        </w:rPr>
        <w:t>项目</w:t>
      </w:r>
      <w:r>
        <w:rPr>
          <w:rFonts w:hint="eastAsia" w:ascii="宋体" w:hAnsi="宋体" w:cs="宋体"/>
          <w:bCs/>
          <w:sz w:val="24"/>
          <w:lang w:eastAsia="zh-CN"/>
        </w:rPr>
        <w:t>从</w:t>
      </w:r>
      <w:r>
        <w:rPr>
          <w:rFonts w:hint="eastAsia" w:ascii="宋体" w:hAnsi="宋体" w:cs="宋体"/>
          <w:bCs/>
          <w:sz w:val="24"/>
        </w:rPr>
        <w:t>正式履约</w:t>
      </w:r>
      <w:r>
        <w:rPr>
          <w:rFonts w:hint="eastAsia" w:ascii="宋体" w:hAnsi="宋体" w:cs="宋体"/>
          <w:bCs/>
          <w:sz w:val="24"/>
          <w:highlight w:val="none"/>
        </w:rPr>
        <w:t>交付</w:t>
      </w:r>
      <w:r>
        <w:rPr>
          <w:rFonts w:hint="eastAsia" w:ascii="宋体" w:hAnsi="宋体" w:cs="宋体"/>
          <w:bCs/>
          <w:sz w:val="24"/>
          <w:highlight w:val="none"/>
          <w:lang w:eastAsia="zh-CN"/>
        </w:rPr>
        <w:t>到</w:t>
      </w:r>
      <w:r>
        <w:rPr>
          <w:rFonts w:hint="eastAsia" w:ascii="宋体" w:hAnsi="宋体" w:cs="宋体"/>
          <w:bCs/>
          <w:sz w:val="24"/>
          <w:highlight w:val="none"/>
        </w:rPr>
        <w:t>质保</w:t>
      </w:r>
      <w:r>
        <w:rPr>
          <w:rFonts w:hint="eastAsia" w:ascii="宋体" w:hAnsi="宋体" w:cs="宋体"/>
          <w:bCs/>
          <w:sz w:val="24"/>
          <w:highlight w:val="none"/>
          <w:lang w:eastAsia="zh-CN"/>
        </w:rPr>
        <w:t>期结束</w:t>
      </w:r>
      <w:r>
        <w:rPr>
          <w:rFonts w:hint="eastAsia" w:ascii="宋体" w:hAnsi="宋体" w:cs="宋体"/>
          <w:bCs/>
          <w:sz w:val="24"/>
          <w:highlight w:val="none"/>
        </w:rPr>
        <w:t>的</w:t>
      </w:r>
      <w:r>
        <w:rPr>
          <w:rFonts w:hint="eastAsia" w:ascii="宋体" w:hAnsi="宋体" w:cs="宋体"/>
          <w:bCs/>
          <w:sz w:val="24"/>
          <w:highlight w:val="none"/>
          <w:lang w:eastAsia="zh-CN"/>
        </w:rPr>
        <w:t>全部支出</w:t>
      </w:r>
      <w:r>
        <w:rPr>
          <w:rFonts w:hint="eastAsia" w:ascii="宋体" w:hAnsi="宋体" w:eastAsia="宋体" w:cs="宋体"/>
          <w:color w:val="auto"/>
          <w:kern w:val="0"/>
          <w:sz w:val="24"/>
          <w:szCs w:val="24"/>
          <w:highlight w:val="none"/>
          <w:lang w:val="en-US" w:eastAsia="zh-CN"/>
        </w:rPr>
        <w:t>。</w:t>
      </w:r>
    </w:p>
    <w:p w14:paraId="03110380">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五、完工期限</w:t>
      </w:r>
      <w:r>
        <w:rPr>
          <w:rFonts w:hint="eastAsia" w:ascii="宋体" w:hAnsi="宋体" w:eastAsia="宋体" w:cs="Times New Roman"/>
          <w:b/>
          <w:color w:val="auto"/>
          <w:kern w:val="0"/>
          <w:sz w:val="24"/>
          <w:szCs w:val="20"/>
          <w:highlight w:val="none"/>
        </w:rPr>
        <w:t>：</w:t>
      </w:r>
    </w:p>
    <w:p w14:paraId="006D79B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eastAsiaTheme="minorEastAsia"/>
          <w:lang w:eastAsia="zh-CN"/>
        </w:rPr>
      </w:pPr>
      <w:r>
        <w:rPr>
          <w:rFonts w:hint="eastAsia" w:ascii="宋体" w:hAnsi="宋体" w:eastAsia="宋体" w:cs="Times New Roman"/>
          <w:b w:val="0"/>
          <w:bCs/>
          <w:color w:val="auto"/>
          <w:kern w:val="0"/>
          <w:sz w:val="24"/>
          <w:szCs w:val="20"/>
          <w:highlight w:val="none"/>
          <w:u w:val="single"/>
          <w:lang w:val="en-US" w:eastAsia="zh-CN"/>
        </w:rPr>
        <w:t>接到甲方通知后30日历天内，完成全部货物的供货、安装调试、对接测试以及所有配套辅助工作，交付甲方使用，具体开始时间以甲方通知为准。除因甲方原因导致交付延误外，每逾期1天，乙方需支付违约金2000元；逾期超过20日历天的，甲方有权终止本合同</w:t>
      </w:r>
      <w:r>
        <w:rPr>
          <w:rFonts w:hint="eastAsia" w:ascii="宋体" w:hAnsi="宋体" w:eastAsia="宋体" w:cs="Times New Roman"/>
          <w:color w:val="auto"/>
          <w:kern w:val="0"/>
          <w:sz w:val="24"/>
          <w:szCs w:val="24"/>
          <w:highlight w:val="none"/>
          <w:lang w:eastAsia="zh-CN"/>
        </w:rPr>
        <w:t>。</w:t>
      </w:r>
    </w:p>
    <w:p w14:paraId="1784283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eastAsiaTheme="minorEastAsia"/>
          <w:lang w:eastAsia="zh-CN"/>
        </w:rPr>
      </w:pPr>
      <w:r>
        <w:rPr>
          <w:rFonts w:hint="eastAsia" w:ascii="宋体" w:hAnsi="宋体" w:eastAsia="宋体" w:cs="Times New Roman"/>
          <w:color w:val="auto"/>
          <w:kern w:val="0"/>
          <w:sz w:val="24"/>
          <w:szCs w:val="24"/>
          <w:highlight w:val="none"/>
          <w:lang w:val="en-US" w:eastAsia="zh-CN"/>
        </w:rPr>
        <w:t>注：若乙方为代理商或经销商，供货前须向甲方提供有效的进货渠道证明，否则甲方有权拒收该产品。</w:t>
      </w:r>
    </w:p>
    <w:p w14:paraId="3EBFF15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六、</w:t>
      </w:r>
      <w:r>
        <w:rPr>
          <w:rFonts w:hint="eastAsia" w:ascii="宋体" w:hAnsi="宋体" w:eastAsia="宋体" w:cs="Times New Roman"/>
          <w:b/>
          <w:color w:val="auto"/>
          <w:kern w:val="0"/>
          <w:sz w:val="24"/>
          <w:szCs w:val="20"/>
          <w:highlight w:val="none"/>
        </w:rPr>
        <w:t>质量要求：</w:t>
      </w:r>
      <w:r>
        <w:rPr>
          <w:rFonts w:hint="eastAsia" w:ascii="宋体" w:hAnsi="宋体" w:cs="宋体"/>
          <w:sz w:val="24"/>
          <w:highlight w:val="none"/>
        </w:rPr>
        <w:t>所供货物须为原厂原包装正品，达到国家及行业标准，满足采购需求，一次性验收合格</w:t>
      </w:r>
      <w:r>
        <w:rPr>
          <w:rFonts w:hint="eastAsia" w:ascii="宋体" w:hAnsi="宋体" w:eastAsia="宋体" w:cs="Times New Roman"/>
          <w:bCs/>
          <w:color w:val="auto"/>
          <w:kern w:val="0"/>
          <w:sz w:val="24"/>
          <w:szCs w:val="20"/>
          <w:highlight w:val="none"/>
        </w:rPr>
        <w:t>。</w:t>
      </w:r>
    </w:p>
    <w:p w14:paraId="649A2DAF">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bCs/>
          <w:color w:val="auto"/>
          <w:kern w:val="0"/>
          <w:sz w:val="24"/>
          <w:szCs w:val="20"/>
          <w:highlight w:val="none"/>
          <w:lang w:val="en-US" w:eastAsia="zh-CN"/>
        </w:rPr>
        <w:t>七、项目整体免费质保期：</w:t>
      </w:r>
      <w:r>
        <w:rPr>
          <w:rFonts w:hint="eastAsia" w:ascii="宋体" w:hAnsi="宋体" w:eastAsia="宋体" w:cs="Times New Roman"/>
          <w:b w:val="0"/>
          <w:bCs w:val="0"/>
          <w:color w:val="auto"/>
          <w:kern w:val="0"/>
          <w:sz w:val="24"/>
          <w:szCs w:val="20"/>
          <w:highlight w:val="none"/>
          <w:u w:val="single"/>
          <w:lang w:val="en-US" w:eastAsia="zh-CN"/>
        </w:rPr>
        <w:t xml:space="preserve">     </w:t>
      </w:r>
      <w:r>
        <w:rPr>
          <w:rFonts w:hint="eastAsia" w:ascii="宋体" w:hAnsi="宋体" w:eastAsia="宋体" w:cs="Times New Roman"/>
          <w:b w:val="0"/>
          <w:bCs w:val="0"/>
          <w:color w:val="auto"/>
          <w:kern w:val="0"/>
          <w:sz w:val="24"/>
          <w:szCs w:val="20"/>
          <w:highlight w:val="none"/>
          <w:lang w:val="en-US" w:eastAsia="zh-CN"/>
        </w:rPr>
        <w:t>年</w:t>
      </w:r>
      <w:r>
        <w:rPr>
          <w:rFonts w:hint="eastAsia" w:ascii="宋体" w:hAnsi="宋体" w:eastAsia="宋体" w:cs="Times New Roman"/>
          <w:b/>
          <w:bCs/>
          <w:color w:val="auto"/>
          <w:kern w:val="0"/>
          <w:sz w:val="24"/>
          <w:szCs w:val="20"/>
          <w:highlight w:val="none"/>
          <w:lang w:eastAsia="zh-CN"/>
        </w:rPr>
        <w:t>（</w:t>
      </w:r>
      <w:r>
        <w:rPr>
          <w:rFonts w:hint="eastAsia" w:ascii="宋体" w:hAnsi="宋体" w:eastAsia="宋体" w:cs="Times New Roman"/>
          <w:b/>
          <w:bCs/>
          <w:color w:val="auto"/>
          <w:kern w:val="0"/>
          <w:sz w:val="24"/>
          <w:szCs w:val="20"/>
          <w:highlight w:val="none"/>
          <w:lang w:val="en-US" w:eastAsia="zh-CN"/>
        </w:rPr>
        <w:t>以投标文件中承诺为准</w:t>
      </w:r>
      <w:r>
        <w:rPr>
          <w:rFonts w:hint="eastAsia" w:ascii="宋体" w:hAnsi="宋体" w:eastAsia="宋体" w:cs="Times New Roman"/>
          <w:b/>
          <w:bCs/>
          <w:color w:val="auto"/>
          <w:kern w:val="0"/>
          <w:sz w:val="24"/>
          <w:szCs w:val="20"/>
          <w:highlight w:val="none"/>
          <w:lang w:eastAsia="zh-CN"/>
        </w:rPr>
        <w:t>）</w:t>
      </w:r>
      <w:r>
        <w:rPr>
          <w:rFonts w:hint="eastAsia" w:ascii="宋体" w:hAnsi="宋体" w:eastAsia="宋体" w:cs="Times New Roman"/>
          <w:b w:val="0"/>
          <w:bCs w:val="0"/>
          <w:color w:val="auto"/>
          <w:kern w:val="0"/>
          <w:sz w:val="24"/>
          <w:szCs w:val="20"/>
          <w:highlight w:val="none"/>
          <w:lang w:val="en-US" w:eastAsia="zh-CN"/>
        </w:rPr>
        <w:t>，自最终验收合格并交付使用之日起计算，质保期内包含免费维保服务</w:t>
      </w:r>
      <w:r>
        <w:rPr>
          <w:rFonts w:hint="eastAsia" w:ascii="宋体" w:hAnsi="宋体" w:eastAsia="宋体" w:cs="Times New Roman"/>
          <w:color w:val="auto"/>
          <w:kern w:val="0"/>
          <w:sz w:val="24"/>
          <w:szCs w:val="20"/>
          <w:highlight w:val="none"/>
          <w:lang w:eastAsia="zh-CN"/>
        </w:rPr>
        <w:t>。</w:t>
      </w:r>
      <w:r>
        <w:rPr>
          <w:rFonts w:hint="eastAsia" w:ascii="宋体" w:hAnsi="宋体" w:eastAsia="宋体" w:cs="Times New Roman"/>
          <w:color w:val="auto"/>
          <w:kern w:val="0"/>
          <w:sz w:val="24"/>
          <w:szCs w:val="20"/>
          <w:highlight w:val="none"/>
        </w:rPr>
        <w:t>若国家、厂商、行业有更高质保期标准，按国家、厂商、行业的最优标准执行。</w:t>
      </w:r>
      <w:r>
        <w:rPr>
          <w:rFonts w:hint="eastAsia" w:ascii="宋体" w:hAnsi="宋体" w:eastAsia="宋体" w:cs="Times New Roman"/>
          <w:color w:val="auto"/>
          <w:kern w:val="0"/>
          <w:sz w:val="24"/>
          <w:szCs w:val="20"/>
          <w:highlight w:val="none"/>
          <w:lang w:eastAsia="zh-CN"/>
        </w:rPr>
        <w:t>质保期</w:t>
      </w:r>
      <w:r>
        <w:rPr>
          <w:rFonts w:hint="eastAsia" w:ascii="宋体" w:hAnsi="宋体" w:eastAsia="宋体" w:cs="Times New Roman"/>
          <w:color w:val="auto"/>
          <w:kern w:val="0"/>
          <w:sz w:val="24"/>
          <w:szCs w:val="20"/>
          <w:highlight w:val="none"/>
        </w:rPr>
        <w:t>自</w:t>
      </w:r>
      <w:r>
        <w:rPr>
          <w:rFonts w:hint="eastAsia" w:ascii="宋体" w:hAnsi="宋体" w:cs="宋体"/>
          <w:color w:val="000000"/>
          <w:sz w:val="24"/>
          <w:szCs w:val="24"/>
          <w:highlight w:val="none"/>
        </w:rPr>
        <w:t>最终验收合格、交付使用之日起计算</w:t>
      </w:r>
      <w:r>
        <w:rPr>
          <w:rFonts w:hint="eastAsia" w:ascii="宋体" w:hAnsi="宋体" w:eastAsia="宋体" w:cs="Times New Roman"/>
          <w:color w:val="auto"/>
          <w:kern w:val="0"/>
          <w:sz w:val="24"/>
          <w:szCs w:val="20"/>
          <w:highlight w:val="none"/>
        </w:rPr>
        <w:t>。</w:t>
      </w:r>
      <w:r>
        <w:rPr>
          <w:rFonts w:hint="eastAsia" w:ascii="宋体" w:hAnsi="宋体" w:eastAsia="宋体" w:cs="Times New Roman"/>
          <w:color w:val="auto"/>
          <w:kern w:val="0"/>
          <w:sz w:val="24"/>
          <w:szCs w:val="20"/>
          <w:highlight w:val="none"/>
          <w:lang w:val="en-US" w:eastAsia="zh-CN"/>
        </w:rPr>
        <w:t>免费</w:t>
      </w:r>
      <w:r>
        <w:rPr>
          <w:rFonts w:hint="eastAsia" w:ascii="宋体" w:hAnsi="宋体" w:eastAsia="宋体" w:cs="Times New Roman"/>
          <w:color w:val="auto"/>
          <w:kern w:val="0"/>
          <w:sz w:val="24"/>
          <w:szCs w:val="20"/>
          <w:highlight w:val="none"/>
          <w:lang w:eastAsia="zh-CN"/>
        </w:rPr>
        <w:t>质保期内，乙方</w:t>
      </w:r>
      <w:r>
        <w:rPr>
          <w:rFonts w:hint="eastAsia" w:ascii="宋体" w:hAnsi="宋体" w:eastAsia="宋体" w:cs="Times New Roman"/>
          <w:color w:val="auto"/>
          <w:kern w:val="0"/>
          <w:sz w:val="24"/>
          <w:szCs w:val="20"/>
          <w:highlight w:val="none"/>
        </w:rPr>
        <w:t>在收到甲方通知后须在规定时间内到现场进行免费维修。</w:t>
      </w:r>
    </w:p>
    <w:p w14:paraId="09D78152">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八、</w:t>
      </w:r>
      <w:r>
        <w:rPr>
          <w:rFonts w:hint="eastAsia" w:ascii="宋体" w:hAnsi="宋体" w:eastAsia="宋体" w:cs="Times New Roman"/>
          <w:b/>
          <w:color w:val="auto"/>
          <w:kern w:val="0"/>
          <w:sz w:val="24"/>
          <w:szCs w:val="20"/>
          <w:highlight w:val="none"/>
        </w:rPr>
        <w:t>费用支付步骤和办法、乙方账户信息：</w:t>
      </w:r>
    </w:p>
    <w:p w14:paraId="2B88EC19">
      <w:pPr>
        <w:keepNext w:val="0"/>
        <w:keepLines w:val="0"/>
        <w:pageBreakBefore w:val="0"/>
        <w:widowControl w:val="0"/>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bCs/>
          <w:color w:val="auto"/>
          <w:kern w:val="0"/>
          <w:sz w:val="24"/>
          <w:szCs w:val="20"/>
          <w:highlight w:val="none"/>
          <w:lang w:eastAsia="zh-CN"/>
        </w:rPr>
      </w:pPr>
      <w:r>
        <w:rPr>
          <w:rFonts w:hint="eastAsia" w:ascii="宋体" w:hAnsi="宋体" w:eastAsia="宋体" w:cs="Times New Roman"/>
          <w:b/>
          <w:bCs/>
          <w:color w:val="auto"/>
          <w:kern w:val="0"/>
          <w:sz w:val="24"/>
          <w:szCs w:val="20"/>
          <w:highlight w:val="none"/>
        </w:rPr>
        <w:t>1.费用支付步骤和办法</w:t>
      </w:r>
      <w:r>
        <w:rPr>
          <w:rFonts w:hint="eastAsia" w:ascii="宋体" w:hAnsi="宋体" w:eastAsia="宋体" w:cs="Times New Roman"/>
          <w:b/>
          <w:bCs/>
          <w:color w:val="auto"/>
          <w:kern w:val="0"/>
          <w:sz w:val="24"/>
          <w:szCs w:val="20"/>
          <w:highlight w:val="none"/>
          <w:lang w:eastAsia="zh-CN"/>
        </w:rPr>
        <w:t>：</w:t>
      </w:r>
    </w:p>
    <w:p w14:paraId="6A893CC6">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eastAsia="宋体" w:cs="Times New Roman"/>
          <w:b/>
          <w:color w:val="auto"/>
          <w:kern w:val="0"/>
          <w:sz w:val="24"/>
          <w:szCs w:val="20"/>
          <w:highlight w:val="none"/>
        </w:rPr>
      </w:pPr>
      <w:r>
        <w:rPr>
          <w:rFonts w:hint="eastAsia" w:ascii="宋体" w:hAnsi="宋体" w:cs="宋体"/>
          <w:b/>
          <w:bCs w:val="0"/>
          <w:sz w:val="24"/>
          <w:lang w:eastAsia="zh-CN"/>
        </w:rPr>
        <w:t>合同签订并生效后，</w:t>
      </w:r>
      <w:r>
        <w:rPr>
          <w:rFonts w:hint="eastAsia" w:ascii="宋体" w:hAnsi="宋体" w:cs="宋体"/>
          <w:b/>
          <w:bCs w:val="0"/>
          <w:sz w:val="24"/>
          <w:lang w:val="en-US" w:eastAsia="zh-CN"/>
        </w:rPr>
        <w:t>甲方</w:t>
      </w:r>
      <w:r>
        <w:rPr>
          <w:rFonts w:hint="eastAsia" w:ascii="宋体" w:hAnsi="宋体" w:cs="宋体"/>
          <w:b/>
          <w:bCs w:val="0"/>
          <w:sz w:val="24"/>
          <w:lang w:eastAsia="zh-CN"/>
        </w:rPr>
        <w:t>预付合同总价款的</w:t>
      </w:r>
      <w:r>
        <w:rPr>
          <w:rFonts w:hint="eastAsia" w:ascii="宋体" w:hAnsi="宋体" w:cs="宋体"/>
          <w:b/>
          <w:bCs w:val="0"/>
          <w:sz w:val="24"/>
          <w:lang w:val="en-US" w:eastAsia="zh-CN"/>
        </w:rPr>
        <w:t>3</w:t>
      </w:r>
      <w:r>
        <w:rPr>
          <w:rFonts w:hint="eastAsia" w:ascii="宋体" w:hAnsi="宋体" w:cs="宋体"/>
          <w:b/>
          <w:bCs w:val="0"/>
          <w:sz w:val="24"/>
          <w:lang w:eastAsia="zh-CN"/>
        </w:rPr>
        <w:t>0%；所有货物运抵现场并</w:t>
      </w:r>
      <w:r>
        <w:rPr>
          <w:rFonts w:hint="eastAsia" w:ascii="宋体" w:hAnsi="宋体" w:cs="宋体"/>
          <w:b/>
          <w:bCs w:val="0"/>
          <w:sz w:val="24"/>
          <w:lang w:val="en-US" w:eastAsia="zh-CN"/>
        </w:rPr>
        <w:t>完成</w:t>
      </w:r>
      <w:r>
        <w:rPr>
          <w:rFonts w:hint="eastAsia" w:ascii="宋体" w:hAnsi="宋体" w:cs="宋体"/>
          <w:b/>
          <w:bCs w:val="0"/>
          <w:sz w:val="24"/>
          <w:lang w:eastAsia="zh-CN"/>
        </w:rPr>
        <w:t>安装调试，经</w:t>
      </w:r>
      <w:r>
        <w:rPr>
          <w:rFonts w:hint="eastAsia" w:ascii="宋体" w:hAnsi="宋体" w:cs="宋体"/>
          <w:b/>
          <w:bCs w:val="0"/>
          <w:sz w:val="24"/>
          <w:lang w:val="en-US" w:eastAsia="zh-CN"/>
        </w:rPr>
        <w:t>甲方</w:t>
      </w:r>
      <w:r>
        <w:rPr>
          <w:rFonts w:hint="eastAsia" w:ascii="宋体" w:hAnsi="宋体" w:cs="宋体"/>
          <w:b/>
          <w:bCs w:val="0"/>
          <w:sz w:val="24"/>
          <w:lang w:eastAsia="zh-CN"/>
        </w:rPr>
        <w:t>验收合格且</w:t>
      </w:r>
      <w:r>
        <w:rPr>
          <w:rFonts w:hint="eastAsia" w:ascii="宋体" w:hAnsi="宋体" w:cs="宋体"/>
          <w:b/>
          <w:bCs w:val="0"/>
          <w:sz w:val="24"/>
          <w:lang w:val="en-US" w:eastAsia="zh-CN"/>
        </w:rPr>
        <w:t>结算审核</w:t>
      </w:r>
      <w:r>
        <w:rPr>
          <w:rFonts w:hint="eastAsia" w:ascii="宋体" w:hAnsi="宋体" w:cs="宋体"/>
          <w:b/>
          <w:bCs w:val="0"/>
          <w:sz w:val="24"/>
          <w:lang w:eastAsia="zh-CN"/>
        </w:rPr>
        <w:t>结束后，</w:t>
      </w:r>
      <w:r>
        <w:rPr>
          <w:rFonts w:hint="eastAsia" w:ascii="宋体" w:hAnsi="宋体" w:cs="宋体"/>
          <w:b/>
          <w:bCs w:val="0"/>
          <w:sz w:val="24"/>
          <w:lang w:val="en-US" w:eastAsia="zh-CN"/>
        </w:rPr>
        <w:t>甲方</w:t>
      </w:r>
      <w:r>
        <w:rPr>
          <w:rFonts w:hint="eastAsia" w:ascii="宋体" w:hAnsi="宋体" w:cs="宋体"/>
          <w:b/>
          <w:bCs w:val="0"/>
          <w:sz w:val="24"/>
          <w:lang w:eastAsia="zh-CN"/>
        </w:rPr>
        <w:t>根据经审核确认的价款一次性付清。注：以上价款均不计利息，付款时</w:t>
      </w:r>
      <w:r>
        <w:rPr>
          <w:rFonts w:hint="eastAsia" w:ascii="宋体" w:hAnsi="宋体" w:cs="宋体"/>
          <w:b/>
          <w:bCs w:val="0"/>
          <w:sz w:val="24"/>
          <w:lang w:val="en-US" w:eastAsia="zh-CN"/>
        </w:rPr>
        <w:t>乙方</w:t>
      </w:r>
      <w:r>
        <w:rPr>
          <w:rFonts w:hint="eastAsia" w:ascii="宋体" w:hAnsi="宋体" w:cs="宋体"/>
          <w:b/>
          <w:bCs w:val="0"/>
          <w:sz w:val="24"/>
          <w:lang w:eastAsia="zh-CN"/>
        </w:rPr>
        <w:t>须出具符合</w:t>
      </w:r>
      <w:r>
        <w:rPr>
          <w:rFonts w:hint="eastAsia" w:ascii="宋体" w:hAnsi="宋体" w:cs="宋体"/>
          <w:b/>
          <w:bCs w:val="0"/>
          <w:sz w:val="24"/>
          <w:lang w:val="en-US" w:eastAsia="zh-CN"/>
        </w:rPr>
        <w:t>甲方</w:t>
      </w:r>
      <w:r>
        <w:rPr>
          <w:rFonts w:hint="eastAsia" w:ascii="宋体" w:hAnsi="宋体" w:cs="宋体"/>
          <w:b/>
          <w:bCs w:val="0"/>
          <w:sz w:val="24"/>
          <w:lang w:eastAsia="zh-CN"/>
        </w:rPr>
        <w:t>财务要求的正规税金发票</w:t>
      </w:r>
      <w:r>
        <w:rPr>
          <w:rFonts w:hint="eastAsia" w:ascii="宋体" w:hAnsi="宋体" w:cs="宋体"/>
          <w:b/>
          <w:sz w:val="24"/>
          <w:highlight w:val="none"/>
        </w:rPr>
        <w:t>。</w:t>
      </w:r>
    </w:p>
    <w:p w14:paraId="129E24C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4"/>
          <w:highlight w:val="none"/>
          <w:lang w:eastAsia="zh-CN"/>
        </w:rPr>
      </w:pPr>
      <w:r>
        <w:rPr>
          <w:rFonts w:hint="eastAsia" w:ascii="宋体" w:hAnsi="宋体" w:eastAsia="宋体" w:cs="Times New Roman"/>
          <w:color w:val="auto"/>
          <w:kern w:val="0"/>
          <w:sz w:val="24"/>
          <w:szCs w:val="24"/>
          <w:highlight w:val="none"/>
        </w:rPr>
        <w:t>2.乙方账户信息</w:t>
      </w:r>
      <w:r>
        <w:rPr>
          <w:rFonts w:hint="eastAsia" w:ascii="宋体" w:hAnsi="宋体" w:eastAsia="宋体" w:cs="Times New Roman"/>
          <w:color w:val="auto"/>
          <w:kern w:val="0"/>
          <w:sz w:val="24"/>
          <w:szCs w:val="24"/>
          <w:highlight w:val="none"/>
          <w:lang w:eastAsia="zh-CN"/>
        </w:rPr>
        <w:t>：</w:t>
      </w:r>
    </w:p>
    <w:p w14:paraId="57F6AFD4">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账户名：</w:t>
      </w:r>
      <w:r>
        <w:rPr>
          <w:rFonts w:hint="eastAsia" w:ascii="宋体" w:hAnsi="宋体" w:eastAsia="宋体" w:cs="Times New Roman"/>
          <w:color w:val="auto"/>
          <w:kern w:val="0"/>
          <w:sz w:val="24"/>
          <w:szCs w:val="24"/>
          <w:highlight w:val="none"/>
          <w:u w:val="single"/>
          <w:lang w:val="en-US" w:eastAsia="zh-CN"/>
        </w:rPr>
        <w:t xml:space="preserve">                          </w:t>
      </w:r>
    </w:p>
    <w:p w14:paraId="2DC42C50">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开户行：</w:t>
      </w:r>
      <w:r>
        <w:rPr>
          <w:rFonts w:hint="eastAsia" w:ascii="宋体" w:hAnsi="宋体" w:eastAsia="宋体" w:cs="Times New Roman"/>
          <w:color w:val="auto"/>
          <w:kern w:val="0"/>
          <w:sz w:val="24"/>
          <w:szCs w:val="24"/>
          <w:highlight w:val="none"/>
          <w:u w:val="single"/>
          <w:lang w:val="en-US" w:eastAsia="zh-CN"/>
        </w:rPr>
        <w:t xml:space="preserve">                          </w:t>
      </w:r>
    </w:p>
    <w:p w14:paraId="59E4B9CD">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账号：</w:t>
      </w:r>
      <w:r>
        <w:rPr>
          <w:rFonts w:hint="eastAsia" w:ascii="宋体" w:hAnsi="宋体" w:eastAsia="宋体" w:cs="Times New Roman"/>
          <w:color w:val="auto"/>
          <w:kern w:val="0"/>
          <w:sz w:val="24"/>
          <w:szCs w:val="24"/>
          <w:highlight w:val="none"/>
          <w:u w:val="single"/>
          <w:lang w:val="en-US" w:eastAsia="zh-CN"/>
        </w:rPr>
        <w:t xml:space="preserve">                          </w:t>
      </w:r>
    </w:p>
    <w:p w14:paraId="1B2E0BE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default" w:ascii="宋体" w:hAnsi="宋体" w:eastAsia="宋体" w:cs="Times New Roman"/>
          <w:b/>
          <w:color w:val="auto"/>
          <w:kern w:val="0"/>
          <w:sz w:val="24"/>
          <w:szCs w:val="20"/>
          <w:highlight w:val="none"/>
          <w:lang w:val="en-US" w:eastAsia="zh-CN"/>
        </w:rPr>
      </w:pPr>
      <w:r>
        <w:rPr>
          <w:rFonts w:hint="eastAsia" w:ascii="宋体" w:hAnsi="宋体" w:eastAsia="宋体" w:cs="Times New Roman"/>
          <w:b/>
          <w:color w:val="auto"/>
          <w:kern w:val="0"/>
          <w:sz w:val="24"/>
          <w:szCs w:val="20"/>
          <w:highlight w:val="none"/>
          <w:lang w:val="en-US" w:eastAsia="zh-CN"/>
        </w:rPr>
        <w:t>九、</w:t>
      </w:r>
      <w:r>
        <w:rPr>
          <w:rFonts w:hint="default" w:ascii="宋体" w:hAnsi="宋体" w:eastAsia="宋体" w:cs="Times New Roman"/>
          <w:b/>
          <w:color w:val="auto"/>
          <w:kern w:val="0"/>
          <w:sz w:val="24"/>
          <w:szCs w:val="20"/>
          <w:highlight w:val="none"/>
          <w:lang w:val="en-US" w:eastAsia="zh-CN"/>
        </w:rPr>
        <w:t>采购内容调整、核价、书面确认专项约定</w:t>
      </w:r>
      <w:r>
        <w:rPr>
          <w:rFonts w:hint="eastAsia" w:ascii="宋体" w:hAnsi="宋体" w:eastAsia="宋体" w:cs="Times New Roman"/>
          <w:b/>
          <w:color w:val="auto"/>
          <w:kern w:val="0"/>
          <w:sz w:val="24"/>
          <w:szCs w:val="20"/>
          <w:highlight w:val="none"/>
          <w:lang w:val="en-US" w:eastAsia="zh-CN"/>
        </w:rPr>
        <w:t>：</w:t>
      </w:r>
    </w:p>
    <w:p w14:paraId="00C56782">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1.</w:t>
      </w:r>
      <w:r>
        <w:rPr>
          <w:rFonts w:hint="eastAsia" w:ascii="宋体" w:hAnsi="宋体" w:eastAsia="宋体" w:cs="Times New Roman"/>
          <w:b/>
          <w:bCs/>
          <w:color w:val="auto"/>
          <w:kern w:val="0"/>
          <w:sz w:val="24"/>
          <w:szCs w:val="24"/>
          <w:highlight w:val="none"/>
          <w:u w:val="single"/>
          <w:lang w:val="en-US" w:eastAsia="zh-CN"/>
        </w:rPr>
        <w:t>采购</w:t>
      </w:r>
      <w:r>
        <w:rPr>
          <w:rFonts w:hint="default" w:ascii="宋体" w:hAnsi="宋体" w:eastAsia="宋体" w:cs="Times New Roman"/>
          <w:b/>
          <w:bCs/>
          <w:color w:val="auto"/>
          <w:kern w:val="0"/>
          <w:sz w:val="24"/>
          <w:szCs w:val="24"/>
          <w:highlight w:val="none"/>
          <w:u w:val="single"/>
          <w:lang w:val="en-US" w:eastAsia="zh-CN"/>
        </w:rPr>
        <w:t>清单核减权限</w:t>
      </w:r>
    </w:p>
    <w:p w14:paraId="6E99F3A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highlight w:val="none"/>
          <w:lang w:eastAsia="zh-CN"/>
        </w:rPr>
      </w:pPr>
      <w:r>
        <w:rPr>
          <w:rFonts w:hint="eastAsia" w:ascii="宋体" w:hAnsi="宋体" w:eastAsia="宋体" w:cs="Times New Roman"/>
          <w:color w:val="auto"/>
          <w:kern w:val="0"/>
          <w:sz w:val="24"/>
          <w:szCs w:val="24"/>
          <w:highlight w:val="none"/>
          <w:u w:val="single"/>
          <w:lang w:val="en-US" w:eastAsia="zh-CN"/>
        </w:rPr>
        <w:t>甲方享有采购清单单方核减权，可根据项目实际需求、预算调整、使用规划，以书面形式通知乙方调整采购货物的品种与数量，核减部分对应的合同价款同步扣减，结算时按照实际确认的供货清单计价，乙方不得以此为由提出工期延误、索赔、加价等要求</w:t>
      </w:r>
      <w:r>
        <w:rPr>
          <w:rFonts w:hint="eastAsia" w:ascii="宋体" w:hAnsi="宋体" w:eastAsia="宋体" w:cs="Times New Roman"/>
          <w:color w:val="auto"/>
          <w:kern w:val="0"/>
          <w:sz w:val="24"/>
          <w:szCs w:val="24"/>
          <w:highlight w:val="none"/>
          <w:u w:val="none"/>
          <w:lang w:val="en-US" w:eastAsia="zh-CN"/>
        </w:rPr>
        <w:t>。</w:t>
      </w:r>
    </w:p>
    <w:p w14:paraId="083F7C93">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2.采购内容变更/增购流程</w:t>
      </w:r>
    </w:p>
    <w:p w14:paraId="48F92262">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若出现以下采购内容变动情形，乙方不得自行生产、备货、供货、</w:t>
      </w:r>
      <w:r>
        <w:rPr>
          <w:rFonts w:hint="eastAsia" w:ascii="宋体" w:hAnsi="宋体" w:eastAsia="宋体" w:cs="Times New Roman"/>
          <w:color w:val="auto"/>
          <w:kern w:val="0"/>
          <w:sz w:val="24"/>
          <w:szCs w:val="24"/>
          <w:highlight w:val="none"/>
          <w:u w:val="single"/>
          <w:lang w:val="en-US" w:eastAsia="zh-CN"/>
        </w:rPr>
        <w:t>安装</w:t>
      </w:r>
      <w:r>
        <w:rPr>
          <w:rFonts w:hint="default" w:ascii="宋体" w:hAnsi="宋体" w:eastAsia="宋体" w:cs="Times New Roman"/>
          <w:color w:val="auto"/>
          <w:kern w:val="0"/>
          <w:sz w:val="24"/>
          <w:szCs w:val="24"/>
          <w:highlight w:val="none"/>
          <w:u w:val="single"/>
          <w:lang w:val="en-US" w:eastAsia="zh-CN"/>
        </w:rPr>
        <w:t>，必须履行书面核价确认流程</w:t>
      </w:r>
      <w:r>
        <w:rPr>
          <w:rFonts w:hint="default" w:ascii="宋体" w:hAnsi="宋体" w:eastAsia="宋体" w:cs="Times New Roman"/>
          <w:color w:val="auto"/>
          <w:kern w:val="0"/>
          <w:sz w:val="24"/>
          <w:szCs w:val="24"/>
          <w:highlight w:val="none"/>
          <w:u w:val="none"/>
          <w:lang w:val="en-US" w:eastAsia="zh-CN"/>
        </w:rPr>
        <w:t>：</w:t>
      </w:r>
    </w:p>
    <w:p w14:paraId="4E38F167">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24"/>
          <w:highlight w:val="none"/>
          <w:u w:val="single"/>
          <w:lang w:val="en-US" w:eastAsia="zh-CN"/>
        </w:rPr>
        <w:t>（1）新增采购清单以外的货物、设备及配件</w:t>
      </w:r>
      <w:r>
        <w:rPr>
          <w:rFonts w:hint="eastAsia" w:ascii="宋体" w:hAnsi="宋体" w:eastAsia="宋体" w:cs="Times New Roman"/>
          <w:color w:val="auto"/>
          <w:kern w:val="0"/>
          <w:sz w:val="24"/>
          <w:szCs w:val="24"/>
          <w:highlight w:val="none"/>
          <w:u w:val="none"/>
          <w:lang w:val="en-US" w:eastAsia="zh-CN"/>
        </w:rPr>
        <w:t>；</w:t>
      </w:r>
    </w:p>
    <w:p w14:paraId="5B9D7317">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24"/>
          <w:highlight w:val="none"/>
          <w:u w:val="single"/>
          <w:lang w:val="en-US" w:eastAsia="zh-CN"/>
        </w:rPr>
        <w:t>（2）变更原有货物的品牌、规格、型号、技术参数及配置标准</w:t>
      </w:r>
      <w:r>
        <w:rPr>
          <w:rFonts w:hint="eastAsia" w:ascii="宋体" w:hAnsi="宋体" w:eastAsia="宋体" w:cs="Times New Roman"/>
          <w:color w:val="auto"/>
          <w:kern w:val="0"/>
          <w:sz w:val="24"/>
          <w:szCs w:val="24"/>
          <w:highlight w:val="none"/>
          <w:u w:val="none"/>
          <w:lang w:val="en-US" w:eastAsia="zh-CN"/>
        </w:rPr>
        <w:t>；</w:t>
      </w:r>
    </w:p>
    <w:p w14:paraId="06CAACA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24"/>
          <w:highlight w:val="none"/>
          <w:u w:val="single"/>
          <w:lang w:val="en-US" w:eastAsia="zh-CN"/>
        </w:rPr>
        <w:t>（3）增加采购清单中原有货物的采购数量</w:t>
      </w:r>
      <w:r>
        <w:rPr>
          <w:rFonts w:hint="eastAsia" w:ascii="宋体" w:hAnsi="宋体" w:eastAsia="宋体" w:cs="Times New Roman"/>
          <w:color w:val="auto"/>
          <w:kern w:val="0"/>
          <w:sz w:val="24"/>
          <w:szCs w:val="24"/>
          <w:highlight w:val="none"/>
          <w:u w:val="none"/>
          <w:lang w:val="en-US" w:eastAsia="zh-CN"/>
        </w:rPr>
        <w:t>；</w:t>
      </w:r>
    </w:p>
    <w:p w14:paraId="52A9471C">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（4）调整供货范围、配套辅材</w:t>
      </w:r>
      <w:r>
        <w:rPr>
          <w:rFonts w:hint="eastAsia" w:ascii="宋体" w:hAnsi="宋体" w:eastAsia="宋体" w:cs="Times New Roman"/>
          <w:color w:val="auto"/>
          <w:kern w:val="0"/>
          <w:sz w:val="24"/>
          <w:szCs w:val="24"/>
          <w:highlight w:val="none"/>
          <w:u w:val="single"/>
          <w:lang w:val="en-US" w:eastAsia="zh-CN"/>
        </w:rPr>
        <w:t>及</w:t>
      </w:r>
      <w:r>
        <w:rPr>
          <w:rFonts w:hint="default" w:ascii="宋体" w:hAnsi="宋体" w:eastAsia="宋体" w:cs="Times New Roman"/>
          <w:color w:val="auto"/>
          <w:kern w:val="0"/>
          <w:sz w:val="24"/>
          <w:szCs w:val="24"/>
          <w:highlight w:val="none"/>
          <w:u w:val="single"/>
          <w:lang w:val="en-US" w:eastAsia="zh-CN"/>
        </w:rPr>
        <w:t>安装配套内容</w:t>
      </w:r>
      <w:r>
        <w:rPr>
          <w:rFonts w:hint="default" w:ascii="宋体" w:hAnsi="宋体" w:eastAsia="宋体" w:cs="Times New Roman"/>
          <w:color w:val="auto"/>
          <w:kern w:val="0"/>
          <w:sz w:val="24"/>
          <w:szCs w:val="24"/>
          <w:highlight w:val="none"/>
          <w:u w:val="none"/>
          <w:lang w:val="en-US" w:eastAsia="zh-CN"/>
        </w:rPr>
        <w:t>。</w:t>
      </w:r>
    </w:p>
    <w:p w14:paraId="662ABCB6">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3.乙方申请核价义务</w:t>
      </w:r>
    </w:p>
    <w:p w14:paraId="3ACB9B5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u w:val="single"/>
          <w:lang w:val="en-US" w:eastAsia="zh-CN"/>
        </w:rPr>
        <w:t>发生上述采购内容变动时，乙方须在知晓变更需求后的3个工作日内向甲方提交《采购内容变更核价申请单》，内容应包括变更明细、规格参数、数量、单价、总价、报价依据、供货周期、配套服务说明，并附上对应的报价测算资料</w:t>
      </w:r>
      <w:r>
        <w:rPr>
          <w:rFonts w:hint="default" w:ascii="宋体" w:hAnsi="宋体" w:eastAsia="宋体" w:cs="Times New Roman"/>
          <w:color w:val="auto"/>
          <w:kern w:val="0"/>
          <w:sz w:val="24"/>
          <w:szCs w:val="24"/>
          <w:highlight w:val="none"/>
          <w:u w:val="none"/>
          <w:lang w:val="en-US" w:eastAsia="zh-CN"/>
        </w:rPr>
        <w:t>。</w:t>
      </w:r>
    </w:p>
    <w:p w14:paraId="2B9F781E">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4.甲方书面确认生效规则</w:t>
      </w:r>
    </w:p>
    <w:p w14:paraId="3C26BF6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甲方收到乙方核价申请后，</w:t>
      </w:r>
      <w:r>
        <w:rPr>
          <w:rFonts w:hint="eastAsia" w:ascii="宋体" w:hAnsi="宋体" w:eastAsia="宋体" w:cs="Times New Roman"/>
          <w:color w:val="auto"/>
          <w:kern w:val="0"/>
          <w:sz w:val="24"/>
          <w:szCs w:val="24"/>
          <w:highlight w:val="none"/>
          <w:u w:val="single"/>
          <w:lang w:val="en-US" w:eastAsia="zh-CN"/>
        </w:rPr>
        <w:t>将</w:t>
      </w:r>
      <w:r>
        <w:rPr>
          <w:rFonts w:hint="default" w:ascii="宋体" w:hAnsi="宋体" w:eastAsia="宋体" w:cs="Times New Roman"/>
          <w:color w:val="auto"/>
          <w:kern w:val="0"/>
          <w:sz w:val="24"/>
          <w:szCs w:val="24"/>
          <w:highlight w:val="none"/>
          <w:u w:val="single"/>
          <w:lang w:val="en-US" w:eastAsia="zh-CN"/>
        </w:rPr>
        <w:t>组织内部审核</w:t>
      </w:r>
      <w:r>
        <w:rPr>
          <w:rFonts w:hint="eastAsia" w:ascii="宋体" w:hAnsi="宋体" w:eastAsia="宋体" w:cs="Times New Roman"/>
          <w:color w:val="auto"/>
          <w:kern w:val="0"/>
          <w:sz w:val="24"/>
          <w:szCs w:val="24"/>
          <w:highlight w:val="none"/>
          <w:u w:val="single"/>
          <w:lang w:val="en-US" w:eastAsia="zh-CN"/>
        </w:rPr>
        <w:t>与</w:t>
      </w:r>
      <w:r>
        <w:rPr>
          <w:rFonts w:hint="default" w:ascii="宋体" w:hAnsi="宋体" w:eastAsia="宋体" w:cs="Times New Roman"/>
          <w:color w:val="auto"/>
          <w:kern w:val="0"/>
          <w:sz w:val="24"/>
          <w:szCs w:val="24"/>
          <w:highlight w:val="none"/>
          <w:u w:val="single"/>
          <w:lang w:val="en-US" w:eastAsia="zh-CN"/>
        </w:rPr>
        <w:t>价格比对，审核通过后出具加盖甲方公章的《采购变更确认单》，</w:t>
      </w:r>
      <w:r>
        <w:rPr>
          <w:rFonts w:hint="eastAsia" w:ascii="宋体" w:hAnsi="宋体" w:eastAsia="宋体" w:cs="Times New Roman"/>
          <w:color w:val="auto"/>
          <w:kern w:val="0"/>
          <w:sz w:val="24"/>
          <w:szCs w:val="24"/>
          <w:highlight w:val="none"/>
          <w:u w:val="single"/>
          <w:lang w:val="en-US" w:eastAsia="zh-CN"/>
        </w:rPr>
        <w:t>明确</w:t>
      </w:r>
      <w:r>
        <w:rPr>
          <w:rFonts w:hint="default" w:ascii="宋体" w:hAnsi="宋体" w:eastAsia="宋体" w:cs="Times New Roman"/>
          <w:color w:val="auto"/>
          <w:kern w:val="0"/>
          <w:sz w:val="24"/>
          <w:szCs w:val="24"/>
          <w:highlight w:val="none"/>
          <w:u w:val="single"/>
          <w:lang w:val="en-US" w:eastAsia="zh-CN"/>
        </w:rPr>
        <w:t>载明变更明细、审定单价、变更总价款、调整后</w:t>
      </w:r>
      <w:r>
        <w:rPr>
          <w:rFonts w:hint="eastAsia" w:ascii="宋体" w:hAnsi="宋体" w:eastAsia="宋体" w:cs="Times New Roman"/>
          <w:color w:val="auto"/>
          <w:kern w:val="0"/>
          <w:sz w:val="24"/>
          <w:szCs w:val="24"/>
          <w:highlight w:val="none"/>
          <w:u w:val="single"/>
          <w:lang w:val="en-US" w:eastAsia="zh-CN"/>
        </w:rPr>
        <w:t>合同总价以及</w:t>
      </w:r>
      <w:r>
        <w:rPr>
          <w:rFonts w:hint="default" w:ascii="宋体" w:hAnsi="宋体" w:eastAsia="宋体" w:cs="Times New Roman"/>
          <w:color w:val="auto"/>
          <w:kern w:val="0"/>
          <w:sz w:val="24"/>
          <w:szCs w:val="24"/>
          <w:highlight w:val="none"/>
          <w:u w:val="single"/>
          <w:lang w:val="en-US" w:eastAsia="zh-CN"/>
        </w:rPr>
        <w:t>变更后交货周期</w:t>
      </w:r>
      <w:r>
        <w:rPr>
          <w:rFonts w:hint="default" w:ascii="宋体" w:hAnsi="宋体" w:eastAsia="宋体" w:cs="Times New Roman"/>
          <w:color w:val="auto"/>
          <w:kern w:val="0"/>
          <w:sz w:val="24"/>
          <w:szCs w:val="24"/>
          <w:highlight w:val="none"/>
          <w:u w:val="none"/>
          <w:lang w:val="en-US" w:eastAsia="zh-CN"/>
        </w:rPr>
        <w:t>。</w:t>
      </w:r>
    </w:p>
    <w:p w14:paraId="7E6A06B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u w:val="single"/>
          <w:lang w:val="en-US" w:eastAsia="zh-CN"/>
        </w:rPr>
        <w:t>未经甲方出具加盖公章的书面确认文件，乙方擅自实施变更供货、增配、替换设备的，甲方有权对变更部分款项不予结算，且乙方需自行承担全部物料、人工、运输损失，同时甲方有权追究乙方的违约责任</w:t>
      </w:r>
      <w:r>
        <w:rPr>
          <w:rFonts w:hint="eastAsia" w:ascii="宋体" w:hAnsi="宋体" w:eastAsia="宋体" w:cs="Times New Roman"/>
          <w:i w:val="0"/>
          <w:iCs w:val="0"/>
          <w:color w:val="auto"/>
          <w:kern w:val="0"/>
          <w:sz w:val="24"/>
          <w:szCs w:val="24"/>
          <w:highlight w:val="none"/>
          <w:u w:val="none"/>
          <w:lang w:val="en-US" w:eastAsia="zh-CN"/>
        </w:rPr>
        <w:t>。</w:t>
      </w:r>
    </w:p>
    <w:p w14:paraId="2FDC6D41">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5.变更价款计价规则</w:t>
      </w:r>
    </w:p>
    <w:p w14:paraId="52E913BB">
      <w:pPr>
        <w:keepNext w:val="0"/>
        <w:keepLines w:val="0"/>
        <w:pageBreakBefore w:val="0"/>
        <w:widowControl w:val="0"/>
        <w:shd w:val="clear" w:color="auto" w:fill="FFFFFF"/>
        <w:kinsoku/>
        <w:wordWrap/>
        <w:overflowPunct/>
        <w:topLinePunct w:val="0"/>
        <w:autoSpaceDE/>
        <w:autoSpaceDN/>
        <w:bidi w:val="0"/>
        <w:spacing w:line="400" w:lineRule="exact"/>
        <w:ind w:firstLine="422"/>
        <w:textAlignment w:val="auto"/>
        <w:rPr>
          <w:rFonts w:hint="eastAsia" w:eastAsiaTheme="minorEastAsia"/>
          <w:lang w:eastAsia="zh-CN"/>
        </w:rPr>
      </w:pPr>
      <w:r>
        <w:rPr>
          <w:rFonts w:hint="eastAsia" w:ascii="宋体" w:hAnsi="宋体" w:eastAsia="宋体" w:cs="Times New Roman"/>
          <w:color w:val="auto"/>
          <w:kern w:val="0"/>
          <w:sz w:val="24"/>
          <w:szCs w:val="24"/>
          <w:highlight w:val="none"/>
          <w:u w:val="single"/>
          <w:lang w:val="en-US" w:eastAsia="zh-CN"/>
        </w:rPr>
        <w:t>（1）清单内已有同类货物变更增加采购量的，按合同附件《明细报价表》约定的固定单价执行</w:t>
      </w:r>
      <w:r>
        <w:rPr>
          <w:rFonts w:hint="eastAsia" w:ascii="宋体" w:hAnsi="宋体" w:eastAsia="宋体" w:cs="Times New Roman"/>
          <w:color w:val="auto"/>
          <w:kern w:val="0"/>
          <w:sz w:val="24"/>
          <w:szCs w:val="24"/>
          <w:highlight w:val="none"/>
          <w:u w:val="none"/>
          <w:lang w:val="en-US" w:eastAsia="zh-CN"/>
        </w:rPr>
        <w:t>；</w:t>
      </w:r>
    </w:p>
    <w:p w14:paraId="4F5458B9">
      <w:pPr>
        <w:keepNext w:val="0"/>
        <w:keepLines w:val="0"/>
        <w:pageBreakBefore w:val="0"/>
        <w:widowControl w:val="0"/>
        <w:shd w:val="clear" w:color="auto" w:fill="FFFFFF"/>
        <w:kinsoku/>
        <w:wordWrap/>
        <w:overflowPunct/>
        <w:topLinePunct w:val="0"/>
        <w:autoSpaceDE/>
        <w:autoSpaceDN/>
        <w:bidi w:val="0"/>
        <w:spacing w:line="400" w:lineRule="exact"/>
        <w:ind w:firstLine="422"/>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（2）清单无对应品类</w:t>
      </w:r>
      <w:r>
        <w:rPr>
          <w:rFonts w:hint="eastAsia" w:ascii="宋体" w:hAnsi="宋体" w:eastAsia="宋体" w:cs="Times New Roman"/>
          <w:color w:val="auto"/>
          <w:kern w:val="0"/>
          <w:sz w:val="24"/>
          <w:szCs w:val="24"/>
          <w:highlight w:val="none"/>
          <w:u w:val="single"/>
          <w:lang w:val="en-US" w:eastAsia="zh-CN"/>
        </w:rPr>
        <w:t>的</w:t>
      </w:r>
      <w:r>
        <w:rPr>
          <w:rFonts w:hint="default" w:ascii="宋体" w:hAnsi="宋体" w:eastAsia="宋体" w:cs="Times New Roman"/>
          <w:color w:val="auto"/>
          <w:kern w:val="0"/>
          <w:sz w:val="24"/>
          <w:szCs w:val="24"/>
          <w:highlight w:val="none"/>
          <w:u w:val="single"/>
          <w:lang w:val="en-US" w:eastAsia="zh-CN"/>
        </w:rPr>
        <w:t>新增货物：</w:t>
      </w:r>
      <w:r>
        <w:rPr>
          <w:rFonts w:hint="eastAsia" w:ascii="宋体" w:hAnsi="宋体" w:eastAsia="宋体" w:cs="Times New Roman"/>
          <w:color w:val="auto"/>
          <w:kern w:val="0"/>
          <w:sz w:val="24"/>
          <w:szCs w:val="24"/>
          <w:highlight w:val="none"/>
          <w:u w:val="single"/>
          <w:lang w:val="en-US" w:eastAsia="zh-CN"/>
        </w:rPr>
        <w:t>由</w:t>
      </w:r>
      <w:r>
        <w:rPr>
          <w:rFonts w:hint="default" w:ascii="宋体" w:hAnsi="宋体" w:eastAsia="宋体" w:cs="Times New Roman"/>
          <w:color w:val="auto"/>
          <w:kern w:val="0"/>
          <w:sz w:val="24"/>
          <w:szCs w:val="24"/>
          <w:highlight w:val="none"/>
          <w:u w:val="single"/>
          <w:lang w:val="en-US" w:eastAsia="zh-CN"/>
        </w:rPr>
        <w:t>乙方申报报价，甲方参照市场行情、招标同类价格、政府采购限价审核定价，</w:t>
      </w:r>
      <w:r>
        <w:rPr>
          <w:rFonts w:hint="eastAsia" w:ascii="宋体" w:hAnsi="宋体" w:eastAsia="宋体" w:cs="Times New Roman"/>
          <w:color w:val="auto"/>
          <w:kern w:val="0"/>
          <w:sz w:val="24"/>
          <w:szCs w:val="24"/>
          <w:highlight w:val="none"/>
          <w:u w:val="single"/>
          <w:lang w:val="en-US" w:eastAsia="zh-CN"/>
        </w:rPr>
        <w:t>最终以</w:t>
      </w:r>
      <w:r>
        <w:rPr>
          <w:rFonts w:hint="default" w:ascii="宋体" w:hAnsi="宋体" w:eastAsia="宋体" w:cs="Times New Roman"/>
          <w:color w:val="auto"/>
          <w:kern w:val="0"/>
          <w:sz w:val="24"/>
          <w:szCs w:val="24"/>
          <w:highlight w:val="none"/>
          <w:u w:val="single"/>
          <w:lang w:val="en-US" w:eastAsia="zh-CN"/>
        </w:rPr>
        <w:t>甲方审定价格</w:t>
      </w:r>
      <w:r>
        <w:rPr>
          <w:rFonts w:hint="eastAsia" w:ascii="宋体" w:hAnsi="宋体" w:eastAsia="宋体" w:cs="Times New Roman"/>
          <w:color w:val="auto"/>
          <w:kern w:val="0"/>
          <w:sz w:val="24"/>
          <w:szCs w:val="24"/>
          <w:highlight w:val="none"/>
          <w:u w:val="single"/>
          <w:lang w:val="en-US" w:eastAsia="zh-CN"/>
        </w:rPr>
        <w:t>×</w:t>
      </w:r>
      <w:r>
        <w:rPr>
          <w:rFonts w:hint="default" w:ascii="宋体" w:hAnsi="宋体" w:eastAsia="宋体" w:cs="Times New Roman"/>
          <w:color w:val="auto"/>
          <w:kern w:val="0"/>
          <w:sz w:val="24"/>
          <w:szCs w:val="24"/>
          <w:highlight w:val="none"/>
          <w:u w:val="single"/>
          <w:lang w:val="en-US" w:eastAsia="zh-CN"/>
        </w:rPr>
        <w:t>（中标价/最高投标限价）作为结算依据</w:t>
      </w:r>
      <w:r>
        <w:rPr>
          <w:rFonts w:hint="default" w:ascii="宋体" w:hAnsi="宋体" w:eastAsia="宋体" w:cs="Times New Roman"/>
          <w:color w:val="auto"/>
          <w:kern w:val="0"/>
          <w:sz w:val="24"/>
          <w:szCs w:val="24"/>
          <w:highlight w:val="none"/>
          <w:u w:val="none"/>
          <w:lang w:val="en-US" w:eastAsia="zh-CN"/>
        </w:rPr>
        <w:t>；</w:t>
      </w:r>
    </w:p>
    <w:p w14:paraId="7A36ACB7">
      <w:pPr>
        <w:keepNext w:val="0"/>
        <w:keepLines w:val="0"/>
        <w:pageBreakBefore w:val="0"/>
        <w:widowControl w:val="0"/>
        <w:shd w:val="clear" w:color="auto" w:fill="FFFFFF"/>
        <w:kinsoku/>
        <w:wordWrap/>
        <w:overflowPunct/>
        <w:topLinePunct w:val="0"/>
        <w:autoSpaceDE/>
        <w:autoSpaceDN/>
        <w:bidi w:val="0"/>
        <w:spacing w:line="400" w:lineRule="exact"/>
        <w:ind w:firstLine="422"/>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（3）项目履约过程中，若经双方确认，需要对设备的技术参数、性能、功能等内容进行调整时，若调整后的方案优于原方案，相关成本费用由采购人承担</w:t>
      </w:r>
      <w:r>
        <w:rPr>
          <w:rFonts w:hint="eastAsia" w:ascii="宋体" w:hAnsi="宋体" w:eastAsia="宋体" w:cs="Times New Roman"/>
          <w:color w:val="auto"/>
          <w:kern w:val="0"/>
          <w:sz w:val="24"/>
          <w:szCs w:val="24"/>
          <w:highlight w:val="none"/>
          <w:u w:val="single"/>
          <w:lang w:val="en-US" w:eastAsia="zh-CN"/>
        </w:rPr>
        <w:t>（采购人可委托第三方供应商报价或委托第三方咨询机构出具调研价格）</w:t>
      </w:r>
      <w:r>
        <w:rPr>
          <w:rFonts w:hint="default" w:ascii="宋体" w:hAnsi="宋体" w:eastAsia="宋体" w:cs="Times New Roman"/>
          <w:color w:val="auto"/>
          <w:kern w:val="0"/>
          <w:sz w:val="24"/>
          <w:szCs w:val="24"/>
          <w:highlight w:val="none"/>
          <w:u w:val="single"/>
          <w:lang w:val="en-US" w:eastAsia="zh-CN"/>
        </w:rPr>
        <w:t>，中标供应商不得从中赚取利润，也不得拒绝或拖延提供服务；若调整后的方案劣于原方案，</w:t>
      </w:r>
      <w:r>
        <w:rPr>
          <w:rFonts w:hint="eastAsia" w:ascii="宋体" w:hAnsi="宋体" w:eastAsia="宋体" w:cs="Times New Roman"/>
          <w:color w:val="auto"/>
          <w:kern w:val="0"/>
          <w:sz w:val="24"/>
          <w:szCs w:val="24"/>
          <w:highlight w:val="none"/>
          <w:u w:val="single"/>
          <w:lang w:val="en-US" w:eastAsia="zh-CN"/>
        </w:rPr>
        <w:t>采购人</w:t>
      </w:r>
      <w:r>
        <w:rPr>
          <w:rFonts w:hint="default" w:ascii="宋体" w:hAnsi="宋体" w:eastAsia="宋体" w:cs="Times New Roman"/>
          <w:color w:val="auto"/>
          <w:kern w:val="0"/>
          <w:sz w:val="24"/>
          <w:szCs w:val="24"/>
          <w:highlight w:val="none"/>
          <w:u w:val="single"/>
          <w:lang w:val="en-US" w:eastAsia="zh-CN"/>
        </w:rPr>
        <w:t>有权下调对应</w:t>
      </w:r>
      <w:r>
        <w:rPr>
          <w:rFonts w:hint="eastAsia" w:ascii="宋体" w:hAnsi="宋体" w:eastAsia="宋体" w:cs="Times New Roman"/>
          <w:color w:val="auto"/>
          <w:kern w:val="0"/>
          <w:sz w:val="24"/>
          <w:szCs w:val="24"/>
          <w:highlight w:val="none"/>
          <w:u w:val="single"/>
          <w:lang w:val="en-US" w:eastAsia="zh-CN"/>
        </w:rPr>
        <w:t>中标</w:t>
      </w:r>
      <w:r>
        <w:rPr>
          <w:rFonts w:hint="default" w:ascii="宋体" w:hAnsi="宋体" w:eastAsia="宋体" w:cs="Times New Roman"/>
          <w:color w:val="auto"/>
          <w:kern w:val="0"/>
          <w:sz w:val="24"/>
          <w:szCs w:val="24"/>
          <w:highlight w:val="none"/>
          <w:u w:val="single"/>
          <w:lang w:val="en-US" w:eastAsia="zh-CN"/>
        </w:rPr>
        <w:t>单价，调整后的单价</w:t>
      </w:r>
      <w:r>
        <w:rPr>
          <w:rFonts w:hint="eastAsia" w:ascii="宋体" w:hAnsi="宋体" w:eastAsia="宋体" w:cs="Times New Roman"/>
          <w:color w:val="auto"/>
          <w:kern w:val="0"/>
          <w:sz w:val="24"/>
          <w:szCs w:val="24"/>
          <w:highlight w:val="none"/>
          <w:u w:val="single"/>
          <w:lang w:val="en-US" w:eastAsia="zh-CN"/>
        </w:rPr>
        <w:t>经</w:t>
      </w:r>
      <w:r>
        <w:rPr>
          <w:rFonts w:hint="default" w:ascii="宋体" w:hAnsi="宋体" w:eastAsia="宋体" w:cs="Times New Roman"/>
          <w:color w:val="auto"/>
          <w:kern w:val="0"/>
          <w:sz w:val="24"/>
          <w:szCs w:val="24"/>
          <w:highlight w:val="none"/>
          <w:u w:val="single"/>
          <w:lang w:val="en-US" w:eastAsia="zh-CN"/>
        </w:rPr>
        <w:t>双方书面确认后执行</w:t>
      </w:r>
      <w:r>
        <w:rPr>
          <w:rFonts w:hint="default" w:ascii="宋体" w:hAnsi="宋体" w:eastAsia="宋体" w:cs="Times New Roman"/>
          <w:color w:val="auto"/>
          <w:kern w:val="0"/>
          <w:sz w:val="24"/>
          <w:szCs w:val="24"/>
          <w:highlight w:val="none"/>
          <w:u w:val="none"/>
          <w:lang w:val="en-US" w:eastAsia="zh-CN"/>
        </w:rPr>
        <w:t>。</w:t>
      </w:r>
    </w:p>
    <w:p w14:paraId="12F021E8">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default" w:ascii="宋体" w:hAnsi="宋体" w:eastAsia="宋体" w:cs="Times New Roman"/>
          <w:b/>
          <w:bCs/>
          <w:color w:val="auto"/>
          <w:kern w:val="0"/>
          <w:sz w:val="24"/>
          <w:szCs w:val="24"/>
          <w:highlight w:val="none"/>
          <w:u w:val="single"/>
          <w:lang w:val="en-US" w:eastAsia="zh-CN"/>
        </w:rPr>
        <w:t>6.变更文件效力</w:t>
      </w:r>
    </w:p>
    <w:p w14:paraId="470896BA">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《采购变更确认单》为本合同补充文件，与本合同、</w:t>
      </w:r>
      <w:r>
        <w:rPr>
          <w:rFonts w:hint="eastAsia" w:ascii="宋体" w:hAnsi="宋体" w:eastAsia="宋体" w:cs="Times New Roman"/>
          <w:color w:val="auto"/>
          <w:kern w:val="0"/>
          <w:sz w:val="24"/>
          <w:szCs w:val="24"/>
          <w:highlight w:val="none"/>
          <w:u w:val="single"/>
          <w:lang w:val="en-US" w:eastAsia="zh-CN"/>
        </w:rPr>
        <w:t>采购文件</w:t>
      </w:r>
      <w:r>
        <w:rPr>
          <w:rFonts w:hint="default" w:ascii="宋体" w:hAnsi="宋体" w:eastAsia="宋体" w:cs="Times New Roman"/>
          <w:color w:val="auto"/>
          <w:kern w:val="0"/>
          <w:sz w:val="24"/>
          <w:szCs w:val="24"/>
          <w:highlight w:val="none"/>
          <w:u w:val="single"/>
          <w:lang w:val="en-US" w:eastAsia="zh-CN"/>
        </w:rPr>
        <w:t>、投标文件具备同等法律效力，作为最终结算唯一依据</w:t>
      </w:r>
      <w:r>
        <w:rPr>
          <w:rFonts w:hint="default" w:ascii="宋体" w:hAnsi="宋体" w:eastAsia="宋体" w:cs="Times New Roman"/>
          <w:color w:val="auto"/>
          <w:kern w:val="0"/>
          <w:sz w:val="24"/>
          <w:szCs w:val="24"/>
          <w:highlight w:val="none"/>
          <w:u w:val="none"/>
          <w:lang w:val="en-US" w:eastAsia="zh-CN"/>
        </w:rPr>
        <w:t>。</w:t>
      </w:r>
    </w:p>
    <w:p w14:paraId="36B8C4EA">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lang w:eastAsia="zh-CN"/>
        </w:rPr>
      </w:pPr>
      <w:r>
        <w:rPr>
          <w:rFonts w:hint="eastAsia" w:ascii="宋体" w:hAnsi="宋体" w:eastAsia="宋体" w:cs="Times New Roman"/>
          <w:b/>
          <w:color w:val="auto"/>
          <w:kern w:val="0"/>
          <w:sz w:val="24"/>
          <w:szCs w:val="20"/>
          <w:highlight w:val="none"/>
          <w:lang w:val="en-US" w:eastAsia="zh-CN"/>
        </w:rPr>
        <w:t>十、</w:t>
      </w:r>
      <w:r>
        <w:rPr>
          <w:rFonts w:hint="eastAsia" w:ascii="宋体" w:hAnsi="宋体" w:eastAsia="宋体" w:cs="Times New Roman"/>
          <w:b/>
          <w:color w:val="auto"/>
          <w:kern w:val="0"/>
          <w:sz w:val="24"/>
          <w:szCs w:val="20"/>
          <w:highlight w:val="none"/>
        </w:rPr>
        <w:t>采购清单及</w:t>
      </w:r>
      <w:r>
        <w:rPr>
          <w:rFonts w:hint="eastAsia" w:ascii="宋体" w:hAnsi="宋体" w:eastAsia="宋体" w:cs="Times New Roman"/>
          <w:b/>
          <w:color w:val="auto"/>
          <w:kern w:val="0"/>
          <w:sz w:val="24"/>
          <w:szCs w:val="20"/>
          <w:highlight w:val="none"/>
          <w:lang w:val="en-US" w:eastAsia="zh-CN"/>
        </w:rPr>
        <w:t>合同规定的相关</w:t>
      </w:r>
      <w:r>
        <w:rPr>
          <w:rFonts w:hint="eastAsia" w:ascii="宋体" w:hAnsi="宋体" w:eastAsia="宋体" w:cs="Times New Roman"/>
          <w:b/>
          <w:color w:val="auto"/>
          <w:kern w:val="0"/>
          <w:sz w:val="24"/>
          <w:szCs w:val="20"/>
          <w:highlight w:val="none"/>
        </w:rPr>
        <w:t>要求</w:t>
      </w:r>
      <w:r>
        <w:rPr>
          <w:rFonts w:hint="eastAsia" w:ascii="宋体" w:hAnsi="宋体" w:eastAsia="宋体" w:cs="Times New Roman"/>
          <w:b/>
          <w:color w:val="auto"/>
          <w:kern w:val="0"/>
          <w:sz w:val="24"/>
          <w:szCs w:val="20"/>
          <w:highlight w:val="none"/>
          <w:lang w:eastAsia="zh-CN"/>
        </w:rPr>
        <w:t>：</w:t>
      </w:r>
    </w:p>
    <w:p w14:paraId="47B14189">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2"/>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一</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采购清单：详见附件。</w:t>
      </w:r>
    </w:p>
    <w:p w14:paraId="69501A08">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2"/>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lang w:eastAsia="zh-CN"/>
        </w:rPr>
        <w:t>）</w:t>
      </w:r>
      <w:r>
        <w:rPr>
          <w:rFonts w:hint="eastAsia" w:ascii="宋体" w:hAnsi="宋体" w:eastAsia="宋体" w:cs="Times New Roman"/>
          <w:b/>
          <w:color w:val="auto"/>
          <w:kern w:val="0"/>
          <w:sz w:val="24"/>
          <w:szCs w:val="20"/>
          <w:highlight w:val="none"/>
          <w:lang w:val="en-US" w:eastAsia="zh-CN"/>
        </w:rPr>
        <w:t>相关</w:t>
      </w:r>
      <w:r>
        <w:rPr>
          <w:rFonts w:hint="eastAsia" w:ascii="宋体" w:hAnsi="宋体" w:eastAsia="宋体" w:cs="Times New Roman"/>
          <w:b/>
          <w:color w:val="auto"/>
          <w:kern w:val="0"/>
          <w:sz w:val="24"/>
          <w:szCs w:val="20"/>
          <w:highlight w:val="none"/>
        </w:rPr>
        <w:t>要求</w:t>
      </w:r>
      <w:r>
        <w:rPr>
          <w:rFonts w:hint="eastAsia" w:ascii="宋体" w:hAnsi="宋体" w:eastAsia="宋体" w:cs="宋体"/>
          <w:b/>
          <w:bCs/>
          <w:color w:val="auto"/>
          <w:kern w:val="0"/>
          <w:sz w:val="24"/>
          <w:szCs w:val="24"/>
          <w:highlight w:val="none"/>
          <w:lang w:eastAsia="zh-CN"/>
        </w:rPr>
        <w:t>：</w:t>
      </w:r>
    </w:p>
    <w:p w14:paraId="6304871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1</w:t>
      </w:r>
      <w:r>
        <w:rPr>
          <w:rFonts w:hint="eastAsia" w:ascii="宋体" w:hAnsi="宋体" w:cs="宋体"/>
          <w:b/>
          <w:bCs w:val="0"/>
          <w:sz w:val="24"/>
          <w:highlight w:val="none"/>
        </w:rPr>
        <w:t>.</w:t>
      </w:r>
      <w:r>
        <w:rPr>
          <w:rFonts w:hint="eastAsia" w:ascii="宋体" w:hAnsi="宋体" w:cs="宋体"/>
          <w:b/>
          <w:bCs w:val="0"/>
          <w:sz w:val="24"/>
          <w:highlight w:val="none"/>
          <w:lang w:val="en-US" w:eastAsia="zh-CN"/>
        </w:rPr>
        <w:t>项目基本要求：</w:t>
      </w:r>
    </w:p>
    <w:p w14:paraId="4A0BCC1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项目履约期间，</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须指派项目负责人，统筹项目整体计划的制定与推进，对接协调</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与</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及其他各相关单位、人员的沟通工作，同时负责人力调配管理、质量与安全管理等事项，全面负责项目从生产实施、</w:t>
      </w:r>
      <w:r>
        <w:rPr>
          <w:rFonts w:hint="eastAsia" w:ascii="宋体" w:hAnsi="宋体" w:cs="宋体"/>
          <w:bCs/>
          <w:sz w:val="24"/>
          <w:highlight w:val="none"/>
          <w:lang w:val="en-US" w:eastAsia="zh-CN"/>
        </w:rPr>
        <w:t>现场安装调试、对接测试、试运行</w:t>
      </w:r>
      <w:r>
        <w:rPr>
          <w:rFonts w:hint="eastAsia" w:ascii="宋体" w:hAnsi="宋体" w:eastAsia="宋体" w:cs="宋体"/>
          <w:bCs/>
          <w:sz w:val="24"/>
          <w:highlight w:val="none"/>
          <w:lang w:val="en-US" w:eastAsia="zh-CN"/>
        </w:rPr>
        <w:t>到</w:t>
      </w:r>
      <w:r>
        <w:rPr>
          <w:rFonts w:hint="eastAsia" w:ascii="宋体" w:hAnsi="宋体" w:cs="宋体"/>
          <w:bCs/>
          <w:sz w:val="24"/>
          <w:highlight w:val="none"/>
          <w:lang w:val="en-US" w:eastAsia="zh-CN"/>
        </w:rPr>
        <w:t>质保及售后服务的全流程工作</w:t>
      </w:r>
      <w:r>
        <w:rPr>
          <w:rFonts w:hint="eastAsia" w:ascii="宋体" w:hAnsi="宋体" w:eastAsia="宋体" w:cs="宋体"/>
          <w:bCs/>
          <w:sz w:val="24"/>
          <w:highlight w:val="none"/>
          <w:lang w:val="en-US" w:eastAsia="zh-CN"/>
        </w:rPr>
        <w:t>。必要时，</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须邀请设备原厂技术人员到场，负责</w:t>
      </w:r>
      <w:r>
        <w:rPr>
          <w:rFonts w:hint="eastAsia" w:ascii="宋体" w:hAnsi="宋体" w:cs="宋体"/>
          <w:bCs/>
          <w:sz w:val="24"/>
          <w:highlight w:val="none"/>
          <w:lang w:val="en-US" w:eastAsia="zh-CN"/>
        </w:rPr>
        <w:t>现场安装调试、对接测试、试运行调试</w:t>
      </w:r>
      <w:r>
        <w:rPr>
          <w:rFonts w:hint="eastAsia" w:ascii="宋体" w:hAnsi="宋体" w:eastAsia="宋体" w:cs="宋体"/>
          <w:bCs/>
          <w:sz w:val="24"/>
          <w:highlight w:val="none"/>
          <w:lang w:val="en-US" w:eastAsia="zh-CN"/>
        </w:rPr>
        <w:t>、质保与售后服务的技术指导与质量监督工作。</w:t>
      </w:r>
    </w:p>
    <w:p w14:paraId="7952986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项目履约期间，乙方应委派经甲方和中标标的物</w:t>
      </w:r>
      <w:r>
        <w:rPr>
          <w:rFonts w:hint="eastAsia" w:ascii="宋体" w:hAnsi="宋体" w:eastAsia="宋体" w:cs="宋体"/>
          <w:bCs/>
          <w:sz w:val="24"/>
          <w:highlight w:val="none"/>
          <w:lang w:val="en-US" w:eastAsia="zh-CN"/>
        </w:rPr>
        <w:t>生产厂家认可，且具备相应经验、能力与资质的技术团队（包括项目负责人、专业技术人员、安装调试人员、售后服务人员等），负责所供</w:t>
      </w:r>
      <w:r>
        <w:rPr>
          <w:rFonts w:hint="eastAsia" w:ascii="宋体" w:hAnsi="宋体" w:cs="宋体"/>
          <w:bCs/>
          <w:sz w:val="24"/>
          <w:highlight w:val="none"/>
          <w:lang w:val="en-US" w:eastAsia="zh-CN"/>
        </w:rPr>
        <w:t>设备</w:t>
      </w:r>
      <w:r>
        <w:rPr>
          <w:rFonts w:hint="eastAsia" w:ascii="宋体" w:hAnsi="宋体" w:eastAsia="宋体" w:cs="宋体"/>
          <w:bCs/>
          <w:sz w:val="24"/>
          <w:highlight w:val="none"/>
          <w:lang w:val="en-US" w:eastAsia="zh-CN"/>
        </w:rPr>
        <w:t>的安装调试</w:t>
      </w:r>
      <w:r>
        <w:rPr>
          <w:rFonts w:hint="eastAsia" w:ascii="宋体" w:hAnsi="宋体" w:cs="宋体"/>
          <w:bCs/>
          <w:sz w:val="24"/>
          <w:highlight w:val="none"/>
          <w:lang w:val="en-US" w:eastAsia="zh-CN"/>
        </w:rPr>
        <w:t>、对接测试、</w:t>
      </w:r>
      <w:r>
        <w:rPr>
          <w:rFonts w:hint="eastAsia" w:ascii="宋体" w:hAnsi="宋体" w:eastAsia="宋体" w:cs="宋体"/>
          <w:bCs/>
          <w:sz w:val="24"/>
          <w:highlight w:val="none"/>
          <w:lang w:val="en-US" w:eastAsia="zh-CN"/>
        </w:rPr>
        <w:t>试运行</w:t>
      </w:r>
      <w:r>
        <w:rPr>
          <w:rFonts w:hint="eastAsia" w:ascii="宋体" w:hAnsi="宋体" w:cs="宋体"/>
          <w:bCs/>
          <w:sz w:val="24"/>
          <w:highlight w:val="none"/>
          <w:lang w:val="en-US" w:eastAsia="zh-CN"/>
        </w:rPr>
        <w:t>、质保及售后服务</w:t>
      </w:r>
      <w:r>
        <w:rPr>
          <w:rFonts w:hint="eastAsia" w:ascii="宋体" w:hAnsi="宋体" w:eastAsia="宋体" w:cs="宋体"/>
          <w:bCs/>
          <w:sz w:val="24"/>
          <w:highlight w:val="none"/>
          <w:lang w:val="en-US" w:eastAsia="zh-CN"/>
        </w:rPr>
        <w:t>工作。该团队须具备匹配的专业知识与技术水平，熟悉所供</w:t>
      </w:r>
      <w:r>
        <w:rPr>
          <w:rFonts w:hint="eastAsia" w:ascii="宋体" w:hAnsi="宋体" w:cs="宋体"/>
          <w:bCs/>
          <w:sz w:val="24"/>
          <w:highlight w:val="none"/>
          <w:lang w:val="en-US" w:eastAsia="zh-CN"/>
        </w:rPr>
        <w:t>设备</w:t>
      </w:r>
      <w:r>
        <w:rPr>
          <w:rFonts w:hint="eastAsia" w:ascii="宋体" w:hAnsi="宋体" w:eastAsia="宋体" w:cs="宋体"/>
          <w:bCs/>
          <w:sz w:val="24"/>
          <w:highlight w:val="none"/>
          <w:lang w:val="en-US" w:eastAsia="zh-CN"/>
        </w:rPr>
        <w:t>的功能、性</w:t>
      </w:r>
      <w:r>
        <w:rPr>
          <w:rFonts w:hint="eastAsia" w:ascii="宋体" w:hAnsi="宋体" w:cs="宋体"/>
          <w:bCs/>
          <w:sz w:val="24"/>
          <w:highlight w:val="none"/>
          <w:lang w:val="en-US" w:eastAsia="zh-CN"/>
        </w:rPr>
        <w:t>能、</w:t>
      </w:r>
      <w:r>
        <w:rPr>
          <w:rFonts w:hint="eastAsia" w:ascii="宋体" w:hAnsi="宋体" w:eastAsia="宋体" w:cs="宋体"/>
          <w:bCs/>
          <w:sz w:val="24"/>
          <w:highlight w:val="none"/>
          <w:lang w:val="en-US" w:eastAsia="zh-CN"/>
        </w:rPr>
        <w:t>技术指标及相关调试要求，有足够能力承担对应任务，确保</w:t>
      </w:r>
      <w:r>
        <w:rPr>
          <w:rFonts w:hint="eastAsia" w:ascii="宋体" w:hAnsi="宋体" w:cs="宋体"/>
          <w:bCs/>
          <w:sz w:val="24"/>
          <w:highlight w:val="none"/>
          <w:lang w:val="en-US" w:eastAsia="zh-CN"/>
        </w:rPr>
        <w:t>设备</w:t>
      </w:r>
      <w:r>
        <w:rPr>
          <w:rFonts w:hint="eastAsia" w:ascii="宋体" w:hAnsi="宋体" w:eastAsia="宋体" w:cs="宋体"/>
          <w:bCs/>
          <w:sz w:val="24"/>
          <w:highlight w:val="none"/>
          <w:lang w:val="en-US" w:eastAsia="zh-CN"/>
        </w:rPr>
        <w:t>满足使用需求并正常投入运行。</w:t>
      </w:r>
    </w:p>
    <w:p w14:paraId="3182176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eastAsia="zh-CN"/>
        </w:rPr>
      </w:pPr>
      <w:r>
        <w:rPr>
          <w:rFonts w:hint="eastAsia" w:ascii="宋体" w:hAnsi="宋体" w:cs="宋体"/>
          <w:b w:val="0"/>
          <w:bCs/>
          <w:sz w:val="24"/>
          <w:highlight w:val="none"/>
          <w:lang w:val="en-US" w:eastAsia="zh-CN"/>
        </w:rPr>
        <w:t>（3）</w:t>
      </w:r>
      <w:r>
        <w:rPr>
          <w:rFonts w:hint="eastAsia" w:ascii="宋体" w:hAnsi="宋体" w:cs="宋体"/>
          <w:bCs/>
          <w:sz w:val="24"/>
          <w:highlight w:val="none"/>
          <w:lang w:val="en-US" w:eastAsia="zh-CN"/>
        </w:rPr>
        <w:t>项目履约期间，甲方有权对乙方投标标的物的生产厂家开展现场考察，考察内容包括生产厂家的生产能力、供货能力，以及是否存在弄虚作假行为、是否能够按要求提供原厂质保服务等</w:t>
      </w:r>
      <w:r>
        <w:rPr>
          <w:rFonts w:hint="eastAsia" w:ascii="宋体" w:hAnsi="宋体" w:eastAsia="宋体" w:cs="宋体"/>
          <w:bCs/>
          <w:sz w:val="24"/>
          <w:highlight w:val="none"/>
          <w:lang w:val="en-US" w:eastAsia="zh-CN"/>
        </w:rPr>
        <w:t>。</w:t>
      </w:r>
    </w:p>
    <w:p w14:paraId="235255A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4）</w:t>
      </w:r>
      <w:r>
        <w:rPr>
          <w:rFonts w:hint="eastAsia" w:ascii="宋体" w:hAnsi="宋体" w:cs="宋体"/>
          <w:bCs/>
          <w:sz w:val="24"/>
          <w:highlight w:val="none"/>
          <w:lang w:val="en-US" w:eastAsia="zh-CN"/>
        </w:rPr>
        <w:t>项目履约期间，乙方</w:t>
      </w:r>
      <w:r>
        <w:rPr>
          <w:rFonts w:hint="eastAsia" w:ascii="宋体" w:hAnsi="宋体" w:eastAsia="宋体" w:cs="宋体"/>
          <w:bCs/>
          <w:sz w:val="24"/>
          <w:highlight w:val="none"/>
          <w:lang w:val="en-US" w:eastAsia="zh-CN"/>
        </w:rPr>
        <w:t>须</w:t>
      </w:r>
      <w:r>
        <w:rPr>
          <w:rFonts w:hint="eastAsia" w:ascii="宋体" w:hAnsi="宋体" w:cs="宋体"/>
          <w:bCs/>
          <w:sz w:val="24"/>
          <w:highlight w:val="none"/>
          <w:lang w:val="en-US" w:eastAsia="zh-CN"/>
        </w:rPr>
        <w:t>全权负责</w:t>
      </w:r>
      <w:r>
        <w:rPr>
          <w:rFonts w:hint="eastAsia" w:ascii="宋体" w:hAnsi="宋体" w:eastAsia="宋体" w:cs="宋体"/>
          <w:bCs/>
          <w:sz w:val="24"/>
          <w:highlight w:val="none"/>
          <w:lang w:val="en-US" w:eastAsia="zh-CN"/>
        </w:rPr>
        <w:t>履约全流程（包括运输、装卸、安装调试、</w:t>
      </w:r>
      <w:r>
        <w:rPr>
          <w:rFonts w:hint="eastAsia" w:ascii="宋体" w:hAnsi="宋体" w:cs="宋体"/>
          <w:bCs/>
          <w:sz w:val="24"/>
          <w:highlight w:val="none"/>
          <w:lang w:val="en-US" w:eastAsia="zh-CN"/>
        </w:rPr>
        <w:t>试运行、质保及</w:t>
      </w:r>
      <w:r>
        <w:rPr>
          <w:rFonts w:hint="eastAsia" w:ascii="宋体" w:hAnsi="宋体" w:eastAsia="宋体" w:cs="宋体"/>
          <w:bCs/>
          <w:sz w:val="24"/>
          <w:highlight w:val="none"/>
          <w:lang w:val="en-US" w:eastAsia="zh-CN"/>
        </w:rPr>
        <w:t>售后服务等各个阶段）</w:t>
      </w:r>
      <w:r>
        <w:rPr>
          <w:rFonts w:hint="eastAsia" w:ascii="宋体" w:hAnsi="宋体" w:cs="宋体"/>
          <w:bCs/>
          <w:sz w:val="24"/>
          <w:highlight w:val="none"/>
          <w:lang w:val="en-US" w:eastAsia="zh-CN"/>
        </w:rPr>
        <w:t>的安全管理工作，</w:t>
      </w:r>
      <w:r>
        <w:rPr>
          <w:rFonts w:hint="eastAsia" w:ascii="宋体" w:hAnsi="宋体" w:eastAsia="宋体" w:cs="宋体"/>
          <w:bCs/>
          <w:sz w:val="24"/>
          <w:highlight w:val="none"/>
          <w:lang w:val="en-US" w:eastAsia="zh-CN"/>
        </w:rPr>
        <w:t>严格遵守</w:t>
      </w:r>
      <w:r>
        <w:rPr>
          <w:rFonts w:hint="eastAsia" w:ascii="宋体" w:hAnsi="宋体" w:cs="宋体"/>
          <w:bCs/>
          <w:sz w:val="24"/>
          <w:highlight w:val="none"/>
          <w:lang w:val="en-US" w:eastAsia="zh-CN"/>
        </w:rPr>
        <w:t>国家相关行业规范以及项目现场的</w:t>
      </w:r>
      <w:r>
        <w:rPr>
          <w:rFonts w:hint="eastAsia" w:ascii="宋体" w:hAnsi="宋体" w:eastAsia="宋体" w:cs="宋体"/>
          <w:bCs/>
          <w:sz w:val="24"/>
          <w:highlight w:val="none"/>
          <w:lang w:val="en-US" w:eastAsia="zh-CN"/>
        </w:rPr>
        <w:t>安全生产规章制度</w:t>
      </w:r>
      <w:r>
        <w:rPr>
          <w:rFonts w:hint="eastAsia" w:ascii="宋体" w:hAnsi="宋体" w:cs="宋体"/>
          <w:bCs/>
          <w:sz w:val="24"/>
          <w:highlight w:val="none"/>
          <w:lang w:val="en-US" w:eastAsia="zh-CN"/>
        </w:rPr>
        <w:t>与</w:t>
      </w:r>
      <w:r>
        <w:rPr>
          <w:rFonts w:hint="eastAsia" w:ascii="宋体" w:hAnsi="宋体" w:eastAsia="宋体" w:cs="宋体"/>
          <w:bCs/>
          <w:sz w:val="24"/>
          <w:highlight w:val="none"/>
          <w:lang w:val="en-US" w:eastAsia="zh-CN"/>
        </w:rPr>
        <w:t>管理要求，建立健全安全责任制度，主动配合</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和相关安全检查人员的监督检查工作，落实必要的安全防护措施</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消除各类安全事故隐患，确保履约过程中不发生人身安全事故、火灾事故</w:t>
      </w:r>
      <w:r>
        <w:rPr>
          <w:rFonts w:hint="eastAsia" w:ascii="宋体" w:hAnsi="宋体" w:cs="宋体"/>
          <w:bCs/>
          <w:sz w:val="24"/>
          <w:highlight w:val="none"/>
          <w:lang w:val="en-US" w:eastAsia="zh-CN"/>
        </w:rPr>
        <w:t>以及</w:t>
      </w:r>
      <w:r>
        <w:rPr>
          <w:rFonts w:hint="eastAsia" w:ascii="宋体" w:hAnsi="宋体" w:eastAsia="宋体" w:cs="宋体"/>
          <w:bCs/>
          <w:sz w:val="24"/>
          <w:highlight w:val="none"/>
          <w:lang w:val="en-US" w:eastAsia="zh-CN"/>
        </w:rPr>
        <w:t>因机械质量问题引发的现场损坏事故。</w:t>
      </w:r>
    </w:p>
    <w:p w14:paraId="1FE9DF4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（5）项目履约期间（含质保期），若涉及系统或设备性能提升、安全等级优化等内容的升级服务</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无论甲方</w:t>
      </w:r>
      <w:r>
        <w:rPr>
          <w:rFonts w:hint="eastAsia" w:ascii="宋体" w:hAnsi="宋体" w:eastAsia="宋体" w:cs="Times New Roman"/>
          <w:color w:val="auto"/>
          <w:kern w:val="0"/>
          <w:sz w:val="24"/>
          <w:szCs w:val="18"/>
          <w:highlight w:val="none"/>
          <w:lang w:val="en-US" w:eastAsia="zh-CN"/>
        </w:rPr>
        <w:t>是否知晓、是否向</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提出升级需求，</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都应当在该升级版本正式投入应用时，立即主动为</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完成免费</w:t>
      </w:r>
      <w:r>
        <w:rPr>
          <w:rFonts w:hint="eastAsia" w:ascii="宋体" w:hAnsi="宋体" w:cs="Times New Roman"/>
          <w:color w:val="auto"/>
          <w:kern w:val="0"/>
          <w:sz w:val="24"/>
          <w:szCs w:val="18"/>
          <w:highlight w:val="none"/>
          <w:lang w:val="en-US" w:eastAsia="zh-CN"/>
        </w:rPr>
        <w:t>升级与</w:t>
      </w:r>
      <w:r>
        <w:rPr>
          <w:rFonts w:hint="eastAsia" w:ascii="宋体" w:hAnsi="宋体" w:eastAsia="宋体" w:cs="Times New Roman"/>
          <w:color w:val="auto"/>
          <w:kern w:val="0"/>
          <w:sz w:val="24"/>
          <w:szCs w:val="18"/>
          <w:highlight w:val="none"/>
          <w:lang w:val="en-US" w:eastAsia="zh-CN"/>
        </w:rPr>
        <w:t>更新调试，不得附加任何额外条件。</w:t>
      </w:r>
    </w:p>
    <w:p w14:paraId="0AB9B7C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6</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项目履约期间</w:t>
      </w:r>
      <w:r>
        <w:rPr>
          <w:rFonts w:hint="eastAsia" w:ascii="宋体" w:hAnsi="宋体" w:eastAsia="宋体" w:cs="Times New Roman"/>
          <w:color w:val="auto"/>
          <w:kern w:val="0"/>
          <w:sz w:val="24"/>
          <w:szCs w:val="18"/>
          <w:highlight w:val="none"/>
          <w:lang w:val="en-US"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须负责本项目所有</w:t>
      </w:r>
      <w:r>
        <w:rPr>
          <w:rFonts w:hint="eastAsia" w:ascii="宋体" w:hAnsi="宋体" w:cs="宋体"/>
          <w:bCs/>
          <w:sz w:val="24"/>
          <w:highlight w:val="none"/>
          <w:lang w:val="en-US" w:eastAsia="zh-CN"/>
        </w:rPr>
        <w:t>进场</w:t>
      </w:r>
      <w:r>
        <w:rPr>
          <w:rFonts w:hint="eastAsia" w:ascii="宋体" w:hAnsi="宋体" w:eastAsia="宋体" w:cs="宋体"/>
          <w:bCs/>
          <w:sz w:val="24"/>
          <w:highlight w:val="none"/>
          <w:lang w:val="en-US" w:eastAsia="zh-CN"/>
        </w:rPr>
        <w:t>人员的人事、劳资管理，为项目人员办理社会保险、商业保险</w:t>
      </w:r>
      <w:r>
        <w:rPr>
          <w:rFonts w:hint="eastAsia" w:ascii="宋体" w:hAnsi="宋体" w:cs="宋体"/>
          <w:bCs/>
          <w:sz w:val="24"/>
          <w:highlight w:val="none"/>
          <w:lang w:val="en-US" w:eastAsia="zh-CN"/>
        </w:rPr>
        <w:t>等</w:t>
      </w:r>
      <w:r>
        <w:rPr>
          <w:rFonts w:hint="eastAsia" w:ascii="宋体" w:hAnsi="宋体" w:eastAsia="宋体" w:cs="宋体"/>
          <w:bCs/>
          <w:sz w:val="24"/>
          <w:highlight w:val="none"/>
          <w:lang w:val="en-US" w:eastAsia="zh-CN"/>
        </w:rPr>
        <w:t>相关手续，保证合法用工，严禁</w:t>
      </w:r>
      <w:r>
        <w:rPr>
          <w:rFonts w:hint="eastAsia" w:ascii="宋体" w:hAnsi="宋体" w:cs="宋体"/>
          <w:bCs/>
          <w:sz w:val="24"/>
          <w:highlight w:val="none"/>
          <w:lang w:val="en-US" w:eastAsia="zh-CN"/>
        </w:rPr>
        <w:t>出现</w:t>
      </w:r>
      <w:r>
        <w:rPr>
          <w:rFonts w:hint="eastAsia" w:ascii="宋体" w:hAnsi="宋体" w:eastAsia="宋体" w:cs="宋体"/>
          <w:bCs/>
          <w:sz w:val="24"/>
          <w:highlight w:val="none"/>
          <w:lang w:val="en-US" w:eastAsia="zh-CN"/>
        </w:rPr>
        <w:t>违法用工、雇佣童工等违规行为；同时</w:t>
      </w:r>
      <w:r>
        <w:rPr>
          <w:rFonts w:hint="eastAsia" w:ascii="宋体" w:hAnsi="宋体" w:cs="宋体"/>
          <w:bCs/>
          <w:sz w:val="24"/>
          <w:highlight w:val="none"/>
          <w:lang w:val="en-US" w:eastAsia="zh-CN"/>
        </w:rPr>
        <w:t>负责</w:t>
      </w:r>
      <w:r>
        <w:rPr>
          <w:rFonts w:hint="eastAsia" w:ascii="宋体" w:hAnsi="宋体" w:eastAsia="宋体" w:cs="宋体"/>
          <w:bCs/>
          <w:sz w:val="24"/>
          <w:highlight w:val="none"/>
          <w:lang w:val="en-US" w:eastAsia="zh-CN"/>
        </w:rPr>
        <w:t>提供劳动用工手续办理、工资结算发放、经济补偿金发放、社会保险缴纳、保险理赔处理、人事档案管理等</w:t>
      </w:r>
      <w:r>
        <w:rPr>
          <w:rFonts w:hint="eastAsia" w:ascii="宋体" w:hAnsi="宋体" w:cs="宋体"/>
          <w:bCs/>
          <w:sz w:val="24"/>
          <w:highlight w:val="none"/>
          <w:lang w:val="en-US" w:eastAsia="zh-CN"/>
        </w:rPr>
        <w:t>相关</w:t>
      </w:r>
      <w:r>
        <w:rPr>
          <w:rFonts w:hint="eastAsia" w:ascii="宋体" w:hAnsi="宋体" w:eastAsia="宋体" w:cs="宋体"/>
          <w:bCs/>
          <w:sz w:val="24"/>
          <w:highlight w:val="none"/>
          <w:lang w:val="en-US" w:eastAsia="zh-CN"/>
        </w:rPr>
        <w:t>管理服务，处理合同服务期内的全部劳资及管理纠纷，</w:t>
      </w:r>
      <w:r>
        <w:rPr>
          <w:rFonts w:hint="eastAsia" w:ascii="宋体" w:hAnsi="宋体" w:eastAsia="宋体" w:cs="宋体"/>
          <w:b w:val="0"/>
          <w:bCs/>
          <w:color w:val="auto"/>
          <w:sz w:val="24"/>
          <w:szCs w:val="24"/>
          <w:highlight w:val="none"/>
          <w:lang w:val="en-US" w:eastAsia="zh-CN"/>
        </w:rPr>
        <w:t>落实</w:t>
      </w:r>
      <w:r>
        <w:rPr>
          <w:rFonts w:hint="eastAsia" w:ascii="宋体" w:hAnsi="宋体" w:cs="宋体"/>
          <w:b w:val="0"/>
          <w:bCs/>
          <w:color w:val="auto"/>
          <w:sz w:val="24"/>
          <w:szCs w:val="24"/>
          <w:highlight w:val="none"/>
          <w:lang w:val="en-US" w:eastAsia="zh-CN"/>
        </w:rPr>
        <w:t>甲方</w:t>
      </w:r>
      <w:r>
        <w:rPr>
          <w:rFonts w:hint="eastAsia" w:ascii="宋体" w:hAnsi="宋体" w:eastAsia="宋体" w:cs="宋体"/>
          <w:b w:val="0"/>
          <w:bCs/>
          <w:color w:val="auto"/>
          <w:sz w:val="24"/>
          <w:szCs w:val="24"/>
          <w:highlight w:val="none"/>
          <w:lang w:val="en-US" w:eastAsia="zh-CN"/>
        </w:rPr>
        <w:t>根据规章制度和工作需要提出的其他管理要求。</w:t>
      </w:r>
    </w:p>
    <w:p w14:paraId="4CF400F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7</w:t>
      </w:r>
      <w:r>
        <w:rPr>
          <w:rFonts w:hint="eastAsia" w:ascii="宋体" w:hAnsi="宋体" w:cs="宋体"/>
          <w:bCs/>
          <w:sz w:val="24"/>
          <w:highlight w:val="none"/>
          <w:lang w:eastAsia="zh-CN"/>
        </w:rPr>
        <w:t>）</w:t>
      </w:r>
      <w:r>
        <w:rPr>
          <w:rFonts w:hint="eastAsia" w:ascii="宋体" w:hAnsi="宋体" w:cs="宋体"/>
          <w:bCs/>
          <w:sz w:val="24"/>
          <w:highlight w:val="none"/>
          <w:lang w:val="en-US" w:eastAsia="zh-CN"/>
        </w:rPr>
        <w:t>项目履约期间，</w:t>
      </w:r>
      <w:r>
        <w:rPr>
          <w:rFonts w:hint="eastAsia" w:ascii="宋体" w:hAnsi="宋体" w:cs="宋体"/>
          <w:bCs/>
          <w:sz w:val="24"/>
          <w:highlight w:val="none"/>
          <w:lang w:eastAsia="zh-CN"/>
        </w:rPr>
        <w:t>乙方</w:t>
      </w:r>
      <w:r>
        <w:rPr>
          <w:rFonts w:hint="eastAsia" w:ascii="宋体" w:hAnsi="宋体" w:eastAsia="宋体" w:cs="宋体"/>
          <w:bCs/>
          <w:sz w:val="24"/>
          <w:highlight w:val="none"/>
          <w:lang w:val="en-US" w:eastAsia="zh-CN"/>
        </w:rPr>
        <w:t>须</w:t>
      </w:r>
      <w:r>
        <w:rPr>
          <w:rFonts w:hint="eastAsia" w:ascii="宋体" w:hAnsi="宋体" w:eastAsia="宋体" w:cs="宋体"/>
          <w:bCs/>
          <w:sz w:val="24"/>
          <w:highlight w:val="none"/>
          <w:lang w:eastAsia="zh-CN"/>
        </w:rPr>
        <w:t>负责及时清理</w:t>
      </w:r>
      <w:r>
        <w:rPr>
          <w:rFonts w:hint="eastAsia" w:ascii="宋体" w:hAnsi="宋体" w:eastAsia="宋体" w:cs="宋体"/>
          <w:bCs/>
          <w:sz w:val="24"/>
          <w:highlight w:val="none"/>
          <w:lang w:val="en-US" w:eastAsia="zh-CN"/>
        </w:rPr>
        <w:t>履约全流程（含运输、装卸、安装调试、</w:t>
      </w:r>
      <w:r>
        <w:rPr>
          <w:rFonts w:hint="eastAsia" w:ascii="宋体" w:hAnsi="宋体" w:cs="宋体"/>
          <w:bCs/>
          <w:sz w:val="24"/>
          <w:highlight w:val="none"/>
          <w:lang w:val="en-US" w:eastAsia="zh-CN"/>
        </w:rPr>
        <w:t>试运行、质保及</w:t>
      </w:r>
      <w:r>
        <w:rPr>
          <w:rFonts w:hint="eastAsia" w:ascii="宋体" w:hAnsi="宋体" w:eastAsia="宋体" w:cs="宋体"/>
          <w:bCs/>
          <w:sz w:val="24"/>
          <w:highlight w:val="none"/>
          <w:lang w:val="en-US" w:eastAsia="zh-CN"/>
        </w:rPr>
        <w:t>售后服务等各阶段）产生的所有</w:t>
      </w:r>
      <w:r>
        <w:rPr>
          <w:rFonts w:hint="eastAsia" w:ascii="宋体" w:hAnsi="宋体" w:eastAsia="宋体" w:cs="宋体"/>
          <w:bCs/>
          <w:sz w:val="24"/>
          <w:highlight w:val="none"/>
          <w:lang w:eastAsia="zh-CN"/>
        </w:rPr>
        <w:t>垃圾，保持场地整洁。</w:t>
      </w:r>
    </w:p>
    <w:p w14:paraId="48CD1F8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val="en-US" w:eastAsia="zh-CN"/>
        </w:rPr>
        <w:t>针对上述第（1）－（6）项所列要求，若乙方发生违约行为，须向甲方支付合同总价30%的违约金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，同时甲方有权终止合同，不予退还履约保证金，且不再支付合同相应款项，并追究乙方的相关经济与法律责任（乙方须退还甲方已支付的全部款项），同时可提请相关监督管理部门依法处理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针对上述第</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7</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款所列要求，若乙方发生违约行为，乙方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规定的合理期限内完成整改（包括更换不符合要求的技术团队人员等），整改费用由其自行承担；若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w:t>
      </w:r>
      <w:r>
        <w:rPr>
          <w:rFonts w:hint="eastAsia" w:ascii="宋体" w:hAnsi="宋体" w:cs="宋体"/>
          <w:bCs/>
          <w:sz w:val="24"/>
          <w:highlight w:val="none"/>
          <w:lang w:val="en-US" w:eastAsia="zh-CN"/>
        </w:rPr>
        <w:t>需</w:t>
      </w:r>
      <w:r>
        <w:rPr>
          <w:rFonts w:hint="eastAsia" w:ascii="宋体" w:hAnsi="宋体" w:eastAsia="宋体" w:cs="宋体"/>
          <w:bCs/>
          <w:sz w:val="24"/>
          <w:highlight w:val="none"/>
          <w:lang w:val="en-US" w:eastAsia="zh-CN"/>
        </w:rPr>
        <w:t>按2000元/天的标准向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额外支付违约金；逾期超过7日仍未达到整改要求、整改态度消极不配合或拒不整改的，违约</w:t>
      </w:r>
      <w:r>
        <w:rPr>
          <w:rFonts w:hint="eastAsia" w:ascii="宋体" w:hAnsi="宋体" w:cs="宋体"/>
          <w:bCs/>
          <w:sz w:val="24"/>
          <w:highlight w:val="none"/>
          <w:lang w:val="en-US" w:eastAsia="zh-CN"/>
        </w:rPr>
        <w:t>处理方式与第（1）－（6）款一致。</w:t>
      </w:r>
    </w:p>
    <w:p w14:paraId="0C9F4D5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2.标的物基本</w:t>
      </w:r>
      <w:r>
        <w:rPr>
          <w:rFonts w:hint="eastAsia" w:ascii="宋体" w:hAnsi="宋体" w:cs="宋体"/>
          <w:b/>
          <w:bCs w:val="0"/>
          <w:sz w:val="24"/>
          <w:highlight w:val="none"/>
        </w:rPr>
        <w:t>要求：</w:t>
      </w:r>
    </w:p>
    <w:p w14:paraId="401E5B7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eastAsia="zh-CN"/>
        </w:rPr>
        <w:t>（1）</w:t>
      </w:r>
      <w:r>
        <w:rPr>
          <w:rFonts w:hint="eastAsia" w:ascii="宋体" w:hAnsi="宋体" w:cs="宋体"/>
          <w:bCs/>
          <w:sz w:val="24"/>
          <w:highlight w:val="none"/>
          <w:lang w:val="en-US" w:eastAsia="zh-CN"/>
        </w:rPr>
        <w:t>所有硬件设备（</w:t>
      </w:r>
      <w:r>
        <w:rPr>
          <w:rFonts w:hint="eastAsia" w:ascii="宋体" w:hAnsi="宋体" w:cs="宋体"/>
          <w:bCs/>
          <w:sz w:val="24"/>
          <w:highlight w:val="none"/>
          <w:lang w:eastAsia="zh-CN"/>
        </w:rPr>
        <w:t>包括其配件、附件</w:t>
      </w:r>
      <w:r>
        <w:rPr>
          <w:rFonts w:hint="eastAsia" w:ascii="宋体" w:hAnsi="宋体" w:cs="宋体"/>
          <w:bCs/>
          <w:sz w:val="24"/>
          <w:highlight w:val="none"/>
          <w:lang w:val="en-US" w:eastAsia="zh-CN"/>
        </w:rPr>
        <w:t>）须为厂商原装全新的合格产品，</w:t>
      </w:r>
      <w:r>
        <w:rPr>
          <w:rFonts w:hint="eastAsia" w:ascii="宋体" w:hAnsi="宋体" w:eastAsia="宋体" w:cs="宋体"/>
          <w:bCs/>
          <w:sz w:val="24"/>
          <w:highlight w:val="none"/>
          <w:lang w:val="en-US" w:eastAsia="zh-CN"/>
        </w:rPr>
        <w:t>所有预装及配套软件</w:t>
      </w:r>
      <w:r>
        <w:rPr>
          <w:rFonts w:hint="eastAsia" w:ascii="宋体" w:hAnsi="宋体" w:cs="宋体"/>
          <w:bCs/>
          <w:sz w:val="24"/>
          <w:highlight w:val="none"/>
          <w:lang w:val="en-US" w:eastAsia="zh-CN"/>
        </w:rPr>
        <w:t>（系统）（如有）</w:t>
      </w:r>
      <w:r>
        <w:rPr>
          <w:rFonts w:hint="eastAsia" w:ascii="宋体" w:hAnsi="宋体" w:eastAsia="宋体" w:cs="宋体"/>
          <w:bCs/>
          <w:sz w:val="24"/>
          <w:highlight w:val="none"/>
          <w:lang w:val="en-US" w:eastAsia="zh-CN"/>
        </w:rPr>
        <w:t>均须为拥有合法授权的正版产品</w:t>
      </w:r>
      <w:r>
        <w:rPr>
          <w:rFonts w:hint="eastAsia" w:ascii="宋体" w:hAnsi="宋体" w:cs="宋体"/>
          <w:bCs/>
          <w:sz w:val="24"/>
          <w:highlight w:val="none"/>
          <w:lang w:val="en-US" w:eastAsia="zh-CN"/>
        </w:rPr>
        <w:t>，不得</w:t>
      </w:r>
      <w:r>
        <w:rPr>
          <w:rFonts w:hint="eastAsia" w:ascii="宋体" w:hAnsi="宋体" w:eastAsia="宋体" w:cs="Times New Roman"/>
          <w:color w:val="auto"/>
          <w:kern w:val="0"/>
          <w:sz w:val="24"/>
          <w:szCs w:val="18"/>
          <w:highlight w:val="none"/>
          <w:lang w:val="en-US" w:eastAsia="zh-CN"/>
        </w:rPr>
        <w:t>存在质量缺陷</w:t>
      </w:r>
      <w:r>
        <w:rPr>
          <w:rFonts w:hint="eastAsia" w:ascii="宋体" w:hAnsi="宋体" w:cs="宋体"/>
          <w:bCs/>
          <w:sz w:val="24"/>
          <w:highlight w:val="none"/>
          <w:lang w:val="en-US" w:eastAsia="zh-CN"/>
        </w:rPr>
        <w:t>；硬件设备的配置、型号、性能参数、质保期限，配套软件（系统）的功能、技术指标，以及硬件设备的质保要求、系统整体的使用功能需求，均须符合国家相关标准及本次采购文件的规定要求。</w:t>
      </w:r>
    </w:p>
    <w:p w14:paraId="304BD3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lang w:val="en-US" w:eastAsia="zh-CN"/>
        </w:rPr>
        <w:t>本项目</w:t>
      </w:r>
      <w:r>
        <w:rPr>
          <w:rFonts w:hint="eastAsia" w:ascii="宋体" w:hAnsi="宋体" w:cs="宋体"/>
          <w:bCs/>
          <w:sz w:val="24"/>
          <w:highlight w:val="none"/>
          <w:lang w:eastAsia="zh-CN"/>
        </w:rPr>
        <w:t>涉及的钢材均须符合GB/T11253-2019《碳素结构钢冷轧钢板及钢带》标准；所有无需特殊安装的外露钢制件（</w:t>
      </w:r>
      <w:r>
        <w:rPr>
          <w:rFonts w:hint="eastAsia" w:ascii="宋体" w:hAnsi="宋体" w:cs="宋体"/>
          <w:bCs/>
          <w:sz w:val="24"/>
          <w:highlight w:val="none"/>
          <w:lang w:val="en-US" w:eastAsia="zh-CN"/>
        </w:rPr>
        <w:t>如有</w:t>
      </w:r>
      <w:r>
        <w:rPr>
          <w:rFonts w:hint="eastAsia" w:ascii="宋体" w:hAnsi="宋体" w:cs="宋体"/>
          <w:bCs/>
          <w:sz w:val="24"/>
          <w:highlight w:val="none"/>
          <w:lang w:eastAsia="zh-CN"/>
        </w:rPr>
        <w:t>），表面须完成除锈、防腐、防刮擦</w:t>
      </w:r>
      <w:r>
        <w:rPr>
          <w:rFonts w:hint="eastAsia" w:ascii="宋体" w:hAnsi="宋体" w:cs="宋体"/>
          <w:bCs/>
          <w:sz w:val="24"/>
          <w:highlight w:val="none"/>
          <w:lang w:val="en-US" w:eastAsia="zh-CN"/>
        </w:rPr>
        <w:t>及户外耐候</w:t>
      </w:r>
      <w:r>
        <w:rPr>
          <w:rFonts w:hint="eastAsia" w:ascii="宋体" w:hAnsi="宋体" w:cs="宋体"/>
          <w:bCs/>
          <w:sz w:val="24"/>
          <w:highlight w:val="none"/>
          <w:lang w:eastAsia="zh-CN"/>
        </w:rPr>
        <w:t>处理；非外露的零件、部件及整机，应在制造过程中完成除锈与防腐蚀处理。</w:t>
      </w:r>
    </w:p>
    <w:p w14:paraId="22FA111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3</w:t>
      </w:r>
      <w:r>
        <w:rPr>
          <w:rFonts w:hint="eastAsia" w:ascii="宋体" w:hAnsi="宋体" w:cs="宋体"/>
          <w:bCs/>
          <w:sz w:val="24"/>
          <w:highlight w:val="none"/>
          <w:lang w:eastAsia="zh-CN"/>
        </w:rPr>
        <w:t>）所有设备（包括其配件、附件）、材料均需符合国家及行业标准、环保要求与验收规范。工艺方面，表面及手指可触及的隐蔽部位不得存在锐利棱角和毛刺；小五金部件不得露出尖锐边缘，所有与人体接触的边棱均应做圆角处理。</w:t>
      </w:r>
    </w:p>
    <w:p w14:paraId="15C61F5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4）所有硬件设备（</w:t>
      </w:r>
      <w:r>
        <w:rPr>
          <w:rFonts w:hint="eastAsia" w:ascii="宋体" w:hAnsi="宋体" w:cs="宋体"/>
          <w:bCs/>
          <w:sz w:val="24"/>
          <w:highlight w:val="none"/>
          <w:lang w:eastAsia="zh-CN"/>
        </w:rPr>
        <w:t>包括其配件、附件</w:t>
      </w:r>
      <w:r>
        <w:rPr>
          <w:rFonts w:hint="eastAsia" w:ascii="宋体" w:hAnsi="宋体" w:cs="宋体"/>
          <w:bCs/>
          <w:sz w:val="24"/>
          <w:highlight w:val="none"/>
          <w:lang w:val="en-US" w:eastAsia="zh-CN"/>
        </w:rPr>
        <w:t>）须具备防水、防火、防压、防摔、防漏电等防护功能，以此保障设备的耐久性与使用寿命，同时应便于日常清洁与维修维护。</w:t>
      </w:r>
    </w:p>
    <w:p w14:paraId="243CE9C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Times New Roman"/>
          <w:color w:val="auto"/>
          <w:kern w:val="0"/>
          <w:sz w:val="24"/>
          <w:szCs w:val="18"/>
          <w:highlight w:val="none"/>
          <w:lang w:val="en-US" w:eastAsia="zh-CN"/>
        </w:rPr>
        <w:t>（5）乙方须</w:t>
      </w:r>
      <w:r>
        <w:rPr>
          <w:rFonts w:hint="eastAsia" w:ascii="宋体" w:hAnsi="宋体" w:eastAsia="宋体" w:cs="Times New Roman"/>
          <w:color w:val="auto"/>
          <w:kern w:val="0"/>
          <w:sz w:val="24"/>
          <w:szCs w:val="18"/>
          <w:highlight w:val="none"/>
          <w:lang w:val="en-US" w:eastAsia="zh-CN"/>
        </w:rPr>
        <w:t>提供完整有效的技术资料，安排专业技术人员开展现场指导</w:t>
      </w:r>
      <w:r>
        <w:rPr>
          <w:rFonts w:hint="eastAsia" w:ascii="宋体" w:hAnsi="宋体" w:cs="Times New Roman"/>
          <w:color w:val="auto"/>
          <w:kern w:val="0"/>
          <w:sz w:val="24"/>
          <w:szCs w:val="18"/>
          <w:highlight w:val="none"/>
          <w:lang w:val="en-US" w:eastAsia="zh-CN"/>
        </w:rPr>
        <w:t>与培训，确保货物</w:t>
      </w:r>
      <w:r>
        <w:rPr>
          <w:rFonts w:hint="eastAsia" w:ascii="宋体" w:hAnsi="宋体" w:eastAsia="宋体" w:cs="Times New Roman"/>
          <w:color w:val="auto"/>
          <w:kern w:val="0"/>
          <w:sz w:val="24"/>
          <w:szCs w:val="18"/>
          <w:highlight w:val="none"/>
          <w:lang w:val="en-US" w:eastAsia="zh-CN"/>
        </w:rPr>
        <w:t>运行指标与技术性能达到合同约定要求。</w:t>
      </w:r>
    </w:p>
    <w:p w14:paraId="3A06260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针对上述第（1）款所列要求，若乙方发生违约行为，须向甲方支付合同总价30%的违约金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；同时甲方有权终止合同，不予退还履约保证金，且不再支付合同相应款项，并追究乙方的相关经济与法律责任（乙方须退还甲方已支付的全部款项），同时可提请相关监督管理部门依法处理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针对上述</w:t>
      </w:r>
      <w:r>
        <w:rPr>
          <w:rFonts w:hint="eastAsia" w:ascii="宋体" w:hAnsi="宋体" w:eastAsia="宋体" w:cs="宋体"/>
          <w:bCs/>
          <w:sz w:val="24"/>
          <w:highlight w:val="none"/>
          <w:lang w:val="en-US" w:eastAsia="zh-CN"/>
        </w:rPr>
        <w:t>第（2）（3）</w:t>
      </w:r>
      <w:r>
        <w:rPr>
          <w:rFonts w:hint="eastAsia" w:ascii="宋体" w:hAnsi="宋体" w:cs="宋体"/>
          <w:bCs/>
          <w:sz w:val="24"/>
          <w:highlight w:val="none"/>
          <w:lang w:val="en-US" w:eastAsia="zh-CN"/>
        </w:rPr>
        <w:t>（4）</w:t>
      </w:r>
      <w:r>
        <w:rPr>
          <w:rFonts w:hint="eastAsia" w:ascii="宋体" w:hAnsi="宋体" w:eastAsia="宋体" w:cs="宋体"/>
          <w:bCs/>
          <w:sz w:val="24"/>
          <w:highlight w:val="none"/>
          <w:lang w:val="en-US" w:eastAsia="zh-CN"/>
        </w:rPr>
        <w:t>款</w:t>
      </w:r>
      <w:r>
        <w:rPr>
          <w:rFonts w:hint="eastAsia" w:ascii="宋体" w:hAnsi="宋体" w:cs="宋体"/>
          <w:bCs/>
          <w:sz w:val="24"/>
          <w:highlight w:val="none"/>
          <w:lang w:val="en-US" w:eastAsia="zh-CN"/>
        </w:rPr>
        <w:t>所列要求，若乙方发生违约行为</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w:t>
      </w:r>
      <w:r>
        <w:rPr>
          <w:rFonts w:hint="eastAsia" w:ascii="宋体" w:hAnsi="宋体" w:cs="宋体"/>
          <w:bCs/>
          <w:sz w:val="24"/>
          <w:highlight w:val="none"/>
          <w:lang w:val="en-US" w:eastAsia="zh-CN"/>
        </w:rPr>
        <w:t>需</w:t>
      </w:r>
      <w:r>
        <w:rPr>
          <w:rFonts w:hint="eastAsia" w:ascii="宋体" w:hAnsi="宋体" w:eastAsia="宋体" w:cs="宋体"/>
          <w:bCs/>
          <w:sz w:val="24"/>
          <w:highlight w:val="none"/>
          <w:lang w:val="en-US" w:eastAsia="zh-CN"/>
        </w:rPr>
        <w:t>按2000元/天的标准向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额外支付违约金；逾期超过7日仍未达到整改要求、整改态度消极不配合或拒不整改的，违约</w:t>
      </w:r>
      <w:r>
        <w:rPr>
          <w:rFonts w:hint="eastAsia" w:ascii="宋体" w:hAnsi="宋体" w:cs="宋体"/>
          <w:bCs/>
          <w:sz w:val="24"/>
          <w:highlight w:val="none"/>
          <w:lang w:val="en-US" w:eastAsia="zh-CN"/>
        </w:rPr>
        <w:t>处理方式与第（1）款一致。</w:t>
      </w:r>
    </w:p>
    <w:p w14:paraId="3CC55F8B">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3</w:t>
      </w:r>
      <w:r>
        <w:rPr>
          <w:rFonts w:hint="eastAsia" w:ascii="宋体" w:hAnsi="宋体" w:eastAsia="宋体" w:cs="宋体"/>
          <w:b/>
          <w:bCs w:val="0"/>
          <w:sz w:val="24"/>
          <w:highlight w:val="none"/>
          <w:lang w:eastAsia="zh-CN"/>
        </w:rPr>
        <w:t>.</w:t>
      </w:r>
      <w:r>
        <w:rPr>
          <w:rFonts w:hint="eastAsia" w:ascii="宋体" w:hAnsi="宋体" w:cs="宋体"/>
          <w:b/>
          <w:bCs w:val="0"/>
          <w:sz w:val="24"/>
          <w:highlight w:val="none"/>
          <w:lang w:val="en-US" w:eastAsia="zh-CN"/>
        </w:rPr>
        <w:t>交货要求：</w:t>
      </w:r>
    </w:p>
    <w:p w14:paraId="5809DFF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lang w:eastAsia="zh-CN"/>
        </w:rPr>
      </w:pPr>
      <w:r>
        <w:rPr>
          <w:rFonts w:hint="eastAsia" w:ascii="宋体" w:hAnsi="宋体" w:eastAsia="宋体" w:cs="Times New Roman"/>
          <w:color w:val="auto"/>
          <w:kern w:val="0"/>
          <w:sz w:val="24"/>
          <w:szCs w:val="18"/>
          <w:highlight w:val="none"/>
          <w:lang w:val="en-US" w:eastAsia="zh-CN"/>
        </w:rPr>
        <w:t>（1）</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负责办理运输与保险手续，将货物运送至指定交货地点，运输、保险、装卸等全部相关费用均由</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货物运输须严格遵守相关规定，不得超载（含货物、人员超载）、超范围运输，全程行驶须符合规范，驾驶员需持证上岗，运输车辆须合法合规。</w:t>
      </w:r>
    </w:p>
    <w:p w14:paraId="75DEA2D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lang w:eastAsia="zh-CN"/>
        </w:rPr>
      </w:pPr>
      <w:r>
        <w:rPr>
          <w:rFonts w:hint="eastAsia" w:ascii="宋体" w:hAnsi="宋体" w:eastAsia="宋体" w:cs="Times New Roman"/>
          <w:color w:val="auto"/>
          <w:kern w:val="0"/>
          <w:sz w:val="24"/>
          <w:szCs w:val="18"/>
          <w:highlight w:val="none"/>
          <w:lang w:val="en-US" w:eastAsia="zh-CN"/>
        </w:rPr>
        <w:t>（2）</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需为合同</w:t>
      </w:r>
      <w:r>
        <w:rPr>
          <w:rFonts w:hint="eastAsia" w:ascii="宋体" w:hAnsi="宋体" w:cs="Times New Roman"/>
          <w:color w:val="auto"/>
          <w:kern w:val="0"/>
          <w:sz w:val="24"/>
          <w:szCs w:val="18"/>
          <w:highlight w:val="none"/>
          <w:lang w:val="en-US" w:eastAsia="zh-CN"/>
        </w:rPr>
        <w:t>项下所有货物</w:t>
      </w:r>
      <w:r>
        <w:rPr>
          <w:rFonts w:hint="eastAsia" w:ascii="宋体" w:hAnsi="宋体" w:eastAsia="宋体" w:cs="Times New Roman"/>
          <w:color w:val="auto"/>
          <w:kern w:val="0"/>
          <w:sz w:val="24"/>
          <w:szCs w:val="18"/>
          <w:highlight w:val="none"/>
          <w:lang w:val="en-US" w:eastAsia="zh-CN"/>
        </w:rPr>
        <w:t>办理</w:t>
      </w:r>
      <w:r>
        <w:rPr>
          <w:rFonts w:hint="eastAsia" w:ascii="宋体" w:hAnsi="宋体" w:cs="Times New Roman"/>
          <w:color w:val="auto"/>
          <w:kern w:val="0"/>
          <w:sz w:val="24"/>
          <w:szCs w:val="18"/>
          <w:highlight w:val="none"/>
          <w:lang w:val="en-US" w:eastAsia="zh-CN"/>
        </w:rPr>
        <w:t>全程</w:t>
      </w:r>
      <w:r>
        <w:rPr>
          <w:rFonts w:hint="eastAsia" w:ascii="宋体" w:hAnsi="宋体" w:eastAsia="宋体" w:cs="Times New Roman"/>
          <w:color w:val="auto"/>
          <w:kern w:val="0"/>
          <w:sz w:val="24"/>
          <w:szCs w:val="18"/>
          <w:highlight w:val="none"/>
          <w:lang w:val="en-US" w:eastAsia="zh-CN"/>
        </w:rPr>
        <w:t>保险，覆盖范围自货物出厂起至完成</w:t>
      </w:r>
      <w:r>
        <w:rPr>
          <w:rFonts w:hint="eastAsia" w:ascii="宋体" w:hAnsi="宋体" w:cs="Times New Roman"/>
          <w:color w:val="auto"/>
          <w:kern w:val="0"/>
          <w:sz w:val="24"/>
          <w:szCs w:val="18"/>
          <w:highlight w:val="none"/>
          <w:lang w:val="en-US" w:eastAsia="zh-CN"/>
        </w:rPr>
        <w:t>验收</w:t>
      </w:r>
      <w:r>
        <w:rPr>
          <w:rFonts w:hint="eastAsia" w:ascii="宋体" w:hAnsi="宋体" w:eastAsia="宋体" w:cs="Times New Roman"/>
          <w:color w:val="auto"/>
          <w:kern w:val="0"/>
          <w:sz w:val="24"/>
          <w:szCs w:val="18"/>
          <w:highlight w:val="none"/>
          <w:lang w:val="en-US" w:eastAsia="zh-CN"/>
        </w:rPr>
        <w:t>移交至交货地点止，投保“一切险”。</w:t>
      </w:r>
    </w:p>
    <w:p w14:paraId="4E6B3FD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18"/>
          <w:highlight w:val="none"/>
          <w:lang w:val="en-US" w:eastAsia="zh-CN"/>
        </w:rPr>
        <w:t>（3）货物应运至</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指定地点，并卸至</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指定位置，若</w:t>
      </w:r>
      <w:r>
        <w:rPr>
          <w:rFonts w:hint="eastAsia" w:ascii="宋体" w:hAnsi="宋体" w:cs="Times New Roman"/>
          <w:color w:val="auto"/>
          <w:kern w:val="0"/>
          <w:sz w:val="24"/>
          <w:szCs w:val="18"/>
          <w:highlight w:val="none"/>
          <w:lang w:val="en-US" w:eastAsia="zh-CN"/>
        </w:rPr>
        <w:t>现场交货</w:t>
      </w:r>
      <w:r>
        <w:rPr>
          <w:rFonts w:hint="eastAsia" w:ascii="宋体" w:hAnsi="宋体" w:eastAsia="宋体" w:cs="Times New Roman"/>
          <w:color w:val="auto"/>
          <w:kern w:val="0"/>
          <w:sz w:val="24"/>
          <w:szCs w:val="18"/>
          <w:highlight w:val="none"/>
          <w:lang w:val="en-US" w:eastAsia="zh-CN"/>
        </w:rPr>
        <w:t>场地狭窄，</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必须</w:t>
      </w:r>
      <w:r>
        <w:rPr>
          <w:rFonts w:hint="eastAsia" w:ascii="宋体" w:hAnsi="宋体" w:cs="Times New Roman"/>
          <w:color w:val="auto"/>
          <w:kern w:val="0"/>
          <w:sz w:val="24"/>
          <w:szCs w:val="18"/>
          <w:highlight w:val="none"/>
          <w:lang w:val="en-US" w:eastAsia="zh-CN"/>
        </w:rPr>
        <w:t>提前告知甲方；若场地受限问题无法克服，乙方须自行准备对应措施，保障</w:t>
      </w:r>
      <w:r>
        <w:rPr>
          <w:rFonts w:hint="eastAsia" w:ascii="宋体" w:hAnsi="宋体" w:eastAsia="宋体" w:cs="Times New Roman"/>
          <w:color w:val="auto"/>
          <w:kern w:val="0"/>
          <w:sz w:val="24"/>
          <w:szCs w:val="18"/>
          <w:highlight w:val="none"/>
          <w:lang w:val="en-US" w:eastAsia="zh-CN"/>
        </w:rPr>
        <w:t>项目进度不被延误；开箱清点与初步检验</w:t>
      </w:r>
      <w:r>
        <w:rPr>
          <w:rFonts w:hint="eastAsia" w:ascii="宋体" w:hAnsi="宋体" w:cs="Times New Roman"/>
          <w:color w:val="auto"/>
          <w:kern w:val="0"/>
          <w:sz w:val="24"/>
          <w:szCs w:val="18"/>
          <w:highlight w:val="none"/>
          <w:lang w:val="en-US" w:eastAsia="zh-CN"/>
        </w:rPr>
        <w:t>工作，乙方必须全程在甲方监督下完成</w:t>
      </w:r>
      <w:r>
        <w:rPr>
          <w:rFonts w:hint="eastAsia" w:ascii="宋体" w:hAnsi="宋体" w:eastAsia="宋体" w:cs="Times New Roman"/>
          <w:color w:val="auto"/>
          <w:kern w:val="0"/>
          <w:sz w:val="24"/>
          <w:szCs w:val="18"/>
          <w:highlight w:val="none"/>
          <w:lang w:val="en-US" w:eastAsia="zh-CN"/>
        </w:rPr>
        <w:t>；若</w:t>
      </w:r>
      <w:r>
        <w:rPr>
          <w:rFonts w:hint="eastAsia" w:ascii="宋体" w:hAnsi="宋体" w:cs="Times New Roman"/>
          <w:color w:val="auto"/>
          <w:kern w:val="0"/>
          <w:sz w:val="24"/>
          <w:szCs w:val="18"/>
          <w:highlight w:val="none"/>
          <w:lang w:val="en-US" w:eastAsia="zh-CN"/>
        </w:rPr>
        <w:t>甲方因故无法立即</w:t>
      </w:r>
      <w:r>
        <w:rPr>
          <w:rFonts w:hint="eastAsia" w:ascii="宋体" w:hAnsi="宋体" w:eastAsia="宋体" w:cs="Times New Roman"/>
          <w:color w:val="auto"/>
          <w:kern w:val="0"/>
          <w:sz w:val="24"/>
          <w:szCs w:val="18"/>
          <w:highlight w:val="none"/>
          <w:lang w:val="en-US" w:eastAsia="zh-CN"/>
        </w:rPr>
        <w:t>到场</w:t>
      </w:r>
      <w:r>
        <w:rPr>
          <w:rFonts w:hint="eastAsia" w:ascii="宋体" w:hAnsi="宋体" w:cs="Times New Roman"/>
          <w:color w:val="auto"/>
          <w:kern w:val="0"/>
          <w:sz w:val="24"/>
          <w:szCs w:val="18"/>
          <w:highlight w:val="none"/>
          <w:lang w:val="en-US" w:eastAsia="zh-CN"/>
        </w:rPr>
        <w:t>参与验收</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需承担</w:t>
      </w:r>
      <w:r>
        <w:rPr>
          <w:rFonts w:hint="eastAsia" w:ascii="宋体" w:hAnsi="宋体" w:cs="Times New Roman"/>
          <w:color w:val="auto"/>
          <w:kern w:val="0"/>
          <w:sz w:val="24"/>
          <w:szCs w:val="18"/>
          <w:highlight w:val="none"/>
          <w:lang w:val="en-US" w:eastAsia="zh-CN"/>
        </w:rPr>
        <w:t>相应</w:t>
      </w:r>
      <w:r>
        <w:rPr>
          <w:rFonts w:hint="eastAsia" w:ascii="宋体" w:hAnsi="宋体" w:eastAsia="宋体" w:cs="Times New Roman"/>
          <w:color w:val="auto"/>
          <w:kern w:val="0"/>
          <w:sz w:val="24"/>
          <w:szCs w:val="18"/>
          <w:highlight w:val="none"/>
          <w:lang w:val="en-US" w:eastAsia="zh-CN"/>
        </w:rPr>
        <w:t>保管责任，该责任持续至</w:t>
      </w:r>
      <w:r>
        <w:rPr>
          <w:rFonts w:hint="eastAsia" w:ascii="宋体" w:hAnsi="宋体" w:cs="Times New Roman"/>
          <w:color w:val="auto"/>
          <w:kern w:val="0"/>
          <w:sz w:val="24"/>
          <w:szCs w:val="18"/>
          <w:highlight w:val="none"/>
          <w:lang w:val="en-US" w:eastAsia="zh-CN"/>
        </w:rPr>
        <w:t>货物验收合格</w:t>
      </w:r>
      <w:r>
        <w:rPr>
          <w:rFonts w:hint="eastAsia" w:ascii="宋体" w:hAnsi="宋体" w:eastAsia="宋体" w:cs="Times New Roman"/>
          <w:color w:val="auto"/>
          <w:kern w:val="0"/>
          <w:sz w:val="24"/>
          <w:szCs w:val="18"/>
          <w:highlight w:val="none"/>
          <w:lang w:val="en-US" w:eastAsia="zh-CN"/>
        </w:rPr>
        <w:t>为止。</w:t>
      </w:r>
    </w:p>
    <w:p w14:paraId="39C13CE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应在货物运抵指定地点</w:t>
      </w:r>
      <w:r>
        <w:rPr>
          <w:rFonts w:hint="eastAsia" w:ascii="宋体" w:hAnsi="宋体" w:cs="Times New Roman"/>
          <w:color w:val="auto"/>
          <w:kern w:val="0"/>
          <w:sz w:val="24"/>
          <w:szCs w:val="18"/>
          <w:highlight w:val="none"/>
          <w:lang w:val="en-US" w:eastAsia="zh-CN"/>
        </w:rPr>
        <w:t>3</w:t>
      </w:r>
      <w:r>
        <w:rPr>
          <w:rFonts w:hint="eastAsia" w:ascii="宋体" w:hAnsi="宋体" w:eastAsia="宋体" w:cs="Times New Roman"/>
          <w:color w:val="auto"/>
          <w:kern w:val="0"/>
          <w:sz w:val="24"/>
          <w:szCs w:val="18"/>
          <w:highlight w:val="none"/>
          <w:lang w:val="en-US" w:eastAsia="zh-CN"/>
        </w:rPr>
        <w:t>日前，向</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提供货物</w:t>
      </w:r>
      <w:r>
        <w:rPr>
          <w:rFonts w:hint="eastAsia" w:ascii="宋体" w:hAnsi="宋体" w:cs="Times New Roman"/>
          <w:color w:val="auto"/>
          <w:kern w:val="0"/>
          <w:sz w:val="24"/>
          <w:szCs w:val="18"/>
          <w:highlight w:val="none"/>
          <w:lang w:val="en-US" w:eastAsia="zh-CN"/>
        </w:rPr>
        <w:t>发车、到达、</w:t>
      </w:r>
      <w:r>
        <w:rPr>
          <w:rFonts w:hint="eastAsia" w:ascii="宋体" w:hAnsi="宋体" w:eastAsia="宋体" w:cs="Times New Roman"/>
          <w:color w:val="auto"/>
          <w:kern w:val="0"/>
          <w:sz w:val="24"/>
          <w:szCs w:val="18"/>
          <w:highlight w:val="none"/>
          <w:lang w:val="en-US" w:eastAsia="zh-CN"/>
        </w:rPr>
        <w:t>卸车</w:t>
      </w:r>
      <w:r>
        <w:rPr>
          <w:rFonts w:hint="eastAsia" w:ascii="宋体" w:hAnsi="宋体" w:cs="Times New Roman"/>
          <w:color w:val="auto"/>
          <w:kern w:val="0"/>
          <w:sz w:val="24"/>
          <w:szCs w:val="18"/>
          <w:highlight w:val="none"/>
          <w:lang w:val="en-US" w:eastAsia="zh-CN"/>
        </w:rPr>
        <w:t>及</w:t>
      </w:r>
      <w:r>
        <w:rPr>
          <w:rFonts w:hint="eastAsia" w:ascii="宋体" w:hAnsi="宋体" w:eastAsia="宋体" w:cs="Times New Roman"/>
          <w:color w:val="auto"/>
          <w:kern w:val="0"/>
          <w:sz w:val="24"/>
          <w:szCs w:val="18"/>
          <w:highlight w:val="none"/>
          <w:lang w:val="en-US" w:eastAsia="zh-CN"/>
        </w:rPr>
        <w:t>清点计划，</w:t>
      </w:r>
      <w:r>
        <w:rPr>
          <w:rFonts w:hint="eastAsia" w:ascii="宋体" w:hAnsi="宋体" w:cs="Times New Roman"/>
          <w:color w:val="auto"/>
          <w:kern w:val="0"/>
          <w:sz w:val="24"/>
          <w:szCs w:val="18"/>
          <w:highlight w:val="none"/>
          <w:lang w:val="en-US" w:eastAsia="zh-CN"/>
        </w:rPr>
        <w:t>计划</w:t>
      </w:r>
      <w:r>
        <w:rPr>
          <w:rFonts w:hint="eastAsia" w:ascii="宋体" w:hAnsi="宋体" w:eastAsia="宋体" w:cs="Times New Roman"/>
          <w:color w:val="auto"/>
          <w:kern w:val="0"/>
          <w:sz w:val="24"/>
          <w:szCs w:val="18"/>
          <w:highlight w:val="none"/>
          <w:lang w:val="en-US" w:eastAsia="zh-CN"/>
        </w:rPr>
        <w:t>内容</w:t>
      </w:r>
      <w:r>
        <w:rPr>
          <w:rFonts w:hint="eastAsia" w:ascii="宋体" w:hAnsi="宋体" w:cs="Times New Roman"/>
          <w:color w:val="auto"/>
          <w:kern w:val="0"/>
          <w:sz w:val="24"/>
          <w:szCs w:val="18"/>
          <w:highlight w:val="none"/>
          <w:lang w:val="en-US" w:eastAsia="zh-CN"/>
        </w:rPr>
        <w:t>应</w:t>
      </w:r>
      <w:r>
        <w:rPr>
          <w:rFonts w:hint="eastAsia" w:ascii="宋体" w:hAnsi="宋体" w:eastAsia="宋体" w:cs="Times New Roman"/>
          <w:color w:val="auto"/>
          <w:kern w:val="0"/>
          <w:sz w:val="24"/>
          <w:szCs w:val="18"/>
          <w:highlight w:val="none"/>
          <w:lang w:val="en-US" w:eastAsia="zh-CN"/>
        </w:rPr>
        <w:t>包括</w:t>
      </w:r>
      <w:r>
        <w:rPr>
          <w:rFonts w:hint="eastAsia" w:ascii="宋体" w:hAnsi="宋体" w:cs="Times New Roman"/>
          <w:color w:val="auto"/>
          <w:kern w:val="0"/>
          <w:sz w:val="24"/>
          <w:szCs w:val="18"/>
          <w:highlight w:val="none"/>
          <w:lang w:val="en-US" w:eastAsia="zh-CN"/>
        </w:rPr>
        <w:t>拟到达</w:t>
      </w:r>
      <w:r>
        <w:rPr>
          <w:rFonts w:hint="eastAsia" w:ascii="宋体" w:hAnsi="宋体" w:eastAsia="宋体" w:cs="Times New Roman"/>
          <w:color w:val="auto"/>
          <w:kern w:val="0"/>
          <w:sz w:val="24"/>
          <w:szCs w:val="18"/>
          <w:highlight w:val="none"/>
          <w:lang w:val="en-US" w:eastAsia="zh-CN"/>
        </w:rPr>
        <w:t>设备名称、数量、箱数、型号规格、重量、体积、拟发运时间及其他必要说明，并于发运当日</w:t>
      </w:r>
      <w:r>
        <w:rPr>
          <w:rFonts w:hint="eastAsia" w:ascii="宋体" w:hAnsi="宋体" w:cs="Times New Roman"/>
          <w:color w:val="auto"/>
          <w:kern w:val="0"/>
          <w:sz w:val="24"/>
          <w:szCs w:val="18"/>
          <w:highlight w:val="none"/>
          <w:lang w:val="en-US" w:eastAsia="zh-CN"/>
        </w:rPr>
        <w:t>再次</w:t>
      </w:r>
      <w:r>
        <w:rPr>
          <w:rFonts w:hint="eastAsia" w:ascii="宋体" w:hAnsi="宋体" w:eastAsia="宋体" w:cs="Times New Roman"/>
          <w:color w:val="auto"/>
          <w:kern w:val="0"/>
          <w:sz w:val="24"/>
          <w:szCs w:val="18"/>
          <w:highlight w:val="none"/>
          <w:lang w:val="en-US" w:eastAsia="zh-CN"/>
        </w:rPr>
        <w:t>通知</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w:t>
      </w:r>
    </w:p>
    <w:p w14:paraId="2CF26EC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针对上述第（1）－（3）款所列要求，若乙方发生违约行为，须向甲方支付合同总价30%的违约金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；同时甲方有权终止合同，不予退还履约保证金，且不再支付合同相应款项，并追究乙方的相关经济与法律责任（乙方须退还甲方已支付的全部款项），同时可提请相关监督管理部门依法处理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针对上述</w:t>
      </w:r>
      <w:r>
        <w:rPr>
          <w:rFonts w:hint="eastAsia" w:ascii="宋体" w:hAnsi="宋体" w:eastAsia="宋体" w:cs="宋体"/>
          <w:bCs/>
          <w:sz w:val="24"/>
          <w:highlight w:val="none"/>
          <w:lang w:val="en-US" w:eastAsia="zh-CN"/>
        </w:rPr>
        <w:t>第</w:t>
      </w:r>
      <w:r>
        <w:rPr>
          <w:rFonts w:hint="eastAsia" w:ascii="宋体" w:hAnsi="宋体" w:cs="宋体"/>
          <w:bCs/>
          <w:sz w:val="24"/>
          <w:highlight w:val="none"/>
          <w:lang w:val="en-US" w:eastAsia="zh-CN"/>
        </w:rPr>
        <w:t>（4）</w:t>
      </w:r>
      <w:r>
        <w:rPr>
          <w:rFonts w:hint="eastAsia" w:ascii="宋体" w:hAnsi="宋体" w:eastAsia="宋体" w:cs="宋体"/>
          <w:bCs/>
          <w:sz w:val="24"/>
          <w:highlight w:val="none"/>
          <w:lang w:val="en-US" w:eastAsia="zh-CN"/>
        </w:rPr>
        <w:t>款</w:t>
      </w:r>
      <w:r>
        <w:rPr>
          <w:rFonts w:hint="eastAsia" w:ascii="宋体" w:hAnsi="宋体" w:cs="宋体"/>
          <w:bCs/>
          <w:sz w:val="24"/>
          <w:highlight w:val="none"/>
          <w:lang w:val="en-US" w:eastAsia="zh-CN"/>
        </w:rPr>
        <w:t>所列要求，若乙方发生违约行为</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w:t>
      </w:r>
      <w:r>
        <w:rPr>
          <w:rFonts w:hint="eastAsia" w:ascii="宋体" w:hAnsi="宋体" w:cs="宋体"/>
          <w:bCs/>
          <w:sz w:val="24"/>
          <w:highlight w:val="none"/>
          <w:lang w:val="en-US" w:eastAsia="zh-CN"/>
        </w:rPr>
        <w:t>需</w:t>
      </w:r>
      <w:r>
        <w:rPr>
          <w:rFonts w:hint="eastAsia" w:ascii="宋体" w:hAnsi="宋体" w:eastAsia="宋体" w:cs="宋体"/>
          <w:bCs/>
          <w:sz w:val="24"/>
          <w:highlight w:val="none"/>
          <w:lang w:val="en-US" w:eastAsia="zh-CN"/>
        </w:rPr>
        <w:t>按2000元/天的标准向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额外支付违约金；逾期超过7日仍未达到整改要求、整改态度消极不配合或拒不整改的，违约</w:t>
      </w:r>
      <w:r>
        <w:rPr>
          <w:rFonts w:hint="eastAsia" w:ascii="宋体" w:hAnsi="宋体" w:cs="宋体"/>
          <w:bCs/>
          <w:sz w:val="24"/>
          <w:highlight w:val="none"/>
          <w:lang w:val="en-US" w:eastAsia="zh-CN"/>
        </w:rPr>
        <w:t>处理方式与第（1）－（3）款一致。</w:t>
      </w:r>
    </w:p>
    <w:p w14:paraId="31BCCDE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sz w:val="24"/>
          <w:highlight w:val="none"/>
          <w:lang w:eastAsia="zh-CN"/>
        </w:rPr>
      </w:pPr>
      <w:r>
        <w:rPr>
          <w:rFonts w:hint="eastAsia" w:ascii="宋体" w:hAnsi="宋体" w:cs="宋体"/>
          <w:b/>
          <w:bCs w:val="0"/>
          <w:sz w:val="24"/>
          <w:highlight w:val="none"/>
          <w:lang w:val="en-US" w:eastAsia="zh-CN"/>
        </w:rPr>
        <w:t>4</w:t>
      </w:r>
      <w:r>
        <w:rPr>
          <w:rFonts w:hint="eastAsia" w:ascii="宋体" w:hAnsi="宋体" w:eastAsia="宋体" w:cs="宋体"/>
          <w:b/>
          <w:bCs w:val="0"/>
          <w:sz w:val="24"/>
          <w:highlight w:val="none"/>
          <w:lang w:eastAsia="zh-CN"/>
        </w:rPr>
        <w:t>.安装调试要求：</w:t>
      </w:r>
    </w:p>
    <w:p w14:paraId="2B95EEF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（1）</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须充分掌握项目整体进度要求，确保在规定期限内完成标的物（含软硬件）的安装调试及配套作业（包括路面开槽、垫层铺设、</w:t>
      </w:r>
      <w:r>
        <w:rPr>
          <w:rFonts w:hint="eastAsia" w:ascii="宋体" w:hAnsi="宋体" w:cs="宋体"/>
          <w:bCs/>
          <w:sz w:val="24"/>
          <w:highlight w:val="none"/>
          <w:lang w:val="en-US" w:eastAsia="zh-CN"/>
        </w:rPr>
        <w:t>管线敷设及回填、安装前原状恢复、测绘等</w:t>
      </w:r>
      <w:r>
        <w:rPr>
          <w:rFonts w:hint="eastAsia" w:ascii="宋体" w:hAnsi="宋体" w:eastAsia="宋体" w:cs="宋体"/>
          <w:bCs/>
          <w:sz w:val="24"/>
          <w:highlight w:val="none"/>
          <w:lang w:val="en-US" w:eastAsia="zh-CN"/>
        </w:rPr>
        <w:t>），及时解决安装调试过程中出现的各类技术问题，并服从</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的管理与检查。</w:t>
      </w:r>
    </w:p>
    <w:p w14:paraId="5DED1D4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须自行准备</w:t>
      </w:r>
      <w:r>
        <w:rPr>
          <w:rFonts w:hint="eastAsia" w:ascii="宋体" w:hAnsi="宋体" w:eastAsia="宋体" w:cs="宋体"/>
          <w:bCs/>
          <w:sz w:val="24"/>
          <w:highlight w:val="none"/>
          <w:lang w:eastAsia="zh-CN"/>
        </w:rPr>
        <w:t>现场安装及调试所需的专用工具、</w:t>
      </w:r>
      <w:r>
        <w:rPr>
          <w:rFonts w:hint="eastAsia" w:ascii="宋体" w:hAnsi="宋体" w:eastAsia="宋体" w:cs="宋体"/>
          <w:bCs/>
          <w:sz w:val="24"/>
          <w:highlight w:val="none"/>
          <w:lang w:val="en-US" w:eastAsia="zh-CN"/>
        </w:rPr>
        <w:t>设备、材料及其他相关工具，并负责妥善保管，不得随意存放，以防丢失或损坏；进场前须对相关工具设备进行必要的性能安全检查；完工后，须及时运出现场。</w:t>
      </w:r>
    </w:p>
    <w:p w14:paraId="13CC1CB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3</w:t>
      </w:r>
      <w:r>
        <w:rPr>
          <w:rFonts w:hint="eastAsia" w:ascii="宋体" w:hAnsi="宋体" w:eastAsia="宋体" w:cs="宋体"/>
          <w:bCs/>
          <w:sz w:val="24"/>
          <w:highlight w:val="none"/>
          <w:lang w:eastAsia="zh-CN"/>
        </w:rPr>
        <w:t>）</w:t>
      </w:r>
      <w:r>
        <w:rPr>
          <w:rFonts w:hint="eastAsia" w:ascii="宋体" w:hAnsi="宋体" w:cs="宋体"/>
          <w:bCs/>
          <w:sz w:val="24"/>
          <w:highlight w:val="none"/>
          <w:lang w:eastAsia="zh-CN"/>
        </w:rPr>
        <w:t>乙方</w:t>
      </w:r>
      <w:r>
        <w:rPr>
          <w:rFonts w:hint="eastAsia" w:ascii="宋体" w:hAnsi="宋体" w:eastAsia="宋体" w:cs="宋体"/>
          <w:bCs/>
          <w:sz w:val="24"/>
          <w:highlight w:val="none"/>
          <w:lang w:val="en-US" w:eastAsia="zh-CN"/>
        </w:rPr>
        <w:t>须负责已</w:t>
      </w:r>
      <w:r>
        <w:rPr>
          <w:rFonts w:hint="eastAsia" w:ascii="宋体" w:hAnsi="宋体" w:cs="宋体"/>
          <w:bCs/>
          <w:sz w:val="24"/>
          <w:highlight w:val="none"/>
          <w:lang w:val="en-US" w:eastAsia="zh-CN"/>
        </w:rPr>
        <w:t>安装</w:t>
      </w:r>
      <w:r>
        <w:rPr>
          <w:rFonts w:hint="eastAsia" w:ascii="宋体" w:hAnsi="宋体" w:eastAsia="宋体" w:cs="宋体"/>
          <w:bCs/>
          <w:sz w:val="24"/>
          <w:highlight w:val="none"/>
          <w:lang w:val="en-US" w:eastAsia="zh-CN"/>
        </w:rPr>
        <w:t>完成产品的保护工作，若因</w:t>
      </w:r>
      <w:r>
        <w:rPr>
          <w:rFonts w:hint="eastAsia" w:ascii="宋体" w:hAnsi="宋体" w:cs="宋体"/>
          <w:bCs/>
          <w:sz w:val="24"/>
          <w:highlight w:val="none"/>
          <w:lang w:val="en-US" w:eastAsia="zh-CN"/>
        </w:rPr>
        <w:t>设备安装需要或乙方</w:t>
      </w:r>
      <w:r>
        <w:rPr>
          <w:rFonts w:hint="eastAsia" w:ascii="宋体" w:hAnsi="宋体" w:eastAsia="宋体" w:cs="宋体"/>
          <w:bCs/>
          <w:sz w:val="24"/>
          <w:highlight w:val="none"/>
          <w:lang w:val="en-US" w:eastAsia="zh-CN"/>
        </w:rPr>
        <w:t>自身原因，在安装过程中</w:t>
      </w:r>
      <w:r>
        <w:rPr>
          <w:rFonts w:hint="eastAsia" w:ascii="宋体" w:hAnsi="宋体" w:cs="宋体"/>
          <w:bCs/>
          <w:sz w:val="24"/>
          <w:highlight w:val="none"/>
          <w:lang w:val="en-US" w:eastAsia="zh-CN"/>
        </w:rPr>
        <w:t>对</w:t>
      </w:r>
      <w:r>
        <w:rPr>
          <w:rFonts w:hint="eastAsia" w:ascii="宋体" w:hAnsi="宋体" w:eastAsia="宋体" w:cs="宋体"/>
          <w:bCs/>
          <w:sz w:val="24"/>
          <w:highlight w:val="none"/>
          <w:lang w:val="en-US" w:eastAsia="zh-CN"/>
        </w:rPr>
        <w:t>现场已有设施设备、地面</w:t>
      </w:r>
      <w:r>
        <w:rPr>
          <w:rFonts w:hint="eastAsia" w:ascii="宋体" w:hAnsi="宋体" w:cs="宋体"/>
          <w:bCs/>
          <w:sz w:val="24"/>
          <w:highlight w:val="none"/>
          <w:lang w:val="en-US" w:eastAsia="zh-CN"/>
        </w:rPr>
        <w:t>、路面或环境（包括绿化）造成破坏</w:t>
      </w:r>
      <w:r>
        <w:rPr>
          <w:rFonts w:hint="eastAsia" w:ascii="宋体" w:hAnsi="宋体" w:eastAsia="宋体" w:cs="宋体"/>
          <w:bCs/>
          <w:sz w:val="24"/>
          <w:highlight w:val="none"/>
          <w:lang w:val="en-US" w:eastAsia="zh-CN"/>
        </w:rPr>
        <w:t>的，须在规定时间内将其修复至原状。</w:t>
      </w:r>
    </w:p>
    <w:p w14:paraId="6525D19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在</w:t>
      </w:r>
      <w:r>
        <w:rPr>
          <w:rFonts w:hint="eastAsia" w:ascii="宋体" w:hAnsi="宋体" w:eastAsia="宋体" w:cs="宋体"/>
          <w:bCs/>
          <w:sz w:val="24"/>
          <w:highlight w:val="none"/>
          <w:lang w:eastAsia="zh-CN"/>
        </w:rPr>
        <w:t>安装</w:t>
      </w:r>
      <w:r>
        <w:rPr>
          <w:rFonts w:hint="eastAsia" w:ascii="宋体" w:hAnsi="宋体" w:eastAsia="宋体" w:cs="宋体"/>
          <w:bCs/>
          <w:sz w:val="24"/>
          <w:highlight w:val="none"/>
          <w:lang w:val="en-US" w:eastAsia="zh-CN"/>
        </w:rPr>
        <w:t>调试</w:t>
      </w:r>
      <w:r>
        <w:rPr>
          <w:rFonts w:hint="eastAsia" w:ascii="宋体" w:hAnsi="宋体" w:eastAsia="宋体" w:cs="宋体"/>
          <w:bCs/>
          <w:sz w:val="24"/>
          <w:highlight w:val="none"/>
          <w:lang w:eastAsia="zh-CN"/>
        </w:rPr>
        <w:t>过程中如发现</w:t>
      </w:r>
      <w:r>
        <w:rPr>
          <w:rFonts w:hint="eastAsia" w:ascii="宋体" w:hAnsi="宋体" w:eastAsia="宋体" w:cs="宋体"/>
          <w:bCs/>
          <w:sz w:val="24"/>
          <w:highlight w:val="none"/>
          <w:lang w:val="en-US" w:eastAsia="zh-CN"/>
        </w:rPr>
        <w:t>标的物</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、硬件</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存在原厂</w:t>
      </w:r>
      <w:r>
        <w:rPr>
          <w:rFonts w:hint="eastAsia" w:ascii="宋体" w:hAnsi="宋体" w:eastAsia="宋体" w:cs="宋体"/>
          <w:bCs/>
          <w:sz w:val="24"/>
          <w:highlight w:val="none"/>
          <w:lang w:eastAsia="zh-CN"/>
        </w:rPr>
        <w:t>质量问题（</w:t>
      </w:r>
      <w:r>
        <w:rPr>
          <w:rFonts w:hint="eastAsia" w:ascii="宋体" w:hAnsi="宋体" w:eastAsia="宋体" w:cs="宋体"/>
          <w:bCs/>
          <w:sz w:val="24"/>
          <w:highlight w:val="none"/>
          <w:lang w:val="en-US" w:eastAsia="zh-CN"/>
        </w:rPr>
        <w:t>包括硬件质量缺陷、软件</w:t>
      </w:r>
      <w:r>
        <w:rPr>
          <w:rFonts w:hint="eastAsia" w:ascii="宋体" w:hAnsi="宋体" w:cs="宋体"/>
          <w:bCs/>
          <w:sz w:val="24"/>
          <w:highlight w:val="none"/>
          <w:lang w:val="en-US" w:eastAsia="zh-CN"/>
        </w:rPr>
        <w:t>或系统</w:t>
      </w:r>
      <w:r>
        <w:rPr>
          <w:rFonts w:hint="eastAsia" w:ascii="宋体" w:hAnsi="宋体" w:eastAsia="宋体" w:cs="宋体"/>
          <w:bCs/>
          <w:sz w:val="24"/>
          <w:highlight w:val="none"/>
          <w:lang w:val="en-US" w:eastAsia="zh-CN"/>
        </w:rPr>
        <w:t>漏洞等</w:t>
      </w:r>
      <w:r>
        <w:rPr>
          <w:rFonts w:hint="eastAsia" w:ascii="宋体" w:hAnsi="宋体" w:eastAsia="宋体" w:cs="宋体"/>
          <w:bCs/>
          <w:sz w:val="24"/>
          <w:highlight w:val="none"/>
          <w:lang w:eastAsia="zh-CN"/>
        </w:rPr>
        <w:t>），应及时联系生产厂家处理。</w:t>
      </w:r>
    </w:p>
    <w:p w14:paraId="5111B0F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5</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须完成所有预装及配套软件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的全流程配置、部署、安装、调试、对接测试及试运行工作，确保软件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可正常激活使用、运行稳定，且能够匹配项目整体功能需求和</w:t>
      </w:r>
      <w:r>
        <w:rPr>
          <w:rFonts w:hint="eastAsia" w:ascii="宋体" w:hAnsi="宋体" w:cs="宋体"/>
          <w:bCs/>
          <w:sz w:val="24"/>
          <w:highlight w:val="none"/>
          <w:lang w:val="en-US" w:eastAsia="zh-CN"/>
        </w:rPr>
        <w:t>运行要求</w:t>
      </w:r>
      <w:r>
        <w:rPr>
          <w:rFonts w:hint="eastAsia" w:ascii="宋体" w:hAnsi="宋体" w:eastAsia="宋体" w:cs="宋体"/>
          <w:bCs/>
          <w:sz w:val="24"/>
          <w:highlight w:val="none"/>
          <w:lang w:val="en-US" w:eastAsia="zh-CN"/>
        </w:rPr>
        <w:t>。</w:t>
      </w:r>
    </w:p>
    <w:p w14:paraId="6955426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6</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须完成所有硬件设备及其配件的全流程安装、调试、对接测试及试运行工作，确保设备可正常启用、运行稳定，且能够匹配项目整体功能需求与</w:t>
      </w:r>
      <w:r>
        <w:rPr>
          <w:rFonts w:hint="eastAsia" w:ascii="宋体" w:hAnsi="宋体" w:cs="宋体"/>
          <w:bCs/>
          <w:sz w:val="24"/>
          <w:highlight w:val="none"/>
          <w:lang w:val="en-US" w:eastAsia="zh-CN"/>
        </w:rPr>
        <w:t>运行要求</w:t>
      </w:r>
      <w:r>
        <w:rPr>
          <w:rFonts w:hint="eastAsia" w:ascii="宋体" w:hAnsi="宋体" w:eastAsia="宋体" w:cs="宋体"/>
          <w:bCs/>
          <w:sz w:val="24"/>
          <w:highlight w:val="none"/>
          <w:lang w:val="en-US" w:eastAsia="zh-CN"/>
        </w:rPr>
        <w:t>。所有设备安装需符合国家及行业现行相关标准规范，同时满足项目现场安装作业管理要求；安装位置、线路走向须严格按照</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确认的方案实施，不得擅自改动；安装过程中需做好布线整理，所有线路应固定规整并做好标识，以便后期运维检修；所有硬件设备需安装牢固、端正平整，安装完成后需通电进行功能测试，确保设备通电正常、功能运行符合设计要求</w:t>
      </w:r>
      <w:r>
        <w:rPr>
          <w:rFonts w:hint="eastAsia" w:ascii="宋体" w:hAnsi="宋体" w:cs="宋体"/>
          <w:bCs/>
          <w:sz w:val="24"/>
          <w:highlight w:val="none"/>
          <w:lang w:val="en-US" w:eastAsia="zh-CN"/>
        </w:rPr>
        <w:t>。</w:t>
      </w:r>
    </w:p>
    <w:p w14:paraId="45A7CAD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7）若甲方提供详细安装图纸，乙方须严格按图施工；实施过程中，若对图纸存在疑问或安装遇到阻碍，必须提前告知甲方或设计单位（如有）。对于隐蔽工程或关键节点，乙方应在自检合格后提前通知甲方进行现场确认，未经确认不得进行下一道工序施工。</w:t>
      </w:r>
    </w:p>
    <w:p w14:paraId="0605590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（8）安装调试全部完成后，乙方须先自行对安装质量进行全面自检，自检合格后方可向甲方申请验收；验收期间须安排技术人员全程跟踪，并及时记录相关问题。</w:t>
      </w:r>
    </w:p>
    <w:p w14:paraId="1582692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（9）若相关设施、设备安装需要甲方提供水电接驳，乙方须事先通知甲方，保障安装过程中的水电使用符合规范，满足设备后续通电运行需求。</w:t>
      </w:r>
    </w:p>
    <w:p w14:paraId="70C7B19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（10）若相关设施、设备安装需要增设设备基础或改造原有基础，乙方须事先通知甲方，确认基础结构满足对应设施、设备安装对承载力及稳定性的要求。</w:t>
      </w:r>
    </w:p>
    <w:p w14:paraId="47DDF00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11）若相关设施、设备安装涉及吊装、高空作业，乙方须事先通知甲方，确认安装区域并提供切实可行的安装方案，确认设备的承重与稳定性能符合相关要求、不存在安全隐患后，方可开展安装作业，同时须在作业过程中落实好各项安全防护措施。</w:t>
      </w:r>
    </w:p>
    <w:p w14:paraId="5BF24FE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12）全部设备安装调试完成后，乙方须提供系统集成及实施服务，服务内容包括但不限于：系统深化设计、防雷接地、机房理线、网络规划、存储调试、系统平台集成、大屏上墙、与现有平台的联动对接工作等。</w:t>
      </w:r>
    </w:p>
    <w:p w14:paraId="4D06768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cs="宋体"/>
          <w:bCs/>
          <w:sz w:val="24"/>
          <w:highlight w:val="none"/>
          <w:lang w:val="en-US" w:eastAsia="zh-CN"/>
        </w:rPr>
      </w:pPr>
      <w:r>
        <w:rPr>
          <w:rFonts w:hint="eastAsia" w:ascii="宋体" w:hAnsi="宋体" w:cs="宋体"/>
          <w:bCs/>
          <w:sz w:val="24"/>
          <w:highlight w:val="none"/>
          <w:lang w:val="en-US" w:eastAsia="zh-CN"/>
        </w:rPr>
        <w:t>（13）安装调试过程中，必须严格按照相关规定，在必要位置设置警示带、警示标牌、标识、防护栏等防护设施。</w:t>
      </w:r>
    </w:p>
    <w:p w14:paraId="2C41115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针对上述全部条款所列要求，若乙方发生违约行为，</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未按要求及时完成整改且影响整体履约期限的，除承担相应的逾期违约金外，还须按2000元/天的标准向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w:t>
      </w:r>
      <w:r>
        <w:rPr>
          <w:rFonts w:hint="eastAsia" w:ascii="宋体" w:hAnsi="宋体" w:cs="宋体"/>
          <w:bCs/>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；同时甲方有权终止合同，不予退还履约保证金，且不再支付合同相应款项，并追究乙方的相关经济与法律责任（乙方须退还甲方已支付的全部款项），同时可提请相关监督管理部门依法处理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w:t>
      </w:r>
    </w:p>
    <w:p w14:paraId="2E53889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5</w:t>
      </w:r>
      <w:r>
        <w:rPr>
          <w:rFonts w:hint="eastAsia" w:ascii="宋体" w:hAnsi="宋体" w:cs="宋体"/>
          <w:b/>
          <w:bCs w:val="0"/>
          <w:sz w:val="24"/>
          <w:highlight w:val="none"/>
        </w:rPr>
        <w:t>.</w:t>
      </w:r>
      <w:r>
        <w:rPr>
          <w:rFonts w:hint="eastAsia" w:ascii="宋体" w:hAnsi="宋体" w:cs="宋体"/>
          <w:b/>
          <w:bCs w:val="0"/>
          <w:sz w:val="24"/>
          <w:highlight w:val="none"/>
          <w:lang w:val="en-US" w:eastAsia="zh-CN"/>
        </w:rPr>
        <w:t>交付</w:t>
      </w:r>
      <w:r>
        <w:rPr>
          <w:rFonts w:hint="eastAsia" w:ascii="宋体" w:hAnsi="宋体" w:cs="宋体"/>
          <w:b/>
          <w:bCs w:val="0"/>
          <w:sz w:val="24"/>
          <w:highlight w:val="none"/>
        </w:rPr>
        <w:t>验收：</w:t>
      </w:r>
    </w:p>
    <w:p w14:paraId="6662C1E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（1）标的物验收：</w:t>
      </w:r>
    </w:p>
    <w:p w14:paraId="57E9036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①</w:t>
      </w:r>
      <w:r>
        <w:rPr>
          <w:rFonts w:hint="eastAsia" w:ascii="宋体" w:hAnsi="宋体" w:eastAsia="宋体" w:cs="宋体"/>
          <w:bCs/>
          <w:sz w:val="24"/>
          <w:highlight w:val="none"/>
          <w:lang w:eastAsia="zh-CN"/>
        </w:rPr>
        <w:t>验收地点：</w:t>
      </w:r>
      <w:r>
        <w:rPr>
          <w:rFonts w:hint="eastAsia" w:ascii="宋体" w:hAnsi="宋体" w:eastAsia="宋体" w:cs="宋体"/>
          <w:bCs/>
          <w:sz w:val="24"/>
          <w:highlight w:val="none"/>
          <w:lang w:val="en-US" w:eastAsia="zh-CN"/>
        </w:rPr>
        <w:t>设备最终完成安装调试的地点（若需</w:t>
      </w:r>
      <w:r>
        <w:rPr>
          <w:rFonts w:hint="eastAsia" w:ascii="宋体" w:hAnsi="宋体" w:cs="宋体"/>
          <w:b w:val="0"/>
          <w:bCs w:val="0"/>
          <w:sz w:val="24"/>
          <w:lang w:val="en-US" w:eastAsia="zh-CN"/>
        </w:rPr>
        <w:t>分地点安装调试，应包含所有安装调试地点</w:t>
      </w:r>
      <w:r>
        <w:rPr>
          <w:rFonts w:hint="eastAsia" w:ascii="宋体" w:hAnsi="宋体" w:eastAsia="宋体" w:cs="宋体"/>
          <w:bCs/>
          <w:sz w:val="24"/>
          <w:highlight w:val="none"/>
          <w:lang w:val="en-US" w:eastAsia="zh-CN"/>
        </w:rPr>
        <w:t>）。</w:t>
      </w:r>
    </w:p>
    <w:p w14:paraId="78CA150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②</w:t>
      </w:r>
      <w:r>
        <w:rPr>
          <w:rFonts w:hint="eastAsia" w:ascii="宋体" w:hAnsi="宋体" w:eastAsia="宋体" w:cs="宋体"/>
          <w:bCs/>
          <w:sz w:val="24"/>
          <w:highlight w:val="none"/>
          <w:lang w:eastAsia="zh-CN"/>
        </w:rPr>
        <w:t>验收时间：</w:t>
      </w:r>
      <w:r>
        <w:rPr>
          <w:rFonts w:hint="eastAsia" w:ascii="宋体" w:hAnsi="宋体" w:eastAsia="宋体" w:cs="宋体"/>
          <w:bCs/>
          <w:sz w:val="24"/>
          <w:highlight w:val="none"/>
          <w:lang w:val="en-US" w:eastAsia="zh-CN"/>
        </w:rPr>
        <w:t>若设备分批次交付，最后一批设备到达现场的日期即视为设备的交货期。设备到达</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指定地点的当天工作时间内，由</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及其委托的第三方验收机构（如有）进行验收；若当天不具备验收条件，验收工作最迟不超过</w:t>
      </w:r>
      <w:r>
        <w:rPr>
          <w:rFonts w:hint="eastAsia" w:ascii="宋体" w:hAnsi="宋体" w:cs="宋体"/>
          <w:bCs/>
          <w:sz w:val="24"/>
          <w:highlight w:val="none"/>
          <w:lang w:val="en-US" w:eastAsia="zh-CN"/>
        </w:rPr>
        <w:t>到货</w:t>
      </w:r>
      <w:r>
        <w:rPr>
          <w:rFonts w:hint="eastAsia" w:ascii="宋体" w:hAnsi="宋体" w:eastAsia="宋体" w:cs="宋体"/>
          <w:bCs/>
          <w:sz w:val="24"/>
          <w:highlight w:val="none"/>
          <w:lang w:val="en-US" w:eastAsia="zh-CN"/>
        </w:rPr>
        <w:t>后的3天，期间</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将为设备提供必要的存储条件（</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应提前通过书面、电话等方式通知</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到货时间，以便</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安排接收及验收工作）。若</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逾期未验收，</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应书面告知</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在合理期限内完成验收。验收不合格的，不受上述验收期限约束。</w:t>
      </w:r>
    </w:p>
    <w:p w14:paraId="7547983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③</w:t>
      </w:r>
      <w:r>
        <w:rPr>
          <w:rFonts w:hint="eastAsia" w:ascii="宋体" w:hAnsi="宋体" w:eastAsia="宋体" w:cs="宋体"/>
          <w:bCs/>
          <w:sz w:val="24"/>
          <w:highlight w:val="none"/>
          <w:lang w:eastAsia="zh-CN"/>
        </w:rPr>
        <w:t>验收</w:t>
      </w:r>
      <w:r>
        <w:rPr>
          <w:rFonts w:hint="eastAsia" w:ascii="宋体" w:hAnsi="宋体" w:eastAsia="宋体" w:cs="宋体"/>
          <w:bCs/>
          <w:sz w:val="24"/>
          <w:highlight w:val="none"/>
          <w:lang w:val="en-US" w:eastAsia="zh-CN"/>
        </w:rPr>
        <w:t>内容包括以下两部分：</w:t>
      </w:r>
    </w:p>
    <w:p w14:paraId="35657EA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a.外观及资料核查：设备的包装、数量、外观、配置情况，以及随设备一同交付的</w:t>
      </w:r>
      <w:r>
        <w:rPr>
          <w:rFonts w:hint="eastAsia" w:ascii="宋体" w:hAnsi="宋体" w:cs="宋体"/>
          <w:bCs/>
          <w:sz w:val="24"/>
          <w:highlight w:val="none"/>
          <w:lang w:val="en-US" w:eastAsia="zh-CN"/>
        </w:rPr>
        <w:t>包装</w:t>
      </w:r>
      <w:r>
        <w:rPr>
          <w:rFonts w:hint="eastAsia" w:ascii="宋体" w:hAnsi="宋体" w:eastAsia="宋体" w:cs="宋体"/>
          <w:bCs/>
          <w:sz w:val="24"/>
          <w:highlight w:val="none"/>
          <w:lang w:val="en-US" w:eastAsia="zh-CN"/>
        </w:rPr>
        <w:t>资料</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包括但不限于</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sz w:val="24"/>
          <w:highlight w:val="none"/>
          <w:lang w:val="en-US" w:eastAsia="zh-CN"/>
        </w:rPr>
        <w:t>配件、</w:t>
      </w:r>
      <w:r>
        <w:rPr>
          <w:rFonts w:hint="eastAsia" w:ascii="宋体" w:hAnsi="宋体" w:eastAsia="宋体" w:cs="宋体"/>
          <w:bCs/>
          <w:sz w:val="24"/>
          <w:highlight w:val="none"/>
          <w:lang w:val="en-US" w:eastAsia="zh-CN"/>
        </w:rPr>
        <w:t>原厂质保承诺</w:t>
      </w:r>
      <w:r>
        <w:rPr>
          <w:rFonts w:hint="eastAsia" w:ascii="宋体" w:hAnsi="宋体" w:cs="宋体"/>
          <w:bCs/>
          <w:sz w:val="24"/>
          <w:highlight w:val="none"/>
          <w:lang w:val="en-US" w:eastAsia="zh-CN"/>
        </w:rPr>
        <w:t>（如需）</w:t>
      </w:r>
      <w:r>
        <w:rPr>
          <w:rFonts w:hint="eastAsia" w:ascii="宋体" w:hAnsi="宋体" w:eastAsia="宋体" w:cs="宋体"/>
          <w:bCs/>
          <w:sz w:val="24"/>
          <w:highlight w:val="none"/>
          <w:lang w:val="en-US" w:eastAsia="zh-CN"/>
        </w:rPr>
        <w:t>、原厂保修证明</w:t>
      </w:r>
      <w:r>
        <w:rPr>
          <w:rFonts w:hint="eastAsia" w:ascii="宋体" w:hAnsi="宋体" w:cs="宋体"/>
          <w:bCs/>
          <w:sz w:val="24"/>
          <w:highlight w:val="none"/>
          <w:lang w:val="en-US" w:eastAsia="zh-CN"/>
        </w:rPr>
        <w:t>（书）</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产品</w:t>
      </w:r>
      <w:r>
        <w:rPr>
          <w:rFonts w:hint="eastAsia" w:ascii="宋体" w:hAnsi="宋体" w:eastAsia="宋体" w:cs="宋体"/>
          <w:bCs/>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sz w:val="24"/>
          <w:highlight w:val="none"/>
          <w:lang w:val="en-US" w:eastAsia="zh-CN"/>
        </w:rPr>
        <w:t>、检测报告等</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w:t>
      </w:r>
    </w:p>
    <w:p w14:paraId="718150D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b.质量及性能检测：设备（含配件）的质量、性能、技术指标及功能性等（包括本次采购要求的防护功能、除锈</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防腐蚀工艺</w:t>
      </w:r>
      <w:r>
        <w:rPr>
          <w:rFonts w:hint="eastAsia" w:ascii="宋体" w:hAnsi="宋体" w:cs="宋体"/>
          <w:bCs/>
          <w:sz w:val="24"/>
          <w:highlight w:val="none"/>
          <w:lang w:val="en-US" w:eastAsia="zh-CN"/>
        </w:rPr>
        <w:t>、耐候性能</w:t>
      </w:r>
      <w:r>
        <w:rPr>
          <w:rFonts w:hint="eastAsia" w:ascii="宋体" w:hAnsi="宋体" w:eastAsia="宋体" w:cs="宋体"/>
          <w:bCs/>
          <w:sz w:val="24"/>
          <w:highlight w:val="none"/>
          <w:lang w:val="en-US" w:eastAsia="zh-CN"/>
        </w:rPr>
        <w:t>等）。</w:t>
      </w:r>
    </w:p>
    <w:p w14:paraId="73AB3D8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宋体"/>
          <w:bCs/>
          <w:sz w:val="24"/>
          <w:highlight w:val="none"/>
          <w:lang w:val="en-US" w:eastAsia="zh-CN"/>
        </w:rPr>
        <w:t>④</w:t>
      </w:r>
      <w:r>
        <w:rPr>
          <w:rFonts w:hint="eastAsia" w:ascii="宋体" w:hAnsi="宋体" w:eastAsia="宋体" w:cs="宋体"/>
          <w:bCs/>
          <w:sz w:val="24"/>
          <w:highlight w:val="none"/>
          <w:lang w:val="en-US" w:eastAsia="zh-CN"/>
        </w:rPr>
        <w:t>交货验收须满足以下要求，否则</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有权拒绝验收：</w:t>
      </w:r>
    </w:p>
    <w:p w14:paraId="6E87966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a.所有设备的外包装须保持未拆封状态，包装上的各类标签不得涂改或撕毁，设备数量须准确无误。</w:t>
      </w:r>
    </w:p>
    <w:p w14:paraId="64FEE6A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b.所有设备（含</w:t>
      </w:r>
      <w:r>
        <w:rPr>
          <w:rFonts w:hint="eastAsia" w:ascii="宋体" w:hAnsi="宋体" w:cs="宋体"/>
          <w:bCs/>
          <w:sz w:val="24"/>
          <w:highlight w:val="none"/>
          <w:lang w:val="en-US" w:eastAsia="zh-CN"/>
        </w:rPr>
        <w:t>全部附件</w:t>
      </w:r>
      <w:r>
        <w:rPr>
          <w:rFonts w:hint="eastAsia" w:ascii="宋体" w:hAnsi="宋体" w:eastAsia="宋体" w:cs="宋体"/>
          <w:bCs/>
          <w:sz w:val="24"/>
          <w:highlight w:val="none"/>
          <w:lang w:val="en-US" w:eastAsia="zh-CN"/>
        </w:rPr>
        <w:t>）须为全新、未使用过的原装合格正品，开箱时状态完好，外观整洁无瑕疵。</w:t>
      </w:r>
    </w:p>
    <w:p w14:paraId="27F272B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eastAsia="宋体" w:cs="宋体"/>
          <w:bCs/>
          <w:sz w:val="24"/>
          <w:highlight w:val="none"/>
          <w:lang w:val="en-US" w:eastAsia="zh-CN"/>
        </w:rPr>
        <w:t>c.所有设备（含</w:t>
      </w:r>
      <w:r>
        <w:rPr>
          <w:rFonts w:hint="eastAsia" w:ascii="宋体" w:hAnsi="宋体" w:cs="宋体"/>
          <w:bCs/>
          <w:sz w:val="24"/>
          <w:highlight w:val="none"/>
          <w:lang w:val="en-US" w:eastAsia="zh-CN"/>
        </w:rPr>
        <w:t>全部附件</w:t>
      </w:r>
      <w:r>
        <w:rPr>
          <w:rFonts w:hint="eastAsia" w:ascii="宋体" w:hAnsi="宋体" w:eastAsia="宋体" w:cs="宋体"/>
          <w:bCs/>
          <w:sz w:val="24"/>
          <w:highlight w:val="none"/>
          <w:lang w:val="en-US" w:eastAsia="zh-CN"/>
        </w:rPr>
        <w:t>）的装箱资料须完整、真实有效。</w:t>
      </w:r>
    </w:p>
    <w:p w14:paraId="0E66FE0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Times New Roman"/>
          <w:color w:val="auto"/>
          <w:kern w:val="0"/>
          <w:sz w:val="24"/>
          <w:szCs w:val="18"/>
          <w:highlight w:val="none"/>
          <w:lang w:val="en-US" w:eastAsia="zh-CN"/>
        </w:rPr>
        <w:t>⑤</w:t>
      </w:r>
      <w:r>
        <w:rPr>
          <w:rFonts w:hint="eastAsia" w:ascii="宋体" w:hAnsi="宋体" w:eastAsia="宋体" w:cs="Times New Roman"/>
          <w:color w:val="auto"/>
          <w:kern w:val="0"/>
          <w:sz w:val="24"/>
          <w:szCs w:val="18"/>
          <w:highlight w:val="none"/>
          <w:lang w:val="en-US" w:eastAsia="zh-CN"/>
        </w:rPr>
        <w:t>双方签署设备</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后，即视为该批次设备交货完成。</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一式两份，由双方各执一份。完成交货后，货物所有权正式转移；交货完成前，</w:t>
      </w:r>
      <w:r>
        <w:rPr>
          <w:rFonts w:hint="eastAsia" w:ascii="宋体" w:hAnsi="宋体" w:cs="Times New Roman"/>
          <w:color w:val="auto"/>
          <w:kern w:val="0"/>
          <w:sz w:val="24"/>
          <w:szCs w:val="18"/>
          <w:highlight w:val="none"/>
          <w:lang w:val="en-US" w:eastAsia="zh-CN"/>
        </w:rPr>
        <w:t>所有</w:t>
      </w:r>
      <w:r>
        <w:rPr>
          <w:rFonts w:hint="eastAsia" w:ascii="宋体" w:hAnsi="宋体" w:eastAsia="宋体" w:cs="Times New Roman"/>
          <w:color w:val="auto"/>
          <w:kern w:val="0"/>
          <w:sz w:val="24"/>
          <w:szCs w:val="18"/>
          <w:highlight w:val="none"/>
          <w:lang w:val="en-US" w:eastAsia="zh-CN"/>
        </w:rPr>
        <w:t>风险与责任由</w:t>
      </w:r>
      <w:r>
        <w:rPr>
          <w:rFonts w:hint="eastAsia" w:ascii="宋体" w:hAnsi="宋体" w:cs="Times New Roman"/>
          <w:color w:val="auto"/>
          <w:kern w:val="0"/>
          <w:sz w:val="24"/>
          <w:szCs w:val="18"/>
          <w:highlight w:val="none"/>
          <w:lang w:val="en-US" w:eastAsia="zh-CN"/>
        </w:rPr>
        <w:t>乙方自行</w:t>
      </w:r>
      <w:r>
        <w:rPr>
          <w:rFonts w:hint="eastAsia" w:ascii="宋体" w:hAnsi="宋体" w:eastAsia="宋体" w:cs="Times New Roman"/>
          <w:color w:val="auto"/>
          <w:kern w:val="0"/>
          <w:sz w:val="24"/>
          <w:szCs w:val="18"/>
          <w:highlight w:val="none"/>
          <w:lang w:val="en-US" w:eastAsia="zh-CN"/>
        </w:rPr>
        <w:t>承担。</w:t>
      </w:r>
    </w:p>
    <w:p w14:paraId="1C7B949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经验收判定为不合格或被拒收的设备，</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规定的合理期限内完成整改（仅接受换货，不接受退货返修），整改费用由其自行承担；若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未按要求及时完成整改且影响整体履约期限的，除承担相应的逾期违约金外，还须按每日2000元的标准向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w:t>
      </w:r>
      <w:r>
        <w:rPr>
          <w:rFonts w:hint="eastAsia" w:ascii="宋体" w:hAnsi="宋体" w:cs="宋体"/>
          <w:bCs/>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；甲方有权终止合同，不再支付合同相应款项，并追究乙方的相关经济与法律责任（乙方须退还甲方已支付的全部款项），同时可提请相关监督管理部门依法处理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2AD8F02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（2）项目整体验收：</w:t>
      </w:r>
    </w:p>
    <w:p w14:paraId="383C4EE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①项目所有标的物</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软件</w:t>
      </w:r>
      <w:r>
        <w:rPr>
          <w:rFonts w:hint="eastAsia" w:ascii="宋体" w:hAnsi="宋体" w:cs="宋体"/>
          <w:bCs/>
          <w:sz w:val="24"/>
          <w:highlight w:val="none"/>
          <w:lang w:val="en-US" w:eastAsia="zh-CN"/>
        </w:rPr>
        <w:t>（系统）</w:t>
      </w:r>
      <w:r>
        <w:rPr>
          <w:rFonts w:hint="eastAsia" w:ascii="宋体" w:hAnsi="宋体" w:eastAsia="宋体" w:cs="宋体"/>
          <w:bCs/>
          <w:sz w:val="24"/>
          <w:highlight w:val="none"/>
          <w:lang w:val="en-US" w:eastAsia="zh-CN"/>
        </w:rPr>
        <w:t>、硬件</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完成安装调试、试运行合格且功能测试通过后，方可进入项目整体验收环节；</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将依据国家相关规定、本采购文件、</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的投标文件及合同约定的内容与验收标准，</w:t>
      </w:r>
      <w:r>
        <w:rPr>
          <w:rFonts w:hint="eastAsia" w:ascii="宋体" w:hAnsi="宋体" w:cs="宋体"/>
          <w:bCs/>
          <w:sz w:val="24"/>
          <w:highlight w:val="none"/>
          <w:lang w:val="en-US" w:eastAsia="zh-CN"/>
        </w:rPr>
        <w:t>开展整体试运行测试验收工作</w:t>
      </w:r>
      <w:r>
        <w:rPr>
          <w:rFonts w:hint="eastAsia" w:ascii="宋体" w:hAnsi="宋体" w:eastAsia="宋体" w:cs="宋体"/>
          <w:bCs/>
          <w:sz w:val="24"/>
          <w:highlight w:val="none"/>
          <w:lang w:val="en-US" w:eastAsia="zh-CN"/>
        </w:rPr>
        <w:t>，针对项目全部履约内容、功能指标、整体运行稳定性、兼容性及适配性进行全流程核查，对照合同约定的所有要求逐一核验，同时核查供货清单与实际交付内容是否一致、过程文档资料是否完整规范等。</w:t>
      </w:r>
    </w:p>
    <w:p w14:paraId="087012E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②</w:t>
      </w:r>
      <w:r>
        <w:rPr>
          <w:rFonts w:hint="eastAsia" w:ascii="宋体" w:hAnsi="宋体" w:cs="宋体"/>
          <w:bCs/>
          <w:sz w:val="24"/>
          <w:highlight w:val="none"/>
          <w:lang w:val="en-US" w:eastAsia="zh-CN"/>
        </w:rPr>
        <w:t>乙方应在项目具备验收条件之日起3个工作日内向甲方提出验收申请</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应自收到申请之日起</w:t>
      </w:r>
      <w:r>
        <w:rPr>
          <w:rFonts w:hint="eastAsia" w:ascii="宋体" w:hAnsi="宋体" w:cs="宋体"/>
          <w:bCs/>
          <w:sz w:val="24"/>
          <w:highlight w:val="none"/>
          <w:lang w:val="en-US" w:eastAsia="zh-CN"/>
        </w:rPr>
        <w:t>7</w:t>
      </w:r>
      <w:r>
        <w:rPr>
          <w:rFonts w:hint="eastAsia" w:ascii="宋体" w:hAnsi="宋体" w:eastAsia="宋体" w:cs="宋体"/>
          <w:bCs/>
          <w:sz w:val="24"/>
          <w:highlight w:val="none"/>
          <w:lang w:val="en-US" w:eastAsia="zh-CN"/>
        </w:rPr>
        <w:t>日内组织验收。验收合格的，双方签署验收合格证明，项目正式交付使用。</w:t>
      </w:r>
    </w:p>
    <w:p w14:paraId="0A3B98E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③自履约开始至</w:t>
      </w:r>
      <w:r>
        <w:rPr>
          <w:rFonts w:hint="eastAsia" w:ascii="宋体" w:hAnsi="宋体" w:eastAsia="宋体" w:cs="宋体"/>
          <w:bCs/>
          <w:sz w:val="24"/>
          <w:highlight w:val="none"/>
          <w:lang w:val="en-US" w:eastAsia="zh-CN"/>
        </w:rPr>
        <w:t>验收</w:t>
      </w:r>
      <w:r>
        <w:rPr>
          <w:rFonts w:hint="eastAsia" w:ascii="宋体" w:hAnsi="宋体" w:cs="宋体"/>
          <w:bCs/>
          <w:sz w:val="24"/>
          <w:highlight w:val="none"/>
          <w:lang w:val="en-US" w:eastAsia="zh-CN"/>
        </w:rPr>
        <w:t>结束期间</w:t>
      </w:r>
      <w:r>
        <w:rPr>
          <w:rFonts w:hint="eastAsia" w:ascii="宋体" w:hAnsi="宋体" w:eastAsia="宋体" w:cs="宋体"/>
          <w:bCs/>
          <w:sz w:val="24"/>
          <w:highlight w:val="none"/>
          <w:lang w:val="en-US" w:eastAsia="zh-CN"/>
        </w:rPr>
        <w:t>产生的</w:t>
      </w:r>
      <w:r>
        <w:rPr>
          <w:rFonts w:hint="eastAsia" w:ascii="宋体" w:hAnsi="宋体" w:cs="宋体"/>
          <w:bCs/>
          <w:sz w:val="24"/>
          <w:highlight w:val="none"/>
          <w:lang w:val="en-US" w:eastAsia="zh-CN"/>
        </w:rPr>
        <w:t>所有</w:t>
      </w:r>
      <w:r>
        <w:rPr>
          <w:rFonts w:hint="eastAsia" w:ascii="宋体" w:hAnsi="宋体" w:eastAsia="宋体" w:cs="宋体"/>
          <w:bCs/>
          <w:sz w:val="24"/>
          <w:highlight w:val="none"/>
          <w:lang w:val="en-US" w:eastAsia="zh-CN"/>
        </w:rPr>
        <w:t>相关文档</w:t>
      </w:r>
      <w:r>
        <w:rPr>
          <w:rFonts w:hint="eastAsia" w:ascii="宋体" w:hAnsi="宋体" w:cs="宋体"/>
          <w:bCs/>
          <w:sz w:val="24"/>
          <w:highlight w:val="none"/>
          <w:lang w:val="en-US" w:eastAsia="zh-CN"/>
        </w:rPr>
        <w:t>资料（含电子文档），乙方应及时记录并存档，在项目交付时，须将全套资料移交给甲方</w:t>
      </w:r>
      <w:r>
        <w:rPr>
          <w:rFonts w:hint="eastAsia" w:ascii="宋体" w:hAnsi="宋体" w:eastAsia="宋体" w:cs="宋体"/>
          <w:bCs/>
          <w:sz w:val="24"/>
          <w:highlight w:val="none"/>
          <w:lang w:val="en-US" w:eastAsia="zh-CN"/>
        </w:rPr>
        <w:t>。</w:t>
      </w:r>
    </w:p>
    <w:p w14:paraId="4A41989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④若甲方有相关需求，乙方须配合提供全套竣工图纸及竣工资料；若验收环节需要相关部门参与，乙方须全力配合并做好沟通协调工作。</w:t>
      </w:r>
    </w:p>
    <w:p w14:paraId="3C77AFC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⑤验收合格后，由双方签署项目整体验收合格证明，项目正式交付使用。</w:t>
      </w:r>
      <w:r>
        <w:rPr>
          <w:rFonts w:hint="eastAsia" w:ascii="宋体" w:hAnsi="宋体" w:cs="Times New Roman"/>
          <w:color w:val="auto"/>
          <w:kern w:val="0"/>
          <w:sz w:val="24"/>
          <w:szCs w:val="18"/>
          <w:highlight w:val="none"/>
          <w:lang w:val="en-US" w:eastAsia="zh-CN"/>
        </w:rPr>
        <w:t>验收证明资料</w:t>
      </w:r>
      <w:r>
        <w:rPr>
          <w:rFonts w:hint="eastAsia" w:ascii="宋体" w:hAnsi="宋体" w:eastAsia="宋体" w:cs="Times New Roman"/>
          <w:color w:val="auto"/>
          <w:kern w:val="0"/>
          <w:sz w:val="24"/>
          <w:szCs w:val="18"/>
          <w:highlight w:val="none"/>
          <w:lang w:val="en-US" w:eastAsia="zh-CN"/>
        </w:rPr>
        <w:t>一式两份，由双方各执一份。</w:t>
      </w:r>
    </w:p>
    <w:p w14:paraId="241AE81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若项目整体验收不合格，</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未按要求及时完成整改且影响整体履约期限的，除承担相应的逾期违约金外，还须按每日2000元的标准向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w:t>
      </w:r>
      <w:r>
        <w:rPr>
          <w:rFonts w:hint="eastAsia" w:ascii="宋体" w:hAnsi="宋体" w:cs="宋体"/>
          <w:bCs/>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；同时甲方有权终止合同，不予退还履约保证金，且不再支付合同相应款项，并追究乙方的相关经济与法律责任（乙方须退还甲方已支付的全部款项），同时可提请相关监督管理部门依法处理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5852315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6</w:t>
      </w:r>
      <w:r>
        <w:rPr>
          <w:rFonts w:hint="eastAsia" w:ascii="宋体" w:hAnsi="宋体" w:cs="宋体"/>
          <w:b/>
          <w:bCs w:val="0"/>
          <w:sz w:val="24"/>
          <w:highlight w:val="none"/>
        </w:rPr>
        <w:t>.培训</w:t>
      </w:r>
      <w:r>
        <w:rPr>
          <w:rFonts w:hint="eastAsia" w:ascii="宋体" w:hAnsi="宋体" w:cs="宋体"/>
          <w:b/>
          <w:bCs w:val="0"/>
          <w:sz w:val="24"/>
          <w:highlight w:val="none"/>
          <w:lang w:val="en-US" w:eastAsia="zh-CN"/>
        </w:rPr>
        <w:t>服务</w:t>
      </w:r>
      <w:r>
        <w:rPr>
          <w:rFonts w:hint="eastAsia" w:ascii="宋体" w:hAnsi="宋体" w:cs="宋体"/>
          <w:b/>
          <w:bCs w:val="0"/>
          <w:sz w:val="24"/>
          <w:highlight w:val="none"/>
        </w:rPr>
        <w:t>要求：</w:t>
      </w:r>
    </w:p>
    <w:p w14:paraId="18D87DD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eastAsia="宋体" w:cs="宋体"/>
          <w:bCs/>
          <w:sz w:val="24"/>
          <w:highlight w:val="none"/>
          <w:lang w:val="en-US" w:eastAsia="zh-CN"/>
        </w:rPr>
        <w:t>（1）</w:t>
      </w:r>
      <w:r>
        <w:rPr>
          <w:rFonts w:hint="eastAsia" w:ascii="宋体" w:hAnsi="宋体" w:cs="宋体"/>
          <w:bCs/>
          <w:sz w:val="24"/>
          <w:highlight w:val="none"/>
          <w:lang w:val="en-US" w:eastAsia="zh-CN"/>
        </w:rPr>
        <w:t>乙方须</w:t>
      </w:r>
      <w:r>
        <w:rPr>
          <w:rFonts w:hint="eastAsia" w:ascii="宋体" w:hAnsi="宋体" w:eastAsia="宋体" w:cs="宋体"/>
          <w:bCs/>
          <w:sz w:val="24"/>
          <w:highlight w:val="none"/>
          <w:lang w:val="en-US" w:eastAsia="zh-CN"/>
        </w:rPr>
        <w:t>无偿提供培训</w:t>
      </w:r>
      <w:r>
        <w:rPr>
          <w:rFonts w:hint="eastAsia" w:ascii="宋体" w:hAnsi="宋体" w:cs="宋体"/>
          <w:bCs/>
          <w:sz w:val="24"/>
          <w:highlight w:val="none"/>
          <w:lang w:val="en-US" w:eastAsia="zh-CN"/>
        </w:rPr>
        <w:t>相关</w:t>
      </w:r>
      <w:r>
        <w:rPr>
          <w:rFonts w:hint="eastAsia" w:ascii="宋体" w:hAnsi="宋体" w:eastAsia="宋体" w:cs="宋体"/>
          <w:bCs/>
          <w:sz w:val="24"/>
          <w:highlight w:val="none"/>
          <w:lang w:val="en-US" w:eastAsia="zh-CN"/>
        </w:rPr>
        <w:t>资料</w:t>
      </w:r>
      <w:r>
        <w:rPr>
          <w:rFonts w:hint="eastAsia" w:ascii="宋体" w:hAnsi="宋体" w:cs="宋体"/>
          <w:bCs/>
          <w:sz w:val="24"/>
          <w:highlight w:val="none"/>
          <w:lang w:val="en-US" w:eastAsia="zh-CN"/>
        </w:rPr>
        <w:t>，包括：①</w:t>
      </w:r>
      <w:r>
        <w:rPr>
          <w:rFonts w:hint="eastAsia" w:ascii="宋体" w:hAnsi="宋体" w:eastAsia="宋体" w:cs="宋体"/>
          <w:bCs/>
          <w:sz w:val="24"/>
          <w:highlight w:val="none"/>
          <w:lang w:val="en-US" w:eastAsia="zh-CN"/>
        </w:rPr>
        <w:t>所有标的物的配置参数、操作说明等资料（含</w:t>
      </w:r>
      <w:r>
        <w:rPr>
          <w:rFonts w:hint="eastAsia" w:ascii="宋体" w:hAnsi="宋体" w:cs="宋体"/>
          <w:bCs/>
          <w:sz w:val="24"/>
          <w:highlight w:val="none"/>
          <w:lang w:val="en-US" w:eastAsia="zh-CN"/>
        </w:rPr>
        <w:t>电子版</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；②</w:t>
      </w:r>
      <w:r>
        <w:rPr>
          <w:rFonts w:hint="eastAsia" w:ascii="宋体" w:hAnsi="宋体" w:eastAsia="宋体" w:cs="宋体"/>
          <w:bCs/>
          <w:sz w:val="24"/>
          <w:highlight w:val="none"/>
          <w:lang w:val="en-US" w:eastAsia="zh-CN"/>
        </w:rPr>
        <w:t>培训用文字资料、讲义等相关用品</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含PPT讲稿或视频等</w:t>
      </w:r>
      <w:r>
        <w:rPr>
          <w:rFonts w:hint="eastAsia" w:ascii="宋体" w:hAnsi="宋体" w:cs="宋体"/>
          <w:bCs/>
          <w:sz w:val="24"/>
          <w:highlight w:val="none"/>
          <w:lang w:val="en-US" w:eastAsia="zh-CN"/>
        </w:rPr>
        <w:t>电子版）</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本项目</w:t>
      </w:r>
      <w:r>
        <w:rPr>
          <w:rFonts w:hint="eastAsia" w:ascii="宋体" w:hAnsi="宋体" w:eastAsia="宋体" w:cs="宋体"/>
          <w:bCs/>
          <w:sz w:val="24"/>
          <w:highlight w:val="none"/>
          <w:lang w:val="en-US" w:eastAsia="zh-CN"/>
        </w:rPr>
        <w:t>所有培训费用（含培训教材费）及</w:t>
      </w:r>
      <w:r>
        <w:rPr>
          <w:rFonts w:hint="eastAsia" w:ascii="宋体" w:hAnsi="宋体" w:cs="宋体"/>
          <w:bCs/>
          <w:sz w:val="24"/>
          <w:highlight w:val="none"/>
          <w:lang w:val="en-US" w:eastAsia="zh-CN"/>
        </w:rPr>
        <w:t>与培训有关的</w:t>
      </w:r>
      <w:r>
        <w:rPr>
          <w:rFonts w:hint="eastAsia" w:ascii="宋体" w:hAnsi="宋体" w:eastAsia="宋体" w:cs="宋体"/>
          <w:bCs/>
          <w:sz w:val="24"/>
          <w:highlight w:val="none"/>
          <w:lang w:val="en-US" w:eastAsia="zh-CN"/>
        </w:rPr>
        <w:t>各项支出均已包含在本次投标总价内。</w:t>
      </w:r>
    </w:p>
    <w:p w14:paraId="6163895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eastAsia="宋体" w:cs="宋体"/>
          <w:bCs/>
          <w:sz w:val="24"/>
          <w:highlight w:val="none"/>
          <w:lang w:val="en-US" w:eastAsia="zh-CN"/>
        </w:rPr>
        <w:t>（2）</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须委派经验丰富的专业技术人员开展技术培训，完成对</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至少2名操作人员的培训</w:t>
      </w:r>
      <w:r>
        <w:rPr>
          <w:rFonts w:hint="eastAsia" w:ascii="宋体" w:hAnsi="宋体" w:cs="宋体"/>
          <w:bCs/>
          <w:sz w:val="24"/>
          <w:highlight w:val="none"/>
          <w:lang w:val="en-US" w:eastAsia="zh-CN"/>
        </w:rPr>
        <w:t>工作</w:t>
      </w:r>
      <w:r>
        <w:rPr>
          <w:rFonts w:hint="eastAsia" w:ascii="宋体" w:hAnsi="宋体" w:eastAsia="宋体" w:cs="宋体"/>
          <w:bCs/>
          <w:sz w:val="24"/>
          <w:highlight w:val="none"/>
          <w:lang w:val="en-US" w:eastAsia="zh-CN"/>
        </w:rPr>
        <w:t>。</w:t>
      </w:r>
    </w:p>
    <w:p w14:paraId="5BB127C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eastAsia="宋体" w:cs="宋体"/>
          <w:bCs/>
          <w:sz w:val="24"/>
          <w:highlight w:val="none"/>
          <w:lang w:val="en-US" w:eastAsia="zh-CN"/>
        </w:rPr>
        <w:t>（3）</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须提供包含培训计划、内容、课时等要素的完善培训方案，报</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确认后实施；</w:t>
      </w:r>
      <w:r>
        <w:rPr>
          <w:rFonts w:hint="eastAsia" w:ascii="宋体" w:hAnsi="宋体" w:cs="宋体"/>
          <w:bCs/>
          <w:sz w:val="24"/>
          <w:highlight w:val="none"/>
          <w:lang w:val="en-US" w:eastAsia="zh-CN"/>
        </w:rPr>
        <w:t>培训过程中，培训讲师需结合甲方实际使用场景讲解操作流程，针对参训人员提出的问题现场答疑，确保培训贴合实际使用需求。</w:t>
      </w:r>
    </w:p>
    <w:p w14:paraId="74C77A0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4）乙方须安排专业技术人员针对项目配套硬件设备的基本功能、日常使用操作及保养规范开展现场讲解培训，确保参训人员熟悉设备连接调试方法，掌握常规操作流程；针对设备常见突发故障开展专项培训，讲解故障排查思路与基础应急处理方法，保障参训人员能够准确识别故障类型，完成简单故障的现场处置。</w:t>
      </w:r>
    </w:p>
    <w:p w14:paraId="528A6C4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（5）乙方须针对项目涉及的产品功能模块、操作流程、权限管理、数据导出等核心内容，开展专项实操培训，安排专人进行上机指导，辅助参训人员完成全流程操作练习，及时纠正操作误区，保障培训效果</w:t>
      </w:r>
      <w:r>
        <w:rPr>
          <w:rFonts w:hint="eastAsia" w:ascii="宋体" w:hAnsi="宋体" w:eastAsia="宋体" w:cs="宋体"/>
          <w:bCs/>
          <w:sz w:val="24"/>
          <w:highlight w:val="none"/>
          <w:lang w:val="en-US" w:eastAsia="zh-CN"/>
        </w:rPr>
        <w:t>。</w:t>
      </w:r>
    </w:p>
    <w:p w14:paraId="4A94042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（6）乙方须在培训结束后安排现场实操考核（如需），考核通过方可结束培训，确保参训人员能够独立完成标的物的基础操作、日常故障排查与常规维护，并配合甲方完成培训效果验收。</w:t>
      </w:r>
    </w:p>
    <w:p w14:paraId="31CBB2E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eastAsia="宋体" w:cs="宋体"/>
          <w:bCs/>
          <w:sz w:val="24"/>
          <w:highlight w:val="none"/>
          <w:lang w:val="en-US" w:eastAsia="zh-CN"/>
        </w:rPr>
        <w:t>若</w:t>
      </w:r>
      <w:r>
        <w:rPr>
          <w:rFonts w:hint="eastAsia" w:ascii="宋体" w:hAnsi="宋体" w:cs="宋体"/>
          <w:bCs/>
          <w:sz w:val="24"/>
          <w:highlight w:val="none"/>
          <w:lang w:val="en-US" w:eastAsia="zh-CN"/>
        </w:rPr>
        <w:t>未按上述要求提供培训服务</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未达到整改要求、整改态度消极不配合或拒不整改的，</w:t>
      </w:r>
      <w:r>
        <w:rPr>
          <w:rFonts w:hint="eastAsia" w:ascii="宋体" w:hAnsi="宋体" w:cs="宋体"/>
          <w:bCs/>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；同时甲方有权终止合同，不予退还履约保证金，且不再支付合同相应款项，并追究乙方的相关经济与法律责任（乙方须退还甲方已支付的全部款项），同时可提请相关监督管理部门依法处理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w:t>
      </w:r>
    </w:p>
    <w:p w14:paraId="31F8F83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7</w:t>
      </w:r>
      <w:r>
        <w:rPr>
          <w:rFonts w:hint="eastAsia" w:ascii="宋体" w:hAnsi="宋体" w:cs="宋体"/>
          <w:b/>
          <w:bCs w:val="0"/>
          <w:sz w:val="24"/>
          <w:highlight w:val="none"/>
        </w:rPr>
        <w:t>.售后服务要求：</w:t>
      </w:r>
    </w:p>
    <w:p w14:paraId="51B4521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lang w:eastAsia="zh-CN"/>
        </w:rPr>
      </w:pPr>
      <w:r>
        <w:rPr>
          <w:rFonts w:hint="eastAsia" w:ascii="宋体" w:hAnsi="宋体" w:cs="宋体"/>
          <w:bCs/>
          <w:sz w:val="24"/>
          <w:highlight w:val="none"/>
          <w:lang w:val="en-US" w:eastAsia="zh-CN"/>
        </w:rPr>
        <w:t>本合同约定的免费质保期届满后，乙方仍须为甲方持续提供设备维修、技术支持与指导服务，甲方将按照乙方给出的不低于其他第三方的优惠价格支付相关费用；同时乙方保证，在本合同货物的全使用周期内，向甲方提供备品、备件及维修服务的价格不高于本合同约定的货物、相关配件及服务价格，且不低于给予任何第三方的优惠价格。</w:t>
      </w:r>
    </w:p>
    <w:p w14:paraId="16B54FA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lang w:eastAsia="zh-CN"/>
        </w:rPr>
      </w:pPr>
      <w:r>
        <w:rPr>
          <w:rFonts w:hint="eastAsia" w:ascii="宋体" w:hAnsi="宋体" w:cs="宋体"/>
          <w:bCs/>
          <w:sz w:val="24"/>
          <w:highlight w:val="none"/>
          <w:lang w:val="en-US" w:eastAsia="zh-CN"/>
        </w:rPr>
        <w:t>（1）乙方须向甲方提供以下资料：随</w:t>
      </w:r>
      <w:r>
        <w:rPr>
          <w:rFonts w:hint="eastAsia" w:ascii="宋体" w:hAnsi="宋体" w:cs="宋体"/>
          <w:sz w:val="24"/>
          <w:szCs w:val="18"/>
          <w:highlight w:val="none"/>
          <w:lang w:val="en-US" w:eastAsia="zh-CN"/>
        </w:rPr>
        <w:t>设备</w:t>
      </w:r>
      <w:r>
        <w:rPr>
          <w:rFonts w:hint="eastAsia" w:ascii="宋体" w:hAnsi="宋体" w:cs="宋体"/>
          <w:bCs/>
          <w:sz w:val="24"/>
          <w:highlight w:val="none"/>
          <w:lang w:val="en-US" w:eastAsia="zh-CN"/>
        </w:rPr>
        <w:t>免费配备的配件清单（含易损易耗件、备品备件）；质保服务内容及相关承诺；响应时间与故障解决时限；质保期满后主要配件（含易损易耗件、备品备件）的报价。同时须</w:t>
      </w:r>
      <w:r>
        <w:rPr>
          <w:rFonts w:hint="eastAsia" w:ascii="宋体" w:hAnsi="宋体" w:cs="宋体"/>
          <w:sz w:val="24"/>
          <w:szCs w:val="18"/>
          <w:highlight w:val="none"/>
          <w:lang w:val="en-US" w:eastAsia="zh-CN"/>
        </w:rPr>
        <w:t>承诺，质保期满后提供终身技术支持、指导及优惠维修服务，保障甲方能及时采购所需</w:t>
      </w:r>
      <w:r>
        <w:rPr>
          <w:rFonts w:hint="eastAsia" w:ascii="宋体" w:hAnsi="宋体" w:cs="宋体"/>
          <w:bCs/>
          <w:sz w:val="24"/>
          <w:highlight w:val="none"/>
          <w:lang w:val="en-US" w:eastAsia="zh-CN"/>
        </w:rPr>
        <w:t>配件（含易损易耗件、备品备件）</w:t>
      </w:r>
      <w:r>
        <w:rPr>
          <w:rFonts w:hint="eastAsia" w:ascii="宋体" w:hAnsi="宋体" w:cs="宋体"/>
          <w:sz w:val="24"/>
          <w:szCs w:val="18"/>
          <w:highlight w:val="none"/>
          <w:lang w:val="en-US" w:eastAsia="zh-CN"/>
        </w:rPr>
        <w:t>；质保期满后的设备维修仅收取材料成本费，维修工时费终身全免。</w:t>
      </w:r>
    </w:p>
    <w:p w14:paraId="5BBB3FF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sz w:val="24"/>
          <w:highlight w:val="none"/>
        </w:rPr>
      </w:pPr>
      <w:r>
        <w:rPr>
          <w:rFonts w:hint="eastAsia" w:ascii="宋体" w:hAnsi="宋体" w:cs="宋体"/>
          <w:bCs/>
          <w:sz w:val="24"/>
          <w:highlight w:val="none"/>
          <w:lang w:val="en-US" w:eastAsia="zh-CN"/>
        </w:rPr>
        <w:t>（2）</w:t>
      </w:r>
      <w:r>
        <w:rPr>
          <w:rFonts w:hint="eastAsia" w:ascii="宋体" w:hAnsi="宋体" w:cs="宋体"/>
          <w:bCs/>
          <w:sz w:val="24"/>
          <w:highlight w:val="none"/>
          <w:lang w:eastAsia="zh-CN"/>
        </w:rPr>
        <w:t>乙方</w:t>
      </w:r>
      <w:r>
        <w:rPr>
          <w:rFonts w:hint="eastAsia" w:ascii="宋体" w:hAnsi="宋体" w:cs="宋体"/>
          <w:bCs/>
          <w:sz w:val="24"/>
          <w:highlight w:val="none"/>
          <w:lang w:val="en-US" w:eastAsia="zh-CN"/>
        </w:rPr>
        <w:t>须提供</w:t>
      </w:r>
      <w:r>
        <w:rPr>
          <w:rFonts w:hint="eastAsia" w:ascii="宋体" w:hAnsi="宋体" w:cs="宋体"/>
          <w:color w:val="000000"/>
          <w:sz w:val="24"/>
          <w:lang w:val="en-US" w:eastAsia="zh-CN"/>
        </w:rPr>
        <w:t>自交付之日起计算的3年整体</w:t>
      </w:r>
      <w:r>
        <w:rPr>
          <w:rFonts w:hint="eastAsia" w:ascii="宋体" w:hAnsi="宋体" w:cs="宋体"/>
          <w:bCs/>
          <w:sz w:val="24"/>
          <w:highlight w:val="none"/>
        </w:rPr>
        <w:t>免费</w:t>
      </w:r>
      <w:r>
        <w:rPr>
          <w:rFonts w:hint="eastAsia" w:ascii="宋体" w:hAnsi="宋体" w:cs="宋体"/>
          <w:color w:val="000000"/>
          <w:sz w:val="24"/>
          <w:lang w:val="en-US" w:eastAsia="zh-CN"/>
        </w:rPr>
        <w:t>质保服务</w:t>
      </w:r>
      <w:r>
        <w:rPr>
          <w:rFonts w:hint="eastAsia" w:ascii="宋体" w:hAnsi="宋体" w:cs="宋体"/>
          <w:bCs/>
          <w:sz w:val="24"/>
          <w:highlight w:val="none"/>
        </w:rPr>
        <w:t>，依据国家“三包服务政策（包退、包换、包修）”及</w:t>
      </w:r>
      <w:r>
        <w:rPr>
          <w:rFonts w:hint="eastAsia" w:ascii="宋体" w:hAnsi="宋体" w:cs="宋体"/>
          <w:bCs/>
          <w:sz w:val="24"/>
          <w:highlight w:val="none"/>
          <w:lang w:eastAsia="zh-CN"/>
        </w:rPr>
        <w:t>设备生产厂家</w:t>
      </w:r>
      <w:r>
        <w:rPr>
          <w:rFonts w:hint="eastAsia" w:ascii="宋体" w:hAnsi="宋体" w:cs="宋体"/>
          <w:bCs/>
          <w:sz w:val="24"/>
          <w:highlight w:val="none"/>
        </w:rPr>
        <w:t>相关</w:t>
      </w:r>
      <w:r>
        <w:rPr>
          <w:rFonts w:hint="eastAsia" w:ascii="宋体" w:hAnsi="宋体" w:cs="宋体"/>
          <w:bCs/>
          <w:sz w:val="24"/>
          <w:highlight w:val="none"/>
          <w:lang w:eastAsia="zh-CN"/>
        </w:rPr>
        <w:t>规定</w:t>
      </w:r>
      <w:r>
        <w:rPr>
          <w:rFonts w:hint="eastAsia" w:ascii="宋体" w:hAnsi="宋体" w:cs="宋体"/>
          <w:bCs/>
          <w:sz w:val="24"/>
          <w:highlight w:val="none"/>
        </w:rPr>
        <w:t>，</w:t>
      </w:r>
      <w:r>
        <w:rPr>
          <w:rFonts w:hint="eastAsia" w:ascii="宋体" w:hAnsi="宋体" w:cs="宋体"/>
          <w:bCs/>
          <w:sz w:val="24"/>
          <w:highlight w:val="none"/>
          <w:lang w:eastAsia="zh-CN"/>
        </w:rPr>
        <w:t>提供</w:t>
      </w:r>
      <w:r>
        <w:rPr>
          <w:rFonts w:hint="eastAsia" w:ascii="宋体" w:hAnsi="宋体" w:cs="宋体"/>
          <w:sz w:val="24"/>
          <w:szCs w:val="18"/>
          <w:highlight w:val="none"/>
          <w:lang w:val="en-US" w:eastAsia="zh-CN"/>
        </w:rPr>
        <w:t>设备</w:t>
      </w:r>
      <w:r>
        <w:rPr>
          <w:rFonts w:hint="eastAsia" w:ascii="宋体" w:hAnsi="宋体" w:cs="宋体"/>
          <w:bCs/>
          <w:sz w:val="24"/>
          <w:highlight w:val="none"/>
        </w:rPr>
        <w:t>整体（含</w:t>
      </w:r>
      <w:r>
        <w:rPr>
          <w:rFonts w:hint="eastAsia" w:ascii="宋体" w:hAnsi="宋体" w:cs="宋体"/>
          <w:bCs/>
          <w:sz w:val="24"/>
          <w:highlight w:val="none"/>
          <w:lang w:val="en-US" w:eastAsia="zh-CN"/>
        </w:rPr>
        <w:t>配件</w:t>
      </w:r>
      <w:r>
        <w:rPr>
          <w:rFonts w:hint="eastAsia" w:ascii="宋体" w:hAnsi="宋体" w:cs="宋体"/>
          <w:bCs/>
          <w:sz w:val="24"/>
          <w:highlight w:val="none"/>
        </w:rPr>
        <w:t>）原厂免费上门保修服务。</w:t>
      </w:r>
    </w:p>
    <w:p w14:paraId="16C3E21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highlight w:val="none"/>
        </w:rPr>
      </w:pPr>
      <w:r>
        <w:rPr>
          <w:rFonts w:hint="eastAsia" w:ascii="宋体" w:hAnsi="宋体" w:cs="宋体"/>
          <w:bCs/>
          <w:sz w:val="24"/>
          <w:highlight w:val="none"/>
          <w:lang w:val="en-US" w:eastAsia="zh-CN"/>
        </w:rPr>
        <w:t>（3）免费质保期内，若</w:t>
      </w:r>
      <w:r>
        <w:rPr>
          <w:rFonts w:hint="eastAsia" w:ascii="宋体" w:hAnsi="宋体" w:cs="宋体"/>
          <w:sz w:val="24"/>
          <w:szCs w:val="18"/>
          <w:highlight w:val="none"/>
          <w:lang w:val="en-US" w:eastAsia="zh-CN"/>
        </w:rPr>
        <w:t>设备</w:t>
      </w:r>
      <w:r>
        <w:rPr>
          <w:rFonts w:hint="eastAsia" w:ascii="宋体" w:hAnsi="宋体" w:cs="宋体"/>
          <w:bCs/>
          <w:sz w:val="24"/>
          <w:highlight w:val="none"/>
          <w:lang w:val="en-US" w:eastAsia="zh-CN"/>
        </w:rPr>
        <w:t>出现质量问题（包括软件或系统故障），乙方须在接到报修通知后2小时内响应，24小时内排除故障；如遇紧急情况，须严格按照甲方规定的时限完成故障处理。若无法排除故障，须提供同规格可用产品或可行解决方案供甲方临时使用，直至故障解决。如需更换设备或送修，乙方须在72小时内完成相关工作，更换或送修期间对甲方造成的相关损失等全部费用，均由乙方承担。</w:t>
      </w:r>
    </w:p>
    <w:p w14:paraId="4A538E0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宋体"/>
          <w:bCs/>
          <w:sz w:val="24"/>
          <w:highlight w:val="none"/>
          <w:lang w:val="en-US" w:eastAsia="zh-CN"/>
        </w:rPr>
        <w:t>（4）免费质保期内，除人为损坏及不可抗力因素外，所有设备质量问题的维修（包括设备整体更换、配件更换、返厂保修、软件或系统维修等）及配套服务所产生的费用均由乙方承担，且须</w:t>
      </w:r>
      <w:r>
        <w:rPr>
          <w:rFonts w:hint="eastAsia" w:ascii="宋体" w:hAnsi="宋体" w:cs="宋体"/>
          <w:sz w:val="24"/>
          <w:szCs w:val="18"/>
          <w:highlight w:val="none"/>
          <w:lang w:val="en-US" w:eastAsia="zh-CN"/>
        </w:rPr>
        <w:t>免费修复至设备原始性能要求</w:t>
      </w:r>
      <w:r>
        <w:rPr>
          <w:rFonts w:hint="eastAsia" w:ascii="宋体" w:hAnsi="宋体" w:cs="宋体"/>
          <w:bCs/>
          <w:sz w:val="24"/>
          <w:highlight w:val="none"/>
          <w:lang w:val="en-US" w:eastAsia="zh-CN"/>
        </w:rPr>
        <w:t>。</w:t>
      </w:r>
    </w:p>
    <w:p w14:paraId="0714AD5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lang w:eastAsia="zh-CN"/>
        </w:rPr>
      </w:pPr>
      <w:r>
        <w:rPr>
          <w:rFonts w:hint="eastAsia" w:ascii="宋体" w:hAnsi="宋体" w:cs="宋体"/>
          <w:bCs/>
          <w:sz w:val="24"/>
          <w:highlight w:val="none"/>
          <w:lang w:val="en-US" w:eastAsia="zh-CN"/>
        </w:rPr>
        <w:t>（5）免费质保期内</w:t>
      </w:r>
      <w:r>
        <w:rPr>
          <w:rFonts w:hint="eastAsia" w:ascii="宋体" w:hAnsi="宋体" w:cs="宋体"/>
          <w:sz w:val="24"/>
          <w:szCs w:val="18"/>
          <w:highlight w:val="none"/>
          <w:lang w:val="en-US" w:eastAsia="zh-CN"/>
        </w:rPr>
        <w:t>，若经确认设备故障系出厂缺陷导致，且已完成保修，则该设备的免费质保期自保修后恢复正常工作之日起重新计算；</w:t>
      </w:r>
      <w:r>
        <w:rPr>
          <w:rFonts w:hint="eastAsia" w:ascii="宋体" w:hAnsi="宋体" w:eastAsia="宋体" w:cs="Times New Roman"/>
          <w:color w:val="auto"/>
          <w:kern w:val="0"/>
          <w:sz w:val="24"/>
          <w:szCs w:val="18"/>
          <w:highlight w:val="none"/>
          <w:lang w:val="en-US" w:eastAsia="zh-CN"/>
        </w:rPr>
        <w:t>若因更换、修理或续补货物导致</w:t>
      </w:r>
      <w:r>
        <w:rPr>
          <w:rFonts w:hint="eastAsia" w:ascii="宋体" w:hAnsi="宋体" w:cs="Times New Roman"/>
          <w:color w:val="auto"/>
          <w:kern w:val="0"/>
          <w:sz w:val="24"/>
          <w:szCs w:val="18"/>
          <w:highlight w:val="none"/>
          <w:lang w:val="en-US" w:eastAsia="zh-CN"/>
        </w:rPr>
        <w:t>设备</w:t>
      </w:r>
      <w:r>
        <w:rPr>
          <w:rFonts w:hint="eastAsia" w:ascii="宋体" w:hAnsi="宋体" w:eastAsia="宋体" w:cs="Times New Roman"/>
          <w:color w:val="auto"/>
          <w:kern w:val="0"/>
          <w:sz w:val="24"/>
          <w:szCs w:val="18"/>
          <w:highlight w:val="none"/>
          <w:lang w:val="en-US" w:eastAsia="zh-CN"/>
        </w:rPr>
        <w:t>停止运行，</w:t>
      </w:r>
      <w:r>
        <w:rPr>
          <w:rFonts w:hint="eastAsia" w:ascii="宋体" w:hAnsi="宋体" w:cs="宋体"/>
          <w:sz w:val="24"/>
          <w:szCs w:val="18"/>
          <w:highlight w:val="none"/>
          <w:lang w:val="en-US" w:eastAsia="zh-CN"/>
        </w:rPr>
        <w:t>则该设备的免费质保期</w:t>
      </w:r>
      <w:r>
        <w:rPr>
          <w:rFonts w:hint="eastAsia" w:ascii="宋体" w:hAnsi="宋体" w:eastAsia="宋体" w:cs="Times New Roman"/>
          <w:color w:val="auto"/>
          <w:kern w:val="0"/>
          <w:sz w:val="24"/>
          <w:szCs w:val="18"/>
          <w:highlight w:val="none"/>
          <w:lang w:val="en-US" w:eastAsia="zh-CN"/>
        </w:rPr>
        <w:t>应当按照实际停止运行的时长相应延长。</w:t>
      </w:r>
    </w:p>
    <w:p w14:paraId="486A493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rPr>
      </w:pPr>
      <w:r>
        <w:rPr>
          <w:rFonts w:hint="eastAsia" w:ascii="宋体" w:hAnsi="宋体" w:cs="宋体"/>
          <w:bCs/>
          <w:sz w:val="24"/>
          <w:highlight w:val="none"/>
          <w:lang w:val="en-US" w:eastAsia="zh-CN"/>
        </w:rPr>
        <w:t>（6）</w:t>
      </w:r>
      <w:r>
        <w:rPr>
          <w:rFonts w:hint="eastAsia" w:ascii="宋体" w:hAnsi="宋体" w:cs="宋体"/>
          <w:bCs/>
          <w:sz w:val="24"/>
          <w:highlight w:val="none"/>
          <w:lang w:eastAsia="zh-CN"/>
        </w:rPr>
        <w:t>乙方</w:t>
      </w:r>
      <w:r>
        <w:rPr>
          <w:rFonts w:hint="eastAsia" w:ascii="宋体" w:hAnsi="宋体" w:cs="宋体"/>
          <w:bCs/>
          <w:sz w:val="24"/>
          <w:highlight w:val="none"/>
        </w:rPr>
        <w:t>在提供售后服务过程中，所需人员、车辆、工具、耗材及仪表等</w:t>
      </w:r>
      <w:r>
        <w:rPr>
          <w:rFonts w:hint="eastAsia" w:ascii="宋体" w:hAnsi="宋体" w:cs="宋体"/>
          <w:bCs/>
          <w:sz w:val="24"/>
          <w:highlight w:val="none"/>
          <w:lang w:eastAsia="zh-CN"/>
        </w:rPr>
        <w:t>均由其</w:t>
      </w:r>
      <w:r>
        <w:rPr>
          <w:rFonts w:hint="eastAsia" w:ascii="宋体" w:hAnsi="宋体" w:cs="宋体"/>
          <w:bCs/>
          <w:sz w:val="24"/>
          <w:highlight w:val="none"/>
        </w:rPr>
        <w:t>自行准备</w:t>
      </w:r>
      <w:r>
        <w:rPr>
          <w:rFonts w:hint="eastAsia" w:ascii="宋体" w:hAnsi="宋体" w:cs="宋体"/>
          <w:bCs/>
          <w:sz w:val="24"/>
          <w:highlight w:val="none"/>
          <w:lang w:eastAsia="zh-CN"/>
        </w:rPr>
        <w:t>，</w:t>
      </w:r>
      <w:r>
        <w:rPr>
          <w:rFonts w:hint="eastAsia" w:ascii="宋体" w:hAnsi="宋体" w:cs="宋体"/>
          <w:bCs/>
          <w:sz w:val="24"/>
          <w:highlight w:val="none"/>
        </w:rPr>
        <w:t>相关</w:t>
      </w:r>
      <w:r>
        <w:rPr>
          <w:rFonts w:hint="eastAsia" w:ascii="宋体" w:hAnsi="宋体" w:cs="宋体"/>
          <w:bCs/>
          <w:sz w:val="24"/>
          <w:highlight w:val="none"/>
          <w:lang w:val="en-US" w:eastAsia="zh-CN"/>
        </w:rPr>
        <w:t>费用</w:t>
      </w:r>
      <w:r>
        <w:rPr>
          <w:rFonts w:hint="eastAsia" w:ascii="宋体" w:hAnsi="宋体" w:cs="宋体"/>
          <w:bCs/>
          <w:sz w:val="24"/>
          <w:highlight w:val="none"/>
        </w:rPr>
        <w:t>自行承担。</w:t>
      </w:r>
    </w:p>
    <w:p w14:paraId="4B8F1B9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（7）</w:t>
      </w:r>
      <w:r>
        <w:rPr>
          <w:rFonts w:hint="eastAsia" w:ascii="宋体" w:hAnsi="宋体" w:cs="宋体"/>
          <w:bCs/>
          <w:sz w:val="24"/>
          <w:highlight w:val="none"/>
          <w:lang w:eastAsia="zh-CN"/>
        </w:rPr>
        <w:t>免费质保期内，乙方须</w:t>
      </w:r>
      <w:r>
        <w:rPr>
          <w:rFonts w:hint="eastAsia" w:ascii="宋体" w:hAnsi="宋体" w:cs="宋体"/>
          <w:bCs/>
          <w:sz w:val="24"/>
          <w:highlight w:val="none"/>
          <w:lang w:val="en-US" w:eastAsia="zh-CN"/>
        </w:rPr>
        <w:t>定期（以甲方需求为准）</w:t>
      </w:r>
      <w:r>
        <w:rPr>
          <w:rFonts w:hint="eastAsia" w:ascii="宋体" w:hAnsi="宋体" w:cs="宋体"/>
          <w:bCs/>
          <w:sz w:val="24"/>
          <w:highlight w:val="none"/>
          <w:lang w:eastAsia="zh-CN"/>
        </w:rPr>
        <w:t>安排专人上门对设备【包含软件（系统）】进行免费巡检、运维，排查潜在故障隐患，并向甲方提交书面巡检报告；若发现问题须立即进行现场维修处理，相关费用仍由乙方承担。</w:t>
      </w:r>
    </w:p>
    <w:p w14:paraId="34B447E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（8）</w:t>
      </w:r>
      <w:r>
        <w:rPr>
          <w:rFonts w:hint="eastAsia" w:ascii="宋体" w:hAnsi="宋体" w:cs="宋体"/>
          <w:bCs/>
          <w:sz w:val="24"/>
          <w:highlight w:val="none"/>
          <w:lang w:eastAsia="zh-CN"/>
        </w:rPr>
        <w:t>免费质保期内，乙方须安排固定专人作为本项目的售后服务对接人，提供7</w:t>
      </w:r>
      <w:r>
        <w:rPr>
          <w:rFonts w:hint="eastAsia" w:ascii="宋体" w:hAnsi="宋体" w:cs="宋体"/>
          <w:bCs/>
          <w:sz w:val="24"/>
          <w:highlight w:val="none"/>
          <w:lang w:val="en-US" w:eastAsia="zh-CN"/>
        </w:rPr>
        <w:t>*</w:t>
      </w:r>
      <w:r>
        <w:rPr>
          <w:rFonts w:hint="eastAsia" w:ascii="宋体" w:hAnsi="宋体" w:cs="宋体"/>
          <w:bCs/>
          <w:sz w:val="24"/>
          <w:highlight w:val="none"/>
          <w:lang w:eastAsia="zh-CN"/>
        </w:rPr>
        <w:t>24小时可接通的联系方式，若对接人发生变更须提前15个工作日书面告知甲方。</w:t>
      </w:r>
    </w:p>
    <w:p w14:paraId="15EB465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eastAsia="zh-CN"/>
        </w:rPr>
      </w:pPr>
      <w:r>
        <w:rPr>
          <w:rFonts w:hint="eastAsia" w:ascii="宋体" w:hAnsi="宋体" w:cs="宋体"/>
          <w:bCs/>
          <w:sz w:val="24"/>
          <w:highlight w:val="none"/>
          <w:lang w:val="en-US" w:eastAsia="zh-CN"/>
        </w:rPr>
        <w:t>（9）免费质保期届满后，若设备因硬件的固有缺陷与瑕疵突发紧急故障，乙方应在接到甲方通知后立即提供电话支持与远程协助，并按照甲方要求的时限抵达现场，尽快完成故障排查修复（包括回厂返修），相关费用由乙方承担；若故障无法解决，乙方须负责更换设备，相关费用由双方另行协商（旧设备可按折旧抵扣，乙方须承诺回收旧设备，新设备须给予优惠，价格不得高于本次中标单价）。</w:t>
      </w:r>
    </w:p>
    <w:p w14:paraId="2C5C971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若</w:t>
      </w:r>
      <w:r>
        <w:rPr>
          <w:rFonts w:hint="eastAsia" w:ascii="宋体" w:hAnsi="宋体" w:cs="宋体"/>
          <w:bCs/>
          <w:sz w:val="24"/>
          <w:highlight w:val="none"/>
          <w:lang w:val="en-US" w:eastAsia="zh-CN"/>
        </w:rPr>
        <w:t>乙方未按上述要求提供售后服务</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未达到整改要求、整改态度消极不配合或是拒不整改，</w:t>
      </w:r>
      <w:r>
        <w:rPr>
          <w:rFonts w:hint="eastAsia" w:ascii="宋体" w:hAnsi="宋体" w:cs="宋体"/>
          <w:bCs/>
          <w:sz w:val="24"/>
          <w:highlight w:val="none"/>
          <w:lang w:val="en-US" w:eastAsia="zh-CN"/>
        </w:rPr>
        <w:t>须向甲方支付合同总价30%的违约金，甲方有权终止合同，也可在必要时委派第三方开展</w:t>
      </w:r>
      <w:r>
        <w:rPr>
          <w:rFonts w:hint="eastAsia" w:ascii="宋体" w:hAnsi="宋体" w:eastAsia="宋体" w:cs="Times New Roman"/>
          <w:color w:val="auto"/>
          <w:kern w:val="0"/>
          <w:sz w:val="24"/>
          <w:szCs w:val="18"/>
          <w:highlight w:val="none"/>
          <w:lang w:val="en-US" w:eastAsia="zh-CN"/>
        </w:rPr>
        <w:t>维修或提供技术服务</w:t>
      </w:r>
      <w:r>
        <w:rPr>
          <w:rFonts w:hint="eastAsia" w:ascii="宋体" w:hAnsi="宋体" w:cs="Times New Roman"/>
          <w:color w:val="auto"/>
          <w:kern w:val="0"/>
          <w:sz w:val="24"/>
          <w:szCs w:val="18"/>
          <w:highlight w:val="none"/>
          <w:lang w:val="en-US" w:eastAsia="zh-CN"/>
        </w:rPr>
        <w:t>，</w:t>
      </w:r>
      <w:r>
        <w:rPr>
          <w:rFonts w:hint="eastAsia" w:ascii="宋体" w:hAnsi="宋体" w:eastAsia="宋体" w:cs="Times New Roman"/>
          <w:color w:val="auto"/>
          <w:kern w:val="0"/>
          <w:sz w:val="24"/>
          <w:szCs w:val="18"/>
          <w:highlight w:val="none"/>
          <w:lang w:val="en-US" w:eastAsia="zh-CN"/>
        </w:rPr>
        <w:t>由此产生的全部费用由</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；甲方同时有权不再支付合同相应款项，不予退还履约保证金，并追究乙方的相关经济与法律责任，乙方须退还甲方已支付的全部款项，还可提请相关监督管理部门依法处理</w:t>
      </w:r>
      <w:r>
        <w:rPr>
          <w:rFonts w:hint="eastAsia" w:ascii="宋体" w:hAnsi="宋体" w:eastAsia="宋体" w:cs="宋体"/>
          <w:bCs/>
          <w:sz w:val="24"/>
          <w:highlight w:val="none"/>
          <w:lang w:val="en-US" w:eastAsia="zh-CN"/>
        </w:rPr>
        <w:t>。</w:t>
      </w:r>
    </w:p>
    <w:p w14:paraId="04DECD6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highlight w:val="none"/>
          <w:lang w:eastAsia="zh-CN"/>
        </w:rPr>
      </w:pPr>
      <w:r>
        <w:rPr>
          <w:rFonts w:hint="eastAsia" w:ascii="宋体" w:hAnsi="宋体" w:cs="宋体"/>
          <w:b/>
          <w:sz w:val="24"/>
          <w:highlight w:val="none"/>
          <w:lang w:val="en-US" w:eastAsia="zh-CN"/>
        </w:rPr>
        <w:t>8</w:t>
      </w:r>
      <w:r>
        <w:rPr>
          <w:rFonts w:hint="eastAsia" w:ascii="宋体" w:hAnsi="宋体" w:cs="宋体"/>
          <w:b/>
          <w:sz w:val="24"/>
          <w:highlight w:val="none"/>
        </w:rPr>
        <w:t>.出现以下情形之一的，</w:t>
      </w:r>
      <w:r>
        <w:rPr>
          <w:rFonts w:hint="eastAsia" w:ascii="宋体" w:hAnsi="宋体" w:cs="宋体"/>
          <w:b/>
          <w:sz w:val="24"/>
          <w:highlight w:val="none"/>
          <w:lang w:eastAsia="zh-CN"/>
        </w:rPr>
        <w:t>甲方</w:t>
      </w:r>
      <w:r>
        <w:rPr>
          <w:rFonts w:hint="eastAsia" w:ascii="宋体" w:hAnsi="宋体" w:cs="宋体"/>
          <w:b/>
          <w:sz w:val="24"/>
          <w:highlight w:val="none"/>
        </w:rPr>
        <w:t>有权</w:t>
      </w:r>
      <w:r>
        <w:rPr>
          <w:rFonts w:hint="eastAsia" w:ascii="宋体" w:hAnsi="宋体" w:cs="宋体"/>
          <w:b/>
          <w:sz w:val="24"/>
          <w:highlight w:val="none"/>
          <w:lang w:val="en-US" w:eastAsia="zh-CN"/>
        </w:rPr>
        <w:t>终止</w:t>
      </w:r>
      <w:r>
        <w:rPr>
          <w:rFonts w:hint="eastAsia" w:ascii="宋体" w:hAnsi="宋体" w:cs="宋体"/>
          <w:b/>
          <w:sz w:val="24"/>
          <w:highlight w:val="none"/>
        </w:rPr>
        <w:t>合同</w:t>
      </w:r>
      <w:r>
        <w:rPr>
          <w:rFonts w:hint="eastAsia" w:ascii="宋体" w:hAnsi="宋体" w:cs="宋体"/>
          <w:b/>
          <w:sz w:val="24"/>
          <w:highlight w:val="none"/>
          <w:lang w:eastAsia="zh-CN"/>
        </w:rPr>
        <w:t>：</w:t>
      </w:r>
    </w:p>
    <w:p w14:paraId="4FA3B75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 w:val="0"/>
          <w:bCs/>
          <w:sz w:val="24"/>
          <w:highlight w:val="none"/>
        </w:rPr>
        <w:t>（1）合同履行期间，</w:t>
      </w:r>
      <w:r>
        <w:rPr>
          <w:rFonts w:hint="eastAsia" w:ascii="宋体" w:hAnsi="宋体" w:cs="宋体"/>
          <w:b w:val="0"/>
          <w:bCs/>
          <w:sz w:val="24"/>
          <w:highlight w:val="none"/>
          <w:lang w:eastAsia="zh-CN"/>
        </w:rPr>
        <w:t>甲方</w:t>
      </w:r>
      <w:r>
        <w:rPr>
          <w:rFonts w:hint="eastAsia" w:ascii="宋体" w:hAnsi="宋体" w:cs="宋体"/>
          <w:b w:val="0"/>
          <w:bCs/>
          <w:sz w:val="24"/>
          <w:highlight w:val="none"/>
        </w:rPr>
        <w:t>有权对</w:t>
      </w:r>
      <w:r>
        <w:rPr>
          <w:rFonts w:hint="eastAsia" w:ascii="宋体" w:hAnsi="宋体" w:cs="宋体"/>
          <w:b w:val="0"/>
          <w:bCs/>
          <w:sz w:val="24"/>
          <w:highlight w:val="none"/>
          <w:lang w:eastAsia="zh-CN"/>
        </w:rPr>
        <w:t>乙方</w:t>
      </w:r>
      <w:r>
        <w:rPr>
          <w:rFonts w:hint="eastAsia" w:ascii="宋体" w:hAnsi="宋体" w:cs="宋体"/>
          <w:b w:val="0"/>
          <w:bCs/>
          <w:sz w:val="24"/>
          <w:highlight w:val="none"/>
        </w:rPr>
        <w:t>提供的货物</w:t>
      </w:r>
      <w:r>
        <w:rPr>
          <w:rFonts w:hint="eastAsia" w:ascii="宋体" w:hAnsi="宋体" w:cs="宋体"/>
          <w:b w:val="0"/>
          <w:bCs/>
          <w:sz w:val="24"/>
          <w:highlight w:val="none"/>
          <w:lang w:eastAsia="zh-CN"/>
        </w:rPr>
        <w:t>开展</w:t>
      </w:r>
      <w:r>
        <w:rPr>
          <w:rFonts w:hint="eastAsia" w:ascii="宋体" w:hAnsi="宋体" w:cs="宋体"/>
          <w:b w:val="0"/>
          <w:bCs/>
          <w:sz w:val="24"/>
          <w:highlight w:val="none"/>
        </w:rPr>
        <w:t>随机破坏性试验。若发现实物材质与清单描述不符，</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未按要求及时完成整改且影响整体履约期限的，除承担相应的逾期违约金外，还须按每日2000元的标准向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w:t>
      </w:r>
      <w:r>
        <w:rPr>
          <w:rFonts w:hint="eastAsia" w:ascii="宋体" w:hAnsi="宋体" w:cs="宋体"/>
          <w:bCs/>
          <w:sz w:val="24"/>
          <w:highlight w:val="none"/>
          <w:lang w:val="en-US" w:eastAsia="zh-CN"/>
        </w:rPr>
        <w:t>须向甲方支付合同总价30%的违约金；甲方有权终止合同，不再支付合同相应款项，并追究乙方的相关经济与法律责任（乙方须退还甲方已支付的全部款项），同时可提请相关监督管理部门依法处理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14B31EA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val="0"/>
          <w:bCs/>
          <w:sz w:val="24"/>
          <w:highlight w:val="none"/>
        </w:rPr>
      </w:pPr>
      <w:r>
        <w:rPr>
          <w:rFonts w:hint="eastAsia" w:ascii="宋体" w:hAnsi="宋体" w:cs="宋体"/>
          <w:b w:val="0"/>
          <w:bCs/>
          <w:sz w:val="24"/>
          <w:highlight w:val="none"/>
        </w:rPr>
        <w:t>（2）</w:t>
      </w:r>
      <w:r>
        <w:rPr>
          <w:rFonts w:hint="eastAsia" w:ascii="宋体" w:hAnsi="宋体" w:cs="宋体"/>
          <w:b w:val="0"/>
          <w:bCs/>
          <w:sz w:val="24"/>
          <w:highlight w:val="none"/>
          <w:lang w:eastAsia="zh-CN"/>
        </w:rPr>
        <w:t>乙方</w:t>
      </w:r>
      <w:r>
        <w:rPr>
          <w:rFonts w:hint="eastAsia" w:ascii="宋体" w:hAnsi="宋体" w:cs="宋体"/>
          <w:b w:val="0"/>
          <w:bCs/>
          <w:sz w:val="24"/>
          <w:highlight w:val="none"/>
        </w:rPr>
        <w:t>所供货物须符合采购文件及投标文件约定的实际参数。货物运抵场地后，</w:t>
      </w:r>
      <w:r>
        <w:rPr>
          <w:rFonts w:hint="eastAsia" w:ascii="宋体" w:hAnsi="宋体" w:cs="宋体"/>
          <w:b w:val="0"/>
          <w:bCs/>
          <w:sz w:val="24"/>
          <w:highlight w:val="none"/>
          <w:lang w:eastAsia="zh-CN"/>
        </w:rPr>
        <w:t>甲方</w:t>
      </w:r>
      <w:r>
        <w:rPr>
          <w:rFonts w:hint="eastAsia" w:ascii="宋体" w:hAnsi="宋体" w:cs="宋体"/>
          <w:b w:val="0"/>
          <w:bCs/>
          <w:sz w:val="24"/>
          <w:highlight w:val="none"/>
        </w:rPr>
        <w:t>有权委托第三方法定检验机构</w:t>
      </w:r>
      <w:r>
        <w:rPr>
          <w:rFonts w:hint="eastAsia" w:ascii="宋体" w:hAnsi="宋体" w:cs="宋体"/>
          <w:b w:val="0"/>
          <w:bCs/>
          <w:sz w:val="24"/>
          <w:highlight w:val="none"/>
          <w:lang w:eastAsia="zh-CN"/>
        </w:rPr>
        <w:t>进行</w:t>
      </w:r>
      <w:r>
        <w:rPr>
          <w:rFonts w:hint="eastAsia" w:ascii="宋体" w:hAnsi="宋体" w:cs="宋体"/>
          <w:b w:val="0"/>
          <w:bCs/>
          <w:sz w:val="24"/>
          <w:highlight w:val="none"/>
        </w:rPr>
        <w:t>抽样检测并出具书面报告。若检测不达标（包括实际供货参数与承诺不符、检测指标不合格等</w:t>
      </w:r>
      <w:r>
        <w:rPr>
          <w:rFonts w:hint="eastAsia" w:ascii="宋体" w:hAnsi="宋体" w:cs="宋体"/>
          <w:b w:val="0"/>
          <w:bCs/>
          <w:sz w:val="24"/>
          <w:highlight w:val="none"/>
          <w:lang w:eastAsia="zh-CN"/>
        </w:rPr>
        <w:t>情形</w:t>
      </w:r>
      <w:r>
        <w:rPr>
          <w:rFonts w:hint="eastAsia" w:ascii="宋体" w:hAnsi="宋体" w:cs="宋体"/>
          <w:b w:val="0"/>
          <w:bCs/>
          <w:sz w:val="24"/>
          <w:highlight w:val="none"/>
        </w:rPr>
        <w:t>），</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未按要求及时完成整改且影响整体履约期限的，除承担相应的逾期违约金外，还须按每日2000元的标准向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额外支付违约金；逾期超过7日仍未达到整改要求、整改态度消极不配合或拒不整改的，</w:t>
      </w:r>
      <w:r>
        <w:rPr>
          <w:rFonts w:hint="eastAsia" w:ascii="宋体" w:hAnsi="宋体" w:cs="宋体"/>
          <w:bCs/>
          <w:sz w:val="24"/>
          <w:highlight w:val="none"/>
          <w:lang w:val="en-US" w:eastAsia="zh-CN"/>
        </w:rPr>
        <w:t>须向甲方支付合同总价30%的违约金；同时甲方有权终止合同，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。若对验收结果存在质疑，以相关质量技术检验检测机构出具的检验结果为准；如产生检验费用，由过失方承担。</w:t>
      </w:r>
    </w:p>
    <w:p w14:paraId="6207C20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9</w:t>
      </w:r>
      <w:r>
        <w:rPr>
          <w:rFonts w:hint="eastAsia" w:ascii="宋体" w:hAnsi="宋体" w:cs="宋体"/>
          <w:b/>
          <w:bCs w:val="0"/>
          <w:highlight w:val="none"/>
        </w:rPr>
        <w:t>.</w:t>
      </w:r>
      <w:r>
        <w:rPr>
          <w:rFonts w:hint="eastAsia" w:ascii="宋体" w:hAnsi="宋体" w:cs="宋体"/>
          <w:b/>
          <w:bCs w:val="0"/>
          <w:sz w:val="24"/>
          <w:highlight w:val="none"/>
        </w:rPr>
        <w:t>包装要求：</w:t>
      </w:r>
    </w:p>
    <w:p w14:paraId="7BFED47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highlight w:val="none"/>
          <w:lang w:eastAsia="zh-CN"/>
        </w:rPr>
      </w:pPr>
      <w:r>
        <w:rPr>
          <w:rFonts w:hint="eastAsia" w:ascii="宋体" w:hAnsi="宋体" w:cs="宋体"/>
          <w:bCs/>
          <w:sz w:val="24"/>
          <w:highlight w:val="none"/>
          <w:lang w:val="en-US" w:eastAsia="zh-CN"/>
        </w:rPr>
        <w:t>（1）乙方</w:t>
      </w:r>
      <w:r>
        <w:rPr>
          <w:rFonts w:hint="eastAsia" w:ascii="宋体" w:hAnsi="宋体" w:eastAsia="宋体" w:cs="Times New Roman"/>
          <w:color w:val="auto"/>
          <w:kern w:val="0"/>
          <w:sz w:val="24"/>
          <w:szCs w:val="18"/>
          <w:highlight w:val="none"/>
          <w:lang w:val="en-US" w:eastAsia="zh-CN"/>
        </w:rPr>
        <w:t>交付的全部合同</w:t>
      </w:r>
      <w:r>
        <w:rPr>
          <w:rFonts w:hint="eastAsia" w:ascii="宋体" w:hAnsi="宋体" w:cs="Times New Roman"/>
          <w:color w:val="auto"/>
          <w:kern w:val="0"/>
          <w:sz w:val="24"/>
          <w:szCs w:val="18"/>
          <w:highlight w:val="none"/>
          <w:lang w:val="en-US" w:eastAsia="zh-CN"/>
        </w:rPr>
        <w:t>标的物，</w:t>
      </w:r>
      <w:r>
        <w:rPr>
          <w:rFonts w:hint="eastAsia" w:ascii="宋体" w:hAnsi="宋体" w:cs="宋体"/>
          <w:bCs/>
          <w:sz w:val="24"/>
          <w:highlight w:val="none"/>
          <w:lang w:val="en-US" w:eastAsia="zh-CN"/>
        </w:rPr>
        <w:t>必须符合国家相关产品包装标准，</w:t>
      </w:r>
      <w:r>
        <w:rPr>
          <w:rFonts w:hint="eastAsia" w:ascii="宋体" w:hAnsi="宋体" w:eastAsia="宋体" w:cs="Times New Roman"/>
          <w:color w:val="auto"/>
          <w:kern w:val="0"/>
          <w:sz w:val="24"/>
          <w:szCs w:val="18"/>
          <w:highlight w:val="none"/>
          <w:lang w:val="en-US" w:eastAsia="zh-CN"/>
        </w:rPr>
        <w:t>采用满足运输要求的坚固包装</w:t>
      </w:r>
      <w:r>
        <w:rPr>
          <w:rFonts w:hint="eastAsia" w:ascii="宋体" w:hAnsi="宋体" w:cs="宋体"/>
          <w:bCs/>
          <w:sz w:val="24"/>
          <w:highlight w:val="none"/>
          <w:lang w:val="en-US" w:eastAsia="zh-CN"/>
        </w:rPr>
        <w:t>，落实防腐、防潮、防震、防锈、防破损、防磕碰、防静电、防火等防护措施，适应长途运输、多次搬运及装卸作业需求，确保产品在运输和存储过程中完好无损，</w:t>
      </w:r>
      <w:r>
        <w:rPr>
          <w:rFonts w:hint="eastAsia" w:ascii="宋体" w:hAnsi="宋体" w:eastAsia="宋体" w:cs="Times New Roman"/>
          <w:color w:val="auto"/>
          <w:kern w:val="0"/>
          <w:sz w:val="24"/>
          <w:szCs w:val="18"/>
          <w:highlight w:val="none"/>
          <w:lang w:val="en-US" w:eastAsia="zh-CN"/>
        </w:rPr>
        <w:t>安全送达</w:t>
      </w:r>
      <w:r>
        <w:rPr>
          <w:rFonts w:hint="eastAsia" w:ascii="宋体" w:hAnsi="宋体" w:cs="Times New Roman"/>
          <w:color w:val="auto"/>
          <w:kern w:val="0"/>
          <w:sz w:val="24"/>
          <w:szCs w:val="18"/>
          <w:highlight w:val="none"/>
          <w:lang w:val="en-US" w:eastAsia="zh-CN"/>
        </w:rPr>
        <w:t>甲方指定的交货地点</w:t>
      </w:r>
      <w:r>
        <w:rPr>
          <w:rFonts w:hint="eastAsia" w:ascii="宋体" w:hAnsi="宋体" w:cs="宋体"/>
          <w:bCs/>
          <w:sz w:val="24"/>
          <w:highlight w:val="none"/>
          <w:lang w:val="en-US" w:eastAsia="zh-CN"/>
        </w:rPr>
        <w:t>。</w:t>
      </w:r>
    </w:p>
    <w:p w14:paraId="5B69109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若项目涉及多个分项产品，乙方应按不同分项分别包装，方便甲方清点核对及后期安装作业。</w:t>
      </w:r>
    </w:p>
    <w:p w14:paraId="11FCE46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（3）包装应采用不易褪色的油漆标注醒目的中文标识，清晰标注</w:t>
      </w:r>
      <w:r>
        <w:rPr>
          <w:rFonts w:hint="default" w:ascii="宋体" w:hAnsi="宋体" w:cs="宋体"/>
          <w:bCs/>
          <w:sz w:val="24"/>
          <w:highlight w:val="none"/>
          <w:lang w:val="en-US" w:eastAsia="zh-CN"/>
        </w:rPr>
        <w:t>货物名称</w:t>
      </w:r>
      <w:r>
        <w:rPr>
          <w:rFonts w:hint="eastAsia" w:ascii="宋体" w:hAnsi="宋体" w:cs="宋体"/>
          <w:bCs/>
          <w:sz w:val="24"/>
          <w:highlight w:val="none"/>
          <w:lang w:val="en-US" w:eastAsia="zh-CN"/>
        </w:rPr>
        <w:t>、规格型号（主要信息）、生产厂家、生产日期、执行标准、发货单位、发货单位详细地址，以及相应警示标识：包括“勿倒置”“小心轻放”“防潮”等警示标志，同时标注“重心”等供装卸搬运使用的通用标识图案，方便开展装卸搬运作业；如采用集装箱装运，还应额外标注</w:t>
      </w:r>
      <w:r>
        <w:rPr>
          <w:rFonts w:hint="default" w:ascii="宋体" w:hAnsi="宋体" w:cs="宋体"/>
          <w:bCs/>
          <w:sz w:val="24"/>
          <w:highlight w:val="none"/>
          <w:lang w:val="en-US" w:eastAsia="zh-CN"/>
        </w:rPr>
        <w:t>箱号/件号</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毛重（千克）</w:t>
      </w:r>
      <w:r>
        <w:rPr>
          <w:rFonts w:hint="eastAsia" w:ascii="宋体" w:hAnsi="宋体" w:cs="宋体"/>
          <w:bCs/>
          <w:sz w:val="24"/>
          <w:highlight w:val="none"/>
          <w:lang w:val="en-US" w:eastAsia="zh-CN"/>
        </w:rPr>
        <w:t>、</w:t>
      </w:r>
      <w:r>
        <w:rPr>
          <w:rFonts w:hint="default" w:ascii="宋体" w:hAnsi="宋体" w:cs="宋体"/>
          <w:bCs/>
          <w:sz w:val="24"/>
          <w:highlight w:val="none"/>
          <w:lang w:val="en-US" w:eastAsia="zh-CN"/>
        </w:rPr>
        <w:t>尺寸（长×宽×高）</w:t>
      </w:r>
      <w:r>
        <w:rPr>
          <w:rFonts w:hint="eastAsia" w:ascii="宋体" w:hAnsi="宋体" w:cs="宋体"/>
          <w:bCs/>
          <w:sz w:val="24"/>
          <w:highlight w:val="none"/>
          <w:lang w:val="en-US" w:eastAsia="zh-CN"/>
        </w:rPr>
        <w:t>。</w:t>
      </w:r>
    </w:p>
    <w:p w14:paraId="4C98ACA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（4）原厂原包装产品需保留完整原厂包装，</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sz w:val="24"/>
          <w:highlight w:val="none"/>
          <w:lang w:val="en-US" w:eastAsia="zh-CN"/>
        </w:rPr>
        <w:t>配件、</w:t>
      </w:r>
      <w:r>
        <w:rPr>
          <w:rFonts w:hint="eastAsia" w:ascii="宋体" w:hAnsi="宋体" w:eastAsia="宋体" w:cs="宋体"/>
          <w:bCs/>
          <w:sz w:val="24"/>
          <w:highlight w:val="none"/>
          <w:lang w:val="en-US" w:eastAsia="zh-CN"/>
        </w:rPr>
        <w:t>原厂质保承诺</w:t>
      </w:r>
      <w:r>
        <w:rPr>
          <w:rFonts w:hint="eastAsia" w:ascii="宋体" w:hAnsi="宋体" w:cs="宋体"/>
          <w:bCs/>
          <w:sz w:val="24"/>
          <w:highlight w:val="none"/>
          <w:lang w:val="en-US" w:eastAsia="zh-CN"/>
        </w:rPr>
        <w:t>（如需）</w:t>
      </w:r>
      <w:r>
        <w:rPr>
          <w:rFonts w:hint="eastAsia" w:ascii="宋体" w:hAnsi="宋体" w:eastAsia="宋体" w:cs="宋体"/>
          <w:bCs/>
          <w:sz w:val="24"/>
          <w:highlight w:val="none"/>
          <w:lang w:val="en-US" w:eastAsia="zh-CN"/>
        </w:rPr>
        <w:t>、原厂保修证明</w:t>
      </w:r>
      <w:r>
        <w:rPr>
          <w:rFonts w:hint="eastAsia" w:ascii="宋体" w:hAnsi="宋体" w:cs="宋体"/>
          <w:bCs/>
          <w:sz w:val="24"/>
          <w:highlight w:val="none"/>
          <w:lang w:val="en-US" w:eastAsia="zh-CN"/>
        </w:rPr>
        <w:t>（书）</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产品</w:t>
      </w:r>
      <w:r>
        <w:rPr>
          <w:rFonts w:hint="eastAsia" w:ascii="宋体" w:hAnsi="宋体" w:eastAsia="宋体" w:cs="宋体"/>
          <w:bCs/>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sz w:val="24"/>
          <w:highlight w:val="none"/>
          <w:lang w:val="en-US" w:eastAsia="zh-CN"/>
        </w:rPr>
        <w:t>、检测报告</w:t>
      </w:r>
      <w:r>
        <w:rPr>
          <w:rFonts w:hint="eastAsia" w:ascii="宋体" w:hAnsi="宋体" w:cs="宋体"/>
          <w:bCs/>
          <w:sz w:val="24"/>
          <w:highlight w:val="none"/>
          <w:lang w:val="en-US" w:eastAsia="zh-CN"/>
        </w:rPr>
        <w:t>等资料须随包装完整交付。</w:t>
      </w:r>
    </w:p>
    <w:p w14:paraId="6F2EAFA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若乙方</w:t>
      </w:r>
      <w:r>
        <w:rPr>
          <w:rFonts w:hint="eastAsia" w:ascii="宋体" w:hAnsi="宋体" w:eastAsia="宋体" w:cs="Times New Roman"/>
          <w:color w:val="auto"/>
          <w:kern w:val="0"/>
          <w:sz w:val="24"/>
          <w:szCs w:val="18"/>
          <w:highlight w:val="none"/>
          <w:lang w:val="en-US" w:eastAsia="zh-CN"/>
        </w:rPr>
        <w:t>交付的</w:t>
      </w:r>
      <w:r>
        <w:rPr>
          <w:rFonts w:hint="eastAsia" w:ascii="宋体" w:hAnsi="宋体" w:cs="Times New Roman"/>
          <w:color w:val="auto"/>
          <w:kern w:val="0"/>
          <w:sz w:val="24"/>
          <w:szCs w:val="18"/>
          <w:highlight w:val="none"/>
          <w:lang w:val="en-US" w:eastAsia="zh-CN"/>
        </w:rPr>
        <w:t>货物未达到前述包装要求</w:t>
      </w:r>
      <w:r>
        <w:rPr>
          <w:rFonts w:hint="eastAsia" w:ascii="宋体" w:hAnsi="宋体" w:cs="宋体"/>
          <w:bCs/>
          <w:sz w:val="24"/>
          <w:highlight w:val="none"/>
          <w:lang w:val="en-US" w:eastAsia="zh-CN"/>
        </w:rPr>
        <w:t>，</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w:t>
      </w:r>
      <w:r>
        <w:rPr>
          <w:rFonts w:hint="eastAsia" w:ascii="宋体" w:hAnsi="宋体" w:cs="宋体"/>
          <w:bCs/>
          <w:sz w:val="24"/>
          <w:highlight w:val="none"/>
          <w:lang w:val="en-US" w:eastAsia="zh-CN"/>
        </w:rPr>
        <w:t>；若整改涉及货物修理，</w:t>
      </w:r>
      <w:r>
        <w:rPr>
          <w:rFonts w:hint="eastAsia" w:ascii="宋体" w:hAnsi="宋体" w:cs="Times New Roman"/>
          <w:color w:val="auto"/>
          <w:kern w:val="0"/>
          <w:sz w:val="24"/>
          <w:szCs w:val="18"/>
          <w:highlight w:val="none"/>
          <w:lang w:val="en-US" w:eastAsia="zh-CN"/>
        </w:rPr>
        <w:t>须保证货物性能符合出厂合格标准，且需征得甲方同意</w:t>
      </w:r>
      <w:r>
        <w:rPr>
          <w:rFonts w:hint="eastAsia" w:ascii="宋体" w:hAnsi="宋体" w:eastAsia="宋体" w:cs="宋体"/>
          <w:bCs/>
          <w:sz w:val="24"/>
          <w:highlight w:val="none"/>
          <w:lang w:val="en-US" w:eastAsia="zh-CN"/>
        </w:rPr>
        <w:t>，整改费用由</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未按要求及时完成整改，影响整体履约期限的，除承担相应逾期违约金外，还须按每日2000元的标准向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额外支付违约金；逾期超过7日仍未达到整改要求，或是整改态度消极不配合、拒不整改的，</w:t>
      </w:r>
      <w:r>
        <w:rPr>
          <w:rFonts w:hint="eastAsia" w:ascii="宋体" w:hAnsi="宋体" w:cs="宋体"/>
          <w:bCs/>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若因此给甲方造成损失，乙方还需赔偿相应损失</w:t>
      </w:r>
      <w:r>
        <w:rPr>
          <w:rFonts w:hint="eastAsia" w:ascii="宋体" w:hAnsi="宋体" w:cs="宋体"/>
          <w:bCs/>
          <w:sz w:val="24"/>
          <w:highlight w:val="none"/>
          <w:lang w:val="en-US" w:eastAsia="zh-CN"/>
        </w:rPr>
        <w:t>；甲方有权终止合同，不予退还履约保证金，且不再支付合同相应款项，同时追究乙方的相关经济与法律责任，乙方须退还甲方已支付的全部款项，甲方也可提请相关监督管理部门依法处理</w:t>
      </w:r>
      <w:r>
        <w:rPr>
          <w:rFonts w:hint="eastAsia" w:ascii="宋体" w:hAnsi="宋体" w:eastAsia="宋体" w:cs="宋体"/>
          <w:bCs/>
          <w:sz w:val="24"/>
          <w:highlight w:val="none"/>
          <w:lang w:val="en-US" w:eastAsia="zh-CN"/>
        </w:rPr>
        <w:t>。若对验收结果存在质疑，以相关质量技术检验检测机构出具的检验结果为准；由此产生的检验费用，由过失方承担</w:t>
      </w:r>
      <w:r>
        <w:rPr>
          <w:rFonts w:hint="eastAsia" w:ascii="宋体" w:hAnsi="宋体" w:cs="宋体"/>
          <w:bCs/>
          <w:sz w:val="24"/>
          <w:highlight w:val="none"/>
          <w:lang w:val="en-US" w:eastAsia="zh-CN"/>
        </w:rPr>
        <w:t>。</w:t>
      </w:r>
    </w:p>
    <w:p w14:paraId="6156896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rPr>
      </w:pPr>
      <w:r>
        <w:rPr>
          <w:rFonts w:hint="eastAsia" w:ascii="宋体" w:hAnsi="宋体" w:cs="宋体"/>
          <w:b/>
          <w:bCs w:val="0"/>
          <w:sz w:val="24"/>
          <w:highlight w:val="none"/>
          <w:lang w:val="en-US" w:eastAsia="zh-CN"/>
        </w:rPr>
        <w:t>10</w:t>
      </w:r>
      <w:r>
        <w:rPr>
          <w:rFonts w:hint="eastAsia" w:ascii="宋体" w:hAnsi="宋体" w:cs="宋体"/>
          <w:b/>
          <w:bCs w:val="0"/>
          <w:sz w:val="24"/>
          <w:highlight w:val="none"/>
        </w:rPr>
        <w:t>.</w:t>
      </w:r>
      <w:r>
        <w:rPr>
          <w:rFonts w:hint="eastAsia" w:ascii="宋体" w:hAnsi="宋体" w:cs="宋体"/>
          <w:b/>
          <w:bCs w:val="0"/>
          <w:sz w:val="24"/>
          <w:highlight w:val="none"/>
          <w:lang w:eastAsia="zh-CN"/>
        </w:rPr>
        <w:t>存放</w:t>
      </w:r>
      <w:r>
        <w:rPr>
          <w:rFonts w:hint="eastAsia" w:ascii="宋体" w:hAnsi="宋体" w:cs="宋体"/>
          <w:b/>
          <w:bCs w:val="0"/>
          <w:sz w:val="24"/>
          <w:highlight w:val="none"/>
        </w:rPr>
        <w:t>和保护：</w:t>
      </w:r>
    </w:p>
    <w:p w14:paraId="4B62E7C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项目最终验收合格并完成交付前，所有设备（包括配件及工具）的存放保管以及现场保护工作由乙方负责。乙方须避免设备和现场发生任何形式的损坏，同时严格执行国家及当地政府关于安全保卫、环保、治安、防火、防盗、防汛、防台风和文明施工的各项要求，由此产生的全部费用由乙方承担。若在此期间发生设备损坏、丢失，或是作业现场原有设施设备、地面墙面、顶面等被破坏的情况，乙方负责整改，包括补齐、更换设备或将现场修复至原状，并自行承担由此产生的全部费用。</w:t>
      </w:r>
    </w:p>
    <w:p w14:paraId="290AAAA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2.乙方需根据各类设备材料（包括配件及工具）的不同存放要求，提供符合规范的存放条件，落实防水、防火、防尘、防潮、防撞击、防变形、防盗、防恶意破坏、防损耗、防腐蚀等防护工作。</w:t>
      </w:r>
    </w:p>
    <w:p w14:paraId="112F46A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需在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指定场地存放物资，须提前服从</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的现场管理安排，遵守场地安全管理相关规定，不得违规占用非指定区域存放物资。</w:t>
      </w:r>
    </w:p>
    <w:p w14:paraId="7DA17BE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若未按上述要求提供存放和保护工作，</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未按要求及时完成整改，影响整体履约期限，除承担相应逾期违约金外，还须按每日2000元的标准向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额外支付违约金；逾期超过7日仍未达到整改要求，或是整改态度消极不配合、拒不整改的，须向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支付合同总价30%的违约金，若因此给</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造成损失，</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还需赔偿相应损失；</w:t>
      </w:r>
      <w:r>
        <w:rPr>
          <w:rFonts w:hint="eastAsia" w:ascii="宋体" w:hAnsi="宋体" w:cs="宋体"/>
          <w:bCs/>
          <w:sz w:val="24"/>
          <w:highlight w:val="none"/>
          <w:lang w:val="en-US" w:eastAsia="zh-CN"/>
        </w:rPr>
        <w:t>甲方有权终止合同，不予退还履约保证金，且不再支付合同相应款项</w:t>
      </w:r>
      <w:r>
        <w:rPr>
          <w:rFonts w:hint="eastAsia" w:ascii="宋体" w:hAnsi="宋体" w:eastAsia="宋体" w:cs="宋体"/>
          <w:bCs/>
          <w:sz w:val="24"/>
          <w:highlight w:val="none"/>
          <w:lang w:val="en-US" w:eastAsia="zh-CN"/>
        </w:rPr>
        <w:t>，同时追究</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的相关经济与法律责任，</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须退还</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已支付的全部款项，</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也可提请相关监督管理部门依法处理。若对验收结果存在质疑，以相关质量技术检验检测机构出具的检验结果为准，由此产生的检验费用由过失方承担。</w:t>
      </w:r>
    </w:p>
    <w:p w14:paraId="6A90648F">
      <w:pPr>
        <w:keepNext w:val="0"/>
        <w:keepLines w:val="0"/>
        <w:pageBreakBefore w:val="0"/>
        <w:widowControl w:val="0"/>
        <w:numPr>
          <w:ilvl w:val="0"/>
          <w:numId w:val="0"/>
        </w:numPr>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sz w:val="24"/>
          <w:highlight w:val="none"/>
        </w:rPr>
      </w:pPr>
      <w:r>
        <w:rPr>
          <w:rFonts w:hint="eastAsia" w:ascii="宋体" w:hAnsi="宋体" w:cs="宋体"/>
          <w:b/>
          <w:bCs w:val="0"/>
          <w:sz w:val="24"/>
          <w:highlight w:val="none"/>
          <w:lang w:val="en-US" w:eastAsia="zh-CN"/>
        </w:rPr>
        <w:t>11.</w:t>
      </w:r>
      <w:r>
        <w:rPr>
          <w:rFonts w:hint="eastAsia" w:ascii="宋体" w:hAnsi="宋体" w:cs="宋体"/>
          <w:b/>
          <w:bCs w:val="0"/>
          <w:sz w:val="24"/>
          <w:highlight w:val="none"/>
        </w:rPr>
        <w:t>系统兼容及对接：</w:t>
      </w:r>
    </w:p>
    <w:p w14:paraId="374034D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应确保项目各系统、设备之间的整体兼容性，包括与</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原有系统及设备（如有）的兼容，并能按照</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要求对接相关平台或中心。若因所供标的物不符合要求导致无法兼容或无缝对接，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须在</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规定的合理期限内完成整改，整改费用由其自行承担；若</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未按要求及时完成整改、未达到整改要求、整改态度消极不配合或拒不整改，须向</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支付合同总价30%的违约金，若因此给</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造成损失，</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还需赔偿相应损失；</w:t>
      </w:r>
      <w:r>
        <w:rPr>
          <w:rFonts w:hint="eastAsia" w:ascii="宋体" w:hAnsi="宋体" w:cs="宋体"/>
          <w:bCs/>
          <w:sz w:val="24"/>
          <w:highlight w:val="none"/>
          <w:lang w:val="en-US" w:eastAsia="zh-CN"/>
        </w:rPr>
        <w:t>同时甲方有权终止合同，不予退还履约保证金，且不再支付合同相应款项</w:t>
      </w:r>
      <w:r>
        <w:rPr>
          <w:rFonts w:hint="eastAsia" w:ascii="宋体" w:hAnsi="宋体" w:eastAsia="宋体" w:cs="宋体"/>
          <w:bCs/>
          <w:sz w:val="24"/>
          <w:highlight w:val="none"/>
          <w:lang w:val="en-US" w:eastAsia="zh-CN"/>
        </w:rPr>
        <w:t>，并追究</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的相关经济与法律责任（</w:t>
      </w:r>
      <w:r>
        <w:rPr>
          <w:rFonts w:hint="eastAsia" w:ascii="宋体" w:hAnsi="宋体" w:cs="宋体"/>
          <w:bCs/>
          <w:sz w:val="24"/>
          <w:highlight w:val="none"/>
          <w:lang w:val="en-US" w:eastAsia="zh-CN"/>
        </w:rPr>
        <w:t>乙方</w:t>
      </w:r>
      <w:r>
        <w:rPr>
          <w:rFonts w:hint="eastAsia" w:ascii="宋体" w:hAnsi="宋体" w:eastAsia="宋体" w:cs="宋体"/>
          <w:bCs/>
          <w:sz w:val="24"/>
          <w:highlight w:val="none"/>
          <w:lang w:val="en-US" w:eastAsia="zh-CN"/>
        </w:rPr>
        <w:t>须退还</w:t>
      </w:r>
      <w:r>
        <w:rPr>
          <w:rFonts w:hint="eastAsia" w:ascii="宋体" w:hAnsi="宋体" w:cs="宋体"/>
          <w:bCs/>
          <w:sz w:val="24"/>
          <w:highlight w:val="none"/>
          <w:lang w:val="en-US" w:eastAsia="zh-CN"/>
        </w:rPr>
        <w:t>甲方</w:t>
      </w:r>
      <w:r>
        <w:rPr>
          <w:rFonts w:hint="eastAsia" w:ascii="宋体" w:hAnsi="宋体" w:eastAsia="宋体" w:cs="宋体"/>
          <w:bCs/>
          <w:sz w:val="24"/>
          <w:highlight w:val="none"/>
          <w:lang w:val="en-US" w:eastAsia="zh-CN"/>
        </w:rPr>
        <w:t>已支付的全部款项），同时可提请相关监督管理部门依法处理。</w:t>
      </w:r>
    </w:p>
    <w:p w14:paraId="3E0ACC7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sz w:val="24"/>
          <w:highlight w:val="none"/>
          <w:lang w:val="en-US" w:eastAsia="zh-CN"/>
        </w:rPr>
      </w:pPr>
      <w:r>
        <w:rPr>
          <w:rFonts w:hint="eastAsia" w:ascii="宋体" w:hAnsi="宋体" w:eastAsia="宋体" w:cs="宋体"/>
          <w:b/>
          <w:bCs w:val="0"/>
          <w:sz w:val="24"/>
          <w:highlight w:val="none"/>
          <w:lang w:val="en-US" w:eastAsia="zh-CN"/>
        </w:rPr>
        <w:t>12.</w:t>
      </w:r>
      <w:r>
        <w:rPr>
          <w:rFonts w:hint="eastAsia" w:ascii="宋体" w:hAnsi="宋体" w:cs="宋体"/>
          <w:b/>
          <w:bCs w:val="0"/>
          <w:sz w:val="24"/>
          <w:highlight w:val="none"/>
          <w:lang w:val="en-US" w:eastAsia="zh-CN"/>
        </w:rPr>
        <w:t>其他：</w:t>
      </w:r>
    </w:p>
    <w:p w14:paraId="4794CFE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eastAsia="宋体" w:cs="Times New Roman"/>
          <w:b/>
          <w:bCs/>
          <w:color w:val="auto"/>
          <w:kern w:val="0"/>
          <w:sz w:val="24"/>
          <w:szCs w:val="18"/>
          <w:highlight w:val="none"/>
          <w:lang w:val="en-US" w:eastAsia="zh-CN"/>
        </w:rPr>
      </w:pPr>
      <w:r>
        <w:rPr>
          <w:rFonts w:hint="eastAsia" w:ascii="宋体" w:hAnsi="宋体" w:cs="宋体"/>
          <w:b w:val="0"/>
          <w:bCs/>
          <w:sz w:val="24"/>
          <w:highlight w:val="none"/>
          <w:lang w:val="en-US" w:eastAsia="zh-CN"/>
        </w:rPr>
        <w:t>若本项目相关手续涉及交通、城管、环保、大数据、住建等主管部门，乙方需负责全程沟通协调，并确保在规定期限内完成备案（或取得审批），相关费用已全部包含在投标报价中。</w:t>
      </w:r>
      <w:r>
        <w:rPr>
          <w:rFonts w:hint="eastAsia" w:ascii="宋体" w:hAnsi="宋体" w:eastAsia="宋体" w:cs="宋体"/>
          <w:b w:val="0"/>
          <w:bCs/>
          <w:sz w:val="24"/>
          <w:highlight w:val="none"/>
          <w:lang w:val="en-US" w:eastAsia="zh-CN"/>
        </w:rPr>
        <w:t>若</w:t>
      </w:r>
      <w:r>
        <w:rPr>
          <w:rFonts w:hint="eastAsia" w:ascii="宋体" w:hAnsi="宋体" w:cs="宋体"/>
          <w:b w:val="0"/>
          <w:bCs/>
          <w:sz w:val="24"/>
          <w:highlight w:val="none"/>
          <w:lang w:val="en-US" w:eastAsia="zh-CN"/>
        </w:rPr>
        <w:t>未能取得备案（或审批）</w:t>
      </w:r>
      <w:r>
        <w:rPr>
          <w:rFonts w:hint="eastAsia" w:ascii="宋体" w:hAnsi="宋体" w:eastAsia="宋体" w:cs="宋体"/>
          <w:b w:val="0"/>
          <w:bCs/>
          <w:sz w:val="24"/>
          <w:highlight w:val="none"/>
          <w:lang w:val="en-US" w:eastAsia="zh-CN"/>
        </w:rPr>
        <w:t>，</w:t>
      </w:r>
      <w:r>
        <w:rPr>
          <w:rFonts w:hint="eastAsia" w:ascii="宋体" w:hAnsi="宋体" w:cs="宋体"/>
          <w:b w:val="0"/>
          <w:bCs/>
          <w:sz w:val="24"/>
          <w:highlight w:val="none"/>
          <w:lang w:val="en-US" w:eastAsia="zh-CN"/>
        </w:rPr>
        <w:t>乙方</w:t>
      </w:r>
      <w:r>
        <w:rPr>
          <w:rFonts w:hint="eastAsia" w:ascii="宋体" w:hAnsi="宋体" w:eastAsia="宋体" w:cs="宋体"/>
          <w:b w:val="0"/>
          <w:bCs/>
          <w:sz w:val="24"/>
          <w:highlight w:val="none"/>
          <w:lang w:val="en-US" w:eastAsia="zh-CN"/>
        </w:rPr>
        <w:t>须在规定期限内完成整改，整改费用由其自行承担；若</w:t>
      </w:r>
      <w:r>
        <w:rPr>
          <w:rFonts w:hint="eastAsia" w:ascii="宋体" w:hAnsi="宋体" w:cs="宋体"/>
          <w:b w:val="0"/>
          <w:bCs/>
          <w:sz w:val="24"/>
          <w:highlight w:val="none"/>
          <w:lang w:val="en-US" w:eastAsia="zh-CN"/>
        </w:rPr>
        <w:t>乙方</w:t>
      </w:r>
      <w:r>
        <w:rPr>
          <w:rFonts w:hint="eastAsia" w:ascii="宋体" w:hAnsi="宋体" w:eastAsia="宋体" w:cs="宋体"/>
          <w:b w:val="0"/>
          <w:bCs/>
          <w:sz w:val="24"/>
          <w:highlight w:val="none"/>
          <w:lang w:val="en-US" w:eastAsia="zh-CN"/>
        </w:rPr>
        <w:t>未按要求及时完成整改且影响整体履约期限，除需承担相应逾期违约金外，还须按每日2000元的标准向</w:t>
      </w:r>
      <w:r>
        <w:rPr>
          <w:rFonts w:hint="eastAsia" w:ascii="宋体" w:hAnsi="宋体" w:cs="宋体"/>
          <w:b w:val="0"/>
          <w:bCs/>
          <w:sz w:val="24"/>
          <w:highlight w:val="none"/>
          <w:lang w:val="en-US" w:eastAsia="zh-CN"/>
        </w:rPr>
        <w:t>甲方</w:t>
      </w:r>
      <w:r>
        <w:rPr>
          <w:rFonts w:hint="eastAsia" w:ascii="宋体" w:hAnsi="宋体" w:eastAsia="宋体" w:cs="宋体"/>
          <w:b w:val="0"/>
          <w:bCs/>
          <w:sz w:val="24"/>
          <w:highlight w:val="none"/>
          <w:lang w:val="en-US" w:eastAsia="zh-CN"/>
        </w:rPr>
        <w:t>额外支付违约金；逾期超过7日仍未达到整改要求，或整改态度消极不配合、拒不整改的，须向</w:t>
      </w:r>
      <w:r>
        <w:rPr>
          <w:rFonts w:hint="eastAsia" w:ascii="宋体" w:hAnsi="宋体" w:cs="宋体"/>
          <w:b w:val="0"/>
          <w:bCs/>
          <w:sz w:val="24"/>
          <w:highlight w:val="none"/>
          <w:lang w:val="en-US" w:eastAsia="zh-CN"/>
        </w:rPr>
        <w:t>甲方</w:t>
      </w:r>
      <w:r>
        <w:rPr>
          <w:rFonts w:hint="eastAsia" w:ascii="宋体" w:hAnsi="宋体" w:eastAsia="宋体" w:cs="宋体"/>
          <w:b w:val="0"/>
          <w:bCs/>
          <w:sz w:val="24"/>
          <w:highlight w:val="none"/>
          <w:lang w:val="en-US" w:eastAsia="zh-CN"/>
        </w:rPr>
        <w:t>支付合同总价30%的违约金，若因此给</w:t>
      </w:r>
      <w:r>
        <w:rPr>
          <w:rFonts w:hint="eastAsia" w:ascii="宋体" w:hAnsi="宋体" w:cs="宋体"/>
          <w:b w:val="0"/>
          <w:bCs/>
          <w:sz w:val="24"/>
          <w:highlight w:val="none"/>
          <w:lang w:val="en-US" w:eastAsia="zh-CN"/>
        </w:rPr>
        <w:t>甲方</w:t>
      </w:r>
      <w:r>
        <w:rPr>
          <w:rFonts w:hint="eastAsia" w:ascii="宋体" w:hAnsi="宋体" w:eastAsia="宋体" w:cs="宋体"/>
          <w:b w:val="0"/>
          <w:bCs/>
          <w:sz w:val="24"/>
          <w:highlight w:val="none"/>
          <w:lang w:val="en-US" w:eastAsia="zh-CN"/>
        </w:rPr>
        <w:t>造成损失，</w:t>
      </w:r>
      <w:r>
        <w:rPr>
          <w:rFonts w:hint="eastAsia" w:ascii="宋体" w:hAnsi="宋体" w:cs="宋体"/>
          <w:b w:val="0"/>
          <w:bCs/>
          <w:sz w:val="24"/>
          <w:highlight w:val="none"/>
          <w:lang w:val="en-US" w:eastAsia="zh-CN"/>
        </w:rPr>
        <w:t>乙方</w:t>
      </w:r>
      <w:r>
        <w:rPr>
          <w:rFonts w:hint="eastAsia" w:ascii="宋体" w:hAnsi="宋体" w:eastAsia="宋体" w:cs="宋体"/>
          <w:b w:val="0"/>
          <w:bCs/>
          <w:sz w:val="24"/>
          <w:highlight w:val="none"/>
          <w:lang w:val="en-US" w:eastAsia="zh-CN"/>
        </w:rPr>
        <w:t>还需赔偿相应损失；</w:t>
      </w:r>
      <w:r>
        <w:rPr>
          <w:rFonts w:hint="eastAsia" w:ascii="宋体" w:hAnsi="宋体" w:cs="宋体"/>
          <w:bCs/>
          <w:sz w:val="24"/>
          <w:highlight w:val="none"/>
          <w:lang w:val="en-US" w:eastAsia="zh-CN"/>
        </w:rPr>
        <w:t>同时甲方有权终止合同，不予退还履约保证金，且不再支付合同相应款项</w:t>
      </w:r>
      <w:r>
        <w:rPr>
          <w:rFonts w:hint="eastAsia" w:ascii="宋体" w:hAnsi="宋体" w:eastAsia="宋体" w:cs="宋体"/>
          <w:b w:val="0"/>
          <w:bCs/>
          <w:sz w:val="24"/>
          <w:highlight w:val="none"/>
          <w:lang w:val="en-US" w:eastAsia="zh-CN"/>
        </w:rPr>
        <w:t>，并追究</w:t>
      </w:r>
      <w:r>
        <w:rPr>
          <w:rFonts w:hint="eastAsia" w:ascii="宋体" w:hAnsi="宋体" w:cs="宋体"/>
          <w:b w:val="0"/>
          <w:bCs/>
          <w:sz w:val="24"/>
          <w:highlight w:val="none"/>
          <w:lang w:val="en-US" w:eastAsia="zh-CN"/>
        </w:rPr>
        <w:t>乙方</w:t>
      </w:r>
      <w:r>
        <w:rPr>
          <w:rFonts w:hint="eastAsia" w:ascii="宋体" w:hAnsi="宋体" w:eastAsia="宋体" w:cs="宋体"/>
          <w:b w:val="0"/>
          <w:bCs/>
          <w:sz w:val="24"/>
          <w:highlight w:val="none"/>
          <w:lang w:val="en-US" w:eastAsia="zh-CN"/>
        </w:rPr>
        <w:t>的相关经济与法律责任（</w:t>
      </w:r>
      <w:r>
        <w:rPr>
          <w:rFonts w:hint="eastAsia" w:ascii="宋体" w:hAnsi="宋体" w:cs="宋体"/>
          <w:b w:val="0"/>
          <w:bCs/>
          <w:sz w:val="24"/>
          <w:highlight w:val="none"/>
          <w:lang w:val="en-US" w:eastAsia="zh-CN"/>
        </w:rPr>
        <w:t>乙方</w:t>
      </w:r>
      <w:r>
        <w:rPr>
          <w:rFonts w:hint="eastAsia" w:ascii="宋体" w:hAnsi="宋体" w:eastAsia="宋体" w:cs="宋体"/>
          <w:b w:val="0"/>
          <w:bCs/>
          <w:sz w:val="24"/>
          <w:highlight w:val="none"/>
          <w:lang w:val="en-US" w:eastAsia="zh-CN"/>
        </w:rPr>
        <w:t>须退还</w:t>
      </w:r>
      <w:r>
        <w:rPr>
          <w:rFonts w:hint="eastAsia" w:ascii="宋体" w:hAnsi="宋体" w:cs="宋体"/>
          <w:b w:val="0"/>
          <w:bCs/>
          <w:sz w:val="24"/>
          <w:highlight w:val="none"/>
          <w:lang w:val="en-US" w:eastAsia="zh-CN"/>
        </w:rPr>
        <w:t>甲方</w:t>
      </w:r>
      <w:r>
        <w:rPr>
          <w:rFonts w:hint="eastAsia" w:ascii="宋体" w:hAnsi="宋体" w:eastAsia="宋体" w:cs="宋体"/>
          <w:b w:val="0"/>
          <w:bCs/>
          <w:sz w:val="24"/>
          <w:highlight w:val="none"/>
          <w:lang w:val="en-US" w:eastAsia="zh-CN"/>
        </w:rPr>
        <w:t>已支付的全部款项），同时可提请相关监督管理部门依法处理。</w:t>
      </w:r>
    </w:p>
    <w:p w14:paraId="22B2C37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Times New Roman"/>
          <w:b/>
          <w:bCs/>
          <w:color w:val="auto"/>
          <w:kern w:val="0"/>
          <w:sz w:val="24"/>
          <w:szCs w:val="18"/>
          <w:highlight w:val="none"/>
          <w:lang w:val="en-US" w:eastAsia="zh-CN"/>
        </w:rPr>
      </w:pPr>
      <w:r>
        <w:rPr>
          <w:rFonts w:hint="eastAsia" w:ascii="宋体" w:hAnsi="宋体" w:eastAsia="宋体" w:cs="Times New Roman"/>
          <w:b/>
          <w:bCs/>
          <w:color w:val="auto"/>
          <w:kern w:val="0"/>
          <w:sz w:val="24"/>
          <w:szCs w:val="18"/>
          <w:highlight w:val="none"/>
          <w:lang w:val="en-US" w:eastAsia="zh-CN"/>
        </w:rPr>
        <w:t>十一、</w:t>
      </w:r>
      <w:r>
        <w:rPr>
          <w:rFonts w:hint="default" w:ascii="宋体" w:hAnsi="宋体" w:eastAsia="宋体" w:cs="Times New Roman"/>
          <w:b/>
          <w:bCs/>
          <w:color w:val="auto"/>
          <w:kern w:val="0"/>
          <w:sz w:val="24"/>
          <w:szCs w:val="18"/>
          <w:highlight w:val="none"/>
          <w:lang w:val="en-US" w:eastAsia="zh-CN"/>
        </w:rPr>
        <w:t>质量标准和检验方式</w:t>
      </w:r>
      <w:r>
        <w:rPr>
          <w:rFonts w:hint="eastAsia" w:ascii="宋体" w:hAnsi="宋体" w:eastAsia="宋体" w:cs="Times New Roman"/>
          <w:b/>
          <w:bCs/>
          <w:color w:val="auto"/>
          <w:kern w:val="0"/>
          <w:sz w:val="24"/>
          <w:szCs w:val="18"/>
          <w:highlight w:val="none"/>
          <w:lang w:val="en-US" w:eastAsia="zh-CN"/>
        </w:rPr>
        <w:t>：</w:t>
      </w:r>
    </w:p>
    <w:p w14:paraId="2F88349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1.乙方应保证提供给甲方的合同货物为生产厂商原厂制造、全新未使用，采用符合要求的工艺和材料生产而成，且完全满足本项目采购文件规定的质量、性能与规格要求。</w:t>
      </w:r>
    </w:p>
    <w:p w14:paraId="51E809D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2.乙方提供给甲方的合同货物应经过生产厂商的出厂检验，并向甲方提供质量合格证书。乙方承诺，所供合同货物的技术规范应当与本项目采购文件中的投标货物清单、质量要求、供货条款规定，以及经采购人接收的投标文件中投标货物技术规范偏离表（如有）的内容保持一致；同时，货物质量应当满足中华人民共和国相关标准及对应技术规范、本次采购相关文件的全部相关要求，以及乙方工厂相关标准与对应技术规范中的最高要求。</w:t>
      </w:r>
    </w:p>
    <w:p w14:paraId="5681A62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3.乙方保证所提供货物符合中华人民共和国国家与行业安全质量标准、环保标准中的最高要求；若货物产自中华人民共和国境外，还需同时满足货物来源国官方、行业及生产厂商安全质量标准、环保标准中的最高要求。上述标准应为已发布且在货物交付时有效的最新版本标准；当货物产自中华人民共和国境外时，产品还必须附带原产地证明、中华人民共和国商检机构出具的检验证明、合法进货渠道证明及海关完税证明，相关技术资料中还必须附完整的中文翻译文本。</w:t>
      </w:r>
    </w:p>
    <w:p w14:paraId="1C501B3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4.乙方应保证所提供货物在正确安装、合理操作和维护保养的前提下，在使用寿命周期内均能满足甲方使用要求；若因货物设计、工艺或材料缺陷引发任何故障，乙方需承担全部责任。</w:t>
      </w:r>
    </w:p>
    <w:p w14:paraId="69D82F2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5.乙方提供的设备抵达甲方指定地点后，开箱清点与初步检验应按照乙方提供的开箱要求、环境要求及装箱清单开展。乙方应在收到甲方验货通知后三日内到场参与开箱清点与初步检验，验收过程需双方人员共同在场，验收完成后签署验收证书，该证书将作为乙方履约进度的依据。若乙方未按时到场，则承认甲方出具的单方检验结果。但无论何种情形，上述验收均不减少或免除乙方应承担的质量相关责任。</w:t>
      </w:r>
    </w:p>
    <w:p w14:paraId="0EF92BE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6.甲方对合同货物数量、规格与质量的检验，依据本项目采购文件的相关规定开展。采用现场交货方式的，检验在交货地点进行，开箱检验时间不晚于交货日期后三十日。</w:t>
      </w:r>
    </w:p>
    <w:p w14:paraId="0B1859C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7.若检验发现货物数量不足、规格与合同要求不符，或开箱时外包装完好但箱内货物存在短缺或损伤，双方应签署书面证明，乙方需根据证明及时补足或更换货物；补足或更换后的货物应在货损证明签署之日起规定期限内（详见合同条款专用部分）运抵甲方指定地点，相关费用由乙方承担。</w:t>
      </w:r>
    </w:p>
    <w:p w14:paraId="3066181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8.若甲方经进一步检验或在使用过程中发现货物存在内在的、非显而易见的损坏或缺陷，或货物质量不符合合同约定但该问题在验收阶段并不明显（下称“A情形”）；或在货物质量保证期内（下称“B情形”）、合理使用寿命届满前6个月内（下称“C情形”），证实货物或零部件存在缺陷（包括潜在缺陷或使用不符合要求的材料等情形），甲方有权要求乙方免费更换为无缺陷的货物或零部件，且甲方最终享有的待遇不得低于国家部委发布的“三包”规定标准。其中：属于A情形的货物，乙方应当以全新未拆封、未使用、未展示的合格正品整机更换，不得仅更换零部件；属于B情形的货物，应当以全新未拆封、未使用、未展示的合格正品更换；属于C情形的货物，应当以成色不低于待更换货物的合格正品更换。甲方可在发现问题后及时，且至迟在对应期限届满之日起7个工作日内以书面形式通知乙方，乙方应在收到甲方通知后7个工作日内完成免费更换，并按照本合同前述条款完成交付与验收。</w:t>
      </w:r>
    </w:p>
    <w:p w14:paraId="60DE989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9.乙方保证向甲方提供的技术资料均清晰、正确、完整，除原厂配备的英文技术文档外，其余文档均提供中文版本。若发现资料存在缺失或错误，乙方应自该情形出现之日起7日内将补足更正后的资料交付至甲方指定地点，并按照本合同前述条款完成交付与验收。</w:t>
      </w:r>
    </w:p>
    <w:p w14:paraId="659F955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10.乙方认可，本合同项下需要现场安装、启动调试、试运行的货物，需经过不低于国家规定时长的整套使用或试运行周期方可完成最终验收，若无明确时间规定，则试运行周期最低不得少于90天（3个月）。若该类货物验收不合格或部分不合格，或在合同约定期限内发现货物存在缺陷、质量问题，或不符合设计要求与甲方招标要求，乙方应当按照甲方要求免费整改解决，直至完全符合招投标文件要求与本合同约定为止。</w:t>
      </w:r>
    </w:p>
    <w:p w14:paraId="6239AAC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11.本合同各条款中，凡与乙方责任义务相关、因乙方原因产生的货物、零件、部件、配件及资料更换、补充、退回等情形，由此产生的全部价款、成本、费用（包括但不限于运输、安装、服务、维修、调试、保险、税费等）均由乙方承担。</w:t>
      </w:r>
    </w:p>
    <w:p w14:paraId="0065674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18"/>
          <w:highlight w:val="none"/>
          <w:lang w:val="en-US" w:eastAsia="zh-CN"/>
        </w:rPr>
        <w:t>12.甲方将货物验收单与发票一并入账，作为执行政府采购的凭证。</w:t>
      </w:r>
    </w:p>
    <w:p w14:paraId="5BA8C7C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bCs w:val="0"/>
          <w:color w:val="auto"/>
          <w:kern w:val="0"/>
          <w:sz w:val="24"/>
          <w:szCs w:val="20"/>
          <w:highlight w:val="none"/>
          <w:lang w:eastAsia="zh-CN"/>
        </w:rPr>
      </w:pPr>
      <w:r>
        <w:rPr>
          <w:rFonts w:hint="eastAsia" w:ascii="宋体" w:hAnsi="宋体" w:eastAsia="宋体" w:cs="Times New Roman"/>
          <w:b/>
          <w:color w:val="auto"/>
          <w:kern w:val="0"/>
          <w:sz w:val="24"/>
          <w:szCs w:val="20"/>
          <w:highlight w:val="none"/>
          <w:lang w:val="en-US" w:eastAsia="zh-CN"/>
        </w:rPr>
        <w:t>十二、</w:t>
      </w:r>
      <w:r>
        <w:rPr>
          <w:rFonts w:hint="eastAsia" w:ascii="宋体" w:hAnsi="宋体" w:eastAsia="宋体" w:cs="Times New Roman"/>
          <w:b/>
          <w:bCs w:val="0"/>
          <w:color w:val="auto"/>
          <w:kern w:val="0"/>
          <w:sz w:val="24"/>
          <w:szCs w:val="20"/>
          <w:highlight w:val="none"/>
        </w:rPr>
        <w:t>安全责任</w:t>
      </w:r>
      <w:r>
        <w:rPr>
          <w:rFonts w:hint="eastAsia" w:ascii="宋体" w:hAnsi="宋体" w:cs="Times New Roman"/>
          <w:b/>
          <w:bCs w:val="0"/>
          <w:color w:val="auto"/>
          <w:kern w:val="0"/>
          <w:sz w:val="24"/>
          <w:szCs w:val="20"/>
          <w:highlight w:val="none"/>
          <w:lang w:eastAsia="zh-CN"/>
        </w:rPr>
        <w:t>：</w:t>
      </w:r>
    </w:p>
    <w:p w14:paraId="1BF11D9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乙方应对项目履约全过程（包括免费质保期）内的安全与质量承担全部责任；若因乙方原因引发安全、质量事故，包括造成乙方员工、乙方雇佣的其他人员或第三方人员伤亡以及财产损失，全部经济与法律责任均由乙方承担，并须向采购人支付合同总价30%的违约金，若因此给采购人造成损失，中标供应商还须赔偿相应损失；采购人有权终止合同，不再支付合同相应款项，且不予退还履约保证金，同时追究中标供应商的相关经济与法律责任，中标供应商须退还采购人已支付的全部款项，采购人也可提请相关监督管理部门依法处理。</w:t>
      </w:r>
    </w:p>
    <w:p w14:paraId="06416F67">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color w:val="auto"/>
          <w:kern w:val="0"/>
          <w:sz w:val="24"/>
          <w:szCs w:val="20"/>
          <w:highlight w:val="none"/>
          <w:lang w:val="en-US" w:eastAsia="zh-CN"/>
        </w:rPr>
      </w:pPr>
      <w:r>
        <w:rPr>
          <w:rFonts w:hint="eastAsia" w:ascii="宋体" w:hAnsi="宋体" w:eastAsia="宋体" w:cs="宋体"/>
          <w:bCs/>
          <w:color w:val="auto"/>
          <w:kern w:val="0"/>
          <w:sz w:val="24"/>
          <w:szCs w:val="24"/>
          <w:highlight w:val="none"/>
          <w:lang w:val="en-US" w:eastAsia="zh-CN"/>
        </w:rPr>
        <w:t>2.合同履约期（包括免费质保期）期间，若因乙方安装不当或产品质量问题引发用电或其他安全责任事故，全部经济与法律责任均由乙方承担，并须向采购人支付合同总价30%的违约金，若因此给采购人造成损失，中标供应商还须赔偿相应损失；采购人有权终止合同，不再支付合同相应款项，且不予退还履约保证金，同时追究中标供应商的相关经济与法律责任，中标供应商须退还采购人已支付的全部款项，采购人也可提请相关监督管理部门依法处理。</w:t>
      </w:r>
    </w:p>
    <w:p w14:paraId="7D456C8D">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十三、</w:t>
      </w:r>
      <w:r>
        <w:rPr>
          <w:rFonts w:hint="eastAsia" w:ascii="宋体" w:hAnsi="宋体" w:eastAsia="宋体" w:cs="Times New Roman"/>
          <w:b/>
          <w:color w:val="auto"/>
          <w:kern w:val="0"/>
          <w:sz w:val="24"/>
          <w:szCs w:val="20"/>
          <w:highlight w:val="none"/>
        </w:rPr>
        <w:t>履约保证金要求</w:t>
      </w:r>
    </w:p>
    <w:p w14:paraId="2FD38694">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履约保证金形式：采用支票、汇票、本票、保函、电汇等非现金方式缴纳。</w:t>
      </w:r>
    </w:p>
    <w:p w14:paraId="7632337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履约保证金金额：为合同价（中标价）的10%。</w:t>
      </w:r>
    </w:p>
    <w:p w14:paraId="2D02017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履约担保期限：履约保证金将在中标供应商全部工作内容完成并验收合格后无息退回。</w:t>
      </w:r>
    </w:p>
    <w:p w14:paraId="3E7F72F6">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缴纳时间：中标供应商应在中标通知书发出后7个工作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p>
    <w:p w14:paraId="1B11901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退付办法：与中标供应商提交履约保证金的方式一致。</w:t>
      </w:r>
    </w:p>
    <w:p w14:paraId="11E64B9F">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未按规定分包中标项目；⑤出现本次采购规定的其他情形。发生上述任一情况，采购人有权扣缴中标供应商部分或全部履约保证金。</w:t>
      </w:r>
    </w:p>
    <w:p w14:paraId="72314351">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十四、</w:t>
      </w:r>
      <w:r>
        <w:rPr>
          <w:rFonts w:hint="eastAsia" w:ascii="宋体" w:hAnsi="宋体" w:eastAsia="宋体" w:cs="Times New Roman"/>
          <w:b/>
          <w:color w:val="auto"/>
          <w:kern w:val="0"/>
          <w:sz w:val="24"/>
          <w:szCs w:val="20"/>
          <w:highlight w:val="none"/>
        </w:rPr>
        <w:t>违约责任</w:t>
      </w:r>
    </w:p>
    <w:p w14:paraId="0AA10223">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b w:val="0"/>
          <w:bCs/>
          <w:sz w:val="24"/>
          <w:lang w:val="en-US" w:eastAsia="zh-CN"/>
        </w:rPr>
      </w:pPr>
      <w:r>
        <w:rPr>
          <w:rFonts w:hint="eastAsia" w:ascii="宋体" w:hAnsi="宋体" w:eastAsia="宋体" w:cs="宋体"/>
          <w:b w:val="0"/>
          <w:bCs/>
          <w:sz w:val="24"/>
          <w:lang w:val="en-US" w:eastAsia="zh-CN"/>
        </w:rPr>
        <w:t>1.</w:t>
      </w:r>
      <w:r>
        <w:rPr>
          <w:rFonts w:hint="eastAsia" w:ascii="宋体" w:hAnsi="宋体" w:eastAsia="宋体" w:cs="宋体"/>
          <w:bCs/>
          <w:color w:val="auto"/>
          <w:kern w:val="0"/>
          <w:sz w:val="24"/>
          <w:szCs w:val="24"/>
          <w:highlight w:val="none"/>
          <w:lang w:val="en-US" w:eastAsia="zh-CN"/>
        </w:rPr>
        <w:t>因乙方原因造成本合同无法按时签订的，视为乙方违约，甲方有权终止本合同；若该违约行为给甲方造成损失，乙方还需另行赔偿相应损失，如已递交履约保证金的，履约保证金不予退还；同时，甲方将把相关情况报送监管部门，并按照政府采购相关规定对乙方作出处罚。</w:t>
      </w:r>
    </w:p>
    <w:p w14:paraId="0DDC23CA">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2.合同履行期间，若乙方出现可能影响货物及服务按时交付的情况，应立即以书面形式将延误事实、预计延误时长及原因通知甲方。甲方收到通知后，需尽快核实情况，并有权视实际情形决定是否酌情延长期限，或向乙方发出书面通知，提出解除部分或全部合同。期限延长需经双方签订补充合同予以确认并执行。</w:t>
      </w:r>
    </w:p>
    <w:p w14:paraId="5A849163">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3.若乙方非因不可抗力，不履行采购文件、投标文件及本合同条款的约定，或主动</w:t>
      </w:r>
      <w:r>
        <w:rPr>
          <w:rFonts w:hint="eastAsia" w:ascii="宋体" w:hAnsi="宋体" w:eastAsia="宋体" w:cs="宋体"/>
          <w:bCs/>
          <w:color w:val="auto"/>
          <w:kern w:val="0"/>
          <w:sz w:val="24"/>
          <w:szCs w:val="24"/>
          <w:highlight w:val="none"/>
          <w:lang w:val="en-US" w:eastAsia="zh-CN"/>
        </w:rPr>
        <w:t>要求解除合同的</w:t>
      </w:r>
      <w:r>
        <w:rPr>
          <w:rFonts w:hint="eastAsia" w:ascii="宋体" w:hAnsi="宋体" w:eastAsia="宋体" w:cs="宋体"/>
          <w:b w:val="0"/>
          <w:bCs/>
          <w:sz w:val="24"/>
          <w:lang w:val="en-US" w:eastAsia="zh-CN"/>
        </w:rPr>
        <w:t>，一经查实，应赔偿甲方因此遭受的全部损失，并按合同总价的30%向甲方支付违约金；因本次招投标产生的其他责任及后果，按照采购文件要求与投标文件承诺的相关规则处理。</w:t>
      </w:r>
    </w:p>
    <w:p w14:paraId="30183E07">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4.若乙方在本合同履行完毕前破产或丧失清偿能力，甲方可随时以书面形式通知乙方解除合同。该合同解除不影响甲方已采取或拟采取的任何行动或补救措施的权利。</w:t>
      </w:r>
    </w:p>
    <w:p w14:paraId="31383C58">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5.除本条款已有明确约定外，任何一方违反本合同其他约定的，应赔偿对方因此遭受的全部直接损失；若违约行为导致合同目的无法实现的，守约方有权解除本合同，并要求违约方承担对应违约责任。</w:t>
      </w:r>
    </w:p>
    <w:p w14:paraId="04B79332">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6.违约责任经确认后，乙方应当在接到书面通知之日起七日内支付违约金、赔偿金等款项。本合同中所述违约金与守约方的实际损失相互独立，违约方在赔偿守约方全部实际损失后，还需另行支付合同约定的违约金。</w:t>
      </w:r>
    </w:p>
    <w:p w14:paraId="7AA88BED">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7.本合同生效后，若一方违约，违约方除承担违约责任、支付违约金外，还应当承担守约方主张权利所产生的一切费用，包括但不限于律师费、诉讼费、保全费、保全保险费、检测费、鉴定费。</w:t>
      </w:r>
    </w:p>
    <w:p w14:paraId="1631ED8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8.针对本合同项下的全部约定，乙方（或其生产厂商/代理商）等相关主体均已明确知晓：采购人、使用人等主体已尽到声明、提示、审慎核查等注意义务，不承担相关责任；若仍发生任何违反法律法规的情形，全部责任均由乙方（或其生产厂商/代理商）等主体自行承担。乙方（或其生产厂商/代理商）等主体参与投标、签订并履行本合同，即视为承诺在任何情况下都将严格遵守法律法规，独立承担全部法律责任，包括向采购人、使用人或任何第三方承担民事侵权赔偿责任，前述违规行为属于严重违约。</w:t>
      </w:r>
    </w:p>
    <w:p w14:paraId="2F0D082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十五、</w:t>
      </w:r>
      <w:r>
        <w:rPr>
          <w:rFonts w:hint="eastAsia" w:ascii="宋体" w:hAnsi="宋体" w:eastAsia="宋体" w:cs="Times New Roman"/>
          <w:b/>
          <w:color w:val="auto"/>
          <w:kern w:val="0"/>
          <w:sz w:val="24"/>
          <w:szCs w:val="20"/>
          <w:highlight w:val="none"/>
        </w:rPr>
        <w:t>不可抗力</w:t>
      </w:r>
    </w:p>
    <w:p w14:paraId="7F496F8B">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 w:val="0"/>
          <w:bCs/>
          <w:sz w:val="24"/>
          <w:lang w:val="en-US" w:eastAsia="zh-CN"/>
        </w:rPr>
        <w:t>本合同所述“不可抗力”，是指不能预见、不能避免且不能克服的事件，包括但不限于</w:t>
      </w:r>
      <w:r>
        <w:rPr>
          <w:rFonts w:hint="eastAsia" w:ascii="宋体" w:hAnsi="宋体" w:eastAsia="宋体" w:cs="宋体"/>
          <w:bCs/>
          <w:color w:val="auto"/>
          <w:kern w:val="0"/>
          <w:sz w:val="24"/>
          <w:szCs w:val="24"/>
          <w:highlight w:val="none"/>
          <w:lang w:val="en-US" w:eastAsia="zh-CN"/>
        </w:rPr>
        <w:t>：战争、动乱、瘟疫、严重火灾、洪水、地震、风暴（台风）或其他自然灾害，以及合同各方不能预见、不能防止且无法克服的其他所有因素及事件。</w:t>
      </w:r>
    </w:p>
    <w:p w14:paraId="1AD81B8E">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2.任何一方因不可抗力无法履行本合同约定的全部或部分义务，</w:t>
      </w:r>
      <w:r>
        <w:rPr>
          <w:rFonts w:hint="eastAsia" w:ascii="宋体" w:hAnsi="宋体" w:eastAsia="宋体" w:cs="宋体"/>
          <w:b w:val="0"/>
          <w:bCs/>
          <w:sz w:val="24"/>
          <w:lang w:val="en-US" w:eastAsia="zh-CN"/>
        </w:rPr>
        <w:t>应尽快以书面形式将事件情况及发生原因通知另一方</w:t>
      </w:r>
      <w:r>
        <w:rPr>
          <w:rFonts w:hint="eastAsia" w:ascii="宋体" w:hAnsi="宋体" w:eastAsia="宋体" w:cs="宋体"/>
          <w:bCs/>
          <w:color w:val="auto"/>
          <w:kern w:val="0"/>
          <w:sz w:val="24"/>
          <w:szCs w:val="24"/>
          <w:highlight w:val="none"/>
          <w:lang w:val="en-US" w:eastAsia="zh-CN"/>
        </w:rPr>
        <w:t>，并须在不可抗力发生后二日内，以书面形式向对方提供事件详细情况，说明不可抗力对合同履行的影响程度，同时</w:t>
      </w:r>
      <w:r>
        <w:rPr>
          <w:rFonts w:hint="eastAsia" w:ascii="宋体" w:hAnsi="宋体" w:eastAsia="宋体" w:cs="宋体"/>
          <w:b w:val="0"/>
          <w:bCs/>
          <w:sz w:val="24"/>
          <w:lang w:val="en-US" w:eastAsia="zh-CN"/>
        </w:rPr>
        <w:t>积极采取措施防止损失扩大</w:t>
      </w:r>
      <w:r>
        <w:rPr>
          <w:rFonts w:hint="eastAsia" w:ascii="宋体" w:hAnsi="宋体" w:eastAsia="宋体" w:cs="宋体"/>
          <w:bCs/>
          <w:color w:val="auto"/>
          <w:kern w:val="0"/>
          <w:sz w:val="24"/>
          <w:szCs w:val="24"/>
          <w:highlight w:val="none"/>
          <w:lang w:val="en-US" w:eastAsia="zh-CN"/>
        </w:rPr>
        <w:t>；受不可抗力影响的一方还须提供公证机构出具的公证证明，证实不可抗力的发生。</w:t>
      </w:r>
      <w:r>
        <w:rPr>
          <w:rFonts w:hint="eastAsia" w:ascii="宋体" w:hAnsi="宋体" w:eastAsia="宋体" w:cs="宋体"/>
          <w:b w:val="0"/>
          <w:bCs/>
          <w:sz w:val="24"/>
          <w:lang w:val="en-US" w:eastAsia="zh-CN"/>
        </w:rPr>
        <w:t>因不可抗力造成的损失，由甲乙双方依照法律规定处理。</w:t>
      </w:r>
    </w:p>
    <w:p w14:paraId="05C9EF82">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3.发生不可抗力事件后，</w:t>
      </w:r>
      <w:r>
        <w:rPr>
          <w:rFonts w:hint="eastAsia" w:ascii="宋体" w:hAnsi="宋体" w:eastAsia="宋体" w:cs="宋体"/>
          <w:b w:val="0"/>
          <w:bCs/>
          <w:sz w:val="24"/>
          <w:lang w:val="en-US" w:eastAsia="zh-CN"/>
        </w:rPr>
        <w:t>受不可抗力影响不能按约履行合同的，受影响一方可根据不可抗力的影响，部分或者全部免除责任，法律另有规定的除外</w:t>
      </w:r>
      <w:r>
        <w:rPr>
          <w:rFonts w:hint="eastAsia" w:ascii="宋体" w:hAnsi="宋体" w:eastAsia="宋体" w:cs="宋体"/>
          <w:bCs/>
          <w:color w:val="auto"/>
          <w:kern w:val="0"/>
          <w:sz w:val="24"/>
          <w:szCs w:val="24"/>
          <w:highlight w:val="none"/>
          <w:lang w:val="en-US" w:eastAsia="zh-CN"/>
        </w:rPr>
        <w:t>。但受不可抗力影响的一方有责任尽可能及时采取适当、必要的措施，减少或消除不可抗力的影响，若因未履行该项责任造成额外损失，需由受不可抗力影响的一方承担相应责任。</w:t>
      </w:r>
    </w:p>
    <w:p w14:paraId="1A2565FF">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4.合同各方应根据不可抗力对本合同履行的影响程度，协商确定是终止还是继续履行合同。</w:t>
      </w:r>
    </w:p>
    <w:p w14:paraId="64A79870">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宋体"/>
          <w:b/>
          <w:sz w:val="24"/>
          <w:lang w:val="en-US" w:eastAsia="zh-CN"/>
        </w:rPr>
      </w:pPr>
      <w:r>
        <w:rPr>
          <w:rFonts w:hint="eastAsia" w:ascii="宋体" w:hAnsi="宋体" w:eastAsia="宋体" w:cs="Times New Roman"/>
          <w:b/>
          <w:color w:val="auto"/>
          <w:kern w:val="0"/>
          <w:sz w:val="24"/>
          <w:szCs w:val="20"/>
          <w:highlight w:val="none"/>
          <w:lang w:val="en-US" w:eastAsia="zh-CN"/>
        </w:rPr>
        <w:t>十六、</w:t>
      </w:r>
      <w:r>
        <w:rPr>
          <w:rFonts w:hint="eastAsia" w:ascii="宋体" w:hAnsi="宋体" w:eastAsia="宋体" w:cs="宋体"/>
          <w:b/>
          <w:sz w:val="24"/>
          <w:lang w:val="en-US" w:eastAsia="zh-CN"/>
        </w:rPr>
        <w:t>权利保证</w:t>
      </w:r>
    </w:p>
    <w:p w14:paraId="52927F0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cs="宋体"/>
          <w:bCs/>
          <w:sz w:val="24"/>
          <w:highlight w:val="none"/>
          <w:lang w:val="en-US" w:eastAsia="zh-CN"/>
        </w:rPr>
        <w:t>1.</w:t>
      </w:r>
      <w:r>
        <w:rPr>
          <w:rFonts w:hint="eastAsia" w:ascii="宋体" w:hAnsi="宋体" w:eastAsia="宋体" w:cs="Times New Roman"/>
          <w:color w:val="auto"/>
          <w:kern w:val="0"/>
          <w:sz w:val="24"/>
          <w:szCs w:val="18"/>
          <w:highlight w:val="none"/>
          <w:lang w:val="en-US" w:eastAsia="zh-CN"/>
        </w:rPr>
        <w:t>乙方保证，其依据本合同提供的货物及相关配套产品（包括软件、技术资料等），均</w:t>
      </w:r>
      <w:r>
        <w:rPr>
          <w:rFonts w:hint="eastAsia" w:ascii="宋体" w:hAnsi="宋体" w:cs="宋体"/>
          <w:bCs/>
          <w:sz w:val="24"/>
          <w:highlight w:val="none"/>
        </w:rPr>
        <w:t>享有知识产权</w:t>
      </w:r>
      <w:r>
        <w:rPr>
          <w:rFonts w:hint="eastAsia" w:ascii="宋体" w:hAnsi="宋体" w:cs="宋体"/>
          <w:bCs/>
          <w:sz w:val="24"/>
          <w:highlight w:val="none"/>
          <w:lang w:val="en-US" w:eastAsia="zh-CN"/>
        </w:rPr>
        <w:t>或</w:t>
      </w:r>
      <w:r>
        <w:rPr>
          <w:rFonts w:hint="eastAsia" w:ascii="宋体" w:hAnsi="宋体" w:eastAsia="宋体" w:cs="Times New Roman"/>
          <w:color w:val="auto"/>
          <w:kern w:val="0"/>
          <w:sz w:val="24"/>
          <w:szCs w:val="18"/>
          <w:highlight w:val="none"/>
          <w:lang w:val="en-US" w:eastAsia="zh-CN"/>
        </w:rPr>
        <w:t>已获得相关知识产权权利人的合法授权；若因此发生专利权、著作权、商标权相关争议，由乙方负责处理，并承担由此引发的全部法律与经济责任。</w:t>
      </w:r>
    </w:p>
    <w:p w14:paraId="06C0F24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2.若乙方违反前述约定对第三人构成侵权，应当由中标供应商向第三人承担法律责任；采购人依法向第三人赔偿后，有权向中标供应商追偿；采购人因此遭受其他损失的，中标供应商应当予以赔偿。</w:t>
      </w:r>
    </w:p>
    <w:p w14:paraId="0CB46D1A">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bCs/>
          <w:sz w:val="24"/>
          <w:highlight w:val="none"/>
          <w:lang w:val="en-US" w:eastAsia="zh-CN"/>
        </w:rPr>
      </w:pPr>
      <w:r>
        <w:rPr>
          <w:rFonts w:hint="eastAsia" w:ascii="宋体" w:hAnsi="宋体" w:cs="宋体"/>
          <w:bCs/>
          <w:sz w:val="24"/>
          <w:highlight w:val="none"/>
          <w:lang w:val="en-US" w:eastAsia="zh-CN"/>
        </w:rPr>
        <w:t>针对上述条款，若乙方发生违约行为</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须向甲方支付合同总价30%的违约金，甲方有权终止合同，不再支付合同相应款项，并追究乙方的相关经济与法律责任（乙方须退还甲方已支付的全部款项）。</w:t>
      </w:r>
    </w:p>
    <w:p w14:paraId="5335230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十七、保密条款</w:t>
      </w:r>
    </w:p>
    <w:p w14:paraId="26AE7037">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 w:val="0"/>
          <w:bCs/>
          <w:sz w:val="24"/>
        </w:rPr>
      </w:pPr>
      <w:r>
        <w:rPr>
          <w:rFonts w:hint="eastAsia" w:ascii="宋体" w:hAnsi="宋体" w:eastAsia="宋体" w:cs="宋体"/>
          <w:b w:val="0"/>
          <w:bCs/>
          <w:sz w:val="24"/>
          <w:lang w:val="en-US" w:eastAsia="zh-CN"/>
        </w:rPr>
        <w:t>1.甲方和乙方</w:t>
      </w:r>
      <w:r>
        <w:rPr>
          <w:rFonts w:hint="eastAsia" w:ascii="宋体" w:hAnsi="宋体" w:eastAsia="宋体" w:cs="宋体"/>
          <w:b w:val="0"/>
          <w:bCs/>
          <w:sz w:val="24"/>
          <w:lang w:eastAsia="zh-CN"/>
        </w:rPr>
        <w:t>对</w:t>
      </w:r>
      <w:r>
        <w:rPr>
          <w:rFonts w:hint="eastAsia" w:ascii="宋体" w:hAnsi="宋体" w:eastAsia="宋体" w:cs="宋体"/>
          <w:b w:val="0"/>
          <w:bCs/>
          <w:sz w:val="24"/>
        </w:rPr>
        <w:t>采购和合同履行过程中所获悉的国家秘密、工作秘密、商业秘密或者其他应当保密的信息，均</w:t>
      </w:r>
      <w:r>
        <w:rPr>
          <w:rFonts w:hint="eastAsia" w:ascii="宋体" w:hAnsi="宋体" w:eastAsia="宋体" w:cs="宋体"/>
          <w:b w:val="0"/>
          <w:bCs/>
          <w:sz w:val="24"/>
          <w:lang w:eastAsia="zh-CN"/>
        </w:rPr>
        <w:t>负有</w:t>
      </w:r>
      <w:r>
        <w:rPr>
          <w:rFonts w:hint="eastAsia" w:ascii="宋体" w:hAnsi="宋体" w:eastAsia="宋体" w:cs="宋体"/>
          <w:b w:val="0"/>
          <w:bCs/>
          <w:sz w:val="24"/>
        </w:rPr>
        <w:t>保密义务且不受合同有效期</w:t>
      </w:r>
      <w:r>
        <w:rPr>
          <w:rFonts w:hint="eastAsia" w:ascii="宋体" w:hAnsi="宋体" w:eastAsia="宋体" w:cs="宋体"/>
          <w:b w:val="0"/>
          <w:bCs/>
          <w:sz w:val="24"/>
          <w:lang w:eastAsia="zh-CN"/>
        </w:rPr>
        <w:t>限制</w:t>
      </w:r>
      <w:r>
        <w:rPr>
          <w:rFonts w:hint="eastAsia" w:ascii="宋体" w:hAnsi="宋体" w:eastAsia="宋体" w:cs="宋体"/>
          <w:b w:val="0"/>
          <w:bCs/>
          <w:sz w:val="24"/>
        </w:rPr>
        <w:t>，直至该信息成为公开信息。泄露、不正当地使用国家秘密、工作秘密、商业秘密或者其他应当保密的信息，应当承担相应责任。</w:t>
      </w:r>
    </w:p>
    <w:p w14:paraId="2653DC6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2.符合以下情形时，甲方无需事先征得投标供应商/中标供应商同意，即可披露采购过程、合同文本、签署情况、投标供应商/中标供应商名称及地址、采购内容及补充条款等相关信息：发布中标公告及其他公告、国家机关开展调查、审查、审计，以及其他符合法律规定的情形，且披露范围应当限定在合理必要范围内。对于已公布的内容、与已公布内容相同的资料，以及投标供应商/中标供应商已经自行泄露或公开的信息，任何一方无需再承担保密责任。</w:t>
      </w:r>
    </w:p>
    <w:p w14:paraId="44168D02">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3.除上述情形外，除非法律法规另有规定或经本合同其他各方书面许可，任何一方不得向第三人泄露本条前款规定的商业秘密和国家秘密。保密期限自任何一方获知该秘密之日起，至该秘密成为公开信息之日止。</w:t>
      </w:r>
    </w:p>
    <w:p w14:paraId="057F1C0F">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cs="宋体"/>
          <w:bCs/>
          <w:sz w:val="24"/>
          <w:highlight w:val="none"/>
          <w:lang w:val="en-US" w:eastAsia="zh-CN"/>
        </w:rPr>
        <w:t>针对上述条款，若乙方发生违约行为</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须向甲方支付合同总价30%的违约金，甲方有权终止合同，不再支付合同相应款项，并追究乙方的相关经济与法律责任（乙方须退还甲方已支付的全部款项）。</w:t>
      </w:r>
    </w:p>
    <w:p w14:paraId="3D3EAA8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十八、</w:t>
      </w:r>
      <w:r>
        <w:rPr>
          <w:rFonts w:hint="eastAsia" w:ascii="宋体" w:hAnsi="宋体" w:eastAsia="宋体" w:cs="Times New Roman"/>
          <w:b/>
          <w:color w:val="auto"/>
          <w:kern w:val="0"/>
          <w:sz w:val="24"/>
          <w:szCs w:val="20"/>
          <w:highlight w:val="none"/>
        </w:rPr>
        <w:t>合同</w:t>
      </w:r>
      <w:r>
        <w:rPr>
          <w:rFonts w:hint="eastAsia" w:ascii="宋体" w:hAnsi="宋体" w:eastAsia="宋体" w:cs="Times New Roman"/>
          <w:b/>
          <w:color w:val="auto"/>
          <w:kern w:val="0"/>
          <w:sz w:val="24"/>
          <w:szCs w:val="20"/>
          <w:highlight w:val="none"/>
          <w:lang w:val="en-US" w:eastAsia="zh-CN"/>
        </w:rPr>
        <w:t>的</w:t>
      </w:r>
      <w:r>
        <w:rPr>
          <w:rFonts w:hint="eastAsia" w:ascii="宋体" w:hAnsi="宋体" w:eastAsia="宋体" w:cs="Times New Roman"/>
          <w:b/>
          <w:color w:val="auto"/>
          <w:kern w:val="0"/>
          <w:sz w:val="24"/>
          <w:szCs w:val="20"/>
          <w:highlight w:val="none"/>
        </w:rPr>
        <w:t>补充、修改或变更</w:t>
      </w:r>
    </w:p>
    <w:p w14:paraId="51523A4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1.经双方协商一致，可以对本合同进行补充、修改或变更。</w:t>
      </w:r>
    </w:p>
    <w:p w14:paraId="01997E9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2.对本合同的补充、修改或变更必须采用书面形式，补充、修改或变更协议的签署及生效要求，与本合同保持一致。</w:t>
      </w:r>
    </w:p>
    <w:p w14:paraId="1C7804E8">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bCs/>
          <w:color w:val="auto"/>
          <w:kern w:val="0"/>
          <w:sz w:val="24"/>
          <w:szCs w:val="24"/>
          <w:highlight w:val="none"/>
          <w:lang w:val="en-US" w:eastAsia="zh-CN"/>
        </w:rPr>
        <w:t>3.招投标文件及其全部条款、双方签订的补充协议，以及对本合同作出修改或变更的条款，均与本合同具有同等法律效力。</w:t>
      </w:r>
    </w:p>
    <w:p w14:paraId="2A0CB4CE">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十九、</w:t>
      </w:r>
      <w:r>
        <w:rPr>
          <w:rFonts w:hint="eastAsia" w:ascii="宋体" w:hAnsi="宋体" w:eastAsia="宋体" w:cs="Times New Roman"/>
          <w:b/>
          <w:color w:val="auto"/>
          <w:kern w:val="0"/>
          <w:sz w:val="24"/>
          <w:szCs w:val="20"/>
          <w:highlight w:val="none"/>
        </w:rPr>
        <w:t>合同转让、转包与分包</w:t>
      </w:r>
    </w:p>
    <w:p w14:paraId="3ADBEB78">
      <w:pPr>
        <w:keepNext w:val="0"/>
        <w:keepLines w:val="0"/>
        <w:pageBreakBefore w:val="0"/>
        <w:widowControl w:val="0"/>
        <w:tabs>
          <w:tab w:val="left" w:pos="0"/>
          <w:tab w:val="left" w:pos="927"/>
        </w:tabs>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乙方不得将本合同项下全部供货、安装、调试、</w:t>
      </w:r>
      <w:r>
        <w:rPr>
          <w:rFonts w:hint="eastAsia" w:ascii="宋体" w:hAnsi="宋体" w:eastAsia="宋体" w:cs="宋体"/>
          <w:color w:val="auto"/>
          <w:kern w:val="0"/>
          <w:sz w:val="24"/>
          <w:szCs w:val="24"/>
          <w:highlight w:val="none"/>
          <w:lang w:val="en-US" w:eastAsia="zh-CN"/>
        </w:rPr>
        <w:t>技术支持与培训、售后等义务整体转让、转包给任何第三方，也不得将全部合同内容拆分后以分包名义变相转包。任何整体转让、转包行为都属于严重违约，甲方有权单方解除本合同；若项目因特殊情况确需对部分内容进行分包，所选定的分包单位资质须符合国家及行业相关规定，且需征得甲方同意。</w:t>
      </w:r>
    </w:p>
    <w:p w14:paraId="25F6AA1E">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bCs/>
          <w:sz w:val="24"/>
          <w:highlight w:val="none"/>
          <w:lang w:val="en-US" w:eastAsia="zh-CN"/>
        </w:rPr>
        <w:t>针对上述条款，若乙方发生违约行为</w:t>
      </w: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须向甲方支付合同总价30%的违约金，甲方有权终止合同，不再支付合同相应款项，并追究乙方的相关经济与法律责任（乙方须退还甲方已支付的全部款项）。</w:t>
      </w:r>
    </w:p>
    <w:p w14:paraId="285E28B6">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w:t>
      </w:r>
      <w:r>
        <w:rPr>
          <w:rFonts w:hint="eastAsia" w:ascii="宋体" w:hAnsi="宋体" w:eastAsia="宋体" w:cs="Times New Roman"/>
          <w:b/>
          <w:color w:val="auto"/>
          <w:kern w:val="0"/>
          <w:sz w:val="24"/>
          <w:szCs w:val="20"/>
          <w:highlight w:val="none"/>
        </w:rPr>
        <w:t>合同的解除</w:t>
      </w:r>
    </w:p>
    <w:p w14:paraId="711DF5A8">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1.经甲乙双方协商一致，可以解除本合同。</w:t>
      </w:r>
    </w:p>
    <w:p w14:paraId="3505DF16">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2.有下列情形之一的，合同一方有权解除本合同：</w:t>
      </w:r>
    </w:p>
    <w:p w14:paraId="01321A1B">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（1）因不可抗力致使不能实现合同目的，未受不可抗力影响的一方有权解除合同；</w:t>
      </w:r>
    </w:p>
    <w:p w14:paraId="1D7A81A8">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（2）因一方违约导致合同无法履行，另一方有权解除合同；</w:t>
      </w:r>
    </w:p>
    <w:p w14:paraId="108F21A8">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）乙方转让部分或全部本合同内容，甲方有权解除合同。</w:t>
      </w:r>
    </w:p>
    <w:p w14:paraId="265BC929">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3.有权解除合同的一方，应当在违约事实或不可抗力发生之日起三十天内，以书面形式通知对方主张解除合同，本合同自书面通知到达对方时解除。</w:t>
      </w:r>
    </w:p>
    <w:p w14:paraId="6502D4F3">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二十一、</w:t>
      </w:r>
      <w:r>
        <w:rPr>
          <w:rFonts w:hint="eastAsia" w:ascii="宋体" w:hAnsi="宋体" w:eastAsia="宋体" w:cs="Times New Roman"/>
          <w:b/>
          <w:color w:val="auto"/>
          <w:kern w:val="0"/>
          <w:sz w:val="24"/>
          <w:szCs w:val="20"/>
          <w:highlight w:val="none"/>
        </w:rPr>
        <w:t>争议解决办法</w:t>
      </w:r>
    </w:p>
    <w:p w14:paraId="38B052AF">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1.</w:t>
      </w:r>
      <w:r>
        <w:rPr>
          <w:rFonts w:hint="eastAsia" w:ascii="宋体" w:hAnsi="宋体" w:eastAsia="宋体" w:cs="Times New Roman"/>
          <w:color w:val="auto"/>
          <w:kern w:val="0"/>
          <w:sz w:val="24"/>
          <w:szCs w:val="20"/>
          <w:highlight w:val="none"/>
          <w:lang w:eastAsia="zh-CN"/>
        </w:rPr>
        <w:t>本合同</w:t>
      </w:r>
      <w:r>
        <w:rPr>
          <w:rFonts w:hint="default" w:ascii="宋体" w:hAnsi="宋体" w:eastAsia="宋体" w:cs="Times New Roman"/>
          <w:color w:val="auto"/>
          <w:kern w:val="0"/>
          <w:sz w:val="24"/>
          <w:szCs w:val="20"/>
          <w:highlight w:val="none"/>
        </w:rPr>
        <w:t>经甲乙双方代表签字并盖章后生效。</w:t>
      </w:r>
    </w:p>
    <w:p w14:paraId="1ADA201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eastAsiaTheme="minorEastAsia"/>
          <w:lang w:eastAsia="zh-CN"/>
        </w:rPr>
      </w:pPr>
      <w:r>
        <w:rPr>
          <w:rFonts w:hint="eastAsia" w:ascii="宋体" w:hAnsi="宋体" w:eastAsia="宋体" w:cs="Times New Roman"/>
          <w:color w:val="auto"/>
          <w:kern w:val="0"/>
          <w:sz w:val="24"/>
          <w:szCs w:val="20"/>
          <w:highlight w:val="none"/>
          <w:lang w:eastAsia="zh-CN"/>
        </w:rPr>
        <w:t>2.合同签订后，甲乙双方即直接产生合同项下的权利与义务关系，合同执行过程中出现的问题，应当按照合同约定及法律法规规定办理。合同履行过程中双方产生争议的，首先由甲乙双方协商处理；协商不成的，按以下第</w:t>
      </w:r>
      <w:r>
        <w:rPr>
          <w:rFonts w:hint="eastAsia" w:ascii="宋体" w:hAnsi="宋体" w:eastAsia="宋体" w:cs="Times New Roman"/>
          <w:color w:val="auto"/>
          <w:kern w:val="0"/>
          <w:sz w:val="24"/>
          <w:szCs w:val="20"/>
          <w:highlight w:val="none"/>
          <w:u w:val="single"/>
          <w:lang w:eastAsia="zh-CN"/>
        </w:rPr>
        <w:t>（2）</w:t>
      </w:r>
      <w:r>
        <w:rPr>
          <w:rFonts w:hint="eastAsia" w:ascii="宋体" w:hAnsi="宋体" w:eastAsia="宋体" w:cs="Times New Roman"/>
          <w:color w:val="auto"/>
          <w:kern w:val="0"/>
          <w:sz w:val="24"/>
          <w:szCs w:val="20"/>
          <w:highlight w:val="none"/>
          <w:lang w:eastAsia="zh-CN"/>
        </w:rPr>
        <w:t>种方式解决：</w:t>
      </w:r>
    </w:p>
    <w:p w14:paraId="1EA5A504">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Times New Roman"/>
          <w:color w:val="auto"/>
          <w:kern w:val="0"/>
          <w:sz w:val="24"/>
          <w:szCs w:val="20"/>
          <w:highlight w:val="none"/>
          <w:lang w:eastAsia="zh-CN"/>
        </w:rPr>
      </w:pPr>
      <w:r>
        <w:rPr>
          <w:rFonts w:hint="default" w:ascii="宋体" w:hAnsi="宋体" w:eastAsia="宋体" w:cs="Times New Roman"/>
          <w:color w:val="auto"/>
          <w:kern w:val="0"/>
          <w:sz w:val="24"/>
          <w:szCs w:val="20"/>
          <w:highlight w:val="none"/>
        </w:rPr>
        <w:t>（1）向无锡仲裁委员会申请仲裁</w:t>
      </w:r>
      <w:r>
        <w:rPr>
          <w:rFonts w:hint="eastAsia" w:ascii="宋体" w:hAnsi="宋体" w:eastAsia="宋体" w:cs="Times New Roman"/>
          <w:color w:val="auto"/>
          <w:kern w:val="0"/>
          <w:sz w:val="24"/>
          <w:szCs w:val="20"/>
          <w:highlight w:val="none"/>
          <w:lang w:eastAsia="zh-CN"/>
        </w:rPr>
        <w:t>；</w:t>
      </w:r>
    </w:p>
    <w:p w14:paraId="53B840C6">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（2）向甲方所在地</w:t>
      </w:r>
      <w:r>
        <w:rPr>
          <w:rFonts w:hint="eastAsia" w:ascii="宋体" w:hAnsi="宋体" w:eastAsia="宋体" w:cs="Times New Roman"/>
          <w:color w:val="auto"/>
          <w:kern w:val="0"/>
          <w:sz w:val="24"/>
          <w:szCs w:val="20"/>
          <w:highlight w:val="none"/>
          <w:lang w:eastAsia="zh-CN"/>
        </w:rPr>
        <w:t>人民法院</w:t>
      </w:r>
      <w:r>
        <w:rPr>
          <w:rFonts w:hint="default" w:ascii="宋体" w:hAnsi="宋体" w:eastAsia="宋体" w:cs="Times New Roman"/>
          <w:color w:val="auto"/>
          <w:kern w:val="0"/>
          <w:sz w:val="24"/>
          <w:szCs w:val="20"/>
          <w:highlight w:val="none"/>
        </w:rPr>
        <w:t>提起诉讼。</w:t>
      </w:r>
    </w:p>
    <w:p w14:paraId="5E99E03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二十二、</w:t>
      </w:r>
      <w:r>
        <w:rPr>
          <w:rFonts w:hint="eastAsia" w:ascii="宋体" w:hAnsi="宋体" w:eastAsia="宋体" w:cs="Times New Roman"/>
          <w:b/>
          <w:color w:val="auto"/>
          <w:kern w:val="0"/>
          <w:sz w:val="24"/>
          <w:szCs w:val="20"/>
          <w:highlight w:val="none"/>
        </w:rPr>
        <w:t>生效及其他</w:t>
      </w:r>
    </w:p>
    <w:p w14:paraId="503B9A96">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1.本合同自双方盖章签字之日起生效，双方履行</w:t>
      </w:r>
      <w:r>
        <w:rPr>
          <w:rFonts w:hint="eastAsia" w:ascii="宋体" w:hAnsi="宋体" w:eastAsia="宋体" w:cs="宋体"/>
          <w:color w:val="auto"/>
          <w:kern w:val="0"/>
          <w:sz w:val="24"/>
          <w:szCs w:val="24"/>
          <w:highlight w:val="none"/>
          <w:lang w:eastAsia="zh-CN"/>
        </w:rPr>
        <w:t>完毕</w:t>
      </w:r>
      <w:r>
        <w:rPr>
          <w:rFonts w:hint="eastAsia" w:ascii="宋体" w:hAnsi="宋体" w:eastAsia="宋体" w:cs="宋体"/>
          <w:color w:val="auto"/>
          <w:kern w:val="0"/>
          <w:sz w:val="24"/>
          <w:szCs w:val="24"/>
          <w:highlight w:val="none"/>
        </w:rPr>
        <w:t>合同</w:t>
      </w:r>
      <w:r>
        <w:rPr>
          <w:rFonts w:hint="eastAsia" w:ascii="宋体" w:hAnsi="宋体" w:eastAsia="宋体" w:cs="宋体"/>
          <w:color w:val="auto"/>
          <w:kern w:val="0"/>
          <w:sz w:val="24"/>
          <w:szCs w:val="24"/>
          <w:highlight w:val="none"/>
          <w:lang w:eastAsia="zh-CN"/>
        </w:rPr>
        <w:t>义务</w:t>
      </w:r>
      <w:r>
        <w:rPr>
          <w:rFonts w:hint="eastAsia" w:ascii="宋体" w:hAnsi="宋体" w:eastAsia="宋体" w:cs="宋体"/>
          <w:color w:val="auto"/>
          <w:kern w:val="0"/>
          <w:sz w:val="24"/>
          <w:szCs w:val="24"/>
          <w:highlight w:val="none"/>
        </w:rPr>
        <w:t>、付清合同价款后，本合同终止。</w:t>
      </w:r>
    </w:p>
    <w:p w14:paraId="29E310E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2.合同一方要求变更或解除合同时，应当提前5个工作日通知对方；因一方违约变更或解除合同给另一方造成损失的，由责任方向对方赔偿全部损失。</w:t>
      </w:r>
    </w:p>
    <w:p w14:paraId="3FAF3D55">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3.变更或解除合同的通知或协议应当采用书面形式，在新协议未达成前，原合同仍然有效。</w:t>
      </w:r>
    </w:p>
    <w:p w14:paraId="24DCFA5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二十三、</w:t>
      </w:r>
      <w:r>
        <w:rPr>
          <w:rFonts w:hint="eastAsia" w:ascii="宋体" w:hAnsi="宋体" w:eastAsia="宋体" w:cs="Times New Roman"/>
          <w:b/>
          <w:color w:val="auto"/>
          <w:kern w:val="0"/>
          <w:sz w:val="24"/>
          <w:szCs w:val="20"/>
          <w:highlight w:val="none"/>
        </w:rPr>
        <w:t>下列文件为本合同不可分割部分</w:t>
      </w:r>
    </w:p>
    <w:p w14:paraId="4C7D5F1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中标通知书；</w:t>
      </w:r>
    </w:p>
    <w:p w14:paraId="00B5834C">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乙方的投标文件；</w:t>
      </w:r>
    </w:p>
    <w:p w14:paraId="4E7AA5D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乙方在招投标过程中所作的其他承诺、声明、书面澄清等；</w:t>
      </w:r>
    </w:p>
    <w:p w14:paraId="523921E4">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及其附件；</w:t>
      </w:r>
    </w:p>
    <w:p w14:paraId="74D605A3">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合同附件；</w:t>
      </w:r>
    </w:p>
    <w:p w14:paraId="51A327F0">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以上与本合同具有同等法律效力。</w:t>
      </w:r>
    </w:p>
    <w:p w14:paraId="7B40076A">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二十四、</w:t>
      </w:r>
      <w:r>
        <w:rPr>
          <w:rFonts w:hint="eastAsia" w:ascii="宋体" w:hAnsi="宋体" w:eastAsia="宋体" w:cs="Times New Roman"/>
          <w:b/>
          <w:color w:val="auto"/>
          <w:kern w:val="0"/>
          <w:sz w:val="24"/>
          <w:szCs w:val="20"/>
          <w:highlight w:val="none"/>
        </w:rPr>
        <w:t>附则</w:t>
      </w:r>
    </w:p>
    <w:p w14:paraId="6269568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1.合同份数：</w:t>
      </w:r>
      <w:r>
        <w:rPr>
          <w:rFonts w:hint="eastAsia" w:ascii="宋体" w:hAnsi="宋体" w:eastAsia="宋体" w:cs="Times New Roman"/>
          <w:color w:val="auto"/>
          <w:kern w:val="0"/>
          <w:sz w:val="24"/>
          <w:szCs w:val="24"/>
          <w:highlight w:val="none"/>
        </w:rPr>
        <w:t>本合同一式柒份，甲方执肆份，乙方执贰份，见证方执壹份，</w:t>
      </w:r>
      <w:r>
        <w:rPr>
          <w:rFonts w:hint="eastAsia" w:ascii="宋体" w:hAnsi="宋体" w:eastAsia="宋体" w:cs="Times New Roman"/>
          <w:color w:val="auto"/>
          <w:kern w:val="0"/>
          <w:sz w:val="24"/>
          <w:szCs w:val="24"/>
          <w:highlight w:val="none"/>
          <w:lang w:eastAsia="zh-CN"/>
        </w:rPr>
        <w:t>各份合同</w:t>
      </w:r>
      <w:r>
        <w:rPr>
          <w:rFonts w:hint="eastAsia" w:ascii="宋体" w:hAnsi="宋体" w:eastAsia="宋体" w:cs="Times New Roman"/>
          <w:color w:val="auto"/>
          <w:kern w:val="0"/>
          <w:sz w:val="24"/>
          <w:szCs w:val="24"/>
          <w:highlight w:val="none"/>
        </w:rPr>
        <w:t>具有同等法律效力。</w:t>
      </w:r>
    </w:p>
    <w:p w14:paraId="7E2A78E6">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2.本合同</w:t>
      </w:r>
      <w:r>
        <w:rPr>
          <w:rFonts w:hint="eastAsia" w:ascii="宋体" w:hAnsi="宋体" w:eastAsia="宋体" w:cs="宋体"/>
          <w:color w:val="auto"/>
          <w:kern w:val="0"/>
          <w:sz w:val="24"/>
          <w:szCs w:val="24"/>
          <w:highlight w:val="none"/>
          <w:lang w:eastAsia="zh-CN"/>
        </w:rPr>
        <w:t>采用</w:t>
      </w:r>
      <w:r>
        <w:rPr>
          <w:rFonts w:hint="eastAsia" w:ascii="宋体" w:hAnsi="宋体" w:eastAsia="宋体" w:cs="宋体"/>
          <w:color w:val="auto"/>
          <w:kern w:val="0"/>
          <w:sz w:val="24"/>
          <w:szCs w:val="24"/>
          <w:highlight w:val="none"/>
        </w:rPr>
        <w:t>中文书写、解释和说明。</w:t>
      </w:r>
    </w:p>
    <w:p w14:paraId="052A9F44">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3.本合同履行过程中形成的纪要、协议，以及中标通知书、投标文件和采购文件，均为本合同附件，与本合同具有同等法律效力。</w:t>
      </w:r>
    </w:p>
    <w:p w14:paraId="7664956E">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4.合同附件</w:t>
      </w:r>
      <w:r>
        <w:rPr>
          <w:rFonts w:hint="eastAsia" w:ascii="宋体" w:hAnsi="宋体" w:eastAsia="宋体" w:cs="宋体"/>
          <w:color w:val="auto"/>
          <w:kern w:val="0"/>
          <w:sz w:val="24"/>
          <w:szCs w:val="24"/>
          <w:highlight w:val="none"/>
          <w:lang w:eastAsia="zh-CN"/>
        </w:rPr>
        <w:t>包括</w:t>
      </w:r>
      <w:r>
        <w:rPr>
          <w:rFonts w:hint="eastAsia" w:ascii="宋体" w:hAnsi="宋体" w:eastAsia="宋体" w:cs="宋体"/>
          <w:color w:val="auto"/>
          <w:kern w:val="0"/>
          <w:sz w:val="24"/>
          <w:szCs w:val="24"/>
          <w:highlight w:val="none"/>
        </w:rPr>
        <w:t>：《廉洁协议书》《开标一览表》《明细报价表》《</w:t>
      </w:r>
      <w:r>
        <w:rPr>
          <w:rFonts w:hint="eastAsia" w:ascii="宋体" w:hAnsi="宋体" w:eastAsia="宋体" w:cs="宋体"/>
          <w:color w:val="auto"/>
          <w:kern w:val="0"/>
          <w:sz w:val="24"/>
          <w:szCs w:val="24"/>
          <w:highlight w:val="none"/>
          <w:lang w:eastAsia="zh-CN"/>
        </w:rPr>
        <w:t>采购合同履约验收报告</w:t>
      </w:r>
      <w:r>
        <w:rPr>
          <w:rFonts w:hint="eastAsia" w:ascii="宋体" w:hAnsi="宋体" w:eastAsia="宋体" w:cs="宋体"/>
          <w:color w:val="auto"/>
          <w:kern w:val="0"/>
          <w:sz w:val="24"/>
          <w:szCs w:val="24"/>
          <w:highlight w:val="none"/>
        </w:rPr>
        <w:t>》</w:t>
      </w:r>
      <w:r>
        <w:rPr>
          <w:rFonts w:hint="default" w:ascii="宋体" w:hAnsi="宋体" w:eastAsia="宋体" w:cs="Times New Roman"/>
          <w:color w:val="0000FF"/>
          <w:kern w:val="0"/>
          <w:sz w:val="24"/>
          <w:szCs w:val="24"/>
          <w:highlight w:val="none"/>
          <w:u w:val="none"/>
          <w:lang w:val="en-US" w:eastAsia="zh-CN"/>
        </w:rPr>
        <w:t>《采购内容变更核价确认单》</w:t>
      </w:r>
      <w:r>
        <w:rPr>
          <w:rFonts w:hint="eastAsia" w:ascii="宋体" w:hAnsi="宋体" w:eastAsia="宋体" w:cs="宋体"/>
          <w:color w:val="auto"/>
          <w:kern w:val="0"/>
          <w:sz w:val="24"/>
          <w:szCs w:val="24"/>
          <w:highlight w:val="none"/>
        </w:rPr>
        <w:t>。</w:t>
      </w:r>
    </w:p>
    <w:p w14:paraId="331A3083">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5.合同的终止：本合同在</w:t>
      </w:r>
      <w:r>
        <w:rPr>
          <w:rFonts w:hint="eastAsia" w:ascii="宋体" w:hAnsi="宋体" w:eastAsia="宋体" w:cs="宋体"/>
          <w:color w:val="auto"/>
          <w:kern w:val="0"/>
          <w:sz w:val="24"/>
          <w:szCs w:val="24"/>
          <w:highlight w:val="none"/>
          <w:lang w:val="en-US" w:eastAsia="zh-CN"/>
        </w:rPr>
        <w:t>乙方完成全部售后服务后终止。</w:t>
      </w:r>
    </w:p>
    <w:p w14:paraId="012DF3A5">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6.合同的修改：对本合同内容的修改，需经双方书面同意后方可生效。</w:t>
      </w:r>
    </w:p>
    <w:p w14:paraId="4E4B0F2F">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lang w:eastAsia="zh-CN"/>
        </w:rPr>
      </w:pPr>
      <w:r>
        <w:rPr>
          <w:rFonts w:hint="eastAsia" w:ascii="宋体" w:hAnsi="宋体" w:eastAsia="宋体" w:cs="宋体"/>
          <w:color w:val="auto"/>
          <w:kern w:val="0"/>
          <w:sz w:val="24"/>
          <w:szCs w:val="24"/>
          <w:highlight w:val="none"/>
          <w:lang w:eastAsia="zh-CN"/>
        </w:rPr>
        <w:t>7.本合同未尽事宜，依照《中华人民共和国民法典》的规定执行与解释。</w:t>
      </w:r>
    </w:p>
    <w:p w14:paraId="3A93746C">
      <w:pPr>
        <w:spacing w:line="440" w:lineRule="exact"/>
        <w:ind w:firstLine="482"/>
        <w:rPr>
          <w:rFonts w:hint="eastAsia" w:ascii="宋体" w:hAnsi="宋体" w:eastAsia="宋体" w:cs="宋体"/>
          <w:b/>
          <w:bCs/>
          <w:color w:val="auto"/>
          <w:kern w:val="0"/>
          <w:sz w:val="24"/>
          <w:szCs w:val="24"/>
          <w:highlight w:val="none"/>
        </w:rPr>
      </w:pPr>
    </w:p>
    <w:p w14:paraId="45E630AB">
      <w:pPr>
        <w:spacing w:line="440" w:lineRule="exact"/>
        <w:jc w:val="center"/>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以下无正文</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合同签署页</w:t>
      </w:r>
    </w:p>
    <w:tbl>
      <w:tblPr>
        <w:tblStyle w:val="40"/>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4818"/>
      </w:tblGrid>
      <w:tr w14:paraId="7F6A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5435D28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b/>
                <w:bCs w:val="0"/>
                <w:color w:val="auto"/>
                <w:kern w:val="0"/>
                <w:sz w:val="21"/>
                <w:szCs w:val="21"/>
                <w:highlight w:val="none"/>
              </w:rPr>
              <w:t>甲方（盖章）：</w:t>
            </w:r>
            <w:r>
              <w:rPr>
                <w:rFonts w:hint="eastAsia" w:ascii="宋体" w:hAnsi="宋体" w:eastAsia="宋体" w:cs="Times New Roman"/>
                <w:b w:val="0"/>
                <w:bCs/>
                <w:color w:val="auto"/>
                <w:kern w:val="0"/>
                <w:sz w:val="21"/>
                <w:szCs w:val="21"/>
                <w:highlight w:val="none"/>
                <w:lang w:eastAsia="zh-CN"/>
              </w:rPr>
              <w:t>江苏省锡山高级中学锡西分校</w:t>
            </w:r>
            <w:r>
              <w:rPr>
                <w:rFonts w:hint="eastAsia" w:ascii="宋体" w:hAnsi="宋体" w:eastAsia="宋体" w:cs="Times New Roman"/>
                <w:color w:val="auto"/>
                <w:kern w:val="0"/>
                <w:sz w:val="21"/>
                <w:szCs w:val="21"/>
                <w:highlight w:val="none"/>
                <w:lang w:val="en-US" w:eastAsia="zh-CN"/>
              </w:rPr>
              <w:t xml:space="preserve"> </w:t>
            </w:r>
          </w:p>
        </w:tc>
        <w:tc>
          <w:tcPr>
            <w:tcW w:w="4818" w:type="dxa"/>
            <w:tcBorders>
              <w:top w:val="single" w:color="auto" w:sz="4" w:space="0"/>
              <w:left w:val="single" w:color="auto" w:sz="4" w:space="0"/>
              <w:bottom w:val="single" w:color="auto" w:sz="4" w:space="0"/>
              <w:right w:val="single" w:color="auto" w:sz="4" w:space="0"/>
            </w:tcBorders>
            <w:vAlign w:val="center"/>
          </w:tcPr>
          <w:p w14:paraId="2FDAFEB5">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b/>
                <w:bCs w:val="0"/>
                <w:color w:val="auto"/>
                <w:kern w:val="0"/>
                <w:sz w:val="21"/>
                <w:szCs w:val="21"/>
                <w:highlight w:val="none"/>
              </w:rPr>
              <w:t>乙方（盖章）：</w:t>
            </w:r>
            <w:r>
              <w:rPr>
                <w:rFonts w:hint="eastAsia" w:ascii="宋体" w:hAnsi="宋体" w:eastAsia="宋体" w:cs="Times New Roman"/>
                <w:b/>
                <w:bCs w:val="0"/>
                <w:color w:val="auto"/>
                <w:kern w:val="0"/>
                <w:sz w:val="21"/>
                <w:szCs w:val="21"/>
                <w:highlight w:val="none"/>
                <w:lang w:val="en-US" w:eastAsia="zh-CN"/>
              </w:rPr>
              <w:t xml:space="preserve"> </w:t>
            </w:r>
          </w:p>
        </w:tc>
      </w:tr>
      <w:tr w14:paraId="4530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25A42F1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color w:val="auto"/>
                <w:kern w:val="0"/>
                <w:sz w:val="21"/>
                <w:szCs w:val="21"/>
                <w:highlight w:val="none"/>
              </w:rPr>
              <w:t>单位地址：</w:t>
            </w:r>
            <w:r>
              <w:rPr>
                <w:rFonts w:hint="eastAsia" w:ascii="宋体" w:hAnsi="宋体" w:eastAsia="宋体" w:cs="Times New Roman"/>
                <w:color w:val="auto"/>
                <w:kern w:val="0"/>
                <w:sz w:val="21"/>
                <w:szCs w:val="21"/>
                <w:highlight w:val="none"/>
                <w:lang w:eastAsia="zh-CN"/>
              </w:rPr>
              <w:t>无锡市惠山区钱桥街道志勤路10号</w:t>
            </w:r>
          </w:p>
        </w:tc>
        <w:tc>
          <w:tcPr>
            <w:tcW w:w="4818" w:type="dxa"/>
            <w:tcBorders>
              <w:top w:val="single" w:color="auto" w:sz="4" w:space="0"/>
              <w:left w:val="single" w:color="auto" w:sz="4" w:space="0"/>
              <w:bottom w:val="single" w:color="auto" w:sz="4" w:space="0"/>
              <w:right w:val="single" w:color="auto" w:sz="4" w:space="0"/>
            </w:tcBorders>
            <w:vAlign w:val="center"/>
          </w:tcPr>
          <w:p w14:paraId="26AFE6A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color w:val="auto"/>
                <w:kern w:val="0"/>
                <w:sz w:val="21"/>
                <w:szCs w:val="21"/>
                <w:highlight w:val="none"/>
              </w:rPr>
              <w:t>单位地址：</w:t>
            </w:r>
            <w:r>
              <w:rPr>
                <w:rFonts w:hint="eastAsia" w:ascii="宋体" w:hAnsi="宋体" w:eastAsia="宋体" w:cs="Times New Roman"/>
                <w:color w:val="auto"/>
                <w:kern w:val="0"/>
                <w:sz w:val="21"/>
                <w:szCs w:val="21"/>
                <w:highlight w:val="none"/>
                <w:lang w:val="en-US" w:eastAsia="zh-CN"/>
              </w:rPr>
              <w:t xml:space="preserve"> </w:t>
            </w:r>
          </w:p>
        </w:tc>
      </w:tr>
      <w:tr w14:paraId="43FF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00680F74">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法定代表人</w:t>
            </w:r>
            <w:r>
              <w:rPr>
                <w:rFonts w:hint="eastAsia" w:ascii="宋体" w:hAnsi="宋体" w:eastAsia="宋体" w:cs="Times New Roman"/>
                <w:color w:val="auto"/>
                <w:kern w:val="0"/>
                <w:sz w:val="21"/>
                <w:szCs w:val="21"/>
                <w:highlight w:val="none"/>
                <w:lang w:val="en-US" w:eastAsia="zh-CN"/>
              </w:rPr>
              <w:t>或</w:t>
            </w:r>
            <w:r>
              <w:rPr>
                <w:rFonts w:hint="eastAsia" w:ascii="宋体" w:hAnsi="宋体" w:eastAsia="宋体" w:cs="Times New Roman"/>
                <w:color w:val="auto"/>
                <w:kern w:val="0"/>
                <w:sz w:val="21"/>
                <w:szCs w:val="21"/>
                <w:highlight w:val="none"/>
              </w:rPr>
              <w:t>经办人（签字或盖章）：</w:t>
            </w:r>
          </w:p>
        </w:tc>
        <w:tc>
          <w:tcPr>
            <w:tcW w:w="4818" w:type="dxa"/>
            <w:tcBorders>
              <w:top w:val="single" w:color="auto" w:sz="4" w:space="0"/>
              <w:left w:val="single" w:color="auto" w:sz="4" w:space="0"/>
              <w:bottom w:val="single" w:color="auto" w:sz="4" w:space="0"/>
              <w:right w:val="single" w:color="auto" w:sz="4" w:space="0"/>
            </w:tcBorders>
            <w:vAlign w:val="center"/>
          </w:tcPr>
          <w:p w14:paraId="3325962E">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法定代表人经办人（签字或盖章）：</w:t>
            </w:r>
          </w:p>
        </w:tc>
      </w:tr>
      <w:tr w14:paraId="5B30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759DEB21">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签订日期：202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 xml:space="preserve">年【   </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】月【   </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】日</w:t>
            </w:r>
          </w:p>
        </w:tc>
        <w:tc>
          <w:tcPr>
            <w:tcW w:w="4818" w:type="dxa"/>
            <w:tcBorders>
              <w:top w:val="single" w:color="auto" w:sz="4" w:space="0"/>
              <w:left w:val="single" w:color="auto" w:sz="4" w:space="0"/>
              <w:bottom w:val="single" w:color="auto" w:sz="4" w:space="0"/>
              <w:right w:val="single" w:color="auto" w:sz="4" w:space="0"/>
            </w:tcBorders>
            <w:vAlign w:val="center"/>
          </w:tcPr>
          <w:p w14:paraId="465237B7">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签订日期：202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年【</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   】月【</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   】日</w:t>
            </w:r>
          </w:p>
        </w:tc>
      </w:tr>
      <w:tr w14:paraId="3508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9724" w:type="dxa"/>
            <w:gridSpan w:val="2"/>
            <w:tcBorders>
              <w:top w:val="single" w:color="auto" w:sz="4" w:space="0"/>
              <w:left w:val="single" w:color="auto" w:sz="4" w:space="0"/>
              <w:bottom w:val="single" w:color="auto" w:sz="4" w:space="0"/>
              <w:right w:val="single" w:color="auto" w:sz="4" w:space="0"/>
            </w:tcBorders>
            <w:vAlign w:val="center"/>
          </w:tcPr>
          <w:p w14:paraId="6574B664">
            <w:pPr>
              <w:keepNext w:val="0"/>
              <w:keepLines w:val="0"/>
              <w:suppressLineNumbers w:val="0"/>
              <w:spacing w:before="0" w:beforeAutospacing="0" w:after="0" w:afterAutospacing="0"/>
              <w:ind w:left="0" w:right="0"/>
              <w:jc w:val="left"/>
              <w:rPr>
                <w:rFonts w:hint="eastAsia"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见证方（盖章）：</w:t>
            </w:r>
          </w:p>
          <w:p w14:paraId="7720D46B">
            <w:pPr>
              <w:keepNext w:val="0"/>
              <w:keepLines w:val="0"/>
              <w:widowControl w:val="0"/>
              <w:suppressLineNumbers w:val="0"/>
              <w:spacing w:before="0" w:beforeAutospacing="0" w:after="0" w:afterAutospacing="0"/>
              <w:ind w:left="0" w:right="0"/>
              <w:jc w:val="both"/>
              <w:rPr>
                <w:rFonts w:hint="eastAsia" w:ascii="宋体" w:hAnsi="宋体" w:eastAsia="宋体" w:cs="Times New Roman"/>
                <w:bCs/>
                <w:color w:val="auto"/>
                <w:kern w:val="0"/>
                <w:sz w:val="21"/>
                <w:szCs w:val="21"/>
                <w:highlight w:val="none"/>
                <w:lang w:val="zh-CN" w:eastAsia="zh-CN" w:bidi="ar-SA"/>
              </w:rPr>
            </w:pPr>
          </w:p>
          <w:p w14:paraId="41820BBA">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年【    】月【    】日</w:t>
            </w:r>
          </w:p>
        </w:tc>
      </w:tr>
    </w:tbl>
    <w:p w14:paraId="27D445A2">
      <w:pPr>
        <w:widowControl/>
        <w:jc w:val="left"/>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br w:type="page" w:clear="all"/>
      </w:r>
    </w:p>
    <w:p w14:paraId="3441653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Times New Roman"/>
          <w:b/>
          <w:bCs/>
          <w:color w:val="auto"/>
          <w:kern w:val="0"/>
          <w:sz w:val="24"/>
          <w:szCs w:val="20"/>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1</w:t>
      </w:r>
      <w:r>
        <w:rPr>
          <w:rFonts w:hint="eastAsia" w:ascii="宋体" w:hAnsi="宋体" w:eastAsia="宋体" w:cs="宋体"/>
          <w:b/>
          <w:bCs/>
          <w:color w:val="auto"/>
          <w:kern w:val="0"/>
          <w:sz w:val="24"/>
          <w:szCs w:val="22"/>
          <w:highlight w:val="none"/>
        </w:rPr>
        <w:t>：</w:t>
      </w:r>
    </w:p>
    <w:p w14:paraId="34972F4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0"/>
        <w:rPr>
          <w:rFonts w:hint="eastAsia" w:ascii="Cambria" w:hAnsi="Cambria" w:eastAsia="宋体" w:cs="Times New Roman"/>
          <w:b/>
          <w:bCs/>
          <w:color w:val="auto"/>
          <w:kern w:val="0"/>
          <w:sz w:val="32"/>
          <w:szCs w:val="32"/>
          <w:highlight w:val="none"/>
          <w:lang w:val="en-US" w:eastAsia="zh-CN"/>
        </w:rPr>
      </w:pPr>
      <w:r>
        <w:rPr>
          <w:rFonts w:hint="eastAsia" w:ascii="Cambria" w:hAnsi="Cambria" w:eastAsia="宋体" w:cs="Times New Roman"/>
          <w:b/>
          <w:bCs/>
          <w:color w:val="auto"/>
          <w:kern w:val="0"/>
          <w:sz w:val="32"/>
          <w:szCs w:val="32"/>
          <w:highlight w:val="none"/>
          <w:lang w:val="en-US" w:eastAsia="zh-CN"/>
        </w:rPr>
        <w:t>廉洁协议书</w:t>
      </w:r>
    </w:p>
    <w:p w14:paraId="5ABF1C2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项目名称：</w:t>
      </w:r>
      <w:r>
        <w:rPr>
          <w:rFonts w:hint="eastAsia" w:ascii="宋体" w:hAnsi="宋体" w:eastAsia="宋体" w:cs="宋体"/>
          <w:b/>
          <w:bCs/>
          <w:color w:val="auto"/>
          <w:kern w:val="0"/>
          <w:sz w:val="24"/>
          <w:szCs w:val="22"/>
          <w:highlight w:val="none"/>
          <w:lang w:val="en-US" w:eastAsia="zh-CN"/>
        </w:rPr>
        <w:t xml:space="preserve">江苏省锡山高级中学锡西分校监控设备采购项目 </w:t>
      </w:r>
    </w:p>
    <w:p w14:paraId="2B911773">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default"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项目地址：</w:t>
      </w:r>
      <w:r>
        <w:rPr>
          <w:rFonts w:hint="eastAsia" w:ascii="宋体" w:hAnsi="宋体" w:eastAsia="宋体" w:cs="宋体"/>
          <w:b/>
          <w:bCs/>
          <w:color w:val="auto"/>
          <w:kern w:val="0"/>
          <w:sz w:val="24"/>
          <w:szCs w:val="22"/>
          <w:highlight w:val="none"/>
          <w:lang w:val="en-US" w:eastAsia="zh-CN"/>
        </w:rPr>
        <w:t>江苏省锡山高级中学锡西分校</w:t>
      </w:r>
    </w:p>
    <w:p w14:paraId="475BBD8F">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委托人：</w:t>
      </w:r>
      <w:r>
        <w:rPr>
          <w:rFonts w:hint="eastAsia" w:ascii="宋体" w:hAnsi="宋体" w:eastAsia="宋体" w:cs="宋体"/>
          <w:b/>
          <w:bCs/>
          <w:color w:val="auto"/>
          <w:kern w:val="0"/>
          <w:sz w:val="24"/>
          <w:szCs w:val="22"/>
          <w:highlight w:val="none"/>
          <w:lang w:eastAsia="zh-CN"/>
        </w:rPr>
        <w:t>江苏省锡山高级中学锡西分校</w:t>
      </w:r>
      <w:r>
        <w:rPr>
          <w:rFonts w:hint="eastAsia" w:ascii="宋体" w:hAnsi="宋体" w:eastAsia="宋体" w:cs="宋体"/>
          <w:b/>
          <w:bCs/>
          <w:color w:val="auto"/>
          <w:kern w:val="0"/>
          <w:sz w:val="24"/>
          <w:szCs w:val="22"/>
          <w:highlight w:val="none"/>
          <w:lang w:val="en-US" w:eastAsia="zh-CN"/>
        </w:rPr>
        <w:t xml:space="preserve">  </w:t>
      </w:r>
    </w:p>
    <w:p w14:paraId="2A94D1A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受托人：</w:t>
      </w:r>
      <w:r>
        <w:rPr>
          <w:rFonts w:hint="eastAsia" w:ascii="宋体" w:hAnsi="宋体" w:eastAsia="宋体" w:cs="宋体"/>
          <w:b/>
          <w:bCs/>
          <w:color w:val="auto"/>
          <w:kern w:val="0"/>
          <w:sz w:val="24"/>
          <w:szCs w:val="22"/>
          <w:highlight w:val="none"/>
          <w:lang w:val="en-US" w:eastAsia="zh-CN"/>
        </w:rPr>
        <w:t xml:space="preserve"> </w:t>
      </w:r>
    </w:p>
    <w:p w14:paraId="1E246346">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p>
    <w:p w14:paraId="71526B12">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第一条 委托人工作人员在项目的事前、事中、事后应遵守以下规定。</w:t>
      </w:r>
    </w:p>
    <w:p w14:paraId="51AB62E0">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（一）不准向受托人索要或接受回扣、礼金、有价证券、贵重物品和好处费、感谢费等；不准在受托人报销任何应由委托人或其工作人员个人支付的费用。</w:t>
      </w:r>
    </w:p>
    <w:p w14:paraId="06B94189">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（二）不准参加受托人安排的超标准宴请及健身、娱乐等活动；不得接受受托人提供的通信工具、交通工具、高档办公用品等。</w:t>
      </w:r>
    </w:p>
    <w:p w14:paraId="6D2FB85E">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（三）不准要求、暗示和接受受托人为个人装修住房、婚丧嫁娶、配偶子女工作安排以及出国（境）、旅游等提供方便。</w:t>
      </w:r>
    </w:p>
    <w:p w14:paraId="2C00F3C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（四）配偶、子女不得参与受托人承包本项目有关的服务、设备材料供应、项目分包、劳务等经济活动。</w:t>
      </w:r>
    </w:p>
    <w:p w14:paraId="49E198F0">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（五）不得以任何理由向受托人推荐分包单位或要求受托人购买项目协议规定以外的材料、设备和服务等。</w:t>
      </w:r>
    </w:p>
    <w:p w14:paraId="3DF7550C">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（六）其他与项目有关的党风廉政建设和预防腐败的规定。</w:t>
      </w:r>
    </w:p>
    <w:p w14:paraId="05E40AC8">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第二条 受托人应与委托人保持正常的业务交往，按照有关法律法规和程序开展业务工作，严格执行项目建设的有关政策、法规，特别是有关强制性标准和规范，并遵守以下规定：</w:t>
      </w:r>
    </w:p>
    <w:p w14:paraId="59BC082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（一）不准以任何理由向委托人及其工作人员行贿或赠送礼金、有价证券、贵重物品等。</w:t>
      </w:r>
    </w:p>
    <w:p w14:paraId="72D55439">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（二）不准以任何名义为委托人及其工作人员报销应由委托人或个人支付的费用。</w:t>
      </w:r>
    </w:p>
    <w:p w14:paraId="5FE78A3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（三）不准以任何理由安排委托人工作人员参加超标准宴请及健身、娱乐和旅游等活动。</w:t>
      </w:r>
    </w:p>
    <w:p w14:paraId="7167B21B">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（四）不准为委托人及其工作人员购置或提供通信工具、交通工具、高档办公用品和装修住房等。</w:t>
      </w:r>
    </w:p>
    <w:p w14:paraId="691BDFC3">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（五）其他</w:t>
      </w:r>
      <w:r>
        <w:rPr>
          <w:rFonts w:hint="eastAsia" w:ascii="宋体" w:hAnsi="宋体" w:eastAsia="宋体" w:cs="宋体"/>
          <w:color w:val="auto"/>
          <w:kern w:val="0"/>
          <w:sz w:val="24"/>
          <w:szCs w:val="22"/>
          <w:highlight w:val="none"/>
          <w:lang w:eastAsia="zh-CN"/>
        </w:rPr>
        <w:t>有关</w:t>
      </w:r>
      <w:r>
        <w:rPr>
          <w:rFonts w:hint="eastAsia" w:ascii="宋体" w:hAnsi="宋体" w:eastAsia="宋体" w:cs="宋体"/>
          <w:color w:val="auto"/>
          <w:kern w:val="0"/>
          <w:sz w:val="24"/>
          <w:szCs w:val="22"/>
          <w:highlight w:val="none"/>
        </w:rPr>
        <w:t>党风廉政建设和预防腐败的规定。</w:t>
      </w:r>
    </w:p>
    <w:p w14:paraId="60E44AC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第三条 委托人、受托人双方不得违反项目管理规章制度，不得为获取不正当利益，就项目费用、材料供应、工程量变动、项目验收、项目质量等问题相互串通，损害国家、集体或他人利益。</w:t>
      </w:r>
    </w:p>
    <w:p w14:paraId="779E0B5D">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第四条 委托人、受托人双方发现对方在业务活动中有违反本协议行为的，有及时提醒对方纠正的权利和义务。情节严重的，有向对方上级有关部门举报的权利。</w:t>
      </w:r>
    </w:p>
    <w:p w14:paraId="237E7436">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第五条 委托人监督部门对委托人、受托人双方履行协议的情况进行监督，其职责是：</w:t>
      </w:r>
    </w:p>
    <w:p w14:paraId="05D19665">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（一）严格依据国家法律法规及党和政府的政策、制度、规定和党纪、政纪条规，对委托人、受托人双方遵纪守法情况进行监督检查；</w:t>
      </w:r>
    </w:p>
    <w:p w14:paraId="49E96A1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（二）协助和指导委托人、受托人双方抓好廉政建设，对委托人、受托人双方工作人员有针对性地进行廉政教育。</w:t>
      </w:r>
    </w:p>
    <w:p w14:paraId="1D154EF1">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第六条 违约责任</w:t>
      </w:r>
    </w:p>
    <w:p w14:paraId="0E5E8A7A">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委托人工作人员有违反本协议第一条、第三条行为的，委托人监督部门按照管理权限，依据有关法律法规和规定给予党纪、政纪处分或组织处理；涉嫌犯罪的，移交司法机关追究刑事责任；造成经济损失的，应予以赔偿。</w:t>
      </w:r>
    </w:p>
    <w:p w14:paraId="28313702">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（二）受托人工作人员有违反本协议第二条、第三条行为的</w:t>
      </w:r>
      <w:r>
        <w:rPr>
          <w:rFonts w:hint="eastAsia" w:ascii="宋体" w:hAnsi="宋体" w:eastAsia="宋体" w:cs="宋体"/>
          <w:color w:val="auto"/>
          <w:kern w:val="0"/>
          <w:sz w:val="24"/>
          <w:szCs w:val="22"/>
          <w:highlight w:val="none"/>
          <w:lang w:eastAsia="zh-CN"/>
        </w:rPr>
        <w:t>，由</w:t>
      </w:r>
      <w:r>
        <w:rPr>
          <w:rFonts w:hint="eastAsia" w:ascii="宋体" w:hAnsi="宋体" w:eastAsia="宋体" w:cs="宋体"/>
          <w:color w:val="auto"/>
          <w:kern w:val="0"/>
          <w:sz w:val="24"/>
          <w:szCs w:val="22"/>
          <w:highlight w:val="none"/>
        </w:rPr>
        <w:t>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p>
    <w:p w14:paraId="6865275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（三）受托人将部分辅助项目依法分包的，受托人与分包单位就协议的履行承担连带责任。</w:t>
      </w:r>
    </w:p>
    <w:p w14:paraId="269D40F7">
      <w:pPr>
        <w:keepNext w:val="0"/>
        <w:keepLines w:val="0"/>
        <w:pageBreakBefore w:val="0"/>
        <w:widowControl w:val="0"/>
        <w:kinsoku/>
        <w:wordWrap/>
        <w:overflowPunct/>
        <w:topLinePunct w:val="0"/>
        <w:autoSpaceDE/>
        <w:autoSpaceDN/>
        <w:bidi w:val="0"/>
        <w:adjustRightInd/>
        <w:snapToGrid/>
        <w:spacing w:after="50" w:line="400" w:lineRule="exact"/>
        <w:ind w:right="84"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第七条 本协议作为合同的附件，与主合同具有同等法律效力，本协议自双方法定代表人（负责人）或授权代表签章并加盖双方单位公章后生效。</w:t>
      </w:r>
    </w:p>
    <w:p w14:paraId="0B3DDC4C">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p>
    <w:p w14:paraId="604CED65">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委托人（盖章）：</w:t>
      </w:r>
    </w:p>
    <w:p w14:paraId="259DAED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法定代表人（负责人）或授权代表（</w:t>
      </w:r>
      <w:r>
        <w:rPr>
          <w:rFonts w:hint="eastAsia" w:ascii="宋体" w:hAnsi="宋体" w:eastAsia="宋体" w:cs="宋体"/>
          <w:color w:val="auto"/>
          <w:kern w:val="0"/>
          <w:sz w:val="24"/>
          <w:szCs w:val="22"/>
          <w:highlight w:val="none"/>
          <w:lang w:val="en-US" w:eastAsia="zh-CN"/>
        </w:rPr>
        <w:t>签字或盖章</w:t>
      </w:r>
      <w:r>
        <w:rPr>
          <w:rFonts w:hint="eastAsia" w:ascii="宋体" w:hAnsi="宋体" w:eastAsia="宋体" w:cs="宋体"/>
          <w:color w:val="auto"/>
          <w:kern w:val="0"/>
          <w:sz w:val="24"/>
          <w:szCs w:val="22"/>
          <w:highlight w:val="none"/>
        </w:rPr>
        <w:t>）：</w:t>
      </w:r>
    </w:p>
    <w:p w14:paraId="0EDC10D8">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p>
    <w:p w14:paraId="59314D33">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受托人（盖章）：</w:t>
      </w:r>
    </w:p>
    <w:p w14:paraId="664EBF7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法定代表人（负责人）或授权代表（</w:t>
      </w:r>
      <w:r>
        <w:rPr>
          <w:rFonts w:hint="eastAsia" w:ascii="宋体" w:hAnsi="宋体" w:eastAsia="宋体" w:cs="宋体"/>
          <w:color w:val="auto"/>
          <w:kern w:val="0"/>
          <w:sz w:val="24"/>
          <w:szCs w:val="22"/>
          <w:highlight w:val="none"/>
          <w:lang w:val="en-US" w:eastAsia="zh-CN"/>
        </w:rPr>
        <w:t>签字或盖章</w:t>
      </w:r>
      <w:r>
        <w:rPr>
          <w:rFonts w:hint="eastAsia" w:ascii="宋体" w:hAnsi="宋体" w:eastAsia="宋体" w:cs="宋体"/>
          <w:color w:val="auto"/>
          <w:kern w:val="0"/>
          <w:sz w:val="24"/>
          <w:szCs w:val="22"/>
          <w:highlight w:val="none"/>
        </w:rPr>
        <w:t>）：</w:t>
      </w:r>
    </w:p>
    <w:p w14:paraId="195CFCD3">
      <w:pPr>
        <w:keepNext w:val="0"/>
        <w:keepLines w:val="0"/>
        <w:pageBreakBefore w:val="0"/>
        <w:widowControl w:val="0"/>
        <w:kinsoku/>
        <w:wordWrap/>
        <w:overflowPunct/>
        <w:topLinePunct w:val="0"/>
        <w:autoSpaceDE/>
        <w:autoSpaceDN/>
        <w:bidi w:val="0"/>
        <w:adjustRightInd/>
        <w:snapToGrid/>
        <w:spacing w:after="50" w:line="400" w:lineRule="exact"/>
        <w:ind w:right="84" w:firstLine="495"/>
        <w:jc w:val="right"/>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日期：年  月  日</w:t>
      </w:r>
    </w:p>
    <w:p w14:paraId="03431D1B">
      <w:pPr>
        <w:spacing w:after="50" w:line="400" w:lineRule="exact"/>
        <w:ind w:right="84" w:firstLine="495"/>
        <w:jc w:val="left"/>
        <w:rPr>
          <w:rFonts w:hint="eastAsia" w:ascii="宋体" w:hAnsi="宋体" w:eastAsia="宋体" w:cs="宋体"/>
          <w:color w:val="auto"/>
          <w:kern w:val="0"/>
          <w:szCs w:val="20"/>
          <w:highlight w:val="none"/>
        </w:rPr>
      </w:pPr>
    </w:p>
    <w:p w14:paraId="4D204DBF">
      <w:pPr>
        <w:spacing w:after="160" w:line="278" w:lineRule="auto"/>
        <w:rPr>
          <w:rFonts w:hint="eastAsia" w:ascii="宋体" w:hAnsi="Times New Roman" w:eastAsia="宋体" w:cs="Times New Roman"/>
          <w:b/>
          <w:bCs/>
          <w:color w:val="auto"/>
          <w:kern w:val="0"/>
          <w:sz w:val="24"/>
          <w:szCs w:val="24"/>
          <w:highlight w:val="none"/>
        </w:rPr>
      </w:pPr>
    </w:p>
    <w:p w14:paraId="5FC9EFDC">
      <w:pPr>
        <w:spacing w:after="160" w:line="278" w:lineRule="auto"/>
        <w:rPr>
          <w:rFonts w:hint="eastAsia" w:ascii="宋体" w:hAnsi="Times New Roman" w:eastAsia="宋体" w:cs="Times New Roman"/>
          <w:b/>
          <w:bCs/>
          <w:color w:val="auto"/>
          <w:kern w:val="0"/>
          <w:sz w:val="24"/>
          <w:szCs w:val="24"/>
          <w:highlight w:val="none"/>
        </w:rPr>
      </w:pPr>
    </w:p>
    <w:p w14:paraId="0606537E">
      <w:pPr>
        <w:spacing w:after="160" w:line="278" w:lineRule="auto"/>
        <w:rPr>
          <w:rFonts w:hint="eastAsia" w:ascii="宋体" w:hAnsi="Times New Roman" w:eastAsia="宋体" w:cs="Times New Roman"/>
          <w:b/>
          <w:bCs/>
          <w:color w:val="auto"/>
          <w:kern w:val="0"/>
          <w:sz w:val="24"/>
          <w:szCs w:val="24"/>
          <w:highlight w:val="none"/>
        </w:rPr>
      </w:pPr>
    </w:p>
    <w:p w14:paraId="00D32972">
      <w:pPr>
        <w:spacing w:after="160" w:line="278" w:lineRule="auto"/>
        <w:rPr>
          <w:rFonts w:hint="eastAsia" w:ascii="宋体" w:hAnsi="Times New Roman" w:eastAsia="宋体" w:cs="Times New Roman"/>
          <w:b/>
          <w:bCs/>
          <w:color w:val="auto"/>
          <w:kern w:val="0"/>
          <w:sz w:val="24"/>
          <w:szCs w:val="24"/>
          <w:highlight w:val="none"/>
        </w:rPr>
      </w:pPr>
    </w:p>
    <w:p w14:paraId="16617DB8">
      <w:pPr>
        <w:spacing w:line="440" w:lineRule="exact"/>
        <w:rPr>
          <w:rFonts w:hint="eastAsia" w:ascii="宋体" w:hAnsi="宋体" w:eastAsia="宋体" w:cs="宋体"/>
          <w:b/>
          <w:bCs/>
          <w:color w:val="auto"/>
          <w:kern w:val="0"/>
          <w:sz w:val="24"/>
          <w:szCs w:val="22"/>
          <w:highlight w:val="none"/>
        </w:rPr>
      </w:pPr>
    </w:p>
    <w:p w14:paraId="5221B5C3">
      <w:pPr>
        <w:spacing w:line="440" w:lineRule="exact"/>
        <w:rPr>
          <w:rFonts w:hint="eastAsia" w:ascii="宋体" w:hAnsi="宋体" w:eastAsia="宋体" w:cs="宋体"/>
          <w:b/>
          <w:bCs/>
          <w:color w:val="auto"/>
          <w:kern w:val="0"/>
          <w:sz w:val="24"/>
          <w:szCs w:val="22"/>
          <w:highlight w:val="none"/>
        </w:rPr>
      </w:pPr>
    </w:p>
    <w:p w14:paraId="3162BB94">
      <w:pPr>
        <w:spacing w:line="440" w:lineRule="exact"/>
        <w:rPr>
          <w:rFonts w:hint="eastAsia" w:ascii="宋体" w:hAnsi="宋体" w:eastAsia="宋体" w:cs="宋体"/>
          <w:b/>
          <w:bCs/>
          <w:color w:val="auto"/>
          <w:kern w:val="0"/>
          <w:sz w:val="24"/>
          <w:szCs w:val="22"/>
          <w:highlight w:val="none"/>
        </w:rPr>
      </w:pPr>
    </w:p>
    <w:p w14:paraId="2AA72367">
      <w:pPr>
        <w:spacing w:line="440" w:lineRule="exact"/>
        <w:rPr>
          <w:rFonts w:hint="default"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2</w:t>
      </w:r>
      <w:r>
        <w:rPr>
          <w:rFonts w:hint="eastAsia" w:ascii="宋体" w:hAnsi="宋体" w:eastAsia="宋体" w:cs="宋体"/>
          <w:b/>
          <w:bCs/>
          <w:color w:val="auto"/>
          <w:kern w:val="0"/>
          <w:sz w:val="24"/>
          <w:szCs w:val="22"/>
          <w:highlight w:val="none"/>
        </w:rPr>
        <w:t>：</w:t>
      </w:r>
      <w:r>
        <w:rPr>
          <w:rFonts w:hint="eastAsia" w:ascii="宋体" w:hAnsi="宋体" w:eastAsia="宋体" w:cs="宋体"/>
          <w:b/>
          <w:bCs/>
          <w:color w:val="auto"/>
          <w:kern w:val="0"/>
          <w:sz w:val="24"/>
          <w:szCs w:val="22"/>
          <w:highlight w:val="none"/>
          <w:lang w:val="en-US" w:eastAsia="zh-CN"/>
        </w:rPr>
        <w:t>开标一览表</w:t>
      </w:r>
    </w:p>
    <w:p w14:paraId="7C99ED97">
      <w:pPr>
        <w:spacing w:after="160" w:line="278" w:lineRule="auto"/>
        <w:rPr>
          <w:rFonts w:hint="eastAsia" w:ascii="宋体" w:hAnsi="Times New Roman" w:eastAsia="宋体" w:cs="Times New Roman"/>
          <w:b/>
          <w:bCs/>
          <w:color w:val="auto"/>
          <w:kern w:val="0"/>
          <w:sz w:val="24"/>
          <w:szCs w:val="24"/>
          <w:highlight w:val="none"/>
        </w:rPr>
      </w:pPr>
    </w:p>
    <w:p w14:paraId="08364947">
      <w:pPr>
        <w:spacing w:after="160" w:line="278" w:lineRule="auto"/>
        <w:rPr>
          <w:rFonts w:hint="eastAsia" w:ascii="宋体" w:hAnsi="Times New Roman" w:eastAsia="宋体" w:cs="Times New Roman"/>
          <w:b/>
          <w:bCs/>
          <w:color w:val="auto"/>
          <w:kern w:val="0"/>
          <w:sz w:val="24"/>
          <w:szCs w:val="24"/>
          <w:highlight w:val="none"/>
        </w:rPr>
      </w:pPr>
    </w:p>
    <w:p w14:paraId="70B6D989">
      <w:pPr>
        <w:spacing w:after="160" w:line="278" w:lineRule="auto"/>
        <w:rPr>
          <w:rFonts w:hint="eastAsia" w:ascii="宋体" w:hAnsi="Times New Roman" w:eastAsia="宋体" w:cs="Times New Roman"/>
          <w:b/>
          <w:bCs/>
          <w:color w:val="auto"/>
          <w:kern w:val="0"/>
          <w:sz w:val="24"/>
          <w:szCs w:val="24"/>
          <w:highlight w:val="none"/>
        </w:rPr>
        <w:sectPr>
          <w:pgSz w:w="11906" w:h="16838"/>
          <w:pgMar w:top="1134" w:right="1134" w:bottom="1134" w:left="1134" w:header="851" w:footer="794" w:gutter="0"/>
          <w:cols w:space="425" w:num="1"/>
          <w:docGrid w:type="lines" w:linePitch="312" w:charSpace="0"/>
        </w:sectPr>
      </w:pPr>
    </w:p>
    <w:p w14:paraId="33E7F20F">
      <w:pPr>
        <w:spacing w:line="440" w:lineRule="exact"/>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3</w:t>
      </w:r>
      <w:r>
        <w:rPr>
          <w:rFonts w:hint="eastAsia" w:ascii="宋体" w:hAnsi="宋体" w:eastAsia="宋体" w:cs="宋体"/>
          <w:b/>
          <w:bCs/>
          <w:color w:val="auto"/>
          <w:kern w:val="0"/>
          <w:sz w:val="24"/>
          <w:szCs w:val="22"/>
          <w:highlight w:val="none"/>
        </w:rPr>
        <w:t>：</w:t>
      </w:r>
      <w:r>
        <w:rPr>
          <w:rFonts w:hint="eastAsia" w:ascii="宋体" w:hAnsi="宋体" w:eastAsia="宋体" w:cs="宋体"/>
          <w:b/>
          <w:bCs/>
          <w:color w:val="auto"/>
          <w:kern w:val="0"/>
          <w:sz w:val="24"/>
          <w:szCs w:val="22"/>
          <w:highlight w:val="none"/>
          <w:lang w:val="en-US" w:eastAsia="zh-CN"/>
        </w:rPr>
        <w:t>明细报价表</w:t>
      </w:r>
    </w:p>
    <w:p w14:paraId="5DB3753F">
      <w:pPr>
        <w:spacing w:after="160" w:line="278" w:lineRule="auto"/>
        <w:rPr>
          <w:rFonts w:hint="eastAsia" w:ascii="宋体" w:hAnsi="Times New Roman" w:eastAsia="宋体" w:cs="Times New Roman"/>
          <w:b/>
          <w:bCs/>
          <w:color w:val="auto"/>
          <w:kern w:val="0"/>
          <w:sz w:val="24"/>
          <w:szCs w:val="24"/>
          <w:highlight w:val="none"/>
        </w:rPr>
      </w:pPr>
    </w:p>
    <w:p w14:paraId="12A137CD">
      <w:pPr>
        <w:spacing w:after="160" w:line="278" w:lineRule="auto"/>
        <w:rPr>
          <w:rFonts w:hint="eastAsia" w:ascii="宋体" w:hAnsi="Times New Roman" w:eastAsia="宋体" w:cs="Times New Roman"/>
          <w:b/>
          <w:bCs/>
          <w:color w:val="auto"/>
          <w:kern w:val="0"/>
          <w:sz w:val="24"/>
          <w:szCs w:val="24"/>
          <w:highlight w:val="none"/>
        </w:rPr>
        <w:sectPr>
          <w:pgSz w:w="11906" w:h="16838"/>
          <w:pgMar w:top="1440" w:right="1080" w:bottom="1440" w:left="1080" w:header="851" w:footer="794" w:gutter="0"/>
          <w:cols w:space="425" w:num="1"/>
          <w:docGrid w:type="lines" w:linePitch="312" w:charSpace="0"/>
        </w:sectPr>
      </w:pPr>
    </w:p>
    <w:p w14:paraId="2E02580D">
      <w:pPr>
        <w:spacing w:line="440" w:lineRule="exact"/>
        <w:rPr>
          <w:rFonts w:hint="default"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4</w:t>
      </w:r>
      <w:r>
        <w:rPr>
          <w:rFonts w:hint="eastAsia" w:ascii="宋体" w:hAnsi="宋体" w:eastAsia="宋体" w:cs="宋体"/>
          <w:b/>
          <w:bCs/>
          <w:color w:val="auto"/>
          <w:kern w:val="0"/>
          <w:sz w:val="24"/>
          <w:szCs w:val="22"/>
          <w:highlight w:val="none"/>
        </w:rPr>
        <w:t>：</w:t>
      </w:r>
    </w:p>
    <w:tbl>
      <w:tblPr>
        <w:tblStyle w:val="40"/>
        <w:tblW w:w="5000" w:type="pct"/>
        <w:jc w:val="center"/>
        <w:tblLayout w:type="autofit"/>
        <w:tblCellMar>
          <w:top w:w="15" w:type="dxa"/>
          <w:left w:w="15" w:type="dxa"/>
          <w:bottom w:w="15" w:type="dxa"/>
          <w:right w:w="15" w:type="dxa"/>
        </w:tblCellMar>
      </w:tblPr>
      <w:tblGrid>
        <w:gridCol w:w="1702"/>
        <w:gridCol w:w="1444"/>
        <w:gridCol w:w="2286"/>
        <w:gridCol w:w="777"/>
        <w:gridCol w:w="870"/>
        <w:gridCol w:w="1315"/>
        <w:gridCol w:w="1274"/>
      </w:tblGrid>
      <w:tr w14:paraId="0ECA625C">
        <w:tblPrEx>
          <w:tblCellMar>
            <w:top w:w="15" w:type="dxa"/>
            <w:left w:w="15" w:type="dxa"/>
            <w:bottom w:w="15" w:type="dxa"/>
            <w:right w:w="15" w:type="dxa"/>
          </w:tblCellMar>
        </w:tblPrEx>
        <w:trPr>
          <w:trHeight w:val="0" w:hRule="atLeast"/>
          <w:jc w:val="center"/>
        </w:trPr>
        <w:tc>
          <w:tcPr>
            <w:tcW w:w="5000" w:type="pct"/>
            <w:gridSpan w:val="7"/>
            <w:shd w:val="clear" w:color="auto" w:fill="auto"/>
            <w:vAlign w:val="center"/>
          </w:tcPr>
          <w:p w14:paraId="22C150E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bidi="ar"/>
              </w:rPr>
              <w:t>采购合同履约验收报告</w:t>
            </w:r>
          </w:p>
        </w:tc>
      </w:tr>
      <w:tr w14:paraId="59B4AD10">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0DA0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w:t>
            </w:r>
          </w:p>
        </w:tc>
        <w:tc>
          <w:tcPr>
            <w:tcW w:w="192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D1467">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江苏省锡山高级中学锡西分校</w:t>
            </w:r>
          </w:p>
        </w:tc>
        <w:tc>
          <w:tcPr>
            <w:tcW w:w="852" w:type="pct"/>
            <w:gridSpan w:val="2"/>
            <w:tcBorders>
              <w:top w:val="single" w:color="000000" w:sz="4" w:space="0"/>
              <w:left w:val="single" w:color="000000" w:sz="4" w:space="0"/>
              <w:right w:val="single" w:color="000000" w:sz="4" w:space="0"/>
            </w:tcBorders>
            <w:shd w:val="clear" w:color="auto" w:fill="auto"/>
            <w:vAlign w:val="center"/>
          </w:tcPr>
          <w:p w14:paraId="095BBDF3">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联系人</w:t>
            </w:r>
          </w:p>
        </w:tc>
        <w:tc>
          <w:tcPr>
            <w:tcW w:w="680" w:type="pct"/>
            <w:tcBorders>
              <w:top w:val="single" w:color="000000" w:sz="4" w:space="0"/>
              <w:left w:val="single" w:color="000000" w:sz="4" w:space="0"/>
              <w:bottom w:val="single" w:color="000000" w:sz="4" w:space="0"/>
              <w:right w:val="single" w:color="auto" w:sz="4" w:space="0"/>
            </w:tcBorders>
            <w:shd w:val="clear" w:color="auto" w:fill="auto"/>
            <w:vAlign w:val="center"/>
          </w:tcPr>
          <w:p w14:paraId="740EAD5D">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p>
        </w:tc>
        <w:tc>
          <w:tcPr>
            <w:tcW w:w="657" w:type="pct"/>
            <w:tcBorders>
              <w:top w:val="single" w:color="000000" w:sz="4" w:space="0"/>
              <w:left w:val="single" w:color="auto" w:sz="4" w:space="0"/>
              <w:bottom w:val="single" w:color="000000" w:sz="4" w:space="0"/>
              <w:right w:val="single" w:color="000000" w:sz="4" w:space="0"/>
            </w:tcBorders>
            <w:shd w:val="clear" w:color="auto" w:fill="auto"/>
            <w:vAlign w:val="center"/>
          </w:tcPr>
          <w:p w14:paraId="42A0CA4D">
            <w:pPr>
              <w:keepNext w:val="0"/>
              <w:keepLines w:val="0"/>
              <w:widowControl/>
              <w:suppressLineNumbers w:val="0"/>
              <w:snapToGrid w:val="0"/>
              <w:spacing w:before="0" w:beforeAutospacing="0" w:after="160" w:afterAutospacing="0" w:line="278" w:lineRule="auto"/>
              <w:ind w:left="0" w:leftChars="0" w:right="0" w:rightChars="0"/>
              <w:jc w:val="both"/>
              <w:textAlignment w:val="top"/>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bidi="ar"/>
              </w:rPr>
              <w:t>联系电话：</w:t>
            </w:r>
          </w:p>
        </w:tc>
      </w:tr>
      <w:tr w14:paraId="50E5F87B">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833D4">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中标单位</w:t>
            </w:r>
          </w:p>
        </w:tc>
        <w:tc>
          <w:tcPr>
            <w:tcW w:w="192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574F4">
            <w:pPr>
              <w:keepNext w:val="0"/>
              <w:keepLines w:val="0"/>
              <w:widowControl/>
              <w:suppressLineNumbers w:val="0"/>
              <w:snapToGrid w:val="0"/>
              <w:spacing w:before="0" w:beforeAutospacing="0" w:after="160" w:afterAutospacing="0" w:line="278" w:lineRule="auto"/>
              <w:ind w:left="0" w:right="0"/>
              <w:jc w:val="center"/>
              <w:textAlignment w:val="center"/>
              <w:rPr>
                <w:rFonts w:hint="default" w:ascii="宋体" w:hAnsi="宋体" w:eastAsia="宋体" w:cs="宋体"/>
                <w:color w:val="auto"/>
                <w:kern w:val="0"/>
                <w:sz w:val="22"/>
                <w:szCs w:val="22"/>
                <w:highlight w:val="none"/>
                <w:lang w:val="en-US" w:eastAsia="zh-CN" w:bidi="ar"/>
              </w:rPr>
            </w:pPr>
          </w:p>
        </w:tc>
        <w:tc>
          <w:tcPr>
            <w:tcW w:w="852" w:type="pct"/>
            <w:gridSpan w:val="2"/>
            <w:tcBorders>
              <w:top w:val="single" w:color="000000" w:sz="4" w:space="0"/>
              <w:left w:val="single" w:color="000000" w:sz="4" w:space="0"/>
              <w:right w:val="single" w:color="000000" w:sz="4" w:space="0"/>
            </w:tcBorders>
            <w:shd w:val="clear" w:color="auto" w:fill="auto"/>
            <w:vAlign w:val="center"/>
          </w:tcPr>
          <w:p w14:paraId="2C4EC16C">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联系人</w:t>
            </w:r>
          </w:p>
        </w:tc>
        <w:tc>
          <w:tcPr>
            <w:tcW w:w="680" w:type="pct"/>
            <w:tcBorders>
              <w:top w:val="single" w:color="000000" w:sz="4" w:space="0"/>
              <w:left w:val="single" w:color="000000" w:sz="4" w:space="0"/>
              <w:bottom w:val="single" w:color="000000" w:sz="4" w:space="0"/>
              <w:right w:val="single" w:color="auto" w:sz="4" w:space="0"/>
            </w:tcBorders>
            <w:shd w:val="clear" w:color="auto" w:fill="auto"/>
            <w:vAlign w:val="center"/>
          </w:tcPr>
          <w:p w14:paraId="5A1E06AB">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lang w:eastAsia="zh-CN"/>
              </w:rPr>
            </w:pPr>
          </w:p>
        </w:tc>
        <w:tc>
          <w:tcPr>
            <w:tcW w:w="657" w:type="pct"/>
            <w:tcBorders>
              <w:top w:val="single" w:color="000000" w:sz="4" w:space="0"/>
              <w:left w:val="single" w:color="auto" w:sz="4" w:space="0"/>
              <w:bottom w:val="single" w:color="000000" w:sz="4" w:space="0"/>
              <w:right w:val="single" w:color="000000" w:sz="4" w:space="0"/>
            </w:tcBorders>
            <w:shd w:val="clear" w:color="auto" w:fill="auto"/>
            <w:vAlign w:val="center"/>
          </w:tcPr>
          <w:p w14:paraId="75C545AA">
            <w:pPr>
              <w:keepNext w:val="0"/>
              <w:keepLines w:val="0"/>
              <w:widowControl/>
              <w:suppressLineNumbers w:val="0"/>
              <w:snapToGrid w:val="0"/>
              <w:spacing w:before="0" w:beforeAutospacing="0" w:after="160" w:afterAutospacing="0" w:line="278" w:lineRule="auto"/>
              <w:ind w:left="0" w:leftChars="0" w:right="0" w:rightChars="0"/>
              <w:jc w:val="both"/>
              <w:textAlignment w:val="top"/>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bidi="ar"/>
              </w:rPr>
              <w:t>联系电话：</w:t>
            </w:r>
          </w:p>
        </w:tc>
      </w:tr>
      <w:tr w14:paraId="6172B1B5">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0DB6C">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采购项目</w:t>
            </w:r>
          </w:p>
        </w:tc>
        <w:tc>
          <w:tcPr>
            <w:tcW w:w="192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ABEB155">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江苏省锡山高级中学锡西分校监控设备采购项目</w:t>
            </w:r>
          </w:p>
        </w:tc>
        <w:tc>
          <w:tcPr>
            <w:tcW w:w="8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6D3FE">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合同号</w:t>
            </w:r>
          </w:p>
        </w:tc>
        <w:tc>
          <w:tcPr>
            <w:tcW w:w="133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A3E663">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r>
      <w:tr w14:paraId="354D0BD0">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tcBorders>
            <w:shd w:val="clear" w:color="auto" w:fill="auto"/>
            <w:vAlign w:val="center"/>
          </w:tcPr>
          <w:p w14:paraId="44929442">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采购方式</w:t>
            </w:r>
          </w:p>
        </w:tc>
        <w:tc>
          <w:tcPr>
            <w:tcW w:w="1929" w:type="pct"/>
            <w:gridSpan w:val="2"/>
            <w:tcBorders>
              <w:top w:val="single" w:color="000000" w:sz="4" w:space="0"/>
              <w:left w:val="single" w:color="000000" w:sz="4" w:space="0"/>
              <w:bottom w:val="single" w:color="000000" w:sz="4" w:space="0"/>
            </w:tcBorders>
            <w:shd w:val="clear" w:color="auto" w:fill="auto"/>
            <w:vAlign w:val="center"/>
          </w:tcPr>
          <w:p w14:paraId="2B2E9AC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公开招标</w:t>
            </w:r>
          </w:p>
        </w:tc>
        <w:tc>
          <w:tcPr>
            <w:tcW w:w="852" w:type="pct"/>
            <w:gridSpan w:val="2"/>
            <w:tcBorders>
              <w:top w:val="single" w:color="000000" w:sz="4" w:space="0"/>
              <w:left w:val="single" w:color="000000" w:sz="4" w:space="0"/>
              <w:bottom w:val="single" w:color="000000" w:sz="4" w:space="0"/>
            </w:tcBorders>
            <w:shd w:val="clear" w:color="auto" w:fill="auto"/>
            <w:vAlign w:val="center"/>
          </w:tcPr>
          <w:p w14:paraId="23020A4C">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标号</w:t>
            </w:r>
          </w:p>
        </w:tc>
        <w:tc>
          <w:tcPr>
            <w:tcW w:w="133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5EE4DA">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lang w:val="en-US" w:eastAsia="zh-CN"/>
              </w:rPr>
            </w:pPr>
          </w:p>
        </w:tc>
      </w:tr>
      <w:tr w14:paraId="2E5FDF64">
        <w:tblPrEx>
          <w:tblCellMar>
            <w:top w:w="15" w:type="dxa"/>
            <w:left w:w="15" w:type="dxa"/>
            <w:bottom w:w="15" w:type="dxa"/>
            <w:right w:w="15" w:type="dxa"/>
          </w:tblCellMar>
        </w:tblPrEx>
        <w:trPr>
          <w:trHeight w:val="0" w:hRule="atLeast"/>
          <w:jc w:val="center"/>
        </w:trPr>
        <w:tc>
          <w:tcPr>
            <w:tcW w:w="8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8BB4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采购物品清单</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1EEA7">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名称</w:t>
            </w:r>
          </w:p>
        </w:tc>
        <w:tc>
          <w:tcPr>
            <w:tcW w:w="1182" w:type="pct"/>
            <w:tcBorders>
              <w:top w:val="single" w:color="000000" w:sz="4" w:space="0"/>
              <w:left w:val="single" w:color="000000" w:sz="4" w:space="0"/>
              <w:bottom w:val="single" w:color="000000" w:sz="4" w:space="0"/>
            </w:tcBorders>
            <w:shd w:val="clear" w:color="auto" w:fill="auto"/>
            <w:vAlign w:val="center"/>
          </w:tcPr>
          <w:p w14:paraId="0F04574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品牌规格及技术、配置要求</w:t>
            </w:r>
          </w:p>
        </w:tc>
        <w:tc>
          <w:tcPr>
            <w:tcW w:w="402" w:type="pct"/>
            <w:tcBorders>
              <w:top w:val="single" w:color="000000" w:sz="4" w:space="0"/>
              <w:left w:val="single" w:color="000000" w:sz="4" w:space="0"/>
              <w:bottom w:val="single" w:color="000000" w:sz="4" w:space="0"/>
            </w:tcBorders>
            <w:shd w:val="clear" w:color="auto" w:fill="auto"/>
            <w:vAlign w:val="center"/>
          </w:tcPr>
          <w:p w14:paraId="77FD311D">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数量</w:t>
            </w:r>
          </w:p>
        </w:tc>
        <w:tc>
          <w:tcPr>
            <w:tcW w:w="450" w:type="pct"/>
            <w:tcBorders>
              <w:top w:val="single" w:color="000000" w:sz="4" w:space="0"/>
              <w:left w:val="single" w:color="000000" w:sz="4" w:space="0"/>
              <w:bottom w:val="single" w:color="000000" w:sz="4" w:space="0"/>
            </w:tcBorders>
            <w:shd w:val="clear" w:color="auto" w:fill="auto"/>
            <w:vAlign w:val="center"/>
          </w:tcPr>
          <w:p w14:paraId="1EB50DC4">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单价</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元</w:t>
            </w:r>
            <w:r>
              <w:rPr>
                <w:rFonts w:hint="eastAsia" w:ascii="宋体" w:hAnsi="宋体" w:eastAsia="宋体" w:cs="宋体"/>
                <w:color w:val="auto"/>
                <w:kern w:val="0"/>
                <w:sz w:val="22"/>
                <w:szCs w:val="22"/>
                <w:highlight w:val="none"/>
                <w:lang w:eastAsia="zh-CN" w:bidi="ar"/>
              </w:rPr>
              <w:t>）</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6EBBB">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总价</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元</w:t>
            </w:r>
            <w:r>
              <w:rPr>
                <w:rFonts w:hint="eastAsia" w:ascii="宋体" w:hAnsi="宋体" w:eastAsia="宋体" w:cs="宋体"/>
                <w:color w:val="auto"/>
                <w:kern w:val="0"/>
                <w:sz w:val="22"/>
                <w:szCs w:val="22"/>
                <w:highlight w:val="none"/>
                <w:lang w:eastAsia="zh-CN" w:bidi="ar"/>
              </w:rPr>
              <w:t>）</w:t>
            </w:r>
          </w:p>
        </w:tc>
        <w:tc>
          <w:tcPr>
            <w:tcW w:w="657" w:type="pct"/>
            <w:tcBorders>
              <w:top w:val="single" w:color="000000" w:sz="4" w:space="0"/>
              <w:bottom w:val="single" w:color="000000" w:sz="4" w:space="0"/>
              <w:right w:val="single" w:color="000000" w:sz="4" w:space="0"/>
            </w:tcBorders>
            <w:shd w:val="clear" w:color="auto" w:fill="auto"/>
            <w:vAlign w:val="center"/>
          </w:tcPr>
          <w:p w14:paraId="3B5063D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验收情况</w:t>
            </w:r>
          </w:p>
        </w:tc>
      </w:tr>
      <w:tr w14:paraId="3AA8DF14">
        <w:tblPrEx>
          <w:tblCellMar>
            <w:top w:w="15" w:type="dxa"/>
            <w:left w:w="15" w:type="dxa"/>
            <w:bottom w:w="15" w:type="dxa"/>
            <w:right w:w="15" w:type="dxa"/>
          </w:tblCellMar>
        </w:tblPrEx>
        <w:trPr>
          <w:trHeight w:val="0" w:hRule="atLeast"/>
          <w:jc w:val="center"/>
        </w:trPr>
        <w:tc>
          <w:tcPr>
            <w:tcW w:w="8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BA693">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746" w:type="pct"/>
            <w:tcBorders>
              <w:left w:val="single" w:color="000000" w:sz="4" w:space="0"/>
              <w:bottom w:val="single" w:color="000000" w:sz="4" w:space="0"/>
            </w:tcBorders>
            <w:shd w:val="clear" w:color="auto" w:fill="auto"/>
            <w:vAlign w:val="center"/>
          </w:tcPr>
          <w:p w14:paraId="41CAE191">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182" w:type="pct"/>
            <w:tcBorders>
              <w:top w:val="single" w:color="000000" w:sz="4" w:space="0"/>
              <w:left w:val="single" w:color="000000" w:sz="4" w:space="0"/>
              <w:bottom w:val="single" w:color="000000" w:sz="4" w:space="0"/>
            </w:tcBorders>
            <w:shd w:val="clear" w:color="auto" w:fill="auto"/>
            <w:vAlign w:val="center"/>
          </w:tcPr>
          <w:p w14:paraId="18BC1FFE">
            <w:pPr>
              <w:keepNext w:val="0"/>
              <w:keepLines w:val="0"/>
              <w:suppressLineNumbers w:val="0"/>
              <w:snapToGrid w:val="0"/>
              <w:spacing w:before="0" w:beforeAutospacing="0" w:after="160" w:afterAutospacing="0" w:line="278" w:lineRule="auto"/>
              <w:ind w:left="0" w:right="0"/>
              <w:jc w:val="center"/>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详见合同附件</w:t>
            </w:r>
          </w:p>
        </w:tc>
        <w:tc>
          <w:tcPr>
            <w:tcW w:w="402" w:type="pct"/>
            <w:tcBorders>
              <w:top w:val="single" w:color="000000" w:sz="4" w:space="0"/>
              <w:left w:val="single" w:color="000000" w:sz="4" w:space="0"/>
              <w:bottom w:val="single" w:color="000000" w:sz="4" w:space="0"/>
            </w:tcBorders>
            <w:shd w:val="clear" w:color="auto" w:fill="auto"/>
            <w:vAlign w:val="center"/>
          </w:tcPr>
          <w:p w14:paraId="1D5D024E">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AC04F">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DA9A6">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c>
          <w:tcPr>
            <w:tcW w:w="657" w:type="pct"/>
            <w:tcBorders>
              <w:top w:val="single" w:color="000000" w:sz="4" w:space="0"/>
              <w:bottom w:val="single" w:color="000000" w:sz="4" w:space="0"/>
              <w:right w:val="single" w:color="000000" w:sz="4" w:space="0"/>
            </w:tcBorders>
            <w:shd w:val="clear" w:color="auto" w:fill="auto"/>
            <w:vAlign w:val="center"/>
          </w:tcPr>
          <w:p w14:paraId="1AD18A8E">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r>
      <w:tr w14:paraId="426FC669">
        <w:tblPrEx>
          <w:tblCellMar>
            <w:top w:w="15" w:type="dxa"/>
            <w:left w:w="15" w:type="dxa"/>
            <w:bottom w:w="15" w:type="dxa"/>
            <w:right w:w="15" w:type="dxa"/>
          </w:tblCellMar>
        </w:tblPrEx>
        <w:trPr>
          <w:trHeight w:val="0"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6A95E9C">
            <w:pPr>
              <w:keepNext w:val="0"/>
              <w:keepLines w:val="0"/>
              <w:widowControl/>
              <w:suppressLineNumbers w:val="0"/>
              <w:snapToGrid w:val="0"/>
              <w:spacing w:before="0" w:beforeAutospacing="0" w:after="160" w:afterAutospacing="0" w:line="278" w:lineRule="auto"/>
              <w:ind w:left="0" w:right="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合计：</w:t>
            </w:r>
          </w:p>
        </w:tc>
      </w:tr>
      <w:tr w14:paraId="4C2D5DA8">
        <w:tblPrEx>
          <w:tblCellMar>
            <w:top w:w="15" w:type="dxa"/>
            <w:left w:w="15" w:type="dxa"/>
            <w:bottom w:w="15" w:type="dxa"/>
            <w:right w:w="15" w:type="dxa"/>
          </w:tblCellMar>
        </w:tblPrEx>
        <w:trPr>
          <w:trHeight w:val="0" w:hRule="atLeast"/>
          <w:jc w:val="center"/>
        </w:trPr>
        <w:tc>
          <w:tcPr>
            <w:tcW w:w="5000" w:type="pct"/>
            <w:gridSpan w:val="7"/>
            <w:tcBorders>
              <w:left w:val="single" w:color="000000" w:sz="4" w:space="0"/>
              <w:right w:val="single" w:color="000000" w:sz="4" w:space="0"/>
            </w:tcBorders>
            <w:shd w:val="clear" w:color="auto" w:fill="auto"/>
          </w:tcPr>
          <w:p w14:paraId="3A3F364E">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bidi="ar"/>
              </w:rPr>
              <w:t>其他需要</w:t>
            </w:r>
            <w:r>
              <w:rPr>
                <w:rFonts w:hint="eastAsia" w:ascii="宋体" w:hAnsi="宋体" w:eastAsia="宋体" w:cs="宋体"/>
                <w:color w:val="auto"/>
                <w:kern w:val="0"/>
                <w:sz w:val="22"/>
                <w:szCs w:val="22"/>
                <w:highlight w:val="none"/>
                <w:lang w:bidi="ar"/>
              </w:rPr>
              <w:t>说明的情况：</w:t>
            </w:r>
          </w:p>
        </w:tc>
      </w:tr>
      <w:tr w14:paraId="63A2146D">
        <w:tblPrEx>
          <w:tblCellMar>
            <w:top w:w="15" w:type="dxa"/>
            <w:left w:w="15" w:type="dxa"/>
            <w:bottom w:w="15" w:type="dxa"/>
            <w:right w:w="15" w:type="dxa"/>
          </w:tblCellMar>
        </w:tblPrEx>
        <w:trPr>
          <w:trHeight w:val="0" w:hRule="atLeast"/>
          <w:jc w:val="center"/>
        </w:trPr>
        <w:tc>
          <w:tcPr>
            <w:tcW w:w="5000" w:type="pct"/>
            <w:gridSpan w:val="7"/>
            <w:tcBorders>
              <w:left w:val="single" w:color="000000" w:sz="4" w:space="0"/>
              <w:bottom w:val="single" w:color="000000" w:sz="4" w:space="0"/>
              <w:right w:val="single" w:color="000000" w:sz="4" w:space="0"/>
            </w:tcBorders>
            <w:shd w:val="clear" w:color="auto" w:fill="auto"/>
          </w:tcPr>
          <w:p w14:paraId="50A1DBEC">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本项目质保期</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bidi="ar"/>
              </w:rPr>
              <w:t>年</w:t>
            </w:r>
          </w:p>
        </w:tc>
      </w:tr>
      <w:tr w14:paraId="7D7629CA">
        <w:tblPrEx>
          <w:tblCellMar>
            <w:top w:w="15" w:type="dxa"/>
            <w:left w:w="15" w:type="dxa"/>
            <w:bottom w:w="15" w:type="dxa"/>
            <w:right w:w="15" w:type="dxa"/>
          </w:tblCellMar>
        </w:tblPrEx>
        <w:trPr>
          <w:trHeight w:val="0" w:hRule="atLeast"/>
          <w:jc w:val="center"/>
        </w:trPr>
        <w:tc>
          <w:tcPr>
            <w:tcW w:w="3211" w:type="pct"/>
            <w:gridSpan w:val="4"/>
            <w:tcBorders>
              <w:top w:val="single" w:color="000000" w:sz="4" w:space="0"/>
              <w:left w:val="single" w:color="000000" w:sz="4" w:space="0"/>
              <w:bottom w:val="single" w:color="000000" w:sz="4" w:space="0"/>
              <w:right w:val="single" w:color="000000" w:sz="4" w:space="0"/>
            </w:tcBorders>
            <w:shd w:val="clear" w:color="auto" w:fill="auto"/>
          </w:tcPr>
          <w:p w14:paraId="1DC5C0E7">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采购单位财务合同签收人：（签字盖章）</w:t>
            </w:r>
          </w:p>
        </w:tc>
        <w:tc>
          <w:tcPr>
            <w:tcW w:w="1788" w:type="pct"/>
            <w:gridSpan w:val="3"/>
            <w:tcBorders>
              <w:top w:val="single" w:color="000000" w:sz="4" w:space="0"/>
              <w:left w:val="single" w:color="000000" w:sz="4" w:space="0"/>
              <w:bottom w:val="single" w:color="000000" w:sz="4" w:space="0"/>
              <w:right w:val="single" w:color="000000" w:sz="4" w:space="0"/>
            </w:tcBorders>
            <w:shd w:val="clear" w:color="auto" w:fill="auto"/>
          </w:tcPr>
          <w:p w14:paraId="53CAF6C6">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发票号码：</w:t>
            </w:r>
          </w:p>
        </w:tc>
      </w:tr>
      <w:tr w14:paraId="16B2C5CC">
        <w:tblPrEx>
          <w:tblCellMar>
            <w:top w:w="15" w:type="dxa"/>
            <w:left w:w="15" w:type="dxa"/>
            <w:bottom w:w="15" w:type="dxa"/>
            <w:right w:w="15" w:type="dxa"/>
          </w:tblCellMar>
        </w:tblPrEx>
        <w:trPr>
          <w:trHeight w:val="0" w:hRule="atLeast"/>
          <w:jc w:val="center"/>
        </w:trPr>
        <w:tc>
          <w:tcPr>
            <w:tcW w:w="1627" w:type="pct"/>
            <w:gridSpan w:val="2"/>
            <w:tcBorders>
              <w:top w:val="single" w:color="000000" w:sz="4" w:space="0"/>
              <w:left w:val="single" w:color="000000" w:sz="4" w:space="0"/>
              <w:right w:val="single" w:color="000000" w:sz="4" w:space="0"/>
            </w:tcBorders>
            <w:shd w:val="clear" w:color="auto" w:fill="auto"/>
          </w:tcPr>
          <w:p w14:paraId="04030751">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采购单位：（盖章）</w:t>
            </w:r>
          </w:p>
        </w:tc>
        <w:tc>
          <w:tcPr>
            <w:tcW w:w="1584" w:type="pct"/>
            <w:gridSpan w:val="2"/>
            <w:tcBorders>
              <w:top w:val="single" w:color="000000" w:sz="4" w:space="0"/>
              <w:left w:val="single" w:color="000000" w:sz="4" w:space="0"/>
              <w:right w:val="single" w:color="000000" w:sz="4" w:space="0"/>
            </w:tcBorders>
            <w:shd w:val="clear" w:color="auto" w:fill="auto"/>
          </w:tcPr>
          <w:p w14:paraId="2BF35C79">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中标单位：（盖章）</w:t>
            </w:r>
          </w:p>
        </w:tc>
        <w:tc>
          <w:tcPr>
            <w:tcW w:w="1130" w:type="pct"/>
            <w:gridSpan w:val="2"/>
            <w:tcBorders>
              <w:top w:val="single" w:color="000000" w:sz="4" w:space="0"/>
              <w:left w:val="single" w:color="000000" w:sz="4" w:space="0"/>
            </w:tcBorders>
            <w:shd w:val="clear" w:color="auto" w:fill="auto"/>
          </w:tcPr>
          <w:p w14:paraId="00554530">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相关部门：（盖章）</w:t>
            </w:r>
          </w:p>
        </w:tc>
        <w:tc>
          <w:tcPr>
            <w:tcW w:w="657" w:type="pct"/>
            <w:tcBorders>
              <w:top w:val="single" w:color="000000" w:sz="4" w:space="0"/>
              <w:right w:val="single" w:color="000000" w:sz="4" w:space="0"/>
            </w:tcBorders>
            <w:shd w:val="clear" w:color="auto" w:fill="auto"/>
            <w:vAlign w:val="center"/>
          </w:tcPr>
          <w:p w14:paraId="50D3FDE3">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r>
      <w:tr w14:paraId="4889AB7B">
        <w:tblPrEx>
          <w:tblCellMar>
            <w:top w:w="15" w:type="dxa"/>
            <w:left w:w="15" w:type="dxa"/>
            <w:bottom w:w="15" w:type="dxa"/>
            <w:right w:w="15" w:type="dxa"/>
          </w:tblCellMar>
        </w:tblPrEx>
        <w:trPr>
          <w:trHeight w:val="0" w:hRule="atLeast"/>
          <w:jc w:val="center"/>
        </w:trPr>
        <w:tc>
          <w:tcPr>
            <w:tcW w:w="880" w:type="pct"/>
            <w:tcBorders>
              <w:left w:val="single" w:color="000000" w:sz="4" w:space="0"/>
            </w:tcBorders>
            <w:shd w:val="clear" w:color="auto" w:fill="auto"/>
            <w:vAlign w:val="bottom"/>
          </w:tcPr>
          <w:p w14:paraId="4C547E6A">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c>
          <w:tcPr>
            <w:tcW w:w="746" w:type="pct"/>
            <w:tcBorders>
              <w:right w:val="single" w:color="000000" w:sz="4" w:space="0"/>
            </w:tcBorders>
            <w:shd w:val="clear" w:color="auto" w:fill="auto"/>
            <w:vAlign w:val="center"/>
          </w:tcPr>
          <w:p w14:paraId="5CE63756">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182" w:type="pct"/>
            <w:tcBorders>
              <w:left w:val="single" w:color="000000" w:sz="4" w:space="0"/>
            </w:tcBorders>
            <w:shd w:val="clear" w:color="auto" w:fill="auto"/>
            <w:vAlign w:val="bottom"/>
          </w:tcPr>
          <w:p w14:paraId="5C6E79E3">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c>
          <w:tcPr>
            <w:tcW w:w="402" w:type="pct"/>
            <w:tcBorders>
              <w:right w:val="single" w:color="000000" w:sz="4" w:space="0"/>
            </w:tcBorders>
            <w:shd w:val="clear" w:color="auto" w:fill="auto"/>
            <w:vAlign w:val="center"/>
          </w:tcPr>
          <w:p w14:paraId="3010B2EF">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788" w:type="pct"/>
            <w:gridSpan w:val="3"/>
            <w:tcBorders>
              <w:left w:val="single" w:color="000000" w:sz="4" w:space="0"/>
              <w:right w:val="single" w:color="000000" w:sz="4" w:space="0"/>
            </w:tcBorders>
            <w:shd w:val="clear" w:color="auto" w:fill="auto"/>
            <w:vAlign w:val="bottom"/>
          </w:tcPr>
          <w:p w14:paraId="7E2A9D1D">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r>
      <w:tr w14:paraId="563D2523">
        <w:tblPrEx>
          <w:tblCellMar>
            <w:top w:w="15" w:type="dxa"/>
            <w:left w:w="15" w:type="dxa"/>
            <w:bottom w:w="15" w:type="dxa"/>
            <w:right w:w="15" w:type="dxa"/>
          </w:tblCellMar>
        </w:tblPrEx>
        <w:trPr>
          <w:trHeight w:val="0" w:hRule="atLeast"/>
          <w:jc w:val="center"/>
        </w:trPr>
        <w:tc>
          <w:tcPr>
            <w:tcW w:w="1627" w:type="pct"/>
            <w:gridSpan w:val="2"/>
            <w:tcBorders>
              <w:left w:val="single" w:color="000000" w:sz="4" w:space="0"/>
              <w:bottom w:val="single" w:color="000000" w:sz="4" w:space="0"/>
              <w:right w:val="single" w:color="000000" w:sz="4" w:space="0"/>
            </w:tcBorders>
            <w:shd w:val="clear" w:color="auto" w:fill="auto"/>
            <w:vAlign w:val="center"/>
          </w:tcPr>
          <w:p w14:paraId="54871A56">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c>
          <w:tcPr>
            <w:tcW w:w="1584" w:type="pct"/>
            <w:gridSpan w:val="2"/>
            <w:tcBorders>
              <w:left w:val="single" w:color="000000" w:sz="4" w:space="0"/>
              <w:bottom w:val="single" w:color="000000" w:sz="4" w:space="0"/>
              <w:right w:val="single" w:color="000000" w:sz="4" w:space="0"/>
            </w:tcBorders>
            <w:shd w:val="clear" w:color="auto" w:fill="auto"/>
            <w:vAlign w:val="center"/>
          </w:tcPr>
          <w:p w14:paraId="77D86AC2">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c>
          <w:tcPr>
            <w:tcW w:w="1788" w:type="pct"/>
            <w:gridSpan w:val="3"/>
            <w:tcBorders>
              <w:left w:val="single" w:color="000000" w:sz="4" w:space="0"/>
              <w:bottom w:val="single" w:color="000000" w:sz="4" w:space="0"/>
              <w:right w:val="single" w:color="000000" w:sz="4" w:space="0"/>
            </w:tcBorders>
            <w:shd w:val="clear" w:color="auto" w:fill="auto"/>
            <w:vAlign w:val="center"/>
          </w:tcPr>
          <w:p w14:paraId="3A5E09F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r>
      <w:tr w14:paraId="7E27858C">
        <w:tblPrEx>
          <w:tblCellMar>
            <w:top w:w="15" w:type="dxa"/>
            <w:left w:w="15" w:type="dxa"/>
            <w:bottom w:w="15" w:type="dxa"/>
            <w:right w:w="15" w:type="dxa"/>
          </w:tblCellMar>
        </w:tblPrEx>
        <w:trPr>
          <w:trHeight w:val="0"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400A415">
            <w:pPr>
              <w:keepNext w:val="0"/>
              <w:keepLines w:val="0"/>
              <w:widowControl/>
              <w:suppressLineNumbers w:val="0"/>
              <w:snapToGrid w:val="0"/>
              <w:spacing w:before="0" w:beforeAutospacing="0" w:after="160" w:afterAutospacing="0" w:line="278" w:lineRule="auto"/>
              <w:ind w:left="0" w:right="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备注：本《</w:t>
            </w:r>
            <w:r>
              <w:rPr>
                <w:rFonts w:hint="eastAsia" w:ascii="宋体" w:hAnsi="宋体" w:eastAsia="宋体" w:cs="宋体"/>
                <w:color w:val="auto"/>
                <w:kern w:val="0"/>
                <w:sz w:val="22"/>
                <w:szCs w:val="22"/>
                <w:highlight w:val="none"/>
                <w:lang w:val="en-US" w:eastAsia="zh-CN" w:bidi="ar"/>
              </w:rPr>
              <w:t>履约</w:t>
            </w:r>
            <w:r>
              <w:rPr>
                <w:rFonts w:hint="eastAsia" w:ascii="宋体" w:hAnsi="宋体" w:eastAsia="宋体" w:cs="宋体"/>
                <w:color w:val="auto"/>
                <w:kern w:val="0"/>
                <w:sz w:val="22"/>
                <w:szCs w:val="22"/>
                <w:highlight w:val="none"/>
                <w:lang w:bidi="ar"/>
              </w:rPr>
              <w:t>验收报告》一式四联，第一联中标单位留存，第二联采购单位留存，第三联财政支付部门留存，第四联相关部门留存。</w:t>
            </w:r>
          </w:p>
        </w:tc>
      </w:tr>
    </w:tbl>
    <w:p w14:paraId="6545209A">
      <w:r>
        <w:br w:type="page"/>
      </w:r>
    </w:p>
    <w:p w14:paraId="00E197A9">
      <w:pPr>
        <w:spacing w:line="440" w:lineRule="exact"/>
        <w:rPr>
          <w:rFonts w:hint="default"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5</w:t>
      </w:r>
      <w:r>
        <w:rPr>
          <w:rFonts w:hint="eastAsia" w:ascii="宋体" w:hAnsi="宋体" w:eastAsia="宋体" w:cs="宋体"/>
          <w:b/>
          <w:bCs/>
          <w:color w:val="auto"/>
          <w:kern w:val="0"/>
          <w:sz w:val="24"/>
          <w:szCs w:val="22"/>
          <w:highlight w:val="none"/>
        </w:rPr>
        <w:t>：</w:t>
      </w:r>
    </w:p>
    <w:p w14:paraId="11D16000">
      <w:pPr>
        <w:spacing w:line="440" w:lineRule="exact"/>
        <w:jc w:val="center"/>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lang w:val="en-US" w:eastAsia="zh-CN"/>
        </w:rPr>
        <w:t>采购内容变更核价确认单（参考）</w:t>
      </w:r>
    </w:p>
    <w:p w14:paraId="591845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lang w:eastAsia="zh-CN"/>
        </w:rPr>
      </w:pPr>
      <w:r>
        <w:rPr>
          <w:rFonts w:hint="eastAsia" w:ascii="宋体" w:hAnsi="宋体" w:eastAsia="宋体" w:cs="宋体"/>
          <w:spacing w:val="0"/>
          <w:sz w:val="24"/>
          <w:szCs w:val="32"/>
        </w:rPr>
        <w:t>1.项目名称、项目编号、合同编号</w:t>
      </w:r>
      <w:r>
        <w:rPr>
          <w:rFonts w:hint="eastAsia" w:ascii="宋体" w:hAnsi="宋体" w:eastAsia="宋体" w:cs="宋体"/>
          <w:spacing w:val="0"/>
          <w:sz w:val="24"/>
          <w:szCs w:val="32"/>
          <w:lang w:eastAsia="zh-CN"/>
        </w:rPr>
        <w:t>：</w:t>
      </w:r>
    </w:p>
    <w:p w14:paraId="50749C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r>
        <w:rPr>
          <w:rFonts w:hint="eastAsia" w:ascii="宋体" w:hAnsi="宋体" w:eastAsia="宋体" w:cs="宋体"/>
          <w:spacing w:val="0"/>
          <w:sz w:val="24"/>
          <w:szCs w:val="32"/>
        </w:rPr>
        <w:t>2.变更类型：□清单核减 □新增货物 □规格变更 □增量采购</w:t>
      </w:r>
    </w:p>
    <w:p w14:paraId="2369DB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r>
        <w:rPr>
          <w:rFonts w:hint="eastAsia" w:ascii="宋体" w:hAnsi="宋体" w:eastAsia="宋体" w:cs="宋体"/>
          <w:spacing w:val="0"/>
          <w:sz w:val="24"/>
          <w:szCs w:val="32"/>
        </w:rPr>
        <w:t>3.变更明细表格：</w:t>
      </w:r>
    </w:p>
    <w:tbl>
      <w:tblPr>
        <w:tblStyle w:val="41"/>
        <w:tblW w:w="9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016"/>
        <w:gridCol w:w="864"/>
        <w:gridCol w:w="725"/>
        <w:gridCol w:w="1002"/>
        <w:gridCol w:w="586"/>
        <w:gridCol w:w="865"/>
        <w:gridCol w:w="865"/>
        <w:gridCol w:w="865"/>
        <w:gridCol w:w="1143"/>
        <w:gridCol w:w="865"/>
        <w:gridCol w:w="586"/>
      </w:tblGrid>
      <w:tr w14:paraId="0643E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25" w:type="dxa"/>
            <w:vAlign w:val="center"/>
          </w:tcPr>
          <w:p w14:paraId="66D2780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序号</w:t>
            </w:r>
          </w:p>
        </w:tc>
        <w:tc>
          <w:tcPr>
            <w:tcW w:w="1016" w:type="dxa"/>
            <w:vAlign w:val="center"/>
          </w:tcPr>
          <w:p w14:paraId="66523C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原清单编号</w:t>
            </w:r>
          </w:p>
        </w:tc>
        <w:tc>
          <w:tcPr>
            <w:tcW w:w="864" w:type="dxa"/>
            <w:vAlign w:val="center"/>
          </w:tcPr>
          <w:p w14:paraId="531F6D5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货物名称</w:t>
            </w:r>
          </w:p>
        </w:tc>
        <w:tc>
          <w:tcPr>
            <w:tcW w:w="725" w:type="dxa"/>
            <w:vAlign w:val="center"/>
          </w:tcPr>
          <w:p w14:paraId="5489B0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原规格</w:t>
            </w:r>
          </w:p>
        </w:tc>
        <w:tc>
          <w:tcPr>
            <w:tcW w:w="1002" w:type="dxa"/>
            <w:vAlign w:val="center"/>
          </w:tcPr>
          <w:p w14:paraId="136CE54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变更后规格</w:t>
            </w:r>
          </w:p>
        </w:tc>
        <w:tc>
          <w:tcPr>
            <w:tcW w:w="586" w:type="dxa"/>
            <w:vAlign w:val="center"/>
          </w:tcPr>
          <w:p w14:paraId="156086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单位</w:t>
            </w:r>
          </w:p>
        </w:tc>
        <w:tc>
          <w:tcPr>
            <w:tcW w:w="865" w:type="dxa"/>
            <w:vAlign w:val="center"/>
          </w:tcPr>
          <w:p w14:paraId="1517415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变更数量</w:t>
            </w:r>
          </w:p>
        </w:tc>
        <w:tc>
          <w:tcPr>
            <w:tcW w:w="865" w:type="dxa"/>
            <w:vAlign w:val="center"/>
          </w:tcPr>
          <w:p w14:paraId="39E671D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申报单价</w:t>
            </w:r>
          </w:p>
        </w:tc>
        <w:tc>
          <w:tcPr>
            <w:tcW w:w="865" w:type="dxa"/>
            <w:vAlign w:val="center"/>
          </w:tcPr>
          <w:p w14:paraId="48CC61C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申报总价</w:t>
            </w:r>
          </w:p>
        </w:tc>
        <w:tc>
          <w:tcPr>
            <w:tcW w:w="1143" w:type="dxa"/>
            <w:vAlign w:val="center"/>
          </w:tcPr>
          <w:p w14:paraId="7ACE5B5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甲方审定单价</w:t>
            </w:r>
          </w:p>
        </w:tc>
        <w:tc>
          <w:tcPr>
            <w:tcW w:w="865" w:type="dxa"/>
            <w:vAlign w:val="center"/>
          </w:tcPr>
          <w:p w14:paraId="53CA332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rPr>
            </w:pPr>
            <w:r>
              <w:rPr>
                <w:rFonts w:hint="eastAsia" w:ascii="宋体" w:hAnsi="宋体" w:eastAsia="宋体" w:cs="宋体"/>
                <w:b/>
                <w:spacing w:val="0"/>
                <w:sz w:val="24"/>
                <w:szCs w:val="32"/>
              </w:rPr>
              <w:t>审定总价</w:t>
            </w:r>
          </w:p>
        </w:tc>
        <w:tc>
          <w:tcPr>
            <w:tcW w:w="586" w:type="dxa"/>
            <w:vAlign w:val="center"/>
          </w:tcPr>
          <w:p w14:paraId="6C1A28D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b/>
                <w:spacing w:val="0"/>
                <w:sz w:val="24"/>
                <w:szCs w:val="32"/>
                <w:vertAlign w:val="baseline"/>
                <w:lang w:val="en-US" w:eastAsia="zh-CN"/>
              </w:rPr>
            </w:pPr>
            <w:r>
              <w:rPr>
                <w:rFonts w:hint="eastAsia" w:ascii="宋体" w:hAnsi="宋体" w:eastAsia="宋体" w:cs="宋体"/>
                <w:b/>
                <w:spacing w:val="0"/>
                <w:sz w:val="24"/>
                <w:szCs w:val="32"/>
                <w:vertAlign w:val="baseline"/>
                <w:lang w:val="en-US" w:eastAsia="zh-CN"/>
              </w:rPr>
              <w:t>备注</w:t>
            </w:r>
          </w:p>
        </w:tc>
      </w:tr>
      <w:tr w14:paraId="2D77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vAlign w:val="center"/>
          </w:tcPr>
          <w:p w14:paraId="691E182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1016" w:type="dxa"/>
            <w:vAlign w:val="center"/>
          </w:tcPr>
          <w:p w14:paraId="1636EF4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4" w:type="dxa"/>
            <w:vAlign w:val="center"/>
          </w:tcPr>
          <w:p w14:paraId="036838E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725" w:type="dxa"/>
            <w:vAlign w:val="center"/>
          </w:tcPr>
          <w:p w14:paraId="30C8ECB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1002" w:type="dxa"/>
            <w:vAlign w:val="center"/>
          </w:tcPr>
          <w:p w14:paraId="56381A9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586" w:type="dxa"/>
            <w:vAlign w:val="center"/>
          </w:tcPr>
          <w:p w14:paraId="14DF4B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0BE4408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3CF9662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71F5C7B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1143" w:type="dxa"/>
            <w:vAlign w:val="center"/>
          </w:tcPr>
          <w:p w14:paraId="5ED76F3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5560DC0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586" w:type="dxa"/>
            <w:vAlign w:val="center"/>
          </w:tcPr>
          <w:p w14:paraId="5CB2A2E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r>
      <w:tr w14:paraId="0C43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25" w:type="dxa"/>
            <w:vAlign w:val="center"/>
          </w:tcPr>
          <w:p w14:paraId="36305A6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1016" w:type="dxa"/>
            <w:vAlign w:val="center"/>
          </w:tcPr>
          <w:p w14:paraId="7659988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4" w:type="dxa"/>
            <w:vAlign w:val="center"/>
          </w:tcPr>
          <w:p w14:paraId="55B90E7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725" w:type="dxa"/>
            <w:vAlign w:val="center"/>
          </w:tcPr>
          <w:p w14:paraId="0869F2A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1002" w:type="dxa"/>
            <w:vAlign w:val="center"/>
          </w:tcPr>
          <w:p w14:paraId="1361888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586" w:type="dxa"/>
            <w:vAlign w:val="center"/>
          </w:tcPr>
          <w:p w14:paraId="48E2F35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48FAEBA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6224F05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7A7FE67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1143" w:type="dxa"/>
            <w:vAlign w:val="center"/>
          </w:tcPr>
          <w:p w14:paraId="77663F3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865" w:type="dxa"/>
            <w:vAlign w:val="center"/>
          </w:tcPr>
          <w:p w14:paraId="3C6B4C9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c>
          <w:tcPr>
            <w:tcW w:w="586" w:type="dxa"/>
            <w:vAlign w:val="center"/>
          </w:tcPr>
          <w:p w14:paraId="0941E7F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宋体"/>
                <w:spacing w:val="0"/>
                <w:sz w:val="24"/>
                <w:szCs w:val="32"/>
                <w:vertAlign w:val="baseline"/>
              </w:rPr>
            </w:pPr>
          </w:p>
        </w:tc>
      </w:tr>
    </w:tbl>
    <w:p w14:paraId="6826BB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lang w:val="en-US" w:eastAsia="zh-CN"/>
        </w:rPr>
      </w:pPr>
      <w:r>
        <w:rPr>
          <w:rFonts w:hint="eastAsia" w:ascii="宋体" w:hAnsi="宋体" w:eastAsia="宋体" w:cs="宋体"/>
          <w:spacing w:val="0"/>
          <w:sz w:val="24"/>
          <w:szCs w:val="32"/>
        </w:rPr>
        <w:t>4.变更总价款增减金额：增加 ¥</w:t>
      </w:r>
      <w:r>
        <w:rPr>
          <w:rFonts w:hint="eastAsia" w:ascii="宋体" w:hAnsi="宋体" w:eastAsia="宋体" w:cs="宋体"/>
          <w:spacing w:val="0"/>
          <w:sz w:val="24"/>
          <w:szCs w:val="32"/>
          <w:u w:val="single"/>
          <w:lang w:val="en-US" w:eastAsia="zh-CN"/>
        </w:rPr>
        <w:t xml:space="preserve">           </w:t>
      </w:r>
      <w:r>
        <w:rPr>
          <w:rFonts w:hint="eastAsia" w:ascii="宋体" w:hAnsi="宋体" w:eastAsia="宋体" w:cs="宋体"/>
          <w:spacing w:val="0"/>
          <w:sz w:val="24"/>
          <w:szCs w:val="32"/>
          <w:lang w:val="en-US" w:eastAsia="zh-CN"/>
        </w:rPr>
        <w:t>，</w:t>
      </w:r>
      <w:r>
        <w:rPr>
          <w:rFonts w:hint="eastAsia" w:ascii="宋体" w:hAnsi="宋体" w:eastAsia="宋体" w:cs="宋体"/>
          <w:spacing w:val="0"/>
          <w:sz w:val="24"/>
          <w:szCs w:val="32"/>
        </w:rPr>
        <w:t>减少 ¥</w:t>
      </w:r>
      <w:r>
        <w:rPr>
          <w:rFonts w:hint="eastAsia" w:ascii="宋体" w:hAnsi="宋体" w:eastAsia="宋体" w:cs="宋体"/>
          <w:spacing w:val="0"/>
          <w:sz w:val="24"/>
          <w:szCs w:val="32"/>
          <w:u w:val="single"/>
          <w:lang w:val="en-US" w:eastAsia="zh-CN"/>
        </w:rPr>
        <w:t xml:space="preserve">          </w:t>
      </w:r>
      <w:r>
        <w:rPr>
          <w:rFonts w:hint="eastAsia" w:ascii="宋体" w:hAnsi="宋体" w:eastAsia="宋体" w:cs="宋体"/>
          <w:spacing w:val="0"/>
          <w:sz w:val="24"/>
          <w:szCs w:val="32"/>
          <w:lang w:val="en-US" w:eastAsia="zh-CN"/>
        </w:rPr>
        <w:t>。</w:t>
      </w:r>
    </w:p>
    <w:p w14:paraId="2550A4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r>
        <w:rPr>
          <w:rFonts w:hint="eastAsia" w:ascii="宋体" w:hAnsi="宋体" w:eastAsia="宋体" w:cs="宋体"/>
          <w:spacing w:val="0"/>
          <w:sz w:val="24"/>
          <w:szCs w:val="32"/>
        </w:rPr>
        <w:t>5.变更后合同总结算价款：¥</w:t>
      </w:r>
      <w:r>
        <w:rPr>
          <w:rFonts w:hint="eastAsia" w:ascii="宋体" w:hAnsi="宋体" w:eastAsia="宋体" w:cs="宋体"/>
          <w:spacing w:val="0"/>
          <w:sz w:val="24"/>
          <w:szCs w:val="32"/>
          <w:u w:val="single"/>
          <w:lang w:val="en-US" w:eastAsia="zh-CN"/>
        </w:rPr>
        <w:t xml:space="preserve">            </w:t>
      </w:r>
      <w:r>
        <w:rPr>
          <w:rFonts w:hint="eastAsia" w:ascii="宋体" w:hAnsi="宋体" w:eastAsia="宋体" w:cs="宋体"/>
          <w:spacing w:val="0"/>
          <w:sz w:val="24"/>
          <w:szCs w:val="32"/>
          <w:lang w:val="en-US" w:eastAsia="zh-CN"/>
        </w:rPr>
        <w:t>。</w:t>
      </w:r>
    </w:p>
    <w:p w14:paraId="5A7D3F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r>
        <w:rPr>
          <w:rFonts w:hint="eastAsia" w:ascii="宋体" w:hAnsi="宋体" w:eastAsia="宋体" w:cs="宋体"/>
          <w:spacing w:val="0"/>
          <w:sz w:val="24"/>
          <w:szCs w:val="32"/>
        </w:rPr>
        <w:t>6.变更后交货周期调整约定：</w:t>
      </w:r>
    </w:p>
    <w:p w14:paraId="6874BC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r>
        <w:rPr>
          <w:rFonts w:hint="eastAsia" w:ascii="宋体" w:hAnsi="宋体" w:eastAsia="宋体" w:cs="宋体"/>
          <w:spacing w:val="0"/>
          <w:sz w:val="24"/>
          <w:szCs w:val="32"/>
        </w:rPr>
        <w:t>7.乙方申请说明</w:t>
      </w:r>
      <w:r>
        <w:rPr>
          <w:rFonts w:hint="eastAsia" w:ascii="宋体" w:hAnsi="宋体" w:eastAsia="宋体" w:cs="宋体"/>
          <w:spacing w:val="0"/>
          <w:sz w:val="24"/>
          <w:szCs w:val="32"/>
          <w:lang w:eastAsia="zh-CN"/>
        </w:rPr>
        <w:t>：</w:t>
      </w:r>
    </w:p>
    <w:p w14:paraId="106F19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r>
        <w:rPr>
          <w:rFonts w:hint="eastAsia" w:ascii="宋体" w:hAnsi="宋体" w:eastAsia="宋体" w:cs="宋体"/>
          <w:spacing w:val="0"/>
          <w:sz w:val="24"/>
          <w:szCs w:val="32"/>
        </w:rPr>
        <w:t>8.甲方审核意见</w:t>
      </w:r>
      <w:r>
        <w:rPr>
          <w:rFonts w:hint="eastAsia" w:ascii="宋体" w:hAnsi="宋体" w:eastAsia="宋体" w:cs="宋体"/>
          <w:spacing w:val="0"/>
          <w:sz w:val="24"/>
          <w:szCs w:val="32"/>
          <w:lang w:eastAsia="zh-CN"/>
        </w:rPr>
        <w:t>：</w:t>
      </w:r>
    </w:p>
    <w:p w14:paraId="4B6FBD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p>
    <w:p w14:paraId="53EBA93C">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委托人（盖章）：</w:t>
      </w:r>
    </w:p>
    <w:p w14:paraId="75DF761C">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法定代表人（负责人）或授权代表（</w:t>
      </w:r>
      <w:r>
        <w:rPr>
          <w:rFonts w:hint="eastAsia" w:ascii="宋体" w:hAnsi="宋体" w:eastAsia="宋体" w:cs="宋体"/>
          <w:b/>
          <w:bCs/>
          <w:color w:val="auto"/>
          <w:kern w:val="0"/>
          <w:sz w:val="24"/>
          <w:szCs w:val="22"/>
          <w:highlight w:val="none"/>
          <w:lang w:val="en-US" w:eastAsia="zh-CN"/>
        </w:rPr>
        <w:t>签字或盖章</w:t>
      </w:r>
      <w:r>
        <w:rPr>
          <w:rFonts w:hint="eastAsia" w:ascii="宋体" w:hAnsi="宋体" w:eastAsia="宋体" w:cs="宋体"/>
          <w:b/>
          <w:bCs/>
          <w:color w:val="auto"/>
          <w:kern w:val="0"/>
          <w:sz w:val="24"/>
          <w:szCs w:val="22"/>
          <w:highlight w:val="none"/>
        </w:rPr>
        <w:t>）：</w:t>
      </w:r>
    </w:p>
    <w:p w14:paraId="14DAFBC6">
      <w:pPr>
        <w:spacing w:after="50" w:line="400" w:lineRule="exact"/>
        <w:ind w:right="84" w:firstLine="495"/>
        <w:rPr>
          <w:rFonts w:hint="eastAsia" w:ascii="宋体" w:hAnsi="宋体" w:eastAsia="宋体" w:cs="宋体"/>
          <w:b/>
          <w:bCs/>
          <w:color w:val="auto"/>
          <w:kern w:val="0"/>
          <w:sz w:val="24"/>
          <w:szCs w:val="22"/>
          <w:highlight w:val="none"/>
        </w:rPr>
      </w:pPr>
    </w:p>
    <w:p w14:paraId="52EC2D4D">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受托人（盖章）：</w:t>
      </w:r>
    </w:p>
    <w:p w14:paraId="14C4E9AD">
      <w:pPr>
        <w:spacing w:after="50" w:line="400" w:lineRule="exact"/>
        <w:ind w:right="84" w:firstLine="495"/>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法定代表人（负责人）或授权代表（</w:t>
      </w:r>
      <w:r>
        <w:rPr>
          <w:rFonts w:hint="eastAsia" w:ascii="宋体" w:hAnsi="宋体" w:eastAsia="宋体" w:cs="宋体"/>
          <w:b/>
          <w:bCs/>
          <w:color w:val="auto"/>
          <w:kern w:val="0"/>
          <w:sz w:val="24"/>
          <w:szCs w:val="22"/>
          <w:highlight w:val="none"/>
          <w:lang w:val="en-US" w:eastAsia="zh-CN"/>
        </w:rPr>
        <w:t>签字或盖章</w:t>
      </w:r>
      <w:r>
        <w:rPr>
          <w:rFonts w:hint="eastAsia" w:ascii="宋体" w:hAnsi="宋体" w:eastAsia="宋体" w:cs="宋体"/>
          <w:b/>
          <w:bCs/>
          <w:color w:val="auto"/>
          <w:kern w:val="0"/>
          <w:sz w:val="24"/>
          <w:szCs w:val="22"/>
          <w:highlight w:val="none"/>
        </w:rPr>
        <w:t>）：</w:t>
      </w:r>
    </w:p>
    <w:p w14:paraId="6C58CCA5">
      <w:pPr>
        <w:spacing w:after="50" w:line="400" w:lineRule="exact"/>
        <w:ind w:right="84" w:firstLine="495"/>
        <w:jc w:val="right"/>
        <w:rPr>
          <w:rFonts w:hint="eastAsia"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日期：年  月  日</w:t>
      </w:r>
    </w:p>
    <w:p w14:paraId="4EB524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p>
    <w:p w14:paraId="46292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p>
    <w:p w14:paraId="377598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pacing w:val="0"/>
          <w:sz w:val="24"/>
          <w:szCs w:val="32"/>
        </w:rPr>
      </w:pPr>
    </w:p>
    <w:p w14:paraId="6B3787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32"/>
        </w:rPr>
      </w:pPr>
      <w:r>
        <w:rPr>
          <w:rFonts w:hint="eastAsia" w:ascii="宋体" w:hAnsi="宋体" w:eastAsia="宋体" w:cs="宋体"/>
          <w:spacing w:val="0"/>
          <w:sz w:val="24"/>
          <w:szCs w:val="32"/>
        </w:rPr>
        <w:t>备注：本确认单未经甲乙双方盖章无效，作为结算必备资料。</w:t>
      </w:r>
    </w:p>
    <w:p w14:paraId="24BB18AF">
      <w:pPr>
        <w:rPr>
          <w:rFonts w:hint="eastAsia" w:ascii="宋体" w:hAnsi="宋体" w:cs="宋体"/>
          <w:bCs/>
          <w:sz w:val="28"/>
          <w:szCs w:val="28"/>
          <w:highlight w:val="none"/>
        </w:rPr>
      </w:pPr>
    </w:p>
    <w:p w14:paraId="233F058D">
      <w:pPr>
        <w:rPr>
          <w:rFonts w:hint="eastAsia" w:ascii="宋体" w:hAnsi="宋体" w:cs="宋体"/>
          <w:bCs/>
          <w:sz w:val="28"/>
          <w:szCs w:val="28"/>
          <w:highlight w:val="none"/>
        </w:rPr>
      </w:pPr>
    </w:p>
    <w:p w14:paraId="13F3B460">
      <w:pPr>
        <w:rPr>
          <w:rFonts w:hint="eastAsia" w:ascii="宋体" w:hAnsi="宋体" w:cs="宋体"/>
          <w:bCs/>
          <w:sz w:val="28"/>
          <w:szCs w:val="28"/>
          <w:highlight w:val="none"/>
        </w:rPr>
      </w:pPr>
    </w:p>
    <w:p w14:paraId="7CAF7C6C">
      <w:pPr>
        <w:rPr>
          <w:rFonts w:hint="eastAsia" w:ascii="宋体" w:hAnsi="宋体" w:cs="宋体"/>
          <w:bCs/>
          <w:sz w:val="28"/>
          <w:szCs w:val="28"/>
          <w:highlight w:val="none"/>
        </w:rPr>
      </w:pPr>
    </w:p>
    <w:p w14:paraId="43A98A0F">
      <w:pPr>
        <w:rPr>
          <w:rFonts w:hint="eastAsia" w:ascii="宋体" w:hAnsi="宋体" w:cs="宋体"/>
          <w:bCs/>
          <w:sz w:val="28"/>
          <w:szCs w:val="28"/>
          <w:highlight w:val="none"/>
        </w:rPr>
      </w:pPr>
    </w:p>
    <w:p w14:paraId="17A1A9CF">
      <w:pPr>
        <w:rPr>
          <w:rFonts w:hint="eastAsia" w:ascii="宋体" w:hAnsi="宋体" w:cs="宋体"/>
          <w:bCs/>
          <w:sz w:val="28"/>
          <w:szCs w:val="28"/>
          <w:highlight w:val="none"/>
        </w:rPr>
      </w:pPr>
    </w:p>
    <w:p w14:paraId="31DCF4E5">
      <w:pPr>
        <w:rPr>
          <w:rFonts w:hint="eastAsia" w:ascii="宋体" w:hAnsi="宋体" w:cs="宋体"/>
          <w:bCs/>
          <w:sz w:val="28"/>
          <w:szCs w:val="28"/>
          <w:highlight w:val="none"/>
        </w:rPr>
      </w:pPr>
    </w:p>
    <w:p w14:paraId="08BC1456">
      <w:pPr>
        <w:rPr>
          <w:rFonts w:hint="eastAsia" w:ascii="宋体" w:hAnsi="宋体" w:cs="宋体"/>
          <w:bCs/>
          <w:sz w:val="28"/>
          <w:szCs w:val="28"/>
          <w:highlight w:val="none"/>
        </w:rPr>
      </w:pPr>
    </w:p>
    <w:p w14:paraId="72AE8931">
      <w:pPr>
        <w:rPr>
          <w:rFonts w:hint="eastAsia" w:ascii="宋体" w:hAnsi="宋体" w:cs="宋体"/>
          <w:bCs/>
          <w:sz w:val="28"/>
          <w:szCs w:val="28"/>
          <w:highlight w:val="none"/>
        </w:rPr>
      </w:pPr>
    </w:p>
    <w:p w14:paraId="022F983E">
      <w:pPr>
        <w:keepNext w:val="0"/>
        <w:keepLines w:val="0"/>
        <w:pageBreakBefore w:val="0"/>
        <w:numPr>
          <w:ilvl w:val="0"/>
          <w:numId w:val="15"/>
        </w:numPr>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32"/>
          <w:szCs w:val="32"/>
          <w:highlight w:val="none"/>
        </w:rPr>
      </w:pPr>
      <w:r>
        <w:rPr>
          <w:rFonts w:hint="eastAsia" w:ascii="宋体" w:hAnsi="宋体" w:eastAsia="宋体" w:cs="宋体"/>
          <w:sz w:val="32"/>
          <w:szCs w:val="32"/>
          <w:highlight w:val="none"/>
        </w:rPr>
        <w:t>附件（投标文件格式）</w:t>
      </w:r>
    </w:p>
    <w:p w14:paraId="76F02C08">
      <w:pPr>
        <w:rPr>
          <w:rFonts w:hint="eastAsia" w:ascii="宋体" w:hAnsi="宋体" w:cs="宋体"/>
          <w:b/>
          <w:bCs/>
          <w:sz w:val="24"/>
          <w:highlight w:val="none"/>
        </w:rPr>
      </w:pPr>
    </w:p>
    <w:p w14:paraId="0FB8066C">
      <w:pPr>
        <w:pStyle w:val="564"/>
        <w:rPr>
          <w:rFonts w:hint="eastAsia" w:ascii="宋体" w:hAnsi="宋体" w:cs="宋体"/>
          <w:highlight w:val="none"/>
        </w:rPr>
      </w:pPr>
    </w:p>
    <w:p w14:paraId="21DB1702">
      <w:pPr>
        <w:pStyle w:val="564"/>
        <w:rPr>
          <w:rFonts w:hint="eastAsia" w:ascii="宋体" w:hAnsi="宋体" w:cs="宋体"/>
          <w:highlight w:val="none"/>
        </w:rPr>
      </w:pPr>
    </w:p>
    <w:p w14:paraId="6D0E5CEC">
      <w:pPr>
        <w:pStyle w:val="223"/>
        <w:rPr>
          <w:rFonts w:hint="eastAsia" w:ascii="宋体" w:hAnsi="宋体" w:cs="宋体"/>
          <w:highlight w:val="none"/>
        </w:rPr>
      </w:pPr>
    </w:p>
    <w:p w14:paraId="2F1180D0">
      <w:pPr>
        <w:jc w:val="center"/>
        <w:rPr>
          <w:rFonts w:hint="eastAsia" w:ascii="宋体" w:hAnsi="宋体" w:cs="宋体"/>
          <w:bCs/>
          <w:sz w:val="52"/>
          <w:szCs w:val="52"/>
          <w:highlight w:val="none"/>
        </w:rPr>
      </w:pPr>
      <w:r>
        <w:rPr>
          <w:rFonts w:hint="eastAsia" w:ascii="宋体" w:hAnsi="宋体" w:cs="宋体"/>
          <w:bCs/>
          <w:sz w:val="52"/>
          <w:szCs w:val="52"/>
          <w:highlight w:val="none"/>
        </w:rPr>
        <w:t>投标文件</w:t>
      </w:r>
    </w:p>
    <w:p w14:paraId="4D8765A2">
      <w:pPr>
        <w:rPr>
          <w:rFonts w:hint="eastAsia" w:ascii="宋体" w:hAnsi="宋体" w:cs="宋体"/>
          <w:bCs/>
          <w:sz w:val="28"/>
          <w:highlight w:val="none"/>
        </w:rPr>
      </w:pPr>
    </w:p>
    <w:p w14:paraId="5E52C8EC">
      <w:pPr>
        <w:ind w:firstLine="2715"/>
        <w:rPr>
          <w:rFonts w:hint="eastAsia" w:ascii="宋体" w:hAnsi="宋体" w:cs="宋体"/>
          <w:bCs/>
          <w:sz w:val="28"/>
          <w:szCs w:val="28"/>
          <w:highlight w:val="none"/>
        </w:rPr>
      </w:pPr>
    </w:p>
    <w:p w14:paraId="28F2F41B">
      <w:pPr>
        <w:pStyle w:val="326"/>
        <w:ind w:firstLine="560"/>
        <w:rPr>
          <w:rFonts w:hint="eastAsia" w:ascii="宋体" w:hAnsi="宋体" w:eastAsia="宋体" w:cs="宋体"/>
          <w:bCs/>
          <w:sz w:val="28"/>
          <w:szCs w:val="28"/>
          <w:highlight w:val="none"/>
        </w:rPr>
      </w:pPr>
    </w:p>
    <w:p w14:paraId="0B8B78A4">
      <w:pPr>
        <w:pStyle w:val="326"/>
        <w:ind w:firstLine="560"/>
        <w:rPr>
          <w:rFonts w:hint="eastAsia" w:ascii="宋体" w:hAnsi="宋体" w:eastAsia="宋体" w:cs="宋体"/>
          <w:bCs/>
          <w:sz w:val="28"/>
          <w:szCs w:val="28"/>
          <w:highlight w:val="none"/>
        </w:rPr>
      </w:pPr>
    </w:p>
    <w:p w14:paraId="30CBEF0A">
      <w:pPr>
        <w:pStyle w:val="326"/>
        <w:ind w:firstLine="560"/>
        <w:rPr>
          <w:rFonts w:hint="eastAsia" w:ascii="宋体" w:hAnsi="宋体" w:eastAsia="宋体" w:cs="宋体"/>
          <w:bCs/>
          <w:sz w:val="28"/>
          <w:szCs w:val="28"/>
          <w:highlight w:val="none"/>
        </w:rPr>
      </w:pPr>
    </w:p>
    <w:p w14:paraId="17D80ECC">
      <w:pPr>
        <w:pStyle w:val="326"/>
        <w:ind w:firstLine="560"/>
        <w:rPr>
          <w:rFonts w:hint="eastAsia" w:ascii="宋体" w:hAnsi="宋体" w:eastAsia="宋体" w:cs="宋体"/>
          <w:bCs/>
          <w:sz w:val="28"/>
          <w:szCs w:val="28"/>
          <w:highlight w:val="none"/>
        </w:rPr>
      </w:pPr>
    </w:p>
    <w:p w14:paraId="31A170B1">
      <w:pPr>
        <w:pStyle w:val="326"/>
        <w:ind w:firstLine="560"/>
        <w:rPr>
          <w:rFonts w:hint="eastAsia" w:ascii="宋体" w:hAnsi="宋体" w:eastAsia="宋体" w:cs="宋体"/>
          <w:bCs/>
          <w:sz w:val="28"/>
          <w:szCs w:val="28"/>
          <w:highlight w:val="none"/>
        </w:rPr>
      </w:pPr>
    </w:p>
    <w:p w14:paraId="6785DC45">
      <w:pPr>
        <w:pStyle w:val="326"/>
        <w:ind w:firstLine="560"/>
        <w:rPr>
          <w:rFonts w:hint="eastAsia" w:ascii="宋体" w:hAnsi="宋体" w:eastAsia="宋体" w:cs="宋体"/>
          <w:bCs/>
          <w:sz w:val="28"/>
          <w:szCs w:val="28"/>
          <w:highlight w:val="none"/>
        </w:rPr>
      </w:pPr>
    </w:p>
    <w:p w14:paraId="0CEB9580">
      <w:pPr>
        <w:pStyle w:val="326"/>
        <w:ind w:firstLine="560"/>
        <w:rPr>
          <w:rFonts w:hint="eastAsia" w:ascii="宋体" w:hAnsi="宋体" w:eastAsia="宋体" w:cs="宋体"/>
          <w:bCs/>
          <w:sz w:val="28"/>
          <w:szCs w:val="28"/>
          <w:highlight w:val="none"/>
        </w:rPr>
      </w:pPr>
    </w:p>
    <w:p w14:paraId="33D147EE">
      <w:pPr>
        <w:pStyle w:val="326"/>
        <w:ind w:firstLine="560"/>
        <w:rPr>
          <w:rFonts w:hint="eastAsia" w:ascii="宋体" w:hAnsi="宋体" w:eastAsia="宋体" w:cs="宋体"/>
          <w:bCs/>
          <w:sz w:val="28"/>
          <w:szCs w:val="28"/>
          <w:highlight w:val="none"/>
        </w:rPr>
      </w:pPr>
    </w:p>
    <w:p w14:paraId="2EB75CD2">
      <w:pPr>
        <w:pStyle w:val="326"/>
        <w:ind w:firstLine="560"/>
        <w:rPr>
          <w:rFonts w:hint="eastAsia" w:ascii="宋体" w:hAnsi="宋体" w:eastAsia="宋体" w:cs="宋体"/>
          <w:bCs/>
          <w:sz w:val="28"/>
          <w:szCs w:val="28"/>
          <w:highlight w:val="none"/>
        </w:rPr>
      </w:pPr>
    </w:p>
    <w:p w14:paraId="009FF456">
      <w:pPr>
        <w:pStyle w:val="326"/>
        <w:ind w:firstLine="560"/>
        <w:rPr>
          <w:rFonts w:hint="eastAsia" w:ascii="宋体" w:hAnsi="宋体" w:eastAsia="宋体" w:cs="宋体"/>
          <w:bCs/>
          <w:sz w:val="28"/>
          <w:szCs w:val="28"/>
          <w:highlight w:val="none"/>
        </w:rPr>
      </w:pPr>
    </w:p>
    <w:p w14:paraId="136D4908">
      <w:pPr>
        <w:pStyle w:val="326"/>
        <w:ind w:firstLine="0"/>
        <w:rPr>
          <w:rFonts w:hint="eastAsia" w:ascii="宋体" w:hAnsi="宋体" w:eastAsia="宋体" w:cs="宋体"/>
          <w:bCs/>
          <w:sz w:val="28"/>
          <w:szCs w:val="28"/>
          <w:highlight w:val="none"/>
        </w:rPr>
      </w:pPr>
    </w:p>
    <w:p w14:paraId="29AD8D4C">
      <w:pPr>
        <w:pStyle w:val="326"/>
        <w:ind w:firstLine="0"/>
        <w:rPr>
          <w:rFonts w:hint="eastAsia" w:ascii="宋体" w:hAnsi="宋体" w:eastAsia="宋体" w:cs="宋体"/>
          <w:bCs/>
          <w:sz w:val="28"/>
          <w:szCs w:val="28"/>
          <w:highlight w:val="none"/>
        </w:rPr>
      </w:pPr>
    </w:p>
    <w:p w14:paraId="018D0079">
      <w:pPr>
        <w:pStyle w:val="326"/>
        <w:ind w:firstLine="0"/>
        <w:rPr>
          <w:rFonts w:hint="eastAsia" w:ascii="宋体" w:hAnsi="宋体" w:eastAsia="宋体" w:cs="宋体"/>
          <w:bCs/>
          <w:sz w:val="28"/>
          <w:szCs w:val="28"/>
          <w:highlight w:val="none"/>
        </w:rPr>
      </w:pPr>
    </w:p>
    <w:p w14:paraId="585B828E">
      <w:pPr>
        <w:pStyle w:val="326"/>
        <w:ind w:firstLine="0"/>
        <w:rPr>
          <w:rFonts w:hint="eastAsia" w:ascii="宋体" w:hAnsi="宋体" w:eastAsia="宋体" w:cs="宋体"/>
          <w:bCs/>
          <w:sz w:val="28"/>
          <w:szCs w:val="28"/>
          <w:highlight w:val="none"/>
        </w:rPr>
      </w:pPr>
    </w:p>
    <w:p w14:paraId="0A550281">
      <w:pPr>
        <w:pStyle w:val="326"/>
        <w:ind w:firstLine="0"/>
        <w:rPr>
          <w:rFonts w:hint="eastAsia" w:ascii="宋体" w:hAnsi="宋体" w:eastAsia="宋体" w:cs="宋体"/>
          <w:bCs/>
          <w:sz w:val="28"/>
          <w:szCs w:val="28"/>
          <w:highlight w:val="none"/>
        </w:rPr>
      </w:pPr>
    </w:p>
    <w:p w14:paraId="3CA35C0D">
      <w:pPr>
        <w:pStyle w:val="326"/>
        <w:ind w:firstLine="0"/>
        <w:rPr>
          <w:rFonts w:hint="eastAsia" w:ascii="宋体" w:hAnsi="宋体" w:eastAsia="宋体" w:cs="宋体"/>
          <w:bCs/>
          <w:sz w:val="28"/>
          <w:szCs w:val="28"/>
          <w:highlight w:val="none"/>
        </w:rPr>
      </w:pPr>
    </w:p>
    <w:p w14:paraId="2C6333F1">
      <w:pPr>
        <w:pStyle w:val="326"/>
        <w:ind w:firstLine="0"/>
        <w:rPr>
          <w:rFonts w:hint="eastAsia" w:ascii="宋体" w:hAnsi="宋体" w:eastAsia="宋体" w:cs="宋体"/>
          <w:bCs/>
          <w:sz w:val="28"/>
          <w:szCs w:val="28"/>
          <w:highlight w:val="none"/>
        </w:rPr>
      </w:pPr>
    </w:p>
    <w:p w14:paraId="6EC2FF72">
      <w:pPr>
        <w:pStyle w:val="326"/>
        <w:ind w:firstLine="0"/>
        <w:rPr>
          <w:rFonts w:hint="eastAsia" w:ascii="宋体" w:hAnsi="宋体" w:eastAsia="宋体" w:cs="宋体"/>
          <w:bCs/>
          <w:sz w:val="28"/>
          <w:szCs w:val="28"/>
          <w:highlight w:val="none"/>
        </w:rPr>
      </w:pPr>
    </w:p>
    <w:p w14:paraId="01946D57">
      <w:pPr>
        <w:pStyle w:val="326"/>
        <w:ind w:firstLine="0"/>
        <w:rPr>
          <w:rFonts w:hint="eastAsia" w:ascii="宋体" w:hAnsi="宋体" w:eastAsia="宋体" w:cs="宋体"/>
          <w:bCs/>
          <w:sz w:val="28"/>
          <w:szCs w:val="28"/>
          <w:highlight w:val="none"/>
        </w:rPr>
      </w:pPr>
    </w:p>
    <w:p w14:paraId="343A307B">
      <w:pPr>
        <w:pStyle w:val="326"/>
        <w:ind w:firstLine="0"/>
        <w:rPr>
          <w:rFonts w:hint="eastAsia" w:ascii="宋体" w:hAnsi="宋体" w:eastAsia="宋体" w:cs="宋体"/>
          <w:bCs/>
          <w:sz w:val="28"/>
          <w:szCs w:val="28"/>
          <w:highlight w:val="none"/>
        </w:rPr>
      </w:pPr>
    </w:p>
    <w:p w14:paraId="62977DD0">
      <w:pPr>
        <w:pStyle w:val="326"/>
        <w:ind w:firstLine="0"/>
        <w:rPr>
          <w:rFonts w:hint="eastAsia" w:ascii="宋体" w:hAnsi="宋体" w:eastAsia="宋体" w:cs="宋体"/>
          <w:bCs/>
          <w:sz w:val="28"/>
          <w:szCs w:val="28"/>
          <w:highlight w:val="none"/>
        </w:rPr>
      </w:pPr>
    </w:p>
    <w:p w14:paraId="68C28BF5">
      <w:pPr>
        <w:spacing w:line="560" w:lineRule="exact"/>
        <w:ind w:firstLine="2715"/>
        <w:rPr>
          <w:rFonts w:hint="eastAsia" w:ascii="宋体" w:hAnsi="宋体" w:cs="宋体"/>
          <w:bCs/>
          <w:sz w:val="28"/>
          <w:szCs w:val="28"/>
          <w:highlight w:val="none"/>
        </w:rPr>
      </w:pPr>
      <w:r>
        <w:rPr>
          <w:rFonts w:hint="eastAsia" w:ascii="宋体" w:hAnsi="宋体" w:cs="宋体"/>
          <w:bCs/>
          <w:sz w:val="28"/>
          <w:szCs w:val="28"/>
          <w:highlight w:val="none"/>
        </w:rPr>
        <w:t>项目编号：</w:t>
      </w:r>
    </w:p>
    <w:p w14:paraId="0A803409">
      <w:pPr>
        <w:spacing w:line="560" w:lineRule="exact"/>
        <w:ind w:firstLine="2703"/>
        <w:rPr>
          <w:rFonts w:hint="eastAsia" w:ascii="宋体" w:hAnsi="宋体" w:cs="宋体"/>
          <w:bCs/>
          <w:sz w:val="28"/>
          <w:szCs w:val="28"/>
          <w:highlight w:val="none"/>
        </w:rPr>
      </w:pPr>
      <w:r>
        <w:rPr>
          <w:rFonts w:hint="eastAsia" w:ascii="宋体" w:hAnsi="宋体" w:cs="宋体"/>
          <w:bCs/>
          <w:sz w:val="28"/>
          <w:szCs w:val="28"/>
          <w:highlight w:val="none"/>
        </w:rPr>
        <w:t>采购项目名称：</w:t>
      </w:r>
    </w:p>
    <w:p w14:paraId="735904AC">
      <w:pPr>
        <w:spacing w:line="560" w:lineRule="exact"/>
        <w:ind w:firstLine="2703"/>
        <w:rPr>
          <w:rFonts w:hint="eastAsia" w:ascii="宋体" w:hAnsi="宋体" w:cs="宋体"/>
          <w:bCs/>
          <w:sz w:val="28"/>
          <w:szCs w:val="28"/>
          <w:highlight w:val="none"/>
        </w:rPr>
      </w:pPr>
      <w:r>
        <w:rPr>
          <w:rFonts w:hint="eastAsia" w:ascii="宋体" w:hAnsi="宋体" w:cs="宋体"/>
          <w:bCs/>
          <w:sz w:val="28"/>
          <w:szCs w:val="28"/>
          <w:highlight w:val="none"/>
        </w:rPr>
        <w:t>投标供应商：</w:t>
      </w:r>
    </w:p>
    <w:p w14:paraId="39153EA9">
      <w:pPr>
        <w:rPr>
          <w:rFonts w:hint="eastAsia" w:ascii="宋体" w:hAnsi="宋体" w:cs="宋体"/>
          <w:bCs/>
          <w:sz w:val="28"/>
          <w:szCs w:val="28"/>
          <w:highlight w:val="none"/>
        </w:rPr>
      </w:pPr>
    </w:p>
    <w:p w14:paraId="7F119CC0">
      <w:pPr>
        <w:pStyle w:val="326"/>
        <w:rPr>
          <w:rFonts w:hint="eastAsia" w:ascii="宋体" w:hAnsi="宋体" w:eastAsia="宋体" w:cs="宋体"/>
          <w:highlight w:val="none"/>
        </w:rPr>
      </w:pPr>
    </w:p>
    <w:p w14:paraId="61B77D44">
      <w:pPr>
        <w:pStyle w:val="326"/>
        <w:rPr>
          <w:rFonts w:hint="eastAsia" w:ascii="宋体" w:hAnsi="宋体" w:eastAsia="宋体" w:cs="宋体"/>
          <w:highlight w:val="none"/>
        </w:rPr>
      </w:pPr>
    </w:p>
    <w:p w14:paraId="574D7BEF">
      <w:pPr>
        <w:pStyle w:val="326"/>
        <w:rPr>
          <w:rFonts w:hint="eastAsia" w:ascii="宋体" w:hAnsi="宋体" w:eastAsia="宋体" w:cs="宋体"/>
          <w:highlight w:val="none"/>
        </w:rPr>
      </w:pPr>
    </w:p>
    <w:p w14:paraId="52985EAF">
      <w:pPr>
        <w:jc w:val="center"/>
        <w:rPr>
          <w:rFonts w:hint="eastAsia" w:ascii="宋体" w:hAnsi="宋体" w:cs="宋体"/>
          <w:bCs/>
          <w:sz w:val="28"/>
          <w:szCs w:val="28"/>
          <w:highlight w:val="none"/>
        </w:rPr>
      </w:pPr>
      <w:r>
        <w:rPr>
          <w:rFonts w:hint="eastAsia" w:ascii="宋体" w:hAnsi="宋体" w:cs="宋体"/>
          <w:bCs/>
          <w:sz w:val="28"/>
          <w:szCs w:val="28"/>
          <w:highlight w:val="none"/>
        </w:rPr>
        <w:t>二〇二  年  月  日</w:t>
      </w:r>
    </w:p>
    <w:p w14:paraId="3A7537C4">
      <w:pPr>
        <w:rPr>
          <w:rFonts w:hint="eastAsia" w:ascii="宋体" w:hAnsi="宋体" w:cs="宋体"/>
          <w:bCs/>
          <w:sz w:val="24"/>
          <w:highlight w:val="none"/>
        </w:rPr>
      </w:pPr>
      <w:r>
        <w:rPr>
          <w:rFonts w:hint="eastAsia" w:ascii="宋体" w:hAnsi="宋体" w:cs="宋体"/>
          <w:bCs/>
          <w:sz w:val="24"/>
          <w:highlight w:val="none"/>
        </w:rPr>
        <w:br w:type="page" w:clear="all"/>
      </w:r>
    </w:p>
    <w:p w14:paraId="3DE92C06">
      <w:pPr>
        <w:outlineLvl w:val="0"/>
        <w:rPr>
          <w:rFonts w:hint="eastAsia" w:ascii="宋体" w:hAnsi="宋体" w:cs="宋体"/>
          <w:bCs/>
          <w:sz w:val="24"/>
          <w:highlight w:val="none"/>
        </w:rPr>
      </w:pPr>
      <w:r>
        <w:rPr>
          <w:rFonts w:hint="eastAsia" w:ascii="宋体" w:hAnsi="宋体" w:cs="宋体"/>
          <w:bCs/>
          <w:sz w:val="24"/>
          <w:highlight w:val="none"/>
        </w:rPr>
        <w:t>（一）投标函（格式）：</w:t>
      </w:r>
    </w:p>
    <w:p w14:paraId="354AC982">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投标函</w:t>
      </w:r>
    </w:p>
    <w:p w14:paraId="11214636">
      <w:pPr>
        <w:widowControl/>
        <w:spacing w:before="4" w:line="420" w:lineRule="exact"/>
        <w:rPr>
          <w:rFonts w:hint="eastAsia" w:ascii="宋体" w:hAnsi="宋体" w:eastAsia="宋体" w:cs="宋体"/>
          <w:sz w:val="24"/>
          <w:highlight w:val="none"/>
          <w:lang w:eastAsia="zh-CN"/>
        </w:rPr>
      </w:pPr>
      <w:r>
        <w:rPr>
          <w:rFonts w:hint="eastAsia" w:ascii="宋体" w:hAnsi="宋体" w:cs="宋体"/>
          <w:sz w:val="24"/>
          <w:highlight w:val="none"/>
        </w:rPr>
        <w:t>致：</w:t>
      </w:r>
      <w:r>
        <w:rPr>
          <w:rFonts w:hint="eastAsia" w:ascii="宋体" w:hAnsi="宋体" w:cs="宋体"/>
          <w:bCs/>
          <w:sz w:val="24"/>
          <w:highlight w:val="none"/>
          <w:u w:val="single"/>
          <w:lang w:eastAsia="zh-CN"/>
        </w:rPr>
        <w:t>江苏省锡山高级中学锡西分校</w:t>
      </w:r>
    </w:p>
    <w:p w14:paraId="448F521E">
      <w:pPr>
        <w:spacing w:line="420" w:lineRule="exact"/>
        <w:ind w:firstLine="480"/>
        <w:rPr>
          <w:rFonts w:hint="eastAsia" w:ascii="宋体" w:hAnsi="宋体" w:cs="宋体"/>
          <w:bCs/>
          <w:sz w:val="24"/>
          <w:highlight w:val="none"/>
        </w:rPr>
      </w:pPr>
      <w:r>
        <w:rPr>
          <w:rFonts w:hint="eastAsia" w:ascii="宋体" w:hAnsi="宋体" w:cs="宋体"/>
          <w:bCs/>
          <w:sz w:val="24"/>
          <w:highlight w:val="none"/>
        </w:rPr>
        <w:t>我方收到贵方编号</w:t>
      </w:r>
      <w:r>
        <w:rPr>
          <w:rFonts w:hint="eastAsia" w:ascii="宋体" w:hAnsi="宋体" w:cs="宋体"/>
          <w:bCs/>
          <w:sz w:val="24"/>
          <w:highlight w:val="none"/>
          <w:u w:val="single"/>
          <w:lang w:eastAsia="zh-CN"/>
        </w:rPr>
        <w:t>JSZC-320206-ZRJJ-G2026-0013</w:t>
      </w:r>
      <w:r>
        <w:rPr>
          <w:rFonts w:hint="eastAsia" w:ascii="宋体" w:hAnsi="宋体" w:cs="宋体"/>
          <w:bCs/>
          <w:sz w:val="24"/>
          <w:highlight w:val="none"/>
          <w:u w:val="single"/>
          <w:lang w:eastAsia="zh-CN"/>
        </w:rPr>
        <w:tab/>
      </w:r>
      <w:r>
        <w:rPr>
          <w:rFonts w:hint="eastAsia" w:ascii="宋体" w:hAnsi="宋体" w:cs="宋体"/>
          <w:bCs/>
          <w:sz w:val="24"/>
          <w:highlight w:val="none"/>
        </w:rPr>
        <w:t>采购文件，经仔细阅读和研究，我方决定参加此次</w:t>
      </w:r>
      <w:r>
        <w:rPr>
          <w:rFonts w:hint="eastAsia" w:ascii="宋体" w:hAnsi="宋体" w:cs="宋体"/>
          <w:bCs/>
          <w:sz w:val="24"/>
          <w:highlight w:val="none"/>
          <w:lang w:eastAsia="zh-CN"/>
        </w:rPr>
        <w:t>江苏省锡山高级中学锡西分校监控设备采购项目</w:t>
      </w:r>
      <w:r>
        <w:rPr>
          <w:rFonts w:hint="eastAsia" w:ascii="宋体" w:hAnsi="宋体" w:cs="宋体"/>
          <w:bCs/>
          <w:sz w:val="24"/>
          <w:highlight w:val="none"/>
        </w:rPr>
        <w:t>的投标。</w:t>
      </w:r>
    </w:p>
    <w:p w14:paraId="494E3432">
      <w:pPr>
        <w:numPr>
          <w:ilvl w:val="0"/>
          <w:numId w:val="17"/>
        </w:numPr>
        <w:tabs>
          <w:tab w:val="left" w:pos="315"/>
          <w:tab w:val="left" w:pos="840"/>
          <w:tab w:val="left" w:pos="945"/>
          <w:tab w:val="left" w:pos="1050"/>
          <w:tab w:val="left" w:pos="1260"/>
        </w:tabs>
        <w:spacing w:line="420" w:lineRule="exact"/>
        <w:ind w:left="0" w:firstLine="525"/>
        <w:rPr>
          <w:rFonts w:hint="eastAsia" w:ascii="宋体" w:hAnsi="宋体" w:cs="宋体"/>
          <w:bCs/>
          <w:sz w:val="24"/>
          <w:highlight w:val="none"/>
        </w:rPr>
      </w:pPr>
      <w:r>
        <w:rPr>
          <w:rFonts w:hint="eastAsia" w:ascii="宋体" w:hAnsi="宋体" w:cs="宋体"/>
          <w:bCs/>
          <w:sz w:val="24"/>
          <w:highlight w:val="none"/>
        </w:rPr>
        <w:t>我方愿意按照采购文件的一切要求，提供本项目的投标，投标总价见《开标一览表》。</w:t>
      </w:r>
    </w:p>
    <w:p w14:paraId="58354033">
      <w:pPr>
        <w:numPr>
          <w:ilvl w:val="0"/>
          <w:numId w:val="17"/>
        </w:numPr>
        <w:tabs>
          <w:tab w:val="left" w:pos="315"/>
          <w:tab w:val="left" w:pos="840"/>
          <w:tab w:val="left" w:pos="945"/>
          <w:tab w:val="left" w:pos="1050"/>
          <w:tab w:val="left" w:pos="1260"/>
        </w:tabs>
        <w:spacing w:line="420" w:lineRule="exact"/>
        <w:ind w:left="0" w:firstLine="525"/>
        <w:rPr>
          <w:rFonts w:hint="eastAsia" w:ascii="宋体" w:hAnsi="宋体" w:cs="宋体"/>
          <w:bCs/>
          <w:sz w:val="24"/>
          <w:highlight w:val="none"/>
        </w:rPr>
      </w:pPr>
      <w:r>
        <w:rPr>
          <w:rFonts w:hint="eastAsia" w:ascii="宋体" w:hAnsi="宋体" w:cs="宋体"/>
          <w:bCs/>
          <w:sz w:val="24"/>
          <w:highlight w:val="none"/>
        </w:rPr>
        <w:t>我方愿意提供</w:t>
      </w:r>
      <w:r>
        <w:rPr>
          <w:rFonts w:hint="eastAsia" w:ascii="宋体" w:hAnsi="宋体" w:cs="宋体"/>
          <w:sz w:val="24"/>
          <w:highlight w:val="none"/>
        </w:rPr>
        <w:t>无锡彰誉技术咨询有限公司</w:t>
      </w:r>
      <w:r>
        <w:rPr>
          <w:rFonts w:hint="eastAsia" w:ascii="宋体" w:hAnsi="宋体" w:cs="宋体"/>
          <w:bCs/>
          <w:sz w:val="24"/>
          <w:highlight w:val="none"/>
        </w:rPr>
        <w:t>在采购文件中要求的文件、资料</w:t>
      </w:r>
      <w:r>
        <w:rPr>
          <w:rFonts w:hint="eastAsia" w:ascii="宋体" w:hAnsi="宋体" w:cs="宋体"/>
          <w:b/>
          <w:sz w:val="24"/>
          <w:highlight w:val="none"/>
        </w:rPr>
        <w:t>（</w:t>
      </w:r>
      <w:r>
        <w:rPr>
          <w:rFonts w:hint="eastAsia" w:ascii="宋体" w:hAnsi="宋体" w:cs="宋体"/>
          <w:b/>
          <w:bCs/>
          <w:sz w:val="24"/>
          <w:highlight w:val="none"/>
        </w:rPr>
        <w:t>相应内容上传至投标客户端）。</w:t>
      </w:r>
    </w:p>
    <w:p w14:paraId="0DECBCCC">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我方同意按采购文件中的规定，本投标文件投标的有效期限为投标截止之日起90天。</w:t>
      </w:r>
    </w:p>
    <w:p w14:paraId="4E139089">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如果我方被确定为中标供应商，我方将履行采购文件中规定的每一项要求，按期、按质、按量，完成本次</w:t>
      </w:r>
      <w:r>
        <w:rPr>
          <w:rFonts w:hint="eastAsia" w:ascii="宋体" w:hAnsi="宋体" w:cs="宋体"/>
          <w:bCs/>
          <w:sz w:val="24"/>
          <w:highlight w:val="none"/>
          <w:lang w:val="en-US" w:eastAsia="zh-CN"/>
        </w:rPr>
        <w:t>采购</w:t>
      </w:r>
      <w:r>
        <w:rPr>
          <w:rFonts w:hint="eastAsia" w:ascii="宋体" w:hAnsi="宋体" w:cs="宋体"/>
          <w:bCs/>
          <w:sz w:val="24"/>
          <w:highlight w:val="none"/>
        </w:rPr>
        <w:t>任务。</w:t>
      </w:r>
    </w:p>
    <w:p w14:paraId="5F9CBAF9">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我方认为贵方有权决定中标者。</w:t>
      </w:r>
    </w:p>
    <w:p w14:paraId="1ABDCF2E">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我方愿意遵守《中华人民共和国政府采购法》《中华人民共和国民法典》、财政部《政府采购货物和服务招标投标管理办法》</w:t>
      </w:r>
      <w:r>
        <w:rPr>
          <w:rFonts w:hint="eastAsia" w:ascii="宋体" w:hAnsi="宋体" w:cs="宋体"/>
          <w:sz w:val="24"/>
          <w:highlight w:val="none"/>
        </w:rPr>
        <w:t>和</w:t>
      </w:r>
      <w:r>
        <w:rPr>
          <w:rFonts w:hint="eastAsia" w:ascii="宋体" w:hAnsi="宋体" w:cs="宋体"/>
          <w:bCs/>
          <w:sz w:val="24"/>
          <w:highlight w:val="none"/>
        </w:rPr>
        <w:t>合同条款履行自己的全部责任。</w:t>
      </w:r>
    </w:p>
    <w:p w14:paraId="7EC1E0B0">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sz w:val="24"/>
          <w:highlight w:val="none"/>
        </w:rPr>
      </w:pPr>
      <w:r>
        <w:rPr>
          <w:rFonts w:hint="eastAsia" w:ascii="宋体" w:hAnsi="宋体" w:cs="宋体"/>
          <w:bCs/>
          <w:sz w:val="24"/>
          <w:highlight w:val="none"/>
        </w:rPr>
        <w:t>我方认可并遵守采购文件的所有规定，放弃对采购文件提出质疑的权利。</w:t>
      </w:r>
    </w:p>
    <w:p w14:paraId="6ED5BCFE">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sz w:val="24"/>
          <w:highlight w:val="none"/>
        </w:rPr>
      </w:pPr>
      <w:r>
        <w:rPr>
          <w:rFonts w:hint="eastAsia" w:ascii="宋体" w:hAnsi="宋体" w:cs="宋体"/>
          <w:bCs/>
          <w:sz w:val="24"/>
          <w:highlight w:val="none"/>
        </w:rPr>
        <w:t>如果我方被确定为中标供应商</w:t>
      </w:r>
      <w:r>
        <w:rPr>
          <w:rFonts w:hint="eastAsia" w:ascii="宋体" w:hAnsi="宋体" w:cs="宋体"/>
          <w:sz w:val="24"/>
          <w:highlight w:val="none"/>
        </w:rPr>
        <w:t>，我</w:t>
      </w:r>
      <w:r>
        <w:rPr>
          <w:rFonts w:hint="eastAsia" w:ascii="宋体" w:hAnsi="宋体" w:cs="宋体"/>
          <w:bCs/>
          <w:sz w:val="24"/>
          <w:highlight w:val="none"/>
        </w:rPr>
        <w:t>方</w:t>
      </w:r>
      <w:r>
        <w:rPr>
          <w:rFonts w:hint="eastAsia" w:ascii="宋体" w:hAnsi="宋体" w:cs="宋体"/>
          <w:sz w:val="24"/>
          <w:highlight w:val="none"/>
        </w:rPr>
        <w:t>保证提供的相关货物（包括跟随货物配套提供的相关服务），符合国家有关部门的规定。</w:t>
      </w:r>
    </w:p>
    <w:p w14:paraId="18C03C42">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如果我方被确定为中标供应商，我方愿意遵守有关售后服务规定，提供优质服务。</w:t>
      </w:r>
    </w:p>
    <w:p w14:paraId="21D47DAE">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如我方在投标截止期后撤回投标及中标后拒绝遵守投标承诺或拒绝在规定的时间内与采购人签订合同，我方愿接受相关处罚。</w:t>
      </w:r>
    </w:p>
    <w:p w14:paraId="6FE63D8C">
      <w:pPr>
        <w:numPr>
          <w:ilvl w:val="0"/>
          <w:numId w:val="17"/>
        </w:numPr>
        <w:tabs>
          <w:tab w:val="left" w:pos="0"/>
          <w:tab w:val="left" w:pos="315"/>
          <w:tab w:val="left" w:pos="525"/>
          <w:tab w:val="left" w:pos="945"/>
          <w:tab w:val="left" w:pos="1050"/>
        </w:tabs>
        <w:spacing w:line="420" w:lineRule="exact"/>
        <w:ind w:left="0" w:firstLine="523"/>
        <w:rPr>
          <w:rFonts w:hint="eastAsia" w:ascii="宋体" w:hAnsi="宋体" w:cs="宋体"/>
          <w:bCs/>
          <w:sz w:val="24"/>
          <w:highlight w:val="none"/>
        </w:rPr>
      </w:pPr>
      <w:r>
        <w:rPr>
          <w:rFonts w:hint="eastAsia" w:ascii="宋体" w:hAnsi="宋体" w:cs="宋体"/>
          <w:bCs/>
          <w:sz w:val="24"/>
          <w:highlight w:val="none"/>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ED40CAE">
      <w:pPr>
        <w:numPr>
          <w:ilvl w:val="0"/>
          <w:numId w:val="0"/>
        </w:numPr>
        <w:tabs>
          <w:tab w:val="left" w:pos="0"/>
          <w:tab w:val="left" w:pos="315"/>
          <w:tab w:val="left" w:pos="525"/>
          <w:tab w:val="left" w:pos="945"/>
          <w:tab w:val="left" w:pos="1050"/>
        </w:tabs>
        <w:spacing w:line="420" w:lineRule="exact"/>
        <w:ind w:firstLine="480" w:firstLineChars="200"/>
        <w:rPr>
          <w:rFonts w:hint="eastAsia" w:ascii="宋体" w:hAnsi="宋体" w:cs="宋体"/>
          <w:highlight w:val="none"/>
        </w:rPr>
      </w:pPr>
      <w:r>
        <w:rPr>
          <w:rFonts w:hint="eastAsia" w:ascii="宋体" w:hAnsi="宋体" w:cs="宋体"/>
          <w:bCs/>
          <w:sz w:val="24"/>
          <w:highlight w:val="none"/>
          <w:lang w:val="en-US" w:eastAsia="zh-CN"/>
        </w:rPr>
        <w:t>十二、</w:t>
      </w:r>
      <w:r>
        <w:rPr>
          <w:rFonts w:hint="eastAsia" w:ascii="宋体" w:hAnsi="宋体" w:cs="宋体"/>
          <w:bCs/>
          <w:sz w:val="24"/>
          <w:highlight w:val="none"/>
        </w:rPr>
        <w:t xml:space="preserve">我方针对本项目给出的报价不低于本单位的成本价，不会以恶意低价的方式谋取中标；我方对本项目的报价负责，中标后将严格依照本项目采购文件的要求、所签署的采购合同以及我方在投标中作出的所有承诺来履行义务。我方明确知晓，若我方以“报价太低而无法履约”为由放弃本项目的中标资格，愿意接受主管部门的处理与处罚。若我方中标本项目，且我方的报价显著低于其他供应商的报价，我方清楚本项目将成为重点监管、重点验收项目，我方会按时、保质、保量地完成项目，并全力配合相关的监管、验收工作；若我方未按照上述要求履行义务，我方愿意接受主管部门的处理与处罚。 </w:t>
      </w:r>
    </w:p>
    <w:p w14:paraId="06A56C7E">
      <w:pPr>
        <w:numPr>
          <w:ilvl w:val="0"/>
          <w:numId w:val="0"/>
        </w:numPr>
        <w:tabs>
          <w:tab w:val="left" w:pos="0"/>
          <w:tab w:val="left" w:pos="315"/>
          <w:tab w:val="left" w:pos="525"/>
          <w:tab w:val="left" w:pos="945"/>
          <w:tab w:val="left" w:pos="1050"/>
        </w:tabs>
        <w:spacing w:line="420" w:lineRule="exact"/>
        <w:ind w:firstLine="480" w:firstLineChars="200"/>
        <w:rPr>
          <w:rFonts w:hint="eastAsia" w:eastAsia="宋体"/>
          <w:highlight w:val="none"/>
          <w:lang w:eastAsia="zh-CN"/>
        </w:rPr>
      </w:pPr>
      <w:r>
        <w:rPr>
          <w:rFonts w:hint="eastAsia" w:ascii="宋体" w:hAnsi="宋体" w:cs="宋体"/>
          <w:bCs/>
          <w:sz w:val="24"/>
          <w:highlight w:val="none"/>
          <w:lang w:val="en-US" w:eastAsia="zh-CN"/>
        </w:rPr>
        <w:t>十三、</w:t>
      </w:r>
      <w:r>
        <w:rPr>
          <w:rFonts w:hint="eastAsia" w:ascii="宋体" w:hAnsi="宋体" w:cs="宋体"/>
          <w:bCs/>
          <w:sz w:val="24"/>
          <w:highlight w:val="none"/>
        </w:rPr>
        <w:t>如果我方被确定为中标供应商</w:t>
      </w:r>
      <w:r>
        <w:rPr>
          <w:rFonts w:hint="eastAsia" w:ascii="宋体" w:hAnsi="宋体" w:cs="宋体"/>
          <w:bCs/>
          <w:sz w:val="24"/>
          <w:highlight w:val="none"/>
          <w:lang w:eastAsia="zh-CN"/>
        </w:rPr>
        <w:t>，我方承诺，</w:t>
      </w:r>
      <w:r>
        <w:rPr>
          <w:rFonts w:hint="eastAsia" w:ascii="宋体" w:hAnsi="宋体" w:cs="宋体"/>
          <w:bCs/>
          <w:sz w:val="24"/>
          <w:highlight w:val="none"/>
          <w:lang w:val="en-US" w:eastAsia="zh-CN"/>
        </w:rPr>
        <w:t>未经贵方确认，不擅自进行转包或分包。</w:t>
      </w:r>
    </w:p>
    <w:p w14:paraId="4B267F7F">
      <w:pPr>
        <w:numPr>
          <w:ilvl w:val="0"/>
          <w:numId w:val="0"/>
        </w:numPr>
        <w:tabs>
          <w:tab w:val="left" w:pos="0"/>
          <w:tab w:val="left" w:pos="315"/>
          <w:tab w:val="left" w:pos="525"/>
          <w:tab w:val="left" w:pos="945"/>
          <w:tab w:val="left" w:pos="1050"/>
        </w:tabs>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十四、</w:t>
      </w:r>
      <w:r>
        <w:rPr>
          <w:rFonts w:hint="eastAsia" w:ascii="宋体" w:hAnsi="宋体" w:cs="宋体"/>
          <w:bCs/>
          <w:sz w:val="24"/>
          <w:highlight w:val="none"/>
        </w:rPr>
        <w:t>我方不存在为本项目提供整体设计、规范编制或者项目管理、监理、检测等服务。</w:t>
      </w:r>
    </w:p>
    <w:p w14:paraId="1EF5FA6A">
      <w:pPr>
        <w:numPr>
          <w:ilvl w:val="0"/>
          <w:numId w:val="0"/>
        </w:numPr>
        <w:tabs>
          <w:tab w:val="left" w:pos="0"/>
          <w:tab w:val="left" w:pos="315"/>
          <w:tab w:val="left" w:pos="525"/>
          <w:tab w:val="left" w:pos="945"/>
          <w:tab w:val="left" w:pos="1050"/>
        </w:tabs>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lang w:val="en-US" w:eastAsia="zh-CN"/>
        </w:rPr>
        <w:t>十五、</w:t>
      </w:r>
      <w:r>
        <w:rPr>
          <w:rFonts w:hint="eastAsia" w:ascii="宋体" w:hAnsi="宋体" w:cs="宋体"/>
          <w:bCs/>
          <w:sz w:val="24"/>
          <w:highlight w:val="none"/>
        </w:rPr>
        <w:t>如果我方被确定为中标供应商，我方愿意在签订合同时按采购文件的规定缴纳履约保证金。若我方在主合同履行过程中发生任何违约行为，贵方有权依照合同约定及相关法律法规的规定，直接从该履约保证金中扣取相应款项，以弥补贵方因此遭受的损失，并同意接受按采购文件的相关要求对我方进行的处理。</w:t>
      </w:r>
    </w:p>
    <w:p w14:paraId="5D946EBA">
      <w:pPr>
        <w:tabs>
          <w:tab w:val="left" w:pos="0"/>
          <w:tab w:val="left" w:pos="315"/>
          <w:tab w:val="left" w:pos="525"/>
          <w:tab w:val="left" w:pos="945"/>
          <w:tab w:val="left" w:pos="1050"/>
        </w:tabs>
        <w:spacing w:line="420" w:lineRule="exact"/>
        <w:ind w:left="523"/>
        <w:rPr>
          <w:rFonts w:hint="eastAsia" w:ascii="宋体" w:hAnsi="宋体" w:cs="宋体"/>
          <w:bCs/>
          <w:sz w:val="24"/>
          <w:highlight w:val="none"/>
        </w:rPr>
      </w:pPr>
    </w:p>
    <w:p w14:paraId="2268B495">
      <w:pPr>
        <w:spacing w:line="420" w:lineRule="exact"/>
        <w:rPr>
          <w:rFonts w:hint="eastAsia" w:ascii="宋体" w:hAnsi="宋体" w:cs="宋体"/>
          <w:bCs/>
          <w:sz w:val="24"/>
          <w:highlight w:val="none"/>
        </w:rPr>
      </w:pPr>
      <w:r>
        <w:rPr>
          <w:rFonts w:hint="eastAsia" w:ascii="宋体" w:hAnsi="宋体" w:cs="宋体"/>
          <w:bCs/>
          <w:sz w:val="24"/>
          <w:highlight w:val="none"/>
        </w:rPr>
        <w:t>投标供应商（盖章）：</w:t>
      </w:r>
    </w:p>
    <w:p w14:paraId="25E477E5">
      <w:pPr>
        <w:spacing w:line="420" w:lineRule="exact"/>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p>
    <w:p w14:paraId="48D855C5">
      <w:pPr>
        <w:spacing w:line="420" w:lineRule="exact"/>
        <w:rPr>
          <w:rFonts w:hint="eastAsia" w:ascii="宋体" w:hAnsi="宋体" w:cs="宋体"/>
          <w:bCs/>
          <w:sz w:val="24"/>
          <w:highlight w:val="none"/>
        </w:rPr>
      </w:pPr>
      <w:r>
        <w:rPr>
          <w:rFonts w:hint="eastAsia" w:ascii="宋体" w:hAnsi="宋体" w:cs="宋体"/>
          <w:bCs/>
          <w:sz w:val="24"/>
          <w:highlight w:val="none"/>
        </w:rPr>
        <w:t>电话：</w:t>
      </w:r>
    </w:p>
    <w:p w14:paraId="2E5F4EA5">
      <w:pPr>
        <w:spacing w:line="420" w:lineRule="exact"/>
        <w:rPr>
          <w:rFonts w:hint="eastAsia" w:ascii="宋体" w:hAnsi="宋体" w:cs="宋体"/>
          <w:bCs/>
          <w:sz w:val="24"/>
          <w:highlight w:val="none"/>
        </w:rPr>
      </w:pPr>
      <w:r>
        <w:rPr>
          <w:rFonts w:hint="eastAsia" w:ascii="宋体" w:hAnsi="宋体" w:cs="宋体"/>
          <w:bCs/>
          <w:sz w:val="24"/>
          <w:highlight w:val="none"/>
        </w:rPr>
        <w:t>通讯地址：</w:t>
      </w:r>
    </w:p>
    <w:p w14:paraId="1958CEE2">
      <w:pPr>
        <w:spacing w:line="420" w:lineRule="exact"/>
        <w:rPr>
          <w:rFonts w:hint="eastAsia" w:ascii="宋体" w:hAnsi="宋体" w:cs="宋体"/>
          <w:bCs/>
          <w:sz w:val="24"/>
          <w:highlight w:val="none"/>
        </w:rPr>
      </w:pPr>
      <w:r>
        <w:rPr>
          <w:rFonts w:hint="eastAsia" w:ascii="宋体" w:hAnsi="宋体" w:cs="宋体"/>
          <w:bCs/>
          <w:sz w:val="24"/>
          <w:highlight w:val="none"/>
        </w:rPr>
        <w:t>开户行（必填）：</w:t>
      </w:r>
    </w:p>
    <w:p w14:paraId="7F057DC1">
      <w:pPr>
        <w:spacing w:line="420" w:lineRule="exact"/>
        <w:rPr>
          <w:rFonts w:hint="eastAsia" w:ascii="宋体" w:hAnsi="宋体" w:cs="宋体"/>
          <w:bCs/>
          <w:sz w:val="24"/>
          <w:highlight w:val="none"/>
        </w:rPr>
      </w:pPr>
      <w:r>
        <w:rPr>
          <w:rFonts w:hint="eastAsia" w:ascii="宋体" w:hAnsi="宋体" w:cs="宋体"/>
          <w:bCs/>
          <w:sz w:val="24"/>
          <w:highlight w:val="none"/>
        </w:rPr>
        <w:t>开户行账号（必填）：</w:t>
      </w:r>
    </w:p>
    <w:p w14:paraId="10B64429">
      <w:pPr>
        <w:spacing w:line="420" w:lineRule="exact"/>
        <w:ind w:firstLine="480"/>
        <w:rPr>
          <w:rFonts w:hint="eastAsia" w:ascii="宋体" w:hAnsi="宋体" w:cs="宋体"/>
          <w:bCs/>
          <w:sz w:val="24"/>
          <w:highlight w:val="none"/>
        </w:rPr>
      </w:pPr>
    </w:p>
    <w:p w14:paraId="3B6193DD">
      <w:pPr>
        <w:spacing w:line="420" w:lineRule="exact"/>
        <w:ind w:firstLine="480"/>
        <w:rPr>
          <w:rFonts w:hint="eastAsia" w:ascii="宋体" w:hAnsi="宋体" w:cs="宋体"/>
          <w:bCs/>
          <w:sz w:val="24"/>
          <w:highlight w:val="none"/>
        </w:rPr>
      </w:pPr>
    </w:p>
    <w:p w14:paraId="29725D41">
      <w:pPr>
        <w:spacing w:line="420" w:lineRule="exact"/>
        <w:ind w:firstLine="480"/>
        <w:rPr>
          <w:rFonts w:hint="eastAsia" w:ascii="宋体" w:hAnsi="宋体" w:cs="宋体"/>
          <w:bCs/>
          <w:sz w:val="24"/>
          <w:highlight w:val="none"/>
        </w:rPr>
      </w:pPr>
    </w:p>
    <w:p w14:paraId="23704388">
      <w:pPr>
        <w:spacing w:line="420" w:lineRule="exact"/>
        <w:ind w:firstLine="480"/>
        <w:rPr>
          <w:rFonts w:hint="eastAsia" w:ascii="宋体" w:hAnsi="宋体" w:cs="宋体"/>
          <w:bCs/>
          <w:sz w:val="24"/>
          <w:highlight w:val="none"/>
        </w:rPr>
      </w:pPr>
    </w:p>
    <w:p w14:paraId="24DB85BC">
      <w:pPr>
        <w:spacing w:line="420" w:lineRule="exact"/>
        <w:ind w:firstLine="480"/>
        <w:rPr>
          <w:rFonts w:hint="eastAsia" w:ascii="宋体" w:hAnsi="宋体" w:cs="宋体"/>
          <w:bCs/>
          <w:sz w:val="24"/>
          <w:highlight w:val="none"/>
        </w:rPr>
      </w:pPr>
    </w:p>
    <w:p w14:paraId="14A64229">
      <w:pPr>
        <w:spacing w:line="420" w:lineRule="exact"/>
        <w:ind w:firstLine="480"/>
        <w:rPr>
          <w:rFonts w:hint="eastAsia" w:ascii="宋体" w:hAnsi="宋体" w:cs="宋体"/>
          <w:bCs/>
          <w:sz w:val="24"/>
          <w:highlight w:val="none"/>
        </w:rPr>
      </w:pPr>
    </w:p>
    <w:p w14:paraId="4944CF99">
      <w:pPr>
        <w:spacing w:line="420" w:lineRule="exact"/>
        <w:ind w:firstLine="480"/>
        <w:rPr>
          <w:rFonts w:hint="eastAsia" w:ascii="宋体" w:hAnsi="宋体" w:cs="宋体"/>
          <w:bCs/>
          <w:sz w:val="24"/>
          <w:highlight w:val="none"/>
        </w:rPr>
      </w:pPr>
    </w:p>
    <w:p w14:paraId="6FDCFCF7">
      <w:pPr>
        <w:spacing w:line="420" w:lineRule="exact"/>
        <w:ind w:firstLine="480"/>
        <w:rPr>
          <w:rFonts w:hint="eastAsia" w:ascii="宋体" w:hAnsi="宋体" w:cs="宋体"/>
          <w:bCs/>
          <w:sz w:val="24"/>
          <w:highlight w:val="none"/>
        </w:rPr>
      </w:pPr>
    </w:p>
    <w:p w14:paraId="0BE18E83">
      <w:pPr>
        <w:spacing w:line="420" w:lineRule="exact"/>
        <w:ind w:firstLine="480"/>
        <w:rPr>
          <w:rFonts w:hint="eastAsia" w:ascii="宋体" w:hAnsi="宋体" w:cs="宋体"/>
          <w:bCs/>
          <w:sz w:val="24"/>
          <w:highlight w:val="none"/>
        </w:rPr>
      </w:pPr>
    </w:p>
    <w:p w14:paraId="6724F7F4">
      <w:pPr>
        <w:spacing w:line="420" w:lineRule="exact"/>
        <w:ind w:firstLine="480"/>
        <w:rPr>
          <w:rFonts w:hint="eastAsia" w:ascii="宋体" w:hAnsi="宋体" w:cs="宋体"/>
          <w:bCs/>
          <w:sz w:val="24"/>
          <w:highlight w:val="none"/>
        </w:rPr>
      </w:pPr>
    </w:p>
    <w:p w14:paraId="1049269B">
      <w:pPr>
        <w:spacing w:line="420" w:lineRule="exact"/>
        <w:ind w:firstLine="480"/>
        <w:rPr>
          <w:rFonts w:hint="eastAsia" w:ascii="宋体" w:hAnsi="宋体" w:cs="宋体"/>
          <w:bCs/>
          <w:sz w:val="24"/>
          <w:highlight w:val="none"/>
        </w:rPr>
      </w:pPr>
    </w:p>
    <w:p w14:paraId="615ACF6A">
      <w:pPr>
        <w:spacing w:line="420" w:lineRule="exact"/>
        <w:ind w:firstLine="480"/>
        <w:rPr>
          <w:rFonts w:hint="eastAsia" w:ascii="宋体" w:hAnsi="宋体" w:cs="宋体"/>
          <w:bCs/>
          <w:sz w:val="24"/>
          <w:highlight w:val="none"/>
        </w:rPr>
      </w:pPr>
    </w:p>
    <w:p w14:paraId="73D3FDCE">
      <w:pPr>
        <w:spacing w:line="420" w:lineRule="exact"/>
        <w:ind w:firstLine="480"/>
        <w:rPr>
          <w:rFonts w:hint="eastAsia" w:ascii="宋体" w:hAnsi="宋体" w:cs="宋体"/>
          <w:bCs/>
          <w:sz w:val="24"/>
          <w:highlight w:val="none"/>
        </w:rPr>
      </w:pPr>
    </w:p>
    <w:p w14:paraId="26BCC20C">
      <w:pPr>
        <w:spacing w:line="420" w:lineRule="exact"/>
        <w:ind w:firstLine="480"/>
        <w:rPr>
          <w:rFonts w:hint="eastAsia" w:ascii="宋体" w:hAnsi="宋体" w:cs="宋体"/>
          <w:bCs/>
          <w:sz w:val="24"/>
          <w:highlight w:val="none"/>
        </w:rPr>
      </w:pPr>
    </w:p>
    <w:p w14:paraId="326D03BA">
      <w:pPr>
        <w:spacing w:line="420" w:lineRule="exact"/>
        <w:ind w:firstLine="480"/>
        <w:rPr>
          <w:rFonts w:hint="eastAsia" w:ascii="宋体" w:hAnsi="宋体" w:cs="宋体"/>
          <w:bCs/>
          <w:sz w:val="24"/>
          <w:highlight w:val="none"/>
        </w:rPr>
      </w:pPr>
    </w:p>
    <w:p w14:paraId="1B34C758">
      <w:pPr>
        <w:spacing w:line="420" w:lineRule="exact"/>
        <w:ind w:firstLine="480"/>
        <w:rPr>
          <w:rFonts w:hint="eastAsia" w:ascii="宋体" w:hAnsi="宋体" w:cs="宋体"/>
          <w:bCs/>
          <w:sz w:val="24"/>
          <w:highlight w:val="none"/>
        </w:rPr>
      </w:pPr>
    </w:p>
    <w:p w14:paraId="52D04D77">
      <w:pPr>
        <w:spacing w:line="420" w:lineRule="exact"/>
        <w:ind w:firstLine="480"/>
        <w:rPr>
          <w:rFonts w:hint="eastAsia" w:ascii="宋体" w:hAnsi="宋体" w:cs="宋体"/>
          <w:bCs/>
          <w:sz w:val="24"/>
          <w:highlight w:val="none"/>
        </w:rPr>
      </w:pPr>
    </w:p>
    <w:p w14:paraId="1C38A78C">
      <w:pPr>
        <w:spacing w:line="420" w:lineRule="exact"/>
        <w:ind w:firstLine="480"/>
        <w:rPr>
          <w:rFonts w:hint="eastAsia" w:ascii="宋体" w:hAnsi="宋体" w:cs="宋体"/>
          <w:bCs/>
          <w:sz w:val="24"/>
          <w:highlight w:val="none"/>
        </w:rPr>
      </w:pPr>
    </w:p>
    <w:p w14:paraId="44806D1E">
      <w:pPr>
        <w:spacing w:line="420" w:lineRule="exact"/>
        <w:ind w:firstLine="480"/>
        <w:rPr>
          <w:rFonts w:hint="eastAsia" w:ascii="宋体" w:hAnsi="宋体" w:cs="宋体"/>
          <w:bCs/>
          <w:sz w:val="24"/>
          <w:highlight w:val="none"/>
        </w:rPr>
      </w:pPr>
    </w:p>
    <w:p w14:paraId="0DE6E7C6">
      <w:pPr>
        <w:outlineLvl w:val="0"/>
        <w:rPr>
          <w:rFonts w:hint="eastAsia" w:ascii="宋体" w:hAnsi="宋体" w:cs="宋体"/>
          <w:bCs/>
          <w:sz w:val="24"/>
          <w:highlight w:val="none"/>
        </w:rPr>
      </w:pPr>
    </w:p>
    <w:p w14:paraId="5499451C">
      <w:pPr>
        <w:outlineLvl w:val="0"/>
        <w:rPr>
          <w:rFonts w:hint="eastAsia" w:ascii="宋体" w:hAnsi="宋体" w:cs="宋体"/>
          <w:bCs/>
          <w:sz w:val="24"/>
          <w:highlight w:val="none"/>
        </w:rPr>
      </w:pPr>
    </w:p>
    <w:p w14:paraId="6E566288">
      <w:pPr>
        <w:pStyle w:val="18"/>
        <w:rPr>
          <w:rFonts w:hint="eastAsia" w:ascii="宋体" w:hAnsi="宋体" w:eastAsia="宋体" w:cs="宋体"/>
          <w:highlight w:val="none"/>
        </w:rPr>
      </w:pPr>
    </w:p>
    <w:p w14:paraId="6CACF152">
      <w:pPr>
        <w:spacing w:line="360" w:lineRule="auto"/>
        <w:outlineLvl w:val="0"/>
        <w:rPr>
          <w:rFonts w:hint="eastAsia" w:ascii="宋体" w:hAnsi="宋体" w:cs="宋体"/>
          <w:bCs/>
          <w:sz w:val="28"/>
          <w:szCs w:val="28"/>
          <w:highlight w:val="none"/>
        </w:rPr>
      </w:pPr>
      <w:r>
        <w:rPr>
          <w:rFonts w:hint="eastAsia" w:ascii="宋体" w:hAnsi="宋体" w:cs="宋体"/>
          <w:bCs/>
          <w:sz w:val="24"/>
          <w:highlight w:val="none"/>
        </w:rPr>
        <w:t>（二）（投标供应商）关于资格的声明函（格式）：</w:t>
      </w:r>
    </w:p>
    <w:p w14:paraId="41B2D0ED">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关于资格的声明函</w:t>
      </w:r>
    </w:p>
    <w:p w14:paraId="0405E181">
      <w:pPr>
        <w:spacing w:line="460" w:lineRule="exact"/>
        <w:rPr>
          <w:rFonts w:hint="eastAsia" w:ascii="宋体" w:hAnsi="宋体" w:eastAsia="宋体" w:cs="宋体"/>
          <w:bCs/>
          <w:sz w:val="24"/>
          <w:highlight w:val="none"/>
          <w:lang w:eastAsia="zh-CN"/>
        </w:rPr>
      </w:pPr>
      <w:r>
        <w:rPr>
          <w:rFonts w:hint="eastAsia" w:ascii="宋体" w:hAnsi="宋体" w:cs="宋体"/>
          <w:bCs/>
          <w:sz w:val="24"/>
          <w:highlight w:val="none"/>
        </w:rPr>
        <w:t>致：</w:t>
      </w:r>
      <w:r>
        <w:rPr>
          <w:rFonts w:hint="eastAsia" w:ascii="宋体" w:hAnsi="宋体" w:cs="宋体"/>
          <w:bCs/>
          <w:sz w:val="24"/>
          <w:highlight w:val="none"/>
          <w:u w:val="single"/>
          <w:lang w:eastAsia="zh-CN"/>
        </w:rPr>
        <w:t>江苏省锡山高级中学锡西分校</w:t>
      </w:r>
    </w:p>
    <w:p w14:paraId="70A8B753">
      <w:pPr>
        <w:spacing w:line="460" w:lineRule="exact"/>
        <w:ind w:firstLine="480"/>
        <w:rPr>
          <w:rFonts w:hint="eastAsia" w:ascii="宋体" w:hAnsi="宋体" w:cs="宋体"/>
          <w:bCs/>
          <w:sz w:val="24"/>
          <w:highlight w:val="none"/>
        </w:rPr>
      </w:pPr>
      <w:r>
        <w:rPr>
          <w:rFonts w:hint="eastAsia" w:ascii="宋体" w:hAnsi="宋体" w:cs="宋体"/>
          <w:bCs/>
          <w:sz w:val="24"/>
          <w:highlight w:val="none"/>
        </w:rPr>
        <w:t>我公司（单位）愿针对本次项目进行投标。</w:t>
      </w:r>
    </w:p>
    <w:p w14:paraId="138DE477">
      <w:pPr>
        <w:spacing w:line="460" w:lineRule="exact"/>
        <w:ind w:firstLine="480"/>
        <w:rPr>
          <w:rFonts w:hint="eastAsia" w:ascii="宋体" w:hAnsi="宋体" w:cs="宋体"/>
          <w:sz w:val="24"/>
          <w:highlight w:val="none"/>
        </w:rPr>
      </w:pPr>
      <w:r>
        <w:rPr>
          <w:rFonts w:hint="eastAsia" w:ascii="宋体" w:hAnsi="宋体" w:cs="宋体"/>
          <w:sz w:val="24"/>
          <w:highlight w:val="none"/>
        </w:rPr>
        <w:t>我公司</w:t>
      </w:r>
      <w:r>
        <w:rPr>
          <w:rFonts w:hint="eastAsia" w:ascii="宋体" w:hAnsi="宋体" w:cs="宋体"/>
          <w:bCs/>
          <w:sz w:val="24"/>
          <w:highlight w:val="none"/>
        </w:rPr>
        <w:t>（单位）</w:t>
      </w:r>
      <w:r>
        <w:rPr>
          <w:rFonts w:hint="eastAsia" w:ascii="宋体" w:hAnsi="宋体" w:cs="宋体"/>
          <w:sz w:val="24"/>
          <w:highlight w:val="none"/>
        </w:rPr>
        <w:t>符合《中华人民共和国政府采购法》第二十二条的规定，在此郑重承诺具备以下条件：</w:t>
      </w:r>
    </w:p>
    <w:p w14:paraId="45825FB4">
      <w:pPr>
        <w:spacing w:line="460" w:lineRule="exact"/>
        <w:ind w:firstLine="480"/>
        <w:rPr>
          <w:rFonts w:hint="eastAsia" w:ascii="宋体" w:hAnsi="宋体" w:cs="宋体"/>
          <w:sz w:val="24"/>
          <w:highlight w:val="none"/>
        </w:rPr>
      </w:pPr>
      <w:r>
        <w:rPr>
          <w:rFonts w:hint="eastAsia" w:ascii="宋体" w:hAnsi="宋体" w:cs="宋体"/>
          <w:sz w:val="24"/>
          <w:highlight w:val="none"/>
        </w:rPr>
        <w:t>（一）具有独立承担民事责任的能力；</w:t>
      </w:r>
    </w:p>
    <w:p w14:paraId="359E5841">
      <w:pPr>
        <w:spacing w:line="460" w:lineRule="exact"/>
        <w:ind w:firstLine="480"/>
        <w:rPr>
          <w:rFonts w:hint="eastAsia" w:ascii="宋体" w:hAnsi="宋体" w:cs="宋体"/>
          <w:sz w:val="24"/>
          <w:highlight w:val="none"/>
        </w:rPr>
      </w:pPr>
      <w:r>
        <w:rPr>
          <w:rFonts w:hint="eastAsia" w:ascii="宋体" w:hAnsi="宋体" w:cs="宋体"/>
          <w:sz w:val="24"/>
          <w:highlight w:val="none"/>
        </w:rPr>
        <w:t>（二）具有良好的商业信誉和健全的财务会计制度；</w:t>
      </w:r>
    </w:p>
    <w:p w14:paraId="16AC839E">
      <w:pPr>
        <w:spacing w:line="460" w:lineRule="exact"/>
        <w:ind w:firstLine="480"/>
        <w:rPr>
          <w:rFonts w:hint="eastAsia" w:ascii="宋体" w:hAnsi="宋体" w:cs="宋体"/>
          <w:sz w:val="24"/>
          <w:highlight w:val="none"/>
        </w:rPr>
      </w:pPr>
      <w:r>
        <w:rPr>
          <w:rFonts w:hint="eastAsia" w:ascii="宋体" w:hAnsi="宋体" w:cs="宋体"/>
          <w:sz w:val="24"/>
          <w:highlight w:val="none"/>
        </w:rPr>
        <w:t>（三）具有履行合同所必需的</w:t>
      </w:r>
      <w:r>
        <w:rPr>
          <w:rFonts w:hint="eastAsia" w:ascii="宋体" w:hAnsi="宋体" w:cs="宋体"/>
          <w:sz w:val="24"/>
          <w:highlight w:val="none"/>
          <w:lang w:eastAsia="zh-CN"/>
        </w:rPr>
        <w:t>设备和专业技术能力</w:t>
      </w:r>
      <w:r>
        <w:rPr>
          <w:rFonts w:hint="eastAsia" w:ascii="宋体" w:hAnsi="宋体" w:cs="宋体"/>
          <w:sz w:val="24"/>
          <w:highlight w:val="none"/>
        </w:rPr>
        <w:t>；</w:t>
      </w:r>
    </w:p>
    <w:p w14:paraId="7341FB3E">
      <w:pPr>
        <w:spacing w:line="460" w:lineRule="exact"/>
        <w:ind w:firstLine="480"/>
        <w:rPr>
          <w:rFonts w:hint="eastAsia" w:ascii="宋体" w:hAnsi="宋体" w:cs="宋体"/>
          <w:sz w:val="24"/>
          <w:highlight w:val="none"/>
        </w:rPr>
      </w:pPr>
      <w:r>
        <w:rPr>
          <w:rFonts w:hint="eastAsia" w:ascii="宋体" w:hAnsi="宋体" w:cs="宋体"/>
          <w:sz w:val="24"/>
          <w:highlight w:val="none"/>
        </w:rPr>
        <w:t>（四）有依法缴纳税收和社会保障资金的良好记录；</w:t>
      </w:r>
    </w:p>
    <w:p w14:paraId="4550783A">
      <w:pPr>
        <w:spacing w:line="460" w:lineRule="exact"/>
        <w:ind w:firstLine="480"/>
        <w:rPr>
          <w:rFonts w:hint="eastAsia" w:ascii="宋体" w:hAnsi="宋体" w:cs="宋体"/>
          <w:sz w:val="24"/>
          <w:highlight w:val="none"/>
        </w:rPr>
      </w:pPr>
      <w:r>
        <w:rPr>
          <w:rFonts w:hint="eastAsia" w:ascii="宋体" w:hAnsi="宋体" w:cs="宋体"/>
          <w:sz w:val="24"/>
          <w:highlight w:val="none"/>
        </w:rPr>
        <w:t>（五）近三年内，在经营活动中没有重大违法记录；</w:t>
      </w:r>
    </w:p>
    <w:p w14:paraId="3B2128E7">
      <w:pPr>
        <w:spacing w:line="460" w:lineRule="exact"/>
        <w:ind w:firstLine="480" w:firstLineChars="200"/>
        <w:rPr>
          <w:rFonts w:hint="eastAsia" w:ascii="宋体" w:hAnsi="宋体" w:cs="宋体"/>
          <w:bCs/>
          <w:sz w:val="24"/>
          <w:highlight w:val="none"/>
        </w:rPr>
      </w:pPr>
      <w:r>
        <w:rPr>
          <w:rFonts w:hint="eastAsia" w:ascii="宋体" w:hAnsi="宋体" w:cs="宋体"/>
          <w:bCs/>
          <w:sz w:val="24"/>
          <w:highlight w:val="none"/>
        </w:rPr>
        <w:t>（六）</w:t>
      </w:r>
      <w:r>
        <w:rPr>
          <w:rFonts w:hint="eastAsia" w:ascii="宋体" w:hAnsi="宋体" w:cs="宋体"/>
          <w:sz w:val="24"/>
          <w:highlight w:val="none"/>
        </w:rPr>
        <w:t>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www.creditchina.gov.cn</w:t>
      </w:r>
      <w:r>
        <w:rPr>
          <w:rFonts w:hint="eastAsia" w:ascii="宋体" w:hAnsi="宋体" w:cs="宋体"/>
          <w:sz w:val="24"/>
          <w:highlight w:val="none"/>
        </w:rPr>
        <w:fldChar w:fldCharType="end"/>
      </w:r>
      <w:r>
        <w:rPr>
          <w:rFonts w:hint="eastAsia" w:ascii="宋体" w:hAnsi="宋体" w:cs="宋体"/>
          <w:sz w:val="24"/>
          <w:highlight w:val="none"/>
        </w:rPr>
        <w:t>）列入失信被执行人、重大税收违法失信主体、严重失信主体名单的；</w:t>
      </w:r>
      <w:r>
        <w:rPr>
          <w:rFonts w:hint="eastAsia" w:ascii="宋体" w:hAnsi="宋体" w:cs="宋体"/>
          <w:bCs/>
          <w:sz w:val="24"/>
          <w:highlight w:val="none"/>
        </w:rPr>
        <w:t>不处于</w:t>
      </w:r>
      <w:r>
        <w:rPr>
          <w:rFonts w:hint="eastAsia" w:ascii="宋体" w:hAnsi="宋体" w:cs="宋体"/>
          <w:sz w:val="24"/>
          <w:highlight w:val="none"/>
        </w:rPr>
        <w:t>“中国政府采购网”（www.ccgp.gov.cn）</w:t>
      </w:r>
      <w:r>
        <w:rPr>
          <w:rFonts w:hint="eastAsia" w:ascii="宋体" w:hAnsi="宋体" w:cs="宋体"/>
          <w:bCs/>
          <w:sz w:val="24"/>
          <w:highlight w:val="none"/>
        </w:rPr>
        <w:t>“政府采购严重违法失信行为信息记录”中的禁止参加政府采购活动期间</w:t>
      </w:r>
      <w:r>
        <w:rPr>
          <w:rFonts w:hint="eastAsia" w:ascii="宋体" w:hAnsi="宋体" w:cs="宋体"/>
          <w:sz w:val="24"/>
          <w:highlight w:val="none"/>
        </w:rPr>
        <w:t>；</w:t>
      </w:r>
    </w:p>
    <w:p w14:paraId="022B0BF9">
      <w:pPr>
        <w:spacing w:line="460" w:lineRule="exact"/>
        <w:ind w:firstLine="480"/>
        <w:rPr>
          <w:rFonts w:hint="eastAsia" w:ascii="宋体" w:hAnsi="宋体" w:cs="宋体"/>
          <w:bCs/>
          <w:sz w:val="24"/>
          <w:highlight w:val="none"/>
        </w:rPr>
      </w:pPr>
      <w:r>
        <w:rPr>
          <w:rFonts w:hint="eastAsia" w:ascii="宋体" w:hAnsi="宋体" w:cs="宋体"/>
          <w:bCs/>
          <w:sz w:val="24"/>
          <w:highlight w:val="none"/>
        </w:rPr>
        <w:t>（七）投标文件中所有关于投标资格的文件、证明、陈述均是真实的、准确的。</w:t>
      </w:r>
    </w:p>
    <w:p w14:paraId="48771211">
      <w:pPr>
        <w:spacing w:line="460" w:lineRule="exact"/>
        <w:ind w:firstLine="480"/>
        <w:rPr>
          <w:rFonts w:hint="eastAsia" w:ascii="宋体" w:hAnsi="宋体" w:cs="宋体"/>
          <w:bCs/>
          <w:sz w:val="24"/>
          <w:highlight w:val="none"/>
        </w:rPr>
      </w:pPr>
      <w:r>
        <w:rPr>
          <w:rFonts w:hint="eastAsia" w:ascii="宋体" w:hAnsi="宋体" w:cs="宋体"/>
          <w:bCs/>
          <w:sz w:val="24"/>
          <w:highlight w:val="none"/>
        </w:rPr>
        <w:t>若有违背，我公司（单位）愿意承担由此而产生的一切后果。</w:t>
      </w:r>
    </w:p>
    <w:p w14:paraId="1AFD0261">
      <w:pPr>
        <w:spacing w:line="460" w:lineRule="exact"/>
        <w:rPr>
          <w:rFonts w:hint="eastAsia" w:ascii="宋体" w:hAnsi="宋体" w:cs="宋体"/>
          <w:bCs/>
          <w:sz w:val="24"/>
          <w:highlight w:val="none"/>
        </w:rPr>
      </w:pPr>
    </w:p>
    <w:p w14:paraId="7750F271">
      <w:pPr>
        <w:pStyle w:val="456"/>
        <w:spacing w:line="460" w:lineRule="exact"/>
        <w:rPr>
          <w:rFonts w:hint="eastAsia" w:ascii="宋体" w:hAnsi="宋体" w:cs="宋体"/>
          <w:bCs/>
          <w:sz w:val="24"/>
          <w:highlight w:val="none"/>
        </w:rPr>
      </w:pPr>
    </w:p>
    <w:p w14:paraId="7771C385">
      <w:pPr>
        <w:pStyle w:val="456"/>
        <w:spacing w:line="460" w:lineRule="exact"/>
        <w:rPr>
          <w:rFonts w:hint="eastAsia" w:ascii="宋体" w:hAnsi="宋体" w:cs="宋体"/>
          <w:bCs/>
          <w:sz w:val="24"/>
          <w:highlight w:val="none"/>
        </w:rPr>
      </w:pPr>
    </w:p>
    <w:p w14:paraId="6266C9DD">
      <w:pPr>
        <w:pStyle w:val="456"/>
        <w:spacing w:line="460" w:lineRule="exact"/>
        <w:rPr>
          <w:rFonts w:hint="eastAsia" w:ascii="宋体" w:hAnsi="宋体" w:cs="宋体"/>
          <w:bCs/>
          <w:sz w:val="24"/>
          <w:highlight w:val="none"/>
        </w:rPr>
      </w:pPr>
    </w:p>
    <w:p w14:paraId="1C5B0991">
      <w:pPr>
        <w:spacing w:line="460" w:lineRule="exact"/>
        <w:rPr>
          <w:rFonts w:hint="eastAsia" w:ascii="宋体" w:hAnsi="宋体" w:cs="宋体"/>
          <w:bCs/>
          <w:sz w:val="24"/>
          <w:highlight w:val="none"/>
        </w:rPr>
      </w:pPr>
      <w:r>
        <w:rPr>
          <w:rFonts w:hint="eastAsia" w:ascii="宋体" w:hAnsi="宋体" w:cs="宋体"/>
          <w:bCs/>
          <w:sz w:val="24"/>
          <w:highlight w:val="none"/>
        </w:rPr>
        <w:t>投标供应商（盖章）：</w:t>
      </w:r>
    </w:p>
    <w:p w14:paraId="6B8AB0D4">
      <w:pPr>
        <w:spacing w:line="460" w:lineRule="exact"/>
        <w:rPr>
          <w:rFonts w:hint="eastAsia" w:ascii="宋体" w:hAnsi="宋体" w:cs="宋体"/>
          <w:bCs/>
          <w:sz w:val="24"/>
          <w:highlight w:val="none"/>
        </w:rPr>
      </w:pPr>
      <w:r>
        <w:rPr>
          <w:rFonts w:hint="eastAsia" w:ascii="宋体" w:hAnsi="宋体" w:cs="宋体"/>
          <w:bCs/>
          <w:sz w:val="24"/>
          <w:highlight w:val="none"/>
        </w:rPr>
        <w:t>法定代表人或法定代表人授权代表签字或盖章：</w:t>
      </w:r>
    </w:p>
    <w:p w14:paraId="42AE94D9">
      <w:pPr>
        <w:spacing w:line="460" w:lineRule="exact"/>
        <w:rPr>
          <w:rFonts w:hint="eastAsia" w:ascii="宋体" w:hAnsi="宋体" w:cs="宋体"/>
          <w:bCs/>
          <w:sz w:val="24"/>
          <w:highlight w:val="none"/>
        </w:rPr>
      </w:pPr>
      <w:r>
        <w:rPr>
          <w:rFonts w:hint="eastAsia" w:ascii="宋体" w:hAnsi="宋体" w:cs="宋体"/>
          <w:bCs/>
          <w:sz w:val="24"/>
          <w:highlight w:val="none"/>
        </w:rPr>
        <w:t>日期：</w:t>
      </w:r>
    </w:p>
    <w:p w14:paraId="3E912EF6">
      <w:pPr>
        <w:ind w:firstLine="480"/>
        <w:outlineLvl w:val="0"/>
        <w:rPr>
          <w:rFonts w:hint="eastAsia" w:ascii="宋体" w:hAnsi="宋体" w:cs="宋体"/>
          <w:bCs/>
          <w:sz w:val="24"/>
          <w:highlight w:val="none"/>
        </w:rPr>
      </w:pPr>
    </w:p>
    <w:p w14:paraId="62C35CF2">
      <w:pPr>
        <w:ind w:firstLine="480"/>
        <w:outlineLvl w:val="0"/>
        <w:rPr>
          <w:rFonts w:hint="eastAsia" w:ascii="宋体" w:hAnsi="宋体" w:cs="宋体"/>
          <w:bCs/>
          <w:sz w:val="24"/>
          <w:highlight w:val="none"/>
        </w:rPr>
      </w:pPr>
    </w:p>
    <w:p w14:paraId="7BD197FC">
      <w:pPr>
        <w:ind w:firstLine="480"/>
        <w:outlineLvl w:val="0"/>
        <w:rPr>
          <w:rFonts w:hint="eastAsia" w:ascii="宋体" w:hAnsi="宋体" w:cs="宋体"/>
          <w:bCs/>
          <w:sz w:val="24"/>
          <w:highlight w:val="none"/>
        </w:rPr>
      </w:pPr>
    </w:p>
    <w:p w14:paraId="32C0AA37">
      <w:pPr>
        <w:ind w:firstLine="480"/>
        <w:outlineLvl w:val="0"/>
        <w:rPr>
          <w:rFonts w:hint="eastAsia" w:ascii="宋体" w:hAnsi="宋体" w:cs="宋体"/>
          <w:bCs/>
          <w:sz w:val="24"/>
          <w:highlight w:val="none"/>
        </w:rPr>
      </w:pPr>
    </w:p>
    <w:p w14:paraId="244EC9A3">
      <w:pPr>
        <w:ind w:firstLine="480"/>
        <w:outlineLvl w:val="0"/>
        <w:rPr>
          <w:rFonts w:hint="eastAsia" w:ascii="宋体" w:hAnsi="宋体" w:cs="宋体"/>
          <w:bCs/>
          <w:sz w:val="24"/>
          <w:highlight w:val="none"/>
        </w:rPr>
      </w:pPr>
    </w:p>
    <w:p w14:paraId="7D9A3AE4">
      <w:pPr>
        <w:pStyle w:val="223"/>
        <w:rPr>
          <w:rFonts w:hint="eastAsia" w:ascii="宋体" w:hAnsi="宋体" w:cs="宋体"/>
          <w:bCs/>
          <w:sz w:val="24"/>
          <w:highlight w:val="none"/>
        </w:rPr>
      </w:pPr>
    </w:p>
    <w:p w14:paraId="20D24460">
      <w:pPr>
        <w:pStyle w:val="223"/>
        <w:rPr>
          <w:rFonts w:hint="eastAsia" w:ascii="宋体" w:hAnsi="宋体" w:cs="宋体"/>
          <w:bCs/>
          <w:sz w:val="24"/>
          <w:highlight w:val="none"/>
        </w:rPr>
      </w:pPr>
    </w:p>
    <w:p w14:paraId="3ED2EE77">
      <w:pPr>
        <w:spacing w:line="360" w:lineRule="auto"/>
        <w:rPr>
          <w:rFonts w:hint="eastAsia" w:ascii="宋体" w:hAnsi="宋体" w:cs="宋体"/>
          <w:bCs/>
          <w:sz w:val="24"/>
          <w:highlight w:val="none"/>
        </w:rPr>
      </w:pPr>
    </w:p>
    <w:p w14:paraId="75D856BB">
      <w:pPr>
        <w:spacing w:line="360" w:lineRule="auto"/>
        <w:rPr>
          <w:rFonts w:hint="eastAsia" w:ascii="宋体" w:hAnsi="宋体" w:cs="宋体"/>
          <w:bCs/>
          <w:sz w:val="24"/>
          <w:highlight w:val="none"/>
        </w:rPr>
      </w:pPr>
    </w:p>
    <w:p w14:paraId="160A9614">
      <w:pPr>
        <w:spacing w:line="360" w:lineRule="auto"/>
        <w:rPr>
          <w:rFonts w:hint="eastAsia" w:ascii="宋体" w:hAnsi="宋体" w:cs="宋体"/>
          <w:bCs/>
          <w:sz w:val="24"/>
          <w:highlight w:val="none"/>
        </w:rPr>
      </w:pPr>
    </w:p>
    <w:p w14:paraId="74651C97">
      <w:pPr>
        <w:spacing w:line="360" w:lineRule="auto"/>
        <w:rPr>
          <w:rFonts w:hint="eastAsia" w:ascii="宋体" w:hAnsi="宋体" w:cs="宋体"/>
          <w:bCs/>
          <w:sz w:val="32"/>
          <w:szCs w:val="32"/>
          <w:highlight w:val="none"/>
        </w:rPr>
      </w:pPr>
      <w:r>
        <w:rPr>
          <w:rFonts w:hint="eastAsia" w:ascii="宋体" w:hAnsi="宋体" w:cs="宋体"/>
          <w:bCs/>
          <w:sz w:val="24"/>
          <w:highlight w:val="none"/>
        </w:rPr>
        <w:t>（三）</w:t>
      </w:r>
      <w:r>
        <w:rPr>
          <w:rFonts w:hint="eastAsia" w:ascii="宋体" w:hAnsi="宋体" w:cs="宋体"/>
          <w:sz w:val="24"/>
          <w:highlight w:val="none"/>
        </w:rPr>
        <w:t>（投标供应商）法定代表人授权委托书（格式）：</w:t>
      </w:r>
    </w:p>
    <w:p w14:paraId="6606C99C">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法定代表人授权委托书</w:t>
      </w:r>
    </w:p>
    <w:p w14:paraId="2D715025">
      <w:pPr>
        <w:spacing w:line="360" w:lineRule="auto"/>
        <w:rPr>
          <w:rFonts w:hint="eastAsia" w:ascii="宋体" w:hAnsi="宋体" w:eastAsia="宋体" w:cs="宋体"/>
          <w:bCs/>
          <w:sz w:val="24"/>
          <w:highlight w:val="none"/>
          <w:u w:val="single"/>
          <w:lang w:eastAsia="zh-CN"/>
        </w:rPr>
      </w:pPr>
      <w:r>
        <w:rPr>
          <w:rFonts w:hint="eastAsia" w:ascii="宋体" w:hAnsi="宋体" w:cs="宋体"/>
          <w:bCs/>
          <w:sz w:val="24"/>
          <w:highlight w:val="none"/>
        </w:rPr>
        <w:t>致：</w:t>
      </w:r>
      <w:r>
        <w:rPr>
          <w:rFonts w:hint="eastAsia" w:ascii="宋体" w:hAnsi="宋体" w:cs="宋体"/>
          <w:bCs/>
          <w:sz w:val="24"/>
          <w:highlight w:val="none"/>
          <w:u w:val="single"/>
          <w:lang w:eastAsia="zh-CN"/>
        </w:rPr>
        <w:t>江苏省锡山高级中学锡西分校</w:t>
      </w:r>
    </w:p>
    <w:p w14:paraId="6F1C798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u w:val="single"/>
        </w:rPr>
        <w:t>（供应商名称）</w:t>
      </w:r>
      <w:r>
        <w:rPr>
          <w:rFonts w:hint="eastAsia" w:ascii="宋体" w:hAnsi="宋体" w:cs="宋体"/>
          <w:bCs/>
          <w:sz w:val="24"/>
          <w:highlight w:val="none"/>
        </w:rPr>
        <w:t>系中华人民共和国合法企业，特授权</w:t>
      </w:r>
      <w:r>
        <w:rPr>
          <w:rFonts w:hint="eastAsia" w:ascii="宋体" w:hAnsi="宋体" w:cs="宋体"/>
          <w:bCs/>
          <w:sz w:val="24"/>
          <w:highlight w:val="none"/>
          <w:u w:val="single"/>
        </w:rPr>
        <w:t>（授权代表姓名）</w:t>
      </w:r>
      <w:r>
        <w:rPr>
          <w:rFonts w:hint="eastAsia" w:ascii="宋体" w:hAnsi="宋体" w:cs="宋体"/>
          <w:bCs/>
          <w:sz w:val="24"/>
          <w:highlight w:val="none"/>
        </w:rPr>
        <w:t>代表我公司（单位）全权办理针对本项目的投标、参与开标、评标、签约等具体工作，并签署全部有关的文件、协议及合同。</w:t>
      </w:r>
    </w:p>
    <w:p w14:paraId="326FF575">
      <w:pPr>
        <w:spacing w:line="360" w:lineRule="auto"/>
        <w:ind w:firstLine="480"/>
        <w:rPr>
          <w:rFonts w:hint="eastAsia" w:ascii="宋体" w:hAnsi="宋体" w:cs="宋体"/>
          <w:bCs/>
          <w:sz w:val="24"/>
          <w:highlight w:val="none"/>
        </w:rPr>
      </w:pPr>
      <w:r>
        <w:rPr>
          <w:rFonts w:hint="eastAsia" w:ascii="宋体" w:hAnsi="宋体" w:cs="宋体"/>
          <w:bCs/>
          <w:sz w:val="24"/>
          <w:highlight w:val="none"/>
        </w:rPr>
        <w:t>我公司（单位）对授权代表的签名负全部责任。</w:t>
      </w:r>
    </w:p>
    <w:p w14:paraId="0C285E40">
      <w:pPr>
        <w:spacing w:line="360" w:lineRule="auto"/>
        <w:ind w:firstLine="480"/>
        <w:rPr>
          <w:rFonts w:hint="eastAsia" w:ascii="宋体" w:hAnsi="宋体" w:cs="宋体"/>
          <w:bCs/>
          <w:sz w:val="24"/>
          <w:highlight w:val="none"/>
        </w:rPr>
      </w:pPr>
      <w:r>
        <w:rPr>
          <w:rFonts w:hint="eastAsia" w:ascii="宋体" w:hAnsi="宋体" w:cs="宋体"/>
          <w:bCs/>
          <w:sz w:val="24"/>
          <w:highlight w:val="none"/>
        </w:rPr>
        <w:t>在撤销授权的书面通知送达你处以前，本授权书一直有效，授权代表签署的所有文件（在授权书有效期内签署的）不因授权的撤销而失效。</w:t>
      </w:r>
    </w:p>
    <w:p w14:paraId="03B48170">
      <w:pPr>
        <w:spacing w:line="360" w:lineRule="auto"/>
        <w:ind w:firstLine="480"/>
        <w:rPr>
          <w:rFonts w:hint="eastAsia" w:ascii="宋体" w:hAnsi="宋体" w:cs="宋体"/>
          <w:bCs/>
          <w:sz w:val="24"/>
          <w:highlight w:val="none"/>
        </w:rPr>
      </w:pPr>
      <w:r>
        <w:rPr>
          <w:rFonts w:hint="eastAsia" w:ascii="宋体" w:hAnsi="宋体" w:cs="宋体"/>
          <w:bCs/>
          <w:sz w:val="24"/>
          <w:highlight w:val="none"/>
        </w:rPr>
        <w:t>授权代表情况：</w:t>
      </w:r>
    </w:p>
    <w:p w14:paraId="3ED66467">
      <w:pPr>
        <w:spacing w:line="360" w:lineRule="auto"/>
        <w:ind w:firstLine="480"/>
        <w:rPr>
          <w:rFonts w:hint="eastAsia" w:ascii="宋体" w:hAnsi="宋体" w:cs="宋体"/>
          <w:bCs/>
          <w:sz w:val="24"/>
          <w:highlight w:val="none"/>
        </w:rPr>
      </w:pPr>
      <w:r>
        <w:rPr>
          <w:rFonts w:hint="eastAsia" w:ascii="宋体" w:hAnsi="宋体" w:cs="宋体"/>
          <w:bCs/>
          <w:sz w:val="24"/>
          <w:highlight w:val="none"/>
        </w:rPr>
        <w:t>姓名：                        性别：</w:t>
      </w:r>
    </w:p>
    <w:p w14:paraId="41D69E88">
      <w:pPr>
        <w:spacing w:line="360" w:lineRule="auto"/>
        <w:ind w:firstLine="480"/>
        <w:rPr>
          <w:rFonts w:hint="eastAsia" w:ascii="宋体" w:hAnsi="宋体" w:cs="宋体"/>
          <w:bCs/>
          <w:sz w:val="24"/>
          <w:highlight w:val="none"/>
        </w:rPr>
      </w:pPr>
      <w:r>
        <w:rPr>
          <w:rFonts w:hint="eastAsia" w:ascii="宋体" w:hAnsi="宋体" w:cs="宋体"/>
          <w:bCs/>
          <w:sz w:val="24"/>
          <w:highlight w:val="none"/>
        </w:rPr>
        <w:t>身份证件号码：                电话：</w:t>
      </w:r>
    </w:p>
    <w:p w14:paraId="618C9C73">
      <w:pPr>
        <w:spacing w:line="360" w:lineRule="auto"/>
        <w:ind w:firstLine="480"/>
        <w:rPr>
          <w:rFonts w:hint="eastAsia" w:ascii="宋体" w:hAnsi="宋体" w:cs="宋体"/>
          <w:bCs/>
          <w:sz w:val="24"/>
          <w:highlight w:val="none"/>
        </w:rPr>
      </w:pPr>
      <w:r>
        <w:rPr>
          <w:rFonts w:hint="eastAsia" w:ascii="宋体" w:hAnsi="宋体" w:cs="宋体"/>
          <w:bCs/>
          <w:sz w:val="24"/>
          <w:highlight w:val="none"/>
        </w:rPr>
        <w:t>授权代表（签字或盖章）：</w:t>
      </w:r>
    </w:p>
    <w:p w14:paraId="6A5AC7D5">
      <w:pPr>
        <w:spacing w:line="360" w:lineRule="auto"/>
        <w:ind w:firstLine="4080"/>
        <w:rPr>
          <w:rFonts w:hint="eastAsia" w:ascii="宋体" w:hAnsi="宋体" w:cs="宋体"/>
          <w:bCs/>
          <w:sz w:val="24"/>
          <w:highlight w:val="none"/>
        </w:rPr>
      </w:pPr>
      <w:r>
        <w:rPr>
          <w:rFonts w:hint="eastAsia" w:ascii="宋体" w:hAnsi="宋体" w:cs="宋体"/>
          <w:bCs/>
          <w:sz w:val="24"/>
          <w:highlight w:val="none"/>
        </w:rPr>
        <w:t>单位名称（盖章）：</w:t>
      </w:r>
    </w:p>
    <w:p w14:paraId="37B13156">
      <w:pPr>
        <w:spacing w:line="360" w:lineRule="auto"/>
        <w:ind w:firstLine="4080"/>
        <w:rPr>
          <w:rFonts w:hint="eastAsia" w:ascii="宋体" w:hAnsi="宋体" w:cs="宋体"/>
          <w:bCs/>
          <w:sz w:val="24"/>
          <w:highlight w:val="none"/>
        </w:rPr>
      </w:pPr>
      <w:r>
        <w:rPr>
          <w:rFonts w:hint="eastAsia" w:ascii="宋体" w:hAnsi="宋体" w:cs="宋体"/>
          <w:bCs/>
          <w:sz w:val="24"/>
          <w:highlight w:val="none"/>
        </w:rPr>
        <w:t>法定代表人（签字或盖章）：</w:t>
      </w:r>
    </w:p>
    <w:p w14:paraId="23BE8CDB">
      <w:pPr>
        <w:spacing w:line="360" w:lineRule="auto"/>
        <w:ind w:firstLine="4080" w:firstLineChars="1700"/>
        <w:rPr>
          <w:rFonts w:hint="eastAsia" w:ascii="宋体" w:hAnsi="宋体" w:cs="宋体"/>
          <w:bCs/>
          <w:sz w:val="24"/>
          <w:highlight w:val="none"/>
        </w:rPr>
      </w:pPr>
      <w:r>
        <w:rPr>
          <w:rFonts w:hint="eastAsia" w:ascii="宋体" w:hAnsi="宋体" w:cs="宋体"/>
          <w:bCs/>
          <w:sz w:val="24"/>
          <w:highlight w:val="none"/>
        </w:rPr>
        <w:t>日期：</w:t>
      </w:r>
    </w:p>
    <w:p w14:paraId="602E7484">
      <w:pPr>
        <w:outlineLvl w:val="0"/>
        <w:rPr>
          <w:rFonts w:hint="eastAsia" w:ascii="宋体" w:hAnsi="宋体" w:cs="宋体"/>
          <w:bCs/>
          <w:sz w:val="24"/>
          <w:highlight w:val="none"/>
        </w:rPr>
      </w:pPr>
    </w:p>
    <w:p w14:paraId="7138C650">
      <w:pPr>
        <w:rPr>
          <w:rFonts w:hint="eastAsia" w:ascii="宋体" w:hAnsi="宋体" w:cs="宋体"/>
          <w:bCs/>
          <w:sz w:val="24"/>
          <w:highlight w:val="none"/>
        </w:rPr>
      </w:pPr>
      <w:r>
        <w:rPr>
          <w:rFonts w:hint="eastAsia" w:ascii="宋体" w:hAnsi="宋体" w:cs="宋体"/>
          <w:bCs/>
          <w:sz w:val="24"/>
          <w:highlight w:val="none"/>
        </w:rPr>
        <w:t>投标供应商法定代表人身份证扫描件：</w:t>
      </w:r>
    </w:p>
    <w:p w14:paraId="2A1CED84">
      <w:pPr>
        <w:rPr>
          <w:rFonts w:hint="eastAsia" w:ascii="宋体" w:hAnsi="宋体" w:cs="宋体"/>
          <w:bCs/>
          <w:sz w:val="24"/>
          <w:highlight w:val="none"/>
        </w:rPr>
      </w:pPr>
      <w:r>
        <w:rPr>
          <w:rFonts w:hint="eastAsia" w:ascii="宋体" w:hAnsi="宋体" w:cs="宋体"/>
          <w:bCs/>
          <w:sz w:val="24"/>
          <w:highlight w:val="none"/>
        </w:rPr>
        <mc:AlternateContent>
          <mc:Choice Requires="wps">
            <w:drawing>
              <wp:inline distT="0" distB="0" distL="114300" distR="114300">
                <wp:extent cx="2895600" cy="1584960"/>
                <wp:effectExtent l="4445" t="4445" r="5715" b="12065"/>
                <wp:docPr id="2051861158"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895600" cy="1584960"/>
                        </a:xfrm>
                        <a:prstGeom prst="rect">
                          <a:avLst/>
                        </a:prstGeom>
                        <a:solidFill>
                          <a:srgbClr val="FFFFFF"/>
                        </a:solidFill>
                        <a:ln w="9525">
                          <a:solidFill>
                            <a:srgbClr val="000000"/>
                          </a:solidFill>
                          <a:round/>
                        </a:ln>
                        <a:effectLst/>
                      </wps:spPr>
                      <wps:txbx>
                        <w:txbxContent>
                          <w:p w14:paraId="0E2A1A90">
                            <w:pPr>
                              <w:jc w:val="center"/>
                              <w:rPr>
                                <w:rFonts w:ascii="黑体" w:eastAsia="黑体"/>
                                <w:sz w:val="32"/>
                                <w:szCs w:val="32"/>
                              </w:rPr>
                            </w:pPr>
                          </w:p>
                          <w:p w14:paraId="0049B3A6">
                            <w:pPr>
                              <w:pStyle w:val="18"/>
                            </w:pPr>
                          </w:p>
                          <w:p w14:paraId="267D96A9">
                            <w:pPr>
                              <w:jc w:val="center"/>
                              <w:rPr>
                                <w:rFonts w:ascii="黑体" w:eastAsia="黑体"/>
                                <w:color w:val="000000"/>
                                <w:sz w:val="32"/>
                                <w:szCs w:val="32"/>
                              </w:rPr>
                            </w:pPr>
                            <w:r>
                              <w:rPr>
                                <w:rFonts w:hint="eastAsia" w:ascii="黑体" w:eastAsia="黑体"/>
                                <w:color w:val="000000"/>
                                <w:sz w:val="32"/>
                                <w:szCs w:val="32"/>
                              </w:rPr>
                              <w:t>法定代表人身份证</w:t>
                            </w:r>
                          </w:p>
                          <w:p w14:paraId="3B09A371">
                            <w:pPr>
                              <w:jc w:val="center"/>
                            </w:pPr>
                            <w:r>
                              <w:rPr>
                                <w:rFonts w:hint="eastAsia" w:ascii="黑体" w:eastAsia="黑体"/>
                                <w:color w:val="000000"/>
                                <w:sz w:val="32"/>
                                <w:szCs w:val="32"/>
                              </w:rPr>
                              <w:t>（正面）</w:t>
                            </w:r>
                          </w:p>
                        </w:txbxContent>
                      </wps:txbx>
                      <wps:bodyPr rot="0" vert="horz" wrap="square" lIns="91440" tIns="45720" rIns="91440" bIns="45720" anchor="t" anchorCtr="0" upright="1">
                        <a:noAutofit/>
                      </wps:bodyPr>
                    </wps:wsp>
                  </a:graphicData>
                </a:graphic>
              </wp:inline>
            </w:drawing>
          </mc:Choice>
          <mc:Fallback>
            <w:pict>
              <v:shape id="文本框 7" o:spid="_x0000_s1026" o:spt="202" type="#_x0000_t202" style="height:124.8pt;width:228pt;" fillcolor="#FFFFFF" filled="t" stroked="t" coordsize="21600,21600" o:gfxdata="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sBIljVAAAABQEAAA8AAAAAAAAAAQAg&#10;AAAAIgAAAGRycy9kb3ducmV2LnhtbFBLAQIUABQAAAAIAIdO4kBZSyOGSgIAAJIEAAAOAAAAAAAA&#10;AAEAIAAAACQBAABkcnMvZTJvRG9jLnhtbFBLBQYAAAAABgAGAFkBAADgBQAAAAA=&#10;">
                <v:fill on="t" focussize="0,0"/>
                <v:stroke color="#000000" joinstyle="round"/>
                <v:imagedata o:title=""/>
                <o:lock v:ext="edit" aspectratio="f"/>
                <v:textbox>
                  <w:txbxContent>
                    <w:p w14:paraId="0E2A1A90">
                      <w:pPr>
                        <w:jc w:val="center"/>
                        <w:rPr>
                          <w:rFonts w:ascii="黑体" w:eastAsia="黑体"/>
                          <w:sz w:val="32"/>
                          <w:szCs w:val="32"/>
                        </w:rPr>
                      </w:pPr>
                    </w:p>
                    <w:p w14:paraId="0049B3A6">
                      <w:pPr>
                        <w:pStyle w:val="18"/>
                      </w:pPr>
                    </w:p>
                    <w:p w14:paraId="267D96A9">
                      <w:pPr>
                        <w:jc w:val="center"/>
                        <w:rPr>
                          <w:rFonts w:ascii="黑体" w:eastAsia="黑体"/>
                          <w:color w:val="000000"/>
                          <w:sz w:val="32"/>
                          <w:szCs w:val="32"/>
                        </w:rPr>
                      </w:pPr>
                      <w:r>
                        <w:rPr>
                          <w:rFonts w:hint="eastAsia" w:ascii="黑体" w:eastAsia="黑体"/>
                          <w:color w:val="000000"/>
                          <w:sz w:val="32"/>
                          <w:szCs w:val="32"/>
                        </w:rPr>
                        <w:t>法定代表人身份证</w:t>
                      </w:r>
                    </w:p>
                    <w:p w14:paraId="3B09A371">
                      <w:pPr>
                        <w:jc w:val="center"/>
                      </w:pPr>
                      <w:r>
                        <w:rPr>
                          <w:rFonts w:hint="eastAsia" w:ascii="黑体" w:eastAsia="黑体"/>
                          <w:color w:val="000000"/>
                          <w:sz w:val="32"/>
                          <w:szCs w:val="32"/>
                        </w:rPr>
                        <w:t>（正面）</w:t>
                      </w:r>
                    </w:p>
                  </w:txbxContent>
                </v:textbox>
                <w10:wrap type="none"/>
                <w10:anchorlock/>
              </v:shape>
            </w:pict>
          </mc:Fallback>
        </mc:AlternateContent>
      </w:r>
      <w:r>
        <w:rPr>
          <w:rFonts w:hint="eastAsia" w:ascii="宋体" w:hAnsi="宋体" w:cs="宋体"/>
          <w:bCs/>
          <w:sz w:val="24"/>
          <w:highlight w:val="none"/>
        </w:rPr>
        <mc:AlternateContent>
          <mc:Choice Requires="wps">
            <w:drawing>
              <wp:inline distT="0" distB="0" distL="114300" distR="114300">
                <wp:extent cx="2823845" cy="1584960"/>
                <wp:effectExtent l="4445" t="4445" r="11430" b="12065"/>
                <wp:docPr id="29725661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823845" cy="1584960"/>
                        </a:xfrm>
                        <a:prstGeom prst="rect">
                          <a:avLst/>
                        </a:prstGeom>
                        <a:solidFill>
                          <a:srgbClr val="FFFFFF"/>
                        </a:solidFill>
                        <a:ln w="9525">
                          <a:solidFill>
                            <a:srgbClr val="000000"/>
                          </a:solidFill>
                          <a:round/>
                        </a:ln>
                        <a:effectLst/>
                      </wps:spPr>
                      <wps:txbx>
                        <w:txbxContent>
                          <w:p w14:paraId="77282D85">
                            <w:pPr>
                              <w:jc w:val="center"/>
                              <w:rPr>
                                <w:rFonts w:ascii="黑体" w:eastAsia="黑体"/>
                                <w:sz w:val="32"/>
                                <w:szCs w:val="32"/>
                              </w:rPr>
                            </w:pPr>
                          </w:p>
                          <w:p w14:paraId="5B6749C4">
                            <w:pPr>
                              <w:pStyle w:val="18"/>
                            </w:pPr>
                          </w:p>
                          <w:p w14:paraId="2485C72F">
                            <w:pPr>
                              <w:jc w:val="center"/>
                              <w:rPr>
                                <w:rFonts w:ascii="黑体" w:eastAsia="黑体"/>
                                <w:color w:val="000000"/>
                                <w:sz w:val="32"/>
                                <w:szCs w:val="32"/>
                              </w:rPr>
                            </w:pPr>
                            <w:r>
                              <w:rPr>
                                <w:rFonts w:hint="eastAsia" w:ascii="黑体" w:eastAsia="黑体"/>
                                <w:color w:val="000000"/>
                                <w:sz w:val="32"/>
                                <w:szCs w:val="32"/>
                              </w:rPr>
                              <w:t>法定代表人身份证</w:t>
                            </w:r>
                          </w:p>
                          <w:p w14:paraId="3B372DE4">
                            <w:pPr>
                              <w:jc w:val="center"/>
                              <w:rPr>
                                <w:rFonts w:ascii="黑体" w:eastAsia="黑体"/>
                                <w:color w:val="000000"/>
                                <w:sz w:val="32"/>
                                <w:szCs w:val="32"/>
                              </w:rPr>
                            </w:pPr>
                            <w:r>
                              <w:rPr>
                                <w:rFonts w:hint="eastAsia" w:ascii="黑体" w:eastAsia="黑体"/>
                                <w:color w:val="000000"/>
                                <w:sz w:val="32"/>
                                <w:szCs w:val="32"/>
                              </w:rPr>
                              <w:t>（反面）</w:t>
                            </w:r>
                          </w:p>
                          <w:p w14:paraId="4EE8592C"/>
                        </w:txbxContent>
                      </wps:txbx>
                      <wps:bodyPr rot="0" vert="horz" wrap="square" lIns="91440" tIns="45720" rIns="91440" bIns="45720" anchor="t" anchorCtr="0" upright="1">
                        <a:noAutofit/>
                      </wps:bodyPr>
                    </wps:wsp>
                  </a:graphicData>
                </a:graphic>
              </wp:inline>
            </w:drawing>
          </mc:Choice>
          <mc:Fallback>
            <w:pict>
              <v:shape id="文本框 8" o:spid="_x0000_s1026" o:spt="202" type="#_x0000_t202" style="height:124.8pt;width:222.35pt;" fillcolor="#FFFFFF" filled="t" stroked="t" coordsize="21600,21600" o:gfxdata="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KNEptYAAAAFAQAADwAAAAAAAAAB&#10;ACAAAAAiAAAAZHJzL2Rvd25yZXYueG1sUEsBAhQAFAAAAAgAh07iQIMIQYBLAgAAkQQAAA4AAAAA&#10;AAAAAQAgAAAAJQEAAGRycy9lMm9Eb2MueG1sUEsFBgAAAAAGAAYAWQEAAOIFAAAAAA==&#10;">
                <v:fill on="t" focussize="0,0"/>
                <v:stroke color="#000000" joinstyle="round"/>
                <v:imagedata o:title=""/>
                <o:lock v:ext="edit" aspectratio="f"/>
                <v:textbox>
                  <w:txbxContent>
                    <w:p w14:paraId="77282D85">
                      <w:pPr>
                        <w:jc w:val="center"/>
                        <w:rPr>
                          <w:rFonts w:ascii="黑体" w:eastAsia="黑体"/>
                          <w:sz w:val="32"/>
                          <w:szCs w:val="32"/>
                        </w:rPr>
                      </w:pPr>
                    </w:p>
                    <w:p w14:paraId="5B6749C4">
                      <w:pPr>
                        <w:pStyle w:val="18"/>
                      </w:pPr>
                    </w:p>
                    <w:p w14:paraId="2485C72F">
                      <w:pPr>
                        <w:jc w:val="center"/>
                        <w:rPr>
                          <w:rFonts w:ascii="黑体" w:eastAsia="黑体"/>
                          <w:color w:val="000000"/>
                          <w:sz w:val="32"/>
                          <w:szCs w:val="32"/>
                        </w:rPr>
                      </w:pPr>
                      <w:r>
                        <w:rPr>
                          <w:rFonts w:hint="eastAsia" w:ascii="黑体" w:eastAsia="黑体"/>
                          <w:color w:val="000000"/>
                          <w:sz w:val="32"/>
                          <w:szCs w:val="32"/>
                        </w:rPr>
                        <w:t>法定代表人身份证</w:t>
                      </w:r>
                    </w:p>
                    <w:p w14:paraId="3B372DE4">
                      <w:pPr>
                        <w:jc w:val="center"/>
                        <w:rPr>
                          <w:rFonts w:ascii="黑体" w:eastAsia="黑体"/>
                          <w:color w:val="000000"/>
                          <w:sz w:val="32"/>
                          <w:szCs w:val="32"/>
                        </w:rPr>
                      </w:pPr>
                      <w:r>
                        <w:rPr>
                          <w:rFonts w:hint="eastAsia" w:ascii="黑体" w:eastAsia="黑体"/>
                          <w:color w:val="000000"/>
                          <w:sz w:val="32"/>
                          <w:szCs w:val="32"/>
                        </w:rPr>
                        <w:t>（反面）</w:t>
                      </w:r>
                    </w:p>
                    <w:p w14:paraId="4EE8592C"/>
                  </w:txbxContent>
                </v:textbox>
                <w10:wrap type="none"/>
                <w10:anchorlock/>
              </v:shape>
            </w:pict>
          </mc:Fallback>
        </mc:AlternateContent>
      </w:r>
    </w:p>
    <w:p w14:paraId="32D09D92">
      <w:pPr>
        <w:rPr>
          <w:rFonts w:hint="eastAsia" w:ascii="宋体" w:hAnsi="宋体" w:cs="宋体"/>
          <w:bCs/>
          <w:sz w:val="24"/>
          <w:highlight w:val="none"/>
        </w:rPr>
      </w:pPr>
    </w:p>
    <w:p w14:paraId="0839C1DC">
      <w:pPr>
        <w:rPr>
          <w:rFonts w:hint="eastAsia" w:ascii="宋体" w:hAnsi="宋体" w:cs="宋体"/>
          <w:bCs/>
          <w:sz w:val="24"/>
          <w:highlight w:val="none"/>
        </w:rPr>
      </w:pPr>
    </w:p>
    <w:p w14:paraId="2ACEC3E7">
      <w:pPr>
        <w:rPr>
          <w:rFonts w:hint="eastAsia" w:ascii="宋体" w:hAnsi="宋体" w:cs="宋体"/>
          <w:bCs/>
          <w:sz w:val="24"/>
          <w:highlight w:val="none"/>
        </w:rPr>
      </w:pPr>
      <w:r>
        <w:rPr>
          <w:rFonts w:hint="eastAsia" w:ascii="宋体" w:hAnsi="宋体" w:cs="宋体"/>
          <w:bCs/>
          <w:sz w:val="24"/>
          <w:highlight w:val="none"/>
        </w:rPr>
        <w:t>法定代表人授权代表身份证扫描件：（</w:t>
      </w:r>
      <w:r>
        <w:rPr>
          <w:rFonts w:hint="eastAsia" w:ascii="宋体" w:hAnsi="宋体" w:cs="宋体"/>
          <w:b/>
          <w:bCs/>
          <w:sz w:val="24"/>
          <w:highlight w:val="none"/>
        </w:rPr>
        <w:t>法定代表人亲自参与投标的除外）</w:t>
      </w:r>
    </w:p>
    <w:p w14:paraId="593E4A7C">
      <w:pPr>
        <w:rPr>
          <w:rFonts w:hint="eastAsia" w:ascii="宋体" w:hAnsi="宋体" w:cs="宋体"/>
          <w:sz w:val="32"/>
          <w:szCs w:val="32"/>
          <w:highlight w:val="none"/>
        </w:rPr>
      </w:pPr>
      <w:r>
        <w:rPr>
          <w:rFonts w:hint="eastAsia" w:ascii="宋体" w:hAnsi="宋体" w:cs="宋体"/>
          <w:bCs/>
          <w:sz w:val="24"/>
          <w:highlight w:val="none"/>
        </w:rPr>
        <mc:AlternateContent>
          <mc:Choice Requires="wps">
            <w:drawing>
              <wp:inline distT="0" distB="0" distL="114300" distR="114300">
                <wp:extent cx="2887980" cy="1584960"/>
                <wp:effectExtent l="4445" t="4445" r="5080" b="12065"/>
                <wp:docPr id="581609874" name="文本框 9"/>
                <wp:cNvGraphicFramePr/>
                <a:graphic xmlns:a="http://schemas.openxmlformats.org/drawingml/2006/main">
                  <a:graphicData uri="http://schemas.microsoft.com/office/word/2010/wordprocessingShape">
                    <wps:wsp>
                      <wps:cNvSpPr txBox="1">
                        <a:spLocks noChangeArrowheads="1"/>
                      </wps:cNvSpPr>
                      <wps:spPr bwMode="auto">
                        <a:xfrm>
                          <a:off x="0" y="0"/>
                          <a:ext cx="2887980" cy="1584960"/>
                        </a:xfrm>
                        <a:prstGeom prst="rect">
                          <a:avLst/>
                        </a:prstGeom>
                        <a:solidFill>
                          <a:srgbClr val="FFFFFF"/>
                        </a:solidFill>
                        <a:ln w="9525">
                          <a:solidFill>
                            <a:srgbClr val="000000"/>
                          </a:solidFill>
                          <a:round/>
                        </a:ln>
                        <a:effectLst/>
                      </wps:spPr>
                      <wps:txbx>
                        <w:txbxContent>
                          <w:p w14:paraId="388185B2">
                            <w:pPr>
                              <w:jc w:val="center"/>
                              <w:rPr>
                                <w:rFonts w:ascii="黑体" w:eastAsia="黑体"/>
                                <w:sz w:val="32"/>
                                <w:szCs w:val="32"/>
                              </w:rPr>
                            </w:pPr>
                          </w:p>
                          <w:p w14:paraId="5BF2DBC6">
                            <w:pPr>
                              <w:pStyle w:val="18"/>
                            </w:pPr>
                          </w:p>
                          <w:p w14:paraId="0EE61A2B">
                            <w:pPr>
                              <w:jc w:val="center"/>
                              <w:rPr>
                                <w:rFonts w:ascii="黑体" w:eastAsia="黑体"/>
                                <w:color w:val="000000"/>
                                <w:sz w:val="32"/>
                                <w:szCs w:val="32"/>
                              </w:rPr>
                            </w:pPr>
                            <w:r>
                              <w:rPr>
                                <w:rFonts w:hint="eastAsia" w:ascii="黑体" w:eastAsia="黑体"/>
                                <w:color w:val="000000"/>
                                <w:sz w:val="32"/>
                                <w:szCs w:val="32"/>
                              </w:rPr>
                              <w:t>授权代表身份证</w:t>
                            </w:r>
                          </w:p>
                          <w:p w14:paraId="2C8691EE">
                            <w:pPr>
                              <w:jc w:val="center"/>
                              <w:rPr>
                                <w:rFonts w:ascii="黑体" w:eastAsia="黑体"/>
                                <w:color w:val="000000"/>
                                <w:sz w:val="32"/>
                                <w:szCs w:val="32"/>
                              </w:rPr>
                            </w:pPr>
                            <w:r>
                              <w:rPr>
                                <w:rFonts w:hint="eastAsia" w:ascii="黑体" w:eastAsia="黑体"/>
                                <w:color w:val="000000"/>
                                <w:sz w:val="32"/>
                                <w:szCs w:val="32"/>
                              </w:rPr>
                              <w:t>（正面）</w:t>
                            </w:r>
                          </w:p>
                          <w:p w14:paraId="419914AD"/>
                        </w:txbxContent>
                      </wps:txbx>
                      <wps:bodyPr rot="0" vert="horz" wrap="square" lIns="91440" tIns="45720" rIns="91440" bIns="45720" anchor="t" anchorCtr="0" upright="1">
                        <a:noAutofit/>
                      </wps:bodyPr>
                    </wps:wsp>
                  </a:graphicData>
                </a:graphic>
              </wp:inline>
            </w:drawing>
          </mc:Choice>
          <mc:Fallback>
            <w:pict>
              <v:shape id="文本框 9" o:spid="_x0000_s1026" o:spt="202" type="#_x0000_t202" style="height:124.8pt;width:227.4pt;" fillcolor="#FFFFFF" filled="t" stroked="t" coordsize="21600,21600" o:gfxdata="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S1uCk9YAAAAFAQAADwAAAAAAAAAB&#10;ACAAAAAiAAAAZHJzL2Rvd25yZXYueG1sUEsBAhQAFAAAAAgAh07iQFh8hS9LAgAAkQQAAA4AAAAA&#10;AAAAAQAgAAAAJQEAAGRycy9lMm9Eb2MueG1sUEsFBgAAAAAGAAYAWQEAAOIFAAAAAA==&#10;">
                <v:fill on="t" focussize="0,0"/>
                <v:stroke color="#000000" joinstyle="round"/>
                <v:imagedata o:title=""/>
                <o:lock v:ext="edit" aspectratio="f"/>
                <v:textbox>
                  <w:txbxContent>
                    <w:p w14:paraId="388185B2">
                      <w:pPr>
                        <w:jc w:val="center"/>
                        <w:rPr>
                          <w:rFonts w:ascii="黑体" w:eastAsia="黑体"/>
                          <w:sz w:val="32"/>
                          <w:szCs w:val="32"/>
                        </w:rPr>
                      </w:pPr>
                    </w:p>
                    <w:p w14:paraId="5BF2DBC6">
                      <w:pPr>
                        <w:pStyle w:val="18"/>
                      </w:pPr>
                    </w:p>
                    <w:p w14:paraId="0EE61A2B">
                      <w:pPr>
                        <w:jc w:val="center"/>
                        <w:rPr>
                          <w:rFonts w:ascii="黑体" w:eastAsia="黑体"/>
                          <w:color w:val="000000"/>
                          <w:sz w:val="32"/>
                          <w:szCs w:val="32"/>
                        </w:rPr>
                      </w:pPr>
                      <w:r>
                        <w:rPr>
                          <w:rFonts w:hint="eastAsia" w:ascii="黑体" w:eastAsia="黑体"/>
                          <w:color w:val="000000"/>
                          <w:sz w:val="32"/>
                          <w:szCs w:val="32"/>
                        </w:rPr>
                        <w:t>授权代表身份证</w:t>
                      </w:r>
                    </w:p>
                    <w:p w14:paraId="2C8691EE">
                      <w:pPr>
                        <w:jc w:val="center"/>
                        <w:rPr>
                          <w:rFonts w:ascii="黑体" w:eastAsia="黑体"/>
                          <w:color w:val="000000"/>
                          <w:sz w:val="32"/>
                          <w:szCs w:val="32"/>
                        </w:rPr>
                      </w:pPr>
                      <w:r>
                        <w:rPr>
                          <w:rFonts w:hint="eastAsia" w:ascii="黑体" w:eastAsia="黑体"/>
                          <w:color w:val="000000"/>
                          <w:sz w:val="32"/>
                          <w:szCs w:val="32"/>
                        </w:rPr>
                        <w:t>（正面）</w:t>
                      </w:r>
                    </w:p>
                    <w:p w14:paraId="419914AD"/>
                  </w:txbxContent>
                </v:textbox>
                <w10:wrap type="none"/>
                <w10:anchorlock/>
              </v:shape>
            </w:pict>
          </mc:Fallback>
        </mc:AlternateContent>
      </w:r>
      <w:r>
        <w:rPr>
          <w:rFonts w:hint="eastAsia" w:ascii="宋体" w:hAnsi="宋体" w:cs="宋体"/>
          <w:bCs/>
          <w:sz w:val="24"/>
          <w:highlight w:val="none"/>
        </w:rPr>
        <mc:AlternateContent>
          <mc:Choice Requires="wps">
            <w:drawing>
              <wp:inline distT="0" distB="0" distL="114300" distR="114300">
                <wp:extent cx="2829560" cy="1584960"/>
                <wp:effectExtent l="4445" t="4445" r="5715" b="12065"/>
                <wp:docPr id="15547449"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2829560" cy="1584960"/>
                        </a:xfrm>
                        <a:prstGeom prst="rect">
                          <a:avLst/>
                        </a:prstGeom>
                        <a:solidFill>
                          <a:srgbClr val="FFFFFF"/>
                        </a:solidFill>
                        <a:ln w="9525">
                          <a:solidFill>
                            <a:srgbClr val="000000"/>
                          </a:solidFill>
                          <a:round/>
                        </a:ln>
                        <a:effectLst/>
                      </wps:spPr>
                      <wps:txbx>
                        <w:txbxContent>
                          <w:p w14:paraId="2CE31919">
                            <w:pPr>
                              <w:jc w:val="center"/>
                              <w:rPr>
                                <w:rFonts w:ascii="黑体" w:eastAsia="黑体"/>
                                <w:sz w:val="32"/>
                                <w:szCs w:val="32"/>
                              </w:rPr>
                            </w:pPr>
                          </w:p>
                          <w:p w14:paraId="1F46ACA6">
                            <w:pPr>
                              <w:pStyle w:val="18"/>
                            </w:pPr>
                          </w:p>
                          <w:p w14:paraId="755A2A9A">
                            <w:pPr>
                              <w:jc w:val="center"/>
                              <w:rPr>
                                <w:rFonts w:ascii="黑体" w:eastAsia="黑体"/>
                                <w:color w:val="000000"/>
                                <w:sz w:val="32"/>
                                <w:szCs w:val="32"/>
                              </w:rPr>
                            </w:pPr>
                            <w:r>
                              <w:rPr>
                                <w:rFonts w:hint="eastAsia" w:ascii="黑体" w:eastAsia="黑体"/>
                                <w:color w:val="000000"/>
                                <w:sz w:val="32"/>
                                <w:szCs w:val="32"/>
                              </w:rPr>
                              <w:t>授权代表身份证</w:t>
                            </w:r>
                          </w:p>
                          <w:p w14:paraId="1F214F08">
                            <w:pPr>
                              <w:jc w:val="center"/>
                              <w:rPr>
                                <w:rFonts w:ascii="黑体" w:eastAsia="黑体"/>
                                <w:color w:val="000000"/>
                                <w:sz w:val="32"/>
                                <w:szCs w:val="32"/>
                              </w:rPr>
                            </w:pPr>
                            <w:r>
                              <w:rPr>
                                <w:rFonts w:hint="eastAsia" w:ascii="黑体" w:eastAsia="黑体"/>
                                <w:color w:val="000000"/>
                                <w:sz w:val="32"/>
                                <w:szCs w:val="32"/>
                              </w:rPr>
                              <w:t>（反面）</w:t>
                            </w:r>
                          </w:p>
                          <w:p w14:paraId="5BE1ADC3"/>
                        </w:txbxContent>
                      </wps:txbx>
                      <wps:bodyPr rot="0" vert="horz" wrap="square" lIns="91440" tIns="45720" rIns="91440" bIns="45720" anchor="t" anchorCtr="0" upright="1">
                        <a:noAutofit/>
                      </wps:bodyPr>
                    </wps:wsp>
                  </a:graphicData>
                </a:graphic>
              </wp:inline>
            </w:drawing>
          </mc:Choice>
          <mc:Fallback>
            <w:pict>
              <v:shape id="文本框 10" o:spid="_x0000_s1026" o:spt="202" type="#_x0000_t202" style="height:124.8pt;width:222.8pt;" fillcolor="#FFFFFF" filled="t" stroked="t" coordsize="21600,21600" o:gfxdata="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MGH9sTWAAAABQEAAA8AAAAAAAAAAQAgAAAA&#10;IgAAAGRycy9kb3ducmV2LnhtbFBLAQIUABQAAAAIAIdO4kBc7UWMRgIAAJEEAAAOAAAAAAAAAAEA&#10;IAAAACUBAABkcnMvZTJvRG9jLnhtbFBLBQYAAAAABgAGAFkBAADdBQAAAAA=&#10;">
                <v:fill on="t" focussize="0,0"/>
                <v:stroke color="#000000" joinstyle="round"/>
                <v:imagedata o:title=""/>
                <o:lock v:ext="edit" aspectratio="f"/>
                <v:textbox>
                  <w:txbxContent>
                    <w:p w14:paraId="2CE31919">
                      <w:pPr>
                        <w:jc w:val="center"/>
                        <w:rPr>
                          <w:rFonts w:ascii="黑体" w:eastAsia="黑体"/>
                          <w:sz w:val="32"/>
                          <w:szCs w:val="32"/>
                        </w:rPr>
                      </w:pPr>
                    </w:p>
                    <w:p w14:paraId="1F46ACA6">
                      <w:pPr>
                        <w:pStyle w:val="18"/>
                      </w:pPr>
                    </w:p>
                    <w:p w14:paraId="755A2A9A">
                      <w:pPr>
                        <w:jc w:val="center"/>
                        <w:rPr>
                          <w:rFonts w:ascii="黑体" w:eastAsia="黑体"/>
                          <w:color w:val="000000"/>
                          <w:sz w:val="32"/>
                          <w:szCs w:val="32"/>
                        </w:rPr>
                      </w:pPr>
                      <w:r>
                        <w:rPr>
                          <w:rFonts w:hint="eastAsia" w:ascii="黑体" w:eastAsia="黑体"/>
                          <w:color w:val="000000"/>
                          <w:sz w:val="32"/>
                          <w:szCs w:val="32"/>
                        </w:rPr>
                        <w:t>授权代表身份证</w:t>
                      </w:r>
                    </w:p>
                    <w:p w14:paraId="1F214F08">
                      <w:pPr>
                        <w:jc w:val="center"/>
                        <w:rPr>
                          <w:rFonts w:ascii="黑体" w:eastAsia="黑体"/>
                          <w:color w:val="000000"/>
                          <w:sz w:val="32"/>
                          <w:szCs w:val="32"/>
                        </w:rPr>
                      </w:pPr>
                      <w:r>
                        <w:rPr>
                          <w:rFonts w:hint="eastAsia" w:ascii="黑体" w:eastAsia="黑体"/>
                          <w:color w:val="000000"/>
                          <w:sz w:val="32"/>
                          <w:szCs w:val="32"/>
                        </w:rPr>
                        <w:t>（反面）</w:t>
                      </w:r>
                    </w:p>
                    <w:p w14:paraId="5BE1ADC3"/>
                  </w:txbxContent>
                </v:textbox>
                <w10:wrap type="none"/>
                <w10:anchorlock/>
              </v:shape>
            </w:pict>
          </mc:Fallback>
        </mc:AlternateContent>
      </w:r>
    </w:p>
    <w:p w14:paraId="45BC6185">
      <w:pPr>
        <w:outlineLvl w:val="0"/>
        <w:rPr>
          <w:rFonts w:hint="eastAsia" w:ascii="宋体" w:hAnsi="宋体" w:cs="宋体"/>
          <w:bCs/>
          <w:sz w:val="24"/>
          <w:highlight w:val="none"/>
        </w:rPr>
      </w:pPr>
    </w:p>
    <w:p w14:paraId="746381CC">
      <w:pPr>
        <w:rPr>
          <w:rFonts w:hint="eastAsia" w:ascii="宋体" w:hAnsi="宋体" w:cs="宋体"/>
          <w:bCs/>
          <w:sz w:val="24"/>
          <w:highlight w:val="none"/>
        </w:rPr>
      </w:pPr>
      <w:r>
        <w:rPr>
          <w:rFonts w:hint="eastAsia" w:ascii="宋体" w:hAnsi="宋体" w:cs="宋体"/>
          <w:bCs/>
          <w:sz w:val="24"/>
          <w:highlight w:val="none"/>
        </w:rPr>
        <w:br w:type="page"/>
      </w:r>
    </w:p>
    <w:p w14:paraId="66F6096D">
      <w:pPr>
        <w:spacing w:line="360" w:lineRule="auto"/>
        <w:outlineLvl w:val="0"/>
        <w:rPr>
          <w:rFonts w:hint="eastAsia" w:ascii="宋体" w:hAnsi="宋体" w:cs="宋体"/>
          <w:bCs/>
          <w:sz w:val="24"/>
          <w:highlight w:val="none"/>
        </w:rPr>
      </w:pPr>
      <w:bookmarkStart w:id="18" w:name="_GoBack"/>
      <w:bookmarkEnd w:id="18"/>
      <w:r>
        <w:rPr>
          <w:rFonts w:hint="eastAsia" w:ascii="宋体" w:hAnsi="宋体" w:cs="宋体"/>
          <w:bCs/>
          <w:sz w:val="24"/>
          <w:highlight w:val="none"/>
        </w:rPr>
        <w:t>（四）承诺书（格式）：</w:t>
      </w:r>
    </w:p>
    <w:p w14:paraId="07D479D6">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承诺书（格式）</w:t>
      </w:r>
    </w:p>
    <w:p w14:paraId="7D52B50B">
      <w:pPr>
        <w:spacing w:line="500" w:lineRule="exact"/>
        <w:rPr>
          <w:rFonts w:hint="eastAsia" w:ascii="宋体" w:hAnsi="宋体" w:eastAsia="宋体" w:cs="宋体"/>
          <w:sz w:val="24"/>
          <w:highlight w:val="none"/>
          <w:u w:val="single"/>
          <w:lang w:eastAsia="zh-CN"/>
        </w:rPr>
      </w:pPr>
      <w:r>
        <w:rPr>
          <w:rFonts w:hint="eastAsia" w:ascii="宋体" w:hAnsi="宋体" w:cs="宋体"/>
          <w:sz w:val="24"/>
          <w:highlight w:val="none"/>
        </w:rPr>
        <w:t>致：</w:t>
      </w:r>
      <w:r>
        <w:rPr>
          <w:rFonts w:hint="eastAsia" w:ascii="宋体" w:hAnsi="宋体" w:cs="宋体"/>
          <w:bCs/>
          <w:sz w:val="24"/>
          <w:highlight w:val="none"/>
          <w:u w:val="single"/>
          <w:lang w:eastAsia="zh-CN"/>
        </w:rPr>
        <w:t>江苏省锡山高级中学锡西分校</w:t>
      </w:r>
    </w:p>
    <w:p w14:paraId="4A021E82">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我公司自愿参与贵单位组织的本项目投标，并接受贵单位对我公司的资格审查。</w:t>
      </w:r>
    </w:p>
    <w:p w14:paraId="06F8A1E1">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我公司郑重承诺：</w:t>
      </w:r>
    </w:p>
    <w:p w14:paraId="5CD2673E">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lang w:eastAsia="zh-CN"/>
        </w:rPr>
        <w:t>未处于被责令停业、投标资格被取消或财产被接管、冻结及破产状态；</w:t>
      </w:r>
    </w:p>
    <w:p w14:paraId="06049E16">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val="en-US" w:eastAsia="zh-CN"/>
        </w:rPr>
        <w:t>2.</w:t>
      </w:r>
      <w:r>
        <w:rPr>
          <w:rFonts w:hint="eastAsia" w:ascii="宋体" w:hAnsi="宋体" w:cs="宋体"/>
          <w:sz w:val="24"/>
          <w:highlight w:val="none"/>
          <w:lang w:eastAsia="zh-CN"/>
        </w:rPr>
        <w:t>不存在因骗取中标、严重违约或发生重大质量事故等问题，被有关部门暂停投标资格且尚在暂停期内的情形；</w:t>
      </w:r>
    </w:p>
    <w:p w14:paraId="48437708">
      <w:pPr>
        <w:spacing w:line="460" w:lineRule="exact"/>
        <w:ind w:firstLine="480"/>
        <w:rPr>
          <w:rFonts w:hint="eastAsia" w:ascii="宋体" w:hAnsi="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根据贵单位采购文件要求，递交的投标文件内容均真实有效，不存在隐瞒、虚假、伪造等弄虚作假行为。</w:t>
      </w:r>
    </w:p>
    <w:p w14:paraId="3F9391F5">
      <w:pPr>
        <w:spacing w:line="460" w:lineRule="exact"/>
        <w:ind w:firstLine="480"/>
        <w:rPr>
          <w:rFonts w:hint="eastAsia" w:eastAsia="宋体"/>
          <w:highlight w:val="none"/>
          <w:lang w:eastAsia="zh-CN"/>
        </w:rPr>
      </w:pPr>
      <w:r>
        <w:rPr>
          <w:rFonts w:hint="eastAsia" w:ascii="宋体" w:hAnsi="宋体" w:cs="宋体"/>
          <w:sz w:val="24"/>
          <w:highlight w:val="none"/>
          <w:lang w:eastAsia="zh-CN"/>
        </w:rPr>
        <w:t>若经核查发现我公司存在上述行为，贵单位有权拒绝我公司的投标报价；若已确定我公司中标，贵单位可取消我公司的中标资格，我公司将无条件接受政府采购主管部门针对我公司弄虚作假、违反公平及诚实信用原则行为作出的任何处理。</w:t>
      </w:r>
    </w:p>
    <w:p w14:paraId="22DFE093">
      <w:pPr>
        <w:spacing w:line="500" w:lineRule="exact"/>
        <w:ind w:firstLine="480"/>
        <w:rPr>
          <w:rFonts w:hint="eastAsia" w:ascii="宋体" w:hAnsi="宋体" w:cs="宋体"/>
          <w:sz w:val="24"/>
          <w:highlight w:val="none"/>
        </w:rPr>
      </w:pPr>
    </w:p>
    <w:p w14:paraId="01B73BDA">
      <w:pPr>
        <w:spacing w:line="500" w:lineRule="exact"/>
        <w:ind w:firstLine="480"/>
        <w:rPr>
          <w:rFonts w:hint="eastAsia" w:ascii="宋体" w:hAnsi="宋体" w:cs="宋体"/>
          <w:sz w:val="24"/>
          <w:highlight w:val="none"/>
        </w:rPr>
      </w:pPr>
    </w:p>
    <w:p w14:paraId="6D7FC281">
      <w:pPr>
        <w:spacing w:line="500" w:lineRule="exact"/>
        <w:rPr>
          <w:rFonts w:hint="eastAsia" w:ascii="宋体" w:hAnsi="宋体" w:cs="宋体"/>
          <w:sz w:val="24"/>
          <w:highlight w:val="none"/>
        </w:rPr>
      </w:pPr>
      <w:r>
        <w:rPr>
          <w:rFonts w:hint="eastAsia" w:ascii="宋体" w:hAnsi="宋体" w:cs="宋体"/>
          <w:sz w:val="24"/>
          <w:highlight w:val="none"/>
        </w:rPr>
        <w:t>投标供应商（盖章）：</w:t>
      </w:r>
    </w:p>
    <w:p w14:paraId="5955C46D">
      <w:pPr>
        <w:spacing w:line="500" w:lineRule="exact"/>
        <w:rPr>
          <w:rFonts w:hint="eastAsia" w:ascii="宋体" w:hAnsi="宋体" w:cs="宋体"/>
          <w:sz w:val="24"/>
          <w:highlight w:val="none"/>
        </w:rPr>
      </w:pPr>
      <w:r>
        <w:rPr>
          <w:rFonts w:hint="eastAsia" w:ascii="宋体" w:hAnsi="宋体" w:cs="宋体"/>
          <w:sz w:val="24"/>
          <w:highlight w:val="none"/>
        </w:rPr>
        <w:t>法定代表人或法定代表人授权代表签字或盖章：</w:t>
      </w:r>
    </w:p>
    <w:p w14:paraId="4A5D7A37">
      <w:pPr>
        <w:spacing w:line="500" w:lineRule="exact"/>
        <w:rPr>
          <w:rFonts w:hint="eastAsia" w:ascii="宋体" w:hAnsi="宋体" w:cs="宋体"/>
          <w:sz w:val="24"/>
          <w:highlight w:val="none"/>
        </w:rPr>
      </w:pPr>
      <w:r>
        <w:rPr>
          <w:rFonts w:hint="eastAsia" w:ascii="宋体" w:hAnsi="宋体" w:cs="宋体"/>
          <w:sz w:val="24"/>
          <w:highlight w:val="none"/>
        </w:rPr>
        <w:t>日期：</w:t>
      </w:r>
    </w:p>
    <w:p w14:paraId="7F266A0A">
      <w:pPr>
        <w:spacing w:before="240" w:line="360" w:lineRule="auto"/>
        <w:ind w:firstLine="480"/>
        <w:jc w:val="right"/>
        <w:rPr>
          <w:rFonts w:hint="eastAsia" w:ascii="宋体" w:hAnsi="宋体" w:cs="宋体"/>
          <w:sz w:val="24"/>
          <w:highlight w:val="none"/>
        </w:rPr>
      </w:pPr>
    </w:p>
    <w:p w14:paraId="7FBF0E92">
      <w:pPr>
        <w:rPr>
          <w:rFonts w:hint="eastAsia" w:ascii="宋体" w:hAnsi="宋体" w:cs="宋体"/>
          <w:highlight w:val="none"/>
        </w:rPr>
      </w:pPr>
    </w:p>
    <w:p w14:paraId="6AE230B0">
      <w:pPr>
        <w:rPr>
          <w:rFonts w:hint="eastAsia" w:ascii="宋体" w:hAnsi="宋体" w:cs="宋体"/>
          <w:highlight w:val="none"/>
        </w:rPr>
      </w:pPr>
    </w:p>
    <w:p w14:paraId="0E5DF41B">
      <w:pPr>
        <w:rPr>
          <w:rFonts w:hint="eastAsia" w:ascii="宋体" w:hAnsi="宋体" w:cs="宋体"/>
          <w:highlight w:val="none"/>
        </w:rPr>
      </w:pPr>
    </w:p>
    <w:p w14:paraId="2BF56BA9">
      <w:pPr>
        <w:rPr>
          <w:rFonts w:hint="eastAsia" w:ascii="宋体" w:hAnsi="宋体" w:cs="宋体"/>
          <w:highlight w:val="none"/>
        </w:rPr>
      </w:pPr>
    </w:p>
    <w:p w14:paraId="2CA6089D">
      <w:pPr>
        <w:rPr>
          <w:rFonts w:hint="eastAsia" w:ascii="宋体" w:hAnsi="宋体" w:cs="宋体"/>
          <w:highlight w:val="none"/>
        </w:rPr>
      </w:pPr>
    </w:p>
    <w:p w14:paraId="2F4EF7F5">
      <w:pPr>
        <w:rPr>
          <w:rFonts w:hint="eastAsia" w:ascii="宋体" w:hAnsi="宋体" w:cs="宋体"/>
          <w:highlight w:val="none"/>
        </w:rPr>
      </w:pPr>
    </w:p>
    <w:p w14:paraId="455E6E65">
      <w:pPr>
        <w:rPr>
          <w:rFonts w:hint="eastAsia" w:ascii="宋体" w:hAnsi="宋体" w:cs="宋体"/>
          <w:highlight w:val="none"/>
        </w:rPr>
      </w:pPr>
    </w:p>
    <w:p w14:paraId="442AF3FE">
      <w:pPr>
        <w:rPr>
          <w:rFonts w:hint="eastAsia" w:ascii="宋体" w:hAnsi="宋体" w:cs="宋体"/>
          <w:highlight w:val="none"/>
        </w:rPr>
      </w:pPr>
    </w:p>
    <w:p w14:paraId="3BEE177E">
      <w:pPr>
        <w:rPr>
          <w:rFonts w:hint="eastAsia" w:ascii="宋体" w:hAnsi="宋体" w:cs="宋体"/>
          <w:highlight w:val="none"/>
        </w:rPr>
      </w:pPr>
    </w:p>
    <w:p w14:paraId="1D8AB035">
      <w:pPr>
        <w:rPr>
          <w:rFonts w:hint="eastAsia" w:ascii="宋体" w:hAnsi="宋体" w:cs="宋体"/>
          <w:highlight w:val="none"/>
        </w:rPr>
      </w:pPr>
    </w:p>
    <w:p w14:paraId="496FC94C">
      <w:pPr>
        <w:rPr>
          <w:rFonts w:hint="eastAsia" w:ascii="宋体" w:hAnsi="宋体" w:cs="宋体"/>
          <w:highlight w:val="none"/>
        </w:rPr>
      </w:pPr>
    </w:p>
    <w:p w14:paraId="520FF5DA">
      <w:pPr>
        <w:rPr>
          <w:rFonts w:hint="eastAsia" w:ascii="宋体" w:hAnsi="宋体" w:cs="宋体"/>
          <w:highlight w:val="none"/>
        </w:rPr>
      </w:pPr>
    </w:p>
    <w:p w14:paraId="32AF6C28">
      <w:pPr>
        <w:rPr>
          <w:rFonts w:hint="eastAsia" w:ascii="宋体" w:hAnsi="宋体" w:cs="宋体"/>
          <w:highlight w:val="none"/>
        </w:rPr>
      </w:pPr>
    </w:p>
    <w:p w14:paraId="5CC0500D">
      <w:pPr>
        <w:rPr>
          <w:rFonts w:hint="eastAsia" w:ascii="宋体" w:hAnsi="宋体" w:cs="宋体"/>
          <w:highlight w:val="none"/>
        </w:rPr>
      </w:pPr>
    </w:p>
    <w:p w14:paraId="3F1C9463">
      <w:pPr>
        <w:rPr>
          <w:rFonts w:hint="eastAsia" w:ascii="宋体" w:hAnsi="宋体" w:cs="宋体"/>
          <w:highlight w:val="none"/>
        </w:rPr>
      </w:pPr>
    </w:p>
    <w:p w14:paraId="16075D31">
      <w:pPr>
        <w:rPr>
          <w:rFonts w:hint="eastAsia" w:ascii="宋体" w:hAnsi="宋体" w:cs="宋体"/>
          <w:highlight w:val="none"/>
        </w:rPr>
      </w:pPr>
    </w:p>
    <w:p w14:paraId="644D73AA">
      <w:pPr>
        <w:rPr>
          <w:rFonts w:hint="eastAsia" w:ascii="宋体" w:hAnsi="宋体" w:cs="宋体"/>
          <w:highlight w:val="none"/>
        </w:rPr>
      </w:pPr>
    </w:p>
    <w:p w14:paraId="61D920CB">
      <w:pPr>
        <w:rPr>
          <w:rFonts w:hint="eastAsia" w:ascii="宋体" w:hAnsi="宋体" w:cs="宋体"/>
          <w:highlight w:val="none"/>
        </w:rPr>
      </w:pPr>
    </w:p>
    <w:p w14:paraId="6E972D41">
      <w:pPr>
        <w:spacing w:line="360" w:lineRule="auto"/>
        <w:outlineLvl w:val="0"/>
        <w:rPr>
          <w:rFonts w:hint="eastAsia" w:ascii="宋体" w:hAnsi="宋体" w:cs="宋体"/>
          <w:bCs/>
          <w:sz w:val="28"/>
          <w:szCs w:val="28"/>
          <w:highlight w:val="none"/>
        </w:rPr>
      </w:pPr>
      <w:r>
        <w:rPr>
          <w:rFonts w:hint="eastAsia" w:ascii="宋体" w:hAnsi="宋体" w:cs="宋体"/>
          <w:bCs/>
          <w:sz w:val="24"/>
          <w:highlight w:val="none"/>
        </w:rPr>
        <w:t>（五）开标一览表（格式）：</w:t>
      </w:r>
    </w:p>
    <w:p w14:paraId="38B00103">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rPr>
        <w:t>开标一览表</w:t>
      </w:r>
    </w:p>
    <w:p w14:paraId="5323A73B">
      <w:pPr>
        <w:spacing w:line="360" w:lineRule="auto"/>
        <w:rPr>
          <w:rFonts w:hint="eastAsia" w:ascii="宋体" w:hAnsi="宋体" w:eastAsia="宋体" w:cs="宋体"/>
          <w:bCs/>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lang w:eastAsia="zh-CN"/>
        </w:rPr>
        <w:t>江苏省锡山高级中学锡西分校监控设备采购项目</w:t>
      </w:r>
    </w:p>
    <w:tbl>
      <w:tblPr>
        <w:tblStyle w:val="40"/>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0"/>
        <w:gridCol w:w="6579"/>
      </w:tblGrid>
      <w:tr w14:paraId="661A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1" w:hRule="atLeast"/>
          <w:jc w:val="center"/>
        </w:trPr>
        <w:tc>
          <w:tcPr>
            <w:tcW w:w="3050" w:type="dxa"/>
            <w:shd w:val="clear" w:color="auto" w:fill="FEFEFE"/>
            <w:noWrap/>
            <w:vAlign w:val="center"/>
          </w:tcPr>
          <w:p w14:paraId="19D365CB">
            <w:pPr>
              <w:pStyle w:val="15"/>
              <w:spacing w:line="300" w:lineRule="auto"/>
              <w:jc w:val="center"/>
              <w:rPr>
                <w:rFonts w:hint="eastAsia"/>
                <w:highlight w:val="none"/>
                <w:lang w:eastAsia="zh-CN"/>
              </w:rPr>
            </w:pPr>
            <w:r>
              <w:rPr>
                <w:rFonts w:hint="eastAsia"/>
                <w:highlight w:val="none"/>
                <w:lang w:eastAsia="zh-CN"/>
              </w:rPr>
              <w:t>投标总报价</w:t>
            </w:r>
          </w:p>
          <w:p w14:paraId="5DF4CAAD">
            <w:pPr>
              <w:pStyle w:val="15"/>
              <w:spacing w:line="300" w:lineRule="auto"/>
              <w:jc w:val="center"/>
              <w:rPr>
                <w:rFonts w:hint="eastAsia"/>
                <w:highlight w:val="none"/>
                <w:lang w:eastAsia="zh-CN"/>
              </w:rPr>
            </w:pPr>
            <w:r>
              <w:rPr>
                <w:rFonts w:hint="eastAsia"/>
                <w:highlight w:val="none"/>
                <w:lang w:eastAsia="zh-CN"/>
              </w:rPr>
              <w:t>（人民币含税）</w:t>
            </w:r>
          </w:p>
          <w:p w14:paraId="131035F4">
            <w:pPr>
              <w:pStyle w:val="15"/>
              <w:spacing w:line="300" w:lineRule="auto"/>
              <w:jc w:val="center"/>
              <w:rPr>
                <w:rFonts w:hint="eastAsia"/>
                <w:highlight w:val="none"/>
                <w:lang w:eastAsia="zh-CN"/>
              </w:rPr>
            </w:pPr>
            <w:r>
              <w:rPr>
                <w:rFonts w:hint="eastAsia"/>
                <w:b/>
                <w:bCs/>
                <w:highlight w:val="none"/>
                <w:lang w:eastAsia="zh-CN"/>
              </w:rPr>
              <w:t>系统内按此总报价填入</w:t>
            </w:r>
          </w:p>
        </w:tc>
        <w:tc>
          <w:tcPr>
            <w:tcW w:w="6579" w:type="dxa"/>
            <w:shd w:val="clear" w:color="auto" w:fill="FEFEFE"/>
            <w:noWrap/>
            <w:vAlign w:val="center"/>
          </w:tcPr>
          <w:p w14:paraId="6FF282B7">
            <w:pPr>
              <w:pStyle w:val="38"/>
              <w:ind w:firstLine="0"/>
              <w:rPr>
                <w:rFonts w:hint="eastAsia" w:ascii="宋体"/>
                <w:sz w:val="24"/>
                <w:szCs w:val="28"/>
                <w:highlight w:val="none"/>
                <w:lang w:eastAsia="zh-CN"/>
              </w:rPr>
            </w:pPr>
            <w:r>
              <w:rPr>
                <w:rFonts w:hint="eastAsia" w:ascii="宋体"/>
                <w:sz w:val="24"/>
                <w:szCs w:val="28"/>
                <w:highlight w:val="none"/>
                <w:lang w:eastAsia="zh-CN"/>
              </w:rPr>
              <w:t>（大写）：</w:t>
            </w:r>
            <w:r>
              <w:rPr>
                <w:rFonts w:hint="eastAsia" w:ascii="宋体"/>
                <w:sz w:val="24"/>
                <w:highlight w:val="none"/>
                <w:u w:val="single"/>
                <w:lang w:eastAsia="zh-CN"/>
              </w:rPr>
              <w:t xml:space="preserve">                               </w:t>
            </w:r>
          </w:p>
          <w:p w14:paraId="458DA5B5">
            <w:pPr>
              <w:pStyle w:val="38"/>
              <w:ind w:firstLine="0"/>
              <w:rPr>
                <w:rFonts w:hint="eastAsia" w:ascii="宋体"/>
                <w:sz w:val="24"/>
                <w:szCs w:val="28"/>
                <w:highlight w:val="none"/>
                <w:u w:val="single"/>
                <w:lang w:eastAsia="zh-CN"/>
              </w:rPr>
            </w:pPr>
            <w:r>
              <w:rPr>
                <w:rFonts w:hint="eastAsia" w:ascii="宋体"/>
                <w:sz w:val="24"/>
                <w:szCs w:val="28"/>
                <w:highlight w:val="none"/>
                <w:lang w:eastAsia="zh-CN"/>
              </w:rPr>
              <w:t>（小写）：</w:t>
            </w:r>
            <w:r>
              <w:rPr>
                <w:rFonts w:hint="eastAsia" w:ascii="宋体"/>
                <w:sz w:val="24"/>
                <w:highlight w:val="none"/>
                <w:u w:val="single"/>
                <w:lang w:eastAsia="zh-CN"/>
              </w:rPr>
              <w:t xml:space="preserve">                               </w:t>
            </w:r>
          </w:p>
        </w:tc>
      </w:tr>
      <w:tr w14:paraId="4198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3050" w:type="dxa"/>
            <w:tcBorders>
              <w:top w:val="single" w:color="000000" w:sz="4" w:space="0"/>
            </w:tcBorders>
            <w:noWrap/>
            <w:vAlign w:val="center"/>
          </w:tcPr>
          <w:p w14:paraId="49DC9312">
            <w:pPr>
              <w:pStyle w:val="15"/>
              <w:spacing w:line="300" w:lineRule="auto"/>
              <w:jc w:val="center"/>
              <w:rPr>
                <w:rFonts w:hint="eastAsia"/>
                <w:highlight w:val="none"/>
                <w:lang w:eastAsia="zh-CN"/>
              </w:rPr>
            </w:pPr>
            <w:r>
              <w:rPr>
                <w:rFonts w:hint="eastAsia"/>
                <w:highlight w:val="none"/>
                <w:lang w:eastAsia="zh-CN"/>
              </w:rPr>
              <w:t>质量标准</w:t>
            </w:r>
          </w:p>
        </w:tc>
        <w:tc>
          <w:tcPr>
            <w:tcW w:w="6579" w:type="dxa"/>
            <w:noWrap/>
            <w:vAlign w:val="center"/>
          </w:tcPr>
          <w:p w14:paraId="2E02EF09">
            <w:pPr>
              <w:pStyle w:val="38"/>
              <w:ind w:firstLine="0"/>
              <w:rPr>
                <w:rFonts w:hint="eastAsia" w:ascii="宋体"/>
                <w:sz w:val="24"/>
                <w:szCs w:val="28"/>
                <w:highlight w:val="none"/>
                <w:lang w:eastAsia="zh-CN"/>
              </w:rPr>
            </w:pPr>
            <w:r>
              <w:rPr>
                <w:rFonts w:hint="eastAsia" w:ascii="宋体"/>
                <w:sz w:val="24"/>
                <w:szCs w:val="28"/>
                <w:highlight w:val="none"/>
                <w:lang w:eastAsia="zh-CN"/>
              </w:rPr>
              <w:t>响应采购文件要求。</w:t>
            </w:r>
          </w:p>
        </w:tc>
      </w:tr>
      <w:tr w14:paraId="4695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jc w:val="center"/>
        </w:trPr>
        <w:tc>
          <w:tcPr>
            <w:tcW w:w="3050" w:type="dxa"/>
            <w:noWrap/>
            <w:vAlign w:val="center"/>
          </w:tcPr>
          <w:p w14:paraId="223F4361">
            <w:pPr>
              <w:pStyle w:val="15"/>
              <w:spacing w:line="300" w:lineRule="auto"/>
              <w:jc w:val="center"/>
              <w:rPr>
                <w:rFonts w:hint="eastAsia"/>
                <w:highlight w:val="none"/>
                <w:lang w:eastAsia="zh-CN"/>
              </w:rPr>
            </w:pPr>
            <w:r>
              <w:rPr>
                <w:rFonts w:hint="eastAsia"/>
                <w:highlight w:val="none"/>
                <w:lang w:eastAsia="zh-CN"/>
              </w:rPr>
              <w:t>履约期限</w:t>
            </w:r>
          </w:p>
        </w:tc>
        <w:tc>
          <w:tcPr>
            <w:tcW w:w="6579" w:type="dxa"/>
            <w:noWrap/>
            <w:vAlign w:val="center"/>
          </w:tcPr>
          <w:p w14:paraId="14D83C7E">
            <w:pPr>
              <w:pStyle w:val="38"/>
              <w:ind w:firstLine="0"/>
              <w:rPr>
                <w:rFonts w:hint="eastAsia" w:ascii="宋体"/>
                <w:sz w:val="24"/>
                <w:szCs w:val="28"/>
                <w:highlight w:val="none"/>
                <w:lang w:eastAsia="zh-CN"/>
              </w:rPr>
            </w:pPr>
            <w:r>
              <w:rPr>
                <w:rFonts w:hint="eastAsia" w:ascii="宋体"/>
                <w:sz w:val="24"/>
                <w:szCs w:val="28"/>
                <w:highlight w:val="none"/>
                <w:lang w:eastAsia="zh-CN"/>
              </w:rPr>
              <w:t>响应采购文件要求。</w:t>
            </w:r>
          </w:p>
        </w:tc>
      </w:tr>
      <w:tr w14:paraId="3537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3050" w:type="dxa"/>
            <w:noWrap/>
            <w:vAlign w:val="center"/>
          </w:tcPr>
          <w:p w14:paraId="254C9137">
            <w:pPr>
              <w:pStyle w:val="15"/>
              <w:spacing w:line="300" w:lineRule="auto"/>
              <w:jc w:val="center"/>
              <w:rPr>
                <w:rFonts w:hint="eastAsia"/>
                <w:highlight w:val="none"/>
                <w:lang w:eastAsia="zh-CN"/>
              </w:rPr>
            </w:pPr>
            <w:r>
              <w:rPr>
                <w:rFonts w:hint="eastAsia" w:ascii="宋体" w:hAnsi="宋体" w:cs="宋体"/>
                <w:sz w:val="24"/>
                <w:szCs w:val="24"/>
                <w:highlight w:val="none"/>
                <w:lang w:val="en-US" w:eastAsia="zh-CN"/>
              </w:rPr>
              <w:t>项目整体</w:t>
            </w:r>
            <w:r>
              <w:rPr>
                <w:rFonts w:hint="eastAsia" w:ascii="宋体" w:hAnsi="宋体" w:cs="宋体"/>
                <w:sz w:val="24"/>
                <w:szCs w:val="24"/>
                <w:highlight w:val="none"/>
              </w:rPr>
              <w:t>免费质保</w:t>
            </w:r>
            <w:r>
              <w:rPr>
                <w:rFonts w:hint="eastAsia" w:ascii="宋体" w:hAnsi="宋体" w:cs="宋体"/>
                <w:sz w:val="24"/>
                <w:szCs w:val="24"/>
                <w:highlight w:val="none"/>
                <w:lang w:val="en-US" w:eastAsia="zh-CN"/>
              </w:rPr>
              <w:t>期</w:t>
            </w:r>
          </w:p>
        </w:tc>
        <w:tc>
          <w:tcPr>
            <w:tcW w:w="6579" w:type="dxa"/>
            <w:noWrap/>
            <w:vAlign w:val="center"/>
          </w:tcPr>
          <w:p w14:paraId="21726C53">
            <w:pPr>
              <w:pStyle w:val="38"/>
              <w:ind w:firstLine="0"/>
              <w:jc w:val="both"/>
              <w:rPr>
                <w:rFonts w:hint="eastAsia" w:ascii="宋体"/>
                <w:sz w:val="24"/>
                <w:szCs w:val="28"/>
                <w:highlight w:val="none"/>
                <w:lang w:eastAsia="zh-CN"/>
              </w:rPr>
            </w:pPr>
            <w:r>
              <w:rPr>
                <w:rFonts w:hint="eastAsia" w:ascii="宋体" w:cs="宋体"/>
                <w:b w:val="0"/>
                <w:bCs w:val="0"/>
                <w:sz w:val="24"/>
                <w:highlight w:val="none"/>
                <w:u w:val="single"/>
                <w:lang w:val="en-US" w:eastAsia="zh-CN"/>
              </w:rPr>
              <w:t xml:space="preserve">     </w:t>
            </w:r>
            <w:r>
              <w:rPr>
                <w:rFonts w:hint="eastAsia" w:ascii="宋体" w:cs="宋体"/>
                <w:b w:val="0"/>
                <w:bCs w:val="0"/>
                <w:sz w:val="24"/>
                <w:highlight w:val="none"/>
                <w:u w:val="none"/>
                <w:lang w:val="en-US" w:eastAsia="zh-CN"/>
              </w:rPr>
              <w:t>（≥3）</w:t>
            </w:r>
            <w:r>
              <w:rPr>
                <w:rFonts w:hint="eastAsia" w:ascii="宋体" w:hAnsi="宋体" w:cs="宋体"/>
                <w:sz w:val="24"/>
                <w:szCs w:val="24"/>
                <w:lang w:val="en-US" w:eastAsia="zh-CN"/>
              </w:rPr>
              <w:t>年，</w:t>
            </w:r>
            <w:r>
              <w:rPr>
                <w:rFonts w:hint="eastAsia" w:ascii="宋体" w:hAnsi="宋体" w:cs="宋体"/>
                <w:color w:val="000000"/>
                <w:sz w:val="24"/>
                <w:szCs w:val="24"/>
                <w:lang w:val="en-US" w:eastAsia="zh-CN"/>
              </w:rPr>
              <w:t>自最终验收合格并交付使用之日起计算，质保期内包含免费维保服务</w:t>
            </w:r>
            <w:r>
              <w:rPr>
                <w:rFonts w:hint="eastAsia" w:ascii="宋体"/>
                <w:sz w:val="24"/>
                <w:szCs w:val="28"/>
                <w:highlight w:val="none"/>
                <w:lang w:eastAsia="zh-CN"/>
              </w:rPr>
              <w:t>。</w:t>
            </w:r>
          </w:p>
        </w:tc>
      </w:tr>
      <w:tr w14:paraId="08B6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3050" w:type="dxa"/>
            <w:noWrap/>
            <w:vAlign w:val="center"/>
          </w:tcPr>
          <w:p w14:paraId="63D046D5">
            <w:pPr>
              <w:pStyle w:val="15"/>
              <w:spacing w:line="300" w:lineRule="auto"/>
              <w:jc w:val="center"/>
              <w:rPr>
                <w:rFonts w:hint="eastAsia"/>
                <w:highlight w:val="none"/>
                <w:lang w:eastAsia="zh-CN"/>
              </w:rPr>
            </w:pPr>
            <w:r>
              <w:rPr>
                <w:rFonts w:hint="eastAsia"/>
                <w:highlight w:val="none"/>
                <w:lang w:eastAsia="zh-CN"/>
              </w:rPr>
              <w:t>项目负责人</w:t>
            </w:r>
          </w:p>
        </w:tc>
        <w:tc>
          <w:tcPr>
            <w:tcW w:w="6579" w:type="dxa"/>
            <w:noWrap/>
            <w:vAlign w:val="center"/>
          </w:tcPr>
          <w:p w14:paraId="483A492C">
            <w:pPr>
              <w:pStyle w:val="38"/>
              <w:ind w:firstLine="0"/>
              <w:rPr>
                <w:rFonts w:hint="eastAsia" w:ascii="宋体"/>
                <w:sz w:val="24"/>
                <w:szCs w:val="28"/>
                <w:highlight w:val="none"/>
                <w:lang w:eastAsia="zh-CN"/>
              </w:rPr>
            </w:pPr>
            <w:r>
              <w:rPr>
                <w:rFonts w:hint="eastAsia" w:ascii="宋体"/>
                <w:sz w:val="24"/>
                <w:szCs w:val="28"/>
                <w:highlight w:val="none"/>
                <w:lang w:eastAsia="zh-CN"/>
              </w:rPr>
              <w:t>姓名：</w:t>
            </w:r>
          </w:p>
          <w:p w14:paraId="7F15F71F">
            <w:pPr>
              <w:pStyle w:val="38"/>
              <w:ind w:firstLine="0"/>
              <w:rPr>
                <w:rFonts w:hint="eastAsia" w:ascii="宋体"/>
                <w:sz w:val="24"/>
                <w:szCs w:val="28"/>
                <w:highlight w:val="none"/>
                <w:lang w:eastAsia="zh-CN"/>
              </w:rPr>
            </w:pPr>
            <w:r>
              <w:rPr>
                <w:rFonts w:hint="eastAsia" w:ascii="宋体"/>
                <w:sz w:val="24"/>
                <w:szCs w:val="28"/>
                <w:highlight w:val="none"/>
                <w:lang w:eastAsia="zh-CN"/>
              </w:rPr>
              <w:t>联系电话：</w:t>
            </w:r>
          </w:p>
        </w:tc>
      </w:tr>
      <w:tr w14:paraId="3A81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atLeast"/>
          <w:jc w:val="center"/>
        </w:trPr>
        <w:tc>
          <w:tcPr>
            <w:tcW w:w="3050" w:type="dxa"/>
            <w:noWrap/>
            <w:vAlign w:val="center"/>
          </w:tcPr>
          <w:p w14:paraId="54D3C741">
            <w:pPr>
              <w:pStyle w:val="15"/>
              <w:spacing w:line="300" w:lineRule="auto"/>
              <w:jc w:val="center"/>
              <w:rPr>
                <w:rFonts w:hint="eastAsia"/>
                <w:highlight w:val="none"/>
                <w:lang w:eastAsia="zh-CN"/>
              </w:rPr>
            </w:pPr>
            <w:r>
              <w:rPr>
                <w:rFonts w:hint="eastAsia"/>
                <w:highlight w:val="none"/>
                <w:lang w:eastAsia="zh-CN"/>
              </w:rPr>
              <w:t>备注</w:t>
            </w:r>
          </w:p>
        </w:tc>
        <w:tc>
          <w:tcPr>
            <w:tcW w:w="6579" w:type="dxa"/>
            <w:noWrap/>
            <w:vAlign w:val="center"/>
          </w:tcPr>
          <w:p w14:paraId="5B8FE646">
            <w:pPr>
              <w:pStyle w:val="38"/>
              <w:ind w:firstLine="0"/>
              <w:rPr>
                <w:rFonts w:hint="eastAsia" w:ascii="宋体"/>
                <w:sz w:val="24"/>
                <w:szCs w:val="28"/>
                <w:highlight w:val="none"/>
                <w:lang w:eastAsia="zh-CN"/>
              </w:rPr>
            </w:pPr>
          </w:p>
        </w:tc>
      </w:tr>
    </w:tbl>
    <w:p w14:paraId="24901661">
      <w:pPr>
        <w:spacing w:line="360" w:lineRule="auto"/>
        <w:rPr>
          <w:rFonts w:hint="eastAsia" w:ascii="宋体" w:hAnsi="宋体" w:cs="宋体"/>
          <w:bCs/>
          <w:sz w:val="24"/>
          <w:highlight w:val="none"/>
        </w:rPr>
      </w:pPr>
      <w:r>
        <w:rPr>
          <w:rFonts w:hint="eastAsia" w:ascii="宋体" w:hAnsi="宋体" w:cs="宋体"/>
          <w:b/>
          <w:bCs/>
          <w:sz w:val="24"/>
          <w:highlight w:val="none"/>
        </w:rPr>
        <w:t>投标供应商（盖章）：</w:t>
      </w:r>
    </w:p>
    <w:p w14:paraId="46B74235">
      <w:pPr>
        <w:spacing w:line="400" w:lineRule="exact"/>
        <w:rPr>
          <w:rFonts w:hint="eastAsia" w:ascii="宋体" w:hAnsi="宋体" w:cs="宋体"/>
          <w:bCs/>
          <w:sz w:val="32"/>
          <w:highlight w:val="none"/>
        </w:rPr>
      </w:pPr>
      <w:r>
        <w:rPr>
          <w:rFonts w:hint="eastAsia" w:ascii="宋体" w:hAnsi="宋体" w:cs="宋体"/>
          <w:b/>
          <w:bCs/>
          <w:sz w:val="24"/>
          <w:highlight w:val="none"/>
        </w:rPr>
        <w:t>法定代表人或法定代表人授权代表签字或盖章：</w:t>
      </w:r>
    </w:p>
    <w:p w14:paraId="7F73C337">
      <w:pPr>
        <w:pStyle w:val="223"/>
        <w:rPr>
          <w:rFonts w:hint="eastAsia" w:ascii="宋体" w:hAnsi="宋体" w:cs="宋体"/>
          <w:highlight w:val="none"/>
        </w:rPr>
      </w:pPr>
    </w:p>
    <w:p w14:paraId="17151EA0">
      <w:pPr>
        <w:pStyle w:val="214"/>
        <w:jc w:val="both"/>
        <w:rPr>
          <w:rFonts w:hint="eastAsia" w:ascii="宋体" w:hAnsi="宋体" w:eastAsia="宋体" w:cs="宋体"/>
          <w:sz w:val="24"/>
          <w:highlight w:val="none"/>
        </w:rPr>
      </w:pPr>
      <w:r>
        <w:rPr>
          <w:rFonts w:hint="eastAsia" w:ascii="宋体" w:hAnsi="宋体" w:eastAsia="宋体" w:cs="宋体"/>
          <w:sz w:val="24"/>
          <w:highlight w:val="none"/>
        </w:rPr>
        <w:t>日期：</w:t>
      </w:r>
    </w:p>
    <w:p w14:paraId="2044AD87">
      <w:pPr>
        <w:pStyle w:val="214"/>
        <w:spacing w:line="360" w:lineRule="auto"/>
        <w:jc w:val="both"/>
        <w:rPr>
          <w:rFonts w:hint="eastAsia" w:ascii="宋体" w:hAnsi="宋体" w:eastAsia="宋体" w:cs="宋体"/>
          <w:b w:val="0"/>
          <w:sz w:val="24"/>
          <w:highlight w:val="none"/>
        </w:rPr>
      </w:pPr>
      <w:r>
        <w:rPr>
          <w:rFonts w:hint="eastAsia" w:ascii="宋体" w:hAnsi="宋体" w:eastAsia="宋体" w:cs="宋体"/>
          <w:b w:val="0"/>
          <w:bCs w:val="0"/>
          <w:sz w:val="24"/>
          <w:highlight w:val="none"/>
        </w:rPr>
        <w:br w:type="page" w:clear="all"/>
      </w:r>
      <w:r>
        <w:rPr>
          <w:rFonts w:hint="eastAsia" w:ascii="宋体" w:hAnsi="宋体" w:eastAsia="宋体" w:cs="宋体"/>
          <w:b w:val="0"/>
          <w:sz w:val="24"/>
          <w:highlight w:val="none"/>
        </w:rPr>
        <w:t>（六）明细报价表（格式）：</w:t>
      </w:r>
    </w:p>
    <w:p w14:paraId="3340D1A4">
      <w:pPr>
        <w:spacing w:line="360" w:lineRule="auto"/>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b/>
          <w:bCs/>
          <w:sz w:val="30"/>
          <w:szCs w:val="30"/>
          <w:highlight w:val="none"/>
        </w:rPr>
        <w:t>开标一览表</w:t>
      </w:r>
    </w:p>
    <w:p w14:paraId="79B640F4">
      <w:pPr>
        <w:spacing w:line="360" w:lineRule="auto"/>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cs="宋体"/>
          <w:sz w:val="24"/>
          <w:highlight w:val="none"/>
          <w:lang w:eastAsia="zh-CN"/>
        </w:rPr>
        <w:t>江苏省锡山高级中学锡西分校监控设备采购项目</w:t>
      </w:r>
    </w:p>
    <w:tbl>
      <w:tblPr>
        <w:tblStyle w:val="40"/>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92"/>
        <w:gridCol w:w="825"/>
        <w:gridCol w:w="1626"/>
        <w:gridCol w:w="2367"/>
        <w:gridCol w:w="850"/>
        <w:gridCol w:w="857"/>
        <w:gridCol w:w="1381"/>
        <w:gridCol w:w="1227"/>
      </w:tblGrid>
      <w:tr w14:paraId="0DC8B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492" w:type="dxa"/>
            <w:noWrap/>
            <w:tcMar>
              <w:top w:w="15" w:type="dxa"/>
              <w:left w:w="15" w:type="dxa"/>
              <w:bottom w:w="0" w:type="dxa"/>
              <w:right w:w="15" w:type="dxa"/>
            </w:tcMar>
            <w:vAlign w:val="center"/>
          </w:tcPr>
          <w:p w14:paraId="5FE6D3C3">
            <w:pPr>
              <w:spacing w:before="5"/>
              <w:jc w:val="center"/>
              <w:rPr>
                <w:rFonts w:hint="eastAsia" w:ascii="宋体" w:hAnsi="宋体" w:cs="宋体"/>
                <w:b/>
                <w:bCs/>
                <w:sz w:val="18"/>
              </w:rPr>
            </w:pPr>
            <w:r>
              <w:rPr>
                <w:rFonts w:hint="eastAsia" w:ascii="宋体" w:hAnsi="宋体" w:cs="宋体"/>
                <w:b/>
                <w:bCs/>
                <w:sz w:val="18"/>
              </w:rPr>
              <w:t>序号</w:t>
            </w:r>
          </w:p>
        </w:tc>
        <w:tc>
          <w:tcPr>
            <w:tcW w:w="825" w:type="dxa"/>
            <w:noWrap/>
            <w:tcMar>
              <w:top w:w="15" w:type="dxa"/>
              <w:left w:w="15" w:type="dxa"/>
              <w:bottom w:w="0" w:type="dxa"/>
              <w:right w:w="15" w:type="dxa"/>
            </w:tcMar>
            <w:vAlign w:val="center"/>
          </w:tcPr>
          <w:p w14:paraId="3556DB3F">
            <w:pPr>
              <w:spacing w:before="5"/>
              <w:jc w:val="center"/>
              <w:rPr>
                <w:rFonts w:hint="eastAsia" w:ascii="宋体" w:hAnsi="宋体" w:cs="宋体"/>
                <w:b/>
                <w:bCs/>
                <w:sz w:val="18"/>
              </w:rPr>
            </w:pPr>
            <w:r>
              <w:rPr>
                <w:rFonts w:hint="eastAsia" w:ascii="宋体" w:hAnsi="宋体" w:cs="宋体"/>
                <w:b/>
                <w:bCs/>
                <w:sz w:val="18"/>
              </w:rPr>
              <w:t>产品名称</w:t>
            </w:r>
          </w:p>
        </w:tc>
        <w:tc>
          <w:tcPr>
            <w:tcW w:w="1626" w:type="dxa"/>
            <w:noWrap/>
            <w:tcMar>
              <w:top w:w="15" w:type="dxa"/>
              <w:left w:w="15" w:type="dxa"/>
              <w:bottom w:w="0" w:type="dxa"/>
              <w:right w:w="15" w:type="dxa"/>
            </w:tcMar>
            <w:vAlign w:val="center"/>
          </w:tcPr>
          <w:p w14:paraId="6025DFF1">
            <w:pPr>
              <w:spacing w:before="5"/>
              <w:jc w:val="center"/>
              <w:rPr>
                <w:rFonts w:hint="eastAsia" w:ascii="宋体" w:hAnsi="宋体" w:cs="宋体"/>
                <w:b/>
                <w:bCs/>
                <w:sz w:val="18"/>
              </w:rPr>
            </w:pPr>
            <w:r>
              <w:rPr>
                <w:rFonts w:hint="eastAsia" w:ascii="宋体" w:hAnsi="宋体" w:cs="宋体"/>
                <w:b/>
                <w:bCs/>
                <w:sz w:val="18"/>
                <w:lang w:val="en-US" w:eastAsia="zh-CN"/>
              </w:rPr>
              <w:t>投标</w:t>
            </w:r>
            <w:r>
              <w:rPr>
                <w:rFonts w:hint="eastAsia" w:ascii="宋体" w:hAnsi="宋体" w:cs="宋体"/>
                <w:b/>
                <w:bCs/>
                <w:sz w:val="18"/>
              </w:rPr>
              <w:t>品牌</w:t>
            </w:r>
            <w:r>
              <w:rPr>
                <w:rFonts w:hint="eastAsia" w:ascii="宋体" w:hAnsi="宋体" w:cs="宋体"/>
                <w:b/>
                <w:bCs/>
                <w:sz w:val="18"/>
                <w:lang w:eastAsia="zh-CN"/>
              </w:rPr>
              <w:t>（</w:t>
            </w:r>
            <w:r>
              <w:rPr>
                <w:rFonts w:hint="eastAsia" w:ascii="宋体" w:hAnsi="宋体" w:cs="宋体"/>
                <w:b/>
                <w:bCs/>
                <w:sz w:val="18"/>
                <w:lang w:val="en-US" w:eastAsia="zh-CN"/>
              </w:rPr>
              <w:t>或生产厂家</w:t>
            </w:r>
            <w:r>
              <w:rPr>
                <w:rFonts w:hint="eastAsia" w:ascii="宋体" w:hAnsi="宋体" w:cs="宋体"/>
                <w:b/>
                <w:bCs/>
                <w:sz w:val="18"/>
                <w:lang w:eastAsia="zh-CN"/>
              </w:rPr>
              <w:t>）、</w:t>
            </w:r>
            <w:r>
              <w:rPr>
                <w:rFonts w:hint="eastAsia" w:ascii="宋体" w:hAnsi="宋体" w:cs="宋体"/>
                <w:b/>
                <w:bCs/>
                <w:sz w:val="18"/>
              </w:rPr>
              <w:t>型号</w:t>
            </w:r>
          </w:p>
        </w:tc>
        <w:tc>
          <w:tcPr>
            <w:tcW w:w="2367" w:type="dxa"/>
            <w:noWrap/>
            <w:tcMar>
              <w:top w:w="15" w:type="dxa"/>
              <w:left w:w="15" w:type="dxa"/>
              <w:bottom w:w="0" w:type="dxa"/>
              <w:right w:w="15" w:type="dxa"/>
            </w:tcMar>
            <w:vAlign w:val="center"/>
          </w:tcPr>
          <w:p w14:paraId="280D1B83">
            <w:pPr>
              <w:spacing w:before="5"/>
              <w:jc w:val="center"/>
              <w:rPr>
                <w:rFonts w:hint="eastAsia" w:ascii="宋体" w:hAnsi="宋体" w:cs="宋体"/>
                <w:b/>
                <w:bCs/>
                <w:sz w:val="18"/>
              </w:rPr>
            </w:pPr>
            <w:r>
              <w:rPr>
                <w:rFonts w:hint="eastAsia" w:ascii="宋体" w:hAnsi="宋体" w:cs="宋体"/>
                <w:b/>
                <w:bCs/>
                <w:sz w:val="18"/>
              </w:rPr>
              <w:t>技术参数</w:t>
            </w:r>
          </w:p>
        </w:tc>
        <w:tc>
          <w:tcPr>
            <w:tcW w:w="850" w:type="dxa"/>
            <w:tcMar>
              <w:top w:w="15" w:type="dxa"/>
              <w:left w:w="15" w:type="dxa"/>
              <w:bottom w:w="0" w:type="dxa"/>
              <w:right w:w="15" w:type="dxa"/>
            </w:tcMar>
            <w:vAlign w:val="center"/>
          </w:tcPr>
          <w:p w14:paraId="19E526D7">
            <w:pPr>
              <w:spacing w:before="5"/>
              <w:jc w:val="center"/>
              <w:rPr>
                <w:rFonts w:hint="eastAsia" w:ascii="宋体" w:hAnsi="宋体" w:eastAsia="宋体" w:cs="宋体"/>
                <w:b/>
                <w:bCs/>
                <w:sz w:val="18"/>
                <w:lang w:eastAsia="zh-CN"/>
              </w:rPr>
            </w:pPr>
            <w:r>
              <w:rPr>
                <w:rFonts w:hint="eastAsia" w:ascii="宋体" w:hAnsi="宋体" w:cs="宋体"/>
                <w:b/>
                <w:bCs/>
                <w:sz w:val="18"/>
                <w:lang w:val="en-US" w:eastAsia="zh-CN"/>
              </w:rPr>
              <w:t>单位</w:t>
            </w:r>
          </w:p>
        </w:tc>
        <w:tc>
          <w:tcPr>
            <w:tcW w:w="857" w:type="dxa"/>
            <w:vAlign w:val="center"/>
          </w:tcPr>
          <w:p w14:paraId="070FCD11">
            <w:pPr>
              <w:spacing w:before="5"/>
              <w:jc w:val="center"/>
              <w:rPr>
                <w:rFonts w:hint="eastAsia" w:ascii="宋体" w:hAnsi="宋体" w:cs="宋体"/>
                <w:b/>
                <w:bCs/>
                <w:sz w:val="18"/>
              </w:rPr>
            </w:pPr>
            <w:r>
              <w:rPr>
                <w:rFonts w:hint="eastAsia" w:ascii="宋体" w:hAnsi="宋体" w:cs="宋体"/>
                <w:b/>
                <w:bCs/>
                <w:sz w:val="18"/>
              </w:rPr>
              <w:t>数量</w:t>
            </w:r>
          </w:p>
        </w:tc>
        <w:tc>
          <w:tcPr>
            <w:tcW w:w="1381" w:type="dxa"/>
            <w:vAlign w:val="center"/>
          </w:tcPr>
          <w:p w14:paraId="043AB92E">
            <w:pPr>
              <w:spacing w:before="5"/>
              <w:jc w:val="center"/>
              <w:rPr>
                <w:rFonts w:hint="eastAsia" w:ascii="宋体" w:hAnsi="宋体" w:cs="宋体"/>
                <w:b/>
                <w:bCs/>
                <w:sz w:val="18"/>
              </w:rPr>
            </w:pPr>
            <w:r>
              <w:rPr>
                <w:rFonts w:hint="eastAsia" w:ascii="宋体" w:hAnsi="宋体" w:cs="宋体"/>
                <w:b/>
                <w:bCs/>
                <w:sz w:val="18"/>
              </w:rPr>
              <w:t>综合单价（元）</w:t>
            </w:r>
          </w:p>
        </w:tc>
        <w:tc>
          <w:tcPr>
            <w:tcW w:w="1227" w:type="dxa"/>
            <w:vAlign w:val="center"/>
          </w:tcPr>
          <w:p w14:paraId="5BDECF6F">
            <w:pPr>
              <w:spacing w:before="5"/>
              <w:jc w:val="center"/>
              <w:rPr>
                <w:rFonts w:hint="eastAsia" w:ascii="宋体" w:hAnsi="宋体" w:cs="宋体"/>
                <w:b/>
                <w:bCs/>
                <w:sz w:val="18"/>
              </w:rPr>
            </w:pPr>
            <w:r>
              <w:rPr>
                <w:rFonts w:hint="eastAsia" w:ascii="宋体" w:hAnsi="宋体" w:cs="宋体"/>
                <w:b/>
                <w:bCs/>
                <w:sz w:val="18"/>
              </w:rPr>
              <w:t>合计（元）</w:t>
            </w:r>
          </w:p>
        </w:tc>
      </w:tr>
      <w:tr w14:paraId="7AFB1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19" w:hRule="atLeast"/>
          <w:jc w:val="center"/>
        </w:trPr>
        <w:tc>
          <w:tcPr>
            <w:tcW w:w="492" w:type="dxa"/>
            <w:noWrap/>
            <w:tcMar>
              <w:top w:w="15" w:type="dxa"/>
              <w:left w:w="15" w:type="dxa"/>
              <w:bottom w:w="0" w:type="dxa"/>
              <w:right w:w="15" w:type="dxa"/>
            </w:tcMar>
            <w:vAlign w:val="center"/>
          </w:tcPr>
          <w:p w14:paraId="68508047">
            <w:pPr>
              <w:pBdr>
                <w:bottom w:val="none" w:color="000000" w:sz="0" w:space="0"/>
              </w:pBdr>
              <w:spacing w:before="5"/>
              <w:jc w:val="center"/>
              <w:rPr>
                <w:rFonts w:hint="eastAsia" w:ascii="宋体" w:hAnsi="宋体" w:cs="宋体"/>
                <w:color w:val="000000"/>
                <w:sz w:val="18"/>
                <w:szCs w:val="18"/>
              </w:rPr>
            </w:pPr>
            <w:r>
              <w:rPr>
                <w:rFonts w:hint="eastAsia" w:ascii="宋体" w:hAnsi="宋体" w:cs="宋体"/>
                <w:color w:val="000000"/>
                <w:sz w:val="18"/>
                <w:szCs w:val="18"/>
              </w:rPr>
              <w:t>1</w:t>
            </w:r>
          </w:p>
        </w:tc>
        <w:tc>
          <w:tcPr>
            <w:tcW w:w="825" w:type="dxa"/>
            <w:noWrap/>
            <w:tcMar>
              <w:top w:w="15" w:type="dxa"/>
              <w:left w:w="15" w:type="dxa"/>
              <w:bottom w:w="0" w:type="dxa"/>
              <w:right w:w="15" w:type="dxa"/>
            </w:tcMar>
            <w:vAlign w:val="center"/>
          </w:tcPr>
          <w:p w14:paraId="7356239E">
            <w:pPr>
              <w:pBdr>
                <w:bottom w:val="none" w:color="000000" w:sz="0" w:space="0"/>
              </w:pBdr>
              <w:jc w:val="center"/>
              <w:rPr>
                <w:rFonts w:hint="eastAsia" w:ascii="宋体" w:hAnsi="宋体" w:cs="宋体"/>
                <w:bCs/>
                <w:color w:val="000000"/>
                <w:sz w:val="18"/>
                <w:szCs w:val="18"/>
              </w:rPr>
            </w:pPr>
          </w:p>
        </w:tc>
        <w:tc>
          <w:tcPr>
            <w:tcW w:w="1626" w:type="dxa"/>
            <w:tcMar>
              <w:top w:w="15" w:type="dxa"/>
              <w:left w:w="15" w:type="dxa"/>
              <w:bottom w:w="0" w:type="dxa"/>
              <w:right w:w="15" w:type="dxa"/>
            </w:tcMar>
            <w:vAlign w:val="center"/>
          </w:tcPr>
          <w:p w14:paraId="4AA15FF4">
            <w:pPr>
              <w:pBdr>
                <w:bottom w:val="none" w:color="000000" w:sz="0" w:space="0"/>
              </w:pBdr>
              <w:jc w:val="center"/>
              <w:rPr>
                <w:rFonts w:hint="eastAsia" w:ascii="宋体" w:hAnsi="宋体" w:cs="宋体"/>
                <w:bCs/>
                <w:color w:val="000000"/>
                <w:sz w:val="18"/>
                <w:szCs w:val="18"/>
              </w:rPr>
            </w:pPr>
          </w:p>
        </w:tc>
        <w:tc>
          <w:tcPr>
            <w:tcW w:w="2367" w:type="dxa"/>
            <w:tcMar>
              <w:top w:w="15" w:type="dxa"/>
              <w:left w:w="15" w:type="dxa"/>
              <w:bottom w:w="0" w:type="dxa"/>
              <w:right w:w="15" w:type="dxa"/>
            </w:tcMar>
          </w:tcPr>
          <w:p w14:paraId="2BEB01B6">
            <w:pPr>
              <w:jc w:val="center"/>
              <w:rPr>
                <w:rFonts w:hint="eastAsia" w:ascii="宋体" w:hAnsi="宋体" w:cs="宋体"/>
                <w:bCs/>
                <w:color w:val="000000"/>
                <w:sz w:val="18"/>
              </w:rPr>
            </w:pPr>
          </w:p>
        </w:tc>
        <w:tc>
          <w:tcPr>
            <w:tcW w:w="850" w:type="dxa"/>
            <w:tcMar>
              <w:top w:w="15" w:type="dxa"/>
              <w:left w:w="15" w:type="dxa"/>
              <w:bottom w:w="0" w:type="dxa"/>
              <w:right w:w="15" w:type="dxa"/>
            </w:tcMar>
            <w:vAlign w:val="center"/>
          </w:tcPr>
          <w:p w14:paraId="71AD766F">
            <w:pPr>
              <w:jc w:val="center"/>
              <w:rPr>
                <w:rFonts w:hint="eastAsia" w:ascii="宋体" w:hAnsi="宋体" w:cs="宋体"/>
                <w:b/>
                <w:bCs/>
                <w:color w:val="000000"/>
                <w:sz w:val="24"/>
              </w:rPr>
            </w:pPr>
            <w:r>
              <w:rPr>
                <w:rFonts w:hint="eastAsia" w:ascii="宋体" w:hAnsi="宋体" w:cs="宋体"/>
                <w:b/>
                <w:bCs/>
                <w:color w:val="000000"/>
              </w:rPr>
              <w:t>　</w:t>
            </w:r>
          </w:p>
        </w:tc>
        <w:tc>
          <w:tcPr>
            <w:tcW w:w="857" w:type="dxa"/>
            <w:vAlign w:val="center"/>
          </w:tcPr>
          <w:p w14:paraId="26A57FEE">
            <w:pPr>
              <w:jc w:val="center"/>
              <w:rPr>
                <w:rFonts w:hint="eastAsia" w:ascii="宋体" w:hAnsi="宋体" w:cs="宋体"/>
                <w:b/>
                <w:bCs/>
                <w:color w:val="000000"/>
                <w:sz w:val="24"/>
              </w:rPr>
            </w:pPr>
            <w:r>
              <w:rPr>
                <w:rFonts w:hint="eastAsia" w:ascii="宋体" w:hAnsi="宋体" w:cs="宋体"/>
                <w:b/>
                <w:bCs/>
                <w:color w:val="000000"/>
              </w:rPr>
              <w:t>　</w:t>
            </w:r>
          </w:p>
        </w:tc>
        <w:tc>
          <w:tcPr>
            <w:tcW w:w="1381" w:type="dxa"/>
            <w:vAlign w:val="center"/>
          </w:tcPr>
          <w:p w14:paraId="36298DD3">
            <w:pPr>
              <w:jc w:val="center"/>
              <w:rPr>
                <w:rFonts w:hint="eastAsia" w:ascii="宋体" w:hAnsi="宋体" w:cs="宋体"/>
                <w:b/>
                <w:bCs/>
                <w:color w:val="000000"/>
                <w:sz w:val="24"/>
              </w:rPr>
            </w:pPr>
          </w:p>
        </w:tc>
        <w:tc>
          <w:tcPr>
            <w:tcW w:w="1227" w:type="dxa"/>
            <w:vAlign w:val="center"/>
          </w:tcPr>
          <w:p w14:paraId="7332B29D">
            <w:pPr>
              <w:jc w:val="center"/>
              <w:rPr>
                <w:rFonts w:hint="eastAsia" w:ascii="宋体" w:hAnsi="宋体" w:cs="宋体"/>
                <w:b/>
                <w:bCs/>
                <w:color w:val="000000"/>
                <w:sz w:val="24"/>
              </w:rPr>
            </w:pPr>
          </w:p>
        </w:tc>
      </w:tr>
      <w:tr w14:paraId="4D6DE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85" w:hRule="atLeast"/>
          <w:jc w:val="center"/>
        </w:trPr>
        <w:tc>
          <w:tcPr>
            <w:tcW w:w="492" w:type="dxa"/>
            <w:noWrap/>
            <w:tcMar>
              <w:top w:w="15" w:type="dxa"/>
              <w:left w:w="15" w:type="dxa"/>
              <w:bottom w:w="0" w:type="dxa"/>
              <w:right w:w="15" w:type="dxa"/>
            </w:tcMar>
            <w:vAlign w:val="center"/>
          </w:tcPr>
          <w:p w14:paraId="0ECE233E">
            <w:pPr>
              <w:jc w:val="center"/>
              <w:rPr>
                <w:rFonts w:hint="eastAsia" w:ascii="宋体" w:hAnsi="宋体" w:cs="宋体"/>
                <w:color w:val="000000"/>
                <w:sz w:val="18"/>
              </w:rPr>
            </w:pPr>
            <w:r>
              <w:rPr>
                <w:rFonts w:hint="eastAsia" w:ascii="宋体" w:hAnsi="宋体" w:cs="宋体"/>
                <w:color w:val="000000"/>
                <w:sz w:val="18"/>
              </w:rPr>
              <w:t>2</w:t>
            </w:r>
          </w:p>
        </w:tc>
        <w:tc>
          <w:tcPr>
            <w:tcW w:w="825" w:type="dxa"/>
            <w:noWrap/>
            <w:tcMar>
              <w:top w:w="15" w:type="dxa"/>
              <w:left w:w="15" w:type="dxa"/>
              <w:bottom w:w="0" w:type="dxa"/>
              <w:right w:w="15" w:type="dxa"/>
            </w:tcMar>
            <w:vAlign w:val="center"/>
          </w:tcPr>
          <w:p w14:paraId="152AB60D">
            <w:pPr>
              <w:jc w:val="center"/>
              <w:rPr>
                <w:rFonts w:hint="eastAsia" w:ascii="宋体" w:hAnsi="宋体" w:cs="宋体"/>
                <w:color w:val="000000"/>
              </w:rPr>
            </w:pPr>
          </w:p>
        </w:tc>
        <w:tc>
          <w:tcPr>
            <w:tcW w:w="1626" w:type="dxa"/>
            <w:tcMar>
              <w:top w:w="15" w:type="dxa"/>
              <w:left w:w="15" w:type="dxa"/>
              <w:bottom w:w="0" w:type="dxa"/>
              <w:right w:w="15" w:type="dxa"/>
            </w:tcMar>
            <w:vAlign w:val="center"/>
          </w:tcPr>
          <w:p w14:paraId="2296D0DD">
            <w:pPr>
              <w:pBdr>
                <w:bottom w:val="none" w:color="000000" w:sz="0" w:space="0"/>
              </w:pBdr>
              <w:jc w:val="center"/>
              <w:rPr>
                <w:rFonts w:hint="eastAsia" w:ascii="宋体" w:hAnsi="宋体" w:cs="宋体"/>
                <w:bCs/>
                <w:color w:val="000000"/>
                <w:sz w:val="18"/>
                <w:szCs w:val="18"/>
              </w:rPr>
            </w:pPr>
          </w:p>
        </w:tc>
        <w:tc>
          <w:tcPr>
            <w:tcW w:w="2367" w:type="dxa"/>
            <w:tcMar>
              <w:top w:w="15" w:type="dxa"/>
              <w:left w:w="15" w:type="dxa"/>
              <w:bottom w:w="0" w:type="dxa"/>
              <w:right w:w="15" w:type="dxa"/>
            </w:tcMar>
            <w:vAlign w:val="center"/>
          </w:tcPr>
          <w:p w14:paraId="0ED77459">
            <w:pPr>
              <w:jc w:val="center"/>
              <w:rPr>
                <w:rFonts w:hint="eastAsia" w:ascii="宋体" w:hAnsi="宋体" w:cs="宋体"/>
                <w:bCs/>
                <w:color w:val="000000"/>
                <w:sz w:val="18"/>
              </w:rPr>
            </w:pPr>
          </w:p>
        </w:tc>
        <w:tc>
          <w:tcPr>
            <w:tcW w:w="850" w:type="dxa"/>
            <w:tcMar>
              <w:top w:w="15" w:type="dxa"/>
              <w:left w:w="15" w:type="dxa"/>
              <w:bottom w:w="0" w:type="dxa"/>
              <w:right w:w="15" w:type="dxa"/>
            </w:tcMar>
            <w:vAlign w:val="center"/>
          </w:tcPr>
          <w:p w14:paraId="7A972770">
            <w:pPr>
              <w:jc w:val="center"/>
              <w:rPr>
                <w:rFonts w:hint="eastAsia" w:ascii="宋体" w:hAnsi="宋体" w:cs="宋体"/>
                <w:b/>
                <w:bCs/>
                <w:color w:val="000000"/>
                <w:sz w:val="24"/>
              </w:rPr>
            </w:pPr>
            <w:r>
              <w:rPr>
                <w:rFonts w:hint="eastAsia" w:ascii="宋体" w:hAnsi="宋体" w:cs="宋体"/>
                <w:b/>
                <w:bCs/>
                <w:color w:val="000000"/>
              </w:rPr>
              <w:t>　</w:t>
            </w:r>
          </w:p>
        </w:tc>
        <w:tc>
          <w:tcPr>
            <w:tcW w:w="857" w:type="dxa"/>
            <w:vAlign w:val="center"/>
          </w:tcPr>
          <w:p w14:paraId="13D0DADE">
            <w:pPr>
              <w:jc w:val="center"/>
              <w:rPr>
                <w:rFonts w:hint="eastAsia" w:ascii="宋体" w:hAnsi="宋体" w:cs="宋体"/>
                <w:b/>
                <w:bCs/>
                <w:color w:val="000000"/>
                <w:sz w:val="24"/>
              </w:rPr>
            </w:pPr>
            <w:r>
              <w:rPr>
                <w:rFonts w:hint="eastAsia" w:ascii="宋体" w:hAnsi="宋体" w:cs="宋体"/>
                <w:b/>
                <w:bCs/>
                <w:color w:val="000000"/>
              </w:rPr>
              <w:t>　</w:t>
            </w:r>
          </w:p>
        </w:tc>
        <w:tc>
          <w:tcPr>
            <w:tcW w:w="1381" w:type="dxa"/>
            <w:vAlign w:val="center"/>
          </w:tcPr>
          <w:p w14:paraId="4E692EC5">
            <w:pPr>
              <w:jc w:val="center"/>
              <w:rPr>
                <w:rFonts w:hint="eastAsia" w:ascii="宋体" w:hAnsi="宋体" w:cs="宋体"/>
                <w:b/>
                <w:bCs/>
                <w:color w:val="000000"/>
                <w:sz w:val="24"/>
              </w:rPr>
            </w:pPr>
          </w:p>
        </w:tc>
        <w:tc>
          <w:tcPr>
            <w:tcW w:w="1227" w:type="dxa"/>
            <w:vAlign w:val="center"/>
          </w:tcPr>
          <w:p w14:paraId="34341748">
            <w:pPr>
              <w:jc w:val="center"/>
              <w:rPr>
                <w:rFonts w:hint="eastAsia" w:ascii="宋体" w:hAnsi="宋体" w:cs="宋体"/>
                <w:b/>
                <w:bCs/>
                <w:color w:val="000000"/>
                <w:sz w:val="24"/>
              </w:rPr>
            </w:pPr>
          </w:p>
        </w:tc>
      </w:tr>
      <w:tr w14:paraId="2202A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42" w:hRule="atLeast"/>
          <w:jc w:val="center"/>
        </w:trPr>
        <w:tc>
          <w:tcPr>
            <w:tcW w:w="492" w:type="dxa"/>
            <w:noWrap/>
            <w:tcMar>
              <w:top w:w="15" w:type="dxa"/>
              <w:left w:w="15" w:type="dxa"/>
              <w:bottom w:w="0" w:type="dxa"/>
              <w:right w:w="15" w:type="dxa"/>
            </w:tcMar>
            <w:vAlign w:val="center"/>
          </w:tcPr>
          <w:p w14:paraId="0BFF7ACD">
            <w:pPr>
              <w:jc w:val="center"/>
              <w:rPr>
                <w:rFonts w:hint="eastAsia" w:ascii="宋体" w:hAnsi="宋体" w:cs="宋体"/>
                <w:color w:val="000000"/>
                <w:sz w:val="18"/>
              </w:rPr>
            </w:pPr>
          </w:p>
        </w:tc>
        <w:tc>
          <w:tcPr>
            <w:tcW w:w="825" w:type="dxa"/>
            <w:noWrap/>
            <w:tcMar>
              <w:top w:w="15" w:type="dxa"/>
              <w:left w:w="15" w:type="dxa"/>
              <w:bottom w:w="0" w:type="dxa"/>
              <w:right w:w="15" w:type="dxa"/>
            </w:tcMar>
            <w:vAlign w:val="center"/>
          </w:tcPr>
          <w:p w14:paraId="6316BBB3">
            <w:pPr>
              <w:jc w:val="center"/>
              <w:rPr>
                <w:rFonts w:hint="eastAsia" w:ascii="宋体" w:hAnsi="宋体" w:cs="宋体"/>
                <w:color w:val="000000"/>
              </w:rPr>
            </w:pPr>
            <w:r>
              <w:rPr>
                <w:rFonts w:hint="eastAsia" w:ascii="宋体" w:hAnsi="宋体" w:cs="宋体"/>
                <w:color w:val="000000"/>
              </w:rPr>
              <w:t>……</w:t>
            </w:r>
          </w:p>
        </w:tc>
        <w:tc>
          <w:tcPr>
            <w:tcW w:w="1626" w:type="dxa"/>
            <w:tcMar>
              <w:top w:w="15" w:type="dxa"/>
              <w:left w:w="15" w:type="dxa"/>
              <w:bottom w:w="0" w:type="dxa"/>
              <w:right w:w="15" w:type="dxa"/>
            </w:tcMar>
            <w:vAlign w:val="center"/>
          </w:tcPr>
          <w:p w14:paraId="7A2BA8D3">
            <w:pPr>
              <w:pBdr>
                <w:bottom w:val="none" w:color="000000" w:sz="0" w:space="0"/>
              </w:pBdr>
              <w:jc w:val="center"/>
              <w:rPr>
                <w:rFonts w:hint="eastAsia" w:ascii="宋体" w:hAnsi="宋体" w:cs="宋体"/>
                <w:bCs/>
                <w:color w:val="000000"/>
                <w:sz w:val="18"/>
                <w:szCs w:val="18"/>
              </w:rPr>
            </w:pPr>
          </w:p>
        </w:tc>
        <w:tc>
          <w:tcPr>
            <w:tcW w:w="2367" w:type="dxa"/>
            <w:tcMar>
              <w:top w:w="15" w:type="dxa"/>
              <w:left w:w="15" w:type="dxa"/>
              <w:bottom w:w="0" w:type="dxa"/>
              <w:right w:w="15" w:type="dxa"/>
            </w:tcMar>
            <w:vAlign w:val="center"/>
          </w:tcPr>
          <w:p w14:paraId="77F8AEF2">
            <w:pPr>
              <w:jc w:val="center"/>
              <w:rPr>
                <w:rFonts w:hint="eastAsia" w:ascii="宋体" w:hAnsi="宋体" w:cs="宋体"/>
                <w:bCs/>
                <w:color w:val="000000"/>
                <w:sz w:val="18"/>
              </w:rPr>
            </w:pPr>
          </w:p>
        </w:tc>
        <w:tc>
          <w:tcPr>
            <w:tcW w:w="850" w:type="dxa"/>
            <w:tcMar>
              <w:top w:w="15" w:type="dxa"/>
              <w:left w:w="15" w:type="dxa"/>
              <w:bottom w:w="0" w:type="dxa"/>
              <w:right w:w="15" w:type="dxa"/>
            </w:tcMar>
            <w:vAlign w:val="center"/>
          </w:tcPr>
          <w:p w14:paraId="1A5C6357">
            <w:pPr>
              <w:jc w:val="center"/>
              <w:rPr>
                <w:rFonts w:hint="eastAsia" w:ascii="宋体" w:hAnsi="宋体" w:cs="宋体"/>
                <w:b/>
                <w:bCs/>
                <w:color w:val="000000"/>
              </w:rPr>
            </w:pPr>
          </w:p>
        </w:tc>
        <w:tc>
          <w:tcPr>
            <w:tcW w:w="857" w:type="dxa"/>
            <w:vAlign w:val="center"/>
          </w:tcPr>
          <w:p w14:paraId="655BC9F5">
            <w:pPr>
              <w:jc w:val="center"/>
              <w:rPr>
                <w:rFonts w:hint="eastAsia" w:ascii="宋体" w:hAnsi="宋体" w:cs="宋体"/>
                <w:b/>
                <w:bCs/>
                <w:color w:val="000000"/>
              </w:rPr>
            </w:pPr>
          </w:p>
        </w:tc>
        <w:tc>
          <w:tcPr>
            <w:tcW w:w="1381" w:type="dxa"/>
            <w:vAlign w:val="center"/>
          </w:tcPr>
          <w:p w14:paraId="0D5FB58A">
            <w:pPr>
              <w:jc w:val="center"/>
              <w:rPr>
                <w:rFonts w:hint="eastAsia" w:ascii="宋体" w:hAnsi="宋体" w:cs="宋体"/>
                <w:b/>
                <w:bCs/>
                <w:color w:val="000000"/>
                <w:sz w:val="24"/>
              </w:rPr>
            </w:pPr>
          </w:p>
        </w:tc>
        <w:tc>
          <w:tcPr>
            <w:tcW w:w="1227" w:type="dxa"/>
            <w:vAlign w:val="center"/>
          </w:tcPr>
          <w:p w14:paraId="2BC43A70">
            <w:pPr>
              <w:jc w:val="center"/>
              <w:rPr>
                <w:rFonts w:hint="eastAsia" w:ascii="宋体" w:hAnsi="宋体" w:cs="宋体"/>
                <w:b/>
                <w:bCs/>
                <w:color w:val="000000"/>
                <w:sz w:val="24"/>
              </w:rPr>
            </w:pPr>
          </w:p>
        </w:tc>
      </w:tr>
      <w:tr w14:paraId="5B6B6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81" w:hRule="atLeast"/>
          <w:jc w:val="center"/>
        </w:trPr>
        <w:tc>
          <w:tcPr>
            <w:tcW w:w="9625" w:type="dxa"/>
            <w:gridSpan w:val="8"/>
            <w:noWrap/>
            <w:tcMar>
              <w:top w:w="15" w:type="dxa"/>
              <w:left w:w="15" w:type="dxa"/>
              <w:bottom w:w="0" w:type="dxa"/>
              <w:right w:w="15" w:type="dxa"/>
            </w:tcMar>
            <w:vAlign w:val="center"/>
          </w:tcPr>
          <w:p w14:paraId="5A3C6E96">
            <w:pPr>
              <w:jc w:val="left"/>
              <w:rPr>
                <w:rFonts w:hint="eastAsia" w:ascii="宋体" w:hAnsi="宋体" w:cs="宋体"/>
                <w:b/>
                <w:bCs/>
                <w:color w:val="000000"/>
                <w:sz w:val="24"/>
              </w:rPr>
            </w:pPr>
            <w:r>
              <w:rPr>
                <w:rFonts w:hint="eastAsia" w:ascii="宋体" w:hAnsi="宋体" w:cs="宋体"/>
                <w:b/>
                <w:bCs/>
                <w:color w:val="000000"/>
                <w:sz w:val="24"/>
              </w:rPr>
              <w:t>投标报价（总计）：</w:t>
            </w:r>
            <w:r>
              <w:rPr>
                <w:rFonts w:hint="eastAsia" w:ascii="宋体" w:hAnsi="宋体" w:cs="宋体"/>
                <w:b/>
                <w:bCs/>
                <w:color w:val="000000"/>
                <w:sz w:val="24"/>
                <w:u w:val="single"/>
              </w:rPr>
              <w:t xml:space="preserve">          </w:t>
            </w:r>
            <w:r>
              <w:rPr>
                <w:rFonts w:hint="eastAsia" w:ascii="宋体" w:hAnsi="宋体" w:cs="宋体"/>
                <w:b/>
                <w:bCs/>
                <w:color w:val="000000"/>
                <w:sz w:val="24"/>
              </w:rPr>
              <w:t>元。</w:t>
            </w:r>
          </w:p>
        </w:tc>
      </w:tr>
      <w:tr w14:paraId="7C69A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46" w:hRule="atLeast"/>
          <w:jc w:val="center"/>
        </w:trPr>
        <w:tc>
          <w:tcPr>
            <w:tcW w:w="9625" w:type="dxa"/>
            <w:gridSpan w:val="8"/>
            <w:noWrap/>
            <w:tcMar>
              <w:top w:w="15" w:type="dxa"/>
              <w:left w:w="15" w:type="dxa"/>
              <w:bottom w:w="0" w:type="dxa"/>
              <w:right w:w="15" w:type="dxa"/>
            </w:tcMar>
            <w:vAlign w:val="center"/>
          </w:tcPr>
          <w:p w14:paraId="42ACDB66">
            <w:pPr>
              <w:jc w:val="left"/>
              <w:rPr>
                <w:rFonts w:hint="eastAsia" w:ascii="宋体" w:hAnsi="宋体" w:cs="宋体"/>
                <w:b/>
                <w:bCs/>
                <w:color w:val="000000"/>
                <w:sz w:val="24"/>
              </w:rPr>
            </w:pPr>
            <w:r>
              <w:rPr>
                <w:rFonts w:hint="eastAsia" w:ascii="宋体" w:hAnsi="宋体" w:cs="宋体"/>
                <w:b/>
                <w:bCs/>
                <w:color w:val="FF0000"/>
                <w:sz w:val="24"/>
              </w:rPr>
              <w:t>我公司（单位）承诺：本采购项目（采购包）中提供的符合本国产品标准的产品成本之和占该采购项目（采购包）提供的全部产品成本之和的比例为</w:t>
            </w:r>
            <w:r>
              <w:rPr>
                <w:rFonts w:hint="eastAsia" w:ascii="宋体" w:hAnsi="宋体" w:cs="宋体"/>
                <w:b/>
                <w:bCs/>
                <w:color w:val="FF0000"/>
                <w:sz w:val="24"/>
                <w:u w:val="single"/>
              </w:rPr>
              <w:t xml:space="preserve">    </w:t>
            </w:r>
            <w:r>
              <w:rPr>
                <w:rFonts w:hint="eastAsia" w:ascii="宋体" w:hAnsi="宋体" w:cs="宋体"/>
                <w:b/>
                <w:bCs/>
                <w:color w:val="FF0000"/>
                <w:sz w:val="24"/>
                <w:u w:val="single"/>
                <w:lang w:val="en-US" w:eastAsia="zh-CN"/>
              </w:rPr>
              <w:t xml:space="preserve">      </w:t>
            </w:r>
            <w:r>
              <w:rPr>
                <w:rFonts w:hint="eastAsia" w:ascii="宋体" w:hAnsi="宋体" w:cs="宋体"/>
                <w:b/>
                <w:bCs/>
                <w:color w:val="FF0000"/>
                <w:sz w:val="24"/>
                <w:u w:val="single"/>
              </w:rPr>
              <w:t xml:space="preserve"> </w:t>
            </w:r>
            <w:r>
              <w:rPr>
                <w:rFonts w:hint="eastAsia" w:ascii="宋体" w:hAnsi="宋体" w:cs="宋体"/>
                <w:b/>
                <w:bCs/>
                <w:color w:val="FF0000"/>
                <w:sz w:val="24"/>
              </w:rPr>
              <w:t>%。</w:t>
            </w:r>
          </w:p>
        </w:tc>
      </w:tr>
    </w:tbl>
    <w:p w14:paraId="7CEBDA98">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注：（1）投标供应商应按照采购需求中列明的采购清单，逐一</w:t>
      </w:r>
      <w:r>
        <w:rPr>
          <w:rFonts w:hint="eastAsia" w:ascii="宋体" w:hAnsi="宋体" w:cs="宋体"/>
          <w:bCs/>
          <w:color w:val="000000" w:themeColor="text1"/>
          <w:szCs w:val="21"/>
          <w:lang w:val="en-US" w:eastAsia="zh-CN"/>
          <w14:textFill>
            <w14:solidFill>
              <w14:schemeClr w14:val="tx1"/>
            </w14:solidFill>
          </w14:textFill>
        </w:rPr>
        <w:t>逐项</w:t>
      </w:r>
      <w:r>
        <w:rPr>
          <w:rFonts w:hint="eastAsia" w:ascii="宋体" w:hAnsi="宋体" w:cs="宋体"/>
          <w:bCs/>
          <w:color w:val="000000" w:themeColor="text1"/>
          <w:szCs w:val="21"/>
          <w14:textFill>
            <w14:solidFill>
              <w14:schemeClr w14:val="tx1"/>
            </w14:solidFill>
          </w14:textFill>
        </w:rPr>
        <w:t>、准确填写“产品名称”及其他相关信息，</w:t>
      </w:r>
      <w:r>
        <w:rPr>
          <w:rFonts w:hint="eastAsia" w:ascii="宋体" w:hAnsi="宋体" w:cs="宋体"/>
          <w:bCs/>
          <w:color w:val="000000" w:themeColor="text1"/>
          <w:szCs w:val="21"/>
          <w:lang w:val="en-US" w:eastAsia="zh-CN"/>
          <w14:textFill>
            <w14:solidFill>
              <w14:schemeClr w14:val="tx1"/>
            </w14:solidFill>
          </w14:textFill>
        </w:rPr>
        <w:t>不得对给定的技术参数、数量、单位等内容进行任何修改，也不得遗漏或增填项目，否则其投标文件将被视作无效投标</w:t>
      </w:r>
      <w:r>
        <w:rPr>
          <w:rFonts w:hint="eastAsia" w:ascii="宋体" w:hAnsi="宋体" w:cs="宋体"/>
          <w:bCs/>
          <w:color w:val="000000" w:themeColor="text1"/>
          <w:szCs w:val="21"/>
          <w14:textFill>
            <w14:solidFill>
              <w14:schemeClr w14:val="tx1"/>
            </w14:solidFill>
          </w14:textFill>
        </w:rPr>
        <w:t>。</w:t>
      </w:r>
    </w:p>
    <w:p w14:paraId="7F2DF5D2">
      <w:pPr>
        <w:spacing w:line="360" w:lineRule="auto"/>
        <w:ind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（2）表格不够可自行延长。</w:t>
      </w:r>
    </w:p>
    <w:p w14:paraId="213C7C31">
      <w:pPr>
        <w:spacing w:line="360" w:lineRule="auto"/>
        <w:ind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当采购项目或者采购包的采购标的中含有多种产品，投标供应商除按本文件要求提供《关于符合本国产品标准的声明函》外，还应在本表中进行承诺，投标供应商为该采购项目或者采购包提供的符合本国产品标准的产品成本之和占该投标供应商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供应商可不用填报。（具体要求详见采购文件“一、投标供应商须知前附表”）</w:t>
      </w:r>
    </w:p>
    <w:p w14:paraId="287523DE">
      <w:pPr>
        <w:spacing w:line="360" w:lineRule="auto"/>
        <w:ind w:firstLine="422" w:firstLineChars="200"/>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特别注意：</w:t>
      </w:r>
      <w:r>
        <w:rPr>
          <w:rFonts w:hint="eastAsia" w:ascii="宋体" w:hAnsi="宋体" w:cs="宋体"/>
          <w:bCs/>
          <w:color w:val="000000" w:themeColor="text1"/>
          <w:szCs w:val="21"/>
          <w14:textFill>
            <w14:solidFill>
              <w14:schemeClr w14:val="tx1"/>
            </w14:solidFill>
          </w14:textFill>
        </w:rPr>
        <w:t>“符合本国产品标准的产品成本之和”是指本项目（或者采购包）中符合本国产品标准的货物成本之和；“全部产品成本之和”是指货物或服务项目（或者采购包）中包含的全部货物产品的成本之和。</w:t>
      </w:r>
      <w:r>
        <w:rPr>
          <w:rFonts w:hint="eastAsia" w:ascii="宋体" w:hAnsi="宋体" w:cs="宋体"/>
          <w:b/>
          <w:bCs w:val="0"/>
          <w:color w:val="000000" w:themeColor="text1"/>
          <w:szCs w:val="21"/>
          <w:lang w:eastAsia="zh-CN"/>
          <w14:textFill>
            <w14:solidFill>
              <w14:schemeClr w14:val="tx1"/>
            </w14:solidFill>
          </w14:textFill>
        </w:rPr>
        <w:t>（</w:t>
      </w:r>
      <w:r>
        <w:rPr>
          <w:rFonts w:hint="eastAsia" w:ascii="宋体" w:hAnsi="宋体" w:cs="宋体"/>
          <w:b/>
          <w:bCs w:val="0"/>
          <w:color w:val="000000" w:themeColor="text1"/>
          <w:szCs w:val="21"/>
          <w:lang w:val="en-US" w:eastAsia="zh-CN"/>
          <w14:textFill>
            <w14:solidFill>
              <w14:schemeClr w14:val="tx1"/>
            </w14:solidFill>
          </w14:textFill>
        </w:rPr>
        <w:t>本项目按货物类进行填报</w:t>
      </w:r>
      <w:r>
        <w:rPr>
          <w:rFonts w:hint="eastAsia" w:ascii="宋体" w:hAnsi="宋体" w:cs="宋体"/>
          <w:b/>
          <w:bCs w:val="0"/>
          <w:color w:val="000000" w:themeColor="text1"/>
          <w:szCs w:val="21"/>
          <w:lang w:eastAsia="zh-CN"/>
          <w14:textFill>
            <w14:solidFill>
              <w14:schemeClr w14:val="tx1"/>
            </w14:solidFill>
          </w14:textFill>
        </w:rPr>
        <w:t>）</w:t>
      </w:r>
    </w:p>
    <w:p w14:paraId="30EDBABD">
      <w:pPr>
        <w:pStyle w:val="214"/>
        <w:jc w:val="both"/>
        <w:rPr>
          <w:rFonts w:hint="eastAsia" w:ascii="宋体" w:hAnsi="宋体" w:eastAsia="宋体" w:cs="宋体"/>
          <w:b w:val="0"/>
          <w:sz w:val="24"/>
        </w:rPr>
      </w:pPr>
    </w:p>
    <w:p w14:paraId="2B21BC41">
      <w:pPr>
        <w:pStyle w:val="214"/>
        <w:jc w:val="both"/>
        <w:rPr>
          <w:rFonts w:hint="eastAsia" w:ascii="宋体" w:hAnsi="宋体" w:eastAsia="宋体" w:cs="宋体"/>
          <w:b w:val="0"/>
          <w:sz w:val="24"/>
        </w:rPr>
      </w:pPr>
    </w:p>
    <w:p w14:paraId="483FCA0D">
      <w:pPr>
        <w:spacing w:line="360" w:lineRule="auto"/>
        <w:rPr>
          <w:rFonts w:hint="eastAsia" w:ascii="宋体" w:hAnsi="宋体" w:cs="宋体"/>
          <w:bCs/>
          <w:sz w:val="24"/>
        </w:rPr>
      </w:pPr>
      <w:r>
        <w:rPr>
          <w:rFonts w:hint="eastAsia" w:ascii="宋体" w:hAnsi="宋体" w:cs="宋体"/>
          <w:b/>
          <w:bCs/>
          <w:sz w:val="24"/>
        </w:rPr>
        <w:t>投标供应商（盖章）：</w:t>
      </w:r>
    </w:p>
    <w:p w14:paraId="523736A7">
      <w:pPr>
        <w:spacing w:line="400" w:lineRule="exact"/>
        <w:rPr>
          <w:rFonts w:hint="eastAsia" w:ascii="宋体" w:hAnsi="宋体" w:cs="宋体"/>
          <w:bCs/>
          <w:sz w:val="32"/>
        </w:rPr>
      </w:pPr>
      <w:r>
        <w:rPr>
          <w:rFonts w:hint="eastAsia" w:ascii="宋体" w:hAnsi="宋体" w:cs="宋体"/>
          <w:b/>
          <w:bCs/>
          <w:sz w:val="24"/>
        </w:rPr>
        <w:t>法定代表人或法定代表人授权代表签字或盖章：</w:t>
      </w:r>
    </w:p>
    <w:p w14:paraId="2B388E05">
      <w:pPr>
        <w:pStyle w:val="223"/>
        <w:rPr>
          <w:rFonts w:hint="eastAsia" w:ascii="宋体" w:hAnsi="宋体" w:cs="宋体"/>
        </w:rPr>
      </w:pPr>
    </w:p>
    <w:p w14:paraId="33AD1821">
      <w:pPr>
        <w:pStyle w:val="214"/>
        <w:jc w:val="both"/>
        <w:rPr>
          <w:rFonts w:hint="eastAsia" w:ascii="宋体" w:hAnsi="宋体" w:eastAsia="宋体" w:cs="宋体"/>
          <w:sz w:val="24"/>
        </w:rPr>
      </w:pPr>
      <w:r>
        <w:rPr>
          <w:rFonts w:hint="eastAsia" w:ascii="宋体" w:hAnsi="宋体" w:eastAsia="宋体" w:cs="宋体"/>
          <w:sz w:val="24"/>
        </w:rPr>
        <w:t>日期：</w:t>
      </w:r>
    </w:p>
    <w:p w14:paraId="607606E5">
      <w:pPr>
        <w:spacing w:line="400" w:lineRule="exact"/>
        <w:rPr>
          <w:rFonts w:hint="eastAsia" w:ascii="宋体" w:hAnsi="宋体" w:cs="宋体"/>
          <w:color w:val="000000" w:themeColor="text1"/>
          <w:sz w:val="24"/>
          <w:highlight w:val="none"/>
          <w14:textFill>
            <w14:solidFill>
              <w14:schemeClr w14:val="tx1"/>
            </w14:solidFill>
          </w14:textFill>
        </w:rPr>
      </w:pPr>
    </w:p>
    <w:p w14:paraId="6B2F00FA">
      <w:pPr>
        <w:spacing w:line="400" w:lineRule="exact"/>
        <w:rPr>
          <w:rFonts w:hint="eastAsia" w:ascii="宋体" w:hAnsi="宋体" w:cs="宋体"/>
          <w:color w:val="000000" w:themeColor="text1"/>
          <w:sz w:val="24"/>
          <w:highlight w:val="none"/>
          <w14:textFill>
            <w14:solidFill>
              <w14:schemeClr w14:val="tx1"/>
            </w14:solidFill>
          </w14:textFill>
        </w:rPr>
      </w:pPr>
    </w:p>
    <w:p w14:paraId="7251838A">
      <w:pPr>
        <w:spacing w:line="400" w:lineRule="exact"/>
        <w:rPr>
          <w:rFonts w:hint="eastAsia" w:ascii="宋体" w:hAnsi="宋体" w:cs="宋体"/>
          <w:color w:val="000000" w:themeColor="text1"/>
          <w:sz w:val="24"/>
          <w:highlight w:val="none"/>
          <w14:textFill>
            <w14:solidFill>
              <w14:schemeClr w14:val="tx1"/>
            </w14:solidFill>
          </w14:textFill>
        </w:rPr>
      </w:pPr>
    </w:p>
    <w:p w14:paraId="036B4811">
      <w:pPr>
        <w:spacing w:line="400" w:lineRule="exact"/>
        <w:rPr>
          <w:rFonts w:hint="eastAsia" w:ascii="宋体" w:hAnsi="宋体" w:cs="宋体"/>
          <w:color w:val="000000" w:themeColor="text1"/>
          <w:sz w:val="24"/>
          <w:highlight w:val="none"/>
          <w14:textFill>
            <w14:solidFill>
              <w14:schemeClr w14:val="tx1"/>
            </w14:solidFill>
          </w14:textFill>
        </w:rPr>
      </w:pPr>
    </w:p>
    <w:p w14:paraId="53A71DF9">
      <w:pPr>
        <w:spacing w:line="400" w:lineRule="exact"/>
        <w:rPr>
          <w:rFonts w:hint="eastAsia" w:ascii="宋体" w:hAnsi="宋体" w:cs="宋体"/>
          <w:color w:val="000000" w:themeColor="text1"/>
          <w:sz w:val="24"/>
          <w:highlight w:val="none"/>
          <w14:textFill>
            <w14:solidFill>
              <w14:schemeClr w14:val="tx1"/>
            </w14:solidFill>
          </w14:textFill>
        </w:rPr>
      </w:pPr>
    </w:p>
    <w:p w14:paraId="399AE714">
      <w:pPr>
        <w:spacing w:line="400" w:lineRule="exact"/>
        <w:rPr>
          <w:rFonts w:hint="eastAsia" w:ascii="宋体" w:hAnsi="宋体" w:cs="宋体"/>
          <w:color w:val="000000" w:themeColor="text1"/>
          <w:sz w:val="24"/>
          <w:highlight w:val="none"/>
          <w14:textFill>
            <w14:solidFill>
              <w14:schemeClr w14:val="tx1"/>
            </w14:solidFill>
          </w14:textFill>
        </w:rPr>
      </w:pPr>
    </w:p>
    <w:p w14:paraId="669CA4FD">
      <w:pPr>
        <w:pStyle w:val="214"/>
        <w:spacing w:line="360" w:lineRule="auto"/>
        <w:jc w:val="both"/>
        <w:rPr>
          <w:rFonts w:hint="eastAsia" w:ascii="宋体" w:hAnsi="宋体" w:eastAsia="宋体" w:cs="宋体"/>
          <w:b w:val="0"/>
          <w:bCs w:val="0"/>
          <w:sz w:val="24"/>
          <w:highlight w:val="none"/>
        </w:rPr>
      </w:pPr>
      <w:r>
        <w:rPr>
          <w:rFonts w:hint="eastAsia" w:ascii="宋体" w:hAnsi="宋体" w:eastAsia="宋体" w:cs="宋体"/>
          <w:b w:val="0"/>
          <w:sz w:val="24"/>
          <w:highlight w:val="none"/>
        </w:rPr>
        <w:t>（七）投标供应商情况表（格式）：</w:t>
      </w:r>
    </w:p>
    <w:p w14:paraId="227262EA">
      <w:pPr>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投标供应商情况表</w:t>
      </w:r>
    </w:p>
    <w:tbl>
      <w:tblPr>
        <w:tblStyle w:val="40"/>
        <w:tblW w:w="487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92"/>
        <w:gridCol w:w="2388"/>
        <w:gridCol w:w="1672"/>
        <w:gridCol w:w="3847"/>
      </w:tblGrid>
      <w:tr w14:paraId="41AD2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19497F28">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法定代表人</w:t>
            </w:r>
          </w:p>
        </w:tc>
        <w:tc>
          <w:tcPr>
            <w:tcW w:w="1243" w:type="pct"/>
            <w:tcBorders>
              <w:top w:val="single" w:color="auto" w:sz="6" w:space="0"/>
              <w:left w:val="nil"/>
              <w:bottom w:val="single" w:color="auto" w:sz="6" w:space="0"/>
              <w:right w:val="single" w:color="auto" w:sz="6" w:space="0"/>
            </w:tcBorders>
            <w:noWrap/>
          </w:tcPr>
          <w:p w14:paraId="339FD455">
            <w:pPr>
              <w:widowControl/>
              <w:snapToGrid w:val="0"/>
              <w:spacing w:line="400" w:lineRule="exact"/>
              <w:ind w:firstLine="480"/>
              <w:jc w:val="center"/>
              <w:rPr>
                <w:rFonts w:hint="eastAsia" w:ascii="宋体" w:hAnsi="宋体" w:cs="宋体"/>
                <w:sz w:val="24"/>
                <w:highlight w:val="none"/>
              </w:rPr>
            </w:pPr>
          </w:p>
        </w:tc>
        <w:tc>
          <w:tcPr>
            <w:tcW w:w="871" w:type="pct"/>
            <w:tcBorders>
              <w:top w:val="single" w:color="auto" w:sz="6" w:space="0"/>
              <w:left w:val="nil"/>
              <w:bottom w:val="single" w:color="auto" w:sz="6" w:space="0"/>
              <w:right w:val="single" w:color="auto" w:sz="6" w:space="0"/>
            </w:tcBorders>
            <w:noWrap/>
          </w:tcPr>
          <w:p w14:paraId="15A1A091">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成立日期</w:t>
            </w:r>
          </w:p>
        </w:tc>
        <w:tc>
          <w:tcPr>
            <w:tcW w:w="2003" w:type="pct"/>
            <w:tcBorders>
              <w:top w:val="single" w:color="auto" w:sz="6" w:space="0"/>
              <w:left w:val="nil"/>
              <w:bottom w:val="single" w:color="auto" w:sz="6" w:space="0"/>
              <w:right w:val="single" w:color="auto" w:sz="6" w:space="0"/>
            </w:tcBorders>
            <w:noWrap/>
          </w:tcPr>
          <w:p w14:paraId="74998C6D">
            <w:pPr>
              <w:widowControl/>
              <w:snapToGrid w:val="0"/>
              <w:spacing w:line="400" w:lineRule="exact"/>
              <w:ind w:firstLine="480"/>
              <w:jc w:val="center"/>
              <w:rPr>
                <w:rFonts w:hint="eastAsia" w:ascii="宋体" w:hAnsi="宋体" w:cs="宋体"/>
                <w:sz w:val="24"/>
                <w:highlight w:val="none"/>
              </w:rPr>
            </w:pPr>
          </w:p>
        </w:tc>
      </w:tr>
      <w:tr w14:paraId="38582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2A1D7116">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企业地址</w:t>
            </w:r>
          </w:p>
        </w:tc>
        <w:tc>
          <w:tcPr>
            <w:tcW w:w="1243" w:type="pct"/>
            <w:tcBorders>
              <w:top w:val="single" w:color="auto" w:sz="6" w:space="0"/>
              <w:left w:val="nil"/>
              <w:bottom w:val="single" w:color="auto" w:sz="6" w:space="0"/>
              <w:right w:val="single" w:color="auto" w:sz="6" w:space="0"/>
            </w:tcBorders>
            <w:noWrap/>
          </w:tcPr>
          <w:p w14:paraId="46882592">
            <w:pPr>
              <w:widowControl/>
              <w:snapToGrid w:val="0"/>
              <w:spacing w:line="400" w:lineRule="exact"/>
              <w:ind w:firstLine="480"/>
              <w:jc w:val="center"/>
              <w:rPr>
                <w:rFonts w:hint="eastAsia" w:ascii="宋体" w:hAnsi="宋体" w:cs="宋体"/>
                <w:sz w:val="24"/>
                <w:highlight w:val="none"/>
              </w:rPr>
            </w:pPr>
          </w:p>
        </w:tc>
        <w:tc>
          <w:tcPr>
            <w:tcW w:w="871" w:type="pct"/>
            <w:tcBorders>
              <w:top w:val="single" w:color="auto" w:sz="6" w:space="0"/>
              <w:left w:val="nil"/>
              <w:bottom w:val="single" w:color="auto" w:sz="6" w:space="0"/>
              <w:right w:val="single" w:color="auto" w:sz="6" w:space="0"/>
            </w:tcBorders>
            <w:noWrap/>
          </w:tcPr>
          <w:p w14:paraId="70161DF0">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注册资本</w:t>
            </w:r>
          </w:p>
        </w:tc>
        <w:tc>
          <w:tcPr>
            <w:tcW w:w="2003" w:type="pct"/>
            <w:tcBorders>
              <w:top w:val="single" w:color="auto" w:sz="6" w:space="0"/>
              <w:left w:val="nil"/>
              <w:bottom w:val="single" w:color="auto" w:sz="6" w:space="0"/>
              <w:right w:val="single" w:color="auto" w:sz="6" w:space="0"/>
            </w:tcBorders>
            <w:noWrap/>
          </w:tcPr>
          <w:p w14:paraId="1B878078">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万元</w:t>
            </w:r>
          </w:p>
        </w:tc>
      </w:tr>
      <w:tr w14:paraId="43BD3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29E49948">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经营范围</w:t>
            </w:r>
          </w:p>
        </w:tc>
        <w:tc>
          <w:tcPr>
            <w:tcW w:w="4118" w:type="pct"/>
            <w:gridSpan w:val="3"/>
            <w:tcBorders>
              <w:top w:val="single" w:color="auto" w:sz="6" w:space="0"/>
              <w:left w:val="nil"/>
              <w:bottom w:val="single" w:color="auto" w:sz="6" w:space="0"/>
              <w:right w:val="single" w:color="auto" w:sz="6" w:space="0"/>
            </w:tcBorders>
            <w:noWrap/>
          </w:tcPr>
          <w:p w14:paraId="41D92DC2">
            <w:pPr>
              <w:widowControl/>
              <w:snapToGrid w:val="0"/>
              <w:spacing w:line="400" w:lineRule="exact"/>
              <w:ind w:firstLine="480"/>
              <w:jc w:val="center"/>
              <w:rPr>
                <w:rFonts w:hint="eastAsia" w:ascii="宋体" w:hAnsi="宋体" w:cs="宋体"/>
                <w:sz w:val="24"/>
                <w:highlight w:val="none"/>
              </w:rPr>
            </w:pPr>
          </w:p>
        </w:tc>
      </w:tr>
      <w:tr w14:paraId="6DBC3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4C75847D">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从业人员</w:t>
            </w:r>
          </w:p>
        </w:tc>
        <w:tc>
          <w:tcPr>
            <w:tcW w:w="4118" w:type="pct"/>
            <w:gridSpan w:val="3"/>
            <w:tcBorders>
              <w:top w:val="single" w:color="auto" w:sz="6" w:space="0"/>
              <w:left w:val="nil"/>
              <w:bottom w:val="single" w:color="auto" w:sz="6" w:space="0"/>
              <w:right w:val="single" w:color="auto" w:sz="6" w:space="0"/>
            </w:tcBorders>
            <w:noWrap/>
          </w:tcPr>
          <w:p w14:paraId="5368922A">
            <w:pPr>
              <w:widowControl/>
              <w:snapToGrid w:val="0"/>
              <w:spacing w:line="400" w:lineRule="exact"/>
              <w:rPr>
                <w:rFonts w:hint="eastAsia" w:ascii="宋体" w:hAnsi="宋体" w:cs="宋体"/>
                <w:sz w:val="24"/>
                <w:highlight w:val="none"/>
              </w:rPr>
            </w:pPr>
          </w:p>
        </w:tc>
      </w:tr>
      <w:tr w14:paraId="24A93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69B7C91C">
            <w:pPr>
              <w:widowControl/>
              <w:snapToGrid w:val="0"/>
              <w:spacing w:line="400" w:lineRule="exact"/>
              <w:jc w:val="center"/>
              <w:rPr>
                <w:rFonts w:hint="eastAsia" w:ascii="宋体" w:hAnsi="宋体" w:cs="宋体"/>
                <w:sz w:val="24"/>
                <w:highlight w:val="none"/>
              </w:rPr>
            </w:pPr>
            <w:r>
              <w:rPr>
                <w:rFonts w:hint="eastAsia" w:ascii="宋体" w:hAnsi="宋体" w:cs="宋体"/>
                <w:bCs/>
                <w:sz w:val="24"/>
                <w:highlight w:val="none"/>
              </w:rPr>
              <w:t>营业收入</w:t>
            </w:r>
          </w:p>
        </w:tc>
        <w:tc>
          <w:tcPr>
            <w:tcW w:w="4118" w:type="pct"/>
            <w:gridSpan w:val="3"/>
            <w:tcBorders>
              <w:top w:val="single" w:color="auto" w:sz="6" w:space="0"/>
              <w:left w:val="nil"/>
              <w:bottom w:val="single" w:color="auto" w:sz="6" w:space="0"/>
              <w:right w:val="single" w:color="auto" w:sz="6" w:space="0"/>
            </w:tcBorders>
            <w:noWrap/>
          </w:tcPr>
          <w:p w14:paraId="4AAB31FB">
            <w:pPr>
              <w:widowControl/>
              <w:snapToGrid w:val="0"/>
              <w:spacing w:line="400" w:lineRule="exact"/>
              <w:jc w:val="center"/>
              <w:rPr>
                <w:rFonts w:hint="eastAsia" w:ascii="宋体" w:hAnsi="宋体" w:cs="宋体"/>
                <w:sz w:val="24"/>
                <w:highlight w:val="none"/>
              </w:rPr>
            </w:pPr>
            <w:r>
              <w:rPr>
                <w:rFonts w:hint="eastAsia" w:ascii="宋体" w:hAnsi="宋体" w:cs="宋体"/>
                <w:bCs/>
                <w:sz w:val="24"/>
                <w:highlight w:val="none"/>
              </w:rPr>
              <w:t>万元</w:t>
            </w:r>
          </w:p>
        </w:tc>
      </w:tr>
      <w:tr w14:paraId="38279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0AF71F20">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资产总额</w:t>
            </w:r>
          </w:p>
        </w:tc>
        <w:tc>
          <w:tcPr>
            <w:tcW w:w="4118" w:type="pct"/>
            <w:gridSpan w:val="3"/>
            <w:tcBorders>
              <w:top w:val="single" w:color="auto" w:sz="6" w:space="0"/>
              <w:left w:val="nil"/>
              <w:bottom w:val="single" w:color="auto" w:sz="6" w:space="0"/>
              <w:right w:val="single" w:color="auto" w:sz="6" w:space="0"/>
            </w:tcBorders>
            <w:noWrap/>
          </w:tcPr>
          <w:p w14:paraId="4571C1E0">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万元</w:t>
            </w:r>
          </w:p>
        </w:tc>
      </w:tr>
      <w:tr w14:paraId="43A9B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6105E79D">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企业规模</w:t>
            </w:r>
          </w:p>
        </w:tc>
        <w:tc>
          <w:tcPr>
            <w:tcW w:w="4118" w:type="pct"/>
            <w:gridSpan w:val="3"/>
            <w:tcBorders>
              <w:top w:val="single" w:color="auto" w:sz="6" w:space="0"/>
              <w:left w:val="nil"/>
              <w:bottom w:val="single" w:color="auto" w:sz="6" w:space="0"/>
              <w:right w:val="single" w:color="auto" w:sz="6" w:space="0"/>
            </w:tcBorders>
            <w:noWrap/>
          </w:tcPr>
          <w:p w14:paraId="3A936580">
            <w:pPr>
              <w:widowControl/>
              <w:snapToGrid w:val="0"/>
              <w:spacing w:line="400" w:lineRule="exact"/>
              <w:jc w:val="center"/>
              <w:rPr>
                <w:rFonts w:hint="eastAsia" w:ascii="宋体" w:hAnsi="宋体" w:cs="宋体"/>
                <w:bCs/>
                <w:sz w:val="24"/>
                <w:highlight w:val="none"/>
              </w:rPr>
            </w:pPr>
            <w:r>
              <w:rPr>
                <w:rFonts w:hint="eastAsia" w:ascii="宋体" w:hAnsi="宋体" w:cs="宋体"/>
                <w:bCs/>
                <w:sz w:val="24"/>
                <w:highlight w:val="none"/>
              </w:rPr>
              <w:t>（中型企业、小型企业、微型企业）</w:t>
            </w:r>
          </w:p>
        </w:tc>
      </w:tr>
      <w:tr w14:paraId="21A9D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881" w:type="pct"/>
            <w:tcBorders>
              <w:top w:val="single" w:color="auto" w:sz="6" w:space="0"/>
              <w:left w:val="single" w:color="auto" w:sz="6" w:space="0"/>
              <w:bottom w:val="single" w:color="auto" w:sz="6" w:space="0"/>
              <w:right w:val="single" w:color="auto" w:sz="6" w:space="0"/>
            </w:tcBorders>
            <w:noWrap/>
            <w:vAlign w:val="center"/>
          </w:tcPr>
          <w:p w14:paraId="60B0F65B">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办公面积</w:t>
            </w:r>
          </w:p>
        </w:tc>
        <w:tc>
          <w:tcPr>
            <w:tcW w:w="1243" w:type="pct"/>
            <w:tcBorders>
              <w:top w:val="single" w:color="auto" w:sz="6" w:space="0"/>
              <w:left w:val="nil"/>
              <w:bottom w:val="single" w:color="auto" w:sz="6" w:space="0"/>
              <w:right w:val="single" w:color="auto" w:sz="6" w:space="0"/>
            </w:tcBorders>
            <w:noWrap/>
            <w:vAlign w:val="center"/>
          </w:tcPr>
          <w:p w14:paraId="7FE7DC51">
            <w:pPr>
              <w:widowControl/>
              <w:snapToGrid w:val="0"/>
              <w:spacing w:line="400" w:lineRule="exact"/>
              <w:ind w:firstLine="480"/>
              <w:jc w:val="center"/>
              <w:rPr>
                <w:rFonts w:hint="eastAsia" w:ascii="宋体" w:hAnsi="宋体" w:cs="宋体"/>
                <w:sz w:val="24"/>
                <w:highlight w:val="none"/>
              </w:rPr>
            </w:pPr>
            <w:r>
              <w:rPr>
                <w:rFonts w:hint="eastAsia" w:ascii="宋体" w:hAnsi="宋体" w:cs="宋体"/>
                <w:sz w:val="24"/>
                <w:highlight w:val="none"/>
              </w:rPr>
              <w:t xml:space="preserve">  平方米</w:t>
            </w:r>
          </w:p>
        </w:tc>
        <w:tc>
          <w:tcPr>
            <w:tcW w:w="871" w:type="pct"/>
            <w:tcBorders>
              <w:top w:val="single" w:color="auto" w:sz="6" w:space="0"/>
              <w:left w:val="nil"/>
              <w:bottom w:val="single" w:color="auto" w:sz="6" w:space="0"/>
              <w:right w:val="single" w:color="auto" w:sz="6" w:space="0"/>
            </w:tcBorders>
            <w:noWrap/>
            <w:vAlign w:val="center"/>
          </w:tcPr>
          <w:p w14:paraId="7CFC18C4">
            <w:pPr>
              <w:widowControl/>
              <w:snapToGrid w:val="0"/>
              <w:spacing w:line="400" w:lineRule="exact"/>
              <w:jc w:val="center"/>
              <w:rPr>
                <w:rFonts w:hint="eastAsia" w:ascii="宋体" w:hAnsi="宋体" w:cs="宋体"/>
                <w:sz w:val="24"/>
                <w:highlight w:val="none"/>
              </w:rPr>
            </w:pPr>
            <w:r>
              <w:rPr>
                <w:rFonts w:hint="eastAsia" w:ascii="宋体" w:hAnsi="宋体" w:cs="宋体"/>
                <w:sz w:val="24"/>
                <w:highlight w:val="none"/>
              </w:rPr>
              <w:t>其中：</w:t>
            </w:r>
          </w:p>
        </w:tc>
        <w:tc>
          <w:tcPr>
            <w:tcW w:w="2003" w:type="pct"/>
            <w:tcBorders>
              <w:top w:val="single" w:color="auto" w:sz="6" w:space="0"/>
              <w:left w:val="nil"/>
              <w:bottom w:val="single" w:color="auto" w:sz="6" w:space="0"/>
              <w:right w:val="single" w:color="auto" w:sz="6" w:space="0"/>
            </w:tcBorders>
            <w:noWrap/>
          </w:tcPr>
          <w:p w14:paraId="6E4F1574">
            <w:pPr>
              <w:widowControl/>
              <w:snapToGrid w:val="0"/>
              <w:spacing w:line="400" w:lineRule="exact"/>
              <w:rPr>
                <w:rFonts w:hint="eastAsia" w:ascii="宋体" w:hAnsi="宋体" w:cs="宋体"/>
                <w:sz w:val="24"/>
                <w:highlight w:val="none"/>
              </w:rPr>
            </w:pPr>
            <w:r>
              <w:rPr>
                <w:rFonts w:hint="eastAsia" w:ascii="宋体" w:hAnsi="宋体" w:cs="宋体"/>
                <w:sz w:val="24"/>
                <w:highlight w:val="none"/>
              </w:rPr>
              <w:t>自有面积            平方米</w:t>
            </w:r>
          </w:p>
          <w:p w14:paraId="6AF705E3">
            <w:pPr>
              <w:widowControl/>
              <w:snapToGrid w:val="0"/>
              <w:spacing w:line="400" w:lineRule="exact"/>
              <w:rPr>
                <w:rFonts w:hint="eastAsia" w:ascii="宋体" w:hAnsi="宋体" w:cs="宋体"/>
                <w:sz w:val="24"/>
                <w:highlight w:val="none"/>
              </w:rPr>
            </w:pPr>
            <w:r>
              <w:rPr>
                <w:rFonts w:hint="eastAsia" w:ascii="宋体" w:hAnsi="宋体" w:cs="宋体"/>
                <w:sz w:val="24"/>
                <w:highlight w:val="none"/>
              </w:rPr>
              <w:t>承租面积            平方米</w:t>
            </w:r>
          </w:p>
        </w:tc>
      </w:tr>
      <w:tr w14:paraId="552A7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0B431533">
            <w:pPr>
              <w:widowControl/>
              <w:snapToGrid w:val="0"/>
              <w:spacing w:line="400" w:lineRule="exact"/>
              <w:jc w:val="left"/>
              <w:rPr>
                <w:rFonts w:hint="eastAsia" w:ascii="宋体" w:hAnsi="宋体" w:cs="宋体"/>
                <w:sz w:val="24"/>
                <w:highlight w:val="none"/>
              </w:rPr>
            </w:pPr>
            <w:r>
              <w:rPr>
                <w:rFonts w:hint="eastAsia" w:ascii="宋体" w:hAnsi="宋体" w:cs="宋体"/>
                <w:sz w:val="24"/>
                <w:highlight w:val="none"/>
              </w:rPr>
              <w:t>售后服务情况</w:t>
            </w:r>
          </w:p>
        </w:tc>
        <w:tc>
          <w:tcPr>
            <w:tcW w:w="2875" w:type="pct"/>
            <w:gridSpan w:val="2"/>
            <w:tcBorders>
              <w:top w:val="single" w:color="auto" w:sz="6" w:space="0"/>
              <w:left w:val="nil"/>
              <w:bottom w:val="single" w:color="auto" w:sz="6" w:space="0"/>
              <w:right w:val="single" w:color="auto" w:sz="6" w:space="0"/>
            </w:tcBorders>
            <w:noWrap/>
            <w:vAlign w:val="center"/>
          </w:tcPr>
          <w:p w14:paraId="2790FCFA">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售后服务网点地址：</w:t>
            </w:r>
          </w:p>
          <w:p w14:paraId="0045C62F">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售后服务负责人：</w:t>
            </w:r>
          </w:p>
          <w:p w14:paraId="0FD0B7DE">
            <w:pPr>
              <w:widowControl/>
              <w:snapToGrid w:val="0"/>
              <w:spacing w:line="400" w:lineRule="exact"/>
              <w:rPr>
                <w:rFonts w:hint="eastAsia" w:ascii="宋体" w:hAnsi="宋体" w:cs="宋体"/>
                <w:highlight w:val="none"/>
              </w:rPr>
            </w:pPr>
            <w:r>
              <w:rPr>
                <w:rFonts w:hint="eastAsia" w:ascii="宋体" w:hAnsi="宋体" w:cs="宋体"/>
                <w:sz w:val="24"/>
                <w:highlight w:val="none"/>
              </w:rPr>
              <w:t>联系方式：</w:t>
            </w:r>
          </w:p>
        </w:tc>
      </w:tr>
      <w:tr w14:paraId="115B7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59CBA470">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单位简历及内设机构情况</w:t>
            </w:r>
          </w:p>
        </w:tc>
        <w:tc>
          <w:tcPr>
            <w:tcW w:w="2875" w:type="pct"/>
            <w:gridSpan w:val="2"/>
            <w:tcBorders>
              <w:top w:val="single" w:color="auto" w:sz="6" w:space="0"/>
              <w:left w:val="nil"/>
              <w:bottom w:val="single" w:color="auto" w:sz="6" w:space="0"/>
              <w:right w:val="single" w:color="auto" w:sz="6" w:space="0"/>
            </w:tcBorders>
            <w:noWrap/>
          </w:tcPr>
          <w:p w14:paraId="74704030">
            <w:pPr>
              <w:widowControl/>
              <w:snapToGrid w:val="0"/>
              <w:spacing w:line="400" w:lineRule="exact"/>
              <w:ind w:firstLine="480"/>
              <w:jc w:val="center"/>
              <w:rPr>
                <w:rFonts w:hint="eastAsia" w:ascii="宋体" w:hAnsi="宋体" w:cs="宋体"/>
                <w:sz w:val="24"/>
                <w:highlight w:val="none"/>
              </w:rPr>
            </w:pPr>
          </w:p>
        </w:tc>
      </w:tr>
      <w:tr w14:paraId="57941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7D6563D6">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单位优势及特长</w:t>
            </w:r>
          </w:p>
        </w:tc>
        <w:tc>
          <w:tcPr>
            <w:tcW w:w="2875" w:type="pct"/>
            <w:gridSpan w:val="2"/>
            <w:tcBorders>
              <w:top w:val="single" w:color="auto" w:sz="6" w:space="0"/>
              <w:left w:val="nil"/>
              <w:bottom w:val="single" w:color="auto" w:sz="6" w:space="0"/>
              <w:right w:val="single" w:color="auto" w:sz="6" w:space="0"/>
            </w:tcBorders>
            <w:noWrap/>
          </w:tcPr>
          <w:p w14:paraId="35B40E44">
            <w:pPr>
              <w:widowControl/>
              <w:snapToGrid w:val="0"/>
              <w:spacing w:line="400" w:lineRule="exact"/>
              <w:ind w:firstLine="480"/>
              <w:jc w:val="center"/>
              <w:rPr>
                <w:rFonts w:hint="eastAsia" w:ascii="宋体" w:hAnsi="宋体" w:cs="宋体"/>
                <w:sz w:val="24"/>
                <w:highlight w:val="none"/>
              </w:rPr>
            </w:pPr>
          </w:p>
        </w:tc>
      </w:tr>
      <w:tr w14:paraId="0C5D5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66E55ADC">
            <w:pPr>
              <w:widowControl/>
              <w:snapToGrid w:val="0"/>
              <w:spacing w:line="400" w:lineRule="exact"/>
              <w:rPr>
                <w:rFonts w:hint="eastAsia" w:ascii="宋体" w:hAnsi="宋体" w:cs="宋体"/>
                <w:sz w:val="24"/>
                <w:highlight w:val="none"/>
              </w:rPr>
            </w:pPr>
            <w:r>
              <w:rPr>
                <w:rFonts w:hint="eastAsia" w:ascii="宋体" w:hAnsi="宋体" w:cs="宋体"/>
                <w:sz w:val="24"/>
                <w:highlight w:val="none"/>
              </w:rPr>
              <w:t>近三年来完成或正在履行的重大合同情况</w:t>
            </w:r>
          </w:p>
        </w:tc>
        <w:tc>
          <w:tcPr>
            <w:tcW w:w="2875" w:type="pct"/>
            <w:gridSpan w:val="2"/>
            <w:tcBorders>
              <w:top w:val="single" w:color="auto" w:sz="6" w:space="0"/>
              <w:left w:val="nil"/>
              <w:bottom w:val="single" w:color="auto" w:sz="6" w:space="0"/>
              <w:right w:val="single" w:color="auto" w:sz="6" w:space="0"/>
            </w:tcBorders>
            <w:noWrap/>
          </w:tcPr>
          <w:p w14:paraId="07DB8A82">
            <w:pPr>
              <w:widowControl/>
              <w:snapToGrid w:val="0"/>
              <w:spacing w:line="400" w:lineRule="exact"/>
              <w:ind w:firstLine="480"/>
              <w:jc w:val="center"/>
              <w:rPr>
                <w:rFonts w:hint="eastAsia" w:ascii="宋体" w:hAnsi="宋体" w:cs="宋体"/>
                <w:sz w:val="24"/>
                <w:highlight w:val="none"/>
              </w:rPr>
            </w:pPr>
          </w:p>
        </w:tc>
      </w:tr>
      <w:tr w14:paraId="52FA0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73B43223">
            <w:pPr>
              <w:widowControl/>
              <w:snapToGrid w:val="0"/>
              <w:spacing w:line="400" w:lineRule="exact"/>
              <w:rPr>
                <w:rFonts w:hint="eastAsia" w:ascii="宋体" w:hAnsi="宋体" w:cs="宋体"/>
                <w:sz w:val="24"/>
                <w:highlight w:val="none"/>
              </w:rPr>
            </w:pPr>
            <w:r>
              <w:rPr>
                <w:rFonts w:hint="eastAsia" w:ascii="宋体" w:hAnsi="宋体" w:cs="宋体"/>
                <w:bCs/>
                <w:sz w:val="24"/>
                <w:highlight w:val="none"/>
              </w:rPr>
              <w:t>近三年来受行业主管部门考核评价及业主评价意见</w:t>
            </w:r>
          </w:p>
        </w:tc>
        <w:tc>
          <w:tcPr>
            <w:tcW w:w="2875" w:type="pct"/>
            <w:gridSpan w:val="2"/>
            <w:tcBorders>
              <w:top w:val="single" w:color="auto" w:sz="6" w:space="0"/>
              <w:left w:val="nil"/>
              <w:bottom w:val="single" w:color="auto" w:sz="6" w:space="0"/>
              <w:right w:val="single" w:color="auto" w:sz="6" w:space="0"/>
            </w:tcBorders>
            <w:noWrap/>
          </w:tcPr>
          <w:p w14:paraId="62F458A8">
            <w:pPr>
              <w:widowControl/>
              <w:snapToGrid w:val="0"/>
              <w:spacing w:line="400" w:lineRule="exact"/>
              <w:ind w:firstLine="480"/>
              <w:jc w:val="center"/>
              <w:rPr>
                <w:rFonts w:hint="eastAsia" w:ascii="宋体" w:hAnsi="宋体" w:cs="宋体"/>
                <w:sz w:val="24"/>
                <w:highlight w:val="none"/>
              </w:rPr>
            </w:pPr>
          </w:p>
        </w:tc>
      </w:tr>
      <w:tr w14:paraId="43369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5DDB69DA">
            <w:pPr>
              <w:widowControl/>
              <w:snapToGrid w:val="0"/>
              <w:spacing w:line="400" w:lineRule="exact"/>
              <w:rPr>
                <w:rFonts w:hint="eastAsia" w:ascii="宋体" w:hAnsi="宋体" w:cs="宋体"/>
                <w:sz w:val="24"/>
                <w:highlight w:val="none"/>
              </w:rPr>
            </w:pPr>
            <w:r>
              <w:rPr>
                <w:rFonts w:hint="eastAsia" w:ascii="宋体" w:hAnsi="宋体" w:cs="宋体"/>
                <w:sz w:val="24"/>
                <w:highlight w:val="none"/>
              </w:rPr>
              <w:t>最近3年内有无因违纪或其他原因被投诉或起诉的情况及说明</w:t>
            </w:r>
          </w:p>
        </w:tc>
        <w:tc>
          <w:tcPr>
            <w:tcW w:w="2875" w:type="pct"/>
            <w:gridSpan w:val="2"/>
            <w:tcBorders>
              <w:top w:val="single" w:color="auto" w:sz="6" w:space="0"/>
              <w:left w:val="nil"/>
              <w:bottom w:val="single" w:color="auto" w:sz="6" w:space="0"/>
              <w:right w:val="single" w:color="auto" w:sz="6" w:space="0"/>
            </w:tcBorders>
            <w:noWrap/>
          </w:tcPr>
          <w:p w14:paraId="4578B7F9">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（包括解决方式和结果）</w:t>
            </w:r>
          </w:p>
        </w:tc>
      </w:tr>
      <w:tr w14:paraId="52BD3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1FFAA29B">
            <w:pPr>
              <w:widowControl/>
              <w:snapToGrid w:val="0"/>
              <w:spacing w:line="400" w:lineRule="exact"/>
              <w:rPr>
                <w:rFonts w:hint="eastAsia" w:ascii="宋体" w:hAnsi="宋体" w:cs="宋体"/>
                <w:sz w:val="24"/>
                <w:highlight w:val="none"/>
              </w:rPr>
            </w:pPr>
            <w:r>
              <w:rPr>
                <w:rFonts w:hint="eastAsia" w:ascii="宋体" w:hAnsi="宋体" w:cs="宋体"/>
                <w:sz w:val="24"/>
                <w:highlight w:val="none"/>
              </w:rPr>
              <w:t>最近3年内主要负责人有无因经济犯罪被司法机关追究的情况及说明</w:t>
            </w:r>
          </w:p>
        </w:tc>
        <w:tc>
          <w:tcPr>
            <w:tcW w:w="2875" w:type="pct"/>
            <w:gridSpan w:val="2"/>
            <w:tcBorders>
              <w:top w:val="single" w:color="auto" w:sz="6" w:space="0"/>
              <w:left w:val="nil"/>
              <w:bottom w:val="single" w:color="auto" w:sz="6" w:space="0"/>
              <w:right w:val="single" w:color="auto" w:sz="6" w:space="0"/>
            </w:tcBorders>
            <w:noWrap/>
          </w:tcPr>
          <w:p w14:paraId="6D3CDB7D">
            <w:pPr>
              <w:snapToGrid w:val="0"/>
              <w:spacing w:line="360" w:lineRule="auto"/>
              <w:ind w:firstLine="480"/>
              <w:jc w:val="center"/>
              <w:rPr>
                <w:rFonts w:hint="eastAsia" w:ascii="宋体" w:hAnsi="宋体" w:cs="宋体"/>
                <w:sz w:val="24"/>
                <w:highlight w:val="none"/>
              </w:rPr>
            </w:pPr>
          </w:p>
        </w:tc>
      </w:tr>
      <w:tr w14:paraId="3678F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405A9803">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参加政府采购活动前三年内，在经营活动中有无重大违法记录情况及说明</w:t>
            </w:r>
          </w:p>
        </w:tc>
        <w:tc>
          <w:tcPr>
            <w:tcW w:w="2875" w:type="pct"/>
            <w:gridSpan w:val="2"/>
            <w:tcBorders>
              <w:top w:val="single" w:color="auto" w:sz="6" w:space="0"/>
              <w:left w:val="nil"/>
              <w:bottom w:val="single" w:color="auto" w:sz="6" w:space="0"/>
              <w:right w:val="single" w:color="auto" w:sz="6" w:space="0"/>
            </w:tcBorders>
            <w:noWrap/>
          </w:tcPr>
          <w:p w14:paraId="6E866FB9">
            <w:pPr>
              <w:snapToGrid w:val="0"/>
              <w:spacing w:line="360" w:lineRule="auto"/>
              <w:ind w:firstLine="480"/>
              <w:jc w:val="center"/>
              <w:rPr>
                <w:rFonts w:hint="eastAsia" w:ascii="宋体" w:hAnsi="宋体" w:cs="宋体"/>
                <w:sz w:val="24"/>
                <w:highlight w:val="none"/>
              </w:rPr>
            </w:pPr>
          </w:p>
        </w:tc>
      </w:tr>
      <w:tr w14:paraId="7ADA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jc w:val="center"/>
        </w:trPr>
        <w:tc>
          <w:tcPr>
            <w:tcW w:w="2124" w:type="pct"/>
            <w:gridSpan w:val="2"/>
            <w:tcBorders>
              <w:top w:val="single" w:color="auto" w:sz="6" w:space="0"/>
              <w:left w:val="single" w:color="auto" w:sz="6" w:space="0"/>
              <w:bottom w:val="single" w:color="auto" w:sz="6" w:space="0"/>
              <w:right w:val="single" w:color="auto" w:sz="6" w:space="0"/>
            </w:tcBorders>
            <w:noWrap/>
            <w:vAlign w:val="center"/>
          </w:tcPr>
          <w:p w14:paraId="595192C2">
            <w:pPr>
              <w:widowControl/>
              <w:snapToGrid w:val="0"/>
              <w:spacing w:line="400" w:lineRule="exact"/>
              <w:rPr>
                <w:rFonts w:hint="eastAsia" w:ascii="宋体" w:hAnsi="宋体" w:cs="宋体"/>
                <w:sz w:val="24"/>
                <w:highlight w:val="none"/>
              </w:rPr>
            </w:pPr>
            <w:r>
              <w:rPr>
                <w:rFonts w:hint="eastAsia" w:ascii="宋体" w:hAnsi="宋体" w:cs="宋体"/>
                <w:sz w:val="24"/>
                <w:highlight w:val="none"/>
              </w:rPr>
              <w:t>其他需要说明的情况</w:t>
            </w:r>
          </w:p>
        </w:tc>
        <w:tc>
          <w:tcPr>
            <w:tcW w:w="2875" w:type="pct"/>
            <w:gridSpan w:val="2"/>
            <w:tcBorders>
              <w:top w:val="single" w:color="auto" w:sz="6" w:space="0"/>
              <w:left w:val="nil"/>
              <w:bottom w:val="single" w:color="auto" w:sz="6" w:space="0"/>
              <w:right w:val="single" w:color="auto" w:sz="6" w:space="0"/>
            </w:tcBorders>
            <w:noWrap/>
          </w:tcPr>
          <w:p w14:paraId="2977FABD">
            <w:pPr>
              <w:widowControl/>
              <w:snapToGrid w:val="0"/>
              <w:spacing w:line="400" w:lineRule="exact"/>
              <w:ind w:firstLine="480"/>
              <w:jc w:val="center"/>
              <w:rPr>
                <w:rFonts w:hint="eastAsia" w:ascii="宋体" w:hAnsi="宋体" w:cs="宋体"/>
                <w:sz w:val="24"/>
                <w:highlight w:val="none"/>
              </w:rPr>
            </w:pPr>
          </w:p>
        </w:tc>
      </w:tr>
    </w:tbl>
    <w:p w14:paraId="3B882705">
      <w:pPr>
        <w:spacing w:line="360" w:lineRule="auto"/>
        <w:rPr>
          <w:rFonts w:hint="eastAsia" w:ascii="宋体" w:hAnsi="宋体" w:cs="宋体"/>
          <w:bCs/>
          <w:sz w:val="24"/>
          <w:highlight w:val="none"/>
        </w:rPr>
      </w:pPr>
      <w:r>
        <w:rPr>
          <w:rFonts w:hint="eastAsia" w:ascii="宋体" w:hAnsi="宋体" w:cs="宋体"/>
          <w:b/>
          <w:bCs/>
          <w:sz w:val="24"/>
          <w:highlight w:val="none"/>
        </w:rPr>
        <w:t>投标供应商（盖章）：</w:t>
      </w:r>
    </w:p>
    <w:p w14:paraId="714DCF25">
      <w:pPr>
        <w:spacing w:line="400" w:lineRule="exact"/>
        <w:rPr>
          <w:rFonts w:hint="eastAsia" w:ascii="宋体" w:hAnsi="宋体" w:cs="宋体"/>
          <w:bCs/>
          <w:sz w:val="32"/>
          <w:highlight w:val="none"/>
        </w:rPr>
      </w:pPr>
      <w:r>
        <w:rPr>
          <w:rFonts w:hint="eastAsia" w:ascii="宋体" w:hAnsi="宋体" w:cs="宋体"/>
          <w:b/>
          <w:bCs/>
          <w:sz w:val="24"/>
          <w:highlight w:val="none"/>
        </w:rPr>
        <w:t>法定代表人或法定代表人授权代表签字或盖章：</w:t>
      </w:r>
    </w:p>
    <w:p w14:paraId="5110A099">
      <w:pPr>
        <w:pStyle w:val="223"/>
        <w:rPr>
          <w:rFonts w:hint="eastAsia" w:ascii="宋体" w:hAnsi="宋体" w:cs="宋体"/>
          <w:highlight w:val="none"/>
        </w:rPr>
      </w:pPr>
    </w:p>
    <w:p w14:paraId="05EDE5A0">
      <w:pPr>
        <w:pStyle w:val="214"/>
        <w:jc w:val="both"/>
        <w:rPr>
          <w:rFonts w:hint="eastAsia" w:ascii="宋体" w:hAnsi="宋体" w:eastAsia="宋体" w:cs="宋体"/>
          <w:sz w:val="24"/>
          <w:highlight w:val="none"/>
        </w:rPr>
      </w:pPr>
      <w:r>
        <w:rPr>
          <w:rFonts w:hint="eastAsia" w:ascii="宋体" w:hAnsi="宋体" w:eastAsia="宋体" w:cs="宋体"/>
          <w:sz w:val="24"/>
          <w:highlight w:val="none"/>
        </w:rPr>
        <w:t>日期：</w:t>
      </w:r>
    </w:p>
    <w:p w14:paraId="128EEF03">
      <w:pPr>
        <w:ind w:firstLine="482"/>
        <w:outlineLvl w:val="0"/>
        <w:rPr>
          <w:rFonts w:hint="eastAsia" w:ascii="宋体" w:hAnsi="宋体" w:cs="宋体"/>
          <w:b/>
          <w:bCs/>
          <w:sz w:val="24"/>
          <w:highlight w:val="none"/>
        </w:rPr>
      </w:pPr>
    </w:p>
    <w:p w14:paraId="10740F4C">
      <w:pPr>
        <w:ind w:firstLine="480"/>
        <w:outlineLvl w:val="0"/>
        <w:rPr>
          <w:rFonts w:hint="eastAsia" w:ascii="宋体" w:hAnsi="宋体" w:cs="宋体"/>
          <w:bCs/>
          <w:sz w:val="24"/>
          <w:highlight w:val="none"/>
        </w:rPr>
      </w:pPr>
    </w:p>
    <w:p w14:paraId="4F7B9BD8">
      <w:pPr>
        <w:ind w:firstLine="480"/>
        <w:outlineLvl w:val="0"/>
        <w:rPr>
          <w:rFonts w:hint="eastAsia" w:ascii="宋体" w:hAnsi="宋体" w:cs="宋体"/>
          <w:bCs/>
          <w:sz w:val="24"/>
          <w:highlight w:val="none"/>
        </w:rPr>
      </w:pPr>
    </w:p>
    <w:p w14:paraId="54168103">
      <w:pPr>
        <w:ind w:firstLine="480"/>
        <w:outlineLvl w:val="0"/>
        <w:rPr>
          <w:rFonts w:hint="eastAsia" w:ascii="宋体" w:hAnsi="宋体" w:cs="宋体"/>
          <w:sz w:val="24"/>
          <w:highlight w:val="none"/>
        </w:rPr>
      </w:pPr>
    </w:p>
    <w:p w14:paraId="7E603E3B">
      <w:pPr>
        <w:ind w:firstLine="480"/>
        <w:outlineLvl w:val="0"/>
        <w:rPr>
          <w:rFonts w:hint="eastAsia" w:ascii="宋体" w:hAnsi="宋体" w:cs="宋体"/>
          <w:sz w:val="24"/>
          <w:highlight w:val="none"/>
        </w:rPr>
      </w:pPr>
    </w:p>
    <w:p w14:paraId="4D405E16">
      <w:pPr>
        <w:pStyle w:val="214"/>
        <w:spacing w:line="360" w:lineRule="auto"/>
        <w:jc w:val="both"/>
        <w:rPr>
          <w:rFonts w:hint="eastAsia" w:ascii="宋体" w:hAnsi="宋体" w:eastAsia="宋体" w:cs="宋体"/>
          <w:sz w:val="28"/>
          <w:szCs w:val="28"/>
          <w:highlight w:val="none"/>
        </w:rPr>
      </w:pPr>
      <w:r>
        <w:rPr>
          <w:rFonts w:hint="eastAsia" w:ascii="宋体" w:hAnsi="宋体" w:eastAsia="宋体" w:cs="宋体"/>
          <w:b w:val="0"/>
          <w:bCs w:val="0"/>
          <w:sz w:val="24"/>
          <w:highlight w:val="none"/>
        </w:rPr>
        <w:t>（八）</w:t>
      </w:r>
      <w:bookmarkStart w:id="12" w:name="_Hlk32950122"/>
      <w:r>
        <w:rPr>
          <w:rFonts w:hint="eastAsia" w:ascii="宋体" w:hAnsi="宋体" w:eastAsia="宋体" w:cs="宋体"/>
          <w:b w:val="0"/>
          <w:bCs w:val="0"/>
          <w:sz w:val="24"/>
          <w:highlight w:val="none"/>
        </w:rPr>
        <w:t>项目组人员配备情况表（格式见附件）：</w:t>
      </w:r>
    </w:p>
    <w:p w14:paraId="39664730">
      <w:pPr>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项目组人员配备情况表</w:t>
      </w:r>
    </w:p>
    <w:p w14:paraId="23C5C412">
      <w:pPr>
        <w:jc w:val="left"/>
        <w:rPr>
          <w:rFonts w:hint="eastAsia" w:ascii="宋体" w:hAnsi="宋体" w:cs="宋体"/>
          <w:bCs/>
          <w:sz w:val="24"/>
          <w:highlight w:val="none"/>
          <w:lang w:eastAsia="zh-CN"/>
        </w:rPr>
      </w:pPr>
      <w:r>
        <w:rPr>
          <w:rFonts w:hint="eastAsia" w:ascii="宋体" w:hAnsi="宋体" w:cs="宋体"/>
          <w:bCs/>
          <w:sz w:val="24"/>
          <w:highlight w:val="none"/>
        </w:rPr>
        <w:t>项目编号：</w:t>
      </w:r>
      <w:bookmarkEnd w:id="12"/>
      <w:r>
        <w:rPr>
          <w:rFonts w:hint="eastAsia" w:ascii="宋体" w:hAnsi="宋体" w:cs="宋体"/>
          <w:bCs/>
          <w:sz w:val="24"/>
          <w:highlight w:val="none"/>
          <w:lang w:eastAsia="zh-CN"/>
        </w:rPr>
        <w:t>JSZC-320206-ZRJJ-G2026-0013</w:t>
      </w:r>
      <w:r>
        <w:rPr>
          <w:rFonts w:hint="eastAsia" w:ascii="宋体" w:hAnsi="宋体" w:cs="宋体"/>
          <w:bCs/>
          <w:sz w:val="24"/>
          <w:highlight w:val="none"/>
          <w:lang w:eastAsia="zh-CN"/>
        </w:rPr>
        <w:tab/>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99"/>
        <w:gridCol w:w="2107"/>
        <w:gridCol w:w="1146"/>
        <w:gridCol w:w="1194"/>
        <w:gridCol w:w="1733"/>
        <w:gridCol w:w="1465"/>
      </w:tblGrid>
      <w:tr w14:paraId="7630B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1999" w:type="dxa"/>
            <w:noWrap/>
            <w:vAlign w:val="center"/>
          </w:tcPr>
          <w:p w14:paraId="74499429">
            <w:pPr>
              <w:jc w:val="center"/>
              <w:rPr>
                <w:rFonts w:hint="eastAsia" w:ascii="宋体" w:hAnsi="宋体" w:cs="宋体"/>
                <w:b/>
                <w:sz w:val="24"/>
              </w:rPr>
            </w:pPr>
            <w:r>
              <w:rPr>
                <w:rFonts w:hint="eastAsia" w:ascii="宋体" w:hAnsi="宋体" w:cs="宋体"/>
                <w:b/>
                <w:sz w:val="24"/>
              </w:rPr>
              <w:t>拟在本项目担任职务</w:t>
            </w:r>
          </w:p>
        </w:tc>
        <w:tc>
          <w:tcPr>
            <w:tcW w:w="2107" w:type="dxa"/>
            <w:noWrap/>
            <w:vAlign w:val="center"/>
          </w:tcPr>
          <w:p w14:paraId="06F19480">
            <w:pPr>
              <w:jc w:val="center"/>
              <w:rPr>
                <w:rFonts w:hint="eastAsia" w:ascii="宋体" w:hAnsi="宋体" w:cs="宋体"/>
                <w:b/>
                <w:sz w:val="24"/>
              </w:rPr>
            </w:pPr>
            <w:r>
              <w:rPr>
                <w:rFonts w:hint="eastAsia" w:ascii="宋体" w:hAnsi="宋体" w:cs="宋体"/>
                <w:b/>
                <w:sz w:val="24"/>
              </w:rPr>
              <w:t>姓名</w:t>
            </w:r>
          </w:p>
        </w:tc>
        <w:tc>
          <w:tcPr>
            <w:tcW w:w="1146" w:type="dxa"/>
            <w:noWrap/>
            <w:vAlign w:val="center"/>
          </w:tcPr>
          <w:p w14:paraId="50D3E827">
            <w:pPr>
              <w:jc w:val="center"/>
              <w:rPr>
                <w:rFonts w:hint="eastAsia" w:ascii="宋体" w:hAnsi="宋体" w:cs="宋体"/>
                <w:b/>
                <w:sz w:val="24"/>
              </w:rPr>
            </w:pPr>
            <w:r>
              <w:rPr>
                <w:rFonts w:hint="eastAsia" w:ascii="宋体" w:hAnsi="宋体" w:cs="宋体"/>
                <w:b/>
                <w:sz w:val="24"/>
              </w:rPr>
              <w:t>性别</w:t>
            </w:r>
          </w:p>
        </w:tc>
        <w:tc>
          <w:tcPr>
            <w:tcW w:w="1194" w:type="dxa"/>
            <w:noWrap/>
            <w:vAlign w:val="center"/>
          </w:tcPr>
          <w:p w14:paraId="6B1E87CD">
            <w:pPr>
              <w:jc w:val="center"/>
              <w:rPr>
                <w:rFonts w:hint="eastAsia" w:ascii="宋体" w:hAnsi="宋体" w:cs="宋体"/>
                <w:b/>
                <w:sz w:val="24"/>
              </w:rPr>
            </w:pPr>
            <w:r>
              <w:rPr>
                <w:rFonts w:hint="eastAsia" w:ascii="宋体" w:hAnsi="宋体" w:cs="宋体"/>
                <w:b/>
                <w:sz w:val="24"/>
              </w:rPr>
              <w:t>年龄</w:t>
            </w:r>
          </w:p>
        </w:tc>
        <w:tc>
          <w:tcPr>
            <w:tcW w:w="1733" w:type="dxa"/>
            <w:noWrap/>
            <w:vAlign w:val="center"/>
          </w:tcPr>
          <w:p w14:paraId="3B4F425A">
            <w:pPr>
              <w:jc w:val="center"/>
              <w:rPr>
                <w:rFonts w:hint="eastAsia" w:ascii="宋体" w:hAnsi="宋体" w:cs="宋体"/>
                <w:b/>
                <w:sz w:val="24"/>
              </w:rPr>
            </w:pPr>
            <w:r>
              <w:rPr>
                <w:rFonts w:hint="eastAsia" w:ascii="宋体" w:hAnsi="宋体" w:cs="宋体"/>
                <w:b/>
                <w:sz w:val="24"/>
              </w:rPr>
              <w:t>职称或证书</w:t>
            </w:r>
          </w:p>
          <w:p w14:paraId="4FCDF78B">
            <w:pPr>
              <w:jc w:val="center"/>
              <w:rPr>
                <w:rFonts w:hint="eastAsia" w:ascii="宋体" w:hAnsi="宋体" w:cs="宋体"/>
                <w:b/>
                <w:sz w:val="24"/>
              </w:rPr>
            </w:pPr>
            <w:r>
              <w:rPr>
                <w:rFonts w:hint="eastAsia" w:ascii="宋体" w:hAnsi="宋体" w:cs="宋体"/>
                <w:b/>
                <w:sz w:val="24"/>
              </w:rPr>
              <w:t>（证号）</w:t>
            </w:r>
          </w:p>
        </w:tc>
        <w:tc>
          <w:tcPr>
            <w:tcW w:w="1465" w:type="dxa"/>
            <w:noWrap/>
            <w:vAlign w:val="center"/>
          </w:tcPr>
          <w:p w14:paraId="4B0D5C60">
            <w:pPr>
              <w:jc w:val="center"/>
              <w:rPr>
                <w:rFonts w:hint="eastAsia" w:ascii="宋体" w:hAnsi="宋体" w:cs="宋体"/>
                <w:b/>
                <w:sz w:val="24"/>
              </w:rPr>
            </w:pPr>
            <w:r>
              <w:rPr>
                <w:rFonts w:hint="eastAsia" w:ascii="宋体" w:hAnsi="宋体" w:cs="宋体"/>
                <w:b/>
                <w:sz w:val="24"/>
              </w:rPr>
              <w:t>从业年限</w:t>
            </w:r>
          </w:p>
        </w:tc>
      </w:tr>
      <w:tr w14:paraId="1D3FF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1999" w:type="dxa"/>
            <w:noWrap/>
            <w:vAlign w:val="center"/>
          </w:tcPr>
          <w:p w14:paraId="7CD9DE0A">
            <w:pPr>
              <w:jc w:val="center"/>
              <w:rPr>
                <w:rFonts w:hint="eastAsia" w:ascii="宋体" w:hAnsi="宋体" w:cs="宋体"/>
                <w:sz w:val="24"/>
              </w:rPr>
            </w:pPr>
            <w:r>
              <w:rPr>
                <w:rFonts w:hint="eastAsia" w:ascii="宋体" w:hAnsi="宋体" w:cs="宋体"/>
                <w:bCs/>
                <w:sz w:val="24"/>
              </w:rPr>
              <w:t>项目负责人</w:t>
            </w:r>
          </w:p>
        </w:tc>
        <w:tc>
          <w:tcPr>
            <w:tcW w:w="2107" w:type="dxa"/>
            <w:noWrap/>
          </w:tcPr>
          <w:p w14:paraId="400C66E9">
            <w:pPr>
              <w:outlineLvl w:val="0"/>
              <w:rPr>
                <w:rFonts w:hint="eastAsia" w:ascii="宋体" w:hAnsi="宋体" w:cs="宋体"/>
                <w:bCs/>
                <w:sz w:val="24"/>
              </w:rPr>
            </w:pPr>
          </w:p>
        </w:tc>
        <w:tc>
          <w:tcPr>
            <w:tcW w:w="1146" w:type="dxa"/>
            <w:noWrap/>
          </w:tcPr>
          <w:p w14:paraId="54F1A194">
            <w:pPr>
              <w:outlineLvl w:val="0"/>
              <w:rPr>
                <w:rFonts w:hint="eastAsia" w:ascii="宋体" w:hAnsi="宋体" w:cs="宋体"/>
                <w:bCs/>
                <w:sz w:val="24"/>
              </w:rPr>
            </w:pPr>
          </w:p>
        </w:tc>
        <w:tc>
          <w:tcPr>
            <w:tcW w:w="1194" w:type="dxa"/>
            <w:noWrap/>
          </w:tcPr>
          <w:p w14:paraId="7E0009C7">
            <w:pPr>
              <w:outlineLvl w:val="0"/>
              <w:rPr>
                <w:rFonts w:hint="eastAsia" w:ascii="宋体" w:hAnsi="宋体" w:cs="宋体"/>
                <w:bCs/>
                <w:sz w:val="24"/>
              </w:rPr>
            </w:pPr>
          </w:p>
        </w:tc>
        <w:tc>
          <w:tcPr>
            <w:tcW w:w="1733" w:type="dxa"/>
            <w:noWrap/>
          </w:tcPr>
          <w:p w14:paraId="3BF1653F">
            <w:pPr>
              <w:outlineLvl w:val="0"/>
              <w:rPr>
                <w:rFonts w:hint="eastAsia" w:ascii="宋体" w:hAnsi="宋体" w:cs="宋体"/>
                <w:bCs/>
                <w:sz w:val="24"/>
              </w:rPr>
            </w:pPr>
          </w:p>
        </w:tc>
        <w:tc>
          <w:tcPr>
            <w:tcW w:w="1465" w:type="dxa"/>
            <w:noWrap/>
          </w:tcPr>
          <w:p w14:paraId="3FD3CE5E">
            <w:pPr>
              <w:outlineLvl w:val="0"/>
              <w:rPr>
                <w:rFonts w:hint="eastAsia" w:ascii="宋体" w:hAnsi="宋体" w:cs="宋体"/>
                <w:bCs/>
                <w:sz w:val="24"/>
              </w:rPr>
            </w:pPr>
          </w:p>
        </w:tc>
      </w:tr>
      <w:tr w14:paraId="3CFBB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99" w:type="dxa"/>
            <w:noWrap/>
            <w:vAlign w:val="center"/>
          </w:tcPr>
          <w:p w14:paraId="009C0A84">
            <w:pPr>
              <w:jc w:val="center"/>
              <w:outlineLvl w:val="0"/>
              <w:rPr>
                <w:rFonts w:hint="default" w:ascii="宋体" w:hAnsi="宋体" w:eastAsia="宋体" w:cs="宋体"/>
                <w:bCs/>
                <w:sz w:val="24"/>
                <w:lang w:val="en-US" w:eastAsia="zh-CN"/>
              </w:rPr>
            </w:pPr>
            <w:r>
              <w:rPr>
                <w:rFonts w:hint="eastAsia" w:ascii="宋体" w:hAnsi="宋体" w:cs="宋体"/>
                <w:bCs/>
                <w:sz w:val="24"/>
                <w:lang w:val="en-US" w:eastAsia="zh-CN"/>
              </w:rPr>
              <w:t>专业</w:t>
            </w:r>
            <w:r>
              <w:rPr>
                <w:rFonts w:hint="eastAsia" w:ascii="宋体" w:hAnsi="宋体" w:cs="宋体"/>
                <w:bCs/>
                <w:sz w:val="24"/>
              </w:rPr>
              <w:t>技术人</w:t>
            </w:r>
            <w:r>
              <w:rPr>
                <w:rFonts w:hint="eastAsia" w:ascii="宋体" w:hAnsi="宋体" w:cs="宋体"/>
                <w:bCs/>
                <w:sz w:val="24"/>
                <w:lang w:val="en-US" w:eastAsia="zh-CN"/>
              </w:rPr>
              <w:t>员1</w:t>
            </w:r>
          </w:p>
        </w:tc>
        <w:tc>
          <w:tcPr>
            <w:tcW w:w="2107" w:type="dxa"/>
            <w:noWrap/>
          </w:tcPr>
          <w:p w14:paraId="7D4C1DBA">
            <w:pPr>
              <w:outlineLvl w:val="0"/>
              <w:rPr>
                <w:rFonts w:hint="eastAsia" w:ascii="宋体" w:hAnsi="宋体" w:cs="宋体"/>
                <w:bCs/>
                <w:sz w:val="24"/>
              </w:rPr>
            </w:pPr>
          </w:p>
        </w:tc>
        <w:tc>
          <w:tcPr>
            <w:tcW w:w="1146" w:type="dxa"/>
            <w:noWrap/>
          </w:tcPr>
          <w:p w14:paraId="6C1D561D">
            <w:pPr>
              <w:outlineLvl w:val="0"/>
              <w:rPr>
                <w:rFonts w:hint="eastAsia" w:ascii="宋体" w:hAnsi="宋体" w:cs="宋体"/>
                <w:bCs/>
                <w:sz w:val="24"/>
              </w:rPr>
            </w:pPr>
          </w:p>
        </w:tc>
        <w:tc>
          <w:tcPr>
            <w:tcW w:w="1194" w:type="dxa"/>
            <w:noWrap/>
          </w:tcPr>
          <w:p w14:paraId="3C7D9158">
            <w:pPr>
              <w:outlineLvl w:val="0"/>
              <w:rPr>
                <w:rFonts w:hint="eastAsia" w:ascii="宋体" w:hAnsi="宋体" w:cs="宋体"/>
                <w:bCs/>
                <w:sz w:val="24"/>
              </w:rPr>
            </w:pPr>
          </w:p>
        </w:tc>
        <w:tc>
          <w:tcPr>
            <w:tcW w:w="1733" w:type="dxa"/>
            <w:noWrap/>
          </w:tcPr>
          <w:p w14:paraId="383DABB8">
            <w:pPr>
              <w:outlineLvl w:val="0"/>
              <w:rPr>
                <w:rFonts w:hint="eastAsia" w:ascii="宋体" w:hAnsi="宋体" w:cs="宋体"/>
                <w:bCs/>
                <w:sz w:val="24"/>
              </w:rPr>
            </w:pPr>
          </w:p>
        </w:tc>
        <w:tc>
          <w:tcPr>
            <w:tcW w:w="1465" w:type="dxa"/>
            <w:noWrap/>
          </w:tcPr>
          <w:p w14:paraId="30F18803">
            <w:pPr>
              <w:outlineLvl w:val="0"/>
              <w:rPr>
                <w:rFonts w:hint="eastAsia" w:ascii="宋体" w:hAnsi="宋体" w:cs="宋体"/>
                <w:bCs/>
                <w:sz w:val="24"/>
              </w:rPr>
            </w:pPr>
          </w:p>
        </w:tc>
      </w:tr>
      <w:tr w14:paraId="1D424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99" w:type="dxa"/>
            <w:noWrap/>
            <w:vAlign w:val="center"/>
          </w:tcPr>
          <w:p w14:paraId="01F57035">
            <w:pPr>
              <w:jc w:val="center"/>
              <w:outlineLvl w:val="0"/>
              <w:rPr>
                <w:rFonts w:hint="eastAsia" w:ascii="宋体" w:hAnsi="宋体" w:cs="宋体"/>
                <w:bCs/>
                <w:sz w:val="24"/>
                <w:lang w:val="en-US" w:eastAsia="zh-CN"/>
              </w:rPr>
            </w:pPr>
            <w:r>
              <w:rPr>
                <w:rFonts w:hint="eastAsia" w:ascii="宋体" w:hAnsi="宋体" w:cs="宋体"/>
                <w:bCs/>
                <w:sz w:val="24"/>
                <w:lang w:val="en-US" w:eastAsia="zh-CN"/>
              </w:rPr>
              <w:t>专业</w:t>
            </w:r>
            <w:r>
              <w:rPr>
                <w:rFonts w:hint="eastAsia" w:ascii="宋体" w:hAnsi="宋体" w:cs="宋体"/>
                <w:bCs/>
                <w:sz w:val="24"/>
              </w:rPr>
              <w:t>技术人</w:t>
            </w:r>
            <w:r>
              <w:rPr>
                <w:rFonts w:hint="eastAsia" w:ascii="宋体" w:hAnsi="宋体" w:cs="宋体"/>
                <w:bCs/>
                <w:sz w:val="24"/>
                <w:lang w:val="en-US" w:eastAsia="zh-CN"/>
              </w:rPr>
              <w:t>员2</w:t>
            </w:r>
          </w:p>
        </w:tc>
        <w:tc>
          <w:tcPr>
            <w:tcW w:w="2107" w:type="dxa"/>
            <w:noWrap/>
          </w:tcPr>
          <w:p w14:paraId="76B882F9">
            <w:pPr>
              <w:outlineLvl w:val="0"/>
              <w:rPr>
                <w:rFonts w:hint="eastAsia" w:ascii="宋体" w:hAnsi="宋体" w:cs="宋体"/>
                <w:bCs/>
                <w:sz w:val="24"/>
              </w:rPr>
            </w:pPr>
          </w:p>
        </w:tc>
        <w:tc>
          <w:tcPr>
            <w:tcW w:w="1146" w:type="dxa"/>
            <w:noWrap/>
          </w:tcPr>
          <w:p w14:paraId="3F690528">
            <w:pPr>
              <w:outlineLvl w:val="0"/>
              <w:rPr>
                <w:rFonts w:hint="eastAsia" w:ascii="宋体" w:hAnsi="宋体" w:cs="宋体"/>
                <w:bCs/>
                <w:sz w:val="24"/>
              </w:rPr>
            </w:pPr>
          </w:p>
        </w:tc>
        <w:tc>
          <w:tcPr>
            <w:tcW w:w="1194" w:type="dxa"/>
            <w:noWrap/>
          </w:tcPr>
          <w:p w14:paraId="451F79E1">
            <w:pPr>
              <w:outlineLvl w:val="0"/>
              <w:rPr>
                <w:rFonts w:hint="eastAsia" w:ascii="宋体" w:hAnsi="宋体" w:cs="宋体"/>
                <w:bCs/>
                <w:sz w:val="24"/>
              </w:rPr>
            </w:pPr>
          </w:p>
        </w:tc>
        <w:tc>
          <w:tcPr>
            <w:tcW w:w="1733" w:type="dxa"/>
            <w:noWrap/>
          </w:tcPr>
          <w:p w14:paraId="114B3B60">
            <w:pPr>
              <w:outlineLvl w:val="0"/>
              <w:rPr>
                <w:rFonts w:hint="eastAsia" w:ascii="宋体" w:hAnsi="宋体" w:cs="宋体"/>
                <w:bCs/>
                <w:sz w:val="24"/>
              </w:rPr>
            </w:pPr>
          </w:p>
        </w:tc>
        <w:tc>
          <w:tcPr>
            <w:tcW w:w="1465" w:type="dxa"/>
            <w:noWrap/>
          </w:tcPr>
          <w:p w14:paraId="0EAEB9EA">
            <w:pPr>
              <w:outlineLvl w:val="0"/>
              <w:rPr>
                <w:rFonts w:hint="eastAsia" w:ascii="宋体" w:hAnsi="宋体" w:cs="宋体"/>
                <w:bCs/>
                <w:sz w:val="24"/>
              </w:rPr>
            </w:pPr>
          </w:p>
        </w:tc>
      </w:tr>
      <w:tr w14:paraId="36B29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99" w:type="dxa"/>
            <w:noWrap/>
            <w:vAlign w:val="center"/>
          </w:tcPr>
          <w:p w14:paraId="3EBBD2ED">
            <w:pPr>
              <w:jc w:val="center"/>
              <w:outlineLvl w:val="0"/>
              <w:rPr>
                <w:rFonts w:hint="eastAsia" w:ascii="宋体" w:hAnsi="宋体" w:cs="宋体"/>
                <w:bCs/>
                <w:sz w:val="24"/>
                <w:lang w:val="en-US" w:eastAsia="zh-CN"/>
              </w:rPr>
            </w:pPr>
            <w:r>
              <w:rPr>
                <w:rFonts w:hint="eastAsia" w:ascii="宋体" w:hAnsi="宋体" w:cs="宋体"/>
                <w:bCs/>
                <w:sz w:val="24"/>
              </w:rPr>
              <w:t>……</w:t>
            </w:r>
          </w:p>
        </w:tc>
        <w:tc>
          <w:tcPr>
            <w:tcW w:w="2107" w:type="dxa"/>
            <w:noWrap/>
          </w:tcPr>
          <w:p w14:paraId="3CE1C7FB">
            <w:pPr>
              <w:outlineLvl w:val="0"/>
              <w:rPr>
                <w:rFonts w:hint="eastAsia" w:ascii="宋体" w:hAnsi="宋体" w:cs="宋体"/>
                <w:bCs/>
                <w:sz w:val="24"/>
              </w:rPr>
            </w:pPr>
          </w:p>
        </w:tc>
        <w:tc>
          <w:tcPr>
            <w:tcW w:w="1146" w:type="dxa"/>
            <w:noWrap/>
          </w:tcPr>
          <w:p w14:paraId="662D85DF">
            <w:pPr>
              <w:outlineLvl w:val="0"/>
              <w:rPr>
                <w:rFonts w:hint="eastAsia" w:ascii="宋体" w:hAnsi="宋体" w:cs="宋体"/>
                <w:bCs/>
                <w:sz w:val="24"/>
              </w:rPr>
            </w:pPr>
          </w:p>
        </w:tc>
        <w:tc>
          <w:tcPr>
            <w:tcW w:w="1194" w:type="dxa"/>
            <w:noWrap/>
          </w:tcPr>
          <w:p w14:paraId="77801BCD">
            <w:pPr>
              <w:outlineLvl w:val="0"/>
              <w:rPr>
                <w:rFonts w:hint="eastAsia" w:ascii="宋体" w:hAnsi="宋体" w:cs="宋体"/>
                <w:bCs/>
                <w:sz w:val="24"/>
              </w:rPr>
            </w:pPr>
          </w:p>
        </w:tc>
        <w:tc>
          <w:tcPr>
            <w:tcW w:w="1733" w:type="dxa"/>
            <w:noWrap/>
          </w:tcPr>
          <w:p w14:paraId="1A3D5C72">
            <w:pPr>
              <w:outlineLvl w:val="0"/>
              <w:rPr>
                <w:rFonts w:hint="eastAsia" w:ascii="宋体" w:hAnsi="宋体" w:cs="宋体"/>
                <w:bCs/>
                <w:sz w:val="24"/>
              </w:rPr>
            </w:pPr>
          </w:p>
        </w:tc>
        <w:tc>
          <w:tcPr>
            <w:tcW w:w="1465" w:type="dxa"/>
            <w:noWrap/>
          </w:tcPr>
          <w:p w14:paraId="17758C38">
            <w:pPr>
              <w:outlineLvl w:val="0"/>
              <w:rPr>
                <w:rFonts w:hint="eastAsia" w:ascii="宋体" w:hAnsi="宋体" w:cs="宋体"/>
                <w:bCs/>
                <w:sz w:val="24"/>
              </w:rPr>
            </w:pPr>
          </w:p>
        </w:tc>
      </w:tr>
      <w:tr w14:paraId="47C3B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1999" w:type="dxa"/>
            <w:noWrap/>
            <w:vAlign w:val="center"/>
          </w:tcPr>
          <w:p w14:paraId="23D9A263">
            <w:pPr>
              <w:jc w:val="center"/>
              <w:outlineLvl w:val="0"/>
              <w:rPr>
                <w:rFonts w:hint="eastAsia" w:ascii="宋体" w:hAnsi="宋体" w:eastAsia="宋体" w:cs="宋体"/>
                <w:bCs/>
                <w:sz w:val="24"/>
                <w:lang w:val="en-US" w:eastAsia="zh-CN"/>
              </w:rPr>
            </w:pPr>
            <w:r>
              <w:rPr>
                <w:rFonts w:hint="eastAsia" w:ascii="宋体" w:hAnsi="宋体" w:cs="宋体"/>
                <w:bCs/>
                <w:sz w:val="24"/>
              </w:rPr>
              <w:t>安装调试人员</w:t>
            </w:r>
            <w:r>
              <w:rPr>
                <w:rFonts w:hint="eastAsia" w:ascii="宋体" w:hAnsi="宋体" w:cs="宋体"/>
                <w:bCs/>
                <w:sz w:val="24"/>
                <w:lang w:val="en-US" w:eastAsia="zh-CN"/>
              </w:rPr>
              <w:t>1</w:t>
            </w:r>
          </w:p>
        </w:tc>
        <w:tc>
          <w:tcPr>
            <w:tcW w:w="2107" w:type="dxa"/>
            <w:noWrap/>
          </w:tcPr>
          <w:p w14:paraId="00E85BF3">
            <w:pPr>
              <w:outlineLvl w:val="0"/>
              <w:rPr>
                <w:rFonts w:hint="eastAsia" w:ascii="宋体" w:hAnsi="宋体" w:cs="宋体"/>
                <w:bCs/>
                <w:sz w:val="24"/>
              </w:rPr>
            </w:pPr>
          </w:p>
        </w:tc>
        <w:tc>
          <w:tcPr>
            <w:tcW w:w="1146" w:type="dxa"/>
            <w:noWrap/>
          </w:tcPr>
          <w:p w14:paraId="6D1B4298">
            <w:pPr>
              <w:outlineLvl w:val="0"/>
              <w:rPr>
                <w:rFonts w:hint="eastAsia" w:ascii="宋体" w:hAnsi="宋体" w:cs="宋体"/>
                <w:bCs/>
                <w:sz w:val="24"/>
              </w:rPr>
            </w:pPr>
          </w:p>
        </w:tc>
        <w:tc>
          <w:tcPr>
            <w:tcW w:w="1194" w:type="dxa"/>
            <w:noWrap/>
          </w:tcPr>
          <w:p w14:paraId="10658DAE">
            <w:pPr>
              <w:outlineLvl w:val="0"/>
              <w:rPr>
                <w:rFonts w:hint="eastAsia" w:ascii="宋体" w:hAnsi="宋体" w:cs="宋体"/>
                <w:bCs/>
                <w:sz w:val="24"/>
              </w:rPr>
            </w:pPr>
          </w:p>
        </w:tc>
        <w:tc>
          <w:tcPr>
            <w:tcW w:w="1733" w:type="dxa"/>
            <w:noWrap/>
          </w:tcPr>
          <w:p w14:paraId="1976443B">
            <w:pPr>
              <w:outlineLvl w:val="0"/>
              <w:rPr>
                <w:rFonts w:hint="eastAsia" w:ascii="宋体" w:hAnsi="宋体" w:cs="宋体"/>
                <w:bCs/>
                <w:sz w:val="24"/>
              </w:rPr>
            </w:pPr>
          </w:p>
        </w:tc>
        <w:tc>
          <w:tcPr>
            <w:tcW w:w="1465" w:type="dxa"/>
            <w:noWrap/>
          </w:tcPr>
          <w:p w14:paraId="7E69BE5A">
            <w:pPr>
              <w:outlineLvl w:val="0"/>
              <w:rPr>
                <w:rFonts w:hint="eastAsia" w:ascii="宋体" w:hAnsi="宋体" w:cs="宋体"/>
                <w:bCs/>
                <w:sz w:val="24"/>
              </w:rPr>
            </w:pPr>
          </w:p>
        </w:tc>
      </w:tr>
      <w:tr w14:paraId="4362A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1999" w:type="dxa"/>
            <w:noWrap/>
            <w:vAlign w:val="center"/>
          </w:tcPr>
          <w:p w14:paraId="1917E7D7">
            <w:pPr>
              <w:jc w:val="center"/>
              <w:outlineLvl w:val="0"/>
              <w:rPr>
                <w:rFonts w:hint="default" w:ascii="宋体" w:hAnsi="宋体" w:eastAsia="宋体" w:cs="宋体"/>
                <w:bCs/>
                <w:sz w:val="24"/>
                <w:lang w:val="en-US" w:eastAsia="zh-CN"/>
              </w:rPr>
            </w:pPr>
            <w:r>
              <w:rPr>
                <w:rFonts w:hint="eastAsia" w:ascii="宋体" w:hAnsi="宋体" w:cs="宋体"/>
                <w:bCs/>
                <w:sz w:val="24"/>
                <w:lang w:val="en-US" w:eastAsia="zh-CN"/>
              </w:rPr>
              <w:t>安装调试人员2</w:t>
            </w:r>
          </w:p>
        </w:tc>
        <w:tc>
          <w:tcPr>
            <w:tcW w:w="2107" w:type="dxa"/>
            <w:noWrap/>
          </w:tcPr>
          <w:p w14:paraId="5B89FEAC">
            <w:pPr>
              <w:outlineLvl w:val="0"/>
              <w:rPr>
                <w:rFonts w:hint="eastAsia" w:ascii="宋体" w:hAnsi="宋体" w:cs="宋体"/>
                <w:bCs/>
                <w:sz w:val="24"/>
              </w:rPr>
            </w:pPr>
          </w:p>
        </w:tc>
        <w:tc>
          <w:tcPr>
            <w:tcW w:w="1146" w:type="dxa"/>
            <w:noWrap/>
          </w:tcPr>
          <w:p w14:paraId="2E3D7C25">
            <w:pPr>
              <w:outlineLvl w:val="0"/>
              <w:rPr>
                <w:rFonts w:hint="eastAsia" w:ascii="宋体" w:hAnsi="宋体" w:cs="宋体"/>
                <w:bCs/>
                <w:sz w:val="24"/>
              </w:rPr>
            </w:pPr>
          </w:p>
        </w:tc>
        <w:tc>
          <w:tcPr>
            <w:tcW w:w="1194" w:type="dxa"/>
            <w:noWrap/>
          </w:tcPr>
          <w:p w14:paraId="1D1AE71E">
            <w:pPr>
              <w:outlineLvl w:val="0"/>
              <w:rPr>
                <w:rFonts w:hint="eastAsia" w:ascii="宋体" w:hAnsi="宋体" w:cs="宋体"/>
                <w:bCs/>
                <w:sz w:val="24"/>
              </w:rPr>
            </w:pPr>
          </w:p>
        </w:tc>
        <w:tc>
          <w:tcPr>
            <w:tcW w:w="1733" w:type="dxa"/>
            <w:noWrap/>
          </w:tcPr>
          <w:p w14:paraId="20D65540">
            <w:pPr>
              <w:outlineLvl w:val="0"/>
              <w:rPr>
                <w:rFonts w:hint="eastAsia" w:ascii="宋体" w:hAnsi="宋体" w:cs="宋体"/>
                <w:bCs/>
                <w:sz w:val="24"/>
              </w:rPr>
            </w:pPr>
          </w:p>
        </w:tc>
        <w:tc>
          <w:tcPr>
            <w:tcW w:w="1465" w:type="dxa"/>
            <w:noWrap/>
          </w:tcPr>
          <w:p w14:paraId="6E65367D">
            <w:pPr>
              <w:outlineLvl w:val="0"/>
              <w:rPr>
                <w:rFonts w:hint="eastAsia" w:ascii="宋体" w:hAnsi="宋体" w:cs="宋体"/>
                <w:bCs/>
                <w:sz w:val="24"/>
              </w:rPr>
            </w:pPr>
          </w:p>
        </w:tc>
      </w:tr>
      <w:tr w14:paraId="530ED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1999" w:type="dxa"/>
            <w:noWrap/>
            <w:vAlign w:val="center"/>
          </w:tcPr>
          <w:p w14:paraId="3187A5D5">
            <w:pPr>
              <w:jc w:val="center"/>
              <w:outlineLvl w:val="0"/>
              <w:rPr>
                <w:rFonts w:hint="eastAsia" w:ascii="宋体" w:hAnsi="宋体" w:cs="宋体"/>
                <w:bCs/>
                <w:sz w:val="24"/>
                <w:lang w:val="en-US" w:eastAsia="zh-CN"/>
              </w:rPr>
            </w:pPr>
            <w:r>
              <w:rPr>
                <w:rFonts w:hint="eastAsia" w:ascii="宋体" w:hAnsi="宋体" w:cs="宋体"/>
                <w:bCs/>
                <w:sz w:val="24"/>
              </w:rPr>
              <w:t>……</w:t>
            </w:r>
          </w:p>
        </w:tc>
        <w:tc>
          <w:tcPr>
            <w:tcW w:w="2107" w:type="dxa"/>
            <w:noWrap/>
          </w:tcPr>
          <w:p w14:paraId="2EDBF23B">
            <w:pPr>
              <w:outlineLvl w:val="0"/>
              <w:rPr>
                <w:rFonts w:hint="eastAsia" w:ascii="宋体" w:hAnsi="宋体" w:cs="宋体"/>
                <w:bCs/>
                <w:sz w:val="24"/>
              </w:rPr>
            </w:pPr>
          </w:p>
        </w:tc>
        <w:tc>
          <w:tcPr>
            <w:tcW w:w="1146" w:type="dxa"/>
            <w:noWrap/>
          </w:tcPr>
          <w:p w14:paraId="1EA621F9">
            <w:pPr>
              <w:outlineLvl w:val="0"/>
              <w:rPr>
                <w:rFonts w:hint="eastAsia" w:ascii="宋体" w:hAnsi="宋体" w:cs="宋体"/>
                <w:bCs/>
                <w:sz w:val="24"/>
              </w:rPr>
            </w:pPr>
          </w:p>
        </w:tc>
        <w:tc>
          <w:tcPr>
            <w:tcW w:w="1194" w:type="dxa"/>
            <w:noWrap/>
          </w:tcPr>
          <w:p w14:paraId="3A32B2CF">
            <w:pPr>
              <w:outlineLvl w:val="0"/>
              <w:rPr>
                <w:rFonts w:hint="eastAsia" w:ascii="宋体" w:hAnsi="宋体" w:cs="宋体"/>
                <w:bCs/>
                <w:sz w:val="24"/>
              </w:rPr>
            </w:pPr>
          </w:p>
        </w:tc>
        <w:tc>
          <w:tcPr>
            <w:tcW w:w="1733" w:type="dxa"/>
            <w:noWrap/>
          </w:tcPr>
          <w:p w14:paraId="3118A70D">
            <w:pPr>
              <w:outlineLvl w:val="0"/>
              <w:rPr>
                <w:rFonts w:hint="eastAsia" w:ascii="宋体" w:hAnsi="宋体" w:cs="宋体"/>
                <w:bCs/>
                <w:sz w:val="24"/>
              </w:rPr>
            </w:pPr>
          </w:p>
        </w:tc>
        <w:tc>
          <w:tcPr>
            <w:tcW w:w="1465" w:type="dxa"/>
            <w:noWrap/>
          </w:tcPr>
          <w:p w14:paraId="4A56DA7B">
            <w:pPr>
              <w:outlineLvl w:val="0"/>
              <w:rPr>
                <w:rFonts w:hint="eastAsia" w:ascii="宋体" w:hAnsi="宋体" w:cs="宋体"/>
                <w:bCs/>
                <w:sz w:val="24"/>
              </w:rPr>
            </w:pPr>
          </w:p>
        </w:tc>
      </w:tr>
      <w:tr w14:paraId="7BCC1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999" w:type="dxa"/>
            <w:noWrap/>
            <w:vAlign w:val="center"/>
          </w:tcPr>
          <w:p w14:paraId="76EE3508">
            <w:pPr>
              <w:jc w:val="center"/>
              <w:outlineLvl w:val="0"/>
              <w:rPr>
                <w:rFonts w:hint="eastAsia" w:ascii="宋体" w:hAnsi="宋体" w:eastAsia="宋体" w:cs="宋体"/>
                <w:bCs/>
                <w:sz w:val="24"/>
                <w:lang w:val="en-US" w:eastAsia="zh-CN"/>
              </w:rPr>
            </w:pPr>
            <w:r>
              <w:rPr>
                <w:rFonts w:hint="eastAsia" w:ascii="宋体" w:hAnsi="宋体" w:cs="宋体"/>
                <w:bCs/>
                <w:sz w:val="24"/>
              </w:rPr>
              <w:t>技术培训人员</w:t>
            </w:r>
            <w:r>
              <w:rPr>
                <w:rFonts w:hint="eastAsia" w:ascii="宋体" w:hAnsi="宋体" w:cs="宋体"/>
                <w:bCs/>
                <w:sz w:val="24"/>
                <w:lang w:val="en-US" w:eastAsia="zh-CN"/>
              </w:rPr>
              <w:t>1</w:t>
            </w:r>
          </w:p>
        </w:tc>
        <w:tc>
          <w:tcPr>
            <w:tcW w:w="2107" w:type="dxa"/>
            <w:noWrap/>
          </w:tcPr>
          <w:p w14:paraId="20F1212B">
            <w:pPr>
              <w:outlineLvl w:val="0"/>
              <w:rPr>
                <w:rFonts w:hint="eastAsia" w:ascii="宋体" w:hAnsi="宋体" w:cs="宋体"/>
                <w:bCs/>
                <w:sz w:val="24"/>
              </w:rPr>
            </w:pPr>
          </w:p>
        </w:tc>
        <w:tc>
          <w:tcPr>
            <w:tcW w:w="1146" w:type="dxa"/>
            <w:noWrap/>
          </w:tcPr>
          <w:p w14:paraId="33465AED">
            <w:pPr>
              <w:outlineLvl w:val="0"/>
              <w:rPr>
                <w:rFonts w:hint="eastAsia" w:ascii="宋体" w:hAnsi="宋体" w:cs="宋体"/>
                <w:bCs/>
                <w:sz w:val="24"/>
              </w:rPr>
            </w:pPr>
          </w:p>
        </w:tc>
        <w:tc>
          <w:tcPr>
            <w:tcW w:w="1194" w:type="dxa"/>
            <w:noWrap/>
          </w:tcPr>
          <w:p w14:paraId="3F8021B1">
            <w:pPr>
              <w:outlineLvl w:val="0"/>
              <w:rPr>
                <w:rFonts w:hint="eastAsia" w:ascii="宋体" w:hAnsi="宋体" w:cs="宋体"/>
                <w:bCs/>
                <w:sz w:val="24"/>
              </w:rPr>
            </w:pPr>
          </w:p>
        </w:tc>
        <w:tc>
          <w:tcPr>
            <w:tcW w:w="1733" w:type="dxa"/>
            <w:noWrap/>
          </w:tcPr>
          <w:p w14:paraId="6BC5EA44">
            <w:pPr>
              <w:outlineLvl w:val="0"/>
              <w:rPr>
                <w:rFonts w:hint="eastAsia" w:ascii="宋体" w:hAnsi="宋体" w:cs="宋体"/>
                <w:bCs/>
                <w:sz w:val="24"/>
              </w:rPr>
            </w:pPr>
          </w:p>
        </w:tc>
        <w:tc>
          <w:tcPr>
            <w:tcW w:w="1465" w:type="dxa"/>
            <w:noWrap/>
          </w:tcPr>
          <w:p w14:paraId="22874E02">
            <w:pPr>
              <w:outlineLvl w:val="0"/>
              <w:rPr>
                <w:rFonts w:hint="eastAsia" w:ascii="宋体" w:hAnsi="宋体" w:cs="宋体"/>
                <w:bCs/>
                <w:sz w:val="24"/>
              </w:rPr>
            </w:pPr>
          </w:p>
        </w:tc>
      </w:tr>
      <w:tr w14:paraId="1F94D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999" w:type="dxa"/>
            <w:noWrap/>
            <w:vAlign w:val="center"/>
          </w:tcPr>
          <w:p w14:paraId="47CC3A13">
            <w:pPr>
              <w:jc w:val="center"/>
              <w:outlineLvl w:val="0"/>
              <w:rPr>
                <w:rFonts w:hint="eastAsia" w:ascii="宋体" w:hAnsi="宋体" w:cs="宋体"/>
                <w:bCs/>
                <w:sz w:val="24"/>
              </w:rPr>
            </w:pPr>
            <w:r>
              <w:rPr>
                <w:rFonts w:hint="eastAsia" w:ascii="宋体" w:hAnsi="宋体" w:cs="宋体"/>
                <w:bCs/>
                <w:sz w:val="24"/>
              </w:rPr>
              <w:t>技术培训人员</w:t>
            </w:r>
            <w:r>
              <w:rPr>
                <w:rFonts w:hint="eastAsia" w:ascii="宋体" w:hAnsi="宋体" w:cs="宋体"/>
                <w:bCs/>
                <w:sz w:val="24"/>
                <w:lang w:val="en-US" w:eastAsia="zh-CN"/>
              </w:rPr>
              <w:t>2</w:t>
            </w:r>
          </w:p>
        </w:tc>
        <w:tc>
          <w:tcPr>
            <w:tcW w:w="2107" w:type="dxa"/>
            <w:noWrap/>
          </w:tcPr>
          <w:p w14:paraId="3A4BE888">
            <w:pPr>
              <w:outlineLvl w:val="0"/>
              <w:rPr>
                <w:rFonts w:hint="eastAsia" w:ascii="宋体" w:hAnsi="宋体" w:cs="宋体"/>
                <w:bCs/>
                <w:sz w:val="24"/>
              </w:rPr>
            </w:pPr>
          </w:p>
        </w:tc>
        <w:tc>
          <w:tcPr>
            <w:tcW w:w="1146" w:type="dxa"/>
            <w:noWrap/>
          </w:tcPr>
          <w:p w14:paraId="00E95DB9">
            <w:pPr>
              <w:outlineLvl w:val="0"/>
              <w:rPr>
                <w:rFonts w:hint="eastAsia" w:ascii="宋体" w:hAnsi="宋体" w:cs="宋体"/>
                <w:bCs/>
                <w:sz w:val="24"/>
              </w:rPr>
            </w:pPr>
          </w:p>
        </w:tc>
        <w:tc>
          <w:tcPr>
            <w:tcW w:w="1194" w:type="dxa"/>
            <w:noWrap/>
          </w:tcPr>
          <w:p w14:paraId="6CF55D8F">
            <w:pPr>
              <w:outlineLvl w:val="0"/>
              <w:rPr>
                <w:rFonts w:hint="eastAsia" w:ascii="宋体" w:hAnsi="宋体" w:cs="宋体"/>
                <w:bCs/>
                <w:sz w:val="24"/>
              </w:rPr>
            </w:pPr>
          </w:p>
        </w:tc>
        <w:tc>
          <w:tcPr>
            <w:tcW w:w="1733" w:type="dxa"/>
            <w:noWrap/>
          </w:tcPr>
          <w:p w14:paraId="6C3E7D9F">
            <w:pPr>
              <w:outlineLvl w:val="0"/>
              <w:rPr>
                <w:rFonts w:hint="eastAsia" w:ascii="宋体" w:hAnsi="宋体" w:cs="宋体"/>
                <w:bCs/>
                <w:sz w:val="24"/>
              </w:rPr>
            </w:pPr>
          </w:p>
        </w:tc>
        <w:tc>
          <w:tcPr>
            <w:tcW w:w="1465" w:type="dxa"/>
            <w:noWrap/>
          </w:tcPr>
          <w:p w14:paraId="688ED170">
            <w:pPr>
              <w:outlineLvl w:val="0"/>
              <w:rPr>
                <w:rFonts w:hint="eastAsia" w:ascii="宋体" w:hAnsi="宋体" w:cs="宋体"/>
                <w:bCs/>
                <w:sz w:val="24"/>
              </w:rPr>
            </w:pPr>
          </w:p>
        </w:tc>
      </w:tr>
      <w:tr w14:paraId="36ACA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 w:hRule="atLeast"/>
          <w:jc w:val="center"/>
        </w:trPr>
        <w:tc>
          <w:tcPr>
            <w:tcW w:w="1999" w:type="dxa"/>
            <w:noWrap/>
            <w:vAlign w:val="center"/>
          </w:tcPr>
          <w:p w14:paraId="4E9E8AEB">
            <w:pPr>
              <w:jc w:val="center"/>
              <w:outlineLvl w:val="0"/>
              <w:rPr>
                <w:rFonts w:hint="eastAsia" w:ascii="宋体" w:hAnsi="宋体" w:cs="宋体"/>
                <w:bCs/>
                <w:sz w:val="24"/>
              </w:rPr>
            </w:pPr>
            <w:r>
              <w:rPr>
                <w:rFonts w:hint="eastAsia" w:ascii="宋体" w:hAnsi="宋体" w:cs="宋体"/>
                <w:bCs/>
                <w:sz w:val="24"/>
              </w:rPr>
              <w:t>……</w:t>
            </w:r>
          </w:p>
        </w:tc>
        <w:tc>
          <w:tcPr>
            <w:tcW w:w="2107" w:type="dxa"/>
            <w:noWrap/>
          </w:tcPr>
          <w:p w14:paraId="5BE0BD47">
            <w:pPr>
              <w:outlineLvl w:val="0"/>
              <w:rPr>
                <w:rFonts w:hint="eastAsia" w:ascii="宋体" w:hAnsi="宋体" w:cs="宋体"/>
                <w:bCs/>
                <w:sz w:val="24"/>
              </w:rPr>
            </w:pPr>
          </w:p>
        </w:tc>
        <w:tc>
          <w:tcPr>
            <w:tcW w:w="1146" w:type="dxa"/>
            <w:noWrap/>
          </w:tcPr>
          <w:p w14:paraId="55320CCC">
            <w:pPr>
              <w:outlineLvl w:val="0"/>
              <w:rPr>
                <w:rFonts w:hint="eastAsia" w:ascii="宋体" w:hAnsi="宋体" w:cs="宋体"/>
                <w:bCs/>
                <w:sz w:val="24"/>
              </w:rPr>
            </w:pPr>
          </w:p>
        </w:tc>
        <w:tc>
          <w:tcPr>
            <w:tcW w:w="1194" w:type="dxa"/>
            <w:noWrap/>
          </w:tcPr>
          <w:p w14:paraId="33E2B903">
            <w:pPr>
              <w:outlineLvl w:val="0"/>
              <w:rPr>
                <w:rFonts w:hint="eastAsia" w:ascii="宋体" w:hAnsi="宋体" w:cs="宋体"/>
                <w:bCs/>
                <w:sz w:val="24"/>
              </w:rPr>
            </w:pPr>
          </w:p>
        </w:tc>
        <w:tc>
          <w:tcPr>
            <w:tcW w:w="1733" w:type="dxa"/>
            <w:noWrap/>
          </w:tcPr>
          <w:p w14:paraId="36E14FF4">
            <w:pPr>
              <w:outlineLvl w:val="0"/>
              <w:rPr>
                <w:rFonts w:hint="eastAsia" w:ascii="宋体" w:hAnsi="宋体" w:cs="宋体"/>
                <w:bCs/>
                <w:sz w:val="24"/>
              </w:rPr>
            </w:pPr>
          </w:p>
        </w:tc>
        <w:tc>
          <w:tcPr>
            <w:tcW w:w="1465" w:type="dxa"/>
            <w:noWrap/>
          </w:tcPr>
          <w:p w14:paraId="67272727">
            <w:pPr>
              <w:outlineLvl w:val="0"/>
              <w:rPr>
                <w:rFonts w:hint="eastAsia" w:ascii="宋体" w:hAnsi="宋体" w:cs="宋体"/>
                <w:bCs/>
                <w:sz w:val="24"/>
              </w:rPr>
            </w:pPr>
          </w:p>
        </w:tc>
      </w:tr>
      <w:tr w14:paraId="0B229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1999" w:type="dxa"/>
            <w:noWrap/>
            <w:vAlign w:val="center"/>
          </w:tcPr>
          <w:p w14:paraId="5D7A6C4C">
            <w:pPr>
              <w:jc w:val="center"/>
              <w:outlineLvl w:val="0"/>
              <w:rPr>
                <w:rFonts w:hint="eastAsia" w:ascii="宋体" w:hAnsi="宋体" w:eastAsia="宋体" w:cs="宋体"/>
                <w:bCs/>
                <w:sz w:val="24"/>
                <w:lang w:val="en-US" w:eastAsia="zh-CN"/>
              </w:rPr>
            </w:pPr>
            <w:r>
              <w:rPr>
                <w:rFonts w:hint="eastAsia" w:ascii="宋体" w:hAnsi="宋体" w:cs="宋体"/>
                <w:bCs/>
                <w:sz w:val="24"/>
              </w:rPr>
              <w:t>售后服务人员</w:t>
            </w:r>
            <w:r>
              <w:rPr>
                <w:rFonts w:hint="eastAsia" w:ascii="宋体" w:hAnsi="宋体" w:cs="宋体"/>
                <w:bCs/>
                <w:sz w:val="24"/>
                <w:lang w:val="en-US" w:eastAsia="zh-CN"/>
              </w:rPr>
              <w:t>1</w:t>
            </w:r>
          </w:p>
        </w:tc>
        <w:tc>
          <w:tcPr>
            <w:tcW w:w="2107" w:type="dxa"/>
            <w:noWrap/>
          </w:tcPr>
          <w:p w14:paraId="296C803A">
            <w:pPr>
              <w:outlineLvl w:val="0"/>
              <w:rPr>
                <w:rFonts w:hint="eastAsia" w:ascii="宋体" w:hAnsi="宋体" w:cs="宋体"/>
                <w:bCs/>
                <w:sz w:val="24"/>
              </w:rPr>
            </w:pPr>
          </w:p>
        </w:tc>
        <w:tc>
          <w:tcPr>
            <w:tcW w:w="1146" w:type="dxa"/>
            <w:noWrap/>
          </w:tcPr>
          <w:p w14:paraId="4C5A3947">
            <w:pPr>
              <w:outlineLvl w:val="0"/>
              <w:rPr>
                <w:rFonts w:hint="eastAsia" w:ascii="宋体" w:hAnsi="宋体" w:cs="宋体"/>
                <w:bCs/>
                <w:sz w:val="24"/>
              </w:rPr>
            </w:pPr>
          </w:p>
        </w:tc>
        <w:tc>
          <w:tcPr>
            <w:tcW w:w="1194" w:type="dxa"/>
            <w:noWrap/>
          </w:tcPr>
          <w:p w14:paraId="7193A944">
            <w:pPr>
              <w:outlineLvl w:val="0"/>
              <w:rPr>
                <w:rFonts w:hint="eastAsia" w:ascii="宋体" w:hAnsi="宋体" w:cs="宋体"/>
                <w:bCs/>
                <w:sz w:val="24"/>
              </w:rPr>
            </w:pPr>
          </w:p>
        </w:tc>
        <w:tc>
          <w:tcPr>
            <w:tcW w:w="1733" w:type="dxa"/>
            <w:noWrap/>
          </w:tcPr>
          <w:p w14:paraId="583BDFF1">
            <w:pPr>
              <w:outlineLvl w:val="0"/>
              <w:rPr>
                <w:rFonts w:hint="eastAsia" w:ascii="宋体" w:hAnsi="宋体" w:cs="宋体"/>
                <w:bCs/>
                <w:sz w:val="24"/>
              </w:rPr>
            </w:pPr>
          </w:p>
        </w:tc>
        <w:tc>
          <w:tcPr>
            <w:tcW w:w="1465" w:type="dxa"/>
            <w:noWrap/>
          </w:tcPr>
          <w:p w14:paraId="2C741EB8">
            <w:pPr>
              <w:outlineLvl w:val="0"/>
              <w:rPr>
                <w:rFonts w:hint="eastAsia" w:ascii="宋体" w:hAnsi="宋体" w:cs="宋体"/>
                <w:bCs/>
                <w:sz w:val="24"/>
              </w:rPr>
            </w:pPr>
          </w:p>
        </w:tc>
      </w:tr>
      <w:tr w14:paraId="34E8F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1999" w:type="dxa"/>
            <w:noWrap/>
            <w:vAlign w:val="center"/>
          </w:tcPr>
          <w:p w14:paraId="213C6803">
            <w:pPr>
              <w:jc w:val="center"/>
              <w:outlineLvl w:val="0"/>
              <w:rPr>
                <w:rFonts w:hint="eastAsia" w:ascii="宋体" w:hAnsi="宋体" w:cs="宋体"/>
                <w:bCs/>
                <w:sz w:val="24"/>
              </w:rPr>
            </w:pPr>
            <w:r>
              <w:rPr>
                <w:rFonts w:hint="eastAsia" w:ascii="宋体" w:hAnsi="宋体" w:cs="宋体"/>
                <w:bCs/>
                <w:sz w:val="24"/>
              </w:rPr>
              <w:t>售后服务人员</w:t>
            </w:r>
            <w:r>
              <w:rPr>
                <w:rFonts w:hint="eastAsia" w:ascii="宋体" w:hAnsi="宋体" w:cs="宋体"/>
                <w:bCs/>
                <w:sz w:val="24"/>
                <w:lang w:val="en-US" w:eastAsia="zh-CN"/>
              </w:rPr>
              <w:t>2</w:t>
            </w:r>
          </w:p>
        </w:tc>
        <w:tc>
          <w:tcPr>
            <w:tcW w:w="2107" w:type="dxa"/>
            <w:noWrap/>
          </w:tcPr>
          <w:p w14:paraId="3CCF7091">
            <w:pPr>
              <w:outlineLvl w:val="0"/>
              <w:rPr>
                <w:rFonts w:hint="eastAsia" w:ascii="宋体" w:hAnsi="宋体" w:cs="宋体"/>
                <w:bCs/>
                <w:sz w:val="24"/>
              </w:rPr>
            </w:pPr>
          </w:p>
        </w:tc>
        <w:tc>
          <w:tcPr>
            <w:tcW w:w="1146" w:type="dxa"/>
            <w:noWrap/>
          </w:tcPr>
          <w:p w14:paraId="6E3FF2A2">
            <w:pPr>
              <w:outlineLvl w:val="0"/>
              <w:rPr>
                <w:rFonts w:hint="eastAsia" w:ascii="宋体" w:hAnsi="宋体" w:cs="宋体"/>
                <w:bCs/>
                <w:sz w:val="24"/>
              </w:rPr>
            </w:pPr>
          </w:p>
        </w:tc>
        <w:tc>
          <w:tcPr>
            <w:tcW w:w="1194" w:type="dxa"/>
            <w:noWrap/>
          </w:tcPr>
          <w:p w14:paraId="405B0B24">
            <w:pPr>
              <w:outlineLvl w:val="0"/>
              <w:rPr>
                <w:rFonts w:hint="eastAsia" w:ascii="宋体" w:hAnsi="宋体" w:cs="宋体"/>
                <w:bCs/>
                <w:sz w:val="24"/>
              </w:rPr>
            </w:pPr>
          </w:p>
        </w:tc>
        <w:tc>
          <w:tcPr>
            <w:tcW w:w="1733" w:type="dxa"/>
            <w:noWrap/>
          </w:tcPr>
          <w:p w14:paraId="0E9E2DEA">
            <w:pPr>
              <w:outlineLvl w:val="0"/>
              <w:rPr>
                <w:rFonts w:hint="eastAsia" w:ascii="宋体" w:hAnsi="宋体" w:cs="宋体"/>
                <w:bCs/>
                <w:sz w:val="24"/>
              </w:rPr>
            </w:pPr>
          </w:p>
        </w:tc>
        <w:tc>
          <w:tcPr>
            <w:tcW w:w="1465" w:type="dxa"/>
            <w:noWrap/>
          </w:tcPr>
          <w:p w14:paraId="7BEBB583">
            <w:pPr>
              <w:outlineLvl w:val="0"/>
              <w:rPr>
                <w:rFonts w:hint="eastAsia" w:ascii="宋体" w:hAnsi="宋体" w:cs="宋体"/>
                <w:bCs/>
                <w:sz w:val="24"/>
              </w:rPr>
            </w:pPr>
          </w:p>
        </w:tc>
      </w:tr>
      <w:tr w14:paraId="00E01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999" w:type="dxa"/>
            <w:noWrap/>
            <w:vAlign w:val="center"/>
          </w:tcPr>
          <w:p w14:paraId="13DF8369">
            <w:pPr>
              <w:jc w:val="center"/>
              <w:outlineLvl w:val="0"/>
              <w:rPr>
                <w:rFonts w:hint="eastAsia" w:ascii="宋体" w:hAnsi="宋体" w:cs="宋体"/>
                <w:bCs/>
                <w:sz w:val="24"/>
              </w:rPr>
            </w:pPr>
            <w:r>
              <w:rPr>
                <w:rFonts w:hint="eastAsia" w:ascii="宋体" w:hAnsi="宋体" w:cs="宋体"/>
                <w:bCs/>
                <w:sz w:val="24"/>
              </w:rPr>
              <w:t>……</w:t>
            </w:r>
          </w:p>
        </w:tc>
        <w:tc>
          <w:tcPr>
            <w:tcW w:w="2107" w:type="dxa"/>
            <w:noWrap/>
          </w:tcPr>
          <w:p w14:paraId="00C0FDEF">
            <w:pPr>
              <w:outlineLvl w:val="0"/>
              <w:rPr>
                <w:rFonts w:hint="eastAsia" w:ascii="宋体" w:hAnsi="宋体" w:cs="宋体"/>
                <w:bCs/>
                <w:sz w:val="24"/>
              </w:rPr>
            </w:pPr>
          </w:p>
        </w:tc>
        <w:tc>
          <w:tcPr>
            <w:tcW w:w="1146" w:type="dxa"/>
            <w:noWrap/>
          </w:tcPr>
          <w:p w14:paraId="06DA6270">
            <w:pPr>
              <w:outlineLvl w:val="0"/>
              <w:rPr>
                <w:rFonts w:hint="eastAsia" w:ascii="宋体" w:hAnsi="宋体" w:cs="宋体"/>
                <w:bCs/>
                <w:sz w:val="24"/>
              </w:rPr>
            </w:pPr>
          </w:p>
        </w:tc>
        <w:tc>
          <w:tcPr>
            <w:tcW w:w="1194" w:type="dxa"/>
            <w:noWrap/>
          </w:tcPr>
          <w:p w14:paraId="02FF2767">
            <w:pPr>
              <w:outlineLvl w:val="0"/>
              <w:rPr>
                <w:rFonts w:hint="eastAsia" w:ascii="宋体" w:hAnsi="宋体" w:cs="宋体"/>
                <w:bCs/>
                <w:sz w:val="24"/>
              </w:rPr>
            </w:pPr>
          </w:p>
        </w:tc>
        <w:tc>
          <w:tcPr>
            <w:tcW w:w="1733" w:type="dxa"/>
            <w:noWrap/>
          </w:tcPr>
          <w:p w14:paraId="119748B0">
            <w:pPr>
              <w:outlineLvl w:val="0"/>
              <w:rPr>
                <w:rFonts w:hint="eastAsia" w:ascii="宋体" w:hAnsi="宋体" w:cs="宋体"/>
                <w:bCs/>
                <w:sz w:val="24"/>
              </w:rPr>
            </w:pPr>
          </w:p>
        </w:tc>
        <w:tc>
          <w:tcPr>
            <w:tcW w:w="1465" w:type="dxa"/>
            <w:noWrap/>
          </w:tcPr>
          <w:p w14:paraId="73CC54DA">
            <w:pPr>
              <w:outlineLvl w:val="0"/>
              <w:rPr>
                <w:rFonts w:hint="eastAsia" w:ascii="宋体" w:hAnsi="宋体" w:cs="宋体"/>
                <w:bCs/>
                <w:sz w:val="24"/>
              </w:rPr>
            </w:pPr>
          </w:p>
        </w:tc>
      </w:tr>
      <w:tr w14:paraId="5B796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999" w:type="dxa"/>
            <w:noWrap/>
            <w:vAlign w:val="center"/>
          </w:tcPr>
          <w:p w14:paraId="30F65B64">
            <w:pPr>
              <w:jc w:val="center"/>
              <w:outlineLvl w:val="0"/>
              <w:rPr>
                <w:rFonts w:hint="default" w:ascii="宋体" w:hAnsi="宋体" w:eastAsia="宋体" w:cs="宋体"/>
                <w:bCs/>
                <w:sz w:val="24"/>
                <w:lang w:val="en-US" w:eastAsia="zh-CN"/>
              </w:rPr>
            </w:pPr>
            <w:r>
              <w:rPr>
                <w:rFonts w:hint="eastAsia" w:ascii="宋体" w:hAnsi="宋体" w:cs="宋体"/>
                <w:bCs/>
                <w:sz w:val="24"/>
                <w:lang w:val="en-US" w:eastAsia="zh-CN"/>
              </w:rPr>
              <w:t>运维服务人员1</w:t>
            </w:r>
          </w:p>
        </w:tc>
        <w:tc>
          <w:tcPr>
            <w:tcW w:w="2107" w:type="dxa"/>
            <w:noWrap/>
          </w:tcPr>
          <w:p w14:paraId="761CDDBF">
            <w:pPr>
              <w:outlineLvl w:val="0"/>
              <w:rPr>
                <w:rFonts w:hint="eastAsia" w:ascii="宋体" w:hAnsi="宋体" w:cs="宋体"/>
                <w:bCs/>
                <w:sz w:val="24"/>
              </w:rPr>
            </w:pPr>
          </w:p>
        </w:tc>
        <w:tc>
          <w:tcPr>
            <w:tcW w:w="1146" w:type="dxa"/>
            <w:noWrap/>
          </w:tcPr>
          <w:p w14:paraId="4C73EC99">
            <w:pPr>
              <w:outlineLvl w:val="0"/>
              <w:rPr>
                <w:rFonts w:hint="eastAsia" w:ascii="宋体" w:hAnsi="宋体" w:cs="宋体"/>
                <w:bCs/>
                <w:sz w:val="24"/>
              </w:rPr>
            </w:pPr>
          </w:p>
        </w:tc>
        <w:tc>
          <w:tcPr>
            <w:tcW w:w="1194" w:type="dxa"/>
            <w:noWrap/>
          </w:tcPr>
          <w:p w14:paraId="164883B9">
            <w:pPr>
              <w:outlineLvl w:val="0"/>
              <w:rPr>
                <w:rFonts w:hint="eastAsia" w:ascii="宋体" w:hAnsi="宋体" w:cs="宋体"/>
                <w:bCs/>
                <w:sz w:val="24"/>
              </w:rPr>
            </w:pPr>
          </w:p>
        </w:tc>
        <w:tc>
          <w:tcPr>
            <w:tcW w:w="1733" w:type="dxa"/>
            <w:noWrap/>
          </w:tcPr>
          <w:p w14:paraId="76F21763">
            <w:pPr>
              <w:outlineLvl w:val="0"/>
              <w:rPr>
                <w:rFonts w:hint="eastAsia" w:ascii="宋体" w:hAnsi="宋体" w:cs="宋体"/>
                <w:bCs/>
                <w:sz w:val="24"/>
              </w:rPr>
            </w:pPr>
          </w:p>
        </w:tc>
        <w:tc>
          <w:tcPr>
            <w:tcW w:w="1465" w:type="dxa"/>
            <w:noWrap/>
          </w:tcPr>
          <w:p w14:paraId="4078203C">
            <w:pPr>
              <w:outlineLvl w:val="0"/>
              <w:rPr>
                <w:rFonts w:hint="eastAsia" w:ascii="宋体" w:hAnsi="宋体" w:cs="宋体"/>
                <w:bCs/>
                <w:sz w:val="24"/>
              </w:rPr>
            </w:pPr>
          </w:p>
        </w:tc>
      </w:tr>
      <w:tr w14:paraId="2D73F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999" w:type="dxa"/>
            <w:noWrap/>
            <w:vAlign w:val="center"/>
          </w:tcPr>
          <w:p w14:paraId="2A574F68">
            <w:pPr>
              <w:jc w:val="center"/>
              <w:outlineLvl w:val="0"/>
              <w:rPr>
                <w:rFonts w:hint="eastAsia" w:ascii="宋体" w:hAnsi="宋体" w:cs="宋体"/>
                <w:bCs/>
                <w:sz w:val="24"/>
                <w:lang w:val="en-US" w:eastAsia="zh-CN"/>
              </w:rPr>
            </w:pPr>
            <w:r>
              <w:rPr>
                <w:rFonts w:hint="eastAsia" w:ascii="宋体" w:hAnsi="宋体" w:cs="宋体"/>
                <w:bCs/>
                <w:sz w:val="24"/>
                <w:lang w:val="en-US" w:eastAsia="zh-CN"/>
              </w:rPr>
              <w:t>运维服务人员2</w:t>
            </w:r>
          </w:p>
        </w:tc>
        <w:tc>
          <w:tcPr>
            <w:tcW w:w="2107" w:type="dxa"/>
            <w:noWrap/>
          </w:tcPr>
          <w:p w14:paraId="6F822149">
            <w:pPr>
              <w:outlineLvl w:val="0"/>
              <w:rPr>
                <w:rFonts w:hint="eastAsia" w:ascii="宋体" w:hAnsi="宋体" w:cs="宋体"/>
                <w:bCs/>
                <w:sz w:val="24"/>
              </w:rPr>
            </w:pPr>
          </w:p>
        </w:tc>
        <w:tc>
          <w:tcPr>
            <w:tcW w:w="1146" w:type="dxa"/>
            <w:noWrap/>
          </w:tcPr>
          <w:p w14:paraId="348E3E12">
            <w:pPr>
              <w:outlineLvl w:val="0"/>
              <w:rPr>
                <w:rFonts w:hint="eastAsia" w:ascii="宋体" w:hAnsi="宋体" w:cs="宋体"/>
                <w:bCs/>
                <w:sz w:val="24"/>
              </w:rPr>
            </w:pPr>
          </w:p>
        </w:tc>
        <w:tc>
          <w:tcPr>
            <w:tcW w:w="1194" w:type="dxa"/>
            <w:noWrap/>
          </w:tcPr>
          <w:p w14:paraId="628CC60C">
            <w:pPr>
              <w:outlineLvl w:val="0"/>
              <w:rPr>
                <w:rFonts w:hint="eastAsia" w:ascii="宋体" w:hAnsi="宋体" w:cs="宋体"/>
                <w:bCs/>
                <w:sz w:val="24"/>
              </w:rPr>
            </w:pPr>
          </w:p>
        </w:tc>
        <w:tc>
          <w:tcPr>
            <w:tcW w:w="1733" w:type="dxa"/>
            <w:noWrap/>
          </w:tcPr>
          <w:p w14:paraId="291D0257">
            <w:pPr>
              <w:outlineLvl w:val="0"/>
              <w:rPr>
                <w:rFonts w:hint="eastAsia" w:ascii="宋体" w:hAnsi="宋体" w:cs="宋体"/>
                <w:bCs/>
                <w:sz w:val="24"/>
              </w:rPr>
            </w:pPr>
          </w:p>
        </w:tc>
        <w:tc>
          <w:tcPr>
            <w:tcW w:w="1465" w:type="dxa"/>
            <w:noWrap/>
          </w:tcPr>
          <w:p w14:paraId="3F8B6AFB">
            <w:pPr>
              <w:outlineLvl w:val="0"/>
              <w:rPr>
                <w:rFonts w:hint="eastAsia" w:ascii="宋体" w:hAnsi="宋体" w:cs="宋体"/>
                <w:bCs/>
                <w:sz w:val="24"/>
              </w:rPr>
            </w:pPr>
          </w:p>
        </w:tc>
      </w:tr>
      <w:tr w14:paraId="59389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999" w:type="dxa"/>
            <w:noWrap/>
            <w:vAlign w:val="center"/>
          </w:tcPr>
          <w:p w14:paraId="466D61A9">
            <w:pPr>
              <w:jc w:val="center"/>
              <w:outlineLvl w:val="0"/>
              <w:rPr>
                <w:rFonts w:hint="eastAsia" w:ascii="宋体" w:hAnsi="宋体" w:cs="宋体"/>
                <w:bCs/>
                <w:sz w:val="24"/>
                <w:lang w:val="en-US" w:eastAsia="zh-CN"/>
              </w:rPr>
            </w:pPr>
            <w:r>
              <w:rPr>
                <w:rFonts w:hint="eastAsia" w:ascii="宋体" w:hAnsi="宋体" w:cs="宋体"/>
                <w:bCs/>
                <w:sz w:val="24"/>
              </w:rPr>
              <w:t>……</w:t>
            </w:r>
          </w:p>
        </w:tc>
        <w:tc>
          <w:tcPr>
            <w:tcW w:w="2107" w:type="dxa"/>
            <w:noWrap/>
          </w:tcPr>
          <w:p w14:paraId="18FA5023">
            <w:pPr>
              <w:outlineLvl w:val="0"/>
              <w:rPr>
                <w:rFonts w:hint="eastAsia" w:ascii="宋体" w:hAnsi="宋体" w:cs="宋体"/>
                <w:bCs/>
                <w:sz w:val="24"/>
              </w:rPr>
            </w:pPr>
          </w:p>
        </w:tc>
        <w:tc>
          <w:tcPr>
            <w:tcW w:w="1146" w:type="dxa"/>
            <w:noWrap/>
          </w:tcPr>
          <w:p w14:paraId="1DDDC96B">
            <w:pPr>
              <w:outlineLvl w:val="0"/>
              <w:rPr>
                <w:rFonts w:hint="eastAsia" w:ascii="宋体" w:hAnsi="宋体" w:cs="宋体"/>
                <w:bCs/>
                <w:sz w:val="24"/>
              </w:rPr>
            </w:pPr>
          </w:p>
        </w:tc>
        <w:tc>
          <w:tcPr>
            <w:tcW w:w="1194" w:type="dxa"/>
            <w:noWrap/>
          </w:tcPr>
          <w:p w14:paraId="6FA41536">
            <w:pPr>
              <w:outlineLvl w:val="0"/>
              <w:rPr>
                <w:rFonts w:hint="eastAsia" w:ascii="宋体" w:hAnsi="宋体" w:cs="宋体"/>
                <w:bCs/>
                <w:sz w:val="24"/>
              </w:rPr>
            </w:pPr>
          </w:p>
        </w:tc>
        <w:tc>
          <w:tcPr>
            <w:tcW w:w="1733" w:type="dxa"/>
            <w:noWrap/>
          </w:tcPr>
          <w:p w14:paraId="0B0E9B9C">
            <w:pPr>
              <w:outlineLvl w:val="0"/>
              <w:rPr>
                <w:rFonts w:hint="eastAsia" w:ascii="宋体" w:hAnsi="宋体" w:cs="宋体"/>
                <w:bCs/>
                <w:sz w:val="24"/>
              </w:rPr>
            </w:pPr>
          </w:p>
        </w:tc>
        <w:tc>
          <w:tcPr>
            <w:tcW w:w="1465" w:type="dxa"/>
            <w:noWrap/>
          </w:tcPr>
          <w:p w14:paraId="181A61FE">
            <w:pPr>
              <w:outlineLvl w:val="0"/>
              <w:rPr>
                <w:rFonts w:hint="eastAsia" w:ascii="宋体" w:hAnsi="宋体" w:cs="宋体"/>
                <w:bCs/>
                <w:sz w:val="24"/>
              </w:rPr>
            </w:pPr>
          </w:p>
        </w:tc>
      </w:tr>
      <w:tr w14:paraId="44428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999" w:type="dxa"/>
            <w:noWrap/>
            <w:vAlign w:val="center"/>
          </w:tcPr>
          <w:p w14:paraId="238E3E33">
            <w:pPr>
              <w:jc w:val="center"/>
              <w:outlineLvl w:val="0"/>
              <w:rPr>
                <w:rFonts w:hint="default" w:ascii="宋体" w:hAnsi="宋体" w:eastAsia="宋体" w:cs="宋体"/>
                <w:bCs/>
                <w:sz w:val="24"/>
                <w:lang w:val="en-US" w:eastAsia="zh-CN"/>
              </w:rPr>
            </w:pPr>
            <w:r>
              <w:rPr>
                <w:rFonts w:hint="eastAsia" w:ascii="宋体" w:hAnsi="宋体" w:cs="宋体"/>
                <w:bCs/>
                <w:sz w:val="24"/>
                <w:lang w:val="en-US" w:eastAsia="zh-CN"/>
              </w:rPr>
              <w:t>监督员1（质量、安全）</w:t>
            </w:r>
          </w:p>
        </w:tc>
        <w:tc>
          <w:tcPr>
            <w:tcW w:w="2107" w:type="dxa"/>
            <w:noWrap/>
          </w:tcPr>
          <w:p w14:paraId="683A8E2F">
            <w:pPr>
              <w:outlineLvl w:val="0"/>
              <w:rPr>
                <w:rFonts w:hint="eastAsia" w:ascii="宋体" w:hAnsi="宋体" w:cs="宋体"/>
                <w:bCs/>
                <w:sz w:val="24"/>
              </w:rPr>
            </w:pPr>
          </w:p>
        </w:tc>
        <w:tc>
          <w:tcPr>
            <w:tcW w:w="1146" w:type="dxa"/>
            <w:noWrap/>
          </w:tcPr>
          <w:p w14:paraId="4182738E">
            <w:pPr>
              <w:outlineLvl w:val="0"/>
              <w:rPr>
                <w:rFonts w:hint="eastAsia" w:ascii="宋体" w:hAnsi="宋体" w:cs="宋体"/>
                <w:bCs/>
                <w:sz w:val="24"/>
              </w:rPr>
            </w:pPr>
          </w:p>
        </w:tc>
        <w:tc>
          <w:tcPr>
            <w:tcW w:w="1194" w:type="dxa"/>
            <w:noWrap/>
          </w:tcPr>
          <w:p w14:paraId="65052B9C">
            <w:pPr>
              <w:outlineLvl w:val="0"/>
              <w:rPr>
                <w:rFonts w:hint="eastAsia" w:ascii="宋体" w:hAnsi="宋体" w:cs="宋体"/>
                <w:bCs/>
                <w:sz w:val="24"/>
              </w:rPr>
            </w:pPr>
          </w:p>
        </w:tc>
        <w:tc>
          <w:tcPr>
            <w:tcW w:w="1733" w:type="dxa"/>
            <w:noWrap/>
          </w:tcPr>
          <w:p w14:paraId="2DB24A56">
            <w:pPr>
              <w:outlineLvl w:val="0"/>
              <w:rPr>
                <w:rFonts w:hint="eastAsia" w:ascii="宋体" w:hAnsi="宋体" w:cs="宋体"/>
                <w:bCs/>
                <w:sz w:val="24"/>
              </w:rPr>
            </w:pPr>
          </w:p>
        </w:tc>
        <w:tc>
          <w:tcPr>
            <w:tcW w:w="1465" w:type="dxa"/>
            <w:noWrap/>
          </w:tcPr>
          <w:p w14:paraId="1DA59D19">
            <w:pPr>
              <w:outlineLvl w:val="0"/>
              <w:rPr>
                <w:rFonts w:hint="eastAsia" w:ascii="宋体" w:hAnsi="宋体" w:cs="宋体"/>
                <w:bCs/>
                <w:sz w:val="24"/>
              </w:rPr>
            </w:pPr>
          </w:p>
        </w:tc>
      </w:tr>
      <w:tr w14:paraId="0415C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999" w:type="dxa"/>
            <w:noWrap/>
            <w:vAlign w:val="center"/>
          </w:tcPr>
          <w:p w14:paraId="2706F42D">
            <w:pPr>
              <w:jc w:val="center"/>
              <w:outlineLvl w:val="0"/>
              <w:rPr>
                <w:rFonts w:hint="eastAsia" w:ascii="宋体" w:hAnsi="宋体" w:cs="宋体"/>
                <w:bCs/>
                <w:sz w:val="24"/>
              </w:rPr>
            </w:pPr>
            <w:r>
              <w:rPr>
                <w:rFonts w:hint="eastAsia" w:ascii="宋体" w:hAnsi="宋体" w:cs="宋体"/>
                <w:bCs/>
                <w:sz w:val="24"/>
                <w:lang w:val="en-US" w:eastAsia="zh-CN"/>
              </w:rPr>
              <w:t>监督员2（质量、安全）</w:t>
            </w:r>
          </w:p>
        </w:tc>
        <w:tc>
          <w:tcPr>
            <w:tcW w:w="2107" w:type="dxa"/>
            <w:noWrap/>
          </w:tcPr>
          <w:p w14:paraId="58D70DC1">
            <w:pPr>
              <w:outlineLvl w:val="0"/>
              <w:rPr>
                <w:rFonts w:hint="eastAsia" w:ascii="宋体" w:hAnsi="宋体" w:cs="宋体"/>
                <w:bCs/>
                <w:sz w:val="24"/>
              </w:rPr>
            </w:pPr>
          </w:p>
        </w:tc>
        <w:tc>
          <w:tcPr>
            <w:tcW w:w="1146" w:type="dxa"/>
            <w:noWrap/>
          </w:tcPr>
          <w:p w14:paraId="62F437A0">
            <w:pPr>
              <w:outlineLvl w:val="0"/>
              <w:rPr>
                <w:rFonts w:hint="eastAsia" w:ascii="宋体" w:hAnsi="宋体" w:cs="宋体"/>
                <w:bCs/>
                <w:sz w:val="24"/>
              </w:rPr>
            </w:pPr>
          </w:p>
        </w:tc>
        <w:tc>
          <w:tcPr>
            <w:tcW w:w="1194" w:type="dxa"/>
            <w:noWrap/>
          </w:tcPr>
          <w:p w14:paraId="6D5FE97F">
            <w:pPr>
              <w:outlineLvl w:val="0"/>
              <w:rPr>
                <w:rFonts w:hint="eastAsia" w:ascii="宋体" w:hAnsi="宋体" w:cs="宋体"/>
                <w:bCs/>
                <w:sz w:val="24"/>
              </w:rPr>
            </w:pPr>
          </w:p>
        </w:tc>
        <w:tc>
          <w:tcPr>
            <w:tcW w:w="1733" w:type="dxa"/>
            <w:noWrap/>
          </w:tcPr>
          <w:p w14:paraId="66F24D31">
            <w:pPr>
              <w:outlineLvl w:val="0"/>
              <w:rPr>
                <w:rFonts w:hint="eastAsia" w:ascii="宋体" w:hAnsi="宋体" w:cs="宋体"/>
                <w:bCs/>
                <w:sz w:val="24"/>
              </w:rPr>
            </w:pPr>
          </w:p>
        </w:tc>
        <w:tc>
          <w:tcPr>
            <w:tcW w:w="1465" w:type="dxa"/>
            <w:noWrap/>
          </w:tcPr>
          <w:p w14:paraId="074CC258">
            <w:pPr>
              <w:outlineLvl w:val="0"/>
              <w:rPr>
                <w:rFonts w:hint="eastAsia" w:ascii="宋体" w:hAnsi="宋体" w:cs="宋体"/>
                <w:bCs/>
                <w:sz w:val="24"/>
              </w:rPr>
            </w:pPr>
          </w:p>
        </w:tc>
      </w:tr>
      <w:tr w14:paraId="5425E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999" w:type="dxa"/>
            <w:noWrap/>
            <w:vAlign w:val="center"/>
          </w:tcPr>
          <w:p w14:paraId="39DE803D">
            <w:pPr>
              <w:jc w:val="center"/>
              <w:outlineLvl w:val="0"/>
              <w:rPr>
                <w:rFonts w:hint="eastAsia" w:ascii="宋体" w:hAnsi="宋体" w:cs="宋体"/>
                <w:bCs/>
                <w:sz w:val="24"/>
              </w:rPr>
            </w:pPr>
            <w:r>
              <w:rPr>
                <w:rFonts w:hint="eastAsia" w:ascii="宋体" w:hAnsi="宋体" w:cs="宋体"/>
                <w:bCs/>
                <w:sz w:val="24"/>
              </w:rPr>
              <w:t>……</w:t>
            </w:r>
          </w:p>
        </w:tc>
        <w:tc>
          <w:tcPr>
            <w:tcW w:w="2107" w:type="dxa"/>
            <w:noWrap/>
          </w:tcPr>
          <w:p w14:paraId="3E17208A">
            <w:pPr>
              <w:outlineLvl w:val="0"/>
              <w:rPr>
                <w:rFonts w:hint="eastAsia" w:ascii="宋体" w:hAnsi="宋体" w:cs="宋体"/>
                <w:bCs/>
                <w:sz w:val="24"/>
              </w:rPr>
            </w:pPr>
          </w:p>
        </w:tc>
        <w:tc>
          <w:tcPr>
            <w:tcW w:w="1146" w:type="dxa"/>
            <w:noWrap/>
          </w:tcPr>
          <w:p w14:paraId="34E9C668">
            <w:pPr>
              <w:outlineLvl w:val="0"/>
              <w:rPr>
                <w:rFonts w:hint="eastAsia" w:ascii="宋体" w:hAnsi="宋体" w:cs="宋体"/>
                <w:bCs/>
                <w:sz w:val="24"/>
              </w:rPr>
            </w:pPr>
          </w:p>
        </w:tc>
        <w:tc>
          <w:tcPr>
            <w:tcW w:w="1194" w:type="dxa"/>
            <w:noWrap/>
          </w:tcPr>
          <w:p w14:paraId="1EEFF169">
            <w:pPr>
              <w:outlineLvl w:val="0"/>
              <w:rPr>
                <w:rFonts w:hint="eastAsia" w:ascii="宋体" w:hAnsi="宋体" w:cs="宋体"/>
                <w:bCs/>
                <w:sz w:val="24"/>
              </w:rPr>
            </w:pPr>
          </w:p>
        </w:tc>
        <w:tc>
          <w:tcPr>
            <w:tcW w:w="1733" w:type="dxa"/>
            <w:noWrap/>
          </w:tcPr>
          <w:p w14:paraId="271F7FCF">
            <w:pPr>
              <w:outlineLvl w:val="0"/>
              <w:rPr>
                <w:rFonts w:hint="eastAsia" w:ascii="宋体" w:hAnsi="宋体" w:cs="宋体"/>
                <w:bCs/>
                <w:sz w:val="24"/>
              </w:rPr>
            </w:pPr>
          </w:p>
        </w:tc>
        <w:tc>
          <w:tcPr>
            <w:tcW w:w="1465" w:type="dxa"/>
            <w:noWrap/>
          </w:tcPr>
          <w:p w14:paraId="19344CC4">
            <w:pPr>
              <w:outlineLvl w:val="0"/>
              <w:rPr>
                <w:rFonts w:hint="eastAsia" w:ascii="宋体" w:hAnsi="宋体" w:cs="宋体"/>
                <w:bCs/>
                <w:sz w:val="24"/>
              </w:rPr>
            </w:pPr>
          </w:p>
        </w:tc>
      </w:tr>
    </w:tbl>
    <w:p w14:paraId="54276393">
      <w:pPr>
        <w:rPr>
          <w:rFonts w:hint="default" w:ascii="宋体" w:hAnsi="宋体" w:eastAsia="宋体" w:cs="宋体"/>
          <w:sz w:val="24"/>
          <w:highlight w:val="none"/>
          <w:lang w:val="en-US" w:eastAsia="zh-CN"/>
        </w:rPr>
      </w:pPr>
      <w:r>
        <w:rPr>
          <w:rFonts w:hint="eastAsia" w:ascii="宋体" w:hAnsi="宋体" w:cs="宋体"/>
          <w:sz w:val="24"/>
          <w:highlight w:val="none"/>
        </w:rPr>
        <w:t>注</w:t>
      </w:r>
      <w:r>
        <w:rPr>
          <w:rFonts w:hint="eastAsia" w:ascii="宋体" w:hAnsi="宋体" w:cs="宋体"/>
          <w:sz w:val="24"/>
          <w:highlight w:val="none"/>
          <w:lang w:val="en-US" w:eastAsia="zh-CN"/>
        </w:rPr>
        <w:t>：上表如需延长，除项目负责人必须填写外，其他人员不作强制要求。</w:t>
      </w:r>
    </w:p>
    <w:p w14:paraId="15DC8060">
      <w:pPr>
        <w:spacing w:line="360" w:lineRule="auto"/>
        <w:rPr>
          <w:rFonts w:hint="eastAsia" w:ascii="宋体" w:hAnsi="宋体" w:cs="宋体"/>
          <w:b/>
          <w:bCs/>
          <w:sz w:val="24"/>
          <w:highlight w:val="none"/>
        </w:rPr>
      </w:pPr>
    </w:p>
    <w:p w14:paraId="585C32C3">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5F4C23F0">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4350D454">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日期：</w:t>
      </w:r>
    </w:p>
    <w:p w14:paraId="0EEE6572">
      <w:pPr>
        <w:rPr>
          <w:rFonts w:hint="eastAsia" w:ascii="宋体" w:hAnsi="宋体" w:cs="宋体"/>
          <w:highlight w:val="none"/>
        </w:rPr>
      </w:pPr>
    </w:p>
    <w:p w14:paraId="066B4108">
      <w:pPr>
        <w:spacing w:line="360" w:lineRule="auto"/>
        <w:jc w:val="center"/>
        <w:rPr>
          <w:rFonts w:hint="eastAsia" w:ascii="宋体" w:hAnsi="宋体" w:cs="宋体"/>
          <w:highlight w:val="none"/>
        </w:rPr>
      </w:pPr>
    </w:p>
    <w:p w14:paraId="5BAA7FA2">
      <w:pPr>
        <w:spacing w:line="360" w:lineRule="auto"/>
        <w:jc w:val="center"/>
        <w:rPr>
          <w:rFonts w:hint="eastAsia" w:ascii="宋体" w:hAnsi="宋体" w:cs="宋体"/>
          <w:highlight w:val="none"/>
        </w:rPr>
      </w:pPr>
    </w:p>
    <w:p w14:paraId="1865B4BF">
      <w:pPr>
        <w:pStyle w:val="214"/>
        <w:spacing w:line="360" w:lineRule="auto"/>
        <w:jc w:val="both"/>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（九）商务条款偏离表、技术要求条款偏离表（格式）：</w:t>
      </w:r>
    </w:p>
    <w:p w14:paraId="10D3B54B">
      <w:pPr>
        <w:spacing w:line="360" w:lineRule="auto"/>
        <w:jc w:val="center"/>
        <w:outlineLvl w:val="0"/>
        <w:rPr>
          <w:rFonts w:hint="eastAsia" w:ascii="宋体" w:hAnsi="宋体" w:cs="宋体"/>
          <w:b/>
          <w:sz w:val="30"/>
          <w:szCs w:val="30"/>
          <w:highlight w:val="none"/>
        </w:rPr>
      </w:pPr>
      <w:r>
        <w:rPr>
          <w:rFonts w:hint="eastAsia" w:ascii="宋体" w:hAnsi="宋体" w:cs="宋体"/>
          <w:b/>
          <w:sz w:val="30"/>
          <w:szCs w:val="30"/>
          <w:highlight w:val="none"/>
        </w:rPr>
        <w:t>（1）商务条款偏离表</w:t>
      </w:r>
    </w:p>
    <w:p w14:paraId="24DEB0AD">
      <w:pPr>
        <w:jc w:val="left"/>
        <w:rPr>
          <w:rFonts w:hint="eastAsia" w:ascii="宋体" w:hAnsi="宋体" w:eastAsia="宋体" w:cs="宋体"/>
          <w:bCs/>
          <w:sz w:val="24"/>
          <w:highlight w:val="none"/>
          <w:lang w:eastAsia="zh-CN"/>
        </w:rPr>
      </w:pPr>
      <w:r>
        <w:rPr>
          <w:rFonts w:hint="eastAsia" w:ascii="宋体" w:hAnsi="宋体" w:cs="宋体"/>
          <w:bCs/>
          <w:sz w:val="24"/>
          <w:highlight w:val="none"/>
        </w:rPr>
        <w:t>项目编号：</w:t>
      </w:r>
      <w:r>
        <w:rPr>
          <w:rFonts w:hint="eastAsia" w:ascii="宋体" w:hAnsi="宋体" w:cs="宋体"/>
          <w:bCs/>
          <w:sz w:val="24"/>
          <w:highlight w:val="none"/>
          <w:lang w:eastAsia="zh-CN"/>
        </w:rPr>
        <w:t>JSZC-320206-ZRJJ-G2026-0013</w:t>
      </w:r>
      <w:r>
        <w:rPr>
          <w:rFonts w:hint="eastAsia" w:ascii="宋体" w:hAnsi="宋体" w:cs="宋体"/>
          <w:bCs/>
          <w:sz w:val="24"/>
          <w:highlight w:val="none"/>
          <w:lang w:eastAsia="zh-CN"/>
        </w:rPr>
        <w:tab/>
      </w:r>
    </w:p>
    <w:tbl>
      <w:tblPr>
        <w:tblStyle w:val="40"/>
        <w:tblW w:w="9608"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1960"/>
        <w:gridCol w:w="2494"/>
        <w:gridCol w:w="2433"/>
        <w:gridCol w:w="1235"/>
        <w:gridCol w:w="733"/>
      </w:tblGrid>
      <w:tr w14:paraId="7F23D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53" w:type="dxa"/>
            <w:noWrap/>
            <w:vAlign w:val="center"/>
          </w:tcPr>
          <w:p w14:paraId="0E2C99B1">
            <w:pPr>
              <w:jc w:val="center"/>
              <w:rPr>
                <w:rFonts w:hint="eastAsia" w:ascii="宋体" w:hAnsi="宋体" w:cs="宋体"/>
                <w:b/>
                <w:bCs/>
                <w:sz w:val="24"/>
                <w:highlight w:val="none"/>
              </w:rPr>
            </w:pPr>
            <w:r>
              <w:rPr>
                <w:rFonts w:hint="eastAsia" w:ascii="宋体" w:hAnsi="宋体" w:cs="宋体"/>
                <w:b/>
                <w:bCs/>
                <w:sz w:val="24"/>
                <w:highlight w:val="none"/>
              </w:rPr>
              <w:t>序号</w:t>
            </w:r>
          </w:p>
        </w:tc>
        <w:tc>
          <w:tcPr>
            <w:tcW w:w="1960" w:type="dxa"/>
            <w:noWrap/>
            <w:vAlign w:val="center"/>
          </w:tcPr>
          <w:p w14:paraId="6010E1A8">
            <w:pPr>
              <w:jc w:val="center"/>
              <w:rPr>
                <w:rFonts w:hint="eastAsia" w:ascii="宋体" w:hAnsi="宋体" w:cs="宋体"/>
                <w:b/>
                <w:bCs/>
                <w:sz w:val="24"/>
                <w:highlight w:val="none"/>
              </w:rPr>
            </w:pPr>
            <w:r>
              <w:rPr>
                <w:rFonts w:hint="eastAsia" w:ascii="宋体" w:hAnsi="宋体" w:cs="宋体"/>
                <w:b/>
                <w:bCs/>
                <w:sz w:val="24"/>
                <w:highlight w:val="none"/>
              </w:rPr>
              <w:t>采购文件条款号</w:t>
            </w:r>
          </w:p>
        </w:tc>
        <w:tc>
          <w:tcPr>
            <w:tcW w:w="2494" w:type="dxa"/>
            <w:noWrap/>
            <w:vAlign w:val="center"/>
          </w:tcPr>
          <w:p w14:paraId="02ADD961">
            <w:pPr>
              <w:jc w:val="center"/>
              <w:rPr>
                <w:rFonts w:hint="eastAsia" w:ascii="宋体" w:hAnsi="宋体" w:cs="宋体"/>
                <w:b/>
                <w:bCs/>
                <w:sz w:val="24"/>
                <w:highlight w:val="none"/>
              </w:rPr>
            </w:pPr>
            <w:r>
              <w:rPr>
                <w:rFonts w:hint="eastAsia" w:ascii="宋体" w:hAnsi="宋体" w:cs="宋体"/>
                <w:b/>
                <w:bCs/>
                <w:sz w:val="24"/>
                <w:highlight w:val="none"/>
              </w:rPr>
              <w:t>采购文件的商务条款</w:t>
            </w:r>
          </w:p>
        </w:tc>
        <w:tc>
          <w:tcPr>
            <w:tcW w:w="2433" w:type="dxa"/>
            <w:noWrap/>
            <w:vAlign w:val="center"/>
          </w:tcPr>
          <w:p w14:paraId="62790E91">
            <w:pPr>
              <w:jc w:val="center"/>
              <w:rPr>
                <w:rFonts w:hint="eastAsia" w:ascii="宋体" w:hAnsi="宋体" w:cs="宋体"/>
                <w:b/>
                <w:bCs/>
                <w:sz w:val="24"/>
                <w:highlight w:val="none"/>
              </w:rPr>
            </w:pPr>
            <w:r>
              <w:rPr>
                <w:rFonts w:hint="eastAsia" w:ascii="宋体" w:hAnsi="宋体" w:cs="宋体"/>
                <w:b/>
                <w:bCs/>
                <w:sz w:val="24"/>
                <w:highlight w:val="none"/>
              </w:rPr>
              <w:t>投标文件的商务条款</w:t>
            </w:r>
          </w:p>
        </w:tc>
        <w:tc>
          <w:tcPr>
            <w:tcW w:w="1235" w:type="dxa"/>
            <w:noWrap/>
            <w:vAlign w:val="center"/>
          </w:tcPr>
          <w:p w14:paraId="5930B096">
            <w:pPr>
              <w:jc w:val="center"/>
              <w:rPr>
                <w:rFonts w:hint="eastAsia" w:ascii="宋体" w:hAnsi="宋体" w:cs="宋体"/>
                <w:b/>
                <w:bCs/>
                <w:sz w:val="24"/>
                <w:highlight w:val="none"/>
              </w:rPr>
            </w:pPr>
            <w:r>
              <w:rPr>
                <w:rFonts w:hint="eastAsia" w:ascii="宋体" w:hAnsi="宋体" w:cs="宋体"/>
                <w:b/>
                <w:bCs/>
                <w:sz w:val="24"/>
                <w:highlight w:val="none"/>
              </w:rPr>
              <w:t>偏离情况</w:t>
            </w:r>
          </w:p>
        </w:tc>
        <w:tc>
          <w:tcPr>
            <w:tcW w:w="733" w:type="dxa"/>
            <w:noWrap/>
            <w:vAlign w:val="center"/>
          </w:tcPr>
          <w:p w14:paraId="3BF34827">
            <w:pPr>
              <w:jc w:val="center"/>
              <w:rPr>
                <w:rFonts w:hint="eastAsia" w:ascii="宋体" w:hAnsi="宋体" w:cs="宋体"/>
                <w:b/>
                <w:bCs/>
                <w:sz w:val="24"/>
                <w:highlight w:val="none"/>
              </w:rPr>
            </w:pPr>
            <w:r>
              <w:rPr>
                <w:rFonts w:hint="eastAsia" w:ascii="宋体" w:hAnsi="宋体" w:cs="宋体"/>
                <w:b/>
                <w:bCs/>
                <w:sz w:val="24"/>
                <w:highlight w:val="none"/>
              </w:rPr>
              <w:t>说明</w:t>
            </w:r>
          </w:p>
        </w:tc>
      </w:tr>
      <w:tr w14:paraId="39088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53" w:type="dxa"/>
            <w:noWrap/>
            <w:vAlign w:val="center"/>
          </w:tcPr>
          <w:p w14:paraId="1DBA0D0A">
            <w:pPr>
              <w:jc w:val="center"/>
              <w:rPr>
                <w:rFonts w:hint="eastAsia" w:ascii="宋体" w:hAnsi="宋体" w:cs="宋体"/>
                <w:sz w:val="24"/>
                <w:highlight w:val="none"/>
              </w:rPr>
            </w:pPr>
          </w:p>
        </w:tc>
        <w:tc>
          <w:tcPr>
            <w:tcW w:w="1960" w:type="dxa"/>
            <w:noWrap/>
            <w:vAlign w:val="center"/>
          </w:tcPr>
          <w:p w14:paraId="0592F39B">
            <w:pPr>
              <w:jc w:val="center"/>
              <w:rPr>
                <w:rFonts w:hint="eastAsia" w:ascii="宋体" w:hAnsi="宋体" w:cs="宋体"/>
                <w:sz w:val="24"/>
                <w:highlight w:val="none"/>
              </w:rPr>
            </w:pPr>
          </w:p>
        </w:tc>
        <w:tc>
          <w:tcPr>
            <w:tcW w:w="2494" w:type="dxa"/>
            <w:noWrap/>
            <w:vAlign w:val="center"/>
          </w:tcPr>
          <w:p w14:paraId="719832E9">
            <w:pPr>
              <w:jc w:val="center"/>
              <w:rPr>
                <w:rFonts w:hint="eastAsia" w:ascii="宋体" w:hAnsi="宋体" w:cs="宋体"/>
                <w:sz w:val="24"/>
                <w:highlight w:val="none"/>
              </w:rPr>
            </w:pPr>
          </w:p>
        </w:tc>
        <w:tc>
          <w:tcPr>
            <w:tcW w:w="2433" w:type="dxa"/>
            <w:noWrap/>
            <w:vAlign w:val="center"/>
          </w:tcPr>
          <w:p w14:paraId="76E5F7EC">
            <w:pPr>
              <w:jc w:val="center"/>
              <w:rPr>
                <w:rFonts w:hint="eastAsia" w:ascii="宋体" w:hAnsi="宋体" w:cs="宋体"/>
                <w:sz w:val="24"/>
                <w:highlight w:val="none"/>
              </w:rPr>
            </w:pPr>
          </w:p>
        </w:tc>
        <w:tc>
          <w:tcPr>
            <w:tcW w:w="1235" w:type="dxa"/>
            <w:noWrap/>
            <w:vAlign w:val="center"/>
          </w:tcPr>
          <w:p w14:paraId="6F650C7F">
            <w:pPr>
              <w:jc w:val="center"/>
              <w:rPr>
                <w:rFonts w:hint="eastAsia" w:ascii="宋体" w:hAnsi="宋体" w:cs="宋体"/>
                <w:sz w:val="24"/>
                <w:highlight w:val="none"/>
              </w:rPr>
            </w:pPr>
          </w:p>
        </w:tc>
        <w:tc>
          <w:tcPr>
            <w:tcW w:w="733" w:type="dxa"/>
            <w:noWrap/>
            <w:vAlign w:val="center"/>
          </w:tcPr>
          <w:p w14:paraId="129D5668">
            <w:pPr>
              <w:jc w:val="center"/>
              <w:rPr>
                <w:rFonts w:hint="eastAsia" w:ascii="宋体" w:hAnsi="宋体" w:cs="宋体"/>
                <w:sz w:val="24"/>
                <w:highlight w:val="none"/>
              </w:rPr>
            </w:pPr>
          </w:p>
        </w:tc>
      </w:tr>
      <w:tr w14:paraId="79189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53" w:type="dxa"/>
            <w:noWrap/>
            <w:vAlign w:val="center"/>
          </w:tcPr>
          <w:p w14:paraId="173F8064">
            <w:pPr>
              <w:jc w:val="center"/>
              <w:rPr>
                <w:rFonts w:hint="eastAsia" w:ascii="宋体" w:hAnsi="宋体" w:cs="宋体"/>
                <w:sz w:val="24"/>
                <w:highlight w:val="none"/>
              </w:rPr>
            </w:pPr>
          </w:p>
        </w:tc>
        <w:tc>
          <w:tcPr>
            <w:tcW w:w="1960" w:type="dxa"/>
            <w:noWrap/>
            <w:vAlign w:val="center"/>
          </w:tcPr>
          <w:p w14:paraId="7A2D4D79">
            <w:pPr>
              <w:jc w:val="center"/>
              <w:rPr>
                <w:rFonts w:hint="eastAsia" w:ascii="宋体" w:hAnsi="宋体" w:cs="宋体"/>
                <w:sz w:val="24"/>
                <w:highlight w:val="none"/>
              </w:rPr>
            </w:pPr>
          </w:p>
        </w:tc>
        <w:tc>
          <w:tcPr>
            <w:tcW w:w="2494" w:type="dxa"/>
            <w:noWrap/>
            <w:vAlign w:val="center"/>
          </w:tcPr>
          <w:p w14:paraId="3702104C">
            <w:pPr>
              <w:jc w:val="center"/>
              <w:rPr>
                <w:rFonts w:hint="eastAsia" w:ascii="宋体" w:hAnsi="宋体" w:cs="宋体"/>
                <w:sz w:val="24"/>
                <w:highlight w:val="none"/>
              </w:rPr>
            </w:pPr>
          </w:p>
        </w:tc>
        <w:tc>
          <w:tcPr>
            <w:tcW w:w="2433" w:type="dxa"/>
            <w:noWrap/>
            <w:vAlign w:val="center"/>
          </w:tcPr>
          <w:p w14:paraId="6537F877">
            <w:pPr>
              <w:jc w:val="center"/>
              <w:rPr>
                <w:rFonts w:hint="eastAsia" w:ascii="宋体" w:hAnsi="宋体" w:cs="宋体"/>
                <w:sz w:val="24"/>
                <w:highlight w:val="none"/>
              </w:rPr>
            </w:pPr>
          </w:p>
        </w:tc>
        <w:tc>
          <w:tcPr>
            <w:tcW w:w="1235" w:type="dxa"/>
            <w:noWrap/>
            <w:vAlign w:val="center"/>
          </w:tcPr>
          <w:p w14:paraId="2F43EAA9">
            <w:pPr>
              <w:jc w:val="center"/>
              <w:rPr>
                <w:rFonts w:hint="eastAsia" w:ascii="宋体" w:hAnsi="宋体" w:cs="宋体"/>
                <w:sz w:val="24"/>
                <w:highlight w:val="none"/>
              </w:rPr>
            </w:pPr>
          </w:p>
        </w:tc>
        <w:tc>
          <w:tcPr>
            <w:tcW w:w="733" w:type="dxa"/>
            <w:noWrap/>
            <w:vAlign w:val="center"/>
          </w:tcPr>
          <w:p w14:paraId="5B8E31C8">
            <w:pPr>
              <w:jc w:val="center"/>
              <w:rPr>
                <w:rFonts w:hint="eastAsia" w:ascii="宋体" w:hAnsi="宋体" w:cs="宋体"/>
                <w:sz w:val="24"/>
                <w:highlight w:val="none"/>
              </w:rPr>
            </w:pPr>
          </w:p>
        </w:tc>
      </w:tr>
      <w:tr w14:paraId="2EE9E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753" w:type="dxa"/>
            <w:noWrap/>
            <w:vAlign w:val="center"/>
          </w:tcPr>
          <w:p w14:paraId="4074FF44">
            <w:pPr>
              <w:jc w:val="center"/>
              <w:rPr>
                <w:rFonts w:hint="eastAsia" w:ascii="宋体" w:hAnsi="宋体" w:cs="宋体"/>
                <w:sz w:val="24"/>
                <w:highlight w:val="none"/>
              </w:rPr>
            </w:pPr>
          </w:p>
        </w:tc>
        <w:tc>
          <w:tcPr>
            <w:tcW w:w="1960" w:type="dxa"/>
            <w:noWrap/>
            <w:vAlign w:val="center"/>
          </w:tcPr>
          <w:p w14:paraId="6371AEBD">
            <w:pPr>
              <w:jc w:val="center"/>
              <w:rPr>
                <w:rFonts w:hint="eastAsia" w:ascii="宋体" w:hAnsi="宋体" w:cs="宋体"/>
                <w:sz w:val="24"/>
                <w:highlight w:val="none"/>
              </w:rPr>
            </w:pPr>
          </w:p>
        </w:tc>
        <w:tc>
          <w:tcPr>
            <w:tcW w:w="2494" w:type="dxa"/>
            <w:noWrap/>
            <w:vAlign w:val="center"/>
          </w:tcPr>
          <w:p w14:paraId="1B497D1A">
            <w:pPr>
              <w:jc w:val="center"/>
              <w:rPr>
                <w:rFonts w:hint="eastAsia" w:ascii="宋体" w:hAnsi="宋体" w:cs="宋体"/>
                <w:sz w:val="24"/>
                <w:highlight w:val="none"/>
              </w:rPr>
            </w:pPr>
          </w:p>
        </w:tc>
        <w:tc>
          <w:tcPr>
            <w:tcW w:w="2433" w:type="dxa"/>
            <w:noWrap/>
            <w:vAlign w:val="center"/>
          </w:tcPr>
          <w:p w14:paraId="6D510C42">
            <w:pPr>
              <w:jc w:val="center"/>
              <w:rPr>
                <w:rFonts w:hint="eastAsia" w:ascii="宋体" w:hAnsi="宋体" w:cs="宋体"/>
                <w:sz w:val="24"/>
                <w:highlight w:val="none"/>
              </w:rPr>
            </w:pPr>
          </w:p>
        </w:tc>
        <w:tc>
          <w:tcPr>
            <w:tcW w:w="1235" w:type="dxa"/>
            <w:noWrap/>
            <w:vAlign w:val="center"/>
          </w:tcPr>
          <w:p w14:paraId="59503A8F">
            <w:pPr>
              <w:jc w:val="center"/>
              <w:rPr>
                <w:rFonts w:hint="eastAsia" w:ascii="宋体" w:hAnsi="宋体" w:cs="宋体"/>
                <w:sz w:val="24"/>
                <w:highlight w:val="none"/>
              </w:rPr>
            </w:pPr>
          </w:p>
        </w:tc>
        <w:tc>
          <w:tcPr>
            <w:tcW w:w="733" w:type="dxa"/>
            <w:noWrap/>
            <w:vAlign w:val="center"/>
          </w:tcPr>
          <w:p w14:paraId="75E36014">
            <w:pPr>
              <w:jc w:val="center"/>
              <w:rPr>
                <w:rFonts w:hint="eastAsia" w:ascii="宋体" w:hAnsi="宋体" w:cs="宋体"/>
                <w:sz w:val="24"/>
                <w:highlight w:val="none"/>
              </w:rPr>
            </w:pPr>
          </w:p>
        </w:tc>
      </w:tr>
    </w:tbl>
    <w:p w14:paraId="5D70ED71">
      <w:pPr>
        <w:outlineLvl w:val="0"/>
        <w:rPr>
          <w:rFonts w:hint="eastAsia" w:ascii="宋体" w:hAnsi="宋体" w:cs="宋体"/>
          <w:bCs/>
          <w:sz w:val="24"/>
          <w:highlight w:val="none"/>
        </w:rPr>
      </w:pPr>
      <w:r>
        <w:rPr>
          <w:rFonts w:hint="eastAsia" w:ascii="宋体" w:hAnsi="宋体" w:cs="宋体"/>
          <w:bCs/>
          <w:sz w:val="24"/>
          <w:highlight w:val="none"/>
        </w:rPr>
        <w:t>注：（1）本表不得删除；</w:t>
      </w:r>
    </w:p>
    <w:p w14:paraId="5051DD52">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（2）如无任何偏离，请于本表 “偏离说明”中注明“无偏离”；</w:t>
      </w:r>
    </w:p>
    <w:p w14:paraId="6FA46163">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（3）如有偏离项，请于本表中列明偏离内容，如需要可自行延长，其余无偏离内容无需赘述【无需根据采购需求中商务条款进行逐一填列（商务条款包括付款方式、质量标准、</w:t>
      </w:r>
      <w:r>
        <w:rPr>
          <w:rFonts w:hint="eastAsia" w:ascii="宋体" w:hAnsi="宋体" w:cs="宋体"/>
          <w:bCs/>
          <w:sz w:val="24"/>
          <w:highlight w:val="none"/>
          <w:lang w:eastAsia="zh-CN"/>
        </w:rPr>
        <w:t>履约期限</w:t>
      </w:r>
      <w:r>
        <w:rPr>
          <w:rFonts w:hint="eastAsia" w:ascii="宋体" w:hAnsi="宋体" w:cs="宋体"/>
          <w:bCs/>
          <w:sz w:val="24"/>
          <w:highlight w:val="none"/>
        </w:rPr>
        <w:t>等），仅需填列有偏离项商务条款，未填列的商务条款项视为该项“无偏离”】；</w:t>
      </w:r>
    </w:p>
    <w:p w14:paraId="10390190">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4）“偏离说明”项下应按下列规定填写：优于的，填写“正偏离”；符合的，填写“无偏离”；低于的，填写“负偏离”；若项目商务条款整体无偏离，在“偏离说明”项下填写“项目商务条款整体无偏离”。若有任何一条负偏离或不满足第三章项目要求和有关说明中的采购需求，按无效标处理；</w:t>
      </w:r>
    </w:p>
    <w:p w14:paraId="75FDA8AE">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（5）表格不够可自行延长，但不得改变文本格式。</w:t>
      </w:r>
    </w:p>
    <w:p w14:paraId="1F3D2455">
      <w:pPr>
        <w:ind w:firstLine="420"/>
        <w:outlineLvl w:val="0"/>
        <w:rPr>
          <w:rFonts w:hint="eastAsia" w:ascii="宋体" w:hAnsi="宋体" w:cs="宋体"/>
          <w:bCs/>
          <w:sz w:val="24"/>
          <w:highlight w:val="none"/>
        </w:rPr>
      </w:pPr>
    </w:p>
    <w:p w14:paraId="07A793F2">
      <w:pPr>
        <w:rPr>
          <w:rFonts w:hint="eastAsia" w:ascii="宋体" w:hAnsi="宋体" w:cs="宋体"/>
          <w:bCs/>
          <w:sz w:val="30"/>
          <w:highlight w:val="none"/>
        </w:rPr>
      </w:pPr>
    </w:p>
    <w:p w14:paraId="42E34DD5">
      <w:pPr>
        <w:ind w:firstLine="480"/>
        <w:outlineLvl w:val="0"/>
        <w:rPr>
          <w:rFonts w:hint="eastAsia" w:ascii="宋体" w:hAnsi="宋体" w:cs="宋体"/>
          <w:bCs/>
          <w:sz w:val="24"/>
          <w:highlight w:val="none"/>
        </w:rPr>
      </w:pPr>
    </w:p>
    <w:p w14:paraId="0A52D861">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552EB6E7">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5C94ADCA">
      <w:pPr>
        <w:spacing w:line="360" w:lineRule="auto"/>
        <w:rPr>
          <w:rFonts w:hint="eastAsia" w:ascii="宋体" w:hAnsi="宋体" w:cs="宋体"/>
          <w:b/>
          <w:bCs/>
          <w:sz w:val="24"/>
          <w:szCs w:val="24"/>
          <w:highlight w:val="none"/>
          <w:lang w:val="en-US"/>
        </w:rPr>
      </w:pPr>
      <w:r>
        <w:rPr>
          <w:rFonts w:hint="eastAsia" w:ascii="宋体" w:hAnsi="宋体" w:cs="宋体"/>
          <w:b/>
          <w:bCs/>
          <w:sz w:val="24"/>
          <w:szCs w:val="24"/>
          <w:highlight w:val="none"/>
          <w:lang w:val="en-US"/>
        </w:rPr>
        <w:t>日期：</w:t>
      </w:r>
    </w:p>
    <w:p w14:paraId="4EDC0542">
      <w:pPr>
        <w:pStyle w:val="456"/>
        <w:rPr>
          <w:rFonts w:hint="eastAsia" w:ascii="宋体" w:hAnsi="宋体" w:cs="宋体"/>
          <w:bCs/>
          <w:sz w:val="24"/>
          <w:highlight w:val="none"/>
        </w:rPr>
      </w:pPr>
    </w:p>
    <w:p w14:paraId="69C29DE0">
      <w:pPr>
        <w:pStyle w:val="456"/>
        <w:rPr>
          <w:rFonts w:hint="eastAsia" w:ascii="宋体" w:hAnsi="宋体" w:cs="宋体"/>
          <w:bCs/>
          <w:sz w:val="24"/>
          <w:highlight w:val="none"/>
        </w:rPr>
      </w:pPr>
    </w:p>
    <w:p w14:paraId="6A2F7F9A">
      <w:pPr>
        <w:pStyle w:val="456"/>
        <w:rPr>
          <w:rFonts w:hint="eastAsia" w:ascii="宋体" w:hAnsi="宋体" w:cs="宋体"/>
          <w:bCs/>
          <w:sz w:val="24"/>
          <w:highlight w:val="none"/>
        </w:rPr>
      </w:pPr>
    </w:p>
    <w:p w14:paraId="3B3F1FFF">
      <w:pPr>
        <w:pStyle w:val="456"/>
        <w:rPr>
          <w:rFonts w:hint="eastAsia" w:ascii="宋体" w:hAnsi="宋体" w:cs="宋体"/>
          <w:bCs/>
          <w:sz w:val="24"/>
          <w:highlight w:val="none"/>
        </w:rPr>
      </w:pPr>
    </w:p>
    <w:p w14:paraId="7FBB466F">
      <w:pPr>
        <w:pStyle w:val="456"/>
        <w:rPr>
          <w:rFonts w:hint="eastAsia" w:ascii="宋体" w:hAnsi="宋体" w:cs="宋体"/>
          <w:bCs/>
          <w:sz w:val="24"/>
          <w:highlight w:val="none"/>
        </w:rPr>
      </w:pPr>
    </w:p>
    <w:p w14:paraId="4E8A177F">
      <w:pPr>
        <w:pStyle w:val="456"/>
        <w:rPr>
          <w:rFonts w:hint="eastAsia" w:ascii="宋体" w:hAnsi="宋体" w:cs="宋体"/>
          <w:bCs/>
          <w:sz w:val="24"/>
          <w:highlight w:val="none"/>
        </w:rPr>
      </w:pPr>
    </w:p>
    <w:p w14:paraId="22B430B1">
      <w:pPr>
        <w:pStyle w:val="456"/>
        <w:rPr>
          <w:rFonts w:hint="eastAsia" w:ascii="宋体" w:hAnsi="宋体" w:cs="宋体"/>
          <w:bCs/>
          <w:sz w:val="24"/>
          <w:highlight w:val="none"/>
        </w:rPr>
      </w:pPr>
    </w:p>
    <w:p w14:paraId="75BCA9B3">
      <w:pPr>
        <w:pStyle w:val="456"/>
        <w:rPr>
          <w:rFonts w:hint="eastAsia" w:ascii="宋体" w:hAnsi="宋体" w:cs="宋体"/>
          <w:bCs/>
          <w:sz w:val="24"/>
          <w:highlight w:val="none"/>
        </w:rPr>
      </w:pPr>
    </w:p>
    <w:p w14:paraId="61C72918">
      <w:pPr>
        <w:pStyle w:val="456"/>
        <w:rPr>
          <w:rFonts w:hint="eastAsia" w:ascii="宋体" w:hAnsi="宋体" w:cs="宋体"/>
          <w:bCs/>
          <w:sz w:val="24"/>
          <w:highlight w:val="none"/>
        </w:rPr>
      </w:pPr>
    </w:p>
    <w:p w14:paraId="30805B4E">
      <w:pPr>
        <w:pStyle w:val="456"/>
        <w:rPr>
          <w:rFonts w:hint="eastAsia" w:ascii="宋体" w:hAnsi="宋体" w:cs="宋体"/>
          <w:bCs/>
          <w:sz w:val="24"/>
          <w:highlight w:val="none"/>
        </w:rPr>
      </w:pPr>
    </w:p>
    <w:p w14:paraId="473B9428">
      <w:pPr>
        <w:pStyle w:val="456"/>
        <w:rPr>
          <w:rFonts w:hint="eastAsia" w:ascii="宋体" w:hAnsi="宋体" w:cs="宋体"/>
          <w:bCs/>
          <w:sz w:val="24"/>
          <w:highlight w:val="none"/>
        </w:rPr>
      </w:pPr>
    </w:p>
    <w:p w14:paraId="53AF8DAF">
      <w:pPr>
        <w:pStyle w:val="456"/>
        <w:rPr>
          <w:rFonts w:hint="eastAsia" w:ascii="宋体" w:hAnsi="宋体" w:cs="宋体"/>
          <w:bCs/>
          <w:sz w:val="24"/>
          <w:highlight w:val="none"/>
        </w:rPr>
      </w:pPr>
    </w:p>
    <w:p w14:paraId="10DB5389">
      <w:pPr>
        <w:pStyle w:val="456"/>
        <w:rPr>
          <w:rFonts w:hint="eastAsia" w:ascii="宋体" w:hAnsi="宋体" w:cs="宋体"/>
          <w:bCs/>
          <w:sz w:val="24"/>
          <w:highlight w:val="none"/>
        </w:rPr>
      </w:pPr>
    </w:p>
    <w:p w14:paraId="492063E5">
      <w:pPr>
        <w:pStyle w:val="456"/>
        <w:rPr>
          <w:rFonts w:hint="eastAsia" w:ascii="宋体" w:hAnsi="宋体" w:cs="宋体"/>
          <w:bCs/>
          <w:sz w:val="24"/>
          <w:highlight w:val="none"/>
        </w:rPr>
      </w:pPr>
    </w:p>
    <w:p w14:paraId="7AA519B6">
      <w:pPr>
        <w:pStyle w:val="456"/>
        <w:rPr>
          <w:rFonts w:hint="eastAsia" w:ascii="宋体" w:hAnsi="宋体" w:cs="宋体"/>
          <w:bCs/>
          <w:sz w:val="24"/>
          <w:highlight w:val="none"/>
        </w:rPr>
      </w:pPr>
    </w:p>
    <w:p w14:paraId="2AD84CEF">
      <w:pPr>
        <w:pStyle w:val="456"/>
        <w:rPr>
          <w:rFonts w:hint="eastAsia" w:ascii="宋体" w:hAnsi="宋体" w:cs="宋体"/>
          <w:bCs/>
          <w:sz w:val="24"/>
          <w:highlight w:val="none"/>
        </w:rPr>
      </w:pPr>
    </w:p>
    <w:p w14:paraId="470C435E">
      <w:pPr>
        <w:pStyle w:val="456"/>
        <w:rPr>
          <w:rFonts w:hint="eastAsia" w:ascii="宋体" w:hAnsi="宋体" w:cs="宋体"/>
          <w:bCs/>
          <w:sz w:val="24"/>
          <w:highlight w:val="none"/>
        </w:rPr>
      </w:pPr>
    </w:p>
    <w:p w14:paraId="3C813F1F">
      <w:pPr>
        <w:spacing w:line="360" w:lineRule="auto"/>
        <w:jc w:val="center"/>
        <w:outlineLvl w:val="0"/>
        <w:rPr>
          <w:rFonts w:hint="eastAsia" w:ascii="宋体" w:hAnsi="宋体" w:cs="宋体"/>
          <w:b/>
          <w:sz w:val="30"/>
          <w:szCs w:val="30"/>
          <w:highlight w:val="none"/>
        </w:rPr>
      </w:pPr>
      <w:r>
        <w:rPr>
          <w:rFonts w:hint="eastAsia" w:ascii="宋体" w:hAnsi="宋体" w:cs="宋体"/>
          <w:b/>
          <w:sz w:val="30"/>
          <w:szCs w:val="30"/>
          <w:highlight w:val="none"/>
        </w:rPr>
        <w:t>（2）技术要求条款偏离表</w:t>
      </w:r>
    </w:p>
    <w:p w14:paraId="455F5729">
      <w:pPr>
        <w:jc w:val="left"/>
        <w:rPr>
          <w:rFonts w:hint="eastAsia" w:ascii="宋体" w:hAnsi="宋体" w:eastAsia="宋体" w:cs="宋体"/>
          <w:bCs/>
          <w:sz w:val="24"/>
          <w:highlight w:val="none"/>
          <w:lang w:eastAsia="zh-CN"/>
        </w:rPr>
      </w:pPr>
      <w:r>
        <w:rPr>
          <w:rFonts w:hint="eastAsia" w:ascii="宋体" w:hAnsi="宋体" w:cs="宋体"/>
          <w:bCs/>
          <w:sz w:val="24"/>
          <w:highlight w:val="none"/>
        </w:rPr>
        <w:t>项目编号：</w:t>
      </w:r>
      <w:r>
        <w:rPr>
          <w:rFonts w:hint="eastAsia" w:ascii="宋体" w:hAnsi="宋体" w:cs="宋体"/>
          <w:bCs/>
          <w:sz w:val="24"/>
          <w:highlight w:val="none"/>
          <w:lang w:eastAsia="zh-CN"/>
        </w:rPr>
        <w:t>JSZC-320206-ZRJJ-G2026-0013</w:t>
      </w:r>
      <w:r>
        <w:rPr>
          <w:rFonts w:hint="eastAsia" w:ascii="宋体" w:hAnsi="宋体" w:cs="宋体"/>
          <w:bCs/>
          <w:sz w:val="24"/>
          <w:highlight w:val="none"/>
          <w:lang w:eastAsia="zh-CN"/>
        </w:rPr>
        <w:tab/>
      </w:r>
    </w:p>
    <w:tbl>
      <w:tblPr>
        <w:tblStyle w:val="40"/>
        <w:tblW w:w="9639" w:type="dxa"/>
        <w:tblInd w:w="38" w:type="dxa"/>
        <w:tblLayout w:type="fixed"/>
        <w:tblCellMar>
          <w:top w:w="15" w:type="dxa"/>
          <w:left w:w="15" w:type="dxa"/>
          <w:bottom w:w="0" w:type="dxa"/>
          <w:right w:w="15" w:type="dxa"/>
        </w:tblCellMar>
      </w:tblPr>
      <w:tblGrid>
        <w:gridCol w:w="755"/>
        <w:gridCol w:w="2727"/>
        <w:gridCol w:w="2060"/>
        <w:gridCol w:w="2013"/>
        <w:gridCol w:w="2084"/>
      </w:tblGrid>
      <w:tr w14:paraId="72D1766F">
        <w:tblPrEx>
          <w:tblCellMar>
            <w:top w:w="15" w:type="dxa"/>
            <w:left w:w="15" w:type="dxa"/>
            <w:bottom w:w="0" w:type="dxa"/>
            <w:right w:w="15" w:type="dxa"/>
          </w:tblCellMar>
        </w:tblPrEx>
        <w:trPr>
          <w:cantSplit/>
          <w:trHeight w:val="555"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59FA3FF">
            <w:pPr>
              <w:jc w:val="center"/>
              <w:rPr>
                <w:rFonts w:hint="eastAsia" w:ascii="宋体" w:hAnsi="宋体" w:cs="宋体"/>
                <w:b/>
                <w:bCs/>
                <w:sz w:val="24"/>
                <w:highlight w:val="none"/>
              </w:rPr>
            </w:pPr>
            <w:r>
              <w:rPr>
                <w:rFonts w:hint="eastAsia" w:ascii="宋体" w:hAnsi="宋体" w:cs="宋体"/>
                <w:b/>
                <w:bCs/>
                <w:sz w:val="24"/>
                <w:highlight w:val="none"/>
              </w:rPr>
              <w:t>序号</w:t>
            </w:r>
          </w:p>
        </w:tc>
        <w:tc>
          <w:tcPr>
            <w:tcW w:w="2727" w:type="dxa"/>
            <w:tcBorders>
              <w:top w:val="single" w:color="000000" w:sz="4" w:space="0"/>
              <w:left w:val="single" w:color="000000" w:sz="4" w:space="0"/>
              <w:bottom w:val="single" w:color="000000" w:sz="4" w:space="0"/>
              <w:right w:val="single" w:color="auto" w:sz="4" w:space="0"/>
            </w:tcBorders>
            <w:noWrap/>
            <w:vAlign w:val="center"/>
          </w:tcPr>
          <w:p w14:paraId="08636141">
            <w:pPr>
              <w:jc w:val="center"/>
              <w:rPr>
                <w:rFonts w:hint="eastAsia" w:ascii="宋体" w:hAnsi="宋体" w:cs="宋体"/>
                <w:b/>
                <w:bCs/>
                <w:sz w:val="24"/>
                <w:highlight w:val="none"/>
              </w:rPr>
            </w:pPr>
            <w:r>
              <w:rPr>
                <w:rFonts w:hint="eastAsia" w:ascii="宋体" w:hAnsi="宋体" w:cs="宋体"/>
                <w:b/>
                <w:bCs/>
                <w:sz w:val="24"/>
                <w:highlight w:val="none"/>
              </w:rPr>
              <w:t>项目名称</w:t>
            </w:r>
          </w:p>
        </w:tc>
        <w:tc>
          <w:tcPr>
            <w:tcW w:w="2060" w:type="dxa"/>
            <w:tcBorders>
              <w:top w:val="single" w:color="000000" w:sz="4" w:space="0"/>
              <w:left w:val="single" w:color="auto" w:sz="4" w:space="0"/>
              <w:bottom w:val="single" w:color="000000" w:sz="4" w:space="0"/>
              <w:right w:val="single" w:color="000000" w:sz="4" w:space="0"/>
            </w:tcBorders>
            <w:noWrap/>
            <w:vAlign w:val="center"/>
          </w:tcPr>
          <w:p w14:paraId="6796B894">
            <w:pPr>
              <w:jc w:val="center"/>
              <w:rPr>
                <w:rFonts w:hint="eastAsia" w:ascii="宋体" w:hAnsi="宋体" w:cs="宋体"/>
                <w:b/>
                <w:bCs/>
                <w:sz w:val="24"/>
                <w:highlight w:val="none"/>
              </w:rPr>
            </w:pPr>
            <w:r>
              <w:rPr>
                <w:rFonts w:hint="eastAsia" w:ascii="宋体" w:hAnsi="宋体" w:cs="宋体"/>
                <w:b/>
                <w:bCs/>
                <w:sz w:val="24"/>
                <w:highlight w:val="none"/>
              </w:rPr>
              <w:t>采购要求</w:t>
            </w: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1C33E7ED">
            <w:pPr>
              <w:jc w:val="center"/>
              <w:rPr>
                <w:rFonts w:hint="eastAsia" w:ascii="宋体" w:hAnsi="宋体" w:cs="宋体"/>
                <w:b/>
                <w:bCs/>
                <w:sz w:val="24"/>
                <w:highlight w:val="none"/>
              </w:rPr>
            </w:pPr>
            <w:r>
              <w:rPr>
                <w:rFonts w:hint="eastAsia" w:ascii="宋体" w:hAnsi="宋体" w:cs="宋体"/>
                <w:b/>
                <w:bCs/>
                <w:sz w:val="24"/>
                <w:highlight w:val="none"/>
              </w:rPr>
              <w:t>实报内容</w:t>
            </w: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0E5520A1">
            <w:pPr>
              <w:jc w:val="center"/>
              <w:rPr>
                <w:rFonts w:hint="eastAsia" w:ascii="宋体" w:hAnsi="宋体" w:cs="宋体"/>
                <w:b/>
                <w:bCs/>
                <w:sz w:val="24"/>
                <w:highlight w:val="none"/>
              </w:rPr>
            </w:pPr>
            <w:r>
              <w:rPr>
                <w:rFonts w:hint="eastAsia" w:ascii="宋体" w:hAnsi="宋体" w:cs="宋体"/>
                <w:b/>
                <w:bCs/>
                <w:sz w:val="24"/>
                <w:highlight w:val="none"/>
              </w:rPr>
              <w:t>偏离说明</w:t>
            </w:r>
          </w:p>
        </w:tc>
      </w:tr>
      <w:tr w14:paraId="0820A7D6">
        <w:tblPrEx>
          <w:tblCellMar>
            <w:top w:w="15" w:type="dxa"/>
            <w:left w:w="15" w:type="dxa"/>
            <w:bottom w:w="0" w:type="dxa"/>
            <w:right w:w="15" w:type="dxa"/>
          </w:tblCellMar>
        </w:tblPrEx>
        <w:trPr>
          <w:cantSplit/>
          <w:trHeight w:val="510"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8B97822">
            <w:pPr>
              <w:jc w:val="center"/>
              <w:rPr>
                <w:rFonts w:hint="eastAsia" w:ascii="宋体" w:hAnsi="宋体" w:cs="宋体"/>
                <w:bCs/>
                <w:highlight w:val="none"/>
              </w:rPr>
            </w:pPr>
          </w:p>
        </w:tc>
        <w:tc>
          <w:tcPr>
            <w:tcW w:w="2727" w:type="dxa"/>
            <w:tcBorders>
              <w:top w:val="single" w:color="000000" w:sz="4" w:space="0"/>
              <w:left w:val="single" w:color="000000" w:sz="4" w:space="0"/>
              <w:bottom w:val="single" w:color="000000" w:sz="4" w:space="0"/>
              <w:right w:val="single" w:color="auto" w:sz="4" w:space="0"/>
            </w:tcBorders>
            <w:noWrap/>
            <w:vAlign w:val="center"/>
          </w:tcPr>
          <w:p w14:paraId="2E429B47">
            <w:pPr>
              <w:rPr>
                <w:rFonts w:hint="eastAsia" w:ascii="宋体" w:hAnsi="宋体" w:cs="宋体"/>
                <w:bCs/>
                <w:highlight w:val="none"/>
              </w:rPr>
            </w:pPr>
          </w:p>
        </w:tc>
        <w:tc>
          <w:tcPr>
            <w:tcW w:w="2060" w:type="dxa"/>
            <w:tcBorders>
              <w:top w:val="single" w:color="000000" w:sz="4" w:space="0"/>
              <w:left w:val="single" w:color="auto" w:sz="4" w:space="0"/>
              <w:bottom w:val="single" w:color="000000" w:sz="4" w:space="0"/>
              <w:right w:val="single" w:color="000000" w:sz="4" w:space="0"/>
            </w:tcBorders>
            <w:noWrap/>
            <w:vAlign w:val="center"/>
          </w:tcPr>
          <w:p w14:paraId="4C4BADFC">
            <w:pPr>
              <w:rPr>
                <w:rFonts w:hint="eastAsia" w:ascii="宋体" w:hAnsi="宋体" w:cs="宋体"/>
                <w:bCs/>
                <w:highlight w:val="none"/>
              </w:rPr>
            </w:pP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0E5E896C">
            <w:pPr>
              <w:jc w:val="center"/>
              <w:rPr>
                <w:rFonts w:hint="eastAsia" w:ascii="宋体" w:hAnsi="宋体" w:cs="宋体"/>
                <w:bCs/>
                <w:highlight w:val="none"/>
              </w:rPr>
            </w:pP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5BCAA4C9">
            <w:pPr>
              <w:jc w:val="center"/>
              <w:rPr>
                <w:rFonts w:hint="eastAsia" w:ascii="宋体" w:hAnsi="宋体" w:cs="宋体"/>
                <w:bCs/>
                <w:highlight w:val="none"/>
              </w:rPr>
            </w:pPr>
          </w:p>
        </w:tc>
      </w:tr>
      <w:tr w14:paraId="7CF0A134">
        <w:tblPrEx>
          <w:tblCellMar>
            <w:top w:w="15" w:type="dxa"/>
            <w:left w:w="15" w:type="dxa"/>
            <w:bottom w:w="0" w:type="dxa"/>
            <w:right w:w="15" w:type="dxa"/>
          </w:tblCellMar>
        </w:tblPrEx>
        <w:trPr>
          <w:cantSplit/>
          <w:trHeight w:val="510"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D37709">
            <w:pPr>
              <w:jc w:val="center"/>
              <w:rPr>
                <w:rFonts w:hint="eastAsia" w:ascii="宋体" w:hAnsi="宋体" w:cs="宋体"/>
                <w:bCs/>
                <w:highlight w:val="none"/>
              </w:rPr>
            </w:pPr>
          </w:p>
        </w:tc>
        <w:tc>
          <w:tcPr>
            <w:tcW w:w="2727" w:type="dxa"/>
            <w:tcBorders>
              <w:top w:val="single" w:color="000000" w:sz="4" w:space="0"/>
              <w:left w:val="single" w:color="000000" w:sz="4" w:space="0"/>
              <w:bottom w:val="single" w:color="000000" w:sz="4" w:space="0"/>
              <w:right w:val="single" w:color="auto" w:sz="4" w:space="0"/>
            </w:tcBorders>
            <w:noWrap/>
            <w:vAlign w:val="center"/>
          </w:tcPr>
          <w:p w14:paraId="368A7A3F">
            <w:pPr>
              <w:rPr>
                <w:rFonts w:hint="eastAsia" w:ascii="宋体" w:hAnsi="宋体" w:cs="宋体"/>
                <w:bCs/>
                <w:highlight w:val="none"/>
              </w:rPr>
            </w:pPr>
          </w:p>
        </w:tc>
        <w:tc>
          <w:tcPr>
            <w:tcW w:w="2060" w:type="dxa"/>
            <w:tcBorders>
              <w:top w:val="single" w:color="000000" w:sz="4" w:space="0"/>
              <w:left w:val="single" w:color="auto" w:sz="4" w:space="0"/>
              <w:bottom w:val="single" w:color="000000" w:sz="4" w:space="0"/>
              <w:right w:val="single" w:color="000000" w:sz="4" w:space="0"/>
            </w:tcBorders>
            <w:noWrap/>
            <w:vAlign w:val="center"/>
          </w:tcPr>
          <w:p w14:paraId="7980A4E4">
            <w:pPr>
              <w:rPr>
                <w:rFonts w:hint="eastAsia" w:ascii="宋体" w:hAnsi="宋体" w:cs="宋体"/>
                <w:bCs/>
                <w:highlight w:val="none"/>
              </w:rPr>
            </w:pP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5742AF25">
            <w:pPr>
              <w:jc w:val="center"/>
              <w:rPr>
                <w:rFonts w:hint="eastAsia" w:ascii="宋体" w:hAnsi="宋体" w:cs="宋体"/>
                <w:bCs/>
                <w:highlight w:val="none"/>
              </w:rPr>
            </w:pP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34460312">
            <w:pPr>
              <w:jc w:val="center"/>
              <w:rPr>
                <w:rFonts w:hint="eastAsia" w:ascii="宋体" w:hAnsi="宋体" w:cs="宋体"/>
                <w:bCs/>
                <w:highlight w:val="none"/>
              </w:rPr>
            </w:pPr>
          </w:p>
        </w:tc>
      </w:tr>
      <w:tr w14:paraId="26BDDF9C">
        <w:tblPrEx>
          <w:tblCellMar>
            <w:top w:w="15" w:type="dxa"/>
            <w:left w:w="15" w:type="dxa"/>
            <w:bottom w:w="0" w:type="dxa"/>
            <w:right w:w="15" w:type="dxa"/>
          </w:tblCellMar>
        </w:tblPrEx>
        <w:trPr>
          <w:cantSplit/>
          <w:trHeight w:val="510" w:hRule="atLeast"/>
        </w:trPr>
        <w:tc>
          <w:tcPr>
            <w:tcW w:w="75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6535A9">
            <w:pPr>
              <w:jc w:val="center"/>
              <w:rPr>
                <w:rFonts w:hint="eastAsia" w:ascii="宋体" w:hAnsi="宋体" w:cs="宋体"/>
                <w:bCs/>
                <w:highlight w:val="none"/>
              </w:rPr>
            </w:pPr>
          </w:p>
        </w:tc>
        <w:tc>
          <w:tcPr>
            <w:tcW w:w="2727" w:type="dxa"/>
            <w:tcBorders>
              <w:top w:val="single" w:color="000000" w:sz="4" w:space="0"/>
              <w:left w:val="single" w:color="000000" w:sz="4" w:space="0"/>
              <w:bottom w:val="single" w:color="000000" w:sz="4" w:space="0"/>
              <w:right w:val="single" w:color="auto" w:sz="4" w:space="0"/>
            </w:tcBorders>
            <w:noWrap/>
            <w:vAlign w:val="center"/>
          </w:tcPr>
          <w:p w14:paraId="63C87247">
            <w:pPr>
              <w:rPr>
                <w:rFonts w:hint="eastAsia" w:ascii="宋体" w:hAnsi="宋体" w:cs="宋体"/>
                <w:bCs/>
                <w:highlight w:val="none"/>
              </w:rPr>
            </w:pPr>
          </w:p>
        </w:tc>
        <w:tc>
          <w:tcPr>
            <w:tcW w:w="2060" w:type="dxa"/>
            <w:tcBorders>
              <w:top w:val="single" w:color="000000" w:sz="4" w:space="0"/>
              <w:left w:val="single" w:color="auto" w:sz="4" w:space="0"/>
              <w:bottom w:val="single" w:color="000000" w:sz="4" w:space="0"/>
              <w:right w:val="single" w:color="000000" w:sz="4" w:space="0"/>
            </w:tcBorders>
            <w:noWrap/>
            <w:vAlign w:val="center"/>
          </w:tcPr>
          <w:p w14:paraId="1BD4FE7D">
            <w:pPr>
              <w:rPr>
                <w:rFonts w:hint="eastAsia" w:ascii="宋体" w:hAnsi="宋体" w:cs="宋体"/>
                <w:bCs/>
                <w:highlight w:val="none"/>
              </w:rPr>
            </w:pPr>
          </w:p>
        </w:tc>
        <w:tc>
          <w:tcPr>
            <w:tcW w:w="2013" w:type="dxa"/>
            <w:tcBorders>
              <w:top w:val="single" w:color="000000" w:sz="4" w:space="0"/>
              <w:left w:val="single" w:color="000000" w:sz="4" w:space="0"/>
              <w:bottom w:val="single" w:color="000000" w:sz="4" w:space="0"/>
              <w:right w:val="single" w:color="000000" w:sz="4" w:space="0"/>
            </w:tcBorders>
            <w:noWrap/>
            <w:vAlign w:val="center"/>
          </w:tcPr>
          <w:p w14:paraId="5533BC14">
            <w:pPr>
              <w:jc w:val="center"/>
              <w:rPr>
                <w:rFonts w:hint="eastAsia" w:ascii="宋体" w:hAnsi="宋体" w:cs="宋体"/>
                <w:bCs/>
                <w:highlight w:val="none"/>
              </w:rPr>
            </w:pPr>
          </w:p>
        </w:tc>
        <w:tc>
          <w:tcPr>
            <w:tcW w:w="2084" w:type="dxa"/>
            <w:tcBorders>
              <w:top w:val="single" w:color="000000" w:sz="4" w:space="0"/>
              <w:left w:val="single" w:color="000000" w:sz="4" w:space="0"/>
              <w:bottom w:val="single" w:color="000000" w:sz="4" w:space="0"/>
              <w:right w:val="single" w:color="000000" w:sz="4" w:space="0"/>
            </w:tcBorders>
            <w:noWrap/>
            <w:vAlign w:val="center"/>
          </w:tcPr>
          <w:p w14:paraId="3CC32DB9">
            <w:pPr>
              <w:jc w:val="center"/>
              <w:rPr>
                <w:rFonts w:hint="eastAsia" w:ascii="宋体" w:hAnsi="宋体" w:cs="宋体"/>
                <w:bCs/>
                <w:highlight w:val="none"/>
              </w:rPr>
            </w:pPr>
          </w:p>
        </w:tc>
      </w:tr>
    </w:tbl>
    <w:p w14:paraId="5D382F7F">
      <w:pPr>
        <w:outlineLvl w:val="0"/>
        <w:rPr>
          <w:rFonts w:hint="eastAsia" w:ascii="宋体" w:hAnsi="宋体" w:cs="宋体"/>
          <w:bCs/>
          <w:sz w:val="24"/>
          <w:highlight w:val="none"/>
        </w:rPr>
      </w:pPr>
      <w:r>
        <w:rPr>
          <w:rFonts w:hint="eastAsia" w:ascii="宋体" w:hAnsi="宋体" w:cs="宋体"/>
          <w:bCs/>
          <w:sz w:val="24"/>
          <w:highlight w:val="none"/>
        </w:rPr>
        <w:t>注：（1）本表不得删除；</w:t>
      </w:r>
    </w:p>
    <w:p w14:paraId="4F831472">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（2）如无任何偏离，请于本表 “偏离说明”中注明“无偏离”；</w:t>
      </w:r>
    </w:p>
    <w:p w14:paraId="72B4362C">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3）如有偏离项，请于本表中列明偏离内容，如需要可自行延长，其余无偏离内容无需赘述【无需根据采购需求中技术要求条款进行逐一填列（技术要求条款包括采购清单中每项货物的技术参数），仅需填列有偏离项技术要求条款，未填列的技术要求条款项视为该项“无偏离”】；</w:t>
      </w:r>
    </w:p>
    <w:p w14:paraId="068F313F">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4）“偏离说明”项下应按下列规定填写：优于的，填写“正偏离”；符合的，填写“无偏离”；低于的，填写“负偏离”；若项目技术要求条款整体无偏离，在“偏离说明”项下填写“项目技术要求条款整体无偏离”。若有任何一条负偏离或不满足第三章项目要求和有关说明中的采购需求，按无效标处理；</w:t>
      </w:r>
    </w:p>
    <w:p w14:paraId="3E60E9B8">
      <w:pPr>
        <w:ind w:firstLine="480" w:firstLineChars="200"/>
        <w:outlineLvl w:val="0"/>
        <w:rPr>
          <w:rFonts w:hint="eastAsia" w:ascii="宋体" w:hAnsi="宋体" w:cs="宋体"/>
          <w:bCs/>
          <w:sz w:val="24"/>
          <w:highlight w:val="none"/>
        </w:rPr>
      </w:pPr>
      <w:r>
        <w:rPr>
          <w:rFonts w:hint="eastAsia" w:ascii="宋体" w:hAnsi="宋体" w:cs="宋体"/>
          <w:bCs/>
          <w:sz w:val="24"/>
          <w:highlight w:val="none"/>
        </w:rPr>
        <w:t>（5）表格不够可自行延长，但不得改变文本格式。</w:t>
      </w:r>
    </w:p>
    <w:p w14:paraId="26F31BA6">
      <w:pPr>
        <w:ind w:firstLine="420"/>
        <w:outlineLvl w:val="0"/>
        <w:rPr>
          <w:rFonts w:hint="eastAsia" w:ascii="宋体" w:hAnsi="宋体" w:cs="宋体"/>
          <w:bCs/>
          <w:sz w:val="24"/>
          <w:highlight w:val="none"/>
        </w:rPr>
      </w:pPr>
    </w:p>
    <w:p w14:paraId="5778870B">
      <w:pPr>
        <w:rPr>
          <w:rFonts w:hint="eastAsia" w:ascii="宋体" w:hAnsi="宋体" w:cs="宋体"/>
          <w:bCs/>
          <w:sz w:val="30"/>
          <w:highlight w:val="none"/>
        </w:rPr>
      </w:pPr>
    </w:p>
    <w:p w14:paraId="45E1A5BC">
      <w:pPr>
        <w:ind w:firstLine="480"/>
        <w:outlineLvl w:val="0"/>
        <w:rPr>
          <w:rFonts w:hint="eastAsia" w:ascii="宋体" w:hAnsi="宋体" w:cs="宋体"/>
          <w:bCs/>
          <w:sz w:val="24"/>
          <w:highlight w:val="none"/>
        </w:rPr>
      </w:pPr>
    </w:p>
    <w:p w14:paraId="483EBC5C">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3D0B6B73">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0DA0C6E2">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日期：</w:t>
      </w:r>
    </w:p>
    <w:p w14:paraId="6BFA78AE">
      <w:pPr>
        <w:pStyle w:val="456"/>
        <w:rPr>
          <w:rFonts w:hint="eastAsia" w:ascii="宋体" w:hAnsi="宋体" w:cs="宋体"/>
          <w:bCs/>
          <w:sz w:val="24"/>
          <w:highlight w:val="none"/>
        </w:rPr>
      </w:pPr>
    </w:p>
    <w:p w14:paraId="02F4AE57">
      <w:pPr>
        <w:pStyle w:val="456"/>
        <w:ind w:firstLine="0"/>
        <w:rPr>
          <w:rFonts w:hint="eastAsia" w:ascii="宋体" w:hAnsi="宋体" w:cs="宋体"/>
          <w:bCs/>
          <w:sz w:val="24"/>
          <w:highlight w:val="none"/>
        </w:rPr>
      </w:pPr>
    </w:p>
    <w:p w14:paraId="7FD0EE48">
      <w:pPr>
        <w:pStyle w:val="456"/>
        <w:rPr>
          <w:rFonts w:hint="eastAsia" w:ascii="宋体" w:hAnsi="宋体" w:cs="宋体"/>
          <w:bCs/>
          <w:sz w:val="24"/>
          <w:highlight w:val="none"/>
        </w:rPr>
      </w:pPr>
    </w:p>
    <w:p w14:paraId="0D524695">
      <w:pPr>
        <w:pStyle w:val="456"/>
        <w:rPr>
          <w:rFonts w:hint="eastAsia" w:ascii="宋体" w:hAnsi="宋体" w:cs="宋体"/>
          <w:bCs/>
          <w:sz w:val="24"/>
          <w:highlight w:val="none"/>
        </w:rPr>
      </w:pPr>
    </w:p>
    <w:p w14:paraId="286A8770">
      <w:pPr>
        <w:pStyle w:val="456"/>
        <w:rPr>
          <w:rFonts w:hint="eastAsia" w:ascii="宋体" w:hAnsi="宋体" w:cs="宋体"/>
          <w:bCs/>
          <w:sz w:val="24"/>
          <w:highlight w:val="none"/>
        </w:rPr>
      </w:pPr>
    </w:p>
    <w:p w14:paraId="19DAAE34">
      <w:pPr>
        <w:pStyle w:val="456"/>
        <w:rPr>
          <w:rFonts w:hint="eastAsia" w:ascii="宋体" w:hAnsi="宋体" w:cs="宋体"/>
          <w:bCs/>
          <w:sz w:val="24"/>
          <w:highlight w:val="none"/>
        </w:rPr>
      </w:pPr>
    </w:p>
    <w:p w14:paraId="7559C48C">
      <w:pPr>
        <w:pStyle w:val="456"/>
        <w:rPr>
          <w:rFonts w:hint="eastAsia" w:ascii="宋体" w:hAnsi="宋体" w:cs="宋体"/>
          <w:bCs/>
          <w:sz w:val="24"/>
          <w:highlight w:val="none"/>
        </w:rPr>
      </w:pPr>
    </w:p>
    <w:p w14:paraId="0FD62FE4">
      <w:pPr>
        <w:pStyle w:val="456"/>
        <w:rPr>
          <w:rFonts w:hint="eastAsia" w:ascii="宋体" w:hAnsi="宋体" w:cs="宋体"/>
          <w:bCs/>
          <w:sz w:val="24"/>
          <w:highlight w:val="none"/>
        </w:rPr>
      </w:pPr>
    </w:p>
    <w:p w14:paraId="26F7E937">
      <w:pPr>
        <w:pStyle w:val="456"/>
        <w:rPr>
          <w:rFonts w:hint="eastAsia" w:ascii="宋体" w:hAnsi="宋体" w:cs="宋体"/>
          <w:bCs/>
          <w:sz w:val="24"/>
          <w:highlight w:val="none"/>
        </w:rPr>
      </w:pPr>
    </w:p>
    <w:p w14:paraId="0FBA9CFA">
      <w:pPr>
        <w:pStyle w:val="456"/>
        <w:rPr>
          <w:rFonts w:hint="eastAsia" w:ascii="宋体" w:hAnsi="宋体" w:cs="宋体"/>
          <w:bCs/>
          <w:sz w:val="24"/>
          <w:highlight w:val="none"/>
        </w:rPr>
      </w:pPr>
    </w:p>
    <w:p w14:paraId="0524ECEE">
      <w:pPr>
        <w:pStyle w:val="456"/>
        <w:rPr>
          <w:rFonts w:hint="eastAsia" w:ascii="宋体" w:hAnsi="宋体" w:cs="宋体"/>
          <w:bCs/>
          <w:sz w:val="24"/>
          <w:highlight w:val="none"/>
        </w:rPr>
      </w:pPr>
    </w:p>
    <w:p w14:paraId="74A20C39">
      <w:pPr>
        <w:pStyle w:val="456"/>
        <w:rPr>
          <w:rFonts w:hint="eastAsia" w:ascii="宋体" w:hAnsi="宋体" w:cs="宋体"/>
          <w:bCs/>
          <w:sz w:val="24"/>
          <w:highlight w:val="none"/>
        </w:rPr>
      </w:pPr>
    </w:p>
    <w:p w14:paraId="07BBD588">
      <w:pPr>
        <w:pStyle w:val="456"/>
        <w:rPr>
          <w:rFonts w:hint="eastAsia" w:ascii="宋体" w:hAnsi="宋体" w:cs="宋体"/>
          <w:bCs/>
          <w:sz w:val="24"/>
          <w:highlight w:val="none"/>
        </w:rPr>
      </w:pPr>
    </w:p>
    <w:p w14:paraId="4BFB6865">
      <w:pPr>
        <w:pStyle w:val="456"/>
        <w:rPr>
          <w:rFonts w:hint="eastAsia" w:ascii="宋体" w:hAnsi="宋体" w:cs="宋体"/>
          <w:bCs/>
          <w:sz w:val="24"/>
          <w:highlight w:val="none"/>
        </w:rPr>
      </w:pPr>
    </w:p>
    <w:p w14:paraId="06E0C80E">
      <w:pPr>
        <w:pStyle w:val="456"/>
        <w:rPr>
          <w:rFonts w:hint="eastAsia" w:ascii="宋体" w:hAnsi="宋体" w:cs="宋体"/>
          <w:bCs/>
          <w:sz w:val="24"/>
          <w:highlight w:val="none"/>
        </w:rPr>
      </w:pPr>
    </w:p>
    <w:p w14:paraId="786780FF">
      <w:pPr>
        <w:pStyle w:val="456"/>
        <w:rPr>
          <w:rFonts w:hint="eastAsia" w:ascii="宋体" w:hAnsi="宋体" w:cs="宋体"/>
          <w:bCs/>
          <w:sz w:val="24"/>
          <w:highlight w:val="none"/>
        </w:rPr>
      </w:pPr>
    </w:p>
    <w:p w14:paraId="35CCB484">
      <w:pPr>
        <w:pStyle w:val="214"/>
        <w:spacing w:line="360" w:lineRule="auto"/>
        <w:jc w:val="both"/>
        <w:rPr>
          <w:rFonts w:hint="eastAsia" w:ascii="宋体" w:hAnsi="宋体" w:eastAsia="宋体" w:cs="宋体"/>
          <w:szCs w:val="28"/>
          <w:highlight w:val="none"/>
        </w:rPr>
      </w:pPr>
      <w:r>
        <w:rPr>
          <w:rFonts w:hint="eastAsia" w:ascii="宋体" w:hAnsi="宋体" w:eastAsia="宋体" w:cs="宋体"/>
          <w:b w:val="0"/>
          <w:bCs w:val="0"/>
          <w:sz w:val="24"/>
          <w:highlight w:val="none"/>
        </w:rPr>
        <w:t>（十）供应商类似业绩一览表（格式）：</w:t>
      </w:r>
    </w:p>
    <w:p w14:paraId="09360BCA">
      <w:pPr>
        <w:pStyle w:val="255"/>
        <w:spacing w:before="11" w:line="360" w:lineRule="auto"/>
        <w:ind w:firstLine="3654"/>
        <w:jc w:val="lef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供应商类似业绩一览表</w:t>
      </w:r>
    </w:p>
    <w:tbl>
      <w:tblPr>
        <w:tblStyle w:val="40"/>
        <w:tblpPr w:leftFromText="180" w:rightFromText="180" w:vertAnchor="text" w:horzAnchor="page" w:tblpX="1274" w:tblpY="297"/>
        <w:tblW w:w="96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686"/>
        <w:gridCol w:w="1627"/>
        <w:gridCol w:w="1443"/>
        <w:gridCol w:w="1352"/>
        <w:gridCol w:w="1399"/>
        <w:gridCol w:w="1353"/>
      </w:tblGrid>
      <w:tr w14:paraId="4BE8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51" w:type="dxa"/>
            <w:noWrap/>
            <w:vAlign w:val="center"/>
          </w:tcPr>
          <w:p w14:paraId="796F0412">
            <w:pPr>
              <w:spacing w:line="360" w:lineRule="auto"/>
              <w:jc w:val="center"/>
              <w:rPr>
                <w:rFonts w:hint="eastAsia" w:ascii="宋体" w:hAnsi="宋体" w:cs="宋体"/>
                <w:bCs/>
                <w:sz w:val="24"/>
                <w:highlight w:val="none"/>
              </w:rPr>
            </w:pPr>
            <w:r>
              <w:rPr>
                <w:rFonts w:hint="eastAsia" w:ascii="宋体" w:hAnsi="宋体" w:cs="宋体"/>
                <w:bCs/>
                <w:sz w:val="24"/>
                <w:highlight w:val="none"/>
              </w:rPr>
              <w:t>序号</w:t>
            </w:r>
          </w:p>
        </w:tc>
        <w:tc>
          <w:tcPr>
            <w:tcW w:w="1686" w:type="dxa"/>
            <w:noWrap/>
            <w:vAlign w:val="center"/>
          </w:tcPr>
          <w:p w14:paraId="32FC0F84">
            <w:pPr>
              <w:spacing w:line="360" w:lineRule="auto"/>
              <w:jc w:val="center"/>
              <w:rPr>
                <w:rFonts w:hint="eastAsia" w:ascii="宋体" w:hAnsi="宋体" w:cs="宋体"/>
                <w:bCs/>
                <w:sz w:val="24"/>
                <w:highlight w:val="none"/>
              </w:rPr>
            </w:pPr>
            <w:r>
              <w:rPr>
                <w:rFonts w:hint="eastAsia" w:ascii="宋体" w:hAnsi="宋体" w:cs="宋体"/>
                <w:bCs/>
                <w:sz w:val="24"/>
                <w:highlight w:val="none"/>
              </w:rPr>
              <w:t>项目名称</w:t>
            </w:r>
          </w:p>
        </w:tc>
        <w:tc>
          <w:tcPr>
            <w:tcW w:w="1627" w:type="dxa"/>
            <w:noWrap/>
            <w:vAlign w:val="center"/>
          </w:tcPr>
          <w:p w14:paraId="0AEC00DD">
            <w:pPr>
              <w:spacing w:line="360" w:lineRule="auto"/>
              <w:jc w:val="center"/>
              <w:rPr>
                <w:rFonts w:hint="eastAsia" w:ascii="宋体" w:hAnsi="宋体" w:cs="宋体"/>
                <w:bCs/>
                <w:sz w:val="24"/>
                <w:highlight w:val="none"/>
              </w:rPr>
            </w:pPr>
            <w:r>
              <w:rPr>
                <w:rFonts w:hint="eastAsia" w:ascii="宋体" w:hAnsi="宋体" w:cs="宋体"/>
                <w:bCs/>
                <w:sz w:val="24"/>
                <w:highlight w:val="none"/>
              </w:rPr>
              <w:t>项目负责人</w:t>
            </w:r>
          </w:p>
        </w:tc>
        <w:tc>
          <w:tcPr>
            <w:tcW w:w="1443" w:type="dxa"/>
            <w:noWrap/>
            <w:vAlign w:val="center"/>
          </w:tcPr>
          <w:p w14:paraId="1AE9E3D2">
            <w:pPr>
              <w:spacing w:line="360" w:lineRule="auto"/>
              <w:jc w:val="center"/>
              <w:rPr>
                <w:rFonts w:hint="eastAsia" w:ascii="宋体" w:hAnsi="宋体" w:cs="宋体"/>
                <w:bCs/>
                <w:sz w:val="24"/>
                <w:highlight w:val="none"/>
              </w:rPr>
            </w:pPr>
            <w:r>
              <w:rPr>
                <w:rFonts w:hint="eastAsia" w:ascii="宋体" w:hAnsi="宋体" w:cs="宋体"/>
                <w:bCs/>
                <w:sz w:val="24"/>
                <w:highlight w:val="none"/>
              </w:rPr>
              <w:t>业主单位</w:t>
            </w:r>
          </w:p>
        </w:tc>
        <w:tc>
          <w:tcPr>
            <w:tcW w:w="1352" w:type="dxa"/>
            <w:noWrap/>
            <w:vAlign w:val="center"/>
          </w:tcPr>
          <w:p w14:paraId="19D5B859">
            <w:pPr>
              <w:spacing w:line="360" w:lineRule="auto"/>
              <w:jc w:val="center"/>
              <w:rPr>
                <w:rFonts w:hint="eastAsia" w:ascii="宋体" w:hAnsi="宋体" w:cs="宋体"/>
                <w:bCs/>
                <w:sz w:val="24"/>
                <w:highlight w:val="none"/>
              </w:rPr>
            </w:pPr>
            <w:r>
              <w:rPr>
                <w:rFonts w:hint="eastAsia" w:ascii="宋体" w:hAnsi="宋体" w:cs="宋体"/>
                <w:bCs/>
                <w:sz w:val="24"/>
                <w:highlight w:val="none"/>
              </w:rPr>
              <w:t>签订时间</w:t>
            </w:r>
          </w:p>
        </w:tc>
        <w:tc>
          <w:tcPr>
            <w:tcW w:w="1399" w:type="dxa"/>
            <w:noWrap/>
            <w:vAlign w:val="center"/>
          </w:tcPr>
          <w:p w14:paraId="370DE5A1">
            <w:pPr>
              <w:spacing w:line="360" w:lineRule="auto"/>
              <w:jc w:val="center"/>
              <w:rPr>
                <w:rFonts w:hint="eastAsia" w:ascii="宋体" w:hAnsi="宋体" w:cs="宋体"/>
                <w:bCs/>
                <w:sz w:val="24"/>
                <w:highlight w:val="none"/>
              </w:rPr>
            </w:pPr>
            <w:r>
              <w:rPr>
                <w:rFonts w:hint="eastAsia" w:ascii="宋体" w:hAnsi="宋体" w:cs="宋体"/>
                <w:bCs/>
                <w:sz w:val="24"/>
                <w:highlight w:val="none"/>
              </w:rPr>
              <w:t>合同金额</w:t>
            </w:r>
          </w:p>
        </w:tc>
        <w:tc>
          <w:tcPr>
            <w:tcW w:w="1353" w:type="dxa"/>
            <w:noWrap/>
            <w:vAlign w:val="center"/>
          </w:tcPr>
          <w:p w14:paraId="2B2F2D47">
            <w:pPr>
              <w:spacing w:line="360" w:lineRule="auto"/>
              <w:jc w:val="center"/>
              <w:rPr>
                <w:rFonts w:hint="eastAsia" w:ascii="宋体" w:hAnsi="宋体" w:cs="宋体"/>
                <w:bCs/>
                <w:sz w:val="24"/>
                <w:highlight w:val="none"/>
              </w:rPr>
            </w:pPr>
            <w:r>
              <w:rPr>
                <w:rFonts w:hint="eastAsia" w:ascii="宋体" w:hAnsi="宋体" w:cs="宋体"/>
                <w:bCs/>
                <w:sz w:val="24"/>
                <w:highlight w:val="none"/>
              </w:rPr>
              <w:t>完成情况</w:t>
            </w:r>
          </w:p>
        </w:tc>
      </w:tr>
      <w:tr w14:paraId="79CF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3BAD56FC">
            <w:pPr>
              <w:spacing w:line="360" w:lineRule="auto"/>
              <w:jc w:val="center"/>
              <w:rPr>
                <w:rFonts w:hint="eastAsia" w:ascii="宋体" w:hAnsi="宋体" w:cs="宋体"/>
                <w:bCs/>
                <w:sz w:val="24"/>
                <w:highlight w:val="none"/>
              </w:rPr>
            </w:pPr>
            <w:r>
              <w:rPr>
                <w:rFonts w:hint="eastAsia" w:ascii="宋体" w:hAnsi="宋体" w:cs="宋体"/>
                <w:bCs/>
                <w:sz w:val="24"/>
                <w:highlight w:val="none"/>
              </w:rPr>
              <w:t>1</w:t>
            </w:r>
          </w:p>
        </w:tc>
        <w:tc>
          <w:tcPr>
            <w:tcW w:w="1686" w:type="dxa"/>
            <w:noWrap/>
            <w:vAlign w:val="center"/>
          </w:tcPr>
          <w:p w14:paraId="03EED984">
            <w:pPr>
              <w:spacing w:line="360" w:lineRule="auto"/>
              <w:rPr>
                <w:rFonts w:hint="eastAsia" w:ascii="宋体" w:hAnsi="宋体" w:cs="宋体"/>
                <w:bCs/>
                <w:sz w:val="24"/>
                <w:highlight w:val="none"/>
              </w:rPr>
            </w:pPr>
          </w:p>
        </w:tc>
        <w:tc>
          <w:tcPr>
            <w:tcW w:w="1627" w:type="dxa"/>
            <w:noWrap/>
            <w:vAlign w:val="center"/>
          </w:tcPr>
          <w:p w14:paraId="7D1B59DE">
            <w:pPr>
              <w:spacing w:line="360" w:lineRule="auto"/>
              <w:rPr>
                <w:rFonts w:hint="eastAsia" w:ascii="宋体" w:hAnsi="宋体" w:cs="宋体"/>
                <w:bCs/>
                <w:sz w:val="24"/>
                <w:highlight w:val="none"/>
              </w:rPr>
            </w:pPr>
          </w:p>
        </w:tc>
        <w:tc>
          <w:tcPr>
            <w:tcW w:w="1443" w:type="dxa"/>
            <w:noWrap/>
            <w:vAlign w:val="center"/>
          </w:tcPr>
          <w:p w14:paraId="1D538D57">
            <w:pPr>
              <w:spacing w:line="360" w:lineRule="auto"/>
              <w:rPr>
                <w:rFonts w:hint="eastAsia" w:ascii="宋体" w:hAnsi="宋体" w:cs="宋体"/>
                <w:bCs/>
                <w:sz w:val="24"/>
                <w:highlight w:val="none"/>
              </w:rPr>
            </w:pPr>
          </w:p>
        </w:tc>
        <w:tc>
          <w:tcPr>
            <w:tcW w:w="1352" w:type="dxa"/>
            <w:noWrap/>
          </w:tcPr>
          <w:p w14:paraId="29620777">
            <w:pPr>
              <w:spacing w:line="360" w:lineRule="auto"/>
              <w:rPr>
                <w:rFonts w:hint="eastAsia" w:ascii="宋体" w:hAnsi="宋体" w:cs="宋体"/>
                <w:bCs/>
                <w:sz w:val="24"/>
                <w:highlight w:val="none"/>
              </w:rPr>
            </w:pPr>
          </w:p>
        </w:tc>
        <w:tc>
          <w:tcPr>
            <w:tcW w:w="1399" w:type="dxa"/>
            <w:noWrap/>
            <w:vAlign w:val="center"/>
          </w:tcPr>
          <w:p w14:paraId="30C5374C">
            <w:pPr>
              <w:spacing w:line="360" w:lineRule="auto"/>
              <w:rPr>
                <w:rFonts w:hint="eastAsia" w:ascii="宋体" w:hAnsi="宋体" w:cs="宋体"/>
                <w:bCs/>
                <w:sz w:val="24"/>
                <w:highlight w:val="none"/>
              </w:rPr>
            </w:pPr>
          </w:p>
        </w:tc>
        <w:tc>
          <w:tcPr>
            <w:tcW w:w="1353" w:type="dxa"/>
            <w:noWrap/>
          </w:tcPr>
          <w:p w14:paraId="18E73B00">
            <w:pPr>
              <w:spacing w:line="360" w:lineRule="auto"/>
              <w:rPr>
                <w:rFonts w:hint="eastAsia" w:ascii="宋体" w:hAnsi="宋体" w:cs="宋体"/>
                <w:bCs/>
                <w:sz w:val="24"/>
                <w:highlight w:val="none"/>
              </w:rPr>
            </w:pPr>
          </w:p>
        </w:tc>
      </w:tr>
      <w:tr w14:paraId="404C6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1A33D674">
            <w:pPr>
              <w:spacing w:line="360" w:lineRule="auto"/>
              <w:jc w:val="center"/>
              <w:rPr>
                <w:rFonts w:hint="eastAsia" w:ascii="宋体" w:hAnsi="宋体" w:cs="宋体"/>
                <w:bCs/>
                <w:sz w:val="24"/>
                <w:highlight w:val="none"/>
              </w:rPr>
            </w:pPr>
            <w:r>
              <w:rPr>
                <w:rFonts w:hint="eastAsia" w:ascii="宋体" w:hAnsi="宋体" w:cs="宋体"/>
                <w:bCs/>
                <w:sz w:val="24"/>
                <w:highlight w:val="none"/>
              </w:rPr>
              <w:t>2</w:t>
            </w:r>
          </w:p>
        </w:tc>
        <w:tc>
          <w:tcPr>
            <w:tcW w:w="1686" w:type="dxa"/>
            <w:noWrap/>
            <w:vAlign w:val="center"/>
          </w:tcPr>
          <w:p w14:paraId="51B6D4D1">
            <w:pPr>
              <w:spacing w:line="360" w:lineRule="auto"/>
              <w:rPr>
                <w:rFonts w:hint="eastAsia" w:ascii="宋体" w:hAnsi="宋体" w:cs="宋体"/>
                <w:bCs/>
                <w:sz w:val="24"/>
                <w:highlight w:val="none"/>
              </w:rPr>
            </w:pPr>
          </w:p>
        </w:tc>
        <w:tc>
          <w:tcPr>
            <w:tcW w:w="1627" w:type="dxa"/>
            <w:noWrap/>
            <w:vAlign w:val="center"/>
          </w:tcPr>
          <w:p w14:paraId="6E0F2400">
            <w:pPr>
              <w:spacing w:line="360" w:lineRule="auto"/>
              <w:rPr>
                <w:rFonts w:hint="eastAsia" w:ascii="宋体" w:hAnsi="宋体" w:cs="宋体"/>
                <w:bCs/>
                <w:sz w:val="24"/>
                <w:highlight w:val="none"/>
              </w:rPr>
            </w:pPr>
          </w:p>
        </w:tc>
        <w:tc>
          <w:tcPr>
            <w:tcW w:w="1443" w:type="dxa"/>
            <w:noWrap/>
            <w:vAlign w:val="center"/>
          </w:tcPr>
          <w:p w14:paraId="55E4F82E">
            <w:pPr>
              <w:spacing w:line="360" w:lineRule="auto"/>
              <w:rPr>
                <w:rFonts w:hint="eastAsia" w:ascii="宋体" w:hAnsi="宋体" w:cs="宋体"/>
                <w:bCs/>
                <w:sz w:val="24"/>
                <w:highlight w:val="none"/>
              </w:rPr>
            </w:pPr>
          </w:p>
        </w:tc>
        <w:tc>
          <w:tcPr>
            <w:tcW w:w="1352" w:type="dxa"/>
            <w:noWrap/>
          </w:tcPr>
          <w:p w14:paraId="4C11D101">
            <w:pPr>
              <w:spacing w:line="360" w:lineRule="auto"/>
              <w:rPr>
                <w:rFonts w:hint="eastAsia" w:ascii="宋体" w:hAnsi="宋体" w:cs="宋体"/>
                <w:bCs/>
                <w:sz w:val="24"/>
                <w:highlight w:val="none"/>
              </w:rPr>
            </w:pPr>
          </w:p>
        </w:tc>
        <w:tc>
          <w:tcPr>
            <w:tcW w:w="1399" w:type="dxa"/>
            <w:noWrap/>
            <w:vAlign w:val="center"/>
          </w:tcPr>
          <w:p w14:paraId="628BFA76">
            <w:pPr>
              <w:spacing w:line="360" w:lineRule="auto"/>
              <w:rPr>
                <w:rFonts w:hint="eastAsia" w:ascii="宋体" w:hAnsi="宋体" w:cs="宋体"/>
                <w:bCs/>
                <w:sz w:val="24"/>
                <w:highlight w:val="none"/>
              </w:rPr>
            </w:pPr>
          </w:p>
        </w:tc>
        <w:tc>
          <w:tcPr>
            <w:tcW w:w="1353" w:type="dxa"/>
            <w:noWrap/>
          </w:tcPr>
          <w:p w14:paraId="2F147EAC">
            <w:pPr>
              <w:spacing w:line="360" w:lineRule="auto"/>
              <w:rPr>
                <w:rFonts w:hint="eastAsia" w:ascii="宋体" w:hAnsi="宋体" w:cs="宋体"/>
                <w:bCs/>
                <w:sz w:val="24"/>
                <w:highlight w:val="none"/>
              </w:rPr>
            </w:pPr>
          </w:p>
        </w:tc>
      </w:tr>
      <w:tr w14:paraId="37907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4DD8F181">
            <w:pPr>
              <w:spacing w:line="360" w:lineRule="auto"/>
              <w:jc w:val="center"/>
              <w:rPr>
                <w:rFonts w:hint="eastAsia" w:ascii="宋体" w:hAnsi="宋体" w:cs="宋体"/>
                <w:bCs/>
                <w:sz w:val="24"/>
                <w:highlight w:val="none"/>
              </w:rPr>
            </w:pPr>
            <w:r>
              <w:rPr>
                <w:rFonts w:hint="eastAsia" w:ascii="宋体" w:hAnsi="宋体" w:cs="宋体"/>
                <w:bCs/>
                <w:sz w:val="24"/>
                <w:highlight w:val="none"/>
              </w:rPr>
              <w:t>3</w:t>
            </w:r>
          </w:p>
        </w:tc>
        <w:tc>
          <w:tcPr>
            <w:tcW w:w="1686" w:type="dxa"/>
            <w:noWrap/>
            <w:vAlign w:val="center"/>
          </w:tcPr>
          <w:p w14:paraId="16B5CA77">
            <w:pPr>
              <w:spacing w:line="360" w:lineRule="auto"/>
              <w:rPr>
                <w:rFonts w:hint="eastAsia" w:ascii="宋体" w:hAnsi="宋体" w:cs="宋体"/>
                <w:bCs/>
                <w:sz w:val="24"/>
                <w:highlight w:val="none"/>
              </w:rPr>
            </w:pPr>
          </w:p>
        </w:tc>
        <w:tc>
          <w:tcPr>
            <w:tcW w:w="1627" w:type="dxa"/>
            <w:noWrap/>
            <w:vAlign w:val="center"/>
          </w:tcPr>
          <w:p w14:paraId="57250096">
            <w:pPr>
              <w:spacing w:line="360" w:lineRule="auto"/>
              <w:rPr>
                <w:rFonts w:hint="eastAsia" w:ascii="宋体" w:hAnsi="宋体" w:cs="宋体"/>
                <w:bCs/>
                <w:sz w:val="24"/>
                <w:highlight w:val="none"/>
              </w:rPr>
            </w:pPr>
          </w:p>
        </w:tc>
        <w:tc>
          <w:tcPr>
            <w:tcW w:w="1443" w:type="dxa"/>
            <w:noWrap/>
            <w:vAlign w:val="center"/>
          </w:tcPr>
          <w:p w14:paraId="41944DAA">
            <w:pPr>
              <w:spacing w:line="360" w:lineRule="auto"/>
              <w:rPr>
                <w:rFonts w:hint="eastAsia" w:ascii="宋体" w:hAnsi="宋体" w:cs="宋体"/>
                <w:bCs/>
                <w:sz w:val="24"/>
                <w:highlight w:val="none"/>
              </w:rPr>
            </w:pPr>
          </w:p>
        </w:tc>
        <w:tc>
          <w:tcPr>
            <w:tcW w:w="1352" w:type="dxa"/>
            <w:noWrap/>
          </w:tcPr>
          <w:p w14:paraId="71743E0F">
            <w:pPr>
              <w:spacing w:line="360" w:lineRule="auto"/>
              <w:rPr>
                <w:rFonts w:hint="eastAsia" w:ascii="宋体" w:hAnsi="宋体" w:cs="宋体"/>
                <w:bCs/>
                <w:sz w:val="24"/>
                <w:highlight w:val="none"/>
              </w:rPr>
            </w:pPr>
          </w:p>
        </w:tc>
        <w:tc>
          <w:tcPr>
            <w:tcW w:w="1399" w:type="dxa"/>
            <w:noWrap/>
            <w:vAlign w:val="center"/>
          </w:tcPr>
          <w:p w14:paraId="137DB459">
            <w:pPr>
              <w:spacing w:line="360" w:lineRule="auto"/>
              <w:rPr>
                <w:rFonts w:hint="eastAsia" w:ascii="宋体" w:hAnsi="宋体" w:cs="宋体"/>
                <w:bCs/>
                <w:sz w:val="24"/>
                <w:highlight w:val="none"/>
              </w:rPr>
            </w:pPr>
          </w:p>
        </w:tc>
        <w:tc>
          <w:tcPr>
            <w:tcW w:w="1353" w:type="dxa"/>
            <w:noWrap/>
          </w:tcPr>
          <w:p w14:paraId="587C6737">
            <w:pPr>
              <w:spacing w:line="360" w:lineRule="auto"/>
              <w:rPr>
                <w:rFonts w:hint="eastAsia" w:ascii="宋体" w:hAnsi="宋体" w:cs="宋体"/>
                <w:bCs/>
                <w:sz w:val="24"/>
                <w:highlight w:val="none"/>
              </w:rPr>
            </w:pPr>
          </w:p>
        </w:tc>
      </w:tr>
      <w:tr w14:paraId="08EF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3CD53106">
            <w:pPr>
              <w:spacing w:line="360" w:lineRule="auto"/>
              <w:jc w:val="center"/>
              <w:rPr>
                <w:rFonts w:hint="eastAsia" w:ascii="宋体" w:hAnsi="宋体" w:cs="宋体"/>
                <w:bCs/>
                <w:sz w:val="24"/>
                <w:highlight w:val="none"/>
              </w:rPr>
            </w:pPr>
            <w:r>
              <w:rPr>
                <w:rFonts w:hint="eastAsia" w:ascii="宋体" w:hAnsi="宋体" w:cs="宋体"/>
                <w:bCs/>
                <w:sz w:val="24"/>
                <w:highlight w:val="none"/>
              </w:rPr>
              <w:t>4</w:t>
            </w:r>
          </w:p>
        </w:tc>
        <w:tc>
          <w:tcPr>
            <w:tcW w:w="1686" w:type="dxa"/>
            <w:noWrap/>
            <w:vAlign w:val="center"/>
          </w:tcPr>
          <w:p w14:paraId="59C686CC">
            <w:pPr>
              <w:spacing w:line="360" w:lineRule="auto"/>
              <w:rPr>
                <w:rFonts w:hint="eastAsia" w:ascii="宋体" w:hAnsi="宋体" w:cs="宋体"/>
                <w:bCs/>
                <w:sz w:val="24"/>
                <w:highlight w:val="none"/>
              </w:rPr>
            </w:pPr>
          </w:p>
        </w:tc>
        <w:tc>
          <w:tcPr>
            <w:tcW w:w="1627" w:type="dxa"/>
            <w:noWrap/>
            <w:vAlign w:val="center"/>
          </w:tcPr>
          <w:p w14:paraId="302E3539">
            <w:pPr>
              <w:spacing w:line="360" w:lineRule="auto"/>
              <w:rPr>
                <w:rFonts w:hint="eastAsia" w:ascii="宋体" w:hAnsi="宋体" w:cs="宋体"/>
                <w:bCs/>
                <w:sz w:val="24"/>
                <w:highlight w:val="none"/>
              </w:rPr>
            </w:pPr>
          </w:p>
        </w:tc>
        <w:tc>
          <w:tcPr>
            <w:tcW w:w="1443" w:type="dxa"/>
            <w:noWrap/>
            <w:vAlign w:val="center"/>
          </w:tcPr>
          <w:p w14:paraId="77BCA1DF">
            <w:pPr>
              <w:spacing w:line="360" w:lineRule="auto"/>
              <w:rPr>
                <w:rFonts w:hint="eastAsia" w:ascii="宋体" w:hAnsi="宋体" w:cs="宋体"/>
                <w:bCs/>
                <w:sz w:val="24"/>
                <w:highlight w:val="none"/>
              </w:rPr>
            </w:pPr>
          </w:p>
        </w:tc>
        <w:tc>
          <w:tcPr>
            <w:tcW w:w="1352" w:type="dxa"/>
            <w:noWrap/>
          </w:tcPr>
          <w:p w14:paraId="1A9AE3DF">
            <w:pPr>
              <w:spacing w:line="360" w:lineRule="auto"/>
              <w:rPr>
                <w:rFonts w:hint="eastAsia" w:ascii="宋体" w:hAnsi="宋体" w:cs="宋体"/>
                <w:bCs/>
                <w:sz w:val="24"/>
                <w:highlight w:val="none"/>
              </w:rPr>
            </w:pPr>
          </w:p>
        </w:tc>
        <w:tc>
          <w:tcPr>
            <w:tcW w:w="1399" w:type="dxa"/>
            <w:noWrap/>
            <w:vAlign w:val="center"/>
          </w:tcPr>
          <w:p w14:paraId="43249F3A">
            <w:pPr>
              <w:spacing w:line="360" w:lineRule="auto"/>
              <w:rPr>
                <w:rFonts w:hint="eastAsia" w:ascii="宋体" w:hAnsi="宋体" w:cs="宋体"/>
                <w:bCs/>
                <w:sz w:val="24"/>
                <w:highlight w:val="none"/>
              </w:rPr>
            </w:pPr>
          </w:p>
        </w:tc>
        <w:tc>
          <w:tcPr>
            <w:tcW w:w="1353" w:type="dxa"/>
            <w:noWrap/>
          </w:tcPr>
          <w:p w14:paraId="6EFD5D44">
            <w:pPr>
              <w:spacing w:line="360" w:lineRule="auto"/>
              <w:rPr>
                <w:rFonts w:hint="eastAsia" w:ascii="宋体" w:hAnsi="宋体" w:cs="宋体"/>
                <w:bCs/>
                <w:sz w:val="24"/>
                <w:highlight w:val="none"/>
              </w:rPr>
            </w:pPr>
          </w:p>
        </w:tc>
      </w:tr>
      <w:tr w14:paraId="084A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79758979">
            <w:pPr>
              <w:spacing w:line="360" w:lineRule="auto"/>
              <w:jc w:val="center"/>
              <w:rPr>
                <w:rFonts w:hint="eastAsia" w:ascii="宋体" w:hAnsi="宋体" w:cs="宋体"/>
                <w:bCs/>
                <w:sz w:val="24"/>
                <w:highlight w:val="none"/>
              </w:rPr>
            </w:pPr>
            <w:r>
              <w:rPr>
                <w:rFonts w:hint="eastAsia" w:ascii="宋体" w:hAnsi="宋体" w:cs="宋体"/>
                <w:bCs/>
                <w:sz w:val="24"/>
                <w:highlight w:val="none"/>
              </w:rPr>
              <w:t>5</w:t>
            </w:r>
          </w:p>
        </w:tc>
        <w:tc>
          <w:tcPr>
            <w:tcW w:w="1686" w:type="dxa"/>
            <w:noWrap/>
            <w:vAlign w:val="center"/>
          </w:tcPr>
          <w:p w14:paraId="2D27E297">
            <w:pPr>
              <w:spacing w:line="360" w:lineRule="auto"/>
              <w:rPr>
                <w:rFonts w:hint="eastAsia" w:ascii="宋体" w:hAnsi="宋体" w:cs="宋体"/>
                <w:bCs/>
                <w:sz w:val="24"/>
                <w:highlight w:val="none"/>
              </w:rPr>
            </w:pPr>
          </w:p>
        </w:tc>
        <w:tc>
          <w:tcPr>
            <w:tcW w:w="1627" w:type="dxa"/>
            <w:noWrap/>
            <w:vAlign w:val="center"/>
          </w:tcPr>
          <w:p w14:paraId="6E2C899A">
            <w:pPr>
              <w:spacing w:line="360" w:lineRule="auto"/>
              <w:rPr>
                <w:rFonts w:hint="eastAsia" w:ascii="宋体" w:hAnsi="宋体" w:cs="宋体"/>
                <w:bCs/>
                <w:sz w:val="24"/>
                <w:highlight w:val="none"/>
              </w:rPr>
            </w:pPr>
          </w:p>
        </w:tc>
        <w:tc>
          <w:tcPr>
            <w:tcW w:w="1443" w:type="dxa"/>
            <w:noWrap/>
            <w:vAlign w:val="center"/>
          </w:tcPr>
          <w:p w14:paraId="3DA7D57A">
            <w:pPr>
              <w:spacing w:line="360" w:lineRule="auto"/>
              <w:rPr>
                <w:rFonts w:hint="eastAsia" w:ascii="宋体" w:hAnsi="宋体" w:cs="宋体"/>
                <w:bCs/>
                <w:sz w:val="24"/>
                <w:highlight w:val="none"/>
              </w:rPr>
            </w:pPr>
          </w:p>
        </w:tc>
        <w:tc>
          <w:tcPr>
            <w:tcW w:w="1352" w:type="dxa"/>
            <w:noWrap/>
          </w:tcPr>
          <w:p w14:paraId="6AB57EF6">
            <w:pPr>
              <w:spacing w:line="360" w:lineRule="auto"/>
              <w:rPr>
                <w:rFonts w:hint="eastAsia" w:ascii="宋体" w:hAnsi="宋体" w:cs="宋体"/>
                <w:bCs/>
                <w:sz w:val="24"/>
                <w:highlight w:val="none"/>
              </w:rPr>
            </w:pPr>
          </w:p>
        </w:tc>
        <w:tc>
          <w:tcPr>
            <w:tcW w:w="1399" w:type="dxa"/>
            <w:noWrap/>
            <w:vAlign w:val="center"/>
          </w:tcPr>
          <w:p w14:paraId="4FD494CF">
            <w:pPr>
              <w:spacing w:line="360" w:lineRule="auto"/>
              <w:rPr>
                <w:rFonts w:hint="eastAsia" w:ascii="宋体" w:hAnsi="宋体" w:cs="宋体"/>
                <w:bCs/>
                <w:sz w:val="24"/>
                <w:highlight w:val="none"/>
              </w:rPr>
            </w:pPr>
          </w:p>
        </w:tc>
        <w:tc>
          <w:tcPr>
            <w:tcW w:w="1353" w:type="dxa"/>
            <w:noWrap/>
          </w:tcPr>
          <w:p w14:paraId="295DA331">
            <w:pPr>
              <w:spacing w:line="360" w:lineRule="auto"/>
              <w:rPr>
                <w:rFonts w:hint="eastAsia" w:ascii="宋体" w:hAnsi="宋体" w:cs="宋体"/>
                <w:bCs/>
                <w:sz w:val="24"/>
                <w:highlight w:val="none"/>
              </w:rPr>
            </w:pPr>
          </w:p>
        </w:tc>
      </w:tr>
      <w:tr w14:paraId="4450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1" w:type="dxa"/>
            <w:noWrap/>
            <w:vAlign w:val="center"/>
          </w:tcPr>
          <w:p w14:paraId="24BAC582">
            <w:pPr>
              <w:spacing w:line="360" w:lineRule="auto"/>
              <w:jc w:val="center"/>
              <w:rPr>
                <w:rFonts w:hint="eastAsia" w:ascii="宋体" w:hAnsi="宋体" w:cs="宋体"/>
                <w:bCs/>
                <w:sz w:val="24"/>
                <w:highlight w:val="none"/>
              </w:rPr>
            </w:pPr>
            <w:r>
              <w:rPr>
                <w:rFonts w:hint="eastAsia" w:ascii="宋体" w:hAnsi="宋体" w:cs="宋体"/>
                <w:bCs/>
                <w:sz w:val="24"/>
                <w:highlight w:val="none"/>
              </w:rPr>
              <w:t>…</w:t>
            </w:r>
          </w:p>
        </w:tc>
        <w:tc>
          <w:tcPr>
            <w:tcW w:w="1686" w:type="dxa"/>
            <w:noWrap/>
            <w:vAlign w:val="center"/>
          </w:tcPr>
          <w:p w14:paraId="2C37DB34">
            <w:pPr>
              <w:spacing w:line="360" w:lineRule="auto"/>
              <w:rPr>
                <w:rFonts w:hint="eastAsia" w:ascii="宋体" w:hAnsi="宋体" w:cs="宋体"/>
                <w:bCs/>
                <w:sz w:val="24"/>
                <w:highlight w:val="none"/>
              </w:rPr>
            </w:pPr>
          </w:p>
        </w:tc>
        <w:tc>
          <w:tcPr>
            <w:tcW w:w="1627" w:type="dxa"/>
            <w:noWrap/>
            <w:vAlign w:val="center"/>
          </w:tcPr>
          <w:p w14:paraId="75E11E99">
            <w:pPr>
              <w:spacing w:line="360" w:lineRule="auto"/>
              <w:rPr>
                <w:rFonts w:hint="eastAsia" w:ascii="宋体" w:hAnsi="宋体" w:cs="宋体"/>
                <w:bCs/>
                <w:sz w:val="24"/>
                <w:highlight w:val="none"/>
              </w:rPr>
            </w:pPr>
          </w:p>
        </w:tc>
        <w:tc>
          <w:tcPr>
            <w:tcW w:w="1443" w:type="dxa"/>
            <w:noWrap/>
            <w:vAlign w:val="center"/>
          </w:tcPr>
          <w:p w14:paraId="585FC313">
            <w:pPr>
              <w:spacing w:line="360" w:lineRule="auto"/>
              <w:rPr>
                <w:rFonts w:hint="eastAsia" w:ascii="宋体" w:hAnsi="宋体" w:cs="宋体"/>
                <w:bCs/>
                <w:sz w:val="24"/>
                <w:highlight w:val="none"/>
              </w:rPr>
            </w:pPr>
          </w:p>
        </w:tc>
        <w:tc>
          <w:tcPr>
            <w:tcW w:w="1352" w:type="dxa"/>
            <w:noWrap/>
          </w:tcPr>
          <w:p w14:paraId="6CCB9487">
            <w:pPr>
              <w:spacing w:line="360" w:lineRule="auto"/>
              <w:rPr>
                <w:rFonts w:hint="eastAsia" w:ascii="宋体" w:hAnsi="宋体" w:cs="宋体"/>
                <w:bCs/>
                <w:sz w:val="24"/>
                <w:highlight w:val="none"/>
              </w:rPr>
            </w:pPr>
          </w:p>
        </w:tc>
        <w:tc>
          <w:tcPr>
            <w:tcW w:w="1399" w:type="dxa"/>
            <w:noWrap/>
            <w:vAlign w:val="center"/>
          </w:tcPr>
          <w:p w14:paraId="590DFD12">
            <w:pPr>
              <w:spacing w:line="360" w:lineRule="auto"/>
              <w:rPr>
                <w:rFonts w:hint="eastAsia" w:ascii="宋体" w:hAnsi="宋体" w:cs="宋体"/>
                <w:bCs/>
                <w:sz w:val="24"/>
                <w:highlight w:val="none"/>
              </w:rPr>
            </w:pPr>
          </w:p>
        </w:tc>
        <w:tc>
          <w:tcPr>
            <w:tcW w:w="1353" w:type="dxa"/>
            <w:noWrap/>
          </w:tcPr>
          <w:p w14:paraId="08B28976">
            <w:pPr>
              <w:spacing w:line="360" w:lineRule="auto"/>
              <w:rPr>
                <w:rFonts w:hint="eastAsia" w:ascii="宋体" w:hAnsi="宋体" w:cs="宋体"/>
                <w:bCs/>
                <w:sz w:val="24"/>
                <w:highlight w:val="none"/>
              </w:rPr>
            </w:pPr>
          </w:p>
        </w:tc>
      </w:tr>
    </w:tbl>
    <w:p w14:paraId="54B12DBB">
      <w:pPr>
        <w:spacing w:line="360" w:lineRule="auto"/>
        <w:rPr>
          <w:rFonts w:hint="eastAsia" w:ascii="宋体" w:hAnsi="宋体" w:cs="宋体"/>
          <w:bCs/>
          <w:sz w:val="24"/>
          <w:highlight w:val="none"/>
        </w:rPr>
      </w:pPr>
      <w:r>
        <w:rPr>
          <w:rFonts w:hint="eastAsia" w:ascii="宋体" w:hAnsi="宋体" w:cs="宋体"/>
          <w:b/>
          <w:bCs/>
          <w:sz w:val="24"/>
          <w:highlight w:val="none"/>
        </w:rPr>
        <w:t>投标供应商（盖章）：</w:t>
      </w:r>
    </w:p>
    <w:p w14:paraId="2C3444D6">
      <w:pPr>
        <w:spacing w:line="400" w:lineRule="exact"/>
        <w:rPr>
          <w:rFonts w:hint="eastAsia" w:ascii="宋体" w:hAnsi="宋体" w:cs="宋体"/>
          <w:bCs/>
          <w:sz w:val="32"/>
          <w:highlight w:val="none"/>
        </w:rPr>
      </w:pPr>
      <w:r>
        <w:rPr>
          <w:rFonts w:hint="eastAsia" w:ascii="宋体" w:hAnsi="宋体" w:cs="宋体"/>
          <w:b/>
          <w:bCs/>
          <w:sz w:val="24"/>
          <w:highlight w:val="none"/>
        </w:rPr>
        <w:t>法定代表人或法定代表人授权代表签字或盖章：</w:t>
      </w:r>
    </w:p>
    <w:p w14:paraId="6C41A0C7">
      <w:pPr>
        <w:pStyle w:val="223"/>
        <w:rPr>
          <w:rFonts w:hint="eastAsia" w:ascii="宋体" w:hAnsi="宋体" w:cs="宋体"/>
          <w:highlight w:val="none"/>
        </w:rPr>
      </w:pPr>
    </w:p>
    <w:p w14:paraId="2CC1E6BC">
      <w:pPr>
        <w:pStyle w:val="214"/>
        <w:jc w:val="both"/>
        <w:rPr>
          <w:rFonts w:hint="eastAsia" w:ascii="宋体" w:hAnsi="宋体" w:eastAsia="宋体" w:cs="宋体"/>
          <w:sz w:val="24"/>
          <w:highlight w:val="none"/>
        </w:rPr>
      </w:pPr>
      <w:r>
        <w:rPr>
          <w:rFonts w:hint="eastAsia" w:ascii="宋体" w:hAnsi="宋体" w:eastAsia="宋体" w:cs="宋体"/>
          <w:sz w:val="24"/>
          <w:highlight w:val="none"/>
        </w:rPr>
        <w:t>日期：</w:t>
      </w:r>
    </w:p>
    <w:p w14:paraId="25BD7844">
      <w:pPr>
        <w:pStyle w:val="255"/>
        <w:spacing w:before="81" w:line="364" w:lineRule="auto"/>
        <w:ind w:left="3990" w:right="1079"/>
        <w:rPr>
          <w:rFonts w:hint="eastAsia" w:ascii="宋体" w:hAnsi="宋体" w:eastAsia="宋体" w:cs="宋体"/>
          <w:spacing w:val="-10"/>
          <w:sz w:val="24"/>
          <w:highlight w:val="none"/>
        </w:rPr>
      </w:pPr>
    </w:p>
    <w:p w14:paraId="70BB847E">
      <w:pPr>
        <w:pStyle w:val="255"/>
        <w:spacing w:before="81" w:line="364" w:lineRule="auto"/>
        <w:ind w:left="3990" w:right="1079"/>
        <w:rPr>
          <w:rFonts w:hint="eastAsia" w:ascii="宋体" w:hAnsi="宋体" w:eastAsia="宋体" w:cs="宋体"/>
          <w:spacing w:val="-10"/>
          <w:sz w:val="24"/>
          <w:highlight w:val="none"/>
        </w:rPr>
      </w:pPr>
    </w:p>
    <w:p w14:paraId="64D6D407">
      <w:pPr>
        <w:pStyle w:val="255"/>
        <w:spacing w:before="81" w:line="364" w:lineRule="auto"/>
        <w:ind w:left="3990" w:right="1079"/>
        <w:rPr>
          <w:rFonts w:hint="eastAsia" w:ascii="宋体" w:hAnsi="宋体" w:eastAsia="宋体" w:cs="宋体"/>
          <w:spacing w:val="-10"/>
          <w:sz w:val="24"/>
          <w:highlight w:val="none"/>
        </w:rPr>
      </w:pPr>
    </w:p>
    <w:p w14:paraId="2090ECEF">
      <w:pPr>
        <w:pStyle w:val="255"/>
        <w:spacing w:before="81" w:line="364" w:lineRule="auto"/>
        <w:ind w:left="3990" w:right="1079"/>
        <w:rPr>
          <w:rFonts w:hint="eastAsia" w:ascii="宋体" w:hAnsi="宋体" w:eastAsia="宋体" w:cs="宋体"/>
          <w:spacing w:val="-10"/>
          <w:sz w:val="24"/>
          <w:highlight w:val="none"/>
        </w:rPr>
      </w:pPr>
    </w:p>
    <w:p w14:paraId="72DE3EE0">
      <w:pPr>
        <w:pStyle w:val="255"/>
        <w:spacing w:before="81" w:line="364" w:lineRule="auto"/>
        <w:ind w:left="3990" w:right="1079"/>
        <w:rPr>
          <w:rFonts w:hint="eastAsia" w:ascii="宋体" w:hAnsi="宋体" w:eastAsia="宋体" w:cs="宋体"/>
          <w:spacing w:val="-10"/>
          <w:sz w:val="24"/>
          <w:highlight w:val="none"/>
        </w:rPr>
      </w:pPr>
    </w:p>
    <w:p w14:paraId="531EFE1A">
      <w:pPr>
        <w:pStyle w:val="255"/>
        <w:spacing w:before="81" w:line="364" w:lineRule="auto"/>
        <w:ind w:left="3990" w:right="1079"/>
        <w:rPr>
          <w:rFonts w:hint="eastAsia" w:ascii="宋体" w:hAnsi="宋体" w:eastAsia="宋体" w:cs="宋体"/>
          <w:spacing w:val="-10"/>
          <w:sz w:val="24"/>
          <w:highlight w:val="none"/>
        </w:rPr>
      </w:pPr>
    </w:p>
    <w:p w14:paraId="6707067B">
      <w:pPr>
        <w:pStyle w:val="255"/>
        <w:spacing w:before="81" w:line="364" w:lineRule="auto"/>
        <w:ind w:right="1079"/>
        <w:rPr>
          <w:rFonts w:hint="eastAsia" w:ascii="宋体" w:hAnsi="宋体" w:eastAsia="宋体" w:cs="宋体"/>
          <w:spacing w:val="-10"/>
          <w:sz w:val="24"/>
          <w:highlight w:val="none"/>
        </w:rPr>
      </w:pPr>
    </w:p>
    <w:p w14:paraId="13909120">
      <w:pPr>
        <w:outlineLvl w:val="0"/>
        <w:rPr>
          <w:rFonts w:hint="eastAsia" w:ascii="宋体" w:hAnsi="宋体" w:cs="宋体"/>
          <w:bCs/>
          <w:sz w:val="24"/>
          <w:highlight w:val="none"/>
        </w:rPr>
      </w:pPr>
    </w:p>
    <w:p w14:paraId="2C1C3671">
      <w:pPr>
        <w:outlineLvl w:val="0"/>
        <w:rPr>
          <w:rFonts w:hint="eastAsia" w:ascii="宋体" w:hAnsi="宋体" w:cs="宋体"/>
          <w:sz w:val="24"/>
          <w:highlight w:val="none"/>
        </w:rPr>
      </w:pPr>
    </w:p>
    <w:p w14:paraId="51616145">
      <w:pPr>
        <w:outlineLvl w:val="0"/>
        <w:rPr>
          <w:rFonts w:hint="eastAsia" w:ascii="宋体" w:hAnsi="宋体" w:cs="宋体"/>
          <w:sz w:val="24"/>
          <w:highlight w:val="none"/>
        </w:rPr>
      </w:pPr>
    </w:p>
    <w:p w14:paraId="1FDD7434">
      <w:pPr>
        <w:outlineLvl w:val="0"/>
        <w:rPr>
          <w:rFonts w:hint="eastAsia" w:ascii="宋体" w:hAnsi="宋体" w:cs="宋体"/>
          <w:sz w:val="24"/>
          <w:highlight w:val="none"/>
        </w:rPr>
      </w:pPr>
    </w:p>
    <w:p w14:paraId="0DBFA418">
      <w:pPr>
        <w:outlineLvl w:val="0"/>
        <w:rPr>
          <w:rFonts w:hint="eastAsia" w:ascii="宋体" w:hAnsi="宋体" w:cs="宋体"/>
          <w:sz w:val="24"/>
          <w:highlight w:val="none"/>
        </w:rPr>
      </w:pPr>
    </w:p>
    <w:p w14:paraId="0C06DED9">
      <w:pPr>
        <w:outlineLvl w:val="0"/>
        <w:rPr>
          <w:rFonts w:hint="eastAsia" w:ascii="宋体" w:hAnsi="宋体" w:cs="宋体"/>
          <w:sz w:val="24"/>
          <w:highlight w:val="none"/>
        </w:rPr>
      </w:pPr>
    </w:p>
    <w:p w14:paraId="7E9FF229">
      <w:pPr>
        <w:outlineLvl w:val="0"/>
        <w:rPr>
          <w:rFonts w:hint="eastAsia" w:ascii="宋体" w:hAnsi="宋体" w:cs="宋体"/>
          <w:sz w:val="24"/>
          <w:highlight w:val="none"/>
        </w:rPr>
      </w:pPr>
    </w:p>
    <w:p w14:paraId="591A0C19">
      <w:pPr>
        <w:outlineLvl w:val="0"/>
        <w:rPr>
          <w:rFonts w:hint="eastAsia" w:ascii="宋体" w:hAnsi="宋体" w:cs="宋体"/>
          <w:sz w:val="24"/>
          <w:highlight w:val="none"/>
        </w:rPr>
      </w:pPr>
    </w:p>
    <w:p w14:paraId="574F0900">
      <w:pPr>
        <w:outlineLvl w:val="0"/>
        <w:rPr>
          <w:rFonts w:hint="eastAsia" w:ascii="宋体" w:hAnsi="宋体" w:cs="宋体"/>
          <w:sz w:val="24"/>
          <w:highlight w:val="none"/>
        </w:rPr>
      </w:pPr>
    </w:p>
    <w:p w14:paraId="0E1930C0">
      <w:pPr>
        <w:outlineLvl w:val="0"/>
        <w:rPr>
          <w:rFonts w:hint="eastAsia" w:ascii="宋体" w:hAnsi="宋体" w:cs="宋体"/>
          <w:sz w:val="24"/>
          <w:highlight w:val="none"/>
        </w:rPr>
      </w:pPr>
    </w:p>
    <w:p w14:paraId="776FF0DE">
      <w:pPr>
        <w:outlineLvl w:val="0"/>
        <w:rPr>
          <w:rFonts w:hint="eastAsia" w:ascii="宋体" w:hAnsi="宋体" w:cs="宋体"/>
          <w:sz w:val="24"/>
          <w:highlight w:val="none"/>
        </w:rPr>
      </w:pPr>
    </w:p>
    <w:p w14:paraId="1C785A8E">
      <w:pPr>
        <w:pStyle w:val="18"/>
        <w:rPr>
          <w:rFonts w:hint="eastAsia" w:ascii="宋体" w:hAnsi="宋体" w:eastAsia="宋体" w:cs="宋体"/>
          <w:sz w:val="24"/>
          <w:highlight w:val="none"/>
        </w:rPr>
      </w:pPr>
    </w:p>
    <w:p w14:paraId="5036AE43">
      <w:pPr>
        <w:rPr>
          <w:rFonts w:hint="eastAsia" w:ascii="宋体" w:hAnsi="宋体" w:cs="宋体"/>
          <w:highlight w:val="none"/>
        </w:rPr>
      </w:pPr>
    </w:p>
    <w:p w14:paraId="5CC80E6A">
      <w:pPr>
        <w:outlineLvl w:val="0"/>
        <w:rPr>
          <w:rFonts w:hint="eastAsia" w:ascii="宋体" w:hAnsi="宋体" w:cs="宋体"/>
          <w:bCs/>
          <w:sz w:val="24"/>
          <w:highlight w:val="none"/>
        </w:rPr>
      </w:pPr>
    </w:p>
    <w:p w14:paraId="01DDDCB1">
      <w:pPr>
        <w:spacing w:line="360" w:lineRule="auto"/>
        <w:outlineLvl w:val="0"/>
        <w:rPr>
          <w:rFonts w:hint="eastAsia" w:ascii="宋体" w:hAnsi="宋体" w:cs="宋体"/>
          <w:bCs/>
          <w:sz w:val="24"/>
        </w:rPr>
      </w:pPr>
      <w:r>
        <w:rPr>
          <w:rFonts w:hint="eastAsia" w:ascii="宋体" w:hAnsi="宋体" w:cs="宋体"/>
          <w:bCs/>
          <w:sz w:val="24"/>
        </w:rPr>
        <w:t>（十一）节能环保产品清单及证明材料（格式）：</w:t>
      </w:r>
    </w:p>
    <w:p w14:paraId="37682028">
      <w:pPr>
        <w:pStyle w:val="12"/>
        <w:spacing w:line="360" w:lineRule="auto"/>
        <w:jc w:val="center"/>
        <w:rPr>
          <w:rFonts w:hint="eastAsia" w:ascii="宋体" w:hAnsi="宋体" w:cs="宋体"/>
          <w:b/>
          <w:bCs/>
          <w:sz w:val="30"/>
          <w:szCs w:val="30"/>
        </w:rPr>
      </w:pPr>
      <w:r>
        <w:rPr>
          <w:rFonts w:hint="eastAsia" w:ascii="宋体" w:hAnsi="宋体" w:cs="宋体"/>
          <w:b/>
          <w:bCs/>
          <w:sz w:val="30"/>
          <w:szCs w:val="30"/>
        </w:rPr>
        <w:t>节能环保产品清单及证明材料（如有）</w:t>
      </w:r>
    </w:p>
    <w:p w14:paraId="30A67EAB">
      <w:pPr>
        <w:ind w:firstLine="420"/>
        <w:jc w:val="center"/>
        <w:rPr>
          <w:rFonts w:hint="eastAsia" w:ascii="宋体" w:hAnsi="宋体" w:cs="宋体"/>
        </w:rPr>
      </w:pPr>
      <w:bookmarkStart w:id="13" w:name="_Hlk176262331"/>
      <w:r>
        <w:rPr>
          <w:rFonts w:hint="eastAsia" w:ascii="宋体" w:hAnsi="宋体" w:cs="宋体"/>
          <w:sz w:val="24"/>
        </w:rPr>
        <w:t>（没有则无需填写此表）</w:t>
      </w:r>
      <w:bookmarkEnd w:id="13"/>
      <w:r>
        <w:rPr>
          <w:rFonts w:hint="eastAsia" w:ascii="宋体" w:hAnsi="宋体" w:cs="宋体"/>
          <w:sz w:val="24"/>
        </w:rPr>
        <w:t xml:space="preserve">                   </w:t>
      </w:r>
    </w:p>
    <w:p w14:paraId="7E563252">
      <w:pPr>
        <w:pStyle w:val="564"/>
        <w:ind w:firstLine="0"/>
        <w:rPr>
          <w:rFonts w:hint="eastAsia" w:ascii="宋体" w:hAnsi="宋体" w:cs="宋体"/>
          <w:sz w:val="24"/>
          <w:szCs w:val="24"/>
        </w:rPr>
      </w:pPr>
      <w:r>
        <w:rPr>
          <w:rFonts w:hint="eastAsia" w:ascii="宋体" w:hAnsi="宋体" w:cs="宋体"/>
          <w:sz w:val="24"/>
          <w:szCs w:val="24"/>
        </w:rPr>
        <w:t>（1）节能产品：</w:t>
      </w:r>
    </w:p>
    <w:tbl>
      <w:tblPr>
        <w:tblStyle w:val="41"/>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7"/>
        <w:gridCol w:w="1269"/>
        <w:gridCol w:w="1531"/>
        <w:gridCol w:w="789"/>
        <w:gridCol w:w="1082"/>
        <w:gridCol w:w="1083"/>
        <w:gridCol w:w="1083"/>
        <w:gridCol w:w="1083"/>
        <w:gridCol w:w="1083"/>
      </w:tblGrid>
      <w:tr w14:paraId="0248C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7" w:type="dxa"/>
            <w:vAlign w:val="center"/>
          </w:tcPr>
          <w:p w14:paraId="4BD56993">
            <w:pPr>
              <w:pStyle w:val="564"/>
              <w:ind w:firstLine="0"/>
              <w:jc w:val="center"/>
              <w:rPr>
                <w:rFonts w:hint="eastAsia" w:ascii="宋体" w:hAnsi="宋体" w:cs="宋体"/>
                <w:sz w:val="24"/>
                <w:szCs w:val="24"/>
              </w:rPr>
            </w:pPr>
            <w:r>
              <w:rPr>
                <w:rFonts w:hint="eastAsia" w:ascii="宋体" w:hAnsi="宋体" w:cs="宋体"/>
                <w:sz w:val="24"/>
                <w:szCs w:val="24"/>
              </w:rPr>
              <w:t>序号</w:t>
            </w:r>
          </w:p>
        </w:tc>
        <w:tc>
          <w:tcPr>
            <w:tcW w:w="1269" w:type="dxa"/>
            <w:vAlign w:val="center"/>
          </w:tcPr>
          <w:p w14:paraId="55401AEC">
            <w:pPr>
              <w:pStyle w:val="564"/>
              <w:ind w:firstLine="0"/>
              <w:jc w:val="center"/>
              <w:rPr>
                <w:rFonts w:hint="eastAsia" w:ascii="宋体" w:hAnsi="宋体" w:cs="宋体"/>
                <w:sz w:val="24"/>
                <w:szCs w:val="24"/>
              </w:rPr>
            </w:pPr>
            <w:r>
              <w:rPr>
                <w:rFonts w:hint="eastAsia" w:ascii="宋体" w:hAnsi="宋体" w:cs="宋体"/>
                <w:sz w:val="24"/>
                <w:szCs w:val="24"/>
              </w:rPr>
              <w:t>标的名称</w:t>
            </w:r>
          </w:p>
        </w:tc>
        <w:tc>
          <w:tcPr>
            <w:tcW w:w="1531" w:type="dxa"/>
            <w:vAlign w:val="center"/>
          </w:tcPr>
          <w:p w14:paraId="1755A681">
            <w:pPr>
              <w:pStyle w:val="564"/>
              <w:ind w:firstLine="0"/>
              <w:jc w:val="center"/>
              <w:rPr>
                <w:rFonts w:hint="eastAsia" w:ascii="宋体" w:hAnsi="宋体" w:cs="宋体"/>
                <w:sz w:val="24"/>
                <w:szCs w:val="24"/>
              </w:rPr>
            </w:pPr>
            <w:r>
              <w:rPr>
                <w:rFonts w:hint="eastAsia" w:ascii="宋体" w:hAnsi="宋体" w:cs="宋体"/>
                <w:sz w:val="24"/>
                <w:szCs w:val="24"/>
              </w:rPr>
              <w:t>制造商名称</w:t>
            </w:r>
          </w:p>
        </w:tc>
        <w:tc>
          <w:tcPr>
            <w:tcW w:w="789" w:type="dxa"/>
            <w:vAlign w:val="center"/>
          </w:tcPr>
          <w:p w14:paraId="4BE16360">
            <w:pPr>
              <w:pStyle w:val="564"/>
              <w:ind w:firstLine="0"/>
              <w:jc w:val="center"/>
              <w:rPr>
                <w:rFonts w:hint="eastAsia" w:ascii="宋体" w:hAnsi="宋体" w:cs="宋体"/>
                <w:sz w:val="24"/>
                <w:szCs w:val="24"/>
              </w:rPr>
            </w:pPr>
            <w:r>
              <w:rPr>
                <w:rFonts w:hint="eastAsia" w:ascii="宋体" w:hAnsi="宋体" w:cs="宋体"/>
                <w:sz w:val="24"/>
                <w:szCs w:val="24"/>
              </w:rPr>
              <w:t>品牌</w:t>
            </w:r>
          </w:p>
        </w:tc>
        <w:tc>
          <w:tcPr>
            <w:tcW w:w="1082" w:type="dxa"/>
            <w:vAlign w:val="center"/>
          </w:tcPr>
          <w:p w14:paraId="20AE42C7">
            <w:pPr>
              <w:pStyle w:val="564"/>
              <w:ind w:firstLine="0"/>
              <w:jc w:val="center"/>
              <w:rPr>
                <w:rFonts w:hint="eastAsia" w:ascii="宋体" w:hAnsi="宋体" w:cs="宋体"/>
                <w:sz w:val="24"/>
                <w:szCs w:val="24"/>
              </w:rPr>
            </w:pPr>
            <w:r>
              <w:rPr>
                <w:rFonts w:hint="eastAsia" w:ascii="宋体" w:hAnsi="宋体" w:cs="宋体"/>
                <w:sz w:val="24"/>
                <w:szCs w:val="24"/>
              </w:rPr>
              <w:t>型号</w:t>
            </w:r>
          </w:p>
        </w:tc>
        <w:tc>
          <w:tcPr>
            <w:tcW w:w="1083" w:type="dxa"/>
            <w:vAlign w:val="center"/>
          </w:tcPr>
          <w:p w14:paraId="58448B28">
            <w:pPr>
              <w:pStyle w:val="564"/>
              <w:ind w:firstLine="0"/>
              <w:jc w:val="center"/>
              <w:rPr>
                <w:rFonts w:hint="eastAsia" w:ascii="宋体" w:hAnsi="宋体" w:cs="宋体"/>
                <w:sz w:val="24"/>
                <w:szCs w:val="24"/>
              </w:rPr>
            </w:pPr>
            <w:r>
              <w:rPr>
                <w:rFonts w:hint="eastAsia" w:ascii="宋体" w:hAnsi="宋体" w:cs="宋体"/>
                <w:sz w:val="24"/>
                <w:szCs w:val="24"/>
              </w:rPr>
              <w:t>数量</w:t>
            </w:r>
          </w:p>
        </w:tc>
        <w:tc>
          <w:tcPr>
            <w:tcW w:w="1083" w:type="dxa"/>
            <w:vAlign w:val="center"/>
          </w:tcPr>
          <w:p w14:paraId="589B6694">
            <w:pPr>
              <w:pStyle w:val="564"/>
              <w:ind w:firstLine="0"/>
              <w:jc w:val="center"/>
              <w:rPr>
                <w:rFonts w:hint="eastAsia" w:ascii="宋体" w:hAnsi="宋体" w:cs="宋体"/>
                <w:sz w:val="24"/>
                <w:szCs w:val="24"/>
              </w:rPr>
            </w:pPr>
            <w:r>
              <w:rPr>
                <w:rFonts w:hint="eastAsia" w:ascii="宋体" w:hAnsi="宋体" w:cs="宋体"/>
                <w:sz w:val="24"/>
                <w:szCs w:val="24"/>
              </w:rPr>
              <w:t>单价（元）</w:t>
            </w:r>
          </w:p>
        </w:tc>
        <w:tc>
          <w:tcPr>
            <w:tcW w:w="1083" w:type="dxa"/>
            <w:vAlign w:val="center"/>
          </w:tcPr>
          <w:p w14:paraId="5CBB2EEE">
            <w:pPr>
              <w:pStyle w:val="564"/>
              <w:ind w:firstLine="0"/>
              <w:jc w:val="center"/>
              <w:rPr>
                <w:rFonts w:hint="eastAsia" w:ascii="宋体" w:hAnsi="宋体" w:cs="宋体"/>
                <w:sz w:val="24"/>
                <w:szCs w:val="24"/>
              </w:rPr>
            </w:pPr>
            <w:r>
              <w:rPr>
                <w:rFonts w:hint="eastAsia" w:ascii="宋体" w:hAnsi="宋体" w:cs="宋体"/>
                <w:sz w:val="24"/>
                <w:szCs w:val="24"/>
              </w:rPr>
              <w:t>总价（元）</w:t>
            </w:r>
          </w:p>
        </w:tc>
        <w:tc>
          <w:tcPr>
            <w:tcW w:w="1083" w:type="dxa"/>
            <w:vAlign w:val="center"/>
          </w:tcPr>
          <w:p w14:paraId="14044145">
            <w:pPr>
              <w:pStyle w:val="564"/>
              <w:ind w:firstLine="0"/>
              <w:jc w:val="center"/>
              <w:rPr>
                <w:rFonts w:hint="eastAsia" w:ascii="宋体" w:hAnsi="宋体" w:cs="宋体"/>
                <w:sz w:val="24"/>
                <w:szCs w:val="24"/>
              </w:rPr>
            </w:pPr>
            <w:r>
              <w:rPr>
                <w:rFonts w:hint="eastAsia" w:ascii="宋体" w:hAnsi="宋体" w:cs="宋体"/>
                <w:sz w:val="24"/>
                <w:szCs w:val="24"/>
              </w:rPr>
              <w:t>备注</w:t>
            </w:r>
          </w:p>
        </w:tc>
      </w:tr>
      <w:tr w14:paraId="70F8B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7" w:type="dxa"/>
            <w:vAlign w:val="center"/>
          </w:tcPr>
          <w:p w14:paraId="3C38A42A">
            <w:pPr>
              <w:pStyle w:val="564"/>
              <w:ind w:firstLine="0"/>
              <w:rPr>
                <w:rFonts w:hint="eastAsia" w:ascii="宋体" w:hAnsi="宋体" w:cs="宋体"/>
                <w:sz w:val="24"/>
                <w:szCs w:val="24"/>
              </w:rPr>
            </w:pPr>
          </w:p>
        </w:tc>
        <w:tc>
          <w:tcPr>
            <w:tcW w:w="1269" w:type="dxa"/>
            <w:vAlign w:val="center"/>
          </w:tcPr>
          <w:p w14:paraId="63FEA9F6">
            <w:pPr>
              <w:pStyle w:val="564"/>
              <w:ind w:firstLine="0"/>
              <w:rPr>
                <w:rFonts w:hint="eastAsia" w:ascii="宋体" w:hAnsi="宋体" w:cs="宋体"/>
                <w:sz w:val="24"/>
                <w:szCs w:val="24"/>
              </w:rPr>
            </w:pPr>
          </w:p>
        </w:tc>
        <w:tc>
          <w:tcPr>
            <w:tcW w:w="1531" w:type="dxa"/>
            <w:vAlign w:val="center"/>
          </w:tcPr>
          <w:p w14:paraId="3BCB36E2">
            <w:pPr>
              <w:pStyle w:val="564"/>
              <w:ind w:firstLine="0"/>
              <w:rPr>
                <w:rFonts w:hint="eastAsia" w:ascii="宋体" w:hAnsi="宋体" w:cs="宋体"/>
                <w:sz w:val="24"/>
                <w:szCs w:val="24"/>
              </w:rPr>
            </w:pPr>
          </w:p>
        </w:tc>
        <w:tc>
          <w:tcPr>
            <w:tcW w:w="789" w:type="dxa"/>
            <w:vAlign w:val="center"/>
          </w:tcPr>
          <w:p w14:paraId="7E0540E2">
            <w:pPr>
              <w:pStyle w:val="564"/>
              <w:ind w:firstLine="0"/>
              <w:rPr>
                <w:rFonts w:hint="eastAsia" w:ascii="宋体" w:hAnsi="宋体" w:cs="宋体"/>
                <w:sz w:val="24"/>
                <w:szCs w:val="24"/>
              </w:rPr>
            </w:pPr>
          </w:p>
        </w:tc>
        <w:tc>
          <w:tcPr>
            <w:tcW w:w="1082" w:type="dxa"/>
            <w:vAlign w:val="center"/>
          </w:tcPr>
          <w:p w14:paraId="2A971491">
            <w:pPr>
              <w:pStyle w:val="564"/>
              <w:ind w:firstLine="0"/>
              <w:rPr>
                <w:rFonts w:hint="eastAsia" w:ascii="宋体" w:hAnsi="宋体" w:cs="宋体"/>
                <w:sz w:val="24"/>
                <w:szCs w:val="24"/>
              </w:rPr>
            </w:pPr>
          </w:p>
        </w:tc>
        <w:tc>
          <w:tcPr>
            <w:tcW w:w="1083" w:type="dxa"/>
            <w:vAlign w:val="center"/>
          </w:tcPr>
          <w:p w14:paraId="00FCB8E6">
            <w:pPr>
              <w:pStyle w:val="564"/>
              <w:ind w:firstLine="0"/>
              <w:rPr>
                <w:rFonts w:hint="eastAsia" w:ascii="宋体" w:hAnsi="宋体" w:cs="宋体"/>
                <w:sz w:val="24"/>
                <w:szCs w:val="24"/>
              </w:rPr>
            </w:pPr>
          </w:p>
        </w:tc>
        <w:tc>
          <w:tcPr>
            <w:tcW w:w="1083" w:type="dxa"/>
            <w:vAlign w:val="center"/>
          </w:tcPr>
          <w:p w14:paraId="7A4E0832">
            <w:pPr>
              <w:pStyle w:val="564"/>
              <w:ind w:firstLine="0"/>
              <w:rPr>
                <w:rFonts w:hint="eastAsia" w:ascii="宋体" w:hAnsi="宋体" w:cs="宋体"/>
                <w:sz w:val="24"/>
                <w:szCs w:val="24"/>
              </w:rPr>
            </w:pPr>
          </w:p>
        </w:tc>
        <w:tc>
          <w:tcPr>
            <w:tcW w:w="1083" w:type="dxa"/>
            <w:vAlign w:val="center"/>
          </w:tcPr>
          <w:p w14:paraId="1E9D72A8">
            <w:pPr>
              <w:pStyle w:val="564"/>
              <w:ind w:firstLine="0"/>
              <w:rPr>
                <w:rFonts w:hint="eastAsia" w:ascii="宋体" w:hAnsi="宋体" w:cs="宋体"/>
                <w:sz w:val="24"/>
                <w:szCs w:val="24"/>
              </w:rPr>
            </w:pPr>
          </w:p>
        </w:tc>
        <w:tc>
          <w:tcPr>
            <w:tcW w:w="1083" w:type="dxa"/>
            <w:vAlign w:val="center"/>
          </w:tcPr>
          <w:p w14:paraId="19446C3A">
            <w:pPr>
              <w:pStyle w:val="564"/>
              <w:ind w:firstLine="0"/>
              <w:rPr>
                <w:rFonts w:hint="eastAsia" w:ascii="宋体" w:hAnsi="宋体" w:cs="宋体"/>
                <w:sz w:val="24"/>
                <w:szCs w:val="24"/>
              </w:rPr>
            </w:pPr>
          </w:p>
        </w:tc>
      </w:tr>
      <w:tr w14:paraId="599CF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7" w:type="dxa"/>
            <w:vAlign w:val="center"/>
          </w:tcPr>
          <w:p w14:paraId="103929BF">
            <w:pPr>
              <w:pStyle w:val="564"/>
              <w:ind w:firstLine="0"/>
              <w:rPr>
                <w:rFonts w:hint="eastAsia" w:ascii="宋体" w:hAnsi="宋体" w:cs="宋体"/>
                <w:sz w:val="24"/>
                <w:szCs w:val="24"/>
              </w:rPr>
            </w:pPr>
          </w:p>
        </w:tc>
        <w:tc>
          <w:tcPr>
            <w:tcW w:w="1269" w:type="dxa"/>
            <w:vAlign w:val="center"/>
          </w:tcPr>
          <w:p w14:paraId="7C033B75">
            <w:pPr>
              <w:pStyle w:val="564"/>
              <w:ind w:firstLine="0"/>
              <w:rPr>
                <w:rFonts w:hint="eastAsia" w:ascii="宋体" w:hAnsi="宋体" w:cs="宋体"/>
                <w:sz w:val="24"/>
                <w:szCs w:val="24"/>
              </w:rPr>
            </w:pPr>
          </w:p>
        </w:tc>
        <w:tc>
          <w:tcPr>
            <w:tcW w:w="1531" w:type="dxa"/>
            <w:vAlign w:val="center"/>
          </w:tcPr>
          <w:p w14:paraId="230CE4C0">
            <w:pPr>
              <w:pStyle w:val="564"/>
              <w:ind w:firstLine="0"/>
              <w:rPr>
                <w:rFonts w:hint="eastAsia" w:ascii="宋体" w:hAnsi="宋体" w:cs="宋体"/>
                <w:sz w:val="24"/>
                <w:szCs w:val="24"/>
              </w:rPr>
            </w:pPr>
          </w:p>
        </w:tc>
        <w:tc>
          <w:tcPr>
            <w:tcW w:w="789" w:type="dxa"/>
            <w:vAlign w:val="center"/>
          </w:tcPr>
          <w:p w14:paraId="40B06D4C">
            <w:pPr>
              <w:pStyle w:val="564"/>
              <w:ind w:firstLine="0"/>
              <w:rPr>
                <w:rFonts w:hint="eastAsia" w:ascii="宋体" w:hAnsi="宋体" w:cs="宋体"/>
                <w:sz w:val="24"/>
                <w:szCs w:val="24"/>
              </w:rPr>
            </w:pPr>
          </w:p>
        </w:tc>
        <w:tc>
          <w:tcPr>
            <w:tcW w:w="1082" w:type="dxa"/>
            <w:vAlign w:val="center"/>
          </w:tcPr>
          <w:p w14:paraId="4B5DC464">
            <w:pPr>
              <w:pStyle w:val="564"/>
              <w:ind w:firstLine="0"/>
              <w:rPr>
                <w:rFonts w:hint="eastAsia" w:ascii="宋体" w:hAnsi="宋体" w:cs="宋体"/>
                <w:sz w:val="24"/>
                <w:szCs w:val="24"/>
              </w:rPr>
            </w:pPr>
          </w:p>
        </w:tc>
        <w:tc>
          <w:tcPr>
            <w:tcW w:w="1083" w:type="dxa"/>
            <w:vAlign w:val="center"/>
          </w:tcPr>
          <w:p w14:paraId="67440A9D">
            <w:pPr>
              <w:pStyle w:val="564"/>
              <w:ind w:firstLine="0"/>
              <w:rPr>
                <w:rFonts w:hint="eastAsia" w:ascii="宋体" w:hAnsi="宋体" w:cs="宋体"/>
                <w:sz w:val="24"/>
                <w:szCs w:val="24"/>
              </w:rPr>
            </w:pPr>
          </w:p>
        </w:tc>
        <w:tc>
          <w:tcPr>
            <w:tcW w:w="1083" w:type="dxa"/>
            <w:vAlign w:val="center"/>
          </w:tcPr>
          <w:p w14:paraId="38582485">
            <w:pPr>
              <w:pStyle w:val="564"/>
              <w:ind w:firstLine="0"/>
              <w:rPr>
                <w:rFonts w:hint="eastAsia" w:ascii="宋体" w:hAnsi="宋体" w:cs="宋体"/>
                <w:sz w:val="24"/>
                <w:szCs w:val="24"/>
              </w:rPr>
            </w:pPr>
          </w:p>
        </w:tc>
        <w:tc>
          <w:tcPr>
            <w:tcW w:w="1083" w:type="dxa"/>
            <w:vAlign w:val="center"/>
          </w:tcPr>
          <w:p w14:paraId="287DC2FB">
            <w:pPr>
              <w:pStyle w:val="564"/>
              <w:ind w:firstLine="0"/>
              <w:rPr>
                <w:rFonts w:hint="eastAsia" w:ascii="宋体" w:hAnsi="宋体" w:cs="宋体"/>
                <w:sz w:val="24"/>
                <w:szCs w:val="24"/>
              </w:rPr>
            </w:pPr>
          </w:p>
        </w:tc>
        <w:tc>
          <w:tcPr>
            <w:tcW w:w="1083" w:type="dxa"/>
            <w:vAlign w:val="center"/>
          </w:tcPr>
          <w:p w14:paraId="7BADE7A7">
            <w:pPr>
              <w:pStyle w:val="564"/>
              <w:ind w:firstLine="0"/>
              <w:rPr>
                <w:rFonts w:hint="eastAsia" w:ascii="宋体" w:hAnsi="宋体" w:cs="宋体"/>
                <w:sz w:val="24"/>
                <w:szCs w:val="24"/>
              </w:rPr>
            </w:pPr>
          </w:p>
        </w:tc>
      </w:tr>
      <w:tr w14:paraId="5AD9D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7" w:type="dxa"/>
            <w:vAlign w:val="center"/>
          </w:tcPr>
          <w:p w14:paraId="75708453">
            <w:pPr>
              <w:pStyle w:val="564"/>
              <w:ind w:firstLine="0"/>
              <w:rPr>
                <w:rFonts w:hint="eastAsia" w:ascii="宋体" w:hAnsi="宋体" w:cs="宋体"/>
                <w:sz w:val="24"/>
                <w:szCs w:val="24"/>
              </w:rPr>
            </w:pPr>
          </w:p>
        </w:tc>
        <w:tc>
          <w:tcPr>
            <w:tcW w:w="1269" w:type="dxa"/>
            <w:vAlign w:val="center"/>
          </w:tcPr>
          <w:p w14:paraId="7891573D">
            <w:pPr>
              <w:pStyle w:val="564"/>
              <w:ind w:firstLine="0"/>
              <w:rPr>
                <w:rFonts w:hint="eastAsia" w:ascii="宋体" w:hAnsi="宋体" w:cs="宋体"/>
                <w:sz w:val="24"/>
                <w:szCs w:val="24"/>
              </w:rPr>
            </w:pPr>
          </w:p>
        </w:tc>
        <w:tc>
          <w:tcPr>
            <w:tcW w:w="1531" w:type="dxa"/>
            <w:vAlign w:val="center"/>
          </w:tcPr>
          <w:p w14:paraId="7ACCBF5C">
            <w:pPr>
              <w:pStyle w:val="564"/>
              <w:ind w:firstLine="0"/>
              <w:rPr>
                <w:rFonts w:hint="eastAsia" w:ascii="宋体" w:hAnsi="宋体" w:cs="宋体"/>
                <w:sz w:val="24"/>
                <w:szCs w:val="24"/>
              </w:rPr>
            </w:pPr>
          </w:p>
        </w:tc>
        <w:tc>
          <w:tcPr>
            <w:tcW w:w="789" w:type="dxa"/>
            <w:vAlign w:val="center"/>
          </w:tcPr>
          <w:p w14:paraId="1BD62489">
            <w:pPr>
              <w:pStyle w:val="564"/>
              <w:ind w:firstLine="0"/>
              <w:rPr>
                <w:rFonts w:hint="eastAsia" w:ascii="宋体" w:hAnsi="宋体" w:cs="宋体"/>
                <w:sz w:val="24"/>
                <w:szCs w:val="24"/>
              </w:rPr>
            </w:pPr>
          </w:p>
        </w:tc>
        <w:tc>
          <w:tcPr>
            <w:tcW w:w="1082" w:type="dxa"/>
            <w:vAlign w:val="center"/>
          </w:tcPr>
          <w:p w14:paraId="014455D8">
            <w:pPr>
              <w:pStyle w:val="564"/>
              <w:ind w:firstLine="0"/>
              <w:rPr>
                <w:rFonts w:hint="eastAsia" w:ascii="宋体" w:hAnsi="宋体" w:cs="宋体"/>
                <w:sz w:val="24"/>
                <w:szCs w:val="24"/>
              </w:rPr>
            </w:pPr>
          </w:p>
        </w:tc>
        <w:tc>
          <w:tcPr>
            <w:tcW w:w="1083" w:type="dxa"/>
            <w:vAlign w:val="center"/>
          </w:tcPr>
          <w:p w14:paraId="359DEA2E">
            <w:pPr>
              <w:pStyle w:val="564"/>
              <w:ind w:firstLine="0"/>
              <w:rPr>
                <w:rFonts w:hint="eastAsia" w:ascii="宋体" w:hAnsi="宋体" w:cs="宋体"/>
                <w:sz w:val="24"/>
                <w:szCs w:val="24"/>
              </w:rPr>
            </w:pPr>
          </w:p>
        </w:tc>
        <w:tc>
          <w:tcPr>
            <w:tcW w:w="1083" w:type="dxa"/>
            <w:vAlign w:val="center"/>
          </w:tcPr>
          <w:p w14:paraId="062DAEB9">
            <w:pPr>
              <w:pStyle w:val="564"/>
              <w:ind w:firstLine="0"/>
              <w:rPr>
                <w:rFonts w:hint="eastAsia" w:ascii="宋体" w:hAnsi="宋体" w:cs="宋体"/>
                <w:sz w:val="24"/>
                <w:szCs w:val="24"/>
              </w:rPr>
            </w:pPr>
          </w:p>
        </w:tc>
        <w:tc>
          <w:tcPr>
            <w:tcW w:w="1083" w:type="dxa"/>
            <w:vAlign w:val="center"/>
          </w:tcPr>
          <w:p w14:paraId="21949D24">
            <w:pPr>
              <w:pStyle w:val="564"/>
              <w:ind w:firstLine="0"/>
              <w:rPr>
                <w:rFonts w:hint="eastAsia" w:ascii="宋体" w:hAnsi="宋体" w:cs="宋体"/>
                <w:sz w:val="24"/>
                <w:szCs w:val="24"/>
              </w:rPr>
            </w:pPr>
          </w:p>
        </w:tc>
        <w:tc>
          <w:tcPr>
            <w:tcW w:w="1083" w:type="dxa"/>
            <w:vAlign w:val="center"/>
          </w:tcPr>
          <w:p w14:paraId="5D5D2ED1">
            <w:pPr>
              <w:pStyle w:val="564"/>
              <w:ind w:firstLine="0"/>
              <w:rPr>
                <w:rFonts w:hint="eastAsia" w:ascii="宋体" w:hAnsi="宋体" w:cs="宋体"/>
                <w:sz w:val="24"/>
                <w:szCs w:val="24"/>
              </w:rPr>
            </w:pPr>
          </w:p>
        </w:tc>
      </w:tr>
      <w:tr w14:paraId="50F4B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7" w:type="dxa"/>
            <w:vAlign w:val="center"/>
          </w:tcPr>
          <w:p w14:paraId="735AF203">
            <w:pPr>
              <w:pStyle w:val="564"/>
              <w:ind w:firstLine="0"/>
              <w:rPr>
                <w:rFonts w:hint="eastAsia" w:ascii="宋体" w:hAnsi="宋体" w:cs="宋体"/>
                <w:sz w:val="24"/>
                <w:szCs w:val="24"/>
              </w:rPr>
            </w:pPr>
          </w:p>
        </w:tc>
        <w:tc>
          <w:tcPr>
            <w:tcW w:w="1269" w:type="dxa"/>
            <w:vAlign w:val="center"/>
          </w:tcPr>
          <w:p w14:paraId="03034744">
            <w:pPr>
              <w:pStyle w:val="564"/>
              <w:ind w:firstLine="0"/>
              <w:rPr>
                <w:rFonts w:hint="eastAsia" w:ascii="宋体" w:hAnsi="宋体" w:cs="宋体"/>
                <w:sz w:val="24"/>
                <w:szCs w:val="24"/>
              </w:rPr>
            </w:pPr>
          </w:p>
        </w:tc>
        <w:tc>
          <w:tcPr>
            <w:tcW w:w="1531" w:type="dxa"/>
            <w:vAlign w:val="center"/>
          </w:tcPr>
          <w:p w14:paraId="2FD1BE04">
            <w:pPr>
              <w:pStyle w:val="564"/>
              <w:ind w:firstLine="0"/>
              <w:rPr>
                <w:rFonts w:hint="eastAsia" w:ascii="宋体" w:hAnsi="宋体" w:cs="宋体"/>
                <w:sz w:val="24"/>
                <w:szCs w:val="24"/>
              </w:rPr>
            </w:pPr>
          </w:p>
        </w:tc>
        <w:tc>
          <w:tcPr>
            <w:tcW w:w="789" w:type="dxa"/>
            <w:vAlign w:val="center"/>
          </w:tcPr>
          <w:p w14:paraId="1C736FC8">
            <w:pPr>
              <w:pStyle w:val="564"/>
              <w:ind w:firstLine="0"/>
              <w:rPr>
                <w:rFonts w:hint="eastAsia" w:ascii="宋体" w:hAnsi="宋体" w:cs="宋体"/>
                <w:sz w:val="24"/>
                <w:szCs w:val="24"/>
              </w:rPr>
            </w:pPr>
          </w:p>
        </w:tc>
        <w:tc>
          <w:tcPr>
            <w:tcW w:w="1082" w:type="dxa"/>
            <w:vAlign w:val="center"/>
          </w:tcPr>
          <w:p w14:paraId="13940B59">
            <w:pPr>
              <w:pStyle w:val="564"/>
              <w:ind w:firstLine="0"/>
              <w:rPr>
                <w:rFonts w:hint="eastAsia" w:ascii="宋体" w:hAnsi="宋体" w:cs="宋体"/>
                <w:sz w:val="24"/>
                <w:szCs w:val="24"/>
              </w:rPr>
            </w:pPr>
          </w:p>
        </w:tc>
        <w:tc>
          <w:tcPr>
            <w:tcW w:w="1083" w:type="dxa"/>
            <w:vAlign w:val="center"/>
          </w:tcPr>
          <w:p w14:paraId="318417F2">
            <w:pPr>
              <w:pStyle w:val="564"/>
              <w:ind w:firstLine="0"/>
              <w:rPr>
                <w:rFonts w:hint="eastAsia" w:ascii="宋体" w:hAnsi="宋体" w:cs="宋体"/>
                <w:sz w:val="24"/>
                <w:szCs w:val="24"/>
              </w:rPr>
            </w:pPr>
          </w:p>
        </w:tc>
        <w:tc>
          <w:tcPr>
            <w:tcW w:w="1083" w:type="dxa"/>
            <w:vAlign w:val="center"/>
          </w:tcPr>
          <w:p w14:paraId="339764C0">
            <w:pPr>
              <w:pStyle w:val="564"/>
              <w:ind w:firstLine="0"/>
              <w:rPr>
                <w:rFonts w:hint="eastAsia" w:ascii="宋体" w:hAnsi="宋体" w:cs="宋体"/>
                <w:sz w:val="24"/>
                <w:szCs w:val="24"/>
              </w:rPr>
            </w:pPr>
          </w:p>
        </w:tc>
        <w:tc>
          <w:tcPr>
            <w:tcW w:w="1083" w:type="dxa"/>
            <w:vAlign w:val="center"/>
          </w:tcPr>
          <w:p w14:paraId="5200D850">
            <w:pPr>
              <w:pStyle w:val="564"/>
              <w:ind w:firstLine="0"/>
              <w:rPr>
                <w:rFonts w:hint="eastAsia" w:ascii="宋体" w:hAnsi="宋体" w:cs="宋体"/>
                <w:sz w:val="24"/>
                <w:szCs w:val="24"/>
              </w:rPr>
            </w:pPr>
          </w:p>
        </w:tc>
        <w:tc>
          <w:tcPr>
            <w:tcW w:w="1083" w:type="dxa"/>
            <w:vAlign w:val="center"/>
          </w:tcPr>
          <w:p w14:paraId="0577689B">
            <w:pPr>
              <w:pStyle w:val="564"/>
              <w:ind w:firstLine="0"/>
              <w:rPr>
                <w:rFonts w:hint="eastAsia" w:ascii="宋体" w:hAnsi="宋体" w:cs="宋体"/>
                <w:sz w:val="24"/>
                <w:szCs w:val="24"/>
              </w:rPr>
            </w:pPr>
          </w:p>
        </w:tc>
      </w:tr>
    </w:tbl>
    <w:p w14:paraId="5772EBBE">
      <w:pPr>
        <w:pStyle w:val="564"/>
        <w:ind w:firstLine="0"/>
        <w:rPr>
          <w:rFonts w:hint="eastAsia" w:ascii="宋体" w:hAnsi="宋体" w:cs="宋体"/>
          <w:sz w:val="24"/>
          <w:szCs w:val="24"/>
        </w:rPr>
      </w:pPr>
      <w:r>
        <w:rPr>
          <w:rFonts w:hint="eastAsia" w:ascii="宋体" w:hAnsi="宋体" w:cs="宋体"/>
          <w:sz w:val="24"/>
          <w:szCs w:val="24"/>
        </w:rPr>
        <w:t>注：相关证明资料附后。</w:t>
      </w:r>
    </w:p>
    <w:p w14:paraId="6ECAB3A9">
      <w:pPr>
        <w:pStyle w:val="564"/>
        <w:rPr>
          <w:rFonts w:hint="eastAsia" w:ascii="宋体" w:hAnsi="宋体" w:cs="宋体"/>
          <w:sz w:val="24"/>
          <w:szCs w:val="24"/>
        </w:rPr>
      </w:pPr>
    </w:p>
    <w:p w14:paraId="715B39DA">
      <w:pPr>
        <w:pStyle w:val="564"/>
        <w:ind w:firstLine="0"/>
        <w:rPr>
          <w:rFonts w:hint="eastAsia" w:ascii="宋体" w:hAnsi="宋体" w:cs="宋体"/>
          <w:sz w:val="24"/>
          <w:szCs w:val="24"/>
        </w:rPr>
      </w:pPr>
      <w:r>
        <w:rPr>
          <w:rFonts w:hint="eastAsia" w:ascii="宋体" w:hAnsi="宋体" w:cs="宋体"/>
          <w:sz w:val="24"/>
          <w:szCs w:val="24"/>
        </w:rPr>
        <w:t>（2）环保产品：</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1"/>
        <w:gridCol w:w="1395"/>
        <w:gridCol w:w="1456"/>
        <w:gridCol w:w="708"/>
        <w:gridCol w:w="1082"/>
        <w:gridCol w:w="1083"/>
        <w:gridCol w:w="1083"/>
        <w:gridCol w:w="1083"/>
        <w:gridCol w:w="1083"/>
      </w:tblGrid>
      <w:tr w14:paraId="680CE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vAlign w:val="center"/>
          </w:tcPr>
          <w:p w14:paraId="53C749EB">
            <w:pPr>
              <w:pStyle w:val="564"/>
              <w:ind w:firstLine="0"/>
              <w:jc w:val="center"/>
              <w:rPr>
                <w:rFonts w:hint="eastAsia" w:ascii="宋体" w:hAnsi="宋体" w:cs="宋体"/>
                <w:sz w:val="24"/>
                <w:szCs w:val="24"/>
              </w:rPr>
            </w:pPr>
            <w:r>
              <w:rPr>
                <w:rFonts w:hint="eastAsia" w:ascii="宋体" w:hAnsi="宋体" w:cs="宋体"/>
                <w:sz w:val="24"/>
                <w:szCs w:val="24"/>
              </w:rPr>
              <w:t>序号</w:t>
            </w:r>
          </w:p>
        </w:tc>
        <w:tc>
          <w:tcPr>
            <w:tcW w:w="1395" w:type="dxa"/>
            <w:vAlign w:val="center"/>
          </w:tcPr>
          <w:p w14:paraId="1F6BA19A">
            <w:pPr>
              <w:pStyle w:val="564"/>
              <w:ind w:firstLine="0"/>
              <w:jc w:val="center"/>
              <w:rPr>
                <w:rFonts w:hint="eastAsia" w:ascii="宋体" w:hAnsi="宋体" w:cs="宋体"/>
                <w:sz w:val="24"/>
                <w:szCs w:val="24"/>
              </w:rPr>
            </w:pPr>
            <w:r>
              <w:rPr>
                <w:rFonts w:hint="eastAsia" w:ascii="宋体" w:hAnsi="宋体" w:cs="宋体"/>
                <w:sz w:val="24"/>
                <w:szCs w:val="24"/>
              </w:rPr>
              <w:t>标的名称</w:t>
            </w:r>
          </w:p>
        </w:tc>
        <w:tc>
          <w:tcPr>
            <w:tcW w:w="1456" w:type="dxa"/>
            <w:vAlign w:val="center"/>
          </w:tcPr>
          <w:p w14:paraId="7F2353A1">
            <w:pPr>
              <w:pStyle w:val="564"/>
              <w:ind w:firstLine="0"/>
              <w:jc w:val="center"/>
              <w:rPr>
                <w:rFonts w:hint="eastAsia" w:ascii="宋体" w:hAnsi="宋体" w:cs="宋体"/>
                <w:sz w:val="24"/>
                <w:szCs w:val="24"/>
              </w:rPr>
            </w:pPr>
            <w:r>
              <w:rPr>
                <w:rFonts w:hint="eastAsia" w:ascii="宋体" w:hAnsi="宋体" w:cs="宋体"/>
                <w:sz w:val="24"/>
                <w:szCs w:val="24"/>
              </w:rPr>
              <w:t>制造商名称</w:t>
            </w:r>
          </w:p>
        </w:tc>
        <w:tc>
          <w:tcPr>
            <w:tcW w:w="708" w:type="dxa"/>
            <w:vAlign w:val="center"/>
          </w:tcPr>
          <w:p w14:paraId="094C3AA8">
            <w:pPr>
              <w:pStyle w:val="564"/>
              <w:ind w:firstLine="0"/>
              <w:jc w:val="center"/>
              <w:rPr>
                <w:rFonts w:hint="eastAsia" w:ascii="宋体" w:hAnsi="宋体" w:cs="宋体"/>
                <w:sz w:val="24"/>
                <w:szCs w:val="24"/>
              </w:rPr>
            </w:pPr>
            <w:r>
              <w:rPr>
                <w:rFonts w:hint="eastAsia" w:ascii="宋体" w:hAnsi="宋体" w:cs="宋体"/>
                <w:sz w:val="24"/>
                <w:szCs w:val="24"/>
              </w:rPr>
              <w:t>品牌</w:t>
            </w:r>
          </w:p>
        </w:tc>
        <w:tc>
          <w:tcPr>
            <w:tcW w:w="1082" w:type="dxa"/>
            <w:vAlign w:val="center"/>
          </w:tcPr>
          <w:p w14:paraId="4C72F98D">
            <w:pPr>
              <w:pStyle w:val="564"/>
              <w:ind w:firstLine="0"/>
              <w:jc w:val="center"/>
              <w:rPr>
                <w:rFonts w:hint="eastAsia" w:ascii="宋体" w:hAnsi="宋体" w:cs="宋体"/>
                <w:sz w:val="24"/>
                <w:szCs w:val="24"/>
              </w:rPr>
            </w:pPr>
            <w:r>
              <w:rPr>
                <w:rFonts w:hint="eastAsia" w:ascii="宋体" w:hAnsi="宋体" w:cs="宋体"/>
                <w:sz w:val="24"/>
                <w:szCs w:val="24"/>
              </w:rPr>
              <w:t>型号</w:t>
            </w:r>
          </w:p>
        </w:tc>
        <w:tc>
          <w:tcPr>
            <w:tcW w:w="1083" w:type="dxa"/>
            <w:vAlign w:val="center"/>
          </w:tcPr>
          <w:p w14:paraId="71DC6ABD">
            <w:pPr>
              <w:pStyle w:val="564"/>
              <w:ind w:firstLine="0"/>
              <w:jc w:val="center"/>
              <w:rPr>
                <w:rFonts w:hint="eastAsia" w:ascii="宋体" w:hAnsi="宋体" w:cs="宋体"/>
                <w:sz w:val="24"/>
                <w:szCs w:val="24"/>
              </w:rPr>
            </w:pPr>
            <w:r>
              <w:rPr>
                <w:rFonts w:hint="eastAsia" w:ascii="宋体" w:hAnsi="宋体" w:cs="宋体"/>
                <w:sz w:val="24"/>
                <w:szCs w:val="24"/>
              </w:rPr>
              <w:t>数量</w:t>
            </w:r>
          </w:p>
        </w:tc>
        <w:tc>
          <w:tcPr>
            <w:tcW w:w="1083" w:type="dxa"/>
            <w:vAlign w:val="center"/>
          </w:tcPr>
          <w:p w14:paraId="2FF7D0AB">
            <w:pPr>
              <w:pStyle w:val="564"/>
              <w:ind w:firstLine="0"/>
              <w:jc w:val="center"/>
              <w:rPr>
                <w:rFonts w:hint="eastAsia" w:ascii="宋体" w:hAnsi="宋体" w:cs="宋体"/>
                <w:sz w:val="24"/>
                <w:szCs w:val="24"/>
              </w:rPr>
            </w:pPr>
            <w:r>
              <w:rPr>
                <w:rFonts w:hint="eastAsia" w:ascii="宋体" w:hAnsi="宋体" w:cs="宋体"/>
                <w:sz w:val="24"/>
                <w:szCs w:val="24"/>
              </w:rPr>
              <w:t>单价（元）</w:t>
            </w:r>
          </w:p>
        </w:tc>
        <w:tc>
          <w:tcPr>
            <w:tcW w:w="1083" w:type="dxa"/>
            <w:vAlign w:val="center"/>
          </w:tcPr>
          <w:p w14:paraId="510CFB46">
            <w:pPr>
              <w:pStyle w:val="564"/>
              <w:ind w:firstLine="0"/>
              <w:jc w:val="center"/>
              <w:rPr>
                <w:rFonts w:hint="eastAsia" w:ascii="宋体" w:hAnsi="宋体" w:cs="宋体"/>
                <w:sz w:val="24"/>
                <w:szCs w:val="24"/>
              </w:rPr>
            </w:pPr>
            <w:r>
              <w:rPr>
                <w:rFonts w:hint="eastAsia" w:ascii="宋体" w:hAnsi="宋体" w:cs="宋体"/>
                <w:sz w:val="24"/>
                <w:szCs w:val="24"/>
              </w:rPr>
              <w:t>总价（元）</w:t>
            </w:r>
          </w:p>
        </w:tc>
        <w:tc>
          <w:tcPr>
            <w:tcW w:w="1083" w:type="dxa"/>
            <w:vAlign w:val="center"/>
          </w:tcPr>
          <w:p w14:paraId="7A108D62">
            <w:pPr>
              <w:pStyle w:val="564"/>
              <w:ind w:firstLine="0"/>
              <w:jc w:val="center"/>
              <w:rPr>
                <w:rFonts w:hint="eastAsia" w:ascii="宋体" w:hAnsi="宋体" w:cs="宋体"/>
                <w:sz w:val="24"/>
                <w:szCs w:val="24"/>
              </w:rPr>
            </w:pPr>
            <w:r>
              <w:rPr>
                <w:rFonts w:hint="eastAsia" w:ascii="宋体" w:hAnsi="宋体" w:cs="宋体"/>
                <w:sz w:val="24"/>
                <w:szCs w:val="24"/>
              </w:rPr>
              <w:t>备注</w:t>
            </w:r>
          </w:p>
        </w:tc>
      </w:tr>
      <w:tr w14:paraId="497FC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vAlign w:val="center"/>
          </w:tcPr>
          <w:p w14:paraId="528B35BD">
            <w:pPr>
              <w:pStyle w:val="564"/>
              <w:ind w:firstLine="0"/>
              <w:rPr>
                <w:rFonts w:hint="eastAsia" w:ascii="宋体" w:hAnsi="宋体" w:cs="宋体"/>
                <w:sz w:val="24"/>
                <w:szCs w:val="24"/>
              </w:rPr>
            </w:pPr>
          </w:p>
        </w:tc>
        <w:tc>
          <w:tcPr>
            <w:tcW w:w="1395" w:type="dxa"/>
            <w:vAlign w:val="center"/>
          </w:tcPr>
          <w:p w14:paraId="41996615">
            <w:pPr>
              <w:pStyle w:val="564"/>
              <w:ind w:firstLine="0"/>
              <w:rPr>
                <w:rFonts w:hint="eastAsia" w:ascii="宋体" w:hAnsi="宋体" w:cs="宋体"/>
                <w:sz w:val="24"/>
                <w:szCs w:val="24"/>
              </w:rPr>
            </w:pPr>
          </w:p>
        </w:tc>
        <w:tc>
          <w:tcPr>
            <w:tcW w:w="1456" w:type="dxa"/>
            <w:vAlign w:val="center"/>
          </w:tcPr>
          <w:p w14:paraId="34EE05FA">
            <w:pPr>
              <w:pStyle w:val="564"/>
              <w:ind w:firstLine="0"/>
              <w:rPr>
                <w:rFonts w:hint="eastAsia" w:ascii="宋体" w:hAnsi="宋体" w:cs="宋体"/>
                <w:sz w:val="24"/>
                <w:szCs w:val="24"/>
              </w:rPr>
            </w:pPr>
          </w:p>
        </w:tc>
        <w:tc>
          <w:tcPr>
            <w:tcW w:w="708" w:type="dxa"/>
            <w:vAlign w:val="center"/>
          </w:tcPr>
          <w:p w14:paraId="2A681333">
            <w:pPr>
              <w:pStyle w:val="564"/>
              <w:ind w:firstLine="0"/>
              <w:rPr>
                <w:rFonts w:hint="eastAsia" w:ascii="宋体" w:hAnsi="宋体" w:cs="宋体"/>
                <w:sz w:val="24"/>
                <w:szCs w:val="24"/>
              </w:rPr>
            </w:pPr>
          </w:p>
        </w:tc>
        <w:tc>
          <w:tcPr>
            <w:tcW w:w="1082" w:type="dxa"/>
            <w:vAlign w:val="center"/>
          </w:tcPr>
          <w:p w14:paraId="75B55B06">
            <w:pPr>
              <w:pStyle w:val="564"/>
              <w:ind w:firstLine="0"/>
              <w:rPr>
                <w:rFonts w:hint="eastAsia" w:ascii="宋体" w:hAnsi="宋体" w:cs="宋体"/>
                <w:sz w:val="24"/>
                <w:szCs w:val="24"/>
              </w:rPr>
            </w:pPr>
          </w:p>
        </w:tc>
        <w:tc>
          <w:tcPr>
            <w:tcW w:w="1083" w:type="dxa"/>
            <w:vAlign w:val="center"/>
          </w:tcPr>
          <w:p w14:paraId="4971EAAB">
            <w:pPr>
              <w:pStyle w:val="564"/>
              <w:ind w:firstLine="0"/>
              <w:rPr>
                <w:rFonts w:hint="eastAsia" w:ascii="宋体" w:hAnsi="宋体" w:cs="宋体"/>
                <w:sz w:val="24"/>
                <w:szCs w:val="24"/>
              </w:rPr>
            </w:pPr>
          </w:p>
        </w:tc>
        <w:tc>
          <w:tcPr>
            <w:tcW w:w="1083" w:type="dxa"/>
            <w:vAlign w:val="center"/>
          </w:tcPr>
          <w:p w14:paraId="324474C5">
            <w:pPr>
              <w:pStyle w:val="564"/>
              <w:ind w:firstLine="0"/>
              <w:rPr>
                <w:rFonts w:hint="eastAsia" w:ascii="宋体" w:hAnsi="宋体" w:cs="宋体"/>
                <w:sz w:val="24"/>
                <w:szCs w:val="24"/>
              </w:rPr>
            </w:pPr>
          </w:p>
        </w:tc>
        <w:tc>
          <w:tcPr>
            <w:tcW w:w="1083" w:type="dxa"/>
            <w:vAlign w:val="center"/>
          </w:tcPr>
          <w:p w14:paraId="07406A75">
            <w:pPr>
              <w:pStyle w:val="564"/>
              <w:ind w:firstLine="0"/>
              <w:rPr>
                <w:rFonts w:hint="eastAsia" w:ascii="宋体" w:hAnsi="宋体" w:cs="宋体"/>
                <w:sz w:val="24"/>
                <w:szCs w:val="24"/>
              </w:rPr>
            </w:pPr>
          </w:p>
        </w:tc>
        <w:tc>
          <w:tcPr>
            <w:tcW w:w="1083" w:type="dxa"/>
            <w:vAlign w:val="center"/>
          </w:tcPr>
          <w:p w14:paraId="4D40C985">
            <w:pPr>
              <w:pStyle w:val="564"/>
              <w:ind w:firstLine="0"/>
              <w:rPr>
                <w:rFonts w:hint="eastAsia" w:ascii="宋体" w:hAnsi="宋体" w:cs="宋体"/>
                <w:sz w:val="24"/>
                <w:szCs w:val="24"/>
              </w:rPr>
            </w:pPr>
          </w:p>
        </w:tc>
      </w:tr>
      <w:tr w14:paraId="5FF3A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vAlign w:val="center"/>
          </w:tcPr>
          <w:p w14:paraId="458CB91C">
            <w:pPr>
              <w:pStyle w:val="564"/>
              <w:ind w:firstLine="0"/>
              <w:rPr>
                <w:rFonts w:hint="eastAsia" w:ascii="宋体" w:hAnsi="宋体" w:cs="宋体"/>
                <w:sz w:val="24"/>
                <w:szCs w:val="24"/>
              </w:rPr>
            </w:pPr>
          </w:p>
        </w:tc>
        <w:tc>
          <w:tcPr>
            <w:tcW w:w="1395" w:type="dxa"/>
            <w:vAlign w:val="center"/>
          </w:tcPr>
          <w:p w14:paraId="42A648BB">
            <w:pPr>
              <w:pStyle w:val="564"/>
              <w:ind w:firstLine="0"/>
              <w:rPr>
                <w:rFonts w:hint="eastAsia" w:ascii="宋体" w:hAnsi="宋体" w:cs="宋体"/>
                <w:sz w:val="24"/>
                <w:szCs w:val="24"/>
              </w:rPr>
            </w:pPr>
          </w:p>
        </w:tc>
        <w:tc>
          <w:tcPr>
            <w:tcW w:w="1456" w:type="dxa"/>
            <w:vAlign w:val="center"/>
          </w:tcPr>
          <w:p w14:paraId="0040F472">
            <w:pPr>
              <w:pStyle w:val="564"/>
              <w:ind w:firstLine="0"/>
              <w:rPr>
                <w:rFonts w:hint="eastAsia" w:ascii="宋体" w:hAnsi="宋体" w:cs="宋体"/>
                <w:sz w:val="24"/>
                <w:szCs w:val="24"/>
              </w:rPr>
            </w:pPr>
          </w:p>
        </w:tc>
        <w:tc>
          <w:tcPr>
            <w:tcW w:w="708" w:type="dxa"/>
            <w:vAlign w:val="center"/>
          </w:tcPr>
          <w:p w14:paraId="56EE69F7">
            <w:pPr>
              <w:pStyle w:val="564"/>
              <w:ind w:firstLine="0"/>
              <w:rPr>
                <w:rFonts w:hint="eastAsia" w:ascii="宋体" w:hAnsi="宋体" w:cs="宋体"/>
                <w:sz w:val="24"/>
                <w:szCs w:val="24"/>
              </w:rPr>
            </w:pPr>
          </w:p>
        </w:tc>
        <w:tc>
          <w:tcPr>
            <w:tcW w:w="1082" w:type="dxa"/>
            <w:vAlign w:val="center"/>
          </w:tcPr>
          <w:p w14:paraId="13641D8C">
            <w:pPr>
              <w:pStyle w:val="564"/>
              <w:ind w:firstLine="0"/>
              <w:rPr>
                <w:rFonts w:hint="eastAsia" w:ascii="宋体" w:hAnsi="宋体" w:cs="宋体"/>
                <w:sz w:val="24"/>
                <w:szCs w:val="24"/>
              </w:rPr>
            </w:pPr>
          </w:p>
        </w:tc>
        <w:tc>
          <w:tcPr>
            <w:tcW w:w="1083" w:type="dxa"/>
            <w:vAlign w:val="center"/>
          </w:tcPr>
          <w:p w14:paraId="02CE4C8B">
            <w:pPr>
              <w:pStyle w:val="564"/>
              <w:ind w:firstLine="0"/>
              <w:rPr>
                <w:rFonts w:hint="eastAsia" w:ascii="宋体" w:hAnsi="宋体" w:cs="宋体"/>
                <w:sz w:val="24"/>
                <w:szCs w:val="24"/>
              </w:rPr>
            </w:pPr>
          </w:p>
        </w:tc>
        <w:tc>
          <w:tcPr>
            <w:tcW w:w="1083" w:type="dxa"/>
            <w:vAlign w:val="center"/>
          </w:tcPr>
          <w:p w14:paraId="3F5B2B51">
            <w:pPr>
              <w:pStyle w:val="564"/>
              <w:ind w:firstLine="0"/>
              <w:rPr>
                <w:rFonts w:hint="eastAsia" w:ascii="宋体" w:hAnsi="宋体" w:cs="宋体"/>
                <w:sz w:val="24"/>
                <w:szCs w:val="24"/>
              </w:rPr>
            </w:pPr>
          </w:p>
        </w:tc>
        <w:tc>
          <w:tcPr>
            <w:tcW w:w="1083" w:type="dxa"/>
            <w:vAlign w:val="center"/>
          </w:tcPr>
          <w:p w14:paraId="27998C76">
            <w:pPr>
              <w:pStyle w:val="564"/>
              <w:ind w:firstLine="0"/>
              <w:rPr>
                <w:rFonts w:hint="eastAsia" w:ascii="宋体" w:hAnsi="宋体" w:cs="宋体"/>
                <w:sz w:val="24"/>
                <w:szCs w:val="24"/>
              </w:rPr>
            </w:pPr>
          </w:p>
        </w:tc>
        <w:tc>
          <w:tcPr>
            <w:tcW w:w="1083" w:type="dxa"/>
            <w:vAlign w:val="center"/>
          </w:tcPr>
          <w:p w14:paraId="48AE40AA">
            <w:pPr>
              <w:pStyle w:val="564"/>
              <w:ind w:firstLine="0"/>
              <w:rPr>
                <w:rFonts w:hint="eastAsia" w:ascii="宋体" w:hAnsi="宋体" w:cs="宋体"/>
                <w:sz w:val="24"/>
                <w:szCs w:val="24"/>
              </w:rPr>
            </w:pPr>
          </w:p>
        </w:tc>
      </w:tr>
      <w:tr w14:paraId="0FF92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vAlign w:val="center"/>
          </w:tcPr>
          <w:p w14:paraId="20D94A95">
            <w:pPr>
              <w:pStyle w:val="564"/>
              <w:ind w:firstLine="0"/>
              <w:rPr>
                <w:rFonts w:hint="eastAsia" w:ascii="宋体" w:hAnsi="宋体" w:cs="宋体"/>
                <w:sz w:val="24"/>
                <w:szCs w:val="24"/>
              </w:rPr>
            </w:pPr>
          </w:p>
        </w:tc>
        <w:tc>
          <w:tcPr>
            <w:tcW w:w="1395" w:type="dxa"/>
            <w:vAlign w:val="center"/>
          </w:tcPr>
          <w:p w14:paraId="4B0EE99B">
            <w:pPr>
              <w:pStyle w:val="564"/>
              <w:ind w:firstLine="0"/>
              <w:rPr>
                <w:rFonts w:hint="eastAsia" w:ascii="宋体" w:hAnsi="宋体" w:cs="宋体"/>
                <w:sz w:val="24"/>
                <w:szCs w:val="24"/>
              </w:rPr>
            </w:pPr>
          </w:p>
        </w:tc>
        <w:tc>
          <w:tcPr>
            <w:tcW w:w="1456" w:type="dxa"/>
            <w:vAlign w:val="center"/>
          </w:tcPr>
          <w:p w14:paraId="1624B0FC">
            <w:pPr>
              <w:pStyle w:val="564"/>
              <w:ind w:firstLine="0"/>
              <w:rPr>
                <w:rFonts w:hint="eastAsia" w:ascii="宋体" w:hAnsi="宋体" w:cs="宋体"/>
                <w:sz w:val="24"/>
                <w:szCs w:val="24"/>
              </w:rPr>
            </w:pPr>
          </w:p>
        </w:tc>
        <w:tc>
          <w:tcPr>
            <w:tcW w:w="708" w:type="dxa"/>
            <w:vAlign w:val="center"/>
          </w:tcPr>
          <w:p w14:paraId="18A66693">
            <w:pPr>
              <w:pStyle w:val="564"/>
              <w:ind w:firstLine="0"/>
              <w:rPr>
                <w:rFonts w:hint="eastAsia" w:ascii="宋体" w:hAnsi="宋体" w:cs="宋体"/>
                <w:sz w:val="24"/>
                <w:szCs w:val="24"/>
              </w:rPr>
            </w:pPr>
          </w:p>
        </w:tc>
        <w:tc>
          <w:tcPr>
            <w:tcW w:w="1082" w:type="dxa"/>
            <w:vAlign w:val="center"/>
          </w:tcPr>
          <w:p w14:paraId="42B9E3A1">
            <w:pPr>
              <w:pStyle w:val="564"/>
              <w:ind w:firstLine="0"/>
              <w:rPr>
                <w:rFonts w:hint="eastAsia" w:ascii="宋体" w:hAnsi="宋体" w:cs="宋体"/>
                <w:sz w:val="24"/>
                <w:szCs w:val="24"/>
              </w:rPr>
            </w:pPr>
          </w:p>
        </w:tc>
        <w:tc>
          <w:tcPr>
            <w:tcW w:w="1083" w:type="dxa"/>
            <w:vAlign w:val="center"/>
          </w:tcPr>
          <w:p w14:paraId="705E633D">
            <w:pPr>
              <w:pStyle w:val="564"/>
              <w:ind w:firstLine="0"/>
              <w:rPr>
                <w:rFonts w:hint="eastAsia" w:ascii="宋体" w:hAnsi="宋体" w:cs="宋体"/>
                <w:sz w:val="24"/>
                <w:szCs w:val="24"/>
              </w:rPr>
            </w:pPr>
          </w:p>
        </w:tc>
        <w:tc>
          <w:tcPr>
            <w:tcW w:w="1083" w:type="dxa"/>
            <w:vAlign w:val="center"/>
          </w:tcPr>
          <w:p w14:paraId="70120D80">
            <w:pPr>
              <w:pStyle w:val="564"/>
              <w:ind w:firstLine="0"/>
              <w:rPr>
                <w:rFonts w:hint="eastAsia" w:ascii="宋体" w:hAnsi="宋体" w:cs="宋体"/>
                <w:sz w:val="24"/>
                <w:szCs w:val="24"/>
              </w:rPr>
            </w:pPr>
          </w:p>
        </w:tc>
        <w:tc>
          <w:tcPr>
            <w:tcW w:w="1083" w:type="dxa"/>
            <w:vAlign w:val="center"/>
          </w:tcPr>
          <w:p w14:paraId="7F9CC887">
            <w:pPr>
              <w:pStyle w:val="564"/>
              <w:ind w:firstLine="0"/>
              <w:rPr>
                <w:rFonts w:hint="eastAsia" w:ascii="宋体" w:hAnsi="宋体" w:cs="宋体"/>
                <w:sz w:val="24"/>
                <w:szCs w:val="24"/>
              </w:rPr>
            </w:pPr>
          </w:p>
        </w:tc>
        <w:tc>
          <w:tcPr>
            <w:tcW w:w="1083" w:type="dxa"/>
            <w:vAlign w:val="center"/>
          </w:tcPr>
          <w:p w14:paraId="3CC5EBF0">
            <w:pPr>
              <w:pStyle w:val="564"/>
              <w:ind w:firstLine="0"/>
              <w:rPr>
                <w:rFonts w:hint="eastAsia" w:ascii="宋体" w:hAnsi="宋体" w:cs="宋体"/>
                <w:sz w:val="24"/>
                <w:szCs w:val="24"/>
              </w:rPr>
            </w:pPr>
          </w:p>
        </w:tc>
      </w:tr>
      <w:tr w14:paraId="71259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vAlign w:val="center"/>
          </w:tcPr>
          <w:p w14:paraId="64E55786">
            <w:pPr>
              <w:pStyle w:val="564"/>
              <w:ind w:firstLine="0"/>
              <w:rPr>
                <w:rFonts w:hint="eastAsia" w:ascii="宋体" w:hAnsi="宋体" w:cs="宋体"/>
                <w:sz w:val="24"/>
                <w:szCs w:val="24"/>
              </w:rPr>
            </w:pPr>
          </w:p>
        </w:tc>
        <w:tc>
          <w:tcPr>
            <w:tcW w:w="1395" w:type="dxa"/>
            <w:vAlign w:val="center"/>
          </w:tcPr>
          <w:p w14:paraId="4D5BA53E">
            <w:pPr>
              <w:pStyle w:val="564"/>
              <w:ind w:firstLine="0"/>
              <w:rPr>
                <w:rFonts w:hint="eastAsia" w:ascii="宋体" w:hAnsi="宋体" w:cs="宋体"/>
                <w:sz w:val="24"/>
                <w:szCs w:val="24"/>
              </w:rPr>
            </w:pPr>
          </w:p>
        </w:tc>
        <w:tc>
          <w:tcPr>
            <w:tcW w:w="1456" w:type="dxa"/>
            <w:vAlign w:val="center"/>
          </w:tcPr>
          <w:p w14:paraId="4FDF1523">
            <w:pPr>
              <w:pStyle w:val="564"/>
              <w:ind w:firstLine="0"/>
              <w:rPr>
                <w:rFonts w:hint="eastAsia" w:ascii="宋体" w:hAnsi="宋体" w:cs="宋体"/>
                <w:sz w:val="24"/>
                <w:szCs w:val="24"/>
              </w:rPr>
            </w:pPr>
          </w:p>
        </w:tc>
        <w:tc>
          <w:tcPr>
            <w:tcW w:w="708" w:type="dxa"/>
            <w:vAlign w:val="center"/>
          </w:tcPr>
          <w:p w14:paraId="3C3AC2D8">
            <w:pPr>
              <w:pStyle w:val="564"/>
              <w:ind w:firstLine="0"/>
              <w:rPr>
                <w:rFonts w:hint="eastAsia" w:ascii="宋体" w:hAnsi="宋体" w:cs="宋体"/>
                <w:sz w:val="24"/>
                <w:szCs w:val="24"/>
              </w:rPr>
            </w:pPr>
          </w:p>
        </w:tc>
        <w:tc>
          <w:tcPr>
            <w:tcW w:w="1082" w:type="dxa"/>
            <w:vAlign w:val="center"/>
          </w:tcPr>
          <w:p w14:paraId="3551BE39">
            <w:pPr>
              <w:pStyle w:val="564"/>
              <w:ind w:firstLine="0"/>
              <w:rPr>
                <w:rFonts w:hint="eastAsia" w:ascii="宋体" w:hAnsi="宋体" w:cs="宋体"/>
                <w:sz w:val="24"/>
                <w:szCs w:val="24"/>
              </w:rPr>
            </w:pPr>
          </w:p>
        </w:tc>
        <w:tc>
          <w:tcPr>
            <w:tcW w:w="1083" w:type="dxa"/>
            <w:vAlign w:val="center"/>
          </w:tcPr>
          <w:p w14:paraId="1BFB5DD0">
            <w:pPr>
              <w:pStyle w:val="564"/>
              <w:ind w:firstLine="0"/>
              <w:rPr>
                <w:rFonts w:hint="eastAsia" w:ascii="宋体" w:hAnsi="宋体" w:cs="宋体"/>
                <w:sz w:val="24"/>
                <w:szCs w:val="24"/>
              </w:rPr>
            </w:pPr>
          </w:p>
        </w:tc>
        <w:tc>
          <w:tcPr>
            <w:tcW w:w="1083" w:type="dxa"/>
            <w:vAlign w:val="center"/>
          </w:tcPr>
          <w:p w14:paraId="154AA485">
            <w:pPr>
              <w:pStyle w:val="564"/>
              <w:ind w:firstLine="0"/>
              <w:rPr>
                <w:rFonts w:hint="eastAsia" w:ascii="宋体" w:hAnsi="宋体" w:cs="宋体"/>
                <w:sz w:val="24"/>
                <w:szCs w:val="24"/>
              </w:rPr>
            </w:pPr>
          </w:p>
        </w:tc>
        <w:tc>
          <w:tcPr>
            <w:tcW w:w="1083" w:type="dxa"/>
            <w:vAlign w:val="center"/>
          </w:tcPr>
          <w:p w14:paraId="6B963F61">
            <w:pPr>
              <w:pStyle w:val="564"/>
              <w:ind w:firstLine="0"/>
              <w:rPr>
                <w:rFonts w:hint="eastAsia" w:ascii="宋体" w:hAnsi="宋体" w:cs="宋体"/>
                <w:sz w:val="24"/>
                <w:szCs w:val="24"/>
              </w:rPr>
            </w:pPr>
          </w:p>
        </w:tc>
        <w:tc>
          <w:tcPr>
            <w:tcW w:w="1083" w:type="dxa"/>
            <w:vAlign w:val="center"/>
          </w:tcPr>
          <w:p w14:paraId="7E0A6DDC">
            <w:pPr>
              <w:pStyle w:val="564"/>
              <w:ind w:firstLine="0"/>
              <w:rPr>
                <w:rFonts w:hint="eastAsia" w:ascii="宋体" w:hAnsi="宋体" w:cs="宋体"/>
                <w:sz w:val="24"/>
                <w:szCs w:val="24"/>
              </w:rPr>
            </w:pPr>
          </w:p>
        </w:tc>
      </w:tr>
    </w:tbl>
    <w:p w14:paraId="4AA1BA56">
      <w:pPr>
        <w:pStyle w:val="564"/>
        <w:ind w:firstLine="0"/>
        <w:rPr>
          <w:rFonts w:hint="eastAsia" w:ascii="宋体" w:hAnsi="宋体" w:cs="宋体"/>
          <w:sz w:val="24"/>
          <w:szCs w:val="24"/>
        </w:rPr>
      </w:pPr>
      <w:r>
        <w:rPr>
          <w:rFonts w:hint="eastAsia" w:ascii="宋体" w:hAnsi="宋体" w:cs="宋体"/>
          <w:sz w:val="24"/>
          <w:szCs w:val="24"/>
        </w:rPr>
        <w:t>注：相关证明资料附后。</w:t>
      </w:r>
    </w:p>
    <w:p w14:paraId="39764963">
      <w:pPr>
        <w:outlineLvl w:val="0"/>
        <w:rPr>
          <w:rFonts w:hint="eastAsia" w:ascii="宋体" w:hAnsi="宋体" w:cs="宋体"/>
          <w:bCs/>
          <w:sz w:val="24"/>
        </w:rPr>
      </w:pPr>
    </w:p>
    <w:p w14:paraId="09EA3422">
      <w:pPr>
        <w:spacing w:line="360" w:lineRule="auto"/>
        <w:rPr>
          <w:rFonts w:hint="eastAsia" w:ascii="宋体" w:hAnsi="宋体" w:cs="宋体"/>
          <w:bCs/>
          <w:sz w:val="24"/>
        </w:rPr>
      </w:pPr>
      <w:r>
        <w:rPr>
          <w:rFonts w:hint="eastAsia" w:ascii="宋体" w:hAnsi="宋体" w:cs="宋体"/>
          <w:b/>
          <w:bCs/>
          <w:sz w:val="24"/>
        </w:rPr>
        <w:t>投标供应商（盖章）：</w:t>
      </w:r>
    </w:p>
    <w:p w14:paraId="78DEB5AB">
      <w:pPr>
        <w:spacing w:line="400" w:lineRule="exact"/>
        <w:rPr>
          <w:rFonts w:hint="eastAsia" w:ascii="宋体" w:hAnsi="宋体" w:cs="宋体"/>
          <w:bCs/>
          <w:sz w:val="32"/>
        </w:rPr>
      </w:pPr>
      <w:r>
        <w:rPr>
          <w:rFonts w:hint="eastAsia" w:ascii="宋体" w:hAnsi="宋体" w:cs="宋体"/>
          <w:b/>
          <w:bCs/>
          <w:sz w:val="24"/>
        </w:rPr>
        <w:t>法定代表人或法定代表人授权代表签字或盖章：</w:t>
      </w:r>
    </w:p>
    <w:p w14:paraId="12EC5F9A">
      <w:pPr>
        <w:pStyle w:val="223"/>
        <w:rPr>
          <w:rFonts w:hint="eastAsia" w:ascii="宋体" w:hAnsi="宋体" w:cs="宋体"/>
        </w:rPr>
      </w:pPr>
    </w:p>
    <w:p w14:paraId="111C61CD">
      <w:pPr>
        <w:pStyle w:val="214"/>
        <w:jc w:val="both"/>
        <w:rPr>
          <w:rFonts w:hint="eastAsia" w:ascii="宋体" w:hAnsi="宋体" w:eastAsia="宋体" w:cs="宋体"/>
          <w:sz w:val="24"/>
        </w:rPr>
      </w:pPr>
      <w:r>
        <w:rPr>
          <w:rFonts w:hint="eastAsia" w:ascii="宋体" w:hAnsi="宋体" w:eastAsia="宋体" w:cs="宋体"/>
          <w:sz w:val="24"/>
        </w:rPr>
        <w:t>日期：</w:t>
      </w:r>
    </w:p>
    <w:p w14:paraId="70246388">
      <w:pPr>
        <w:spacing w:line="360" w:lineRule="auto"/>
        <w:outlineLvl w:val="0"/>
        <w:rPr>
          <w:rFonts w:hint="eastAsia" w:ascii="宋体" w:hAnsi="宋体" w:cs="宋体"/>
          <w:bCs/>
          <w:sz w:val="24"/>
          <w:highlight w:val="none"/>
        </w:rPr>
      </w:pPr>
    </w:p>
    <w:p w14:paraId="4538B743">
      <w:pPr>
        <w:spacing w:line="360" w:lineRule="auto"/>
        <w:outlineLvl w:val="0"/>
        <w:rPr>
          <w:rFonts w:hint="eastAsia" w:ascii="宋体" w:hAnsi="宋体" w:cs="宋体"/>
          <w:bCs/>
          <w:sz w:val="24"/>
          <w:highlight w:val="none"/>
        </w:rPr>
      </w:pPr>
    </w:p>
    <w:p w14:paraId="3F0EE04F">
      <w:pPr>
        <w:spacing w:line="360" w:lineRule="auto"/>
        <w:outlineLvl w:val="0"/>
        <w:rPr>
          <w:rFonts w:hint="eastAsia" w:ascii="宋体" w:hAnsi="宋体" w:cs="宋体"/>
          <w:bCs/>
          <w:sz w:val="24"/>
          <w:highlight w:val="none"/>
        </w:rPr>
      </w:pPr>
    </w:p>
    <w:p w14:paraId="450456DB">
      <w:pPr>
        <w:spacing w:line="360" w:lineRule="auto"/>
        <w:outlineLvl w:val="0"/>
        <w:rPr>
          <w:rFonts w:hint="eastAsia" w:ascii="宋体" w:hAnsi="宋体" w:cs="宋体"/>
          <w:bCs/>
          <w:sz w:val="24"/>
          <w:highlight w:val="none"/>
        </w:rPr>
      </w:pPr>
    </w:p>
    <w:p w14:paraId="7872D591">
      <w:pPr>
        <w:spacing w:line="360" w:lineRule="auto"/>
        <w:outlineLvl w:val="0"/>
        <w:rPr>
          <w:rFonts w:hint="eastAsia" w:ascii="宋体" w:hAnsi="宋体" w:cs="宋体"/>
          <w:bCs/>
          <w:sz w:val="24"/>
          <w:highlight w:val="none"/>
        </w:rPr>
      </w:pPr>
    </w:p>
    <w:p w14:paraId="7F3E00A3">
      <w:pPr>
        <w:spacing w:line="360" w:lineRule="auto"/>
        <w:outlineLvl w:val="0"/>
        <w:rPr>
          <w:rFonts w:hint="eastAsia" w:ascii="宋体" w:hAnsi="宋体" w:cs="宋体"/>
          <w:bCs/>
          <w:sz w:val="24"/>
          <w:highlight w:val="none"/>
        </w:rPr>
      </w:pPr>
    </w:p>
    <w:p w14:paraId="3E1CBD0A">
      <w:pPr>
        <w:spacing w:line="360" w:lineRule="auto"/>
        <w:outlineLvl w:val="0"/>
        <w:rPr>
          <w:rFonts w:hint="eastAsia" w:ascii="宋体" w:hAnsi="宋体" w:cs="宋体"/>
          <w:bCs/>
          <w:sz w:val="24"/>
          <w:highlight w:val="none"/>
        </w:rPr>
      </w:pPr>
    </w:p>
    <w:p w14:paraId="12009779">
      <w:pPr>
        <w:spacing w:line="360" w:lineRule="auto"/>
        <w:outlineLvl w:val="0"/>
        <w:rPr>
          <w:rFonts w:hint="eastAsia" w:ascii="宋体" w:hAnsi="宋体" w:cs="宋体"/>
          <w:bCs/>
          <w:sz w:val="24"/>
          <w:highlight w:val="none"/>
        </w:rPr>
      </w:pPr>
    </w:p>
    <w:p w14:paraId="38F5BA8A">
      <w:pPr>
        <w:spacing w:line="360" w:lineRule="auto"/>
        <w:outlineLvl w:val="0"/>
        <w:rPr>
          <w:rFonts w:hint="eastAsia" w:ascii="宋体" w:hAnsi="宋体" w:cs="宋体"/>
          <w:bCs/>
          <w:sz w:val="24"/>
          <w:highlight w:val="none"/>
        </w:rPr>
      </w:pPr>
    </w:p>
    <w:p w14:paraId="15EAA9BA">
      <w:pPr>
        <w:spacing w:line="360" w:lineRule="auto"/>
        <w:outlineLvl w:val="0"/>
        <w:rPr>
          <w:rFonts w:hint="eastAsia" w:ascii="宋体" w:hAnsi="宋体" w:cs="宋体"/>
          <w:bCs/>
          <w:sz w:val="24"/>
          <w:highlight w:val="none"/>
        </w:rPr>
      </w:pPr>
    </w:p>
    <w:p w14:paraId="6A06CAF5">
      <w:pPr>
        <w:spacing w:line="360" w:lineRule="auto"/>
        <w:outlineLvl w:val="0"/>
        <w:rPr>
          <w:rFonts w:hint="eastAsia" w:ascii="宋体" w:hAnsi="宋体" w:cs="宋体"/>
          <w:bCs/>
          <w:sz w:val="24"/>
          <w:highlight w:val="none"/>
        </w:rPr>
      </w:pPr>
    </w:p>
    <w:p w14:paraId="55F3789F">
      <w:pPr>
        <w:spacing w:line="360" w:lineRule="auto"/>
        <w:outlineLvl w:val="0"/>
        <w:rPr>
          <w:rFonts w:hint="eastAsia" w:ascii="宋体" w:hAnsi="宋体" w:cs="宋体"/>
          <w:bCs/>
          <w:sz w:val="24"/>
          <w:highlight w:val="none"/>
        </w:rPr>
      </w:pPr>
    </w:p>
    <w:p w14:paraId="689667F6">
      <w:pPr>
        <w:spacing w:line="360" w:lineRule="auto"/>
        <w:outlineLvl w:val="0"/>
        <w:rPr>
          <w:rFonts w:hint="eastAsia" w:ascii="宋体" w:hAnsi="宋体" w:cs="宋体"/>
          <w:bCs/>
          <w:sz w:val="24"/>
          <w:highlight w:val="none"/>
        </w:rPr>
      </w:pPr>
    </w:p>
    <w:p w14:paraId="383321EC">
      <w:pPr>
        <w:spacing w:line="360" w:lineRule="auto"/>
        <w:outlineLvl w:val="0"/>
        <w:rPr>
          <w:rFonts w:hint="eastAsia" w:ascii="宋体" w:hAnsi="宋体" w:cs="宋体"/>
          <w:sz w:val="24"/>
          <w:highlight w:val="none"/>
        </w:rPr>
      </w:pPr>
      <w:r>
        <w:rPr>
          <w:rFonts w:hint="eastAsia" w:ascii="宋体" w:hAnsi="宋体" w:cs="宋体"/>
          <w:bCs/>
          <w:sz w:val="24"/>
          <w:highlight w:val="none"/>
        </w:rPr>
        <w:t>（十</w:t>
      </w:r>
      <w:r>
        <w:rPr>
          <w:rFonts w:hint="eastAsia" w:ascii="宋体" w:hAnsi="宋体" w:cs="宋体"/>
          <w:bCs/>
          <w:sz w:val="24"/>
          <w:highlight w:val="none"/>
          <w:lang w:val="en-US" w:eastAsia="zh-CN"/>
        </w:rPr>
        <w:t>二</w:t>
      </w:r>
      <w:r>
        <w:rPr>
          <w:rFonts w:hint="eastAsia" w:ascii="宋体" w:hAnsi="宋体" w:cs="宋体"/>
          <w:bCs/>
          <w:sz w:val="24"/>
          <w:highlight w:val="none"/>
        </w:rPr>
        <w:t>）承诺</w:t>
      </w:r>
      <w:r>
        <w:rPr>
          <w:rFonts w:hint="eastAsia" w:ascii="宋体" w:hAnsi="宋体" w:cs="宋体"/>
          <w:bCs/>
          <w:sz w:val="24"/>
          <w:highlight w:val="none"/>
          <w:lang w:val="en-US" w:eastAsia="zh-CN"/>
        </w:rPr>
        <w:t>书</w:t>
      </w:r>
      <w:r>
        <w:rPr>
          <w:rFonts w:hint="eastAsia" w:ascii="宋体" w:hAnsi="宋体" w:cs="宋体"/>
          <w:bCs/>
          <w:sz w:val="24"/>
          <w:highlight w:val="none"/>
        </w:rPr>
        <w:t>（格式）：</w:t>
      </w:r>
    </w:p>
    <w:p w14:paraId="1CA92E95">
      <w:pPr>
        <w:pStyle w:val="255"/>
        <w:spacing w:before="11" w:line="360" w:lineRule="auto"/>
        <w:jc w:val="center"/>
        <w:rPr>
          <w:rFonts w:hint="eastAsia" w:ascii="宋体" w:hAnsi="宋体" w:eastAsia="宋体" w:cs="宋体"/>
          <w:bCs/>
          <w:sz w:val="30"/>
          <w:szCs w:val="30"/>
          <w:highlight w:val="none"/>
          <w:lang w:val="en-US" w:eastAsia="zh-CN"/>
        </w:rPr>
      </w:pPr>
      <w:r>
        <w:rPr>
          <w:rFonts w:hint="eastAsia" w:ascii="宋体" w:hAnsi="宋体" w:eastAsia="宋体" w:cs="宋体"/>
          <w:b/>
          <w:bCs/>
          <w:sz w:val="30"/>
          <w:szCs w:val="30"/>
          <w:highlight w:val="none"/>
          <w:lang w:val="en-US" w:eastAsia="zh-CN"/>
        </w:rPr>
        <w:t>承诺书</w:t>
      </w:r>
    </w:p>
    <w:p w14:paraId="5613108E">
      <w:pPr>
        <w:spacing w:line="360" w:lineRule="auto"/>
        <w:rPr>
          <w:rFonts w:hint="eastAsia" w:ascii="宋体" w:hAnsi="宋体" w:cs="宋体"/>
          <w:sz w:val="24"/>
          <w:highlight w:val="none"/>
          <w:u w:val="single"/>
          <w:lang w:eastAsia="zh-CN"/>
        </w:rPr>
      </w:pPr>
      <w:r>
        <w:rPr>
          <w:rFonts w:hint="eastAsia" w:ascii="宋体" w:hAnsi="宋体" w:cs="宋体"/>
          <w:sz w:val="24"/>
          <w:highlight w:val="none"/>
          <w:u w:val="none"/>
        </w:rPr>
        <w:t>致：</w:t>
      </w:r>
      <w:r>
        <w:rPr>
          <w:rFonts w:hint="eastAsia" w:ascii="宋体" w:hAnsi="宋体" w:cs="宋体"/>
          <w:sz w:val="24"/>
          <w:highlight w:val="none"/>
          <w:u w:val="single"/>
          <w:lang w:eastAsia="zh-CN"/>
        </w:rPr>
        <w:t>江苏省锡山高级中学锡西分校</w:t>
      </w:r>
    </w:p>
    <w:p w14:paraId="15A48C40">
      <w:pPr>
        <w:spacing w:line="360" w:lineRule="auto"/>
        <w:ind w:firstLine="480" w:firstLineChars="200"/>
        <w:rPr>
          <w:rFonts w:hint="eastAsia" w:eastAsia="宋体"/>
          <w:highlight w:val="none"/>
          <w:lang w:eastAsia="zh-CN"/>
        </w:rPr>
      </w:pPr>
      <w:r>
        <w:rPr>
          <w:rFonts w:hint="eastAsia" w:ascii="宋体" w:hAnsi="宋体" w:cs="宋体"/>
          <w:sz w:val="24"/>
          <w:u w:val="single"/>
        </w:rPr>
        <w:t xml:space="preserve">                   </w:t>
      </w:r>
      <w:r>
        <w:rPr>
          <w:rFonts w:hint="eastAsia" w:ascii="宋体" w:hAnsi="宋体" w:cs="宋体"/>
          <w:sz w:val="24"/>
        </w:rPr>
        <w:t>（投标供应商名称）针对本项目在此承诺</w:t>
      </w:r>
      <w:r>
        <w:rPr>
          <w:rFonts w:hint="eastAsia" w:ascii="宋体" w:hAnsi="宋体" w:cs="宋体"/>
          <w:sz w:val="24"/>
          <w:highlight w:val="none"/>
          <w:lang w:val="en-US" w:eastAsia="zh-CN"/>
        </w:rPr>
        <w:t>：</w:t>
      </w:r>
      <w:r>
        <w:rPr>
          <w:rFonts w:hint="eastAsia" w:ascii="宋体" w:hAnsi="宋体" w:cs="宋体"/>
          <w:bCs/>
          <w:sz w:val="24"/>
          <w:highlight w:val="none"/>
          <w:lang w:val="en-US" w:eastAsia="zh-CN"/>
        </w:rPr>
        <w:t xml:space="preserve">  </w:t>
      </w:r>
    </w:p>
    <w:p w14:paraId="25257BA8">
      <w:pPr>
        <w:spacing w:line="360" w:lineRule="auto"/>
        <w:ind w:firstLine="480" w:firstLineChars="200"/>
        <w:rPr>
          <w:rFonts w:hint="eastAsia" w:ascii="宋体" w:hAnsi="宋体" w:cs="宋体"/>
          <w:bCs/>
          <w:sz w:val="24"/>
        </w:rPr>
      </w:pPr>
      <w:r>
        <w:rPr>
          <w:rFonts w:hint="eastAsia" w:ascii="宋体" w:hAnsi="宋体" w:cs="宋体"/>
          <w:bCs/>
          <w:sz w:val="24"/>
        </w:rPr>
        <w:t>1.</w:t>
      </w:r>
      <w:r>
        <w:rPr>
          <w:rFonts w:hint="eastAsia" w:ascii="宋体" w:hAnsi="宋体" w:cs="宋体"/>
          <w:sz w:val="24"/>
        </w:rPr>
        <w:t>本公司（单位）针</w:t>
      </w:r>
      <w:r>
        <w:rPr>
          <w:rFonts w:hint="eastAsia" w:ascii="宋体" w:hAnsi="宋体" w:cs="宋体"/>
          <w:bCs/>
          <w:sz w:val="24"/>
        </w:rPr>
        <w:t>对本项目提供的货物均为</w:t>
      </w:r>
      <w:r>
        <w:rPr>
          <w:rFonts w:hint="eastAsia" w:ascii="宋体" w:hAnsi="宋体" w:cs="宋体"/>
          <w:sz w:val="24"/>
        </w:rPr>
        <w:t>原厂原包装正品</w:t>
      </w:r>
      <w:r>
        <w:rPr>
          <w:rFonts w:hint="eastAsia" w:ascii="宋体" w:hAnsi="宋体" w:cs="宋体"/>
          <w:bCs/>
          <w:sz w:val="24"/>
        </w:rPr>
        <w:t>，</w:t>
      </w:r>
      <w:r>
        <w:rPr>
          <w:rFonts w:hint="eastAsia" w:ascii="宋体" w:hAnsi="宋体" w:cs="宋体"/>
          <w:sz w:val="24"/>
        </w:rPr>
        <w:t>达到国家及行业标准，满足采购需求。</w:t>
      </w:r>
    </w:p>
    <w:p w14:paraId="24518B03">
      <w:pPr>
        <w:spacing w:line="360" w:lineRule="auto"/>
        <w:ind w:firstLine="480" w:firstLineChars="200"/>
        <w:rPr>
          <w:rFonts w:hint="eastAsia" w:ascii="宋体" w:hAnsi="宋体" w:cs="宋体"/>
          <w:sz w:val="24"/>
        </w:rPr>
      </w:pPr>
      <w:r>
        <w:rPr>
          <w:rFonts w:hint="eastAsia" w:ascii="宋体" w:hAnsi="宋体" w:cs="宋体"/>
          <w:bCs/>
          <w:sz w:val="24"/>
        </w:rPr>
        <w:t>2.</w:t>
      </w:r>
      <w:r>
        <w:rPr>
          <w:rFonts w:hint="eastAsia" w:ascii="宋体" w:hAnsi="宋体" w:cs="宋体"/>
          <w:sz w:val="24"/>
        </w:rPr>
        <w:t>本公司（单位）针对本项目</w:t>
      </w:r>
      <w:r>
        <w:rPr>
          <w:rFonts w:hint="eastAsia" w:ascii="宋体" w:hAnsi="宋体" w:cs="宋体"/>
          <w:bCs/>
          <w:sz w:val="24"/>
        </w:rPr>
        <w:t>提供的货物及配套服务完全符合本项目采购要求</w:t>
      </w:r>
      <w:r>
        <w:rPr>
          <w:rFonts w:hint="eastAsia" w:ascii="宋体" w:hAnsi="宋体" w:cs="宋体"/>
          <w:sz w:val="24"/>
        </w:rPr>
        <w:t>。</w:t>
      </w:r>
    </w:p>
    <w:p w14:paraId="5514FD89">
      <w:pPr>
        <w:spacing w:line="360" w:lineRule="auto"/>
        <w:ind w:firstLine="480" w:firstLineChars="200"/>
        <w:rPr>
          <w:rFonts w:hint="eastAsia" w:ascii="宋体" w:hAnsi="宋体" w:cs="宋体"/>
          <w:bCs/>
          <w:sz w:val="24"/>
        </w:rPr>
      </w:pPr>
      <w:r>
        <w:rPr>
          <w:rFonts w:hint="eastAsia" w:ascii="宋体" w:hAnsi="宋体" w:cs="宋体"/>
          <w:bCs/>
          <w:sz w:val="24"/>
        </w:rPr>
        <w:t>……（投标供应商如有其他承诺的可在此处添加）</w:t>
      </w:r>
    </w:p>
    <w:p w14:paraId="4AA4D09E">
      <w:pPr>
        <w:spacing w:line="360" w:lineRule="auto"/>
        <w:ind w:firstLine="480" w:firstLineChars="200"/>
        <w:rPr>
          <w:rFonts w:hint="eastAsia" w:ascii="宋体" w:hAnsi="宋体" w:cs="宋体"/>
          <w:b/>
          <w:bCs/>
          <w:sz w:val="24"/>
          <w:highlight w:val="none"/>
        </w:rPr>
      </w:pPr>
      <w:r>
        <w:rPr>
          <w:rFonts w:hint="eastAsia" w:ascii="宋体" w:hAnsi="宋体" w:cs="宋体"/>
          <w:bCs/>
          <w:sz w:val="24"/>
          <w:highlight w:val="none"/>
        </w:rPr>
        <w:t>如违背上述承诺，本公司</w:t>
      </w:r>
      <w:r>
        <w:rPr>
          <w:rFonts w:hint="eastAsia" w:ascii="宋体" w:hAnsi="宋体" w:cs="宋体"/>
          <w:sz w:val="24"/>
          <w:highlight w:val="none"/>
        </w:rPr>
        <w:t>（单位）</w:t>
      </w:r>
      <w:r>
        <w:rPr>
          <w:rFonts w:hint="eastAsia" w:ascii="宋体" w:hAnsi="宋体" w:cs="宋体"/>
          <w:bCs/>
          <w:sz w:val="24"/>
          <w:highlight w:val="none"/>
        </w:rPr>
        <w:t>将承担一切法律责任。</w:t>
      </w:r>
    </w:p>
    <w:p w14:paraId="5AD5626B">
      <w:pPr>
        <w:spacing w:before="5"/>
        <w:rPr>
          <w:rFonts w:hint="eastAsia" w:ascii="宋体" w:hAnsi="宋体" w:cs="宋体"/>
          <w:b/>
          <w:bCs/>
          <w:sz w:val="24"/>
          <w:highlight w:val="none"/>
        </w:rPr>
      </w:pPr>
    </w:p>
    <w:p w14:paraId="61CD35AB">
      <w:pPr>
        <w:spacing w:line="360" w:lineRule="auto"/>
        <w:rPr>
          <w:rFonts w:hint="eastAsia" w:ascii="宋体" w:hAnsi="宋体" w:cs="宋体"/>
          <w:b/>
          <w:bCs/>
          <w:sz w:val="24"/>
          <w:highlight w:val="none"/>
        </w:rPr>
      </w:pPr>
      <w:r>
        <w:rPr>
          <w:rFonts w:hint="eastAsia" w:ascii="宋体" w:hAnsi="宋体" w:cs="宋体"/>
          <w:b/>
          <w:bCs/>
          <w:sz w:val="24"/>
          <w:highlight w:val="none"/>
        </w:rPr>
        <w:t>投标供应商（盖章）：</w:t>
      </w:r>
    </w:p>
    <w:p w14:paraId="663C4BB0">
      <w:pPr>
        <w:spacing w:line="360" w:lineRule="auto"/>
        <w:rPr>
          <w:rFonts w:hint="eastAsia" w:ascii="宋体" w:hAnsi="宋体" w:cs="宋体"/>
          <w:b/>
          <w:bCs/>
          <w:sz w:val="24"/>
          <w:highlight w:val="none"/>
        </w:rPr>
      </w:pPr>
      <w:r>
        <w:rPr>
          <w:rFonts w:hint="eastAsia" w:ascii="宋体" w:hAnsi="宋体" w:cs="宋体"/>
          <w:b/>
          <w:bCs/>
          <w:sz w:val="24"/>
          <w:highlight w:val="none"/>
        </w:rPr>
        <w:t>法定代表人或法定代表人授权代表签字或盖章：</w:t>
      </w:r>
    </w:p>
    <w:p w14:paraId="06B8B935">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日期：</w:t>
      </w:r>
    </w:p>
    <w:p w14:paraId="77A5C831">
      <w:pPr>
        <w:pStyle w:val="456"/>
        <w:rPr>
          <w:rFonts w:hint="eastAsia" w:ascii="宋体" w:hAnsi="宋体" w:cs="宋体"/>
          <w:bCs/>
          <w:sz w:val="24"/>
          <w:highlight w:val="none"/>
        </w:rPr>
      </w:pPr>
    </w:p>
    <w:p w14:paraId="2DFE0ADE">
      <w:pPr>
        <w:pStyle w:val="456"/>
        <w:rPr>
          <w:rFonts w:hint="eastAsia" w:ascii="宋体" w:hAnsi="宋体" w:cs="宋体"/>
          <w:bCs/>
          <w:sz w:val="24"/>
          <w:highlight w:val="none"/>
        </w:rPr>
      </w:pPr>
    </w:p>
    <w:p w14:paraId="05F3C549">
      <w:pPr>
        <w:pStyle w:val="456"/>
        <w:rPr>
          <w:rFonts w:hint="eastAsia" w:ascii="宋体" w:hAnsi="宋体" w:cs="宋体"/>
          <w:bCs/>
          <w:sz w:val="24"/>
          <w:highlight w:val="none"/>
        </w:rPr>
      </w:pPr>
    </w:p>
    <w:p w14:paraId="73E444CD">
      <w:pPr>
        <w:pStyle w:val="456"/>
        <w:rPr>
          <w:rFonts w:hint="eastAsia" w:ascii="宋体" w:hAnsi="宋体" w:cs="宋体"/>
          <w:bCs/>
          <w:sz w:val="24"/>
          <w:highlight w:val="none"/>
        </w:rPr>
      </w:pPr>
    </w:p>
    <w:p w14:paraId="17307106">
      <w:pPr>
        <w:pStyle w:val="456"/>
        <w:rPr>
          <w:rFonts w:hint="eastAsia" w:ascii="宋体" w:hAnsi="宋体" w:cs="宋体"/>
          <w:bCs/>
          <w:sz w:val="24"/>
          <w:highlight w:val="none"/>
        </w:rPr>
      </w:pPr>
    </w:p>
    <w:p w14:paraId="386CB318">
      <w:pPr>
        <w:pStyle w:val="456"/>
        <w:rPr>
          <w:rFonts w:hint="eastAsia" w:ascii="宋体" w:hAnsi="宋体" w:cs="宋体"/>
          <w:bCs/>
          <w:sz w:val="24"/>
          <w:highlight w:val="none"/>
        </w:rPr>
      </w:pPr>
    </w:p>
    <w:p w14:paraId="3D1F773C">
      <w:pPr>
        <w:pStyle w:val="456"/>
        <w:rPr>
          <w:rFonts w:hint="eastAsia" w:ascii="宋体" w:hAnsi="宋体" w:cs="宋体"/>
          <w:bCs/>
          <w:sz w:val="24"/>
          <w:highlight w:val="none"/>
        </w:rPr>
      </w:pPr>
    </w:p>
    <w:p w14:paraId="7B2E18A0">
      <w:pPr>
        <w:pStyle w:val="456"/>
        <w:rPr>
          <w:rFonts w:hint="eastAsia" w:ascii="宋体" w:hAnsi="宋体" w:cs="宋体"/>
          <w:bCs/>
          <w:sz w:val="24"/>
          <w:highlight w:val="none"/>
        </w:rPr>
      </w:pPr>
    </w:p>
    <w:p w14:paraId="3273BE8B">
      <w:pPr>
        <w:pStyle w:val="456"/>
        <w:rPr>
          <w:rFonts w:hint="eastAsia" w:ascii="宋体" w:hAnsi="宋体" w:cs="宋体"/>
          <w:bCs/>
          <w:sz w:val="24"/>
          <w:highlight w:val="none"/>
        </w:rPr>
      </w:pPr>
    </w:p>
    <w:p w14:paraId="5C0891ED">
      <w:pPr>
        <w:pStyle w:val="456"/>
        <w:rPr>
          <w:rFonts w:hint="eastAsia" w:ascii="宋体" w:hAnsi="宋体" w:cs="宋体"/>
          <w:bCs/>
          <w:sz w:val="24"/>
          <w:highlight w:val="none"/>
        </w:rPr>
      </w:pPr>
    </w:p>
    <w:p w14:paraId="74929232">
      <w:pPr>
        <w:pStyle w:val="456"/>
        <w:rPr>
          <w:rFonts w:hint="eastAsia" w:ascii="宋体" w:hAnsi="宋体" w:cs="宋体"/>
          <w:bCs/>
          <w:sz w:val="24"/>
          <w:highlight w:val="none"/>
        </w:rPr>
      </w:pPr>
    </w:p>
    <w:p w14:paraId="36CE2090">
      <w:pPr>
        <w:pStyle w:val="456"/>
        <w:rPr>
          <w:rFonts w:hint="eastAsia" w:ascii="宋体" w:hAnsi="宋体" w:cs="宋体"/>
          <w:bCs/>
          <w:sz w:val="24"/>
          <w:highlight w:val="none"/>
        </w:rPr>
      </w:pPr>
    </w:p>
    <w:p w14:paraId="29906DCB">
      <w:pPr>
        <w:pStyle w:val="456"/>
        <w:rPr>
          <w:rFonts w:hint="eastAsia" w:ascii="宋体" w:hAnsi="宋体" w:cs="宋体"/>
          <w:bCs/>
          <w:sz w:val="24"/>
          <w:highlight w:val="none"/>
        </w:rPr>
      </w:pPr>
    </w:p>
    <w:p w14:paraId="215F68FB">
      <w:pPr>
        <w:pStyle w:val="456"/>
        <w:rPr>
          <w:rFonts w:hint="eastAsia" w:ascii="宋体" w:hAnsi="宋体" w:cs="宋体"/>
          <w:bCs/>
          <w:sz w:val="24"/>
          <w:highlight w:val="none"/>
        </w:rPr>
      </w:pPr>
    </w:p>
    <w:p w14:paraId="6A222E47">
      <w:pPr>
        <w:pStyle w:val="456"/>
        <w:rPr>
          <w:rFonts w:hint="eastAsia" w:ascii="宋体" w:hAnsi="宋体" w:cs="宋体"/>
          <w:bCs/>
          <w:sz w:val="24"/>
          <w:highlight w:val="none"/>
        </w:rPr>
      </w:pPr>
    </w:p>
    <w:p w14:paraId="4D3EE1EB">
      <w:pPr>
        <w:pStyle w:val="456"/>
        <w:rPr>
          <w:rFonts w:hint="eastAsia" w:ascii="宋体" w:hAnsi="宋体" w:cs="宋体"/>
          <w:bCs/>
          <w:sz w:val="24"/>
          <w:highlight w:val="none"/>
        </w:rPr>
      </w:pPr>
    </w:p>
    <w:p w14:paraId="70E0A43C">
      <w:pPr>
        <w:pStyle w:val="456"/>
        <w:rPr>
          <w:rFonts w:hint="eastAsia" w:ascii="宋体" w:hAnsi="宋体" w:cs="宋体"/>
          <w:bCs/>
          <w:sz w:val="24"/>
          <w:highlight w:val="none"/>
        </w:rPr>
      </w:pPr>
    </w:p>
    <w:p w14:paraId="28297437">
      <w:pPr>
        <w:pStyle w:val="456"/>
        <w:rPr>
          <w:rFonts w:hint="eastAsia" w:ascii="宋体" w:hAnsi="宋体" w:cs="宋体"/>
          <w:bCs/>
          <w:sz w:val="24"/>
          <w:highlight w:val="none"/>
        </w:rPr>
      </w:pPr>
    </w:p>
    <w:p w14:paraId="6927A3E7">
      <w:pPr>
        <w:pStyle w:val="456"/>
        <w:rPr>
          <w:rFonts w:hint="eastAsia" w:ascii="宋体" w:hAnsi="宋体" w:cs="宋体"/>
          <w:bCs/>
          <w:sz w:val="24"/>
          <w:highlight w:val="none"/>
        </w:rPr>
      </w:pPr>
    </w:p>
    <w:p w14:paraId="092011FB">
      <w:pPr>
        <w:pStyle w:val="456"/>
        <w:rPr>
          <w:rFonts w:hint="eastAsia" w:ascii="宋体" w:hAnsi="宋体" w:cs="宋体"/>
          <w:bCs/>
          <w:sz w:val="24"/>
          <w:highlight w:val="none"/>
        </w:rPr>
      </w:pPr>
    </w:p>
    <w:p w14:paraId="62C8D0E1">
      <w:pPr>
        <w:pStyle w:val="456"/>
        <w:rPr>
          <w:rFonts w:hint="eastAsia" w:ascii="宋体" w:hAnsi="宋体" w:cs="宋体"/>
          <w:bCs/>
          <w:sz w:val="24"/>
          <w:highlight w:val="none"/>
        </w:rPr>
      </w:pPr>
    </w:p>
    <w:p w14:paraId="73EE56CD">
      <w:pPr>
        <w:pStyle w:val="456"/>
        <w:rPr>
          <w:rFonts w:hint="eastAsia" w:ascii="宋体" w:hAnsi="宋体" w:cs="宋体"/>
          <w:bCs/>
          <w:sz w:val="24"/>
          <w:highlight w:val="none"/>
        </w:rPr>
      </w:pPr>
    </w:p>
    <w:p w14:paraId="16C4A10E">
      <w:pPr>
        <w:pStyle w:val="456"/>
        <w:rPr>
          <w:rFonts w:hint="eastAsia" w:ascii="宋体" w:hAnsi="宋体" w:cs="宋体"/>
          <w:bCs/>
          <w:sz w:val="24"/>
          <w:highlight w:val="none"/>
        </w:rPr>
      </w:pPr>
    </w:p>
    <w:p w14:paraId="1DBB37DD">
      <w:pPr>
        <w:pStyle w:val="456"/>
        <w:rPr>
          <w:rFonts w:hint="eastAsia" w:ascii="宋体" w:hAnsi="宋体" w:cs="宋体"/>
          <w:bCs/>
          <w:sz w:val="24"/>
          <w:highlight w:val="none"/>
        </w:rPr>
      </w:pPr>
    </w:p>
    <w:p w14:paraId="1FD60181">
      <w:pPr>
        <w:pStyle w:val="456"/>
        <w:rPr>
          <w:rFonts w:hint="eastAsia" w:ascii="宋体" w:hAnsi="宋体" w:cs="宋体"/>
          <w:bCs/>
          <w:sz w:val="24"/>
          <w:highlight w:val="none"/>
        </w:rPr>
      </w:pPr>
    </w:p>
    <w:p w14:paraId="3542218A">
      <w:pPr>
        <w:pStyle w:val="456"/>
        <w:rPr>
          <w:rFonts w:hint="eastAsia" w:ascii="宋体" w:hAnsi="宋体" w:cs="宋体"/>
          <w:bCs/>
          <w:sz w:val="24"/>
          <w:highlight w:val="none"/>
        </w:rPr>
      </w:pPr>
    </w:p>
    <w:p w14:paraId="090BB2AD">
      <w:pPr>
        <w:pStyle w:val="456"/>
        <w:rPr>
          <w:rFonts w:hint="eastAsia" w:ascii="宋体" w:hAnsi="宋体" w:cs="宋体"/>
          <w:bCs/>
          <w:sz w:val="24"/>
          <w:highlight w:val="none"/>
        </w:rPr>
      </w:pPr>
    </w:p>
    <w:p w14:paraId="17213C13">
      <w:pPr>
        <w:pStyle w:val="18"/>
        <w:spacing w:line="360" w:lineRule="auto"/>
        <w:ind w:left="0"/>
        <w:rPr>
          <w:rFonts w:hint="eastAsia" w:ascii="宋体" w:hAnsi="宋体" w:eastAsia="宋体" w:cs="宋体"/>
          <w:b/>
          <w:bCs/>
          <w:szCs w:val="28"/>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十三</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关于符合本国产品标准的声明函（格式）：</w:t>
      </w:r>
    </w:p>
    <w:p w14:paraId="710A72D3">
      <w:pPr>
        <w:pStyle w:val="255"/>
        <w:spacing w:before="11" w:line="360" w:lineRule="auto"/>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关于符合本国产品标准的声明函</w:t>
      </w:r>
    </w:p>
    <w:p w14:paraId="38E40542">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EAA9184">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1.</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u w:val="single"/>
          <w:shd w:val="clear" w:color="auto" w:fill="FFFFFF"/>
          <w:lang w:val="en-US" w:eastAsia="zh-CN"/>
        </w:rPr>
        <w:t>标识标牌类</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u w:val="single"/>
          <w:shd w:val="clear" w:color="auto" w:fill="FFFFFF"/>
          <w:vertAlign w:val="superscript"/>
        </w:rPr>
        <w:t>1</w:t>
      </w:r>
      <w:r>
        <w:rPr>
          <w:rFonts w:hint="eastAsia" w:ascii="宋体" w:hAnsi="宋体" w:cs="宋体"/>
          <w:color w:val="333333"/>
          <w:sz w:val="24"/>
          <w:highlight w:val="none"/>
          <w:shd w:val="clear" w:color="auto" w:fill="FFFFFF"/>
        </w:rPr>
        <w:t>，生产厂为</w:t>
      </w:r>
      <w:r>
        <w:rPr>
          <w:rFonts w:hint="eastAsia" w:ascii="宋体" w:hAnsi="宋体" w:cs="宋体"/>
          <w:color w:val="333333"/>
          <w:sz w:val="24"/>
          <w:highlight w:val="none"/>
          <w:u w:val="single"/>
          <w:shd w:val="clear" w:color="auto" w:fill="FFFFFF"/>
        </w:rPr>
        <w:t>（厂名）</w:t>
      </w:r>
      <w:r>
        <w:rPr>
          <w:rFonts w:hint="eastAsia" w:ascii="宋体" w:hAnsi="宋体" w:cs="宋体"/>
          <w:color w:val="333333"/>
          <w:sz w:val="24"/>
          <w:highlight w:val="none"/>
          <w:u w:val="single"/>
          <w:shd w:val="clear" w:color="auto" w:fill="FFFFFF"/>
          <w:vertAlign w:val="superscript"/>
        </w:rPr>
        <w:t>2</w:t>
      </w:r>
      <w:r>
        <w:rPr>
          <w:rFonts w:hint="eastAsia" w:ascii="宋体" w:hAnsi="宋体" w:cs="宋体"/>
          <w:color w:val="333333"/>
          <w:sz w:val="24"/>
          <w:highlight w:val="none"/>
          <w:shd w:val="clear" w:color="auto" w:fill="FFFFFF"/>
        </w:rPr>
        <w:t>，厂址为</w:t>
      </w:r>
      <w:r>
        <w:rPr>
          <w:rFonts w:hint="eastAsia" w:ascii="宋体" w:hAnsi="宋体" w:cs="宋体"/>
          <w:color w:val="333333"/>
          <w:sz w:val="24"/>
          <w:highlight w:val="none"/>
          <w:u w:val="single"/>
          <w:shd w:val="clear" w:color="auto" w:fill="FFFFFF"/>
        </w:rPr>
        <w:t>（生产厂址）</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（产品名称1）</w:t>
      </w:r>
      <w:r>
        <w:rPr>
          <w:rFonts w:hint="eastAsia" w:ascii="宋体" w:hAnsi="宋体" w:cs="宋体"/>
          <w:color w:val="333333"/>
          <w:sz w:val="24"/>
          <w:highlight w:val="none"/>
          <w:shd w:val="clear" w:color="auto" w:fill="FFFFFF"/>
        </w:rPr>
        <w:t>的中国境内生产的组件成本占比≥</w:t>
      </w:r>
      <w:r>
        <w:rPr>
          <w:rFonts w:hint="eastAsia" w:ascii="宋体" w:hAnsi="宋体" w:cs="宋体"/>
          <w:strike/>
          <w:color w:val="333333"/>
          <w:sz w:val="24"/>
          <w:highlight w:val="none"/>
          <w:u w:val="single"/>
          <w:shd w:val="clear" w:color="auto" w:fill="FFFFFF"/>
        </w:rPr>
        <w:t>（规定比例）</w:t>
      </w:r>
      <w:r>
        <w:rPr>
          <w:rFonts w:hint="eastAsia" w:ascii="宋体" w:hAnsi="宋体" w:cs="宋体"/>
          <w:color w:val="333333"/>
          <w:sz w:val="24"/>
          <w:highlight w:val="none"/>
          <w:u w:val="single"/>
          <w:shd w:val="clear" w:color="auto" w:fill="FFFFFF"/>
          <w:vertAlign w:val="superscript"/>
        </w:rPr>
        <w:t>3</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（产品名称1）</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（关键组件）</w:t>
      </w:r>
      <w:r>
        <w:rPr>
          <w:rFonts w:hint="eastAsia" w:ascii="宋体" w:hAnsi="宋体" w:cs="宋体"/>
          <w:color w:val="333333"/>
          <w:sz w:val="24"/>
          <w:highlight w:val="none"/>
          <w:u w:val="single"/>
          <w:shd w:val="clear" w:color="auto" w:fill="FFFFFF"/>
          <w:vertAlign w:val="superscript"/>
        </w:rPr>
        <w:t>4</w:t>
      </w:r>
      <w:r>
        <w:rPr>
          <w:rFonts w:hint="eastAsia" w:ascii="宋体" w:hAnsi="宋体" w:cs="宋体"/>
          <w:color w:val="333333"/>
          <w:sz w:val="24"/>
          <w:highlight w:val="none"/>
          <w:shd w:val="clear" w:color="auto" w:fill="FFFFFF"/>
        </w:rPr>
        <w:t>在中国境内生产。</w:t>
      </w:r>
      <w:r>
        <w:rPr>
          <w:rFonts w:hint="eastAsia" w:ascii="宋体" w:hAnsi="宋体" w:cs="宋体"/>
          <w:strike/>
          <w:color w:val="333333"/>
          <w:sz w:val="24"/>
          <w:highlight w:val="none"/>
          <w:u w:val="single"/>
          <w:shd w:val="clear" w:color="auto" w:fill="FFFFFF"/>
        </w:rPr>
        <w:t>（产品名称1）</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（关键工序）</w:t>
      </w:r>
      <w:r>
        <w:rPr>
          <w:rFonts w:hint="eastAsia" w:ascii="宋体" w:hAnsi="宋体" w:cs="宋体"/>
          <w:color w:val="333333"/>
          <w:sz w:val="24"/>
          <w:highlight w:val="none"/>
          <w:u w:val="single"/>
          <w:shd w:val="clear" w:color="auto" w:fill="FFFFFF"/>
          <w:vertAlign w:val="superscript"/>
        </w:rPr>
        <w:t>5</w:t>
      </w:r>
      <w:r>
        <w:rPr>
          <w:rFonts w:hint="eastAsia" w:ascii="宋体" w:hAnsi="宋体" w:cs="宋体"/>
          <w:color w:val="333333"/>
          <w:sz w:val="24"/>
          <w:highlight w:val="none"/>
          <w:shd w:val="clear" w:color="auto" w:fill="FFFFFF"/>
        </w:rPr>
        <w:t>在中国境内完成。</w:t>
      </w:r>
    </w:p>
    <w:p w14:paraId="109D34F2">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2.</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u w:val="single"/>
          <w:shd w:val="clear" w:color="auto" w:fill="FFFFFF"/>
          <w:lang w:val="en-US" w:eastAsia="zh-CN"/>
        </w:rPr>
        <w:t>广告美化类</w:t>
      </w:r>
      <w:r>
        <w:rPr>
          <w:rFonts w:hint="eastAsia" w:ascii="宋体" w:hAnsi="宋体" w:cs="宋体"/>
          <w:color w:val="333333"/>
          <w:sz w:val="24"/>
          <w:highlight w:val="none"/>
          <w:u w:val="single"/>
          <w:shd w:val="clear" w:color="auto" w:fill="FFFFFF"/>
        </w:rPr>
        <w:t>）</w:t>
      </w:r>
      <w:r>
        <w:rPr>
          <w:rFonts w:hint="eastAsia" w:ascii="宋体" w:hAnsi="宋体" w:cs="宋体"/>
          <w:color w:val="333333"/>
          <w:sz w:val="24"/>
          <w:highlight w:val="none"/>
          <w:shd w:val="clear" w:color="auto" w:fill="FFFFFF"/>
        </w:rPr>
        <w:t>，生产厂为</w:t>
      </w:r>
      <w:r>
        <w:rPr>
          <w:rFonts w:hint="eastAsia" w:ascii="宋体" w:hAnsi="宋体" w:cs="宋体"/>
          <w:color w:val="333333"/>
          <w:sz w:val="24"/>
          <w:highlight w:val="none"/>
          <w:u w:val="single"/>
          <w:shd w:val="clear" w:color="auto" w:fill="FFFFFF"/>
        </w:rPr>
        <w:t>（厂名）</w:t>
      </w:r>
      <w:r>
        <w:rPr>
          <w:rFonts w:hint="eastAsia" w:ascii="宋体" w:hAnsi="宋体" w:cs="宋体"/>
          <w:color w:val="333333"/>
          <w:sz w:val="24"/>
          <w:highlight w:val="none"/>
          <w:shd w:val="clear" w:color="auto" w:fill="FFFFFF"/>
        </w:rPr>
        <w:t>，厂址为</w:t>
      </w:r>
      <w:r>
        <w:rPr>
          <w:rFonts w:hint="eastAsia" w:ascii="宋体" w:hAnsi="宋体" w:cs="宋体"/>
          <w:color w:val="333333"/>
          <w:sz w:val="24"/>
          <w:highlight w:val="none"/>
          <w:u w:val="single"/>
          <w:shd w:val="clear" w:color="auto" w:fill="FFFFFF"/>
        </w:rPr>
        <w:t>（生产厂址）</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（产品名称2）</w:t>
      </w:r>
      <w:r>
        <w:rPr>
          <w:rFonts w:hint="eastAsia" w:ascii="宋体" w:hAnsi="宋体" w:cs="宋体"/>
          <w:color w:val="333333"/>
          <w:sz w:val="24"/>
          <w:highlight w:val="none"/>
          <w:shd w:val="clear" w:color="auto" w:fill="FFFFFF"/>
        </w:rPr>
        <w:t>的中国境内生产的组件成本占比≥</w:t>
      </w:r>
      <w:r>
        <w:rPr>
          <w:rFonts w:hint="eastAsia" w:ascii="宋体" w:hAnsi="宋体" w:cs="宋体"/>
          <w:strike/>
          <w:color w:val="333333"/>
          <w:sz w:val="24"/>
          <w:highlight w:val="none"/>
          <w:u w:val="single"/>
          <w:shd w:val="clear" w:color="auto" w:fill="FFFFFF"/>
        </w:rPr>
        <w:t>（规定比例）</w:t>
      </w:r>
      <w:r>
        <w:rPr>
          <w:rFonts w:hint="eastAsia" w:ascii="宋体" w:hAnsi="宋体" w:cs="宋体"/>
          <w:color w:val="333333"/>
          <w:sz w:val="24"/>
          <w:highlight w:val="none"/>
          <w:shd w:val="clear" w:color="auto" w:fill="FFFFFF"/>
        </w:rPr>
        <w:t>。</w:t>
      </w:r>
      <w:r>
        <w:rPr>
          <w:rFonts w:hint="eastAsia" w:ascii="宋体" w:hAnsi="宋体" w:cs="宋体"/>
          <w:strike/>
          <w:color w:val="333333"/>
          <w:sz w:val="24"/>
          <w:highlight w:val="none"/>
          <w:u w:val="single"/>
          <w:shd w:val="clear" w:color="auto" w:fill="FFFFFF"/>
        </w:rPr>
        <w:t>（产品名称2）</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（关键组件）</w:t>
      </w:r>
      <w:r>
        <w:rPr>
          <w:rFonts w:hint="eastAsia" w:ascii="宋体" w:hAnsi="宋体" w:cs="宋体"/>
          <w:color w:val="333333"/>
          <w:sz w:val="24"/>
          <w:highlight w:val="none"/>
          <w:shd w:val="clear" w:color="auto" w:fill="FFFFFF"/>
        </w:rPr>
        <w:t>在中国境内生产。</w:t>
      </w:r>
      <w:r>
        <w:rPr>
          <w:rFonts w:hint="eastAsia" w:ascii="宋体" w:hAnsi="宋体" w:cs="宋体"/>
          <w:strike/>
          <w:color w:val="333333"/>
          <w:sz w:val="24"/>
          <w:highlight w:val="none"/>
          <w:u w:val="single"/>
          <w:shd w:val="clear" w:color="auto" w:fill="FFFFFF"/>
        </w:rPr>
        <w:t>（产品名称2）</w:t>
      </w:r>
      <w:r>
        <w:rPr>
          <w:rFonts w:hint="eastAsia" w:ascii="宋体" w:hAnsi="宋体" w:cs="宋体"/>
          <w:color w:val="333333"/>
          <w:sz w:val="24"/>
          <w:highlight w:val="none"/>
          <w:shd w:val="clear" w:color="auto" w:fill="FFFFFF"/>
        </w:rPr>
        <w:t>的</w:t>
      </w:r>
      <w:r>
        <w:rPr>
          <w:rFonts w:hint="eastAsia" w:ascii="宋体" w:hAnsi="宋体" w:cs="宋体"/>
          <w:strike/>
          <w:color w:val="333333"/>
          <w:sz w:val="24"/>
          <w:highlight w:val="none"/>
          <w:u w:val="single"/>
          <w:shd w:val="clear" w:color="auto" w:fill="FFFFFF"/>
        </w:rPr>
        <w:t>（关键工序）</w:t>
      </w:r>
      <w:r>
        <w:rPr>
          <w:rFonts w:hint="eastAsia" w:ascii="宋体" w:hAnsi="宋体" w:cs="宋体"/>
          <w:color w:val="333333"/>
          <w:sz w:val="24"/>
          <w:highlight w:val="none"/>
          <w:shd w:val="clear" w:color="auto" w:fill="FFFFFF"/>
        </w:rPr>
        <w:t>在中国境内完成。</w:t>
      </w:r>
    </w:p>
    <w:p w14:paraId="7A04E008">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w:t>
      </w:r>
    </w:p>
    <w:p w14:paraId="281394FC">
      <w:pPr>
        <w:widowControl/>
        <w:shd w:val="clear" w:color="auto" w:fill="FFFFFF"/>
        <w:spacing w:before="30" w:after="30" w:line="360" w:lineRule="auto"/>
        <w:ind w:firstLine="420"/>
        <w:jc w:val="left"/>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本公司（单位）对上述声明内容的真实性负责。如有虚假，愿承担相应法律责任。</w:t>
      </w:r>
    </w:p>
    <w:p w14:paraId="1247479D">
      <w:pPr>
        <w:widowControl/>
        <w:shd w:val="clear" w:color="auto" w:fill="FFFFFF"/>
        <w:spacing w:before="30" w:after="30" w:line="360" w:lineRule="auto"/>
        <w:ind w:firstLine="420"/>
        <w:jc w:val="right"/>
        <w:rPr>
          <w:rFonts w:hint="eastAsia" w:ascii="宋体" w:hAnsi="宋体" w:cs="宋体"/>
          <w:color w:val="333333"/>
          <w:sz w:val="24"/>
          <w:highlight w:val="none"/>
          <w:shd w:val="clear" w:color="auto" w:fill="FFFFFF"/>
        </w:rPr>
      </w:pPr>
    </w:p>
    <w:p w14:paraId="53931120">
      <w:pPr>
        <w:widowControl/>
        <w:shd w:val="clear" w:color="auto" w:fill="FFFFFF"/>
        <w:spacing w:before="30" w:after="30" w:line="360" w:lineRule="auto"/>
        <w:jc w:val="both"/>
        <w:rPr>
          <w:rFonts w:hint="eastAsia" w:ascii="宋体" w:hAnsi="宋体" w:cs="宋体"/>
          <w:color w:val="333333"/>
          <w:sz w:val="24"/>
          <w:highlight w:val="none"/>
        </w:rPr>
      </w:pPr>
      <w:r>
        <w:rPr>
          <w:rFonts w:hint="eastAsia" w:ascii="宋体" w:hAnsi="宋体" w:cs="宋体"/>
          <w:bCs/>
          <w:sz w:val="24"/>
          <w:highlight w:val="none"/>
        </w:rPr>
        <w:t>企业名称（盖章）</w:t>
      </w:r>
      <w:r>
        <w:rPr>
          <w:rFonts w:hint="eastAsia" w:ascii="宋体" w:hAnsi="宋体" w:cs="宋体"/>
          <w:color w:val="333333"/>
          <w:sz w:val="24"/>
          <w:highlight w:val="none"/>
          <w:shd w:val="clear" w:color="auto" w:fill="FFFFFF"/>
        </w:rPr>
        <w:t>：      </w:t>
      </w:r>
    </w:p>
    <w:p w14:paraId="4C04D037">
      <w:pPr>
        <w:widowControl/>
        <w:shd w:val="clear" w:color="auto" w:fill="FFFFFF"/>
        <w:spacing w:before="30" w:after="30" w:line="360" w:lineRule="auto"/>
        <w:jc w:val="both"/>
        <w:rPr>
          <w:rFonts w:hint="eastAsia" w:ascii="宋体" w:hAnsi="宋体" w:cs="宋体"/>
          <w:color w:val="333333"/>
          <w:sz w:val="24"/>
          <w:highlight w:val="none"/>
        </w:rPr>
      </w:pPr>
      <w:r>
        <w:rPr>
          <w:rFonts w:hint="eastAsia" w:ascii="宋体" w:hAnsi="宋体" w:cs="宋体"/>
          <w:color w:val="333333"/>
          <w:sz w:val="24"/>
          <w:highlight w:val="none"/>
          <w:shd w:val="clear" w:color="auto" w:fill="FFFFFF"/>
        </w:rPr>
        <w:t>日期：　年　月　日    </w:t>
      </w:r>
    </w:p>
    <w:p w14:paraId="6FB4B4C8">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02883E97">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3FD5E9EB">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0C7BA5A8">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7E8EDADF">
      <w:pPr>
        <w:widowControl/>
        <w:shd w:val="clear" w:color="auto" w:fill="FFFFFF"/>
        <w:spacing w:before="30" w:after="30"/>
        <w:ind w:firstLine="420"/>
        <w:jc w:val="left"/>
        <w:rPr>
          <w:rFonts w:hint="eastAsia" w:ascii="宋体" w:hAnsi="宋体" w:cs="宋体"/>
          <w:color w:val="333333"/>
          <w:szCs w:val="21"/>
          <w:highlight w:val="none"/>
          <w:shd w:val="clear" w:color="auto" w:fill="FFFFFF"/>
        </w:rPr>
      </w:pPr>
    </w:p>
    <w:p w14:paraId="496F89BC">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注：投标供应商应按照采购需求中列明的采购清单，逐一、准确填写“产品名称”“厂名”“生产厂址”三项信息（</w:t>
      </w:r>
      <w:r>
        <w:rPr>
          <w:rFonts w:hint="eastAsia" w:ascii="宋体" w:hAnsi="宋体" w:cs="宋体"/>
          <w:b/>
          <w:bCs/>
          <w:color w:val="333333"/>
          <w:sz w:val="18"/>
          <w:szCs w:val="18"/>
          <w:highlight w:val="none"/>
          <w:shd w:val="clear" w:color="auto" w:fill="FFFFFF"/>
        </w:rPr>
        <w:t>未填写的产品不享受本国产品价格扣除政策，供应商务必认真填写，确保无遗漏</w:t>
      </w:r>
      <w:r>
        <w:rPr>
          <w:rFonts w:hint="eastAsia" w:ascii="宋体" w:hAnsi="宋体" w:cs="宋体"/>
          <w:color w:val="333333"/>
          <w:sz w:val="18"/>
          <w:szCs w:val="18"/>
          <w:highlight w:val="none"/>
          <w:shd w:val="clear" w:color="auto" w:fill="FFFFFF"/>
        </w:rPr>
        <w:t>）。中标供应商提供的《关于符合本国产品标准的声明函》或有关证明文件将随中标结果公告进行公布。投标文件中未提供《关于符合本国产品标准的声明函》或财政部门会同有关部门规定的有关证明文件的，将被视同提供了非本国产品，将不得享受本国产品价格扣除政策。</w:t>
      </w:r>
    </w:p>
    <w:p w14:paraId="5703BA5A">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1.产品如有型号，请在“产品名称”栏一并填写。</w:t>
      </w:r>
    </w:p>
    <w:p w14:paraId="4510EC5B">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2.生产厂名与厂址应与生产厂营业执照载明的相关信息保持一致。</w:t>
      </w:r>
    </w:p>
    <w:p w14:paraId="35483AD9">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3.该产品的中国境内生产的组件成本占比相关要求实施前，“规定比例”栏可不填，下同。</w:t>
      </w:r>
    </w:p>
    <w:p w14:paraId="2F065DDE">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4.该产品的关键组件要求实施前，“关键组件”栏可不填，下同。</w:t>
      </w:r>
    </w:p>
    <w:p w14:paraId="224BC89F">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5.该产品的关键工序要求实施前，“关键工序”栏可不填，下同。</w:t>
      </w:r>
    </w:p>
    <w:p w14:paraId="505C2D5D">
      <w:pPr>
        <w:widowControl/>
        <w:shd w:val="clear" w:color="auto" w:fill="FFFFFF"/>
        <w:spacing w:before="30" w:after="30" w:line="360" w:lineRule="auto"/>
        <w:jc w:val="left"/>
        <w:rPr>
          <w:rFonts w:hint="eastAsia" w:ascii="宋体" w:hAnsi="宋体" w:cs="宋体"/>
          <w:color w:val="333333"/>
          <w:sz w:val="18"/>
          <w:szCs w:val="18"/>
          <w:highlight w:val="none"/>
          <w:shd w:val="clear" w:color="auto" w:fill="FFFFFF"/>
        </w:rPr>
      </w:pPr>
      <w:r>
        <w:rPr>
          <w:rFonts w:hint="eastAsia" w:ascii="宋体" w:hAnsi="宋体" w:cs="宋体"/>
          <w:color w:val="333333"/>
          <w:sz w:val="18"/>
          <w:szCs w:val="18"/>
          <w:highlight w:val="none"/>
          <w:shd w:val="clear" w:color="auto" w:fill="FFFFFF"/>
        </w:rPr>
        <w:t>6.划删除线的地方可不用填写。</w:t>
      </w:r>
    </w:p>
    <w:p w14:paraId="6C42DAC3">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4"/>
          <w:szCs w:val="24"/>
          <w:highlight w:val="none"/>
        </w:rPr>
      </w:pPr>
    </w:p>
    <w:p w14:paraId="6757EFFB">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4"/>
          <w:szCs w:val="24"/>
          <w:highlight w:val="none"/>
        </w:rPr>
      </w:pPr>
    </w:p>
    <w:p w14:paraId="21EDAD87">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eastAsia="宋体" w:cs="宋体"/>
          <w:bCs/>
          <w:sz w:val="24"/>
          <w:szCs w:val="24"/>
          <w:highlight w:val="none"/>
        </w:rPr>
      </w:pPr>
    </w:p>
    <w:p w14:paraId="65B4FAB8">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b/>
          <w:sz w:val="24"/>
          <w:highlight w:val="none"/>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十四</w:t>
      </w:r>
      <w:r>
        <w:rPr>
          <w:rFonts w:hint="eastAsia" w:ascii="宋体" w:hAnsi="宋体" w:cs="宋体"/>
          <w:bCs/>
          <w:sz w:val="24"/>
          <w:szCs w:val="24"/>
          <w:highlight w:val="none"/>
          <w:lang w:eastAsia="zh-CN"/>
        </w:rPr>
        <w:t>）</w:t>
      </w:r>
      <w:r>
        <w:rPr>
          <w:rFonts w:hint="eastAsia" w:ascii="宋体" w:hAnsi="宋体" w:cs="宋体"/>
          <w:bCs/>
          <w:sz w:val="24"/>
          <w:highlight w:val="none"/>
        </w:rPr>
        <w:t>（投标供应商）中小企业声明函（格式）：</w:t>
      </w:r>
      <w:bookmarkStart w:id="14" w:name="_Hlk62691799"/>
      <w:bookmarkStart w:id="15" w:name="_Hlk62691692"/>
    </w:p>
    <w:p w14:paraId="6B036245">
      <w:pPr>
        <w:pStyle w:val="255"/>
        <w:keepNext w:val="0"/>
        <w:keepLines w:val="0"/>
        <w:pageBreakBefore w:val="0"/>
        <w:widowControl w:val="0"/>
        <w:kinsoku/>
        <w:wordWrap/>
        <w:overflowPunct/>
        <w:topLinePunct w:val="0"/>
        <w:autoSpaceDE/>
        <w:autoSpaceDN/>
        <w:bidi w:val="0"/>
        <w:adjustRightInd/>
        <w:snapToGrid/>
        <w:spacing w:before="11" w:line="360" w:lineRule="auto"/>
        <w:jc w:val="center"/>
        <w:textAlignment w:val="auto"/>
        <w:rPr>
          <w:rFonts w:hint="eastAsia" w:ascii="宋体" w:hAnsi="宋体" w:eastAsia="宋体" w:cs="宋体"/>
          <w:sz w:val="30"/>
          <w:szCs w:val="30"/>
          <w:highlight w:val="none"/>
        </w:rPr>
      </w:pPr>
      <w:r>
        <w:rPr>
          <w:rFonts w:hint="eastAsia" w:ascii="宋体" w:hAnsi="宋体" w:eastAsia="宋体" w:cs="宋体"/>
          <w:b/>
          <w:bCs/>
          <w:sz w:val="30"/>
          <w:szCs w:val="30"/>
          <w:highlight w:val="none"/>
        </w:rPr>
        <w:t>中小企业声明函</w:t>
      </w:r>
      <w:bookmarkEnd w:id="14"/>
      <w:bookmarkEnd w:id="15"/>
    </w:p>
    <w:p w14:paraId="2C0B79D3">
      <w:pPr>
        <w:spacing w:line="360" w:lineRule="auto"/>
        <w:ind w:firstLine="480" w:firstLineChars="200"/>
        <w:rPr>
          <w:rFonts w:hint="eastAsia" w:ascii="宋体" w:hAnsi="宋体" w:cs="宋体"/>
          <w:bCs/>
          <w:sz w:val="24"/>
        </w:rPr>
      </w:pPr>
      <w:r>
        <w:rPr>
          <w:rFonts w:hint="eastAsia" w:ascii="宋体" w:hAnsi="宋体" w:cs="宋体"/>
          <w:bCs/>
          <w:sz w:val="24"/>
        </w:rPr>
        <w:t>本公司（联合体）郑重声明，根据《政府采购促进中小企业发展管理办法》（财库﹝2020﹞46号）的规定，本公司参加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采购活动，提供的货物全部由符合政策要求的中小企业制造。相关企业（含联合体中的中小企业、签订分包意向协议的中小企业）的具体情况如下：</w:t>
      </w:r>
    </w:p>
    <w:p w14:paraId="5E4D47F3">
      <w:pPr>
        <w:numPr>
          <w:ilvl w:val="0"/>
          <w:numId w:val="0"/>
        </w:numPr>
        <w:spacing w:line="360" w:lineRule="auto"/>
        <w:ind w:firstLine="480" w:firstLineChars="200"/>
        <w:rPr>
          <w:rFonts w:hint="eastAsia" w:ascii="宋体" w:hAnsi="宋体" w:cs="宋体"/>
          <w:bCs/>
          <w:sz w:val="24"/>
        </w:rPr>
      </w:pPr>
      <w:r>
        <w:rPr>
          <w:rFonts w:hint="eastAsia" w:ascii="宋体" w:hAnsi="宋体" w:cs="宋体"/>
          <w:bCs/>
          <w:sz w:val="24"/>
          <w:u w:val="none"/>
          <w:lang w:val="en-US" w:eastAsia="zh-CN"/>
        </w:rPr>
        <w:t>1.</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 xml:space="preserve">； </w:t>
      </w:r>
    </w:p>
    <w:p w14:paraId="5F27D819">
      <w:pPr>
        <w:numPr>
          <w:ilvl w:val="0"/>
          <w:numId w:val="0"/>
        </w:numPr>
        <w:spacing w:line="360" w:lineRule="auto"/>
        <w:ind w:firstLine="480" w:firstLineChars="200"/>
        <w:rPr>
          <w:rFonts w:hint="eastAsia" w:ascii="宋体" w:hAnsi="宋体" w:cs="宋体"/>
          <w:bCs/>
          <w:sz w:val="24"/>
        </w:rPr>
      </w:pPr>
      <w:r>
        <w:rPr>
          <w:rFonts w:hint="eastAsia" w:ascii="宋体" w:hAnsi="宋体" w:cs="宋体"/>
          <w:bCs/>
          <w:sz w:val="24"/>
          <w:u w:val="none"/>
          <w:lang w:val="en-US" w:eastAsia="zh-CN"/>
        </w:rPr>
        <w:t>2.</w:t>
      </w: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；制造商为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（中型企业、小型企业、微型企业）</w:t>
      </w:r>
      <w:r>
        <w:rPr>
          <w:rFonts w:hint="eastAsia" w:ascii="宋体" w:hAnsi="宋体" w:cs="宋体"/>
          <w:bCs/>
          <w:sz w:val="24"/>
        </w:rPr>
        <w:t>；</w:t>
      </w:r>
    </w:p>
    <w:p w14:paraId="00ED92E9">
      <w:pPr>
        <w:spacing w:line="360" w:lineRule="auto"/>
        <w:ind w:firstLine="420" w:firstLineChars="200"/>
        <w:rPr>
          <w:rFonts w:hint="eastAsia" w:ascii="宋体" w:hAnsi="宋体" w:cs="宋体"/>
        </w:rPr>
      </w:pPr>
    </w:p>
    <w:p w14:paraId="28A5F436">
      <w:pPr>
        <w:spacing w:line="360" w:lineRule="auto"/>
        <w:ind w:firstLine="210"/>
        <w:rPr>
          <w:rFonts w:hint="eastAsia" w:ascii="宋体" w:hAnsi="宋体" w:cs="宋体"/>
        </w:rPr>
      </w:pPr>
      <w:r>
        <w:rPr>
          <w:rFonts w:hint="eastAsia" w:ascii="宋体" w:hAnsi="宋体" w:cs="宋体"/>
          <w:bCs/>
        </w:rPr>
        <w:t>……</w:t>
      </w:r>
    </w:p>
    <w:p w14:paraId="39A82EF5">
      <w:pPr>
        <w:spacing w:line="360" w:lineRule="auto"/>
        <w:ind w:firstLine="480"/>
        <w:rPr>
          <w:rFonts w:hint="eastAsia"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68E3C7D9">
      <w:pPr>
        <w:spacing w:line="360" w:lineRule="auto"/>
        <w:ind w:firstLine="480"/>
        <w:rPr>
          <w:rFonts w:hint="eastAsia" w:ascii="宋体" w:hAnsi="宋体" w:cs="宋体"/>
          <w:bCs/>
          <w:sz w:val="24"/>
        </w:rPr>
      </w:pPr>
      <w:r>
        <w:rPr>
          <w:rFonts w:hint="eastAsia" w:ascii="宋体" w:hAnsi="宋体" w:cs="宋体"/>
          <w:bCs/>
          <w:sz w:val="24"/>
        </w:rPr>
        <w:t xml:space="preserve">本企业对上述声明内容的真实性负责。如有虚假，将依法承担相应责任。 </w:t>
      </w:r>
    </w:p>
    <w:p w14:paraId="2D13ED94">
      <w:pPr>
        <w:spacing w:line="580" w:lineRule="exact"/>
        <w:jc w:val="both"/>
        <w:rPr>
          <w:rFonts w:hint="eastAsia" w:ascii="宋体" w:hAnsi="宋体" w:cs="宋体"/>
          <w:bCs/>
          <w:sz w:val="24"/>
        </w:rPr>
      </w:pPr>
      <w:r>
        <w:rPr>
          <w:rFonts w:hint="eastAsia" w:ascii="宋体" w:hAnsi="宋体" w:cs="宋体"/>
          <w:bCs/>
          <w:sz w:val="24"/>
        </w:rPr>
        <w:t>企业名称（盖章）：</w:t>
      </w:r>
    </w:p>
    <w:p w14:paraId="4F0A3302">
      <w:pPr>
        <w:spacing w:line="580" w:lineRule="exact"/>
        <w:jc w:val="both"/>
        <w:rPr>
          <w:rFonts w:hint="eastAsia" w:ascii="宋体" w:hAnsi="宋体" w:cs="宋体"/>
          <w:bCs/>
          <w:sz w:val="24"/>
        </w:rPr>
      </w:pPr>
      <w:r>
        <w:rPr>
          <w:rFonts w:hint="eastAsia" w:ascii="宋体" w:hAnsi="宋体" w:cs="宋体"/>
          <w:bCs/>
          <w:sz w:val="24"/>
        </w:rPr>
        <w:t>日期：</w:t>
      </w:r>
    </w:p>
    <w:p w14:paraId="504E54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highlight w:val="none"/>
        </w:rPr>
      </w:pPr>
    </w:p>
    <w:p w14:paraId="22A85FAC">
      <w:pPr>
        <w:keepNext w:val="0"/>
        <w:keepLines w:val="0"/>
        <w:pageBreakBefore w:val="0"/>
        <w:widowControl w:val="0"/>
        <w:kinsoku/>
        <w:wordWrap/>
        <w:overflowPunct/>
        <w:topLinePunct w:val="0"/>
        <w:autoSpaceDE/>
        <w:autoSpaceDN/>
        <w:bidi w:val="0"/>
        <w:adjustRightInd/>
        <w:snapToGrid/>
        <w:spacing w:line="360" w:lineRule="auto"/>
        <w:ind w:firstLine="210"/>
        <w:textAlignment w:val="auto"/>
        <w:rPr>
          <w:rFonts w:hint="eastAsia" w:ascii="宋体" w:hAnsi="宋体" w:cs="宋体"/>
          <w:highlight w:val="none"/>
        </w:rPr>
      </w:pPr>
      <w:r>
        <w:rPr>
          <w:rFonts w:hint="eastAsia" w:ascii="宋体" w:hAnsi="宋体" w:cs="宋体"/>
          <w:bCs/>
          <w:highlight w:val="none"/>
        </w:rPr>
        <w:t>……</w:t>
      </w:r>
    </w:p>
    <w:p w14:paraId="306B08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highlight w:val="none"/>
        </w:rPr>
      </w:pPr>
      <w:r>
        <w:rPr>
          <w:rFonts w:hint="eastAsia" w:ascii="宋体" w:hAnsi="宋体" w:cs="宋体"/>
          <w:bCs/>
          <w:sz w:val="24"/>
          <w:highlight w:val="none"/>
        </w:rPr>
        <w:t>以上企业，不属于大企业的分支机构，不存在控股股东为大企业的情形，也不存在与大企业的负责人为同一人的情形。</w:t>
      </w:r>
    </w:p>
    <w:p w14:paraId="1529478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highlight w:val="none"/>
        </w:rPr>
      </w:pPr>
      <w:r>
        <w:rPr>
          <w:rFonts w:hint="eastAsia" w:ascii="宋体" w:hAnsi="宋体" w:cs="宋体"/>
          <w:bCs/>
          <w:sz w:val="24"/>
          <w:highlight w:val="none"/>
        </w:rPr>
        <w:t xml:space="preserve">本企业对上述声明内容的真实性负责。如有虚假，将依法承担相应责任。 </w:t>
      </w:r>
    </w:p>
    <w:p w14:paraId="6BA93D83">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Cs/>
          <w:sz w:val="24"/>
          <w:highlight w:val="none"/>
        </w:rPr>
      </w:pPr>
      <w:r>
        <w:rPr>
          <w:rFonts w:hint="eastAsia" w:ascii="宋体" w:hAnsi="宋体" w:cs="宋体"/>
          <w:bCs/>
          <w:sz w:val="24"/>
          <w:highlight w:val="none"/>
        </w:rPr>
        <w:t xml:space="preserve">    企业名称（盖章）：</w:t>
      </w:r>
    </w:p>
    <w:p w14:paraId="56A9AB06">
      <w:pPr>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rPr>
          <w:rFonts w:hint="eastAsia" w:ascii="宋体" w:hAnsi="宋体" w:cs="宋体"/>
          <w:bCs/>
          <w:sz w:val="24"/>
          <w:highlight w:val="none"/>
        </w:rPr>
      </w:pPr>
      <w:r>
        <w:rPr>
          <w:rFonts w:hint="eastAsia" w:ascii="宋体" w:hAnsi="宋体" w:cs="宋体"/>
          <w:bCs/>
          <w:sz w:val="24"/>
          <w:highlight w:val="none"/>
        </w:rPr>
        <w:t xml:space="preserve">            日期：</w:t>
      </w:r>
    </w:p>
    <w:p w14:paraId="5C170542">
      <w:pPr>
        <w:spacing w:line="360" w:lineRule="exact"/>
        <w:jc w:val="left"/>
        <w:outlineLvl w:val="0"/>
        <w:rPr>
          <w:rFonts w:hint="eastAsia" w:ascii="宋体" w:hAnsi="宋体" w:cs="宋体"/>
          <w:bCs/>
          <w:sz w:val="18"/>
          <w:szCs w:val="18"/>
          <w:highlight w:val="none"/>
        </w:rPr>
      </w:pPr>
    </w:p>
    <w:p w14:paraId="4612D654">
      <w:pPr>
        <w:spacing w:line="360" w:lineRule="exact"/>
        <w:jc w:val="left"/>
        <w:outlineLvl w:val="0"/>
        <w:rPr>
          <w:rFonts w:hint="eastAsia" w:ascii="宋体" w:hAnsi="宋体" w:cs="宋体"/>
          <w:bCs/>
          <w:sz w:val="18"/>
          <w:szCs w:val="18"/>
          <w:highlight w:val="none"/>
        </w:rPr>
      </w:pPr>
      <w:r>
        <w:rPr>
          <w:rFonts w:hint="eastAsia" w:ascii="宋体" w:hAnsi="宋体" w:cs="宋体"/>
          <w:bCs/>
          <w:sz w:val="18"/>
          <w:szCs w:val="18"/>
          <w:highlight w:val="none"/>
        </w:rPr>
        <w:t>说明：</w:t>
      </w:r>
    </w:p>
    <w:p w14:paraId="4F1F5D7B">
      <w:pPr>
        <w:spacing w:line="360" w:lineRule="exact"/>
        <w:jc w:val="left"/>
        <w:outlineLvl w:val="0"/>
        <w:rPr>
          <w:rFonts w:hint="eastAsia" w:ascii="宋体" w:hAnsi="宋体" w:cs="宋体"/>
          <w:bCs/>
          <w:sz w:val="18"/>
          <w:szCs w:val="18"/>
          <w:highlight w:val="none"/>
        </w:rPr>
      </w:pPr>
      <w:r>
        <w:rPr>
          <w:rFonts w:hint="eastAsia" w:ascii="宋体" w:hAnsi="宋体" w:cs="宋体"/>
          <w:bCs/>
          <w:sz w:val="18"/>
          <w:szCs w:val="18"/>
          <w:highlight w:val="none"/>
        </w:rPr>
        <w:t>（1）从业人员、营业收入、资产总额填报上一年度数据，无上一年度数据的新成立企业可不填报。</w:t>
      </w:r>
    </w:p>
    <w:p w14:paraId="47B5CDFA">
      <w:pPr>
        <w:spacing w:line="360" w:lineRule="exact"/>
        <w:jc w:val="left"/>
        <w:outlineLvl w:val="0"/>
        <w:rPr>
          <w:rFonts w:hint="eastAsia" w:ascii="宋体" w:hAnsi="宋体" w:cs="宋体"/>
          <w:bCs/>
          <w:sz w:val="18"/>
          <w:szCs w:val="18"/>
          <w:highlight w:val="none"/>
        </w:rPr>
      </w:pPr>
      <w:r>
        <w:rPr>
          <w:rFonts w:hint="eastAsia" w:ascii="宋体" w:hAnsi="宋体" w:cs="宋体"/>
          <w:bCs/>
          <w:sz w:val="18"/>
          <w:szCs w:val="18"/>
          <w:highlight w:val="none"/>
        </w:rPr>
        <w:t>（</w:t>
      </w:r>
      <w:r>
        <w:rPr>
          <w:rFonts w:hint="eastAsia" w:ascii="宋体" w:hAnsi="宋体" w:cs="宋体"/>
          <w:bCs/>
          <w:sz w:val="18"/>
          <w:szCs w:val="18"/>
          <w:highlight w:val="none"/>
          <w:lang w:val="en-US" w:eastAsia="zh-CN"/>
        </w:rPr>
        <w:t>2</w:t>
      </w:r>
      <w:r>
        <w:rPr>
          <w:rFonts w:hint="eastAsia" w:ascii="宋体" w:hAnsi="宋体" w:cs="宋体"/>
          <w:bCs/>
          <w:sz w:val="18"/>
          <w:szCs w:val="18"/>
          <w:highlight w:val="none"/>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24ABC77D">
      <w:pPr>
        <w:pStyle w:val="18"/>
        <w:rPr>
          <w:rFonts w:hint="eastAsia" w:ascii="宋体" w:hAnsi="宋体" w:eastAsia="宋体" w:cs="宋体"/>
          <w:highlight w:val="none"/>
        </w:rPr>
      </w:pPr>
    </w:p>
    <w:p w14:paraId="48BD59DD">
      <w:pPr>
        <w:spacing w:line="360" w:lineRule="auto"/>
        <w:outlineLvl w:val="0"/>
        <w:rPr>
          <w:rFonts w:hint="eastAsia" w:ascii="宋体" w:hAnsi="宋体" w:cs="宋体"/>
          <w:b/>
          <w:spacing w:val="6"/>
          <w:sz w:val="30"/>
          <w:szCs w:val="30"/>
          <w:highlight w:val="none"/>
        </w:rPr>
      </w:pPr>
      <w:r>
        <w:rPr>
          <w:rFonts w:hint="eastAsia" w:ascii="宋体" w:hAnsi="宋体" w:cs="宋体"/>
          <w:bCs/>
          <w:sz w:val="24"/>
          <w:highlight w:val="none"/>
        </w:rPr>
        <w:t>（十</w:t>
      </w:r>
      <w:r>
        <w:rPr>
          <w:rFonts w:hint="eastAsia" w:ascii="宋体" w:hAnsi="宋体" w:cs="宋体"/>
          <w:bCs/>
          <w:sz w:val="24"/>
          <w:highlight w:val="none"/>
          <w:lang w:val="en-US" w:eastAsia="zh-CN"/>
        </w:rPr>
        <w:t>五</w:t>
      </w:r>
      <w:r>
        <w:rPr>
          <w:rFonts w:hint="eastAsia" w:ascii="宋体" w:hAnsi="宋体" w:cs="宋体"/>
          <w:bCs/>
          <w:sz w:val="24"/>
          <w:highlight w:val="none"/>
        </w:rPr>
        <w:t>）（投标供应商）</w:t>
      </w:r>
      <w:r>
        <w:rPr>
          <w:rFonts w:hint="eastAsia" w:ascii="宋体" w:hAnsi="宋体" w:cs="宋体"/>
          <w:bCs/>
          <w:sz w:val="24"/>
          <w:highlight w:val="none"/>
          <w:lang w:eastAsia="zh-CN"/>
        </w:rPr>
        <w:t>残疾人福利企业</w:t>
      </w:r>
      <w:r>
        <w:rPr>
          <w:rFonts w:hint="eastAsia" w:ascii="宋体" w:hAnsi="宋体" w:cs="宋体"/>
          <w:bCs/>
          <w:sz w:val="24"/>
          <w:highlight w:val="none"/>
        </w:rPr>
        <w:t>声明函（格式）：</w:t>
      </w:r>
      <w:bookmarkStart w:id="16" w:name="OLE_LINK13"/>
      <w:bookmarkEnd w:id="16"/>
      <w:bookmarkStart w:id="17" w:name="OLE_LINK14"/>
      <w:bookmarkEnd w:id="17"/>
    </w:p>
    <w:p w14:paraId="232D4F86">
      <w:pPr>
        <w:pStyle w:val="255"/>
        <w:spacing w:before="11" w:line="360" w:lineRule="auto"/>
        <w:jc w:val="center"/>
        <w:rPr>
          <w:rFonts w:hint="eastAsia" w:ascii="宋体" w:hAnsi="宋体" w:eastAsia="宋体" w:cs="宋体"/>
          <w:bCs/>
          <w:sz w:val="30"/>
          <w:szCs w:val="30"/>
          <w:highlight w:val="none"/>
        </w:rPr>
      </w:pPr>
      <w:r>
        <w:rPr>
          <w:rFonts w:hint="eastAsia" w:ascii="宋体" w:hAnsi="宋体" w:eastAsia="宋体" w:cs="宋体"/>
          <w:b/>
          <w:bCs/>
          <w:sz w:val="30"/>
          <w:szCs w:val="30"/>
          <w:highlight w:val="none"/>
          <w:lang w:eastAsia="zh-CN"/>
        </w:rPr>
        <w:t>残疾人福利企业</w:t>
      </w:r>
      <w:r>
        <w:rPr>
          <w:rFonts w:hint="eastAsia" w:ascii="宋体" w:hAnsi="宋体" w:eastAsia="宋体" w:cs="宋体"/>
          <w:b/>
          <w:bCs/>
          <w:sz w:val="30"/>
          <w:szCs w:val="30"/>
          <w:highlight w:val="none"/>
        </w:rPr>
        <w:t>声明函</w:t>
      </w:r>
    </w:p>
    <w:p w14:paraId="1C509229">
      <w:pPr>
        <w:spacing w:line="360" w:lineRule="auto"/>
        <w:ind w:firstLine="480"/>
        <w:rPr>
          <w:rFonts w:hint="eastAsia" w:ascii="宋体" w:hAnsi="宋体" w:cs="宋体"/>
          <w:bCs/>
          <w:sz w:val="24"/>
          <w:highlight w:val="none"/>
        </w:rPr>
      </w:pPr>
      <w:r>
        <w:rPr>
          <w:rFonts w:hint="eastAsia" w:ascii="宋体" w:hAnsi="宋体" w:cs="宋体"/>
          <w:bCs/>
          <w:sz w:val="24"/>
          <w:highlight w:val="none"/>
        </w:rPr>
        <w:t>本单位郑重声明，根据《财政部民政部中国残疾人联合会关于促进残疾人就业政府采购政策的通知》（财库〔2017〕141号）的规定，本单位为符合条件的</w:t>
      </w:r>
      <w:r>
        <w:rPr>
          <w:rFonts w:hint="eastAsia" w:ascii="宋体" w:hAnsi="宋体" w:cs="宋体"/>
          <w:bCs/>
          <w:sz w:val="24"/>
          <w:highlight w:val="none"/>
          <w:lang w:eastAsia="zh-CN"/>
        </w:rPr>
        <w:t>残疾人福利企业</w:t>
      </w:r>
      <w:r>
        <w:rPr>
          <w:rFonts w:hint="eastAsia" w:ascii="宋体" w:hAnsi="宋体" w:cs="宋体"/>
          <w:bCs/>
          <w:sz w:val="24"/>
          <w:highlight w:val="none"/>
        </w:rPr>
        <w:t>，且本单位参加</w:t>
      </w:r>
      <w:r>
        <w:rPr>
          <w:rFonts w:hint="eastAsia" w:ascii="宋体" w:hAnsi="宋体" w:cs="宋体"/>
          <w:bCs/>
          <w:sz w:val="24"/>
          <w:highlight w:val="none"/>
          <w:u w:val="single"/>
        </w:rPr>
        <w:t xml:space="preserve">          </w:t>
      </w:r>
      <w:r>
        <w:rPr>
          <w:rFonts w:hint="eastAsia" w:ascii="宋体" w:hAnsi="宋体" w:cs="宋体"/>
          <w:bCs/>
          <w:sz w:val="24"/>
          <w:highlight w:val="none"/>
        </w:rPr>
        <w:t>单位的</w:t>
      </w:r>
      <w:r>
        <w:rPr>
          <w:rFonts w:hint="eastAsia" w:ascii="宋体" w:hAnsi="宋体" w:cs="宋体"/>
          <w:bCs/>
          <w:sz w:val="24"/>
          <w:highlight w:val="none"/>
          <w:u w:val="single"/>
        </w:rPr>
        <w:t xml:space="preserve">          </w:t>
      </w:r>
      <w:r>
        <w:rPr>
          <w:rFonts w:hint="eastAsia" w:ascii="宋体" w:hAnsi="宋体" w:cs="宋体"/>
          <w:bCs/>
          <w:sz w:val="24"/>
          <w:highlight w:val="none"/>
        </w:rPr>
        <w:t>项目采购活动提供本单位制造的货物（由本单位承担工程/提供服务），或者提供其他</w:t>
      </w:r>
      <w:r>
        <w:rPr>
          <w:rFonts w:hint="eastAsia" w:ascii="宋体" w:hAnsi="宋体" w:cs="宋体"/>
          <w:bCs/>
          <w:sz w:val="24"/>
          <w:highlight w:val="none"/>
          <w:lang w:eastAsia="zh-CN"/>
        </w:rPr>
        <w:t>残疾人福利企业</w:t>
      </w:r>
      <w:r>
        <w:rPr>
          <w:rFonts w:hint="eastAsia" w:ascii="宋体" w:hAnsi="宋体" w:cs="宋体"/>
          <w:bCs/>
          <w:sz w:val="24"/>
          <w:highlight w:val="none"/>
        </w:rPr>
        <w:t>制造的货物（不包括使用非</w:t>
      </w:r>
      <w:r>
        <w:rPr>
          <w:rFonts w:hint="eastAsia" w:ascii="宋体" w:hAnsi="宋体" w:cs="宋体"/>
          <w:bCs/>
          <w:sz w:val="24"/>
          <w:highlight w:val="none"/>
          <w:lang w:eastAsia="zh-CN"/>
        </w:rPr>
        <w:t>残疾人福利企业</w:t>
      </w:r>
      <w:r>
        <w:rPr>
          <w:rFonts w:hint="eastAsia" w:ascii="宋体" w:hAnsi="宋体" w:cs="宋体"/>
          <w:bCs/>
          <w:sz w:val="24"/>
          <w:highlight w:val="none"/>
        </w:rPr>
        <w:t>注册商标的货物）。</w:t>
      </w:r>
    </w:p>
    <w:p w14:paraId="5A03F780">
      <w:pPr>
        <w:spacing w:line="360" w:lineRule="auto"/>
        <w:ind w:firstLine="480"/>
        <w:rPr>
          <w:rFonts w:hint="eastAsia" w:ascii="宋体" w:hAnsi="宋体" w:cs="宋体"/>
          <w:spacing w:val="6"/>
          <w:sz w:val="24"/>
          <w:highlight w:val="none"/>
        </w:rPr>
      </w:pPr>
      <w:r>
        <w:rPr>
          <w:rFonts w:hint="eastAsia" w:ascii="宋体" w:hAnsi="宋体" w:cs="宋体"/>
          <w:bCs/>
          <w:sz w:val="24"/>
          <w:highlight w:val="none"/>
        </w:rPr>
        <w:t>本单位对上述声明的真实性负责。如有虚假，将依法承担相应责任</w:t>
      </w:r>
      <w:r>
        <w:rPr>
          <w:rFonts w:hint="eastAsia" w:ascii="宋体" w:hAnsi="宋体" w:cs="宋体"/>
          <w:spacing w:val="6"/>
          <w:sz w:val="24"/>
          <w:highlight w:val="none"/>
        </w:rPr>
        <w:t>。</w:t>
      </w:r>
    </w:p>
    <w:p w14:paraId="653AC3B6">
      <w:pPr>
        <w:spacing w:line="580" w:lineRule="exact"/>
        <w:rPr>
          <w:rFonts w:hint="eastAsia" w:ascii="宋体" w:hAnsi="宋体" w:cs="宋体"/>
          <w:bCs/>
          <w:sz w:val="24"/>
          <w:highlight w:val="none"/>
        </w:rPr>
      </w:pPr>
    </w:p>
    <w:p w14:paraId="1A7311A2">
      <w:pPr>
        <w:spacing w:line="360" w:lineRule="auto"/>
        <w:rPr>
          <w:rFonts w:hint="eastAsia" w:ascii="宋体" w:hAnsi="宋体" w:cs="宋体"/>
          <w:bCs/>
          <w:sz w:val="24"/>
          <w:highlight w:val="none"/>
        </w:rPr>
      </w:pPr>
      <w:r>
        <w:rPr>
          <w:rFonts w:hint="eastAsia" w:ascii="宋体" w:hAnsi="宋体" w:cs="宋体"/>
          <w:bCs/>
          <w:sz w:val="24"/>
          <w:highlight w:val="none"/>
        </w:rPr>
        <w:t>供应商名称（盖章）：</w:t>
      </w:r>
    </w:p>
    <w:p w14:paraId="4B7838A3">
      <w:pPr>
        <w:spacing w:line="360" w:lineRule="auto"/>
        <w:rPr>
          <w:rFonts w:hint="eastAsia" w:ascii="宋体" w:hAnsi="宋体" w:cs="宋体"/>
          <w:bCs/>
          <w:sz w:val="24"/>
          <w:highlight w:val="none"/>
          <w:lang w:val="zh-CN"/>
        </w:rPr>
      </w:pPr>
      <w:r>
        <w:rPr>
          <w:rFonts w:hint="eastAsia" w:ascii="宋体" w:hAnsi="宋体" w:cs="宋体"/>
          <w:bCs/>
          <w:sz w:val="24"/>
          <w:highlight w:val="none"/>
        </w:rPr>
        <w:t>日期：</w:t>
      </w:r>
    </w:p>
    <w:p w14:paraId="5E219550">
      <w:pPr>
        <w:spacing w:before="5"/>
        <w:rPr>
          <w:rFonts w:hint="eastAsia" w:ascii="宋体" w:hAnsi="宋体" w:cs="宋体"/>
          <w:bCs/>
          <w:sz w:val="24"/>
          <w:highlight w:val="none"/>
        </w:rPr>
      </w:pPr>
    </w:p>
    <w:p w14:paraId="4969FE92">
      <w:pPr>
        <w:spacing w:before="5"/>
        <w:rPr>
          <w:rFonts w:hint="eastAsia" w:ascii="宋体" w:hAnsi="宋体" w:cs="宋体"/>
          <w:bCs/>
          <w:sz w:val="24"/>
          <w:highlight w:val="none"/>
        </w:rPr>
      </w:pPr>
    </w:p>
    <w:p w14:paraId="0257FF15">
      <w:pPr>
        <w:spacing w:before="5"/>
        <w:rPr>
          <w:rFonts w:hint="eastAsia" w:ascii="宋体" w:hAnsi="宋体" w:cs="宋体"/>
          <w:bCs/>
          <w:sz w:val="24"/>
          <w:highlight w:val="none"/>
        </w:rPr>
      </w:pPr>
    </w:p>
    <w:p w14:paraId="04E18C85">
      <w:pPr>
        <w:spacing w:before="5"/>
        <w:rPr>
          <w:rFonts w:hint="eastAsia" w:ascii="宋体" w:hAnsi="宋体" w:cs="宋体"/>
          <w:bCs/>
          <w:sz w:val="24"/>
          <w:highlight w:val="none"/>
        </w:rPr>
      </w:pPr>
    </w:p>
    <w:p w14:paraId="5BD86D29">
      <w:pPr>
        <w:spacing w:before="5"/>
        <w:rPr>
          <w:rFonts w:hint="eastAsia" w:ascii="宋体" w:hAnsi="宋体" w:cs="宋体"/>
          <w:bCs/>
          <w:sz w:val="24"/>
          <w:highlight w:val="none"/>
        </w:rPr>
      </w:pPr>
    </w:p>
    <w:p w14:paraId="18E09A20">
      <w:pPr>
        <w:spacing w:before="5"/>
        <w:rPr>
          <w:rFonts w:hint="eastAsia" w:ascii="宋体" w:hAnsi="宋体" w:cs="宋体"/>
          <w:bCs/>
          <w:sz w:val="24"/>
          <w:highlight w:val="none"/>
        </w:rPr>
      </w:pPr>
    </w:p>
    <w:p w14:paraId="7B8578D1">
      <w:pPr>
        <w:spacing w:before="5"/>
        <w:rPr>
          <w:rFonts w:hint="eastAsia" w:ascii="宋体" w:hAnsi="宋体" w:cs="宋体"/>
          <w:bCs/>
          <w:sz w:val="24"/>
          <w:highlight w:val="none"/>
        </w:rPr>
      </w:pPr>
    </w:p>
    <w:p w14:paraId="4A78D6CC">
      <w:pPr>
        <w:spacing w:before="5"/>
        <w:rPr>
          <w:rFonts w:hint="eastAsia" w:ascii="宋体" w:hAnsi="宋体" w:cs="宋体"/>
          <w:bCs/>
          <w:sz w:val="24"/>
          <w:highlight w:val="none"/>
        </w:rPr>
      </w:pPr>
    </w:p>
    <w:p w14:paraId="18D5271B">
      <w:pPr>
        <w:spacing w:before="5"/>
        <w:rPr>
          <w:rFonts w:hint="eastAsia" w:ascii="宋体" w:hAnsi="宋体" w:cs="宋体"/>
          <w:bCs/>
          <w:sz w:val="24"/>
          <w:highlight w:val="none"/>
        </w:rPr>
      </w:pPr>
    </w:p>
    <w:p w14:paraId="4449E5DD">
      <w:pPr>
        <w:spacing w:before="5"/>
        <w:rPr>
          <w:rFonts w:hint="eastAsia" w:ascii="宋体" w:hAnsi="宋体" w:cs="宋体"/>
          <w:bCs/>
          <w:sz w:val="24"/>
          <w:highlight w:val="none"/>
        </w:rPr>
      </w:pPr>
    </w:p>
    <w:p w14:paraId="62042BD2">
      <w:pPr>
        <w:spacing w:before="5"/>
        <w:rPr>
          <w:rFonts w:hint="eastAsia" w:ascii="宋体" w:hAnsi="宋体" w:cs="宋体"/>
          <w:bCs/>
          <w:sz w:val="24"/>
          <w:highlight w:val="none"/>
        </w:rPr>
      </w:pPr>
    </w:p>
    <w:p w14:paraId="5511FDA4">
      <w:pPr>
        <w:spacing w:before="5"/>
        <w:rPr>
          <w:rFonts w:hint="eastAsia" w:ascii="宋体" w:hAnsi="宋体" w:cs="宋体"/>
          <w:bCs/>
          <w:sz w:val="24"/>
          <w:highlight w:val="none"/>
        </w:rPr>
      </w:pPr>
    </w:p>
    <w:p w14:paraId="2E3C5B10">
      <w:pPr>
        <w:spacing w:before="5"/>
        <w:rPr>
          <w:rFonts w:hint="eastAsia" w:ascii="宋体" w:hAnsi="宋体" w:cs="宋体"/>
          <w:bCs/>
          <w:sz w:val="24"/>
          <w:highlight w:val="none"/>
        </w:rPr>
      </w:pPr>
    </w:p>
    <w:p w14:paraId="5C7E5086">
      <w:pPr>
        <w:spacing w:before="5"/>
        <w:rPr>
          <w:rFonts w:hint="eastAsia" w:ascii="宋体" w:hAnsi="宋体" w:cs="宋体"/>
          <w:bCs/>
          <w:sz w:val="24"/>
          <w:highlight w:val="none"/>
        </w:rPr>
      </w:pPr>
    </w:p>
    <w:p w14:paraId="74E40B1B">
      <w:pPr>
        <w:spacing w:before="5"/>
        <w:rPr>
          <w:rFonts w:hint="eastAsia" w:ascii="宋体" w:hAnsi="宋体" w:cs="宋体"/>
          <w:bCs/>
          <w:sz w:val="24"/>
          <w:highlight w:val="none"/>
        </w:rPr>
      </w:pPr>
    </w:p>
    <w:p w14:paraId="6B8AF042">
      <w:pPr>
        <w:spacing w:before="5"/>
        <w:rPr>
          <w:rFonts w:hint="eastAsia" w:ascii="宋体" w:hAnsi="宋体" w:cs="宋体"/>
          <w:bCs/>
          <w:sz w:val="24"/>
          <w:highlight w:val="none"/>
        </w:rPr>
      </w:pPr>
    </w:p>
    <w:p w14:paraId="4C301215">
      <w:pPr>
        <w:spacing w:before="5"/>
        <w:rPr>
          <w:rFonts w:hint="eastAsia" w:ascii="宋体" w:hAnsi="宋体" w:cs="宋体"/>
          <w:bCs/>
          <w:sz w:val="24"/>
          <w:highlight w:val="none"/>
        </w:rPr>
      </w:pPr>
    </w:p>
    <w:p w14:paraId="6B327E14">
      <w:pPr>
        <w:tabs>
          <w:tab w:val="center" w:pos="4870"/>
        </w:tabs>
        <w:outlineLvl w:val="0"/>
        <w:rPr>
          <w:rFonts w:hint="eastAsia" w:ascii="宋体" w:hAnsi="宋体" w:cs="宋体"/>
          <w:sz w:val="24"/>
          <w:highlight w:val="none"/>
        </w:rPr>
      </w:pPr>
    </w:p>
    <w:p w14:paraId="0B1BA5ED">
      <w:pPr>
        <w:tabs>
          <w:tab w:val="center" w:pos="4870"/>
        </w:tabs>
        <w:outlineLvl w:val="0"/>
        <w:rPr>
          <w:rFonts w:hint="eastAsia" w:ascii="宋体" w:hAnsi="宋体" w:cs="宋体"/>
          <w:sz w:val="24"/>
          <w:highlight w:val="none"/>
        </w:rPr>
      </w:pPr>
    </w:p>
    <w:p w14:paraId="3EB934DD">
      <w:pPr>
        <w:tabs>
          <w:tab w:val="center" w:pos="4870"/>
        </w:tabs>
        <w:outlineLvl w:val="0"/>
        <w:rPr>
          <w:rFonts w:hint="eastAsia" w:ascii="宋体" w:hAnsi="宋体" w:cs="宋体"/>
          <w:sz w:val="24"/>
          <w:highlight w:val="none"/>
        </w:rPr>
      </w:pPr>
    </w:p>
    <w:p w14:paraId="622DCBDD">
      <w:pPr>
        <w:tabs>
          <w:tab w:val="center" w:pos="4870"/>
        </w:tabs>
        <w:outlineLvl w:val="0"/>
        <w:rPr>
          <w:rFonts w:hint="eastAsia" w:ascii="宋体" w:hAnsi="宋体" w:cs="宋体"/>
          <w:sz w:val="24"/>
          <w:highlight w:val="none"/>
        </w:rPr>
      </w:pPr>
    </w:p>
    <w:p w14:paraId="11F2C55D">
      <w:pPr>
        <w:tabs>
          <w:tab w:val="center" w:pos="4870"/>
        </w:tabs>
        <w:outlineLvl w:val="0"/>
        <w:rPr>
          <w:rFonts w:hint="eastAsia" w:ascii="宋体" w:hAnsi="宋体" w:cs="宋体"/>
          <w:sz w:val="24"/>
          <w:highlight w:val="none"/>
        </w:rPr>
      </w:pPr>
    </w:p>
    <w:p w14:paraId="298A3FBA">
      <w:pPr>
        <w:pStyle w:val="18"/>
        <w:rPr>
          <w:rFonts w:hint="eastAsia" w:ascii="宋体" w:hAnsi="宋体" w:eastAsia="宋体" w:cs="宋体"/>
          <w:sz w:val="24"/>
          <w:highlight w:val="none"/>
        </w:rPr>
      </w:pPr>
    </w:p>
    <w:p w14:paraId="37BB8C3A">
      <w:pPr>
        <w:rPr>
          <w:rFonts w:hint="eastAsia" w:ascii="宋体" w:hAnsi="宋体" w:cs="宋体"/>
          <w:sz w:val="24"/>
          <w:highlight w:val="none"/>
        </w:rPr>
      </w:pPr>
    </w:p>
    <w:p w14:paraId="30FF55C1">
      <w:pPr>
        <w:pStyle w:val="18"/>
        <w:rPr>
          <w:rFonts w:hint="eastAsia" w:ascii="宋体" w:hAnsi="宋体" w:eastAsia="宋体" w:cs="宋体"/>
          <w:highlight w:val="none"/>
        </w:rPr>
      </w:pPr>
    </w:p>
    <w:p w14:paraId="4E8987EE">
      <w:pPr>
        <w:rPr>
          <w:rFonts w:hint="eastAsia" w:ascii="宋体" w:hAnsi="宋体" w:cs="宋体"/>
          <w:highlight w:val="none"/>
        </w:rPr>
      </w:pPr>
    </w:p>
    <w:p w14:paraId="0D30A5DB">
      <w:pPr>
        <w:pStyle w:val="18"/>
        <w:rPr>
          <w:rFonts w:hint="eastAsia" w:ascii="宋体" w:hAnsi="宋体" w:eastAsia="宋体" w:cs="宋体"/>
          <w:highlight w:val="none"/>
        </w:rPr>
      </w:pPr>
    </w:p>
    <w:p w14:paraId="1E5787B8">
      <w:pPr>
        <w:rPr>
          <w:highlight w:val="none"/>
        </w:rPr>
      </w:pPr>
    </w:p>
    <w:p w14:paraId="1EFE6A6C">
      <w:pPr>
        <w:pStyle w:val="18"/>
        <w:rPr>
          <w:rFonts w:hint="eastAsia" w:ascii="宋体" w:hAnsi="宋体" w:eastAsia="宋体" w:cs="宋体"/>
          <w:highlight w:val="none"/>
        </w:rPr>
      </w:pPr>
    </w:p>
    <w:p w14:paraId="21457D24">
      <w:pPr>
        <w:tabs>
          <w:tab w:val="center" w:pos="4870"/>
        </w:tabs>
        <w:outlineLvl w:val="0"/>
        <w:rPr>
          <w:rFonts w:hint="eastAsia" w:ascii="宋体" w:hAnsi="宋体" w:cs="宋体"/>
          <w:highlight w:val="none"/>
        </w:rPr>
      </w:pPr>
      <w:r>
        <w:rPr>
          <w:rFonts w:hint="eastAsia" w:ascii="宋体" w:hAnsi="宋体" w:cs="宋体"/>
          <w:bCs/>
          <w:sz w:val="24"/>
          <w:highlight w:val="none"/>
        </w:rPr>
        <w:t>（十</w:t>
      </w:r>
      <w:r>
        <w:rPr>
          <w:rFonts w:hint="eastAsia" w:ascii="宋体" w:hAnsi="宋体" w:cs="宋体"/>
          <w:bCs/>
          <w:sz w:val="24"/>
          <w:highlight w:val="none"/>
          <w:lang w:val="en-US" w:eastAsia="zh-CN"/>
        </w:rPr>
        <w:t>六</w:t>
      </w:r>
      <w:r>
        <w:rPr>
          <w:rFonts w:hint="eastAsia" w:ascii="宋体" w:hAnsi="宋体" w:cs="宋体"/>
          <w:bCs/>
          <w:sz w:val="24"/>
          <w:highlight w:val="none"/>
        </w:rPr>
        <w:t>）技术文件（</w:t>
      </w:r>
      <w:r>
        <w:rPr>
          <w:rFonts w:hint="eastAsia" w:ascii="宋体" w:hAnsi="宋体" w:cs="宋体"/>
          <w:bCs/>
          <w:sz w:val="24"/>
          <w:highlight w:val="none"/>
          <w:lang w:val="en-US" w:eastAsia="zh-CN"/>
        </w:rPr>
        <w:t>暗标</w:t>
      </w:r>
      <w:r>
        <w:rPr>
          <w:rFonts w:hint="eastAsia" w:ascii="宋体" w:hAnsi="宋体" w:cs="宋体"/>
          <w:bCs/>
          <w:sz w:val="24"/>
          <w:highlight w:val="none"/>
        </w:rPr>
        <w:t>）：</w:t>
      </w:r>
      <w:r>
        <w:rPr>
          <w:rFonts w:hint="eastAsia" w:ascii="宋体" w:hAnsi="宋体" w:cs="宋体"/>
          <w:highlight w:val="none"/>
        </w:rPr>
        <w:tab/>
      </w:r>
    </w:p>
    <w:p w14:paraId="01DE81A2">
      <w:pPr>
        <w:jc w:val="center"/>
        <w:outlineLvl w:val="0"/>
        <w:rPr>
          <w:rFonts w:hint="eastAsia" w:ascii="宋体" w:hAnsi="宋体" w:cs="宋体"/>
          <w:b/>
          <w:bCs/>
          <w:sz w:val="24"/>
          <w:highlight w:val="none"/>
        </w:rPr>
      </w:pPr>
    </w:p>
    <w:p w14:paraId="501FD621">
      <w:pPr>
        <w:jc w:val="center"/>
        <w:outlineLvl w:val="0"/>
        <w:rPr>
          <w:rFonts w:hint="eastAsia" w:ascii="宋体" w:hAnsi="宋体" w:cs="宋体"/>
          <w:b/>
          <w:bCs/>
          <w:sz w:val="24"/>
          <w:highlight w:val="none"/>
        </w:rPr>
      </w:pPr>
    </w:p>
    <w:p w14:paraId="70668542">
      <w:pPr>
        <w:jc w:val="center"/>
        <w:outlineLvl w:val="0"/>
        <w:rPr>
          <w:rFonts w:hint="eastAsia" w:ascii="宋体" w:hAnsi="宋体" w:cs="宋体"/>
          <w:b/>
          <w:bCs/>
          <w:szCs w:val="21"/>
          <w:highlight w:val="none"/>
        </w:rPr>
      </w:pPr>
      <w:r>
        <w:rPr>
          <w:rFonts w:hint="eastAsia" w:ascii="宋体" w:hAnsi="宋体" w:cs="宋体"/>
          <w:b/>
          <w:bCs/>
          <w:sz w:val="24"/>
          <w:highlight w:val="none"/>
        </w:rPr>
        <w:t>根据采购文件及评标标准要求，自行拟定</w:t>
      </w:r>
    </w:p>
    <w:p w14:paraId="28131A95">
      <w:pPr>
        <w:rPr>
          <w:rFonts w:hint="eastAsia" w:ascii="宋体" w:hAnsi="宋体" w:cs="宋体"/>
          <w:sz w:val="24"/>
          <w:highlight w:val="none"/>
        </w:rPr>
      </w:pPr>
    </w:p>
    <w:p w14:paraId="7FEF854A">
      <w:pPr>
        <w:rPr>
          <w:rFonts w:hint="eastAsia" w:ascii="宋体" w:hAnsi="宋体" w:cs="宋体"/>
          <w:sz w:val="24"/>
          <w:highlight w:val="none"/>
        </w:rPr>
      </w:pPr>
    </w:p>
    <w:p w14:paraId="22D96CCF">
      <w:pPr>
        <w:rPr>
          <w:rFonts w:hint="eastAsia" w:ascii="宋体" w:hAnsi="宋体" w:cs="宋体"/>
          <w:sz w:val="24"/>
          <w:highlight w:val="none"/>
        </w:rPr>
      </w:pPr>
    </w:p>
    <w:p w14:paraId="38E2B081">
      <w:pPr>
        <w:rPr>
          <w:rFonts w:hint="eastAsia" w:ascii="宋体" w:hAnsi="宋体" w:cs="宋体"/>
          <w:sz w:val="24"/>
          <w:highlight w:val="none"/>
        </w:rPr>
      </w:pPr>
    </w:p>
    <w:sectPr>
      <w:headerReference r:id="rId9" w:type="default"/>
      <w:footerReference r:id="rId10" w:type="default"/>
      <w:pgSz w:w="11906" w:h="16838"/>
      <w:pgMar w:top="1134" w:right="1134" w:bottom="1134" w:left="1134"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12294C2-64C7-4F9F-995A-D8DE3C131CAE}"/>
  </w:font>
  <w:font w:name="黑体">
    <w:panose1 w:val="02010609060101010101"/>
    <w:charset w:val="86"/>
    <w:family w:val="auto"/>
    <w:pitch w:val="default"/>
    <w:sig w:usb0="800002BF" w:usb1="38CF7CFA" w:usb2="00000016" w:usb3="00000000" w:csb0="00040001" w:csb1="00000000"/>
    <w:embedRegular r:id="rId2" w:fontKey="{FE2999BB-155D-4364-8FD7-B8B8DD0DE0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3" w:fontKey="{44F7F040-85B9-47D9-B503-64D4A23CC8F7}"/>
  </w:font>
  <w:font w:name="Cambria">
    <w:panose1 w:val="02040503050406030204"/>
    <w:charset w:val="00"/>
    <w:family w:val="roman"/>
    <w:pitch w:val="default"/>
    <w:sig w:usb0="E00006FF" w:usb1="420024FF" w:usb2="02000000" w:usb3="00000000" w:csb0="2000019F" w:csb1="00000000"/>
    <w:embedRegular r:id="rId4" w:fontKey="{CF912D26-FF13-49A0-98A1-459E8C00AA0B}"/>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5" w:fontKey="{D778A6AE-1D3E-4703-A1EE-3C2588B95BAB}"/>
  </w:font>
  <w:font w:name="华文细黑">
    <w:altName w:val="微软雅黑"/>
    <w:panose1 w:val="02010600040101010101"/>
    <w:charset w:val="86"/>
    <w:family w:val="auto"/>
    <w:pitch w:val="default"/>
    <w:sig w:usb0="00000000" w:usb1="00000000" w:usb2="00000000" w:usb3="00000000" w:csb0="0004009F" w:csb1="DFD70000"/>
  </w:font>
  <w:font w:name="Consolas">
    <w:panose1 w:val="020B0609020204030204"/>
    <w:charset w:val="00"/>
    <w:family w:val="modern"/>
    <w:pitch w:val="default"/>
    <w:sig w:usb0="E00006FF" w:usb1="0000FCFF" w:usb2="00000001" w:usb3="00000000" w:csb0="6000019F" w:csb1="DFD7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Times New Roman PSMT">
    <w:altName w:val="Times New Roman"/>
    <w:panose1 w:val="00000000000000000000"/>
    <w:charset w:val="00"/>
    <w:family w:val="auto"/>
    <w:pitch w:val="default"/>
    <w:sig w:usb0="00000000" w:usb1="00000000" w:usb2="00000000" w:usb3="00000000" w:csb0="00000000" w:csb1="00000000"/>
  </w:font>
  <w:font w:name="文鼎CS中宋">
    <w:altName w:val="宋体"/>
    <w:panose1 w:val="00000000000000000000"/>
    <w:charset w:val="00"/>
    <w:family w:val="auto"/>
    <w:pitch w:val="default"/>
    <w:sig w:usb0="00000000" w:usb1="00000000" w:usb2="00000000" w:usb3="00000000" w:csb0="00000000" w:csb1="00000000"/>
  </w:font>
  <w:font w:name="MS Sans Serif">
    <w:altName w:val="DejaVu Math TeX Gyre"/>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6" w:usb3="00000000" w:csb0="6006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F898C">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72791">
    <w:pPr>
      <w:pStyle w:val="2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50165</wp:posOffset>
              </wp:positionV>
              <wp:extent cx="165100" cy="234315"/>
              <wp:effectExtent l="0" t="0" r="0" b="0"/>
              <wp:wrapNone/>
              <wp:docPr id="1" name="文本框 8"/>
              <wp:cNvGraphicFramePr/>
              <a:graphic xmlns:a="http://schemas.openxmlformats.org/drawingml/2006/main">
                <a:graphicData uri="http://schemas.microsoft.com/office/word/2010/wordprocessingShape">
                  <wps:wsp>
                    <wps:cNvSpPr txBox="1"/>
                    <wps:spPr bwMode="auto">
                      <a:xfrm>
                        <a:off x="0" y="0"/>
                        <a:ext cx="165100" cy="234315"/>
                      </a:xfrm>
                      <a:prstGeom prst="rect">
                        <a:avLst/>
                      </a:prstGeom>
                      <a:noFill/>
                      <a:ln w="15875">
                        <a:noFill/>
                        <a:round/>
                      </a:ln>
                      <a:effectLst/>
                    </wps:spPr>
                    <wps:txbx>
                      <w:txbxContent>
                        <w:p w14:paraId="02BD1D09">
                          <w:pPr>
                            <w:pStyle w:val="223"/>
                            <w:tabs>
                              <w:tab w:val="clear" w:pos="4153"/>
                              <w:tab w:val="clear" w:pos="8306"/>
                            </w:tabs>
                          </w:pPr>
                          <w:r>
                            <w:fldChar w:fldCharType="begin"/>
                          </w:r>
                          <w:r>
                            <w:instrText xml:space="preserve"> PAGE  \* MERGEFORMAT </w:instrText>
                          </w:r>
                          <w:r>
                            <w:fldChar w:fldCharType="separate"/>
                          </w:r>
                          <w:r>
                            <w:t>16</w:t>
                          </w:r>
                          <w:r>
                            <w:fldChar w:fldCharType="end"/>
                          </w:r>
                        </w:p>
                        <w:p w14:paraId="2C0FA144"/>
                      </w:txbxContent>
                    </wps:txbx>
                    <wps:bodyPr wrap="square" lIns="0" tIns="0" rIns="0" bIns="0" upright="1">
                      <a:noAutofit/>
                    </wps:bodyPr>
                  </wps:wsp>
                </a:graphicData>
              </a:graphic>
            </wp:anchor>
          </w:drawing>
        </mc:Choice>
        <mc:Fallback>
          <w:pict>
            <v:shape id="文本框 8" o:spid="_x0000_s1026" o:spt="202" type="#_x0000_t202" style="position:absolute;left:0pt;margin-top:3.95pt;height:18.45pt;width:13pt;mso-position-horizontal:center;mso-position-horizontal-relative:margin;z-index:251660288;mso-width-relative:page;mso-height-relative:page;" filled="f" stroked="f" coordsize="21600,21600" o:gfxdata="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aOPDdQA&#10;AAAEAQAADwAAAAAAAAABACAAAAAiAAAAZHJzL2Rvd25yZXYueG1sUEsBAhQAFAAAAAgAh07iQKAV&#10;KjHqAQAAyQMAAA4AAAAAAAAAAQAgAAAAIwEAAGRycy9lMm9Eb2MueG1sUEsFBgAAAAAGAAYAWQEA&#10;AH8FAAAAAA==&#10;">
              <v:fill on="f" focussize="0,0"/>
              <v:stroke on="f" weight="1.25pt" joinstyle="round"/>
              <v:imagedata o:title=""/>
              <o:lock v:ext="edit" aspectratio="f"/>
              <v:textbox inset="0mm,0mm,0mm,0mm">
                <w:txbxContent>
                  <w:p w14:paraId="02BD1D09">
                    <w:pPr>
                      <w:pStyle w:val="223"/>
                      <w:tabs>
                        <w:tab w:val="clear" w:pos="4153"/>
                        <w:tab w:val="clear" w:pos="8306"/>
                      </w:tabs>
                    </w:pPr>
                    <w:r>
                      <w:fldChar w:fldCharType="begin"/>
                    </w:r>
                    <w:r>
                      <w:instrText xml:space="preserve"> PAGE  \* MERGEFORMAT </w:instrText>
                    </w:r>
                    <w:r>
                      <w:fldChar w:fldCharType="separate"/>
                    </w:r>
                    <w:r>
                      <w:t>16</w:t>
                    </w:r>
                    <w:r>
                      <w:fldChar w:fldCharType="end"/>
                    </w:r>
                  </w:p>
                  <w:p w14:paraId="2C0FA14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8CABD">
    <w:pPr>
      <w:pStyle w:val="22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14935" cy="284480"/>
                      </a:xfrm>
                      <a:prstGeom prst="rect">
                        <a:avLst/>
                      </a:prstGeom>
                      <a:noFill/>
                      <a:ln w="15875">
                        <a:noFill/>
                      </a:ln>
                      <a:effectLst/>
                    </wps:spPr>
                    <wps:txbx>
                      <w:txbxContent>
                        <w:p w14:paraId="664501BD">
                          <w:pPr>
                            <w:pStyle w:val="223"/>
                            <w:tabs>
                              <w:tab w:val="clear" w:pos="4153"/>
                              <w:tab w:val="clear" w:pos="8306"/>
                            </w:tabs>
                          </w:pPr>
                          <w:r>
                            <w:fldChar w:fldCharType="begin"/>
                          </w:r>
                          <w:r>
                            <w:instrText xml:space="preserve"> PAGE  \* MERGEFORMAT </w:instrText>
                          </w:r>
                          <w:r>
                            <w:fldChar w:fldCharType="separate"/>
                          </w:r>
                          <w:r>
                            <w:t>1</w:t>
                          </w:r>
                          <w:r>
                            <w:fldChar w:fldCharType="end"/>
                          </w:r>
                        </w:p>
                        <w:p w14:paraId="0060A9F3"/>
                      </w:txbxContent>
                    </wps:txbx>
                    <wps:bodyPr wrap="none" lIns="0" tIns="0" rIns="0" bIns="0" upright="1">
                      <a:spAutoFit/>
                    </wps:bodyPr>
                  </wps:wsp>
                </a:graphicData>
              </a:graphic>
            </wp:anchor>
          </w:drawing>
        </mc:Choice>
        <mc:Fallback>
          <w:pict>
            <v:shape id="文本框 6" o:spid="_x0000_s1026" o:spt="202" type="#_x0000_t202" style="position:absolute;left:0pt;margin-top:0pt;height:22.4pt;width:9.05pt;mso-position-horizontal:center;mso-position-horizontal-relative:margin;mso-wrap-style:none;z-index:251661312;mso-width-relative:page;mso-height-relative:page;" filled="f" stroked="f" coordsize="21600,21600" o:gfxdata="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F0iHvTAAAA&#10;AwEAAA8AAAAAAAAAAQAgAAAAIgAAAGRycy9kb3ducmV2LnhtbFBLAQIUABQAAAAIAIdO4kBCGyy/&#10;6QEAAL0DAAAOAAAAAAAAAAEAIAAAACIBAABkcnMvZTJvRG9jLnhtbFBLBQYAAAAABgAGAFkBAAB9&#10;BQAAAAA=&#10;">
              <v:fill on="f" focussize="0,0"/>
              <v:stroke on="f" weight="1.25pt"/>
              <v:imagedata o:title=""/>
              <o:lock v:ext="edit" aspectratio="f"/>
              <v:textbox inset="0mm,0mm,0mm,0mm" style="mso-fit-shape-to-text:t;">
                <w:txbxContent>
                  <w:p w14:paraId="664501BD">
                    <w:pPr>
                      <w:pStyle w:val="223"/>
                      <w:tabs>
                        <w:tab w:val="clear" w:pos="4153"/>
                        <w:tab w:val="clear" w:pos="8306"/>
                      </w:tabs>
                    </w:pPr>
                    <w:r>
                      <w:fldChar w:fldCharType="begin"/>
                    </w:r>
                    <w:r>
                      <w:instrText xml:space="preserve"> PAGE  \* MERGEFORMAT </w:instrText>
                    </w:r>
                    <w:r>
                      <w:fldChar w:fldCharType="separate"/>
                    </w:r>
                    <w:r>
                      <w:t>1</w:t>
                    </w:r>
                    <w:r>
                      <w:fldChar w:fldCharType="end"/>
                    </w:r>
                  </w:p>
                  <w:p w14:paraId="0060A9F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AF4D7">
    <w:pPr>
      <w:pStyle w:val="223"/>
      <w:jc w:val="center"/>
    </w:pPr>
    <w:r>
      <mc:AlternateContent>
        <mc:Choice Requires="wps">
          <w:drawing>
            <wp:anchor distT="0" distB="0" distL="114300" distR="114300" simplePos="0" relativeHeight="251662336" behindDoc="0" locked="0" layoutInCell="1" allowOverlap="1">
              <wp:simplePos x="0" y="0"/>
              <wp:positionH relativeFrom="margin">
                <wp:posOffset>3037205</wp:posOffset>
              </wp:positionH>
              <wp:positionV relativeFrom="paragraph">
                <wp:posOffset>-95250</wp:posOffset>
              </wp:positionV>
              <wp:extent cx="225425" cy="198755"/>
              <wp:effectExtent l="0" t="0" r="0" b="0"/>
              <wp:wrapNone/>
              <wp:docPr id="4" name="文本框 2"/>
              <wp:cNvGraphicFramePr/>
              <a:graphic xmlns:a="http://schemas.openxmlformats.org/drawingml/2006/main">
                <a:graphicData uri="http://schemas.microsoft.com/office/word/2010/wordprocessingShape">
                  <wps:wsp>
                    <wps:cNvSpPr txBox="1"/>
                    <wps:spPr bwMode="auto">
                      <a:xfrm flipH="1">
                        <a:off x="0" y="0"/>
                        <a:ext cx="225425" cy="198755"/>
                      </a:xfrm>
                      <a:prstGeom prst="rect">
                        <a:avLst/>
                      </a:prstGeom>
                      <a:noFill/>
                      <a:ln w="15875">
                        <a:noFill/>
                      </a:ln>
                      <a:effectLst/>
                    </wps:spPr>
                    <wps:txbx>
                      <w:txbxContent>
                        <w:p w14:paraId="26D2D8D7">
                          <w:pPr>
                            <w:pStyle w:val="223"/>
                            <w:tabs>
                              <w:tab w:val="clear" w:pos="4153"/>
                              <w:tab w:val="clear" w:pos="8306"/>
                            </w:tabs>
                            <w:jc w:val="center"/>
                          </w:pPr>
                          <w:r>
                            <w:fldChar w:fldCharType="begin"/>
                          </w:r>
                          <w:r>
                            <w:instrText xml:space="preserve"> PAGE  \* MERGEFORMAT </w:instrText>
                          </w:r>
                          <w:r>
                            <w:fldChar w:fldCharType="separate"/>
                          </w:r>
                          <w:r>
                            <w:t>62</w:t>
                          </w:r>
                          <w:r>
                            <w:fldChar w:fldCharType="end"/>
                          </w:r>
                        </w:p>
                        <w:p w14:paraId="01D57831"/>
                      </w:txbxContent>
                    </wps:txbx>
                    <wps:bodyPr wrap="square" lIns="0" tIns="0" rIns="0" bIns="0" upright="1">
                      <a:noAutofit/>
                    </wps:bodyPr>
                  </wps:wsp>
                </a:graphicData>
              </a:graphic>
            </wp:anchor>
          </w:drawing>
        </mc:Choice>
        <mc:Fallback>
          <w:pict>
            <v:shape id="文本框 2" o:spid="_x0000_s1026" o:spt="202" type="#_x0000_t202" style="position:absolute;left:0pt;flip:x;margin-left:239.15pt;margin-top:-7.5pt;height:15.65pt;width:17.75pt;mso-position-horizontal-relative:margin;z-index:251662336;mso-width-relative:page;mso-height-relative:page;" filled="f" stroked="f" coordsize="21600,21600" o:gfxdata="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s&#10;c+g+1gAAAAoBAAAPAAAAAAAAAAEAIAAAACIAAABkcnMvZG93bnJldi54bWxQSwECFAAUAAAACACH&#10;TuJAp/tGBO0BAADJAwAADgAAAAAAAAABACAAAAAlAQAAZHJzL2Uyb0RvYy54bWxQSwUGAAAAAAYA&#10;BgBZAQAAhAUAAAAA&#10;">
              <v:fill on="f" focussize="0,0"/>
              <v:stroke on="f" weight="1.25pt"/>
              <v:imagedata o:title=""/>
              <o:lock v:ext="edit" aspectratio="f"/>
              <v:textbox inset="0mm,0mm,0mm,0mm">
                <w:txbxContent>
                  <w:p w14:paraId="26D2D8D7">
                    <w:pPr>
                      <w:pStyle w:val="223"/>
                      <w:tabs>
                        <w:tab w:val="clear" w:pos="4153"/>
                        <w:tab w:val="clear" w:pos="8306"/>
                      </w:tabs>
                      <w:jc w:val="center"/>
                    </w:pPr>
                    <w:r>
                      <w:fldChar w:fldCharType="begin"/>
                    </w:r>
                    <w:r>
                      <w:instrText xml:space="preserve"> PAGE  \* MERGEFORMAT </w:instrText>
                    </w:r>
                    <w:r>
                      <w:fldChar w:fldCharType="separate"/>
                    </w:r>
                    <w:r>
                      <w:t>62</w:t>
                    </w:r>
                    <w:r>
                      <w:fldChar w:fldCharType="end"/>
                    </w:r>
                  </w:p>
                  <w:p w14:paraId="01D5783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C954C">
    <w:pPr>
      <w:pStyle w:val="279"/>
      <w:pBdr>
        <w:bottom w:val="single" w:color="000000" w:sz="18" w:space="1"/>
      </w:pBdr>
      <w:jc w:val="left"/>
      <w:rPr>
        <w:rFonts w:hint="eastAsia" w:eastAsia="楷体"/>
        <w:lang w:eastAsia="zh-CN"/>
      </w:rPr>
    </w:pPr>
    <w:r>
      <w:rPr>
        <w:rFonts w:hint="eastAsia" w:ascii="楷体" w:hAnsi="楷体" w:eastAsia="楷体" w:cs="楷体"/>
        <w:bCs/>
        <w:sz w:val="21"/>
        <w:szCs w:val="21"/>
        <w:lang w:eastAsia="zh-CN"/>
      </w:rPr>
      <w:t>江苏省锡山高级中学锡西分校监控设备采购项目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rPr>
      <w:t xml:space="preserve"> </w:t>
    </w:r>
    <w:r>
      <w:rPr>
        <w:rFonts w:hint="eastAsia" w:ascii="楷体" w:hAnsi="楷体" w:eastAsia="楷体" w:cs="楷体"/>
        <w:bCs/>
        <w:sz w:val="21"/>
        <w:szCs w:val="21"/>
        <w:lang w:eastAsia="zh-CN"/>
      </w:rPr>
      <w:t>JSZC-320206-ZRJJ-G2026-0013</w:t>
    </w:r>
    <w:r>
      <w:rPr>
        <w:rFonts w:hint="eastAsia" w:ascii="楷体" w:hAnsi="楷体" w:eastAsia="楷体" w:cs="楷体"/>
        <w:bCs/>
        <w:sz w:val="21"/>
        <w:szCs w:val="21"/>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D3B47">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52D49">
    <w:pPr>
      <w:pStyle w:val="279"/>
      <w:pBdr>
        <w:bottom w:val="single" w:color="000000" w:sz="18" w:space="1"/>
      </w:pBdr>
      <w:jc w:val="left"/>
      <w:rPr>
        <w:rFonts w:hint="eastAsia" w:ascii="楷体" w:hAnsi="楷体" w:eastAsia="楷体" w:cs="楷体"/>
        <w:sz w:val="21"/>
        <w:szCs w:val="21"/>
        <w:lang w:eastAsia="zh-CN"/>
      </w:rPr>
    </w:pPr>
    <w:r>
      <w:rPr>
        <w:rFonts w:hint="eastAsia" w:ascii="楷体" w:hAnsi="楷体" w:eastAsia="楷体" w:cs="楷体"/>
        <w:bCs/>
        <w:sz w:val="21"/>
        <w:szCs w:val="21"/>
        <w:lang w:eastAsia="zh-CN"/>
      </w:rPr>
      <w:t>江苏省锡山高级中学锡西分校监控设备采购项目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JSZC-320206-ZRJJ-G2026-0013</w:t>
    </w:r>
    <w:r>
      <w:rPr>
        <w:rFonts w:hint="eastAsia" w:ascii="楷体" w:hAnsi="楷体" w:eastAsia="楷体" w:cs="楷体"/>
        <w:bCs/>
        <w:sz w:val="21"/>
        <w:szCs w:val="21"/>
        <w:lang w:eastAsia="zh-CN"/>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11ADB">
    <w:pPr>
      <w:pStyle w:val="279"/>
      <w:pBdr>
        <w:bottom w:val="single" w:color="000000" w:sz="18" w:space="1"/>
      </w:pBdr>
      <w:jc w:val="left"/>
      <w:rPr>
        <w:rFonts w:hint="eastAsia" w:ascii="楷体" w:hAnsi="楷体" w:eastAsia="楷体" w:cs="楷体"/>
        <w:szCs w:val="21"/>
        <w:lang w:eastAsia="zh-CN"/>
      </w:rPr>
    </w:pPr>
    <w:r>
      <w:rPr>
        <w:rFonts w:hint="eastAsia" w:ascii="楷体" w:hAnsi="楷体" w:eastAsia="楷体" w:cs="楷体"/>
        <w:bCs/>
        <w:sz w:val="21"/>
        <w:szCs w:val="21"/>
        <w:lang w:eastAsia="zh-CN"/>
      </w:rPr>
      <w:t>江苏省锡山高级中学锡西分校监控设备采购项目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JSZC-320206-ZRJJ-G2026-0013</w:t>
    </w:r>
    <w:r>
      <w:rPr>
        <w:rFonts w:hint="eastAsia" w:ascii="楷体" w:hAnsi="楷体" w:eastAsia="楷体" w:cs="楷体"/>
        <w:bCs/>
        <w:sz w:val="21"/>
        <w:szCs w:val="21"/>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upperRoman"/>
      <w:pStyle w:val="576"/>
      <w:lvlText w:val="第 %1 条"/>
      <w:lvlJc w:val="left"/>
      <w:pPr>
        <w:tabs>
          <w:tab w:val="left" w:pos="1440"/>
        </w:tabs>
        <w:ind w:left="0" w:firstLine="0"/>
      </w:pPr>
    </w:lvl>
    <w:lvl w:ilvl="1" w:tentative="0">
      <w:start w:val="1"/>
      <w:numFmt w:val="decimalZero"/>
      <w:lvlText w:val="节 %1.%2"/>
      <w:lvlJc w:val="left"/>
      <w:pPr>
        <w:tabs>
          <w:tab w:val="left" w:pos="108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1">
    <w:nsid w:val="B5E306ED"/>
    <w:multiLevelType w:val="multilevel"/>
    <w:tmpl w:val="B5E306ED"/>
    <w:lvl w:ilvl="0" w:tentative="0">
      <w:start w:val="1"/>
      <w:numFmt w:val="decimal"/>
      <w:pStyle w:val="473"/>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447"/>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3">
    <w:nsid w:val="C8879AEF"/>
    <w:multiLevelType w:val="multilevel"/>
    <w:tmpl w:val="C8879AEF"/>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CF092B84"/>
    <w:multiLevelType w:val="multilevel"/>
    <w:tmpl w:val="CF092B84"/>
    <w:lvl w:ilvl="0" w:tentative="0">
      <w:start w:val="1"/>
      <w:numFmt w:val="bullet"/>
      <w:pStyle w:val="26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pStyle w:val="254"/>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0248C179"/>
    <w:multiLevelType w:val="multilevel"/>
    <w:tmpl w:val="0248C179"/>
    <w:lvl w:ilvl="0" w:tentative="0">
      <w:start w:val="1"/>
      <w:numFmt w:val="decimal"/>
      <w:pStyle w:val="55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decimal"/>
      <w:pStyle w:val="47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9192FD"/>
    <w:multiLevelType w:val="singleLevel"/>
    <w:tmpl w:val="259192FD"/>
    <w:lvl w:ilvl="0" w:tentative="0">
      <w:start w:val="3"/>
      <w:numFmt w:val="decimal"/>
      <w:suff w:val="nothing"/>
      <w:lvlText w:val="（%1）"/>
      <w:lvlJc w:val="left"/>
    </w:lvl>
  </w:abstractNum>
  <w:abstractNum w:abstractNumId="9">
    <w:nsid w:val="25B654F3"/>
    <w:multiLevelType w:val="multilevel"/>
    <w:tmpl w:val="25B654F3"/>
    <w:lvl w:ilvl="0" w:tentative="0">
      <w:start w:val="1"/>
      <w:numFmt w:val="decimal"/>
      <w:pStyle w:val="511"/>
      <w:lvlText w:val="%1."/>
      <w:lvlJc w:val="left"/>
      <w:pPr>
        <w:tabs>
          <w:tab w:val="left" w:pos="1110"/>
        </w:tabs>
        <w:ind w:left="1110" w:hanging="480"/>
      </w:p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0">
    <w:nsid w:val="2A8F537B"/>
    <w:multiLevelType w:val="multilevel"/>
    <w:tmpl w:val="2A8F537B"/>
    <w:lvl w:ilvl="0" w:tentative="0">
      <w:start w:val="1"/>
      <w:numFmt w:val="decimal"/>
      <w:pStyle w:val="603"/>
      <w:suff w:val="nothing"/>
      <w:lvlText w:val="%1　"/>
      <w:lvlJc w:val="left"/>
      <w:pPr>
        <w:ind w:left="993" w:firstLine="0"/>
      </w:pPr>
      <w:rPr>
        <w:rFonts w:hint="eastAsia" w:ascii="黑体" w:hAnsi="Times New Roman" w:eastAsia="黑体"/>
        <w:b w:val="0"/>
        <w:i w:val="0"/>
        <w:sz w:val="21"/>
        <w:szCs w:val="21"/>
      </w:rPr>
    </w:lvl>
    <w:lvl w:ilvl="1" w:tentative="0">
      <w:start w:val="1"/>
      <w:numFmt w:val="decimal"/>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tentative="0">
      <w:start w:val="1"/>
      <w:numFmt w:val="decimal"/>
      <w:suff w:val="nothing"/>
      <w:lvlText w:val="%1.%2.%3　"/>
      <w:lvlJc w:val="left"/>
      <w:pPr>
        <w:ind w:left="1843" w:firstLine="0"/>
      </w:pPr>
      <w:rPr>
        <w:rFonts w:hint="eastAsia" w:ascii="黑体" w:hAnsi="Times New Roman" w:eastAsia="黑体" w:cs="Times New Roman"/>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11">
    <w:nsid w:val="3B9598F6"/>
    <w:multiLevelType w:val="singleLevel"/>
    <w:tmpl w:val="3B9598F6"/>
    <w:lvl w:ilvl="0" w:tentative="0">
      <w:start w:val="2"/>
      <w:numFmt w:val="decimal"/>
      <w:suff w:val="nothing"/>
      <w:lvlText w:val="（%1）"/>
      <w:lvlJc w:val="left"/>
    </w:lvl>
  </w:abstractNum>
  <w:abstractNum w:abstractNumId="12">
    <w:nsid w:val="3D9C3382"/>
    <w:multiLevelType w:val="singleLevel"/>
    <w:tmpl w:val="3D9C3382"/>
    <w:lvl w:ilvl="0" w:tentative="0">
      <w:start w:val="1"/>
      <w:numFmt w:val="decimal"/>
      <w:suff w:val="nothing"/>
      <w:lvlText w:val="（%1）"/>
      <w:lvlJc w:val="left"/>
    </w:lvl>
  </w:abstractNum>
  <w:abstractNum w:abstractNumId="13">
    <w:nsid w:val="59ADCABA"/>
    <w:multiLevelType w:val="multilevel"/>
    <w:tmpl w:val="59ADCABA"/>
    <w:lvl w:ilvl="0" w:tentative="0">
      <w:start w:val="1"/>
      <w:numFmt w:val="decimal"/>
      <w:pStyle w:val="440"/>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pStyle w:val="616"/>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4">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2183CF9"/>
    <w:multiLevelType w:val="multilevel"/>
    <w:tmpl w:val="72183CF9"/>
    <w:lvl w:ilvl="0" w:tentative="0">
      <w:start w:val="1"/>
      <w:numFmt w:val="bullet"/>
      <w:pStyle w:val="54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F7B3A07"/>
    <w:multiLevelType w:val="singleLevel"/>
    <w:tmpl w:val="7F7B3A07"/>
    <w:lvl w:ilvl="0" w:tentative="0">
      <w:start w:val="4"/>
      <w:numFmt w:val="chineseCounting"/>
      <w:suff w:val="nothing"/>
      <w:lvlText w:val="%1、"/>
      <w:lvlJc w:val="left"/>
      <w:rPr>
        <w:rFonts w:hint="eastAsia"/>
      </w:rPr>
    </w:lvl>
  </w:abstractNum>
  <w:num w:numId="1">
    <w:abstractNumId w:val="5"/>
  </w:num>
  <w:num w:numId="2">
    <w:abstractNumId w:val="4"/>
  </w:num>
  <w:num w:numId="3">
    <w:abstractNumId w:val="13"/>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8"/>
  </w:num>
  <w:num w:numId="14">
    <w:abstractNumId w:val="12"/>
  </w:num>
  <w:num w:numId="15">
    <w:abstractNumId w:val="16"/>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zNGJjNGY5ZmQzM2NmYWI4NjUyZTIwNTVjZGE2YTEifQ=="/>
  </w:docVars>
  <w:rsids>
    <w:rsidRoot w:val="00AA2CFB"/>
    <w:rsid w:val="00013A26"/>
    <w:rsid w:val="00015FAA"/>
    <w:rsid w:val="00023B41"/>
    <w:rsid w:val="00052E72"/>
    <w:rsid w:val="0008341F"/>
    <w:rsid w:val="00093C1D"/>
    <w:rsid w:val="000B5C05"/>
    <w:rsid w:val="000F4EA9"/>
    <w:rsid w:val="001543C1"/>
    <w:rsid w:val="00162E69"/>
    <w:rsid w:val="001C6700"/>
    <w:rsid w:val="001F5EC6"/>
    <w:rsid w:val="00204750"/>
    <w:rsid w:val="0021776B"/>
    <w:rsid w:val="002331CD"/>
    <w:rsid w:val="0028027F"/>
    <w:rsid w:val="002A1DB2"/>
    <w:rsid w:val="002A3BDB"/>
    <w:rsid w:val="002C6515"/>
    <w:rsid w:val="002E205B"/>
    <w:rsid w:val="00302601"/>
    <w:rsid w:val="00316200"/>
    <w:rsid w:val="00322749"/>
    <w:rsid w:val="00322AE5"/>
    <w:rsid w:val="0038435A"/>
    <w:rsid w:val="00384D00"/>
    <w:rsid w:val="003A6ED1"/>
    <w:rsid w:val="003A7DFD"/>
    <w:rsid w:val="003B68D0"/>
    <w:rsid w:val="003C65FF"/>
    <w:rsid w:val="003D324F"/>
    <w:rsid w:val="00422FCA"/>
    <w:rsid w:val="00432732"/>
    <w:rsid w:val="00436120"/>
    <w:rsid w:val="00471FEC"/>
    <w:rsid w:val="004A2178"/>
    <w:rsid w:val="004E4896"/>
    <w:rsid w:val="00502A6C"/>
    <w:rsid w:val="00505215"/>
    <w:rsid w:val="00516C3F"/>
    <w:rsid w:val="00520797"/>
    <w:rsid w:val="00537C85"/>
    <w:rsid w:val="00551BF1"/>
    <w:rsid w:val="005614FD"/>
    <w:rsid w:val="00580944"/>
    <w:rsid w:val="005C531E"/>
    <w:rsid w:val="005D534E"/>
    <w:rsid w:val="005D7A94"/>
    <w:rsid w:val="006132BF"/>
    <w:rsid w:val="00621495"/>
    <w:rsid w:val="006745F3"/>
    <w:rsid w:val="006A7464"/>
    <w:rsid w:val="006B3BA2"/>
    <w:rsid w:val="00701988"/>
    <w:rsid w:val="00717304"/>
    <w:rsid w:val="00765884"/>
    <w:rsid w:val="0079553A"/>
    <w:rsid w:val="007B1D20"/>
    <w:rsid w:val="007C0746"/>
    <w:rsid w:val="007C508F"/>
    <w:rsid w:val="007F1240"/>
    <w:rsid w:val="008058F5"/>
    <w:rsid w:val="00806E38"/>
    <w:rsid w:val="0084529C"/>
    <w:rsid w:val="00845E59"/>
    <w:rsid w:val="008467A3"/>
    <w:rsid w:val="00861A5D"/>
    <w:rsid w:val="00874C9A"/>
    <w:rsid w:val="008C4370"/>
    <w:rsid w:val="008C4CC3"/>
    <w:rsid w:val="009213C3"/>
    <w:rsid w:val="00944404"/>
    <w:rsid w:val="00957227"/>
    <w:rsid w:val="009717F3"/>
    <w:rsid w:val="00991E0F"/>
    <w:rsid w:val="009A1A80"/>
    <w:rsid w:val="009A3702"/>
    <w:rsid w:val="009C6136"/>
    <w:rsid w:val="009E4B06"/>
    <w:rsid w:val="00A363E6"/>
    <w:rsid w:val="00A57D48"/>
    <w:rsid w:val="00A6313F"/>
    <w:rsid w:val="00A755EA"/>
    <w:rsid w:val="00AA2CFB"/>
    <w:rsid w:val="00AE5C14"/>
    <w:rsid w:val="00AE6860"/>
    <w:rsid w:val="00B05D87"/>
    <w:rsid w:val="00B226E3"/>
    <w:rsid w:val="00B261A4"/>
    <w:rsid w:val="00B84217"/>
    <w:rsid w:val="00BC15BD"/>
    <w:rsid w:val="00BF2DAC"/>
    <w:rsid w:val="00BF41DD"/>
    <w:rsid w:val="00C21A2A"/>
    <w:rsid w:val="00C406CC"/>
    <w:rsid w:val="00C932FF"/>
    <w:rsid w:val="00CA7C73"/>
    <w:rsid w:val="00CB3232"/>
    <w:rsid w:val="00D8794E"/>
    <w:rsid w:val="00D96C3C"/>
    <w:rsid w:val="00DA50CF"/>
    <w:rsid w:val="00DC62A7"/>
    <w:rsid w:val="00DD395F"/>
    <w:rsid w:val="00DD7C91"/>
    <w:rsid w:val="00E22C31"/>
    <w:rsid w:val="00E26402"/>
    <w:rsid w:val="00E30A9B"/>
    <w:rsid w:val="00E90E09"/>
    <w:rsid w:val="00EC152F"/>
    <w:rsid w:val="00EF1521"/>
    <w:rsid w:val="00F44285"/>
    <w:rsid w:val="00FB2655"/>
    <w:rsid w:val="00FF30E2"/>
    <w:rsid w:val="015E5CF8"/>
    <w:rsid w:val="02EE52F2"/>
    <w:rsid w:val="04831DF5"/>
    <w:rsid w:val="056F0A5A"/>
    <w:rsid w:val="05764475"/>
    <w:rsid w:val="05964489"/>
    <w:rsid w:val="074879C5"/>
    <w:rsid w:val="079A5E51"/>
    <w:rsid w:val="085B2D10"/>
    <w:rsid w:val="089010F5"/>
    <w:rsid w:val="08F15A27"/>
    <w:rsid w:val="09031251"/>
    <w:rsid w:val="09676906"/>
    <w:rsid w:val="0A605E22"/>
    <w:rsid w:val="0B250AB4"/>
    <w:rsid w:val="0B461B25"/>
    <w:rsid w:val="0B940F80"/>
    <w:rsid w:val="0C2B36C6"/>
    <w:rsid w:val="0D237F4A"/>
    <w:rsid w:val="0E6C3353"/>
    <w:rsid w:val="0FBF54A2"/>
    <w:rsid w:val="103919ED"/>
    <w:rsid w:val="10466E02"/>
    <w:rsid w:val="1180046C"/>
    <w:rsid w:val="11817401"/>
    <w:rsid w:val="118539B9"/>
    <w:rsid w:val="123A01A7"/>
    <w:rsid w:val="131C5543"/>
    <w:rsid w:val="1388243C"/>
    <w:rsid w:val="153B01E3"/>
    <w:rsid w:val="16CA6B78"/>
    <w:rsid w:val="18224BBF"/>
    <w:rsid w:val="1A6B45B3"/>
    <w:rsid w:val="1BDD17E5"/>
    <w:rsid w:val="1CFA4E9B"/>
    <w:rsid w:val="1E3D561E"/>
    <w:rsid w:val="1EB851A5"/>
    <w:rsid w:val="1FE05FF2"/>
    <w:rsid w:val="200412DA"/>
    <w:rsid w:val="219D60E0"/>
    <w:rsid w:val="23913D59"/>
    <w:rsid w:val="25E6128E"/>
    <w:rsid w:val="262D5595"/>
    <w:rsid w:val="2686078C"/>
    <w:rsid w:val="27683B06"/>
    <w:rsid w:val="28AE290E"/>
    <w:rsid w:val="29E2087A"/>
    <w:rsid w:val="2A812935"/>
    <w:rsid w:val="2AE804C1"/>
    <w:rsid w:val="2B3C2EE3"/>
    <w:rsid w:val="2BC9352A"/>
    <w:rsid w:val="2BED1248"/>
    <w:rsid w:val="2C0A6D4C"/>
    <w:rsid w:val="2CAE317D"/>
    <w:rsid w:val="2DDC28DF"/>
    <w:rsid w:val="2E7A1AA0"/>
    <w:rsid w:val="2EAC02DD"/>
    <w:rsid w:val="2F3D0B94"/>
    <w:rsid w:val="3461354A"/>
    <w:rsid w:val="354335A1"/>
    <w:rsid w:val="3668671E"/>
    <w:rsid w:val="377A5A01"/>
    <w:rsid w:val="396B619E"/>
    <w:rsid w:val="39D07618"/>
    <w:rsid w:val="3A687667"/>
    <w:rsid w:val="3A7A3738"/>
    <w:rsid w:val="3DA523D8"/>
    <w:rsid w:val="3EFF57F2"/>
    <w:rsid w:val="41686DEB"/>
    <w:rsid w:val="41E6292C"/>
    <w:rsid w:val="42DA7680"/>
    <w:rsid w:val="43A31139"/>
    <w:rsid w:val="465F20E3"/>
    <w:rsid w:val="49D6290A"/>
    <w:rsid w:val="4EC724E3"/>
    <w:rsid w:val="4EDF1CC5"/>
    <w:rsid w:val="50425A73"/>
    <w:rsid w:val="517063C3"/>
    <w:rsid w:val="51984367"/>
    <w:rsid w:val="51D372FB"/>
    <w:rsid w:val="52E15F9A"/>
    <w:rsid w:val="53115105"/>
    <w:rsid w:val="53792C8E"/>
    <w:rsid w:val="53D82AA0"/>
    <w:rsid w:val="56642544"/>
    <w:rsid w:val="56C91952"/>
    <w:rsid w:val="5789584C"/>
    <w:rsid w:val="57965F4B"/>
    <w:rsid w:val="585E4F88"/>
    <w:rsid w:val="59787741"/>
    <w:rsid w:val="5B503CBD"/>
    <w:rsid w:val="5BFD2CAC"/>
    <w:rsid w:val="5CD043AC"/>
    <w:rsid w:val="5E4C4C10"/>
    <w:rsid w:val="5F2A4FC7"/>
    <w:rsid w:val="608762B9"/>
    <w:rsid w:val="6411334E"/>
    <w:rsid w:val="69C8645D"/>
    <w:rsid w:val="69DD13E6"/>
    <w:rsid w:val="6A8D19FD"/>
    <w:rsid w:val="6C9F5057"/>
    <w:rsid w:val="6DE8467E"/>
    <w:rsid w:val="6E9313E2"/>
    <w:rsid w:val="6FC27AEE"/>
    <w:rsid w:val="70C937EF"/>
    <w:rsid w:val="71A729C5"/>
    <w:rsid w:val="72225936"/>
    <w:rsid w:val="74EC5391"/>
    <w:rsid w:val="767177E0"/>
    <w:rsid w:val="77274586"/>
    <w:rsid w:val="7747432E"/>
    <w:rsid w:val="77AC061B"/>
    <w:rsid w:val="78F960F9"/>
    <w:rsid w:val="7AE739AF"/>
    <w:rsid w:val="7BA56D61"/>
    <w:rsid w:val="7F0420A3"/>
    <w:rsid w:val="7F3421FD"/>
    <w:rsid w:val="7F7B13DC"/>
    <w:rsid w:val="7FF0651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9"/>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1"/>
    <w:autoRedefine/>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7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5"/>
    <w:autoRedefine/>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qFormat/>
    <w:uiPriority w:val="0"/>
    <w:pPr>
      <w:ind w:firstLine="420"/>
    </w:pPr>
    <w:rPr>
      <w:szCs w:val="22"/>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610"/>
    <w:qFormat/>
    <w:uiPriority w:val="0"/>
    <w:pPr>
      <w:spacing w:line="360" w:lineRule="auto"/>
      <w:jc w:val="left"/>
    </w:pPr>
    <w:rPr>
      <w:rFonts w:ascii="Calibri" w:hAnsi="Calibri" w:eastAsia="微软雅黑"/>
      <w:lang w:val="zh-CN"/>
    </w:rPr>
  </w:style>
  <w:style w:type="paragraph" w:styleId="15">
    <w:name w:val="Body Text"/>
    <w:basedOn w:val="1"/>
    <w:semiHidden/>
    <w:qFormat/>
    <w:uiPriority w:val="0"/>
    <w:rPr>
      <w:rFonts w:ascii="宋体" w:hAnsi="宋体" w:cs="宋体"/>
      <w:sz w:val="24"/>
      <w:lang w:eastAsia="en-US"/>
    </w:rPr>
  </w:style>
  <w:style w:type="paragraph" w:styleId="16">
    <w:name w:val="Body Text Indent"/>
    <w:basedOn w:val="1"/>
    <w:next w:val="17"/>
    <w:qFormat/>
    <w:uiPriority w:val="0"/>
    <w:pPr>
      <w:spacing w:after="120"/>
      <w:ind w:left="420"/>
    </w:pPr>
  </w:style>
  <w:style w:type="paragraph" w:styleId="17">
    <w:name w:val="envelope return"/>
    <w:basedOn w:val="1"/>
    <w:qFormat/>
    <w:uiPriority w:val="99"/>
    <w:rPr>
      <w:rFonts w:ascii="Arial" w:hAnsi="Arial"/>
    </w:rPr>
  </w:style>
  <w:style w:type="paragraph" w:styleId="18">
    <w:name w:val="index 4"/>
    <w:basedOn w:val="1"/>
    <w:next w:val="1"/>
    <w:autoRedefine/>
    <w:qFormat/>
    <w:uiPriority w:val="0"/>
    <w:pPr>
      <w:ind w:left="1260"/>
    </w:pPr>
    <w:rPr>
      <w:rFonts w:eastAsia="楷体_GB2312"/>
      <w:sz w:val="26"/>
      <w:szCs w:val="26"/>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11"/>
    <w:semiHidden/>
    <w:unhideWhenUsed/>
    <w:qFormat/>
    <w:uiPriority w:val="99"/>
    <w:rPr>
      <w:sz w:val="20"/>
    </w:rPr>
  </w:style>
  <w:style w:type="paragraph" w:styleId="24">
    <w:name w:val="Balloon Text"/>
    <w:basedOn w:val="1"/>
    <w:link w:val="612"/>
    <w:semiHidden/>
    <w:unhideWhenUsed/>
    <w:qFormat/>
    <w:uiPriority w:val="99"/>
    <w:rPr>
      <w:sz w:val="18"/>
      <w:szCs w:val="18"/>
    </w:rPr>
  </w:style>
  <w:style w:type="paragraph" w:styleId="25">
    <w:name w:val="footer"/>
    <w:basedOn w:val="1"/>
    <w:link w:val="84"/>
    <w:autoRedefine/>
    <w:unhideWhenUsed/>
    <w:qFormat/>
    <w:uiPriority w:val="99"/>
    <w:pPr>
      <w:tabs>
        <w:tab w:val="center" w:pos="7143"/>
        <w:tab w:val="right" w:pos="14287"/>
      </w:tabs>
    </w:pPr>
  </w:style>
  <w:style w:type="paragraph" w:styleId="26">
    <w:name w:val="header"/>
    <w:basedOn w:val="1"/>
    <w:link w:val="82"/>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78"/>
    <w:autoRedefine/>
    <w:qFormat/>
    <w:uiPriority w:val="11"/>
    <w:pPr>
      <w:spacing w:before="200" w:after="200"/>
    </w:pPr>
    <w:rPr>
      <w:sz w:val="24"/>
    </w:rPr>
  </w:style>
  <w:style w:type="paragraph" w:styleId="30">
    <w:name w:val="footnote text"/>
    <w:basedOn w:val="1"/>
    <w:link w:val="210"/>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autoRedefine/>
    <w:semiHidden/>
    <w:unhideWhenUsed/>
    <w:qFormat/>
    <w:uiPriority w:val="99"/>
    <w:pPr>
      <w:spacing w:beforeAutospacing="1" w:afterAutospacing="1"/>
      <w:jc w:val="left"/>
    </w:pPr>
    <w:rPr>
      <w:sz w:val="24"/>
    </w:rPr>
  </w:style>
  <w:style w:type="paragraph" w:styleId="36">
    <w:name w:val="Title"/>
    <w:basedOn w:val="1"/>
    <w:next w:val="1"/>
    <w:link w:val="77"/>
    <w:autoRedefine/>
    <w:qFormat/>
    <w:uiPriority w:val="10"/>
    <w:pPr>
      <w:spacing w:before="300" w:after="200"/>
      <w:contextualSpacing/>
    </w:pPr>
    <w:rPr>
      <w:sz w:val="48"/>
      <w:szCs w:val="48"/>
    </w:rPr>
  </w:style>
  <w:style w:type="paragraph" w:styleId="37">
    <w:name w:val="annotation subject"/>
    <w:basedOn w:val="14"/>
    <w:next w:val="14"/>
    <w:link w:val="611"/>
    <w:autoRedefine/>
    <w:semiHidden/>
    <w:unhideWhenUsed/>
    <w:qFormat/>
    <w:uiPriority w:val="99"/>
    <w:pPr>
      <w:spacing w:line="240" w:lineRule="auto"/>
    </w:pPr>
    <w:rPr>
      <w:rFonts w:ascii="Times New Roman" w:hAnsi="Times New Roman" w:eastAsia="宋体"/>
      <w:b/>
      <w:bCs/>
      <w:lang w:val="en-US"/>
    </w:rPr>
  </w:style>
  <w:style w:type="paragraph" w:styleId="38">
    <w:name w:val="Body Text First Indent"/>
    <w:basedOn w:val="15"/>
    <w:autoRedefine/>
    <w:qFormat/>
    <w:uiPriority w:val="0"/>
    <w:pPr>
      <w:spacing w:after="120"/>
      <w:ind w:firstLine="420"/>
    </w:pPr>
    <w:rPr>
      <w:rFonts w:ascii="Times New Roman"/>
      <w:sz w:val="21"/>
    </w:rPr>
  </w:style>
  <w:style w:type="paragraph" w:styleId="39">
    <w:name w:val="Body Text First Indent 2"/>
    <w:basedOn w:val="16"/>
    <w:next w:val="1"/>
    <w:autoRedefine/>
    <w:qFormat/>
    <w:uiPriority w:val="0"/>
    <w:pPr>
      <w:ind w:firstLine="420"/>
    </w:pPr>
  </w:style>
  <w:style w:type="table" w:styleId="41">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autoRedefine/>
    <w:qFormat/>
    <w:uiPriority w:val="22"/>
    <w:rPr>
      <w:b/>
    </w:rPr>
  </w:style>
  <w:style w:type="character" w:styleId="44">
    <w:name w:val="endnote reference"/>
    <w:autoRedefine/>
    <w:semiHidden/>
    <w:unhideWhenUsed/>
    <w:qFormat/>
    <w:uiPriority w:val="99"/>
    <w:rPr>
      <w:vertAlign w:val="superscript"/>
    </w:rPr>
  </w:style>
  <w:style w:type="character" w:styleId="45">
    <w:name w:val="page number"/>
    <w:basedOn w:val="42"/>
    <w:qFormat/>
    <w:uiPriority w:val="0"/>
  </w:style>
  <w:style w:type="character" w:styleId="46">
    <w:name w:val="Hyperlink"/>
    <w:autoRedefine/>
    <w:unhideWhenUsed/>
    <w:qFormat/>
    <w:uiPriority w:val="99"/>
    <w:rPr>
      <w:color w:val="0000FF" w:themeColor="hyperlink"/>
      <w:u w:val="single"/>
      <w14:textFill>
        <w14:solidFill>
          <w14:schemeClr w14:val="hlink"/>
        </w14:solidFill>
      </w14:textFill>
    </w:rPr>
  </w:style>
  <w:style w:type="character" w:styleId="47">
    <w:name w:val="annotation reference"/>
    <w:basedOn w:val="42"/>
    <w:autoRedefine/>
    <w:semiHidden/>
    <w:unhideWhenUsed/>
    <w:qFormat/>
    <w:uiPriority w:val="99"/>
    <w:rPr>
      <w:sz w:val="21"/>
      <w:szCs w:val="21"/>
    </w:rPr>
  </w:style>
  <w:style w:type="character" w:styleId="48">
    <w:name w:val="footnote reference"/>
    <w:autoRedefine/>
    <w:unhideWhenUsed/>
    <w:qFormat/>
    <w:uiPriority w:val="99"/>
    <w:rPr>
      <w:vertAlign w:val="superscript"/>
    </w:rPr>
  </w:style>
  <w:style w:type="paragraph" w:styleId="49">
    <w:name w:val="Intense Quote"/>
    <w:basedOn w:val="1"/>
    <w:next w:val="1"/>
    <w:link w:val="8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0">
    <w:name w:val="Heading 2 Char"/>
    <w:basedOn w:val="42"/>
    <w:autoRedefine/>
    <w:qFormat/>
    <w:uiPriority w:val="9"/>
    <w:rPr>
      <w:rFonts w:ascii="Arial" w:hAnsi="Arial" w:eastAsia="Arial" w:cs="Arial"/>
      <w:sz w:val="34"/>
    </w:rPr>
  </w:style>
  <w:style w:type="character" w:customStyle="1" w:styleId="51">
    <w:name w:val="Heading 3 Char"/>
    <w:basedOn w:val="42"/>
    <w:autoRedefine/>
    <w:qFormat/>
    <w:uiPriority w:val="9"/>
    <w:rPr>
      <w:rFonts w:ascii="Arial" w:hAnsi="Arial" w:eastAsia="Arial" w:cs="Arial"/>
      <w:sz w:val="30"/>
      <w:szCs w:val="30"/>
    </w:rPr>
  </w:style>
  <w:style w:type="character" w:customStyle="1" w:styleId="52">
    <w:name w:val="Heading 4 Char"/>
    <w:basedOn w:val="42"/>
    <w:autoRedefine/>
    <w:qFormat/>
    <w:uiPriority w:val="9"/>
    <w:rPr>
      <w:rFonts w:ascii="Arial" w:hAnsi="Arial" w:eastAsia="Arial" w:cs="Arial"/>
      <w:b/>
      <w:bCs/>
      <w:sz w:val="26"/>
      <w:szCs w:val="26"/>
    </w:rPr>
  </w:style>
  <w:style w:type="character" w:customStyle="1" w:styleId="53">
    <w:name w:val="Heading 5 Char"/>
    <w:basedOn w:val="42"/>
    <w:autoRedefine/>
    <w:qFormat/>
    <w:uiPriority w:val="9"/>
    <w:rPr>
      <w:rFonts w:ascii="Arial" w:hAnsi="Arial" w:eastAsia="Arial" w:cs="Arial"/>
      <w:b/>
      <w:bCs/>
      <w:sz w:val="24"/>
      <w:szCs w:val="24"/>
    </w:rPr>
  </w:style>
  <w:style w:type="character" w:customStyle="1" w:styleId="54">
    <w:name w:val="Heading 6 Char"/>
    <w:basedOn w:val="42"/>
    <w:autoRedefine/>
    <w:qFormat/>
    <w:uiPriority w:val="9"/>
    <w:rPr>
      <w:rFonts w:ascii="Arial" w:hAnsi="Arial" w:eastAsia="Arial" w:cs="Arial"/>
      <w:b/>
      <w:bCs/>
      <w:sz w:val="22"/>
      <w:szCs w:val="22"/>
    </w:rPr>
  </w:style>
  <w:style w:type="character" w:customStyle="1" w:styleId="55">
    <w:name w:val="Heading 7 Char"/>
    <w:basedOn w:val="42"/>
    <w:autoRedefine/>
    <w:qFormat/>
    <w:uiPriority w:val="9"/>
    <w:rPr>
      <w:rFonts w:ascii="Arial" w:hAnsi="Arial" w:eastAsia="Arial" w:cs="Arial"/>
      <w:b/>
      <w:bCs/>
      <w:i/>
      <w:iCs/>
      <w:sz w:val="22"/>
      <w:szCs w:val="22"/>
    </w:rPr>
  </w:style>
  <w:style w:type="character" w:customStyle="1" w:styleId="56">
    <w:name w:val="Heading 8 Char"/>
    <w:basedOn w:val="42"/>
    <w:autoRedefine/>
    <w:qFormat/>
    <w:uiPriority w:val="9"/>
    <w:rPr>
      <w:rFonts w:ascii="Arial" w:hAnsi="Arial" w:eastAsia="Arial" w:cs="Arial"/>
      <w:i/>
      <w:iCs/>
      <w:sz w:val="22"/>
      <w:szCs w:val="22"/>
    </w:rPr>
  </w:style>
  <w:style w:type="character" w:customStyle="1" w:styleId="57">
    <w:name w:val="Heading 9 Char"/>
    <w:basedOn w:val="42"/>
    <w:autoRedefine/>
    <w:qFormat/>
    <w:uiPriority w:val="9"/>
    <w:rPr>
      <w:rFonts w:ascii="Arial" w:hAnsi="Arial" w:eastAsia="Arial" w:cs="Arial"/>
      <w:i/>
      <w:iCs/>
      <w:sz w:val="21"/>
      <w:szCs w:val="21"/>
    </w:rPr>
  </w:style>
  <w:style w:type="character" w:customStyle="1" w:styleId="58">
    <w:name w:val="Title Char"/>
    <w:basedOn w:val="42"/>
    <w:autoRedefine/>
    <w:qFormat/>
    <w:uiPriority w:val="10"/>
    <w:rPr>
      <w:sz w:val="48"/>
      <w:szCs w:val="48"/>
    </w:rPr>
  </w:style>
  <w:style w:type="character" w:customStyle="1" w:styleId="59">
    <w:name w:val="Subtitle Char"/>
    <w:basedOn w:val="42"/>
    <w:autoRedefine/>
    <w:qFormat/>
    <w:uiPriority w:val="11"/>
    <w:rPr>
      <w:sz w:val="24"/>
      <w:szCs w:val="24"/>
    </w:rPr>
  </w:style>
  <w:style w:type="character" w:customStyle="1" w:styleId="60">
    <w:name w:val="Quote Char"/>
    <w:autoRedefine/>
    <w:qFormat/>
    <w:uiPriority w:val="29"/>
    <w:rPr>
      <w:i/>
    </w:rPr>
  </w:style>
  <w:style w:type="character" w:customStyle="1" w:styleId="61">
    <w:name w:val="Intense Quote Char"/>
    <w:autoRedefine/>
    <w:qFormat/>
    <w:uiPriority w:val="30"/>
    <w:rPr>
      <w:i/>
    </w:rPr>
  </w:style>
  <w:style w:type="character" w:customStyle="1" w:styleId="62">
    <w:name w:val="Header Char"/>
    <w:basedOn w:val="42"/>
    <w:autoRedefine/>
    <w:qFormat/>
    <w:uiPriority w:val="99"/>
  </w:style>
  <w:style w:type="character" w:customStyle="1" w:styleId="63">
    <w:name w:val="Caption Char"/>
    <w:autoRedefine/>
    <w:qFormat/>
    <w:uiPriority w:val="99"/>
  </w:style>
  <w:style w:type="character" w:customStyle="1" w:styleId="64">
    <w:name w:val="Footnote Text Char"/>
    <w:autoRedefine/>
    <w:qFormat/>
    <w:uiPriority w:val="99"/>
    <w:rPr>
      <w:sz w:val="18"/>
    </w:rPr>
  </w:style>
  <w:style w:type="character" w:customStyle="1" w:styleId="65">
    <w:name w:val="Endnote Text Char"/>
    <w:autoRedefine/>
    <w:qFormat/>
    <w:uiPriority w:val="99"/>
    <w:rPr>
      <w:sz w:val="20"/>
    </w:rPr>
  </w:style>
  <w:style w:type="paragraph" w:customStyle="1" w:styleId="66">
    <w:name w:val="TOC 标题1"/>
    <w:autoRedefine/>
    <w:unhideWhenUsed/>
    <w:qFormat/>
    <w:uiPriority w:val="39"/>
    <w:rPr>
      <w:rFonts w:ascii="Times New Roman" w:hAnsi="Times New Roman" w:eastAsia="宋体" w:cs="Times New Roman"/>
      <w:lang w:val="en-US" w:eastAsia="zh-CN" w:bidi="ar-SA"/>
    </w:rPr>
  </w:style>
  <w:style w:type="paragraph" w:customStyle="1" w:styleId="67">
    <w:name w:val="段"/>
    <w:next w:val="1"/>
    <w:autoRedefine/>
    <w:qFormat/>
    <w:uiPriority w:val="99"/>
    <w:pPr>
      <w:ind w:firstLine="200"/>
      <w:jc w:val="both"/>
    </w:pPr>
    <w:rPr>
      <w:rFonts w:ascii="宋体" w:hAnsi="Times New Roman" w:eastAsia="Times New Roman" w:cs="Times New Roman"/>
      <w:sz w:val="21"/>
      <w:lang w:val="en-US" w:eastAsia="zh-CN" w:bidi="ar-SA"/>
    </w:rPr>
  </w:style>
  <w:style w:type="character" w:customStyle="1" w:styleId="68">
    <w:name w:val="标题 2 字符"/>
    <w:link w:val="3"/>
    <w:autoRedefine/>
    <w:qFormat/>
    <w:uiPriority w:val="9"/>
    <w:rPr>
      <w:rFonts w:ascii="Arial" w:hAnsi="Arial" w:eastAsia="Arial" w:cs="Arial"/>
      <w:sz w:val="34"/>
    </w:rPr>
  </w:style>
  <w:style w:type="character" w:customStyle="1" w:styleId="69">
    <w:name w:val="标题 3 字符"/>
    <w:link w:val="4"/>
    <w:autoRedefine/>
    <w:qFormat/>
    <w:uiPriority w:val="9"/>
    <w:rPr>
      <w:rFonts w:ascii="Arial" w:hAnsi="Arial" w:eastAsia="Arial" w:cs="Arial"/>
      <w:sz w:val="30"/>
      <w:szCs w:val="30"/>
    </w:rPr>
  </w:style>
  <w:style w:type="character" w:customStyle="1" w:styleId="70">
    <w:name w:val="标题 4 字符"/>
    <w:link w:val="5"/>
    <w:autoRedefine/>
    <w:qFormat/>
    <w:uiPriority w:val="9"/>
    <w:rPr>
      <w:rFonts w:ascii="Arial" w:hAnsi="Arial" w:eastAsia="Arial" w:cs="Arial"/>
      <w:b/>
      <w:bCs/>
      <w:sz w:val="26"/>
      <w:szCs w:val="26"/>
    </w:rPr>
  </w:style>
  <w:style w:type="character" w:customStyle="1" w:styleId="71">
    <w:name w:val="标题 5 字符"/>
    <w:link w:val="6"/>
    <w:autoRedefine/>
    <w:qFormat/>
    <w:uiPriority w:val="9"/>
    <w:rPr>
      <w:rFonts w:ascii="Arial" w:hAnsi="Arial" w:eastAsia="Arial" w:cs="Arial"/>
      <w:b/>
      <w:bCs/>
      <w:sz w:val="24"/>
      <w:szCs w:val="24"/>
    </w:rPr>
  </w:style>
  <w:style w:type="character" w:customStyle="1" w:styleId="72">
    <w:name w:val="标题 6 字符"/>
    <w:link w:val="7"/>
    <w:autoRedefine/>
    <w:qFormat/>
    <w:uiPriority w:val="9"/>
    <w:rPr>
      <w:rFonts w:ascii="Arial" w:hAnsi="Arial" w:eastAsia="Arial" w:cs="Arial"/>
      <w:b/>
      <w:bCs/>
      <w:sz w:val="22"/>
      <w:szCs w:val="22"/>
    </w:rPr>
  </w:style>
  <w:style w:type="character" w:customStyle="1" w:styleId="73">
    <w:name w:val="标题 7 字符"/>
    <w:link w:val="8"/>
    <w:autoRedefine/>
    <w:qFormat/>
    <w:uiPriority w:val="9"/>
    <w:rPr>
      <w:rFonts w:ascii="Arial" w:hAnsi="Arial" w:eastAsia="Arial" w:cs="Arial"/>
      <w:b/>
      <w:bCs/>
      <w:i/>
      <w:iCs/>
      <w:sz w:val="22"/>
      <w:szCs w:val="22"/>
    </w:rPr>
  </w:style>
  <w:style w:type="character" w:customStyle="1" w:styleId="74">
    <w:name w:val="标题 8 字符"/>
    <w:link w:val="9"/>
    <w:autoRedefine/>
    <w:qFormat/>
    <w:uiPriority w:val="9"/>
    <w:rPr>
      <w:rFonts w:ascii="Arial" w:hAnsi="Arial" w:eastAsia="Arial" w:cs="Arial"/>
      <w:i/>
      <w:iCs/>
      <w:sz w:val="22"/>
      <w:szCs w:val="22"/>
    </w:rPr>
  </w:style>
  <w:style w:type="character" w:customStyle="1" w:styleId="75">
    <w:name w:val="标题 9 字符"/>
    <w:link w:val="10"/>
    <w:autoRedefine/>
    <w:qFormat/>
    <w:uiPriority w:val="9"/>
    <w:rPr>
      <w:rFonts w:ascii="Arial" w:hAnsi="Arial" w:eastAsia="Arial" w:cs="Arial"/>
      <w:i/>
      <w:iCs/>
      <w:sz w:val="21"/>
      <w:szCs w:val="21"/>
    </w:rPr>
  </w:style>
  <w:style w:type="paragraph" w:styleId="76">
    <w:name w:val="No Spacing"/>
    <w:autoRedefine/>
    <w:qFormat/>
    <w:uiPriority w:val="1"/>
    <w:rPr>
      <w:rFonts w:ascii="Times New Roman" w:hAnsi="Times New Roman" w:eastAsia="宋体" w:cs="Times New Roman"/>
      <w:lang w:val="en-US" w:eastAsia="zh-CN" w:bidi="ar-SA"/>
    </w:rPr>
  </w:style>
  <w:style w:type="character" w:customStyle="1" w:styleId="77">
    <w:name w:val="标题 字符"/>
    <w:link w:val="36"/>
    <w:autoRedefine/>
    <w:qFormat/>
    <w:uiPriority w:val="10"/>
    <w:rPr>
      <w:sz w:val="48"/>
      <w:szCs w:val="48"/>
    </w:rPr>
  </w:style>
  <w:style w:type="character" w:customStyle="1" w:styleId="78">
    <w:name w:val="副标题 字符"/>
    <w:link w:val="29"/>
    <w:autoRedefine/>
    <w:qFormat/>
    <w:uiPriority w:val="11"/>
    <w:rPr>
      <w:sz w:val="24"/>
      <w:szCs w:val="24"/>
    </w:rPr>
  </w:style>
  <w:style w:type="paragraph" w:styleId="79">
    <w:name w:val="Quote"/>
    <w:basedOn w:val="1"/>
    <w:next w:val="1"/>
    <w:link w:val="80"/>
    <w:autoRedefine/>
    <w:qFormat/>
    <w:uiPriority w:val="29"/>
    <w:pPr>
      <w:ind w:left="720" w:right="720"/>
    </w:pPr>
    <w:rPr>
      <w:i/>
    </w:rPr>
  </w:style>
  <w:style w:type="character" w:customStyle="1" w:styleId="80">
    <w:name w:val="引用 字符"/>
    <w:link w:val="79"/>
    <w:autoRedefine/>
    <w:qFormat/>
    <w:uiPriority w:val="29"/>
    <w:rPr>
      <w:i/>
    </w:rPr>
  </w:style>
  <w:style w:type="character" w:customStyle="1" w:styleId="81">
    <w:name w:val="明显引用 字符"/>
    <w:link w:val="49"/>
    <w:autoRedefine/>
    <w:qFormat/>
    <w:uiPriority w:val="30"/>
    <w:rPr>
      <w:i/>
    </w:rPr>
  </w:style>
  <w:style w:type="character" w:customStyle="1" w:styleId="82">
    <w:name w:val="页眉 字符"/>
    <w:link w:val="26"/>
    <w:autoRedefine/>
    <w:qFormat/>
    <w:uiPriority w:val="99"/>
  </w:style>
  <w:style w:type="character" w:customStyle="1" w:styleId="83">
    <w:name w:val="Footer Char"/>
    <w:autoRedefine/>
    <w:qFormat/>
    <w:uiPriority w:val="99"/>
  </w:style>
  <w:style w:type="character" w:customStyle="1" w:styleId="84">
    <w:name w:val="页脚 字符"/>
    <w:link w:val="25"/>
    <w:autoRedefine/>
    <w:qFormat/>
    <w:uiPriority w:val="99"/>
  </w:style>
  <w:style w:type="table" w:customStyle="1" w:styleId="85">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字符"/>
    <w:link w:val="30"/>
    <w:autoRedefine/>
    <w:qFormat/>
    <w:uiPriority w:val="99"/>
    <w:rPr>
      <w:sz w:val="18"/>
    </w:rPr>
  </w:style>
  <w:style w:type="character" w:customStyle="1" w:styleId="211">
    <w:name w:val="尾注文本 字符"/>
    <w:link w:val="23"/>
    <w:autoRedefine/>
    <w:qFormat/>
    <w:uiPriority w:val="99"/>
    <w:rPr>
      <w:sz w:val="20"/>
    </w:rPr>
  </w:style>
  <w:style w:type="paragraph" w:customStyle="1" w:styleId="212">
    <w:name w:val="标题 11"/>
    <w:basedOn w:val="1"/>
    <w:link w:val="227"/>
    <w:autoRedefine/>
    <w:qFormat/>
    <w:uiPriority w:val="0"/>
    <w:pPr>
      <w:ind w:left="233"/>
      <w:jc w:val="left"/>
      <w:outlineLvl w:val="0"/>
    </w:pPr>
    <w:rPr>
      <w:rFonts w:ascii="黑体" w:hAnsi="黑体" w:eastAsia="黑体"/>
      <w:b/>
      <w:bCs/>
      <w:sz w:val="72"/>
      <w:szCs w:val="72"/>
      <w:lang w:eastAsia="en-US"/>
    </w:rPr>
  </w:style>
  <w:style w:type="paragraph" w:customStyle="1" w:styleId="213">
    <w:name w:val="标题 21"/>
    <w:basedOn w:val="1"/>
    <w:next w:val="1"/>
    <w:link w:val="228"/>
    <w:autoRedefine/>
    <w:qFormat/>
    <w:uiPriority w:val="0"/>
    <w:pPr>
      <w:keepNext/>
      <w:keepLines/>
      <w:spacing w:before="260" w:after="260" w:line="416" w:lineRule="auto"/>
      <w:outlineLvl w:val="1"/>
    </w:pPr>
    <w:rPr>
      <w:rFonts w:ascii="Cambria" w:hAnsi="Cambria"/>
      <w:b/>
      <w:bCs/>
      <w:sz w:val="32"/>
      <w:szCs w:val="32"/>
    </w:rPr>
  </w:style>
  <w:style w:type="paragraph" w:customStyle="1" w:styleId="214">
    <w:name w:val="标题 31"/>
    <w:basedOn w:val="1"/>
    <w:next w:val="1"/>
    <w:link w:val="229"/>
    <w:autoRedefine/>
    <w:qFormat/>
    <w:uiPriority w:val="0"/>
    <w:pPr>
      <w:keepNext/>
      <w:jc w:val="center"/>
      <w:outlineLvl w:val="2"/>
    </w:pPr>
    <w:rPr>
      <w:rFonts w:eastAsia="楷体_GB2312"/>
      <w:b/>
      <w:bCs/>
      <w:sz w:val="15"/>
    </w:rPr>
  </w:style>
  <w:style w:type="paragraph" w:customStyle="1" w:styleId="215">
    <w:name w:val="标题 41"/>
    <w:basedOn w:val="1"/>
    <w:next w:val="1"/>
    <w:link w:val="230"/>
    <w:autoRedefine/>
    <w:qFormat/>
    <w:uiPriority w:val="0"/>
    <w:pPr>
      <w:keepNext/>
      <w:jc w:val="center"/>
      <w:outlineLvl w:val="3"/>
    </w:pPr>
    <w:rPr>
      <w:rFonts w:eastAsia="楷体_GB2312"/>
      <w:b/>
      <w:bCs/>
      <w:sz w:val="13"/>
    </w:rPr>
  </w:style>
  <w:style w:type="paragraph" w:customStyle="1" w:styleId="216">
    <w:name w:val="标题 51"/>
    <w:basedOn w:val="1"/>
    <w:next w:val="1"/>
    <w:link w:val="231"/>
    <w:autoRedefine/>
    <w:qFormat/>
    <w:uiPriority w:val="0"/>
    <w:pPr>
      <w:keepNext/>
      <w:keepLines/>
      <w:widowControl/>
      <w:spacing w:before="120" w:after="120" w:line="360" w:lineRule="auto"/>
      <w:ind w:firstLine="499"/>
      <w:jc w:val="left"/>
      <w:outlineLvl w:val="4"/>
    </w:pPr>
    <w:rPr>
      <w:rFonts w:ascii="宋体" w:hAnsi="宋体"/>
      <w:b/>
      <w:sz w:val="24"/>
      <w:szCs w:val="20"/>
    </w:rPr>
  </w:style>
  <w:style w:type="paragraph" w:customStyle="1" w:styleId="217">
    <w:name w:val="标题 61"/>
    <w:basedOn w:val="1"/>
    <w:next w:val="1"/>
    <w:link w:val="232"/>
    <w:autoRedefine/>
    <w:qFormat/>
    <w:uiPriority w:val="0"/>
    <w:pPr>
      <w:ind w:left="102"/>
      <w:jc w:val="left"/>
      <w:outlineLvl w:val="5"/>
    </w:pPr>
    <w:rPr>
      <w:rFonts w:ascii="黑体" w:hAnsi="黑体" w:eastAsia="黑体"/>
      <w:sz w:val="28"/>
      <w:szCs w:val="28"/>
      <w:lang w:eastAsia="en-US"/>
    </w:rPr>
  </w:style>
  <w:style w:type="paragraph" w:customStyle="1" w:styleId="218">
    <w:name w:val="标题 71"/>
    <w:basedOn w:val="1"/>
    <w:next w:val="1"/>
    <w:link w:val="233"/>
    <w:autoRedefine/>
    <w:qFormat/>
    <w:uiPriority w:val="0"/>
    <w:pPr>
      <w:ind w:left="102"/>
      <w:jc w:val="left"/>
      <w:outlineLvl w:val="6"/>
    </w:pPr>
    <w:rPr>
      <w:rFonts w:ascii="黑体" w:hAnsi="黑体" w:eastAsia="黑体"/>
      <w:sz w:val="24"/>
      <w:lang w:eastAsia="en-US"/>
    </w:rPr>
  </w:style>
  <w:style w:type="paragraph" w:customStyle="1" w:styleId="219">
    <w:name w:val="标题 81"/>
    <w:basedOn w:val="1"/>
    <w:link w:val="234"/>
    <w:autoRedefine/>
    <w:qFormat/>
    <w:uiPriority w:val="0"/>
    <w:pPr>
      <w:ind w:left="102"/>
      <w:jc w:val="left"/>
      <w:outlineLvl w:val="7"/>
    </w:pPr>
    <w:rPr>
      <w:rFonts w:ascii="宋体" w:hAnsi="宋体"/>
      <w:b/>
      <w:bCs/>
      <w:szCs w:val="21"/>
      <w:lang w:eastAsia="en-US"/>
    </w:rPr>
  </w:style>
  <w:style w:type="paragraph" w:customStyle="1" w:styleId="220">
    <w:name w:val="标题 91"/>
    <w:basedOn w:val="1"/>
    <w:next w:val="1"/>
    <w:link w:val="235"/>
    <w:autoRedefine/>
    <w:qFormat/>
    <w:uiPriority w:val="0"/>
    <w:pPr>
      <w:keepNext/>
      <w:keepLines/>
      <w:widowControl/>
      <w:tabs>
        <w:tab w:val="left" w:pos="1584"/>
      </w:tabs>
      <w:spacing w:before="240" w:after="64" w:line="320" w:lineRule="auto"/>
      <w:ind w:left="1584" w:hanging="1584"/>
      <w:jc w:val="left"/>
      <w:outlineLvl w:val="8"/>
    </w:pPr>
    <w:rPr>
      <w:rFonts w:ascii="Tahoma" w:hAnsi="Tahoma" w:eastAsia="幼圆"/>
      <w:szCs w:val="21"/>
      <w:lang w:eastAsia="en-US"/>
    </w:rPr>
  </w:style>
  <w:style w:type="character" w:customStyle="1" w:styleId="221">
    <w:name w:val="默认段落字体1"/>
    <w:autoRedefine/>
    <w:qFormat/>
    <w:uiPriority w:val="0"/>
    <w:rPr>
      <w:sz w:val="21"/>
      <w:szCs w:val="24"/>
    </w:rPr>
  </w:style>
  <w:style w:type="table" w:customStyle="1" w:styleId="222">
    <w:name w:val="普通表格1"/>
    <w:autoRedefine/>
    <w:semiHidden/>
    <w:qFormat/>
    <w:uiPriority w:val="0"/>
    <w:tblPr>
      <w:tblCellMar>
        <w:top w:w="0" w:type="dxa"/>
        <w:left w:w="0" w:type="dxa"/>
        <w:bottom w:w="0" w:type="dxa"/>
        <w:right w:w="0" w:type="dxa"/>
      </w:tblCellMar>
    </w:tblPr>
  </w:style>
  <w:style w:type="paragraph" w:customStyle="1" w:styleId="223">
    <w:name w:val="页脚1"/>
    <w:basedOn w:val="1"/>
    <w:next w:val="224"/>
    <w:link w:val="225"/>
    <w:autoRedefine/>
    <w:qFormat/>
    <w:uiPriority w:val="0"/>
    <w:pPr>
      <w:tabs>
        <w:tab w:val="center" w:pos="4153"/>
        <w:tab w:val="right" w:pos="8306"/>
      </w:tabs>
      <w:jc w:val="left"/>
    </w:pPr>
    <w:rPr>
      <w:sz w:val="18"/>
      <w:szCs w:val="18"/>
    </w:rPr>
  </w:style>
  <w:style w:type="paragraph" w:customStyle="1" w:styleId="224">
    <w:name w:val="明显引用1"/>
    <w:basedOn w:val="1"/>
    <w:next w:val="1"/>
    <w:autoRedefine/>
    <w:qFormat/>
    <w:uiPriority w:val="0"/>
    <w:pPr>
      <w:pBdr>
        <w:bottom w:val="single" w:color="4F81BD" w:sz="4" w:space="4"/>
      </w:pBdr>
      <w:spacing w:before="200" w:after="280"/>
      <w:ind w:left="936" w:right="936"/>
    </w:pPr>
    <w:rPr>
      <w:b/>
      <w:bCs/>
      <w:i/>
      <w:iCs/>
      <w:color w:val="4F81BD"/>
    </w:rPr>
  </w:style>
  <w:style w:type="character" w:customStyle="1" w:styleId="225">
    <w:name w:val="页脚 Char"/>
    <w:link w:val="223"/>
    <w:autoRedefine/>
    <w:qFormat/>
    <w:uiPriority w:val="0"/>
    <w:rPr>
      <w:sz w:val="18"/>
      <w:szCs w:val="18"/>
    </w:rPr>
  </w:style>
  <w:style w:type="paragraph" w:customStyle="1" w:styleId="226">
    <w:name w:val="TOC Heading1"/>
    <w:next w:val="1"/>
    <w:autoRedefine/>
    <w:qFormat/>
    <w:uiPriority w:val="0"/>
    <w:rPr>
      <w:rFonts w:ascii="Calibri" w:hAnsi="Calibri" w:eastAsia="宋体" w:cs="Times New Roman"/>
      <w:sz w:val="32"/>
      <w:lang w:val="en-US" w:eastAsia="zh-CN" w:bidi="ar-SA"/>
    </w:rPr>
  </w:style>
  <w:style w:type="character" w:customStyle="1" w:styleId="227">
    <w:name w:val="标题 1 Char"/>
    <w:link w:val="212"/>
    <w:autoRedefine/>
    <w:qFormat/>
    <w:uiPriority w:val="0"/>
    <w:rPr>
      <w:rFonts w:ascii="黑体" w:hAnsi="黑体" w:eastAsia="黑体"/>
      <w:b/>
      <w:bCs/>
      <w:sz w:val="72"/>
      <w:szCs w:val="72"/>
      <w:lang w:eastAsia="en-US"/>
    </w:rPr>
  </w:style>
  <w:style w:type="character" w:customStyle="1" w:styleId="228">
    <w:name w:val="标题 2 Char"/>
    <w:link w:val="213"/>
    <w:autoRedefine/>
    <w:qFormat/>
    <w:uiPriority w:val="0"/>
    <w:rPr>
      <w:rFonts w:ascii="Cambria" w:hAnsi="Cambria"/>
      <w:b/>
      <w:bCs/>
      <w:sz w:val="32"/>
      <w:szCs w:val="32"/>
    </w:rPr>
  </w:style>
  <w:style w:type="character" w:customStyle="1" w:styleId="229">
    <w:name w:val="标题 3 Char"/>
    <w:link w:val="214"/>
    <w:autoRedefine/>
    <w:qFormat/>
    <w:uiPriority w:val="0"/>
    <w:rPr>
      <w:rFonts w:eastAsia="楷体_GB2312"/>
      <w:b/>
      <w:bCs/>
      <w:sz w:val="15"/>
      <w:szCs w:val="24"/>
    </w:rPr>
  </w:style>
  <w:style w:type="character" w:customStyle="1" w:styleId="230">
    <w:name w:val="标题 4 Char"/>
    <w:link w:val="215"/>
    <w:autoRedefine/>
    <w:qFormat/>
    <w:uiPriority w:val="0"/>
    <w:rPr>
      <w:rFonts w:eastAsia="楷体_GB2312"/>
      <w:b/>
      <w:bCs/>
      <w:sz w:val="13"/>
      <w:szCs w:val="24"/>
    </w:rPr>
  </w:style>
  <w:style w:type="character" w:customStyle="1" w:styleId="231">
    <w:name w:val="标题 5 Char"/>
    <w:link w:val="216"/>
    <w:autoRedefine/>
    <w:qFormat/>
    <w:uiPriority w:val="0"/>
    <w:rPr>
      <w:rFonts w:ascii="宋体" w:hAnsi="宋体"/>
      <w:b/>
      <w:sz w:val="24"/>
    </w:rPr>
  </w:style>
  <w:style w:type="character" w:customStyle="1" w:styleId="232">
    <w:name w:val="标题 6 Char"/>
    <w:link w:val="217"/>
    <w:autoRedefine/>
    <w:qFormat/>
    <w:uiPriority w:val="0"/>
    <w:rPr>
      <w:rFonts w:ascii="黑体" w:hAnsi="黑体" w:eastAsia="黑体"/>
      <w:sz w:val="28"/>
      <w:szCs w:val="28"/>
      <w:lang w:eastAsia="en-US"/>
    </w:rPr>
  </w:style>
  <w:style w:type="character" w:customStyle="1" w:styleId="233">
    <w:name w:val="标题 7 Char"/>
    <w:link w:val="218"/>
    <w:autoRedefine/>
    <w:qFormat/>
    <w:uiPriority w:val="0"/>
    <w:rPr>
      <w:rFonts w:ascii="黑体" w:hAnsi="黑体" w:eastAsia="黑体"/>
      <w:sz w:val="24"/>
      <w:szCs w:val="24"/>
      <w:lang w:eastAsia="en-US"/>
    </w:rPr>
  </w:style>
  <w:style w:type="character" w:customStyle="1" w:styleId="234">
    <w:name w:val="标题 8 Char"/>
    <w:link w:val="219"/>
    <w:autoRedefine/>
    <w:qFormat/>
    <w:uiPriority w:val="0"/>
    <w:rPr>
      <w:rFonts w:ascii="宋体" w:hAnsi="宋体"/>
      <w:b/>
      <w:bCs/>
      <w:sz w:val="21"/>
      <w:szCs w:val="21"/>
      <w:lang w:eastAsia="en-US"/>
    </w:rPr>
  </w:style>
  <w:style w:type="character" w:customStyle="1" w:styleId="235">
    <w:name w:val="标题 9 Char"/>
    <w:link w:val="220"/>
    <w:autoRedefine/>
    <w:qFormat/>
    <w:uiPriority w:val="0"/>
    <w:rPr>
      <w:rFonts w:ascii="Tahoma" w:hAnsi="Tahoma" w:eastAsia="幼圆"/>
      <w:sz w:val="21"/>
      <w:szCs w:val="21"/>
      <w:lang w:eastAsia="en-US"/>
    </w:rPr>
  </w:style>
  <w:style w:type="paragraph" w:customStyle="1" w:styleId="236">
    <w:name w:val="列表 31"/>
    <w:basedOn w:val="1"/>
    <w:autoRedefine/>
    <w:qFormat/>
    <w:uiPriority w:val="0"/>
    <w:pPr>
      <w:widowControl/>
      <w:ind w:left="100" w:hanging="200"/>
      <w:jc w:val="left"/>
    </w:pPr>
    <w:rPr>
      <w:sz w:val="20"/>
      <w:szCs w:val="20"/>
    </w:rPr>
  </w:style>
  <w:style w:type="paragraph" w:customStyle="1" w:styleId="237">
    <w:name w:val="目录 71"/>
    <w:basedOn w:val="1"/>
    <w:next w:val="1"/>
    <w:autoRedefine/>
    <w:unhideWhenUsed/>
    <w:qFormat/>
    <w:uiPriority w:val="0"/>
    <w:pPr>
      <w:ind w:left="2520"/>
    </w:pPr>
    <w:rPr>
      <w:rFonts w:ascii="仿宋_GB2312" w:hAnsi="仿宋_GB2312" w:eastAsia="华文细黑" w:cs="Cambria"/>
      <w:szCs w:val="22"/>
    </w:rPr>
  </w:style>
  <w:style w:type="paragraph" w:customStyle="1" w:styleId="238">
    <w:name w:val="索引 81"/>
    <w:basedOn w:val="1"/>
    <w:next w:val="1"/>
    <w:autoRedefine/>
    <w:qFormat/>
    <w:uiPriority w:val="0"/>
    <w:pPr>
      <w:ind w:left="1400"/>
    </w:pPr>
    <w:rPr>
      <w:szCs w:val="20"/>
    </w:rPr>
  </w:style>
  <w:style w:type="paragraph" w:customStyle="1" w:styleId="239">
    <w:name w:val="正文缩进1"/>
    <w:basedOn w:val="1"/>
    <w:link w:val="240"/>
    <w:autoRedefine/>
    <w:unhideWhenUsed/>
    <w:qFormat/>
    <w:uiPriority w:val="0"/>
    <w:pPr>
      <w:ind w:firstLine="420"/>
    </w:pPr>
  </w:style>
  <w:style w:type="character" w:customStyle="1" w:styleId="240">
    <w:name w:val="正文缩进 Char"/>
    <w:link w:val="239"/>
    <w:autoRedefine/>
    <w:qFormat/>
    <w:uiPriority w:val="0"/>
    <w:rPr>
      <w:sz w:val="21"/>
      <w:szCs w:val="24"/>
    </w:rPr>
  </w:style>
  <w:style w:type="paragraph" w:customStyle="1" w:styleId="241">
    <w:name w:val="题注1"/>
    <w:basedOn w:val="1"/>
    <w:next w:val="1"/>
    <w:autoRedefine/>
    <w:qFormat/>
    <w:uiPriority w:val="0"/>
    <w:rPr>
      <w:rFonts w:ascii="幼圆" w:hAnsi="幼圆" w:eastAsia="幼圆" w:cs="Cambria"/>
      <w:sz w:val="20"/>
      <w:szCs w:val="20"/>
    </w:rPr>
  </w:style>
  <w:style w:type="paragraph" w:customStyle="1" w:styleId="242">
    <w:name w:val="索引 51"/>
    <w:basedOn w:val="1"/>
    <w:next w:val="1"/>
    <w:autoRedefine/>
    <w:qFormat/>
    <w:uiPriority w:val="0"/>
    <w:pPr>
      <w:ind w:left="800"/>
    </w:pPr>
    <w:rPr>
      <w:szCs w:val="20"/>
    </w:rPr>
  </w:style>
  <w:style w:type="paragraph" w:customStyle="1" w:styleId="243">
    <w:name w:val="文档结构图1"/>
    <w:basedOn w:val="1"/>
    <w:link w:val="244"/>
    <w:autoRedefine/>
    <w:qFormat/>
    <w:uiPriority w:val="0"/>
    <w:pPr>
      <w:shd w:val="clear" w:color="auto" w:fill="000080"/>
    </w:pPr>
  </w:style>
  <w:style w:type="character" w:customStyle="1" w:styleId="244">
    <w:name w:val="文档结构图 Char"/>
    <w:link w:val="243"/>
    <w:autoRedefine/>
    <w:qFormat/>
    <w:uiPriority w:val="0"/>
    <w:rPr>
      <w:sz w:val="21"/>
      <w:szCs w:val="24"/>
      <w:shd w:val="clear" w:color="auto" w:fill="000080"/>
    </w:rPr>
  </w:style>
  <w:style w:type="paragraph" w:customStyle="1" w:styleId="245">
    <w:name w:val="批注文字1"/>
    <w:basedOn w:val="1"/>
    <w:link w:val="246"/>
    <w:autoRedefine/>
    <w:qFormat/>
    <w:uiPriority w:val="99"/>
    <w:pPr>
      <w:jc w:val="left"/>
    </w:pPr>
  </w:style>
  <w:style w:type="character" w:customStyle="1" w:styleId="246">
    <w:name w:val="批注文字 Char"/>
    <w:link w:val="245"/>
    <w:autoRedefine/>
    <w:qFormat/>
    <w:uiPriority w:val="99"/>
    <w:rPr>
      <w:sz w:val="21"/>
      <w:szCs w:val="24"/>
    </w:rPr>
  </w:style>
  <w:style w:type="paragraph" w:customStyle="1" w:styleId="247">
    <w:name w:val="索引 61"/>
    <w:basedOn w:val="1"/>
    <w:next w:val="1"/>
    <w:autoRedefine/>
    <w:qFormat/>
    <w:uiPriority w:val="0"/>
    <w:pPr>
      <w:ind w:left="1000"/>
    </w:pPr>
    <w:rPr>
      <w:szCs w:val="20"/>
    </w:rPr>
  </w:style>
  <w:style w:type="paragraph" w:customStyle="1" w:styleId="248">
    <w:name w:val="称呼1"/>
    <w:basedOn w:val="1"/>
    <w:next w:val="1"/>
    <w:link w:val="249"/>
    <w:autoRedefine/>
    <w:qFormat/>
    <w:uiPriority w:val="0"/>
    <w:pPr>
      <w:spacing w:after="20" w:line="288" w:lineRule="auto"/>
      <w:ind w:firstLine="420"/>
    </w:pPr>
    <w:rPr>
      <w:sz w:val="28"/>
    </w:rPr>
  </w:style>
  <w:style w:type="character" w:customStyle="1" w:styleId="249">
    <w:name w:val="称呼 Char"/>
    <w:link w:val="248"/>
    <w:qFormat/>
    <w:uiPriority w:val="0"/>
    <w:rPr>
      <w:sz w:val="28"/>
      <w:szCs w:val="24"/>
    </w:rPr>
  </w:style>
  <w:style w:type="paragraph" w:customStyle="1" w:styleId="250">
    <w:name w:val="正文文本 31"/>
    <w:basedOn w:val="1"/>
    <w:link w:val="251"/>
    <w:autoRedefine/>
    <w:qFormat/>
    <w:uiPriority w:val="0"/>
    <w:pPr>
      <w:spacing w:after="120"/>
    </w:pPr>
    <w:rPr>
      <w:sz w:val="16"/>
      <w:szCs w:val="16"/>
    </w:rPr>
  </w:style>
  <w:style w:type="character" w:customStyle="1" w:styleId="251">
    <w:name w:val="正文文本 3 Char"/>
    <w:link w:val="250"/>
    <w:autoRedefine/>
    <w:qFormat/>
    <w:uiPriority w:val="0"/>
    <w:rPr>
      <w:sz w:val="16"/>
      <w:szCs w:val="16"/>
    </w:rPr>
  </w:style>
  <w:style w:type="paragraph" w:customStyle="1" w:styleId="252">
    <w:name w:val="结束语1"/>
    <w:basedOn w:val="1"/>
    <w:link w:val="253"/>
    <w:autoRedefine/>
    <w:qFormat/>
    <w:uiPriority w:val="0"/>
    <w:pPr>
      <w:spacing w:after="20" w:line="288" w:lineRule="auto"/>
      <w:ind w:left="100" w:firstLine="420"/>
    </w:pPr>
    <w:rPr>
      <w:sz w:val="28"/>
    </w:rPr>
  </w:style>
  <w:style w:type="character" w:customStyle="1" w:styleId="253">
    <w:name w:val="结束语 Char"/>
    <w:link w:val="252"/>
    <w:autoRedefine/>
    <w:qFormat/>
    <w:uiPriority w:val="0"/>
    <w:rPr>
      <w:sz w:val="28"/>
      <w:szCs w:val="24"/>
    </w:rPr>
  </w:style>
  <w:style w:type="paragraph" w:customStyle="1" w:styleId="254">
    <w:name w:val="列表项目符号 31"/>
    <w:basedOn w:val="1"/>
    <w:autoRedefine/>
    <w:qFormat/>
    <w:uiPriority w:val="0"/>
    <w:pPr>
      <w:numPr>
        <w:ilvl w:val="0"/>
        <w:numId w:val="1"/>
      </w:numPr>
    </w:pPr>
  </w:style>
  <w:style w:type="paragraph" w:customStyle="1" w:styleId="255">
    <w:name w:val="正文文本1"/>
    <w:basedOn w:val="1"/>
    <w:next w:val="1"/>
    <w:link w:val="256"/>
    <w:autoRedefine/>
    <w:qFormat/>
    <w:uiPriority w:val="0"/>
    <w:rPr>
      <w:rFonts w:ascii="仿宋_GB2312" w:eastAsia="仿宋_GB2312"/>
      <w:sz w:val="28"/>
    </w:rPr>
  </w:style>
  <w:style w:type="character" w:customStyle="1" w:styleId="256">
    <w:name w:val="正文文本 Char"/>
    <w:link w:val="255"/>
    <w:autoRedefine/>
    <w:qFormat/>
    <w:uiPriority w:val="0"/>
    <w:rPr>
      <w:rFonts w:ascii="仿宋_GB2312" w:eastAsia="仿宋_GB2312"/>
      <w:sz w:val="28"/>
      <w:szCs w:val="24"/>
    </w:rPr>
  </w:style>
  <w:style w:type="paragraph" w:customStyle="1" w:styleId="257">
    <w:name w:val="正文文本缩进1"/>
    <w:basedOn w:val="1"/>
    <w:link w:val="258"/>
    <w:autoRedefine/>
    <w:unhideWhenUsed/>
    <w:qFormat/>
    <w:uiPriority w:val="0"/>
    <w:pPr>
      <w:ind w:firstLine="576"/>
    </w:pPr>
    <w:rPr>
      <w:b/>
      <w:sz w:val="30"/>
    </w:rPr>
  </w:style>
  <w:style w:type="character" w:customStyle="1" w:styleId="258">
    <w:name w:val="正文文本缩进 Char"/>
    <w:link w:val="257"/>
    <w:autoRedefine/>
    <w:qFormat/>
    <w:uiPriority w:val="0"/>
    <w:rPr>
      <w:b/>
      <w:sz w:val="30"/>
      <w:szCs w:val="24"/>
    </w:rPr>
  </w:style>
  <w:style w:type="paragraph" w:customStyle="1" w:styleId="259">
    <w:name w:val="列表 21"/>
    <w:basedOn w:val="1"/>
    <w:autoRedefine/>
    <w:qFormat/>
    <w:uiPriority w:val="0"/>
    <w:pPr>
      <w:widowControl/>
      <w:ind w:left="100" w:hanging="200"/>
      <w:jc w:val="left"/>
    </w:pPr>
    <w:rPr>
      <w:sz w:val="20"/>
      <w:szCs w:val="20"/>
    </w:rPr>
  </w:style>
  <w:style w:type="paragraph" w:customStyle="1" w:styleId="260">
    <w:name w:val="文本块1"/>
    <w:basedOn w:val="1"/>
    <w:autoRedefine/>
    <w:unhideWhenUsed/>
    <w:qFormat/>
    <w:uiPriority w:val="0"/>
    <w:pPr>
      <w:ind w:left="420" w:right="33"/>
      <w:jc w:val="left"/>
    </w:pPr>
    <w:rPr>
      <w:sz w:val="24"/>
    </w:rPr>
  </w:style>
  <w:style w:type="paragraph" w:customStyle="1" w:styleId="261">
    <w:name w:val="列表项目符号 21"/>
    <w:basedOn w:val="1"/>
    <w:autoRedefine/>
    <w:qFormat/>
    <w:uiPriority w:val="0"/>
    <w:pPr>
      <w:numPr>
        <w:ilvl w:val="0"/>
        <w:numId w:val="2"/>
      </w:numPr>
      <w:tabs>
        <w:tab w:val="left" w:pos="780"/>
      </w:tabs>
      <w:ind w:left="780"/>
    </w:pPr>
  </w:style>
  <w:style w:type="paragraph" w:customStyle="1" w:styleId="262">
    <w:name w:val="索引 41"/>
    <w:basedOn w:val="1"/>
    <w:next w:val="1"/>
    <w:autoRedefine/>
    <w:qFormat/>
    <w:uiPriority w:val="0"/>
    <w:pPr>
      <w:ind w:left="600"/>
    </w:pPr>
    <w:rPr>
      <w:rFonts w:ascii="Cambria" w:hAnsi="Cambria" w:eastAsia="华文细黑" w:cs="Cambria"/>
    </w:rPr>
  </w:style>
  <w:style w:type="paragraph" w:customStyle="1" w:styleId="263">
    <w:name w:val="目录 51"/>
    <w:basedOn w:val="1"/>
    <w:next w:val="1"/>
    <w:autoRedefine/>
    <w:unhideWhenUsed/>
    <w:qFormat/>
    <w:uiPriority w:val="0"/>
    <w:pPr>
      <w:ind w:left="1680"/>
    </w:pPr>
    <w:rPr>
      <w:rFonts w:ascii="仿宋_GB2312" w:hAnsi="仿宋_GB2312" w:eastAsia="华文细黑" w:cs="Cambria"/>
      <w:szCs w:val="22"/>
    </w:rPr>
  </w:style>
  <w:style w:type="paragraph" w:customStyle="1" w:styleId="264">
    <w:name w:val="目录 31"/>
    <w:basedOn w:val="1"/>
    <w:autoRedefine/>
    <w:qFormat/>
    <w:uiPriority w:val="0"/>
    <w:pPr>
      <w:spacing w:before="13"/>
      <w:ind w:left="941"/>
      <w:jc w:val="left"/>
    </w:pPr>
    <w:rPr>
      <w:rFonts w:ascii="Calibri" w:hAnsi="Calibri"/>
      <w:szCs w:val="21"/>
      <w:lang w:eastAsia="en-US"/>
    </w:rPr>
  </w:style>
  <w:style w:type="paragraph" w:customStyle="1" w:styleId="265">
    <w:name w:val="纯文本1"/>
    <w:basedOn w:val="1"/>
    <w:next w:val="266"/>
    <w:link w:val="267"/>
    <w:autoRedefine/>
    <w:qFormat/>
    <w:uiPriority w:val="0"/>
    <w:rPr>
      <w:rFonts w:ascii="宋体" w:hAnsi="Courier New"/>
      <w:szCs w:val="20"/>
    </w:rPr>
  </w:style>
  <w:style w:type="paragraph" w:customStyle="1" w:styleId="266">
    <w:name w:val="目录 21"/>
    <w:basedOn w:val="1"/>
    <w:next w:val="1"/>
    <w:autoRedefine/>
    <w:qFormat/>
    <w:uiPriority w:val="0"/>
    <w:pPr>
      <w:spacing w:before="13"/>
      <w:ind w:left="521"/>
      <w:jc w:val="left"/>
    </w:pPr>
    <w:rPr>
      <w:rFonts w:ascii="宋体" w:hAnsi="宋体"/>
      <w:szCs w:val="21"/>
      <w:lang w:eastAsia="en-US"/>
    </w:rPr>
  </w:style>
  <w:style w:type="character" w:customStyle="1" w:styleId="267">
    <w:name w:val="纯文本 Char"/>
    <w:link w:val="265"/>
    <w:autoRedefine/>
    <w:qFormat/>
    <w:uiPriority w:val="0"/>
    <w:rPr>
      <w:rFonts w:ascii="宋体" w:hAnsi="Courier New"/>
      <w:sz w:val="21"/>
    </w:rPr>
  </w:style>
  <w:style w:type="paragraph" w:customStyle="1" w:styleId="268">
    <w:name w:val="列表项目符号 51"/>
    <w:basedOn w:val="1"/>
    <w:autoRedefine/>
    <w:qFormat/>
    <w:uiPriority w:val="0"/>
    <w:pPr>
      <w:widowControl/>
      <w:tabs>
        <w:tab w:val="left" w:pos="2040"/>
      </w:tabs>
      <w:spacing w:line="360" w:lineRule="exact"/>
      <w:ind w:left="2040" w:hanging="360"/>
    </w:pPr>
    <w:rPr>
      <w:rFonts w:eastAsia="楷体_GB2312"/>
      <w:sz w:val="24"/>
      <w:szCs w:val="20"/>
    </w:rPr>
  </w:style>
  <w:style w:type="paragraph" w:customStyle="1" w:styleId="269">
    <w:name w:val="目录 81"/>
    <w:basedOn w:val="1"/>
    <w:next w:val="1"/>
    <w:autoRedefine/>
    <w:unhideWhenUsed/>
    <w:qFormat/>
    <w:uiPriority w:val="0"/>
    <w:pPr>
      <w:ind w:left="2940"/>
    </w:pPr>
    <w:rPr>
      <w:rFonts w:ascii="仿宋_GB2312" w:hAnsi="仿宋_GB2312" w:eastAsia="华文细黑" w:cs="Cambria"/>
      <w:szCs w:val="22"/>
    </w:rPr>
  </w:style>
  <w:style w:type="paragraph" w:customStyle="1" w:styleId="270">
    <w:name w:val="索引 31"/>
    <w:basedOn w:val="1"/>
    <w:next w:val="1"/>
    <w:autoRedefine/>
    <w:qFormat/>
    <w:uiPriority w:val="0"/>
    <w:pPr>
      <w:ind w:left="400"/>
    </w:pPr>
    <w:rPr>
      <w:szCs w:val="20"/>
    </w:rPr>
  </w:style>
  <w:style w:type="paragraph" w:customStyle="1" w:styleId="271">
    <w:name w:val="日期1"/>
    <w:basedOn w:val="1"/>
    <w:next w:val="1"/>
    <w:link w:val="272"/>
    <w:autoRedefine/>
    <w:qFormat/>
    <w:uiPriority w:val="0"/>
    <w:rPr>
      <w:sz w:val="24"/>
      <w:szCs w:val="20"/>
    </w:rPr>
  </w:style>
  <w:style w:type="character" w:customStyle="1" w:styleId="272">
    <w:name w:val="日期 Char"/>
    <w:link w:val="271"/>
    <w:autoRedefine/>
    <w:qFormat/>
    <w:uiPriority w:val="0"/>
    <w:rPr>
      <w:sz w:val="24"/>
    </w:rPr>
  </w:style>
  <w:style w:type="paragraph" w:customStyle="1" w:styleId="273">
    <w:name w:val="正文文本缩进 21"/>
    <w:basedOn w:val="1"/>
    <w:link w:val="274"/>
    <w:autoRedefine/>
    <w:qFormat/>
    <w:uiPriority w:val="0"/>
    <w:pPr>
      <w:spacing w:after="120" w:line="480" w:lineRule="auto"/>
      <w:ind w:left="420"/>
    </w:pPr>
  </w:style>
  <w:style w:type="character" w:customStyle="1" w:styleId="274">
    <w:name w:val="正文文本缩进 2 Char"/>
    <w:link w:val="273"/>
    <w:autoRedefine/>
    <w:qFormat/>
    <w:uiPriority w:val="0"/>
    <w:rPr>
      <w:sz w:val="21"/>
      <w:szCs w:val="24"/>
    </w:rPr>
  </w:style>
  <w:style w:type="paragraph" w:customStyle="1" w:styleId="275">
    <w:name w:val="尾注文本1"/>
    <w:basedOn w:val="1"/>
    <w:link w:val="276"/>
    <w:autoRedefine/>
    <w:qFormat/>
    <w:uiPriority w:val="0"/>
    <w:pPr>
      <w:widowControl/>
      <w:jc w:val="left"/>
    </w:pPr>
    <w:rPr>
      <w:sz w:val="20"/>
      <w:szCs w:val="20"/>
    </w:rPr>
  </w:style>
  <w:style w:type="character" w:customStyle="1" w:styleId="276">
    <w:name w:val="尾注文本 Char"/>
    <w:link w:val="275"/>
    <w:autoRedefine/>
    <w:qFormat/>
    <w:uiPriority w:val="0"/>
  </w:style>
  <w:style w:type="paragraph" w:customStyle="1" w:styleId="277">
    <w:name w:val="批注框文本1"/>
    <w:basedOn w:val="1"/>
    <w:link w:val="278"/>
    <w:autoRedefine/>
    <w:qFormat/>
    <w:uiPriority w:val="0"/>
    <w:rPr>
      <w:sz w:val="18"/>
      <w:szCs w:val="18"/>
    </w:rPr>
  </w:style>
  <w:style w:type="character" w:customStyle="1" w:styleId="278">
    <w:name w:val="批注框文本 Char"/>
    <w:link w:val="277"/>
    <w:autoRedefine/>
    <w:qFormat/>
    <w:uiPriority w:val="0"/>
    <w:rPr>
      <w:sz w:val="18"/>
      <w:szCs w:val="18"/>
    </w:rPr>
  </w:style>
  <w:style w:type="paragraph" w:customStyle="1" w:styleId="279">
    <w:name w:val="页眉11"/>
    <w:basedOn w:val="1"/>
    <w:link w:val="280"/>
    <w:autoRedefine/>
    <w:qFormat/>
    <w:uiPriority w:val="0"/>
    <w:pPr>
      <w:pBdr>
        <w:bottom w:val="single" w:color="000000" w:sz="6" w:space="1"/>
      </w:pBdr>
      <w:tabs>
        <w:tab w:val="center" w:pos="4153"/>
        <w:tab w:val="right" w:pos="8306"/>
      </w:tabs>
      <w:jc w:val="center"/>
    </w:pPr>
    <w:rPr>
      <w:sz w:val="18"/>
      <w:szCs w:val="18"/>
    </w:rPr>
  </w:style>
  <w:style w:type="character" w:customStyle="1" w:styleId="280">
    <w:name w:val="页眉 Char"/>
    <w:link w:val="279"/>
    <w:autoRedefine/>
    <w:qFormat/>
    <w:uiPriority w:val="0"/>
    <w:rPr>
      <w:sz w:val="18"/>
      <w:szCs w:val="18"/>
    </w:rPr>
  </w:style>
  <w:style w:type="paragraph" w:customStyle="1" w:styleId="281">
    <w:name w:val="目录 11"/>
    <w:basedOn w:val="1"/>
    <w:autoRedefine/>
    <w:qFormat/>
    <w:uiPriority w:val="0"/>
    <w:pPr>
      <w:spacing w:before="133"/>
      <w:ind w:left="102"/>
      <w:jc w:val="left"/>
    </w:pPr>
    <w:rPr>
      <w:rFonts w:ascii="宋体" w:hAnsi="宋体"/>
      <w:szCs w:val="21"/>
      <w:lang w:eastAsia="en-US"/>
    </w:rPr>
  </w:style>
  <w:style w:type="paragraph" w:customStyle="1" w:styleId="282">
    <w:name w:val="目录 41"/>
    <w:basedOn w:val="1"/>
    <w:next w:val="1"/>
    <w:autoRedefine/>
    <w:unhideWhenUsed/>
    <w:qFormat/>
    <w:uiPriority w:val="0"/>
    <w:pPr>
      <w:ind w:left="1260"/>
    </w:pPr>
    <w:rPr>
      <w:rFonts w:ascii="仿宋_GB2312" w:hAnsi="仿宋_GB2312" w:eastAsia="华文细黑" w:cs="Cambria"/>
      <w:szCs w:val="22"/>
    </w:rPr>
  </w:style>
  <w:style w:type="paragraph" w:customStyle="1" w:styleId="283">
    <w:name w:val="副标题1"/>
    <w:basedOn w:val="1"/>
    <w:next w:val="1"/>
    <w:link w:val="284"/>
    <w:autoRedefine/>
    <w:qFormat/>
    <w:uiPriority w:val="0"/>
    <w:pPr>
      <w:spacing w:before="240" w:after="60" w:line="312" w:lineRule="auto"/>
      <w:jc w:val="center"/>
      <w:outlineLvl w:val="1"/>
    </w:pPr>
    <w:rPr>
      <w:rFonts w:ascii="幼圆" w:hAnsi="幼圆"/>
      <w:b/>
      <w:bCs/>
      <w:sz w:val="32"/>
      <w:szCs w:val="32"/>
    </w:rPr>
  </w:style>
  <w:style w:type="character" w:customStyle="1" w:styleId="284">
    <w:name w:val="副标题 Char"/>
    <w:link w:val="283"/>
    <w:autoRedefine/>
    <w:qFormat/>
    <w:uiPriority w:val="0"/>
    <w:rPr>
      <w:rFonts w:ascii="幼圆" w:hAnsi="幼圆"/>
      <w:b/>
      <w:bCs/>
      <w:sz w:val="32"/>
      <w:szCs w:val="32"/>
    </w:rPr>
  </w:style>
  <w:style w:type="paragraph" w:customStyle="1" w:styleId="285">
    <w:name w:val="列表1"/>
    <w:basedOn w:val="1"/>
    <w:autoRedefine/>
    <w:qFormat/>
    <w:uiPriority w:val="0"/>
    <w:pPr>
      <w:tabs>
        <w:tab w:val="left" w:pos="420"/>
      </w:tabs>
      <w:spacing w:after="20" w:line="288" w:lineRule="auto"/>
      <w:ind w:left="420" w:hanging="420"/>
    </w:pPr>
    <w:rPr>
      <w:szCs w:val="20"/>
      <w:lang w:val="en-GB"/>
    </w:rPr>
  </w:style>
  <w:style w:type="paragraph" w:customStyle="1" w:styleId="286">
    <w:name w:val="脚注文本1"/>
    <w:basedOn w:val="1"/>
    <w:link w:val="287"/>
    <w:autoRedefine/>
    <w:qFormat/>
    <w:uiPriority w:val="0"/>
    <w:pPr>
      <w:spacing w:after="60" w:line="360" w:lineRule="exact"/>
      <w:ind w:firstLine="425"/>
      <w:jc w:val="left"/>
    </w:pPr>
    <w:rPr>
      <w:sz w:val="18"/>
      <w:szCs w:val="18"/>
    </w:rPr>
  </w:style>
  <w:style w:type="character" w:customStyle="1" w:styleId="287">
    <w:name w:val="脚注文本 Char"/>
    <w:link w:val="286"/>
    <w:autoRedefine/>
    <w:qFormat/>
    <w:uiPriority w:val="0"/>
    <w:rPr>
      <w:sz w:val="18"/>
      <w:szCs w:val="18"/>
    </w:rPr>
  </w:style>
  <w:style w:type="paragraph" w:customStyle="1" w:styleId="288">
    <w:name w:val="目录 61"/>
    <w:basedOn w:val="1"/>
    <w:next w:val="1"/>
    <w:autoRedefine/>
    <w:unhideWhenUsed/>
    <w:qFormat/>
    <w:uiPriority w:val="0"/>
    <w:pPr>
      <w:ind w:left="2100"/>
    </w:pPr>
    <w:rPr>
      <w:rFonts w:ascii="仿宋_GB2312" w:hAnsi="仿宋_GB2312" w:eastAsia="华文细黑" w:cs="Cambria"/>
      <w:szCs w:val="22"/>
    </w:rPr>
  </w:style>
  <w:style w:type="paragraph" w:customStyle="1" w:styleId="289">
    <w:name w:val="正文文本缩进 31"/>
    <w:basedOn w:val="1"/>
    <w:link w:val="290"/>
    <w:autoRedefine/>
    <w:qFormat/>
    <w:uiPriority w:val="0"/>
    <w:pPr>
      <w:spacing w:after="120"/>
      <w:ind w:left="420"/>
    </w:pPr>
    <w:rPr>
      <w:rFonts w:ascii="Cambria" w:hAnsi="Cambria" w:eastAsia="华文细黑"/>
      <w:sz w:val="16"/>
      <w:szCs w:val="16"/>
    </w:rPr>
  </w:style>
  <w:style w:type="character" w:customStyle="1" w:styleId="290">
    <w:name w:val="正文文本缩进 3 Char"/>
    <w:link w:val="289"/>
    <w:autoRedefine/>
    <w:qFormat/>
    <w:uiPriority w:val="0"/>
    <w:rPr>
      <w:rFonts w:ascii="Cambria" w:hAnsi="Cambria" w:eastAsia="华文细黑" w:cs="Cambria"/>
      <w:sz w:val="16"/>
      <w:szCs w:val="16"/>
    </w:rPr>
  </w:style>
  <w:style w:type="paragraph" w:customStyle="1" w:styleId="291">
    <w:name w:val="索引 71"/>
    <w:basedOn w:val="1"/>
    <w:next w:val="1"/>
    <w:autoRedefine/>
    <w:qFormat/>
    <w:uiPriority w:val="0"/>
    <w:pPr>
      <w:ind w:left="1200"/>
    </w:pPr>
    <w:rPr>
      <w:szCs w:val="20"/>
    </w:rPr>
  </w:style>
  <w:style w:type="paragraph" w:customStyle="1" w:styleId="292">
    <w:name w:val="索引 91"/>
    <w:basedOn w:val="1"/>
    <w:next w:val="1"/>
    <w:autoRedefine/>
    <w:qFormat/>
    <w:uiPriority w:val="0"/>
    <w:pPr>
      <w:ind w:left="1600"/>
    </w:pPr>
    <w:rPr>
      <w:szCs w:val="20"/>
    </w:rPr>
  </w:style>
  <w:style w:type="paragraph" w:customStyle="1" w:styleId="293">
    <w:name w:val="目录 91"/>
    <w:basedOn w:val="1"/>
    <w:next w:val="1"/>
    <w:autoRedefine/>
    <w:unhideWhenUsed/>
    <w:qFormat/>
    <w:uiPriority w:val="0"/>
    <w:pPr>
      <w:ind w:left="3360"/>
    </w:pPr>
    <w:rPr>
      <w:rFonts w:ascii="仿宋_GB2312" w:hAnsi="仿宋_GB2312" w:eastAsia="华文细黑" w:cs="Cambria"/>
      <w:szCs w:val="22"/>
    </w:rPr>
  </w:style>
  <w:style w:type="paragraph" w:customStyle="1" w:styleId="294">
    <w:name w:val="正文文本 21"/>
    <w:basedOn w:val="1"/>
    <w:link w:val="295"/>
    <w:autoRedefine/>
    <w:qFormat/>
    <w:uiPriority w:val="0"/>
    <w:pPr>
      <w:tabs>
        <w:tab w:val="left" w:pos="540"/>
      </w:tabs>
      <w:spacing w:line="360" w:lineRule="auto"/>
    </w:pPr>
    <w:rPr>
      <w:rFonts w:ascii="华文细黑" w:hAnsi="Calibri" w:eastAsia="华文细黑"/>
      <w:color w:val="000000"/>
      <w:sz w:val="28"/>
    </w:rPr>
  </w:style>
  <w:style w:type="character" w:customStyle="1" w:styleId="295">
    <w:name w:val="正文文本 2 Char"/>
    <w:link w:val="294"/>
    <w:autoRedefine/>
    <w:qFormat/>
    <w:uiPriority w:val="0"/>
    <w:rPr>
      <w:rFonts w:ascii="华文细黑" w:hAnsi="Calibri" w:eastAsia="华文细黑" w:cs="Cambria"/>
      <w:color w:val="000000"/>
      <w:sz w:val="28"/>
      <w:szCs w:val="24"/>
    </w:rPr>
  </w:style>
  <w:style w:type="paragraph" w:customStyle="1" w:styleId="296">
    <w:name w:val="列表 41"/>
    <w:basedOn w:val="1"/>
    <w:autoRedefine/>
    <w:qFormat/>
    <w:uiPriority w:val="0"/>
    <w:pPr>
      <w:widowControl/>
      <w:ind w:left="100" w:hanging="200"/>
      <w:jc w:val="left"/>
    </w:pPr>
    <w:rPr>
      <w:sz w:val="20"/>
      <w:szCs w:val="20"/>
    </w:rPr>
  </w:style>
  <w:style w:type="paragraph" w:customStyle="1" w:styleId="297">
    <w:name w:val="HTML 预设格式1"/>
    <w:basedOn w:val="1"/>
    <w:link w:val="2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98">
    <w:name w:val="HTML 预设格式 Char"/>
    <w:link w:val="297"/>
    <w:autoRedefine/>
    <w:qFormat/>
    <w:uiPriority w:val="0"/>
    <w:rPr>
      <w:rFonts w:ascii="黑体" w:hAnsi="Courier New" w:eastAsia="黑体"/>
    </w:rPr>
  </w:style>
  <w:style w:type="paragraph" w:customStyle="1" w:styleId="299">
    <w:name w:val="普通(网站)1"/>
    <w:basedOn w:val="1"/>
    <w:link w:val="300"/>
    <w:autoRedefine/>
    <w:qFormat/>
    <w:uiPriority w:val="0"/>
    <w:pPr>
      <w:widowControl/>
      <w:spacing w:before="100" w:beforeAutospacing="1" w:after="100" w:afterAutospacing="1" w:line="283" w:lineRule="atLeast"/>
      <w:jc w:val="left"/>
    </w:pPr>
    <w:rPr>
      <w:rFonts w:ascii="华文细黑" w:hAnsi="华文细黑" w:eastAsia="华文细黑"/>
      <w:color w:val="000000"/>
      <w:sz w:val="19"/>
      <w:szCs w:val="19"/>
    </w:rPr>
  </w:style>
  <w:style w:type="character" w:customStyle="1" w:styleId="300">
    <w:name w:val="普通(网站) Char"/>
    <w:link w:val="299"/>
    <w:autoRedefine/>
    <w:qFormat/>
    <w:uiPriority w:val="0"/>
    <w:rPr>
      <w:rFonts w:ascii="华文细黑" w:hAnsi="华文细黑" w:eastAsia="华文细黑" w:cs="Cambria"/>
      <w:color w:val="000000"/>
      <w:sz w:val="19"/>
      <w:szCs w:val="19"/>
    </w:rPr>
  </w:style>
  <w:style w:type="paragraph" w:customStyle="1" w:styleId="301">
    <w:name w:val="索引 11"/>
    <w:basedOn w:val="1"/>
    <w:next w:val="1"/>
    <w:autoRedefine/>
    <w:qFormat/>
    <w:uiPriority w:val="0"/>
    <w:rPr>
      <w:szCs w:val="20"/>
    </w:rPr>
  </w:style>
  <w:style w:type="paragraph" w:customStyle="1" w:styleId="302">
    <w:name w:val="索引 21"/>
    <w:basedOn w:val="1"/>
    <w:next w:val="1"/>
    <w:autoRedefine/>
    <w:qFormat/>
    <w:uiPriority w:val="0"/>
    <w:pPr>
      <w:ind w:left="200"/>
    </w:pPr>
    <w:rPr>
      <w:szCs w:val="20"/>
    </w:rPr>
  </w:style>
  <w:style w:type="paragraph" w:customStyle="1" w:styleId="303">
    <w:name w:val="标题1"/>
    <w:basedOn w:val="1"/>
    <w:next w:val="1"/>
    <w:link w:val="304"/>
    <w:autoRedefine/>
    <w:qFormat/>
    <w:uiPriority w:val="0"/>
    <w:pPr>
      <w:spacing w:before="120" w:after="120" w:line="360" w:lineRule="auto"/>
      <w:jc w:val="center"/>
      <w:outlineLvl w:val="0"/>
    </w:pPr>
    <w:rPr>
      <w:rFonts w:ascii="幼圆" w:hAnsi="Tahoma" w:eastAsia="幼圆"/>
      <w:b/>
      <w:bCs/>
      <w:sz w:val="32"/>
      <w:szCs w:val="32"/>
    </w:rPr>
  </w:style>
  <w:style w:type="character" w:customStyle="1" w:styleId="304">
    <w:name w:val="标题 Char"/>
    <w:link w:val="303"/>
    <w:autoRedefine/>
    <w:qFormat/>
    <w:uiPriority w:val="0"/>
    <w:rPr>
      <w:rFonts w:ascii="幼圆" w:hAnsi="Tahoma" w:eastAsia="幼圆" w:cs="Tahoma"/>
      <w:b/>
      <w:bCs/>
      <w:sz w:val="32"/>
      <w:szCs w:val="32"/>
    </w:rPr>
  </w:style>
  <w:style w:type="paragraph" w:customStyle="1" w:styleId="305">
    <w:name w:val="批注主题1"/>
    <w:basedOn w:val="245"/>
    <w:next w:val="245"/>
    <w:link w:val="306"/>
    <w:autoRedefine/>
    <w:qFormat/>
    <w:uiPriority w:val="0"/>
    <w:rPr>
      <w:b/>
      <w:bCs/>
    </w:rPr>
  </w:style>
  <w:style w:type="character" w:customStyle="1" w:styleId="306">
    <w:name w:val="批注主题 Char"/>
    <w:link w:val="305"/>
    <w:autoRedefine/>
    <w:qFormat/>
    <w:uiPriority w:val="0"/>
    <w:rPr>
      <w:b/>
      <w:bCs/>
      <w:sz w:val="21"/>
      <w:szCs w:val="24"/>
    </w:rPr>
  </w:style>
  <w:style w:type="paragraph" w:customStyle="1" w:styleId="307">
    <w:name w:val="正文首行缩进1"/>
    <w:basedOn w:val="255"/>
    <w:link w:val="308"/>
    <w:autoRedefine/>
    <w:qFormat/>
    <w:uiPriority w:val="0"/>
    <w:pPr>
      <w:widowControl/>
      <w:spacing w:after="120"/>
      <w:ind w:firstLine="420"/>
      <w:jc w:val="left"/>
    </w:pPr>
    <w:rPr>
      <w:sz w:val="30"/>
    </w:rPr>
  </w:style>
  <w:style w:type="character" w:customStyle="1" w:styleId="308">
    <w:name w:val="正文首行缩进 Char"/>
    <w:link w:val="307"/>
    <w:autoRedefine/>
    <w:qFormat/>
    <w:uiPriority w:val="0"/>
    <w:rPr>
      <w:rFonts w:ascii="仿宋_GB2312" w:eastAsia="仿宋_GB2312"/>
      <w:sz w:val="30"/>
      <w:szCs w:val="24"/>
    </w:rPr>
  </w:style>
  <w:style w:type="paragraph" w:customStyle="1" w:styleId="309">
    <w:name w:val="正文首行缩进 21"/>
    <w:basedOn w:val="257"/>
    <w:link w:val="310"/>
    <w:autoRedefine/>
    <w:qFormat/>
    <w:uiPriority w:val="0"/>
    <w:pPr>
      <w:spacing w:after="120"/>
      <w:ind w:left="420" w:firstLine="420"/>
    </w:pPr>
    <w:rPr>
      <w:rFonts w:ascii="Cambria" w:hAnsi="Cambria" w:eastAsia="华文细黑"/>
      <w:b w:val="0"/>
      <w:sz w:val="21"/>
    </w:rPr>
  </w:style>
  <w:style w:type="character" w:customStyle="1" w:styleId="310">
    <w:name w:val="正文首行缩进 2 Char"/>
    <w:link w:val="309"/>
    <w:autoRedefine/>
    <w:qFormat/>
    <w:uiPriority w:val="0"/>
    <w:rPr>
      <w:rFonts w:ascii="Cambria" w:hAnsi="Cambria" w:eastAsia="华文细黑" w:cs="Cambria"/>
      <w:sz w:val="21"/>
      <w:szCs w:val="24"/>
    </w:rPr>
  </w:style>
  <w:style w:type="table" w:customStyle="1" w:styleId="311">
    <w:name w:val="网格型11"/>
    <w:basedOn w:val="222"/>
    <w:autoRedefine/>
    <w:qFormat/>
    <w:uiPriority w:val="0"/>
    <w:pPr>
      <w:widowControl w:val="0"/>
      <w:jc w:val="both"/>
    </w:pPr>
    <w:rPr>
      <w:rFonts w:ascii="Cambria" w:hAnsi="Cambria" w:eastAsia="华文细黑" w:cs="Cambria"/>
    </w:rPr>
  </w:style>
  <w:style w:type="table" w:customStyle="1" w:styleId="312">
    <w:name w:val="网格型 211"/>
    <w:basedOn w:val="222"/>
    <w:autoRedefine/>
    <w:qFormat/>
    <w:uiPriority w:val="0"/>
    <w:pPr>
      <w:widowControl w:val="0"/>
      <w:jc w:val="both"/>
    </w:pPr>
  </w:style>
  <w:style w:type="character" w:customStyle="1" w:styleId="313">
    <w:name w:val="要点1"/>
    <w:autoRedefine/>
    <w:qFormat/>
    <w:uiPriority w:val="0"/>
    <w:rPr>
      <w:b/>
      <w:sz w:val="21"/>
      <w:szCs w:val="24"/>
    </w:rPr>
  </w:style>
  <w:style w:type="character" w:customStyle="1" w:styleId="314">
    <w:name w:val="尾注引用1"/>
    <w:autoRedefine/>
    <w:qFormat/>
    <w:uiPriority w:val="0"/>
    <w:rPr>
      <w:vertAlign w:val="superscript"/>
    </w:rPr>
  </w:style>
  <w:style w:type="character" w:customStyle="1" w:styleId="315">
    <w:name w:val="页码1"/>
    <w:autoRedefine/>
    <w:qFormat/>
    <w:uiPriority w:val="0"/>
  </w:style>
  <w:style w:type="character" w:customStyle="1" w:styleId="316">
    <w:name w:val="已访问的超链接1"/>
    <w:autoRedefine/>
    <w:qFormat/>
    <w:uiPriority w:val="99"/>
    <w:rPr>
      <w:color w:val="000000"/>
      <w:sz w:val="21"/>
      <w:szCs w:val="24"/>
      <w:u w:val="none"/>
    </w:rPr>
  </w:style>
  <w:style w:type="character" w:customStyle="1" w:styleId="317">
    <w:name w:val="强调1"/>
    <w:autoRedefine/>
    <w:qFormat/>
    <w:uiPriority w:val="0"/>
    <w:rPr>
      <w:i/>
    </w:rPr>
  </w:style>
  <w:style w:type="character" w:customStyle="1" w:styleId="318">
    <w:name w:val="HTML 定义1"/>
    <w:autoRedefine/>
    <w:unhideWhenUsed/>
    <w:qFormat/>
    <w:uiPriority w:val="99"/>
    <w:rPr>
      <w:i/>
    </w:rPr>
  </w:style>
  <w:style w:type="character" w:customStyle="1" w:styleId="319">
    <w:name w:val="HTML 打字机1"/>
    <w:autoRedefine/>
    <w:unhideWhenUsed/>
    <w:qFormat/>
    <w:uiPriority w:val="0"/>
    <w:rPr>
      <w:rFonts w:ascii="宋体" w:hAnsi="宋体" w:eastAsia="宋体" w:cs="宋体"/>
      <w:sz w:val="24"/>
      <w:szCs w:val="24"/>
    </w:rPr>
  </w:style>
  <w:style w:type="character" w:customStyle="1" w:styleId="320">
    <w:name w:val="超链接1"/>
    <w:autoRedefine/>
    <w:qFormat/>
    <w:uiPriority w:val="99"/>
    <w:rPr>
      <w:color w:val="0000FF"/>
      <w:sz w:val="21"/>
      <w:szCs w:val="24"/>
      <w:u w:val="single"/>
    </w:rPr>
  </w:style>
  <w:style w:type="character" w:customStyle="1" w:styleId="321">
    <w:name w:val="HTML 代码1"/>
    <w:autoRedefine/>
    <w:unhideWhenUsed/>
    <w:qFormat/>
    <w:uiPriority w:val="99"/>
    <w:rPr>
      <w:rFonts w:ascii="Courier New" w:hAnsi="Courier New"/>
      <w:sz w:val="20"/>
    </w:rPr>
  </w:style>
  <w:style w:type="character" w:customStyle="1" w:styleId="322">
    <w:name w:val="批注引用1"/>
    <w:autoRedefine/>
    <w:qFormat/>
    <w:uiPriority w:val="0"/>
    <w:rPr>
      <w:sz w:val="21"/>
      <w:szCs w:val="21"/>
    </w:rPr>
  </w:style>
  <w:style w:type="character" w:customStyle="1" w:styleId="323">
    <w:name w:val="脚注引用1"/>
    <w:autoRedefine/>
    <w:qFormat/>
    <w:uiPriority w:val="0"/>
    <w:rPr>
      <w:rFonts w:ascii="宋体" w:hAnsi="宋体" w:eastAsia="宋体"/>
      <w:vertAlign w:val="superscript"/>
    </w:rPr>
  </w:style>
  <w:style w:type="character" w:customStyle="1" w:styleId="324">
    <w:name w:val="HTML 键盘1"/>
    <w:autoRedefine/>
    <w:unhideWhenUsed/>
    <w:qFormat/>
    <w:uiPriority w:val="99"/>
    <w:rPr>
      <w:rFonts w:ascii="Consolas" w:hAnsi="Consolas" w:eastAsia="Consolas" w:cs="Consolas"/>
      <w:color w:val="FFFFFF"/>
      <w:sz w:val="21"/>
      <w:szCs w:val="21"/>
      <w:shd w:val="clear" w:color="auto" w:fill="333333"/>
    </w:rPr>
  </w:style>
  <w:style w:type="character" w:customStyle="1" w:styleId="325">
    <w:name w:val="HTML 样本1"/>
    <w:autoRedefine/>
    <w:unhideWhenUsed/>
    <w:qFormat/>
    <w:uiPriority w:val="99"/>
    <w:rPr>
      <w:rFonts w:ascii="Consolas" w:hAnsi="Consolas" w:eastAsia="Consolas" w:cs="Consolas"/>
      <w:sz w:val="21"/>
      <w:szCs w:val="21"/>
    </w:rPr>
  </w:style>
  <w:style w:type="paragraph" w:customStyle="1" w:styleId="326">
    <w:name w:val="列出段落1"/>
    <w:basedOn w:val="1"/>
    <w:autoRedefine/>
    <w:qFormat/>
    <w:uiPriority w:val="0"/>
    <w:pPr>
      <w:ind w:firstLine="420"/>
    </w:pPr>
    <w:rPr>
      <w:rFonts w:ascii="Cambria" w:hAnsi="Cambria" w:eastAsia="华文细黑" w:cs="Cambria"/>
    </w:rPr>
  </w:style>
  <w:style w:type="character" w:customStyle="1" w:styleId="327">
    <w:name w:val="10"/>
    <w:autoRedefine/>
    <w:qFormat/>
    <w:uiPriority w:val="0"/>
    <w:rPr>
      <w:rFonts w:ascii="Calibri" w:hAnsi="Calibri"/>
      <w:sz w:val="21"/>
      <w:szCs w:val="24"/>
    </w:rPr>
  </w:style>
  <w:style w:type="character" w:customStyle="1" w:styleId="328">
    <w:name w:val="Definition"/>
    <w:autoRedefine/>
    <w:qFormat/>
    <w:uiPriority w:val="0"/>
    <w:rPr>
      <w:i/>
    </w:rPr>
  </w:style>
  <w:style w:type="character" w:customStyle="1" w:styleId="329">
    <w:name w:val="Char Char16"/>
    <w:autoRedefine/>
    <w:qFormat/>
    <w:uiPriority w:val="0"/>
    <w:rPr>
      <w:rFonts w:ascii="Tahoma" w:hAnsi="Tahoma" w:eastAsia="幼圆"/>
      <w:sz w:val="24"/>
      <w:szCs w:val="24"/>
    </w:rPr>
  </w:style>
  <w:style w:type="character" w:customStyle="1" w:styleId="330">
    <w:name w:val="Char Char4"/>
    <w:autoRedefine/>
    <w:qFormat/>
    <w:uiPriority w:val="0"/>
    <w:rPr>
      <w:rFonts w:ascii="华文细黑" w:hAnsi="华文细黑" w:eastAsia="幼圆" w:cs="Tahoma"/>
      <w:b/>
      <w:sz w:val="28"/>
      <w:szCs w:val="32"/>
      <w:lang w:val="en-US" w:eastAsia="zh-CN" w:bidi="ar-SA"/>
    </w:rPr>
  </w:style>
  <w:style w:type="character" w:customStyle="1" w:styleId="331">
    <w:name w:val="Char Char23"/>
    <w:autoRedefine/>
    <w:qFormat/>
    <w:uiPriority w:val="0"/>
    <w:rPr>
      <w:rFonts w:ascii="幼圆" w:hAnsi="华文细黑" w:eastAsia="幼圆" w:cs="Tahoma"/>
      <w:b/>
      <w:bCs/>
      <w:sz w:val="30"/>
      <w:szCs w:val="24"/>
    </w:rPr>
  </w:style>
  <w:style w:type="character" w:customStyle="1" w:styleId="332">
    <w:name w:val="正文首行缩进 Char1"/>
    <w:autoRedefine/>
    <w:semiHidden/>
    <w:qFormat/>
    <w:uiPriority w:val="99"/>
    <w:rPr>
      <w:rFonts w:ascii="仿宋_GB2312" w:eastAsia="仿宋_GB2312"/>
      <w:sz w:val="21"/>
      <w:szCs w:val="24"/>
    </w:rPr>
  </w:style>
  <w:style w:type="character" w:customStyle="1" w:styleId="333">
    <w:name w:val="CODE"/>
    <w:autoRedefine/>
    <w:qFormat/>
    <w:uiPriority w:val="0"/>
    <w:rPr>
      <w:rFonts w:ascii="华文细黑" w:hAnsi="华文细黑"/>
      <w:sz w:val="20"/>
    </w:rPr>
  </w:style>
  <w:style w:type="character" w:customStyle="1" w:styleId="334">
    <w:name w:val="Char Char19"/>
    <w:autoRedefine/>
    <w:qFormat/>
    <w:uiPriority w:val="0"/>
    <w:rPr>
      <w:rFonts w:ascii="仿宋_GB2312" w:hAnsi="仿宋_GB2312"/>
      <w:b/>
      <w:bCs/>
      <w:sz w:val="28"/>
      <w:szCs w:val="28"/>
    </w:rPr>
  </w:style>
  <w:style w:type="character" w:customStyle="1" w:styleId="335">
    <w:name w:val="不明显参考1"/>
    <w:autoRedefine/>
    <w:qFormat/>
    <w:uiPriority w:val="0"/>
    <w:rPr>
      <w:smallCaps/>
      <w:color w:val="C0504D"/>
      <w:u w:val="single"/>
    </w:rPr>
  </w:style>
  <w:style w:type="character" w:customStyle="1" w:styleId="336">
    <w:name w:val="chword"/>
    <w:autoRedefine/>
    <w:qFormat/>
    <w:uiPriority w:val="0"/>
  </w:style>
  <w:style w:type="character" w:customStyle="1" w:styleId="337">
    <w:name w:val="l15 Char"/>
    <w:link w:val="338"/>
    <w:autoRedefine/>
    <w:qFormat/>
    <w:uiPriority w:val="0"/>
    <w:rPr>
      <w:color w:val="000000"/>
      <w:sz w:val="23"/>
      <w:szCs w:val="23"/>
    </w:rPr>
  </w:style>
  <w:style w:type="paragraph" w:customStyle="1" w:styleId="338">
    <w:name w:val="l15"/>
    <w:basedOn w:val="1"/>
    <w:link w:val="337"/>
    <w:autoRedefine/>
    <w:qFormat/>
    <w:uiPriority w:val="0"/>
    <w:pPr>
      <w:widowControl/>
      <w:spacing w:before="100" w:beforeAutospacing="1" w:after="100" w:afterAutospacing="1" w:line="300" w:lineRule="atLeast"/>
      <w:jc w:val="left"/>
    </w:pPr>
    <w:rPr>
      <w:color w:val="000000"/>
      <w:sz w:val="23"/>
      <w:szCs w:val="23"/>
    </w:rPr>
  </w:style>
  <w:style w:type="character" w:customStyle="1" w:styleId="339">
    <w:name w:val="infodetail1"/>
    <w:autoRedefine/>
    <w:qFormat/>
    <w:uiPriority w:val="0"/>
    <w:rPr>
      <w:rFonts w:ascii="ˎ̥" w:hAnsi="ˎ̥"/>
      <w:sz w:val="24"/>
      <w:szCs w:val="24"/>
    </w:rPr>
  </w:style>
  <w:style w:type="character" w:customStyle="1" w:styleId="340">
    <w:name w:val="标题 311"/>
    <w:autoRedefine/>
    <w:qFormat/>
    <w:uiPriority w:val="0"/>
    <w:rPr>
      <w:rFonts w:hint="eastAsia" w:ascii="黑体" w:hAnsi="ˎ̥" w:eastAsia="黑体"/>
      <w:sz w:val="28"/>
    </w:rPr>
  </w:style>
  <w:style w:type="character" w:customStyle="1" w:styleId="341">
    <w:name w:val="表格正文 Char Char"/>
    <w:qFormat/>
    <w:uiPriority w:val="0"/>
    <w:rPr>
      <w:sz w:val="21"/>
      <w:szCs w:val="24"/>
    </w:rPr>
  </w:style>
  <w:style w:type="character" w:customStyle="1" w:styleId="342">
    <w:name w:val="textcontents"/>
    <w:autoRedefine/>
    <w:qFormat/>
    <w:uiPriority w:val="0"/>
    <w:rPr>
      <w:rFonts w:cs="Cambria"/>
    </w:rPr>
  </w:style>
  <w:style w:type="character" w:customStyle="1" w:styleId="343">
    <w:name w:val="脚注文本 Char1"/>
    <w:autoRedefine/>
    <w:qFormat/>
    <w:uiPriority w:val="0"/>
    <w:rPr>
      <w:sz w:val="18"/>
      <w:szCs w:val="18"/>
    </w:rPr>
  </w:style>
  <w:style w:type="character" w:customStyle="1" w:styleId="344">
    <w:name w:val="font31"/>
    <w:basedOn w:val="42"/>
    <w:autoRedefine/>
    <w:qFormat/>
    <w:uiPriority w:val="0"/>
    <w:rPr>
      <w:rFonts w:hint="eastAsia" w:ascii="宋体" w:hAnsi="宋体" w:eastAsia="宋体" w:cs="宋体"/>
      <w:color w:val="000000"/>
      <w:sz w:val="24"/>
      <w:szCs w:val="24"/>
      <w:u w:val="none"/>
    </w:rPr>
  </w:style>
  <w:style w:type="character" w:customStyle="1" w:styleId="345">
    <w:name w:val="副标题 Char1"/>
    <w:autoRedefine/>
    <w:qFormat/>
    <w:uiPriority w:val="0"/>
    <w:rPr>
      <w:rFonts w:ascii="Cambria" w:hAnsi="Cambria" w:cs="Times New Roman"/>
      <w:b/>
      <w:bCs/>
      <w:sz w:val="32"/>
      <w:szCs w:val="32"/>
    </w:rPr>
  </w:style>
  <w:style w:type="character" w:customStyle="1" w:styleId="346">
    <w:name w:val="HTML Markup"/>
    <w:autoRedefine/>
    <w:qFormat/>
    <w:uiPriority w:val="0"/>
    <w:rPr>
      <w:vanish/>
      <w:color w:val="FF0000"/>
    </w:rPr>
  </w:style>
  <w:style w:type="character" w:customStyle="1" w:styleId="347">
    <w:name w:val="明显强调1"/>
    <w:autoRedefine/>
    <w:qFormat/>
    <w:uiPriority w:val="0"/>
    <w:rPr>
      <w:b/>
      <w:bCs/>
      <w:i/>
      <w:iCs/>
      <w:color w:val="4F81BD"/>
    </w:rPr>
  </w:style>
  <w:style w:type="character" w:customStyle="1" w:styleId="348">
    <w:name w:val="Variable"/>
    <w:autoRedefine/>
    <w:qFormat/>
    <w:uiPriority w:val="0"/>
    <w:rPr>
      <w:i/>
    </w:rPr>
  </w:style>
  <w:style w:type="character" w:customStyle="1" w:styleId="349">
    <w:name w:val="sugg-loading"/>
    <w:autoRedefine/>
    <w:qFormat/>
    <w:uiPriority w:val="0"/>
  </w:style>
  <w:style w:type="character" w:customStyle="1" w:styleId="350">
    <w:name w:val="Char Char17"/>
    <w:autoRedefine/>
    <w:qFormat/>
    <w:uiPriority w:val="0"/>
    <w:rPr>
      <w:b/>
      <w:bCs/>
      <w:sz w:val="24"/>
      <w:szCs w:val="24"/>
    </w:rPr>
  </w:style>
  <w:style w:type="character" w:customStyle="1" w:styleId="351">
    <w:name w:val="Char Char"/>
    <w:autoRedefine/>
    <w:qFormat/>
    <w:uiPriority w:val="0"/>
    <w:rPr>
      <w:rFonts w:eastAsia="华文细黑"/>
      <w:b/>
      <w:bCs/>
      <w:sz w:val="21"/>
      <w:szCs w:val="24"/>
      <w:lang w:val="en-US" w:eastAsia="zh-CN" w:bidi="ar-SA"/>
    </w:rPr>
  </w:style>
  <w:style w:type="character" w:customStyle="1" w:styleId="352">
    <w:name w:val="文档结构图 Char1"/>
    <w:autoRedefine/>
    <w:qFormat/>
    <w:uiPriority w:val="0"/>
    <w:rPr>
      <w:rFonts w:ascii="华文细黑"/>
      <w:sz w:val="18"/>
      <w:szCs w:val="18"/>
    </w:rPr>
  </w:style>
  <w:style w:type="character" w:customStyle="1" w:styleId="353">
    <w:name w:val="手改 Char Char"/>
    <w:autoRedefine/>
    <w:qFormat/>
    <w:uiPriority w:val="0"/>
    <w:rPr>
      <w:sz w:val="21"/>
      <w:szCs w:val="24"/>
    </w:rPr>
  </w:style>
  <w:style w:type="character" w:customStyle="1" w:styleId="354">
    <w:name w:val="标题5 Char Char"/>
    <w:link w:val="355"/>
    <w:autoRedefine/>
    <w:qFormat/>
    <w:uiPriority w:val="0"/>
    <w:rPr>
      <w:rFonts w:ascii="Tahoma" w:hAnsi="Tahoma"/>
      <w:b/>
      <w:bCs/>
      <w:sz w:val="24"/>
      <w:szCs w:val="32"/>
    </w:rPr>
  </w:style>
  <w:style w:type="paragraph" w:customStyle="1" w:styleId="355">
    <w:name w:val="标题5"/>
    <w:basedOn w:val="214"/>
    <w:link w:val="354"/>
    <w:autoRedefine/>
    <w:qFormat/>
    <w:uiPriority w:val="0"/>
    <w:pPr>
      <w:keepLines/>
      <w:spacing w:before="260" w:after="260" w:line="413" w:lineRule="auto"/>
      <w:jc w:val="both"/>
    </w:pPr>
    <w:rPr>
      <w:rFonts w:ascii="Tahoma" w:hAnsi="Tahoma" w:eastAsia="宋体"/>
      <w:sz w:val="24"/>
      <w:szCs w:val="32"/>
    </w:rPr>
  </w:style>
  <w:style w:type="character" w:customStyle="1" w:styleId="356">
    <w:name w:val="普通文字 Char Char1"/>
    <w:autoRedefine/>
    <w:qFormat/>
    <w:uiPriority w:val="0"/>
    <w:rPr>
      <w:rFonts w:ascii="华文细黑" w:hAnsi="华文细黑" w:eastAsia="华文细黑" w:cs="华文细黑"/>
      <w:sz w:val="21"/>
      <w:szCs w:val="21"/>
      <w:lang w:val="en-US" w:eastAsia="zh-CN" w:bidi="ar-SA"/>
    </w:rPr>
  </w:style>
  <w:style w:type="character" w:customStyle="1" w:styleId="357">
    <w:name w:val="Char Char11"/>
    <w:autoRedefine/>
    <w:qFormat/>
    <w:uiPriority w:val="0"/>
    <w:rPr>
      <w:rFonts w:eastAsia="华文细黑"/>
      <w:b/>
      <w:bCs/>
      <w:sz w:val="21"/>
      <w:szCs w:val="24"/>
      <w:lang w:val="en-US" w:eastAsia="zh-CN" w:bidi="ar-SA"/>
    </w:rPr>
  </w:style>
  <w:style w:type="character" w:customStyle="1" w:styleId="358">
    <w:name w:val="15"/>
    <w:autoRedefine/>
    <w:qFormat/>
    <w:uiPriority w:val="0"/>
    <w:rPr>
      <w:rFonts w:ascii="Calibri" w:hAnsi="Calibri"/>
      <w:sz w:val="21"/>
      <w:szCs w:val="24"/>
    </w:rPr>
  </w:style>
  <w:style w:type="character" w:customStyle="1" w:styleId="359">
    <w:name w:val="Char Char3"/>
    <w:autoRedefine/>
    <w:qFormat/>
    <w:uiPriority w:val="0"/>
    <w:rPr>
      <w:rFonts w:ascii="幼圆" w:hAnsi="华文细黑" w:eastAsia="幼圆" w:cs="Tahoma"/>
      <w:b/>
      <w:bCs/>
      <w:sz w:val="24"/>
      <w:szCs w:val="24"/>
      <w:lang w:val="en-US" w:eastAsia="zh-CN" w:bidi="ar-SA"/>
    </w:rPr>
  </w:style>
  <w:style w:type="character" w:customStyle="1" w:styleId="360">
    <w:name w:val="Char Char21"/>
    <w:autoRedefine/>
    <w:qFormat/>
    <w:uiPriority w:val="0"/>
    <w:rPr>
      <w:rFonts w:ascii="华文细黑" w:hAnsi="华文细黑" w:eastAsia="幼圆" w:cs="Tahoma"/>
      <w:b/>
      <w:sz w:val="30"/>
      <w:szCs w:val="30"/>
    </w:rPr>
  </w:style>
  <w:style w:type="character" w:customStyle="1" w:styleId="361">
    <w:name w:val="HTML 预设格式 Char1"/>
    <w:autoRedefine/>
    <w:qFormat/>
    <w:uiPriority w:val="0"/>
    <w:rPr>
      <w:rFonts w:ascii="Courier New" w:hAnsi="Courier New" w:cs="Courier New"/>
      <w:sz w:val="21"/>
      <w:szCs w:val="24"/>
    </w:rPr>
  </w:style>
  <w:style w:type="character" w:customStyle="1" w:styleId="362">
    <w:name w:val="批注文字 Char Char"/>
    <w:autoRedefine/>
    <w:qFormat/>
    <w:uiPriority w:val="0"/>
    <w:rPr>
      <w:rFonts w:ascii="华文细黑" w:hAnsi="Cambria" w:eastAsia="华文细黑" w:cs="Cambria"/>
      <w:sz w:val="28"/>
      <w:szCs w:val="20"/>
    </w:rPr>
  </w:style>
  <w:style w:type="character" w:customStyle="1" w:styleId="363">
    <w:name w:val="Para head"/>
    <w:autoRedefine/>
    <w:qFormat/>
    <w:uiPriority w:val="0"/>
    <w:rPr>
      <w:rFonts w:ascii="Arial" w:hAnsi="Arial" w:eastAsia="Times New Roman"/>
      <w:sz w:val="20"/>
    </w:rPr>
  </w:style>
  <w:style w:type="character" w:customStyle="1" w:styleId="364">
    <w:name w:val="tit"/>
    <w:autoRedefine/>
    <w:qFormat/>
    <w:uiPriority w:val="0"/>
    <w:rPr>
      <w:color w:val="DB2200"/>
    </w:rPr>
  </w:style>
  <w:style w:type="character" w:customStyle="1" w:styleId="365">
    <w:name w:val="表格正文 Char"/>
    <w:link w:val="366"/>
    <w:autoRedefine/>
    <w:qFormat/>
    <w:uiPriority w:val="0"/>
    <w:rPr>
      <w:szCs w:val="24"/>
    </w:rPr>
  </w:style>
  <w:style w:type="paragraph" w:customStyle="1" w:styleId="366">
    <w:name w:val="表格正文"/>
    <w:basedOn w:val="1"/>
    <w:link w:val="365"/>
    <w:autoRedefine/>
    <w:qFormat/>
    <w:uiPriority w:val="0"/>
    <w:rPr>
      <w:sz w:val="20"/>
    </w:rPr>
  </w:style>
  <w:style w:type="character" w:customStyle="1" w:styleId="367">
    <w:name w:val="样式 标题 3 + (中文) 黑体 小四 非加粗 段前: 7.8 磅 段后: 0 磅 行距: 固定值 20 磅 Char"/>
    <w:autoRedefine/>
    <w:qFormat/>
    <w:uiPriority w:val="0"/>
    <w:rPr>
      <w:rFonts w:ascii="幼圆" w:hAnsi="华文细黑" w:eastAsia="幼圆" w:cs="华文细黑"/>
      <w:b/>
      <w:bCs/>
      <w:sz w:val="24"/>
      <w:lang w:val="en-US" w:eastAsia="zh-CN" w:bidi="ar-SA"/>
    </w:rPr>
  </w:style>
  <w:style w:type="character" w:customStyle="1" w:styleId="368">
    <w:name w:val="Typewriter"/>
    <w:autoRedefine/>
    <w:qFormat/>
    <w:uiPriority w:val="0"/>
    <w:rPr>
      <w:rFonts w:ascii="华文细黑" w:hAnsi="华文细黑"/>
      <w:sz w:val="20"/>
    </w:rPr>
  </w:style>
  <w:style w:type="character" w:customStyle="1" w:styleId="369">
    <w:name w:val="Char Char1"/>
    <w:autoRedefine/>
    <w:qFormat/>
    <w:uiPriority w:val="0"/>
    <w:rPr>
      <w:rFonts w:ascii="幼圆" w:hAnsi="Tahoma" w:eastAsia="幼圆" w:cs="Tahoma"/>
      <w:b/>
      <w:bCs/>
      <w:sz w:val="32"/>
      <w:szCs w:val="32"/>
      <w:lang w:val="en-US" w:eastAsia="zh-CN" w:bidi="ar-SA"/>
    </w:rPr>
  </w:style>
  <w:style w:type="character" w:customStyle="1" w:styleId="370">
    <w:name w:val="Char Char12"/>
    <w:autoRedefine/>
    <w:qFormat/>
    <w:uiPriority w:val="0"/>
    <w:rPr>
      <w:rFonts w:ascii="幼圆" w:hAnsi="Tahoma" w:eastAsia="幼圆" w:cs="Tahoma"/>
      <w:b/>
      <w:bCs/>
      <w:sz w:val="32"/>
      <w:szCs w:val="32"/>
      <w:lang w:val="en-US" w:eastAsia="zh-CN" w:bidi="ar-SA"/>
    </w:rPr>
  </w:style>
  <w:style w:type="character" w:customStyle="1" w:styleId="371">
    <w:name w:val="Char Char22"/>
    <w:autoRedefine/>
    <w:qFormat/>
    <w:uiPriority w:val="0"/>
    <w:rPr>
      <w:rFonts w:ascii="幼圆" w:hAnsi="华文细黑" w:eastAsia="幼圆" w:cs="Tahoma"/>
      <w:b/>
      <w:bCs/>
      <w:color w:val="FF0000"/>
      <w:sz w:val="30"/>
      <w:szCs w:val="30"/>
    </w:rPr>
  </w:style>
  <w:style w:type="character" w:customStyle="1" w:styleId="372">
    <w:name w:val="不明显强调1"/>
    <w:autoRedefine/>
    <w:qFormat/>
    <w:uiPriority w:val="0"/>
    <w:rPr>
      <w:i/>
      <w:iCs/>
      <w:color w:val="808080"/>
    </w:rPr>
  </w:style>
  <w:style w:type="character" w:customStyle="1" w:styleId="373">
    <w:name w:val="Comment"/>
    <w:autoRedefine/>
    <w:qFormat/>
    <w:uiPriority w:val="0"/>
    <w:rPr>
      <w:vanish/>
    </w:rPr>
  </w:style>
  <w:style w:type="character" w:customStyle="1" w:styleId="374">
    <w:name w:val="Char Char Char"/>
    <w:autoRedefine/>
    <w:qFormat/>
    <w:uiPriority w:val="0"/>
    <w:rPr>
      <w:rFonts w:ascii="宋体" w:hAnsi="宋体" w:eastAsia="宋体"/>
      <w:b/>
      <w:sz w:val="24"/>
      <w:lang w:val="en-US" w:eastAsia="zh-CN" w:bidi="ar-SA"/>
    </w:rPr>
  </w:style>
  <w:style w:type="character" w:customStyle="1" w:styleId="375">
    <w:name w:val="more6"/>
    <w:autoRedefine/>
    <w:qFormat/>
    <w:uiPriority w:val="0"/>
  </w:style>
  <w:style w:type="character" w:customStyle="1" w:styleId="376">
    <w:name w:val="正文文本缩进 Char1"/>
    <w:autoRedefine/>
    <w:qFormat/>
    <w:uiPriority w:val="0"/>
    <w:rPr>
      <w:rFonts w:ascii="仿宋_GB2312" w:eastAsia="仿宋_GB2312"/>
      <w:sz w:val="28"/>
    </w:rPr>
  </w:style>
  <w:style w:type="character" w:customStyle="1" w:styleId="377">
    <w:name w:val="引用 Char"/>
    <w:link w:val="378"/>
    <w:autoRedefine/>
    <w:qFormat/>
    <w:uiPriority w:val="0"/>
    <w:rPr>
      <w:i/>
      <w:iCs/>
      <w:color w:val="000000"/>
      <w:sz w:val="21"/>
      <w:szCs w:val="22"/>
    </w:rPr>
  </w:style>
  <w:style w:type="paragraph" w:customStyle="1" w:styleId="378">
    <w:name w:val="引用1"/>
    <w:basedOn w:val="1"/>
    <w:next w:val="1"/>
    <w:link w:val="377"/>
    <w:autoRedefine/>
    <w:qFormat/>
    <w:uiPriority w:val="0"/>
    <w:rPr>
      <w:i/>
      <w:iCs/>
      <w:color w:val="000000"/>
      <w:szCs w:val="22"/>
    </w:rPr>
  </w:style>
  <w:style w:type="character" w:customStyle="1" w:styleId="379">
    <w:name w:val="称呼 Char1"/>
    <w:autoRedefine/>
    <w:qFormat/>
    <w:uiPriority w:val="0"/>
  </w:style>
  <w:style w:type="character" w:customStyle="1" w:styleId="380">
    <w:name w:val="页脚 Char1"/>
    <w:autoRedefine/>
    <w:semiHidden/>
    <w:qFormat/>
    <w:uiPriority w:val="0"/>
    <w:rPr>
      <w:rFonts w:ascii="Times New Roman" w:hAnsi="Times New Roman" w:eastAsia="宋体" w:cs="Times New Roman"/>
      <w:sz w:val="18"/>
      <w:szCs w:val="18"/>
    </w:rPr>
  </w:style>
  <w:style w:type="character" w:customStyle="1" w:styleId="381">
    <w:name w:val="正文文本 3 Char1"/>
    <w:autoRedefine/>
    <w:semiHidden/>
    <w:qFormat/>
    <w:uiPriority w:val="0"/>
    <w:rPr>
      <w:rFonts w:ascii="Times New Roman" w:hAnsi="Times New Roman" w:eastAsia="宋体" w:cs="Times New Roman"/>
      <w:sz w:val="16"/>
      <w:szCs w:val="16"/>
    </w:rPr>
  </w:style>
  <w:style w:type="character" w:customStyle="1" w:styleId="382">
    <w:name w:val="正文文本 2 Char1"/>
    <w:autoRedefine/>
    <w:semiHidden/>
    <w:qFormat/>
    <w:uiPriority w:val="0"/>
    <w:rPr>
      <w:rFonts w:ascii="Times New Roman" w:hAnsi="Times New Roman" w:eastAsia="宋体" w:cs="Times New Roman"/>
      <w:szCs w:val="24"/>
    </w:rPr>
  </w:style>
  <w:style w:type="character" w:customStyle="1" w:styleId="383">
    <w:name w:val="Sample"/>
    <w:autoRedefine/>
    <w:qFormat/>
    <w:uiPriority w:val="0"/>
    <w:rPr>
      <w:rFonts w:ascii="华文细黑" w:hAnsi="华文细黑"/>
    </w:rPr>
  </w:style>
  <w:style w:type="character" w:customStyle="1" w:styleId="384">
    <w:name w:val="Keyboard"/>
    <w:autoRedefine/>
    <w:qFormat/>
    <w:uiPriority w:val="0"/>
    <w:rPr>
      <w:rFonts w:ascii="华文细黑" w:hAnsi="华文细黑"/>
      <w:b/>
      <w:sz w:val="20"/>
    </w:rPr>
  </w:style>
  <w:style w:type="character" w:customStyle="1" w:styleId="385">
    <w:name w:val="Char Char41"/>
    <w:autoRedefine/>
    <w:qFormat/>
    <w:uiPriority w:val="0"/>
    <w:rPr>
      <w:rFonts w:ascii="华文细黑" w:hAnsi="华文细黑" w:eastAsia="幼圆" w:cs="Tahoma"/>
      <w:b/>
      <w:sz w:val="28"/>
      <w:szCs w:val="32"/>
      <w:lang w:val="en-US" w:eastAsia="zh-CN" w:bidi="ar-SA"/>
    </w:rPr>
  </w:style>
  <w:style w:type="character" w:customStyle="1" w:styleId="386">
    <w:name w:val="Char Char2"/>
    <w:autoRedefine/>
    <w:qFormat/>
    <w:uiPriority w:val="0"/>
    <w:rPr>
      <w:rFonts w:eastAsia="华文细黑"/>
      <w:sz w:val="21"/>
      <w:szCs w:val="24"/>
      <w:lang w:val="en-US" w:eastAsia="zh-CN" w:bidi="ar-SA"/>
    </w:rPr>
  </w:style>
  <w:style w:type="character" w:customStyle="1" w:styleId="387">
    <w:name w:val="批注框文本 Char1"/>
    <w:autoRedefine/>
    <w:qFormat/>
    <w:uiPriority w:val="0"/>
    <w:rPr>
      <w:sz w:val="18"/>
      <w:szCs w:val="18"/>
    </w:rPr>
  </w:style>
  <w:style w:type="character" w:customStyle="1" w:styleId="388">
    <w:name w:val="引用 Char1"/>
    <w:autoRedefine/>
    <w:qFormat/>
    <w:uiPriority w:val="0"/>
    <w:rPr>
      <w:i/>
      <w:iCs/>
      <w:color w:val="000000"/>
      <w:sz w:val="21"/>
      <w:szCs w:val="24"/>
    </w:rPr>
  </w:style>
  <w:style w:type="character" w:customStyle="1" w:styleId="389">
    <w:name w:val="标题 Char1"/>
    <w:autoRedefine/>
    <w:qFormat/>
    <w:uiPriority w:val="10"/>
    <w:rPr>
      <w:rFonts w:ascii="Cambria" w:hAnsi="Cambria" w:cs="Times New Roman"/>
      <w:b/>
      <w:bCs/>
      <w:sz w:val="32"/>
      <w:szCs w:val="32"/>
    </w:rPr>
  </w:style>
  <w:style w:type="character" w:customStyle="1" w:styleId="390">
    <w:name w:val="Heading 1 Char"/>
    <w:autoRedefine/>
    <w:qFormat/>
    <w:uiPriority w:val="0"/>
    <w:rPr>
      <w:rFonts w:ascii="黑体" w:hAnsi="黑体" w:eastAsia="黑体"/>
      <w:b/>
      <w:bCs/>
      <w:sz w:val="72"/>
      <w:szCs w:val="72"/>
      <w:lang w:val="en-US" w:eastAsia="en-US" w:bidi="ar-SA"/>
    </w:rPr>
  </w:style>
  <w:style w:type="character" w:customStyle="1" w:styleId="391">
    <w:name w:val="tit12"/>
    <w:autoRedefine/>
    <w:qFormat/>
    <w:uiPriority w:val="0"/>
    <w:rPr>
      <w:color w:val="DB2200"/>
    </w:rPr>
  </w:style>
  <w:style w:type="character" w:customStyle="1" w:styleId="392">
    <w:name w:val="CITE"/>
    <w:autoRedefine/>
    <w:qFormat/>
    <w:uiPriority w:val="0"/>
    <w:rPr>
      <w:i/>
    </w:rPr>
  </w:style>
  <w:style w:type="character" w:customStyle="1" w:styleId="393">
    <w:name w:val="结束语 Char1"/>
    <w:autoRedefine/>
    <w:qFormat/>
    <w:uiPriority w:val="0"/>
  </w:style>
  <w:style w:type="character" w:customStyle="1" w:styleId="394">
    <w:name w:val="more"/>
    <w:autoRedefine/>
    <w:qFormat/>
    <w:uiPriority w:val="0"/>
  </w:style>
  <w:style w:type="character" w:customStyle="1" w:styleId="395">
    <w:name w:val="明显引用 Char1"/>
    <w:autoRedefine/>
    <w:qFormat/>
    <w:uiPriority w:val="0"/>
    <w:rPr>
      <w:b/>
      <w:bCs/>
      <w:i/>
      <w:iCs/>
      <w:color w:val="4F81BD"/>
      <w:sz w:val="21"/>
      <w:szCs w:val="24"/>
    </w:rPr>
  </w:style>
  <w:style w:type="character" w:customStyle="1" w:styleId="396">
    <w:name w:val="hover4"/>
    <w:autoRedefine/>
    <w:qFormat/>
    <w:uiPriority w:val="0"/>
    <w:rPr>
      <w:color w:val="999999"/>
    </w:rPr>
  </w:style>
  <w:style w:type="character" w:customStyle="1" w:styleId="397">
    <w:name w:val="日期 Char1"/>
    <w:autoRedefine/>
    <w:qFormat/>
    <w:uiPriority w:val="0"/>
    <w:rPr>
      <w:sz w:val="21"/>
      <w:szCs w:val="22"/>
    </w:rPr>
  </w:style>
  <w:style w:type="character" w:customStyle="1" w:styleId="398">
    <w:name w:val="明显引用 Char"/>
    <w:link w:val="399"/>
    <w:autoRedefine/>
    <w:qFormat/>
    <w:uiPriority w:val="0"/>
    <w:rPr>
      <w:b/>
      <w:bCs/>
      <w:i/>
      <w:iCs/>
      <w:color w:val="4F81BD"/>
      <w:sz w:val="21"/>
      <w:szCs w:val="22"/>
    </w:rPr>
  </w:style>
  <w:style w:type="paragraph" w:customStyle="1" w:styleId="399">
    <w:name w:val="明显引用2"/>
    <w:basedOn w:val="1"/>
    <w:next w:val="1"/>
    <w:link w:val="398"/>
    <w:autoRedefine/>
    <w:qFormat/>
    <w:uiPriority w:val="0"/>
    <w:pPr>
      <w:pBdr>
        <w:bottom w:val="single" w:color="4F81BD" w:sz="4" w:space="4"/>
      </w:pBdr>
      <w:spacing w:before="200" w:after="280"/>
      <w:ind w:left="936" w:right="936"/>
    </w:pPr>
    <w:rPr>
      <w:b/>
      <w:bCs/>
      <w:i/>
      <w:iCs/>
      <w:color w:val="4F81BD"/>
      <w:szCs w:val="22"/>
    </w:rPr>
  </w:style>
  <w:style w:type="character" w:customStyle="1" w:styleId="400">
    <w:name w:val="Char Char9"/>
    <w:autoRedefine/>
    <w:qFormat/>
    <w:uiPriority w:val="0"/>
    <w:rPr>
      <w:sz w:val="18"/>
      <w:szCs w:val="18"/>
    </w:rPr>
  </w:style>
  <w:style w:type="character" w:customStyle="1" w:styleId="401">
    <w:name w:val="Char Char20"/>
    <w:autoRedefine/>
    <w:qFormat/>
    <w:uiPriority w:val="0"/>
    <w:rPr>
      <w:rFonts w:ascii="Tahoma" w:hAnsi="Tahoma" w:eastAsia="幼圆"/>
      <w:b/>
      <w:bCs/>
      <w:sz w:val="28"/>
      <w:szCs w:val="28"/>
    </w:rPr>
  </w:style>
  <w:style w:type="character" w:customStyle="1" w:styleId="402">
    <w:name w:val="Char Char18"/>
    <w:autoRedefine/>
    <w:qFormat/>
    <w:uiPriority w:val="0"/>
    <w:rPr>
      <w:rFonts w:ascii="Tahoma" w:hAnsi="Tahoma" w:eastAsia="幼圆"/>
      <w:b/>
      <w:bCs/>
      <w:sz w:val="24"/>
      <w:szCs w:val="24"/>
    </w:rPr>
  </w:style>
  <w:style w:type="character" w:customStyle="1" w:styleId="403">
    <w:name w:val="普通(网站) Char Char"/>
    <w:autoRedefine/>
    <w:qFormat/>
    <w:uiPriority w:val="0"/>
    <w:rPr>
      <w:rFonts w:ascii="宋体" w:hAnsi="宋体"/>
      <w:sz w:val="24"/>
      <w:szCs w:val="24"/>
    </w:rPr>
  </w:style>
  <w:style w:type="character" w:customStyle="1" w:styleId="404">
    <w:name w:val="apple-converted-space"/>
    <w:autoRedefine/>
    <w:qFormat/>
    <w:uiPriority w:val="0"/>
  </w:style>
  <w:style w:type="character" w:customStyle="1" w:styleId="405">
    <w:name w:val="more4"/>
    <w:autoRedefine/>
    <w:qFormat/>
    <w:uiPriority w:val="0"/>
  </w:style>
  <w:style w:type="character" w:customStyle="1" w:styleId="406">
    <w:name w:val="书籍标题1"/>
    <w:autoRedefine/>
    <w:qFormat/>
    <w:uiPriority w:val="0"/>
    <w:rPr>
      <w:b/>
      <w:bCs/>
      <w:smallCaps/>
      <w:spacing w:val="5"/>
    </w:rPr>
  </w:style>
  <w:style w:type="character" w:customStyle="1" w:styleId="407">
    <w:name w:val="Char Char24"/>
    <w:autoRedefine/>
    <w:semiHidden/>
    <w:qFormat/>
    <w:uiPriority w:val="0"/>
    <w:rPr>
      <w:rFonts w:eastAsia="华文细黑"/>
      <w:sz w:val="21"/>
      <w:szCs w:val="24"/>
      <w:lang w:val="en-US" w:eastAsia="zh-CN" w:bidi="ar-SA"/>
    </w:rPr>
  </w:style>
  <w:style w:type="character" w:customStyle="1" w:styleId="408">
    <w:name w:val="text_list1"/>
    <w:autoRedefine/>
    <w:qFormat/>
    <w:uiPriority w:val="0"/>
    <w:rPr>
      <w:rFonts w:ascii="Arial" w:hAnsi="Arial" w:cs="Arial"/>
      <w:color w:val="000000"/>
      <w:spacing w:val="272"/>
      <w:sz w:val="16"/>
      <w:szCs w:val="16"/>
    </w:rPr>
  </w:style>
  <w:style w:type="character" w:customStyle="1" w:styleId="409">
    <w:name w:val="明显参考1"/>
    <w:autoRedefine/>
    <w:qFormat/>
    <w:uiPriority w:val="0"/>
    <w:rPr>
      <w:b/>
      <w:bCs/>
      <w:smallCaps/>
      <w:color w:val="C0504D"/>
      <w:spacing w:val="5"/>
      <w:u w:val="single"/>
    </w:rPr>
  </w:style>
  <w:style w:type="character" w:customStyle="1" w:styleId="410">
    <w:name w:val="批注主题 Char1"/>
    <w:autoRedefine/>
    <w:qFormat/>
    <w:uiPriority w:val="0"/>
    <w:rPr>
      <w:b/>
      <w:bCs/>
      <w:sz w:val="21"/>
      <w:szCs w:val="22"/>
    </w:rPr>
  </w:style>
  <w:style w:type="character" w:customStyle="1" w:styleId="411">
    <w:name w:val="批注文字 Char1"/>
    <w:autoRedefine/>
    <w:semiHidden/>
    <w:qFormat/>
    <w:uiPriority w:val="0"/>
    <w:rPr>
      <w:rFonts w:ascii="Times New Roman" w:hAnsi="Times New Roman" w:eastAsia="宋体" w:cs="Times New Roman"/>
      <w:szCs w:val="24"/>
    </w:rPr>
  </w:style>
  <w:style w:type="character" w:customStyle="1" w:styleId="412">
    <w:name w:val="itm1"/>
    <w:autoRedefine/>
    <w:qFormat/>
    <w:uiPriority w:val="0"/>
    <w:rPr>
      <w:rFonts w:hint="eastAsia" w:ascii="宋体" w:hAnsi="宋体" w:eastAsia="宋体"/>
      <w:sz w:val="21"/>
      <w:szCs w:val="21"/>
    </w:rPr>
  </w:style>
  <w:style w:type="character" w:customStyle="1" w:styleId="413">
    <w:name w:val="Char Char31"/>
    <w:autoRedefine/>
    <w:qFormat/>
    <w:uiPriority w:val="0"/>
    <w:rPr>
      <w:rFonts w:ascii="幼圆" w:hAnsi="华文细黑" w:eastAsia="幼圆" w:cs="Tahoma"/>
      <w:b/>
      <w:bCs/>
      <w:sz w:val="24"/>
      <w:szCs w:val="24"/>
      <w:lang w:val="en-US" w:eastAsia="zh-CN" w:bidi="ar-SA"/>
    </w:rPr>
  </w:style>
  <w:style w:type="character" w:customStyle="1" w:styleId="414">
    <w:name w:val="署名 Char"/>
    <w:autoRedefine/>
    <w:qFormat/>
    <w:uiPriority w:val="0"/>
    <w:rPr>
      <w:rFonts w:ascii="Cambria" w:hAnsi="Cambria" w:eastAsia="华文细黑"/>
      <w:sz w:val="21"/>
      <w:szCs w:val="24"/>
      <w:lang w:bidi="ar-SA"/>
    </w:rPr>
  </w:style>
  <w:style w:type="character" w:customStyle="1" w:styleId="415">
    <w:name w:val="font01"/>
    <w:autoRedefine/>
    <w:qFormat/>
    <w:uiPriority w:val="0"/>
    <w:rPr>
      <w:rFonts w:hint="eastAsia" w:ascii="宋体" w:hAnsi="宋体" w:eastAsia="宋体" w:cs="宋体"/>
      <w:color w:val="000000"/>
      <w:sz w:val="22"/>
      <w:szCs w:val="22"/>
      <w:u w:val="none"/>
    </w:rPr>
  </w:style>
  <w:style w:type="character" w:customStyle="1" w:styleId="416">
    <w:name w:val="正文文本 Char1"/>
    <w:autoRedefine/>
    <w:qFormat/>
    <w:uiPriority w:val="0"/>
    <w:rPr>
      <w:sz w:val="21"/>
      <w:szCs w:val="22"/>
    </w:rPr>
  </w:style>
  <w:style w:type="paragraph" w:customStyle="1" w:styleId="417">
    <w:name w:val="重点"/>
    <w:basedOn w:val="1"/>
    <w:qFormat/>
    <w:uiPriority w:val="0"/>
    <w:pPr>
      <w:shd w:val="pct10" w:color="auto" w:fill="auto"/>
      <w:spacing w:after="20" w:line="288" w:lineRule="auto"/>
      <w:ind w:firstLine="420"/>
    </w:pPr>
    <w:rPr>
      <w:rFonts w:eastAsia="黑体"/>
      <w:b/>
    </w:rPr>
  </w:style>
  <w:style w:type="paragraph" w:customStyle="1" w:styleId="418">
    <w:name w:val="H5"/>
    <w:basedOn w:val="1"/>
    <w:next w:val="1"/>
    <w:autoRedefine/>
    <w:qFormat/>
    <w:uiPriority w:val="0"/>
    <w:pPr>
      <w:keepNext/>
      <w:spacing w:before="100" w:after="100"/>
      <w:jc w:val="left"/>
      <w:outlineLvl w:val="5"/>
    </w:pPr>
    <w:rPr>
      <w:rFonts w:ascii="Cambria" w:hAnsi="Cambria" w:eastAsia="华文细黑" w:cs="Cambria"/>
      <w:b/>
      <w:sz w:val="20"/>
      <w:szCs w:val="20"/>
    </w:rPr>
  </w:style>
  <w:style w:type="paragraph" w:customStyle="1" w:styleId="419">
    <w:name w:val="函数注释2"/>
    <w:basedOn w:val="1"/>
    <w:autoRedefine/>
    <w:qFormat/>
    <w:uiPriority w:val="0"/>
    <w:pPr>
      <w:spacing w:after="20" w:line="288" w:lineRule="auto"/>
      <w:ind w:left="1680" w:firstLine="420"/>
    </w:pPr>
  </w:style>
  <w:style w:type="paragraph" w:customStyle="1" w:styleId="420">
    <w:name w:val="xl74"/>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1">
    <w:name w:val="Char Char Char Char Char Char Char"/>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422">
    <w:name w:val="标准文字"/>
    <w:basedOn w:val="1"/>
    <w:autoRedefine/>
    <w:qFormat/>
    <w:uiPriority w:val="0"/>
    <w:pPr>
      <w:spacing w:after="20" w:line="360" w:lineRule="auto"/>
      <w:ind w:firstLine="420"/>
    </w:pPr>
  </w:style>
  <w:style w:type="paragraph" w:customStyle="1" w:styleId="423">
    <w:name w:val="xl63"/>
    <w:basedOn w:val="1"/>
    <w:autoRedefine/>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24">
    <w:name w:val="Char"/>
    <w:basedOn w:val="1"/>
    <w:autoRedefine/>
    <w:qFormat/>
    <w:uiPriority w:val="0"/>
    <w:pPr>
      <w:widowControl/>
      <w:spacing w:after="160" w:line="240" w:lineRule="exact"/>
      <w:jc w:val="left"/>
    </w:pPr>
  </w:style>
  <w:style w:type="paragraph" w:customStyle="1" w:styleId="425">
    <w:name w:val="font6"/>
    <w:basedOn w:val="1"/>
    <w:autoRedefine/>
    <w:qFormat/>
    <w:uiPriority w:val="0"/>
    <w:pPr>
      <w:widowControl/>
      <w:spacing w:before="100" w:beforeAutospacing="1" w:after="100" w:afterAutospacing="1" w:line="288" w:lineRule="auto"/>
      <w:ind w:firstLine="420"/>
      <w:jc w:val="left"/>
    </w:pPr>
    <w:rPr>
      <w:sz w:val="24"/>
    </w:rPr>
  </w:style>
  <w:style w:type="paragraph" w:customStyle="1" w:styleId="426">
    <w:name w:val="xl2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7">
    <w:name w:val="ZDY正文"/>
    <w:basedOn w:val="1"/>
    <w:autoRedefine/>
    <w:qFormat/>
    <w:uiPriority w:val="0"/>
    <w:pPr>
      <w:spacing w:line="360" w:lineRule="auto"/>
      <w:ind w:firstLine="200"/>
      <w:jc w:val="left"/>
    </w:pPr>
    <w:rPr>
      <w:rFonts w:ascii="宋体" w:hAnsi="宋体"/>
      <w:sz w:val="24"/>
    </w:rPr>
  </w:style>
  <w:style w:type="paragraph" w:customStyle="1" w:styleId="428">
    <w:name w:val="简介正文"/>
    <w:basedOn w:val="1"/>
    <w:autoRedefine/>
    <w:qFormat/>
    <w:uiPriority w:val="0"/>
    <w:pPr>
      <w:spacing w:after="20" w:line="520" w:lineRule="exact"/>
      <w:ind w:left="1701" w:hanging="1701"/>
    </w:pPr>
    <w:rPr>
      <w:sz w:val="24"/>
      <w:szCs w:val="20"/>
    </w:rPr>
  </w:style>
  <w:style w:type="paragraph" w:customStyle="1" w:styleId="429">
    <w:name w:val="_Style 4"/>
    <w:basedOn w:val="1"/>
    <w:autoRedefine/>
    <w:qFormat/>
    <w:uiPriority w:val="0"/>
    <w:pPr>
      <w:spacing w:line="360" w:lineRule="auto"/>
      <w:ind w:firstLine="200"/>
    </w:pPr>
  </w:style>
  <w:style w:type="paragraph" w:customStyle="1" w:styleId="430">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31">
    <w:name w:val="样式 标题 2 + Times New Roman 四号 非加粗 段前: 5 磅 段后: 0 磅 行距: 固定值 20..."/>
    <w:basedOn w:val="213"/>
    <w:autoRedefine/>
    <w:qFormat/>
    <w:uiPriority w:val="0"/>
    <w:pPr>
      <w:spacing w:before="100" w:after="0" w:line="400" w:lineRule="exact"/>
    </w:pPr>
    <w:rPr>
      <w:rFonts w:eastAsia="幼圆" w:cs="华文细黑"/>
      <w:b w:val="0"/>
      <w:bCs w:val="0"/>
      <w:color w:val="FF0000"/>
      <w:sz w:val="30"/>
      <w:szCs w:val="20"/>
      <w:lang w:eastAsia="en-US"/>
    </w:rPr>
  </w:style>
  <w:style w:type="paragraph" w:customStyle="1" w:styleId="432">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33">
    <w:name w:val="目录文字"/>
    <w:basedOn w:val="1"/>
    <w:autoRedefine/>
    <w:qFormat/>
    <w:uiPriority w:val="0"/>
    <w:pPr>
      <w:widowControl/>
      <w:spacing w:line="480" w:lineRule="auto"/>
      <w:jc w:val="left"/>
    </w:pPr>
    <w:rPr>
      <w:rFonts w:ascii="宋体" w:hAnsi="宋体"/>
      <w:sz w:val="24"/>
      <w:szCs w:val="20"/>
    </w:rPr>
  </w:style>
  <w:style w:type="paragraph" w:customStyle="1" w:styleId="434">
    <w:name w:val="Char Char Char Char Char Char"/>
    <w:basedOn w:val="1"/>
    <w:autoRedefine/>
    <w:qFormat/>
    <w:uiPriority w:val="0"/>
    <w:pPr>
      <w:widowControl/>
      <w:spacing w:after="160" w:line="240" w:lineRule="exact"/>
      <w:jc w:val="left"/>
    </w:pPr>
    <w:rPr>
      <w:rFonts w:ascii="黑体" w:hAnsi="Verdana" w:eastAsia="黑体"/>
      <w:sz w:val="32"/>
      <w:szCs w:val="32"/>
    </w:rPr>
  </w:style>
  <w:style w:type="paragraph" w:customStyle="1" w:styleId="435">
    <w:name w:val="È±Ê¡ÎÄ±¾"/>
    <w:basedOn w:val="1"/>
    <w:autoRedefine/>
    <w:qFormat/>
    <w:uiPriority w:val="0"/>
    <w:pPr>
      <w:widowControl/>
      <w:jc w:val="left"/>
    </w:pPr>
    <w:rPr>
      <w:sz w:val="24"/>
      <w:szCs w:val="20"/>
    </w:rPr>
  </w:style>
  <w:style w:type="paragraph" w:customStyle="1" w:styleId="436">
    <w:name w:val="_Style 13"/>
    <w:basedOn w:val="1"/>
    <w:next w:val="255"/>
    <w:autoRedefine/>
    <w:qFormat/>
    <w:uiPriority w:val="0"/>
    <w:pPr>
      <w:spacing w:line="0" w:lineRule="atLeast"/>
    </w:pPr>
    <w:rPr>
      <w:sz w:val="30"/>
      <w:szCs w:val="20"/>
    </w:rPr>
  </w:style>
  <w:style w:type="paragraph" w:customStyle="1" w:styleId="437">
    <w:name w:val="列表_名词"/>
    <w:basedOn w:val="438"/>
    <w:autoRedefine/>
    <w:qFormat/>
    <w:uiPriority w:val="0"/>
    <w:pPr>
      <w:tabs>
        <w:tab w:val="left" w:pos="2745"/>
      </w:tabs>
      <w:ind w:left="2745" w:hanging="420"/>
    </w:pPr>
  </w:style>
  <w:style w:type="paragraph" w:customStyle="1" w:styleId="438">
    <w:name w:val="名词解释11"/>
    <w:basedOn w:val="439"/>
    <w:autoRedefine/>
    <w:qFormat/>
    <w:uiPriority w:val="0"/>
    <w:pPr>
      <w:spacing w:after="0"/>
      <w:ind w:firstLine="0"/>
    </w:pPr>
  </w:style>
  <w:style w:type="paragraph" w:customStyle="1" w:styleId="439">
    <w:name w:val="名词解释"/>
    <w:basedOn w:val="1"/>
    <w:autoRedefine/>
    <w:qFormat/>
    <w:uiPriority w:val="0"/>
    <w:pPr>
      <w:spacing w:after="20" w:line="288" w:lineRule="auto"/>
      <w:ind w:left="2325" w:hanging="2325"/>
    </w:pPr>
    <w:rPr>
      <w:szCs w:val="20"/>
    </w:rPr>
  </w:style>
  <w:style w:type="paragraph" w:customStyle="1" w:styleId="440">
    <w:name w:val="题注4"/>
    <w:basedOn w:val="1"/>
    <w:next w:val="241"/>
    <w:autoRedefine/>
    <w:qFormat/>
    <w:uiPriority w:val="0"/>
    <w:pPr>
      <w:framePr w:hSpace="180" w:wrap="around" w:vAnchor="text" w:hAnchor="margin" w:y="514"/>
      <w:numPr>
        <w:ilvl w:val="0"/>
        <w:numId w:val="3"/>
      </w:numPr>
      <w:ind w:left="0" w:firstLine="0"/>
      <w:jc w:val="center"/>
    </w:pPr>
    <w:rPr>
      <w:b/>
      <w:color w:val="000000"/>
      <w:szCs w:val="21"/>
      <w:lang w:val="en-GB"/>
    </w:rPr>
  </w:style>
  <w:style w:type="paragraph" w:customStyle="1" w:styleId="441">
    <w:name w:val="默认段落字体 Para Char Char Char"/>
    <w:basedOn w:val="1"/>
    <w:autoRedefine/>
    <w:qFormat/>
    <w:uiPriority w:val="0"/>
  </w:style>
  <w:style w:type="paragraph" w:customStyle="1" w:styleId="442">
    <w:name w:val="Char Char Char Char Char Char Char Char Char Char Char Char Char Char Char Char"/>
    <w:basedOn w:val="1"/>
    <w:autoRedefine/>
    <w:qFormat/>
    <w:uiPriority w:val="0"/>
    <w:pPr>
      <w:tabs>
        <w:tab w:val="left" w:pos="360"/>
      </w:tabs>
    </w:pPr>
    <w:rPr>
      <w:sz w:val="24"/>
    </w:rPr>
  </w:style>
  <w:style w:type="paragraph" w:customStyle="1" w:styleId="443">
    <w:name w:val="图形"/>
    <w:basedOn w:val="1"/>
    <w:autoRedefine/>
    <w:qFormat/>
    <w:uiPriority w:val="0"/>
    <w:pPr>
      <w:spacing w:after="20" w:line="288" w:lineRule="auto"/>
      <w:ind w:firstLine="420"/>
      <w:jc w:val="center"/>
    </w:pPr>
  </w:style>
  <w:style w:type="paragraph" w:customStyle="1" w:styleId="444">
    <w:name w:val="Char Char Char1 Char Char Char"/>
    <w:basedOn w:val="1"/>
    <w:autoRedefine/>
    <w:qFormat/>
    <w:uiPriority w:val="0"/>
    <w:pPr>
      <w:ind w:firstLine="200"/>
    </w:pPr>
    <w:rPr>
      <w:rFonts w:ascii="Tahoma" w:hAnsi="Tahoma"/>
      <w:sz w:val="24"/>
      <w:szCs w:val="20"/>
    </w:rPr>
  </w:style>
  <w:style w:type="paragraph" w:customStyle="1" w:styleId="445">
    <w:name w:val="样式1"/>
    <w:basedOn w:val="1"/>
    <w:autoRedefine/>
    <w:qFormat/>
    <w:uiPriority w:val="0"/>
    <w:pPr>
      <w:jc w:val="center"/>
    </w:pPr>
    <w:rPr>
      <w:rFonts w:ascii="楷体" w:hAnsi="Cambria" w:eastAsia="楷体" w:cs="Cambria"/>
      <w:b/>
      <w:sz w:val="32"/>
      <w:szCs w:val="28"/>
    </w:rPr>
  </w:style>
  <w:style w:type="paragraph" w:customStyle="1" w:styleId="446">
    <w:name w:val="xl43"/>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7">
    <w:name w:val="样式2"/>
    <w:basedOn w:val="212"/>
    <w:autoRedefine/>
    <w:qFormat/>
    <w:uiPriority w:val="0"/>
    <w:pPr>
      <w:keepNext/>
      <w:keepLines/>
      <w:numPr>
        <w:ilvl w:val="0"/>
        <w:numId w:val="4"/>
      </w:numPr>
      <w:spacing w:before="340" w:after="330" w:line="578" w:lineRule="auto"/>
      <w:jc w:val="both"/>
    </w:pPr>
    <w:rPr>
      <w:rFonts w:ascii="Times New Roman" w:hAnsi="Times New Roman"/>
      <w:sz w:val="32"/>
      <w:szCs w:val="44"/>
    </w:rPr>
  </w:style>
  <w:style w:type="paragraph" w:customStyle="1" w:styleId="448">
    <w:name w:val="Javis"/>
    <w:basedOn w:val="1"/>
    <w:autoRedefine/>
    <w:qFormat/>
    <w:uiPriority w:val="0"/>
    <w:pPr>
      <w:ind w:right="210"/>
    </w:pPr>
    <w:rPr>
      <w:rFonts w:cs="宋体"/>
      <w:sz w:val="24"/>
      <w:szCs w:val="20"/>
    </w:rPr>
  </w:style>
  <w:style w:type="paragraph" w:customStyle="1" w:styleId="449">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50">
    <w:name w:val="xl4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51">
    <w:name w:val="z-Top of Form"/>
    <w:next w:val="1"/>
    <w:autoRedefine/>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52">
    <w:name w:val="H3"/>
    <w:basedOn w:val="1"/>
    <w:next w:val="1"/>
    <w:autoRedefine/>
    <w:qFormat/>
    <w:uiPriority w:val="0"/>
    <w:pPr>
      <w:keepNext/>
      <w:spacing w:before="100" w:after="100"/>
      <w:jc w:val="left"/>
      <w:outlineLvl w:val="3"/>
    </w:pPr>
    <w:rPr>
      <w:rFonts w:ascii="Cambria" w:hAnsi="Cambria" w:eastAsia="华文细黑" w:cs="Cambria"/>
      <w:b/>
      <w:sz w:val="28"/>
      <w:szCs w:val="20"/>
    </w:rPr>
  </w:style>
  <w:style w:type="paragraph" w:customStyle="1" w:styleId="453">
    <w:name w:val="Address"/>
    <w:basedOn w:val="1"/>
    <w:next w:val="1"/>
    <w:autoRedefine/>
    <w:qFormat/>
    <w:uiPriority w:val="0"/>
    <w:pPr>
      <w:jc w:val="left"/>
    </w:pPr>
    <w:rPr>
      <w:rFonts w:ascii="Cambria" w:hAnsi="Cambria" w:eastAsia="华文细黑" w:cs="Cambria"/>
      <w:i/>
      <w:sz w:val="24"/>
      <w:szCs w:val="20"/>
    </w:rPr>
  </w:style>
  <w:style w:type="paragraph" w:customStyle="1" w:styleId="454">
    <w:name w:val="Table Paragraph"/>
    <w:basedOn w:val="1"/>
    <w:autoRedefine/>
    <w:qFormat/>
    <w:uiPriority w:val="0"/>
    <w:pPr>
      <w:jc w:val="left"/>
    </w:pPr>
    <w:rPr>
      <w:rFonts w:ascii="Calibri" w:hAnsi="Calibri"/>
      <w:sz w:val="22"/>
      <w:szCs w:val="22"/>
      <w:lang w:eastAsia="en-US"/>
    </w:rPr>
  </w:style>
  <w:style w:type="paragraph" w:customStyle="1" w:styleId="455">
    <w:name w:val="格式３"/>
    <w:basedOn w:val="1"/>
    <w:autoRedefine/>
    <w:qFormat/>
    <w:uiPriority w:val="0"/>
    <w:pPr>
      <w:spacing w:line="420" w:lineRule="atLeast"/>
      <w:ind w:left="600" w:hanging="600"/>
    </w:pPr>
    <w:rPr>
      <w:rFonts w:hint="eastAsia" w:ascii="宋体" w:hAnsi="宋体"/>
      <w:color w:val="000000"/>
      <w:sz w:val="24"/>
      <w:szCs w:val="20"/>
    </w:rPr>
  </w:style>
  <w:style w:type="paragraph" w:customStyle="1" w:styleId="456">
    <w:name w:val="首行缩进"/>
    <w:autoRedefine/>
    <w:qFormat/>
    <w:uiPriority w:val="0"/>
    <w:pPr>
      <w:widowControl w:val="0"/>
      <w:ind w:firstLine="480"/>
      <w:jc w:val="both"/>
    </w:pPr>
    <w:rPr>
      <w:rFonts w:ascii="Times New Roman" w:hAnsi="Times New Roman" w:eastAsia="宋体" w:cs="Times New Roman"/>
      <w:sz w:val="21"/>
      <w:szCs w:val="22"/>
      <w:lang w:val="zh-CN" w:eastAsia="zh-CN" w:bidi="ar-SA"/>
    </w:rPr>
  </w:style>
  <w:style w:type="paragraph" w:customStyle="1" w:styleId="457">
    <w:name w:val="TOC 标题111"/>
    <w:basedOn w:val="212"/>
    <w:next w:val="1"/>
    <w:autoRedefine/>
    <w:qFormat/>
    <w:uiPriority w:val="0"/>
    <w:pPr>
      <w:keepNext/>
      <w:keepLines/>
      <w:spacing w:before="340" w:after="330" w:line="578" w:lineRule="auto"/>
      <w:ind w:left="0"/>
      <w:jc w:val="both"/>
      <w:outlineLvl w:val="9"/>
    </w:pPr>
    <w:rPr>
      <w:rFonts w:ascii="Cambria" w:hAnsi="Cambria" w:eastAsia="华文细黑" w:cs="Cambria"/>
      <w:sz w:val="44"/>
      <w:szCs w:val="44"/>
    </w:rPr>
  </w:style>
  <w:style w:type="paragraph" w:customStyle="1" w:styleId="458">
    <w:name w:val="Char Char Char Char1"/>
    <w:basedOn w:val="1"/>
    <w:autoRedefine/>
    <w:qFormat/>
    <w:uiPriority w:val="0"/>
  </w:style>
  <w:style w:type="paragraph" w:customStyle="1" w:styleId="459">
    <w:name w:val="BodyText1I1"/>
    <w:basedOn w:val="460"/>
    <w:autoRedefine/>
    <w:qFormat/>
    <w:uiPriority w:val="99"/>
    <w:pPr>
      <w:spacing w:after="120"/>
      <w:ind w:firstLine="420"/>
    </w:pPr>
    <w:rPr>
      <w:rFonts w:ascii="Times New Roman" w:eastAsia="宋体" w:cs="Times New Roman"/>
      <w:sz w:val="20"/>
      <w:szCs w:val="20"/>
    </w:rPr>
  </w:style>
  <w:style w:type="paragraph" w:customStyle="1" w:styleId="460">
    <w:name w:val="BodyText1"/>
    <w:basedOn w:val="1"/>
    <w:autoRedefine/>
    <w:qFormat/>
    <w:uiPriority w:val="99"/>
    <w:rPr>
      <w:rFonts w:ascii="华文中宋" w:eastAsia="Times New Roman" w:cs="华文中宋"/>
      <w:sz w:val="28"/>
      <w:szCs w:val="28"/>
    </w:rPr>
  </w:style>
  <w:style w:type="paragraph" w:customStyle="1" w:styleId="461">
    <w:name w:val="表中"/>
    <w:basedOn w:val="1"/>
    <w:autoRedefine/>
    <w:qFormat/>
    <w:uiPriority w:val="0"/>
    <w:pPr>
      <w:spacing w:line="360" w:lineRule="atLeast"/>
      <w:jc w:val="center"/>
    </w:pPr>
    <w:rPr>
      <w:szCs w:val="20"/>
    </w:rPr>
  </w:style>
  <w:style w:type="paragraph" w:customStyle="1" w:styleId="462">
    <w:name w:val="xl50"/>
    <w:basedOn w:val="1"/>
    <w:autoRedefine/>
    <w:qFormat/>
    <w:uiPriority w:val="0"/>
    <w:pPr>
      <w:widowControl/>
      <w:spacing w:before="100" w:beforeAutospacing="1" w:after="100" w:afterAutospacing="1"/>
      <w:jc w:val="center"/>
    </w:pPr>
    <w:rPr>
      <w:rFonts w:ascii="宋体" w:hAnsi="宋体"/>
      <w:b/>
      <w:bCs/>
      <w:sz w:val="40"/>
      <w:szCs w:val="40"/>
    </w:rPr>
  </w:style>
  <w:style w:type="paragraph" w:customStyle="1" w:styleId="463">
    <w:name w:val="_Style 88"/>
    <w:basedOn w:val="1"/>
    <w:autoRedefine/>
    <w:qFormat/>
    <w:uiPriority w:val="0"/>
    <w:rPr>
      <w:rFonts w:eastAsia="Times New Roman"/>
    </w:rPr>
  </w:style>
  <w:style w:type="paragraph" w:customStyle="1" w:styleId="464">
    <w:name w:val="xl2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65">
    <w:name w:val="Char Char Char Char"/>
    <w:basedOn w:val="243"/>
    <w:autoRedefine/>
    <w:qFormat/>
    <w:uiPriority w:val="0"/>
    <w:pPr>
      <w:spacing w:line="360" w:lineRule="auto"/>
    </w:pPr>
    <w:rPr>
      <w:rFonts w:ascii="Tahoma" w:hAnsi="Tahoma"/>
      <w:sz w:val="24"/>
    </w:rPr>
  </w:style>
  <w:style w:type="paragraph" w:customStyle="1" w:styleId="466">
    <w:name w:val="表蕊"/>
    <w:basedOn w:val="1"/>
    <w:autoRedefine/>
    <w:qFormat/>
    <w:uiPriority w:val="0"/>
    <w:pPr>
      <w:spacing w:line="320" w:lineRule="atLeast"/>
      <w:jc w:val="left"/>
    </w:pPr>
    <w:rPr>
      <w:rFonts w:eastAsia="楷体_GB2312"/>
      <w:spacing w:val="-10"/>
      <w:szCs w:val="20"/>
    </w:rPr>
  </w:style>
  <w:style w:type="paragraph" w:customStyle="1" w:styleId="46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68">
    <w:name w:val="列表2"/>
    <w:basedOn w:val="1"/>
    <w:autoRedefine/>
    <w:qFormat/>
    <w:uiPriority w:val="0"/>
    <w:pPr>
      <w:tabs>
        <w:tab w:val="left" w:pos="1470"/>
      </w:tabs>
      <w:spacing w:after="20" w:line="288" w:lineRule="auto"/>
      <w:ind w:left="1469" w:hanging="420"/>
    </w:pPr>
  </w:style>
  <w:style w:type="paragraph" w:customStyle="1" w:styleId="469">
    <w:name w:val="H1"/>
    <w:basedOn w:val="1"/>
    <w:next w:val="1"/>
    <w:autoRedefine/>
    <w:qFormat/>
    <w:uiPriority w:val="0"/>
    <w:pPr>
      <w:keepNext/>
      <w:spacing w:before="100" w:after="100"/>
      <w:jc w:val="left"/>
      <w:outlineLvl w:val="1"/>
    </w:pPr>
    <w:rPr>
      <w:rFonts w:ascii="Cambria" w:hAnsi="Cambria" w:eastAsia="华文细黑" w:cs="Cambria"/>
      <w:b/>
      <w:sz w:val="48"/>
      <w:szCs w:val="20"/>
    </w:rPr>
  </w:style>
  <w:style w:type="paragraph" w:customStyle="1" w:styleId="470">
    <w:name w:val="页眉1"/>
    <w:basedOn w:val="1"/>
    <w:autoRedefine/>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1">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72">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473">
    <w:name w:val="项目编号3"/>
    <w:basedOn w:val="1"/>
    <w:next w:val="1"/>
    <w:autoRedefine/>
    <w:qFormat/>
    <w:uiPriority w:val="0"/>
    <w:pPr>
      <w:numPr>
        <w:ilvl w:val="0"/>
        <w:numId w:val="5"/>
      </w:numPr>
      <w:spacing w:line="360" w:lineRule="auto"/>
      <w:ind w:left="0" w:firstLine="200"/>
      <w:jc w:val="left"/>
    </w:pPr>
    <w:rPr>
      <w:rFonts w:ascii="宋体"/>
      <w:sz w:val="24"/>
    </w:rPr>
  </w:style>
  <w:style w:type="paragraph" w:customStyle="1" w:styleId="474">
    <w:name w:val="H2"/>
    <w:basedOn w:val="1"/>
    <w:next w:val="1"/>
    <w:autoRedefine/>
    <w:qFormat/>
    <w:uiPriority w:val="0"/>
    <w:pPr>
      <w:keepNext/>
      <w:spacing w:before="100" w:after="100"/>
      <w:jc w:val="left"/>
      <w:outlineLvl w:val="2"/>
    </w:pPr>
    <w:rPr>
      <w:rFonts w:ascii="Cambria" w:hAnsi="Cambria" w:eastAsia="华文细黑" w:cs="Cambria"/>
      <w:b/>
      <w:sz w:val="36"/>
      <w:szCs w:val="20"/>
    </w:rPr>
  </w:style>
  <w:style w:type="paragraph" w:customStyle="1" w:styleId="475">
    <w:name w:val="Definition Term"/>
    <w:basedOn w:val="1"/>
    <w:next w:val="476"/>
    <w:autoRedefine/>
    <w:qFormat/>
    <w:uiPriority w:val="0"/>
    <w:pPr>
      <w:jc w:val="left"/>
    </w:pPr>
    <w:rPr>
      <w:rFonts w:ascii="Cambria" w:hAnsi="Cambria" w:eastAsia="华文细黑" w:cs="Cambria"/>
      <w:sz w:val="24"/>
      <w:szCs w:val="20"/>
    </w:rPr>
  </w:style>
  <w:style w:type="paragraph" w:customStyle="1" w:styleId="476">
    <w:name w:val="Definition List"/>
    <w:basedOn w:val="1"/>
    <w:next w:val="475"/>
    <w:autoRedefine/>
    <w:qFormat/>
    <w:uiPriority w:val="0"/>
    <w:pPr>
      <w:ind w:left="360"/>
      <w:jc w:val="left"/>
    </w:pPr>
    <w:rPr>
      <w:rFonts w:ascii="Cambria" w:hAnsi="Cambria" w:eastAsia="华文细黑" w:cs="Cambria"/>
      <w:sz w:val="24"/>
      <w:szCs w:val="20"/>
    </w:rPr>
  </w:style>
  <w:style w:type="paragraph" w:customStyle="1" w:styleId="477">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8">
    <w:name w:val="默认段落字体 Para Char"/>
    <w:basedOn w:val="1"/>
    <w:autoRedefine/>
    <w:qFormat/>
    <w:uiPriority w:val="0"/>
    <w:pPr>
      <w:spacing w:line="360" w:lineRule="auto"/>
      <w:ind w:firstLine="200"/>
    </w:pPr>
    <w:rPr>
      <w:rFonts w:ascii="华文细黑" w:hAnsi="华文细黑" w:eastAsia="华文细黑" w:cs="华文细黑"/>
      <w:sz w:val="24"/>
    </w:rPr>
  </w:style>
  <w:style w:type="paragraph" w:customStyle="1" w:styleId="479">
    <w:name w:val="项目符号1"/>
    <w:basedOn w:val="1"/>
    <w:autoRedefine/>
    <w:qFormat/>
    <w:uiPriority w:val="0"/>
    <w:pPr>
      <w:numPr>
        <w:ilvl w:val="0"/>
        <w:numId w:val="6"/>
      </w:numPr>
    </w:pPr>
    <w:rPr>
      <w:szCs w:val="20"/>
    </w:rPr>
  </w:style>
  <w:style w:type="paragraph" w:customStyle="1" w:styleId="480">
    <w:name w:val="列出段落11"/>
    <w:basedOn w:val="1"/>
    <w:autoRedefine/>
    <w:qFormat/>
    <w:uiPriority w:val="0"/>
    <w:pPr>
      <w:jc w:val="left"/>
    </w:pPr>
    <w:rPr>
      <w:rFonts w:ascii="Calibri" w:hAnsi="Calibri"/>
      <w:sz w:val="22"/>
      <w:szCs w:val="22"/>
      <w:lang w:eastAsia="en-US"/>
    </w:rPr>
  </w:style>
  <w:style w:type="paragraph" w:customStyle="1" w:styleId="481">
    <w:name w:val="空半行"/>
    <w:basedOn w:val="1"/>
    <w:autoRedefine/>
    <w:qFormat/>
    <w:uiPriority w:val="0"/>
    <w:pPr>
      <w:spacing w:line="120" w:lineRule="exact"/>
    </w:pPr>
    <w:rPr>
      <w:rFonts w:ascii="Cambria" w:hAnsi="Cambria" w:eastAsia="Tahoma" w:cs="Cambria"/>
      <w:color w:val="FFFFFF"/>
      <w:sz w:val="30"/>
      <w:szCs w:val="20"/>
    </w:rPr>
  </w:style>
  <w:style w:type="paragraph" w:customStyle="1" w:styleId="482">
    <w:name w:val="xl28"/>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3">
    <w:name w:val="xl42"/>
    <w:basedOn w:val="1"/>
    <w:autoRedefine/>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84">
    <w:name w:val="xl30"/>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85">
    <w:name w:val="Char Char Char1 Char"/>
    <w:basedOn w:val="213"/>
    <w:next w:val="1"/>
    <w:autoRedefine/>
    <w:qFormat/>
    <w:uiPriority w:val="0"/>
    <w:pPr>
      <w:spacing w:before="120" w:after="120" w:line="240" w:lineRule="auto"/>
      <w:jc w:val="left"/>
    </w:pPr>
    <w:rPr>
      <w:rFonts w:ascii="Arial" w:hAnsi="Arial" w:eastAsia="黑体"/>
      <w:bCs w:val="0"/>
      <w:szCs w:val="20"/>
    </w:rPr>
  </w:style>
  <w:style w:type="paragraph" w:customStyle="1" w:styleId="486">
    <w:name w:val="正文 + 宋体"/>
    <w:basedOn w:val="216"/>
    <w:autoRedefine/>
    <w:qFormat/>
    <w:uiPriority w:val="0"/>
    <w:pPr>
      <w:spacing w:before="0" w:after="0"/>
    </w:pPr>
    <w:rPr>
      <w:b w:val="0"/>
      <w:color w:val="000000"/>
      <w:szCs w:val="24"/>
    </w:rPr>
  </w:style>
  <w:style w:type="paragraph" w:customStyle="1" w:styleId="487">
    <w:name w:val="z-Bottom of Form"/>
    <w:next w:val="1"/>
    <w:autoRedefine/>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488">
    <w:name w:val="无间隔1"/>
    <w:autoRedefine/>
    <w:qFormat/>
    <w:uiPriority w:val="0"/>
    <w:pPr>
      <w:widowControl w:val="0"/>
      <w:jc w:val="both"/>
    </w:pPr>
    <w:rPr>
      <w:rFonts w:ascii="仿宋_GB2312" w:hAnsi="仿宋_GB2312" w:eastAsia="华文细黑" w:cs="Cambria"/>
      <w:sz w:val="21"/>
      <w:szCs w:val="22"/>
      <w:lang w:val="en-US" w:eastAsia="zh-CN" w:bidi="ar-SA"/>
    </w:rPr>
  </w:style>
  <w:style w:type="paragraph" w:customStyle="1" w:styleId="489">
    <w:name w:val="xl26"/>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0">
    <w:name w:val="样式 标题 1 + 黑体 三号 非加粗 居中 段前: 6 磅 段后: 6 磅 行距: 固定值 20 磅"/>
    <w:basedOn w:val="212"/>
    <w:autoRedefine/>
    <w:qFormat/>
    <w:uiPriority w:val="0"/>
    <w:pPr>
      <w:keepNext/>
      <w:keepLines/>
      <w:spacing w:before="120" w:after="120" w:line="400" w:lineRule="exact"/>
      <w:ind w:left="0"/>
      <w:jc w:val="center"/>
    </w:pPr>
    <w:rPr>
      <w:rFonts w:ascii="幼圆" w:hAnsi="幼圆" w:eastAsia="幼圆" w:cs="华文细黑"/>
      <w:b w:val="0"/>
      <w:bCs w:val="0"/>
      <w:sz w:val="32"/>
      <w:szCs w:val="20"/>
    </w:rPr>
  </w:style>
  <w:style w:type="paragraph" w:customStyle="1" w:styleId="491">
    <w:name w:val="样式 (西文) 仿宋_GB2312 居中 行距: 1.5 倍行距"/>
    <w:basedOn w:val="1"/>
    <w:autoRedefine/>
    <w:qFormat/>
    <w:uiPriority w:val="0"/>
    <w:pPr>
      <w:spacing w:line="360" w:lineRule="auto"/>
      <w:jc w:val="center"/>
    </w:pPr>
    <w:rPr>
      <w:rFonts w:ascii="华文细黑" w:hAnsi="华文细黑" w:eastAsia="华文细黑" w:cs="华文细黑"/>
      <w:szCs w:val="20"/>
    </w:rPr>
  </w:style>
  <w:style w:type="paragraph" w:customStyle="1" w:styleId="492">
    <w:name w:val="font7"/>
    <w:basedOn w:val="1"/>
    <w:autoRedefine/>
    <w:qFormat/>
    <w:uiPriority w:val="0"/>
    <w:pPr>
      <w:widowControl/>
      <w:spacing w:before="100" w:beforeAutospacing="1" w:after="100" w:afterAutospacing="1" w:line="288" w:lineRule="auto"/>
      <w:ind w:firstLine="420"/>
      <w:jc w:val="left"/>
    </w:pPr>
    <w:rPr>
      <w:b/>
      <w:bCs/>
      <w:sz w:val="24"/>
    </w:rPr>
  </w:style>
  <w:style w:type="paragraph" w:customStyle="1" w:styleId="493">
    <w:name w:val="正文2"/>
    <w:basedOn w:val="1"/>
    <w:autoRedefine/>
    <w:qFormat/>
    <w:uiPriority w:val="0"/>
    <w:pPr>
      <w:widowControl/>
      <w:spacing w:after="160" w:line="360" w:lineRule="auto"/>
      <w:ind w:firstLine="200"/>
      <w:jc w:val="left"/>
    </w:pPr>
    <w:rPr>
      <w:rFonts w:ascii="Verdana" w:hAnsi="Verdana" w:eastAsia="黑体"/>
      <w:szCs w:val="20"/>
      <w:lang w:eastAsia="en-US"/>
    </w:rPr>
  </w:style>
  <w:style w:type="paragraph" w:customStyle="1" w:styleId="494">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95">
    <w:name w:val="p0"/>
    <w:basedOn w:val="1"/>
    <w:autoRedefine/>
    <w:qFormat/>
    <w:uiPriority w:val="0"/>
    <w:pPr>
      <w:widowControl/>
    </w:pPr>
    <w:rPr>
      <w:szCs w:val="21"/>
    </w:rPr>
  </w:style>
  <w:style w:type="paragraph" w:customStyle="1" w:styleId="496">
    <w:name w:val="表格"/>
    <w:basedOn w:val="1"/>
    <w:autoRedefine/>
    <w:qFormat/>
    <w:uiPriority w:val="0"/>
    <w:pPr>
      <w:jc w:val="center"/>
    </w:pPr>
    <w:rPr>
      <w:rFonts w:ascii="Wingdings" w:hAnsi="Wingdings" w:eastAsia="华文细黑" w:cs="Cambria"/>
      <w:szCs w:val="20"/>
    </w:rPr>
  </w:style>
  <w:style w:type="paragraph" w:customStyle="1" w:styleId="497">
    <w:name w:val="样式 小四 段前: 5 磅 段后: 5 磅 首行缩进:  2 字符"/>
    <w:basedOn w:val="1"/>
    <w:autoRedefine/>
    <w:qFormat/>
    <w:uiPriority w:val="0"/>
    <w:pPr>
      <w:spacing w:line="360" w:lineRule="auto"/>
    </w:pPr>
    <w:rPr>
      <w:rFonts w:ascii="宋体" w:hAnsi="宋体"/>
      <w:szCs w:val="21"/>
    </w:rPr>
  </w:style>
  <w:style w:type="paragraph" w:customStyle="1" w:styleId="498">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9">
    <w:name w:val="xl44"/>
    <w:basedOn w:val="1"/>
    <w:autoRedefine/>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0">
    <w:name w:val="xl27"/>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01">
    <w:name w:val="xl49"/>
    <w:basedOn w:val="1"/>
    <w:autoRedefine/>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02">
    <w:name w:val="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503">
    <w:name w:val="Default"/>
    <w:autoRedefine/>
    <w:qFormat/>
    <w:uiPriority w:val="0"/>
    <w:pPr>
      <w:widowControl w:val="0"/>
    </w:pPr>
    <w:rPr>
      <w:rFonts w:ascii="宋体" w:hAnsi="宋体" w:eastAsia="宋体" w:cs="宋体"/>
      <w:color w:val="000000"/>
      <w:sz w:val="24"/>
      <w:szCs w:val="24"/>
      <w:lang w:val="en-US" w:eastAsia="zh-CN" w:bidi="ar-SA"/>
    </w:rPr>
  </w:style>
  <w:style w:type="paragraph" w:customStyle="1" w:styleId="504">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05">
    <w:name w:val="Char Char Char Char Char Char Char Char Char Char"/>
    <w:basedOn w:val="1"/>
    <w:autoRedefine/>
    <w:qFormat/>
    <w:uiPriority w:val="0"/>
    <w:pPr>
      <w:tabs>
        <w:tab w:val="left" w:pos="360"/>
      </w:tabs>
    </w:pPr>
  </w:style>
  <w:style w:type="paragraph" w:customStyle="1" w:styleId="506">
    <w:name w:val="xl24"/>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7">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08">
    <w:name w:val="菲页1"/>
    <w:basedOn w:val="213"/>
    <w:autoRedefine/>
    <w:qFormat/>
    <w:uiPriority w:val="0"/>
    <w:pPr>
      <w:widowControl/>
      <w:jc w:val="center"/>
    </w:pPr>
    <w:rPr>
      <w:rFonts w:ascii="黑体" w:hAnsi="宋体" w:eastAsia="黑体"/>
      <w:b w:val="0"/>
      <w:bCs w:val="0"/>
      <w:sz w:val="52"/>
      <w:szCs w:val="20"/>
    </w:rPr>
  </w:style>
  <w:style w:type="paragraph" w:customStyle="1" w:styleId="509">
    <w:name w:val="表头"/>
    <w:basedOn w:val="1"/>
    <w:autoRedefine/>
    <w:qFormat/>
    <w:uiPriority w:val="0"/>
    <w:pPr>
      <w:spacing w:line="320" w:lineRule="atLeast"/>
      <w:jc w:val="center"/>
    </w:pPr>
    <w:rPr>
      <w:rFonts w:eastAsia="黑体"/>
      <w:spacing w:val="-10"/>
      <w:szCs w:val="20"/>
    </w:rPr>
  </w:style>
  <w:style w:type="paragraph" w:customStyle="1" w:styleId="510">
    <w:name w:val="章标题"/>
    <w:next w:val="1"/>
    <w:autoRedefine/>
    <w:qFormat/>
    <w:uiPriority w:val="0"/>
    <w:pPr>
      <w:jc w:val="both"/>
      <w:outlineLvl w:val="1"/>
    </w:pPr>
    <w:rPr>
      <w:rFonts w:ascii="黑体" w:hAnsi="Times New Roman" w:eastAsia="黑体" w:cs="Times New Roman"/>
      <w:sz w:val="21"/>
      <w:lang w:val="en-US" w:eastAsia="zh-CN" w:bidi="ar-SA"/>
    </w:rPr>
  </w:style>
  <w:style w:type="paragraph" w:customStyle="1" w:styleId="511">
    <w:name w:val="项目编号1"/>
    <w:basedOn w:val="1"/>
    <w:next w:val="1"/>
    <w:autoRedefine/>
    <w:qFormat/>
    <w:uiPriority w:val="0"/>
    <w:pPr>
      <w:numPr>
        <w:ilvl w:val="0"/>
        <w:numId w:val="7"/>
      </w:numPr>
      <w:spacing w:line="360" w:lineRule="auto"/>
      <w:jc w:val="left"/>
    </w:pPr>
    <w:rPr>
      <w:rFonts w:ascii="宋体"/>
      <w:sz w:val="24"/>
    </w:rPr>
  </w:style>
  <w:style w:type="paragraph" w:customStyle="1" w:styleId="512">
    <w:name w:val="目录"/>
    <w:basedOn w:val="1"/>
    <w:next w:val="1"/>
    <w:autoRedefine/>
    <w:qFormat/>
    <w:uiPriority w:val="0"/>
    <w:pPr>
      <w:spacing w:before="360" w:after="360" w:line="360" w:lineRule="auto"/>
      <w:ind w:firstLine="420"/>
      <w:jc w:val="center"/>
    </w:pPr>
    <w:rPr>
      <w:b/>
      <w:spacing w:val="200"/>
      <w:sz w:val="36"/>
      <w:szCs w:val="20"/>
    </w:rPr>
  </w:style>
  <w:style w:type="paragraph" w:customStyle="1" w:styleId="513">
    <w:name w:val="xl52"/>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14">
    <w:name w:val="Char Char Char Char Char Char Char Char Char Char1"/>
    <w:basedOn w:val="1"/>
    <w:autoRedefine/>
    <w:qFormat/>
    <w:uiPriority w:val="0"/>
    <w:pPr>
      <w:tabs>
        <w:tab w:val="left" w:pos="425"/>
      </w:tabs>
      <w:ind w:left="425" w:hanging="425"/>
    </w:pPr>
    <w:rPr>
      <w:sz w:val="28"/>
      <w:szCs w:val="20"/>
    </w:rPr>
  </w:style>
  <w:style w:type="paragraph" w:customStyle="1" w:styleId="515">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16">
    <w:name w:val="xl73"/>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17">
    <w:name w:val="xl38"/>
    <w:basedOn w:val="1"/>
    <w:autoRedefine/>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18">
    <w:name w:val="样式 标题 2 + 首行缩进:  2 字符"/>
    <w:basedOn w:val="213"/>
    <w:autoRedefine/>
    <w:unhideWhenUsed/>
    <w:qFormat/>
    <w:uiPriority w:val="0"/>
    <w:pPr>
      <w:tabs>
        <w:tab w:val="left" w:pos="900"/>
      </w:tabs>
      <w:spacing w:after="240"/>
    </w:pPr>
    <w:rPr>
      <w:rFonts w:hint="eastAsia" w:ascii="宋体" w:hAnsi="宋体"/>
      <w:sz w:val="28"/>
    </w:rPr>
  </w:style>
  <w:style w:type="paragraph" w:customStyle="1" w:styleId="519">
    <w:name w:val="xl4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0">
    <w:name w:val="xl69"/>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21">
    <w:name w:val="_Style 20"/>
    <w:basedOn w:val="1"/>
    <w:autoRedefine/>
    <w:qFormat/>
    <w:uiPriority w:val="0"/>
    <w:pPr>
      <w:spacing w:line="360" w:lineRule="auto"/>
      <w:ind w:firstLine="200"/>
    </w:pPr>
  </w:style>
  <w:style w:type="paragraph" w:customStyle="1" w:styleId="522">
    <w:name w:val="正文(缩进)"/>
    <w:basedOn w:val="1"/>
    <w:autoRedefine/>
    <w:qFormat/>
    <w:uiPriority w:val="0"/>
    <w:pPr>
      <w:widowControl/>
      <w:spacing w:line="360" w:lineRule="auto"/>
      <w:ind w:firstLine="200"/>
    </w:pPr>
    <w:rPr>
      <w:rFonts w:eastAsia="仿宋_GB2312"/>
      <w:sz w:val="24"/>
      <w:szCs w:val="20"/>
    </w:rPr>
  </w:style>
  <w:style w:type="paragraph" w:customStyle="1" w:styleId="523">
    <w:name w:val="列出段落2"/>
    <w:basedOn w:val="1"/>
    <w:autoRedefine/>
    <w:unhideWhenUsed/>
    <w:qFormat/>
    <w:uiPriority w:val="0"/>
    <w:pPr>
      <w:ind w:firstLine="420"/>
    </w:pPr>
  </w:style>
  <w:style w:type="paragraph" w:customStyle="1" w:styleId="524">
    <w:name w:val="xl3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5">
    <w:name w:val="标准式样"/>
    <w:basedOn w:val="266"/>
    <w:autoRedefine/>
    <w:qFormat/>
    <w:uiPriority w:val="0"/>
    <w:pPr>
      <w:spacing w:before="0" w:line="288" w:lineRule="auto"/>
      <w:ind w:left="210" w:firstLine="420"/>
    </w:pPr>
    <w:rPr>
      <w:rFonts w:ascii="Times New Roman" w:hAnsi="Times New Roman"/>
      <w:smallCaps/>
      <w:sz w:val="20"/>
      <w:szCs w:val="20"/>
      <w:lang w:eastAsia="zh-CN"/>
    </w:rPr>
  </w:style>
  <w:style w:type="paragraph" w:customStyle="1" w:styleId="526">
    <w:name w:val="TOC 标题11"/>
    <w:basedOn w:val="212"/>
    <w:next w:val="1"/>
    <w:autoRedefine/>
    <w:unhideWhenUsed/>
    <w:qFormat/>
    <w:uiPriority w:val="0"/>
    <w:pPr>
      <w:keepNext/>
      <w:keepLines/>
      <w:widowControl/>
      <w:tabs>
        <w:tab w:val="left" w:pos="846"/>
      </w:tabs>
      <w:spacing w:before="240" w:line="259" w:lineRule="auto"/>
      <w:ind w:left="0"/>
      <w:outlineLvl w:val="9"/>
    </w:pPr>
    <w:rPr>
      <w:rFonts w:ascii="Cambria" w:hAnsi="Cambria" w:eastAsia="宋体"/>
      <w:b w:val="0"/>
      <w:bCs w:val="0"/>
      <w:color w:val="365F90"/>
      <w:sz w:val="32"/>
      <w:szCs w:val="32"/>
      <w:lang w:val="zh-CN" w:eastAsia="zh-CN"/>
    </w:rPr>
  </w:style>
  <w:style w:type="paragraph" w:customStyle="1" w:styleId="527">
    <w:name w:val="cjk"/>
    <w:basedOn w:val="1"/>
    <w:autoRedefine/>
    <w:qFormat/>
    <w:uiPriority w:val="0"/>
    <w:pPr>
      <w:widowControl/>
      <w:spacing w:before="100" w:beforeAutospacing="1"/>
    </w:pPr>
    <w:rPr>
      <w:rFonts w:ascii="宋体" w:hAnsi="宋体" w:cs="宋体"/>
      <w:color w:val="000000"/>
      <w:sz w:val="30"/>
      <w:szCs w:val="30"/>
    </w:rPr>
  </w:style>
  <w:style w:type="paragraph" w:customStyle="1" w:styleId="528">
    <w:name w:val="a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29">
    <w:name w:val="样式 纯文本 + 楷体_GB2312 小四 行距: 固定值 20 磅1"/>
    <w:basedOn w:val="265"/>
    <w:autoRedefine/>
    <w:qFormat/>
    <w:uiPriority w:val="0"/>
    <w:pPr>
      <w:spacing w:line="400" w:lineRule="exact"/>
      <w:ind w:firstLine="200"/>
    </w:pPr>
    <w:rPr>
      <w:rFonts w:ascii="楷体_GB2312" w:eastAsia="楷体_GB2312"/>
      <w:sz w:val="24"/>
    </w:rPr>
  </w:style>
  <w:style w:type="paragraph" w:customStyle="1" w:styleId="530">
    <w:name w:val="Default Paragraph Font Para Char"/>
    <w:basedOn w:val="1"/>
    <w:autoRedefine/>
    <w:qFormat/>
    <w:uiPriority w:val="0"/>
    <w:pPr>
      <w:widowControl/>
      <w:spacing w:after="160" w:line="240" w:lineRule="exact"/>
      <w:jc w:val="left"/>
    </w:pPr>
  </w:style>
  <w:style w:type="paragraph" w:customStyle="1" w:styleId="531">
    <w:name w:val="xl23"/>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32">
    <w:name w:val="xl29"/>
    <w:basedOn w:val="1"/>
    <w:autoRedefine/>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33">
    <w:name w:val="font0"/>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534">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5">
    <w:name w:val="xl71"/>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6">
    <w:name w:val="xl7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7">
    <w:name w:val="TOC 标题2"/>
    <w:basedOn w:val="212"/>
    <w:next w:val="1"/>
    <w:autoRedefine/>
    <w:qFormat/>
    <w:uiPriority w:val="0"/>
    <w:pPr>
      <w:keepNext/>
      <w:keepLines/>
      <w:spacing w:before="340" w:after="330" w:line="576" w:lineRule="auto"/>
      <w:ind w:left="0"/>
      <w:outlineLvl w:val="9"/>
    </w:pPr>
    <w:rPr>
      <w:rFonts w:ascii="Times New Roman" w:hAnsi="Times New Roman" w:eastAsia="宋体"/>
      <w:sz w:val="44"/>
      <w:szCs w:val="44"/>
      <w:lang w:eastAsia="zh-CN"/>
    </w:rPr>
  </w:style>
  <w:style w:type="paragraph" w:customStyle="1" w:styleId="538">
    <w:name w:val="样式 标题 3 + (中文) 黑体 小四 非加粗 段前: 7.8 磅 段后: 0 磅 行距: 固定值 20 磅"/>
    <w:basedOn w:val="214"/>
    <w:autoRedefine/>
    <w:qFormat/>
    <w:uiPriority w:val="0"/>
    <w:pPr>
      <w:keepLines/>
      <w:tabs>
        <w:tab w:val="left" w:pos="7200"/>
      </w:tabs>
      <w:spacing w:line="400" w:lineRule="exact"/>
      <w:jc w:val="left"/>
    </w:pPr>
    <w:rPr>
      <w:rFonts w:ascii="华文细黑" w:hAnsi="华文细黑" w:eastAsia="幼圆" w:cs="华文细黑"/>
      <w:bCs w:val="0"/>
      <w:sz w:val="30"/>
      <w:szCs w:val="20"/>
      <w:lang w:eastAsia="en-US"/>
    </w:rPr>
  </w:style>
  <w:style w:type="paragraph" w:customStyle="1" w:styleId="539">
    <w:name w:val="xl6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0">
    <w:name w:val="H4"/>
    <w:basedOn w:val="1"/>
    <w:next w:val="1"/>
    <w:autoRedefine/>
    <w:qFormat/>
    <w:uiPriority w:val="0"/>
    <w:pPr>
      <w:keepNext/>
      <w:spacing w:before="100" w:after="100"/>
      <w:jc w:val="left"/>
      <w:outlineLvl w:val="4"/>
    </w:pPr>
    <w:rPr>
      <w:rFonts w:ascii="Cambria" w:hAnsi="Cambria" w:eastAsia="华文细黑" w:cs="Cambria"/>
      <w:b/>
      <w:sz w:val="24"/>
      <w:szCs w:val="20"/>
    </w:rPr>
  </w:style>
  <w:style w:type="paragraph" w:customStyle="1" w:styleId="541">
    <w:name w:val="Char Char Char Char2"/>
    <w:basedOn w:val="1"/>
    <w:autoRedefine/>
    <w:qFormat/>
    <w:uiPriority w:val="0"/>
    <w:pPr>
      <w:widowControl/>
      <w:numPr>
        <w:ilvl w:val="0"/>
        <w:numId w:val="8"/>
      </w:numPr>
      <w:tabs>
        <w:tab w:val="clear" w:pos="780"/>
      </w:tabs>
      <w:spacing w:after="120" w:line="360" w:lineRule="auto"/>
      <w:ind w:left="560" w:firstLine="480"/>
      <w:jc w:val="left"/>
    </w:pPr>
    <w:rPr>
      <w:rFonts w:ascii="Verdana" w:hAnsi="Verdana"/>
      <w:sz w:val="24"/>
    </w:rPr>
  </w:style>
  <w:style w:type="paragraph" w:customStyle="1" w:styleId="542">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华文细黑" w:hAnsi="华文细黑" w:eastAsia="华文细黑" w:cs="Cambria"/>
      <w:sz w:val="20"/>
      <w:szCs w:val="20"/>
    </w:rPr>
  </w:style>
  <w:style w:type="paragraph" w:customStyle="1" w:styleId="543">
    <w:name w:val="菲页(卷)"/>
    <w:basedOn w:val="212"/>
    <w:next w:val="544"/>
    <w:autoRedefine/>
    <w:qFormat/>
    <w:uiPriority w:val="0"/>
    <w:pPr>
      <w:keepNext/>
      <w:widowControl/>
      <w:ind w:left="780" w:hanging="360"/>
      <w:jc w:val="center"/>
      <w:outlineLvl w:val="1"/>
    </w:pPr>
    <w:rPr>
      <w:rFonts w:hAnsi="Times New Roman"/>
      <w:b w:val="0"/>
      <w:bCs w:val="0"/>
      <w:sz w:val="52"/>
      <w:szCs w:val="20"/>
      <w:lang w:eastAsia="zh-CN"/>
    </w:rPr>
  </w:style>
  <w:style w:type="paragraph" w:customStyle="1" w:styleId="544">
    <w:name w:val="Normal1"/>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45">
    <w:name w:val="xl36"/>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46">
    <w:name w:val="1"/>
    <w:basedOn w:val="1"/>
    <w:autoRedefine/>
    <w:qFormat/>
    <w:uiPriority w:val="0"/>
    <w:pPr>
      <w:spacing w:line="360" w:lineRule="auto"/>
      <w:ind w:firstLine="200"/>
    </w:pPr>
    <w:rPr>
      <w:rFonts w:ascii="华文细黑" w:hAnsi="华文细黑" w:eastAsia="华文细黑" w:cs="华文细黑"/>
      <w:sz w:val="24"/>
    </w:rPr>
  </w:style>
  <w:style w:type="paragraph" w:customStyle="1" w:styleId="547">
    <w:name w:val="xl6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48">
    <w:name w:val="CM4"/>
    <w:basedOn w:val="503"/>
    <w:next w:val="503"/>
    <w:autoRedefine/>
    <w:qFormat/>
    <w:uiPriority w:val="0"/>
    <w:pPr>
      <w:spacing w:line="468" w:lineRule="atLeast"/>
    </w:pPr>
    <w:rPr>
      <w:rFonts w:ascii="Times New Roman PSMT" w:hAnsi="Times New Roman" w:eastAsia="Times New Roman PSMT" w:cs="Times New Roman PSMT"/>
    </w:rPr>
  </w:style>
  <w:style w:type="paragraph" w:customStyle="1" w:styleId="549">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50">
    <w:name w:val="函数注释1"/>
    <w:basedOn w:val="1"/>
    <w:autoRedefine/>
    <w:qFormat/>
    <w:uiPriority w:val="0"/>
    <w:pPr>
      <w:spacing w:after="20" w:line="320" w:lineRule="exact"/>
      <w:ind w:left="1678" w:right="210" w:hanging="1049"/>
      <w:jc w:val="left"/>
    </w:pPr>
    <w:rPr>
      <w:szCs w:val="20"/>
    </w:rPr>
  </w:style>
  <w:style w:type="paragraph" w:customStyle="1" w:styleId="551">
    <w:name w:val="普通文字"/>
    <w:basedOn w:val="1"/>
    <w:next w:val="1"/>
    <w:autoRedefine/>
    <w:qFormat/>
    <w:uiPriority w:val="0"/>
    <w:rPr>
      <w:rFonts w:ascii="宋体"/>
      <w:sz w:val="24"/>
    </w:rPr>
  </w:style>
  <w:style w:type="paragraph" w:customStyle="1" w:styleId="552">
    <w:name w:val="Char Char Char Char Char Char Char1"/>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553">
    <w:name w:val="表格标题"/>
    <w:basedOn w:val="1"/>
    <w:autoRedefine/>
    <w:qFormat/>
    <w:uiPriority w:val="0"/>
    <w:pPr>
      <w:spacing w:before="120" w:line="400" w:lineRule="exact"/>
      <w:jc w:val="center"/>
    </w:pPr>
    <w:rPr>
      <w:rFonts w:eastAsia="文鼎CS中宋"/>
      <w:spacing w:val="8"/>
      <w:sz w:val="24"/>
      <w:szCs w:val="20"/>
    </w:rPr>
  </w:style>
  <w:style w:type="paragraph" w:customStyle="1" w:styleId="554">
    <w:name w:val="Char2"/>
    <w:basedOn w:val="1"/>
    <w:autoRedefine/>
    <w:qFormat/>
    <w:uiPriority w:val="0"/>
    <w:pPr>
      <w:numPr>
        <w:ilvl w:val="0"/>
        <w:numId w:val="9"/>
      </w:numPr>
      <w:tabs>
        <w:tab w:val="left" w:pos="1080"/>
      </w:tabs>
    </w:pPr>
    <w:rPr>
      <w:sz w:val="24"/>
    </w:rPr>
  </w:style>
  <w:style w:type="paragraph" w:customStyle="1" w:styleId="555">
    <w:name w:val="Char11"/>
    <w:basedOn w:val="1"/>
    <w:autoRedefine/>
    <w:qFormat/>
    <w:uiPriority w:val="0"/>
    <w:rPr>
      <w:rFonts w:ascii="仿宋_GB2312" w:eastAsia="仿宋_GB2312"/>
      <w:b/>
      <w:sz w:val="32"/>
      <w:szCs w:val="32"/>
    </w:rPr>
  </w:style>
  <w:style w:type="paragraph" w:customStyle="1" w:styleId="556">
    <w:name w:val="样式一"/>
    <w:basedOn w:val="1"/>
    <w:autoRedefine/>
    <w:qFormat/>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557">
    <w:name w:val="无间隔11"/>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8">
    <w:name w:val="表格文字"/>
    <w:basedOn w:val="1"/>
    <w:autoRedefine/>
    <w:qFormat/>
    <w:uiPriority w:val="0"/>
    <w:pPr>
      <w:spacing w:line="288" w:lineRule="auto"/>
      <w:jc w:val="left"/>
    </w:pPr>
    <w:rPr>
      <w:szCs w:val="20"/>
    </w:rPr>
  </w:style>
  <w:style w:type="paragraph" w:customStyle="1" w:styleId="559">
    <w:name w:val="；要求；"/>
    <w:basedOn w:val="1"/>
    <w:autoRedefine/>
    <w:qFormat/>
    <w:uiPriority w:val="0"/>
    <w:pPr>
      <w:spacing w:line="600" w:lineRule="exact"/>
      <w:ind w:left="420"/>
    </w:pPr>
    <w:rPr>
      <w:sz w:val="28"/>
    </w:rPr>
  </w:style>
  <w:style w:type="paragraph" w:customStyle="1" w:styleId="560">
    <w:name w:val="标题0"/>
    <w:basedOn w:val="303"/>
    <w:next w:val="303"/>
    <w:autoRedefine/>
    <w:qFormat/>
    <w:uiPriority w:val="0"/>
    <w:pPr>
      <w:spacing w:before="240" w:after="60" w:line="288" w:lineRule="auto"/>
      <w:ind w:firstLine="420"/>
    </w:pPr>
    <w:rPr>
      <w:rFonts w:ascii="Arial" w:hAnsi="Arial" w:eastAsia="宋体"/>
      <w:sz w:val="52"/>
    </w:rPr>
  </w:style>
  <w:style w:type="paragraph" w:customStyle="1" w:styleId="561">
    <w:name w:val="程序代码"/>
    <w:basedOn w:val="1"/>
    <w:autoRedefine/>
    <w:qFormat/>
    <w:uiPriority w:val="0"/>
    <w:pPr>
      <w:spacing w:after="20" w:line="288" w:lineRule="auto"/>
      <w:ind w:left="839" w:firstLine="420"/>
    </w:pPr>
    <w:rPr>
      <w:rFonts w:eastAsia="仿宋_GB2312"/>
    </w:rPr>
  </w:style>
  <w:style w:type="paragraph" w:customStyle="1" w:styleId="562">
    <w:name w:val="Char Char Char Char Char Char1"/>
    <w:basedOn w:val="1"/>
    <w:autoRedefine/>
    <w:qFormat/>
    <w:uiPriority w:val="0"/>
    <w:pPr>
      <w:widowControl/>
      <w:spacing w:after="160" w:line="240" w:lineRule="exact"/>
      <w:jc w:val="left"/>
    </w:pPr>
    <w:rPr>
      <w:rFonts w:ascii="黑体" w:hAnsi="Verdana" w:eastAsia="黑体"/>
      <w:sz w:val="32"/>
      <w:szCs w:val="32"/>
    </w:rPr>
  </w:style>
  <w:style w:type="paragraph" w:customStyle="1" w:styleId="563">
    <w:name w:val="样式"/>
    <w:basedOn w:val="1"/>
    <w:next w:val="257"/>
    <w:autoRedefine/>
    <w:qFormat/>
    <w:uiPriority w:val="0"/>
    <w:pPr>
      <w:widowControl/>
      <w:spacing w:line="360" w:lineRule="auto"/>
      <w:ind w:firstLine="540"/>
    </w:pPr>
    <w:rPr>
      <w:rFonts w:ascii="宋体" w:hAnsi="MS Sans Serif"/>
      <w:spacing w:val="12"/>
      <w:sz w:val="24"/>
    </w:rPr>
  </w:style>
  <w:style w:type="paragraph" w:styleId="564">
    <w:name w:val="List Paragraph"/>
    <w:basedOn w:val="1"/>
    <w:autoRedefine/>
    <w:qFormat/>
    <w:uiPriority w:val="34"/>
    <w:pPr>
      <w:ind w:firstLine="420"/>
    </w:pPr>
    <w:rPr>
      <w:rFonts w:ascii="Calibri" w:hAnsi="Calibri"/>
      <w:szCs w:val="22"/>
    </w:rPr>
  </w:style>
  <w:style w:type="paragraph" w:customStyle="1" w:styleId="565">
    <w:name w:val="xl6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6">
    <w:name w:val="默认段落字体 Para Char Char Char Char Char Char Char"/>
    <w:basedOn w:val="1"/>
    <w:autoRedefine/>
    <w:qFormat/>
    <w:uiPriority w:val="0"/>
    <w:rPr>
      <w:rFonts w:eastAsia="华文细黑" w:cs="Cambria"/>
      <w:sz w:val="24"/>
      <w:szCs w:val="20"/>
    </w:rPr>
  </w:style>
  <w:style w:type="paragraph" w:customStyle="1" w:styleId="567">
    <w:name w:val="part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68">
    <w:name w:val="修订1"/>
    <w:autoRedefine/>
    <w:unhideWhenUsed/>
    <w:qFormat/>
    <w:uiPriority w:val="0"/>
    <w:rPr>
      <w:rFonts w:ascii="Times New Roman" w:hAnsi="Times New Roman" w:eastAsia="宋体" w:cs="Times New Roman"/>
      <w:sz w:val="21"/>
      <w:szCs w:val="24"/>
      <w:lang w:val="en-US" w:eastAsia="zh-CN" w:bidi="ar-SA"/>
    </w:rPr>
  </w:style>
  <w:style w:type="paragraph" w:customStyle="1" w:styleId="569">
    <w:name w:val="回信地址"/>
    <w:basedOn w:val="1"/>
    <w:autoRedefine/>
    <w:qFormat/>
    <w:uiPriority w:val="0"/>
    <w:pPr>
      <w:keepLines/>
      <w:widowControl/>
      <w:spacing w:after="20" w:line="200" w:lineRule="atLeast"/>
      <w:ind w:right="-120" w:firstLine="420"/>
      <w:jc w:val="left"/>
    </w:pPr>
    <w:rPr>
      <w:sz w:val="16"/>
      <w:szCs w:val="20"/>
    </w:rPr>
  </w:style>
  <w:style w:type="paragraph" w:customStyle="1" w:styleId="570">
    <w:name w:val="yyn"/>
    <w:basedOn w:val="1"/>
    <w:autoRedefine/>
    <w:qFormat/>
    <w:uiPriority w:val="0"/>
    <w:pPr>
      <w:keepNext/>
      <w:widowControl/>
      <w:spacing w:line="360" w:lineRule="auto"/>
      <w:ind w:right="562" w:firstLine="576"/>
    </w:pPr>
    <w:rPr>
      <w:rFonts w:ascii="宋体"/>
      <w:sz w:val="28"/>
      <w:szCs w:val="20"/>
    </w:rPr>
  </w:style>
  <w:style w:type="paragraph" w:customStyle="1" w:styleId="571">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72">
    <w:name w:val="正文缩进2格"/>
    <w:basedOn w:val="1"/>
    <w:autoRedefine/>
    <w:qFormat/>
    <w:uiPriority w:val="99"/>
    <w:pPr>
      <w:spacing w:line="600" w:lineRule="exact"/>
      <w:ind w:firstLine="639"/>
    </w:pPr>
    <w:rPr>
      <w:rFonts w:ascii="仿宋_GB2312" w:hAnsi="宋体" w:eastAsia="仿宋_GB2312"/>
      <w:sz w:val="28"/>
      <w:szCs w:val="22"/>
    </w:rPr>
  </w:style>
  <w:style w:type="paragraph" w:customStyle="1" w:styleId="573">
    <w:name w:val="xl3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74">
    <w:name w:val="菲页2"/>
    <w:basedOn w:val="214"/>
    <w:autoRedefine/>
    <w:qFormat/>
    <w:uiPriority w:val="0"/>
    <w:pPr>
      <w:keepLines/>
      <w:widowControl/>
      <w:spacing w:before="120" w:after="120" w:line="360" w:lineRule="auto"/>
      <w:ind w:left="6233" w:hanging="420"/>
    </w:pPr>
    <w:rPr>
      <w:rFonts w:ascii="黑体" w:hAnsi="宋体" w:eastAsia="黑体"/>
      <w:b w:val="0"/>
      <w:bCs w:val="0"/>
      <w:sz w:val="44"/>
      <w:szCs w:val="20"/>
    </w:rPr>
  </w:style>
  <w:style w:type="paragraph" w:customStyle="1" w:styleId="575">
    <w:name w:val="_Style 1"/>
    <w:basedOn w:val="1"/>
    <w:autoRedefine/>
    <w:qFormat/>
    <w:uiPriority w:val="0"/>
    <w:pPr>
      <w:spacing w:line="360" w:lineRule="auto"/>
      <w:ind w:firstLine="420"/>
    </w:pPr>
    <w:rPr>
      <w:rFonts w:ascii="Calibri" w:hAnsi="Calibri"/>
      <w:sz w:val="24"/>
      <w:szCs w:val="22"/>
    </w:rPr>
  </w:style>
  <w:style w:type="paragraph" w:customStyle="1" w:styleId="576">
    <w:name w:val="Char Char Char Char Char Char Char Char Char Char2"/>
    <w:basedOn w:val="1"/>
    <w:autoRedefine/>
    <w:qFormat/>
    <w:uiPriority w:val="0"/>
    <w:pPr>
      <w:numPr>
        <w:ilvl w:val="0"/>
        <w:numId w:val="10"/>
      </w:numPr>
    </w:pPr>
  </w:style>
  <w:style w:type="paragraph" w:customStyle="1" w:styleId="577">
    <w:name w:val="并列项-点"/>
    <w:basedOn w:val="1"/>
    <w:autoRedefine/>
    <w:qFormat/>
    <w:uiPriority w:val="0"/>
    <w:pPr>
      <w:widowControl/>
      <w:tabs>
        <w:tab w:val="left" w:pos="851"/>
        <w:tab w:val="left" w:pos="927"/>
      </w:tabs>
      <w:spacing w:before="120" w:line="360" w:lineRule="auto"/>
      <w:ind w:left="851" w:hanging="284"/>
    </w:pPr>
    <w:rPr>
      <w:sz w:val="24"/>
      <w:szCs w:val="20"/>
    </w:rPr>
  </w:style>
  <w:style w:type="paragraph" w:customStyle="1" w:styleId="578">
    <w:name w:val="aa"/>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79">
    <w:name w:val="Char Char Char Char Char Char Char Char Char Char Char Char Char Char Char Char1"/>
    <w:basedOn w:val="1"/>
    <w:autoRedefine/>
    <w:qFormat/>
    <w:uiPriority w:val="0"/>
    <w:pPr>
      <w:tabs>
        <w:tab w:val="left" w:pos="360"/>
      </w:tabs>
    </w:pPr>
    <w:rPr>
      <w:sz w:val="24"/>
    </w:rPr>
  </w:style>
  <w:style w:type="paragraph" w:customStyle="1" w:styleId="580">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81">
    <w:name w:val="CM41"/>
    <w:basedOn w:val="503"/>
    <w:next w:val="503"/>
    <w:autoRedefine/>
    <w:qFormat/>
    <w:uiPriority w:val="0"/>
    <w:pPr>
      <w:spacing w:after="478"/>
    </w:pPr>
    <w:rPr>
      <w:rFonts w:ascii="Times New Roman PSMT" w:hAnsi="Times New Roman" w:eastAsia="Times New Roman PSMT" w:cs="Times New Roman PSMT"/>
    </w:rPr>
  </w:style>
  <w:style w:type="paragraph" w:customStyle="1" w:styleId="582">
    <w:name w:val="Char Char Char Char Char Char Char Char Char Char11"/>
    <w:basedOn w:val="1"/>
    <w:autoRedefine/>
    <w:qFormat/>
    <w:uiPriority w:val="0"/>
    <w:pPr>
      <w:tabs>
        <w:tab w:val="left" w:pos="425"/>
      </w:tabs>
      <w:ind w:left="425" w:hanging="425"/>
    </w:pPr>
    <w:rPr>
      <w:sz w:val="28"/>
      <w:szCs w:val="20"/>
    </w:rPr>
  </w:style>
  <w:style w:type="paragraph" w:customStyle="1" w:styleId="583">
    <w:name w:val="xl4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84">
    <w:name w:val="flNote"/>
    <w:basedOn w:val="1"/>
    <w:autoRedefine/>
    <w:qFormat/>
    <w:uiPriority w:val="0"/>
    <w:pPr>
      <w:spacing w:before="320" w:after="160" w:line="360" w:lineRule="atLeast"/>
      <w:jc w:val="center"/>
    </w:pPr>
    <w:rPr>
      <w:rFonts w:ascii="Tahoma" w:hAnsi="Cambria" w:eastAsia="幼圆" w:cs="Cambria"/>
      <w:sz w:val="30"/>
      <w:szCs w:val="20"/>
    </w:rPr>
  </w:style>
  <w:style w:type="paragraph" w:customStyle="1" w:styleId="585">
    <w:name w:val="H6"/>
    <w:basedOn w:val="1"/>
    <w:next w:val="1"/>
    <w:autoRedefine/>
    <w:qFormat/>
    <w:uiPriority w:val="0"/>
    <w:pPr>
      <w:keepNext/>
      <w:spacing w:before="100" w:after="100"/>
      <w:jc w:val="left"/>
      <w:outlineLvl w:val="6"/>
    </w:pPr>
    <w:rPr>
      <w:rFonts w:ascii="Cambria" w:hAnsi="Cambria" w:eastAsia="华文细黑" w:cs="Cambria"/>
      <w:b/>
      <w:sz w:val="16"/>
      <w:szCs w:val="20"/>
    </w:rPr>
  </w:style>
  <w:style w:type="paragraph" w:customStyle="1" w:styleId="586">
    <w:name w:val="Blockquote"/>
    <w:basedOn w:val="1"/>
    <w:autoRedefine/>
    <w:qFormat/>
    <w:uiPriority w:val="0"/>
    <w:pPr>
      <w:spacing w:before="100" w:after="100"/>
      <w:ind w:left="360" w:right="360"/>
      <w:jc w:val="left"/>
    </w:pPr>
    <w:rPr>
      <w:rFonts w:ascii="Cambria" w:hAnsi="Cambria" w:eastAsia="华文细黑" w:cs="Cambria"/>
      <w:sz w:val="24"/>
      <w:szCs w:val="20"/>
    </w:rPr>
  </w:style>
  <w:style w:type="paragraph" w:customStyle="1" w:styleId="587">
    <w:name w:val="默认段落字体 Para Char Char Char1 Char"/>
    <w:basedOn w:val="1"/>
    <w:autoRedefine/>
    <w:qFormat/>
    <w:uiPriority w:val="0"/>
    <w:pPr>
      <w:spacing w:line="360" w:lineRule="auto"/>
      <w:ind w:left="420" w:firstLine="420"/>
    </w:pPr>
    <w:rPr>
      <w:sz w:val="24"/>
      <w:szCs w:val="21"/>
    </w:rPr>
  </w:style>
  <w:style w:type="paragraph" w:customStyle="1" w:styleId="588">
    <w:name w:val="_Style 5"/>
    <w:basedOn w:val="212"/>
    <w:next w:val="1"/>
    <w:autoRedefine/>
    <w:qFormat/>
    <w:uiPriority w:val="0"/>
    <w:pPr>
      <w:keepNext/>
      <w:keepLines/>
      <w:tabs>
        <w:tab w:val="left" w:pos="1800"/>
      </w:tabs>
      <w:spacing w:before="340" w:after="330" w:line="578" w:lineRule="auto"/>
      <w:ind w:left="0"/>
      <w:jc w:val="both"/>
      <w:outlineLvl w:val="9"/>
    </w:pPr>
    <w:rPr>
      <w:rFonts w:ascii="Cambria" w:hAnsi="Cambria" w:eastAsia="华文细黑" w:cs="Cambria"/>
      <w:sz w:val="44"/>
      <w:szCs w:val="44"/>
      <w:lang w:eastAsia="zh-CN"/>
    </w:rPr>
  </w:style>
  <w:style w:type="paragraph" w:customStyle="1" w:styleId="589">
    <w:name w:val="Char Char Char1 Char Char Char1"/>
    <w:basedOn w:val="1"/>
    <w:autoRedefine/>
    <w:qFormat/>
    <w:uiPriority w:val="0"/>
    <w:pPr>
      <w:ind w:firstLine="200"/>
    </w:pPr>
    <w:rPr>
      <w:rFonts w:ascii="Tahoma" w:hAnsi="Tahoma"/>
      <w:sz w:val="24"/>
      <w:szCs w:val="20"/>
    </w:rPr>
  </w:style>
  <w:style w:type="table" w:customStyle="1" w:styleId="590">
    <w:name w:val="网格型1"/>
    <w:basedOn w:val="222"/>
    <w:autoRedefine/>
    <w:qFormat/>
    <w:uiPriority w:val="0"/>
    <w:pPr>
      <w:widowControl w:val="0"/>
      <w:jc w:val="both"/>
    </w:pPr>
    <w:rPr>
      <w:rFonts w:ascii="Cambria" w:hAnsi="Cambria" w:eastAsia="华文细黑" w:cs="Cambria"/>
    </w:rPr>
  </w:style>
  <w:style w:type="table" w:customStyle="1" w:styleId="591">
    <w:name w:val="网格型 21"/>
    <w:basedOn w:val="222"/>
    <w:autoRedefine/>
    <w:qFormat/>
    <w:uiPriority w:val="0"/>
    <w:pPr>
      <w:widowControl w:val="0"/>
      <w:jc w:val="both"/>
    </w:pPr>
  </w:style>
  <w:style w:type="table" w:customStyle="1" w:styleId="592">
    <w:name w:val="网格型63"/>
    <w:basedOn w:val="222"/>
    <w:autoRedefine/>
    <w:qFormat/>
    <w:uiPriority w:val="59"/>
    <w:rPr>
      <w:rFonts w:ascii="Calibri" w:hAnsi="Calibri"/>
    </w:rPr>
  </w:style>
  <w:style w:type="character" w:customStyle="1" w:styleId="593">
    <w:name w:val="font21"/>
    <w:basedOn w:val="221"/>
    <w:autoRedefine/>
    <w:qFormat/>
    <w:uiPriority w:val="0"/>
    <w:rPr>
      <w:rFonts w:hint="eastAsia" w:ascii="宋体" w:hAnsi="宋体" w:eastAsia="宋体" w:cs="宋体"/>
      <w:color w:val="000000"/>
      <w:sz w:val="20"/>
      <w:szCs w:val="20"/>
      <w:u w:val="none"/>
    </w:rPr>
  </w:style>
  <w:style w:type="table" w:customStyle="1" w:styleId="594">
    <w:name w:val="网格型51"/>
    <w:basedOn w:val="222"/>
    <w:qFormat/>
    <w:uiPriority w:val="0"/>
    <w:pPr>
      <w:widowControl w:val="0"/>
      <w:jc w:val="both"/>
    </w:pPr>
  </w:style>
  <w:style w:type="paragraph" w:customStyle="1" w:styleId="595">
    <w:name w:val="引文目录1"/>
    <w:basedOn w:val="1"/>
    <w:next w:val="1"/>
    <w:autoRedefine/>
    <w:qFormat/>
    <w:uiPriority w:val="0"/>
    <w:pPr>
      <w:ind w:left="420"/>
    </w:pPr>
  </w:style>
  <w:style w:type="character" w:customStyle="1" w:styleId="596">
    <w:name w:val="font91"/>
    <w:basedOn w:val="42"/>
    <w:autoRedefine/>
    <w:qFormat/>
    <w:uiPriority w:val="0"/>
    <w:rPr>
      <w:rFonts w:ascii="Calibri" w:hAnsi="Calibri" w:cs="Calibri"/>
      <w:color w:val="000000"/>
      <w:sz w:val="21"/>
      <w:szCs w:val="21"/>
      <w:u w:val="none"/>
    </w:rPr>
  </w:style>
  <w:style w:type="character" w:customStyle="1" w:styleId="597">
    <w:name w:val="font131"/>
    <w:basedOn w:val="221"/>
    <w:autoRedefine/>
    <w:qFormat/>
    <w:uiPriority w:val="0"/>
    <w:rPr>
      <w:rFonts w:hint="eastAsia" w:ascii="宋体" w:hAnsi="宋体" w:eastAsia="宋体" w:cs="宋体"/>
      <w:color w:val="000000"/>
      <w:sz w:val="21"/>
      <w:szCs w:val="21"/>
      <w:u w:val="none"/>
    </w:rPr>
  </w:style>
  <w:style w:type="character" w:customStyle="1" w:styleId="598">
    <w:name w:val="font141"/>
    <w:basedOn w:val="221"/>
    <w:autoRedefine/>
    <w:qFormat/>
    <w:uiPriority w:val="0"/>
    <w:rPr>
      <w:rFonts w:hint="eastAsia" w:ascii="宋体" w:hAnsi="宋体" w:eastAsia="宋体" w:cs="宋体"/>
      <w:color w:val="FF0000"/>
      <w:sz w:val="21"/>
      <w:szCs w:val="21"/>
      <w:u w:val="none"/>
    </w:rPr>
  </w:style>
  <w:style w:type="character" w:customStyle="1" w:styleId="599">
    <w:name w:val="font151"/>
    <w:basedOn w:val="221"/>
    <w:autoRedefine/>
    <w:qFormat/>
    <w:uiPriority w:val="0"/>
    <w:rPr>
      <w:rFonts w:hint="eastAsia" w:ascii="宋体" w:hAnsi="宋体" w:eastAsia="宋体" w:cs="宋体"/>
      <w:color w:val="FF0000"/>
      <w:sz w:val="18"/>
      <w:szCs w:val="18"/>
      <w:u w:val="none"/>
    </w:rPr>
  </w:style>
  <w:style w:type="character" w:customStyle="1" w:styleId="600">
    <w:name w:val="font112"/>
    <w:basedOn w:val="221"/>
    <w:autoRedefine/>
    <w:qFormat/>
    <w:uiPriority w:val="0"/>
    <w:rPr>
      <w:rFonts w:hint="eastAsia" w:ascii="宋体" w:hAnsi="宋体" w:eastAsia="宋体" w:cs="宋体"/>
      <w:color w:val="000000"/>
      <w:sz w:val="18"/>
      <w:szCs w:val="18"/>
      <w:u w:val="none"/>
    </w:rPr>
  </w:style>
  <w:style w:type="character" w:customStyle="1" w:styleId="601">
    <w:name w:val="NormalCharacter1"/>
    <w:link w:val="602"/>
    <w:autoRedefine/>
    <w:qFormat/>
    <w:uiPriority w:val="99"/>
  </w:style>
  <w:style w:type="paragraph" w:customStyle="1" w:styleId="602">
    <w:name w:val="UserStyle_4"/>
    <w:basedOn w:val="1"/>
    <w:link w:val="601"/>
    <w:autoRedefine/>
    <w:qFormat/>
    <w:uiPriority w:val="99"/>
  </w:style>
  <w:style w:type="paragraph" w:customStyle="1" w:styleId="603">
    <w:name w:val="字母编号列项（一级）"/>
    <w:autoRedefine/>
    <w:qFormat/>
    <w:uiPriority w:val="0"/>
    <w:pPr>
      <w:numPr>
        <w:ilvl w:val="0"/>
        <w:numId w:val="11"/>
      </w:numPr>
      <w:tabs>
        <w:tab w:val="left" w:pos="840"/>
      </w:tabs>
      <w:jc w:val="both"/>
    </w:pPr>
    <w:rPr>
      <w:rFonts w:ascii="宋体" w:hAnsi="Times New Roman" w:eastAsia="宋体" w:cs="Times New Roman"/>
      <w:sz w:val="21"/>
      <w:lang w:val="en-US" w:eastAsia="zh-CN" w:bidi="ar-SA"/>
    </w:rPr>
  </w:style>
  <w:style w:type="paragraph" w:customStyle="1" w:styleId="604">
    <w:name w:val="一级条标题"/>
    <w:basedOn w:val="1"/>
    <w:next w:val="67"/>
    <w:autoRedefine/>
    <w:qFormat/>
    <w:uiPriority w:val="0"/>
    <w:pPr>
      <w:widowControl/>
      <w:tabs>
        <w:tab w:val="left" w:pos="907"/>
      </w:tabs>
      <w:spacing w:before="50" w:after="50"/>
      <w:ind w:left="907" w:hanging="907"/>
      <w:outlineLvl w:val="2"/>
    </w:pPr>
    <w:rPr>
      <w:rFonts w:ascii="黑体" w:hAnsi="宋体" w:eastAsia="黑体"/>
      <w:sz w:val="20"/>
      <w:szCs w:val="20"/>
    </w:rPr>
  </w:style>
  <w:style w:type="paragraph" w:customStyle="1" w:styleId="605">
    <w:name w:val="二级条标题"/>
    <w:basedOn w:val="604"/>
    <w:next w:val="67"/>
    <w:autoRedefine/>
    <w:qFormat/>
    <w:uiPriority w:val="0"/>
    <w:pPr>
      <w:tabs>
        <w:tab w:val="clear" w:pos="907"/>
      </w:tabs>
      <w:spacing w:before="0" w:after="0"/>
      <w:jc w:val="left"/>
      <w:outlineLvl w:val="3"/>
    </w:pPr>
    <w:rPr>
      <w:rFonts w:hAnsi="黑体"/>
      <w:sz w:val="21"/>
      <w:szCs w:val="21"/>
    </w:rPr>
  </w:style>
  <w:style w:type="paragraph" w:customStyle="1" w:styleId="606">
    <w:name w:val="正文 A"/>
    <w:autoRedefine/>
    <w:qFormat/>
    <w:uiPriority w:val="0"/>
    <w:pPr>
      <w:widowControl w:val="0"/>
      <w:jc w:val="both"/>
    </w:pPr>
    <w:rPr>
      <w:rFonts w:ascii="Times New Roman" w:hAnsi="Times New Roman" w:eastAsia="Times New Roman" w:cs="Times New Roman"/>
      <w:color w:val="000000"/>
      <w:sz w:val="21"/>
      <w:szCs w:val="21"/>
      <w:lang w:val="en-US" w:eastAsia="zh-CN" w:bidi="ar-SA"/>
    </w:rPr>
  </w:style>
  <w:style w:type="character" w:customStyle="1" w:styleId="607">
    <w:name w:val="无"/>
    <w:autoRedefine/>
    <w:qFormat/>
    <w:uiPriority w:val="0"/>
  </w:style>
  <w:style w:type="paragraph" w:customStyle="1" w:styleId="608">
    <w:name w:val="p15"/>
    <w:basedOn w:val="1"/>
    <w:autoRedefine/>
    <w:qFormat/>
    <w:uiPriority w:val="0"/>
    <w:pPr>
      <w:widowControl/>
      <w:ind w:firstLine="420"/>
    </w:pPr>
    <w:rPr>
      <w:rFonts w:ascii="仿宋_GB2312" w:hAnsi="宋体" w:eastAsia="仿宋_GB2312" w:cs="宋体"/>
      <w:color w:val="000000"/>
      <w:sz w:val="30"/>
      <w:szCs w:val="30"/>
    </w:rPr>
  </w:style>
  <w:style w:type="paragraph" w:customStyle="1" w:styleId="609">
    <w:name w:val="BodyText1I"/>
    <w:basedOn w:val="1"/>
    <w:autoRedefine/>
    <w:qFormat/>
    <w:uiPriority w:val="0"/>
    <w:pPr>
      <w:spacing w:line="440" w:lineRule="exact"/>
      <w:ind w:firstLine="420"/>
    </w:pPr>
    <w:rPr>
      <w:rFonts w:ascii="宋体" w:eastAsia="仿宋_GB2312"/>
      <w:sz w:val="24"/>
      <w:szCs w:val="28"/>
    </w:rPr>
  </w:style>
  <w:style w:type="character" w:customStyle="1" w:styleId="610">
    <w:name w:val="批注文字 字符"/>
    <w:basedOn w:val="42"/>
    <w:link w:val="14"/>
    <w:autoRedefine/>
    <w:qFormat/>
    <w:uiPriority w:val="0"/>
    <w:rPr>
      <w:rFonts w:ascii="Calibri" w:hAnsi="Calibri" w:eastAsia="微软雅黑"/>
      <w:sz w:val="21"/>
      <w:szCs w:val="24"/>
      <w:lang w:val="zh-CN"/>
    </w:rPr>
  </w:style>
  <w:style w:type="character" w:customStyle="1" w:styleId="611">
    <w:name w:val="批注主题 字符"/>
    <w:basedOn w:val="610"/>
    <w:link w:val="37"/>
    <w:autoRedefine/>
    <w:qFormat/>
    <w:uiPriority w:val="0"/>
    <w:rPr>
      <w:rFonts w:ascii="Calibri" w:hAnsi="Calibri" w:eastAsia="微软雅黑"/>
      <w:sz w:val="21"/>
      <w:szCs w:val="24"/>
      <w:lang w:val="zh-CN"/>
    </w:rPr>
  </w:style>
  <w:style w:type="character" w:customStyle="1" w:styleId="612">
    <w:name w:val="批注框文本 字符"/>
    <w:basedOn w:val="42"/>
    <w:link w:val="24"/>
    <w:autoRedefine/>
    <w:semiHidden/>
    <w:qFormat/>
    <w:uiPriority w:val="99"/>
    <w:rPr>
      <w:sz w:val="18"/>
      <w:szCs w:val="18"/>
    </w:rPr>
  </w:style>
  <w:style w:type="paragraph" w:customStyle="1" w:styleId="613">
    <w:name w:val="列出段落3"/>
    <w:basedOn w:val="1"/>
    <w:qFormat/>
    <w:uiPriority w:val="0"/>
    <w:pPr>
      <w:ind w:firstLine="420"/>
    </w:pPr>
    <w:rPr>
      <w:rFonts w:ascii="Cambria" w:hAnsi="Cambria" w:eastAsia="华文细黑" w:cs="Cambria"/>
    </w:rPr>
  </w:style>
  <w:style w:type="table" w:customStyle="1" w:styleId="614">
    <w:name w:val="网格型52"/>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15">
    <w:name w:val="网格型6"/>
    <w:basedOn w:val="4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16">
    <w:name w:val="02-标书-标题2"/>
    <w:qFormat/>
    <w:uiPriority w:val="0"/>
    <w:pPr>
      <w:numPr>
        <w:ilvl w:val="1"/>
        <w:numId w:val="3"/>
      </w:numPr>
      <w:spacing w:line="360" w:lineRule="auto"/>
      <w:outlineLvl w:val="1"/>
    </w:pPr>
    <w:rPr>
      <w:rFonts w:ascii="黑体" w:hAnsi="宋体" w:eastAsia="黑体" w:cs="Calibri"/>
      <w:sz w:val="32"/>
      <w:szCs w:val="28"/>
      <w:lang w:val="en-US" w:eastAsia="zh-CN" w:bidi="ar-SA"/>
    </w:rPr>
  </w:style>
  <w:style w:type="paragraph" w:customStyle="1" w:styleId="61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618">
    <w:name w:val="font61"/>
    <w:basedOn w:val="42"/>
    <w:qFormat/>
    <w:uiPriority w:val="0"/>
    <w:rPr>
      <w:rFonts w:hint="eastAsia" w:ascii="宋体" w:hAnsi="宋体" w:eastAsia="宋体" w:cs="宋体"/>
      <w:color w:val="000000"/>
      <w:sz w:val="20"/>
      <w:szCs w:val="20"/>
      <w:u w:val="none"/>
    </w:rPr>
  </w:style>
  <w:style w:type="character" w:customStyle="1" w:styleId="619">
    <w:name w:val="font11"/>
    <w:basedOn w:val="42"/>
    <w:qFormat/>
    <w:uiPriority w:val="0"/>
    <w:rPr>
      <w:rFonts w:hint="eastAsia" w:ascii="宋体" w:hAnsi="宋体" w:eastAsia="宋体" w:cs="宋体"/>
      <w:b/>
      <w:bCs/>
      <w:color w:val="000000"/>
      <w:sz w:val="20"/>
      <w:szCs w:val="20"/>
      <w:u w:val="none"/>
    </w:rPr>
  </w:style>
  <w:style w:type="character" w:customStyle="1" w:styleId="620">
    <w:name w:val="font81"/>
    <w:basedOn w:val="42"/>
    <w:qFormat/>
    <w:uiPriority w:val="0"/>
    <w:rPr>
      <w:rFonts w:hint="eastAsia" w:ascii="宋体" w:hAnsi="宋体" w:eastAsia="宋体" w:cs="宋体"/>
      <w:color w:val="000000"/>
      <w:sz w:val="20"/>
      <w:szCs w:val="20"/>
      <w:u w:val="none"/>
    </w:rPr>
  </w:style>
  <w:style w:type="paragraph" w:customStyle="1" w:styleId="6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622">
    <w:name w:val="居中表格"/>
    <w:basedOn w:val="1"/>
    <w:qFormat/>
    <w:uiPriority w:val="0"/>
    <w:pPr>
      <w:spacing w:line="240" w:lineRule="auto"/>
      <w:ind w:firstLine="0" w:firstLineChars="0"/>
      <w:jc w:val="center"/>
    </w:pPr>
    <w:rPr>
      <w:rFonts w:ascii="宋体" w:hAnsi="宋体"/>
    </w:rPr>
  </w:style>
  <w:style w:type="paragraph" w:customStyle="1" w:styleId="623">
    <w:name w:val="居左表格"/>
    <w:basedOn w:val="1"/>
    <w:next w:val="1"/>
    <w:qFormat/>
    <w:uiPriority w:val="0"/>
    <w:pPr>
      <w:widowControl/>
      <w:spacing w:line="240" w:lineRule="auto"/>
      <w:ind w:firstLine="0" w:firstLineChars="0"/>
      <w:jc w:val="left"/>
      <w:textAlignment w:val="center"/>
    </w:pPr>
    <w:rPr>
      <w:rFonts w:cs="宋体"/>
      <w:color w:val="000000"/>
      <w:kern w:val="0"/>
      <w:szCs w:val="22"/>
      <w:u w:val="none"/>
      <w:lang w:bidi="ar"/>
    </w:rPr>
  </w:style>
  <w:style w:type="paragraph" w:customStyle="1" w:styleId="624">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0551efe4-8298-4901-8838-fd374c65b6b0</errorID>
      <errorWord>“.</errorWord>
      <group>L1_Punc</group>
      <groupName>标点问题</groupName>
      <ability>L2_Punc_CN</ability>
      <abilityName>标点符号问题</abilityName>
      <candidateList>
        <item>“</item>
      </candidateList>
      <explain/>
      <paraID>42354368</paraID>
      <start>64</start>
      <end>66</end>
      <status>ignored</status>
      <modifiedWord/>
      <trackRevisions>false</trackRevisions>
    </reviewItem>
    <reviewItem>
      <errorID>b9d20cd0-d119-40a0-b193-a1ca32c404d1</errorID>
      <errorWord>“.</errorWord>
      <group>L1_Punc</group>
      <groupName>标点问题</groupName>
      <ability>L2_Punc_CN</ability>
      <abilityName>标点符号问题</abilityName>
      <candidateList>
        <item>“</item>
      </candidateList>
      <explain/>
      <paraID>5FD0B44B</paraID>
      <start>71</start>
      <end>73</end>
      <status>ignored</status>
      <modifiedWord/>
      <trackRevisions>false</trackRevisions>
    </reviewItem>
    <reviewItem>
      <errorID>ca76ef52-6409-48f9-9c48-c22b971a638b</errorID>
      <errorWord>“.</errorWord>
      <group>L1_Punc</group>
      <groupName>标点问题</groupName>
      <ability>L2_Punc_CN</ability>
      <abilityName>标点符号问题</abilityName>
      <candidateList>
        <item>“</item>
      </candidateList>
      <explain/>
      <paraID>5FD0B44B</paraID>
      <start>86</start>
      <end>88</end>
      <status>ignored</status>
      <modifiedWord/>
      <trackRevisions>false</trackRevisions>
    </reviewItem>
    <reviewItem>
      <errorID>ef8184f6-fe14-4088-8776-93ade131fa03</errorID>
      <errorWord>“.</errorWord>
      <group>L1_Punc</group>
      <groupName>标点问题</groupName>
      <ability>L2_Punc_CN</ability>
      <abilityName>标点符号问题</abilityName>
      <candidateList>
        <item>“</item>
      </candidateList>
      <explain/>
      <paraID>1DB1ACA1</paraID>
      <start>7</start>
      <end>9</end>
      <status>ignored</status>
      <modifiedWord/>
      <trackRevisions>false</trackRevisions>
    </reviewItem>
    <reviewItem>
      <errorID>27cdc46f-6584-4c8a-ad63-b3a74f94d411</errorID>
      <errorWord>【若</errorWord>
      <group>L1_Word</group>
      <groupName>字词问题</groupName>
      <ability>L2_Typo</ability>
      <abilityName>字词错误</abilityName>
      <candidateList>
        <item>若</item>
      </candidateList>
      <explain/>
      <paraID>6B3C52CC</paraID>
      <start>27</start>
      <end>29</end>
      <status>ignored</status>
      <modifiedWord/>
      <trackRevisions>false</trackRevisions>
    </reviewItem>
    <reviewItem>
      <errorID>30f17a91-93e2-43b3-9388-60e439c2e875</errorID>
      <errorWord>】</errorWord>
      <group>L1_Word</group>
      <groupName>字词问题</groupName>
      <ability>L2_Typo</ability>
      <abilityName>字词错误</abilityName>
      <candidateList>
        <item>。</item>
      </candidateList>
      <explain/>
      <paraID>6B3C52CC</paraID>
      <start>90</start>
      <end>91</end>
      <status>ignored</status>
      <modifiedWord/>
      <trackRevisions>false</trackRevisions>
    </reviewItem>
    <reviewItem>
      <errorID>22a67014-8a04-4e96-aa80-95b7f366a387</errorID>
      <errorWord>【若</errorWord>
      <group>L1_Word</group>
      <groupName>字词问题</groupName>
      <ability>L2_Typo</ability>
      <abilityName>字词错误</abilityName>
      <candidateList>
        <item>若</item>
      </candidateList>
      <explain/>
      <paraID>4DC2C6D5</paraID>
      <start>33</start>
      <end>35</end>
      <status>ignored</status>
      <modifiedWord/>
      <trackRevisions>false</trackRevisions>
    </reviewItem>
    <reviewItem>
      <errorID>e8526a55-07d6-427f-b4b3-3fcd19f64266</errorID>
      <errorWord>】</errorWord>
      <group>L1_Word</group>
      <groupName>字词问题</groupName>
      <ability>L2_Typo</ability>
      <abilityName>字词错误</abilityName>
      <candidateList>
        <item>。</item>
      </candidateList>
      <explain/>
      <paraID>4DC2C6D5</paraID>
      <start>97</start>
      <end>98</end>
      <status>ignored</status>
      <modifiedWord/>
      <trackRevisions>false</trackRevisions>
    </reviewItem>
    <reviewItem>
      <errorID>850c192f-26d1-4f1d-94bb-2d34ea5c01c8</errorID>
      <errorWord>：</errorWord>
      <group>L1_Punc</group>
      <groupName>标点问题</groupName>
      <ability>L2_Punc_CN</ability>
      <abilityName>标点符号问题</abilityName>
      <candidateList>
        <item/>
      </candidateList>
      <explain/>
      <paraID>6F686400</paraID>
      <start>13</start>
      <end>14</end>
      <status>ignored</status>
      <modifiedWord/>
      <trackRevisions>false</trackRevisions>
    </reviewItem>
    <reviewItem>
      <errorID>22fa8314-fe9f-4612-9ce4-f6917d337415</errorID>
      <errorWord>【根据</errorWord>
      <group>L1_Word</group>
      <groupName>字词问题</groupName>
      <ability>L2_Typo</ability>
      <abilityName>字词错误</abilityName>
      <candidateList>
        <item>根据</item>
      </candidateList>
      <explain/>
      <paraID>12D139D5</paraID>
      <start>0</start>
      <end>3</end>
      <status>ignored</status>
      <modifiedWord/>
      <trackRevisions>false</trackRevisions>
    </reviewItem>
    <reviewItem>
      <errorID>be56ac90-a4c3-4919-94e6-65cea941575d</errorID>
      <errorWord>）】</errorWord>
      <group>L1_Word</group>
      <groupName>字词问题</groupName>
      <ability>L2_Typo</ability>
      <abilityName>字词错误</abilityName>
      <candidateList>
        <item>）</item>
      </candidateList>
      <explain/>
      <paraID>12D139D5</paraID>
      <start>37</start>
      <end>39</end>
      <status>ignored</status>
      <modifiedWord/>
      <trackRevisions>false</trackRevisions>
    </reviewItem>
    <reviewItem>
      <errorID>3d169f05-8b8a-4f5a-b6af-24379474aca1</errorID>
      <errorWord>联系</errorWord>
      <group>L1_Word</group>
      <groupName>字词问题</groupName>
      <ability>L2_Typo</ability>
      <abilityName>字词错误</abilityName>
      <candidateList>
        <item>并联系</item>
      </candidateList>
      <explain/>
      <paraID>4F1E3F91</paraID>
      <start>44</start>
      <end>47</end>
      <status>modified</status>
      <modifiedWord>并联系</modifiedWord>
      <trackRevisions>false</trackRevisions>
    </reviewItem>
    <reviewItem>
      <errorID>2d179e0a-753f-4119-8ba0-d2f4a956e87b</errorID>
      <errorWord>（</errorWord>
      <group>L1_Format</group>
      <groupName>格式问题</groupName>
      <ability>L2_HalfPunc_CN</ability>
      <abilityName>全半角问题</abilityName>
      <candidateList>
        <item>(</item>
      </candidateList>
      <explain>文本全半角错误。</explain>
      <paraID>4F4CC731</paraID>
      <start>0</start>
      <end>1</end>
      <status>ignored</status>
      <modifiedWord/>
      <trackRevisions>false</trackRevisions>
    </reviewItem>
    <reviewItem>
      <errorID>1e57257f-a6d3-4f67-89f8-04d6391329c1</errorID>
      <errorWord>）</errorWord>
      <group>L1_Format</group>
      <groupName>格式问题</groupName>
      <ability>L2_HalfPunc_CN</ability>
      <abilityName>全半角问题</abilityName>
      <candidateList>
        <item>)</item>
      </candidateList>
      <explain>文本全半角错误。</explain>
      <paraID>4F4CC731</paraID>
      <start>2</start>
      <end>3</end>
      <status>ignored</status>
      <modifiedWord/>
      <trackRevisions>false</trackRevisions>
    </reviewItem>
    <reviewItem>
      <errorID>8f33a349-effa-4e73-b100-f4c3c4d40d97</errorID>
      <errorWord>。</errorWord>
      <group>L1_Format</group>
      <groupName>格式问题</groupName>
      <ability>L2_HalfPunc_CN</ability>
      <abilityName>全半角问题</abilityName>
      <candidateList>
        <item>.</item>
      </candidateList>
      <explain>文本全半角错误。</explain>
      <paraID>4F4CC731</paraID>
      <start>62</start>
      <end>63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e3242b-b3ab-4573-a1fb-e28e8137375d}">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102</Pages>
  <Words>37046</Words>
  <Characters>39338</Characters>
  <Lines>2303</Lines>
  <Paragraphs>1918</Paragraphs>
  <TotalTime>7</TotalTime>
  <ScaleCrop>false</ScaleCrop>
  <LinksUpToDate>false</LinksUpToDate>
  <CharactersWithSpaces>39702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2025-12-10T09:14:00Z</dcterms:created>
  <dc:creator>王</dc:creator>
  <cp:lastModifiedBy>小六六吖</cp:lastModifiedBy>
  <cp:lastPrinted>2026-04-16T07:21:00Z</cp:lastPrinted>
  <dcterms:modified xsi:type="dcterms:W3CDTF">2026-09-28T09:18:26Z</dcterms:modified>
  <dc:title>目 </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D1CDFDB309B24D548C52806A36327447_13</vt:lpwstr>
  </property>
  <property fmtid="{D5CDD505-2E9C-101B-9397-08002B2CF9AE}" pid="4" name="KSOTemplateDocerSaveRecord">
    <vt:lpwstr>eyJoZGlkIjoiOGQ0MmRjMjk0MzhiYjUzOTQ4OGM0YmRiZmY4NzlkMDAiLCJ1c2VySWQiOiIzNDAxMzk0NTEifQ==</vt:lpwstr>
  </property>
</Properties>
</file>