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rPr>
          <w:rFonts w:hint="eastAsia" w:ascii="宋体" w:hAnsi="宋体" w:eastAsia="宋体" w:cs="宋体"/>
          <w:sz w:val="24"/>
          <w:szCs w:val="24"/>
        </w:rPr>
      </w:pPr>
      <w:r>
        <w:rPr>
          <w:rFonts w:hint="eastAsia" w:ascii="宋体" w:hAnsi="宋体" w:eastAsia="宋体" w:cs="宋体"/>
          <w:sz w:val="24"/>
          <w:szCs w:val="24"/>
        </w:rPr>
      </w:r>
      <w:r/>
    </w:p>
    <w:p>
      <w:pPr>
        <w:pStyle w:val="1028"/>
        <w:rPr>
          <w:rFonts w:hint="eastAsia"/>
        </w:rPr>
      </w:pPr>
      <w:r>
        <w:rPr>
          <w:rFonts w:hint="eastAsia"/>
        </w:rPr>
      </w:r>
      <w:r/>
    </w:p>
    <w:p>
      <w:pPr>
        <w:pStyle w:val="1024"/>
        <w:jc w:val="center"/>
        <w:spacing w:line="240" w:lineRule="auto"/>
        <w:rPr>
          <w:rFonts w:hint="eastAsia" w:ascii="宋体" w:hAnsi="宋体" w:eastAsia="宋体" w:cs="宋体"/>
          <w:sz w:val="72"/>
          <w:szCs w:val="72"/>
        </w:rPr>
      </w:pPr>
      <w:r/>
      <w:bookmarkStart w:id="0" w:name="OLE_LINK1"/>
      <w:r>
        <w:rPr>
          <w:rFonts w:hint="eastAsia" w:ascii="宋体" w:hAnsi="宋体" w:eastAsia="宋体" w:cs="宋体"/>
          <w:sz w:val="60"/>
          <w:szCs w:val="21"/>
        </w:rPr>
        <w:t xml:space="preserve">江苏省特种设备安全监督检验研究院</w:t>
      </w:r>
      <w:r>
        <w:rPr>
          <w:rFonts w:hint="eastAsia" w:ascii="宋体" w:hAnsi="宋体" w:eastAsia="宋体" w:cs="宋体"/>
          <w:sz w:val="72"/>
          <w:szCs w:val="72"/>
        </w:rPr>
      </w:r>
      <w:r/>
    </w:p>
    <w:p>
      <w:pPr>
        <w:pStyle w:val="1024"/>
        <w:rPr>
          <w:rFonts w:hint="eastAsia" w:ascii="宋体" w:hAnsi="宋体" w:eastAsia="宋体" w:cs="宋体"/>
          <w:sz w:val="24"/>
          <w:szCs w:val="24"/>
        </w:rPr>
      </w:pPr>
      <w:r/>
      <w:bookmarkEnd w:id="0"/>
      <w:r>
        <w:rPr>
          <w:rFonts w:hint="eastAsia" w:ascii="宋体" w:hAnsi="宋体" w:eastAsia="宋体" w:cs="宋体"/>
          <w:sz w:val="24"/>
          <w:szCs w:val="24"/>
        </w:rPr>
      </w:r>
      <w:r/>
    </w:p>
    <w:p>
      <w:pPr>
        <w:pStyle w:val="1024"/>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r>
      <w:r/>
    </w:p>
    <w:p>
      <w:pPr>
        <w:pStyle w:val="1024"/>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t xml:space="preserve">招标文件</w:t>
      </w:r>
      <w:r>
        <w:rPr>
          <w:rFonts w:hint="eastAsia" w:ascii="宋体" w:hAnsi="宋体" w:eastAsia="宋体" w:cs="宋体"/>
          <w:sz w:val="72"/>
          <w:szCs w:val="72"/>
        </w:rPr>
      </w:r>
      <w:r/>
    </w:p>
    <w:p>
      <w:pPr>
        <w:pStyle w:val="1024"/>
        <w:rPr>
          <w:rFonts w:hint="eastAsia" w:ascii="宋体" w:hAnsi="宋体" w:eastAsia="宋体" w:cs="宋体"/>
          <w:sz w:val="36"/>
          <w:szCs w:val="36"/>
        </w:rPr>
      </w:pPr>
      <w:r>
        <w:rPr>
          <w:rFonts w:hint="eastAsia" w:ascii="宋体" w:hAnsi="宋体" w:eastAsia="宋体" w:cs="宋体"/>
          <w:sz w:val="36"/>
          <w:szCs w:val="36"/>
        </w:rPr>
      </w:r>
      <w:r/>
    </w:p>
    <w:p>
      <w:pPr>
        <w:pStyle w:val="1024"/>
        <w:ind w:left="638"/>
        <w:spacing w:before="0" w:after="0"/>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eastAsia="宋体" w:cs="宋体"/>
          <w:sz w:val="32"/>
          <w:szCs w:val="32"/>
        </w:rPr>
        <w:t xml:space="preserve">江苏省特检院石化装置损伤判定及综合评价能力提升第二批设备采购</w:t>
      </w:r>
      <w:r>
        <w:rPr>
          <w:rFonts w:hint="eastAsia" w:ascii="宋体" w:hAnsi="宋体" w:eastAsia="宋体" w:cs="宋体"/>
          <w:sz w:val="32"/>
          <w:szCs w:val="32"/>
        </w:rPr>
      </w:r>
      <w:r/>
    </w:p>
    <w:p>
      <w:pPr>
        <w:pStyle w:val="1024"/>
        <w:ind w:left="638"/>
        <w:spacing w:before="0" w:after="0"/>
        <w:rPr>
          <w:rFonts w:hint="eastAsia" w:ascii="宋体" w:hAnsi="宋体" w:eastAsia="宋体" w:cs="宋体"/>
          <w:sz w:val="32"/>
          <w:szCs w:val="32"/>
        </w:rPr>
      </w:pPr>
      <w:r>
        <w:rPr>
          <w:rFonts w:hint="eastAsia" w:ascii="宋体" w:hAnsi="宋体" w:eastAsia="宋体" w:cs="宋体"/>
          <w:sz w:val="32"/>
          <w:szCs w:val="32"/>
        </w:rPr>
        <w:t xml:space="preserve">项目编号：</w:t>
      </w:r>
      <w:r>
        <w:rPr>
          <w:rFonts w:hint="eastAsia" w:ascii="宋体" w:hAnsi="宋体" w:eastAsia="宋体" w:cs="宋体"/>
          <w:sz w:val="32"/>
          <w:szCs w:val="32"/>
        </w:rPr>
        <w:t xml:space="preserve">JSZC-320000-HWZX-G2026-0526</w:t>
      </w:r>
      <w:r>
        <w:rPr>
          <w:rFonts w:hint="eastAsia" w:ascii="宋体" w:hAnsi="宋体" w:eastAsia="宋体" w:cs="宋体"/>
          <w:sz w:val="32"/>
          <w:szCs w:val="32"/>
        </w:rPr>
      </w:r>
      <w:r/>
    </w:p>
    <w:p>
      <w:pPr>
        <w:pStyle w:val="1024"/>
        <w:ind w:left="638"/>
        <w:spacing w:before="0" w:after="0"/>
        <w:rPr>
          <w:rFonts w:hint="eastAsia" w:ascii="宋体" w:hAnsi="宋体" w:eastAsia="宋体" w:cs="宋体"/>
          <w:sz w:val="32"/>
          <w:szCs w:val="32"/>
        </w:rPr>
      </w:pPr>
      <w:r>
        <w:rPr>
          <w:rFonts w:hint="eastAsia" w:ascii="宋体" w:hAnsi="宋体" w:eastAsia="宋体" w:cs="宋体"/>
          <w:sz w:val="32"/>
          <w:szCs w:val="32"/>
        </w:rPr>
        <w:t xml:space="preserve">代理机构内部编号：</w:t>
      </w:r>
      <w:r>
        <w:rPr>
          <w:rFonts w:hint="eastAsia" w:ascii="宋体" w:hAnsi="宋体" w:eastAsia="宋体" w:cs="宋体"/>
          <w:sz w:val="32"/>
          <w:szCs w:val="32"/>
        </w:rPr>
        <w:t xml:space="preserve">0675-266JOC004596</w:t>
      </w:r>
      <w:r>
        <w:rPr>
          <w:rFonts w:hint="eastAsia" w:ascii="宋体" w:hAnsi="宋体" w:eastAsia="宋体" w:cs="宋体"/>
          <w:sz w:val="32"/>
          <w:szCs w:val="32"/>
        </w:rPr>
      </w:r>
      <w:r/>
    </w:p>
    <w:p>
      <w:pPr>
        <w:pStyle w:val="1024"/>
        <w:ind w:left="638"/>
        <w:spacing w:before="0" w:after="0"/>
        <w:rPr>
          <w:rFonts w:hint="eastAsia" w:ascii="宋体" w:hAnsi="宋体" w:eastAsia="宋体" w:cs="宋体"/>
          <w:sz w:val="32"/>
          <w:szCs w:val="32"/>
        </w:rPr>
      </w:pPr>
      <w:r>
        <w:rPr>
          <w:rFonts w:hint="eastAsia" w:ascii="宋体" w:hAnsi="宋体" w:eastAsia="宋体" w:cs="宋体"/>
          <w:sz w:val="32"/>
          <w:szCs w:val="32"/>
        </w:rPr>
        <w:t xml:space="preserve">采购分包号：1</w:t>
      </w:r>
      <w:r>
        <w:rPr>
          <w:rFonts w:hint="eastAsia" w:ascii="宋体" w:hAnsi="宋体" w:eastAsia="宋体" w:cs="宋体"/>
          <w:sz w:val="32"/>
          <w:szCs w:val="32"/>
        </w:rPr>
      </w:r>
      <w:r/>
    </w:p>
    <w:p>
      <w:pPr>
        <w:pStyle w:val="1024"/>
        <w:ind w:left="638"/>
        <w:spacing w:before="0" w:after="0"/>
        <w:rPr>
          <w:rFonts w:hint="eastAsia" w:ascii="宋体" w:hAnsi="宋体" w:eastAsia="宋体" w:cs="宋体"/>
          <w:sz w:val="32"/>
          <w:szCs w:val="32"/>
        </w:rPr>
      </w:pPr>
      <w:r>
        <w:rPr>
          <w:rFonts w:hint="eastAsia" w:ascii="宋体" w:hAnsi="宋体" w:eastAsia="宋体" w:cs="宋体"/>
          <w:sz w:val="32"/>
          <w:szCs w:val="32"/>
        </w:rPr>
        <w:t xml:space="preserve">采 购 人：江苏省特种设备安全监督检验研究院</w:t>
      </w:r>
      <w:r>
        <w:rPr>
          <w:rFonts w:hint="eastAsia" w:ascii="宋体" w:hAnsi="宋体" w:eastAsia="宋体" w:cs="宋体"/>
          <w:sz w:val="32"/>
          <w:szCs w:val="32"/>
        </w:rPr>
      </w:r>
      <w:r/>
    </w:p>
    <w:p>
      <w:pPr>
        <w:pStyle w:val="1024"/>
        <w:ind w:left="638"/>
        <w:spacing w:before="0" w:after="0"/>
        <w:rPr>
          <w:rFonts w:ascii="宋体" w:hAnsi="宋体" w:eastAsia="宋体" w:cs="宋体"/>
          <w:sz w:val="32"/>
          <w:szCs w:val="32"/>
        </w:rPr>
      </w:pPr>
      <w:r>
        <w:rPr>
          <w:rFonts w:hint="eastAsia" w:ascii="宋体" w:hAnsi="宋体" w:eastAsia="宋体" w:cs="宋体"/>
          <w:sz w:val="32"/>
          <w:szCs w:val="32"/>
        </w:rPr>
        <w:t xml:space="preserve">采购类别：货物类</w:t>
      </w:r>
      <w:r>
        <w:rPr>
          <w:rFonts w:ascii="宋体" w:hAnsi="宋体" w:eastAsia="宋体" w:cs="宋体"/>
          <w:sz w:val="32"/>
          <w:szCs w:val="32"/>
        </w:rPr>
      </w:r>
      <w:r/>
    </w:p>
    <w:p>
      <w:pPr>
        <w:pStyle w:val="1024"/>
        <w:ind w:left="1798" w:hanging="958"/>
        <w:rPr>
          <w:rFonts w:hint="eastAsia" w:ascii="宋体" w:hAnsi="宋体" w:eastAsia="宋体" w:cs="宋体"/>
          <w:sz w:val="36"/>
          <w:szCs w:val="36"/>
        </w:rPr>
      </w:pPr>
      <w:r>
        <w:rPr>
          <w:rFonts w:hint="eastAsia" w:ascii="宋体" w:hAnsi="宋体" w:eastAsia="宋体" w:cs="宋体"/>
          <w:sz w:val="36"/>
          <w:szCs w:val="36"/>
        </w:rPr>
      </w:r>
      <w:r/>
    </w:p>
    <w:p>
      <w:pPr>
        <w:pStyle w:val="1024"/>
        <w:rPr>
          <w:rFonts w:hint="eastAsia" w:ascii="宋体" w:hAnsi="宋体" w:eastAsia="宋体" w:cs="宋体"/>
          <w:sz w:val="32"/>
          <w:szCs w:val="32"/>
        </w:rPr>
      </w:pPr>
      <w:r>
        <w:rPr>
          <w:rFonts w:hint="eastAsia" w:ascii="宋体" w:hAnsi="宋体" w:eastAsia="宋体" w:cs="宋体"/>
          <w:sz w:val="32"/>
          <w:szCs w:val="32"/>
        </w:rPr>
      </w:r>
      <w:r/>
    </w:p>
    <w:p>
      <w:pPr>
        <w:pStyle w:val="1024"/>
        <w:ind w:left="16" w:hanging="16"/>
        <w:jc w:val="center"/>
        <w:rPr>
          <w:rFonts w:hint="eastAsia" w:ascii="宋体" w:hAnsi="宋体" w:eastAsia="宋体" w:cs="宋体"/>
          <w:sz w:val="32"/>
          <w:szCs w:val="32"/>
        </w:rPr>
      </w:pPr>
      <w:r>
        <w:rPr>
          <w:rFonts w:hint="eastAsia" w:ascii="宋体" w:hAnsi="宋体" w:eastAsia="宋体" w:cs="宋体"/>
          <w:sz w:val="32"/>
          <w:szCs w:val="32"/>
        </w:rPr>
        <w:t xml:space="preserve">代理机构：江苏海外集团国际工程咨询有限公司</w:t>
      </w:r>
      <w:r>
        <w:rPr>
          <w:rFonts w:hint="eastAsia" w:ascii="宋体" w:hAnsi="宋体" w:eastAsia="宋体" w:cs="宋体"/>
          <w:sz w:val="32"/>
          <w:szCs w:val="32"/>
        </w:rPr>
      </w:r>
      <w:r/>
    </w:p>
    <w:p>
      <w:pPr>
        <w:pStyle w:val="1082"/>
        <w:jc w:val="center"/>
        <w:tabs>
          <w:tab w:val="right" w:pos="8306" w:leader="dot"/>
        </w:tabs>
        <w:rPr>
          <w:rFonts w:hint="eastAsia" w:ascii="宋体" w:hAnsi="宋体" w:cs="宋体"/>
          <w:spacing w:val="30"/>
          <w:sz w:val="32"/>
          <w:szCs w:val="32"/>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spacing w:val="30"/>
          <w:sz w:val="32"/>
          <w:szCs w:val="32"/>
        </w:rPr>
        <w:t xml:space="preserve">二〇二六年</w:t>
      </w:r>
      <w:r>
        <w:rPr>
          <w:rFonts w:hint="eastAsia" w:ascii="宋体" w:hAnsi="宋体" w:cs="宋体"/>
          <w:spacing w:val="30"/>
          <w:sz w:val="32"/>
          <w:szCs w:val="32"/>
        </w:rPr>
        <w:t xml:space="preserve">九</w:t>
      </w:r>
      <w:r>
        <w:rPr>
          <w:rFonts w:hint="eastAsia" w:ascii="宋体" w:hAnsi="宋体" w:cs="宋体"/>
          <w:spacing w:val="30"/>
          <w:sz w:val="32"/>
          <w:szCs w:val="32"/>
        </w:rPr>
        <w:t xml:space="preserve">月</w:t>
      </w:r>
      <w:r>
        <w:rPr>
          <w:rFonts w:hint="eastAsia" w:ascii="宋体" w:hAnsi="宋体" w:cs="宋体"/>
          <w:spacing w:val="30"/>
          <w:sz w:val="32"/>
          <w:szCs w:val="32"/>
        </w:rPr>
      </w:r>
      <w:r/>
    </w:p>
    <w:p>
      <w:pPr>
        <w:pStyle w:val="1082"/>
        <w:jc w:val="center"/>
        <w:tabs>
          <w:tab w:val="right" w:pos="8306" w:leader="dot"/>
        </w:tabs>
        <w:rPr>
          <w:rFonts w:hint="eastAsia" w:ascii="宋体" w:hAnsi="宋体" w:cs="宋体"/>
          <w:sz w:val="44"/>
          <w:szCs w:val="44"/>
        </w:rPr>
      </w:pPr>
      <w:r>
        <w:rPr>
          <w:rFonts w:hint="eastAsia" w:ascii="宋体" w:hAnsi="宋体" w:cs="宋体"/>
          <w:sz w:val="44"/>
          <w:szCs w:val="44"/>
        </w:rPr>
        <w:t xml:space="preserve">目 录</w:t>
      </w:r>
      <w:r>
        <w:rPr>
          <w:rFonts w:hint="eastAsia" w:ascii="宋体" w:hAnsi="宋体" w:cs="宋体"/>
          <w:sz w:val="44"/>
          <w:szCs w:val="44"/>
        </w:rPr>
      </w:r>
      <w:r/>
    </w:p>
    <w:p>
      <w:pPr>
        <w:pStyle w:val="1082"/>
        <w:tabs>
          <w:tab w:val="right" w:pos="9746" w:leader="dot"/>
        </w:tabs>
      </w:pPr>
      <w:r/>
      <w:bookmarkStart w:id="1" w:name="_Toc6351"/>
      <w:r/>
      <w:bookmarkStart w:id="2" w:name="_Toc32113"/>
      <w:r>
        <w:rPr>
          <w:rFonts w:hint="eastAsia" w:ascii="宋体" w:hAnsi="宋体" w:cs="宋体"/>
          <w:sz w:val="22"/>
          <w:szCs w:val="22"/>
        </w:rPr>
        <w:fldChar w:fldCharType="begin"/>
      </w:r>
      <w:r>
        <w:rPr>
          <w:rFonts w:hint="eastAsia" w:ascii="宋体" w:hAnsi="宋体" w:cs="宋体"/>
          <w:sz w:val="22"/>
          <w:szCs w:val="22"/>
        </w:rPr>
        <w:instrText xml:space="preserve">TOC \o "1-3" \h \u </w:instrText>
      </w:r>
      <w:r>
        <w:rPr>
          <w:rFonts w:hint="eastAsia" w:ascii="宋体" w:hAnsi="宋体" w:cs="宋体"/>
          <w:sz w:val="22"/>
          <w:szCs w:val="22"/>
        </w:rPr>
        <w:fldChar w:fldCharType="separate"/>
      </w:r>
      <w:r>
        <w:rPr>
          <w:rFonts w:hint="eastAsia" w:ascii="宋体" w:hAnsi="宋体" w:cs="宋体"/>
          <w:szCs w:val="22"/>
        </w:rPr>
        <w:fldChar w:fldCharType="begin"/>
      </w:r>
      <w:r>
        <w:rPr>
          <w:rFonts w:hint="eastAsia" w:ascii="宋体" w:hAnsi="宋体" w:cs="宋体"/>
          <w:szCs w:val="22"/>
        </w:rPr>
        <w:instrText xml:space="preserve"> HYPERLINK \l _Toc16238 </w:instrText>
      </w:r>
      <w:r>
        <w:rPr>
          <w:rFonts w:hint="eastAsia" w:ascii="宋体" w:hAnsi="宋体" w:cs="宋体"/>
          <w:szCs w:val="22"/>
        </w:rPr>
        <w:fldChar w:fldCharType="separate"/>
      </w:r>
      <w:r>
        <w:rPr>
          <w:rFonts w:hint="eastAsia" w:ascii="宋体" w:hAnsi="宋体" w:cs="宋体"/>
        </w:rPr>
        <w:t xml:space="preserve">第一章 招标公告</w:t>
      </w:r>
      <w:r>
        <w:tab/>
      </w:r>
      <w:r>
        <w:fldChar w:fldCharType="begin"/>
      </w:r>
      <w:r>
        <w:instrText xml:space="preserve"> PAGEREF _Toc16238 \h </w:instrText>
      </w:r>
      <w:r>
        <w:fldChar w:fldCharType="separate"/>
      </w:r>
      <w:r>
        <w:t xml:space="preserve">- 3 -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_Toc30477 </w:instrText>
      </w:r>
      <w:r>
        <w:rPr>
          <w:rFonts w:hint="eastAsia" w:ascii="宋体" w:hAnsi="宋体" w:cs="宋体"/>
          <w:szCs w:val="22"/>
        </w:rPr>
        <w:fldChar w:fldCharType="separate"/>
      </w:r>
      <w:r>
        <w:rPr>
          <w:rFonts w:hint="eastAsia" w:ascii="宋体" w:hAnsi="宋体" w:cs="宋体"/>
          <w:bCs/>
          <w:szCs w:val="24"/>
        </w:rPr>
        <w:t xml:space="preserve">一</w:t>
      </w:r>
      <w:r>
        <w:rPr>
          <w:rFonts w:hint="eastAsia" w:ascii="宋体" w:hAnsi="宋体" w:cs="宋体"/>
          <w:bCs/>
          <w:szCs w:val="24"/>
        </w:rPr>
        <w:t xml:space="preserve">、</w:t>
      </w:r>
      <w:r>
        <w:rPr>
          <w:rFonts w:hint="eastAsia" w:ascii="宋体" w:hAnsi="宋体" w:cs="宋体"/>
          <w:bCs/>
          <w:szCs w:val="24"/>
        </w:rPr>
        <w:t xml:space="preserve">项目基本情况</w:t>
      </w:r>
      <w:r>
        <w:tab/>
      </w:r>
      <w:r>
        <w:fldChar w:fldCharType="begin"/>
      </w:r>
      <w:r>
        <w:instrText xml:space="preserve"> PAGEREF _Toc30477 \h </w:instrText>
      </w:r>
      <w:r>
        <w:fldChar w:fldCharType="separate"/>
      </w:r>
      <w:r>
        <w:t xml:space="preserve">- 3 -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_Toc6977 </w:instrText>
      </w:r>
      <w:r>
        <w:rPr>
          <w:rFonts w:hint="eastAsia" w:ascii="宋体" w:hAnsi="宋体" w:cs="宋体"/>
          <w:szCs w:val="22"/>
        </w:rPr>
        <w:fldChar w:fldCharType="separate"/>
      </w:r>
      <w:r>
        <w:rPr>
          <w:rFonts w:hint="eastAsia" w:ascii="宋体" w:hAnsi="宋体" w:cs="宋体"/>
          <w:bCs/>
          <w:szCs w:val="24"/>
        </w:rPr>
        <w:t xml:space="preserve">二</w:t>
      </w:r>
      <w:r>
        <w:rPr>
          <w:rFonts w:hint="eastAsia" w:ascii="宋体" w:hAnsi="宋体" w:cs="宋体"/>
          <w:bCs/>
          <w:szCs w:val="24"/>
        </w:rPr>
        <w:t xml:space="preserve">、</w:t>
      </w:r>
      <w:r>
        <w:rPr>
          <w:rFonts w:hint="eastAsia" w:ascii="宋体" w:hAnsi="宋体" w:cs="宋体"/>
          <w:bCs/>
          <w:szCs w:val="24"/>
        </w:rPr>
        <w:t xml:space="preserve">申请人的资质要求</w:t>
      </w:r>
      <w:r>
        <w:tab/>
      </w:r>
      <w:r>
        <w:fldChar w:fldCharType="begin"/>
      </w:r>
      <w:r>
        <w:instrText xml:space="preserve"> PAGEREF _Toc6977 \h </w:instrText>
      </w:r>
      <w:r>
        <w:fldChar w:fldCharType="separate"/>
      </w:r>
      <w:r>
        <w:t xml:space="preserve">- 4 -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_Toc12831 </w:instrText>
      </w:r>
      <w:r>
        <w:rPr>
          <w:rFonts w:hint="eastAsia" w:ascii="宋体" w:hAnsi="宋体" w:cs="宋体"/>
          <w:szCs w:val="22"/>
        </w:rPr>
        <w:fldChar w:fldCharType="separate"/>
      </w:r>
      <w:r>
        <w:rPr>
          <w:rFonts w:hint="eastAsia" w:ascii="宋体" w:hAnsi="宋体" w:cs="宋体"/>
          <w:bCs/>
          <w:szCs w:val="24"/>
        </w:rPr>
        <w:t xml:space="preserve">三</w:t>
      </w:r>
      <w:r>
        <w:rPr>
          <w:rFonts w:hint="eastAsia" w:ascii="宋体" w:hAnsi="宋体" w:cs="宋体"/>
          <w:bCs/>
          <w:szCs w:val="24"/>
        </w:rPr>
        <w:t xml:space="preserve">、</w:t>
      </w:r>
      <w:r>
        <w:rPr>
          <w:rFonts w:hint="eastAsia" w:ascii="宋体" w:hAnsi="宋体" w:cs="宋体"/>
          <w:bCs/>
          <w:szCs w:val="24"/>
        </w:rPr>
        <w:t xml:space="preserve">招标文件发售信息</w:t>
      </w:r>
      <w:r>
        <w:tab/>
      </w:r>
      <w:r>
        <w:fldChar w:fldCharType="begin"/>
      </w:r>
      <w:r>
        <w:instrText xml:space="preserve"> PAGEREF _Toc12831 \h </w:instrText>
      </w:r>
      <w:r>
        <w:fldChar w:fldCharType="separate"/>
      </w:r>
      <w:r>
        <w:t xml:space="preserve">- 6 -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_Toc299</w:instrText>
      </w:r>
      <w:r>
        <w:rPr>
          <w:rFonts w:hint="eastAsia" w:ascii="宋体" w:hAnsi="宋体" w:cs="宋体"/>
          <w:szCs w:val="22"/>
        </w:rPr>
        <w:instrText xml:space="preserve">56 </w:instrText>
      </w:r>
      <w:r>
        <w:rPr>
          <w:rFonts w:hint="eastAsia" w:ascii="宋体" w:hAnsi="宋体" w:cs="宋体"/>
          <w:szCs w:val="22"/>
        </w:rPr>
        <w:fldChar w:fldCharType="separate"/>
      </w:r>
      <w:r>
        <w:rPr>
          <w:rFonts w:hint="eastAsia" w:ascii="宋体" w:hAnsi="宋体" w:cs="宋体"/>
          <w:szCs w:val="24"/>
        </w:rPr>
        <w:t xml:space="preserve">四</w:t>
      </w:r>
      <w:r>
        <w:rPr>
          <w:rFonts w:hint="eastAsia" w:ascii="宋体" w:hAnsi="宋体" w:cs="宋体"/>
          <w:szCs w:val="24"/>
        </w:rPr>
        <w:t xml:space="preserve">、</w:t>
      </w:r>
      <w:r>
        <w:rPr>
          <w:rFonts w:hint="eastAsia" w:ascii="宋体" w:hAnsi="宋体" w:cs="宋体"/>
          <w:bCs/>
          <w:szCs w:val="24"/>
        </w:rPr>
        <w:t xml:space="preserve">提交投标文件截止时间</w:t>
      </w:r>
      <w:r>
        <w:rPr>
          <w:rFonts w:hint="eastAsia" w:ascii="宋体" w:hAnsi="宋体" w:cs="宋体"/>
          <w:bCs/>
          <w:szCs w:val="24"/>
        </w:rPr>
        <w:t xml:space="preserve">、</w:t>
      </w:r>
      <w:r>
        <w:rPr>
          <w:rFonts w:hint="eastAsia" w:ascii="宋体" w:hAnsi="宋体" w:cs="宋体"/>
          <w:bCs/>
          <w:szCs w:val="24"/>
        </w:rPr>
        <w:t xml:space="preserve">开标时间和地点</w:t>
      </w:r>
      <w:r>
        <w:tab/>
      </w:r>
      <w:r>
        <w:fldChar w:fldCharType="begin"/>
      </w:r>
      <w:r>
        <w:instrText xml:space="preserve"> PAGEREF _Toc29956 \h </w:instrText>
      </w:r>
      <w:r>
        <w:fldChar w:fldCharType="separate"/>
      </w:r>
      <w:r>
        <w:t xml:space="preserve">- 6 -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_Toc8206 </w:instrText>
      </w:r>
      <w:r>
        <w:rPr>
          <w:rFonts w:hint="eastAsia" w:ascii="宋体" w:hAnsi="宋体" w:cs="宋体"/>
          <w:szCs w:val="22"/>
        </w:rPr>
        <w:fldChar w:fldCharType="separate"/>
      </w:r>
      <w:r>
        <w:rPr>
          <w:rFonts w:hint="eastAsia" w:ascii="宋体" w:hAnsi="宋体" w:cs="宋体"/>
          <w:bCs/>
          <w:szCs w:val="24"/>
        </w:rPr>
        <w:t xml:space="preserve">五</w:t>
      </w:r>
      <w:r>
        <w:rPr>
          <w:rFonts w:hint="eastAsia" w:ascii="宋体" w:hAnsi="宋体" w:cs="宋体"/>
          <w:bCs/>
          <w:szCs w:val="24"/>
        </w:rPr>
        <w:t xml:space="preserve">、</w:t>
      </w:r>
      <w:r>
        <w:rPr>
          <w:rFonts w:hint="eastAsia" w:ascii="宋体" w:hAnsi="宋体" w:cs="宋体"/>
          <w:bCs/>
          <w:szCs w:val="24"/>
        </w:rPr>
        <w:t xml:space="preserve">公告期限</w:t>
      </w:r>
      <w:r>
        <w:tab/>
      </w:r>
      <w:r>
        <w:fldChar w:fldCharType="begin"/>
      </w:r>
      <w:r>
        <w:instrText xml:space="preserve"> PAGEREF _Toc8206 \h </w:instrText>
      </w:r>
      <w:r>
        <w:fldChar w:fldCharType="separate"/>
      </w:r>
      <w:r>
        <w:t xml:space="preserve">- 6 -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_Toc25906 </w:instrText>
      </w:r>
      <w:r>
        <w:rPr>
          <w:rFonts w:hint="eastAsia" w:ascii="宋体" w:hAnsi="宋体" w:cs="宋体"/>
          <w:szCs w:val="22"/>
        </w:rPr>
        <w:fldChar w:fldCharType="separate"/>
      </w:r>
      <w:r>
        <w:rPr>
          <w:rFonts w:hint="eastAsia" w:ascii="宋体" w:hAnsi="宋体" w:cs="宋体"/>
          <w:bCs/>
          <w:szCs w:val="24"/>
        </w:rPr>
        <w:t xml:space="preserve">六</w:t>
      </w:r>
      <w:r>
        <w:rPr>
          <w:rFonts w:hint="eastAsia" w:ascii="宋体" w:hAnsi="宋体" w:cs="宋体"/>
          <w:bCs/>
          <w:szCs w:val="24"/>
        </w:rPr>
        <w:t xml:space="preserve">、</w:t>
      </w:r>
      <w:r>
        <w:rPr>
          <w:rFonts w:hint="eastAsia" w:ascii="宋体" w:hAnsi="宋体" w:cs="宋体"/>
          <w:bCs/>
          <w:szCs w:val="24"/>
        </w:rPr>
        <w:t xml:space="preserve">其他补充事宜</w:t>
      </w:r>
      <w:r>
        <w:tab/>
      </w:r>
      <w:r>
        <w:fldChar w:fldCharType="begin"/>
      </w:r>
      <w:r>
        <w:instrText xml:space="preserve"> PAGEREF _Toc25906 \h </w:instrText>
      </w:r>
      <w:r>
        <w:fldChar w:fldCharType="separate"/>
      </w:r>
      <w:r>
        <w:t xml:space="preserve">- 6 -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_Toc7853 </w:instrText>
      </w:r>
      <w:r>
        <w:rPr>
          <w:rFonts w:hint="eastAsia" w:ascii="宋体" w:hAnsi="宋体" w:cs="宋体"/>
          <w:szCs w:val="22"/>
        </w:rPr>
        <w:fldChar w:fldCharType="separate"/>
      </w:r>
      <w:r>
        <w:rPr>
          <w:rFonts w:hint="eastAsia" w:ascii="宋体" w:hAnsi="宋体" w:cs="宋体"/>
          <w:bCs/>
          <w:szCs w:val="24"/>
        </w:rPr>
        <w:t xml:space="preserve">七</w:t>
      </w:r>
      <w:r>
        <w:rPr>
          <w:rFonts w:hint="eastAsia" w:ascii="宋体" w:hAnsi="宋体" w:cs="宋体"/>
          <w:bCs/>
          <w:szCs w:val="24"/>
        </w:rPr>
        <w:t xml:space="preserve">、</w:t>
      </w:r>
      <w:r>
        <w:rPr>
          <w:rFonts w:hint="eastAsia" w:ascii="宋体" w:hAnsi="宋体" w:cs="宋体"/>
          <w:bCs/>
          <w:szCs w:val="24"/>
        </w:rPr>
        <w:t xml:space="preserve">对本次招标提出询问，请按以下方式联系</w:t>
      </w:r>
      <w:r>
        <w:tab/>
      </w:r>
      <w:r>
        <w:fldChar w:fldCharType="begin"/>
      </w:r>
      <w:r>
        <w:instrText xml:space="preserve"> PAGEREF _Toc7853 \h </w:instrText>
      </w:r>
      <w:r>
        <w:fldChar w:fldCharType="separate"/>
      </w:r>
      <w:r>
        <w:t xml:space="preserve">- 7 -</w:t>
      </w:r>
      <w:r>
        <w:fldChar w:fldCharType="end"/>
      </w:r>
      <w:r>
        <w:rPr>
          <w:rFonts w:hint="eastAsia" w:ascii="宋体" w:hAnsi="宋体" w:cs="宋体"/>
          <w:szCs w:val="22"/>
        </w:rPr>
        <w:fldChar w:fldCharType="end"/>
      </w:r>
      <w:r/>
    </w:p>
    <w:p>
      <w:pPr>
        <w:pStyle w:val="108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_Toc1144 </w:instrText>
      </w:r>
      <w:r>
        <w:rPr>
          <w:rFonts w:hint="eastAsia" w:ascii="宋体" w:hAnsi="宋体" w:cs="宋体"/>
          <w:szCs w:val="22"/>
        </w:rPr>
        <w:fldChar w:fldCharType="separate"/>
      </w:r>
      <w:r>
        <w:rPr>
          <w:rFonts w:hint="eastAsia" w:ascii="宋体" w:hAnsi="宋体" w:cs="宋体"/>
        </w:rPr>
        <w:t xml:space="preserve">第二章 投标人须知</w:t>
      </w:r>
      <w:r>
        <w:tab/>
      </w:r>
      <w:r>
        <w:fldChar w:fldCharType="begin"/>
      </w:r>
      <w:r>
        <w:instrText xml:space="preserve"> PAGEREF _Toc1144 \h </w:instrText>
      </w:r>
      <w:r>
        <w:fldChar w:fldCharType="separate"/>
      </w:r>
      <w:r>
        <w:t xml:space="preserve">- 8 -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_Toc21907 </w:instrText>
      </w:r>
      <w:r>
        <w:rPr>
          <w:rFonts w:hint="eastAsia" w:ascii="宋体" w:hAnsi="宋体" w:cs="宋体"/>
          <w:szCs w:val="22"/>
        </w:rPr>
        <w:fldChar w:fldCharType="separate"/>
      </w:r>
      <w:r>
        <w:rPr>
          <w:rFonts w:hint="eastAsia" w:cs="宋体"/>
        </w:rPr>
        <w:t xml:space="preserve">投标人须知前附表：</w:t>
      </w:r>
      <w:r>
        <w:tab/>
      </w:r>
      <w:r>
        <w:fldChar w:fldCharType="begin"/>
      </w:r>
      <w:r>
        <w:instrText xml:space="preserve"> PAGEREF _Toc21907 \h </w:instrText>
      </w:r>
      <w:r>
        <w:fldChar w:fldCharType="separate"/>
      </w:r>
      <w:r>
        <w:t xml:space="preserve">- 8 -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_Toc28481 </w:instrText>
      </w:r>
      <w:r>
        <w:rPr>
          <w:rFonts w:hint="eastAsia" w:ascii="宋体" w:hAnsi="宋体" w:cs="宋体"/>
          <w:szCs w:val="22"/>
        </w:rPr>
        <w:fldChar w:fldCharType="separate"/>
      </w:r>
      <w:r>
        <w:rPr>
          <w:rFonts w:hint="eastAsia" w:ascii="宋体" w:hAnsi="宋体" w:cs="宋体"/>
          <w:bCs/>
          <w:szCs w:val="21"/>
        </w:rPr>
        <w:t xml:space="preserve">一</w:t>
      </w:r>
      <w:r>
        <w:rPr>
          <w:rFonts w:hint="eastAsia" w:ascii="宋体" w:hAnsi="宋体" w:cs="宋体"/>
          <w:bCs/>
          <w:szCs w:val="21"/>
        </w:rPr>
        <w:t xml:space="preserve">、</w:t>
      </w:r>
      <w:r>
        <w:rPr>
          <w:rFonts w:hint="eastAsia" w:ascii="宋体" w:hAnsi="宋体" w:cs="宋体"/>
          <w:bCs/>
          <w:szCs w:val="21"/>
        </w:rPr>
        <w:t xml:space="preserve"> </w:t>
      </w:r>
      <w:r>
        <w:rPr>
          <w:rFonts w:hint="eastAsia" w:ascii="宋体" w:hAnsi="宋体" w:cs="宋体"/>
          <w:bCs/>
          <w:szCs w:val="21"/>
          <w:lang w:val="zh-CN"/>
        </w:rPr>
        <w:t xml:space="preserve">总则</w:t>
      </w:r>
      <w:r>
        <w:tab/>
      </w:r>
      <w:r>
        <w:fldChar w:fldCharType="begin"/>
      </w:r>
      <w:r>
        <w:instrText xml:space="preserve"> PAGEREF _Toc28481 \h </w:instrText>
      </w:r>
      <w:r>
        <w:fldChar w:fldCharType="separate"/>
      </w:r>
      <w:r>
        <w:t xml:space="preserve">- 11 -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_Toc32228 </w:instrText>
      </w:r>
      <w:r>
        <w:rPr>
          <w:rFonts w:hint="eastAsia" w:ascii="宋体" w:hAnsi="宋体" w:cs="宋体"/>
          <w:szCs w:val="22"/>
        </w:rPr>
        <w:fldChar w:fldCharType="separate"/>
      </w:r>
      <w:r>
        <w:rPr>
          <w:rFonts w:hint="eastAsia" w:ascii="宋体" w:hAnsi="宋体" w:cs="宋体"/>
          <w:bCs/>
          <w:szCs w:val="21"/>
        </w:rPr>
        <w:t xml:space="preserve">二</w:t>
      </w:r>
      <w:r>
        <w:rPr>
          <w:rFonts w:hint="eastAsia" w:ascii="宋体" w:hAnsi="宋体" w:cs="宋体"/>
          <w:bCs/>
          <w:szCs w:val="21"/>
        </w:rPr>
        <w:t xml:space="preserve">、</w:t>
      </w:r>
      <w:r>
        <w:rPr>
          <w:rFonts w:hint="eastAsia" w:ascii="宋体" w:hAnsi="宋体" w:cs="宋体"/>
          <w:bCs/>
          <w:szCs w:val="21"/>
        </w:rPr>
        <w:t xml:space="preserve"> 招标文件构成</w:t>
      </w:r>
      <w:r>
        <w:tab/>
      </w:r>
      <w:r>
        <w:fldChar w:fldCharType="begin"/>
      </w:r>
      <w:r>
        <w:instrText xml:space="preserve"> PAGEREF _To</w:instrText>
      </w:r>
      <w:r>
        <w:instrText xml:space="preserve">c32228 \h </w:instrText>
      </w:r>
      <w:r>
        <w:fldChar w:fldCharType="separate"/>
      </w:r>
      <w:r>
        <w:t xml:space="preserve">- 12 -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_Toc30436 </w:instrText>
      </w:r>
      <w:r>
        <w:rPr>
          <w:rFonts w:hint="eastAsia" w:ascii="宋体" w:hAnsi="宋体" w:cs="宋体"/>
          <w:szCs w:val="22"/>
        </w:rPr>
        <w:fldChar w:fldCharType="separate"/>
      </w:r>
      <w:r>
        <w:rPr>
          <w:rFonts w:hint="eastAsia" w:ascii="宋体" w:hAnsi="宋体" w:cs="宋体"/>
          <w:bCs/>
          <w:szCs w:val="21"/>
        </w:rPr>
        <w:t xml:space="preserve">三</w:t>
      </w:r>
      <w:r>
        <w:rPr>
          <w:rFonts w:hint="eastAsia" w:ascii="宋体" w:hAnsi="宋体" w:cs="宋体"/>
          <w:bCs/>
          <w:szCs w:val="21"/>
        </w:rPr>
        <w:t xml:space="preserve">、</w:t>
      </w:r>
      <w:r>
        <w:rPr>
          <w:rFonts w:hint="eastAsia" w:ascii="宋体" w:hAnsi="宋体" w:cs="宋体"/>
          <w:bCs/>
          <w:szCs w:val="21"/>
        </w:rPr>
        <w:t xml:space="preserve"> 投标文件的编制</w:t>
      </w:r>
      <w:r>
        <w:tab/>
      </w:r>
      <w:r>
        <w:fldChar w:fldCharType="begin"/>
      </w:r>
      <w:r>
        <w:instrText xml:space="preserve"> PAGEREF _Toc30436 \h </w:instrText>
      </w:r>
      <w:r>
        <w:fldChar w:fldCharType="separate"/>
      </w:r>
      <w:r>
        <w:t xml:space="preserve">- 13 -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_Toc13658 </w:instrText>
      </w:r>
      <w:r>
        <w:rPr>
          <w:rFonts w:hint="eastAsia" w:ascii="宋体" w:hAnsi="宋体" w:cs="宋体"/>
          <w:szCs w:val="22"/>
        </w:rPr>
        <w:fldChar w:fldCharType="separate"/>
      </w:r>
      <w:r>
        <w:rPr>
          <w:rFonts w:hint="eastAsia" w:ascii="宋体" w:hAnsi="宋体" w:cs="宋体"/>
          <w:bCs/>
          <w:szCs w:val="21"/>
        </w:rPr>
        <w:t xml:space="preserve">四</w:t>
      </w:r>
      <w:r>
        <w:rPr>
          <w:rFonts w:hint="eastAsia" w:ascii="宋体" w:hAnsi="宋体" w:cs="宋体"/>
          <w:bCs/>
          <w:szCs w:val="21"/>
        </w:rPr>
        <w:t xml:space="preserve">、</w:t>
      </w:r>
      <w:r>
        <w:rPr>
          <w:rFonts w:hint="eastAsia" w:ascii="宋体" w:hAnsi="宋体" w:cs="宋体"/>
          <w:bCs/>
          <w:szCs w:val="21"/>
        </w:rPr>
        <w:t xml:space="preserve"> 投标文件的递交</w:t>
      </w:r>
      <w:r>
        <w:tab/>
      </w:r>
      <w:r>
        <w:fldChar w:fldCharType="begin"/>
      </w:r>
      <w:r>
        <w:instrText xml:space="preserve"> PAGEREF _Toc13658 \h </w:instrText>
      </w:r>
      <w:r>
        <w:fldChar w:fldCharType="separate"/>
      </w:r>
      <w:r>
        <w:t xml:space="preserve">- 16 -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_Toc29955 </w:instrText>
      </w:r>
      <w:r>
        <w:rPr>
          <w:rFonts w:hint="eastAsia" w:ascii="宋体" w:hAnsi="宋体" w:cs="宋体"/>
          <w:szCs w:val="22"/>
        </w:rPr>
        <w:fldChar w:fldCharType="separate"/>
      </w:r>
      <w:r>
        <w:rPr>
          <w:rFonts w:hint="eastAsia" w:ascii="宋体" w:hAnsi="宋体" w:cs="宋体"/>
          <w:bCs/>
          <w:szCs w:val="21"/>
        </w:rPr>
        <w:t xml:space="preserve">五</w:t>
      </w:r>
      <w:r>
        <w:rPr>
          <w:rFonts w:hint="eastAsia" w:ascii="宋体" w:hAnsi="宋体" w:cs="宋体"/>
          <w:bCs/>
          <w:szCs w:val="21"/>
        </w:rPr>
        <w:t xml:space="preserve">、</w:t>
      </w:r>
      <w:r>
        <w:rPr>
          <w:rFonts w:hint="eastAsia" w:ascii="宋体" w:hAnsi="宋体" w:cs="宋体"/>
          <w:bCs/>
          <w:szCs w:val="21"/>
        </w:rPr>
        <w:t xml:space="preserve"> 开标</w:t>
      </w:r>
      <w:r>
        <w:rPr>
          <w:rFonts w:hint="eastAsia" w:ascii="宋体" w:hAnsi="宋体" w:cs="宋体"/>
          <w:bCs/>
          <w:szCs w:val="21"/>
        </w:rPr>
        <w:t xml:space="preserve">、</w:t>
      </w:r>
      <w:r>
        <w:rPr>
          <w:rFonts w:hint="eastAsia" w:ascii="宋体" w:hAnsi="宋体" w:cs="宋体"/>
          <w:bCs/>
          <w:szCs w:val="21"/>
        </w:rPr>
        <w:t xml:space="preserve">评标与定标</w:t>
      </w:r>
      <w:r>
        <w:tab/>
      </w:r>
      <w:r>
        <w:fldChar w:fldCharType="begin"/>
      </w:r>
      <w:r>
        <w:instrText xml:space="preserve"> PAGEREF _Toc29955 \h </w:instrText>
      </w:r>
      <w:r>
        <w:fldChar w:fldCharType="separate"/>
      </w:r>
      <w:r>
        <w:t xml:space="preserve">- 17 -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_Toc7833 </w:instrText>
      </w:r>
      <w:r>
        <w:rPr>
          <w:rFonts w:hint="eastAsia" w:ascii="宋体" w:hAnsi="宋体" w:cs="宋体"/>
          <w:szCs w:val="22"/>
        </w:rPr>
        <w:fldChar w:fldCharType="separate"/>
      </w:r>
      <w:r>
        <w:rPr>
          <w:rFonts w:hint="eastAsia" w:ascii="宋体" w:hAnsi="宋体" w:cs="宋体"/>
          <w:bCs/>
          <w:szCs w:val="21"/>
        </w:rPr>
        <w:t xml:space="preserve">六</w:t>
      </w:r>
      <w:r>
        <w:rPr>
          <w:rFonts w:hint="eastAsia" w:ascii="宋体" w:hAnsi="宋体" w:cs="宋体"/>
          <w:bCs/>
          <w:szCs w:val="21"/>
        </w:rPr>
        <w:t xml:space="preserve">、</w:t>
      </w:r>
      <w:r>
        <w:rPr>
          <w:rFonts w:hint="eastAsia" w:ascii="宋体" w:hAnsi="宋体" w:cs="宋体"/>
          <w:bCs/>
          <w:szCs w:val="21"/>
        </w:rPr>
        <w:t xml:space="preserve"> 签订合同</w:t>
      </w:r>
      <w:r>
        <w:tab/>
      </w:r>
      <w:r>
        <w:fldChar w:fldCharType="begin"/>
      </w:r>
      <w:r>
        <w:instrText xml:space="preserve"> PAGEREF _Toc7833 \h </w:instrText>
      </w:r>
      <w:r>
        <w:fldChar w:fldCharType="separate"/>
      </w:r>
      <w:r>
        <w:t xml:space="preserve">- 21 -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_Toc6934 </w:instrText>
      </w:r>
      <w:r>
        <w:rPr>
          <w:rFonts w:hint="eastAsia" w:ascii="宋体" w:hAnsi="宋体" w:cs="宋体"/>
          <w:szCs w:val="22"/>
        </w:rPr>
        <w:fldChar w:fldCharType="separate"/>
      </w:r>
      <w:r>
        <w:rPr>
          <w:rFonts w:hint="eastAsia" w:ascii="宋体" w:hAnsi="宋体" w:cs="宋体"/>
          <w:bCs/>
          <w:szCs w:val="21"/>
        </w:rPr>
        <w:t xml:space="preserve">七</w:t>
      </w:r>
      <w:r>
        <w:rPr>
          <w:rFonts w:hint="eastAsia" w:ascii="宋体" w:hAnsi="宋体" w:cs="宋体"/>
          <w:bCs/>
          <w:szCs w:val="21"/>
        </w:rPr>
        <w:t xml:space="preserve">、</w:t>
      </w:r>
      <w:r>
        <w:rPr>
          <w:rFonts w:hint="eastAsia" w:ascii="宋体" w:hAnsi="宋体" w:cs="宋体"/>
          <w:bCs/>
          <w:szCs w:val="21"/>
        </w:rPr>
        <w:t xml:space="preserve"> 质疑和投诉</w:t>
      </w:r>
      <w:r>
        <w:tab/>
      </w:r>
      <w:r>
        <w:fldChar w:fldCharType="begin"/>
      </w:r>
      <w:r>
        <w:instrText xml:space="preserve"> PAGEREF _Toc6934 \h </w:instrText>
      </w:r>
      <w:r>
        <w:fldChar w:fldCharType="separate"/>
      </w:r>
      <w:r>
        <w:t xml:space="preserve">- 22 -</w:t>
      </w:r>
      <w:r>
        <w:fldChar w:fldCharType="end"/>
      </w:r>
      <w:r>
        <w:rPr>
          <w:rFonts w:hint="eastAsia" w:ascii="宋体" w:hAnsi="宋体" w:cs="宋体"/>
          <w:szCs w:val="22"/>
        </w:rPr>
        <w:fldChar w:fldCharType="end"/>
      </w:r>
      <w:r/>
    </w:p>
    <w:p>
      <w:pPr>
        <w:pStyle w:val="108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_Toc24847 </w:instrText>
      </w:r>
      <w:r>
        <w:rPr>
          <w:rFonts w:hint="eastAsia" w:ascii="宋体" w:hAnsi="宋体" w:cs="宋体"/>
          <w:szCs w:val="22"/>
        </w:rPr>
        <w:fldChar w:fldCharType="separate"/>
      </w:r>
      <w:r>
        <w:rPr>
          <w:rFonts w:hint="eastAsia" w:ascii="宋体" w:hAnsi="宋体" w:cs="宋体"/>
        </w:rPr>
        <w:t xml:space="preserve">第三章 评分标准</w:t>
      </w:r>
      <w:r>
        <w:tab/>
      </w:r>
      <w:r>
        <w:fldChar w:fldCharType="begin"/>
      </w:r>
      <w:r>
        <w:instrText xml:space="preserve"> PAGEREF _Toc24847 \h </w:instrText>
      </w:r>
      <w:r>
        <w:fldChar w:fldCharType="separate"/>
      </w:r>
      <w:r>
        <w:t xml:space="preserve">- 24 -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_Toc10053 </w:instrText>
      </w:r>
      <w:r>
        <w:rPr>
          <w:rFonts w:hint="eastAsia" w:ascii="宋体" w:hAnsi="宋体" w:cs="宋体"/>
          <w:szCs w:val="22"/>
        </w:rPr>
        <w:fldChar w:fldCharType="separate"/>
      </w:r>
      <w:r>
        <w:rPr>
          <w:rFonts w:hint="eastAsia" w:ascii="宋体" w:hAnsi="宋体" w:cs="宋体"/>
          <w:szCs w:val="22"/>
        </w:rPr>
        <w:t xml:space="preserve">一</w:t>
      </w:r>
      <w:r>
        <w:rPr>
          <w:rFonts w:hint="eastAsia" w:ascii="宋体" w:hAnsi="宋体" w:cs="宋体"/>
          <w:szCs w:val="22"/>
        </w:rPr>
        <w:t xml:space="preserve">、</w:t>
      </w:r>
      <w:r>
        <w:rPr>
          <w:rFonts w:hint="eastAsia" w:ascii="宋体" w:hAnsi="宋体" w:cs="宋体"/>
          <w:szCs w:val="22"/>
        </w:rPr>
        <w:t xml:space="preserve">资格性审查</w:t>
      </w:r>
      <w:r>
        <w:tab/>
      </w:r>
      <w:r>
        <w:fldChar w:fldCharType="begin"/>
      </w:r>
      <w:r>
        <w:instrText xml:space="preserve"> PAGEREF _Toc10053 \h </w:instrText>
      </w:r>
      <w:r>
        <w:fldChar w:fldCharType="separate"/>
      </w:r>
      <w:r>
        <w:t xml:space="preserve">- 24 -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w:instrText>
      </w:r>
      <w:r>
        <w:rPr>
          <w:rFonts w:hint="eastAsia" w:ascii="宋体" w:hAnsi="宋体" w:cs="宋体"/>
          <w:szCs w:val="22"/>
        </w:rPr>
        <w:instrText xml:space="preserve">_Toc27890 </w:instrText>
      </w:r>
      <w:r>
        <w:rPr>
          <w:rFonts w:hint="eastAsia" w:ascii="宋体" w:hAnsi="宋体" w:cs="宋体"/>
          <w:szCs w:val="22"/>
        </w:rPr>
        <w:fldChar w:fldCharType="separate"/>
      </w:r>
      <w:r>
        <w:rPr>
          <w:rFonts w:hint="eastAsia" w:ascii="宋体" w:hAnsi="宋体" w:cs="宋体"/>
          <w:szCs w:val="22"/>
        </w:rPr>
        <w:t xml:space="preserve">二</w:t>
      </w:r>
      <w:r>
        <w:rPr>
          <w:rFonts w:hint="eastAsia" w:ascii="宋体" w:hAnsi="宋体" w:cs="宋体"/>
          <w:szCs w:val="22"/>
        </w:rPr>
        <w:t xml:space="preserve">、</w:t>
      </w:r>
      <w:r>
        <w:rPr>
          <w:rFonts w:hint="eastAsia" w:ascii="宋体" w:hAnsi="宋体" w:cs="宋体"/>
          <w:szCs w:val="22"/>
        </w:rPr>
        <w:t xml:space="preserve">符合性审查</w:t>
      </w:r>
      <w:r>
        <w:tab/>
      </w:r>
      <w:r>
        <w:fldChar w:fldCharType="begin"/>
      </w:r>
      <w:r>
        <w:instrText xml:space="preserve"> PAGEREF _Toc27890 \h </w:instrText>
      </w:r>
      <w:r>
        <w:fldChar w:fldCharType="separate"/>
      </w:r>
      <w:r>
        <w:t xml:space="preserve">- 24 -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_Toc28911 </w:instrText>
      </w:r>
      <w:r>
        <w:rPr>
          <w:rFonts w:hint="eastAsia" w:ascii="宋体" w:hAnsi="宋体" w:cs="宋体"/>
          <w:szCs w:val="22"/>
        </w:rPr>
        <w:fldChar w:fldCharType="separate"/>
      </w:r>
      <w:r>
        <w:rPr>
          <w:rFonts w:hint="eastAsia" w:ascii="宋体" w:hAnsi="宋体" w:cs="宋体"/>
          <w:szCs w:val="22"/>
        </w:rPr>
        <w:t xml:space="preserve">三</w:t>
      </w:r>
      <w:r>
        <w:rPr>
          <w:rFonts w:hint="eastAsia" w:ascii="宋体" w:hAnsi="宋体" w:cs="宋体"/>
          <w:szCs w:val="22"/>
        </w:rPr>
        <w:t xml:space="preserve">、</w:t>
      </w:r>
      <w:r>
        <w:rPr>
          <w:rFonts w:hint="eastAsia" w:ascii="宋体" w:hAnsi="宋体" w:cs="宋体"/>
          <w:szCs w:val="22"/>
        </w:rPr>
        <w:t xml:space="preserve">异常低价投标（响应）审查</w:t>
      </w:r>
      <w:r>
        <w:tab/>
      </w:r>
      <w:r>
        <w:fldChar w:fldCharType="begin"/>
      </w:r>
      <w:r>
        <w:instrText xml:space="preserve"> PAGEREF _Toc28911 \h </w:instrText>
      </w:r>
      <w:r>
        <w:fldChar w:fldCharType="separate"/>
      </w:r>
      <w:r>
        <w:t xml:space="preserve">- 24 -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_Toc4757 </w:instrText>
      </w:r>
      <w:r>
        <w:rPr>
          <w:rFonts w:hint="eastAsia" w:ascii="宋体" w:hAnsi="宋体" w:cs="宋体"/>
          <w:szCs w:val="22"/>
        </w:rPr>
        <w:fldChar w:fldCharType="separate"/>
      </w:r>
      <w:r>
        <w:rPr>
          <w:rFonts w:hint="eastAsia" w:ascii="宋体" w:hAnsi="宋体" w:cs="宋体"/>
          <w:szCs w:val="22"/>
        </w:rPr>
        <w:t xml:space="preserve">四</w:t>
      </w:r>
      <w:r>
        <w:rPr>
          <w:rFonts w:hint="eastAsia" w:ascii="宋体" w:hAnsi="宋体" w:cs="宋体"/>
          <w:szCs w:val="22"/>
        </w:rPr>
        <w:t xml:space="preserve">、</w:t>
      </w:r>
      <w:r>
        <w:rPr>
          <w:rFonts w:hint="eastAsia" w:ascii="宋体" w:hAnsi="宋体" w:cs="宋体"/>
          <w:szCs w:val="22"/>
        </w:rPr>
        <w:t xml:space="preserve">评分表（综合评分法）</w:t>
      </w:r>
      <w:r>
        <w:tab/>
      </w:r>
      <w:r>
        <w:fldChar w:fldCharType="begin"/>
      </w:r>
      <w:r>
        <w:instrText xml:space="preserve"> PAGEREF _Toc4757 \h </w:instrText>
      </w:r>
      <w:r>
        <w:fldChar w:fldCharType="separate"/>
      </w:r>
      <w:r>
        <w:t xml:space="preserve">- 26 -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_Toc20181 </w:instrText>
      </w:r>
      <w:r>
        <w:rPr>
          <w:rFonts w:hint="eastAsia" w:ascii="宋体" w:hAnsi="宋体" w:cs="宋体"/>
          <w:szCs w:val="22"/>
        </w:rPr>
        <w:fldChar w:fldCharType="separate"/>
      </w:r>
      <w:r>
        <w:rPr>
          <w:rFonts w:hint="eastAsia" w:ascii="宋体" w:hAnsi="宋体" w:cs="宋体"/>
          <w:szCs w:val="22"/>
        </w:rPr>
        <w:t xml:space="preserve">五</w:t>
      </w:r>
      <w:r>
        <w:rPr>
          <w:rFonts w:hint="eastAsia" w:ascii="宋体" w:hAnsi="宋体" w:cs="宋体"/>
          <w:szCs w:val="22"/>
        </w:rPr>
        <w:t xml:space="preserve">、</w:t>
      </w:r>
      <w:r>
        <w:rPr>
          <w:rFonts w:hint="eastAsia" w:ascii="宋体" w:hAnsi="宋体" w:cs="宋体"/>
          <w:szCs w:val="22"/>
        </w:rPr>
        <w:t xml:space="preserve">评分因素及分值说明</w:t>
      </w:r>
      <w:r>
        <w:tab/>
      </w:r>
      <w:r>
        <w:fldChar w:fldCharType="begin"/>
      </w:r>
      <w:r>
        <w:instrText xml:space="preserve"> PAGEREF _Toc20181 \h</w:instrText>
      </w:r>
      <w:r>
        <w:instrText xml:space="preserve"> </w:instrText>
      </w:r>
      <w:r>
        <w:fldChar w:fldCharType="separate"/>
      </w:r>
      <w:r>
        <w:t xml:space="preserve">- 28 -</w:t>
      </w:r>
      <w:r>
        <w:fldChar w:fldCharType="end"/>
      </w:r>
      <w:r>
        <w:rPr>
          <w:rFonts w:hint="eastAsia" w:ascii="宋体" w:hAnsi="宋体" w:cs="宋体"/>
          <w:szCs w:val="22"/>
        </w:rPr>
        <w:fldChar w:fldCharType="end"/>
      </w:r>
      <w:r/>
    </w:p>
    <w:p>
      <w:pPr>
        <w:pStyle w:val="108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_Toc25609 </w:instrText>
      </w:r>
      <w:r>
        <w:rPr>
          <w:rFonts w:hint="eastAsia" w:ascii="宋体" w:hAnsi="宋体" w:cs="宋体"/>
          <w:szCs w:val="22"/>
        </w:rPr>
        <w:fldChar w:fldCharType="separate"/>
      </w:r>
      <w:r>
        <w:rPr>
          <w:rFonts w:hint="eastAsia" w:ascii="宋体" w:hAnsi="宋体" w:cs="宋体"/>
        </w:rPr>
        <w:t xml:space="preserve">第四章 采购需求</w:t>
      </w:r>
      <w:r>
        <w:tab/>
      </w:r>
      <w:r>
        <w:fldChar w:fldCharType="begin"/>
      </w:r>
      <w:r>
        <w:instrText xml:space="preserve"> PAGEREF _Toc25609 \h </w:instrText>
      </w:r>
      <w:r>
        <w:fldChar w:fldCharType="separate"/>
      </w:r>
      <w:r>
        <w:t xml:space="preserve">- 31 -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_Toc7107 </w:instrText>
      </w:r>
      <w:r>
        <w:rPr>
          <w:rFonts w:hint="eastAsia" w:ascii="宋体" w:hAnsi="宋体" w:cs="宋体"/>
          <w:szCs w:val="22"/>
        </w:rPr>
        <w:fldChar w:fldCharType="separate"/>
      </w:r>
      <w:r>
        <w:rPr>
          <w:rFonts w:hint="eastAsia" w:ascii="宋体" w:hAnsi="宋体" w:cs="宋体"/>
          <w:szCs w:val="28"/>
        </w:rPr>
        <w:t xml:space="preserve">一</w:t>
      </w:r>
      <w:r>
        <w:rPr>
          <w:rFonts w:hint="eastAsia" w:ascii="宋体" w:hAnsi="宋体" w:cs="宋体"/>
          <w:szCs w:val="28"/>
        </w:rPr>
        <w:t xml:space="preserve">、</w:t>
      </w:r>
      <w:r>
        <w:rPr>
          <w:rFonts w:hint="eastAsia" w:ascii="宋体" w:hAnsi="宋体" w:cs="宋体"/>
          <w:szCs w:val="28"/>
        </w:rPr>
        <w:t xml:space="preserve"> 项目概况：</w:t>
      </w:r>
      <w:r>
        <w:tab/>
      </w:r>
      <w:r>
        <w:fldChar w:fldCharType="begin"/>
      </w:r>
      <w:r>
        <w:instrText xml:space="preserve"> PAGEREF _Toc7107 \h </w:instrText>
      </w:r>
      <w:r>
        <w:fldChar w:fldCharType="separate"/>
      </w:r>
      <w:r>
        <w:t xml:space="preserve">- 31 -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_Toc20229 </w:instrText>
      </w:r>
      <w:r>
        <w:rPr>
          <w:rFonts w:hint="eastAsia" w:ascii="宋体" w:hAnsi="宋体" w:cs="宋体"/>
          <w:szCs w:val="22"/>
        </w:rPr>
        <w:fldChar w:fldCharType="separate"/>
      </w:r>
      <w:r>
        <w:rPr>
          <w:rFonts w:hint="eastAsia" w:ascii="宋体" w:hAnsi="宋体" w:cs="宋体"/>
          <w:szCs w:val="28"/>
        </w:rPr>
        <w:t xml:space="preserve">二</w:t>
      </w:r>
      <w:r>
        <w:rPr>
          <w:rFonts w:hint="eastAsia" w:ascii="宋体" w:hAnsi="宋体" w:cs="宋体"/>
          <w:szCs w:val="28"/>
        </w:rPr>
        <w:t xml:space="preserve">、</w:t>
      </w:r>
      <w:r>
        <w:rPr>
          <w:rFonts w:hint="eastAsia" w:ascii="宋体" w:hAnsi="宋体" w:cs="宋体"/>
          <w:szCs w:val="28"/>
        </w:rPr>
        <w:t xml:space="preserve"> 技术要求：</w:t>
      </w:r>
      <w:r>
        <w:tab/>
      </w:r>
      <w:r>
        <w:fldChar w:fldCharType="begin"/>
      </w:r>
      <w:r>
        <w:instrText xml:space="preserve"> PAGEREF _Toc20229 \h </w:instrText>
      </w:r>
      <w:r>
        <w:fldChar w:fldCharType="separate"/>
      </w:r>
      <w:r>
        <w:t xml:space="preserve">- 32 -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_Toc9376 </w:instrText>
      </w:r>
      <w:r>
        <w:rPr>
          <w:rFonts w:hint="eastAsia" w:ascii="宋体" w:hAnsi="宋体" w:cs="宋体"/>
          <w:szCs w:val="22"/>
        </w:rPr>
        <w:fldChar w:fldCharType="separate"/>
      </w:r>
      <w:r>
        <w:rPr>
          <w:rFonts w:hint="eastAsia" w:ascii="宋体" w:hAnsi="宋体" w:cs="宋体"/>
          <w:szCs w:val="24"/>
        </w:rPr>
        <w:t xml:space="preserve">三</w:t>
      </w:r>
      <w:r>
        <w:rPr>
          <w:rFonts w:hint="eastAsia" w:ascii="宋体" w:hAnsi="宋体" w:cs="宋体"/>
          <w:szCs w:val="24"/>
        </w:rPr>
        <w:t xml:space="preserve">、</w:t>
      </w:r>
      <w:r>
        <w:rPr>
          <w:rFonts w:hint="eastAsia" w:ascii="宋体" w:hAnsi="宋体" w:cs="宋体"/>
          <w:szCs w:val="24"/>
        </w:rPr>
        <w:t xml:space="preserve"> 商务要求：</w:t>
      </w:r>
      <w:r>
        <w:tab/>
      </w:r>
      <w:r>
        <w:fldChar w:fldCharType="begin"/>
      </w:r>
      <w:r>
        <w:instrText xml:space="preserve"> PAGEREF</w:instrText>
      </w:r>
      <w:r>
        <w:instrText xml:space="preserve"> _Toc9376 \h </w:instrText>
      </w:r>
      <w:r>
        <w:fldChar w:fldCharType="separate"/>
      </w:r>
      <w:r>
        <w:t xml:space="preserve">- 59 -</w:t>
      </w:r>
      <w:r>
        <w:fldChar w:fldCharType="end"/>
      </w:r>
      <w:r>
        <w:rPr>
          <w:rFonts w:hint="eastAsia" w:ascii="宋体" w:hAnsi="宋体" w:cs="宋体"/>
          <w:szCs w:val="22"/>
        </w:rPr>
        <w:fldChar w:fldCharType="end"/>
      </w:r>
      <w:r/>
    </w:p>
    <w:p>
      <w:pPr>
        <w:pStyle w:val="108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_Toc6556 </w:instrText>
      </w:r>
      <w:r>
        <w:rPr>
          <w:rFonts w:hint="eastAsia" w:ascii="宋体" w:hAnsi="宋体" w:cs="宋体"/>
          <w:szCs w:val="22"/>
        </w:rPr>
        <w:fldChar w:fldCharType="separate"/>
      </w:r>
      <w:r>
        <w:rPr>
          <w:rFonts w:hint="eastAsia" w:ascii="宋体" w:hAnsi="宋体" w:cs="宋体"/>
        </w:rPr>
        <w:t xml:space="preserve">第五章 拟签订的合同文本</w:t>
      </w:r>
      <w:r>
        <w:tab/>
      </w:r>
      <w:r>
        <w:fldChar w:fldCharType="begin"/>
      </w:r>
      <w:r>
        <w:instrText xml:space="preserve"> PAGEREF _Toc6556 \h </w:instrText>
      </w:r>
      <w:r>
        <w:fldChar w:fldCharType="separate"/>
      </w:r>
      <w:r>
        <w:t xml:space="preserve">- 62 -</w:t>
      </w:r>
      <w:r>
        <w:fldChar w:fldCharType="end"/>
      </w:r>
      <w:r>
        <w:rPr>
          <w:rFonts w:hint="eastAsia" w:ascii="宋体" w:hAnsi="宋体" w:cs="宋体"/>
          <w:szCs w:val="22"/>
        </w:rPr>
        <w:fldChar w:fldCharType="end"/>
      </w:r>
      <w:r/>
    </w:p>
    <w:p>
      <w:pPr>
        <w:pStyle w:val="108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_Toc19818 </w:instrText>
      </w:r>
      <w:r>
        <w:rPr>
          <w:rFonts w:hint="eastAsia" w:ascii="宋体" w:hAnsi="宋体" w:cs="宋体"/>
          <w:szCs w:val="22"/>
        </w:rPr>
        <w:fldChar w:fldCharType="separate"/>
      </w:r>
      <w:r>
        <w:rPr>
          <w:rFonts w:hint="eastAsia" w:ascii="宋体" w:hAnsi="宋体" w:cs="宋体"/>
        </w:rPr>
        <w:t xml:space="preserve">第六章 投标文件格式及附件</w:t>
      </w:r>
      <w:r>
        <w:tab/>
      </w:r>
      <w:r>
        <w:fldChar w:fldCharType="begin"/>
      </w:r>
      <w:r>
        <w:instrText xml:space="preserve"> PAGEREF _Toc19818 \h </w:instrText>
      </w:r>
      <w:r>
        <w:fldChar w:fldCharType="separate"/>
      </w:r>
      <w:r>
        <w:t xml:space="preserve">- 69 -</w:t>
      </w:r>
      <w:r>
        <w:fldChar w:fldCharType="end"/>
      </w:r>
      <w:r>
        <w:rPr>
          <w:rFonts w:hint="eastAsia" w:ascii="宋体" w:hAnsi="宋体" w:cs="宋体"/>
          <w:szCs w:val="22"/>
        </w:rPr>
        <w:fldChar w:fldCharType="end"/>
      </w:r>
      <w:r/>
    </w:p>
    <w:p>
      <w:pPr>
        <w:pStyle w:val="1024"/>
        <w:rPr>
          <w:rFonts w:hint="eastAsia" w:ascii="宋体" w:hAnsi="宋体" w:eastAsia="宋体" w:cs="宋体"/>
        </w:rPr>
      </w:pPr>
      <w:r>
        <w:rPr>
          <w:rFonts w:hint="eastAsia" w:ascii="宋体" w:hAnsi="宋体" w:eastAsia="宋体" w:cs="宋体"/>
          <w:szCs w:val="22"/>
        </w:rPr>
        <w:fldChar w:fldCharType="end"/>
      </w:r>
      <w:r>
        <w:rPr>
          <w:rFonts w:hint="eastAsia" w:ascii="宋体" w:hAnsi="宋体" w:eastAsia="宋体" w:cs="宋体"/>
        </w:rPr>
      </w:r>
      <w:r/>
    </w:p>
    <w:p>
      <w:pPr>
        <w:pStyle w:val="1025"/>
        <w:ind w:firstLine="0"/>
        <w:spacing w:before="480"/>
        <w:rPr>
          <w:rStyle w:val="1120"/>
          <w:rFonts w:hint="eastAsia" w:ascii="宋体" w:hAnsi="宋体" w:cs="宋体"/>
          <w:szCs w:val="20"/>
        </w:rPr>
      </w:pPr>
      <w:r/>
      <w:bookmarkStart w:id="3" w:name="_Toc16238"/>
      <w:r>
        <w:rPr>
          <w:rFonts w:hint="eastAsia" w:ascii="宋体" w:hAnsi="宋体" w:eastAsia="宋体" w:cs="宋体"/>
        </w:rPr>
        <w:t xml:space="preserve">第一章 招标公告</w:t>
      </w:r>
      <w:bookmarkEnd w:id="1"/>
      <w:r/>
      <w:bookmarkEnd w:id="2"/>
      <w:r/>
      <w:bookmarkEnd w:id="3"/>
      <w:r>
        <w:rPr>
          <w:rStyle w:val="1120"/>
          <w:rFonts w:hint="eastAsia" w:ascii="宋体" w:hAnsi="宋体" w:cs="宋体"/>
          <w:szCs w:val="2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24"/>
              <w:jc w:val="left"/>
              <w:spacing w:after="0"/>
              <w:rPr>
                <w:rFonts w:hint="eastAsia" w:ascii="宋体" w:hAnsi="宋体" w:eastAsia="宋体" w:cs="宋体"/>
                <w:b/>
                <w:bCs/>
                <w:sz w:val="24"/>
                <w:szCs w:val="24"/>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rPr>
              <w:t xml:space="preserve">项目概况：</w:t>
            </w:r>
            <w:r>
              <w:rPr>
                <w:rFonts w:hint="eastAsia" w:ascii="宋体" w:hAnsi="宋体" w:eastAsia="宋体" w:cs="宋体"/>
                <w:b/>
                <w:bCs/>
                <w:sz w:val="24"/>
                <w:szCs w:val="24"/>
              </w:rPr>
            </w:r>
            <w:r/>
          </w:p>
          <w:p>
            <w:pPr>
              <w:pStyle w:val="1024"/>
              <w:ind w:firstLine="440"/>
              <w:spacing w:before="0" w:after="0"/>
              <w:rPr>
                <w:rFonts w:hint="eastAsia" w:ascii="宋体" w:hAnsi="宋体" w:eastAsia="宋体" w:cs="宋体"/>
              </w:rPr>
            </w:pPr>
            <w:r>
              <w:rPr>
                <w:rFonts w:hint="eastAsia" w:ascii="宋体" w:hAnsi="宋体" w:eastAsia="宋体" w:cs="宋体"/>
                <w:sz w:val="22"/>
              </w:rPr>
              <w:t xml:space="preserve">江苏省特检院石化装置损伤判定及综合评价能力提升第二批设备采购</w:t>
            </w:r>
            <w:r>
              <w:rPr>
                <w:rFonts w:hint="eastAsia" w:ascii="宋体" w:hAnsi="宋体" w:eastAsia="宋体" w:cs="宋体"/>
                <w:sz w:val="22"/>
                <w:u w:val="single"/>
              </w:rPr>
              <w:t xml:space="preserve">（项目编号：</w:t>
            </w:r>
            <w:r>
              <w:rPr>
                <w:rFonts w:hint="eastAsia" w:ascii="宋体" w:hAnsi="宋体" w:eastAsia="宋体" w:cs="宋体"/>
                <w:sz w:val="22"/>
                <w:u w:val="single"/>
              </w:rPr>
              <w:t xml:space="preserve">JSZC-320000-HWZX-G2026-0526</w:t>
            </w:r>
            <w:r>
              <w:rPr>
                <w:rFonts w:hint="eastAsia" w:ascii="宋体" w:hAnsi="宋体" w:eastAsia="宋体" w:cs="宋体"/>
                <w:sz w:val="22"/>
                <w:u w:val="single"/>
              </w:rPr>
              <w:t xml:space="preserve">）</w:t>
            </w:r>
            <w:r>
              <w:rPr>
                <w:rFonts w:hint="eastAsia" w:ascii="宋体" w:hAnsi="宋体" w:eastAsia="宋体" w:cs="宋体"/>
                <w:sz w:val="22"/>
              </w:rPr>
              <w:t xml:space="preserve">招标项目的潜在投标人应在</w:t>
            </w:r>
            <w:r>
              <w:rPr>
                <w:rFonts w:hint="eastAsia" w:ascii="宋体" w:hAnsi="宋体" w:eastAsia="宋体" w:cs="宋体"/>
                <w:sz w:val="22"/>
                <w:u w:val="single"/>
              </w:rPr>
              <w:t xml:space="preserve">江苏政府采购“苏采云”</w:t>
            </w:r>
            <w:r>
              <w:rPr>
                <w:rFonts w:hint="eastAsia" w:ascii="宋体" w:hAnsi="宋体" w:eastAsia="宋体" w:cs="宋体"/>
                <w:sz w:val="22"/>
                <w:u w:val="single"/>
              </w:rPr>
              <w:t xml:space="preserve">系统</w:t>
            </w:r>
            <w:r>
              <w:rPr>
                <w:rFonts w:hint="eastAsia" w:ascii="宋体" w:hAnsi="宋体" w:eastAsia="宋体" w:cs="宋体"/>
                <w:sz w:val="22"/>
                <w:u w:val="single"/>
              </w:rPr>
              <w:t xml:space="preserve">免费下载</w:t>
            </w:r>
            <w:r>
              <w:rPr>
                <w:rFonts w:hint="eastAsia" w:ascii="宋体" w:hAnsi="宋体" w:eastAsia="宋体" w:cs="宋体"/>
                <w:sz w:val="22"/>
              </w:rPr>
              <w:t xml:space="preserve">获取招标文件，并于</w:t>
            </w:r>
            <w:r>
              <w:rPr>
                <w:rFonts w:hint="eastAsia" w:ascii="宋体" w:hAnsi="宋体" w:eastAsia="宋体" w:cs="宋体"/>
                <w:sz w:val="22"/>
                <w:u w:val="single"/>
              </w:rPr>
              <w:t xml:space="preserve">2026年</w:t>
            </w:r>
            <w:r>
              <w:rPr>
                <w:rFonts w:hint="eastAsia" w:ascii="宋体" w:hAnsi="宋体" w:eastAsia="宋体" w:cs="宋体"/>
                <w:sz w:val="22"/>
                <w:u w:val="single"/>
              </w:rPr>
              <w:t xml:space="preserve">9月29日14:00</w:t>
            </w:r>
            <w:r>
              <w:rPr>
                <w:rFonts w:hint="eastAsia" w:ascii="宋体" w:hAnsi="宋体" w:eastAsia="宋体" w:cs="宋体"/>
                <w:sz w:val="22"/>
                <w:u w:val="single"/>
              </w:rPr>
              <w:t xml:space="preserve">（北京时间）</w:t>
            </w:r>
            <w:r>
              <w:rPr>
                <w:rFonts w:hint="eastAsia" w:ascii="宋体" w:hAnsi="宋体" w:eastAsia="宋体" w:cs="宋体"/>
                <w:sz w:val="22"/>
              </w:rPr>
              <w:t xml:space="preserve">前递交投标文件。</w:t>
            </w:r>
            <w:r>
              <w:rPr>
                <w:rFonts w:hint="eastAsia" w:ascii="宋体" w:hAnsi="宋体" w:eastAsia="宋体" w:cs="宋体"/>
              </w:rPr>
            </w:r>
            <w:r/>
          </w:p>
        </w:tc>
      </w:tr>
    </w:tbl>
    <w:p>
      <w:pPr>
        <w:pStyle w:val="1024"/>
        <w:spacing w:before="0" w:after="0"/>
        <w:rPr>
          <w:rFonts w:hint="eastAsia" w:ascii="宋体" w:hAnsi="宋体" w:eastAsia="宋体" w:cs="宋体"/>
          <w:sz w:val="24"/>
          <w:szCs w:val="24"/>
        </w:rPr>
        <w:outlineLvl w:val="1"/>
      </w:pPr>
      <w:r/>
      <w:bookmarkStart w:id="4" w:name="_Toc30477"/>
      <w:r>
        <w:rPr>
          <w:rFonts w:hint="eastAsia" w:ascii="宋体" w:hAnsi="宋体" w:eastAsia="宋体" w:cs="宋体"/>
          <w:b/>
          <w:bCs/>
          <w:sz w:val="24"/>
          <w:szCs w:val="24"/>
        </w:rPr>
        <w:t xml:space="preserve">一</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项目基本情况</w:t>
      </w:r>
      <w:bookmarkEnd w:id="4"/>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JSZC-320000-HWZX-G2026-0526</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rPr>
        <w:t xml:space="preserve">江苏省特检院石化装置损伤判定及综合评价能力提升第二批设备采购</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3.项目预算：</w:t>
      </w:r>
      <w:r>
        <w:rPr>
          <w:rFonts w:hint="eastAsia" w:ascii="宋体" w:hAnsi="宋体" w:eastAsia="宋体" w:cs="宋体"/>
          <w:sz w:val="24"/>
          <w:szCs w:val="24"/>
        </w:rPr>
        <w:t xml:space="preserve">人民币211万元</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4.最高限价：</w:t>
      </w:r>
      <w:r>
        <w:rPr>
          <w:rFonts w:hint="eastAsia" w:ascii="宋体" w:hAnsi="宋体" w:eastAsia="宋体" w:cs="宋体"/>
          <w:sz w:val="24"/>
          <w:szCs w:val="24"/>
        </w:rPr>
        <w:t xml:space="preserve">人民币211万元</w:t>
      </w:r>
      <w:r>
        <w:rPr>
          <w:rFonts w:hint="eastAsia" w:ascii="宋体" w:hAnsi="宋体" w:eastAsia="宋体" w:cs="宋体"/>
          <w:sz w:val="24"/>
          <w:szCs w:val="24"/>
        </w:rPr>
        <w:t xml:space="preserve">。具体报价格式参照招标文件附件中“报价一览表格式”。</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5.采购方式：公开招标。</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6.采购需求：本项目分为</w:t>
      </w:r>
      <w:r>
        <w:rPr>
          <w:rFonts w:hint="eastAsia" w:ascii="宋体" w:hAnsi="宋体" w:eastAsia="宋体" w:cs="宋体"/>
          <w:sz w:val="24"/>
          <w:szCs w:val="24"/>
        </w:rPr>
        <w:t xml:space="preserve">1</w:t>
      </w:r>
      <w:r>
        <w:rPr>
          <w:rFonts w:hint="eastAsia" w:ascii="宋体" w:hAnsi="宋体" w:eastAsia="宋体" w:cs="宋体"/>
          <w:sz w:val="24"/>
          <w:szCs w:val="24"/>
        </w:rPr>
        <w:t xml:space="preserve">个采购分包（标段），技术要求详见招标文件“第四章采购需求”</w:t>
      </w:r>
      <w:r>
        <w:rPr>
          <w:rFonts w:hint="eastAsia" w:ascii="宋体" w:hAnsi="宋体" w:eastAsia="宋体" w:cs="宋体"/>
          <w:sz w:val="24"/>
          <w:szCs w:val="24"/>
        </w:rPr>
        <w:t xml:space="preserve">。</w:t>
      </w:r>
      <w:r>
        <w:rPr>
          <w:rFonts w:hint="eastAsia" w:ascii="宋体" w:hAnsi="宋体" w:eastAsia="宋体" w:cs="宋体"/>
          <w:sz w:val="24"/>
          <w:szCs w:val="24"/>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357"/>
        <w:gridCol w:w="834"/>
        <w:gridCol w:w="1409"/>
        <w:gridCol w:w="907"/>
        <w:gridCol w:w="1472"/>
        <w:gridCol w:w="1443"/>
        <w:gridCol w:w="764"/>
      </w:tblGrid>
      <w:tr>
        <w:trPr>
          <w:trHeight w:val="300"/>
        </w:trPr>
        <w:tc>
          <w:tcPr>
            <w:tcW w:w="850"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序号</w:t>
            </w:r>
            <w:r>
              <w:rPr>
                <w:rFonts w:hint="eastAsia" w:ascii="宋体" w:hAnsi="宋体" w:eastAsia="宋体" w:cs="宋体"/>
                <w:b/>
                <w:bCs/>
                <w:sz w:val="24"/>
                <w:szCs w:val="24"/>
                <w:lang w:bidi="ar"/>
              </w:rPr>
            </w:r>
            <w:r/>
          </w:p>
        </w:tc>
        <w:tc>
          <w:tcPr>
            <w:tcW w:w="2357"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设备明细</w:t>
            </w:r>
            <w:r>
              <w:rPr>
                <w:rFonts w:hint="eastAsia" w:ascii="宋体" w:hAnsi="宋体" w:eastAsia="宋体" w:cs="宋体"/>
                <w:b/>
                <w:bCs/>
                <w:sz w:val="24"/>
                <w:szCs w:val="24"/>
                <w:lang w:bidi="ar"/>
              </w:rPr>
            </w:r>
            <w:r/>
          </w:p>
        </w:tc>
        <w:tc>
          <w:tcPr>
            <w:tcW w:w="834" w:type="dxa"/>
            <w:vAlign w:val="center"/>
            <w:textDirection w:val="lrTb"/>
            <w:noWrap/>
          </w:tcPr>
          <w:p>
            <w:pPr>
              <w:pStyle w:val="1024"/>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单位</w:t>
            </w:r>
            <w:r>
              <w:rPr>
                <w:rFonts w:ascii="宋体" w:hAnsi="宋体" w:eastAsia="宋体" w:cs="宋体"/>
                <w:b/>
                <w:bCs/>
                <w:sz w:val="24"/>
                <w:szCs w:val="24"/>
                <w:lang w:bidi="ar"/>
              </w:rPr>
            </w:r>
            <w:r/>
          </w:p>
        </w:tc>
        <w:tc>
          <w:tcPr>
            <w:tcW w:w="1409"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预算单价（万元）</w:t>
            </w:r>
            <w:r>
              <w:rPr>
                <w:rFonts w:hint="eastAsia" w:ascii="宋体" w:hAnsi="宋体" w:eastAsia="宋体" w:cs="宋体"/>
                <w:b/>
                <w:bCs/>
                <w:sz w:val="24"/>
                <w:szCs w:val="24"/>
                <w:lang w:bidi="ar"/>
              </w:rPr>
            </w:r>
            <w:r/>
          </w:p>
        </w:tc>
        <w:tc>
          <w:tcPr>
            <w:tcW w:w="907"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数量</w:t>
            </w:r>
            <w:r>
              <w:rPr>
                <w:rFonts w:hint="eastAsia" w:ascii="宋体" w:hAnsi="宋体" w:eastAsia="宋体" w:cs="宋体"/>
                <w:b/>
                <w:bCs/>
                <w:sz w:val="24"/>
                <w:szCs w:val="24"/>
                <w:lang w:bidi="ar"/>
              </w:rPr>
            </w:r>
            <w:r/>
          </w:p>
        </w:tc>
        <w:tc>
          <w:tcPr>
            <w:tcW w:w="1472"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预算金额</w:t>
            </w:r>
            <w:r>
              <w:rPr>
                <w:rFonts w:hint="eastAsia" w:ascii="宋体" w:hAnsi="宋体" w:eastAsia="宋体" w:cs="宋体"/>
                <w:b/>
                <w:bCs/>
                <w:sz w:val="24"/>
                <w:szCs w:val="24"/>
                <w:lang w:bidi="ar"/>
              </w:rPr>
            </w:r>
            <w:r/>
          </w:p>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（万元）</w:t>
            </w:r>
            <w:r>
              <w:rPr>
                <w:rFonts w:hint="eastAsia" w:ascii="宋体" w:hAnsi="宋体" w:eastAsia="宋体" w:cs="宋体"/>
                <w:b/>
                <w:bCs/>
                <w:sz w:val="24"/>
                <w:szCs w:val="24"/>
                <w:lang w:bidi="ar"/>
              </w:rPr>
            </w:r>
            <w:r/>
          </w:p>
        </w:tc>
        <w:tc>
          <w:tcPr>
            <w:tcW w:w="1443"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是否接受进口设备投标</w:t>
            </w:r>
            <w:r>
              <w:rPr>
                <w:rFonts w:hint="eastAsia" w:ascii="宋体" w:hAnsi="宋体" w:eastAsia="宋体" w:cs="宋体"/>
                <w:b/>
                <w:bCs/>
                <w:sz w:val="24"/>
                <w:szCs w:val="24"/>
                <w:lang w:bidi="ar"/>
              </w:rPr>
            </w:r>
            <w:r/>
          </w:p>
        </w:tc>
        <w:tc>
          <w:tcPr>
            <w:tcW w:w="764"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备注</w:t>
            </w:r>
            <w:r>
              <w:rPr>
                <w:rFonts w:hint="eastAsia" w:ascii="宋体" w:hAnsi="宋体" w:eastAsia="宋体" w:cs="宋体"/>
                <w:b/>
                <w:bCs/>
                <w:sz w:val="24"/>
                <w:szCs w:val="24"/>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235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承压设备完整性动态评估与预警系统</w:t>
            </w:r>
            <w:r>
              <w:rPr>
                <w:rFonts w:hint="eastAsia" w:ascii="宋体" w:hAnsi="宋体" w:eastAsia="宋体" w:cs="宋体"/>
                <w:sz w:val="22"/>
                <w:lang w:bidi="ar"/>
              </w:rPr>
            </w:r>
            <w:r/>
          </w:p>
        </w:tc>
        <w:tc>
          <w:tcPr>
            <w:tcW w:w="834"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85</w:t>
            </w:r>
            <w:r>
              <w:rPr>
                <w:rFonts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85</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color w:val="000000"/>
                <w:sz w:val="20"/>
                <w:szCs w:val="20"/>
                <w:lang w:bidi="ar"/>
              </w:rPr>
              <w:t xml:space="preserve">核心产品</w:t>
            </w:r>
            <w:r>
              <w:rPr>
                <w:rFonts w:hint="eastAsia" w:ascii="宋体" w:hAnsi="宋体" w:eastAsia="宋体" w:cs="宋体"/>
                <w:b/>
                <w:bCs/>
                <w:sz w:val="22"/>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w:t>
            </w:r>
            <w:r>
              <w:rPr>
                <w:rFonts w:hint="eastAsia" w:ascii="宋体" w:hAnsi="宋体" w:eastAsia="宋体" w:cs="宋体"/>
                <w:sz w:val="22"/>
                <w:lang w:bidi="ar"/>
              </w:rPr>
            </w:r>
            <w:r/>
          </w:p>
        </w:tc>
        <w:tc>
          <w:tcPr>
            <w:tcW w:w="235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多能超声UIT检测系统</w:t>
            </w:r>
            <w:r>
              <w:rPr>
                <w:rFonts w:hint="eastAsia" w:ascii="宋体" w:hAnsi="宋体" w:eastAsia="宋体" w:cs="宋体"/>
                <w:sz w:val="22"/>
                <w:lang w:bidi="ar"/>
              </w:rPr>
            </w:r>
            <w:r/>
          </w:p>
        </w:tc>
        <w:tc>
          <w:tcPr>
            <w:tcW w:w="834"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39</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39</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w:t>
            </w:r>
            <w:r>
              <w:rPr>
                <w:rFonts w:hint="eastAsia" w:ascii="宋体" w:hAnsi="宋体" w:eastAsia="宋体" w:cs="宋体"/>
                <w:sz w:val="22"/>
                <w:lang w:bidi="ar"/>
              </w:rPr>
            </w:r>
            <w:r/>
          </w:p>
        </w:tc>
        <w:tc>
          <w:tcPr>
            <w:tcW w:w="235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3D扫描建模及分析系统</w:t>
            </w:r>
            <w:r>
              <w:rPr>
                <w:rFonts w:hint="eastAsia" w:ascii="宋体" w:hAnsi="宋体" w:eastAsia="宋体" w:cs="宋体"/>
                <w:sz w:val="22"/>
                <w:lang w:bidi="ar"/>
              </w:rPr>
            </w:r>
            <w:r/>
          </w:p>
        </w:tc>
        <w:tc>
          <w:tcPr>
            <w:tcW w:w="834"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9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4</w:t>
            </w:r>
            <w:r>
              <w:rPr>
                <w:rFonts w:hint="eastAsia" w:ascii="宋体" w:hAnsi="宋体" w:eastAsia="宋体" w:cs="宋体"/>
                <w:sz w:val="22"/>
                <w:lang w:bidi="ar"/>
              </w:rPr>
            </w:r>
            <w:r/>
          </w:p>
        </w:tc>
        <w:tc>
          <w:tcPr>
            <w:tcW w:w="235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承压设备多损伤模式验证仿真系统</w:t>
            </w:r>
            <w:r>
              <w:rPr>
                <w:rFonts w:hint="eastAsia" w:ascii="宋体" w:hAnsi="宋体" w:eastAsia="宋体" w:cs="宋体"/>
                <w:sz w:val="22"/>
                <w:lang w:bidi="ar"/>
              </w:rPr>
            </w:r>
            <w:r/>
          </w:p>
        </w:tc>
        <w:tc>
          <w:tcPr>
            <w:tcW w:w="834"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73</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73</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bl>
    <w:p>
      <w:pPr>
        <w:pStyle w:val="1024"/>
        <w:ind w:firstLine="442"/>
        <w:spacing w:before="0" w:after="0"/>
        <w:rPr>
          <w:rFonts w:hint="eastAsia" w:ascii="宋体" w:hAnsi="宋体" w:eastAsia="宋体" w:cs="宋体"/>
          <w:sz w:val="22"/>
          <w:szCs w:val="22"/>
        </w:rPr>
      </w:pPr>
      <w:r>
        <w:rPr>
          <w:rFonts w:hint="eastAsia" w:ascii="宋体" w:hAnsi="宋体" w:eastAsia="宋体" w:cs="宋体"/>
          <w:b/>
          <w:bCs/>
          <w:sz w:val="22"/>
        </w:rPr>
        <w:t xml:space="preserve">注：以上表格中单套设备单项报价不得超过相应预算，超出最高限价或单套设备单项预算的投标文件作无效投标处理。具体报价格式参照招标文件附件中“报价一览表格式”。</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7.合同履行</w:t>
      </w:r>
      <w:r>
        <w:rPr>
          <w:rFonts w:hint="eastAsia" w:ascii="宋体" w:hAnsi="宋体" w:eastAsia="宋体" w:cs="宋体"/>
          <w:sz w:val="22"/>
          <w:szCs w:val="22"/>
        </w:rPr>
        <w:t xml:space="preserve">期限（交货期）：合同签订后90日历天内供齐所有货物，并完成安装</w:t>
      </w:r>
      <w:r>
        <w:rPr>
          <w:rFonts w:hint="eastAsia" w:ascii="宋体" w:hAnsi="宋体" w:eastAsia="宋体" w:cs="宋体"/>
          <w:sz w:val="22"/>
          <w:szCs w:val="22"/>
        </w:rPr>
        <w:t xml:space="preserve">、</w:t>
      </w:r>
      <w:r>
        <w:rPr>
          <w:rFonts w:hint="eastAsia" w:ascii="宋体" w:hAnsi="宋体" w:eastAsia="宋体" w:cs="宋体"/>
          <w:sz w:val="22"/>
          <w:szCs w:val="22"/>
        </w:rPr>
        <w:t xml:space="preserve">调试</w:t>
      </w:r>
      <w:r>
        <w:rPr>
          <w:rFonts w:hint="eastAsia" w:ascii="宋体" w:hAnsi="宋体" w:eastAsia="宋体" w:cs="宋体"/>
          <w:sz w:val="22"/>
          <w:szCs w:val="22"/>
        </w:rPr>
        <w:t xml:space="preserve">、</w:t>
      </w:r>
      <w:r>
        <w:rPr>
          <w:rFonts w:hint="eastAsia" w:ascii="宋体" w:hAnsi="宋体" w:eastAsia="宋体" w:cs="宋体"/>
          <w:sz w:val="22"/>
          <w:szCs w:val="22"/>
        </w:rPr>
        <w:t xml:space="preserve">服务及初步验收。</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8.本项目（是/否）接受联合体投标：</w:t>
      </w:r>
      <w:r>
        <w:rPr>
          <w:rFonts w:hint="eastAsia" w:ascii="宋体" w:hAnsi="宋体" w:eastAsia="宋体" w:cs="宋体"/>
          <w:b/>
          <w:bCs/>
          <w:sz w:val="22"/>
          <w:szCs w:val="22"/>
        </w:rPr>
        <w:t xml:space="preserve">不接受联合体</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24"/>
        <w:spacing w:before="0" w:after="0"/>
        <w:rPr>
          <w:rFonts w:hint="eastAsia" w:ascii="宋体" w:hAnsi="宋体" w:eastAsia="宋体" w:cs="宋体"/>
          <w:b/>
          <w:bCs/>
          <w:sz w:val="24"/>
          <w:szCs w:val="24"/>
        </w:rPr>
        <w:outlineLvl w:val="1"/>
      </w:pPr>
      <w:r/>
      <w:bookmarkStart w:id="5" w:name="_Toc6977"/>
      <w:r>
        <w:rPr>
          <w:rFonts w:hint="eastAsia" w:ascii="宋体" w:hAnsi="宋体" w:eastAsia="宋体" w:cs="宋体"/>
          <w:b/>
          <w:bCs/>
          <w:sz w:val="24"/>
          <w:szCs w:val="24"/>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申请人的资质要求</w:t>
      </w:r>
      <w:bookmarkEnd w:id="5"/>
      <w:r>
        <w:rPr>
          <w:rFonts w:hint="eastAsia" w:ascii="宋体" w:hAnsi="宋体" w:eastAsia="宋体" w:cs="宋体"/>
          <w:b/>
          <w:bCs/>
          <w:sz w:val="24"/>
          <w:szCs w:val="24"/>
        </w:rPr>
      </w:r>
      <w:r/>
    </w:p>
    <w:p>
      <w:pPr>
        <w:pStyle w:val="1024"/>
        <w:ind w:firstLine="442"/>
        <w:jc w:val="left"/>
        <w:spacing w:before="0" w:after="0"/>
        <w:tabs>
          <w:tab w:val="left" w:pos="0" w:leader="none"/>
        </w:tabs>
        <w:rPr>
          <w:rFonts w:hint="eastAsia" w:ascii="宋体" w:hAnsi="宋体" w:eastAsia="宋体" w:cs="宋体"/>
          <w:b/>
          <w:bCs/>
          <w:sz w:val="22"/>
          <w:szCs w:val="22"/>
        </w:rPr>
      </w:pPr>
      <w:r/>
      <w:bookmarkStart w:id="6" w:name="OLE_LINK10"/>
      <w:r>
        <w:rPr>
          <w:rFonts w:hint="eastAsia" w:ascii="宋体" w:hAnsi="宋体" w:eastAsia="宋体" w:cs="宋体"/>
          <w:b/>
          <w:bCs/>
          <w:sz w:val="22"/>
          <w:szCs w:val="22"/>
        </w:rPr>
        <w:t xml:space="preserve">（一）满足《中华人民共和国政府采购法》第二十二条规定：</w:t>
      </w:r>
      <w:r>
        <w:rPr>
          <w:rFonts w:hint="eastAsia" w:ascii="宋体" w:hAnsi="宋体" w:eastAsia="宋体" w:cs="宋体"/>
          <w:b/>
          <w:bCs/>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bookmarkEnd w:id="6"/>
      <w:r>
        <w:rPr>
          <w:rFonts w:hint="eastAsia" w:ascii="宋体" w:hAnsi="宋体" w:eastAsia="宋体" w:cs="宋体"/>
          <w:sz w:val="22"/>
          <w:szCs w:val="22"/>
        </w:rPr>
        <w:t xml:space="preserve">1.具有独立承担民事责任的能力（提供法人或者其他组织的营业执照；供应商为自然人的，提供其身份证）； </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w:t>
      </w:r>
      <w:r>
        <w:rPr>
          <w:rFonts w:hint="eastAsia" w:ascii="宋体" w:hAnsi="宋体" w:eastAsia="宋体" w:cs="宋体"/>
          <w:sz w:val="22"/>
          <w:szCs w:val="22"/>
        </w:rPr>
        <w:t xml:space="preserve">证书复印件（开标前六个月内），或2025年度经审计的财务报告复印件并加盖公章装订在投标文件中，否则视为未提供）；</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有依法缴纳税收和社会保障资金的良好记录（提供距开标时间六个月内任一月份的缴纳税收凭据复印件并加盖公章（依法免税的应提供相应文件说明）；并提供距开标时间六个月内任一月份的依法缴纳社会保障资金的凭据复印件（凭据可以是缴费的银行单据</w:t>
      </w:r>
      <w:r>
        <w:rPr>
          <w:rFonts w:hint="eastAsia" w:ascii="宋体" w:hAnsi="宋体" w:eastAsia="宋体" w:cs="宋体"/>
          <w:sz w:val="22"/>
          <w:szCs w:val="22"/>
        </w:rPr>
        <w:t xml:space="preserve">、</w:t>
      </w:r>
      <w:r>
        <w:rPr>
          <w:rFonts w:hint="eastAsia" w:ascii="宋体" w:hAnsi="宋体" w:eastAsia="宋体" w:cs="宋体"/>
          <w:sz w:val="22"/>
          <w:szCs w:val="22"/>
        </w:rPr>
        <w:t xml:space="preserve">专用收据</w:t>
      </w:r>
      <w:r>
        <w:rPr>
          <w:rFonts w:hint="eastAsia" w:ascii="宋体" w:hAnsi="宋体" w:eastAsia="宋体" w:cs="宋体"/>
          <w:sz w:val="22"/>
          <w:szCs w:val="22"/>
        </w:rPr>
        <w:t xml:space="preserve">、</w:t>
      </w:r>
      <w:r>
        <w:rPr>
          <w:rFonts w:hint="eastAsia" w:ascii="宋体" w:hAnsi="宋体" w:eastAsia="宋体" w:cs="宋体"/>
          <w:sz w:val="22"/>
          <w:szCs w:val="22"/>
        </w:rPr>
        <w:t xml:space="preserve">社会保险缴纳清单或者所在社保机构开具的证明等，自行编</w:t>
      </w:r>
      <w:r>
        <w:rPr>
          <w:rFonts w:hint="eastAsia" w:ascii="宋体" w:hAnsi="宋体" w:eastAsia="宋体" w:cs="宋体"/>
          <w:sz w:val="22"/>
          <w:szCs w:val="22"/>
        </w:rPr>
        <w:t xml:space="preserve">写无效，依法不需要缴纳社会保障资金的应提供相应文件说明））；</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5.参加政府采购活动前三年内（成立时间不足三年的</w:t>
      </w:r>
      <w:r>
        <w:rPr>
          <w:rFonts w:hint="eastAsia" w:ascii="宋体" w:hAnsi="宋体" w:eastAsia="宋体" w:cs="宋体"/>
          <w:sz w:val="22"/>
          <w:szCs w:val="22"/>
        </w:rPr>
        <w:t xml:space="preserve">、</w:t>
      </w:r>
      <w:r>
        <w:rPr>
          <w:rFonts w:hint="eastAsia" w:ascii="宋体" w:hAnsi="宋体" w:eastAsia="宋体" w:cs="宋体"/>
          <w:sz w:val="22"/>
          <w:szCs w:val="22"/>
        </w:rPr>
        <w:t xml:space="preserve">自成立时间起），在经营活动中没有重大违法记录（提供声明函，格式自行编写。重大违法记录是指供应商因违法经营受到刑事处罚或责令停产停业</w:t>
      </w:r>
      <w:r>
        <w:rPr>
          <w:rFonts w:hint="eastAsia" w:ascii="宋体" w:hAnsi="宋体" w:eastAsia="宋体" w:cs="宋体"/>
          <w:sz w:val="22"/>
          <w:szCs w:val="22"/>
        </w:rPr>
        <w:t xml:space="preserve">、</w:t>
      </w:r>
      <w:r>
        <w:rPr>
          <w:rFonts w:hint="eastAsia" w:ascii="宋体" w:hAnsi="宋体" w:eastAsia="宋体" w:cs="宋体"/>
          <w:sz w:val="22"/>
          <w:szCs w:val="22"/>
        </w:rPr>
        <w:t xml:space="preserve">吊销许可证或者执照</w:t>
      </w:r>
      <w:r>
        <w:rPr>
          <w:rFonts w:hint="eastAsia" w:ascii="宋体" w:hAnsi="宋体" w:eastAsia="宋体" w:cs="宋体"/>
          <w:sz w:val="22"/>
          <w:szCs w:val="22"/>
        </w:rPr>
        <w:t xml:space="preserve">、</w:t>
      </w:r>
      <w:r>
        <w:rPr>
          <w:rFonts w:hint="eastAsia" w:ascii="宋体" w:hAnsi="宋体" w:eastAsia="宋体" w:cs="宋体"/>
          <w:sz w:val="22"/>
          <w:szCs w:val="22"/>
        </w:rPr>
        <w:t xml:space="preserve">较大数额罚款等行政处罚）；</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6.法律</w:t>
      </w:r>
      <w:r>
        <w:rPr>
          <w:rFonts w:hint="eastAsia" w:ascii="宋体" w:hAnsi="宋体" w:eastAsia="宋体" w:cs="宋体"/>
          <w:sz w:val="22"/>
          <w:szCs w:val="22"/>
        </w:rPr>
        <w:t xml:space="preserve">、</w:t>
      </w:r>
      <w:r>
        <w:rPr>
          <w:rFonts w:hint="eastAsia" w:ascii="宋体" w:hAnsi="宋体" w:eastAsia="宋体" w:cs="宋体"/>
          <w:sz w:val="22"/>
          <w:szCs w:val="22"/>
        </w:rPr>
        <w:t xml:space="preserve">行政法规规定的其他条件：无。</w:t>
      </w:r>
      <w:r>
        <w:rPr>
          <w:rFonts w:hint="eastAsia" w:ascii="宋体" w:hAnsi="宋体" w:eastAsia="宋体" w:cs="宋体"/>
          <w:sz w:val="22"/>
          <w:szCs w:val="22"/>
        </w:rPr>
      </w:r>
      <w:r/>
    </w:p>
    <w:p>
      <w:pPr>
        <w:pStyle w:val="1024"/>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（二）落实政府采购政策满足的资格要求：</w:t>
      </w:r>
      <w:r>
        <w:rPr>
          <w:rFonts w:hint="eastAsia" w:ascii="宋体" w:hAnsi="宋体" w:eastAsia="宋体" w:cs="宋体"/>
          <w:b/>
          <w:bCs/>
          <w:szCs w:val="21"/>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1.中小企业扶持相关要求</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（1）是否专门面向中小微企业：</w:t>
      </w:r>
      <w:r>
        <w:rPr>
          <w:rFonts w:hint="eastAsia" w:ascii="宋体" w:hAnsi="宋体" w:eastAsia="宋体" w:cs="宋体"/>
          <w:sz w:val="22"/>
          <w:szCs w:val="22"/>
          <w:u w:val="single"/>
        </w:rPr>
        <w:t xml:space="preserve">本项目</w:t>
      </w:r>
      <w:r>
        <w:rPr>
          <w:rFonts w:hint="eastAsia" w:ascii="宋体" w:hAnsi="宋体" w:eastAsia="宋体" w:cs="宋体"/>
          <w:b/>
          <w:bCs/>
          <w:sz w:val="22"/>
          <w:szCs w:val="22"/>
          <w:u w:val="single"/>
        </w:rPr>
        <w:t xml:space="preserve">非专门面向中小微企业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（2）中小微企业划型标准严格</w:t>
      </w:r>
      <w:r>
        <w:rPr>
          <w:rFonts w:hint="eastAsia" w:ascii="宋体" w:hAnsi="宋体" w:eastAsia="宋体" w:cs="宋体"/>
          <w:sz w:val="22"/>
          <w:szCs w:val="22"/>
        </w:rPr>
        <w:t xml:space="preserve">对照《关于印发中小企业划型标准规定的通知》（工信部联企业〔2011〕300 号）执行（格式详见附件），本项目采购标的对应行业为</w:t>
      </w:r>
      <w:r>
        <w:rPr>
          <w:rFonts w:hint="eastAsia" w:ascii="宋体" w:hAnsi="宋体" w:eastAsia="宋体" w:cs="宋体"/>
          <w:sz w:val="22"/>
          <w:szCs w:val="22"/>
          <w:u w:val="single"/>
        </w:rPr>
        <w:t xml:space="preserve">工业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2.本国产品扶持相关要求</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（1）本项目对采购本国产品给予政策支持，具体内容见招标文件“第三章 评分标准”。</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（2）供应商须对所提供的本国产品出具《关于符合本国产品标准的声明函》（格式详见附件），并作为投标文件必备组成部分按要求提交。</w:t>
      </w:r>
      <w:r>
        <w:rPr>
          <w:rFonts w:hint="eastAsia" w:ascii="宋体" w:hAnsi="宋体" w:eastAsia="宋体" w:cs="宋体"/>
          <w:sz w:val="22"/>
          <w:szCs w:val="22"/>
        </w:rPr>
      </w:r>
      <w:r/>
    </w:p>
    <w:p>
      <w:pPr>
        <w:pStyle w:val="1024"/>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（三）本项目的特定资格要求：</w:t>
      </w:r>
      <w:r>
        <w:rPr>
          <w:rFonts w:hint="eastAsia" w:ascii="宋体" w:hAnsi="宋体" w:eastAsia="宋体" w:cs="宋体"/>
          <w:b/>
          <w:bCs/>
          <w:szCs w:val="21"/>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w:t>
      </w:r>
      <w:r>
        <w:rPr>
          <w:rFonts w:hint="eastAsia" w:ascii="宋体" w:hAnsi="宋体" w:eastAsia="宋体" w:cs="宋体"/>
          <w:b/>
          <w:bCs/>
          <w:sz w:val="22"/>
          <w:szCs w:val="22"/>
          <w:u w:val="single"/>
        </w:rPr>
        <w:t xml:space="preserve">不接受</w:t>
      </w:r>
      <w:r>
        <w:rPr>
          <w:rFonts w:hint="eastAsia" w:ascii="宋体" w:hAnsi="宋体" w:eastAsia="宋体" w:cs="宋体"/>
          <w:sz w:val="22"/>
          <w:szCs w:val="22"/>
        </w:rPr>
        <w:t xml:space="preserve">进口产品投标</w:t>
      </w:r>
      <w:r>
        <w:rPr>
          <w:rFonts w:hint="eastAsia" w:ascii="宋体" w:hAnsi="宋体" w:eastAsia="宋体" w:cs="宋体"/>
          <w:color w:val="943734"/>
          <w:sz w:val="22"/>
          <w:szCs w:val="22"/>
        </w:rPr>
        <w:t xml:space="preserve">（本文件所称进口产品是指通过中国海关报关验放进入中国境内且产自关境外的产品，不含构成产品的零散零件</w:t>
      </w:r>
      <w:r>
        <w:rPr>
          <w:rFonts w:hint="eastAsia" w:ascii="宋体" w:hAnsi="宋体" w:eastAsia="宋体" w:cs="宋体"/>
          <w:color w:val="943734"/>
          <w:sz w:val="22"/>
          <w:szCs w:val="22"/>
        </w:rPr>
        <w:t xml:space="preserve">、</w:t>
      </w:r>
      <w:r>
        <w:rPr>
          <w:rFonts w:hint="eastAsia" w:ascii="宋体" w:hAnsi="宋体" w:eastAsia="宋体" w:cs="宋体"/>
          <w:color w:val="943734"/>
          <w:sz w:val="22"/>
          <w:szCs w:val="22"/>
        </w:rPr>
        <w:t xml:space="preserve">部件）。</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2.本项目拒绝列入失信被执行人</w:t>
      </w:r>
      <w:r>
        <w:rPr>
          <w:rFonts w:hint="eastAsia" w:ascii="宋体" w:hAnsi="宋体" w:eastAsia="宋体" w:cs="宋体"/>
          <w:sz w:val="22"/>
          <w:szCs w:val="22"/>
        </w:rPr>
        <w:t xml:space="preserve">、</w:t>
      </w:r>
      <w:r>
        <w:rPr>
          <w:rFonts w:hint="eastAsia" w:ascii="宋体" w:hAnsi="宋体" w:eastAsia="宋体" w:cs="宋体"/>
          <w:sz w:val="22"/>
          <w:szCs w:val="22"/>
        </w:rPr>
        <w:t xml:space="preserve">重大税收违法案件当事人名单</w:t>
      </w:r>
      <w:r>
        <w:rPr>
          <w:rFonts w:hint="eastAsia" w:ascii="宋体" w:hAnsi="宋体" w:eastAsia="宋体" w:cs="宋体"/>
          <w:sz w:val="22"/>
          <w:szCs w:val="22"/>
        </w:rPr>
        <w:t xml:space="preserve">、</w:t>
      </w:r>
      <w:r>
        <w:rPr>
          <w:rFonts w:hint="eastAsia" w:ascii="宋体" w:hAnsi="宋体" w:eastAsia="宋体" w:cs="宋体"/>
          <w:sz w:val="22"/>
          <w:szCs w:val="22"/>
        </w:rPr>
        <w:t xml:space="preserve">政府采购严重违法失信行为记录名单的供应商参与政府采购活动。采购代理机构将在开标结束后，通过“中国政府采购网”</w:t>
      </w:r>
      <w:r>
        <w:rPr>
          <w:rFonts w:hint="eastAsia" w:ascii="宋体" w:hAnsi="宋体" w:eastAsia="宋体" w:cs="宋体"/>
          <w:sz w:val="22"/>
          <w:szCs w:val="22"/>
        </w:rPr>
        <w:t xml:space="preserve">、</w:t>
      </w:r>
      <w:r>
        <w:rPr>
          <w:rFonts w:hint="eastAsia" w:ascii="宋体" w:hAnsi="宋体" w:eastAsia="宋体" w:cs="宋体"/>
          <w:sz w:val="22"/>
          <w:szCs w:val="22"/>
        </w:rPr>
        <w:t xml:space="preserve">“信用中国”网站等渠道查询投标人信用记录并保存。</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3.其他要求：</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（2）单位负责人为同一人或者存在直接控股</w:t>
      </w:r>
      <w:r>
        <w:rPr>
          <w:rFonts w:hint="eastAsia" w:ascii="宋体" w:hAnsi="宋体" w:eastAsia="宋体" w:cs="宋体"/>
          <w:sz w:val="22"/>
          <w:szCs w:val="22"/>
        </w:rPr>
        <w:t xml:space="preserve">、</w:t>
      </w:r>
      <w:r>
        <w:rPr>
          <w:rFonts w:hint="eastAsia" w:ascii="宋体" w:hAnsi="宋体" w:eastAsia="宋体" w:cs="宋体"/>
          <w:sz w:val="22"/>
          <w:szCs w:val="22"/>
        </w:rPr>
        <w:t xml:space="preserve">管理关系的不同供应商，不得参加同一合同项下的政府采购活动。</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（3）为采购项目提供整体设计</w:t>
      </w:r>
      <w:r>
        <w:rPr>
          <w:rFonts w:hint="eastAsia" w:ascii="宋体" w:hAnsi="宋体" w:eastAsia="宋体" w:cs="宋体"/>
          <w:sz w:val="22"/>
          <w:szCs w:val="22"/>
        </w:rPr>
        <w:t xml:space="preserve">、</w:t>
      </w:r>
      <w:r>
        <w:rPr>
          <w:rFonts w:hint="eastAsia" w:ascii="宋体" w:hAnsi="宋体" w:eastAsia="宋体" w:cs="宋体"/>
          <w:sz w:val="22"/>
          <w:szCs w:val="22"/>
        </w:rPr>
        <w:t xml:space="preserve">规范编制或者项目管理</w:t>
      </w:r>
      <w:r>
        <w:rPr>
          <w:rFonts w:hint="eastAsia" w:ascii="宋体" w:hAnsi="宋体" w:eastAsia="宋体" w:cs="宋体"/>
          <w:sz w:val="22"/>
          <w:szCs w:val="22"/>
        </w:rPr>
        <w:t xml:space="preserve">、</w:t>
      </w:r>
      <w:r>
        <w:rPr>
          <w:rFonts w:hint="eastAsia" w:ascii="宋体" w:hAnsi="宋体" w:eastAsia="宋体" w:cs="宋体"/>
          <w:sz w:val="22"/>
          <w:szCs w:val="22"/>
        </w:rPr>
        <w:t xml:space="preserve">监理</w:t>
      </w:r>
      <w:r>
        <w:rPr>
          <w:rFonts w:hint="eastAsia" w:ascii="宋体" w:hAnsi="宋体" w:eastAsia="宋体" w:cs="宋体"/>
          <w:sz w:val="22"/>
          <w:szCs w:val="22"/>
        </w:rPr>
        <w:t xml:space="preserve">、</w:t>
      </w:r>
      <w:r>
        <w:rPr>
          <w:rFonts w:hint="eastAsia" w:ascii="宋体" w:hAnsi="宋体" w:eastAsia="宋体" w:cs="宋体"/>
          <w:sz w:val="22"/>
          <w:szCs w:val="22"/>
        </w:rPr>
        <w:t xml:space="preserve">检测等服务的供应商，不得再参加该采购项目的其他采购活动。</w:t>
      </w:r>
      <w:r>
        <w:rPr>
          <w:rFonts w:hint="eastAsia" w:ascii="宋体" w:hAnsi="宋体" w:eastAsia="宋体" w:cs="宋体"/>
          <w:sz w:val="22"/>
          <w:szCs w:val="22"/>
        </w:rPr>
      </w:r>
      <w:r/>
    </w:p>
    <w:p>
      <w:pPr>
        <w:pStyle w:val="1024"/>
        <w:jc w:val="left"/>
        <w:spacing w:before="0" w:after="0"/>
        <w:tabs>
          <w:tab w:val="left" w:pos="0" w:leader="none"/>
        </w:tabs>
        <w:rPr>
          <w:rFonts w:hint="eastAsia" w:ascii="宋体" w:hAnsi="宋体" w:eastAsia="宋体" w:cs="宋体"/>
          <w:sz w:val="24"/>
          <w:szCs w:val="24"/>
        </w:rPr>
        <w:outlineLvl w:val="1"/>
      </w:pPr>
      <w:r/>
      <w:bookmarkStart w:id="7" w:name="_Toc12831"/>
      <w:r>
        <w:rPr>
          <w:rFonts w:hint="eastAsia" w:ascii="宋体" w:hAnsi="宋体" w:eastAsia="宋体" w:cs="宋体"/>
          <w:b/>
          <w:bCs/>
          <w:sz w:val="24"/>
          <w:szCs w:val="24"/>
        </w:rPr>
        <w:t xml:space="preserve">三</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招标文件发售信息</w:t>
      </w:r>
      <w:bookmarkEnd w:id="7"/>
      <w:r>
        <w:rPr>
          <w:rFonts w:hint="eastAsia" w:ascii="宋体" w:hAnsi="宋体" w:eastAsia="宋体" w:cs="宋体"/>
          <w:sz w:val="24"/>
          <w:szCs w:val="24"/>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1.时间：自招标文件公告发布之日起5个工作日。</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bookmarkStart w:id="8" w:name="OLE_LINK20"/>
      <w:r>
        <w:rPr>
          <w:rFonts w:hint="eastAsia" w:ascii="宋体" w:hAnsi="宋体" w:eastAsia="宋体" w:cs="宋体"/>
          <w:sz w:val="22"/>
          <w:szCs w:val="22"/>
        </w:rPr>
        <w:t xml:space="preserve">2.地址：江苏政府采购“苏采云”系统自行免费下载。</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bookmarkEnd w:id="8"/>
      <w:r>
        <w:rPr>
          <w:rFonts w:hint="eastAsia" w:ascii="宋体" w:hAnsi="宋体" w:eastAsia="宋体" w:cs="宋体"/>
          <w:sz w:val="22"/>
          <w:szCs w:val="22"/>
        </w:rPr>
        <w:t xml:space="preserve">4.售价：0.00元，售出不退。</w:t>
      </w:r>
      <w:r>
        <w:rPr>
          <w:rFonts w:hint="eastAsia" w:ascii="宋体" w:hAnsi="宋体" w:eastAsia="宋体" w:cs="宋体"/>
          <w:sz w:val="22"/>
          <w:szCs w:val="22"/>
        </w:rPr>
      </w:r>
      <w:r/>
    </w:p>
    <w:p>
      <w:pPr>
        <w:pStyle w:val="1024"/>
        <w:spacing w:before="0" w:after="0"/>
        <w:rPr>
          <w:rFonts w:hint="eastAsia" w:ascii="宋体" w:hAnsi="宋体" w:eastAsia="宋体" w:cs="宋体"/>
          <w:b/>
          <w:bCs/>
          <w:sz w:val="22"/>
          <w:szCs w:val="22"/>
        </w:rPr>
        <w:outlineLvl w:val="1"/>
      </w:pPr>
      <w:r/>
      <w:bookmarkStart w:id="9" w:name="_Toc29956"/>
      <w:r>
        <w:rPr>
          <w:rFonts w:hint="eastAsia" w:ascii="宋体" w:hAnsi="宋体" w:eastAsia="宋体" w:cs="宋体"/>
          <w:b/>
          <w:sz w:val="24"/>
          <w:szCs w:val="24"/>
        </w:rPr>
        <w:t xml:space="preserve">四</w:t>
      </w:r>
      <w:bookmarkStart w:id="10" w:name="OLE_LINK16"/>
      <w:r>
        <w:rPr>
          <w:rFonts w:hint="eastAsia" w:ascii="宋体" w:hAnsi="宋体" w:eastAsia="宋体" w:cs="宋体"/>
          <w:b/>
          <w:sz w:val="24"/>
          <w:szCs w:val="24"/>
        </w:rPr>
        <w:t xml:space="preserve">、</w:t>
      </w:r>
      <w:r>
        <w:rPr>
          <w:rFonts w:hint="eastAsia" w:ascii="宋体" w:hAnsi="宋体" w:eastAsia="宋体" w:cs="宋体"/>
          <w:b/>
          <w:bCs/>
          <w:sz w:val="24"/>
          <w:szCs w:val="24"/>
        </w:rPr>
        <w:t xml:space="preserve">提交投标文件截止时间</w:t>
      </w:r>
      <w:bookmarkEnd w:id="10"/>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开标时间和地</w:t>
      </w:r>
      <w:r>
        <w:rPr>
          <w:rFonts w:hint="eastAsia" w:ascii="宋体" w:hAnsi="宋体" w:eastAsia="宋体" w:cs="宋体"/>
          <w:b/>
          <w:bCs/>
          <w:sz w:val="24"/>
          <w:szCs w:val="24"/>
        </w:rPr>
        <w:t xml:space="preserve">点</w:t>
      </w:r>
      <w:bookmarkEnd w:id="9"/>
      <w:r>
        <w:rPr>
          <w:rFonts w:hint="eastAsia" w:ascii="宋体" w:hAnsi="宋体" w:eastAsia="宋体" w:cs="宋体"/>
          <w:b/>
          <w:bCs/>
          <w:sz w:val="22"/>
          <w:szCs w:val="22"/>
        </w:rPr>
      </w:r>
      <w:r/>
    </w:p>
    <w:p>
      <w:pPr>
        <w:pStyle w:val="1024"/>
        <w:ind w:firstLine="440"/>
        <w:spacing w:before="0" w:after="0"/>
        <w:rPr>
          <w:rFonts w:hint="eastAsia" w:ascii="宋体" w:hAnsi="宋体" w:eastAsia="宋体" w:cs="宋体"/>
          <w:sz w:val="22"/>
          <w:szCs w:val="22"/>
        </w:rPr>
      </w:pPr>
      <w:r/>
      <w:bookmarkStart w:id="11" w:name="OLE_LINK17"/>
      <w:r>
        <w:rPr>
          <w:rFonts w:hint="eastAsia" w:ascii="宋体" w:hAnsi="宋体" w:eastAsia="宋体" w:cs="宋体"/>
          <w:sz w:val="22"/>
          <w:szCs w:val="22"/>
        </w:rPr>
        <w:t xml:space="preserve">1.提交投标文件截止时间：2026年</w:t>
      </w:r>
      <w:r>
        <w:rPr>
          <w:rFonts w:hint="eastAsia" w:ascii="宋体" w:hAnsi="宋体" w:eastAsia="宋体" w:cs="宋体"/>
          <w:sz w:val="22"/>
          <w:szCs w:val="22"/>
        </w:rPr>
        <w:t xml:space="preserve">9月29日14:00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2.开标时间：2026年</w:t>
      </w:r>
      <w:r>
        <w:rPr>
          <w:rFonts w:hint="eastAsia" w:ascii="宋体" w:hAnsi="宋体" w:eastAsia="宋体" w:cs="宋体"/>
          <w:sz w:val="22"/>
          <w:szCs w:val="22"/>
        </w:rPr>
        <w:t xml:space="preserve">9月29日14:00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3.地址：“苏采云”政府采购交易系统网上开标大厅。</w:t>
      </w:r>
      <w:r>
        <w:rPr>
          <w:rFonts w:hint="eastAsia" w:ascii="宋体" w:hAnsi="宋体" w:eastAsia="宋体" w:cs="宋体"/>
          <w:sz w:val="22"/>
          <w:szCs w:val="22"/>
        </w:rPr>
      </w:r>
      <w:r/>
    </w:p>
    <w:p>
      <w:pPr>
        <w:pStyle w:val="1024"/>
        <w:spacing w:before="0" w:after="0"/>
        <w:rPr>
          <w:rFonts w:hint="eastAsia" w:ascii="宋体" w:hAnsi="宋体" w:eastAsia="宋体" w:cs="宋体"/>
          <w:b/>
          <w:bCs/>
          <w:sz w:val="24"/>
          <w:szCs w:val="24"/>
        </w:rPr>
        <w:outlineLvl w:val="1"/>
      </w:pPr>
      <w:r/>
      <w:bookmarkStart w:id="12" w:name="_Toc8206"/>
      <w:r>
        <w:rPr>
          <w:rFonts w:hint="eastAsia" w:ascii="宋体" w:hAnsi="宋体" w:eastAsia="宋体" w:cs="宋体"/>
          <w:b/>
          <w:bCs/>
          <w:sz w:val="24"/>
          <w:szCs w:val="24"/>
        </w:rPr>
        <w:t xml:space="preserve">五</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公告期限</w:t>
      </w:r>
      <w:bookmarkEnd w:id="12"/>
      <w:r>
        <w:rPr>
          <w:rFonts w:hint="eastAsia" w:ascii="宋体" w:hAnsi="宋体" w:eastAsia="宋体" w:cs="宋体"/>
          <w:b/>
          <w:bCs/>
          <w:sz w:val="24"/>
          <w:szCs w:val="24"/>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招标公告及招标文件公告期限为自本公告发布之日起5个工作日。</w:t>
      </w:r>
      <w:r>
        <w:rPr>
          <w:rFonts w:hint="eastAsia" w:ascii="宋体" w:hAnsi="宋体" w:eastAsia="宋体" w:cs="宋体"/>
          <w:sz w:val="22"/>
          <w:szCs w:val="22"/>
        </w:rPr>
      </w:r>
      <w:r/>
    </w:p>
    <w:p>
      <w:pPr>
        <w:pStyle w:val="1024"/>
        <w:spacing w:before="0" w:after="0"/>
        <w:rPr>
          <w:rFonts w:hint="eastAsia" w:ascii="宋体" w:hAnsi="宋体" w:eastAsia="宋体" w:cs="宋体"/>
          <w:b/>
          <w:bCs/>
          <w:sz w:val="24"/>
          <w:szCs w:val="24"/>
        </w:rPr>
        <w:outlineLvl w:val="1"/>
      </w:pPr>
      <w:r/>
      <w:bookmarkStart w:id="13" w:name="_Toc25906"/>
      <w:r>
        <w:rPr>
          <w:rFonts w:hint="eastAsia" w:ascii="宋体" w:hAnsi="宋体" w:eastAsia="宋体" w:cs="宋体"/>
          <w:b/>
          <w:bCs/>
          <w:sz w:val="24"/>
          <w:szCs w:val="24"/>
        </w:rPr>
        <w:t xml:space="preserve">六</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其他补充事宜</w:t>
      </w:r>
      <w:bookmarkEnd w:id="13"/>
      <w:r>
        <w:rPr>
          <w:rFonts w:hint="eastAsia" w:ascii="宋体" w:hAnsi="宋体" w:eastAsia="宋体" w:cs="宋体"/>
          <w:b/>
          <w:bCs/>
          <w:sz w:val="24"/>
          <w:szCs w:val="24"/>
        </w:rPr>
      </w:r>
      <w:r/>
    </w:p>
    <w:p>
      <w:pPr>
        <w:pStyle w:val="1024"/>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1.根据省财政厅《关于更换全省政府采购交易系统CA数字证书和电子签章的通知》（苏财购〔2023〕101号），“苏采云”政府采购交易系统（以下简称苏采云系统）的CA数字证书</w:t>
      </w:r>
      <w:r>
        <w:rPr>
          <w:rFonts w:hint="eastAsia" w:ascii="宋体" w:hAnsi="宋体" w:eastAsia="宋体" w:cs="宋体"/>
          <w:sz w:val="22"/>
          <w:szCs w:val="22"/>
        </w:rPr>
        <w:t xml:space="preserve">、</w:t>
      </w:r>
      <w:r>
        <w:rPr>
          <w:rFonts w:hint="eastAsia" w:ascii="宋体" w:hAnsi="宋体" w:eastAsia="宋体" w:cs="宋体"/>
          <w:sz w:val="22"/>
          <w:szCs w:val="22"/>
        </w:rPr>
        <w:t xml:space="preserve">电子签章已更换为江苏省电子政务证书认证中心CA和方正国际软</w:t>
      </w:r>
      <w:r>
        <w:rPr>
          <w:rFonts w:hint="eastAsia" w:ascii="宋体" w:hAnsi="宋体" w:eastAsia="宋体" w:cs="宋体"/>
          <w:sz w:val="22"/>
          <w:szCs w:val="22"/>
        </w:rPr>
        <w:t xml:space="preserve">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2"/>
          <w:szCs w:val="22"/>
        </w:rPr>
      </w:r>
      <w:r/>
    </w:p>
    <w:p>
      <w:pPr>
        <w:pStyle w:val="1024"/>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领取CA和办理电子签章（请至南京汉中门大街145号江苏省政务服务中心二期三楼大厅CA办理窗口办理，具体联系方式见《苏采云系统供应商操作手册》（以下简称《操作手册》））</w:t>
      </w:r>
      <w:r>
        <w:rPr>
          <w:rFonts w:hint="eastAsia" w:ascii="宋体" w:hAnsi="宋体" w:eastAsia="宋体" w:cs="宋体"/>
          <w:sz w:val="22"/>
          <w:szCs w:val="22"/>
        </w:rPr>
        <w:t xml:space="preserve">、</w:t>
      </w:r>
      <w:r>
        <w:rPr>
          <w:rFonts w:hint="eastAsia" w:ascii="宋体" w:hAnsi="宋体" w:eastAsia="宋体" w:cs="宋体"/>
          <w:sz w:val="22"/>
          <w:szCs w:val="22"/>
        </w:rPr>
        <w:t xml:space="preserve">进行注册并按《操作手册》要求制作</w:t>
      </w:r>
      <w:r>
        <w:rPr>
          <w:rFonts w:hint="eastAsia" w:ascii="宋体" w:hAnsi="宋体" w:eastAsia="宋体" w:cs="宋体"/>
          <w:sz w:val="22"/>
          <w:szCs w:val="22"/>
        </w:rPr>
        <w:t xml:space="preserve">、</w:t>
      </w:r>
      <w:r>
        <w:rPr>
          <w:rFonts w:hint="eastAsia" w:ascii="宋体" w:hAnsi="宋体" w:eastAsia="宋体" w:cs="宋体"/>
          <w:sz w:val="22"/>
          <w:szCs w:val="22"/>
        </w:rPr>
        <w:t xml:space="preserve">上传电子投标</w:t>
      </w:r>
      <w:r>
        <w:rPr>
          <w:rFonts w:hint="eastAsia" w:ascii="宋体" w:hAnsi="宋体" w:eastAsia="宋体" w:cs="宋体"/>
          <w:sz w:val="22"/>
          <w:szCs w:val="22"/>
        </w:rPr>
        <w:t xml:space="preserve">文件。投标人也可前往“江苏政务服务网”（www.jszwfw.gov.cn），在“一企来办”专栏下“政府采购”模块详细了解关于CA办理</w:t>
      </w:r>
      <w:r>
        <w:rPr>
          <w:rFonts w:hint="eastAsia" w:ascii="宋体" w:hAnsi="宋体" w:eastAsia="宋体" w:cs="宋体"/>
          <w:sz w:val="22"/>
          <w:szCs w:val="22"/>
        </w:rPr>
        <w:t xml:space="preserve">、</w:t>
      </w:r>
      <w:r>
        <w:rPr>
          <w:rFonts w:hint="eastAsia" w:ascii="宋体" w:hAnsi="宋体" w:eastAsia="宋体" w:cs="宋体"/>
          <w:sz w:val="22"/>
          <w:szCs w:val="22"/>
        </w:rPr>
        <w:t xml:space="preserve">标书制作</w:t>
      </w:r>
      <w:r>
        <w:rPr>
          <w:rFonts w:hint="eastAsia" w:ascii="宋体" w:hAnsi="宋体" w:eastAsia="宋体" w:cs="宋体"/>
          <w:sz w:val="22"/>
          <w:szCs w:val="22"/>
        </w:rPr>
        <w:t xml:space="preserve">、</w:t>
      </w:r>
      <w:r>
        <w:rPr>
          <w:rFonts w:hint="eastAsia" w:ascii="宋体" w:hAnsi="宋体" w:eastAsia="宋体" w:cs="宋体"/>
          <w:sz w:val="22"/>
          <w:szCs w:val="22"/>
        </w:rPr>
        <w:t xml:space="preserve">开标投标指引等事宜。</w:t>
      </w:r>
      <w:r>
        <w:rPr>
          <w:rFonts w:hint="eastAsia" w:ascii="宋体" w:hAnsi="宋体" w:eastAsia="宋体" w:cs="宋体"/>
          <w:sz w:val="22"/>
          <w:szCs w:val="22"/>
        </w:rPr>
      </w:r>
      <w:r/>
    </w:p>
    <w:p>
      <w:pPr>
        <w:pStyle w:val="1024"/>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rPr>
      </w:r>
      <w:r/>
    </w:p>
    <w:p>
      <w:pPr>
        <w:pStyle w:val="1024"/>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请供应商在开标前登录谷歌浏览器进入不见面大厅，并准备好耳麦和摄像设备，操作系统至少为</w:t>
      </w:r>
      <w:r>
        <w:rPr>
          <w:rFonts w:hint="eastAsia" w:ascii="宋体" w:hAnsi="宋体" w:eastAsia="宋体" w:cs="宋体"/>
          <w:sz w:val="22"/>
          <w:szCs w:val="22"/>
        </w:rPr>
        <w:t xml:space="preserve">win7</w:t>
      </w:r>
      <w:r>
        <w:rPr>
          <w:rFonts w:hint="eastAsia" w:ascii="宋体" w:hAnsi="宋体" w:eastAsia="宋体" w:cs="宋体"/>
          <w:sz w:val="22"/>
          <w:szCs w:val="22"/>
        </w:rPr>
        <w:t xml:space="preserve">，建议使用win10操作系统</w:t>
      </w:r>
      <w:r>
        <w:rPr>
          <w:rFonts w:hint="eastAsia" w:ascii="宋体" w:hAnsi="宋体" w:eastAsia="宋体" w:cs="宋体"/>
          <w:sz w:val="22"/>
          <w:szCs w:val="22"/>
        </w:rPr>
        <w:t xml:space="preserve">。因供应商网络与电源不稳定</w:t>
      </w:r>
      <w:r>
        <w:rPr>
          <w:rFonts w:hint="eastAsia" w:ascii="宋体" w:hAnsi="宋体" w:eastAsia="宋体" w:cs="宋体"/>
          <w:sz w:val="22"/>
          <w:szCs w:val="22"/>
        </w:rPr>
        <w:t xml:space="preserve">、</w:t>
      </w:r>
      <w:r>
        <w:rPr>
          <w:rFonts w:hint="eastAsia" w:ascii="宋体" w:hAnsi="宋体" w:eastAsia="宋体" w:cs="宋体"/>
          <w:sz w:val="22"/>
          <w:szCs w:val="22"/>
        </w:rPr>
        <w:t xml:space="preserve">未按要求配置上述设备</w:t>
      </w:r>
      <w:r>
        <w:rPr>
          <w:rFonts w:hint="eastAsia" w:ascii="宋体" w:hAnsi="宋体" w:eastAsia="宋体" w:cs="宋体"/>
          <w:sz w:val="22"/>
          <w:szCs w:val="22"/>
        </w:rPr>
        <w:t xml:space="preserve">、</w:t>
      </w:r>
      <w:r>
        <w:rPr>
          <w:rFonts w:hint="eastAsia" w:ascii="宋体" w:hAnsi="宋体" w:eastAsia="宋体" w:cs="宋体"/>
          <w:sz w:val="22"/>
          <w:szCs w:val="22"/>
        </w:rPr>
        <w:t xml:space="preserve">上述设备发生故障等自身原因导致的后果，由供应商自行承担。</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本次招标请按“包”下载招标文件，编制</w:t>
      </w:r>
      <w:r>
        <w:rPr>
          <w:rFonts w:hint="eastAsia" w:ascii="宋体" w:hAnsi="宋体" w:eastAsia="宋体" w:cs="宋体"/>
          <w:sz w:val="22"/>
          <w:szCs w:val="22"/>
        </w:rPr>
        <w:t xml:space="preserve">、</w:t>
      </w:r>
      <w:r>
        <w:rPr>
          <w:rFonts w:hint="eastAsia" w:ascii="宋体" w:hAnsi="宋体" w:eastAsia="宋体" w:cs="宋体"/>
          <w:sz w:val="22"/>
          <w:szCs w:val="22"/>
        </w:rPr>
        <w:t xml:space="preserve">密封</w:t>
      </w:r>
      <w:r>
        <w:rPr>
          <w:rFonts w:hint="eastAsia" w:ascii="宋体" w:hAnsi="宋体" w:eastAsia="宋体" w:cs="宋体"/>
          <w:sz w:val="22"/>
          <w:szCs w:val="22"/>
        </w:rPr>
        <w:t xml:space="preserve">、</w:t>
      </w:r>
      <w:r>
        <w:rPr>
          <w:rFonts w:hint="eastAsia" w:ascii="宋体" w:hAnsi="宋体" w:eastAsia="宋体" w:cs="宋体"/>
          <w:sz w:val="22"/>
          <w:szCs w:val="22"/>
        </w:rPr>
        <w:t xml:space="preserve">提交投标文件，并按“包”开标</w:t>
      </w:r>
      <w:r>
        <w:rPr>
          <w:rFonts w:hint="eastAsia" w:ascii="宋体" w:hAnsi="宋体" w:eastAsia="宋体" w:cs="宋体"/>
          <w:sz w:val="22"/>
          <w:szCs w:val="22"/>
        </w:rPr>
        <w:t xml:space="preserve">、</w:t>
      </w:r>
      <w:r>
        <w:rPr>
          <w:rFonts w:hint="eastAsia" w:ascii="宋体" w:hAnsi="宋体" w:eastAsia="宋体" w:cs="宋体"/>
          <w:sz w:val="22"/>
          <w:szCs w:val="22"/>
        </w:rPr>
        <w:t xml:space="preserve">评标。</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4"/>
          <w:szCs w:val="24"/>
        </w:rPr>
        <w:t xml:space="preserve">.</w:t>
      </w:r>
      <w:r>
        <w:rPr>
          <w:rFonts w:hint="eastAsia" w:ascii="宋体" w:hAnsi="宋体" w:eastAsia="宋体" w:cs="宋体"/>
          <w:sz w:val="22"/>
          <w:szCs w:val="22"/>
        </w:rPr>
        <w:t xml:space="preserve">公告媒体：本招</w:t>
      </w:r>
      <w:bookmarkStart w:id="14" w:name="OLE_LINK13"/>
      <w:r>
        <w:rPr>
          <w:rFonts w:hint="eastAsia" w:ascii="宋体" w:hAnsi="宋体" w:eastAsia="宋体" w:cs="宋体"/>
          <w:sz w:val="22"/>
          <w:szCs w:val="22"/>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3.采购项目需要落实的政府采购政策情况：本项目执行《政府采购促进中小企业发展暂行办法》</w:t>
      </w:r>
      <w:r>
        <w:rPr>
          <w:rFonts w:hint="eastAsia" w:ascii="宋体" w:hAnsi="宋体" w:eastAsia="宋体" w:cs="宋体"/>
          <w:sz w:val="22"/>
          <w:szCs w:val="22"/>
        </w:rPr>
        <w:t xml:space="preserve">、</w:t>
      </w:r>
      <w:r>
        <w:rPr>
          <w:rFonts w:hint="eastAsia" w:ascii="宋体" w:hAnsi="宋体" w:eastAsia="宋体" w:cs="宋体"/>
          <w:sz w:val="22"/>
          <w:szCs w:val="22"/>
        </w:rPr>
        <w:t xml:space="preserve">《关于政府采购支持监狱企业发展有关问题的通知》</w:t>
      </w:r>
      <w:r>
        <w:rPr>
          <w:rFonts w:hint="eastAsia" w:ascii="宋体" w:hAnsi="宋体" w:eastAsia="宋体" w:cs="宋体"/>
          <w:sz w:val="22"/>
          <w:szCs w:val="22"/>
        </w:rPr>
        <w:t xml:space="preserve">、</w:t>
      </w:r>
      <w:r>
        <w:rPr>
          <w:rFonts w:hint="eastAsia" w:ascii="宋体" w:hAnsi="宋体" w:eastAsia="宋体" w:cs="宋体"/>
          <w:sz w:val="22"/>
          <w:szCs w:val="22"/>
        </w:rPr>
        <w:t xml:space="preserve">《关于促进残疾人就业政府采购政策的通知》</w:t>
      </w:r>
      <w:r>
        <w:rPr>
          <w:rFonts w:hint="eastAsia" w:ascii="宋体" w:hAnsi="宋体" w:eastAsia="宋体" w:cs="宋体"/>
          <w:sz w:val="22"/>
          <w:szCs w:val="22"/>
        </w:rPr>
        <w:t xml:space="preserve">、</w:t>
      </w:r>
      <w:r>
        <w:rPr>
          <w:rFonts w:hint="eastAsia" w:ascii="宋体" w:hAnsi="宋体" w:eastAsia="宋体" w:cs="宋体"/>
          <w:sz w:val="22"/>
          <w:szCs w:val="22"/>
        </w:rPr>
        <w:t xml:space="preserve">《关于调整优化节能产品</w:t>
      </w:r>
      <w:r>
        <w:rPr>
          <w:rFonts w:hint="eastAsia" w:ascii="宋体" w:hAnsi="宋体" w:eastAsia="宋体" w:cs="宋体"/>
          <w:sz w:val="22"/>
          <w:szCs w:val="22"/>
        </w:rPr>
        <w:t xml:space="preserve">、</w:t>
      </w:r>
      <w:r>
        <w:rPr>
          <w:rFonts w:hint="eastAsia" w:ascii="宋体" w:hAnsi="宋体" w:eastAsia="宋体" w:cs="宋体"/>
          <w:sz w:val="22"/>
          <w:szCs w:val="22"/>
        </w:rPr>
        <w:t xml:space="preserve">环境标志产品政府采购执行机制的通知》</w:t>
      </w:r>
      <w:r>
        <w:rPr>
          <w:rFonts w:hint="eastAsia" w:ascii="宋体" w:hAnsi="宋体" w:eastAsia="宋体" w:cs="宋体"/>
          <w:sz w:val="22"/>
          <w:szCs w:val="22"/>
        </w:rPr>
        <w:t xml:space="preserve">、</w:t>
      </w:r>
      <w:r>
        <w:rPr>
          <w:rFonts w:hint="eastAsia" w:ascii="宋体" w:hAnsi="宋体" w:eastAsia="宋体" w:cs="宋体"/>
          <w:sz w:val="22"/>
          <w:szCs w:val="22"/>
        </w:rPr>
        <w:t xml:space="preserve">《国务院办公厅关于在政府采购中实施本国产品标准及相关政策的通知》等政府采购相关文件。</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4.投标保证金数额及缴纳办法：本次招标不收取投标保证金。</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bookmarkEnd w:id="14"/>
      <w:r/>
      <w:bookmarkStart w:id="15" w:name="OLE_LINK21"/>
      <w:r>
        <w:rPr>
          <w:rFonts w:hint="eastAsia" w:ascii="宋体" w:hAnsi="宋体" w:eastAsia="宋体" w:cs="宋体"/>
          <w:sz w:val="22"/>
          <w:szCs w:val="22"/>
        </w:rPr>
        <w:t xml:space="preserve">5.本项目代理机构内部编号：</w:t>
      </w:r>
      <w:r>
        <w:rPr>
          <w:rFonts w:hint="eastAsia" w:ascii="宋体" w:hAnsi="宋体" w:eastAsia="宋体" w:cs="宋体"/>
          <w:sz w:val="22"/>
          <w:szCs w:val="22"/>
        </w:rPr>
        <w:t xml:space="preserve">0675-266JOC004596</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6.</w:t>
      </w:r>
      <w:bookmarkEnd w:id="11"/>
      <w:r/>
      <w:bookmarkEnd w:id="15"/>
      <w:r>
        <w:rPr>
          <w:rFonts w:hint="eastAsia" w:ascii="宋体" w:hAnsi="宋体" w:eastAsia="宋体" w:cs="宋体"/>
          <w:sz w:val="22"/>
          <w:szCs w:val="22"/>
        </w:rPr>
        <w:t xml:space="preserve">获取招标文件咨询联系方式：</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电话：025-84795433/5991</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邮箱：wh@jocite.com</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w:t>
      </w:r>
      <w:r>
        <w:rPr>
          <w:rFonts w:hint="eastAsia" w:ascii="宋体" w:hAnsi="宋体" w:eastAsia="宋体" w:cs="宋体"/>
          <w:sz w:val="22"/>
          <w:szCs w:val="22"/>
        </w:rPr>
        <w:t xml:space="preserve">建邺区云龙山路58号大唐科技大厦A座高区15楼</w:t>
      </w:r>
      <w:r>
        <w:rPr>
          <w:rFonts w:hint="eastAsia" w:ascii="宋体" w:hAnsi="宋体" w:eastAsia="宋体" w:cs="宋体"/>
          <w:sz w:val="22"/>
          <w:szCs w:val="22"/>
        </w:rPr>
      </w:r>
      <w:r/>
    </w:p>
    <w:p>
      <w:pPr>
        <w:pStyle w:val="1024"/>
        <w:spacing w:before="0" w:after="0"/>
        <w:rPr>
          <w:rFonts w:hint="eastAsia" w:ascii="宋体" w:hAnsi="宋体" w:eastAsia="宋体" w:cs="宋体"/>
          <w:b/>
          <w:bCs/>
          <w:sz w:val="24"/>
          <w:szCs w:val="24"/>
        </w:rPr>
        <w:outlineLvl w:val="1"/>
      </w:pPr>
      <w:r/>
      <w:bookmarkStart w:id="16" w:name="_Toc7853"/>
      <w:r>
        <w:rPr>
          <w:rFonts w:hint="eastAsia" w:ascii="宋体" w:hAnsi="宋体" w:eastAsia="宋体" w:cs="宋体"/>
          <w:b/>
          <w:bCs/>
          <w:sz w:val="24"/>
          <w:szCs w:val="24"/>
        </w:rPr>
        <w:t xml:space="preserve">七</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对本次招标提出询问，请按以下方式联系</w:t>
      </w:r>
      <w:bookmarkEnd w:id="16"/>
      <w:r>
        <w:rPr>
          <w:rFonts w:hint="eastAsia" w:ascii="宋体" w:hAnsi="宋体" w:eastAsia="宋体" w:cs="宋体"/>
          <w:b/>
          <w:bCs/>
          <w:sz w:val="24"/>
          <w:szCs w:val="24"/>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1.采购人信息</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名称：江苏省特种设备安全监督检验研究院</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地址：江苏省南京市鼓楼区草场门大街107号龙江大厦</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联系人：李风华   </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联系电话：025-89621099</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2.采购代理机构信息</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名称：江苏海外集团国际工程咨询有限公司</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地址：南京市建邺区云龙山路58号大唐科技大厦A座高区14-15楼</w:t>
      </w:r>
      <w:r>
        <w:rPr>
          <w:rFonts w:hint="eastAsia" w:ascii="宋体" w:hAnsi="宋体" w:eastAsia="宋体" w:cs="宋体"/>
          <w:sz w:val="22"/>
          <w:szCs w:val="22"/>
        </w:rPr>
      </w:r>
      <w:r/>
    </w:p>
    <w:p>
      <w:pPr>
        <w:pStyle w:val="1024"/>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w:t>
      </w:r>
      <w:r>
        <w:rPr>
          <w:rFonts w:hint="eastAsia" w:ascii="宋体" w:hAnsi="宋体" w:eastAsia="宋体" w:cs="宋体"/>
          <w:sz w:val="22"/>
          <w:szCs w:val="22"/>
        </w:rPr>
        <w:t xml:space="preserve">、</w:t>
      </w:r>
      <w:r>
        <w:rPr>
          <w:rFonts w:hint="eastAsia" w:ascii="宋体" w:hAnsi="宋体" w:eastAsia="宋体" w:cs="宋体"/>
          <w:sz w:val="22"/>
          <w:szCs w:val="22"/>
        </w:rPr>
        <w:t xml:space="preserve">方东</w:t>
      </w:r>
      <w:r>
        <w:rPr>
          <w:rFonts w:hint="eastAsia" w:ascii="宋体" w:hAnsi="宋体" w:eastAsia="宋体" w:cs="宋体"/>
          <w:sz w:val="22"/>
          <w:szCs w:val="22"/>
        </w:rPr>
        <w:t xml:space="preserve">、</w:t>
      </w:r>
      <w:r>
        <w:rPr>
          <w:rFonts w:hint="eastAsia" w:ascii="宋体" w:hAnsi="宋体" w:eastAsia="宋体" w:cs="宋体"/>
          <w:sz w:val="22"/>
          <w:szCs w:val="22"/>
        </w:rPr>
        <w:t xml:space="preserve">郭秀华</w:t>
      </w:r>
      <w:r>
        <w:rPr>
          <w:rFonts w:hint="eastAsia" w:ascii="宋体" w:hAnsi="宋体" w:eastAsia="宋体" w:cs="宋体"/>
          <w:sz w:val="22"/>
          <w:szCs w:val="22"/>
        </w:rPr>
      </w:r>
      <w:r/>
    </w:p>
    <w:p>
      <w:pPr>
        <w:pStyle w:val="1024"/>
        <w:ind w:firstLine="440"/>
        <w:jc w:val="left"/>
        <w:spacing w:before="0" w:after="0"/>
        <w:rPr>
          <w:rFonts w:hint="eastAsia" w:ascii="宋体" w:hAnsi="宋体" w:eastAsia="宋体" w:cs="宋体"/>
        </w:rPr>
        <w:sectPr>
          <w:headerReference w:type="default" r:id="rId11"/>
          <w:footerReference w:type="default" r:id="rId15"/>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2"/>
          <w:szCs w:val="22"/>
        </w:rPr>
        <w:t xml:space="preserve">联系电话：025-84795433</w:t>
      </w:r>
      <w:bookmarkStart w:id="17" w:name="_Toc24439"/>
      <w:r/>
      <w:bookmarkStart w:id="18" w:name="_Toc17198"/>
      <w:r>
        <w:rPr>
          <w:rFonts w:hint="eastAsia" w:ascii="宋体" w:hAnsi="宋体" w:eastAsia="宋体" w:cs="宋体"/>
        </w:rPr>
      </w:r>
      <w:r/>
    </w:p>
    <w:p>
      <w:pPr>
        <w:pStyle w:val="1024"/>
        <w:ind w:firstLine="643"/>
        <w:jc w:val="center"/>
        <w:spacing w:before="0" w:after="0"/>
        <w:rPr>
          <w:rFonts w:hint="eastAsia" w:ascii="宋体" w:hAnsi="宋体" w:eastAsia="宋体" w:cs="宋体"/>
        </w:rPr>
      </w:pPr>
      <w:r/>
      <w:bookmarkStart w:id="19" w:name="_Toc1144"/>
      <w:r>
        <w:rPr>
          <w:rStyle w:val="1037"/>
          <w:rFonts w:hint="eastAsia" w:ascii="宋体" w:hAnsi="宋体" w:eastAsia="宋体" w:cs="宋体"/>
        </w:rPr>
        <w:t xml:space="preserve">第二章 投标人须知</w:t>
      </w:r>
      <w:bookmarkEnd w:id="17"/>
      <w:r/>
      <w:bookmarkEnd w:id="18"/>
      <w:r/>
      <w:bookmarkEnd w:id="19"/>
      <w:r>
        <w:rPr>
          <w:rFonts w:hint="eastAsia" w:ascii="宋体" w:hAnsi="宋体" w:eastAsia="宋体" w:cs="宋体"/>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江苏海外集团国际工程咨询有限公司（以下简称“采购代理机构”）受江苏省特种设备安全监督检验</w:t>
      </w:r>
      <w:r>
        <w:rPr>
          <w:rFonts w:hint="eastAsia" w:ascii="宋体" w:hAnsi="宋体" w:eastAsia="宋体" w:cs="宋体"/>
          <w:sz w:val="22"/>
          <w:szCs w:val="22"/>
        </w:rPr>
        <w:t xml:space="preserve">研究院（采购单位名称，以下简称“采购人”）委托，就</w:t>
      </w:r>
      <w:r>
        <w:rPr>
          <w:rFonts w:hint="eastAsia" w:ascii="宋体" w:hAnsi="宋体" w:eastAsia="宋体" w:cs="宋体"/>
          <w:sz w:val="22"/>
          <w:szCs w:val="22"/>
        </w:rPr>
        <w:t xml:space="preserve">江苏省特检院石化装置损伤判定及综合评价能力提升第二批设备采购</w:t>
      </w:r>
      <w:r>
        <w:rPr>
          <w:rFonts w:hint="eastAsia" w:ascii="宋体" w:hAnsi="宋体" w:eastAsia="宋体" w:cs="宋体"/>
          <w:sz w:val="22"/>
          <w:szCs w:val="22"/>
        </w:rPr>
        <w:t xml:space="preserve">采用公开招标方式采购，兹邀请符合资格条件的投标人提交投标文件和相关材料。</w:t>
      </w:r>
      <w:r>
        <w:rPr>
          <w:rFonts w:hint="eastAsia" w:ascii="宋体" w:hAnsi="宋体" w:eastAsia="宋体" w:cs="宋体"/>
          <w:sz w:val="22"/>
          <w:szCs w:val="22"/>
        </w:rPr>
      </w:r>
      <w:r/>
    </w:p>
    <w:p>
      <w:pPr>
        <w:pStyle w:val="1026"/>
        <w:jc w:val="center"/>
        <w:rPr>
          <w:rFonts w:hint="eastAsia" w:eastAsia="宋体" w:cs="宋体"/>
          <w:sz w:val="24"/>
        </w:rPr>
      </w:pPr>
      <w:r/>
      <w:bookmarkStart w:id="20" w:name="_Toc21907"/>
      <w:r>
        <w:rPr>
          <w:rFonts w:hint="eastAsia" w:eastAsia="宋体" w:cs="宋体"/>
          <w:sz w:val="24"/>
        </w:rPr>
        <w:t xml:space="preserve">投标人须知前附表：</w:t>
      </w:r>
      <w:bookmarkEnd w:id="20"/>
      <w:r>
        <w:rPr>
          <w:rFonts w:hint="eastAsia" w:eastAsia="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007"/>
        <w:gridCol w:w="6639"/>
      </w:tblGrid>
      <w:tr>
        <w:trPr>
          <w:cantSplit/>
          <w:tblHeader/>
        </w:trPr>
        <w:tc>
          <w:tcPr>
            <w:tcW w:w="809" w:type="dxa"/>
            <w:vAlign w:val="center"/>
            <w:textDirection w:val="lrTb"/>
            <w:noWrap w:val="false"/>
          </w:tcPr>
          <w:p>
            <w:pPr>
              <w:pStyle w:val="1024"/>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序号</w:t>
            </w:r>
            <w:r>
              <w:rPr>
                <w:rFonts w:hint="eastAsia" w:ascii="宋体" w:hAnsi="宋体" w:eastAsia="宋体" w:cs="宋体"/>
                <w:b/>
                <w:bCs/>
                <w:sz w:val="22"/>
              </w:rPr>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项目</w:t>
            </w:r>
            <w:r>
              <w:rPr>
                <w:rFonts w:hint="eastAsia" w:ascii="宋体" w:hAnsi="宋体" w:eastAsia="宋体" w:cs="宋体"/>
                <w:b/>
                <w:bCs/>
                <w:sz w:val="22"/>
              </w:rPr>
            </w:r>
            <w:r/>
          </w:p>
        </w:tc>
        <w:tc>
          <w:tcPr>
            <w:tcW w:w="6639" w:type="dxa"/>
            <w:vAlign w:val="center"/>
            <w:textDirection w:val="lrTb"/>
            <w:noWrap w:val="false"/>
          </w:tcPr>
          <w:p>
            <w:pPr>
              <w:pStyle w:val="1024"/>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具体内容</w:t>
            </w:r>
            <w:r>
              <w:rPr>
                <w:rFonts w:hint="eastAsia" w:ascii="宋体" w:hAnsi="宋体" w:eastAsia="宋体" w:cs="宋体"/>
                <w:b/>
                <w:bCs/>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项目名称</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江苏省特检院石化装置损伤判定及综合评价能力提升第二批设备采购</w:t>
            </w:r>
            <w:r>
              <w:rPr>
                <w:rFonts w:hint="eastAsia"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采购方式</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公开招标</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3</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项目编号</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项目编号：</w:t>
            </w:r>
            <w:r>
              <w:rPr>
                <w:rFonts w:hint="eastAsia" w:ascii="宋体" w:hAnsi="宋体" w:eastAsia="宋体" w:cs="宋体"/>
                <w:sz w:val="22"/>
              </w:rPr>
              <w:t xml:space="preserve">JSZC-320000-HWZX-G2026-0526</w: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代理机构内部编号：</w:t>
            </w:r>
            <w:r>
              <w:rPr>
                <w:rFonts w:hint="eastAsia" w:ascii="宋体" w:hAnsi="宋体" w:eastAsia="宋体" w:cs="宋体"/>
                <w:sz w:val="22"/>
              </w:rPr>
              <w:t xml:space="preserve">0675-266JOC004596</w:t>
            </w:r>
            <w:r>
              <w:rPr>
                <w:rFonts w:hint="eastAsia"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4</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采购分包</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1</w:t>
            </w:r>
            <w:r>
              <w:rPr>
                <w:rFonts w:hint="eastAsia"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5</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w:t>
            </w:r>
            <w:r/>
          </w:p>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机构</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江苏海外集团国际工程咨询有限公司</w:t>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项目负责人：方东</w:t>
            </w:r>
            <w:r/>
          </w:p>
          <w:p>
            <w:pPr>
              <w:pStyle w:val="1024"/>
              <w:spacing w:before="0" w:after="0" w:line="300" w:lineRule="auto"/>
              <w:rPr>
                <w:rFonts w:ascii="宋体" w:hAnsi="宋体" w:eastAsia="宋体" w:cs="宋体"/>
                <w:sz w:val="22"/>
              </w:rPr>
            </w:pPr>
            <w:r>
              <w:rPr>
                <w:rFonts w:hint="eastAsia" w:ascii="宋体" w:hAnsi="宋体" w:eastAsia="宋体" w:cs="宋体"/>
                <w:sz w:val="22"/>
              </w:rPr>
              <w:t xml:space="preserve">电话：025-84795433/15195998576</w:t>
            </w:r>
            <w:r>
              <w:rPr>
                <w:rFonts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6</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采购人</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江苏省特种设备安全监督检验研究院</w:t>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联系人：李风华         </w:t>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电话：025-89621099</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7</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预算金额</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人民币211万元</w:t>
            </w:r>
            <w:r>
              <w:rPr>
                <w:rFonts w:hint="eastAsia"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8</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最高限价</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人民币211万元</w:t>
            </w:r>
            <w:r>
              <w:rPr>
                <w:rFonts w:hint="eastAsia" w:ascii="宋体" w:hAnsi="宋体" w:eastAsia="宋体" w:cs="宋体"/>
                <w:sz w:val="22"/>
              </w:rPr>
              <w:t xml:space="preserve">；</w:t>
            </w:r>
            <w:r>
              <w:rPr>
                <w:rFonts w:hint="eastAsia" w:ascii="宋体" w:hAnsi="宋体" w:eastAsia="宋体" w:cs="宋体"/>
                <w:b/>
                <w:bCs/>
                <w:sz w:val="22"/>
              </w:rPr>
              <w:t xml:space="preserve">同时单套设备单项报价不得超过相应预算，超出最高限价或单套设备单项预算的投标文件作无效投标处理。</w:t>
            </w:r>
            <w:r>
              <w:rPr>
                <w:rFonts w:hint="eastAsia" w:ascii="宋体" w:hAnsi="宋体" w:eastAsia="宋体" w:cs="宋体"/>
                <w:sz w:val="22"/>
              </w:rPr>
              <w:t xml:space="preserve">具体报价格式参照招标文件附件中“报价一览表格式”。</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9</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报价方式</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所有投标报价均以人民币报价。投标人的投标</w:t>
            </w:r>
            <w:r>
              <w:rPr>
                <w:rFonts w:hint="eastAsia" w:ascii="宋体" w:hAnsi="宋体" w:eastAsia="宋体" w:cs="宋体"/>
                <w:sz w:val="22"/>
              </w:rPr>
              <w:t xml:space="preserve">报价应遵守《中华人民共和国价格法》。该报价为到采购人现场的全部费用（含相关税费</w:t>
            </w:r>
            <w:r>
              <w:rPr>
                <w:rFonts w:hint="eastAsia" w:ascii="宋体" w:hAnsi="宋体" w:eastAsia="宋体" w:cs="宋体"/>
                <w:sz w:val="22"/>
              </w:rPr>
              <w:t xml:space="preserve">、</w:t>
            </w:r>
            <w:r>
              <w:rPr>
                <w:rFonts w:hint="eastAsia" w:ascii="宋体" w:hAnsi="宋体" w:eastAsia="宋体" w:cs="宋体"/>
                <w:sz w:val="22"/>
              </w:rPr>
              <w:t xml:space="preserve">运输费</w:t>
            </w:r>
            <w:r>
              <w:rPr>
                <w:rFonts w:hint="eastAsia" w:ascii="宋体" w:hAnsi="宋体" w:eastAsia="宋体" w:cs="宋体"/>
                <w:sz w:val="22"/>
              </w:rPr>
              <w:t xml:space="preserve">、</w:t>
            </w:r>
            <w:r>
              <w:rPr>
                <w:rFonts w:hint="eastAsia" w:ascii="宋体" w:hAnsi="宋体" w:eastAsia="宋体" w:cs="宋体"/>
                <w:sz w:val="22"/>
              </w:rPr>
              <w:t xml:space="preserve">保险费</w:t>
            </w:r>
            <w:r>
              <w:rPr>
                <w:rFonts w:hint="eastAsia" w:ascii="宋体" w:hAnsi="宋体" w:eastAsia="宋体" w:cs="宋体"/>
                <w:sz w:val="22"/>
              </w:rPr>
              <w:t xml:space="preserve">、</w:t>
            </w:r>
            <w:r>
              <w:rPr>
                <w:rFonts w:hint="eastAsia" w:ascii="宋体" w:hAnsi="宋体" w:eastAsia="宋体" w:cs="宋体"/>
                <w:sz w:val="22"/>
              </w:rPr>
              <w:t xml:space="preserve">安装费及相关服务费等一切可能发生的费用）。具体报价格式参照招标文件附件“报价一览表格式”。</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10</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投标保证金</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无</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11</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招标文件获取</w:t>
            </w:r>
            <w:r/>
          </w:p>
        </w:tc>
        <w:tc>
          <w:tcPr>
            <w:tcW w:w="6639" w:type="dxa"/>
            <w:vAlign w:val="center"/>
            <w:textDirection w:val="lrTb"/>
            <w:noWrap w:val="false"/>
          </w:tcPr>
          <w:p>
            <w:pPr>
              <w:pStyle w:val="1024"/>
              <w:spacing w:before="0" w:after="0" w:line="240" w:lineRule="auto"/>
              <w:tabs>
                <w:tab w:val="left" w:pos="5250" w:leader="none"/>
              </w:tabs>
              <w:rPr>
                <w:rFonts w:ascii="宋体" w:hAnsi="宋体" w:eastAsia="宋体" w:cs="宋体"/>
                <w:sz w:val="22"/>
              </w:rPr>
            </w:pPr>
            <w:r>
              <w:rPr>
                <w:rFonts w:hint="eastAsia" w:ascii="宋体" w:hAnsi="宋体" w:eastAsia="宋体" w:cs="宋体"/>
                <w:sz w:val="22"/>
              </w:rPr>
              <w:t xml:space="preserve">“苏采云”政府采购交易系统。</w:t>
            </w:r>
            <w:r>
              <w:rPr>
                <w:rFonts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12</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答疑</w:t>
            </w:r>
            <w:r/>
          </w:p>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（勘查现场）</w:t>
            </w:r>
            <w:r/>
          </w:p>
        </w:tc>
        <w:tc>
          <w:tcPr>
            <w:tcW w:w="6639" w:type="dxa"/>
            <w:vAlign w:val="center"/>
            <w:textDirection w:val="lrTb"/>
            <w:noWrap w:val="false"/>
          </w:tcPr>
          <w:p>
            <w:pPr>
              <w:pStyle w:val="1024"/>
              <w:spacing w:before="0" w:after="0" w:line="300" w:lineRule="auto"/>
              <w:rPr>
                <w:rFonts w:hint="eastAsia" w:ascii="宋体" w:hAnsi="宋体" w:eastAsia="宋体" w:cs="宋体"/>
                <w:b/>
                <w:bCs/>
                <w:sz w:val="22"/>
              </w:rPr>
            </w:pPr>
            <w:r>
              <w:rPr>
                <w:rFonts w:hint="eastAsia" w:ascii="宋体" w:hAnsi="宋体" w:eastAsia="宋体" w:cs="宋体"/>
                <w:sz w:val="22"/>
              </w:rPr>
              <w:t xml:space="preserve">采购人不集中组织，投标人可自行联系采购项目负责人答疑。未考察现场或考察工作不充分的投标人，中标后不得以不完全了解现场情况为理由向采购人提出任何索赔或其他要求，对此，采购人不承担任何责任，且将不作任何答</w:t>
            </w:r>
            <w:r>
              <w:rPr>
                <w:rFonts w:hint="eastAsia" w:ascii="宋体" w:hAnsi="宋体" w:eastAsia="宋体" w:cs="宋体"/>
                <w:sz w:val="22"/>
              </w:rPr>
              <w:t xml:space="preserve">复。</w:t>
            </w:r>
            <w:r>
              <w:rPr>
                <w:rFonts w:hint="eastAsia" w:ascii="宋体" w:hAnsi="宋体" w:eastAsia="宋体" w:cs="宋体"/>
                <w:b/>
                <w:bCs/>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13</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投标文件接收截止时间及地点</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截止时间（同开标时间）：详见招标公告</w:t>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接收地点：“苏采云”政府采购交易系统网上开标大厅</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14</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p>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形式</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“苏采云”政府采购交易系统。本项目需要使用CA数字证书制作</w:t>
            </w:r>
            <w:r>
              <w:rPr>
                <w:rFonts w:hint="eastAsia" w:ascii="宋体" w:hAnsi="宋体" w:eastAsia="宋体" w:cs="宋体"/>
                <w:sz w:val="22"/>
              </w:rPr>
              <w:t xml:space="preserve">、</w:t>
            </w:r>
            <w:r>
              <w:rPr>
                <w:rFonts w:hint="eastAsia" w:ascii="宋体" w:hAnsi="宋体" w:eastAsia="宋体" w:cs="宋体"/>
                <w:sz w:val="22"/>
              </w:rPr>
              <w:t xml:space="preserve">上传电子投标文件完成电子投标，请供应商在参加投标活动前办理好CA数字证书申领及电子签章等操作。</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15</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评标时间</w:t>
            </w:r>
            <w:r/>
          </w:p>
        </w:tc>
        <w:tc>
          <w:tcPr>
            <w:tcW w:w="6639" w:type="dxa"/>
            <w:vAlign w:val="center"/>
            <w:textDirection w:val="lrTb"/>
            <w:noWrap w:val="false"/>
          </w:tcPr>
          <w:p>
            <w:pPr>
              <w:pStyle w:val="1024"/>
              <w:spacing w:before="0" w:after="0" w:line="240" w:lineRule="auto"/>
              <w:rPr>
                <w:rFonts w:hint="eastAsia" w:ascii="宋体" w:hAnsi="宋体" w:eastAsia="宋体" w:cs="宋体"/>
                <w:sz w:val="22"/>
              </w:rPr>
            </w:pPr>
            <w:r>
              <w:rPr>
                <w:rFonts w:hint="eastAsia" w:ascii="宋体" w:hAnsi="宋体" w:eastAsia="宋体" w:cs="宋体"/>
                <w:sz w:val="22"/>
              </w:rPr>
              <w:t xml:space="preserve">2026年</w:t>
            </w:r>
            <w:r>
              <w:rPr>
                <w:rFonts w:hint="eastAsia" w:ascii="宋体" w:hAnsi="宋体" w:eastAsia="宋体" w:cs="宋体"/>
                <w:sz w:val="22"/>
              </w:rPr>
              <w:t xml:space="preserve">9月29日14:00</w:t>
            </w:r>
            <w:r>
              <w:rPr>
                <w:rFonts w:hint="eastAsia" w:ascii="宋体" w:hAnsi="宋体" w:eastAsia="宋体" w:cs="宋体"/>
                <w:sz w:val="22"/>
              </w:rPr>
              <w:t xml:space="preserve">后（北京时间）</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16</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p>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完整性</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17</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投标文件有效期</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投标人提交投标文件截止之日起90天</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18</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关于联合体投标</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本项目不接受联合体投标</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19</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中标候选人及中标人数量</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中标候选人：3名/包；中标人：1名/包</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20</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采购代理费用</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一</w:t>
            </w:r>
            <w:r>
              <w:rPr>
                <w:rFonts w:hint="eastAsia" w:ascii="宋体" w:hAnsi="宋体" w:eastAsia="宋体" w:cs="宋体"/>
                <w:sz w:val="22"/>
              </w:rPr>
              <w:t xml:space="preserve">、</w:t>
            </w:r>
            <w:r>
              <w:rPr>
                <w:rFonts w:hint="eastAsia" w:ascii="宋体" w:hAnsi="宋体" w:eastAsia="宋体" w:cs="宋体"/>
                <w:sz w:val="22"/>
              </w:rPr>
              <w:t xml:space="preserve">服务费约定</w:t>
            </w:r>
            <w:r>
              <w:rPr>
                <w:rFonts w:hint="eastAsia" w:ascii="宋体" w:hAnsi="宋体" w:eastAsia="宋体" w:cs="宋体"/>
                <w:sz w:val="22"/>
              </w:rPr>
              <w:t xml:space="preserve">：</w: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本项目招标代理服务费由中标供应商承担，中标供应商应按约定足额向采购代理机构支付招标代理服务费。投标人应自行承担为准备及参与投标所发生的一切费用</w:t>
            </w:r>
            <w:r>
              <w:rPr>
                <w:rFonts w:hint="eastAsia" w:ascii="宋体" w:hAnsi="宋体" w:eastAsia="宋体" w:cs="宋体"/>
                <w:sz w:val="22"/>
              </w:rPr>
              <w:t xml:space="preserve">，</w:t>
            </w:r>
            <w:r>
              <w:rPr>
                <w:rFonts w:hint="eastAsia" w:ascii="宋体" w:hAnsi="宋体" w:eastAsia="宋体" w:cs="宋体"/>
                <w:sz w:val="22"/>
              </w:rPr>
              <w:t xml:space="preserve">无论投标结果如何，采购人和采购代理机构对该等费用不</w:t>
            </w:r>
            <w:r>
              <w:rPr>
                <w:rFonts w:hint="eastAsia" w:ascii="宋体" w:hAnsi="宋体" w:eastAsia="宋体" w:cs="宋体"/>
                <w:sz w:val="22"/>
              </w:rPr>
              <w:t xml:space="preserve">承担任何义务与责任。</w:t>
            </w:r>
            <w:r>
              <w:rPr>
                <w:rFonts w:hint="eastAsia" w:ascii="宋体" w:hAnsi="宋体" w:eastAsia="宋体" w:cs="宋体"/>
                <w:sz w:val="22"/>
              </w:rPr>
            </w:r>
            <w:r/>
          </w:p>
          <w:p>
            <w:pPr>
              <w:pStyle w:val="1024"/>
              <w:spacing w:before="0" w:after="0" w:line="300" w:lineRule="auto"/>
              <w:rPr>
                <w:rFonts w:hint="eastAsia" w:ascii="宋体" w:hAnsi="宋体" w:eastAsia="宋体" w:cs="宋体"/>
                <w:bCs/>
                <w:color w:val="c00000"/>
                <w:sz w:val="22"/>
              </w:rPr>
            </w:pPr>
            <w:r>
              <w:rPr>
                <w:rFonts w:hint="eastAsia" w:ascii="宋体" w:hAnsi="宋体" w:eastAsia="宋体" w:cs="宋体"/>
                <w:color w:val="c00000"/>
                <w:sz w:val="22"/>
              </w:rPr>
              <w:t xml:space="preserve">二</w:t>
            </w:r>
            <w:r>
              <w:rPr>
                <w:rFonts w:hint="eastAsia" w:ascii="宋体" w:hAnsi="宋体" w:eastAsia="宋体" w:cs="宋体"/>
                <w:color w:val="c00000"/>
                <w:sz w:val="22"/>
              </w:rPr>
              <w:t xml:space="preserve">、</w:t>
            </w:r>
            <w:r>
              <w:rPr>
                <w:rFonts w:hint="eastAsia" w:ascii="宋体" w:hAnsi="宋体" w:eastAsia="宋体" w:cs="宋体"/>
                <w:bCs/>
                <w:color w:val="c00000"/>
                <w:sz w:val="22"/>
              </w:rPr>
              <w:t xml:space="preserve">支付主体及原因</w:t>
            </w:r>
            <w:r>
              <w:rPr>
                <w:rFonts w:hint="eastAsia" w:ascii="宋体" w:hAnsi="宋体" w:eastAsia="宋体" w:cs="宋体"/>
                <w:bCs/>
                <w:color w:val="c00000"/>
                <w:sz w:val="22"/>
              </w:rPr>
              <w:t xml:space="preserve">：</w:t>
            </w:r>
            <w:r>
              <w:rPr>
                <w:rFonts w:hint="eastAsia" w:ascii="宋体" w:hAnsi="宋体" w:eastAsia="宋体" w:cs="宋体"/>
                <w:bCs/>
                <w:color w:val="c00000"/>
                <w:sz w:val="22"/>
              </w:rPr>
            </w:r>
            <w:r/>
          </w:p>
          <w:p>
            <w:pPr>
              <w:pStyle w:val="1024"/>
              <w:spacing w:before="0" w:after="0" w:line="300" w:lineRule="auto"/>
              <w:rPr>
                <w:rFonts w:hint="eastAsia" w:ascii="宋体" w:hAnsi="宋体" w:eastAsia="宋体" w:cs="宋体"/>
                <w:bCs/>
                <w:color w:val="c00000"/>
                <w:sz w:val="22"/>
              </w:rPr>
            </w:pPr>
            <w:r>
              <w:rPr>
                <w:rFonts w:hint="eastAsia" w:ascii="宋体" w:hAnsi="宋体" w:eastAsia="宋体" w:cs="宋体"/>
                <w:bCs/>
                <w:color w:val="c00000"/>
                <w:sz w:val="22"/>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c00000"/>
                <w:sz w:val="22"/>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c00000"/>
                <w:sz w:val="22"/>
              </w:rPr>
            </w:r>
            <w:r/>
          </w:p>
          <w:p>
            <w:pPr>
              <w:pStyle w:val="1024"/>
              <w:spacing w:before="0" w:after="0" w:line="300" w:lineRule="auto"/>
              <w:rPr>
                <w:rFonts w:hint="eastAsia" w:ascii="宋体" w:hAnsi="宋体" w:eastAsia="宋体" w:cs="宋体"/>
                <w:bCs/>
                <w:sz w:val="22"/>
              </w:rPr>
            </w:pPr>
            <w:r>
              <w:rPr>
                <w:rFonts w:hint="eastAsia" w:ascii="宋体" w:hAnsi="宋体" w:eastAsia="宋体" w:cs="宋体"/>
                <w:bCs/>
                <w:sz w:val="22"/>
              </w:rPr>
              <w:t xml:space="preserve">三、</w:t>
            </w:r>
            <w:r>
              <w:rPr>
                <w:rFonts w:hint="eastAsia" w:ascii="宋体" w:hAnsi="宋体" w:eastAsia="宋体" w:cs="宋体"/>
                <w:bCs/>
                <w:sz w:val="22"/>
              </w:rPr>
              <w:t xml:space="preserve">计费依据及标准:</w:t>
            </w:r>
            <w:r>
              <w:rPr>
                <w:rFonts w:hint="eastAsia" w:ascii="宋体" w:hAnsi="宋体" w:eastAsia="宋体" w:cs="宋体"/>
                <w:bCs/>
                <w:sz w:val="22"/>
              </w:rPr>
            </w:r>
            <w:r/>
          </w:p>
          <w:p>
            <w:pPr>
              <w:pStyle w:val="1024"/>
              <w:spacing w:before="0" w:after="0" w:line="300" w:lineRule="auto"/>
              <w:rPr>
                <w:rFonts w:hint="eastAsia" w:ascii="宋体" w:hAnsi="宋体" w:eastAsia="宋体" w:cs="宋体"/>
                <w:bCs/>
                <w:color w:val="c00000"/>
                <w:sz w:val="22"/>
              </w:rPr>
            </w:pPr>
            <w:r>
              <w:rPr>
                <w:rFonts w:hint="eastAsia" w:ascii="宋体" w:hAnsi="宋体" w:eastAsia="宋体" w:cs="宋体"/>
                <w:bCs/>
                <w:color w:val="c00000"/>
                <w:sz w:val="22"/>
              </w:rPr>
              <w:t xml:space="preserve">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c00000"/>
                <w:sz w:val="22"/>
              </w:rPr>
            </w:r>
            <w:r/>
          </w:p>
          <w:p>
            <w:pPr>
              <w:pStyle w:val="1024"/>
              <w:spacing w:before="0" w:after="0" w:line="300" w:lineRule="auto"/>
              <w:rPr>
                <w:rFonts w:hint="eastAsia" w:ascii="宋体" w:hAnsi="宋体" w:eastAsia="宋体" w:cs="宋体"/>
                <w:sz w:val="22"/>
              </w:rPr>
            </w:pPr>
            <w:r>
              <w:rPr>
                <w:sz w:val="22"/>
              </w:rPr>
              <mc:AlternateContent>
                <mc:Choice Requires="wpg">
                  <w:drawing>
                    <wp:inline xmlns:wp="http://schemas.openxmlformats.org/drawingml/2006/wordprocessingDrawing" distT="0" distB="0" distL="0" distR="0">
                      <wp:extent cx="4097795" cy="217491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97795" cy="2174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7pt;height:171.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无实际结算数量</w:t>
            </w:r>
            <w:r>
              <w:rPr>
                <w:rFonts w:hint="eastAsia" w:ascii="宋体" w:hAnsi="宋体" w:eastAsia="宋体" w:cs="宋体"/>
                <w:sz w:val="22"/>
              </w:rPr>
              <w:t xml:space="preserve">、</w:t>
            </w:r>
            <w:r>
              <w:rPr>
                <w:rFonts w:hint="eastAsia" w:ascii="宋体" w:hAnsi="宋体" w:eastAsia="宋体" w:cs="宋体"/>
                <w:sz w:val="22"/>
              </w:rPr>
              <w:t xml:space="preserve">按总价包干的采购项目，代理服务费按项目预算金额作为计费基数计算。供应商投标总报价须包含本次招标代理服务费，采购人不另行单独支付，供应商须自行测算并计入投标报价综合成本。</w: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四</w:t>
            </w:r>
            <w:r>
              <w:rPr>
                <w:rFonts w:hint="eastAsia" w:ascii="宋体" w:hAnsi="宋体" w:eastAsia="宋体" w:cs="宋体"/>
                <w:sz w:val="22"/>
              </w:rPr>
              <w:t xml:space="preserve">、</w:t>
            </w:r>
            <w:r>
              <w:rPr>
                <w:rFonts w:hint="eastAsia" w:ascii="宋体" w:hAnsi="宋体" w:eastAsia="宋体" w:cs="宋体"/>
                <w:sz w:val="22"/>
              </w:rPr>
              <w:t xml:space="preserve">缴纳时间与方式</w: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缴纳时间：中标供应商在领取中标通知书，一次性足额缴纳全部代理服务费。</w: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缴纳方式：可采用银行电汇</w:t>
            </w:r>
            <w:r>
              <w:rPr>
                <w:rFonts w:hint="eastAsia" w:ascii="宋体" w:hAnsi="宋体" w:eastAsia="宋体" w:cs="宋体"/>
                <w:sz w:val="22"/>
              </w:rPr>
              <w:t xml:space="preserve">、</w:t>
            </w:r>
            <w:r>
              <w:rPr>
                <w:rFonts w:hint="eastAsia" w:ascii="宋体" w:hAnsi="宋体" w:eastAsia="宋体" w:cs="宋体"/>
                <w:sz w:val="22"/>
              </w:rPr>
              <w:t xml:space="preserve">对公转账方式缴纳（以代理机构指定账户/收款要求为准）。</w:t>
            </w:r>
            <w:r>
              <w:rPr>
                <w:rFonts w:hint="eastAsia"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21</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评审费用支付</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对于非集中采购机构实施的政府采购项目，专家评审费用由采购人直接支付。评审费标准按照省财政厅相关规</w:t>
            </w:r>
            <w:r>
              <w:rPr>
                <w:rFonts w:hint="eastAsia" w:ascii="宋体" w:hAnsi="宋体" w:eastAsia="宋体" w:cs="宋体"/>
                <w:sz w:val="22"/>
              </w:rPr>
              <w:t xml:space="preserve">定执行，费用在项目评审完成后的30个工作日内完成支付。各代理机构配合采购人收集评审专家支付信息，并将材料及时反馈至招标办。对于不属于苏财规〔2026〕1号文件要求的采购项目仍按双方签订的委托协议执行。</w:t>
            </w:r>
            <w:r/>
          </w:p>
        </w:tc>
      </w:tr>
      <w:tr>
        <w:trPr>
          <w:cantSplit/>
        </w:trPr>
        <w:tc>
          <w:tcPr>
            <w:tcW w:w="809" w:type="dxa"/>
            <w:vAlign w:val="center"/>
            <w:textDirection w:val="lrTb"/>
            <w:noWrap w:val="false"/>
          </w:tcPr>
          <w:p>
            <w:pPr>
              <w:pStyle w:val="1024"/>
              <w:jc w:val="center"/>
              <w:spacing w:before="0" w:after="0" w:line="300" w:lineRule="auto"/>
              <w:rPr>
                <w:rFonts w:ascii="宋体" w:hAnsi="宋体" w:eastAsia="宋体" w:cs="宋体"/>
                <w:sz w:val="22"/>
              </w:rPr>
            </w:pPr>
            <w:r>
              <w:rPr>
                <w:rFonts w:hint="eastAsia" w:ascii="宋体" w:hAnsi="宋体" w:eastAsia="宋体" w:cs="宋体"/>
                <w:sz w:val="22"/>
              </w:rPr>
              <w:t xml:space="preserve">22</w:t>
            </w:r>
            <w:r>
              <w:rPr>
                <w:rFonts w:ascii="宋体" w:hAnsi="宋体" w:eastAsia="宋体" w:cs="宋体"/>
                <w:sz w:val="22"/>
              </w:rPr>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其他要求</w:t>
            </w:r>
            <w:r/>
          </w:p>
        </w:tc>
        <w:tc>
          <w:tcPr>
            <w:tcW w:w="6639" w:type="dxa"/>
            <w:vAlign w:val="center"/>
            <w:textDirection w:val="lrTb"/>
            <w:noWrap w:val="false"/>
          </w:tcPr>
          <w:p>
            <w:pPr>
              <w:pStyle w:val="1024"/>
              <w:jc w:val="left"/>
              <w:spacing w:before="0" w:after="0" w:line="300" w:lineRule="auto"/>
              <w:rPr>
                <w:rFonts w:hint="eastAsia" w:ascii="宋体" w:hAnsi="宋体" w:eastAsia="宋体" w:cs="宋体"/>
                <w:sz w:val="22"/>
              </w:rPr>
            </w:pPr>
            <w:r>
              <w:rPr>
                <w:rFonts w:hint="eastAsia" w:ascii="宋体" w:hAnsi="宋体" w:eastAsia="宋体" w:cs="宋体"/>
                <w:sz w:val="22"/>
              </w:rPr>
              <w:t xml:space="preserve">中标供应商须在中标公示期结束后将与“苏采云”政府采购交易系统中一致的纸质版投标文件（文件份数：1份）邮寄至下列地址：南京市建邺区云龙山路58号大唐科技大厦A座高区15楼，方东，15195998576。</w:t>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请投标人务必认真阅读本招标文件，严格遵照上述要求应标。</w:t>
            </w:r>
            <w:r/>
          </w:p>
        </w:tc>
      </w:tr>
    </w:tbl>
    <w:p>
      <w:pPr>
        <w:pStyle w:val="1024"/>
        <w:numPr>
          <w:ilvl w:val="0"/>
          <w:numId w:val="5"/>
        </w:numPr>
        <w:rPr>
          <w:rFonts w:hint="eastAsia" w:ascii="宋体" w:hAnsi="宋体" w:eastAsia="宋体" w:cs="宋体"/>
          <w:b/>
          <w:bCs/>
          <w:szCs w:val="21"/>
        </w:rPr>
        <w:outlineLvl w:val="1"/>
      </w:pPr>
      <w:r/>
      <w:bookmarkStart w:id="21" w:name="_Toc27197"/>
      <w:r>
        <w:rPr>
          <w:rFonts w:hint="eastAsia" w:ascii="宋体" w:hAnsi="宋体" w:cs="宋体"/>
        </w:rPr>
        <w:br w:type="page" w:clear="all"/>
      </w:r>
      <w:bookmarkEnd w:id="21"/>
      <w:r/>
      <w:bookmarkStart w:id="22" w:name="_Toc17556"/>
      <w:r/>
      <w:bookmarkStart w:id="23" w:name="_Toc209510674"/>
      <w:r/>
      <w:bookmarkStart w:id="24" w:name="_Toc209510615"/>
      <w:r/>
      <w:bookmarkStart w:id="25" w:name="_Toc20838"/>
      <w:r/>
      <w:bookmarkStart w:id="26" w:name="_Toc28411"/>
      <w:r/>
      <w:bookmarkStart w:id="27" w:name="_Toc28481"/>
      <w:r/>
      <w:bookmarkStart w:id="28" w:name="_Toc21658"/>
      <w:r/>
      <w:bookmarkStart w:id="29" w:name="_Toc1344"/>
      <w:r>
        <w:rPr>
          <w:rFonts w:hint="eastAsia" w:ascii="宋体" w:hAnsi="宋体" w:eastAsia="宋体" w:cs="宋体"/>
          <w:b/>
          <w:bCs/>
          <w:szCs w:val="21"/>
          <w:lang w:val="zh-CN"/>
        </w:rPr>
        <w:t xml:space="preserve">总则</w:t>
      </w:r>
      <w:bookmarkEnd w:id="22"/>
      <w:r/>
      <w:bookmarkEnd w:id="23"/>
      <w:r/>
      <w:bookmarkEnd w:id="24"/>
      <w:r/>
      <w:bookmarkEnd w:id="25"/>
      <w:r/>
      <w:bookmarkEnd w:id="26"/>
      <w:r/>
      <w:bookmarkEnd w:id="27"/>
      <w:r>
        <w:rPr>
          <w:rFonts w:hint="eastAsia" w:ascii="宋体" w:hAnsi="宋体" w:eastAsia="宋体" w:cs="宋体"/>
          <w:b/>
          <w:bCs/>
          <w:szCs w:val="21"/>
        </w:rPr>
      </w:r>
      <w:r/>
    </w:p>
    <w:p>
      <w:pPr>
        <w:pStyle w:val="1024"/>
        <w:numPr>
          <w:ilvl w:val="0"/>
          <w:numId w:val="6"/>
        </w:numPr>
        <w:ind w:firstLine="422"/>
        <w:rPr>
          <w:rFonts w:hint="eastAsia" w:ascii="宋体" w:hAnsi="宋体" w:eastAsia="宋体" w:cs="宋体"/>
          <w:b/>
          <w:bCs/>
          <w:szCs w:val="21"/>
        </w:rPr>
      </w:pPr>
      <w:r/>
      <w:bookmarkStart w:id="30" w:name="_Toc209510675"/>
      <w:r>
        <w:rPr>
          <w:rFonts w:hint="eastAsia" w:ascii="宋体" w:hAnsi="宋体" w:eastAsia="宋体" w:cs="宋体"/>
          <w:b/>
          <w:bCs/>
          <w:szCs w:val="21"/>
        </w:rPr>
        <w:t xml:space="preserve">适用法律</w:t>
      </w:r>
      <w:bookmarkEnd w:id="30"/>
      <w:r>
        <w:rPr>
          <w:rFonts w:hint="eastAsia" w:ascii="宋体" w:hAnsi="宋体" w:eastAsia="宋体" w:cs="宋体"/>
          <w:b/>
          <w:bCs/>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1.1 本次招标适用《中华人</w:t>
      </w:r>
      <w:r>
        <w:rPr>
          <w:rFonts w:hint="eastAsia" w:ascii="宋体" w:hAnsi="宋体" w:eastAsia="宋体" w:cs="宋体"/>
          <w:szCs w:val="21"/>
        </w:rPr>
        <w:t xml:space="preserve">民共和国政府采购法》（以下简称“政府采购法”）</w:t>
      </w:r>
      <w:r>
        <w:rPr>
          <w:rFonts w:hint="eastAsia" w:ascii="宋体" w:hAnsi="宋体" w:eastAsia="宋体" w:cs="宋体"/>
          <w:szCs w:val="21"/>
        </w:rPr>
        <w:t xml:space="preserve">、</w:t>
      </w:r>
      <w:r>
        <w:rPr>
          <w:rFonts w:hint="eastAsia" w:ascii="宋体" w:hAnsi="宋体" w:eastAsia="宋体" w:cs="宋体"/>
          <w:szCs w:val="21"/>
        </w:rPr>
        <w:t xml:space="preserve">《中华人民共和国政府采购法实施条例》（以下简称“政府采购法实施条例”）</w:t>
      </w:r>
      <w:r>
        <w:rPr>
          <w:rFonts w:hint="eastAsia" w:ascii="宋体" w:hAnsi="宋体" w:eastAsia="宋体" w:cs="宋体"/>
          <w:szCs w:val="21"/>
        </w:rPr>
        <w:t xml:space="preserve">、</w:t>
      </w:r>
      <w:r>
        <w:rPr>
          <w:rFonts w:hint="eastAsia" w:ascii="宋体" w:hAnsi="宋体" w:eastAsia="宋体" w:cs="宋体"/>
          <w:szCs w:val="21"/>
        </w:rPr>
        <w:t xml:space="preserve">《政府采购货物和服务招标投标管理办法》等法律</w:t>
      </w:r>
      <w:r>
        <w:rPr>
          <w:rFonts w:hint="eastAsia" w:ascii="宋体" w:hAnsi="宋体" w:eastAsia="宋体" w:cs="宋体"/>
          <w:szCs w:val="21"/>
        </w:rPr>
        <w:t xml:space="preserve">、</w:t>
      </w:r>
      <w:r>
        <w:rPr>
          <w:rFonts w:hint="eastAsia" w:ascii="宋体" w:hAnsi="宋体" w:eastAsia="宋体" w:cs="宋体"/>
          <w:szCs w:val="21"/>
        </w:rPr>
        <w:t xml:space="preserve">行政法规</w:t>
      </w:r>
      <w:r>
        <w:rPr>
          <w:rFonts w:hint="eastAsia" w:ascii="宋体" w:hAnsi="宋体" w:eastAsia="宋体" w:cs="宋体"/>
          <w:szCs w:val="21"/>
        </w:rPr>
        <w:t xml:space="preserve">、</w:t>
      </w:r>
      <w:r>
        <w:rPr>
          <w:rFonts w:hint="eastAsia" w:ascii="宋体" w:hAnsi="宋体" w:eastAsia="宋体" w:cs="宋体"/>
          <w:szCs w:val="21"/>
        </w:rPr>
        <w:t xml:space="preserve">部门规章和规范性文件。</w:t>
      </w:r>
      <w:r>
        <w:rPr>
          <w:rFonts w:hint="eastAsia" w:ascii="宋体" w:hAnsi="宋体" w:eastAsia="宋体" w:cs="宋体"/>
          <w:szCs w:val="21"/>
        </w:rPr>
      </w:r>
      <w:r/>
    </w:p>
    <w:p>
      <w:pPr>
        <w:pStyle w:val="1024"/>
        <w:numPr>
          <w:ilvl w:val="0"/>
          <w:numId w:val="6"/>
        </w:numPr>
        <w:ind w:firstLine="422"/>
        <w:rPr>
          <w:rFonts w:hint="eastAsia" w:ascii="宋体" w:hAnsi="宋体" w:eastAsia="宋体" w:cs="宋体"/>
          <w:b/>
          <w:bCs/>
          <w:szCs w:val="21"/>
        </w:rPr>
      </w:pPr>
      <w:r/>
      <w:bookmarkStart w:id="31" w:name="_Toc209510676"/>
      <w:r>
        <w:rPr>
          <w:rFonts w:hint="eastAsia" w:ascii="宋体" w:hAnsi="宋体" w:eastAsia="宋体" w:cs="宋体"/>
          <w:b/>
          <w:bCs/>
          <w:szCs w:val="21"/>
        </w:rPr>
        <w:t xml:space="preserve">定义</w:t>
      </w:r>
      <w:bookmarkEnd w:id="31"/>
      <w:r>
        <w:rPr>
          <w:rFonts w:hint="eastAsia" w:ascii="宋体" w:hAnsi="宋体" w:eastAsia="宋体" w:cs="宋体"/>
          <w:b/>
          <w:bCs/>
          <w:szCs w:val="21"/>
        </w:rPr>
      </w:r>
      <w:r/>
    </w:p>
    <w:p>
      <w:pPr>
        <w:pStyle w:val="1024"/>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“采购人”是指依法进行政府采购的国家机关</w:t>
      </w:r>
      <w:r>
        <w:rPr>
          <w:rFonts w:hint="eastAsia" w:ascii="宋体" w:hAnsi="宋体" w:eastAsia="宋体" w:cs="宋体"/>
          <w:szCs w:val="21"/>
        </w:rPr>
        <w:t xml:space="preserve">、</w:t>
      </w:r>
      <w:r>
        <w:rPr>
          <w:rFonts w:hint="eastAsia" w:ascii="宋体" w:hAnsi="宋体" w:eastAsia="宋体" w:cs="宋体"/>
          <w:szCs w:val="21"/>
        </w:rPr>
        <w:t xml:space="preserve">事业单位</w:t>
      </w:r>
      <w:r>
        <w:rPr>
          <w:rFonts w:hint="eastAsia" w:ascii="宋体" w:hAnsi="宋体" w:eastAsia="宋体" w:cs="宋体"/>
          <w:szCs w:val="21"/>
        </w:rPr>
        <w:t xml:space="preserve">、</w:t>
      </w:r>
      <w:r>
        <w:rPr>
          <w:rFonts w:hint="eastAsia" w:ascii="宋体" w:hAnsi="宋体" w:eastAsia="宋体" w:cs="宋体"/>
          <w:szCs w:val="21"/>
        </w:rPr>
        <w:t xml:space="preserve">团体组织。</w:t>
      </w:r>
      <w:r>
        <w:rPr>
          <w:rFonts w:hint="eastAsia" w:ascii="宋体" w:hAnsi="宋体" w:eastAsia="宋体" w:cs="宋体"/>
          <w:szCs w:val="21"/>
        </w:rPr>
      </w:r>
      <w:r/>
    </w:p>
    <w:p>
      <w:pPr>
        <w:pStyle w:val="1024"/>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“投标人（供应商）”是指参加投标竞争，并符合招标文件规定资格条件的法人</w:t>
      </w:r>
      <w:r>
        <w:rPr>
          <w:rFonts w:hint="eastAsia" w:ascii="宋体" w:hAnsi="宋体" w:eastAsia="宋体" w:cs="宋体"/>
          <w:szCs w:val="21"/>
        </w:rPr>
        <w:t xml:space="preserve">、</w:t>
      </w:r>
      <w:r>
        <w:rPr>
          <w:rFonts w:hint="eastAsia" w:ascii="宋体" w:hAnsi="宋体" w:eastAsia="宋体" w:cs="宋体"/>
          <w:szCs w:val="21"/>
        </w:rPr>
        <w:t xml:space="preserve">其他组织或者自然人。</w:t>
      </w:r>
      <w:r>
        <w:rPr>
          <w:rFonts w:hint="eastAsia" w:ascii="宋体" w:hAnsi="宋体" w:eastAsia="宋体" w:cs="宋体"/>
          <w:szCs w:val="21"/>
        </w:rPr>
      </w:r>
      <w:r/>
    </w:p>
    <w:p>
      <w:pPr>
        <w:pStyle w:val="1024"/>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Cs w:val="21"/>
        </w:rPr>
      </w:r>
      <w:r/>
    </w:p>
    <w:p>
      <w:pPr>
        <w:pStyle w:val="1024"/>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“货物和服务”指本招标文件中所述产品及相关服务。</w:t>
      </w:r>
      <w:r>
        <w:rPr>
          <w:rFonts w:hint="eastAsia" w:ascii="宋体" w:hAnsi="宋体" w:eastAsia="宋体" w:cs="宋体"/>
          <w:szCs w:val="21"/>
        </w:rPr>
      </w:r>
      <w:r/>
    </w:p>
    <w:p>
      <w:pPr>
        <w:pStyle w:val="1024"/>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“用户或使用单位”是指使用货物，接受服务的单位。</w:t>
      </w:r>
      <w:r>
        <w:rPr>
          <w:rFonts w:hint="eastAsia" w:ascii="宋体" w:hAnsi="宋体" w:eastAsia="宋体" w:cs="宋体"/>
          <w:szCs w:val="21"/>
        </w:rPr>
      </w:r>
      <w:r/>
    </w:p>
    <w:p>
      <w:pPr>
        <w:pStyle w:val="1024"/>
        <w:numPr>
          <w:ilvl w:val="0"/>
          <w:numId w:val="6"/>
        </w:numPr>
        <w:ind w:firstLine="422"/>
        <w:rPr>
          <w:rFonts w:hint="eastAsia" w:ascii="宋体" w:hAnsi="宋体" w:eastAsia="宋体" w:cs="宋体"/>
          <w:b/>
          <w:bCs/>
          <w:szCs w:val="21"/>
        </w:rPr>
      </w:pPr>
      <w:r/>
      <w:bookmarkStart w:id="32" w:name="_Toc209510677"/>
      <w:r>
        <w:rPr>
          <w:rFonts w:hint="eastAsia" w:ascii="宋体" w:hAnsi="宋体" w:eastAsia="宋体" w:cs="宋体"/>
          <w:b/>
          <w:bCs/>
          <w:szCs w:val="21"/>
        </w:rPr>
        <w:t xml:space="preserve">政策功能</w:t>
      </w:r>
      <w:bookmarkEnd w:id="32"/>
      <w:r>
        <w:rPr>
          <w:rFonts w:hint="eastAsia" w:ascii="宋体" w:hAnsi="宋体" w:eastAsia="宋体" w:cs="宋体"/>
          <w:b/>
          <w:bCs/>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政府采购促进中小企业发展，在政府采购活动中，供应商提供的货物</w:t>
      </w:r>
      <w:r>
        <w:rPr>
          <w:rFonts w:hint="eastAsia" w:ascii="宋体" w:hAnsi="宋体" w:eastAsia="宋体" w:cs="宋体"/>
          <w:szCs w:val="21"/>
        </w:rPr>
        <w:t xml:space="preserve">、</w:t>
      </w:r>
      <w:r>
        <w:rPr>
          <w:rFonts w:hint="eastAsia" w:ascii="宋体" w:hAnsi="宋体" w:eastAsia="宋体" w:cs="宋体"/>
          <w:szCs w:val="21"/>
        </w:rPr>
        <w:t xml:space="preserve">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政府采购支持监狱和戒毒企业发展政策，监狱和戒毒企业提供的产品和服务在评标时将获得优势，参加投标的监狱和戒毒企业，应当提供由省级以上监狱管理局</w:t>
      </w:r>
      <w:r>
        <w:rPr>
          <w:rFonts w:hint="eastAsia" w:ascii="宋体" w:hAnsi="宋体" w:eastAsia="宋体" w:cs="宋体"/>
          <w:szCs w:val="21"/>
        </w:rPr>
        <w:t xml:space="preserve">、</w:t>
      </w:r>
      <w:r>
        <w:rPr>
          <w:rFonts w:hint="eastAsia" w:ascii="宋体" w:hAnsi="宋体" w:eastAsia="宋体" w:cs="宋体"/>
          <w:szCs w:val="21"/>
        </w:rPr>
        <w:t xml:space="preserve">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政府采购促进残疾人就业政策，残疾人福利性单位提供的产品和服务在评标时将获得优势，参加投标的残疾人福利性单位，应当提供</w:t>
      </w:r>
      <w:r>
        <w:rPr>
          <w:rFonts w:hint="eastAsia" w:ascii="宋体" w:hAnsi="宋体" w:eastAsia="宋体" w:cs="宋体"/>
          <w:szCs w:val="21"/>
        </w:rPr>
        <w:t xml:space="preserve">《残疾人福利性单位声明函》，残疾人福利性单位享受政府采购支持政策的要求详见《关于促进残疾人就业政府采购政策的通知》（财库〔2017〕141号）。</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政府采购节能产品</w:t>
      </w:r>
      <w:r>
        <w:rPr>
          <w:rFonts w:hint="eastAsia" w:ascii="宋体" w:hAnsi="宋体" w:eastAsia="宋体" w:cs="宋体"/>
          <w:szCs w:val="21"/>
        </w:rPr>
        <w:t xml:space="preserve">、</w:t>
      </w:r>
      <w:r>
        <w:rPr>
          <w:rFonts w:hint="eastAsia" w:ascii="宋体" w:hAnsi="宋体" w:eastAsia="宋体" w:cs="宋体"/>
          <w:szCs w:val="21"/>
        </w:rPr>
        <w:t xml:space="preserve">环境标志产品实施品目清单管理。拟采购产品属于节能产品品目清单规定必须强制采购的，实行强制采购。拟采购产品属于节能产品</w:t>
      </w:r>
      <w:r>
        <w:rPr>
          <w:rFonts w:hint="eastAsia" w:ascii="宋体" w:hAnsi="宋体" w:eastAsia="宋体" w:cs="宋体"/>
          <w:szCs w:val="21"/>
        </w:rPr>
        <w:t xml:space="preserve">、</w:t>
      </w:r>
      <w:r>
        <w:rPr>
          <w:rFonts w:hint="eastAsia" w:ascii="宋体" w:hAnsi="宋体" w:eastAsia="宋体" w:cs="宋体"/>
          <w:szCs w:val="21"/>
        </w:rPr>
        <w:t xml:space="preserve">环境标志产品品目清单规定优先采购的，在性能</w:t>
      </w:r>
      <w:r>
        <w:rPr>
          <w:rFonts w:hint="eastAsia" w:ascii="宋体" w:hAnsi="宋体" w:eastAsia="宋体" w:cs="宋体"/>
          <w:szCs w:val="21"/>
        </w:rPr>
        <w:t xml:space="preserve">、</w:t>
      </w:r>
      <w:r>
        <w:rPr>
          <w:rFonts w:hint="eastAsia" w:ascii="宋体" w:hAnsi="宋体" w:eastAsia="宋体" w:cs="宋体"/>
          <w:szCs w:val="21"/>
        </w:rPr>
        <w:t xml:space="preserve">技术</w:t>
      </w:r>
      <w:r>
        <w:rPr>
          <w:rFonts w:hint="eastAsia" w:ascii="宋体" w:hAnsi="宋体" w:eastAsia="宋体" w:cs="宋体"/>
          <w:szCs w:val="21"/>
        </w:rPr>
        <w:t xml:space="preserve">、</w:t>
      </w:r>
      <w:r>
        <w:rPr>
          <w:rFonts w:hint="eastAsia" w:ascii="宋体" w:hAnsi="宋体" w:eastAsia="宋体" w:cs="宋体"/>
          <w:szCs w:val="21"/>
        </w:rPr>
        <w:t xml:space="preserve">服务等指标同等条件下，实行优先采购，优先采购的评审标准详见本招标文件第三章。参加政府采购活动的节能产品</w:t>
      </w:r>
      <w:r>
        <w:rPr>
          <w:rFonts w:hint="eastAsia" w:ascii="宋体" w:hAnsi="宋体" w:eastAsia="宋体" w:cs="宋体"/>
          <w:szCs w:val="21"/>
        </w:rPr>
        <w:t xml:space="preserve">、</w:t>
      </w:r>
      <w:r>
        <w:rPr>
          <w:rFonts w:hint="eastAsia" w:ascii="宋体" w:hAnsi="宋体" w:eastAsia="宋体" w:cs="宋体"/>
          <w:szCs w:val="21"/>
        </w:rPr>
        <w:t xml:space="preserve">环境标志产品投标人应当提供国家确定的认证机构出具的</w:t>
      </w:r>
      <w:r>
        <w:rPr>
          <w:rFonts w:hint="eastAsia" w:ascii="宋体" w:hAnsi="宋体" w:eastAsia="宋体" w:cs="宋体"/>
          <w:szCs w:val="21"/>
        </w:rPr>
        <w:t xml:space="preserve">、</w:t>
      </w:r>
      <w:r>
        <w:rPr>
          <w:rFonts w:hint="eastAsia" w:ascii="宋体" w:hAnsi="宋体" w:eastAsia="宋体" w:cs="宋体"/>
          <w:szCs w:val="21"/>
        </w:rPr>
        <w:t xml:space="preserve">处于有效期之内的节能产品</w:t>
      </w:r>
      <w:r>
        <w:rPr>
          <w:rFonts w:hint="eastAsia" w:ascii="宋体" w:hAnsi="宋体" w:eastAsia="宋体" w:cs="宋体"/>
          <w:szCs w:val="21"/>
        </w:rPr>
        <w:t xml:space="preserve">、</w:t>
      </w:r>
      <w:r>
        <w:rPr>
          <w:rFonts w:hint="eastAsia" w:ascii="宋体" w:hAnsi="宋体" w:eastAsia="宋体" w:cs="宋体"/>
          <w:szCs w:val="21"/>
        </w:rPr>
        <w:t xml:space="preserve">环境标志产品认证证书。</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进口产品政策</w:t>
      </w:r>
      <w:r>
        <w:rPr>
          <w:rFonts w:hint="eastAsia" w:ascii="宋体" w:hAnsi="宋体" w:eastAsia="宋体" w:cs="宋体"/>
          <w:szCs w:val="21"/>
          <w:lang w:eastAsia="en-US"/>
        </w:rPr>
      </w:r>
      <w:r/>
    </w:p>
    <w:p>
      <w:pPr>
        <w:pStyle w:val="1024"/>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rPr>
      </w:r>
      <w:r/>
    </w:p>
    <w:p>
      <w:pPr>
        <w:pStyle w:val="1024"/>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允许进口产品参加的，满足需求的国内产品可以参加。</w:t>
      </w:r>
      <w:r>
        <w:rPr>
          <w:rFonts w:hint="eastAsia" w:ascii="宋体" w:hAnsi="宋体" w:eastAsia="宋体" w:cs="宋体"/>
          <w:szCs w:val="21"/>
        </w:rPr>
      </w:r>
      <w:r/>
    </w:p>
    <w:p>
      <w:pPr>
        <w:pStyle w:val="1024"/>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允许进口产品参加的，优先采购向我国企业转让技术</w:t>
      </w:r>
      <w:r>
        <w:rPr>
          <w:rFonts w:hint="eastAsia" w:ascii="宋体" w:hAnsi="宋体" w:eastAsia="宋体" w:cs="宋体"/>
          <w:szCs w:val="21"/>
        </w:rPr>
        <w:t xml:space="preserve">、</w:t>
      </w:r>
      <w:r>
        <w:rPr>
          <w:rFonts w:hint="eastAsia" w:ascii="宋体" w:hAnsi="宋体" w:eastAsia="宋体" w:cs="宋体"/>
          <w:szCs w:val="21"/>
        </w:rPr>
        <w:t xml:space="preserve">与我国企业签订消化吸收再创新方案的投标人的进口产品。</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未</w:t>
      </w:r>
      <w:r>
        <w:rPr>
          <w:rFonts w:hint="eastAsia" w:ascii="宋体" w:hAnsi="宋体" w:eastAsia="宋体" w:cs="宋体"/>
          <w:szCs w:val="21"/>
        </w:rPr>
        <w:t xml:space="preserve">按要求提供相关材料的，不享受相关政策。</w:t>
      </w:r>
      <w:r>
        <w:rPr>
          <w:rFonts w:hint="eastAsia" w:ascii="宋体" w:hAnsi="宋体" w:eastAsia="宋体" w:cs="宋体"/>
          <w:szCs w:val="21"/>
        </w:rPr>
      </w:r>
      <w:r/>
    </w:p>
    <w:p>
      <w:pPr>
        <w:pStyle w:val="1024"/>
        <w:numPr>
          <w:ilvl w:val="0"/>
          <w:numId w:val="5"/>
        </w:numPr>
        <w:rPr>
          <w:rFonts w:hint="eastAsia" w:ascii="宋体" w:hAnsi="宋体" w:eastAsia="宋体" w:cs="宋体"/>
          <w:b/>
          <w:bCs/>
          <w:szCs w:val="21"/>
        </w:rPr>
        <w:outlineLvl w:val="1"/>
      </w:pPr>
      <w:r/>
      <w:bookmarkStart w:id="33" w:name="_Toc209510616"/>
      <w:r/>
      <w:bookmarkStart w:id="34" w:name="_Toc18152"/>
      <w:r/>
      <w:bookmarkStart w:id="35" w:name="_Toc9697"/>
      <w:r/>
      <w:bookmarkStart w:id="36" w:name="_Toc7274"/>
      <w:r/>
      <w:bookmarkStart w:id="37" w:name="_Toc17507"/>
      <w:r/>
      <w:bookmarkStart w:id="38" w:name="_Toc32228"/>
      <w:r/>
      <w:bookmarkStart w:id="39" w:name="_Toc209510678"/>
      <w:r/>
      <w:bookmarkStart w:id="40" w:name="_Toc20589"/>
      <w:r>
        <w:rPr>
          <w:rFonts w:hint="eastAsia" w:ascii="宋体" w:hAnsi="宋体" w:eastAsia="宋体" w:cs="宋体"/>
          <w:b/>
          <w:bCs/>
          <w:szCs w:val="21"/>
        </w:rPr>
        <w:t xml:space="preserve">招标文件构成</w:t>
      </w:r>
      <w:bookmarkEnd w:id="33"/>
      <w:r/>
      <w:bookmarkEnd w:id="34"/>
      <w:r/>
      <w:bookmarkEnd w:id="35"/>
      <w:r/>
      <w:bookmarkEnd w:id="36"/>
      <w:r/>
      <w:bookmarkEnd w:id="37"/>
      <w:r/>
      <w:bookmarkEnd w:id="38"/>
      <w:r/>
      <w:bookmarkEnd w:id="39"/>
      <w:r/>
      <w:bookmarkEnd w:id="40"/>
      <w:r>
        <w:rPr>
          <w:rFonts w:hint="eastAsia" w:ascii="宋体" w:hAnsi="宋体" w:eastAsia="宋体" w:cs="宋体"/>
          <w:b/>
          <w:bCs/>
          <w:szCs w:val="21"/>
        </w:rPr>
      </w:r>
      <w:r/>
    </w:p>
    <w:p>
      <w:pPr>
        <w:pStyle w:val="1024"/>
        <w:numPr>
          <w:ilvl w:val="0"/>
          <w:numId w:val="6"/>
        </w:numPr>
        <w:ind w:firstLine="422"/>
        <w:rPr>
          <w:rFonts w:hint="eastAsia" w:ascii="宋体" w:hAnsi="宋体" w:eastAsia="宋体" w:cs="宋体"/>
          <w:b/>
          <w:bCs/>
          <w:szCs w:val="21"/>
        </w:rPr>
      </w:pPr>
      <w:r/>
      <w:bookmarkStart w:id="41" w:name="_Toc209510679"/>
      <w:r>
        <w:rPr>
          <w:rFonts w:hint="eastAsia" w:ascii="宋体" w:hAnsi="宋体" w:eastAsia="宋体" w:cs="宋体"/>
          <w:b/>
          <w:bCs/>
          <w:szCs w:val="21"/>
        </w:rPr>
        <w:t xml:space="preserve">招标文件组成</w:t>
      </w:r>
      <w:bookmarkEnd w:id="41"/>
      <w:r>
        <w:rPr>
          <w:rFonts w:hint="eastAsia" w:ascii="宋体" w:hAnsi="宋体" w:eastAsia="宋体" w:cs="宋体"/>
          <w:b/>
          <w:bCs/>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招标文件包括以下主要内容：</w:t>
      </w:r>
      <w:r>
        <w:rPr>
          <w:rFonts w:hint="eastAsia" w:ascii="宋体" w:hAnsi="宋体" w:eastAsia="宋体" w:cs="宋体"/>
          <w:szCs w:val="21"/>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招标公告；</w:t>
      </w:r>
      <w:r>
        <w:rPr>
          <w:rFonts w:hint="eastAsia" w:ascii="宋体" w:hAnsi="宋体" w:eastAsia="宋体" w:cs="宋体"/>
          <w:szCs w:val="21"/>
          <w:lang w:eastAsia="en-US"/>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投标人须知；</w:t>
      </w:r>
      <w:r>
        <w:rPr>
          <w:rFonts w:hint="eastAsia" w:ascii="宋体" w:hAnsi="宋体" w:eastAsia="宋体" w:cs="宋体"/>
          <w:szCs w:val="21"/>
          <w:lang w:eastAsia="en-US"/>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评标标准；</w:t>
      </w:r>
      <w:r>
        <w:rPr>
          <w:rFonts w:hint="eastAsia" w:ascii="宋体" w:hAnsi="宋体" w:eastAsia="宋体" w:cs="宋体"/>
          <w:szCs w:val="21"/>
          <w:lang w:eastAsia="en-US"/>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采购需求；</w:t>
      </w:r>
      <w:r>
        <w:rPr>
          <w:rFonts w:hint="eastAsia" w:ascii="宋体" w:hAnsi="宋体" w:eastAsia="宋体" w:cs="宋体"/>
          <w:szCs w:val="21"/>
          <w:lang w:eastAsia="en-US"/>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合同主要条款及格式；</w:t>
      </w:r>
      <w:r>
        <w:rPr>
          <w:rFonts w:hint="eastAsia" w:ascii="宋体" w:hAnsi="宋体" w:eastAsia="宋体" w:cs="宋体"/>
          <w:szCs w:val="21"/>
          <w:lang w:eastAsia="en-US"/>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投标文件格式及附件。</w:t>
      </w:r>
      <w:r>
        <w:rPr>
          <w:rFonts w:hint="eastAsia" w:ascii="宋体" w:hAnsi="宋体" w:eastAsia="宋体" w:cs="宋体"/>
          <w:szCs w:val="21"/>
          <w:lang w:eastAsia="en-US"/>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如标书制作工具中格式和内容与“江苏政府采购网”发布的招标文件不一致的，以上述网站发布的招标文件为准。</w:t>
      </w:r>
      <w:r>
        <w:rPr>
          <w:rFonts w:hint="eastAsia" w:ascii="宋体" w:hAnsi="宋体" w:eastAsia="宋体" w:cs="宋体"/>
          <w:szCs w:val="21"/>
        </w:rPr>
      </w:r>
      <w:r/>
    </w:p>
    <w:p>
      <w:pPr>
        <w:pStyle w:val="1024"/>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rPr>
      </w:r>
      <w:r/>
    </w:p>
    <w:p>
      <w:pPr>
        <w:pStyle w:val="1024"/>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rPr>
      </w:r>
      <w:r/>
    </w:p>
    <w:p>
      <w:pPr>
        <w:pStyle w:val="1024"/>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rPr>
      </w:r>
      <w:r/>
    </w:p>
    <w:p>
      <w:pPr>
        <w:pStyle w:val="1024"/>
        <w:numPr>
          <w:ilvl w:val="0"/>
          <w:numId w:val="6"/>
        </w:numPr>
        <w:ind w:firstLine="422"/>
        <w:rPr>
          <w:rFonts w:hint="eastAsia" w:ascii="宋体" w:hAnsi="宋体" w:eastAsia="宋体" w:cs="宋体"/>
          <w:b/>
          <w:bCs/>
          <w:szCs w:val="21"/>
        </w:rPr>
      </w:pPr>
      <w:r/>
      <w:bookmarkStart w:id="42" w:name="_Toc209510680"/>
      <w:r>
        <w:rPr>
          <w:rFonts w:hint="eastAsia" w:ascii="宋体" w:hAnsi="宋体" w:eastAsia="宋体" w:cs="宋体"/>
          <w:b/>
          <w:bCs/>
          <w:szCs w:val="21"/>
        </w:rPr>
        <w:t xml:space="preserve">招标文件的澄清或者修改</w:t>
      </w:r>
      <w:bookmarkEnd w:id="42"/>
      <w:r>
        <w:rPr>
          <w:rFonts w:hint="eastAsia" w:ascii="宋体" w:hAnsi="宋体" w:eastAsia="宋体" w:cs="宋体"/>
          <w:b/>
          <w:bCs/>
          <w:szCs w:val="21"/>
        </w:rPr>
      </w:r>
      <w:r/>
    </w:p>
    <w:p>
      <w:pPr>
        <w:pStyle w:val="1024"/>
        <w:numPr>
          <w:ilvl w:val="0"/>
          <w:numId w:val="12"/>
        </w:numPr>
        <w:ind w:firstLine="420"/>
        <w:rPr>
          <w:rFonts w:hint="eastAsia" w:ascii="宋体" w:hAnsi="宋体" w:eastAsia="宋体" w:cs="宋体"/>
          <w:szCs w:val="21"/>
          <w:lang w:eastAsia="en-US"/>
        </w:rPr>
      </w:pPr>
      <w:r>
        <w:rPr>
          <w:rFonts w:hint="eastAsia" w:ascii="宋体" w:hAnsi="宋体" w:eastAsia="宋体" w:cs="宋体"/>
          <w:szCs w:val="21"/>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lang w:eastAsia="en-US"/>
        </w:rPr>
        <w:t xml:space="preserve">澄清或者修改的内容为招标文件的组成部分。</w:t>
      </w:r>
      <w:r>
        <w:rPr>
          <w:rFonts w:hint="eastAsia" w:ascii="宋体" w:hAnsi="宋体" w:eastAsia="宋体" w:cs="宋体"/>
          <w:szCs w:val="21"/>
          <w:lang w:eastAsia="en-US"/>
        </w:rPr>
      </w:r>
      <w:r/>
    </w:p>
    <w:p>
      <w:pPr>
        <w:pStyle w:val="1024"/>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澄清或者修改的内容可能影响投标文件编制的，采购人或者采购代理机构应当在投标截止时间至少15日前，以书面形式通知所有获取招标文件的潜在</w:t>
      </w:r>
      <w:r>
        <w:rPr>
          <w:rFonts w:hint="eastAsia" w:ascii="宋体" w:hAnsi="宋体" w:eastAsia="宋体" w:cs="宋体"/>
          <w:szCs w:val="21"/>
        </w:rPr>
        <w:t xml:space="preserve">投标人；不足15日的，采购人或者采购代理机构应当顺延提交投标文件的截止时间。</w:t>
      </w:r>
      <w:r>
        <w:rPr>
          <w:rFonts w:hint="eastAsia" w:ascii="宋体" w:hAnsi="宋体" w:eastAsia="宋体" w:cs="宋体"/>
          <w:szCs w:val="21"/>
        </w:rPr>
      </w:r>
      <w:r/>
    </w:p>
    <w:p>
      <w:pPr>
        <w:pStyle w:val="1024"/>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rPr>
      </w:r>
      <w:r/>
    </w:p>
    <w:p>
      <w:pPr>
        <w:pStyle w:val="1024"/>
        <w:numPr>
          <w:ilvl w:val="0"/>
          <w:numId w:val="5"/>
        </w:numPr>
        <w:rPr>
          <w:rFonts w:hint="eastAsia" w:ascii="宋体" w:hAnsi="宋体" w:eastAsia="宋体" w:cs="宋体"/>
          <w:b/>
          <w:bCs/>
          <w:szCs w:val="21"/>
        </w:rPr>
        <w:outlineLvl w:val="1"/>
      </w:pPr>
      <w:r/>
      <w:bookmarkStart w:id="43" w:name="_Toc22828"/>
      <w:r/>
      <w:bookmarkStart w:id="44" w:name="_Toc209510681"/>
      <w:r/>
      <w:bookmarkStart w:id="45" w:name="_Toc7702"/>
      <w:r/>
      <w:bookmarkStart w:id="46" w:name="_Toc30436"/>
      <w:r/>
      <w:bookmarkStart w:id="47" w:name="_Toc6845"/>
      <w:r/>
      <w:bookmarkStart w:id="48" w:name="_Toc209510617"/>
      <w:r/>
      <w:bookmarkStart w:id="49" w:name="_Toc3559"/>
      <w:r/>
      <w:bookmarkStart w:id="50" w:name="_Toc19603"/>
      <w:r>
        <w:rPr>
          <w:rFonts w:hint="eastAsia" w:ascii="宋体" w:hAnsi="宋体" w:eastAsia="宋体" w:cs="宋体"/>
          <w:b/>
          <w:bCs/>
          <w:szCs w:val="21"/>
        </w:rPr>
        <w:t xml:space="preserve">投标文件的编制</w:t>
      </w:r>
      <w:bookmarkEnd w:id="43"/>
      <w:r/>
      <w:bookmarkEnd w:id="44"/>
      <w:r/>
      <w:bookmarkEnd w:id="45"/>
      <w:r/>
      <w:bookmarkEnd w:id="46"/>
      <w:r/>
      <w:bookmarkEnd w:id="47"/>
      <w:r/>
      <w:bookmarkEnd w:id="48"/>
      <w:r/>
      <w:bookmarkEnd w:id="49"/>
      <w:r/>
      <w:bookmarkEnd w:id="50"/>
      <w:r>
        <w:rPr>
          <w:rFonts w:hint="eastAsia" w:ascii="宋体" w:hAnsi="宋体" w:eastAsia="宋体" w:cs="宋体"/>
          <w:b/>
          <w:bCs/>
          <w:szCs w:val="21"/>
        </w:rPr>
      </w:r>
      <w:r/>
    </w:p>
    <w:p>
      <w:pPr>
        <w:pStyle w:val="1024"/>
        <w:numPr>
          <w:ilvl w:val="0"/>
          <w:numId w:val="13"/>
        </w:numPr>
        <w:ind w:left="0" w:firstLine="422"/>
        <w:rPr>
          <w:rFonts w:hint="eastAsia" w:ascii="宋体" w:hAnsi="宋体" w:eastAsia="宋体" w:cs="宋体"/>
          <w:b/>
          <w:bCs/>
          <w:szCs w:val="21"/>
        </w:rPr>
      </w:pPr>
      <w:r/>
      <w:bookmarkStart w:id="51" w:name="_Toc209510682"/>
      <w:r>
        <w:rPr>
          <w:rFonts w:hint="eastAsia" w:ascii="宋体" w:hAnsi="宋体" w:eastAsia="宋体" w:cs="宋体"/>
          <w:b/>
          <w:bCs/>
          <w:szCs w:val="21"/>
        </w:rPr>
        <w:t xml:space="preserve">投标文件的语言</w:t>
      </w:r>
      <w:r>
        <w:rPr>
          <w:rFonts w:hint="eastAsia" w:ascii="宋体" w:hAnsi="宋体" w:eastAsia="宋体" w:cs="宋体"/>
          <w:b/>
          <w:bCs/>
          <w:szCs w:val="21"/>
        </w:rPr>
        <w:t xml:space="preserve">、</w:t>
      </w:r>
      <w:r>
        <w:rPr>
          <w:rFonts w:hint="eastAsia" w:ascii="宋体" w:hAnsi="宋体" w:eastAsia="宋体" w:cs="宋体"/>
          <w:b/>
          <w:bCs/>
          <w:szCs w:val="21"/>
        </w:rPr>
        <w:t xml:space="preserve">计量单位</w:t>
      </w:r>
      <w:r>
        <w:rPr>
          <w:rFonts w:hint="eastAsia" w:ascii="宋体" w:hAnsi="宋体" w:eastAsia="宋体" w:cs="宋体"/>
          <w:b/>
          <w:bCs/>
          <w:szCs w:val="21"/>
        </w:rPr>
        <w:t xml:space="preserve">、</w:t>
      </w:r>
      <w:r>
        <w:rPr>
          <w:rFonts w:hint="eastAsia" w:ascii="宋体" w:hAnsi="宋体" w:eastAsia="宋体" w:cs="宋体"/>
          <w:b/>
          <w:bCs/>
          <w:szCs w:val="21"/>
        </w:rPr>
        <w:t xml:space="preserve">货币和编制</w:t>
      </w:r>
      <w:bookmarkEnd w:id="51"/>
      <w:r>
        <w:rPr>
          <w:rFonts w:hint="eastAsia" w:ascii="宋体" w:hAnsi="宋体" w:eastAsia="宋体" w:cs="宋体"/>
          <w:b/>
          <w:bCs/>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投标人提交的投标文件、技术文件和资料，包括图纸中的说明，以及投标人与采购代理机构就有关投标的所有来往函电均应使用</w:t>
      </w:r>
      <w:r>
        <w:rPr>
          <w:rFonts w:hint="eastAsia" w:ascii="宋体" w:hAnsi="宋体" w:eastAsia="宋体" w:cs="宋体"/>
          <w:szCs w:val="21"/>
        </w:rPr>
        <w:t xml:space="preserve">简体</w:t>
      </w:r>
      <w:r>
        <w:rPr>
          <w:rFonts w:hint="eastAsia" w:ascii="宋体" w:hAnsi="宋体" w:eastAsia="宋体" w:cs="宋体"/>
          <w:szCs w:val="21"/>
        </w:rPr>
        <w:t xml:space="preserve">中文。</w:t>
      </w:r>
      <w:r>
        <w:rPr>
          <w:rFonts w:hint="eastAsia" w:ascii="宋体" w:hAnsi="宋体" w:eastAsia="宋体" w:cs="宋体"/>
          <w:b/>
          <w:bCs/>
          <w:color w:val="943734"/>
          <w:szCs w:val="21"/>
        </w:rPr>
        <w:t xml:space="preserve">投标文件中如涉及外文资料，应同时提供由专业翻译机构出具或投标人自行翻译的中文译本。如中外文内容存在不一致，一律以中文译本为准</w:t>
      </w:r>
      <w:r>
        <w:rPr>
          <w:rFonts w:hint="eastAsia" w:ascii="宋体" w:hAnsi="宋体" w:eastAsia="宋体" w:cs="宋体"/>
          <w:color w:val="943734"/>
          <w:szCs w:val="21"/>
        </w:rPr>
        <w:t xml:space="preserve">。</w:t>
      </w:r>
      <w:r>
        <w:rPr>
          <w:rFonts w:hint="eastAsia" w:ascii="宋体" w:hAnsi="宋体" w:eastAsia="宋体" w:cs="宋体"/>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投标人所使用的计量单位应为国家法定计量单位。</w:t>
      </w:r>
      <w:r>
        <w:rPr>
          <w:rFonts w:hint="eastAsia" w:ascii="宋体" w:hAnsi="宋体" w:eastAsia="宋体" w:cs="宋体"/>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投标人应用人民币报价。投标产品如果是进口产品的，应提供人民币与</w:t>
      </w:r>
      <w:r>
        <w:rPr>
          <w:rFonts w:hint="eastAsia" w:ascii="宋体" w:hAnsi="宋体" w:eastAsia="宋体" w:cs="宋体"/>
          <w:b/>
          <w:szCs w:val="21"/>
        </w:rPr>
        <w:t xml:space="preserve">外币之间的汇率。</w:t>
      </w:r>
      <w:r>
        <w:rPr>
          <w:rFonts w:hint="eastAsia" w:ascii="宋体" w:hAnsi="宋体" w:eastAsia="宋体" w:cs="宋体"/>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投标文件应按照招标文件的规定编写并制作目录。</w:t>
      </w:r>
      <w:r>
        <w:rPr>
          <w:rFonts w:hint="eastAsia" w:ascii="宋体" w:hAnsi="宋体" w:eastAsia="宋体" w:cs="宋体"/>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投标人应在投标文件中写清相应的项目编号</w:t>
      </w:r>
      <w:r>
        <w:rPr>
          <w:rFonts w:hint="eastAsia" w:ascii="宋体" w:hAnsi="宋体" w:eastAsia="宋体" w:cs="宋体"/>
          <w:szCs w:val="21"/>
        </w:rPr>
        <w:t xml:space="preserve">、</w:t>
      </w:r>
      <w:r>
        <w:rPr>
          <w:rFonts w:hint="eastAsia" w:ascii="宋体" w:hAnsi="宋体" w:eastAsia="宋体" w:cs="宋体"/>
          <w:szCs w:val="21"/>
        </w:rPr>
        <w:t xml:space="preserve">项目名称</w:t>
      </w:r>
      <w:r>
        <w:rPr>
          <w:rFonts w:hint="eastAsia" w:ascii="宋体" w:hAnsi="宋体" w:eastAsia="宋体" w:cs="宋体"/>
          <w:szCs w:val="21"/>
        </w:rPr>
        <w:t xml:space="preserve">、</w:t>
      </w:r>
      <w:r>
        <w:rPr>
          <w:rFonts w:hint="eastAsia" w:ascii="宋体" w:hAnsi="宋体" w:eastAsia="宋体" w:cs="宋体"/>
          <w:szCs w:val="21"/>
        </w:rPr>
        <w:t xml:space="preserve">投标人全称</w:t>
      </w:r>
      <w:r>
        <w:rPr>
          <w:rFonts w:hint="eastAsia" w:ascii="宋体" w:hAnsi="宋体" w:eastAsia="宋体" w:cs="宋体"/>
          <w:szCs w:val="21"/>
        </w:rPr>
        <w:t xml:space="preserve">、</w:t>
      </w:r>
      <w:r>
        <w:rPr>
          <w:rFonts w:hint="eastAsia" w:ascii="宋体" w:hAnsi="宋体" w:eastAsia="宋体" w:cs="宋体"/>
          <w:szCs w:val="21"/>
        </w:rPr>
        <w:t xml:space="preserve">地址</w:t>
      </w:r>
      <w:r>
        <w:rPr>
          <w:rFonts w:hint="eastAsia" w:ascii="宋体" w:hAnsi="宋体" w:eastAsia="宋体" w:cs="宋体"/>
          <w:szCs w:val="21"/>
        </w:rPr>
        <w:t xml:space="preserve">、</w:t>
      </w:r>
      <w:r>
        <w:rPr>
          <w:rFonts w:hint="eastAsia" w:ascii="宋体" w:hAnsi="宋体" w:eastAsia="宋体" w:cs="宋体"/>
          <w:szCs w:val="21"/>
        </w:rPr>
        <w:t xml:space="preserve">电话</w:t>
      </w:r>
      <w:r>
        <w:rPr>
          <w:rFonts w:hint="eastAsia" w:ascii="宋体" w:hAnsi="宋体" w:eastAsia="宋体" w:cs="宋体"/>
          <w:szCs w:val="21"/>
        </w:rPr>
        <w:t xml:space="preserve">、</w:t>
      </w:r>
      <w:r>
        <w:rPr>
          <w:rFonts w:hint="eastAsia" w:ascii="宋体" w:hAnsi="宋体" w:eastAsia="宋体" w:cs="宋体"/>
          <w:szCs w:val="21"/>
        </w:rPr>
        <w:t xml:space="preserve">传真等。</w:t>
      </w:r>
      <w:r>
        <w:rPr>
          <w:rFonts w:hint="eastAsia" w:ascii="宋体" w:hAnsi="宋体" w:eastAsia="宋体" w:cs="宋体"/>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投标人根据招标文件载明的标的采购项目实际情况，拟在中标后将中标项目的非主体</w:t>
      </w:r>
      <w:r>
        <w:rPr>
          <w:rFonts w:hint="eastAsia" w:ascii="宋体" w:hAnsi="宋体" w:eastAsia="宋体" w:cs="宋体"/>
          <w:szCs w:val="21"/>
        </w:rPr>
        <w:t xml:space="preserve">、</w:t>
      </w:r>
      <w:r>
        <w:rPr>
          <w:rFonts w:hint="eastAsia" w:ascii="宋体" w:hAnsi="宋体" w:eastAsia="宋体" w:cs="宋体"/>
          <w:szCs w:val="21"/>
        </w:rPr>
        <w:t xml:space="preserve">非关键性工作交由他人完成的，应当在投标文件中载明。</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联合体投标（本项目不适用）</w:t>
      </w:r>
      <w:r>
        <w:rPr>
          <w:rFonts w:hint="eastAsia" w:ascii="宋体" w:hAnsi="宋体" w:eastAsia="宋体" w:cs="宋体"/>
          <w:b/>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投标文件的组成</w:t>
      </w:r>
      <w:r>
        <w:rPr>
          <w:rFonts w:hint="eastAsia" w:ascii="宋体" w:hAnsi="宋体" w:eastAsia="宋体" w:cs="宋体"/>
          <w:b/>
          <w:szCs w:val="21"/>
          <w:lang w:eastAsia="en-US"/>
        </w:rPr>
      </w:r>
      <w:r/>
    </w:p>
    <w:p>
      <w:pPr>
        <w:pStyle w:val="1024"/>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供应商编写的投标文件应包括资格证明文件</w:t>
      </w:r>
      <w:r>
        <w:rPr>
          <w:rFonts w:hint="eastAsia" w:ascii="宋体" w:hAnsi="宋体" w:eastAsia="宋体" w:cs="宋体"/>
          <w:szCs w:val="21"/>
        </w:rPr>
        <w:t xml:space="preserve">、</w:t>
      </w:r>
      <w:r>
        <w:rPr>
          <w:rFonts w:hint="eastAsia" w:ascii="宋体" w:hAnsi="宋体" w:eastAsia="宋体" w:cs="宋体"/>
          <w:szCs w:val="21"/>
        </w:rPr>
        <w:t xml:space="preserve">符合性证明文件</w:t>
      </w:r>
      <w:r>
        <w:rPr>
          <w:rFonts w:hint="eastAsia" w:ascii="宋体" w:hAnsi="宋体" w:eastAsia="宋体" w:cs="宋体"/>
          <w:szCs w:val="21"/>
        </w:rPr>
        <w:t xml:space="preserve">、</w:t>
      </w:r>
      <w:r>
        <w:rPr>
          <w:rFonts w:hint="eastAsia" w:ascii="宋体" w:hAnsi="宋体" w:eastAsia="宋体" w:cs="宋体"/>
          <w:szCs w:val="21"/>
        </w:rPr>
        <w:t xml:space="preserve">投标</w:t>
      </w:r>
      <w:r>
        <w:rPr>
          <w:rFonts w:hint="eastAsia" w:ascii="宋体" w:hAnsi="宋体" w:eastAsia="宋体" w:cs="宋体"/>
          <w:szCs w:val="21"/>
        </w:rPr>
        <w:t xml:space="preserve">分项报价表</w:t>
      </w:r>
      <w:r>
        <w:rPr>
          <w:rFonts w:hint="eastAsia" w:ascii="宋体" w:hAnsi="宋体" w:eastAsia="宋体" w:cs="宋体"/>
          <w:szCs w:val="21"/>
        </w:rPr>
        <w:t xml:space="preserve">、</w:t>
      </w:r>
      <w:r>
        <w:rPr>
          <w:rFonts w:hint="eastAsia" w:ascii="宋体" w:hAnsi="宋体" w:eastAsia="宋体" w:cs="宋体"/>
          <w:szCs w:val="21"/>
        </w:rPr>
        <w:t xml:space="preserve">响应及偏离表</w:t>
      </w:r>
      <w:r>
        <w:rPr>
          <w:rFonts w:hint="eastAsia" w:ascii="宋体" w:hAnsi="宋体" w:eastAsia="宋体" w:cs="宋体"/>
          <w:szCs w:val="21"/>
        </w:rPr>
        <w:t xml:space="preserve">、</w:t>
      </w:r>
      <w:r>
        <w:rPr>
          <w:rFonts w:hint="eastAsia" w:ascii="宋体" w:hAnsi="宋体" w:eastAsia="宋体" w:cs="宋体"/>
          <w:szCs w:val="21"/>
        </w:rPr>
        <w:t xml:space="preserve">其他证明文件</w:t>
      </w:r>
      <w:r>
        <w:rPr>
          <w:rFonts w:hint="eastAsia" w:ascii="宋体" w:hAnsi="宋体" w:eastAsia="宋体" w:cs="宋体"/>
          <w:szCs w:val="21"/>
        </w:rPr>
        <w:t xml:space="preserve">、</w:t>
      </w:r>
      <w:r>
        <w:rPr>
          <w:rFonts w:hint="eastAsia" w:ascii="宋体" w:hAnsi="宋体" w:eastAsia="宋体" w:cs="宋体"/>
          <w:szCs w:val="21"/>
        </w:rPr>
        <w:t xml:space="preserve">投标函</w:t>
      </w:r>
      <w:r>
        <w:rPr>
          <w:rFonts w:hint="eastAsia" w:ascii="宋体" w:hAnsi="宋体" w:eastAsia="宋体" w:cs="宋体"/>
          <w:szCs w:val="21"/>
        </w:rPr>
        <w:t xml:space="preserve">、</w:t>
      </w:r>
      <w:r>
        <w:rPr>
          <w:rFonts w:hint="eastAsia" w:ascii="宋体" w:hAnsi="宋体" w:eastAsia="宋体" w:cs="宋体"/>
          <w:szCs w:val="21"/>
        </w:rPr>
        <w:t xml:space="preserve">开标一览表等部分</w:t>
      </w:r>
      <w:r>
        <w:rPr>
          <w:rFonts w:hint="eastAsia" w:ascii="宋体" w:hAnsi="宋体" w:eastAsia="宋体" w:cs="宋体"/>
          <w:b/>
          <w:szCs w:val="21"/>
        </w:rPr>
        <w:t xml:space="preserve">。</w:t>
      </w:r>
      <w:r>
        <w:rPr>
          <w:rFonts w:hint="eastAsia" w:ascii="宋体" w:hAnsi="宋体" w:eastAsia="宋体" w:cs="宋体"/>
          <w:szCs w:val="21"/>
        </w:rPr>
      </w:r>
      <w:r/>
    </w:p>
    <w:p>
      <w:pPr>
        <w:pStyle w:val="1024"/>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如标书制作工具中格式和内容与“江苏政府采购网”发布的招标文件不一致，以“江苏政府采购网”发布的招标文件为准。</w:t>
      </w:r>
      <w:r>
        <w:rPr>
          <w:rFonts w:hint="eastAsia" w:ascii="宋体" w:hAnsi="宋体" w:eastAsia="宋体" w:cs="宋体"/>
          <w:szCs w:val="21"/>
        </w:rPr>
      </w:r>
      <w:r/>
    </w:p>
    <w:p>
      <w:pPr>
        <w:pStyle w:val="1024"/>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应当根据招标文件要求编制投标文件，投标文件应对招标文件提出的要求和条件作出实质性响应，并在《商务条款偏离表》和《技术条款偏离表》等处逐条标明满足与否。对带星号（“★”）的技术条款须在投标文件中提供招标文件技术参数中所要求的技术支持资料（如白皮书</w:t>
      </w:r>
      <w:r>
        <w:rPr>
          <w:rFonts w:hint="eastAsia" w:ascii="宋体" w:hAnsi="宋体" w:eastAsia="宋体" w:cs="宋体"/>
          <w:szCs w:val="21"/>
        </w:rPr>
        <w:t xml:space="preserve">、</w:t>
      </w:r>
      <w:r>
        <w:rPr>
          <w:rFonts w:hint="eastAsia" w:ascii="宋体" w:hAnsi="宋体" w:eastAsia="宋体" w:cs="宋体"/>
          <w:szCs w:val="21"/>
        </w:rPr>
        <w:t xml:space="preserve">彩页</w:t>
      </w:r>
      <w:r>
        <w:rPr>
          <w:rFonts w:hint="eastAsia" w:ascii="宋体" w:hAnsi="宋体" w:eastAsia="宋体" w:cs="宋体"/>
          <w:szCs w:val="21"/>
        </w:rPr>
        <w:t xml:space="preserve">、</w:t>
      </w:r>
      <w:r>
        <w:rPr>
          <w:rFonts w:hint="eastAsia" w:ascii="宋体" w:hAnsi="宋体" w:eastAsia="宋体" w:cs="宋体"/>
          <w:szCs w:val="21"/>
        </w:rPr>
        <w:t xml:space="preserve">手册</w:t>
      </w:r>
      <w:r>
        <w:rPr>
          <w:rFonts w:hint="eastAsia" w:ascii="宋体" w:hAnsi="宋体" w:eastAsia="宋体" w:cs="宋体"/>
          <w:szCs w:val="21"/>
        </w:rPr>
        <w:t xml:space="preserve">、</w:t>
      </w:r>
      <w:r>
        <w:rPr>
          <w:rFonts w:hint="eastAsia" w:ascii="宋体" w:hAnsi="宋体" w:eastAsia="宋体" w:cs="宋体"/>
          <w:szCs w:val="21"/>
        </w:rPr>
        <w:t xml:space="preserve">检测报告等），未提供技术支持资料的，或未对招标文件做出实质性响应，将导致投标文件被视为无效，若评分细则另有规定的以评分细则规定为准。对带▲号</w:t>
      </w:r>
      <w:r>
        <w:rPr>
          <w:rFonts w:hint="eastAsia" w:ascii="宋体" w:hAnsi="宋体" w:eastAsia="宋体" w:cs="宋体"/>
          <w:szCs w:val="21"/>
        </w:rPr>
        <w:t xml:space="preserve">参数指标（如有）为主要技术参数要求，投标文件中须提供技术参数中所要求提供的货物</w:t>
      </w:r>
      <w:r>
        <w:rPr>
          <w:rFonts w:hint="eastAsia" w:ascii="宋体" w:hAnsi="宋体" w:eastAsia="宋体" w:cs="宋体"/>
          <w:szCs w:val="21"/>
        </w:rPr>
        <w:t xml:space="preserve">、</w:t>
      </w:r>
      <w:r>
        <w:rPr>
          <w:rFonts w:hint="eastAsia" w:ascii="宋体" w:hAnsi="宋体" w:eastAsia="宋体" w:cs="宋体"/>
          <w:szCs w:val="21"/>
        </w:rPr>
        <w:t xml:space="preserve">软件操作界面的图片或其他材料以佐证，否则将视为未响应▲号参数，作负偏离处理，若评分细则另有规定的以评分细则规定为准。</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投标文件的商务内容</w:t>
      </w:r>
      <w:r>
        <w:rPr>
          <w:rFonts w:hint="eastAsia" w:ascii="宋体" w:hAnsi="宋体" w:eastAsia="宋体" w:cs="宋体"/>
          <w:b/>
          <w:szCs w:val="21"/>
          <w:lang w:eastAsia="en-US"/>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rPr>
        <w:t xml:space="preserve">“※”所述材</w:t>
      </w:r>
      <w:r>
        <w:rPr>
          <w:rFonts w:hint="eastAsia" w:ascii="宋体" w:hAnsi="宋体" w:eastAsia="宋体" w:cs="宋体"/>
          <w:b/>
          <w:szCs w:val="21"/>
        </w:rPr>
        <w:t xml:space="preserve">料不得有缺失或提供不全或不满足招标文件的实质性要求</w:t>
      </w:r>
      <w:r>
        <w:rPr>
          <w:rFonts w:hint="eastAsia" w:ascii="宋体" w:hAnsi="宋体" w:eastAsia="宋体" w:cs="宋体"/>
          <w:szCs w:val="21"/>
        </w:rPr>
        <w:t xml:space="preserve">）：</w:t>
      </w:r>
      <w:r>
        <w:rPr>
          <w:rFonts w:hint="eastAsia" w:ascii="宋体" w:hAnsi="宋体" w:eastAsia="宋体" w:cs="宋体"/>
          <w:szCs w:val="21"/>
        </w:rPr>
      </w:r>
      <w:r/>
    </w:p>
    <w:p>
      <w:pPr>
        <w:pStyle w:val="1024"/>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投标函（投标申请及声明）；</w:t>
      </w:r>
      <w:r>
        <w:rPr>
          <w:rFonts w:hint="eastAsia" w:ascii="宋体" w:hAnsi="宋体" w:eastAsia="宋体" w:cs="宋体"/>
          <w:szCs w:val="21"/>
        </w:rPr>
      </w:r>
      <w:r/>
    </w:p>
    <w:p>
      <w:pPr>
        <w:pStyle w:val="1024"/>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法人授权书(法人代表授权书（原件）及法定代表人</w:t>
      </w:r>
      <w:r>
        <w:rPr>
          <w:rFonts w:hint="eastAsia" w:ascii="宋体" w:hAnsi="宋体" w:eastAsia="宋体" w:cs="宋体"/>
          <w:szCs w:val="21"/>
        </w:rPr>
        <w:t xml:space="preserve">、</w:t>
      </w:r>
      <w:r>
        <w:rPr>
          <w:rFonts w:hint="eastAsia" w:ascii="宋体" w:hAnsi="宋体" w:eastAsia="宋体" w:cs="宋体"/>
          <w:szCs w:val="21"/>
        </w:rPr>
        <w:t xml:space="preserve">授权代表身份证复印件）</w:t>
      </w:r>
      <w:r>
        <w:rPr>
          <w:rFonts w:hint="eastAsia" w:ascii="宋体" w:hAnsi="宋体" w:eastAsia="宋体" w:cs="宋体"/>
          <w:szCs w:val="21"/>
        </w:rPr>
      </w:r>
      <w:r/>
    </w:p>
    <w:p>
      <w:pPr>
        <w:pStyle w:val="1024"/>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投标人资格资信证明文件：</w:t>
      </w:r>
      <w:r>
        <w:rPr>
          <w:rFonts w:hint="eastAsia" w:ascii="宋体" w:hAnsi="宋体" w:eastAsia="宋体" w:cs="宋体"/>
          <w:szCs w:val="21"/>
        </w:rPr>
      </w:r>
      <w:r/>
    </w:p>
    <w:p>
      <w:pPr>
        <w:pStyle w:val="1024"/>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开标一览表（格式见附件） ；</w:t>
      </w:r>
      <w:r>
        <w:rPr>
          <w:rFonts w:hint="eastAsia" w:ascii="宋体" w:hAnsi="宋体" w:eastAsia="宋体" w:cs="宋体"/>
          <w:szCs w:val="21"/>
        </w:rPr>
      </w:r>
      <w:r/>
    </w:p>
    <w:p>
      <w:pPr>
        <w:pStyle w:val="1024"/>
        <w:numPr>
          <w:ilvl w:val="0"/>
          <w:numId w:val="16"/>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《商务条款偏离表》；</w:t>
      </w:r>
      <w:r>
        <w:rPr>
          <w:rFonts w:hint="eastAsia" w:ascii="宋体" w:hAnsi="宋体" w:eastAsia="宋体" w:cs="宋体"/>
          <w:szCs w:val="21"/>
          <w:lang w:eastAsia="en-US"/>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（6）分项报价表（格式见附件）；</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（7）第三章评标标准中对应的其他所需证明材料（如有自行添加）；</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（8）要求采购人提供的配合（如有自拟并自行添加）；</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（9）供应商认为需要提供的其他资格证明文件和商务资料。</w:t>
      </w:r>
      <w:r>
        <w:rPr>
          <w:rFonts w:hint="eastAsia" w:ascii="宋体" w:hAnsi="宋体" w:eastAsia="宋体" w:cs="宋体"/>
          <w:sz w:val="22"/>
          <w:szCs w:val="22"/>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投标文件的技术内容</w:t>
      </w:r>
      <w:r>
        <w:rPr>
          <w:rFonts w:hint="eastAsia" w:ascii="宋体" w:hAnsi="宋体" w:eastAsia="宋体" w:cs="宋体"/>
          <w:b/>
          <w:szCs w:val="21"/>
          <w:lang w:eastAsia="en-US"/>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技术部分是证明供应商提供的产品/服务是合格的</w:t>
      </w:r>
      <w:r>
        <w:rPr>
          <w:rFonts w:hint="eastAsia" w:ascii="宋体" w:hAnsi="宋体" w:eastAsia="宋体" w:cs="宋体"/>
          <w:sz w:val="22"/>
          <w:szCs w:val="22"/>
        </w:rPr>
        <w:t xml:space="preserve">、</w:t>
      </w:r>
      <w:r>
        <w:rPr>
          <w:rFonts w:hint="eastAsia" w:ascii="宋体" w:hAnsi="宋体" w:eastAsia="宋体" w:cs="宋体"/>
          <w:sz w:val="22"/>
          <w:szCs w:val="22"/>
        </w:rPr>
        <w:t xml:space="preserve">并符合招标文件要求的证明文件，以及对产品/服务的详细说明，这些文件可以是文字资料</w:t>
      </w:r>
      <w:r>
        <w:rPr>
          <w:rFonts w:hint="eastAsia" w:ascii="宋体" w:hAnsi="宋体" w:eastAsia="宋体" w:cs="宋体"/>
          <w:sz w:val="22"/>
          <w:szCs w:val="22"/>
        </w:rPr>
        <w:t xml:space="preserve">、</w:t>
      </w:r>
      <w:r>
        <w:rPr>
          <w:rFonts w:hint="eastAsia" w:ascii="宋体" w:hAnsi="宋体" w:eastAsia="宋体" w:cs="宋体"/>
          <w:sz w:val="22"/>
          <w:szCs w:val="22"/>
        </w:rPr>
        <w:t xml:space="preserve">图纸和数</w:t>
      </w:r>
      <w:r>
        <w:rPr>
          <w:rFonts w:hint="eastAsia" w:ascii="宋体" w:hAnsi="宋体" w:eastAsia="宋体" w:cs="宋体"/>
          <w:sz w:val="22"/>
          <w:szCs w:val="22"/>
        </w:rPr>
        <w:t xml:space="preserve">据等。提供的产品/服务如与招标文件要求有不符之处，应说明其差别之所在。包括但不限于下列文件，其中加※项目不得有缺失或无效：</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（1）货物</w:t>
      </w:r>
      <w:r>
        <w:rPr>
          <w:rFonts w:hint="eastAsia" w:ascii="宋体" w:hAnsi="宋体" w:eastAsia="宋体" w:cs="宋体"/>
          <w:sz w:val="22"/>
          <w:szCs w:val="22"/>
        </w:rPr>
        <w:t xml:space="preserve">、</w:t>
      </w:r>
      <w:r>
        <w:rPr>
          <w:rFonts w:hint="eastAsia" w:ascii="宋体" w:hAnsi="宋体" w:eastAsia="宋体" w:cs="宋体"/>
          <w:sz w:val="22"/>
          <w:szCs w:val="22"/>
        </w:rPr>
        <w:t xml:space="preserve">服务内容的详细说明；</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（2）※《技术条款偏离表》；</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（3）投标产品配置清单及技术说明；</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（4）货物安装</w:t>
      </w:r>
      <w:r>
        <w:rPr>
          <w:rFonts w:hint="eastAsia" w:ascii="宋体" w:hAnsi="宋体" w:eastAsia="宋体" w:cs="宋体"/>
          <w:sz w:val="22"/>
          <w:szCs w:val="22"/>
        </w:rPr>
        <w:t xml:space="preserve">、</w:t>
      </w:r>
      <w:r>
        <w:rPr>
          <w:rFonts w:hint="eastAsia" w:ascii="宋体" w:hAnsi="宋体" w:eastAsia="宋体" w:cs="宋体"/>
          <w:sz w:val="22"/>
          <w:szCs w:val="22"/>
        </w:rPr>
        <w:t xml:space="preserve">验收标准</w:t>
      </w:r>
      <w:r>
        <w:rPr>
          <w:rFonts w:hint="eastAsia" w:ascii="宋体" w:hAnsi="宋体" w:eastAsia="宋体" w:cs="宋体"/>
          <w:sz w:val="22"/>
          <w:szCs w:val="22"/>
        </w:rPr>
        <w:t xml:space="preserve">、</w:t>
      </w:r>
      <w:r>
        <w:rPr>
          <w:rFonts w:hint="eastAsia" w:ascii="宋体" w:hAnsi="宋体" w:eastAsia="宋体" w:cs="宋体"/>
          <w:sz w:val="22"/>
          <w:szCs w:val="22"/>
        </w:rPr>
        <w:t xml:space="preserve">货物技术资料；</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（5）项目实施方案；</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（6）服务承诺；</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（7）供应商认为需要提供的其他技术资料。</w:t>
      </w:r>
      <w:r>
        <w:rPr>
          <w:rFonts w:hint="eastAsia" w:ascii="宋体" w:hAnsi="宋体" w:eastAsia="宋体" w:cs="宋体"/>
          <w:sz w:val="22"/>
          <w:szCs w:val="22"/>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投标文件的价格内容</w:t>
      </w:r>
      <w:r>
        <w:rPr>
          <w:rFonts w:hint="eastAsia" w:ascii="宋体" w:hAnsi="宋体" w:eastAsia="宋体" w:cs="宋体"/>
          <w:b/>
          <w:szCs w:val="21"/>
          <w:lang w:eastAsia="en-US"/>
        </w:rPr>
      </w:r>
      <w:r/>
    </w:p>
    <w:p>
      <w:pPr>
        <w:pStyle w:val="1024"/>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价格部分内容是对采购标的价格构成的说明，招标文件如无特别说明，每一项货物及服务仅接受一个价格。</w:t>
      </w:r>
      <w:r>
        <w:rPr>
          <w:rFonts w:hint="eastAsia" w:ascii="宋体" w:hAnsi="宋体" w:eastAsia="宋体" w:cs="宋体"/>
          <w:szCs w:val="21"/>
        </w:rPr>
      </w:r>
      <w:r/>
    </w:p>
    <w:p>
      <w:pPr>
        <w:pStyle w:val="1024"/>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报价应包含为履行本项目合同项下所有义务的全部</w:t>
      </w:r>
      <w:r>
        <w:rPr>
          <w:rFonts w:hint="eastAsia" w:ascii="宋体" w:hAnsi="宋体" w:eastAsia="宋体" w:cs="宋体"/>
          <w:szCs w:val="21"/>
        </w:rPr>
        <w:t xml:space="preserve">含税费用（包括但不限于货物设计</w:t>
      </w:r>
      <w:r>
        <w:rPr>
          <w:rFonts w:hint="eastAsia" w:ascii="宋体" w:hAnsi="宋体" w:eastAsia="宋体" w:cs="宋体"/>
          <w:szCs w:val="21"/>
        </w:rPr>
        <w:t xml:space="preserve">、</w:t>
      </w:r>
      <w:r>
        <w:rPr>
          <w:rFonts w:hint="eastAsia" w:ascii="宋体" w:hAnsi="宋体" w:eastAsia="宋体" w:cs="宋体"/>
          <w:szCs w:val="21"/>
        </w:rPr>
        <w:t xml:space="preserve">制造</w:t>
      </w:r>
      <w:r>
        <w:rPr>
          <w:rFonts w:hint="eastAsia" w:ascii="宋体" w:hAnsi="宋体" w:eastAsia="宋体" w:cs="宋体"/>
          <w:szCs w:val="21"/>
        </w:rPr>
        <w:t xml:space="preserve">、</w:t>
      </w:r>
      <w:r>
        <w:rPr>
          <w:rFonts w:hint="eastAsia" w:ascii="宋体" w:hAnsi="宋体" w:eastAsia="宋体" w:cs="宋体"/>
          <w:szCs w:val="21"/>
        </w:rPr>
        <w:t xml:space="preserve">包装</w:t>
      </w:r>
      <w:r>
        <w:rPr>
          <w:rFonts w:hint="eastAsia" w:ascii="宋体" w:hAnsi="宋体" w:eastAsia="宋体" w:cs="宋体"/>
          <w:szCs w:val="21"/>
        </w:rPr>
        <w:t xml:space="preserve">、</w:t>
      </w:r>
      <w:r>
        <w:rPr>
          <w:rFonts w:hint="eastAsia" w:ascii="宋体" w:hAnsi="宋体" w:eastAsia="宋体" w:cs="宋体"/>
          <w:szCs w:val="21"/>
        </w:rPr>
        <w:t xml:space="preserve">仓储</w:t>
      </w:r>
      <w:r>
        <w:rPr>
          <w:rFonts w:hint="eastAsia" w:ascii="宋体" w:hAnsi="宋体" w:eastAsia="宋体" w:cs="宋体"/>
          <w:szCs w:val="21"/>
        </w:rPr>
        <w:t xml:space="preserve">、</w:t>
      </w:r>
      <w:r>
        <w:rPr>
          <w:rFonts w:hint="eastAsia" w:ascii="宋体" w:hAnsi="宋体" w:eastAsia="宋体" w:cs="宋体"/>
          <w:szCs w:val="21"/>
        </w:rPr>
        <w:t xml:space="preserve">运输装卸</w:t>
      </w:r>
      <w:r>
        <w:rPr>
          <w:rFonts w:hint="eastAsia" w:ascii="宋体" w:hAnsi="宋体" w:eastAsia="宋体" w:cs="宋体"/>
          <w:szCs w:val="21"/>
        </w:rPr>
        <w:t xml:space="preserve">、</w:t>
      </w:r>
      <w:r>
        <w:rPr>
          <w:rFonts w:hint="eastAsia" w:ascii="宋体" w:hAnsi="宋体" w:eastAsia="宋体" w:cs="宋体"/>
          <w:szCs w:val="21"/>
        </w:rPr>
        <w:t xml:space="preserve">保险</w:t>
      </w:r>
      <w:r>
        <w:rPr>
          <w:rFonts w:hint="eastAsia" w:ascii="宋体" w:hAnsi="宋体" w:eastAsia="宋体" w:cs="宋体"/>
          <w:szCs w:val="21"/>
        </w:rPr>
        <w:t xml:space="preserve">、</w:t>
      </w:r>
      <w:r>
        <w:rPr>
          <w:rFonts w:hint="eastAsia" w:ascii="宋体" w:hAnsi="宋体" w:eastAsia="宋体" w:cs="宋体"/>
          <w:szCs w:val="21"/>
        </w:rPr>
        <w:t xml:space="preserve">安装</w:t>
      </w:r>
      <w:r>
        <w:rPr>
          <w:rFonts w:hint="eastAsia" w:ascii="宋体" w:hAnsi="宋体" w:eastAsia="宋体" w:cs="宋体"/>
          <w:szCs w:val="21"/>
        </w:rPr>
        <w:t xml:space="preserve">、</w:t>
      </w:r>
      <w:r>
        <w:rPr>
          <w:rFonts w:hint="eastAsia" w:ascii="宋体" w:hAnsi="宋体" w:eastAsia="宋体" w:cs="宋体"/>
          <w:szCs w:val="21"/>
        </w:rPr>
        <w:t xml:space="preserve">调试及材料，以及验收合格之前保管</w:t>
      </w:r>
      <w:r>
        <w:rPr>
          <w:rFonts w:hint="eastAsia" w:ascii="宋体" w:hAnsi="宋体" w:eastAsia="宋体" w:cs="宋体"/>
          <w:szCs w:val="21"/>
        </w:rPr>
        <w:t xml:space="preserve">、</w:t>
      </w:r>
      <w:r>
        <w:rPr>
          <w:rFonts w:hint="eastAsia" w:ascii="宋体" w:hAnsi="宋体" w:eastAsia="宋体" w:cs="宋体"/>
          <w:szCs w:val="21"/>
        </w:rPr>
        <w:t xml:space="preserve">保修期内备品备件</w:t>
      </w:r>
      <w:r>
        <w:rPr>
          <w:rFonts w:hint="eastAsia" w:ascii="宋体" w:hAnsi="宋体" w:eastAsia="宋体" w:cs="宋体"/>
          <w:szCs w:val="21"/>
        </w:rPr>
        <w:t xml:space="preserve">、</w:t>
      </w:r>
      <w:r>
        <w:rPr>
          <w:rFonts w:hint="eastAsia" w:ascii="宋体" w:hAnsi="宋体" w:eastAsia="宋体" w:cs="宋体"/>
          <w:szCs w:val="21"/>
        </w:rPr>
        <w:t xml:space="preserve">专用工具</w:t>
      </w:r>
      <w:r>
        <w:rPr>
          <w:rFonts w:hint="eastAsia" w:ascii="宋体" w:hAnsi="宋体" w:eastAsia="宋体" w:cs="宋体"/>
          <w:szCs w:val="21"/>
        </w:rPr>
        <w:t xml:space="preserve">、</w:t>
      </w:r>
      <w:r>
        <w:rPr>
          <w:rFonts w:hint="eastAsia" w:ascii="宋体" w:hAnsi="宋体" w:eastAsia="宋体" w:cs="宋体"/>
          <w:szCs w:val="21"/>
        </w:rPr>
        <w:t xml:space="preserve">伴随服务</w:t>
      </w:r>
      <w:r>
        <w:rPr>
          <w:rFonts w:hint="eastAsia" w:ascii="宋体" w:hAnsi="宋体" w:eastAsia="宋体" w:cs="宋体"/>
          <w:szCs w:val="21"/>
        </w:rPr>
        <w:t xml:space="preserve">、</w:t>
      </w:r>
      <w:r>
        <w:rPr>
          <w:rFonts w:hint="eastAsia" w:ascii="宋体" w:hAnsi="宋体" w:eastAsia="宋体" w:cs="宋体"/>
          <w:szCs w:val="21"/>
        </w:rPr>
        <w:t xml:space="preserve">技术图纸资料</w:t>
      </w:r>
      <w:r>
        <w:rPr>
          <w:rFonts w:hint="eastAsia" w:ascii="宋体" w:hAnsi="宋体" w:eastAsia="宋体" w:cs="宋体"/>
          <w:szCs w:val="21"/>
        </w:rPr>
        <w:t xml:space="preserve">、</w:t>
      </w:r>
      <w:r>
        <w:rPr>
          <w:rFonts w:hint="eastAsia" w:ascii="宋体" w:hAnsi="宋体" w:eastAsia="宋体" w:cs="宋体"/>
          <w:szCs w:val="21"/>
        </w:rPr>
        <w:t xml:space="preserve">人员培训发生的所有含税费用，支付给员工的工资和国家强制缴纳的各种社会保障资金），以及投标人认为需要的其他费用等</w:t>
      </w:r>
      <w:r>
        <w:rPr>
          <w:rFonts w:hint="eastAsia" w:ascii="宋体" w:hAnsi="宋体" w:eastAsia="宋体" w:cs="宋体"/>
          <w:b/>
          <w:szCs w:val="21"/>
        </w:rPr>
        <w:t xml:space="preserve">。</w:t>
      </w:r>
      <w:r>
        <w:rPr>
          <w:rFonts w:hint="eastAsia" w:ascii="宋体" w:hAnsi="宋体" w:eastAsia="宋体" w:cs="宋体"/>
          <w:szCs w:val="21"/>
        </w:rPr>
      </w:r>
      <w:r/>
    </w:p>
    <w:p>
      <w:pPr>
        <w:pStyle w:val="1024"/>
        <w:numPr>
          <w:ilvl w:val="0"/>
          <w:numId w:val="17"/>
        </w:numPr>
        <w:ind w:firstLine="440"/>
        <w:rPr>
          <w:rFonts w:hint="eastAsia" w:ascii="宋体" w:hAnsi="宋体" w:eastAsia="宋体" w:cs="宋体"/>
          <w:szCs w:val="21"/>
        </w:rPr>
      </w:pPr>
      <w:r>
        <w:rPr>
          <w:rFonts w:hint="eastAsia" w:ascii="宋体" w:hAnsi="宋体" w:eastAsia="宋体" w:cs="宋体"/>
          <w:sz w:val="22"/>
          <w:szCs w:val="22"/>
        </w:rPr>
        <w:t xml:space="preserve">报价时应充分考虑所有可能影响到报价的因素，一旦招标结束最终中标，如发生漏</w:t>
      </w:r>
      <w:r>
        <w:rPr>
          <w:rFonts w:hint="eastAsia" w:ascii="宋体" w:hAnsi="宋体" w:eastAsia="宋体" w:cs="宋体"/>
          <w:sz w:val="22"/>
          <w:szCs w:val="22"/>
        </w:rPr>
        <w:t xml:space="preserve">、</w:t>
      </w:r>
      <w:r>
        <w:rPr>
          <w:rFonts w:hint="eastAsia" w:ascii="宋体" w:hAnsi="宋体" w:eastAsia="宋体" w:cs="宋体"/>
          <w:sz w:val="22"/>
          <w:szCs w:val="22"/>
        </w:rPr>
        <w:t xml:space="preserve">缺</w:t>
      </w:r>
      <w:r>
        <w:rPr>
          <w:rFonts w:hint="eastAsia" w:ascii="宋体" w:hAnsi="宋体" w:eastAsia="宋体" w:cs="宋体"/>
          <w:sz w:val="22"/>
          <w:szCs w:val="22"/>
        </w:rPr>
        <w:t xml:space="preserve">、</w:t>
      </w:r>
      <w:r>
        <w:rPr>
          <w:rFonts w:hint="eastAsia" w:ascii="宋体" w:hAnsi="宋体" w:eastAsia="宋体" w:cs="宋体"/>
          <w:sz w:val="22"/>
          <w:szCs w:val="22"/>
        </w:rPr>
        <w:t xml:space="preserve">少项，都将被认为是中标供应商的报价让利行为，损失自负。供应商的任何错漏</w:t>
      </w:r>
      <w:r>
        <w:rPr>
          <w:rFonts w:hint="eastAsia" w:ascii="宋体" w:hAnsi="宋体" w:eastAsia="宋体" w:cs="宋体"/>
          <w:sz w:val="22"/>
          <w:szCs w:val="22"/>
        </w:rPr>
        <w:t xml:space="preserve">、</w:t>
      </w:r>
      <w:r>
        <w:rPr>
          <w:rFonts w:hint="eastAsia" w:ascii="宋体" w:hAnsi="宋体" w:eastAsia="宋体" w:cs="宋体"/>
          <w:sz w:val="22"/>
          <w:szCs w:val="22"/>
        </w:rPr>
        <w:t xml:space="preserve">优惠</w:t>
      </w:r>
      <w:r>
        <w:rPr>
          <w:rFonts w:hint="eastAsia" w:ascii="宋体" w:hAnsi="宋体" w:eastAsia="宋体" w:cs="宋体"/>
          <w:sz w:val="22"/>
          <w:szCs w:val="22"/>
        </w:rPr>
        <w:t xml:space="preserve">、</w:t>
      </w:r>
      <w:r>
        <w:rPr>
          <w:rFonts w:hint="eastAsia" w:ascii="宋体" w:hAnsi="宋体" w:eastAsia="宋体" w:cs="宋体"/>
          <w:sz w:val="22"/>
          <w:szCs w:val="22"/>
        </w:rPr>
        <w:t xml:space="preserve">竞争性报价不得作为减轻责任</w:t>
      </w:r>
      <w:r>
        <w:rPr>
          <w:rFonts w:hint="eastAsia" w:ascii="宋体" w:hAnsi="宋体" w:eastAsia="宋体" w:cs="宋体"/>
          <w:sz w:val="22"/>
          <w:szCs w:val="22"/>
        </w:rPr>
        <w:t xml:space="preserve">、</w:t>
      </w:r>
      <w:r>
        <w:rPr>
          <w:rFonts w:hint="eastAsia" w:ascii="宋体" w:hAnsi="宋体" w:eastAsia="宋体" w:cs="宋体"/>
          <w:sz w:val="22"/>
          <w:szCs w:val="22"/>
        </w:rPr>
        <w:t xml:space="preserve">减少服务</w:t>
      </w:r>
      <w:r>
        <w:rPr>
          <w:rFonts w:hint="eastAsia" w:ascii="宋体" w:hAnsi="宋体" w:eastAsia="宋体" w:cs="宋体"/>
          <w:sz w:val="22"/>
          <w:szCs w:val="22"/>
        </w:rPr>
        <w:t xml:space="preserve">、</w:t>
      </w:r>
      <w:r>
        <w:rPr>
          <w:rFonts w:hint="eastAsia" w:ascii="宋体" w:hAnsi="宋体" w:eastAsia="宋体" w:cs="宋体"/>
          <w:sz w:val="22"/>
          <w:szCs w:val="22"/>
        </w:rPr>
        <w:t xml:space="preserve">增加收费</w:t>
      </w:r>
      <w:r>
        <w:rPr>
          <w:rFonts w:hint="eastAsia" w:ascii="宋体" w:hAnsi="宋体" w:eastAsia="宋体" w:cs="宋体"/>
          <w:sz w:val="22"/>
          <w:szCs w:val="22"/>
        </w:rPr>
        <w:t xml:space="preserve">、</w:t>
      </w:r>
      <w:r>
        <w:rPr>
          <w:rFonts w:hint="eastAsia" w:ascii="宋体" w:hAnsi="宋体" w:eastAsia="宋体" w:cs="宋体"/>
          <w:sz w:val="22"/>
          <w:szCs w:val="22"/>
        </w:rPr>
        <w:t xml:space="preserve">降低质量的理由。</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投标文件的其他部分</w:t>
      </w:r>
      <w:r>
        <w:rPr>
          <w:rFonts w:hint="eastAsia" w:ascii="宋体" w:hAnsi="宋体" w:eastAsia="宋体" w:cs="宋体"/>
          <w:b/>
          <w:szCs w:val="21"/>
          <w:lang w:eastAsia="en-US"/>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12.1 其他部分由投标人根据编制投标文件需要提供的其他相关文件组成。</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投标保证金（本项目无需缴纳投标保证金）</w:t>
      </w:r>
      <w:r>
        <w:rPr>
          <w:rFonts w:hint="eastAsia" w:ascii="宋体" w:hAnsi="宋体" w:eastAsia="宋体" w:cs="宋体"/>
          <w:b/>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投标有效期</w:t>
      </w:r>
      <w:r>
        <w:rPr>
          <w:rFonts w:hint="eastAsia" w:ascii="宋体" w:hAnsi="宋体" w:eastAsia="宋体" w:cs="宋体"/>
          <w:b/>
          <w:szCs w:val="21"/>
          <w:lang w:eastAsia="en-US"/>
        </w:rPr>
      </w:r>
      <w:r/>
    </w:p>
    <w:p>
      <w:pPr>
        <w:pStyle w:val="1024"/>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szCs w:val="21"/>
        </w:rPr>
        <w:t xml:space="preserve">，投标有效期从提交投标文件的截止之日起算。投标文件中承诺的投标有效期应当不少于招标文件中载明的投标有效期。</w:t>
      </w:r>
      <w:r>
        <w:rPr>
          <w:rFonts w:hint="eastAsia" w:ascii="宋体" w:hAnsi="宋体" w:eastAsia="宋体" w:cs="宋体"/>
          <w:szCs w:val="21"/>
        </w:rPr>
      </w:r>
      <w:r/>
    </w:p>
    <w:p>
      <w:pPr>
        <w:pStyle w:val="1024"/>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w:t>
      </w:r>
      <w:r>
        <w:rPr>
          <w:rFonts w:hint="eastAsia" w:ascii="宋体" w:hAnsi="宋体" w:eastAsia="宋体" w:cs="宋体"/>
          <w:szCs w:val="21"/>
        </w:rPr>
        <w:t xml:space="preserve">期满。</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投标文件签署</w:t>
      </w:r>
      <w:r>
        <w:rPr>
          <w:rFonts w:hint="eastAsia" w:ascii="宋体" w:hAnsi="宋体" w:eastAsia="宋体" w:cs="宋体"/>
          <w:b/>
          <w:szCs w:val="21"/>
          <w:lang w:eastAsia="en-US"/>
        </w:rPr>
      </w:r>
      <w:r/>
    </w:p>
    <w:p>
      <w:pPr>
        <w:pStyle w:val="1024"/>
        <w:ind w:firstLine="420"/>
        <w:jc w:val="left"/>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投标费用</w:t>
      </w:r>
      <w:r>
        <w:rPr>
          <w:rFonts w:hint="eastAsia" w:ascii="宋体" w:hAnsi="宋体" w:eastAsia="宋体" w:cs="宋体"/>
          <w:b/>
          <w:szCs w:val="21"/>
          <w:lang w:eastAsia="en-US"/>
        </w:rPr>
      </w:r>
      <w:r/>
    </w:p>
    <w:p>
      <w:pPr>
        <w:pStyle w:val="1024"/>
        <w:ind w:left="420"/>
        <w:rPr>
          <w:rFonts w:hint="eastAsia" w:ascii="宋体" w:hAnsi="宋体" w:eastAsia="宋体" w:cs="宋体"/>
          <w:szCs w:val="21"/>
        </w:rPr>
      </w:pPr>
      <w:r>
        <w:rPr>
          <w:rFonts w:hint="eastAsia" w:ascii="宋体" w:hAnsi="宋体" w:eastAsia="宋体" w:cs="宋体"/>
          <w:szCs w:val="21"/>
        </w:rPr>
        <w:t xml:space="preserve">16.1</w:t>
      </w:r>
      <w:r>
        <w:rPr>
          <w:rFonts w:hint="eastAsia" w:ascii="宋体" w:hAnsi="宋体" w:eastAsia="宋体" w:cs="宋体"/>
          <w:szCs w:val="21"/>
        </w:rPr>
        <w:t xml:space="preserve">投标人应自行承担为准备及参与投标所发生的一切费用，无论投标结果如何，采购人和采购代理机构对该等费用不承担任何义务与责任。</w:t>
      </w:r>
      <w:r>
        <w:rPr>
          <w:rFonts w:hint="eastAsia" w:ascii="宋体" w:hAnsi="宋体" w:eastAsia="宋体" w:cs="宋体"/>
          <w:szCs w:val="21"/>
        </w:rPr>
      </w:r>
      <w:r/>
    </w:p>
    <w:p>
      <w:pPr>
        <w:pStyle w:val="1024"/>
        <w:ind w:left="420"/>
        <w:rPr>
          <w:rFonts w:hint="eastAsia" w:ascii="宋体" w:hAnsi="宋体" w:eastAsia="宋体" w:cs="宋体"/>
          <w:bCs/>
          <w:szCs w:val="21"/>
        </w:rPr>
      </w:pPr>
      <w:r>
        <w:rPr>
          <w:rFonts w:hint="eastAsia" w:ascii="宋体" w:hAnsi="宋体" w:eastAsia="宋体" w:cs="宋体"/>
          <w:bCs/>
          <w:szCs w:val="21"/>
        </w:rPr>
        <w:t xml:space="preserve">16.2</w:t>
      </w:r>
      <w:r>
        <w:rPr>
          <w:rFonts w:hint="eastAsia" w:ascii="宋体" w:hAnsi="宋体" w:eastAsia="宋体" w:cs="宋体"/>
          <w:bCs/>
          <w:szCs w:val="21"/>
        </w:rPr>
        <w:t xml:space="preserve">代理服务费</w:t>
      </w:r>
      <w:r>
        <w:rPr>
          <w:rFonts w:hint="eastAsia" w:ascii="宋体" w:hAnsi="宋体" w:eastAsia="宋体" w:cs="宋体"/>
          <w:bCs/>
          <w:szCs w:val="21"/>
        </w:rPr>
      </w:r>
      <w:r/>
    </w:p>
    <w:p>
      <w:pPr>
        <w:pStyle w:val="1024"/>
        <w:ind w:firstLine="420"/>
        <w:rPr>
          <w:rFonts w:hint="eastAsia" w:ascii="宋体" w:hAnsi="宋体" w:eastAsia="宋体" w:cs="宋体"/>
          <w:bCs/>
          <w:color w:val="c00000"/>
          <w:szCs w:val="21"/>
        </w:rPr>
      </w:pPr>
      <w:r>
        <w:rPr>
          <w:rFonts w:hint="eastAsia" w:ascii="宋体" w:hAnsi="宋体" w:eastAsia="宋体" w:cs="宋体"/>
          <w:bCs/>
          <w:color w:val="c00000"/>
          <w:szCs w:val="21"/>
        </w:rPr>
        <w:t xml:space="preserve">16.2.1</w:t>
      </w:r>
      <w:r>
        <w:rPr>
          <w:rFonts w:hint="eastAsia" w:ascii="宋体" w:hAnsi="宋体" w:eastAsia="宋体" w:cs="宋体"/>
          <w:bCs/>
          <w:color w:val="c00000"/>
          <w:szCs w:val="21"/>
        </w:rPr>
        <w:t xml:space="preserve">支付主体及原因</w:t>
      </w:r>
      <w:r>
        <w:rPr>
          <w:rFonts w:hint="eastAsia" w:ascii="宋体" w:hAnsi="宋体" w:eastAsia="宋体" w:cs="宋体"/>
          <w:bCs/>
          <w:color w:val="c00000"/>
          <w:szCs w:val="21"/>
        </w:rPr>
        <w:t xml:space="preserve">：</w:t>
      </w:r>
      <w:r>
        <w:rPr>
          <w:rFonts w:hint="eastAsia" w:ascii="宋体" w:hAnsi="宋体" w:eastAsia="宋体" w:cs="宋体"/>
          <w:bCs/>
          <w:color w:val="c00000"/>
          <w:szCs w:val="21"/>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c00000"/>
          <w:sz w:val="22"/>
        </w:rPr>
        <w:t xml:space="preserve">由中标供应商承担并包含在投标报价中，该笔费用综合包含于投标人</w:t>
      </w:r>
      <w:r>
        <w:rPr>
          <w:rFonts w:hint="eastAsia" w:ascii="宋体" w:hAnsi="宋体" w:eastAsia="宋体" w:cs="宋体"/>
          <w:color w:val="c00000"/>
          <w:sz w:val="22"/>
        </w:rPr>
        <w:t xml:space="preserve">投标总报价内，投标人报价表无需单独列示此项费用。</w:t>
      </w:r>
      <w:r>
        <w:rPr>
          <w:rFonts w:hint="eastAsia" w:ascii="宋体" w:hAnsi="宋体" w:eastAsia="宋体" w:cs="宋体"/>
          <w:bCs/>
          <w:color w:val="c00000"/>
          <w:szCs w:val="21"/>
        </w:rPr>
      </w:r>
      <w:r/>
    </w:p>
    <w:p>
      <w:pPr>
        <w:pStyle w:val="1024"/>
        <w:ind w:firstLine="420"/>
        <w:rPr>
          <w:rFonts w:hint="eastAsia" w:ascii="宋体" w:hAnsi="宋体" w:eastAsia="宋体" w:cs="宋体"/>
          <w:bCs/>
          <w:color w:val="c00000"/>
          <w:szCs w:val="21"/>
        </w:rPr>
      </w:pPr>
      <w:r>
        <w:rPr>
          <w:rFonts w:hint="eastAsia" w:ascii="宋体" w:hAnsi="宋体" w:eastAsia="宋体" w:cs="宋体"/>
          <w:bCs/>
          <w:color w:val="c00000"/>
          <w:szCs w:val="21"/>
        </w:rPr>
        <w:t xml:space="preserve">16</w:t>
      </w:r>
      <w:r>
        <w:rPr>
          <w:rFonts w:hint="eastAsia" w:ascii="宋体" w:hAnsi="宋体" w:eastAsia="宋体" w:cs="宋体"/>
          <w:bCs/>
          <w:color w:val="c00000"/>
          <w:szCs w:val="21"/>
        </w:rPr>
        <w:t xml:space="preserve">.2.2计费依据及标准:本项目代理服务费的计费标准依据采购人与采购代理机构签订的委托代理协议执行。费用以中标金额为基数，按照下表所列费率采用差额定率累进法计算后，按基准费金额的80%计取。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c00000"/>
          <w:szCs w:val="21"/>
        </w:rPr>
      </w:r>
      <w:r/>
    </w:p>
    <w:tbl>
      <w:tblPr>
        <w:tblW w:w="92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cantSplit/>
          <w:trHeight w:val="725"/>
        </w:trPr>
        <w:tc>
          <w:tcPr>
            <w:tcW w:w="2410" w:type="dxa"/>
            <w:vAlign w:val="center"/>
            <w:textDirection w:val="lrTb"/>
            <w:noWrap w:val="false"/>
          </w:tcPr>
          <w:p>
            <w:pPr>
              <w:pStyle w:val="1024"/>
              <w:ind w:right="241"/>
              <w:jc w:val="right"/>
              <w:spacing w:before="0" w:after="0" w:line="240" w:lineRule="auto"/>
              <w:rPr>
                <w:rFonts w:hint="eastAsia" w:ascii="宋体" w:hAnsi="宋体" w:eastAsia="宋体" w:cs="宋体"/>
                <w:bCs/>
                <w:szCs w:val="21"/>
              </w:rPr>
            </w:pPr>
            <w:r>
              <w:rPr>
                <w:rFonts w:hint="eastAsia" w:ascii="宋体" w:hAnsi="宋体" w:eastAsia="宋体" w:cs="宋体"/>
                <w:bCs/>
                <w:szCs w:val="21"/>
              </w:rPr>
              <w:t xml:space="preserve">分类</w:t>
            </w:r>
            <w:r>
              <w:rPr>
                <w:rFonts w:hint="eastAsia" w:ascii="宋体" w:hAnsi="宋体" w:eastAsia="宋体" w:cs="宋体"/>
                <w:bCs/>
                <w:szCs w:val="21"/>
              </w:rPr>
            </w:r>
            <w:r/>
          </w:p>
          <w:p>
            <w:pPr>
              <w:pStyle w:val="1024"/>
              <w:ind w:firstLine="210"/>
              <w:jc w:val="left"/>
              <w:spacing w:before="0" w:after="0" w:line="240" w:lineRule="auto"/>
              <w:rPr>
                <w:rFonts w:hint="eastAsia" w:ascii="宋体" w:hAnsi="宋体" w:eastAsia="宋体" w:cs="宋体"/>
                <w:szCs w:val="21"/>
              </w:rPr>
            </w:pPr>
            <w:r>
              <w:rPr>
                <w:rFonts w:hint="eastAsia" w:ascii="宋体" w:hAnsi="宋体" w:eastAsia="宋体" w:cs="宋体"/>
                <w:szCs w:val="21"/>
              </w:rPr>
              <w:t xml:space="preserve">费率</w:t>
            </w:r>
            <w:r>
              <w:rPr>
                <w:rFonts w:hint="eastAsia" w:ascii="宋体" w:hAnsi="宋体" w:eastAsia="宋体" w:cs="宋体"/>
                <w:szCs w:val="21"/>
              </w:rPr>
            </w:r>
            <w:r/>
          </w:p>
        </w:tc>
        <w:tc>
          <w:tcPr>
            <w:tcW w:w="2332" w:type="dxa"/>
            <w:vAlign w:val="center"/>
            <w:vMerge w:val="restart"/>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货物项目</w:t>
            </w:r>
            <w:r>
              <w:rPr>
                <w:rFonts w:hint="eastAsia" w:ascii="宋体" w:hAnsi="宋体" w:eastAsia="宋体" w:cs="宋体"/>
                <w:szCs w:val="21"/>
              </w:rPr>
            </w:r>
            <w:r/>
          </w:p>
        </w:tc>
        <w:tc>
          <w:tcPr>
            <w:tcW w:w="2259" w:type="dxa"/>
            <w:vAlign w:val="center"/>
            <w:vMerge w:val="restart"/>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服务项目</w:t>
            </w:r>
            <w:r>
              <w:rPr>
                <w:rFonts w:hint="eastAsia" w:ascii="宋体" w:hAnsi="宋体" w:eastAsia="宋体" w:cs="宋体"/>
                <w:szCs w:val="21"/>
              </w:rPr>
            </w:r>
            <w:r/>
          </w:p>
        </w:tc>
        <w:tc>
          <w:tcPr>
            <w:tcW w:w="2277" w:type="dxa"/>
            <w:vAlign w:val="center"/>
            <w:vMerge w:val="restart"/>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工程项目</w:t>
            </w:r>
            <w:r>
              <w:rPr>
                <w:rFonts w:hint="eastAsia" w:ascii="宋体" w:hAnsi="宋体" w:eastAsia="宋体" w:cs="宋体"/>
                <w:szCs w:val="21"/>
              </w:rPr>
            </w:r>
            <w:r/>
          </w:p>
        </w:tc>
      </w:tr>
      <w:tr>
        <w:trPr>
          <w:cantSplit/>
          <w:trHeight w:val="449"/>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中标金额（万元）</w:t>
            </w:r>
            <w:r>
              <w:rPr>
                <w:rFonts w:hint="eastAsia" w:ascii="宋体" w:hAnsi="宋体" w:eastAsia="宋体" w:cs="宋体"/>
                <w:szCs w:val="21"/>
              </w:rPr>
            </w:r>
            <w:r/>
          </w:p>
        </w:tc>
        <w:tc>
          <w:tcPr>
            <w:tcW w:w="2332" w:type="dxa"/>
            <w:vAlign w:val="center"/>
            <w:vMerge w:val="continue"/>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c>
          <w:tcPr>
            <w:tcW w:w="2259" w:type="dxa"/>
            <w:vAlign w:val="center"/>
            <w:vMerge w:val="continue"/>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c>
          <w:tcPr>
            <w:tcW w:w="2277" w:type="dxa"/>
            <w:vAlign w:val="center"/>
            <w:vMerge w:val="continue"/>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100以下</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100-500</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0.7%</w:t>
            </w: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500-1000</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0.45%</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0.55%</w:t>
            </w: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1000-5000</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w:t>
            </w:r>
            <w:r>
              <w:rPr>
                <w:rFonts w:hint="eastAsia" w:ascii="宋体" w:hAnsi="宋体" w:eastAsia="宋体" w:cs="宋体"/>
                <w:szCs w:val="21"/>
              </w:rPr>
              <w:t xml:space="preserve">.5%</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0.35%</w:t>
            </w: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5000-10000</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0.1%</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w:t>
            </w: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10000-100000</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r>
      <w:tr>
        <w:trPr>
          <w:trHeight w:val="507"/>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1000000以上</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r>
    </w:tbl>
    <w:p>
      <w:pPr>
        <w:pStyle w:val="1024"/>
        <w:ind w:firstLine="420"/>
        <w:rPr>
          <w:rFonts w:hint="eastAsia" w:ascii="宋体" w:hAnsi="宋体" w:eastAsia="宋体" w:cs="宋体"/>
          <w:bCs/>
          <w:szCs w:val="21"/>
        </w:rPr>
      </w:pPr>
      <w:r>
        <w:rPr>
          <w:rFonts w:hint="eastAsia" w:ascii="宋体" w:hAnsi="宋体" w:eastAsia="宋体" w:cs="宋体"/>
          <w:bCs/>
          <w:szCs w:val="21"/>
        </w:rPr>
        <w:t xml:space="preserve">16</w:t>
      </w:r>
      <w:r>
        <w:rPr>
          <w:rFonts w:hint="eastAsia" w:ascii="宋体" w:hAnsi="宋体" w:eastAsia="宋体" w:cs="宋体"/>
          <w:bCs/>
          <w:szCs w:val="21"/>
        </w:rPr>
        <w:t xml:space="preserve">.2.3缴纳时间与方式</w:t>
      </w:r>
      <w:r>
        <w:rPr>
          <w:rFonts w:hint="eastAsia" w:ascii="宋体" w:hAnsi="宋体" w:eastAsia="宋体" w:cs="宋体"/>
          <w:bCs/>
          <w:szCs w:val="21"/>
        </w:rPr>
        <w:t xml:space="preserve">：</w:t>
      </w:r>
      <w:r>
        <w:rPr>
          <w:rFonts w:hint="eastAsia" w:ascii="宋体" w:hAnsi="宋体" w:eastAsia="宋体" w:cs="宋体"/>
          <w:bCs/>
          <w:szCs w:val="21"/>
        </w:rPr>
      </w:r>
      <w:r/>
    </w:p>
    <w:p>
      <w:pPr>
        <w:pStyle w:val="1024"/>
        <w:ind w:firstLine="420"/>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rPr>
        <w:t xml:space="preserve">1）</w:t>
      </w:r>
      <w:r>
        <w:rPr>
          <w:rFonts w:hint="eastAsia" w:ascii="宋体" w:hAnsi="宋体" w:eastAsia="宋体" w:cs="宋体"/>
          <w:bCs/>
          <w:szCs w:val="21"/>
        </w:rPr>
        <w:t xml:space="preserve">缴纳时间：中标供应商在领取中标通知书，一次性足额缴纳全部代理服务费</w:t>
      </w:r>
      <w:r>
        <w:rPr>
          <w:rFonts w:hint="eastAsia" w:ascii="宋体" w:hAnsi="宋体" w:eastAsia="宋体" w:cs="宋体"/>
          <w:bCs/>
          <w:szCs w:val="21"/>
        </w:rPr>
        <w:t xml:space="preserve">；</w:t>
      </w:r>
      <w:r>
        <w:rPr>
          <w:rFonts w:hint="eastAsia" w:ascii="宋体" w:hAnsi="宋体" w:eastAsia="宋体" w:cs="宋体"/>
          <w:bCs/>
          <w:szCs w:val="21"/>
        </w:rPr>
      </w:r>
      <w:r/>
    </w:p>
    <w:p>
      <w:pPr>
        <w:pStyle w:val="1024"/>
        <w:ind w:firstLine="420"/>
        <w:rPr>
          <w:rFonts w:hint="eastAsia" w:ascii="宋体" w:hAnsi="宋体" w:eastAsia="宋体" w:cs="宋体"/>
          <w:b/>
          <w:szCs w:val="21"/>
        </w:rPr>
      </w:pPr>
      <w:r>
        <w:rPr>
          <w:rFonts w:hint="eastAsia" w:ascii="宋体" w:hAnsi="宋体" w:eastAsia="宋体" w:cs="宋体"/>
          <w:bCs/>
          <w:color w:val="c00000"/>
          <w:szCs w:val="21"/>
        </w:rPr>
        <w:t xml:space="preserve">（</w:t>
      </w:r>
      <w:r>
        <w:rPr>
          <w:rFonts w:hint="eastAsia" w:ascii="宋体" w:hAnsi="宋体" w:eastAsia="宋体" w:cs="宋体"/>
          <w:bCs/>
          <w:color w:val="c00000"/>
          <w:szCs w:val="21"/>
        </w:rPr>
        <w:t xml:space="preserve">2）</w:t>
      </w:r>
      <w:r>
        <w:rPr>
          <w:rFonts w:hint="eastAsia" w:ascii="宋体" w:hAnsi="宋体" w:eastAsia="宋体" w:cs="宋体"/>
          <w:bCs/>
          <w:color w:val="c00000"/>
          <w:szCs w:val="21"/>
        </w:rPr>
        <w:t xml:space="preserve">缴纳方式：可采用银行电汇、对公转账方式缴纳（以代理机构指定账户/收款要求为准）。</w:t>
      </w:r>
      <w:r>
        <w:rPr>
          <w:rFonts w:hint="eastAsia" w:ascii="宋体" w:hAnsi="宋体" w:eastAsia="宋体" w:cs="宋体"/>
          <w:b/>
          <w:szCs w:val="21"/>
        </w:rPr>
      </w:r>
      <w:r/>
    </w:p>
    <w:p>
      <w:pPr>
        <w:pStyle w:val="1024"/>
        <w:numPr>
          <w:ilvl w:val="0"/>
          <w:numId w:val="5"/>
        </w:numPr>
        <w:ind w:firstLine="422"/>
        <w:rPr>
          <w:rFonts w:hint="eastAsia" w:ascii="宋体" w:hAnsi="宋体" w:eastAsia="宋体" w:cs="宋体"/>
          <w:b/>
          <w:bCs/>
          <w:szCs w:val="21"/>
        </w:rPr>
        <w:outlineLvl w:val="1"/>
      </w:pPr>
      <w:r/>
      <w:bookmarkStart w:id="52" w:name="_Toc3953"/>
      <w:r/>
      <w:bookmarkStart w:id="53" w:name="_Toc17969"/>
      <w:r/>
      <w:bookmarkStart w:id="54" w:name="_Toc1619"/>
      <w:r/>
      <w:bookmarkStart w:id="55" w:name="_Toc209510618"/>
      <w:r/>
      <w:bookmarkStart w:id="56" w:name="_Toc13658"/>
      <w:r/>
      <w:bookmarkStart w:id="57" w:name="_Toc30521"/>
      <w:r/>
      <w:bookmarkStart w:id="58" w:name="_Toc209510683"/>
      <w:r/>
      <w:bookmarkStart w:id="59" w:name="_Toc19595"/>
      <w:r>
        <w:rPr>
          <w:rFonts w:hint="eastAsia" w:ascii="宋体" w:hAnsi="宋体" w:eastAsia="宋体" w:cs="宋体"/>
          <w:b/>
          <w:bCs/>
          <w:szCs w:val="21"/>
        </w:rPr>
        <w:t xml:space="preserve">投标文件的递交</w:t>
      </w:r>
      <w:bookmarkEnd w:id="52"/>
      <w:r/>
      <w:bookmarkEnd w:id="53"/>
      <w:r/>
      <w:bookmarkEnd w:id="54"/>
      <w:r/>
      <w:bookmarkEnd w:id="55"/>
      <w:r/>
      <w:bookmarkEnd w:id="56"/>
      <w:r/>
      <w:bookmarkEnd w:id="57"/>
      <w:r/>
      <w:bookmarkEnd w:id="58"/>
      <w:r/>
      <w:bookmarkEnd w:id="59"/>
      <w:r>
        <w:rPr>
          <w:rFonts w:hint="eastAsia" w:ascii="宋体" w:hAnsi="宋体" w:eastAsia="宋体" w:cs="宋体"/>
          <w:b/>
          <w:bCs/>
          <w:szCs w:val="21"/>
        </w:rPr>
      </w:r>
      <w:r/>
    </w:p>
    <w:p>
      <w:pPr>
        <w:pStyle w:val="1024"/>
        <w:numPr>
          <w:ilvl w:val="0"/>
          <w:numId w:val="19"/>
        </w:numPr>
        <w:ind w:firstLine="422"/>
        <w:rPr>
          <w:rFonts w:hint="eastAsia" w:ascii="宋体" w:hAnsi="宋体" w:eastAsia="宋体" w:cs="宋体"/>
          <w:b/>
          <w:bCs/>
          <w:szCs w:val="21"/>
        </w:rPr>
      </w:pPr>
      <w:r/>
      <w:bookmarkStart w:id="60" w:name="_Toc209510684"/>
      <w:r>
        <w:rPr>
          <w:rFonts w:hint="eastAsia" w:ascii="宋体" w:hAnsi="宋体" w:eastAsia="宋体" w:cs="宋体"/>
          <w:b/>
          <w:bCs/>
          <w:szCs w:val="21"/>
        </w:rPr>
        <w:t xml:space="preserve">投标文件的递交</w:t>
      </w:r>
      <w:bookmarkEnd w:id="60"/>
      <w:r>
        <w:rPr>
          <w:rFonts w:hint="eastAsia" w:ascii="宋体" w:hAnsi="宋体" w:eastAsia="宋体" w:cs="宋体"/>
          <w:b/>
          <w:bCs/>
          <w:szCs w:val="21"/>
        </w:rPr>
      </w:r>
      <w:r/>
    </w:p>
    <w:p>
      <w:pPr>
        <w:pStyle w:val="1024"/>
        <w:ind w:firstLine="422"/>
        <w:jc w:val="left"/>
        <w:rPr>
          <w:rFonts w:hint="eastAsia" w:ascii="宋体" w:hAnsi="宋体" w:eastAsia="宋体" w:cs="宋体"/>
          <w:b/>
          <w:szCs w:val="21"/>
        </w:rPr>
      </w:pPr>
      <w:r>
        <w:rPr>
          <w:rFonts w:hint="eastAsia" w:ascii="宋体" w:hAnsi="宋体" w:eastAsia="宋体" w:cs="宋体"/>
          <w:b/>
          <w:szCs w:val="21"/>
        </w:rPr>
        <w:t xml:space="preserve">17.1 投标人应当按照《操作手册》规定，在招标公告规定的投标截止时间前制作并上传电子投标文件。招标代理机构拒绝接收提交投标文件截止时间后上传的任何</w:t>
      </w:r>
      <w:r>
        <w:rPr>
          <w:rFonts w:hint="eastAsia" w:ascii="宋体" w:hAnsi="宋体" w:eastAsia="宋体" w:cs="宋体"/>
          <w:b/>
          <w:szCs w:val="21"/>
        </w:rPr>
        <w:t xml:space="preserve">电子投标文件。</w:t>
      </w:r>
      <w:r>
        <w:rPr>
          <w:rFonts w:hint="eastAsia" w:ascii="宋体" w:hAnsi="宋体" w:eastAsia="宋体" w:cs="宋体"/>
          <w:b/>
          <w:szCs w:val="21"/>
        </w:rPr>
      </w:r>
      <w:r/>
    </w:p>
    <w:p>
      <w:pPr>
        <w:pStyle w:val="1024"/>
        <w:numPr>
          <w:ilvl w:val="0"/>
          <w:numId w:val="19"/>
        </w:numPr>
        <w:ind w:firstLine="422"/>
        <w:rPr>
          <w:rFonts w:hint="eastAsia" w:ascii="宋体" w:hAnsi="宋体" w:eastAsia="宋体" w:cs="宋体"/>
          <w:b/>
          <w:bCs/>
          <w:szCs w:val="21"/>
        </w:rPr>
      </w:pPr>
      <w:r/>
      <w:bookmarkStart w:id="61" w:name="_Toc209510685"/>
      <w:r>
        <w:rPr>
          <w:rFonts w:hint="eastAsia" w:ascii="宋体" w:hAnsi="宋体" w:eastAsia="宋体" w:cs="宋体"/>
          <w:b/>
          <w:bCs/>
          <w:szCs w:val="21"/>
        </w:rPr>
        <w:t xml:space="preserve">投标文件的解密</w:t>
      </w:r>
      <w:bookmarkEnd w:id="61"/>
      <w:r>
        <w:rPr>
          <w:rFonts w:hint="eastAsia" w:ascii="宋体" w:hAnsi="宋体" w:eastAsia="宋体" w:cs="宋体"/>
          <w:b/>
          <w:bCs/>
          <w:szCs w:val="21"/>
        </w:rPr>
      </w:r>
      <w:r/>
    </w:p>
    <w:p>
      <w:pPr>
        <w:pStyle w:val="1024"/>
        <w:numPr>
          <w:ilvl w:val="0"/>
          <w:numId w:val="20"/>
        </w:numPr>
        <w:ind w:firstLine="422"/>
        <w:rPr>
          <w:rFonts w:hint="eastAsia" w:ascii="宋体" w:hAnsi="宋体" w:eastAsia="宋体" w:cs="宋体"/>
          <w:b/>
          <w:szCs w:val="21"/>
        </w:rPr>
      </w:pPr>
      <w:r>
        <w:rPr>
          <w:rFonts w:hint="eastAsia" w:ascii="宋体" w:hAnsi="宋体" w:eastAsia="宋体" w:cs="宋体"/>
          <w:b/>
          <w:szCs w:val="21"/>
        </w:rPr>
        <w:t xml:space="preserve">投标人应当按照《操作手册》规定，在“苏采云”系统规定的时间内对投标文件进行解密，投标人应充分考虑网络环境</w:t>
      </w:r>
      <w:r>
        <w:rPr>
          <w:rFonts w:hint="eastAsia" w:ascii="宋体" w:hAnsi="宋体" w:eastAsia="宋体" w:cs="宋体"/>
          <w:b/>
          <w:szCs w:val="21"/>
        </w:rPr>
        <w:t xml:space="preserve">、</w:t>
      </w:r>
      <w:r>
        <w:rPr>
          <w:rFonts w:hint="eastAsia" w:ascii="宋体" w:hAnsi="宋体" w:eastAsia="宋体" w:cs="宋体"/>
          <w:b/>
          <w:szCs w:val="21"/>
        </w:rPr>
        <w:t xml:space="preserve">网络带宽等因素可能对投标产生的影响，如因投标人自身原因造成的电子投标文件上传不成功的，</w:t>
      </w:r>
      <w:r>
        <w:rPr>
          <w:rFonts w:hint="eastAsia" w:ascii="宋体" w:hAnsi="宋体" w:eastAsia="宋体" w:cs="宋体"/>
          <w:b/>
          <w:szCs w:val="21"/>
        </w:rPr>
        <w:t xml:space="preserve">作</w:t>
      </w:r>
      <w:r>
        <w:rPr>
          <w:rFonts w:hint="eastAsia" w:ascii="宋体" w:hAnsi="宋体" w:eastAsia="宋体" w:cs="宋体"/>
          <w:b/>
          <w:szCs w:val="21"/>
        </w:rPr>
        <w:t xml:space="preserve">无效投标处理</w:t>
      </w:r>
      <w:r>
        <w:rPr>
          <w:rFonts w:hint="eastAsia" w:ascii="宋体" w:hAnsi="宋体" w:eastAsia="宋体" w:cs="宋体"/>
          <w:b/>
          <w:szCs w:val="21"/>
        </w:rPr>
      </w:r>
      <w:r/>
    </w:p>
    <w:p>
      <w:pPr>
        <w:pStyle w:val="1024"/>
        <w:numPr>
          <w:ilvl w:val="0"/>
          <w:numId w:val="20"/>
        </w:numPr>
        <w:ind w:firstLine="422"/>
        <w:rPr>
          <w:rFonts w:hint="eastAsia" w:ascii="宋体" w:hAnsi="宋体" w:eastAsia="宋体" w:cs="宋体"/>
          <w:b/>
          <w:szCs w:val="21"/>
        </w:rPr>
      </w:pPr>
      <w:r>
        <w:rPr>
          <w:rFonts w:hint="eastAsia" w:ascii="宋体" w:hAnsi="宋体" w:eastAsia="宋体" w:cs="宋体"/>
          <w:b/>
          <w:szCs w:val="21"/>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rPr>
      </w:r>
      <w:r/>
    </w:p>
    <w:p>
      <w:pPr>
        <w:pStyle w:val="1024"/>
        <w:numPr>
          <w:ilvl w:val="0"/>
          <w:numId w:val="19"/>
        </w:numPr>
        <w:ind w:firstLine="422"/>
        <w:rPr>
          <w:rFonts w:hint="eastAsia" w:ascii="宋体" w:hAnsi="宋体" w:eastAsia="宋体" w:cs="宋体"/>
          <w:b/>
          <w:bCs/>
          <w:szCs w:val="21"/>
        </w:rPr>
      </w:pPr>
      <w:r/>
      <w:bookmarkStart w:id="62" w:name="_Toc209510686"/>
      <w:r>
        <w:rPr>
          <w:rFonts w:hint="eastAsia" w:ascii="宋体" w:hAnsi="宋体" w:eastAsia="宋体" w:cs="宋体"/>
          <w:b/>
          <w:bCs/>
          <w:szCs w:val="21"/>
        </w:rPr>
        <w:t xml:space="preserve">投标文件的修改和撤回</w:t>
      </w:r>
      <w:bookmarkEnd w:id="62"/>
      <w:r>
        <w:rPr>
          <w:rFonts w:hint="eastAsia" w:ascii="宋体" w:hAnsi="宋体" w:eastAsia="宋体" w:cs="宋体"/>
          <w:b/>
          <w:bCs/>
          <w:szCs w:val="21"/>
        </w:rPr>
      </w:r>
      <w:r/>
    </w:p>
    <w:p>
      <w:pPr>
        <w:pStyle w:val="1024"/>
        <w:numPr>
          <w:ilvl w:val="0"/>
          <w:numId w:val="21"/>
        </w:numPr>
        <w:ind w:firstLine="420"/>
        <w:rPr>
          <w:rFonts w:hint="eastAsia" w:ascii="宋体" w:hAnsi="宋体" w:eastAsia="宋体" w:cs="宋体"/>
          <w:b/>
          <w:szCs w:val="21"/>
        </w:rPr>
      </w:pPr>
      <w:r>
        <w:rPr>
          <w:rFonts w:hint="eastAsia" w:ascii="宋体" w:hAnsi="宋体" w:eastAsia="宋体" w:cs="宋体"/>
          <w:szCs w:val="21"/>
        </w:rPr>
        <w:t xml:space="preserve">投标文件的撤回</w:t>
      </w:r>
      <w:r>
        <w:rPr>
          <w:rFonts w:hint="eastAsia" w:ascii="宋体" w:hAnsi="宋体" w:eastAsia="宋体" w:cs="宋体"/>
          <w:b/>
          <w:szCs w:val="21"/>
        </w:rPr>
      </w:r>
      <w:r/>
    </w:p>
    <w:p>
      <w:pPr>
        <w:pStyle w:val="1024"/>
        <w:numPr>
          <w:ilvl w:val="0"/>
          <w:numId w:val="22"/>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投标人可在投标截止时间前撤回其电子投标</w:t>
      </w:r>
      <w:r>
        <w:rPr>
          <w:rFonts w:hint="eastAsia" w:ascii="宋体" w:hAnsi="宋体" w:eastAsia="宋体" w:cs="宋体"/>
          <w:szCs w:val="21"/>
        </w:rPr>
        <w:t xml:space="preserve">文件，具体操作方法见《操作手册》。</w:t>
      </w:r>
      <w:r>
        <w:rPr>
          <w:rFonts w:hint="eastAsia" w:ascii="宋体" w:hAnsi="宋体" w:eastAsia="宋体" w:cs="宋体"/>
          <w:szCs w:val="21"/>
        </w:rPr>
      </w:r>
      <w:r/>
    </w:p>
    <w:p>
      <w:pPr>
        <w:pStyle w:val="1024"/>
        <w:numPr>
          <w:ilvl w:val="0"/>
          <w:numId w:val="22"/>
        </w:numPr>
        <w:ind w:firstLine="420"/>
        <w:rPr>
          <w:rFonts w:hint="eastAsia" w:ascii="宋体" w:hAnsi="宋体" w:eastAsia="宋体" w:cs="宋体"/>
          <w:szCs w:val="21"/>
        </w:rPr>
      </w:pPr>
      <w:r>
        <w:rPr>
          <w:rFonts w:hint="eastAsia" w:ascii="宋体" w:hAnsi="宋体" w:eastAsia="宋体" w:cs="宋体"/>
          <w:szCs w:val="21"/>
        </w:rPr>
        <w:t xml:space="preserve">投标人撤回电子投标文件，则认为其不再参与本项目投标活动。</w:t>
      </w:r>
      <w:r>
        <w:rPr>
          <w:rFonts w:hint="eastAsia" w:ascii="宋体" w:hAnsi="宋体" w:eastAsia="宋体" w:cs="宋体"/>
          <w:szCs w:val="21"/>
        </w:rPr>
      </w:r>
      <w:r/>
    </w:p>
    <w:p>
      <w:pPr>
        <w:pStyle w:val="1024"/>
        <w:numPr>
          <w:ilvl w:val="0"/>
          <w:numId w:val="21"/>
        </w:numPr>
        <w:ind w:firstLine="422"/>
        <w:rPr>
          <w:rFonts w:hint="eastAsia" w:ascii="宋体" w:hAnsi="宋体" w:eastAsia="宋体" w:cs="宋体"/>
          <w:b/>
          <w:bCs/>
          <w:szCs w:val="21"/>
        </w:rPr>
      </w:pPr>
      <w:r>
        <w:rPr>
          <w:rFonts w:hint="eastAsia" w:ascii="宋体" w:hAnsi="宋体" w:eastAsia="宋体" w:cs="宋体"/>
          <w:b/>
          <w:bCs/>
          <w:szCs w:val="21"/>
        </w:rPr>
        <w:t xml:space="preserve">投标文件的修改</w:t>
      </w:r>
      <w:r>
        <w:rPr>
          <w:rFonts w:hint="eastAsia" w:ascii="宋体" w:hAnsi="宋体" w:eastAsia="宋体" w:cs="宋体"/>
          <w:b/>
          <w:bCs/>
          <w:szCs w:val="21"/>
        </w:rPr>
      </w:r>
      <w:r/>
    </w:p>
    <w:p>
      <w:pPr>
        <w:pStyle w:val="1024"/>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投标人可在投标截止时间前对其电子投标文件进行修改，具体操作方法见《操作手册》。</w:t>
      </w:r>
      <w:r>
        <w:rPr>
          <w:rFonts w:hint="eastAsia" w:ascii="宋体" w:hAnsi="宋体" w:eastAsia="宋体" w:cs="宋体"/>
          <w:szCs w:val="21"/>
        </w:rPr>
      </w:r>
      <w:r/>
    </w:p>
    <w:p>
      <w:pPr>
        <w:pStyle w:val="1024"/>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投标截止时间之后，投标人不得对其电子投标文件作任何修改。</w:t>
      </w:r>
      <w:r>
        <w:rPr>
          <w:rFonts w:hint="eastAsia" w:ascii="宋体" w:hAnsi="宋体" w:eastAsia="宋体" w:cs="宋体"/>
          <w:szCs w:val="21"/>
        </w:rPr>
      </w:r>
      <w:r/>
    </w:p>
    <w:p>
      <w:pPr>
        <w:pStyle w:val="1024"/>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在投标截止时间至招标文件中规定的投标有效期满之间的这段时间内，投标人不得撤回其投标。</w:t>
      </w:r>
      <w:r>
        <w:rPr>
          <w:rFonts w:hint="eastAsia" w:ascii="宋体" w:hAnsi="宋体" w:eastAsia="宋体" w:cs="宋体"/>
          <w:szCs w:val="21"/>
        </w:rPr>
      </w:r>
      <w:r/>
    </w:p>
    <w:p>
      <w:pPr>
        <w:pStyle w:val="1024"/>
        <w:numPr>
          <w:ilvl w:val="0"/>
          <w:numId w:val="19"/>
        </w:numPr>
        <w:ind w:firstLine="422"/>
        <w:rPr>
          <w:rFonts w:hint="eastAsia" w:ascii="宋体" w:hAnsi="宋体" w:eastAsia="宋体" w:cs="宋体"/>
          <w:b/>
          <w:bCs/>
          <w:szCs w:val="21"/>
        </w:rPr>
      </w:pPr>
      <w:r/>
      <w:bookmarkStart w:id="63" w:name="_Toc209510687"/>
      <w:r>
        <w:rPr>
          <w:rFonts w:hint="eastAsia" w:ascii="宋体" w:hAnsi="宋体" w:eastAsia="宋体" w:cs="宋体"/>
          <w:b/>
          <w:bCs/>
          <w:szCs w:val="21"/>
        </w:rPr>
        <w:t xml:space="preserve">诚实信用</w:t>
      </w:r>
      <w:bookmarkEnd w:id="63"/>
      <w:r>
        <w:rPr>
          <w:rFonts w:hint="eastAsia" w:ascii="宋体" w:hAnsi="宋体" w:eastAsia="宋体" w:cs="宋体"/>
          <w:b/>
          <w:bCs/>
          <w:szCs w:val="21"/>
        </w:rPr>
      </w:r>
      <w:r/>
    </w:p>
    <w:p>
      <w:pPr>
        <w:pStyle w:val="1024"/>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rPr>
      </w:r>
      <w:r/>
    </w:p>
    <w:p>
      <w:pPr>
        <w:pStyle w:val="1024"/>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在评标过程中发现投标人有上述情形的，评标委员会应当认定其投标无效，并书面报告本级财政部门。</w:t>
      </w:r>
      <w:r>
        <w:rPr>
          <w:rFonts w:hint="eastAsia" w:ascii="宋体" w:hAnsi="宋体" w:eastAsia="宋体" w:cs="宋体"/>
          <w:szCs w:val="21"/>
        </w:rPr>
      </w:r>
      <w:r/>
    </w:p>
    <w:p>
      <w:pPr>
        <w:pStyle w:val="1024"/>
        <w:numPr>
          <w:ilvl w:val="0"/>
          <w:numId w:val="5"/>
        </w:numPr>
        <w:ind w:firstLine="422"/>
        <w:rPr>
          <w:rFonts w:hint="eastAsia" w:ascii="宋体" w:hAnsi="宋体" w:eastAsia="宋体" w:cs="宋体"/>
          <w:b/>
          <w:bCs/>
          <w:szCs w:val="21"/>
        </w:rPr>
        <w:outlineLvl w:val="1"/>
      </w:pPr>
      <w:r/>
      <w:bookmarkStart w:id="64" w:name="_Toc9280"/>
      <w:r/>
      <w:bookmarkStart w:id="65" w:name="_Toc24742"/>
      <w:r/>
      <w:bookmarkStart w:id="66" w:name="_Toc29919"/>
      <w:r/>
      <w:bookmarkStart w:id="67" w:name="_Toc209510688"/>
      <w:r/>
      <w:bookmarkStart w:id="68" w:name="_Toc209510619"/>
      <w:r/>
      <w:bookmarkStart w:id="69" w:name="_Toc1446"/>
      <w:r/>
      <w:bookmarkStart w:id="70" w:name="_Toc18325"/>
      <w:r/>
      <w:bookmarkStart w:id="71" w:name="_Toc29955"/>
      <w:r>
        <w:rPr>
          <w:rFonts w:hint="eastAsia" w:ascii="宋体" w:hAnsi="宋体" w:eastAsia="宋体" w:cs="宋体"/>
          <w:b/>
          <w:bCs/>
          <w:szCs w:val="21"/>
        </w:rPr>
        <w:t xml:space="preserve">开标</w:t>
      </w:r>
      <w:r>
        <w:rPr>
          <w:rFonts w:hint="eastAsia" w:ascii="宋体" w:hAnsi="宋体" w:eastAsia="宋体" w:cs="宋体"/>
          <w:b/>
          <w:bCs/>
          <w:szCs w:val="21"/>
        </w:rPr>
        <w:t xml:space="preserve">、</w:t>
      </w:r>
      <w:r>
        <w:rPr>
          <w:rFonts w:hint="eastAsia" w:ascii="宋体" w:hAnsi="宋体" w:eastAsia="宋体" w:cs="宋体"/>
          <w:b/>
          <w:bCs/>
          <w:szCs w:val="21"/>
        </w:rPr>
        <w:t xml:space="preserve">评标与定标</w:t>
      </w:r>
      <w:bookmarkEnd w:id="64"/>
      <w:r/>
      <w:bookmarkEnd w:id="65"/>
      <w:r/>
      <w:bookmarkEnd w:id="66"/>
      <w:r/>
      <w:bookmarkEnd w:id="67"/>
      <w:r/>
      <w:bookmarkEnd w:id="68"/>
      <w:r/>
      <w:bookmarkEnd w:id="69"/>
      <w:r/>
      <w:bookmarkEnd w:id="70"/>
      <w:r/>
      <w:bookmarkEnd w:id="71"/>
      <w:r>
        <w:rPr>
          <w:rFonts w:hint="eastAsia" w:ascii="宋体" w:hAnsi="宋体" w:eastAsia="宋体" w:cs="宋体"/>
          <w:b/>
          <w:bCs/>
          <w:szCs w:val="21"/>
        </w:rPr>
      </w:r>
      <w:r/>
    </w:p>
    <w:p>
      <w:pPr>
        <w:pStyle w:val="1024"/>
        <w:numPr>
          <w:ilvl w:val="0"/>
          <w:numId w:val="25"/>
        </w:numPr>
        <w:ind w:firstLine="422"/>
        <w:rPr>
          <w:rFonts w:hint="eastAsia" w:ascii="宋体" w:hAnsi="宋体" w:eastAsia="宋体" w:cs="宋体"/>
          <w:b/>
          <w:bCs/>
          <w:szCs w:val="21"/>
        </w:rPr>
      </w:pPr>
      <w:r/>
      <w:bookmarkStart w:id="72" w:name="_Toc209510689"/>
      <w:r>
        <w:rPr>
          <w:rFonts w:hint="eastAsia" w:ascii="宋体" w:hAnsi="宋体" w:eastAsia="宋体" w:cs="宋体"/>
          <w:b/>
          <w:bCs/>
          <w:szCs w:val="21"/>
        </w:rPr>
        <w:t xml:space="preserve">开标</w:t>
      </w:r>
      <w:bookmarkEnd w:id="72"/>
      <w:r>
        <w:rPr>
          <w:rFonts w:hint="eastAsia" w:ascii="宋体" w:hAnsi="宋体" w:eastAsia="宋体" w:cs="宋体"/>
          <w:b/>
          <w:bCs/>
          <w:szCs w:val="21"/>
        </w:rPr>
      </w:r>
      <w:r/>
    </w:p>
    <w:p>
      <w:pPr>
        <w:pStyle w:val="1024"/>
        <w:numPr>
          <w:ilvl w:val="0"/>
          <w:numId w:val="26"/>
        </w:numPr>
        <w:ind w:firstLine="420"/>
        <w:rPr>
          <w:rFonts w:hint="eastAsia" w:ascii="宋体" w:hAnsi="宋体" w:eastAsia="宋体" w:cs="宋体"/>
          <w:szCs w:val="21"/>
          <w:lang w:eastAsia="en-US"/>
        </w:rPr>
      </w:pPr>
      <w:r>
        <w:rPr>
          <w:rFonts w:hint="eastAsia" w:ascii="宋体" w:hAnsi="宋体" w:eastAsia="宋体" w:cs="宋体"/>
          <w:szCs w:val="21"/>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lang w:eastAsia="en-US"/>
        </w:rPr>
        <w:t xml:space="preserve">苏采云系统公布各投标人名称和投标价格。</w:t>
      </w:r>
      <w:r>
        <w:rPr>
          <w:rFonts w:hint="eastAsia" w:ascii="宋体" w:hAnsi="宋体" w:eastAsia="宋体" w:cs="宋体"/>
          <w:szCs w:val="21"/>
          <w:lang w:eastAsia="en-US"/>
        </w:rPr>
      </w:r>
      <w:r/>
    </w:p>
    <w:p>
      <w:pPr>
        <w:pStyle w:val="1024"/>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投标人在开标过程中涉及的投标文件解密</w:t>
      </w:r>
      <w:r>
        <w:rPr>
          <w:rFonts w:hint="eastAsia" w:ascii="宋体" w:hAnsi="宋体" w:eastAsia="宋体" w:cs="宋体"/>
          <w:szCs w:val="21"/>
        </w:rPr>
        <w:t xml:space="preserve">、</w:t>
      </w:r>
      <w:r>
        <w:rPr>
          <w:rFonts w:hint="eastAsia" w:ascii="宋体" w:hAnsi="宋体" w:eastAsia="宋体" w:cs="宋体"/>
          <w:szCs w:val="21"/>
        </w:rPr>
        <w:t xml:space="preserve">开标结果确认等工作，应按照《操作手册》规定执行。</w:t>
      </w:r>
      <w:r>
        <w:rPr>
          <w:rFonts w:hint="eastAsia" w:ascii="宋体" w:hAnsi="宋体" w:eastAsia="宋体" w:cs="宋体"/>
          <w:szCs w:val="21"/>
        </w:rPr>
      </w:r>
      <w:r/>
    </w:p>
    <w:p>
      <w:pPr>
        <w:pStyle w:val="1024"/>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投标人不足3家的，不得开标。</w:t>
      </w:r>
      <w:r>
        <w:rPr>
          <w:rFonts w:hint="eastAsia" w:ascii="宋体" w:hAnsi="宋体" w:eastAsia="宋体" w:cs="宋体"/>
          <w:szCs w:val="21"/>
        </w:rPr>
      </w:r>
      <w:r/>
    </w:p>
    <w:p>
      <w:pPr>
        <w:pStyle w:val="1024"/>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rPr>
      </w:r>
      <w:r/>
    </w:p>
    <w:p>
      <w:pPr>
        <w:pStyle w:val="1024"/>
        <w:numPr>
          <w:ilvl w:val="0"/>
          <w:numId w:val="25"/>
        </w:numPr>
        <w:ind w:firstLine="422"/>
        <w:rPr>
          <w:rFonts w:hint="eastAsia" w:ascii="宋体" w:hAnsi="宋体" w:eastAsia="宋体" w:cs="宋体"/>
          <w:b/>
          <w:bCs/>
          <w:szCs w:val="21"/>
        </w:rPr>
      </w:pPr>
      <w:r/>
      <w:bookmarkStart w:id="73" w:name="_Toc209510690"/>
      <w:r>
        <w:rPr>
          <w:rFonts w:hint="eastAsia" w:ascii="宋体" w:hAnsi="宋体" w:eastAsia="宋体" w:cs="宋体"/>
          <w:b/>
          <w:bCs/>
          <w:szCs w:val="21"/>
        </w:rPr>
        <w:t xml:space="preserve">评标</w:t>
      </w:r>
      <w:bookmarkEnd w:id="73"/>
      <w:r>
        <w:rPr>
          <w:rFonts w:hint="eastAsia" w:ascii="宋体" w:hAnsi="宋体" w:eastAsia="宋体" w:cs="宋体"/>
          <w:b/>
          <w:bCs/>
          <w:szCs w:val="21"/>
        </w:rPr>
      </w:r>
      <w:r/>
    </w:p>
    <w:p>
      <w:pPr>
        <w:pStyle w:val="1024"/>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评标委员</w:t>
      </w:r>
      <w:r>
        <w:rPr>
          <w:rFonts w:hint="eastAsia" w:ascii="宋体" w:hAnsi="宋体" w:eastAsia="宋体" w:cs="宋体"/>
          <w:b/>
          <w:bCs/>
          <w:szCs w:val="21"/>
        </w:rPr>
        <w:t xml:space="preserve">会</w:t>
      </w:r>
      <w:r>
        <w:rPr>
          <w:rFonts w:hint="eastAsia" w:ascii="宋体" w:hAnsi="宋体" w:eastAsia="宋体" w:cs="宋体"/>
          <w:b/>
          <w:bCs/>
          <w:szCs w:val="21"/>
        </w:rPr>
      </w:r>
      <w:r/>
    </w:p>
    <w:p>
      <w:pPr>
        <w:pStyle w:val="1024"/>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评标由评标委员会（以下简称“评委会”）进行。</w:t>
      </w:r>
      <w:r>
        <w:rPr>
          <w:rFonts w:hint="eastAsia" w:ascii="宋体" w:hAnsi="宋体" w:eastAsia="宋体" w:cs="宋体"/>
          <w:bCs/>
          <w:szCs w:val="21"/>
        </w:rPr>
      </w:r>
      <w:r/>
    </w:p>
    <w:p>
      <w:pPr>
        <w:pStyle w:val="1024"/>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评委会由采购人代表和有关技术</w:t>
      </w:r>
      <w:r>
        <w:rPr>
          <w:rFonts w:hint="eastAsia" w:ascii="宋体" w:hAnsi="宋体" w:eastAsia="宋体" w:cs="宋体"/>
          <w:bCs/>
          <w:szCs w:val="21"/>
        </w:rPr>
        <w:t xml:space="preserve">、</w:t>
      </w:r>
      <w:r>
        <w:rPr>
          <w:rFonts w:hint="eastAsia" w:ascii="宋体" w:hAnsi="宋体" w:eastAsia="宋体" w:cs="宋体"/>
          <w:bCs/>
          <w:szCs w:val="21"/>
        </w:rPr>
        <w:t xml:space="preserve">经济等方面的专家组成，且人员构成符合政府采购有关规定。</w:t>
      </w:r>
      <w:r>
        <w:rPr>
          <w:rFonts w:hint="eastAsia" w:ascii="宋体" w:hAnsi="宋体" w:eastAsia="宋体" w:cs="宋体"/>
          <w:bCs/>
          <w:szCs w:val="21"/>
        </w:rPr>
      </w:r>
      <w:r/>
    </w:p>
    <w:p>
      <w:pPr>
        <w:pStyle w:val="1024"/>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评委会独立工作，负责评审所有投标文件并推荐中标候选人，或根据采购人授权直接确定中标人。</w:t>
      </w:r>
      <w:r>
        <w:rPr>
          <w:rFonts w:hint="eastAsia" w:ascii="宋体" w:hAnsi="宋体" w:eastAsia="宋体" w:cs="宋体"/>
          <w:bCs/>
          <w:szCs w:val="21"/>
        </w:rPr>
      </w:r>
      <w:r/>
    </w:p>
    <w:p>
      <w:pPr>
        <w:pStyle w:val="1024"/>
        <w:ind w:firstLine="420"/>
        <w:rPr>
          <w:rFonts w:hint="eastAsia" w:ascii="宋体" w:hAnsi="宋体" w:eastAsia="宋体" w:cs="宋体"/>
          <w:b/>
          <w:szCs w:val="21"/>
        </w:rPr>
      </w:pPr>
      <w:r>
        <w:rPr>
          <w:rFonts w:hint="eastAsia" w:ascii="宋体" w:hAnsi="宋体" w:eastAsia="宋体" w:cs="宋体"/>
          <w:szCs w:val="21"/>
        </w:rPr>
        <w:t xml:space="preserve">22.1.1评标委员会负责具体评标事务，并独立履行下列职责：</w:t>
      </w:r>
      <w:r>
        <w:rPr>
          <w:rFonts w:hint="eastAsia" w:ascii="宋体" w:hAnsi="宋体" w:eastAsia="宋体" w:cs="宋体"/>
          <w:b/>
          <w:szCs w:val="21"/>
        </w:rPr>
      </w:r>
      <w:r/>
    </w:p>
    <w:p>
      <w:pPr>
        <w:pStyle w:val="1024"/>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审查</w:t>
      </w:r>
      <w:r>
        <w:rPr>
          <w:rFonts w:hint="eastAsia" w:ascii="宋体" w:hAnsi="宋体" w:eastAsia="宋体" w:cs="宋体"/>
          <w:szCs w:val="21"/>
        </w:rPr>
        <w:t xml:space="preserve">、</w:t>
      </w:r>
      <w:r>
        <w:rPr>
          <w:rFonts w:hint="eastAsia" w:ascii="宋体" w:hAnsi="宋体" w:eastAsia="宋体" w:cs="宋体"/>
          <w:szCs w:val="21"/>
        </w:rPr>
        <w:t xml:space="preserve">评价投标文件是否符合招标文件的商务</w:t>
      </w:r>
      <w:r>
        <w:rPr>
          <w:rFonts w:hint="eastAsia" w:ascii="宋体" w:hAnsi="宋体" w:eastAsia="宋体" w:cs="宋体"/>
          <w:szCs w:val="21"/>
        </w:rPr>
        <w:t xml:space="preserve">、</w:t>
      </w:r>
      <w:r>
        <w:rPr>
          <w:rFonts w:hint="eastAsia" w:ascii="宋体" w:hAnsi="宋体" w:eastAsia="宋体" w:cs="宋体"/>
          <w:szCs w:val="21"/>
        </w:rPr>
        <w:t xml:space="preserve">技术等实质性要求；</w:t>
      </w:r>
      <w:r>
        <w:rPr>
          <w:rFonts w:hint="eastAsia" w:ascii="宋体" w:hAnsi="宋体" w:eastAsia="宋体" w:cs="宋体"/>
          <w:szCs w:val="21"/>
        </w:rPr>
      </w:r>
      <w:r/>
    </w:p>
    <w:p>
      <w:pPr>
        <w:pStyle w:val="1024"/>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要求投标人对投标文件有关事项作出澄清或者说明；</w:t>
      </w:r>
      <w:r>
        <w:rPr>
          <w:rFonts w:hint="eastAsia" w:ascii="宋体" w:hAnsi="宋体" w:eastAsia="宋体" w:cs="宋体"/>
          <w:szCs w:val="21"/>
        </w:rPr>
      </w:r>
      <w:r/>
    </w:p>
    <w:p>
      <w:pPr>
        <w:pStyle w:val="1024"/>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对投标文件进行比较和评价；</w:t>
      </w:r>
      <w:r>
        <w:rPr>
          <w:rFonts w:hint="eastAsia" w:ascii="宋体" w:hAnsi="宋体" w:eastAsia="宋体" w:cs="宋体"/>
          <w:szCs w:val="21"/>
        </w:rPr>
      </w:r>
      <w:r/>
    </w:p>
    <w:p>
      <w:pPr>
        <w:pStyle w:val="1024"/>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确定中标候选人名单，以及根据采购人委托直接确定中标人；</w:t>
      </w:r>
      <w:r>
        <w:rPr>
          <w:rFonts w:hint="eastAsia" w:ascii="宋体" w:hAnsi="宋体" w:eastAsia="宋体" w:cs="宋体"/>
          <w:szCs w:val="21"/>
        </w:rPr>
      </w:r>
      <w:r/>
    </w:p>
    <w:p>
      <w:pPr>
        <w:pStyle w:val="1024"/>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向采购人</w:t>
      </w:r>
      <w:r>
        <w:rPr>
          <w:rFonts w:hint="eastAsia" w:ascii="宋体" w:hAnsi="宋体" w:eastAsia="宋体" w:cs="宋体"/>
          <w:szCs w:val="21"/>
        </w:rPr>
        <w:t xml:space="preserve">、</w:t>
      </w:r>
      <w:r>
        <w:rPr>
          <w:rFonts w:hint="eastAsia" w:ascii="宋体" w:hAnsi="宋体" w:eastAsia="宋体" w:cs="宋体"/>
          <w:szCs w:val="21"/>
        </w:rPr>
        <w:t xml:space="preserve">采购代理机构或者有关部门报告评标中发现的违法</w:t>
      </w:r>
      <w:r>
        <w:rPr>
          <w:rFonts w:hint="eastAsia" w:ascii="宋体" w:hAnsi="宋体" w:eastAsia="宋体" w:cs="宋体"/>
          <w:szCs w:val="21"/>
        </w:rPr>
        <w:t xml:space="preserve">行为。</w:t>
      </w:r>
      <w:r>
        <w:rPr>
          <w:rFonts w:hint="eastAsia" w:ascii="宋体" w:hAnsi="宋体" w:eastAsia="宋体" w:cs="宋体"/>
          <w:szCs w:val="21"/>
        </w:rPr>
      </w:r>
      <w:r/>
    </w:p>
    <w:p>
      <w:pPr>
        <w:pStyle w:val="1024"/>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评标程序</w:t>
      </w:r>
      <w:r>
        <w:rPr>
          <w:rFonts w:hint="eastAsia" w:ascii="宋体" w:hAnsi="宋体" w:eastAsia="宋体" w:cs="宋体"/>
          <w:b/>
          <w:bCs/>
          <w:szCs w:val="21"/>
        </w:rPr>
      </w:r>
      <w:r/>
    </w:p>
    <w:p>
      <w:pPr>
        <w:pStyle w:val="1024"/>
        <w:numPr>
          <w:ilvl w:val="0"/>
          <w:numId w:val="30"/>
        </w:numPr>
        <w:ind w:firstLine="422"/>
        <w:rPr>
          <w:rFonts w:hint="eastAsia" w:ascii="宋体" w:hAnsi="宋体" w:eastAsia="宋体" w:cs="宋体"/>
          <w:b/>
          <w:szCs w:val="21"/>
        </w:rPr>
      </w:pPr>
      <w:r>
        <w:rPr>
          <w:rFonts w:hint="eastAsia" w:ascii="宋体" w:hAnsi="宋体" w:eastAsia="宋体" w:cs="宋体"/>
          <w:b/>
          <w:szCs w:val="21"/>
        </w:rPr>
        <w:t xml:space="preserve">投标文件的资格性检查。</w:t>
      </w:r>
      <w:r>
        <w:rPr>
          <w:rFonts w:hint="eastAsia" w:ascii="宋体" w:hAnsi="宋体" w:eastAsia="宋体" w:cs="宋体"/>
          <w:szCs w:val="21"/>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rPr>
      </w:r>
      <w:r/>
    </w:p>
    <w:p>
      <w:pPr>
        <w:pStyle w:val="1024"/>
        <w:numPr>
          <w:ilvl w:val="0"/>
          <w:numId w:val="30"/>
        </w:numPr>
        <w:ind w:firstLine="422"/>
        <w:rPr>
          <w:rFonts w:hint="eastAsia" w:ascii="宋体" w:hAnsi="宋体" w:eastAsia="宋体" w:cs="宋体"/>
          <w:b/>
          <w:szCs w:val="21"/>
        </w:rPr>
      </w:pPr>
      <w:r>
        <w:rPr>
          <w:rFonts w:hint="eastAsia" w:ascii="宋体" w:hAnsi="宋体" w:eastAsia="宋体" w:cs="宋体"/>
          <w:b/>
          <w:szCs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投标人在“苏采云”系统规定的时间内未成功解密电子投标文件的；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投标人未按照招标文件要求上传电子投标文件的；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同一投标人提交两个（含两个）以上不同的投标报价</w:t>
      </w:r>
      <w:r>
        <w:rPr>
          <w:rFonts w:hint="eastAsia" w:ascii="宋体" w:hAnsi="宋体" w:eastAsia="宋体" w:cs="宋体"/>
          <w:b/>
          <w:szCs w:val="21"/>
        </w:rPr>
        <w:t xml:space="preserve">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投标文件未按照招标文件要求加盖电子公章的；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不具备招标文件中规定的资格要求的；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报价超过招标文件中规定的预算金额或者最高限价的；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投标文件含有采购人不能接受的附加条件的；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投标文件内容不全或不符合招标文件中规定的其他实质性要求的；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现行法律</w:t>
      </w:r>
      <w:r>
        <w:rPr>
          <w:rFonts w:hint="eastAsia" w:ascii="宋体" w:hAnsi="宋体" w:eastAsia="宋体" w:cs="宋体"/>
          <w:b/>
          <w:szCs w:val="21"/>
        </w:rPr>
        <w:t xml:space="preserve">、</w:t>
      </w:r>
      <w:r>
        <w:rPr>
          <w:rFonts w:hint="eastAsia" w:ascii="宋体" w:hAnsi="宋体" w:eastAsia="宋体" w:cs="宋体"/>
          <w:b/>
          <w:szCs w:val="21"/>
        </w:rPr>
        <w:t xml:space="preserve">法规</w:t>
      </w:r>
      <w:r>
        <w:rPr>
          <w:rFonts w:hint="eastAsia" w:ascii="宋体" w:hAnsi="宋体" w:eastAsia="宋体" w:cs="宋体"/>
          <w:b/>
          <w:szCs w:val="21"/>
        </w:rPr>
        <w:t xml:space="preserve">、</w:t>
      </w:r>
      <w:r>
        <w:rPr>
          <w:rFonts w:hint="eastAsia" w:ascii="宋体" w:hAnsi="宋体" w:eastAsia="宋体" w:cs="宋体"/>
          <w:b/>
          <w:szCs w:val="21"/>
        </w:rPr>
        <w:t xml:space="preserve">规章和招标文件规定的其他无效情形。</w:t>
      </w:r>
      <w:r>
        <w:rPr>
          <w:rFonts w:hint="eastAsia" w:ascii="宋体" w:hAnsi="宋体" w:eastAsia="宋体" w:cs="宋体"/>
          <w:b/>
          <w:szCs w:val="21"/>
        </w:rPr>
      </w:r>
      <w:r/>
    </w:p>
    <w:p>
      <w:pPr>
        <w:pStyle w:val="1024"/>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实质性要求是指本招标文件中用带星号（“★”）等或者其他明确要求的废标的商务和技术要求。</w:t>
      </w:r>
      <w:r>
        <w:rPr>
          <w:rFonts w:hint="eastAsia" w:ascii="宋体" w:hAnsi="宋体" w:eastAsia="宋体" w:cs="宋体"/>
          <w:b/>
          <w:szCs w:val="21"/>
        </w:rPr>
      </w:r>
      <w:r/>
    </w:p>
    <w:p>
      <w:pPr>
        <w:pStyle w:val="1024"/>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未通过资格审查或符合性审查的投标人，代理机构将通过“苏采云”系统告知其具体原因，评标结束后不再接受有关询问。</w:t>
      </w:r>
      <w:r>
        <w:rPr>
          <w:rFonts w:hint="eastAsia" w:ascii="宋体" w:hAnsi="宋体" w:eastAsia="宋体" w:cs="宋体"/>
          <w:b/>
          <w:szCs w:val="21"/>
        </w:rPr>
      </w:r>
      <w:r/>
    </w:p>
    <w:p>
      <w:pPr>
        <w:pStyle w:val="1024"/>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有下列情形之一的予以废标：</w:t>
      </w:r>
      <w:r>
        <w:rPr>
          <w:rFonts w:hint="eastAsia" w:ascii="宋体" w:hAnsi="宋体" w:eastAsia="宋体" w:cs="宋体"/>
          <w:b/>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符合专业条件的投标人或者对招标文件作实质性响应的投标人不足三家的；</w:t>
      </w:r>
      <w:r>
        <w:rPr>
          <w:rFonts w:hint="eastAsia" w:ascii="宋体" w:hAnsi="宋体" w:eastAsia="宋体" w:cs="宋体"/>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出现影响采购公正的违法</w:t>
      </w:r>
      <w:r>
        <w:rPr>
          <w:rFonts w:hint="eastAsia" w:ascii="宋体" w:hAnsi="宋体" w:eastAsia="宋体" w:cs="宋体"/>
          <w:szCs w:val="21"/>
        </w:rPr>
        <w:t xml:space="preserve">、</w:t>
      </w:r>
      <w:r>
        <w:rPr>
          <w:rFonts w:hint="eastAsia" w:ascii="宋体" w:hAnsi="宋体" w:eastAsia="宋体" w:cs="宋体"/>
          <w:szCs w:val="21"/>
        </w:rPr>
        <w:t xml:space="preserve">违规行为的；</w:t>
      </w:r>
      <w:r>
        <w:rPr>
          <w:rFonts w:hint="eastAsia" w:ascii="宋体" w:hAnsi="宋体" w:eastAsia="宋体" w:cs="宋体"/>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投标人的报价均超过了采购预算，采购人不能支付的；</w:t>
      </w:r>
      <w:r>
        <w:rPr>
          <w:rFonts w:hint="eastAsia" w:ascii="宋体" w:hAnsi="宋体" w:eastAsia="宋体" w:cs="宋体"/>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因苏采云系统故障造成开标不成功的；</w:t>
      </w:r>
      <w:r>
        <w:rPr>
          <w:rFonts w:hint="eastAsia" w:ascii="宋体" w:hAnsi="宋体" w:eastAsia="宋体" w:cs="宋体"/>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因重大变故，采购任务取消的。</w:t>
      </w:r>
      <w:r>
        <w:rPr>
          <w:rFonts w:hint="eastAsia" w:ascii="宋体" w:hAnsi="宋体" w:eastAsia="宋体" w:cs="宋体"/>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投标人以明显低于其他通过符合性审查投标人的报价，有可能影响产品质量或者不能诚信履约，且不能证明其报价合理性的。</w:t>
      </w:r>
      <w:r>
        <w:rPr>
          <w:rFonts w:hint="eastAsia" w:ascii="宋体" w:hAnsi="宋体" w:eastAsia="宋体" w:cs="宋体"/>
          <w:szCs w:val="21"/>
        </w:rPr>
      </w:r>
      <w:r/>
    </w:p>
    <w:p>
      <w:pPr>
        <w:pStyle w:val="1024"/>
        <w:numPr>
          <w:ilvl w:val="0"/>
          <w:numId w:val="30"/>
        </w:numPr>
        <w:ind w:firstLine="422"/>
        <w:rPr>
          <w:rFonts w:hint="eastAsia" w:ascii="宋体" w:hAnsi="宋体" w:eastAsia="宋体" w:cs="宋体"/>
          <w:szCs w:val="21"/>
          <w:lang w:eastAsia="en-US"/>
        </w:rPr>
      </w:pPr>
      <w:r>
        <w:rPr>
          <w:rFonts w:hint="eastAsia" w:ascii="宋体" w:hAnsi="宋体" w:eastAsia="宋体" w:cs="宋体"/>
          <w:b/>
          <w:szCs w:val="21"/>
          <w:lang w:eastAsia="en-US"/>
        </w:rPr>
        <w:t xml:space="preserve">澄清有关问题</w:t>
      </w:r>
      <w:r>
        <w:rPr>
          <w:rFonts w:hint="eastAsia" w:ascii="宋体" w:hAnsi="宋体" w:eastAsia="宋体" w:cs="宋体"/>
          <w:szCs w:val="21"/>
          <w:lang w:eastAsia="en-US"/>
        </w:rPr>
        <w:t xml:space="preserve">。</w:t>
      </w:r>
      <w:r>
        <w:rPr>
          <w:rFonts w:hint="eastAsia" w:ascii="宋体" w:hAnsi="宋体" w:eastAsia="宋体" w:cs="宋体"/>
          <w:szCs w:val="21"/>
          <w:lang w:eastAsia="en-US"/>
        </w:rPr>
      </w:r>
      <w:r/>
    </w:p>
    <w:p>
      <w:pPr>
        <w:pStyle w:val="1024"/>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评标期间，评委会对投标文件中含义不明确</w:t>
      </w:r>
      <w:r>
        <w:rPr>
          <w:rFonts w:hint="eastAsia" w:ascii="宋体" w:hAnsi="宋体" w:eastAsia="宋体" w:cs="宋体"/>
          <w:szCs w:val="21"/>
        </w:rPr>
        <w:t xml:space="preserve">、</w:t>
      </w:r>
      <w:r>
        <w:rPr>
          <w:rFonts w:hint="eastAsia" w:ascii="宋体" w:hAnsi="宋体" w:eastAsia="宋体" w:cs="宋体"/>
          <w:szCs w:val="21"/>
        </w:rPr>
        <w:t xml:space="preserve">同类问题表述不一致或者有明显文字和计算错误的内容，有权要求投标人作出必要的澄清</w:t>
      </w:r>
      <w:r>
        <w:rPr>
          <w:rFonts w:hint="eastAsia" w:ascii="宋体" w:hAnsi="宋体" w:eastAsia="宋体" w:cs="宋体"/>
          <w:szCs w:val="21"/>
        </w:rPr>
        <w:t xml:space="preserve">、</w:t>
      </w:r>
      <w:r>
        <w:rPr>
          <w:rFonts w:hint="eastAsia" w:ascii="宋体" w:hAnsi="宋体" w:eastAsia="宋体" w:cs="宋体"/>
          <w:szCs w:val="21"/>
        </w:rPr>
        <w:t xml:space="preserve">说明或者补正。</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投标人的澄清</w:t>
      </w:r>
      <w:r>
        <w:rPr>
          <w:rFonts w:hint="eastAsia" w:ascii="宋体" w:hAnsi="宋体" w:eastAsia="宋体" w:cs="宋体"/>
          <w:szCs w:val="21"/>
        </w:rPr>
        <w:t xml:space="preserve">、</w:t>
      </w:r>
      <w:r>
        <w:rPr>
          <w:rFonts w:hint="eastAsia" w:ascii="宋体" w:hAnsi="宋体" w:eastAsia="宋体" w:cs="宋体"/>
          <w:szCs w:val="21"/>
        </w:rPr>
        <w:t xml:space="preserve">说明或者</w:t>
      </w:r>
      <w:r>
        <w:rPr>
          <w:rFonts w:hint="eastAsia" w:ascii="宋体" w:hAnsi="宋体" w:eastAsia="宋体" w:cs="宋体"/>
          <w:szCs w:val="21"/>
        </w:rPr>
        <w:t xml:space="preserve">补正不得超出投标文件的范围或者改变投标文件的实质性内容。</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评委会并非对每个投标人都作出澄清要求。</w:t>
      </w:r>
      <w:r>
        <w:rPr>
          <w:rFonts w:hint="eastAsia" w:ascii="宋体" w:hAnsi="宋体" w:eastAsia="宋体" w:cs="宋体"/>
          <w:szCs w:val="21"/>
        </w:rPr>
      </w:r>
      <w:r/>
    </w:p>
    <w:p>
      <w:pPr>
        <w:pStyle w:val="1024"/>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需要供应商进行澄清</w:t>
      </w:r>
      <w:r>
        <w:rPr>
          <w:rFonts w:hint="eastAsia" w:ascii="宋体" w:hAnsi="宋体" w:eastAsia="宋体" w:cs="宋体"/>
          <w:szCs w:val="21"/>
        </w:rPr>
        <w:t xml:space="preserve">、</w:t>
      </w:r>
      <w:r>
        <w:rPr>
          <w:rFonts w:hint="eastAsia" w:ascii="宋体" w:hAnsi="宋体" w:eastAsia="宋体" w:cs="宋体"/>
          <w:szCs w:val="21"/>
        </w:rPr>
        <w:t xml:space="preserve">说明和补正的，评委会将通过苏采云系统向投标人发出《澄清要求函》，接到《澄清要求函》的投标人应当按照要求在苏采云系统中提交《澄清响应函》并加盖电子公章。澄清</w:t>
      </w:r>
      <w:r>
        <w:rPr>
          <w:rFonts w:hint="eastAsia" w:ascii="宋体" w:hAnsi="宋体" w:eastAsia="宋体" w:cs="宋体"/>
          <w:szCs w:val="21"/>
        </w:rPr>
        <w:t xml:space="preserve">、</w:t>
      </w:r>
      <w:r>
        <w:rPr>
          <w:rFonts w:hint="eastAsia" w:ascii="宋体" w:hAnsi="宋体" w:eastAsia="宋体" w:cs="宋体"/>
          <w:szCs w:val="21"/>
        </w:rPr>
        <w:t xml:space="preserve">说明和补正的内容作为投标文件的补充部分，具体操作方式见《操作手册》。</w:t>
      </w:r>
      <w:r>
        <w:rPr>
          <w:rFonts w:hint="eastAsia" w:ascii="宋体" w:hAnsi="宋体" w:eastAsia="宋体" w:cs="宋体"/>
          <w:szCs w:val="21"/>
        </w:rPr>
      </w:r>
      <w:r/>
    </w:p>
    <w:p>
      <w:pPr>
        <w:pStyle w:val="1024"/>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接到评委会澄清</w:t>
      </w:r>
      <w:r>
        <w:rPr>
          <w:rFonts w:hint="eastAsia" w:ascii="宋体" w:hAnsi="宋体" w:eastAsia="宋体" w:cs="宋体"/>
          <w:szCs w:val="21"/>
        </w:rPr>
        <w:t xml:space="preserve">、</w:t>
      </w:r>
      <w:r>
        <w:rPr>
          <w:rFonts w:hint="eastAsia" w:ascii="宋体" w:hAnsi="宋体" w:eastAsia="宋体" w:cs="宋体"/>
          <w:szCs w:val="21"/>
        </w:rPr>
        <w:t xml:space="preserve">说明和补正要求的，投标人如未按规定作出澄清</w:t>
      </w:r>
      <w:r>
        <w:rPr>
          <w:rFonts w:hint="eastAsia" w:ascii="宋体" w:hAnsi="宋体" w:eastAsia="宋体" w:cs="宋体"/>
          <w:szCs w:val="21"/>
        </w:rPr>
        <w:t xml:space="preserve">、</w:t>
      </w:r>
      <w:r>
        <w:rPr>
          <w:rFonts w:hint="eastAsia" w:ascii="宋体" w:hAnsi="宋体" w:eastAsia="宋体" w:cs="宋体"/>
          <w:szCs w:val="21"/>
        </w:rPr>
        <w:t xml:space="preserve">说明和补正，其风险由投标人自行承担。</w:t>
      </w:r>
      <w:r>
        <w:rPr>
          <w:rFonts w:hint="eastAsia" w:ascii="宋体" w:hAnsi="宋体" w:eastAsia="宋体" w:cs="宋体"/>
          <w:szCs w:val="21"/>
        </w:rPr>
      </w:r>
      <w:r/>
    </w:p>
    <w:p>
      <w:pPr>
        <w:pStyle w:val="1024"/>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投标人在开</w:t>
      </w:r>
      <w:r>
        <w:rPr>
          <w:rFonts w:hint="eastAsia" w:ascii="宋体" w:hAnsi="宋体" w:eastAsia="宋体" w:cs="宋体"/>
          <w:szCs w:val="21"/>
        </w:rPr>
        <w:t xml:space="preserve">、</w:t>
      </w:r>
      <w:r>
        <w:rPr>
          <w:rFonts w:hint="eastAsia" w:ascii="宋体" w:hAnsi="宋体" w:eastAsia="宋体" w:cs="宋体"/>
          <w:szCs w:val="21"/>
        </w:rPr>
        <w:t xml:space="preserve">评标全过程中应保持通信畅通，及时登录苏采云系统查阅</w:t>
      </w:r>
      <w:r>
        <w:rPr>
          <w:rFonts w:hint="eastAsia" w:ascii="宋体" w:hAnsi="宋体" w:eastAsia="宋体" w:cs="宋体"/>
          <w:szCs w:val="21"/>
        </w:rPr>
        <w:t xml:space="preserve">、</w:t>
      </w:r>
      <w:r>
        <w:rPr>
          <w:rFonts w:hint="eastAsia" w:ascii="宋体" w:hAnsi="宋体" w:eastAsia="宋体" w:cs="宋体"/>
          <w:szCs w:val="21"/>
        </w:rPr>
        <w:t xml:space="preserve">答复相关信息</w:t>
      </w:r>
      <w:r>
        <w:rPr>
          <w:rFonts w:hint="eastAsia" w:ascii="宋体" w:hAnsi="宋体" w:eastAsia="宋体" w:cs="宋体"/>
          <w:szCs w:val="21"/>
        </w:rPr>
        <w:t xml:space="preserve">，并安排专人与代理机构及评委会联系。</w:t>
      </w:r>
      <w:r>
        <w:rPr>
          <w:rFonts w:hint="eastAsia" w:ascii="宋体" w:hAnsi="宋体" w:eastAsia="宋体" w:cs="宋体"/>
          <w:szCs w:val="21"/>
        </w:rPr>
      </w:r>
      <w:r/>
    </w:p>
    <w:p>
      <w:pPr>
        <w:pStyle w:val="1024"/>
        <w:numPr>
          <w:ilvl w:val="0"/>
          <w:numId w:val="30"/>
        </w:numPr>
        <w:ind w:firstLine="420"/>
        <w:rPr>
          <w:rFonts w:hint="eastAsia" w:ascii="宋体" w:hAnsi="宋体" w:eastAsia="宋体" w:cs="宋体"/>
          <w:szCs w:val="21"/>
        </w:rPr>
      </w:pPr>
      <w:r>
        <w:rPr>
          <w:rFonts w:hint="eastAsia" w:ascii="宋体" w:hAnsi="宋体" w:eastAsia="宋体" w:cs="宋体"/>
          <w:szCs w:val="21"/>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rPr>
      </w:r>
      <w:r/>
    </w:p>
    <w:p>
      <w:pPr>
        <w:pStyle w:val="1024"/>
        <w:numPr>
          <w:ilvl w:val="0"/>
          <w:numId w:val="3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相同品牌产品的投标</w:t>
      </w:r>
      <w:r>
        <w:rPr>
          <w:rFonts w:hint="eastAsia" w:ascii="宋体" w:hAnsi="宋体" w:eastAsia="宋体" w:cs="宋体"/>
          <w:szCs w:val="21"/>
          <w:lang w:eastAsia="en-US"/>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采用最低评标价法的采购项目，提供相同品牌产品的不同投标人参加同一合同项下投标的，以其中通过资格审查</w:t>
      </w:r>
      <w:r>
        <w:rPr>
          <w:rFonts w:hint="eastAsia" w:ascii="宋体" w:hAnsi="宋体" w:eastAsia="宋体" w:cs="宋体"/>
          <w:szCs w:val="21"/>
        </w:rPr>
        <w:t xml:space="preserve">、</w:t>
      </w:r>
      <w:r>
        <w:rPr>
          <w:rFonts w:hint="eastAsia" w:ascii="宋体" w:hAnsi="宋体" w:eastAsia="宋体" w:cs="宋体"/>
          <w:szCs w:val="21"/>
        </w:rPr>
        <w:t xml:space="preserve">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rPr>
      </w:r>
      <w:r/>
    </w:p>
    <w:p>
      <w:pPr>
        <w:pStyle w:val="1024"/>
        <w:ind w:left="118" w:firstLine="422"/>
        <w:jc w:val="left"/>
        <w:rPr>
          <w:rFonts w:hint="eastAsia" w:ascii="宋体" w:hAnsi="宋体" w:eastAsia="宋体" w:cs="宋体"/>
          <w:szCs w:val="21"/>
        </w:rPr>
      </w:pPr>
      <w:r>
        <w:rPr>
          <w:rFonts w:hint="eastAsia" w:ascii="宋体" w:hAnsi="宋体" w:eastAsia="宋体" w:cs="宋体"/>
          <w:b/>
          <w:bCs/>
          <w:szCs w:val="21"/>
        </w:rPr>
        <w:t xml:space="preserve">使用综合评分法的采购项目，提供相同品牌产品且通过资格审</w:t>
      </w:r>
      <w:r>
        <w:rPr>
          <w:rFonts w:hint="eastAsia" w:ascii="宋体" w:hAnsi="宋体" w:eastAsia="宋体" w:cs="宋体"/>
          <w:b/>
          <w:bCs/>
          <w:szCs w:val="21"/>
        </w:rPr>
        <w:t xml:space="preserve">查</w:t>
      </w:r>
      <w:r>
        <w:rPr>
          <w:rFonts w:hint="eastAsia" w:ascii="宋体" w:hAnsi="宋体" w:eastAsia="宋体" w:cs="宋体"/>
          <w:b/>
          <w:bCs/>
          <w:szCs w:val="21"/>
        </w:rPr>
        <w:t xml:space="preserve">、</w:t>
      </w:r>
      <w:r>
        <w:rPr>
          <w:rFonts w:hint="eastAsia" w:ascii="宋体" w:hAnsi="宋体" w:eastAsia="宋体" w:cs="宋体"/>
          <w:b/>
          <w:bCs/>
          <w:szCs w:val="21"/>
        </w:rPr>
        <w:t xml:space="preserve">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rPr>
      </w:r>
      <w:r/>
    </w:p>
    <w:p>
      <w:pPr>
        <w:pStyle w:val="1024"/>
        <w:ind w:left="118" w:firstLine="422"/>
        <w:jc w:val="left"/>
        <w:rPr>
          <w:rFonts w:hint="eastAsia" w:ascii="宋体" w:hAnsi="宋体" w:eastAsia="宋体" w:cs="宋体"/>
          <w:b/>
          <w:bCs/>
          <w:szCs w:val="21"/>
        </w:rPr>
      </w:pPr>
      <w:r>
        <w:rPr>
          <w:rFonts w:hint="eastAsia" w:ascii="宋体" w:hAnsi="宋体" w:eastAsia="宋体" w:cs="宋体"/>
          <w:b/>
          <w:bCs/>
          <w:szCs w:val="21"/>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rPr>
      </w:r>
      <w:r/>
    </w:p>
    <w:p>
      <w:pPr>
        <w:pStyle w:val="1024"/>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评标方法和标准</w:t>
      </w:r>
      <w:r>
        <w:rPr>
          <w:rFonts w:hint="eastAsia" w:ascii="宋体" w:hAnsi="宋体" w:eastAsia="宋体" w:cs="宋体"/>
          <w:b/>
          <w:bCs/>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22.3.2评审过程中出现下列情形之一的，评审委员会应当启动异常低价投标（响应）审查程序：</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（3）投标（响应）</w:t>
      </w:r>
      <w:r>
        <w:rPr>
          <w:rFonts w:hint="eastAsia" w:ascii="宋体" w:hAnsi="宋体" w:eastAsia="宋体" w:cs="宋体"/>
          <w:szCs w:val="21"/>
        </w:rPr>
        <w:t xml:space="preserve">报价低于采购项目最高限价65%的，即投标（响应）报价&lt;采购项目最高限价×65%； </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（4）评审委员会基于专业判断，认为供应商报价过低，有可能影响产品质量或者不能诚信履约的其他情形。 </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w:t>
      </w:r>
      <w:r>
        <w:rPr>
          <w:rFonts w:hint="eastAsia" w:ascii="宋体" w:hAnsi="宋体" w:eastAsia="宋体" w:cs="宋体"/>
          <w:szCs w:val="21"/>
        </w:rPr>
        <w:t xml:space="preserve">、</w:t>
      </w:r>
      <w:r>
        <w:rPr>
          <w:rFonts w:hint="eastAsia" w:ascii="宋体" w:hAnsi="宋体" w:eastAsia="宋体" w:cs="宋体"/>
          <w:szCs w:val="21"/>
        </w:rPr>
        <w:t xml:space="preserve">该行业当地薪资水平等情况，依据专业经验对供应商报价合理性进行判断。投标(响应）供应商不提供书面说明</w:t>
      </w:r>
      <w:r>
        <w:rPr>
          <w:rFonts w:hint="eastAsia" w:ascii="宋体" w:hAnsi="宋体" w:eastAsia="宋体" w:cs="宋体"/>
          <w:szCs w:val="21"/>
        </w:rPr>
        <w:t xml:space="preserve">、</w:t>
      </w:r>
      <w:r>
        <w:rPr>
          <w:rFonts w:hint="eastAsia" w:ascii="宋体" w:hAnsi="宋体" w:eastAsia="宋体" w:cs="宋体"/>
          <w:szCs w:val="21"/>
        </w:rPr>
        <w:t xml:space="preserve">证明材料,或者提供的书面说明</w:t>
      </w:r>
      <w:r>
        <w:rPr>
          <w:rFonts w:hint="eastAsia" w:ascii="宋体" w:hAnsi="宋体" w:eastAsia="宋体" w:cs="宋体"/>
          <w:szCs w:val="21"/>
        </w:rPr>
        <w:t xml:space="preserve">、</w:t>
      </w:r>
      <w:r>
        <w:rPr>
          <w:rFonts w:hint="eastAsia" w:ascii="宋体" w:hAnsi="宋体" w:eastAsia="宋体" w:cs="宋体"/>
          <w:szCs w:val="21"/>
        </w:rPr>
        <w:t xml:space="preserve">证明材料不能证明其报价合理性的，评审委员会应当将其作为无效投标(响应）处理。</w:t>
      </w:r>
      <w:r>
        <w:rPr>
          <w:rFonts w:hint="eastAsia" w:ascii="宋体" w:hAnsi="宋体" w:eastAsia="宋体" w:cs="宋体"/>
          <w:szCs w:val="21"/>
        </w:rPr>
      </w:r>
      <w:r/>
    </w:p>
    <w:p>
      <w:pPr>
        <w:pStyle w:val="1024"/>
        <w:numPr>
          <w:ilvl w:val="0"/>
          <w:numId w:val="25"/>
        </w:numPr>
        <w:ind w:firstLine="422"/>
        <w:rPr>
          <w:rFonts w:hint="eastAsia" w:ascii="宋体" w:hAnsi="宋体" w:eastAsia="宋体" w:cs="宋体"/>
          <w:b/>
          <w:bCs/>
          <w:szCs w:val="21"/>
        </w:rPr>
      </w:pPr>
      <w:r/>
      <w:bookmarkStart w:id="74" w:name="_Toc209510691"/>
      <w:r>
        <w:rPr>
          <w:rFonts w:hint="eastAsia" w:ascii="宋体" w:hAnsi="宋体" w:eastAsia="宋体" w:cs="宋体"/>
          <w:b/>
          <w:bCs/>
          <w:szCs w:val="21"/>
        </w:rPr>
        <w:t xml:space="preserve">确定中标人</w:t>
      </w:r>
      <w:bookmarkEnd w:id="74"/>
      <w:r>
        <w:rPr>
          <w:rFonts w:hint="eastAsia" w:ascii="宋体" w:hAnsi="宋体" w:eastAsia="宋体" w:cs="宋体"/>
          <w:b/>
          <w:bCs/>
          <w:szCs w:val="21"/>
        </w:rPr>
      </w:r>
      <w:r/>
    </w:p>
    <w:p>
      <w:pPr>
        <w:pStyle w:val="1024"/>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采用综合评分法的，评委会将对确定为实质性响应招标文件要求的投标文件进行评价和比较，评标结果按评审后得分由高到低顺序排列。提供相同品牌产品且通过资格性审查</w:t>
      </w:r>
      <w:r>
        <w:rPr>
          <w:rFonts w:hint="eastAsia" w:ascii="宋体" w:hAnsi="宋体" w:eastAsia="宋体" w:cs="宋体"/>
          <w:szCs w:val="21"/>
        </w:rPr>
        <w:t xml:space="preserve">、</w:t>
      </w:r>
      <w:r>
        <w:rPr>
          <w:rFonts w:hint="eastAsia" w:ascii="宋体" w:hAnsi="宋体" w:eastAsia="宋体" w:cs="宋体"/>
          <w:szCs w:val="21"/>
        </w:rPr>
        <w:t xml:space="preserve">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rPr>
      </w:r>
      <w:r/>
    </w:p>
    <w:p>
      <w:pPr>
        <w:pStyle w:val="1024"/>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按以</w:t>
      </w:r>
      <w:r>
        <w:rPr>
          <w:rFonts w:hint="eastAsia" w:ascii="宋体" w:hAnsi="宋体" w:eastAsia="宋体" w:cs="宋体"/>
          <w:szCs w:val="21"/>
        </w:rPr>
        <w:t xml:space="preserve">下第（2）种方式确定中标人：</w:t>
      </w:r>
      <w:r>
        <w:rPr>
          <w:rFonts w:hint="eastAsia" w:ascii="宋体" w:hAnsi="宋体" w:eastAsia="宋体" w:cs="宋体"/>
          <w:szCs w:val="21"/>
        </w:rPr>
      </w:r>
      <w:r/>
    </w:p>
    <w:p>
      <w:pPr>
        <w:pStyle w:val="1024"/>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评委会直接确定排名第一的中标候选人为中标人；</w:t>
      </w:r>
      <w:r>
        <w:rPr>
          <w:rFonts w:hint="eastAsia" w:ascii="宋体" w:hAnsi="宋体" w:eastAsia="宋体" w:cs="宋体"/>
          <w:szCs w:val="21"/>
        </w:rPr>
      </w:r>
      <w:r/>
    </w:p>
    <w:p>
      <w:pPr>
        <w:pStyle w:val="1024"/>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采购人在评委会推荐的中标候选人中按顺序确定中标人。</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rPr>
      </w:r>
      <w:r/>
    </w:p>
    <w:p>
      <w:pPr>
        <w:pStyle w:val="1024"/>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中标人确定后，将在“江苏政府采购网”发布中标公告，公告期限为1个工作日。</w:t>
      </w:r>
      <w:r>
        <w:rPr>
          <w:rFonts w:hint="eastAsia" w:ascii="宋体" w:hAnsi="宋体" w:eastAsia="宋体" w:cs="宋体"/>
          <w:szCs w:val="21"/>
        </w:rPr>
      </w:r>
      <w:r/>
    </w:p>
    <w:p>
      <w:pPr>
        <w:pStyle w:val="1024"/>
        <w:numPr>
          <w:ilvl w:val="0"/>
          <w:numId w:val="25"/>
        </w:numPr>
        <w:ind w:firstLine="422"/>
        <w:rPr>
          <w:rFonts w:hint="eastAsia" w:ascii="宋体" w:hAnsi="宋体" w:eastAsia="宋体" w:cs="宋体"/>
          <w:b/>
          <w:bCs/>
          <w:szCs w:val="21"/>
        </w:rPr>
      </w:pPr>
      <w:r/>
      <w:bookmarkStart w:id="75" w:name="_Toc209510692"/>
      <w:r>
        <w:rPr>
          <w:rFonts w:hint="eastAsia" w:ascii="宋体" w:hAnsi="宋体" w:eastAsia="宋体" w:cs="宋体"/>
          <w:b/>
          <w:bCs/>
          <w:szCs w:val="21"/>
        </w:rPr>
        <w:t xml:space="preserve">中标通知书</w:t>
      </w:r>
      <w:bookmarkEnd w:id="75"/>
      <w:r>
        <w:rPr>
          <w:rFonts w:hint="eastAsia" w:ascii="宋体" w:hAnsi="宋体" w:eastAsia="宋体" w:cs="宋体"/>
          <w:b/>
          <w:bCs/>
          <w:szCs w:val="21"/>
        </w:rPr>
      </w:r>
      <w:r/>
    </w:p>
    <w:p>
      <w:pPr>
        <w:pStyle w:val="1024"/>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w:t>
      </w:r>
      <w:r>
        <w:rPr>
          <w:rFonts w:hint="eastAsia" w:ascii="宋体" w:hAnsi="宋体" w:eastAsia="宋体" w:cs="宋体"/>
          <w:szCs w:val="21"/>
        </w:rPr>
        <w:t xml:space="preserve">行承担。</w:t>
      </w:r>
      <w:r>
        <w:rPr>
          <w:rFonts w:hint="eastAsia" w:ascii="宋体" w:hAnsi="宋体" w:eastAsia="宋体" w:cs="宋体"/>
          <w:szCs w:val="21"/>
        </w:rPr>
      </w:r>
      <w:r/>
    </w:p>
    <w:p>
      <w:pPr>
        <w:pStyle w:val="1024"/>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rPr>
      </w:r>
      <w:r/>
    </w:p>
    <w:p>
      <w:pPr>
        <w:pStyle w:val="1024"/>
        <w:numPr>
          <w:ilvl w:val="0"/>
          <w:numId w:val="25"/>
        </w:numPr>
        <w:ind w:firstLine="422"/>
        <w:rPr>
          <w:rFonts w:hint="eastAsia" w:ascii="宋体" w:hAnsi="宋体" w:eastAsia="宋体" w:cs="宋体"/>
          <w:b/>
          <w:bCs/>
          <w:szCs w:val="21"/>
        </w:rPr>
      </w:pPr>
      <w:r/>
      <w:bookmarkStart w:id="76" w:name="_Toc209510693"/>
      <w:r>
        <w:rPr>
          <w:rFonts w:hint="eastAsia" w:ascii="宋体" w:hAnsi="宋体" w:eastAsia="宋体" w:cs="宋体"/>
          <w:b/>
          <w:bCs/>
          <w:szCs w:val="21"/>
        </w:rPr>
        <w:t xml:space="preserve">评标过程的保密性</w:t>
      </w:r>
      <w:bookmarkEnd w:id="76"/>
      <w:r>
        <w:rPr>
          <w:rFonts w:hint="eastAsia" w:ascii="宋体" w:hAnsi="宋体" w:eastAsia="宋体" w:cs="宋体"/>
          <w:b/>
          <w:bCs/>
          <w:szCs w:val="21"/>
        </w:rPr>
      </w:r>
      <w:r/>
    </w:p>
    <w:p>
      <w:pPr>
        <w:pStyle w:val="1024"/>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凡是与审查</w:t>
      </w:r>
      <w:r>
        <w:rPr>
          <w:rFonts w:hint="eastAsia" w:ascii="宋体" w:hAnsi="宋体" w:eastAsia="宋体" w:cs="宋体"/>
          <w:szCs w:val="21"/>
        </w:rPr>
        <w:t xml:space="preserve">、</w:t>
      </w:r>
      <w:r>
        <w:rPr>
          <w:rFonts w:hint="eastAsia" w:ascii="宋体" w:hAnsi="宋体" w:eastAsia="宋体" w:cs="宋体"/>
          <w:szCs w:val="21"/>
        </w:rPr>
        <w:t xml:space="preserve">澄清</w:t>
      </w:r>
      <w:r>
        <w:rPr>
          <w:rFonts w:hint="eastAsia" w:ascii="宋体" w:hAnsi="宋体" w:eastAsia="宋体" w:cs="宋体"/>
          <w:szCs w:val="21"/>
        </w:rPr>
        <w:t xml:space="preserve">、</w:t>
      </w:r>
      <w:r>
        <w:rPr>
          <w:rFonts w:hint="eastAsia" w:ascii="宋体" w:hAnsi="宋体" w:eastAsia="宋体" w:cs="宋体"/>
          <w:szCs w:val="21"/>
        </w:rPr>
        <w:t xml:space="preserve">评价和比较投标有关的资料以及投标建议等，采购人</w:t>
      </w:r>
      <w:r>
        <w:rPr>
          <w:rFonts w:hint="eastAsia" w:ascii="宋体" w:hAnsi="宋体" w:eastAsia="宋体" w:cs="宋体"/>
          <w:szCs w:val="21"/>
        </w:rPr>
        <w:t xml:space="preserve">、</w:t>
      </w:r>
      <w:r>
        <w:rPr>
          <w:rFonts w:hint="eastAsia" w:ascii="宋体" w:hAnsi="宋体" w:eastAsia="宋体" w:cs="宋体"/>
          <w:szCs w:val="21"/>
        </w:rPr>
        <w:t xml:space="preserve">评标委员会均不得向投标人或与评标无关的其他人员透露。</w:t>
      </w:r>
      <w:r>
        <w:rPr>
          <w:rFonts w:hint="eastAsia" w:ascii="宋体" w:hAnsi="宋体" w:eastAsia="宋体" w:cs="宋体"/>
          <w:szCs w:val="21"/>
        </w:rPr>
      </w:r>
      <w:r/>
    </w:p>
    <w:p>
      <w:pPr>
        <w:pStyle w:val="1024"/>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投标人不得以任何方式影响评标，否则其投标文件将被作为无效投标文件。</w:t>
      </w:r>
      <w:r>
        <w:rPr>
          <w:rFonts w:hint="eastAsia" w:ascii="宋体" w:hAnsi="宋体" w:eastAsia="宋体" w:cs="宋体"/>
          <w:szCs w:val="21"/>
        </w:rPr>
      </w:r>
      <w:r/>
    </w:p>
    <w:p>
      <w:pPr>
        <w:pStyle w:val="1024"/>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采购人和评委会不</w:t>
      </w:r>
      <w:r>
        <w:rPr>
          <w:rFonts w:hint="eastAsia" w:ascii="宋体" w:hAnsi="宋体" w:eastAsia="宋体" w:cs="宋体"/>
          <w:szCs w:val="21"/>
        </w:rPr>
        <w:t xml:space="preserve">向未中标的投标人解释未中标原因，也不公布评标过程中的相关细节。</w:t>
      </w:r>
      <w:r>
        <w:rPr>
          <w:rFonts w:hint="eastAsia" w:ascii="宋体" w:hAnsi="宋体" w:eastAsia="宋体" w:cs="宋体"/>
          <w:szCs w:val="21"/>
        </w:rPr>
      </w:r>
      <w:r/>
    </w:p>
    <w:p>
      <w:pPr>
        <w:pStyle w:val="1024"/>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rPr>
      </w:r>
      <w:r/>
    </w:p>
    <w:p>
      <w:pPr>
        <w:pStyle w:val="1024"/>
        <w:numPr>
          <w:ilvl w:val="0"/>
          <w:numId w:val="5"/>
        </w:numPr>
        <w:ind w:firstLine="422"/>
        <w:rPr>
          <w:rFonts w:hint="eastAsia" w:ascii="宋体" w:hAnsi="宋体" w:eastAsia="宋体" w:cs="宋体"/>
          <w:b/>
          <w:bCs/>
          <w:szCs w:val="21"/>
        </w:rPr>
        <w:outlineLvl w:val="1"/>
      </w:pPr>
      <w:r/>
      <w:bookmarkStart w:id="77" w:name="_Toc209510694"/>
      <w:r/>
      <w:bookmarkStart w:id="78" w:name="_Toc22453"/>
      <w:r/>
      <w:bookmarkStart w:id="79" w:name="_Toc17865"/>
      <w:r/>
      <w:bookmarkStart w:id="80" w:name="_Toc209510620"/>
      <w:r/>
      <w:bookmarkStart w:id="81" w:name="_Toc7833"/>
      <w:r/>
      <w:bookmarkStart w:id="82" w:name="_Toc7293"/>
      <w:r/>
      <w:bookmarkStart w:id="83" w:name="_Toc15223"/>
      <w:r/>
      <w:bookmarkStart w:id="84" w:name="_Toc464"/>
      <w:r>
        <w:rPr>
          <w:rFonts w:hint="eastAsia" w:ascii="宋体" w:hAnsi="宋体" w:eastAsia="宋体" w:cs="宋体"/>
          <w:b/>
          <w:bCs/>
          <w:szCs w:val="21"/>
        </w:rPr>
        <w:t xml:space="preserve">签订合同</w:t>
      </w:r>
      <w:bookmarkEnd w:id="77"/>
      <w:r/>
      <w:bookmarkEnd w:id="78"/>
      <w:r/>
      <w:bookmarkEnd w:id="79"/>
      <w:r/>
      <w:bookmarkEnd w:id="80"/>
      <w:r/>
      <w:bookmarkEnd w:id="81"/>
      <w:r/>
      <w:bookmarkEnd w:id="82"/>
      <w:r/>
      <w:bookmarkEnd w:id="83"/>
      <w:r/>
      <w:bookmarkEnd w:id="84"/>
      <w:r>
        <w:rPr>
          <w:rFonts w:hint="eastAsia" w:ascii="宋体" w:hAnsi="宋体" w:eastAsia="宋体" w:cs="宋体"/>
          <w:b/>
          <w:bCs/>
          <w:szCs w:val="21"/>
        </w:rPr>
      </w:r>
      <w:r/>
    </w:p>
    <w:p>
      <w:pPr>
        <w:pStyle w:val="1024"/>
        <w:ind w:firstLine="422"/>
        <w:rPr>
          <w:rFonts w:hint="eastAsia" w:ascii="宋体" w:hAnsi="宋体" w:eastAsia="宋体" w:cs="宋体"/>
          <w:b/>
          <w:bCs/>
          <w:szCs w:val="21"/>
        </w:rPr>
      </w:pPr>
      <w:r/>
      <w:bookmarkStart w:id="85" w:name="_Toc209510695"/>
      <w:r>
        <w:rPr>
          <w:rFonts w:hint="eastAsia" w:ascii="宋体" w:hAnsi="宋体" w:eastAsia="宋体" w:cs="宋体"/>
          <w:b/>
          <w:bCs/>
          <w:szCs w:val="21"/>
        </w:rPr>
        <w:t xml:space="preserve">26</w:t>
      </w:r>
      <w:r>
        <w:rPr>
          <w:rFonts w:hint="eastAsia" w:ascii="宋体" w:hAnsi="宋体" w:eastAsia="宋体" w:cs="宋体"/>
          <w:b/>
          <w:bCs/>
          <w:szCs w:val="21"/>
        </w:rPr>
        <w:t xml:space="preserve">、</w:t>
      </w:r>
      <w:r>
        <w:rPr>
          <w:rFonts w:hint="eastAsia" w:ascii="宋体" w:hAnsi="宋体" w:eastAsia="宋体" w:cs="宋体"/>
          <w:b/>
          <w:bCs/>
          <w:szCs w:val="21"/>
        </w:rPr>
        <w:t xml:space="preserve">签订合同</w:t>
      </w:r>
      <w:bookmarkEnd w:id="85"/>
      <w:r>
        <w:rPr>
          <w:rFonts w:hint="eastAsia" w:ascii="宋体" w:hAnsi="宋体" w:eastAsia="宋体" w:cs="宋体"/>
          <w:b/>
          <w:bCs/>
          <w:szCs w:val="21"/>
        </w:rPr>
      </w:r>
      <w:r/>
    </w:p>
    <w:p>
      <w:pPr>
        <w:pStyle w:val="1024"/>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中标人应当在《中标通知书》发出之日起三十日内，按照招标文件确定的事项与采购人签订政府采购合同。</w:t>
      </w:r>
      <w:r>
        <w:rPr>
          <w:rFonts w:hint="eastAsia" w:ascii="宋体" w:hAnsi="宋体" w:eastAsia="宋体" w:cs="宋体"/>
          <w:szCs w:val="21"/>
        </w:rPr>
      </w:r>
      <w:r/>
    </w:p>
    <w:p>
      <w:pPr>
        <w:pStyle w:val="1024"/>
        <w:numPr>
          <w:ilvl w:val="0"/>
          <w:numId w:val="39"/>
        </w:numPr>
        <w:ind w:firstLine="420"/>
        <w:rPr>
          <w:rFonts w:hint="eastAsia" w:ascii="宋体" w:hAnsi="宋体" w:eastAsia="宋体" w:cs="宋体"/>
          <w:b/>
          <w:szCs w:val="21"/>
        </w:rPr>
      </w:pPr>
      <w:r>
        <w:rPr>
          <w:rFonts w:hint="eastAsia" w:ascii="宋体" w:hAnsi="宋体" w:eastAsia="宋体" w:cs="宋体"/>
          <w:szCs w:val="21"/>
        </w:rPr>
        <w:t xml:space="preserve">招标文件</w:t>
      </w:r>
      <w:r>
        <w:rPr>
          <w:rFonts w:hint="eastAsia" w:ascii="宋体" w:hAnsi="宋体" w:eastAsia="宋体" w:cs="宋体"/>
          <w:szCs w:val="21"/>
        </w:rPr>
        <w:t xml:space="preserve">、</w:t>
      </w:r>
      <w:r>
        <w:rPr>
          <w:rFonts w:hint="eastAsia" w:ascii="宋体" w:hAnsi="宋体" w:eastAsia="宋体" w:cs="宋体"/>
          <w:szCs w:val="21"/>
        </w:rPr>
        <w:t xml:space="preserve">中标人的投标文件及招标过程中有关澄清</w:t>
      </w:r>
      <w:r>
        <w:rPr>
          <w:rFonts w:hint="eastAsia" w:ascii="宋体" w:hAnsi="宋体" w:eastAsia="宋体" w:cs="宋体"/>
          <w:szCs w:val="21"/>
        </w:rPr>
        <w:t xml:space="preserve">、</w:t>
      </w:r>
      <w:r>
        <w:rPr>
          <w:rFonts w:hint="eastAsia" w:ascii="宋体" w:hAnsi="宋体" w:eastAsia="宋体" w:cs="宋体"/>
          <w:szCs w:val="21"/>
        </w:rPr>
        <w:t xml:space="preserve">承诺文件均作为合同附件</w:t>
      </w:r>
      <w:r>
        <w:rPr>
          <w:rFonts w:hint="eastAsia" w:ascii="宋体" w:hAnsi="宋体" w:eastAsia="宋体" w:cs="宋体"/>
          <w:b/>
          <w:szCs w:val="21"/>
        </w:rPr>
        <w:t xml:space="preserve">。</w:t>
      </w:r>
      <w:r>
        <w:rPr>
          <w:rFonts w:hint="eastAsia" w:ascii="宋体" w:hAnsi="宋体" w:eastAsia="宋体" w:cs="宋体"/>
          <w:b/>
          <w:szCs w:val="21"/>
        </w:rPr>
      </w:r>
      <w:r/>
    </w:p>
    <w:p>
      <w:pPr>
        <w:pStyle w:val="1024"/>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rPr>
      </w:r>
      <w:r/>
    </w:p>
    <w:p>
      <w:pPr>
        <w:pStyle w:val="1024"/>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rPr>
      </w:r>
      <w:r/>
    </w:p>
    <w:p>
      <w:pPr>
        <w:pStyle w:val="1024"/>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rPr>
      </w:r>
      <w:r/>
    </w:p>
    <w:p>
      <w:pPr>
        <w:pStyle w:val="1024"/>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采购人与中标人应当根据合同的约定依法履行合同义务。</w:t>
      </w:r>
      <w:r>
        <w:rPr>
          <w:rFonts w:hint="eastAsia" w:ascii="宋体" w:hAnsi="宋体" w:eastAsia="宋体" w:cs="宋体"/>
          <w:szCs w:val="21"/>
        </w:rPr>
      </w:r>
      <w:r/>
    </w:p>
    <w:p>
      <w:pPr>
        <w:pStyle w:val="1024"/>
        <w:numPr>
          <w:ilvl w:val="0"/>
          <w:numId w:val="5"/>
        </w:numPr>
        <w:ind w:firstLine="422"/>
        <w:rPr>
          <w:rFonts w:hint="eastAsia" w:ascii="宋体" w:hAnsi="宋体" w:eastAsia="宋体" w:cs="宋体"/>
          <w:b/>
          <w:bCs/>
          <w:szCs w:val="21"/>
        </w:rPr>
        <w:outlineLvl w:val="1"/>
      </w:pPr>
      <w:r/>
      <w:bookmarkStart w:id="86" w:name="_Toc24959"/>
      <w:r/>
      <w:bookmarkStart w:id="87" w:name="_Toc209510621"/>
      <w:r/>
      <w:bookmarkStart w:id="88" w:name="_Toc8885"/>
      <w:r/>
      <w:bookmarkStart w:id="89" w:name="_Toc209510696"/>
      <w:r/>
      <w:bookmarkStart w:id="90" w:name="_Toc6934"/>
      <w:r/>
      <w:bookmarkStart w:id="91" w:name="_Toc22926"/>
      <w:r/>
      <w:bookmarkStart w:id="92" w:name="_Toc28967"/>
      <w:r/>
      <w:bookmarkStart w:id="93" w:name="_Toc10685"/>
      <w:r>
        <w:rPr>
          <w:rFonts w:hint="eastAsia" w:ascii="宋体" w:hAnsi="宋体" w:eastAsia="宋体" w:cs="宋体"/>
          <w:b/>
          <w:bCs/>
          <w:szCs w:val="21"/>
        </w:rPr>
        <w:t xml:space="preserve">质疑和投诉</w:t>
      </w:r>
      <w:bookmarkEnd w:id="86"/>
      <w:r/>
      <w:bookmarkEnd w:id="87"/>
      <w:r/>
      <w:bookmarkEnd w:id="88"/>
      <w:r/>
      <w:bookmarkEnd w:id="89"/>
      <w:r/>
      <w:bookmarkEnd w:id="90"/>
      <w:r/>
      <w:bookmarkEnd w:id="91"/>
      <w:r/>
      <w:bookmarkEnd w:id="92"/>
      <w:r/>
      <w:bookmarkEnd w:id="93"/>
      <w:r>
        <w:rPr>
          <w:rFonts w:hint="eastAsia" w:ascii="宋体" w:hAnsi="宋体" w:eastAsia="宋体" w:cs="宋体"/>
          <w:b/>
          <w:bCs/>
          <w:szCs w:val="21"/>
        </w:rPr>
      </w:r>
      <w:r/>
    </w:p>
    <w:p>
      <w:pPr>
        <w:pStyle w:val="1024"/>
        <w:ind w:firstLine="422"/>
        <w:rPr>
          <w:rFonts w:hint="eastAsia" w:ascii="宋体" w:hAnsi="宋体" w:eastAsia="宋体" w:cs="宋体"/>
          <w:b/>
          <w:bCs/>
          <w:szCs w:val="21"/>
        </w:rPr>
      </w:pPr>
      <w:r/>
      <w:bookmarkStart w:id="94" w:name="_Toc209510622"/>
      <w:r/>
      <w:bookmarkStart w:id="95" w:name="_Toc209510697"/>
      <w:r/>
      <w:bookmarkStart w:id="96" w:name="_Toc7947"/>
      <w:r/>
      <w:bookmarkStart w:id="97" w:name="_Toc29346"/>
      <w:r>
        <w:rPr>
          <w:rFonts w:hint="eastAsia" w:ascii="宋体" w:hAnsi="宋体" w:eastAsia="宋体" w:cs="宋体"/>
          <w:b/>
          <w:bCs/>
          <w:szCs w:val="21"/>
        </w:rPr>
        <w:t xml:space="preserve">27.询问</w:t>
      </w:r>
      <w:bookmarkEnd w:id="94"/>
      <w:r/>
      <w:bookmarkEnd w:id="95"/>
      <w:r/>
      <w:bookmarkEnd w:id="96"/>
      <w:r/>
      <w:bookmarkEnd w:id="97"/>
      <w:r>
        <w:rPr>
          <w:rFonts w:hint="eastAsia" w:ascii="宋体" w:hAnsi="宋体" w:eastAsia="宋体" w:cs="宋体"/>
          <w:b/>
          <w:bCs/>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rPr>
      </w:r>
      <w:r/>
    </w:p>
    <w:p>
      <w:pPr>
        <w:pStyle w:val="1024"/>
        <w:ind w:firstLine="422"/>
        <w:rPr>
          <w:rFonts w:hint="eastAsia" w:ascii="宋体" w:hAnsi="宋体" w:eastAsia="宋体" w:cs="宋体"/>
          <w:b/>
          <w:bCs/>
          <w:szCs w:val="21"/>
        </w:rPr>
      </w:pPr>
      <w:r>
        <w:rPr>
          <w:rFonts w:hint="eastAsia" w:ascii="宋体" w:hAnsi="宋体" w:eastAsia="宋体" w:cs="宋体"/>
          <w:b/>
          <w:bCs/>
          <w:szCs w:val="21"/>
        </w:rPr>
        <w:t xml:space="preserve">28.质疑</w:t>
      </w:r>
      <w:r>
        <w:rPr>
          <w:rFonts w:hint="eastAsia" w:ascii="宋体" w:hAnsi="宋体" w:eastAsia="宋体" w:cs="宋体"/>
          <w:b/>
          <w:bCs/>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28.2供应商认为招标文件</w:t>
      </w:r>
      <w:r>
        <w:rPr>
          <w:rFonts w:hint="eastAsia" w:ascii="宋体" w:hAnsi="宋体" w:eastAsia="宋体" w:cs="宋体"/>
          <w:szCs w:val="21"/>
        </w:rPr>
        <w:t xml:space="preserve">、</w:t>
      </w:r>
      <w:r>
        <w:rPr>
          <w:rFonts w:hint="eastAsia" w:ascii="宋体" w:hAnsi="宋体" w:eastAsia="宋体" w:cs="宋体"/>
          <w:szCs w:val="21"/>
        </w:rPr>
        <w:t xml:space="preserve">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招标代理机构</w:t>
      </w:r>
      <w:r>
        <w:rPr>
          <w:rFonts w:hint="eastAsia" w:ascii="宋体" w:hAnsi="宋体" w:eastAsia="宋体" w:cs="宋体"/>
          <w:szCs w:val="21"/>
        </w:rPr>
        <w:t xml:space="preserve">、</w:t>
      </w:r>
      <w:r>
        <w:rPr>
          <w:rFonts w:hint="eastAsia" w:ascii="宋体" w:hAnsi="宋体" w:eastAsia="宋体" w:cs="宋体"/>
          <w:szCs w:val="21"/>
        </w:rPr>
        <w:t xml:space="preserve">采购人将只对供应商第一次质疑作出答复。</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28.3上述应知其权益受到损害之日是指：</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（1）对招标文件提出质疑的，为招标文件公告期限届满之日起计算；</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（2）对采购过程提出质疑的，自采购程序环节结束之日起计算；</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（3）对中标/成交结果提出质疑的，自中标/成交结果公告期限届满之日起计算。  </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28.4 质疑文件应包括以下主要内容，并按照“谁主张</w:t>
      </w:r>
      <w:r>
        <w:rPr>
          <w:rFonts w:hint="eastAsia" w:ascii="宋体" w:hAnsi="宋体" w:eastAsia="宋体" w:cs="宋体"/>
          <w:szCs w:val="21"/>
        </w:rPr>
        <w:t xml:space="preserve">、</w:t>
      </w:r>
      <w:r>
        <w:rPr>
          <w:rFonts w:hint="eastAsia" w:ascii="宋体" w:hAnsi="宋体" w:eastAsia="宋体" w:cs="宋体"/>
          <w:szCs w:val="21"/>
        </w:rPr>
        <w:t xml:space="preserve">谁举证”的原则，附上相关证明材料。否则，代理人不予受理：</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（1）质疑项目名称</w:t>
      </w:r>
      <w:r>
        <w:rPr>
          <w:rFonts w:hint="eastAsia" w:ascii="宋体" w:hAnsi="宋体" w:eastAsia="宋体" w:cs="宋体"/>
          <w:szCs w:val="21"/>
        </w:rPr>
        <w:t xml:space="preserve">、</w:t>
      </w:r>
      <w:r>
        <w:rPr>
          <w:rFonts w:hint="eastAsia" w:ascii="宋体" w:hAnsi="宋体" w:eastAsia="宋体" w:cs="宋体"/>
          <w:szCs w:val="21"/>
        </w:rPr>
        <w:t xml:space="preserve">项目编号</w:t>
      </w:r>
      <w:r>
        <w:rPr>
          <w:rFonts w:hint="eastAsia" w:ascii="宋体" w:hAnsi="宋体" w:eastAsia="宋体" w:cs="宋体"/>
          <w:szCs w:val="21"/>
        </w:rPr>
        <w:t xml:space="preserve">、</w:t>
      </w:r>
      <w:r>
        <w:rPr>
          <w:rFonts w:hint="eastAsia" w:ascii="宋体" w:hAnsi="宋体" w:eastAsia="宋体" w:cs="宋体"/>
          <w:szCs w:val="21"/>
        </w:rPr>
        <w:t xml:space="preserve">采购公告发布时间</w:t>
      </w:r>
      <w:r>
        <w:rPr>
          <w:rFonts w:hint="eastAsia" w:ascii="宋体" w:hAnsi="宋体" w:eastAsia="宋体" w:cs="宋体"/>
          <w:szCs w:val="21"/>
        </w:rPr>
        <w:t xml:space="preserve">、</w:t>
      </w:r>
      <w:r>
        <w:rPr>
          <w:rFonts w:hint="eastAsia" w:ascii="宋体" w:hAnsi="宋体" w:eastAsia="宋体" w:cs="宋体"/>
          <w:szCs w:val="21"/>
        </w:rPr>
        <w:t xml:space="preserve">开标时间；</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（2）提起质疑的日期</w:t>
      </w:r>
      <w:r>
        <w:rPr>
          <w:rFonts w:hint="eastAsia" w:ascii="宋体" w:hAnsi="宋体" w:eastAsia="宋体" w:cs="宋体"/>
          <w:szCs w:val="21"/>
        </w:rPr>
        <w:t xml:space="preserve">、</w:t>
      </w:r>
      <w:r>
        <w:rPr>
          <w:rFonts w:hint="eastAsia" w:ascii="宋体" w:hAnsi="宋体" w:eastAsia="宋体" w:cs="宋体"/>
          <w:szCs w:val="21"/>
        </w:rPr>
        <w:t xml:space="preserve">具体的质</w:t>
      </w:r>
      <w:r>
        <w:rPr>
          <w:rFonts w:hint="eastAsia" w:ascii="宋体" w:hAnsi="宋体" w:eastAsia="宋体" w:cs="宋体"/>
          <w:szCs w:val="21"/>
        </w:rPr>
        <w:t xml:space="preserve">疑事项及事实根据（具体条款）；</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（3）认为自己合法权益受到损害或可能受到损害的相关证据材料。</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（4）质疑供应商名称</w:t>
      </w:r>
      <w:r>
        <w:rPr>
          <w:rFonts w:hint="eastAsia" w:ascii="宋体" w:hAnsi="宋体" w:eastAsia="宋体" w:cs="宋体"/>
          <w:szCs w:val="21"/>
        </w:rPr>
        <w:t xml:space="preserve">、</w:t>
      </w:r>
      <w:r>
        <w:rPr>
          <w:rFonts w:hint="eastAsia" w:ascii="宋体" w:hAnsi="宋体" w:eastAsia="宋体" w:cs="宋体"/>
          <w:szCs w:val="21"/>
        </w:rPr>
        <w:t xml:space="preserve">地址</w:t>
      </w:r>
      <w:r>
        <w:rPr>
          <w:rFonts w:hint="eastAsia" w:ascii="宋体" w:hAnsi="宋体" w:eastAsia="宋体" w:cs="宋体"/>
          <w:szCs w:val="21"/>
        </w:rPr>
        <w:t xml:space="preserve">、</w:t>
      </w:r>
      <w:r>
        <w:rPr>
          <w:rFonts w:hint="eastAsia" w:ascii="宋体" w:hAnsi="宋体" w:eastAsia="宋体" w:cs="宋体"/>
          <w:szCs w:val="21"/>
        </w:rPr>
        <w:t xml:space="preserve">邮编</w:t>
      </w:r>
      <w:r>
        <w:rPr>
          <w:rFonts w:hint="eastAsia" w:ascii="宋体" w:hAnsi="宋体" w:eastAsia="宋体" w:cs="宋体"/>
          <w:szCs w:val="21"/>
        </w:rPr>
        <w:t xml:space="preserve">、</w:t>
      </w:r>
      <w:r>
        <w:rPr>
          <w:rFonts w:hint="eastAsia" w:ascii="宋体" w:hAnsi="宋体" w:eastAsia="宋体" w:cs="宋体"/>
          <w:szCs w:val="21"/>
        </w:rPr>
        <w:t xml:space="preserve">联系人</w:t>
      </w:r>
      <w:r>
        <w:rPr>
          <w:rFonts w:hint="eastAsia" w:ascii="宋体" w:hAnsi="宋体" w:eastAsia="宋体" w:cs="宋体"/>
          <w:szCs w:val="21"/>
        </w:rPr>
        <w:t xml:space="preserve">、</w:t>
      </w:r>
      <w:r>
        <w:rPr>
          <w:rFonts w:hint="eastAsia" w:ascii="宋体" w:hAnsi="宋体" w:eastAsia="宋体" w:cs="宋体"/>
          <w:szCs w:val="21"/>
        </w:rPr>
        <w:t xml:space="preserve">联系电话（包括座机</w:t>
      </w:r>
      <w:r>
        <w:rPr>
          <w:rFonts w:hint="eastAsia" w:ascii="宋体" w:hAnsi="宋体" w:eastAsia="宋体" w:cs="宋体"/>
          <w:szCs w:val="21"/>
        </w:rPr>
        <w:t xml:space="preserve">、</w:t>
      </w:r>
      <w:r>
        <w:rPr>
          <w:rFonts w:hint="eastAsia" w:ascii="宋体" w:hAnsi="宋体" w:eastAsia="宋体" w:cs="宋体"/>
          <w:szCs w:val="21"/>
        </w:rPr>
        <w:t xml:space="preserve">手机</w:t>
      </w:r>
      <w:r>
        <w:rPr>
          <w:rFonts w:hint="eastAsia" w:ascii="宋体" w:hAnsi="宋体" w:eastAsia="宋体" w:cs="宋体"/>
          <w:szCs w:val="21"/>
        </w:rPr>
        <w:t xml:space="preserve">、</w:t>
      </w:r>
      <w:r>
        <w:rPr>
          <w:rFonts w:hint="eastAsia" w:ascii="宋体" w:hAnsi="宋体" w:eastAsia="宋体" w:cs="宋体"/>
          <w:szCs w:val="21"/>
        </w:rPr>
        <w:t xml:space="preserve">传真号码等）；</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（6）供应商委托代理质疑的，应当提交授权委托书，并载明委托代理的具体权限和事项。</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28.5质疑材料接收信息：</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（1）接收单位：江苏海外集团国际工程咨询有限公司</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（2）联 系 人：方东</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（3）联系电话</w:t>
      </w:r>
      <w:r>
        <w:rPr>
          <w:rFonts w:hint="eastAsia" w:ascii="宋体" w:hAnsi="宋体" w:eastAsia="宋体" w:cs="宋体"/>
          <w:szCs w:val="21"/>
        </w:rPr>
        <w:t xml:space="preserve">：025-84795433</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（4）联系邮箱：fangdong@jocite.com</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（5）接收地址：南京市建邺区云龙山路58号大唐科技大厦A座高区15楼</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28.6 以下情形的质疑不予受理</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（1）内容不符合《政府采购质疑和投诉办法》第十二条规定的质疑。</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（2）超出政府采购法定期限的质疑。</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（3）以传真</w:t>
      </w:r>
      <w:r>
        <w:rPr>
          <w:rFonts w:hint="eastAsia" w:ascii="宋体" w:hAnsi="宋体" w:eastAsia="宋体" w:cs="宋体"/>
          <w:szCs w:val="21"/>
        </w:rPr>
        <w:t xml:space="preserve">、</w:t>
      </w:r>
      <w:r>
        <w:rPr>
          <w:rFonts w:hint="eastAsia" w:ascii="宋体" w:hAnsi="宋体" w:eastAsia="宋体" w:cs="宋体"/>
          <w:szCs w:val="21"/>
        </w:rPr>
        <w:t xml:space="preserve">电子邮件等方式递交的非原件形式的质疑。</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（4）未参加采购活动的供应商或在采购活动中自身权益未受到损害的供应商所提出的质疑。</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（5）供应商组成联合体参加投标，联合体中任何一方或多方未按要求签字</w:t>
      </w:r>
      <w:r>
        <w:rPr>
          <w:rFonts w:hint="eastAsia" w:ascii="宋体" w:hAnsi="宋体" w:eastAsia="宋体" w:cs="宋体"/>
          <w:szCs w:val="21"/>
        </w:rPr>
        <w:t xml:space="preserve">、</w:t>
      </w:r>
      <w:r>
        <w:rPr>
          <w:rFonts w:hint="eastAsia" w:ascii="宋体" w:hAnsi="宋体" w:eastAsia="宋体" w:cs="宋体"/>
          <w:szCs w:val="21"/>
        </w:rPr>
        <w:t xml:space="preserve">盖章</w:t>
      </w:r>
      <w:r>
        <w:rPr>
          <w:rFonts w:hint="eastAsia" w:ascii="宋体" w:hAnsi="宋体" w:eastAsia="宋体" w:cs="宋体"/>
          <w:szCs w:val="21"/>
        </w:rPr>
        <w:t xml:space="preserve">、</w:t>
      </w:r>
      <w:r>
        <w:rPr>
          <w:rFonts w:hint="eastAsia" w:ascii="宋体" w:hAnsi="宋体" w:eastAsia="宋体" w:cs="宋体"/>
          <w:szCs w:val="21"/>
        </w:rPr>
        <w:t xml:space="preserve">加盖公章的质疑。</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28.7供应商不得虚假质疑和恶意质疑，并对质疑内容的真实性承担责任。供应商或者其他利害关系人通过捏造事实</w:t>
      </w:r>
      <w:r>
        <w:rPr>
          <w:rFonts w:hint="eastAsia" w:ascii="宋体" w:hAnsi="宋体" w:eastAsia="宋体" w:cs="宋体"/>
          <w:szCs w:val="21"/>
        </w:rPr>
        <w:t xml:space="preserve">、</w:t>
      </w:r>
      <w:r>
        <w:rPr>
          <w:rFonts w:hint="eastAsia" w:ascii="宋体" w:hAnsi="宋体" w:eastAsia="宋体" w:cs="宋体"/>
          <w:szCs w:val="21"/>
        </w:rPr>
        <w:t xml:space="preserve">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rPr>
      </w:r>
      <w:r/>
    </w:p>
    <w:p>
      <w:pPr>
        <w:pStyle w:val="1024"/>
        <w:ind w:firstLine="422"/>
        <w:rPr>
          <w:rFonts w:hint="eastAsia" w:ascii="宋体" w:hAnsi="宋体" w:eastAsia="宋体" w:cs="宋体"/>
          <w:b/>
          <w:bCs/>
          <w:szCs w:val="21"/>
        </w:rPr>
      </w:pPr>
      <w:r>
        <w:rPr>
          <w:rFonts w:hint="eastAsia" w:ascii="宋体" w:hAnsi="宋体" w:eastAsia="宋体" w:cs="宋体"/>
          <w:b/>
          <w:bCs/>
          <w:szCs w:val="21"/>
        </w:rPr>
        <w:t xml:space="preserve">29.投诉</w:t>
      </w:r>
      <w:r>
        <w:rPr>
          <w:rFonts w:hint="eastAsia" w:ascii="宋体" w:hAnsi="宋体" w:eastAsia="宋体" w:cs="宋体"/>
          <w:b/>
          <w:bCs/>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29.1质疑供应商对采购人（采购代理机构）的答复不满意或者采购人（采购代理机构）未在规定的时间内</w:t>
      </w:r>
      <w:r>
        <w:rPr>
          <w:rFonts w:hint="eastAsia" w:ascii="宋体" w:hAnsi="宋体" w:eastAsia="宋体" w:cs="宋体"/>
          <w:szCs w:val="21"/>
        </w:rPr>
        <w:t xml:space="preserve">作出答复的，可以在答复期满后十五个工作日内向同级政府采购监督管理部门投诉。</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29.2质疑供应商的投诉应当有明确的请求和必要的证明材料，其投诉的事项不得超出已质疑事项的范围。</w:t>
      </w:r>
      <w:r>
        <w:rPr>
          <w:rFonts w:hint="eastAsia" w:ascii="宋体" w:hAnsi="宋体" w:eastAsia="宋体" w:cs="宋体"/>
          <w:szCs w:val="21"/>
        </w:rPr>
      </w:r>
      <w:r/>
    </w:p>
    <w:p>
      <w:pPr>
        <w:pStyle w:val="1024"/>
        <w:rPr>
          <w:rFonts w:hint="eastAsia" w:ascii="宋体" w:hAnsi="宋体" w:eastAsia="宋体" w:cs="宋体"/>
          <w:bCs/>
          <w:sz w:val="22"/>
          <w:szCs w:val="22"/>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Cs/>
          <w:sz w:val="22"/>
          <w:szCs w:val="22"/>
        </w:rPr>
      </w:r>
      <w:r/>
    </w:p>
    <w:p>
      <w:pPr>
        <w:pStyle w:val="1025"/>
        <w:ind w:firstLine="0"/>
        <w:spacing w:before="480"/>
        <w:rPr>
          <w:rFonts w:hint="eastAsia" w:ascii="宋体" w:hAnsi="宋体" w:eastAsia="宋体" w:cs="宋体"/>
        </w:rPr>
      </w:pPr>
      <w:r/>
      <w:bookmarkStart w:id="98" w:name="_Toc24847"/>
      <w:r>
        <w:rPr>
          <w:rFonts w:hint="eastAsia" w:ascii="宋体" w:hAnsi="宋体" w:eastAsia="宋体" w:cs="宋体"/>
        </w:rPr>
        <w:t xml:space="preserve">第三章 评分标准</w:t>
      </w:r>
      <w:bookmarkEnd w:id="28"/>
      <w:r/>
      <w:bookmarkEnd w:id="29"/>
      <w:r/>
      <w:bookmarkEnd w:id="98"/>
      <w:r>
        <w:rPr>
          <w:rFonts w:hint="eastAsia" w:ascii="宋体" w:hAnsi="宋体" w:eastAsia="宋体" w:cs="宋体"/>
        </w:rPr>
      </w:r>
      <w:r/>
    </w:p>
    <w:p>
      <w:pPr>
        <w:pStyle w:val="1024"/>
        <w:ind w:firstLine="440"/>
        <w:rPr>
          <w:rFonts w:hint="eastAsia" w:ascii="宋体" w:hAnsi="宋体" w:eastAsia="宋体" w:cs="宋体"/>
          <w:sz w:val="22"/>
          <w:szCs w:val="22"/>
        </w:rPr>
      </w:pPr>
      <w:r/>
      <w:bookmarkStart w:id="99" w:name="OLE_LINK14"/>
      <w:r>
        <w:rPr>
          <w:rFonts w:hint="eastAsia" w:ascii="宋体" w:hAnsi="宋体" w:eastAsia="宋体" w:cs="宋体"/>
          <w:sz w:val="22"/>
          <w:szCs w:val="22"/>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如供应商的报价明显低</w:t>
      </w:r>
      <w:r>
        <w:rPr>
          <w:rFonts w:hint="eastAsia" w:ascii="宋体" w:hAnsi="宋体" w:eastAsia="宋体" w:cs="宋体"/>
          <w:sz w:val="22"/>
          <w:szCs w:val="22"/>
        </w:rPr>
        <w:t xml:space="preserve">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rPr>
      </w:r>
      <w:r/>
    </w:p>
    <w:p>
      <w:pPr>
        <w:pStyle w:val="1024"/>
        <w:ind w:firstLine="442"/>
        <w:rPr>
          <w:rFonts w:hint="eastAsia" w:ascii="宋体" w:hAnsi="宋体" w:eastAsia="宋体" w:cs="宋体"/>
          <w:sz w:val="22"/>
          <w:szCs w:val="22"/>
        </w:rPr>
      </w:pPr>
      <w:r/>
      <w:bookmarkEnd w:id="99"/>
      <w:r>
        <w:rPr>
          <w:rFonts w:hint="eastAsia" w:ascii="宋体" w:hAnsi="宋体" w:eastAsia="宋体" w:cs="宋体"/>
          <w:b/>
          <w:bCs/>
          <w:sz w:val="22"/>
          <w:szCs w:val="22"/>
          <w:lang w:val="zh-CN"/>
        </w:rPr>
        <w:t xml:space="preserve">评标细则</w:t>
      </w:r>
      <w:r>
        <w:rPr>
          <w:rFonts w:hint="eastAsia" w:ascii="宋体" w:hAnsi="宋体" w:eastAsia="宋体" w:cs="宋体"/>
          <w:sz w:val="22"/>
          <w:szCs w:val="22"/>
        </w:rPr>
      </w:r>
      <w:r/>
    </w:p>
    <w:p>
      <w:pPr>
        <w:pStyle w:val="1024"/>
        <w:ind w:firstLine="442"/>
        <w:rPr>
          <w:rFonts w:hint="eastAsia" w:ascii="宋体" w:hAnsi="宋体" w:eastAsia="宋体" w:cs="宋体"/>
          <w:b/>
          <w:sz w:val="22"/>
          <w:szCs w:val="22"/>
        </w:rPr>
        <w:outlineLvl w:val="1"/>
      </w:pPr>
      <w:r/>
      <w:bookmarkStart w:id="100" w:name="_Toc10053"/>
      <w:r>
        <w:rPr>
          <w:rFonts w:hint="eastAsia" w:ascii="宋体" w:hAnsi="宋体" w:eastAsia="宋体" w:cs="宋体"/>
          <w:b/>
          <w:sz w:val="22"/>
          <w:szCs w:val="22"/>
        </w:rPr>
        <w:t xml:space="preserve">一</w:t>
      </w:r>
      <w:r>
        <w:rPr>
          <w:rFonts w:hint="eastAsia" w:ascii="宋体" w:hAnsi="宋体" w:eastAsia="宋体" w:cs="宋体"/>
          <w:b/>
          <w:sz w:val="22"/>
          <w:szCs w:val="22"/>
        </w:rPr>
        <w:t xml:space="preserve">、</w:t>
      </w:r>
      <w:r>
        <w:rPr>
          <w:rFonts w:hint="eastAsia" w:ascii="宋体" w:hAnsi="宋体" w:eastAsia="宋体" w:cs="宋体"/>
          <w:b/>
          <w:sz w:val="22"/>
          <w:szCs w:val="22"/>
        </w:rPr>
        <w:t xml:space="preserve">资格性审查</w:t>
      </w:r>
      <w:bookmarkEnd w:id="100"/>
      <w:r>
        <w:rPr>
          <w:rFonts w:hint="eastAsia" w:ascii="宋体" w:hAnsi="宋体" w:eastAsia="宋体" w:cs="宋体"/>
          <w:b/>
          <w:sz w:val="22"/>
          <w:szCs w:val="22"/>
        </w:rPr>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rPr>
              <w:t xml:space="preserve">投标人资质要求</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24"/>
        <w:ind w:firstLine="442"/>
        <w:rPr>
          <w:rFonts w:hint="eastAsia" w:ascii="宋体" w:hAnsi="宋体" w:eastAsia="宋体" w:cs="宋体"/>
          <w:b/>
          <w:sz w:val="22"/>
          <w:szCs w:val="22"/>
        </w:rPr>
        <w:outlineLvl w:val="1"/>
      </w:pPr>
      <w:r/>
      <w:bookmarkStart w:id="101" w:name="_Toc27890"/>
      <w:r>
        <w:rPr>
          <w:rFonts w:hint="eastAsia" w:ascii="宋体" w:hAnsi="宋体" w:eastAsia="宋体" w:cs="宋体"/>
          <w:b/>
          <w:sz w:val="22"/>
          <w:szCs w:val="22"/>
        </w:rPr>
        <w:t xml:space="preserve">二</w:t>
      </w:r>
      <w:r>
        <w:rPr>
          <w:rFonts w:hint="eastAsia" w:ascii="宋体" w:hAnsi="宋体" w:eastAsia="宋体" w:cs="宋体"/>
          <w:b/>
          <w:sz w:val="22"/>
          <w:szCs w:val="22"/>
        </w:rPr>
        <w:t xml:space="preserve">、</w:t>
      </w:r>
      <w:r>
        <w:rPr>
          <w:rFonts w:hint="eastAsia" w:ascii="宋体" w:hAnsi="宋体" w:eastAsia="宋体" w:cs="宋体"/>
          <w:b/>
          <w:sz w:val="22"/>
          <w:szCs w:val="22"/>
        </w:rPr>
        <w:t xml:space="preserve">符合性审查</w:t>
      </w:r>
      <w:bookmarkEnd w:id="101"/>
      <w:r>
        <w:rPr>
          <w:rFonts w:hint="eastAsia" w:ascii="宋体" w:hAnsi="宋体" w:eastAsia="宋体" w:cs="宋体"/>
          <w:b/>
          <w:sz w:val="22"/>
          <w:szCs w:val="22"/>
        </w:rPr>
      </w:r>
      <w:r/>
    </w:p>
    <w:tbl>
      <w:tblPr>
        <w:tblW w:w="4998"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投标报价是否超过采购预算或限价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2</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投标文件的有效性（</w:t>
            </w:r>
            <w:r>
              <w:rPr>
                <w:rFonts w:hint="eastAsia" w:ascii="宋体" w:hAnsi="宋体" w:eastAsia="宋体" w:cs="宋体"/>
                <w:sz w:val="22"/>
              </w:rPr>
              <w:t xml:space="preserve">是否签字盖章）</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3</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投标文件的完整性</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4</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符合</w:t>
            </w:r>
            <w:r>
              <w:rPr>
                <w:rFonts w:hint="eastAsia" w:ascii="宋体" w:hAnsi="宋体" w:eastAsia="宋体" w:cs="宋体"/>
                <w:sz w:val="22"/>
              </w:rPr>
              <w:t xml:space="preserve">招标</w:t>
            </w:r>
            <w:r>
              <w:rPr>
                <w:rFonts w:hint="eastAsia" w:ascii="宋体" w:hAnsi="宋体" w:eastAsia="宋体" w:cs="宋体"/>
                <w:sz w:val="22"/>
                <w:lang w:val="zh-CN"/>
              </w:rPr>
              <w:t xml:space="preserve">文件第六章格式（1-</w:t>
            </w:r>
            <w:r>
              <w:rPr>
                <w:rFonts w:hint="eastAsia" w:ascii="宋体" w:hAnsi="宋体" w:eastAsia="宋体" w:cs="宋体"/>
                <w:sz w:val="22"/>
              </w:rPr>
              <w:t xml:space="preserve">6</w:t>
            </w:r>
            <w:r>
              <w:rPr>
                <w:rFonts w:hint="eastAsia" w:ascii="宋体" w:hAnsi="宋体" w:eastAsia="宋体" w:cs="宋体"/>
                <w:sz w:val="22"/>
                <w:lang w:val="zh-CN"/>
              </w:rPr>
              <w:t xml:space="preserve">）</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5</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不存在重大负偏离</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24"/>
        <w:ind w:firstLine="442"/>
        <w:rPr>
          <w:rFonts w:hint="eastAsia" w:ascii="宋体" w:hAnsi="宋体" w:eastAsia="宋体" w:cs="宋体"/>
          <w:b/>
          <w:sz w:val="22"/>
          <w:szCs w:val="22"/>
        </w:rPr>
        <w:outlineLvl w:val="1"/>
      </w:pPr>
      <w:r/>
      <w:bookmarkStart w:id="102" w:name="_Toc7288"/>
      <w:r/>
      <w:bookmarkStart w:id="103" w:name="_Toc28911"/>
      <w:r>
        <w:rPr>
          <w:rFonts w:hint="eastAsia" w:ascii="宋体" w:hAnsi="宋体" w:eastAsia="宋体" w:cs="宋体"/>
          <w:b/>
          <w:sz w:val="22"/>
          <w:szCs w:val="22"/>
        </w:rPr>
        <w:t xml:space="preserve">三</w:t>
      </w:r>
      <w:r>
        <w:rPr>
          <w:rFonts w:hint="eastAsia" w:ascii="宋体" w:hAnsi="宋体" w:eastAsia="宋体" w:cs="宋体"/>
          <w:b/>
          <w:sz w:val="22"/>
          <w:szCs w:val="22"/>
        </w:rPr>
        <w:t xml:space="preserve">、</w:t>
      </w:r>
      <w:r>
        <w:rPr>
          <w:rFonts w:hint="eastAsia" w:ascii="宋体" w:hAnsi="宋体" w:eastAsia="宋体" w:cs="宋体"/>
          <w:b/>
          <w:sz w:val="22"/>
          <w:szCs w:val="22"/>
        </w:rPr>
        <w:t xml:space="preserve">异常低价投标（响应）审查</w:t>
      </w:r>
      <w:bookmarkEnd w:id="102"/>
      <w:r/>
      <w:bookmarkEnd w:id="103"/>
      <w:r>
        <w:rPr>
          <w:rFonts w:hint="eastAsia" w:ascii="宋体" w:hAnsi="宋体" w:eastAsia="宋体" w:cs="宋体"/>
          <w:b/>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1.依据《关于推动解决政府采购异常低</w:t>
      </w:r>
      <w:r>
        <w:rPr>
          <w:rFonts w:hint="eastAsia" w:ascii="宋体" w:hAnsi="宋体" w:eastAsia="宋体" w:cs="宋体"/>
          <w:sz w:val="22"/>
          <w:szCs w:val="22"/>
        </w:rPr>
        <w:t xml:space="preserve">价问题的通知》（财库〔2026〕2号），政府采购评审中出现下列情形之一的，评审委员会应当启动异常低价投标（响应）审查程序：</w:t>
      </w:r>
      <w:r>
        <w:rPr>
          <w:rFonts w:hint="eastAsia" w:ascii="宋体" w:hAnsi="宋体" w:eastAsia="宋体" w:cs="宋体"/>
          <w:sz w:val="22"/>
          <w:szCs w:val="22"/>
        </w:rPr>
      </w:r>
      <w:r/>
    </w:p>
    <w:p>
      <w:pPr>
        <w:pStyle w:val="1024"/>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b/>
          <w:bCs/>
          <w:color w:val="c00000"/>
          <w:sz w:val="22"/>
          <w:szCs w:val="22"/>
        </w:rPr>
      </w:r>
      <w:r/>
    </w:p>
    <w:p>
      <w:pPr>
        <w:pStyle w:val="1024"/>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b/>
          <w:bCs/>
          <w:color w:val="c00000"/>
          <w:sz w:val="22"/>
          <w:szCs w:val="22"/>
        </w:rPr>
      </w:r>
      <w:r/>
    </w:p>
    <w:p>
      <w:pPr>
        <w:pStyle w:val="1024"/>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（3）投标（响应）报价低于采购项目最高限价65</w:t>
      </w:r>
      <w:r>
        <w:rPr>
          <w:rFonts w:hint="eastAsia" w:ascii="宋体" w:hAnsi="宋体" w:eastAsia="宋体" w:cs="宋体"/>
          <w:b/>
          <w:bCs/>
          <w:color w:val="c00000"/>
          <w:sz w:val="22"/>
          <w:szCs w:val="22"/>
        </w:rPr>
        <w:t xml:space="preserve">%的，即投标（响应）报价&lt;采购项目最高限价×65%； </w:t>
      </w:r>
      <w:r>
        <w:rPr>
          <w:rFonts w:hint="eastAsia" w:ascii="宋体" w:hAnsi="宋体" w:eastAsia="宋体" w:cs="宋体"/>
          <w:b/>
          <w:bCs/>
          <w:color w:val="c00000"/>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（4）评审委员会基于专业判断，认为供应商报价过低，有可能影响产品质量或者不能诚信履约的其他情形。 </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相关法律法规对供应商报价有规定的，从其规定。</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w:t>
      </w:r>
      <w:r>
        <w:rPr>
          <w:rFonts w:hint="eastAsia" w:ascii="宋体" w:hAnsi="宋体" w:eastAsia="宋体" w:cs="宋体"/>
          <w:sz w:val="22"/>
          <w:szCs w:val="22"/>
        </w:rPr>
        <w:t xml:space="preserve">、</w:t>
      </w:r>
      <w:r>
        <w:rPr>
          <w:rFonts w:hint="eastAsia" w:ascii="宋体" w:hAnsi="宋体" w:eastAsia="宋体" w:cs="宋体"/>
          <w:sz w:val="22"/>
          <w:szCs w:val="22"/>
        </w:rPr>
        <w:t xml:space="preserve">人工成本</w:t>
      </w:r>
      <w:r>
        <w:rPr>
          <w:rFonts w:hint="eastAsia" w:ascii="宋体" w:hAnsi="宋体" w:eastAsia="宋体" w:cs="宋体"/>
          <w:sz w:val="22"/>
          <w:szCs w:val="22"/>
        </w:rPr>
        <w:t xml:space="preserve">、</w:t>
      </w:r>
      <w:r>
        <w:rPr>
          <w:rFonts w:hint="eastAsia" w:ascii="宋体" w:hAnsi="宋体" w:eastAsia="宋体" w:cs="宋体"/>
          <w:sz w:val="22"/>
          <w:szCs w:val="22"/>
        </w:rPr>
        <w:t xml:space="preserve">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评审委员会依据专业经验，参考同类项目中标（成交）价格</w:t>
      </w:r>
      <w:r>
        <w:rPr>
          <w:rFonts w:hint="eastAsia" w:ascii="宋体" w:hAnsi="宋体" w:eastAsia="宋体" w:cs="宋体"/>
          <w:sz w:val="22"/>
          <w:szCs w:val="22"/>
        </w:rPr>
        <w:t xml:space="preserve">、</w:t>
      </w:r>
      <w:r>
        <w:rPr>
          <w:rFonts w:hint="eastAsia" w:ascii="宋体" w:hAnsi="宋体" w:eastAsia="宋体" w:cs="宋体"/>
          <w:sz w:val="22"/>
          <w:szCs w:val="22"/>
        </w:rPr>
        <w:t xml:space="preserve">类似产品市场价格水平</w:t>
      </w:r>
      <w:r>
        <w:rPr>
          <w:rFonts w:hint="eastAsia" w:ascii="宋体" w:hAnsi="宋体" w:eastAsia="宋体" w:cs="宋体"/>
          <w:sz w:val="22"/>
          <w:szCs w:val="22"/>
        </w:rPr>
        <w:t xml:space="preserve">、</w:t>
      </w:r>
      <w:r>
        <w:rPr>
          <w:rFonts w:hint="eastAsia" w:ascii="宋体" w:hAnsi="宋体" w:eastAsia="宋体" w:cs="宋体"/>
          <w:sz w:val="22"/>
          <w:szCs w:val="22"/>
        </w:rPr>
        <w:t xml:space="preserve">行业人工费用标准</w:t>
      </w:r>
      <w:r>
        <w:rPr>
          <w:rFonts w:hint="eastAsia" w:ascii="宋体" w:hAnsi="宋体" w:eastAsia="宋体" w:cs="宋体"/>
          <w:sz w:val="22"/>
          <w:szCs w:val="22"/>
        </w:rPr>
        <w:t xml:space="preserve">、</w:t>
      </w:r>
      <w:r>
        <w:rPr>
          <w:rFonts w:hint="eastAsia" w:ascii="宋体" w:hAnsi="宋体" w:eastAsia="宋体" w:cs="宋体"/>
          <w:sz w:val="22"/>
          <w:szCs w:val="22"/>
        </w:rPr>
        <w:t xml:space="preserve">国家有关部门指导行业协会发布的行业平均成本等情况，对报价合理性进行判断。投标（响应）供应商不能提供书面说明</w:t>
      </w:r>
      <w:r>
        <w:rPr>
          <w:rFonts w:hint="eastAsia" w:ascii="宋体" w:hAnsi="宋体" w:eastAsia="宋体" w:cs="宋体"/>
          <w:sz w:val="22"/>
          <w:szCs w:val="22"/>
        </w:rPr>
        <w:t xml:space="preserve">、</w:t>
      </w:r>
      <w:r>
        <w:rPr>
          <w:rFonts w:hint="eastAsia" w:ascii="宋体" w:hAnsi="宋体" w:eastAsia="宋体" w:cs="宋体"/>
          <w:sz w:val="22"/>
          <w:szCs w:val="22"/>
        </w:rPr>
        <w:t xml:space="preserve">证明材料，或者提供的书面说明</w:t>
      </w:r>
      <w:r>
        <w:rPr>
          <w:rFonts w:hint="eastAsia" w:ascii="宋体" w:hAnsi="宋体" w:eastAsia="宋体" w:cs="宋体"/>
          <w:sz w:val="22"/>
          <w:szCs w:val="22"/>
        </w:rPr>
        <w:t xml:space="preserve">、</w:t>
      </w:r>
      <w:r>
        <w:rPr>
          <w:rFonts w:hint="eastAsia" w:ascii="宋体" w:hAnsi="宋体" w:eastAsia="宋体" w:cs="宋体"/>
          <w:sz w:val="22"/>
          <w:szCs w:val="22"/>
        </w:rPr>
        <w:t xml:space="preserve">证明材料不能证明其报价合理性</w:t>
      </w:r>
      <w:r>
        <w:rPr>
          <w:rFonts w:hint="eastAsia" w:ascii="宋体" w:hAnsi="宋体" w:eastAsia="宋体" w:cs="宋体"/>
          <w:sz w:val="22"/>
          <w:szCs w:val="22"/>
        </w:rPr>
        <w:t xml:space="preserve">的，评审委员会应当将其作为无效投标（响应）处理。 </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采购人</w:t>
      </w:r>
      <w:r>
        <w:rPr>
          <w:rFonts w:hint="eastAsia" w:ascii="宋体" w:hAnsi="宋体" w:eastAsia="宋体" w:cs="宋体"/>
          <w:sz w:val="22"/>
          <w:szCs w:val="22"/>
        </w:rPr>
        <w:t xml:space="preserve">、</w:t>
      </w:r>
      <w:r>
        <w:rPr>
          <w:rFonts w:hint="eastAsia" w:ascii="宋体" w:hAnsi="宋体" w:eastAsia="宋体" w:cs="宋体"/>
          <w:sz w:val="22"/>
          <w:szCs w:val="22"/>
        </w:rPr>
        <w:t xml:space="preserve">采购代理机构应当为评审委员会在评审现场及时获取同类项目中标（成交）价格</w:t>
      </w:r>
      <w:r>
        <w:rPr>
          <w:rFonts w:hint="eastAsia" w:ascii="宋体" w:hAnsi="宋体" w:eastAsia="宋体" w:cs="宋体"/>
          <w:sz w:val="22"/>
          <w:szCs w:val="22"/>
        </w:rPr>
        <w:t xml:space="preserve">、</w:t>
      </w:r>
      <w:r>
        <w:rPr>
          <w:rFonts w:hint="eastAsia" w:ascii="宋体" w:hAnsi="宋体" w:eastAsia="宋体" w:cs="宋体"/>
          <w:sz w:val="22"/>
          <w:szCs w:val="22"/>
        </w:rPr>
        <w:t xml:space="preserve">类似产品市场价格水平</w:t>
      </w:r>
      <w:r>
        <w:rPr>
          <w:rFonts w:hint="eastAsia" w:ascii="宋体" w:hAnsi="宋体" w:eastAsia="宋体" w:cs="宋体"/>
          <w:sz w:val="22"/>
          <w:szCs w:val="22"/>
        </w:rPr>
        <w:t xml:space="preserve">、</w:t>
      </w:r>
      <w:r>
        <w:rPr>
          <w:rFonts w:hint="eastAsia" w:ascii="宋体" w:hAnsi="宋体" w:eastAsia="宋体" w:cs="宋体"/>
          <w:sz w:val="22"/>
          <w:szCs w:val="22"/>
        </w:rPr>
        <w:t xml:space="preserve">行业人工费用标准</w:t>
      </w:r>
      <w:r>
        <w:rPr>
          <w:rFonts w:hint="eastAsia" w:ascii="宋体" w:hAnsi="宋体" w:eastAsia="宋体" w:cs="宋体"/>
          <w:sz w:val="22"/>
          <w:szCs w:val="22"/>
        </w:rPr>
        <w:t xml:space="preserve">、</w:t>
      </w:r>
      <w:r>
        <w:rPr>
          <w:rFonts w:hint="eastAsia" w:ascii="宋体" w:hAnsi="宋体" w:eastAsia="宋体" w:cs="宋体"/>
          <w:sz w:val="22"/>
          <w:szCs w:val="22"/>
        </w:rPr>
        <w:t xml:space="preserve">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异常低价投标（响应）审查的启动原因</w:t>
      </w:r>
      <w:r>
        <w:rPr>
          <w:rFonts w:hint="eastAsia" w:ascii="宋体" w:hAnsi="宋体" w:eastAsia="宋体" w:cs="宋体"/>
          <w:sz w:val="22"/>
          <w:szCs w:val="22"/>
        </w:rPr>
        <w:t xml:space="preserve">、</w:t>
      </w:r>
      <w:r>
        <w:rPr>
          <w:rFonts w:hint="eastAsia" w:ascii="宋体" w:hAnsi="宋体" w:eastAsia="宋体" w:cs="宋体"/>
          <w:sz w:val="22"/>
          <w:szCs w:val="22"/>
        </w:rPr>
        <w:t xml:space="preserve">审查意见和审查结果应当在评审报告中记录，并随供应商提供的相关书面说明及证明材料，以及评审委员会有关互联网浏览</w:t>
      </w:r>
      <w:r>
        <w:rPr>
          <w:rFonts w:hint="eastAsia" w:ascii="宋体" w:hAnsi="宋体" w:eastAsia="宋体" w:cs="宋体"/>
          <w:sz w:val="22"/>
          <w:szCs w:val="22"/>
        </w:rPr>
        <w:t xml:space="preserve">、</w:t>
      </w:r>
      <w:r>
        <w:rPr>
          <w:rFonts w:hint="eastAsia" w:ascii="宋体" w:hAnsi="宋体" w:eastAsia="宋体" w:cs="宋体"/>
          <w:sz w:val="22"/>
          <w:szCs w:val="22"/>
        </w:rPr>
        <w:t xml:space="preserve">查询历史一并归档。</w:t>
      </w:r>
      <w:r>
        <w:rPr>
          <w:rFonts w:hint="eastAsia" w:ascii="宋体" w:hAnsi="宋体" w:eastAsia="宋体" w:cs="宋体"/>
          <w:sz w:val="22"/>
          <w:szCs w:val="22"/>
        </w:rPr>
      </w:r>
      <w:r/>
    </w:p>
    <w:p>
      <w:pPr>
        <w:pStyle w:val="1024"/>
        <w:numPr>
          <w:ilvl w:val="0"/>
          <w:numId w:val="40"/>
        </w:numPr>
        <w:ind w:firstLine="442"/>
        <w:rPr>
          <w:rFonts w:hint="eastAsia" w:ascii="宋体" w:hAnsi="宋体" w:eastAsia="宋体" w:cs="宋体"/>
          <w:b/>
          <w:sz w:val="22"/>
          <w:szCs w:val="22"/>
        </w:rPr>
        <w:sectPr>
          <w:footnotePr/>
          <w:endnotePr/>
          <w:type w:val="nextPage"/>
          <w:pgSz w:w="11906" w:h="16838" w:orient="portrait"/>
          <w:pgMar w:top="1440" w:right="1080" w:bottom="1440" w:left="1080" w:header="851" w:footer="680" w:gutter="0"/>
          <w:cols w:num="1" w:sep="0" w:space="720" w:equalWidth="1"/>
          <w:docGrid w:linePitch="360"/>
        </w:sectPr>
        <w:outlineLvl w:val="1"/>
      </w:pPr>
      <w:r>
        <w:rPr>
          <w:rFonts w:hint="eastAsia" w:ascii="宋体" w:hAnsi="宋体" w:eastAsia="宋体" w:cs="宋体"/>
          <w:b/>
          <w:sz w:val="22"/>
          <w:szCs w:val="22"/>
        </w:rPr>
      </w:r>
      <w:r/>
    </w:p>
    <w:p>
      <w:pPr>
        <w:pStyle w:val="1024"/>
        <w:rPr>
          <w:rFonts w:hint="eastAsia" w:ascii="宋体" w:hAnsi="宋体" w:eastAsia="宋体" w:cs="宋体"/>
          <w:b/>
          <w:sz w:val="22"/>
          <w:szCs w:val="22"/>
        </w:rPr>
        <w:outlineLvl w:val="1"/>
      </w:pPr>
      <w:r/>
      <w:bookmarkStart w:id="104" w:name="_Toc4757"/>
      <w:r>
        <w:rPr>
          <w:rFonts w:hint="eastAsia" w:ascii="宋体" w:hAnsi="宋体" w:eastAsia="宋体" w:cs="宋体"/>
          <w:b/>
          <w:sz w:val="22"/>
          <w:szCs w:val="22"/>
        </w:rPr>
        <w:t xml:space="preserve">四</w:t>
      </w:r>
      <w:r>
        <w:rPr>
          <w:rFonts w:hint="eastAsia" w:ascii="宋体" w:hAnsi="宋体" w:eastAsia="宋体" w:cs="宋体"/>
          <w:b/>
          <w:sz w:val="22"/>
          <w:szCs w:val="22"/>
        </w:rPr>
        <w:t xml:space="preserve">、</w:t>
      </w:r>
      <w:r>
        <w:rPr>
          <w:rFonts w:hint="eastAsia" w:ascii="宋体" w:hAnsi="宋体" w:eastAsia="宋体" w:cs="宋体"/>
          <w:b/>
          <w:sz w:val="22"/>
          <w:szCs w:val="22"/>
        </w:rPr>
        <w:t xml:space="preserve">评分</w:t>
      </w:r>
      <w:r>
        <w:rPr>
          <w:rFonts w:hint="eastAsia" w:ascii="宋体" w:hAnsi="宋体" w:eastAsia="宋体" w:cs="宋体"/>
          <w:b/>
          <w:sz w:val="22"/>
          <w:szCs w:val="22"/>
        </w:rPr>
        <w:t xml:space="preserve">表（综合评分法）</w:t>
      </w:r>
      <w:bookmarkEnd w:id="104"/>
      <w:r>
        <w:rPr>
          <w:rFonts w:hint="eastAsia" w:ascii="宋体" w:hAnsi="宋体" w:eastAsia="宋体" w:cs="宋体"/>
          <w:b/>
          <w:sz w:val="22"/>
          <w:szCs w:val="2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24"/>
              <w:jc w:val="center"/>
              <w:rPr>
                <w:rFonts w:hint="eastAsia" w:ascii="宋体" w:hAnsi="宋体" w:eastAsia="宋体" w:cs="宋体"/>
                <w:b/>
                <w:bCs/>
                <w:szCs w:val="21"/>
              </w:rPr>
            </w:pPr>
            <w:r>
              <w:rPr>
                <w:rFonts w:hint="eastAsia" w:ascii="宋体" w:hAnsi="宋体" w:eastAsia="宋体" w:cs="宋体"/>
                <w:b/>
                <w:sz w:val="28"/>
                <w:szCs w:val="28"/>
              </w:rPr>
              <w:br w:type="page" w:clear="all"/>
            </w:r>
            <w:r>
              <w:rPr>
                <w:rFonts w:hint="eastAsia" w:ascii="宋体" w:hAnsi="宋体" w:eastAsia="宋体" w:cs="宋体"/>
                <w:b/>
                <w:bCs/>
                <w:szCs w:val="21"/>
              </w:rPr>
              <w:t xml:space="preserve">序号</w:t>
            </w:r>
            <w:r>
              <w:rPr>
                <w:rFonts w:hint="eastAsia" w:ascii="宋体" w:hAnsi="宋体" w:eastAsia="宋体" w:cs="宋体"/>
                <w:b/>
                <w:bCs/>
                <w:szCs w:val="21"/>
              </w:rPr>
            </w:r>
            <w:r/>
          </w:p>
        </w:tc>
        <w:tc>
          <w:tcPr>
            <w:tcW w:w="1406" w:type="dxa"/>
            <w:vAlign w:val="center"/>
            <w:textDirection w:val="lrTb"/>
            <w:noWrap/>
          </w:tcPr>
          <w:p>
            <w:pPr>
              <w:pStyle w:val="1024"/>
              <w:jc w:val="center"/>
              <w:rPr>
                <w:rFonts w:hint="eastAsia" w:ascii="宋体" w:hAnsi="宋体" w:eastAsia="宋体" w:cs="宋体"/>
                <w:b/>
                <w:bCs/>
                <w:szCs w:val="21"/>
              </w:rPr>
            </w:pPr>
            <w:r>
              <w:rPr>
                <w:rFonts w:hint="eastAsia" w:ascii="宋体" w:hAnsi="宋体" w:eastAsia="宋体" w:cs="宋体"/>
                <w:b/>
                <w:bCs/>
                <w:szCs w:val="21"/>
              </w:rPr>
              <w:t xml:space="preserve">评分因素</w:t>
            </w:r>
            <w:r>
              <w:rPr>
                <w:rFonts w:hint="eastAsia" w:ascii="宋体" w:hAnsi="宋体" w:eastAsia="宋体" w:cs="宋体"/>
                <w:b/>
                <w:bCs/>
                <w:szCs w:val="21"/>
              </w:rPr>
            </w:r>
            <w:r/>
          </w:p>
        </w:tc>
        <w:tc>
          <w:tcPr>
            <w:tcW w:w="6968" w:type="dxa"/>
            <w:vAlign w:val="center"/>
            <w:textDirection w:val="lrTb"/>
            <w:noWrap/>
          </w:tcPr>
          <w:p>
            <w:pPr>
              <w:pStyle w:val="1024"/>
              <w:jc w:val="center"/>
              <w:rPr>
                <w:rFonts w:hint="eastAsia" w:ascii="宋体" w:hAnsi="宋体" w:eastAsia="宋体" w:cs="宋体"/>
                <w:b/>
                <w:bCs/>
                <w:szCs w:val="21"/>
              </w:rPr>
            </w:pPr>
            <w:r>
              <w:rPr>
                <w:rFonts w:hint="eastAsia" w:ascii="宋体" w:hAnsi="宋体" w:eastAsia="宋体" w:cs="宋体"/>
                <w:b/>
                <w:bCs/>
                <w:szCs w:val="21"/>
              </w:rPr>
              <w:t xml:space="preserve">评审细则</w:t>
            </w:r>
            <w:r>
              <w:rPr>
                <w:rFonts w:hint="eastAsia" w:ascii="宋体" w:hAnsi="宋体" w:eastAsia="宋体" w:cs="宋体"/>
                <w:b/>
                <w:bCs/>
                <w:szCs w:val="21"/>
              </w:rPr>
            </w:r>
            <w:r/>
          </w:p>
        </w:tc>
        <w:tc>
          <w:tcPr>
            <w:tcW w:w="757" w:type="dxa"/>
            <w:vAlign w:val="center"/>
            <w:textDirection w:val="lrTb"/>
            <w:noWrap/>
          </w:tcPr>
          <w:p>
            <w:pPr>
              <w:pStyle w:val="1024"/>
              <w:jc w:val="center"/>
              <w:rPr>
                <w:rFonts w:hint="eastAsia" w:ascii="宋体" w:hAnsi="宋体" w:eastAsia="宋体" w:cs="宋体"/>
                <w:b/>
                <w:bCs/>
                <w:szCs w:val="21"/>
              </w:rPr>
            </w:pPr>
            <w:r>
              <w:rPr>
                <w:rFonts w:hint="eastAsia" w:ascii="宋体" w:hAnsi="宋体" w:eastAsia="宋体" w:cs="宋体"/>
                <w:b/>
                <w:bCs/>
                <w:szCs w:val="21"/>
              </w:rPr>
              <w:t xml:space="preserve">分值</w:t>
            </w:r>
            <w:r>
              <w:rPr>
                <w:rFonts w:hint="eastAsia" w:ascii="宋体" w:hAnsi="宋体" w:eastAsia="宋体" w:cs="宋体"/>
                <w:b/>
                <w:bCs/>
                <w:szCs w:val="21"/>
              </w:rPr>
            </w:r>
            <w:r/>
          </w:p>
        </w:tc>
      </w:tr>
      <w:tr>
        <w:trPr/>
        <w:tc>
          <w:tcPr>
            <w:tcW w:w="831"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406"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投标报价</w:t>
            </w:r>
            <w:r>
              <w:rPr>
                <w:rFonts w:hint="eastAsia" w:ascii="宋体" w:hAnsi="宋体" w:eastAsia="宋体" w:cs="宋体"/>
                <w:szCs w:val="21"/>
              </w:rPr>
            </w:r>
            <w:r/>
          </w:p>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（30分）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价格扣除说明：供应商需提供《中小企业声明函》</w:t>
            </w:r>
            <w:r>
              <w:rPr>
                <w:rFonts w:hint="eastAsia" w:ascii="宋体" w:hAnsi="宋体" w:eastAsia="宋体" w:cs="宋体"/>
                <w:szCs w:val="21"/>
              </w:rPr>
              <w:t xml:space="preserve">、</w:t>
            </w:r>
            <w:r>
              <w:rPr>
                <w:rFonts w:hint="eastAsia" w:ascii="宋体" w:hAnsi="宋体" w:eastAsia="宋体" w:cs="宋体"/>
                <w:szCs w:val="21"/>
              </w:rPr>
              <w:t xml:space="preserve">《残疾人福利性单位声明函》</w:t>
            </w:r>
            <w:r>
              <w:rPr>
                <w:rFonts w:hint="eastAsia" w:ascii="宋体" w:hAnsi="宋体" w:eastAsia="宋体" w:cs="宋体"/>
                <w:szCs w:val="21"/>
              </w:rPr>
              <w:t xml:space="preserve">、</w:t>
            </w:r>
            <w:r>
              <w:rPr>
                <w:rFonts w:hint="eastAsia" w:ascii="宋体" w:hAnsi="宋体" w:eastAsia="宋体" w:cs="宋体"/>
                <w:szCs w:val="21"/>
              </w:rPr>
              <w:t xml:space="preserve">《属于监狱企业的证明文件》</w:t>
            </w:r>
            <w:r>
              <w:rPr>
                <w:rFonts w:hint="eastAsia" w:ascii="宋体" w:hAnsi="宋体" w:eastAsia="宋体" w:cs="宋体"/>
                <w:szCs w:val="21"/>
              </w:rPr>
              <w:t xml:space="preserve">、</w:t>
            </w:r>
            <w:r>
              <w:rPr>
                <w:rFonts w:hint="eastAsia" w:ascii="宋体" w:hAnsi="宋体" w:eastAsia="宋体" w:cs="宋体"/>
                <w:szCs w:val="21"/>
              </w:rPr>
              <w:t xml:space="preserve">《关于符合本国产品标准的声明函》。如未按要求提供</w:t>
            </w:r>
            <w:r>
              <w:rPr>
                <w:rFonts w:hint="eastAsia" w:ascii="宋体" w:hAnsi="宋体" w:eastAsia="宋体" w:cs="宋体"/>
                <w:szCs w:val="21"/>
              </w:rPr>
              <w:t xml:space="preserve">、</w:t>
            </w:r>
            <w:r>
              <w:rPr>
                <w:rFonts w:hint="eastAsia" w:ascii="宋体" w:hAnsi="宋体" w:eastAsia="宋体" w:cs="宋体"/>
                <w:szCs w:val="21"/>
              </w:rPr>
              <w:t xml:space="preserve">填写，或相关内容表述不清的，不得享受价格扣除。</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30</w:t>
            </w:r>
            <w:r>
              <w:rPr>
                <w:rFonts w:hint="eastAsia" w:ascii="宋体" w:hAnsi="宋体" w:eastAsia="宋体" w:cs="宋体"/>
                <w:szCs w:val="21"/>
              </w:rPr>
            </w:r>
            <w:r/>
          </w:p>
        </w:tc>
      </w:tr>
      <w:tr>
        <w:trPr>
          <w:cantSplit/>
        </w:trPr>
        <w:tc>
          <w:tcPr>
            <w:tcW w:w="831"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r>
            <w:r/>
          </w:p>
        </w:tc>
        <w:tc>
          <w:tcPr>
            <w:tcW w:w="1406"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技术响应（</w:t>
            </w:r>
            <w:r>
              <w:rPr>
                <w:rFonts w:hint="eastAsia" w:ascii="宋体" w:hAnsi="宋体" w:eastAsia="宋体" w:cs="宋体"/>
                <w:szCs w:val="21"/>
              </w:rPr>
              <w:t xml:space="preserve">41</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color w:val="c00000"/>
                <w:szCs w:val="21"/>
              </w:rPr>
            </w:pPr>
            <w:r>
              <w:rPr>
                <w:rFonts w:hint="eastAsia" w:ascii="宋体" w:hAnsi="宋体" w:eastAsia="宋体" w:cs="宋体"/>
                <w:color w:val="c00000"/>
                <w:szCs w:val="21"/>
              </w:rPr>
              <w:t xml:space="preserve">设备技术参数要求全部满足招标要求的得满分3</w:t>
            </w:r>
            <w:r>
              <w:rPr>
                <w:rFonts w:hint="eastAsia" w:ascii="宋体" w:hAnsi="宋体" w:eastAsia="宋体" w:cs="宋体"/>
                <w:color w:val="c00000"/>
                <w:szCs w:val="21"/>
              </w:rPr>
              <w:t xml:space="preserve">3</w:t>
            </w:r>
            <w:r>
              <w:rPr>
                <w:rFonts w:hint="eastAsia" w:ascii="宋体" w:hAnsi="宋体" w:eastAsia="宋体" w:cs="宋体"/>
                <w:color w:val="c00000"/>
                <w:szCs w:val="21"/>
              </w:rPr>
              <w:t xml:space="preserve">分；在此基础上，招标文件中标注“</w:t>
            </w:r>
            <w:r>
              <w:rPr>
                <w:rFonts w:hint="eastAsia" w:ascii="宋体" w:hAnsi="宋体" w:eastAsia="宋体" w:cs="宋体"/>
                <w:color w:val="c00000"/>
                <w:szCs w:val="21"/>
              </w:rPr>
              <w:t xml:space="preserve">★”的</w:t>
            </w:r>
            <w:r>
              <w:rPr>
                <w:rFonts w:hint="eastAsia" w:ascii="宋体" w:hAnsi="宋体" w:eastAsia="宋体" w:cs="宋体"/>
                <w:b/>
                <w:bCs/>
                <w:color w:val="c00000"/>
                <w:szCs w:val="21"/>
              </w:rPr>
              <w:t xml:space="preserve">参数指标为实质性要求，有一项负偏离，作无效投标处理；标注</w:t>
            </w:r>
            <w:r>
              <w:rPr>
                <w:rFonts w:hint="eastAsia" w:ascii="宋体" w:hAnsi="宋体" w:eastAsia="宋体" w:cs="宋体"/>
                <w:color w:val="c00000"/>
                <w:szCs w:val="21"/>
              </w:rPr>
              <w:t xml:space="preserve">“</w:t>
            </w:r>
            <w:r>
              <w:rPr>
                <w:rFonts w:hint="eastAsia" w:ascii="宋体" w:hAnsi="宋体" w:eastAsia="宋体" w:cs="宋体"/>
                <w:b/>
                <w:bCs/>
                <w:color w:val="c00000"/>
                <w:szCs w:val="21"/>
              </w:rPr>
              <w:t xml:space="preserve">▲</w:t>
            </w:r>
            <w:r>
              <w:rPr>
                <w:rFonts w:hint="eastAsia" w:ascii="宋体" w:hAnsi="宋体" w:eastAsia="宋体" w:cs="宋体"/>
                <w:color w:val="c00000"/>
                <w:szCs w:val="21"/>
              </w:rPr>
              <w:t xml:space="preserve">”</w:t>
            </w:r>
            <w:r>
              <w:rPr>
                <w:rFonts w:hint="eastAsia" w:ascii="宋体" w:hAnsi="宋体" w:eastAsia="宋体" w:cs="宋体"/>
                <w:b/>
                <w:bCs/>
                <w:color w:val="c00000"/>
                <w:szCs w:val="21"/>
              </w:rPr>
              <w:t xml:space="preserve">的参数指标（如有）为主要技术参数要求，每有1项负偏离扣</w:t>
            </w:r>
            <w:r>
              <w:rPr>
                <w:rFonts w:hint="eastAsia" w:ascii="宋体" w:hAnsi="宋体" w:eastAsia="宋体" w:cs="宋体"/>
                <w:b/>
                <w:bCs/>
                <w:color w:val="c00000"/>
                <w:szCs w:val="21"/>
              </w:rPr>
              <w:t xml:space="preserve">1</w:t>
            </w:r>
            <w:r>
              <w:rPr>
                <w:rFonts w:hint="eastAsia" w:ascii="宋体" w:hAnsi="宋体" w:eastAsia="宋体" w:cs="宋体"/>
                <w:b/>
                <w:bCs/>
                <w:color w:val="c00000"/>
                <w:szCs w:val="21"/>
              </w:rPr>
              <w:t xml:space="preserve">.5</w:t>
            </w:r>
            <w:r>
              <w:rPr>
                <w:rFonts w:hint="eastAsia" w:ascii="宋体" w:hAnsi="宋体" w:eastAsia="宋体" w:cs="宋体"/>
                <w:b/>
                <w:bCs/>
                <w:color w:val="c00000"/>
                <w:szCs w:val="21"/>
              </w:rPr>
              <w:t xml:space="preserve">分；</w:t>
            </w:r>
            <w:r>
              <w:rPr>
                <w:rFonts w:hint="eastAsia" w:ascii="宋体" w:hAnsi="宋体" w:eastAsia="宋体" w:cs="宋体"/>
                <w:b/>
                <w:bCs/>
                <w:color w:val="c00000"/>
                <w:szCs w:val="21"/>
              </w:rPr>
              <w:t xml:space="preserve">其他非重要技术条款每有一项负偏离扣0.</w:t>
            </w:r>
            <w:r>
              <w:rPr>
                <w:rFonts w:hint="eastAsia" w:ascii="宋体" w:hAnsi="宋体" w:eastAsia="宋体" w:cs="宋体"/>
                <w:b/>
                <w:bCs/>
                <w:color w:val="c00000"/>
                <w:szCs w:val="21"/>
              </w:rPr>
              <w:t xml:space="preserve">2</w:t>
            </w:r>
            <w:r>
              <w:rPr>
                <w:rFonts w:hint="eastAsia" w:ascii="宋体" w:hAnsi="宋体" w:eastAsia="宋体" w:cs="宋体"/>
                <w:b/>
                <w:bCs/>
                <w:color w:val="c00000"/>
                <w:szCs w:val="21"/>
              </w:rPr>
              <w:t xml:space="preserve">分，扣完为止。</w:t>
            </w:r>
            <w:r>
              <w:rPr>
                <w:rFonts w:hint="eastAsia" w:ascii="宋体" w:hAnsi="宋体" w:eastAsia="宋体" w:cs="宋体"/>
                <w:b/>
                <w:bCs/>
                <w:color w:val="c00000"/>
                <w:szCs w:val="21"/>
              </w:rPr>
            </w:r>
            <w:r/>
          </w:p>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注：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b/>
                <w:szCs w:val="21"/>
              </w:rPr>
              <w:t xml:space="preserve">所有对招标文件标注</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b/>
                <w:bCs/>
                <w:szCs w:val="21"/>
              </w:rPr>
              <w:t xml:space="preserve">▲</w:t>
            </w:r>
            <w:r>
              <w:rPr>
                <w:rFonts w:hint="eastAsia" w:ascii="宋体" w:hAnsi="宋体" w:eastAsia="宋体" w:cs="宋体"/>
                <w:szCs w:val="21"/>
              </w:rPr>
              <w:t xml:space="preserve">”</w:t>
            </w:r>
            <w:r>
              <w:rPr>
                <w:rFonts w:hint="eastAsia" w:ascii="宋体" w:hAnsi="宋体" w:eastAsia="宋体" w:cs="宋体"/>
                <w:b/>
                <w:szCs w:val="21"/>
              </w:rPr>
              <w:t xml:space="preserve">的具体要求</w:t>
            </w:r>
            <w:r>
              <w:rPr>
                <w:rFonts w:hint="eastAsia" w:ascii="宋体" w:hAnsi="宋体" w:eastAsia="宋体" w:cs="宋体"/>
                <w:b/>
                <w:szCs w:val="21"/>
              </w:rPr>
              <w:t xml:space="preserve">、</w:t>
            </w:r>
            <w:r>
              <w:rPr>
                <w:rFonts w:hint="eastAsia" w:ascii="宋体" w:hAnsi="宋体" w:eastAsia="宋体" w:cs="宋体"/>
                <w:b/>
                <w:szCs w:val="21"/>
              </w:rPr>
              <w:t xml:space="preserve">参数</w:t>
            </w:r>
            <w:r>
              <w:rPr>
                <w:rFonts w:hint="eastAsia" w:ascii="宋体" w:hAnsi="宋体" w:eastAsia="宋体" w:cs="宋体"/>
                <w:b/>
                <w:szCs w:val="21"/>
              </w:rPr>
              <w:t xml:space="preserve">、</w:t>
            </w:r>
            <w:r>
              <w:rPr>
                <w:rFonts w:hint="eastAsia" w:ascii="宋体" w:hAnsi="宋体" w:eastAsia="宋体" w:cs="宋体"/>
                <w:b/>
                <w:szCs w:val="21"/>
              </w:rPr>
              <w:t xml:space="preserve">数值指标的响应，要求投标供应商必须在投标文件中提供技术支持资料（技术支持资料种类以文件第四章要求为准，如无特殊要求，则为明确说明该技术内容的公开发行的手册</w:t>
            </w:r>
            <w:r>
              <w:rPr>
                <w:rFonts w:hint="eastAsia" w:ascii="宋体" w:hAnsi="宋体" w:eastAsia="宋体" w:cs="宋体"/>
                <w:b/>
                <w:szCs w:val="21"/>
              </w:rPr>
              <w:t xml:space="preserve">、</w:t>
            </w:r>
            <w:r>
              <w:rPr>
                <w:rFonts w:hint="eastAsia" w:ascii="宋体" w:hAnsi="宋体" w:eastAsia="宋体" w:cs="宋体"/>
                <w:b/>
                <w:szCs w:val="21"/>
              </w:rPr>
              <w:t xml:space="preserve">彩页</w:t>
            </w:r>
            <w:r>
              <w:rPr>
                <w:rFonts w:hint="eastAsia" w:ascii="宋体" w:hAnsi="宋体" w:eastAsia="宋体" w:cs="宋体"/>
                <w:b/>
                <w:szCs w:val="21"/>
              </w:rPr>
              <w:t xml:space="preserve">、</w:t>
            </w:r>
            <w:r>
              <w:rPr>
                <w:rFonts w:hint="eastAsia" w:ascii="宋体" w:hAnsi="宋体" w:eastAsia="宋体" w:cs="宋体"/>
                <w:b/>
                <w:szCs w:val="21"/>
              </w:rPr>
              <w:t xml:space="preserve">官网截图</w:t>
            </w:r>
            <w:r>
              <w:rPr>
                <w:rFonts w:hint="eastAsia" w:ascii="宋体" w:hAnsi="宋体" w:eastAsia="宋体" w:cs="宋体"/>
                <w:b/>
                <w:szCs w:val="21"/>
              </w:rPr>
              <w:t xml:space="preserve">、</w:t>
            </w:r>
            <w:r>
              <w:rPr>
                <w:rFonts w:hint="eastAsia" w:ascii="宋体" w:hAnsi="宋体" w:eastAsia="宋体" w:cs="宋体"/>
                <w:b/>
                <w:szCs w:val="21"/>
              </w:rPr>
              <w:t xml:space="preserve">功能页面截图</w:t>
            </w:r>
            <w:r>
              <w:rPr>
                <w:rFonts w:hint="eastAsia" w:ascii="宋体" w:hAnsi="宋体" w:eastAsia="宋体" w:cs="宋体"/>
                <w:b/>
                <w:szCs w:val="21"/>
              </w:rPr>
              <w:t xml:space="preserve">、</w:t>
            </w:r>
            <w:r>
              <w:rPr>
                <w:rFonts w:hint="eastAsia" w:ascii="宋体" w:hAnsi="宋体" w:eastAsia="宋体" w:cs="宋体"/>
                <w:b/>
                <w:szCs w:val="21"/>
              </w:rPr>
              <w:t xml:space="preserve">检测报告或白皮书等）。</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color w:val="c00000"/>
                <w:szCs w:val="21"/>
              </w:rPr>
              <w:t xml:space="preserve">3</w:t>
            </w:r>
            <w:r>
              <w:rPr>
                <w:rFonts w:hint="eastAsia" w:ascii="宋体" w:hAnsi="宋体" w:eastAsia="宋体" w:cs="宋体"/>
                <w:color w:val="c00000"/>
                <w:szCs w:val="21"/>
              </w:rPr>
              <w:t xml:space="preserve">3</w:t>
            </w:r>
            <w:r>
              <w:rPr>
                <w:rFonts w:hint="eastAsia" w:ascii="宋体" w:hAnsi="宋体" w:eastAsia="宋体" w:cs="宋体"/>
                <w:szCs w:val="21"/>
              </w:rPr>
            </w:r>
            <w:r/>
          </w:p>
        </w:tc>
      </w:tr>
      <w:tr>
        <w:trPr>
          <w:cantSplit/>
        </w:trPr>
        <w:tc>
          <w:tcPr>
            <w:tcW w:w="831" w:type="dxa"/>
            <w:vAlign w:val="center"/>
            <w:textDirection w:val="lrTb"/>
            <w:noWrap/>
          </w:tcPr>
          <w:p>
            <w:pPr>
              <w:pStyle w:val="1024"/>
              <w:jc w:val="center"/>
              <w:spacing w:line="480" w:lineRule="exact"/>
              <w:rPr>
                <w:rFonts w:ascii="宋体" w:hAnsi="宋体" w:eastAsia="宋体" w:cs="宋体"/>
                <w:szCs w:val="21"/>
              </w:rPr>
            </w:pPr>
            <w:r>
              <w:rPr>
                <w:rFonts w:hint="eastAsia" w:ascii="宋体" w:hAnsi="宋体" w:eastAsia="宋体" w:cs="宋体"/>
                <w:szCs w:val="21"/>
              </w:rPr>
              <w:t xml:space="preserve">2.1</w:t>
            </w:r>
            <w:r>
              <w:rPr>
                <w:rFonts w:ascii="宋体" w:hAnsi="宋体" w:eastAsia="宋体" w:cs="宋体"/>
                <w:szCs w:val="21"/>
              </w:rPr>
            </w:r>
            <w:r/>
          </w:p>
        </w:tc>
        <w:tc>
          <w:tcPr>
            <w:tcW w:w="1406" w:type="dxa"/>
            <w:vAlign w:val="center"/>
            <w:vMerge w:val="continue"/>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产品科研前瞻性</w:t>
            </w:r>
            <w:r>
              <w:rPr>
                <w:rFonts w:hint="eastAsia" w:ascii="宋体" w:hAnsi="宋体" w:eastAsia="宋体" w:cs="宋体"/>
                <w:b/>
                <w:bCs/>
                <w:szCs w:val="21"/>
              </w:rPr>
              <w:t xml:space="preserve">、</w:t>
            </w:r>
            <w:r>
              <w:rPr>
                <w:rFonts w:hint="eastAsia" w:ascii="宋体" w:hAnsi="宋体" w:eastAsia="宋体" w:cs="宋体"/>
                <w:b/>
                <w:bCs/>
                <w:szCs w:val="21"/>
              </w:rPr>
              <w:t xml:space="preserve">可升级性：</w:t>
            </w:r>
            <w:r>
              <w:rPr>
                <w:rFonts w:hint="eastAsia" w:ascii="宋体" w:hAnsi="宋体" w:eastAsia="宋体" w:cs="宋体"/>
                <w:b/>
                <w:bCs/>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根据供应商提供产品的科研前瞻性</w:t>
            </w:r>
            <w:r>
              <w:rPr>
                <w:rFonts w:hint="eastAsia" w:ascii="宋体" w:hAnsi="宋体" w:eastAsia="宋体" w:cs="宋体"/>
                <w:szCs w:val="21"/>
              </w:rPr>
              <w:t xml:space="preserve">、</w:t>
            </w:r>
            <w:r>
              <w:rPr>
                <w:rFonts w:hint="eastAsia" w:ascii="宋体" w:hAnsi="宋体" w:eastAsia="宋体" w:cs="宋体"/>
                <w:szCs w:val="21"/>
              </w:rPr>
              <w:t xml:space="preserve">整机设备迭代升级拓展能力及对应佐证材料综合评审：</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提供完整</w:t>
            </w:r>
            <w:r>
              <w:rPr>
                <w:rFonts w:hint="eastAsia" w:ascii="宋体" w:hAnsi="宋体" w:eastAsia="宋体" w:cs="宋体"/>
                <w:szCs w:val="21"/>
              </w:rPr>
              <w:t xml:space="preserve">、</w:t>
            </w:r>
            <w:r>
              <w:rPr>
                <w:rFonts w:hint="eastAsia" w:ascii="宋体" w:hAnsi="宋体" w:eastAsia="宋体" w:cs="宋体"/>
                <w:szCs w:val="21"/>
              </w:rPr>
              <w:t xml:space="preserve">真实有效的证明材料，产品科研行业前瞻优势突出，软硬件架构开放性强，具备长期迭代</w:t>
            </w:r>
            <w:r>
              <w:rPr>
                <w:rFonts w:hint="eastAsia" w:ascii="宋体" w:hAnsi="宋体" w:eastAsia="宋体" w:cs="宋体"/>
                <w:szCs w:val="21"/>
              </w:rPr>
              <w:t xml:space="preserve">、</w:t>
            </w:r>
            <w:r>
              <w:rPr>
                <w:rFonts w:hint="eastAsia" w:ascii="宋体" w:hAnsi="宋体" w:eastAsia="宋体" w:cs="宋体"/>
                <w:szCs w:val="21"/>
              </w:rPr>
              <w:t xml:space="preserve">模块化升级</w:t>
            </w:r>
            <w:r>
              <w:rPr>
                <w:rFonts w:hint="eastAsia" w:ascii="宋体" w:hAnsi="宋体" w:eastAsia="宋体" w:cs="宋体"/>
                <w:szCs w:val="21"/>
              </w:rPr>
              <w:t xml:space="preserve">、</w:t>
            </w:r>
            <w:r>
              <w:rPr>
                <w:rFonts w:hint="eastAsia" w:ascii="宋体" w:hAnsi="宋体" w:eastAsia="宋体" w:cs="宋体"/>
                <w:szCs w:val="21"/>
              </w:rPr>
              <w:t xml:space="preserve">功能拓展</w:t>
            </w:r>
            <w:r>
              <w:rPr>
                <w:rFonts w:hint="eastAsia" w:ascii="宋体" w:hAnsi="宋体" w:eastAsia="宋体" w:cs="宋体"/>
                <w:szCs w:val="21"/>
              </w:rPr>
              <w:t xml:space="preserve">、</w:t>
            </w:r>
            <w:r>
              <w:rPr>
                <w:rFonts w:hint="eastAsia" w:ascii="宋体" w:hAnsi="宋体" w:eastAsia="宋体" w:cs="宋体"/>
                <w:szCs w:val="21"/>
              </w:rPr>
              <w:t xml:space="preserve">兼容新一代科研配套设备等成</w:t>
            </w:r>
            <w:r>
              <w:rPr>
                <w:rFonts w:hint="eastAsia" w:ascii="宋体" w:hAnsi="宋体" w:eastAsia="宋体" w:cs="宋体"/>
                <w:szCs w:val="21"/>
              </w:rPr>
              <w:t xml:space="preserve">熟落地条件，前瞻性与可升级性表现优异的得4分；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已提供有效佐证材料，产品科研前瞻性</w:t>
            </w:r>
            <w:r>
              <w:rPr>
                <w:rFonts w:hint="eastAsia" w:ascii="宋体" w:hAnsi="宋体" w:eastAsia="宋体" w:cs="宋体"/>
                <w:szCs w:val="21"/>
              </w:rPr>
              <w:t xml:space="preserve">、</w:t>
            </w:r>
            <w:r>
              <w:rPr>
                <w:rFonts w:hint="eastAsia" w:ascii="宋体" w:hAnsi="宋体" w:eastAsia="宋体" w:cs="宋体"/>
                <w:szCs w:val="21"/>
              </w:rPr>
              <w:t xml:space="preserve">整机可升级性二者其一表现良好，另一项水平普通，整体拓展升级空间常规，无明显短板但无突出领先优势的得2分；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已提供佐证材料，但产品科研前瞻性偏弱，或是整机硬件</w:t>
            </w:r>
            <w:r>
              <w:rPr>
                <w:rFonts w:hint="eastAsia" w:ascii="宋体" w:hAnsi="宋体" w:eastAsia="宋体" w:cs="宋体"/>
                <w:szCs w:val="21"/>
              </w:rPr>
              <w:t xml:space="preserve">、</w:t>
            </w:r>
            <w:r>
              <w:rPr>
                <w:rFonts w:hint="eastAsia" w:ascii="宋体" w:hAnsi="宋体" w:eastAsia="宋体" w:cs="宋体"/>
                <w:szCs w:val="21"/>
              </w:rPr>
              <w:t xml:space="preserve">系统架构固化严重，升级改造难度高</w:t>
            </w:r>
            <w:r>
              <w:rPr>
                <w:rFonts w:hint="eastAsia" w:ascii="宋体" w:hAnsi="宋体" w:eastAsia="宋体" w:cs="宋体"/>
                <w:szCs w:val="21"/>
              </w:rPr>
              <w:t xml:space="preserve">、</w:t>
            </w:r>
            <w:r>
              <w:rPr>
                <w:rFonts w:hint="eastAsia" w:ascii="宋体" w:hAnsi="宋体" w:eastAsia="宋体" w:cs="宋体"/>
                <w:szCs w:val="21"/>
              </w:rPr>
              <w:t xml:space="preserve">拓展空间狭小的得1分；</w:t>
            </w:r>
            <w:r>
              <w:rPr>
                <w:rFonts w:hint="eastAsia" w:ascii="宋体" w:hAnsi="宋体" w:eastAsia="宋体" w:cs="宋体"/>
                <w:szCs w:val="21"/>
              </w:rPr>
            </w:r>
            <w:r/>
          </w:p>
          <w:p>
            <w:pPr>
              <w:pStyle w:val="1024"/>
              <w:spacing w:before="0" w:after="0" w:line="240" w:lineRule="auto"/>
              <w:rPr>
                <w:rFonts w:hint="eastAsia" w:ascii="宋体" w:hAnsi="宋体" w:eastAsia="宋体" w:cs="宋体"/>
                <w:b/>
                <w:bCs/>
                <w:szCs w:val="21"/>
              </w:rPr>
            </w:pPr>
            <w:r>
              <w:rPr>
                <w:rFonts w:hint="eastAsia" w:ascii="宋体" w:hAnsi="宋体" w:eastAsia="宋体" w:cs="宋体"/>
                <w:szCs w:val="21"/>
              </w:rPr>
              <w:t xml:space="preserve">未提供任何有效佐证材料；或产品无科研前瞻设计</w:t>
            </w:r>
            <w:r>
              <w:rPr>
                <w:rFonts w:hint="eastAsia" w:ascii="宋体" w:hAnsi="宋体" w:eastAsia="宋体" w:cs="宋体"/>
                <w:szCs w:val="21"/>
              </w:rPr>
              <w:t xml:space="preserve">、</w:t>
            </w:r>
            <w:r>
              <w:rPr>
                <w:rFonts w:hint="eastAsia" w:ascii="宋体" w:hAnsi="宋体" w:eastAsia="宋体" w:cs="宋体"/>
                <w:szCs w:val="21"/>
              </w:rPr>
              <w:t xml:space="preserve">整机完全不支持后期升级拓展不得分。</w:t>
            </w:r>
            <w:r>
              <w:rPr>
                <w:rFonts w:hint="eastAsia" w:ascii="宋体" w:hAnsi="宋体" w:eastAsia="宋体" w:cs="宋体"/>
                <w:b/>
                <w:bCs/>
                <w:szCs w:val="21"/>
              </w:rPr>
            </w:r>
            <w:r/>
          </w:p>
        </w:tc>
        <w:tc>
          <w:tcPr>
            <w:tcW w:w="757" w:type="dxa"/>
            <w:vAlign w:val="center"/>
            <w:textDirection w:val="lrTb"/>
            <w:noWrap/>
          </w:tcPr>
          <w:p>
            <w:pPr>
              <w:pStyle w:val="1024"/>
              <w:jc w:val="center"/>
              <w:spacing w:line="480" w:lineRule="exact"/>
              <w:rPr>
                <w:rFonts w:hint="eastAsia" w:ascii="宋体" w:hAnsi="宋体" w:eastAsia="宋体" w:cs="宋体"/>
                <w:color w:val="c00000"/>
                <w:szCs w:val="21"/>
              </w:rPr>
            </w:pPr>
            <w:r>
              <w:rPr>
                <w:rFonts w:hint="eastAsia" w:ascii="宋体" w:hAnsi="宋体" w:eastAsia="宋体" w:cs="宋体"/>
                <w:szCs w:val="21"/>
              </w:rPr>
              <w:t xml:space="preserve">4</w:t>
            </w:r>
            <w:r>
              <w:rPr>
                <w:rFonts w:hint="eastAsia" w:ascii="宋体" w:hAnsi="宋体" w:eastAsia="宋体" w:cs="宋体"/>
                <w:color w:val="c00000"/>
                <w:szCs w:val="21"/>
              </w:rPr>
            </w:r>
            <w:r/>
          </w:p>
        </w:tc>
      </w:tr>
      <w:tr>
        <w:trPr>
          <w:cantSplit/>
        </w:trPr>
        <w:tc>
          <w:tcPr>
            <w:tcW w:w="831"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rPr>
            </w:r>
            <w:r/>
          </w:p>
        </w:tc>
        <w:tc>
          <w:tcPr>
            <w:tcW w:w="1406" w:type="dxa"/>
            <w:vAlign w:val="center"/>
            <w:vMerge w:val="continue"/>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b/>
                <w:bCs/>
                <w:szCs w:val="21"/>
              </w:rPr>
              <w:t xml:space="preserve">产品及工艺技术响应：</w:t>
            </w:r>
            <w:r>
              <w:rPr>
                <w:rFonts w:hint="eastAsia" w:ascii="宋体" w:hAnsi="宋体" w:eastAsia="宋体" w:cs="宋体"/>
                <w:szCs w:val="21"/>
              </w:rPr>
              <w:br w:type="textWrapping" w:clear="all"/>
            </w:r>
            <w:r>
              <w:rPr>
                <w:rFonts w:hint="eastAsia" w:ascii="宋体" w:hAnsi="宋体" w:eastAsia="宋体" w:cs="宋体"/>
                <w:szCs w:val="21"/>
              </w:rPr>
              <w:t xml:space="preserve">产品选型与规格完全匹配项目需求；设计方案内容详实，执行标准明确；材质选用列明具体品牌</w:t>
            </w:r>
            <w:r>
              <w:rPr>
                <w:rFonts w:hint="eastAsia" w:ascii="宋体" w:hAnsi="宋体" w:eastAsia="宋体" w:cs="宋体"/>
                <w:szCs w:val="21"/>
              </w:rPr>
              <w:t xml:space="preserve">、</w:t>
            </w:r>
            <w:r>
              <w:rPr>
                <w:rFonts w:hint="eastAsia" w:ascii="宋体" w:hAnsi="宋体" w:eastAsia="宋体" w:cs="宋体"/>
                <w:szCs w:val="21"/>
              </w:rPr>
              <w:t xml:space="preserve">牌号或技术等</w:t>
            </w:r>
            <w:r>
              <w:rPr>
                <w:rFonts w:hint="eastAsia" w:ascii="宋体" w:hAnsi="宋体" w:eastAsia="宋体" w:cs="宋体"/>
                <w:szCs w:val="21"/>
              </w:rPr>
              <w:t xml:space="preserve">级；制造工艺描述清晰，包含关键制造工艺工序的，得</w:t>
            </w:r>
            <w:r>
              <w:rPr>
                <w:rFonts w:ascii="宋体" w:hAnsi="宋体" w:eastAsia="宋体" w:cs="宋体"/>
                <w:szCs w:val="21"/>
              </w:rPr>
              <w:t xml:space="preserve">4</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产品选型与规格符合项目需求；设计方案完整；材质选用说明材质类型；制造工艺有基本描述，得</w:t>
            </w:r>
            <w:r>
              <w:rPr>
                <w:rFonts w:ascii="宋体" w:hAnsi="宋体" w:eastAsia="宋体" w:cs="宋体"/>
                <w:szCs w:val="21"/>
              </w:rPr>
              <w:t xml:space="preserve">2</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产品选型</w:t>
            </w:r>
            <w:r>
              <w:rPr>
                <w:rFonts w:hint="eastAsia" w:ascii="宋体" w:hAnsi="宋体" w:eastAsia="宋体" w:cs="宋体"/>
                <w:szCs w:val="21"/>
              </w:rPr>
              <w:t xml:space="preserve">、</w:t>
            </w:r>
            <w:r>
              <w:rPr>
                <w:rFonts w:hint="eastAsia" w:ascii="宋体" w:hAnsi="宋体" w:eastAsia="宋体" w:cs="宋体"/>
                <w:szCs w:val="21"/>
              </w:rPr>
              <w:t xml:space="preserve">规格</w:t>
            </w:r>
            <w:r>
              <w:rPr>
                <w:rFonts w:hint="eastAsia" w:ascii="宋体" w:hAnsi="宋体" w:eastAsia="宋体" w:cs="宋体"/>
                <w:szCs w:val="21"/>
              </w:rPr>
              <w:t xml:space="preserve">、</w:t>
            </w:r>
            <w:r>
              <w:rPr>
                <w:rFonts w:hint="eastAsia" w:ascii="宋体" w:hAnsi="宋体" w:eastAsia="宋体" w:cs="宋体"/>
                <w:szCs w:val="21"/>
              </w:rPr>
              <w:t xml:space="preserve">设计方案</w:t>
            </w:r>
            <w:r>
              <w:rPr>
                <w:rFonts w:hint="eastAsia" w:ascii="宋体" w:hAnsi="宋体" w:eastAsia="宋体" w:cs="宋体"/>
                <w:szCs w:val="21"/>
              </w:rPr>
              <w:t xml:space="preserve">、</w:t>
            </w:r>
            <w:r>
              <w:rPr>
                <w:rFonts w:hint="eastAsia" w:ascii="宋体" w:hAnsi="宋体" w:eastAsia="宋体" w:cs="宋体"/>
                <w:szCs w:val="21"/>
              </w:rPr>
              <w:t xml:space="preserve">性能</w:t>
            </w:r>
            <w:r>
              <w:rPr>
                <w:rFonts w:hint="eastAsia" w:ascii="宋体" w:hAnsi="宋体" w:eastAsia="宋体" w:cs="宋体"/>
                <w:szCs w:val="21"/>
              </w:rPr>
              <w:t xml:space="preserve">、</w:t>
            </w:r>
            <w:r>
              <w:rPr>
                <w:rFonts w:hint="eastAsia" w:ascii="宋体" w:hAnsi="宋体" w:eastAsia="宋体" w:cs="宋体"/>
                <w:szCs w:val="21"/>
              </w:rPr>
              <w:t xml:space="preserve">材质选用或制造工艺中有任一内容与采购文件要求存在负偏离，但不影响产品基本使用功能，得1分；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未提供本项对应的产品技术方案</w:t>
            </w:r>
            <w:r>
              <w:rPr>
                <w:rFonts w:hint="eastAsia" w:ascii="宋体" w:hAnsi="宋体" w:eastAsia="宋体" w:cs="宋体"/>
                <w:szCs w:val="21"/>
              </w:rPr>
              <w:t xml:space="preserve">、</w:t>
            </w:r>
            <w:r>
              <w:rPr>
                <w:rFonts w:hint="eastAsia" w:ascii="宋体" w:hAnsi="宋体" w:eastAsia="宋体" w:cs="宋体"/>
                <w:szCs w:val="21"/>
              </w:rPr>
              <w:t xml:space="preserve">材质说明</w:t>
            </w:r>
            <w:r>
              <w:rPr>
                <w:rFonts w:hint="eastAsia" w:ascii="宋体" w:hAnsi="宋体" w:eastAsia="宋体" w:cs="宋体"/>
                <w:szCs w:val="21"/>
              </w:rPr>
              <w:t xml:space="preserve">、</w:t>
            </w:r>
            <w:r>
              <w:rPr>
                <w:rFonts w:hint="eastAsia" w:ascii="宋体" w:hAnsi="宋体" w:eastAsia="宋体" w:cs="宋体"/>
                <w:szCs w:val="21"/>
              </w:rPr>
              <w:t xml:space="preserve">制造工艺等相关响应资料的，本项不得分。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color w:val="c00000"/>
                <w:szCs w:val="21"/>
              </w:rPr>
            </w:pPr>
            <w:r>
              <w:rPr>
                <w:rFonts w:ascii="宋体" w:hAnsi="宋体" w:eastAsia="宋体" w:cs="宋体"/>
                <w:color w:val="c00000"/>
                <w:szCs w:val="21"/>
              </w:rPr>
              <w:t xml:space="preserve">4</w:t>
            </w:r>
            <w:r>
              <w:rPr>
                <w:rFonts w:hint="eastAsia" w:ascii="宋体" w:hAnsi="宋体" w:eastAsia="宋体" w:cs="宋体"/>
                <w:color w:val="c00000"/>
                <w:szCs w:val="21"/>
              </w:rPr>
            </w:r>
            <w:r/>
          </w:p>
        </w:tc>
      </w:tr>
      <w:tr>
        <w:trPr>
          <w:cantSplit/>
        </w:trPr>
        <w:tc>
          <w:tcPr>
            <w:tcW w:w="831"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406"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实施方案</w:t>
            </w:r>
            <w:r>
              <w:rPr>
                <w:rFonts w:hint="eastAsia" w:ascii="宋体" w:hAnsi="宋体" w:eastAsia="宋体" w:cs="宋体"/>
                <w:szCs w:val="21"/>
              </w:rPr>
            </w:r>
            <w:r/>
          </w:p>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lang w:bidi="ar"/>
              </w:rPr>
              <w:t xml:space="preserve">评委根据投标文件中实施方案的内容（</w:t>
            </w:r>
            <w:r>
              <w:rPr>
                <w:rFonts w:hint="eastAsia" w:ascii="宋体" w:hAnsi="宋体" w:eastAsia="宋体" w:cs="宋体"/>
                <w:b/>
                <w:bCs/>
                <w:szCs w:val="21"/>
              </w:rPr>
              <w:t xml:space="preserve">包括但不限于项目技术方案</w:t>
            </w:r>
            <w:r>
              <w:rPr>
                <w:rFonts w:hint="eastAsia" w:ascii="宋体" w:hAnsi="宋体" w:eastAsia="宋体" w:cs="宋体"/>
                <w:b/>
                <w:bCs/>
                <w:szCs w:val="21"/>
              </w:rPr>
              <w:t xml:space="preserve">、</w:t>
            </w:r>
            <w:r>
              <w:rPr>
                <w:rFonts w:hint="eastAsia" w:ascii="宋体" w:hAnsi="宋体" w:eastAsia="宋体" w:cs="宋体"/>
                <w:b/>
                <w:bCs/>
                <w:szCs w:val="21"/>
              </w:rPr>
              <w:t xml:space="preserve">供货计划</w:t>
            </w:r>
            <w:r>
              <w:rPr>
                <w:rFonts w:hint="eastAsia" w:ascii="宋体" w:hAnsi="宋体" w:eastAsia="宋体" w:cs="宋体"/>
                <w:b/>
                <w:bCs/>
                <w:szCs w:val="21"/>
              </w:rPr>
              <w:t xml:space="preserve">、</w:t>
            </w:r>
            <w:r>
              <w:rPr>
                <w:rFonts w:hint="eastAsia" w:ascii="宋体" w:hAnsi="宋体" w:eastAsia="宋体" w:cs="宋体"/>
                <w:b/>
                <w:bCs/>
                <w:szCs w:val="21"/>
              </w:rPr>
              <w:t xml:space="preserve">质量保障措施</w:t>
            </w:r>
            <w:r>
              <w:rPr>
                <w:rFonts w:hint="eastAsia" w:ascii="宋体" w:hAnsi="宋体" w:eastAsia="宋体" w:cs="宋体"/>
                <w:b/>
                <w:bCs/>
                <w:szCs w:val="21"/>
              </w:rPr>
              <w:t xml:space="preserve">、</w:t>
            </w:r>
            <w:r>
              <w:rPr>
                <w:rFonts w:hint="eastAsia" w:ascii="宋体" w:hAnsi="宋体" w:eastAsia="宋体" w:cs="宋体"/>
                <w:b/>
                <w:bCs/>
                <w:szCs w:val="21"/>
              </w:rPr>
              <w:t xml:space="preserve">风险控制管理措施等）</w:t>
            </w:r>
            <w:r>
              <w:rPr>
                <w:rFonts w:hint="eastAsia" w:ascii="宋体" w:hAnsi="宋体" w:eastAsia="宋体" w:cs="宋体"/>
                <w:b/>
                <w:bCs/>
                <w:szCs w:val="21"/>
                <w:lang w:bidi="ar"/>
              </w:rPr>
              <w:t xml:space="preserve">进行打分：</w:t>
            </w:r>
            <w:r>
              <w:rPr>
                <w:rFonts w:hint="eastAsia" w:ascii="宋体" w:hAnsi="宋体" w:eastAsia="宋体" w:cs="宋体"/>
                <w:b/>
                <w:bCs/>
                <w:szCs w:val="21"/>
              </w:rPr>
            </w:r>
            <w:r/>
          </w:p>
          <w:p>
            <w:pPr>
              <w:pStyle w:val="1024"/>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w:t>
            </w:r>
            <w:r>
              <w:rPr>
                <w:rFonts w:hint="eastAsia" w:ascii="宋体" w:hAnsi="宋体" w:eastAsia="宋体" w:cs="宋体"/>
                <w:szCs w:val="21"/>
                <w:lang w:bidi="ar"/>
              </w:rPr>
              <w:t xml:space="preserve">体系完整</w:t>
            </w:r>
            <w:r>
              <w:rPr>
                <w:rFonts w:hint="eastAsia" w:ascii="宋体" w:hAnsi="宋体" w:eastAsia="宋体" w:cs="宋体"/>
                <w:szCs w:val="21"/>
                <w:lang w:bidi="ar"/>
              </w:rPr>
              <w:t xml:space="preserve">、</w:t>
            </w:r>
            <w:r>
              <w:rPr>
                <w:rFonts w:hint="eastAsia" w:ascii="宋体" w:hAnsi="宋体" w:eastAsia="宋体" w:cs="宋体"/>
                <w:szCs w:val="21"/>
                <w:lang w:bidi="ar"/>
              </w:rPr>
              <w:t xml:space="preserve">内容详尽</w:t>
            </w:r>
            <w:r>
              <w:rPr>
                <w:rFonts w:hint="eastAsia" w:ascii="宋体" w:hAnsi="宋体" w:eastAsia="宋体" w:cs="宋体"/>
                <w:szCs w:val="21"/>
                <w:lang w:bidi="ar"/>
              </w:rPr>
              <w:t xml:space="preserve">、</w:t>
            </w:r>
            <w:r>
              <w:rPr>
                <w:rFonts w:hint="eastAsia" w:ascii="宋体" w:hAnsi="宋体" w:eastAsia="宋体" w:cs="宋体"/>
                <w:szCs w:val="21"/>
                <w:lang w:bidi="ar"/>
              </w:rPr>
              <w:t xml:space="preserve">落地性强，服务标准高于采购人要求，得 5 分；</w:t>
            </w:r>
            <w:r>
              <w:rPr>
                <w:rFonts w:hint="eastAsia" w:ascii="宋体" w:hAnsi="宋体" w:eastAsia="宋体" w:cs="宋体"/>
                <w:szCs w:val="21"/>
                <w:lang w:bidi="ar"/>
              </w:rPr>
            </w:r>
            <w:r/>
          </w:p>
          <w:p>
            <w:pPr>
              <w:pStyle w:val="1024"/>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方案要素齐全</w:t>
            </w:r>
            <w:r>
              <w:rPr>
                <w:rFonts w:hint="eastAsia" w:ascii="宋体" w:hAnsi="宋体" w:eastAsia="宋体" w:cs="宋体"/>
                <w:szCs w:val="21"/>
                <w:lang w:bidi="ar"/>
              </w:rPr>
              <w:t xml:space="preserve">、</w:t>
            </w:r>
            <w:r>
              <w:rPr>
                <w:rFonts w:hint="eastAsia" w:ascii="宋体" w:hAnsi="宋体" w:eastAsia="宋体" w:cs="宋体"/>
                <w:szCs w:val="21"/>
                <w:lang w:bidi="ar"/>
              </w:rPr>
              <w:t xml:space="preserve">内容规范，可充分满足采购人各项需求，得 3 分；</w:t>
            </w:r>
            <w:r>
              <w:rPr>
                <w:rFonts w:hint="eastAsia" w:ascii="宋体" w:hAnsi="宋体" w:eastAsia="宋体" w:cs="宋体"/>
                <w:szCs w:val="21"/>
                <w:lang w:bidi="ar"/>
              </w:rPr>
            </w:r>
            <w:r/>
          </w:p>
          <w:p>
            <w:pPr>
              <w:pStyle w:val="1024"/>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方案内容简略</w:t>
            </w:r>
            <w:r>
              <w:rPr>
                <w:rFonts w:hint="eastAsia" w:ascii="宋体" w:hAnsi="宋体" w:eastAsia="宋体" w:cs="宋体"/>
                <w:szCs w:val="21"/>
                <w:lang w:bidi="ar"/>
              </w:rPr>
              <w:t xml:space="preserve">、</w:t>
            </w:r>
            <w:r>
              <w:rPr>
                <w:rFonts w:hint="eastAsia" w:ascii="宋体" w:hAnsi="宋体" w:eastAsia="宋体" w:cs="宋体"/>
                <w:szCs w:val="21"/>
                <w:lang w:bidi="ar"/>
              </w:rPr>
              <w:t xml:space="preserve">表述空泛，存在内容缺失，无法完全匹配采购要求，得 1 分；</w:t>
            </w:r>
            <w:r>
              <w:rPr>
                <w:rFonts w:hint="eastAsia" w:ascii="宋体" w:hAnsi="宋体" w:eastAsia="宋体" w:cs="宋体"/>
                <w:szCs w:val="21"/>
                <w:lang w:bidi="ar"/>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lang w:bidi="ar"/>
              </w:rPr>
              <w:t xml:space="preserve">投标文件未附实施方案，或方案逻辑混乱</w:t>
            </w:r>
            <w:r>
              <w:rPr>
                <w:rFonts w:hint="eastAsia" w:ascii="宋体" w:hAnsi="宋体" w:eastAsia="宋体" w:cs="宋体"/>
                <w:szCs w:val="21"/>
                <w:lang w:bidi="ar"/>
              </w:rPr>
              <w:t xml:space="preserve">、</w:t>
            </w:r>
            <w:r>
              <w:rPr>
                <w:rFonts w:hint="eastAsia" w:ascii="宋体" w:hAnsi="宋体" w:eastAsia="宋体" w:cs="宋体"/>
                <w:szCs w:val="21"/>
                <w:lang w:bidi="ar"/>
              </w:rPr>
              <w:t xml:space="preserve">不具备实际执行条件的，得 0 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color w:val="c00000"/>
                <w:szCs w:val="21"/>
              </w:rPr>
            </w:pPr>
            <w:r>
              <w:rPr>
                <w:rFonts w:hint="eastAsia" w:ascii="宋体" w:hAnsi="宋体" w:eastAsia="宋体" w:cs="宋体"/>
                <w:color w:val="c00000"/>
                <w:szCs w:val="21"/>
              </w:rPr>
              <w:t xml:space="preserve">5</w:t>
            </w:r>
            <w:r>
              <w:rPr>
                <w:rFonts w:hint="eastAsia" w:ascii="宋体" w:hAnsi="宋体" w:eastAsia="宋体" w:cs="宋体"/>
                <w:color w:val="c00000"/>
                <w:szCs w:val="21"/>
              </w:rPr>
            </w:r>
            <w:r/>
          </w:p>
        </w:tc>
      </w:tr>
      <w:tr>
        <w:trPr>
          <w:cantSplit/>
        </w:trPr>
        <w:tc>
          <w:tcPr>
            <w:tcW w:w="831" w:type="dxa"/>
            <w:vAlign w:val="center"/>
            <w:vMerge w:val="continue"/>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评委根据投标文件中项目技术支撑和实施计划（包括但不限于人员配置</w:t>
            </w:r>
            <w:r>
              <w:rPr>
                <w:rFonts w:hint="eastAsia" w:ascii="宋体" w:hAnsi="宋体" w:eastAsia="宋体" w:cs="宋体"/>
                <w:b/>
                <w:bCs/>
                <w:szCs w:val="21"/>
              </w:rPr>
              <w:t xml:space="preserve">、</w:t>
            </w:r>
            <w:r>
              <w:rPr>
                <w:rFonts w:hint="eastAsia" w:ascii="宋体" w:hAnsi="宋体" w:eastAsia="宋体" w:cs="宋体"/>
                <w:b/>
                <w:bCs/>
                <w:szCs w:val="21"/>
              </w:rPr>
              <w:t xml:space="preserve">产品质量控制</w:t>
            </w:r>
            <w:r>
              <w:rPr>
                <w:rFonts w:hint="eastAsia" w:ascii="宋体" w:hAnsi="宋体" w:eastAsia="宋体" w:cs="宋体"/>
                <w:b/>
                <w:bCs/>
                <w:szCs w:val="21"/>
              </w:rPr>
              <w:t xml:space="preserve">、</w:t>
            </w:r>
            <w:r>
              <w:rPr>
                <w:rFonts w:hint="eastAsia" w:ascii="宋体" w:hAnsi="宋体" w:eastAsia="宋体" w:cs="宋体"/>
                <w:b/>
                <w:bCs/>
                <w:szCs w:val="21"/>
              </w:rPr>
              <w:t xml:space="preserve">设备安装调试验收进度</w:t>
            </w:r>
            <w:r>
              <w:rPr>
                <w:rFonts w:hint="eastAsia" w:ascii="宋体" w:hAnsi="宋体" w:eastAsia="宋体" w:cs="宋体"/>
                <w:b/>
                <w:bCs/>
                <w:szCs w:val="21"/>
              </w:rPr>
              <w:t xml:space="preserve">、</w:t>
            </w:r>
            <w:r>
              <w:rPr>
                <w:rFonts w:hint="eastAsia" w:ascii="宋体" w:hAnsi="宋体" w:eastAsia="宋体" w:cs="宋体"/>
                <w:b/>
                <w:bCs/>
                <w:szCs w:val="21"/>
              </w:rPr>
              <w:t xml:space="preserve">安全保障措施等方面）进行打分：</w:t>
            </w:r>
            <w:r>
              <w:rPr>
                <w:rFonts w:hint="eastAsia" w:ascii="宋体" w:hAnsi="宋体" w:eastAsia="宋体" w:cs="宋体"/>
                <w:b/>
                <w:bCs/>
                <w:szCs w:val="21"/>
              </w:rPr>
            </w:r>
            <w:r/>
          </w:p>
          <w:p>
            <w:pPr>
              <w:pStyle w:val="1024"/>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实施方案技术支撑配置优于采购人的要求，具有针对性，项目进度分析清晰具体的得5分；</w:t>
            </w:r>
            <w:r>
              <w:rPr>
                <w:rFonts w:hint="eastAsia" w:ascii="宋体" w:hAnsi="宋体" w:eastAsia="宋体" w:cs="宋体"/>
                <w:szCs w:val="21"/>
              </w:rPr>
            </w:r>
            <w:r/>
          </w:p>
          <w:p>
            <w:pPr>
              <w:pStyle w:val="1024"/>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实施方案技术支撑</w:t>
            </w:r>
            <w:r>
              <w:rPr>
                <w:rFonts w:hint="eastAsia" w:ascii="宋体" w:hAnsi="宋体" w:eastAsia="宋体" w:cs="宋体"/>
                <w:szCs w:val="21"/>
              </w:rPr>
              <w:t xml:space="preserve">配置满足采购人的要求，项目进度分析清晰的得3分；实施方案技术支撑配置不能完全满足采购人的要求，项目进度不清晰的得1分；</w:t>
            </w:r>
            <w:r>
              <w:rPr>
                <w:rFonts w:hint="eastAsia" w:ascii="宋体" w:hAnsi="宋体" w:eastAsia="宋体" w:cs="宋体"/>
                <w:szCs w:val="21"/>
              </w:rPr>
            </w:r>
            <w:r/>
          </w:p>
          <w:p>
            <w:pPr>
              <w:pStyle w:val="1024"/>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未针对本项进行阐述</w:t>
            </w:r>
            <w:r>
              <w:rPr>
                <w:rFonts w:hint="eastAsia" w:ascii="宋体" w:hAnsi="宋体" w:eastAsia="宋体" w:cs="宋体"/>
                <w:szCs w:val="21"/>
              </w:rPr>
              <w:t xml:space="preserve">、</w:t>
            </w:r>
            <w:r>
              <w:rPr>
                <w:rFonts w:hint="eastAsia" w:ascii="宋体" w:hAnsi="宋体" w:eastAsia="宋体" w:cs="宋体"/>
                <w:szCs w:val="21"/>
              </w:rPr>
              <w:t xml:space="preserve">未提供相应方案的，得0分。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color w:val="c00000"/>
                <w:szCs w:val="21"/>
              </w:rPr>
            </w:pPr>
            <w:r>
              <w:rPr>
                <w:rFonts w:hint="eastAsia" w:ascii="宋体" w:hAnsi="宋体" w:eastAsia="宋体" w:cs="宋体"/>
                <w:color w:val="c00000"/>
                <w:szCs w:val="21"/>
              </w:rPr>
              <w:t xml:space="preserve">5</w:t>
            </w:r>
            <w:r>
              <w:rPr>
                <w:rFonts w:hint="eastAsia" w:ascii="宋体" w:hAnsi="宋体" w:eastAsia="宋体" w:cs="宋体"/>
                <w:color w:val="c00000"/>
                <w:szCs w:val="21"/>
              </w:rPr>
            </w:r>
            <w:r/>
          </w:p>
        </w:tc>
      </w:tr>
      <w:tr>
        <w:trPr>
          <w:cantSplit/>
        </w:trPr>
        <w:tc>
          <w:tcPr>
            <w:tcW w:w="831"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406"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售后服务方案</w:t>
            </w:r>
            <w:r>
              <w:rPr>
                <w:rFonts w:hint="eastAsia" w:ascii="宋体" w:hAnsi="宋体" w:eastAsia="宋体" w:cs="宋体"/>
                <w:szCs w:val="21"/>
              </w:rPr>
            </w:r>
            <w:r/>
          </w:p>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评委根据投标文件中售后服务方案（包括但不限于服务体系</w:t>
            </w:r>
            <w:r>
              <w:rPr>
                <w:rFonts w:hint="eastAsia" w:ascii="宋体" w:hAnsi="宋体" w:eastAsia="宋体" w:cs="宋体"/>
                <w:b/>
                <w:bCs/>
                <w:szCs w:val="21"/>
              </w:rPr>
              <w:t xml:space="preserve">、</w:t>
            </w:r>
            <w:r>
              <w:rPr>
                <w:rFonts w:hint="eastAsia" w:ascii="宋体" w:hAnsi="宋体" w:eastAsia="宋体" w:cs="宋体"/>
                <w:b/>
                <w:bCs/>
                <w:szCs w:val="21"/>
              </w:rPr>
              <w:t xml:space="preserve">服务内容</w:t>
            </w:r>
            <w:r>
              <w:rPr>
                <w:rFonts w:hint="eastAsia" w:ascii="宋体" w:hAnsi="宋体" w:eastAsia="宋体" w:cs="宋体"/>
                <w:b/>
                <w:bCs/>
                <w:szCs w:val="21"/>
              </w:rPr>
              <w:t xml:space="preserve">、</w:t>
            </w:r>
            <w:r>
              <w:rPr>
                <w:rFonts w:hint="eastAsia" w:ascii="宋体" w:hAnsi="宋体" w:eastAsia="宋体" w:cs="宋体"/>
                <w:b/>
                <w:bCs/>
                <w:szCs w:val="21"/>
              </w:rPr>
              <w:t xml:space="preserve">故障解决方案</w:t>
            </w:r>
            <w:r>
              <w:rPr>
                <w:rFonts w:hint="eastAsia" w:ascii="宋体" w:hAnsi="宋体" w:eastAsia="宋体" w:cs="宋体"/>
                <w:b/>
                <w:bCs/>
                <w:szCs w:val="21"/>
              </w:rPr>
              <w:t xml:space="preserve">、</w:t>
            </w:r>
            <w:r>
              <w:rPr>
                <w:rFonts w:hint="eastAsia" w:ascii="宋体" w:hAnsi="宋体" w:eastAsia="宋体" w:cs="宋体"/>
                <w:b/>
                <w:bCs/>
                <w:szCs w:val="21"/>
              </w:rPr>
              <w:t xml:space="preserve">响应时间</w:t>
            </w:r>
            <w:r>
              <w:rPr>
                <w:rFonts w:hint="eastAsia" w:ascii="宋体" w:hAnsi="宋体" w:eastAsia="宋体" w:cs="宋体"/>
                <w:b/>
                <w:bCs/>
                <w:szCs w:val="21"/>
              </w:rPr>
              <w:t xml:space="preserve">、</w:t>
            </w:r>
            <w:r>
              <w:rPr>
                <w:rFonts w:hint="eastAsia" w:ascii="宋体" w:hAnsi="宋体" w:eastAsia="宋体" w:cs="宋体"/>
                <w:b/>
                <w:bCs/>
                <w:szCs w:val="21"/>
              </w:rPr>
              <w:t xml:space="preserve">专业技术人员保障及服务电话</w:t>
            </w:r>
            <w:r>
              <w:rPr>
                <w:rFonts w:hint="eastAsia" w:ascii="宋体" w:hAnsi="宋体" w:eastAsia="宋体" w:cs="宋体"/>
                <w:b/>
                <w:bCs/>
                <w:szCs w:val="21"/>
              </w:rPr>
              <w:t xml:space="preserve">、</w:t>
            </w:r>
            <w:r>
              <w:rPr>
                <w:rFonts w:hint="eastAsia" w:ascii="宋体" w:hAnsi="宋体" w:eastAsia="宋体" w:cs="宋体"/>
                <w:b/>
                <w:bCs/>
                <w:szCs w:val="21"/>
              </w:rPr>
              <w:t xml:space="preserve">备品备件保证</w:t>
            </w:r>
            <w:r>
              <w:rPr>
                <w:rFonts w:hint="eastAsia" w:ascii="宋体" w:hAnsi="宋体" w:eastAsia="宋体" w:cs="宋体"/>
                <w:b/>
                <w:bCs/>
                <w:szCs w:val="21"/>
              </w:rPr>
              <w:t xml:space="preserve">、</w:t>
            </w:r>
            <w:r>
              <w:rPr>
                <w:rFonts w:hint="eastAsia" w:ascii="宋体" w:hAnsi="宋体" w:eastAsia="宋体" w:cs="宋体"/>
                <w:b/>
                <w:bCs/>
                <w:szCs w:val="21"/>
              </w:rPr>
              <w:t xml:space="preserve">质保期外维保方案等方面）进行打分：</w:t>
            </w:r>
            <w:r>
              <w:rPr>
                <w:rFonts w:hint="eastAsia" w:ascii="宋体" w:hAnsi="宋体" w:eastAsia="宋体" w:cs="宋体"/>
                <w:b/>
                <w:bCs/>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售后服务方案完整详细，有明确的售后服务机构及人员</w:t>
            </w:r>
            <w:r>
              <w:rPr>
                <w:rFonts w:hint="eastAsia" w:ascii="宋体" w:hAnsi="宋体" w:eastAsia="宋体" w:cs="宋体"/>
                <w:szCs w:val="21"/>
              </w:rPr>
              <w:t xml:space="preserve">、</w:t>
            </w:r>
            <w:r>
              <w:rPr>
                <w:rFonts w:hint="eastAsia" w:ascii="宋体" w:hAnsi="宋体" w:eastAsia="宋体" w:cs="宋体"/>
                <w:szCs w:val="21"/>
              </w:rPr>
              <w:t xml:space="preserve">售后服务承诺</w:t>
            </w:r>
            <w:r>
              <w:rPr>
                <w:rFonts w:hint="eastAsia" w:ascii="宋体" w:hAnsi="宋体" w:eastAsia="宋体" w:cs="宋体"/>
                <w:szCs w:val="21"/>
              </w:rPr>
              <w:t xml:space="preserve">、</w:t>
            </w:r>
            <w:r>
              <w:rPr>
                <w:rFonts w:hint="eastAsia" w:ascii="宋体" w:hAnsi="宋体" w:eastAsia="宋体" w:cs="宋体"/>
                <w:szCs w:val="21"/>
              </w:rPr>
              <w:t xml:space="preserve">售后服务响应及处理时间，质保期内的售后服务范围</w:t>
            </w:r>
            <w:r>
              <w:rPr>
                <w:rFonts w:hint="eastAsia" w:ascii="宋体" w:hAnsi="宋体" w:eastAsia="宋体" w:cs="宋体"/>
                <w:szCs w:val="21"/>
              </w:rPr>
              <w:t xml:space="preserve">、</w:t>
            </w:r>
            <w:r>
              <w:rPr>
                <w:rFonts w:hint="eastAsia" w:ascii="宋体" w:hAnsi="宋体" w:eastAsia="宋体" w:cs="宋体"/>
                <w:szCs w:val="21"/>
              </w:rPr>
              <w:t xml:space="preserve">质保期满后的售后服务范</w:t>
            </w:r>
            <w:r>
              <w:rPr>
                <w:rFonts w:hint="eastAsia" w:ascii="宋体" w:hAnsi="宋体" w:eastAsia="宋体" w:cs="宋体"/>
                <w:szCs w:val="21"/>
              </w:rPr>
              <w:t xml:space="preserve">围和收费情况清晰具体，</w:t>
            </w:r>
            <w:r>
              <w:rPr>
                <w:rFonts w:hint="eastAsia" w:ascii="宋体" w:hAnsi="宋体" w:eastAsia="宋体" w:cs="宋体"/>
                <w:szCs w:val="21"/>
                <w:lang w:bidi="ar"/>
              </w:rPr>
              <w:t xml:space="preserve">优于采购人要求的，</w:t>
            </w:r>
            <w:r>
              <w:rPr>
                <w:rFonts w:hint="eastAsia" w:ascii="宋体" w:hAnsi="宋体" w:eastAsia="宋体" w:cs="宋体"/>
                <w:bCs/>
                <w:szCs w:val="21"/>
              </w:rPr>
              <w:t xml:space="preserve">得5</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售后服务方案完整，有明确的售后服务机构及人员</w:t>
            </w:r>
            <w:r>
              <w:rPr>
                <w:rFonts w:hint="eastAsia" w:ascii="宋体" w:hAnsi="宋体" w:eastAsia="宋体" w:cs="宋体"/>
                <w:szCs w:val="21"/>
              </w:rPr>
              <w:t xml:space="preserve">、</w:t>
            </w:r>
            <w:r>
              <w:rPr>
                <w:rFonts w:hint="eastAsia" w:ascii="宋体" w:hAnsi="宋体" w:eastAsia="宋体" w:cs="宋体"/>
                <w:szCs w:val="21"/>
              </w:rPr>
              <w:t xml:space="preserve">售后服务承诺</w:t>
            </w:r>
            <w:r>
              <w:rPr>
                <w:rFonts w:hint="eastAsia" w:ascii="宋体" w:hAnsi="宋体" w:eastAsia="宋体" w:cs="宋体"/>
                <w:szCs w:val="21"/>
              </w:rPr>
              <w:t xml:space="preserve">、</w:t>
            </w:r>
            <w:r>
              <w:rPr>
                <w:rFonts w:hint="eastAsia" w:ascii="宋体" w:hAnsi="宋体" w:eastAsia="宋体" w:cs="宋体"/>
                <w:szCs w:val="21"/>
              </w:rPr>
              <w:t xml:space="preserve">售后服务响应及处理时间，质保期内的售后服务范围</w:t>
            </w:r>
            <w:r>
              <w:rPr>
                <w:rFonts w:hint="eastAsia" w:ascii="宋体" w:hAnsi="宋体" w:eastAsia="宋体" w:cs="宋体"/>
                <w:szCs w:val="21"/>
              </w:rPr>
              <w:t xml:space="preserve">、</w:t>
            </w:r>
            <w:r>
              <w:rPr>
                <w:rFonts w:hint="eastAsia" w:ascii="宋体" w:hAnsi="宋体" w:eastAsia="宋体" w:cs="宋体"/>
                <w:szCs w:val="21"/>
              </w:rPr>
              <w:t xml:space="preserve">质保期满后的售后服务范围和收费情况满足</w:t>
            </w:r>
            <w:r>
              <w:rPr>
                <w:rFonts w:hint="eastAsia" w:ascii="宋体" w:hAnsi="宋体" w:eastAsia="宋体" w:cs="宋体"/>
                <w:szCs w:val="21"/>
                <w:lang w:bidi="ar"/>
              </w:rPr>
              <w:t xml:space="preserve">采购人要求，</w:t>
            </w:r>
            <w:r>
              <w:rPr>
                <w:rFonts w:hint="eastAsia" w:ascii="宋体" w:hAnsi="宋体" w:eastAsia="宋体" w:cs="宋体"/>
                <w:bCs/>
                <w:szCs w:val="21"/>
              </w:rPr>
              <w:t xml:space="preserve">得3</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售后服务体系</w:t>
            </w:r>
            <w:r>
              <w:rPr>
                <w:rFonts w:hint="eastAsia" w:ascii="宋体" w:hAnsi="宋体" w:eastAsia="宋体" w:cs="宋体"/>
                <w:szCs w:val="21"/>
              </w:rPr>
              <w:t xml:space="preserve">薄弱</w:t>
            </w:r>
            <w:r>
              <w:rPr>
                <w:rFonts w:hint="eastAsia" w:ascii="宋体" w:hAnsi="宋体" w:eastAsia="宋体" w:cs="宋体"/>
                <w:szCs w:val="21"/>
              </w:rPr>
              <w:t xml:space="preserve">，售后服务方案各方面内容</w:t>
            </w:r>
            <w:r>
              <w:rPr>
                <w:rFonts w:hint="eastAsia" w:ascii="宋体" w:hAnsi="宋体" w:eastAsia="宋体" w:cs="宋体"/>
                <w:szCs w:val="21"/>
              </w:rPr>
              <w:t xml:space="preserve">介绍不明晰，</w:t>
            </w:r>
            <w:r>
              <w:rPr>
                <w:rFonts w:hint="eastAsia" w:ascii="宋体" w:hAnsi="宋体" w:eastAsia="宋体" w:cs="宋体"/>
                <w:bCs/>
                <w:szCs w:val="21"/>
              </w:rPr>
              <w:t xml:space="preserve">得1</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未针对本项进行阐述</w:t>
            </w:r>
            <w:r>
              <w:rPr>
                <w:rFonts w:hint="eastAsia" w:ascii="宋体" w:hAnsi="宋体" w:eastAsia="宋体" w:cs="宋体"/>
                <w:szCs w:val="21"/>
              </w:rPr>
              <w:t xml:space="preserve">、</w:t>
            </w:r>
            <w:r>
              <w:rPr>
                <w:rFonts w:hint="eastAsia" w:ascii="宋体" w:hAnsi="宋体" w:eastAsia="宋体" w:cs="宋体"/>
                <w:szCs w:val="21"/>
              </w:rPr>
              <w:t xml:space="preserve">未提供相应方案的，得0分。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cantSplit/>
        </w:trPr>
        <w:tc>
          <w:tcPr>
            <w:tcW w:w="831" w:type="dxa"/>
            <w:vAlign w:val="center"/>
            <w:vMerge w:val="continue"/>
            <w:textDirection w:val="lrTb"/>
            <w:noWrap/>
          </w:tcPr>
          <w:p>
            <w:pPr>
              <w:pStyle w:val="1024"/>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24"/>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评委根据投标文件中培训方案（包括但不限于培训目标</w:t>
            </w:r>
            <w:r>
              <w:rPr>
                <w:rFonts w:hint="eastAsia" w:ascii="宋体" w:hAnsi="宋体" w:eastAsia="宋体" w:cs="宋体"/>
                <w:b/>
                <w:bCs/>
                <w:szCs w:val="21"/>
              </w:rPr>
              <w:t xml:space="preserve">、</w:t>
            </w:r>
            <w:r>
              <w:rPr>
                <w:rFonts w:hint="eastAsia" w:ascii="宋体" w:hAnsi="宋体" w:eastAsia="宋体" w:cs="宋体"/>
                <w:b/>
                <w:bCs/>
                <w:szCs w:val="21"/>
              </w:rPr>
              <w:t xml:space="preserve">培训方法</w:t>
            </w:r>
            <w:r>
              <w:rPr>
                <w:rFonts w:hint="eastAsia" w:ascii="宋体" w:hAnsi="宋体" w:eastAsia="宋体" w:cs="宋体"/>
                <w:b/>
                <w:bCs/>
                <w:szCs w:val="21"/>
              </w:rPr>
              <w:t xml:space="preserve">、</w:t>
            </w:r>
            <w:r>
              <w:rPr>
                <w:rFonts w:hint="eastAsia" w:ascii="宋体" w:hAnsi="宋体" w:eastAsia="宋体" w:cs="宋体"/>
                <w:b/>
                <w:bCs/>
                <w:szCs w:val="21"/>
              </w:rPr>
              <w:t xml:space="preserve">培训内容</w:t>
            </w:r>
            <w:r>
              <w:rPr>
                <w:rFonts w:hint="eastAsia" w:ascii="宋体" w:hAnsi="宋体" w:eastAsia="宋体" w:cs="宋体"/>
                <w:b/>
                <w:bCs/>
                <w:szCs w:val="21"/>
              </w:rPr>
              <w:t xml:space="preserve">、</w:t>
            </w:r>
            <w:r>
              <w:rPr>
                <w:rFonts w:hint="eastAsia" w:ascii="宋体" w:hAnsi="宋体" w:eastAsia="宋体" w:cs="宋体"/>
                <w:b/>
                <w:bCs/>
                <w:szCs w:val="21"/>
              </w:rPr>
              <w:t xml:space="preserve">培训师资力量</w:t>
            </w:r>
            <w:r>
              <w:rPr>
                <w:rFonts w:hint="eastAsia" w:ascii="宋体" w:hAnsi="宋体" w:eastAsia="宋体" w:cs="宋体"/>
                <w:b/>
                <w:bCs/>
                <w:szCs w:val="21"/>
              </w:rPr>
              <w:t xml:space="preserve">、</w:t>
            </w:r>
            <w:r>
              <w:rPr>
                <w:rFonts w:hint="eastAsia" w:ascii="宋体" w:hAnsi="宋体" w:eastAsia="宋体" w:cs="宋体"/>
                <w:b/>
                <w:bCs/>
                <w:szCs w:val="21"/>
              </w:rPr>
              <w:t xml:space="preserve">培训时间</w:t>
            </w:r>
            <w:r>
              <w:rPr>
                <w:rFonts w:hint="eastAsia" w:ascii="宋体" w:hAnsi="宋体" w:eastAsia="宋体" w:cs="宋体"/>
                <w:b/>
                <w:bCs/>
                <w:szCs w:val="21"/>
              </w:rPr>
              <w:t xml:space="preserve">、</w:t>
            </w:r>
            <w:r>
              <w:rPr>
                <w:rFonts w:hint="eastAsia" w:ascii="宋体" w:hAnsi="宋体" w:eastAsia="宋体" w:cs="宋体"/>
                <w:b/>
                <w:bCs/>
                <w:szCs w:val="21"/>
              </w:rPr>
              <w:t xml:space="preserve">拟提供的培训资料等方面）进行打分：</w:t>
            </w:r>
            <w:r>
              <w:rPr>
                <w:rFonts w:hint="eastAsia" w:ascii="宋体" w:hAnsi="宋体" w:eastAsia="宋体" w:cs="宋体"/>
                <w:b/>
                <w:bCs/>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培训内容详实丰富</w:t>
            </w:r>
            <w:r>
              <w:rPr>
                <w:rFonts w:hint="eastAsia" w:ascii="宋体" w:hAnsi="宋体" w:eastAsia="宋体" w:cs="宋体"/>
                <w:szCs w:val="21"/>
              </w:rPr>
              <w:t xml:space="preserve">、</w:t>
            </w:r>
            <w:r>
              <w:rPr>
                <w:rFonts w:hint="eastAsia" w:ascii="宋体" w:hAnsi="宋体" w:eastAsia="宋体" w:cs="宋体"/>
                <w:szCs w:val="21"/>
              </w:rPr>
              <w:t xml:space="preserve">科学贴合项目需求，培训形式多元灵活，方案落地性</w:t>
            </w:r>
            <w:r>
              <w:rPr>
                <w:rFonts w:hint="eastAsia" w:ascii="宋体" w:hAnsi="宋体" w:eastAsia="宋体" w:cs="宋体"/>
                <w:szCs w:val="21"/>
              </w:rPr>
              <w:t xml:space="preserve">、</w:t>
            </w:r>
            <w:r>
              <w:rPr>
                <w:rFonts w:hint="eastAsia" w:ascii="宋体" w:hAnsi="宋体" w:eastAsia="宋体" w:cs="宋体"/>
                <w:szCs w:val="21"/>
              </w:rPr>
              <w:t xml:space="preserve">可操作性强，培训计划详细，安排合理的，得5分；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培训内容较为丰富</w:t>
            </w:r>
            <w:r>
              <w:rPr>
                <w:rFonts w:hint="eastAsia" w:ascii="宋体" w:hAnsi="宋体" w:eastAsia="宋体" w:cs="宋体"/>
                <w:szCs w:val="21"/>
              </w:rPr>
              <w:t xml:space="preserve">、</w:t>
            </w:r>
            <w:r>
              <w:rPr>
                <w:rFonts w:hint="eastAsia" w:ascii="宋体" w:hAnsi="宋体" w:eastAsia="宋体" w:cs="宋体"/>
                <w:szCs w:val="21"/>
              </w:rPr>
              <w:t xml:space="preserve">设置合理合规，培训形式多样，方案可操作性强，培训计划明确，满足采购人要求的，得3分；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培训内容简略单薄</w:t>
            </w:r>
            <w:r>
              <w:rPr>
                <w:rFonts w:hint="eastAsia" w:ascii="宋体" w:hAnsi="宋体" w:eastAsia="宋体" w:cs="宋体"/>
                <w:szCs w:val="21"/>
              </w:rPr>
              <w:t xml:space="preserve">、</w:t>
            </w:r>
            <w:r>
              <w:rPr>
                <w:rFonts w:hint="eastAsia" w:ascii="宋体" w:hAnsi="宋体" w:eastAsia="宋体" w:cs="宋体"/>
                <w:szCs w:val="21"/>
              </w:rPr>
              <w:t xml:space="preserve">合理性一般，培训形式单一固化，培训计划简单，</w:t>
            </w:r>
            <w:r>
              <w:rPr>
                <w:rFonts w:hint="eastAsia" w:ascii="宋体" w:hAnsi="宋体" w:eastAsia="宋体" w:cs="宋体"/>
                <w:szCs w:val="21"/>
              </w:rPr>
              <w:t xml:space="preserve">得1分；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未针对本项进行阐述</w:t>
            </w:r>
            <w:r>
              <w:rPr>
                <w:rFonts w:hint="eastAsia" w:ascii="宋体" w:hAnsi="宋体" w:eastAsia="宋体" w:cs="宋体"/>
                <w:szCs w:val="21"/>
              </w:rPr>
              <w:t xml:space="preserve">、</w:t>
            </w:r>
            <w:r>
              <w:rPr>
                <w:rFonts w:hint="eastAsia" w:ascii="宋体" w:hAnsi="宋体" w:eastAsia="宋体" w:cs="宋体"/>
                <w:szCs w:val="21"/>
              </w:rPr>
              <w:t xml:space="preserve">未提供相应方案的，得0分。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tc>
          <w:tcPr>
            <w:tcW w:w="831"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406" w:type="dxa"/>
            <w:vAlign w:val="center"/>
            <w:textDirection w:val="lrTb"/>
            <w:noWrap/>
          </w:tcPr>
          <w:p>
            <w:pPr>
              <w:pStyle w:val="1024"/>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业绩</w:t>
            </w:r>
            <w:r>
              <w:rPr>
                <w:rFonts w:hint="eastAsia" w:ascii="宋体" w:hAnsi="宋体" w:eastAsia="宋体" w:cs="宋体"/>
                <w:szCs w:val="21"/>
              </w:rPr>
            </w:r>
            <w:r/>
          </w:p>
          <w:p>
            <w:pPr>
              <w:pStyle w:val="1024"/>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6</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color w:val="c00000"/>
                <w:szCs w:val="21"/>
              </w:rPr>
              <w:t xml:space="preserve">自 2023 年1月1日（含）以来，投标人或其所投本分包核心产品制造商需具备类似项目业绩，业绩内容需至少包含与本分包核心产品同类或相近的产品。每份业绩需同时提交对应销售合同及合同项下至少一张有</w:t>
            </w:r>
            <w:r>
              <w:rPr>
                <w:rFonts w:hint="eastAsia" w:ascii="宋体" w:hAnsi="宋体" w:eastAsia="宋体" w:cs="宋体"/>
                <w:color w:val="c00000"/>
                <w:szCs w:val="21"/>
              </w:rPr>
              <w:t xml:space="preserve">效发票，业绩认定时间以合同签订时间为准。每提交1份有效业绩得2分，本分项满分6分。未提供业绩材料</w:t>
            </w:r>
            <w:r>
              <w:rPr>
                <w:rFonts w:hint="eastAsia" w:ascii="宋体" w:hAnsi="宋体" w:eastAsia="宋体" w:cs="宋体"/>
                <w:color w:val="c00000"/>
                <w:szCs w:val="21"/>
              </w:rPr>
              <w:t xml:space="preserve">、</w:t>
            </w:r>
            <w:r>
              <w:rPr>
                <w:rFonts w:hint="eastAsia" w:ascii="宋体" w:hAnsi="宋体" w:eastAsia="宋体" w:cs="宋体"/>
                <w:color w:val="c00000"/>
                <w:szCs w:val="21"/>
              </w:rPr>
              <w:t xml:space="preserve">佐证资料残缺，或材料无法证实业绩真实</w:t>
            </w:r>
            <w:r>
              <w:rPr>
                <w:rFonts w:hint="eastAsia" w:ascii="宋体" w:hAnsi="宋体" w:eastAsia="宋体" w:cs="宋体"/>
                <w:color w:val="c00000"/>
                <w:szCs w:val="21"/>
              </w:rPr>
              <w:t xml:space="preserve">、</w:t>
            </w:r>
            <w:r>
              <w:rPr>
                <w:rFonts w:hint="eastAsia" w:ascii="宋体" w:hAnsi="宋体" w:eastAsia="宋体" w:cs="宋体"/>
                <w:color w:val="c00000"/>
                <w:szCs w:val="21"/>
              </w:rPr>
              <w:t xml:space="preserve">产品类型与本项目要求不符的，本分项不得分。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ascii="宋体" w:hAnsi="宋体" w:eastAsia="宋体" w:cs="宋体"/>
                <w:szCs w:val="21"/>
              </w:rPr>
              <w:t xml:space="preserve">6</w:t>
            </w:r>
            <w:r>
              <w:rPr>
                <w:rFonts w:hint="eastAsia" w:ascii="宋体" w:hAnsi="宋体" w:eastAsia="宋体" w:cs="宋体"/>
                <w:szCs w:val="21"/>
              </w:rPr>
            </w:r>
            <w:r/>
          </w:p>
        </w:tc>
      </w:tr>
      <w:tr>
        <w:trPr/>
        <w:tc>
          <w:tcPr>
            <w:tcW w:w="831"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1406" w:type="dxa"/>
            <w:vAlign w:val="center"/>
            <w:textDirection w:val="lrTb"/>
            <w:noWrap/>
          </w:tcPr>
          <w:p>
            <w:pPr>
              <w:pStyle w:val="1024"/>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免费质保</w:t>
            </w:r>
            <w:r>
              <w:rPr>
                <w:rFonts w:hint="eastAsia" w:ascii="宋体" w:hAnsi="宋体" w:eastAsia="宋体" w:cs="宋体"/>
                <w:szCs w:val="21"/>
              </w:rPr>
              <w:br w:type="textWrapping" w:clear="all"/>
            </w:r>
            <w:r>
              <w:rPr>
                <w:rFonts w:hint="eastAsia" w:ascii="宋体" w:hAnsi="宋体" w:eastAsia="宋体" w:cs="宋体"/>
                <w:szCs w:val="21"/>
              </w:rPr>
              <w:t xml:space="preserve">（</w:t>
            </w:r>
            <w:r>
              <w:rPr>
                <w:rFonts w:hint="eastAsia" w:ascii="宋体" w:hAnsi="宋体" w:eastAsia="宋体" w:cs="宋体"/>
                <w:szCs w:val="21"/>
              </w:rPr>
              <w:t xml:space="preserve">2</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投标人所投所有产品均满足招标文件基本要求的，不得分；在此基础上，投标人所投所有产品均每增加1年免费质保得</w:t>
            </w:r>
            <w:r>
              <w:rPr>
                <w:rFonts w:hint="eastAsia" w:ascii="宋体" w:hAnsi="宋体" w:eastAsia="宋体" w:cs="宋体"/>
                <w:szCs w:val="21"/>
              </w:rPr>
              <w:t xml:space="preserve">1</w:t>
            </w:r>
            <w:r>
              <w:rPr>
                <w:rFonts w:hint="eastAsia" w:ascii="宋体" w:hAnsi="宋体" w:eastAsia="宋体" w:cs="宋体"/>
                <w:szCs w:val="21"/>
              </w:rPr>
              <w:t xml:space="preserve">分，最多得</w:t>
            </w:r>
            <w:r>
              <w:rPr>
                <w:rFonts w:hint="eastAsia" w:ascii="宋体" w:hAnsi="宋体" w:eastAsia="宋体" w:cs="宋体"/>
                <w:szCs w:val="21"/>
              </w:rPr>
              <w:t xml:space="preserve">2</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（若投标文件中出现质保年限前后不一致或多个产品质保年限不统一的情况，以最低免费质保期作为评分依据）</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r>
      <w:tr>
        <w:trPr>
          <w:cantSplit/>
        </w:trPr>
        <w:tc>
          <w:tcPr>
            <w:tcW w:w="831"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1406"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国家政策导向（1分）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bCs/>
                <w:szCs w:val="21"/>
              </w:rPr>
              <w:t xml:space="preserve">环境标志产品：</w:t>
            </w:r>
            <w:r>
              <w:rPr>
                <w:rFonts w:hint="eastAsia" w:ascii="宋体" w:hAnsi="宋体" w:eastAsia="宋体" w:cs="宋体"/>
                <w:szCs w:val="21"/>
              </w:rPr>
              <w:t xml:space="preserve">投标产品有《环境标志产品政府采购品目清单》内产品，并提供参与实施</w:t>
            </w:r>
            <w:r>
              <w:rPr>
                <w:rFonts w:hint="eastAsia" w:ascii="宋体" w:hAnsi="宋体" w:eastAsia="宋体" w:cs="宋体"/>
                <w:szCs w:val="21"/>
              </w:rPr>
              <w:t xml:space="preserve">政府采购环境标志产品认证机构出具的认证证书得0.5分。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r>
      <w:tr>
        <w:trPr>
          <w:cantSplit/>
        </w:trPr>
        <w:tc>
          <w:tcPr>
            <w:tcW w:w="831" w:type="dxa"/>
            <w:vAlign w:val="center"/>
            <w:vMerge w:val="continue"/>
            <w:textDirection w:val="lrTb"/>
            <w:noWrap/>
          </w:tcPr>
          <w:p>
            <w:pPr>
              <w:pStyle w:val="1024"/>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24"/>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节能产品：投标产品有《节能产品政府采购品目清单》内产品，并提供参与实施政府采购节能产品认证机构出具的认证证书得</w:t>
            </w:r>
            <w:r>
              <w:rPr>
                <w:rFonts w:hint="eastAsia" w:ascii="宋体" w:hAnsi="宋体" w:eastAsia="宋体" w:cs="宋体"/>
                <w:szCs w:val="21"/>
              </w:rPr>
              <w:t xml:space="preserve">0.5</w:t>
            </w:r>
            <w:r>
              <w:rPr>
                <w:rFonts w:hint="eastAsia" w:ascii="宋体" w:hAnsi="宋体" w:eastAsia="宋体" w:cs="宋体"/>
                <w:szCs w:val="21"/>
              </w:rPr>
              <w:t xml:space="preserve">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r>
    </w:tbl>
    <w:p>
      <w:pPr>
        <w:pStyle w:val="1024"/>
        <w:ind w:firstLine="442"/>
        <w:rPr>
          <w:rFonts w:hint="eastAsia" w:ascii="宋体" w:hAnsi="宋体" w:eastAsia="宋体" w:cs="宋体"/>
          <w:b/>
          <w:bCs/>
          <w:sz w:val="22"/>
          <w:szCs w:val="22"/>
          <w:u w:val="single"/>
        </w:rPr>
      </w:pPr>
      <w:r>
        <w:rPr>
          <w:rFonts w:hint="eastAsia" w:ascii="宋体" w:hAnsi="宋体" w:eastAsia="宋体" w:cs="宋体"/>
          <w:b/>
          <w:bCs/>
          <w:sz w:val="22"/>
          <w:szCs w:val="22"/>
          <w:u w:val="single"/>
        </w:rPr>
        <w:t xml:space="preserve">注：所有对招标文件标注“★”</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“▲”的具体要求</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参数</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数值指标的响应，要求投标供应商必须在投标文件中提供技术支持资料（技术支持资料种类以文件第四章要求为准，如无特殊要求，则为明确说明该技术内容的公开发行的手册</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彩页</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官网截图</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功能页面截图</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检测报告或白皮书等）。</w:t>
      </w:r>
      <w:r>
        <w:rPr>
          <w:rFonts w:hint="eastAsia" w:ascii="宋体" w:hAnsi="宋体" w:eastAsia="宋体" w:cs="宋体"/>
          <w:b/>
          <w:bCs/>
          <w:sz w:val="22"/>
          <w:szCs w:val="22"/>
          <w:u w:val="single"/>
        </w:rPr>
      </w:r>
      <w:r/>
    </w:p>
    <w:p>
      <w:pPr>
        <w:pStyle w:val="1024"/>
        <w:ind w:firstLine="442"/>
        <w:rPr>
          <w:rFonts w:hint="eastAsia" w:ascii="宋体" w:hAnsi="宋体" w:eastAsia="宋体" w:cs="宋体"/>
          <w:b/>
          <w:sz w:val="22"/>
          <w:szCs w:val="22"/>
        </w:rPr>
        <w:outlineLvl w:val="1"/>
      </w:pPr>
      <w:r/>
      <w:bookmarkStart w:id="105" w:name="_Toc20181"/>
      <w:r>
        <w:rPr>
          <w:rFonts w:hint="eastAsia" w:ascii="宋体" w:hAnsi="宋体" w:eastAsia="宋体" w:cs="宋体"/>
          <w:b/>
          <w:sz w:val="22"/>
          <w:szCs w:val="22"/>
        </w:rPr>
        <w:t xml:space="preserve">五</w:t>
      </w:r>
      <w:r>
        <w:rPr>
          <w:rFonts w:hint="eastAsia" w:ascii="宋体" w:hAnsi="宋体" w:eastAsia="宋体" w:cs="宋体"/>
          <w:b/>
          <w:sz w:val="22"/>
          <w:szCs w:val="22"/>
        </w:rPr>
        <w:t xml:space="preserve">、</w:t>
      </w:r>
      <w:r>
        <w:rPr>
          <w:rFonts w:hint="eastAsia" w:ascii="宋体" w:hAnsi="宋体" w:eastAsia="宋体" w:cs="宋体"/>
          <w:b/>
          <w:sz w:val="22"/>
          <w:szCs w:val="22"/>
        </w:rPr>
        <w:t xml:space="preserve">评分因素及</w:t>
      </w:r>
      <w:r>
        <w:rPr>
          <w:rFonts w:hint="eastAsia" w:ascii="宋体" w:hAnsi="宋体" w:eastAsia="宋体" w:cs="宋体"/>
          <w:b/>
          <w:sz w:val="22"/>
          <w:szCs w:val="22"/>
        </w:rPr>
        <w:t xml:space="preserve">分值说明</w:t>
      </w:r>
      <w:bookmarkEnd w:id="105"/>
      <w:r>
        <w:rPr>
          <w:rFonts w:hint="eastAsia" w:ascii="宋体" w:hAnsi="宋体" w:eastAsia="宋体" w:cs="宋体"/>
          <w:b/>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1.评审委员会成员按招标文件和本办法上述有关规定给各投标文件评分。</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2.各供应商的得分为各评委所评定分数的算术平均值。</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3.各项统计</w:t>
      </w:r>
      <w:r>
        <w:rPr>
          <w:rFonts w:hint="eastAsia" w:ascii="宋体" w:hAnsi="宋体" w:eastAsia="宋体" w:cs="宋体"/>
          <w:sz w:val="22"/>
          <w:szCs w:val="22"/>
        </w:rPr>
        <w:t xml:space="preserve">、</w:t>
      </w:r>
      <w:r>
        <w:rPr>
          <w:rFonts w:hint="eastAsia" w:ascii="宋体" w:hAnsi="宋体" w:eastAsia="宋体" w:cs="宋体"/>
          <w:sz w:val="22"/>
          <w:szCs w:val="22"/>
        </w:rPr>
        <w:t xml:space="preserve">评分结果均按四舍五入方法精确到小数点后两位。</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rPr>
      </w:r>
      <w:r/>
    </w:p>
    <w:p>
      <w:pPr>
        <w:pStyle w:val="1024"/>
        <w:ind w:firstLine="442"/>
        <w:spacing w:before="0" w:after="0"/>
        <w:rPr>
          <w:rFonts w:hint="eastAsia" w:ascii="宋体" w:hAnsi="宋体" w:eastAsia="宋体" w:cs="宋体"/>
          <w:b/>
          <w:bCs/>
          <w:sz w:val="22"/>
          <w:szCs w:val="22"/>
        </w:rPr>
      </w:pPr>
      <w:r/>
      <w:bookmarkStart w:id="106" w:name="_Toc462837790"/>
      <w:r>
        <w:rPr>
          <w:rFonts w:hint="eastAsia" w:ascii="宋体" w:hAnsi="宋体" w:eastAsia="宋体" w:cs="宋体"/>
          <w:b/>
          <w:bCs/>
          <w:sz w:val="22"/>
          <w:szCs w:val="22"/>
        </w:rPr>
        <w:t xml:space="preserve">5.</w:t>
      </w:r>
      <w:bookmarkEnd w:id="106"/>
      <w:r>
        <w:rPr>
          <w:rFonts w:hint="eastAsia" w:ascii="宋体" w:hAnsi="宋体" w:eastAsia="宋体" w:cs="宋体"/>
          <w:b/>
          <w:bCs/>
          <w:sz w:val="22"/>
          <w:szCs w:val="22"/>
        </w:rPr>
        <w:t xml:space="preserve">政府采购政策功能落实</w:t>
      </w:r>
      <w:r>
        <w:rPr>
          <w:rFonts w:hint="eastAsia" w:ascii="宋体" w:hAnsi="宋体" w:eastAsia="宋体" w:cs="宋体"/>
          <w:b/>
          <w:bCs/>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5.1小微型企业价格扣除</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（1）对小型和微型企业产品给予10%的价格扣除，用扣除后的价格参与评审。</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（2）供应商需按照招标文件的要求提供相应的《企业声明函》。</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（3）企业标准请参照《关于印发中小企业划型标准规定的通知》（工信部联企业〔2011〕300号）规定自行填写。</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5.2残疾人福利单位价格扣除</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（1）对残疾人福利性单位视同小型</w:t>
      </w:r>
      <w:r>
        <w:rPr>
          <w:rFonts w:hint="eastAsia" w:ascii="宋体" w:hAnsi="宋体" w:eastAsia="宋体" w:cs="宋体"/>
          <w:sz w:val="22"/>
          <w:szCs w:val="22"/>
        </w:rPr>
        <w:t xml:space="preserve">、</w:t>
      </w:r>
      <w:r>
        <w:rPr>
          <w:rFonts w:hint="eastAsia" w:ascii="宋体" w:hAnsi="宋体" w:eastAsia="宋体" w:cs="宋体"/>
          <w:sz w:val="22"/>
          <w:szCs w:val="22"/>
        </w:rPr>
        <w:t xml:space="preserve">微型企业，给予10%的价格扣除，用扣除后的价格参与评审。</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（2）残疾人福利单位需按照招标文件的要求提供《残疾人福利性单位声明函》。</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w:t>
      </w:r>
      <w:r>
        <w:rPr>
          <w:rFonts w:hint="eastAsia" w:ascii="宋体" w:hAnsi="宋体" w:eastAsia="宋体" w:cs="宋体"/>
          <w:sz w:val="22"/>
          <w:szCs w:val="22"/>
        </w:rPr>
        <w:t xml:space="preserve">通知》（财库〔2017〕141号）的规定。</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5.3监狱和戒毒企业价格扣除</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（1）对监狱和戒毒企业（简称监狱企业）视同小型</w:t>
      </w:r>
      <w:r>
        <w:rPr>
          <w:rFonts w:hint="eastAsia" w:ascii="宋体" w:hAnsi="宋体" w:eastAsia="宋体" w:cs="宋体"/>
          <w:sz w:val="22"/>
          <w:szCs w:val="22"/>
        </w:rPr>
        <w:t xml:space="preserve">、</w:t>
      </w:r>
      <w:r>
        <w:rPr>
          <w:rFonts w:hint="eastAsia" w:ascii="宋体" w:hAnsi="宋体" w:eastAsia="宋体" w:cs="宋体"/>
          <w:sz w:val="22"/>
          <w:szCs w:val="22"/>
        </w:rPr>
        <w:t xml:space="preserve">微型企业，给予10%的价格扣除，用扣除后的价格参与评审。</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w:t>
      </w:r>
      <w:r>
        <w:rPr>
          <w:rFonts w:hint="eastAsia" w:ascii="宋体" w:hAnsi="宋体" w:eastAsia="宋体" w:cs="宋体"/>
          <w:sz w:val="22"/>
          <w:szCs w:val="22"/>
        </w:rPr>
        <w:t xml:space="preserve">、</w:t>
      </w:r>
      <w:r>
        <w:rPr>
          <w:rFonts w:hint="eastAsia" w:ascii="宋体" w:hAnsi="宋体" w:eastAsia="宋体" w:cs="宋体"/>
          <w:sz w:val="22"/>
          <w:szCs w:val="22"/>
        </w:rPr>
        <w:t xml:space="preserve">戒毒管理局（含新疆生产建设兵团）出具的属于监狱企业的证明文件。供应商如不提供上述证明文件，价格将不做相应扣除。</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（3）监狱企业标准请参照《关于政府采购支持监狱企业发展有关问题的通知》（财库〔2014〕68号）的规定。</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5.4残疾人福利单位</w:t>
      </w:r>
      <w:r>
        <w:rPr>
          <w:rFonts w:hint="eastAsia" w:ascii="宋体" w:hAnsi="宋体" w:eastAsia="宋体" w:cs="宋体"/>
          <w:sz w:val="22"/>
          <w:szCs w:val="22"/>
        </w:rPr>
        <w:t xml:space="preserve">、</w:t>
      </w:r>
      <w:r>
        <w:rPr>
          <w:rFonts w:hint="eastAsia" w:ascii="宋体" w:hAnsi="宋体" w:eastAsia="宋体" w:cs="宋体"/>
          <w:sz w:val="22"/>
          <w:szCs w:val="22"/>
        </w:rPr>
        <w:t xml:space="preserve">监狱企业属于小型</w:t>
      </w:r>
      <w:r>
        <w:rPr>
          <w:rFonts w:hint="eastAsia" w:ascii="宋体" w:hAnsi="宋体" w:eastAsia="宋体" w:cs="宋体"/>
          <w:sz w:val="22"/>
          <w:szCs w:val="22"/>
        </w:rPr>
        <w:t xml:space="preserve">、</w:t>
      </w:r>
      <w:r>
        <w:rPr>
          <w:rFonts w:hint="eastAsia" w:ascii="宋体" w:hAnsi="宋体" w:eastAsia="宋体" w:cs="宋体"/>
          <w:sz w:val="22"/>
          <w:szCs w:val="22"/>
        </w:rPr>
        <w:t xml:space="preserve">微型企业的，不重复享受政</w:t>
      </w:r>
      <w:r>
        <w:rPr>
          <w:rFonts w:hint="eastAsia" w:ascii="宋体" w:hAnsi="宋体" w:eastAsia="宋体" w:cs="宋体"/>
          <w:sz w:val="22"/>
          <w:szCs w:val="22"/>
        </w:rPr>
        <w:t xml:space="preserve">策。</w:t>
      </w:r>
      <w:bookmarkStart w:id="107" w:name="_Toc150538845"/>
      <w:r>
        <w:rPr>
          <w:rFonts w:hint="eastAsia" w:ascii="宋体" w:hAnsi="宋体" w:eastAsia="宋体" w:cs="宋体"/>
          <w:sz w:val="22"/>
          <w:szCs w:val="22"/>
        </w:rPr>
      </w:r>
      <w:r/>
    </w:p>
    <w:p>
      <w:pPr>
        <w:pStyle w:val="1024"/>
        <w:ind w:firstLine="440"/>
        <w:rPr>
          <w:rFonts w:hint="eastAsia" w:ascii="宋体" w:hAnsi="宋体" w:eastAsia="宋体" w:cs="宋体"/>
        </w:rPr>
      </w:pPr>
      <w:r>
        <w:rPr>
          <w:rFonts w:hint="eastAsia" w:ascii="宋体" w:hAnsi="宋体" w:eastAsia="宋体" w:cs="宋体"/>
          <w:sz w:val="22"/>
          <w:szCs w:val="22"/>
        </w:rPr>
        <w:t xml:space="preserve">5.5属于专门面向中小微企业的项目不适用以上“政府采购政策功能落实”价格扣除条款。</w:t>
      </w:r>
      <w:bookmarkStart w:id="108" w:name="_Toc649"/>
      <w:r>
        <w:rPr>
          <w:rFonts w:hint="eastAsia" w:ascii="宋体" w:hAnsi="宋体" w:eastAsia="宋体" w:cs="宋体"/>
        </w:rPr>
      </w:r>
      <w:r/>
    </w:p>
    <w:p>
      <w:pPr>
        <w:pStyle w:val="1024"/>
        <w:ind w:firstLine="442"/>
        <w:spacing w:before="0" w:after="0"/>
        <w:rPr>
          <w:rFonts w:hint="eastAsia" w:ascii="宋体" w:hAnsi="宋体" w:eastAsia="宋体" w:cs="宋体"/>
          <w:b/>
          <w:bCs/>
          <w:sz w:val="22"/>
          <w:szCs w:val="22"/>
        </w:rPr>
      </w:pPr>
      <w:r>
        <w:rPr>
          <w:rFonts w:hint="eastAsia" w:ascii="宋体" w:hAnsi="宋体" w:eastAsia="宋体" w:cs="宋体"/>
          <w:b/>
          <w:bCs/>
          <w:sz w:val="22"/>
          <w:szCs w:val="22"/>
        </w:rPr>
        <w:t xml:space="preserve">6.对本国产品的支持政策</w:t>
      </w:r>
      <w:r>
        <w:rPr>
          <w:rFonts w:hint="eastAsia" w:ascii="宋体" w:hAnsi="宋体" w:eastAsia="宋体" w:cs="宋体"/>
          <w:b/>
          <w:bCs/>
          <w:sz w:val="22"/>
          <w:szCs w:val="22"/>
        </w:rPr>
      </w:r>
      <w:r/>
    </w:p>
    <w:p>
      <w:pPr>
        <w:pStyle w:val="1024"/>
        <w:ind w:firstLine="420"/>
        <w:jc w:val="left"/>
        <w:rPr>
          <w:rFonts w:hint="eastAsia" w:ascii="宋体" w:hAnsi="宋体" w:eastAsia="宋体" w:cs="宋体"/>
        </w:rPr>
      </w:pPr>
      <w:r>
        <w:rPr>
          <w:rFonts w:hint="eastAsia" w:ascii="宋体" w:hAnsi="宋体" w:eastAsia="宋体" w:cs="宋体"/>
        </w:rPr>
        <w:t xml:space="preserve">6.1政府采购活动中既有本国产品又有非本国产品参与竞争的，依法对本国产品给予价格评审优惠，对本国产品的报价给予20%的价格扣除，用扣除后的价格参与评审。</w:t>
      </w:r>
      <w:r/>
    </w:p>
    <w:p>
      <w:pPr>
        <w:pStyle w:val="1024"/>
        <w:ind w:firstLine="420"/>
        <w:jc w:val="left"/>
        <w:rPr>
          <w:rFonts w:hint="eastAsia" w:ascii="宋体" w:hAnsi="宋体" w:eastAsia="宋体" w:cs="宋体"/>
        </w:rPr>
      </w:pPr>
      <w:r>
        <w:rPr>
          <w:rFonts w:hint="eastAsia" w:ascii="宋体" w:hAnsi="宋体" w:eastAsia="宋体" w:cs="宋体"/>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w:t>
      </w:r>
      <w:r>
        <w:rPr>
          <w:rFonts w:hint="eastAsia" w:ascii="宋体" w:hAnsi="宋体" w:eastAsia="宋体" w:cs="宋体"/>
        </w:rPr>
        <w:t xml:space="preserve">产品的总报价给予20%的价格扣除，用扣除后的价格参与评审。供应商对其提供的产品出具《关于符合本国产品标准的声明函》（格式详见附件）。</w:t>
      </w:r>
      <w:r/>
    </w:p>
    <w:p>
      <w:pPr>
        <w:pStyle w:val="1024"/>
        <w:ind w:firstLine="420"/>
        <w:jc w:val="left"/>
        <w:rPr>
          <w:rFonts w:hint="eastAsia" w:ascii="宋体" w:hAnsi="宋体" w:eastAsia="宋体" w:cs="宋体"/>
        </w:rPr>
      </w:pPr>
      <w:r>
        <w:rPr>
          <w:rFonts w:hint="eastAsia" w:ascii="宋体" w:hAnsi="宋体" w:eastAsia="宋体" w:cs="宋体"/>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24"/>
        <w:ind w:firstLine="420"/>
        <w:jc w:val="left"/>
        <w:rPr>
          <w:rFonts w:hint="eastAsia" w:ascii="宋体" w:hAnsi="宋体" w:eastAsia="宋体" w:cs="宋体"/>
        </w:rPr>
      </w:pPr>
      <w:r>
        <w:rPr>
          <w:rFonts w:hint="eastAsia" w:ascii="宋体" w:hAnsi="宋体" w:eastAsia="宋体" w:cs="宋体"/>
        </w:rPr>
        <w:t xml:space="preserve">（1）产品的一级组件是指直接组成产品的组件。产品的二级组件是指直接组成产品一级组件的组件。一级组件不可分解的，视同二级组件。</w:t>
      </w:r>
      <w:r/>
    </w:p>
    <w:p>
      <w:pPr>
        <w:pStyle w:val="1024"/>
        <w:ind w:firstLine="420"/>
        <w:jc w:val="left"/>
        <w:rPr>
          <w:rFonts w:hint="eastAsia" w:ascii="宋体" w:hAnsi="宋体" w:eastAsia="宋体" w:cs="宋体"/>
        </w:rPr>
      </w:pPr>
      <w:r>
        <w:rPr>
          <w:rFonts w:hint="eastAsia" w:ascii="宋体" w:hAnsi="宋体" w:eastAsia="宋体" w:cs="宋体"/>
        </w:rPr>
        <w:t xml:space="preserve">（2）二级组件在中国境内生产的，其全部成本计入中国境内生产的组件成本；二级组件不在中国境内生产的，其成本不计入中国境内生产的组件成本。</w:t>
      </w:r>
      <w:r/>
    </w:p>
    <w:p>
      <w:pPr>
        <w:pStyle w:val="1024"/>
        <w:ind w:firstLine="420"/>
        <w:jc w:val="left"/>
        <w:rPr>
          <w:rFonts w:hint="eastAsia" w:ascii="宋体" w:hAnsi="宋体" w:eastAsia="宋体" w:cs="宋体"/>
        </w:rPr>
      </w:pPr>
      <w:r>
        <w:rPr>
          <w:rFonts w:hint="eastAsia" w:ascii="宋体" w:hAnsi="宋体" w:eastAsia="宋体" w:cs="宋体"/>
        </w:rPr>
        <w:t xml:space="preserve">（3）产品总成本和组件成本以相关会计核算数据</w:t>
      </w:r>
      <w:r>
        <w:rPr>
          <w:rFonts w:hint="eastAsia" w:ascii="宋体" w:hAnsi="宋体" w:eastAsia="宋体" w:cs="宋体"/>
        </w:rPr>
        <w:t xml:space="preserve">、</w:t>
      </w:r>
      <w:r>
        <w:rPr>
          <w:rFonts w:hint="eastAsia" w:ascii="宋体" w:hAnsi="宋体" w:eastAsia="宋体" w:cs="宋体"/>
        </w:rPr>
        <w:t xml:space="preserve">采购合同</w:t>
      </w:r>
      <w:r>
        <w:rPr>
          <w:rFonts w:hint="eastAsia" w:ascii="宋体" w:hAnsi="宋体" w:eastAsia="宋体" w:cs="宋体"/>
        </w:rPr>
        <w:t xml:space="preserve">、</w:t>
      </w:r>
      <w:r>
        <w:rPr>
          <w:rFonts w:hint="eastAsia" w:ascii="宋体" w:hAnsi="宋体" w:eastAsia="宋体" w:cs="宋体"/>
        </w:rPr>
        <w:t xml:space="preserve">进货记录等为基础进行计算。</w:t>
      </w:r>
      <w:r/>
    </w:p>
    <w:p>
      <w:pPr>
        <w:pStyle w:val="1024"/>
        <w:ind w:firstLine="420"/>
        <w:jc w:val="left"/>
        <w:rPr>
          <w:rFonts w:hint="eastAsia" w:ascii="宋体" w:hAnsi="宋体" w:eastAsia="宋体" w:cs="宋体"/>
        </w:rPr>
      </w:pPr>
      <w:r>
        <w:rPr>
          <w:rFonts w:hint="eastAsia" w:ascii="宋体" w:hAnsi="宋体" w:eastAsia="宋体" w:cs="宋体"/>
        </w:rPr>
        <w:t xml:space="preserve">（4）需要对成本核算规则予以进一步明确的其他有关事项，由财政部会同有关部门另行规定。</w:t>
      </w:r>
      <w:r/>
    </w:p>
    <w:p>
      <w:pPr>
        <w:pStyle w:val="1024"/>
        <w:ind w:firstLine="420"/>
        <w:jc w:val="left"/>
        <w:rPr>
          <w:rFonts w:hint="eastAsia" w:ascii="宋体" w:hAnsi="宋体" w:eastAsia="宋体" w:cs="宋体"/>
        </w:rPr>
      </w:pPr>
      <w:r>
        <w:rPr>
          <w:rFonts w:hint="eastAsia" w:ascii="宋体" w:hAnsi="宋体" w:eastAsia="宋体" w:cs="宋体"/>
        </w:rPr>
        <w:t xml:space="preserve">6.4供应商需在《声明函》中逐一</w:t>
      </w:r>
      <w:r>
        <w:rPr>
          <w:rFonts w:hint="eastAsia" w:ascii="宋体" w:hAnsi="宋体" w:eastAsia="宋体" w:cs="宋体"/>
        </w:rPr>
        <w:t xml:space="preserve">、</w:t>
      </w:r>
      <w:r>
        <w:rPr>
          <w:rFonts w:hint="eastAsia" w:ascii="宋体" w:hAnsi="宋体" w:eastAsia="宋体" w:cs="宋体"/>
        </w:rPr>
        <w:t xml:space="preserve">准确填写产品名称</w:t>
      </w:r>
      <w:r>
        <w:rPr>
          <w:rFonts w:hint="eastAsia" w:ascii="宋体" w:hAnsi="宋体" w:eastAsia="宋体" w:cs="宋体"/>
        </w:rPr>
        <w:t xml:space="preserve">、</w:t>
      </w:r>
      <w:r>
        <w:rPr>
          <w:rFonts w:hint="eastAsia" w:ascii="宋体" w:hAnsi="宋体" w:eastAsia="宋体" w:cs="宋体"/>
        </w:rPr>
        <w:t xml:space="preserve">厂名</w:t>
      </w:r>
      <w:r>
        <w:rPr>
          <w:rFonts w:hint="eastAsia" w:ascii="宋体" w:hAnsi="宋体" w:eastAsia="宋体" w:cs="宋体"/>
        </w:rPr>
        <w:t xml:space="preserve">、</w:t>
      </w:r>
      <w:r>
        <w:rPr>
          <w:rFonts w:hint="eastAsia" w:ascii="宋体" w:hAnsi="宋体" w:eastAsia="宋体" w:cs="宋体"/>
        </w:rPr>
        <w:t xml:space="preserve">生产厂址三项信息，三项信息中任意一项未填写的视为该项产品不符合本国产品标准，不享受本国</w:t>
      </w:r>
      <w:r>
        <w:rPr>
          <w:rFonts w:hint="eastAsia" w:ascii="宋体" w:hAnsi="宋体" w:eastAsia="宋体" w:cs="宋体"/>
        </w:rPr>
        <w:t xml:space="preserve">产品价格评审优惠。</w:t>
      </w:r>
      <w:r/>
    </w:p>
    <w:p>
      <w:pPr>
        <w:pStyle w:val="1024"/>
        <w:ind w:firstLine="420"/>
        <w:jc w:val="left"/>
        <w:rPr>
          <w:rFonts w:hint="eastAsia" w:ascii="宋体" w:hAnsi="宋体" w:eastAsia="宋体" w:cs="宋体"/>
        </w:rPr>
      </w:pPr>
      <w:r>
        <w:rPr>
          <w:rFonts w:hint="eastAsia" w:ascii="宋体" w:hAnsi="宋体" w:eastAsia="宋体" w:cs="宋体"/>
        </w:rPr>
        <w:t xml:space="preserve">6.5评标过程中，如发现供应商在《声明函》内容含义不明确</w:t>
      </w:r>
      <w:r>
        <w:rPr>
          <w:rFonts w:hint="eastAsia" w:ascii="宋体" w:hAnsi="宋体" w:eastAsia="宋体" w:cs="宋体"/>
        </w:rPr>
        <w:t xml:space="preserve">、</w:t>
      </w:r>
      <w:r>
        <w:rPr>
          <w:rFonts w:hint="eastAsia" w:ascii="宋体" w:hAnsi="宋体" w:eastAsia="宋体" w:cs="宋体"/>
        </w:rPr>
        <w:t xml:space="preserve">同类事项与投标（响应）文件表述不一致或者有明显文字错误等情况的，评标委员会应当以书面形式要求供应商作出必要的澄清</w:t>
      </w:r>
      <w:r>
        <w:rPr>
          <w:rFonts w:hint="eastAsia" w:ascii="宋体" w:hAnsi="宋体" w:eastAsia="宋体" w:cs="宋体"/>
        </w:rPr>
        <w:t xml:space="preserve">、</w:t>
      </w:r>
      <w:r>
        <w:rPr>
          <w:rFonts w:hint="eastAsia" w:ascii="宋体" w:hAnsi="宋体" w:eastAsia="宋体" w:cs="宋体"/>
        </w:rPr>
        <w:t xml:space="preserve">说明或者补正。经澄清</w:t>
      </w:r>
      <w:r>
        <w:rPr>
          <w:rFonts w:hint="eastAsia" w:ascii="宋体" w:hAnsi="宋体" w:eastAsia="宋体" w:cs="宋体"/>
        </w:rPr>
        <w:t xml:space="preserve">、</w:t>
      </w:r>
      <w:r>
        <w:rPr>
          <w:rFonts w:hint="eastAsia" w:ascii="宋体" w:hAnsi="宋体" w:eastAsia="宋体" w:cs="宋体"/>
        </w:rPr>
        <w:t xml:space="preserve">说明或者补正的《声明函》仍然不符合《国务院办公厅关于在政府采购中实施本国产品标准及相关政策的通知》（国办发〔2025〕34号）和招标文件规定的，供应商提供的相关产品视为不符合本国产品标准。</w:t>
      </w:r>
      <w:r/>
    </w:p>
    <w:p>
      <w:pPr>
        <w:pStyle w:val="1024"/>
        <w:ind w:firstLine="422"/>
        <w:jc w:val="left"/>
        <w:rPr>
          <w:rFonts w:hint="eastAsia" w:ascii="宋体" w:hAnsi="宋体" w:eastAsia="宋体" w:cs="宋体"/>
          <w:b/>
          <w:bCs/>
          <w:color w:val="c00000"/>
        </w:rPr>
      </w:pPr>
      <w:r>
        <w:rPr>
          <w:rFonts w:hint="eastAsia" w:ascii="宋体" w:hAnsi="宋体" w:eastAsia="宋体" w:cs="宋体"/>
          <w:b/>
          <w:bCs/>
          <w:color w:val="c00000"/>
        </w:rPr>
        <w:t xml:space="preserve">6.6适用本国产品标准的货物具体是指《政府采购品目分类目录》中的货物类产品，但不包括其中的房屋和构筑物，文物和陈列品，图书和档案，特种动植物，农林牧渔业产品，矿与矿物，电力</w:t>
      </w:r>
      <w:r>
        <w:rPr>
          <w:rFonts w:hint="eastAsia" w:ascii="宋体" w:hAnsi="宋体" w:eastAsia="宋体" w:cs="宋体"/>
          <w:b/>
          <w:bCs/>
          <w:color w:val="c00000"/>
        </w:rPr>
        <w:t xml:space="preserve">、</w:t>
      </w:r>
      <w:r>
        <w:rPr>
          <w:rFonts w:hint="eastAsia" w:ascii="宋体" w:hAnsi="宋体" w:eastAsia="宋体" w:cs="宋体"/>
          <w:b/>
          <w:bCs/>
          <w:color w:val="c00000"/>
        </w:rPr>
        <w:t xml:space="preserve">城市燃气</w:t>
      </w:r>
      <w:r>
        <w:rPr>
          <w:rFonts w:hint="eastAsia" w:ascii="宋体" w:hAnsi="宋体" w:eastAsia="宋体" w:cs="宋体"/>
          <w:b/>
          <w:bCs/>
          <w:color w:val="c00000"/>
        </w:rPr>
        <w:t xml:space="preserve">、</w:t>
      </w:r>
      <w:r>
        <w:rPr>
          <w:rFonts w:hint="eastAsia" w:ascii="宋体" w:hAnsi="宋体" w:eastAsia="宋体" w:cs="宋体"/>
          <w:b/>
          <w:bCs/>
          <w:color w:val="c00000"/>
        </w:rPr>
        <w:t xml:space="preserve">蒸汽和热水</w:t>
      </w:r>
      <w:r>
        <w:rPr>
          <w:rFonts w:hint="eastAsia" w:ascii="宋体" w:hAnsi="宋体" w:eastAsia="宋体" w:cs="宋体"/>
          <w:b/>
          <w:bCs/>
          <w:color w:val="c00000"/>
        </w:rPr>
        <w:t xml:space="preserve">、</w:t>
      </w:r>
      <w:r>
        <w:rPr>
          <w:rFonts w:hint="eastAsia" w:ascii="宋体" w:hAnsi="宋体" w:eastAsia="宋体" w:cs="宋体"/>
          <w:b/>
          <w:bCs/>
          <w:color w:val="c00000"/>
        </w:rPr>
        <w:t xml:space="preserve">水，食品</w:t>
      </w:r>
      <w:r>
        <w:rPr>
          <w:rFonts w:hint="eastAsia" w:ascii="宋体" w:hAnsi="宋体" w:eastAsia="宋体" w:cs="宋体"/>
          <w:b/>
          <w:bCs/>
          <w:color w:val="c00000"/>
        </w:rPr>
        <w:t xml:space="preserve">、</w:t>
      </w:r>
      <w:r>
        <w:rPr>
          <w:rFonts w:hint="eastAsia" w:ascii="宋体" w:hAnsi="宋体" w:eastAsia="宋体" w:cs="宋体"/>
          <w:b/>
          <w:bCs/>
          <w:color w:val="c00000"/>
        </w:rPr>
        <w:t xml:space="preserve">饮料和烟草原料，无形资产。</w:t>
      </w:r>
      <w:r>
        <w:rPr>
          <w:rFonts w:hint="eastAsia" w:ascii="宋体" w:hAnsi="宋体" w:eastAsia="宋体" w:cs="宋体"/>
          <w:b/>
          <w:bCs/>
          <w:color w:val="c00000"/>
        </w:rPr>
      </w:r>
      <w:r/>
    </w:p>
    <w:p>
      <w:pPr>
        <w:pStyle w:val="1024"/>
        <w:ind w:firstLine="422"/>
        <w:jc w:val="left"/>
        <w:rPr>
          <w:rFonts w:hint="eastAsia" w:ascii="宋体" w:hAnsi="宋体" w:eastAsia="宋体" w:cs="宋体"/>
          <w:b/>
          <w:bCs/>
        </w:rPr>
      </w:pPr>
      <w:r>
        <w:rPr>
          <w:rFonts w:hint="eastAsia" w:ascii="宋体" w:hAnsi="宋体" w:eastAsia="宋体" w:cs="宋体"/>
          <w:b/>
          <w:bCs/>
          <w:color w:val="c00000"/>
        </w:rPr>
        <w:t xml:space="preserve">6.7本国产品应当在中国境内生产，即在中华人民共和国关境内实现从原材料</w:t>
      </w:r>
      <w:r>
        <w:rPr>
          <w:rFonts w:hint="eastAsia" w:ascii="宋体" w:hAnsi="宋体" w:eastAsia="宋体" w:cs="宋体"/>
          <w:b/>
          <w:bCs/>
          <w:color w:val="c00000"/>
        </w:rPr>
        <w:t xml:space="preserve">、</w:t>
      </w:r>
      <w:r>
        <w:rPr>
          <w:rFonts w:hint="eastAsia" w:ascii="宋体" w:hAnsi="宋体" w:eastAsia="宋体" w:cs="宋体"/>
          <w:b/>
          <w:bCs/>
          <w:color w:val="c00000"/>
        </w:rPr>
        <w:t xml:space="preserve">组件到产品的属性改变。从具体情形看，在国内保税区</w:t>
      </w:r>
      <w:r>
        <w:rPr>
          <w:rFonts w:hint="eastAsia" w:ascii="宋体" w:hAnsi="宋体" w:eastAsia="宋体" w:cs="宋体"/>
          <w:b/>
          <w:bCs/>
          <w:color w:val="c00000"/>
        </w:rPr>
        <w:t xml:space="preserve">、</w:t>
      </w:r>
      <w:r>
        <w:rPr>
          <w:rFonts w:hint="eastAsia" w:ascii="宋体" w:hAnsi="宋体" w:eastAsia="宋体" w:cs="宋体"/>
          <w:b/>
          <w:bCs/>
          <w:color w:val="c00000"/>
        </w:rPr>
        <w:t xml:space="preserve">综合保税区等海关特殊监管区域生产的产品，属于在中国境内生产的产品；其他产品，根据实际情况判断是否在中国境内生产。</w:t>
      </w:r>
      <w:r>
        <w:rPr>
          <w:rFonts w:hint="eastAsia" w:ascii="宋体" w:hAnsi="宋体" w:eastAsia="宋体" w:cs="宋体"/>
          <w:b/>
          <w:bCs/>
        </w:rPr>
      </w:r>
      <w:r/>
    </w:p>
    <w:p>
      <w:pPr>
        <w:pStyle w:val="1024"/>
        <w:ind w:firstLine="422"/>
        <w:jc w:val="left"/>
        <w:rPr>
          <w:rFonts w:hint="eastAsia" w:ascii="宋体" w:hAnsi="宋体" w:eastAsia="宋体" w:cs="宋体"/>
          <w:b/>
          <w:bCs/>
        </w:rPr>
      </w:pPr>
      <w:r>
        <w:rPr>
          <w:rFonts w:hint="eastAsia" w:ascii="宋体" w:hAnsi="宋体" w:eastAsia="宋体" w:cs="宋体"/>
          <w:b/>
          <w:bCs/>
        </w:rPr>
        <w:t xml:space="preserve">7.同品牌投标人的认定：</w:t>
      </w:r>
      <w:r>
        <w:rPr>
          <w:rFonts w:hint="eastAsia" w:ascii="宋体" w:hAnsi="宋体" w:eastAsia="宋体" w:cs="宋体"/>
          <w:b/>
          <w:bCs/>
        </w:rPr>
      </w:r>
      <w:r/>
    </w:p>
    <w:p>
      <w:pPr>
        <w:pStyle w:val="1024"/>
        <w:ind w:firstLine="420"/>
        <w:jc w:val="left"/>
        <w:rPr>
          <w:rFonts w:hint="eastAsia"/>
        </w:rPr>
      </w:pPr>
      <w:r>
        <w:rPr>
          <w:rFonts w:hint="eastAsia" w:ascii="宋体" w:hAnsi="宋体" w:eastAsia="宋体" w:cs="宋体"/>
        </w:rPr>
        <w:t xml:space="preserve">提供核心产品品牌相同且通过资格审查</w:t>
      </w:r>
      <w:r>
        <w:rPr>
          <w:rFonts w:hint="eastAsia" w:ascii="宋体" w:hAnsi="宋体" w:eastAsia="宋体" w:cs="宋体"/>
        </w:rPr>
        <w:t xml:space="preserve">、</w:t>
      </w:r>
      <w:r>
        <w:rPr>
          <w:rFonts w:hint="eastAsia" w:ascii="宋体" w:hAnsi="宋体" w:eastAsia="宋体" w:cs="宋体"/>
        </w:rPr>
        <w:t xml:space="preserve">符合性审查的不同投标供应商参加同一合同项下投标的，按一家投标供应商计算，评审后得分最高的</w:t>
      </w:r>
      <w:r>
        <w:rPr>
          <w:rFonts w:hint="eastAsia" w:ascii="宋体" w:hAnsi="宋体" w:eastAsia="宋体" w:cs="宋体"/>
        </w:rPr>
        <w:t xml:space="preserve">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rPr>
      </w:r>
      <w:r/>
    </w:p>
    <w:p>
      <w:pPr>
        <w:pStyle w:val="1024"/>
        <w:ind w:firstLine="422"/>
        <w:jc w:val="left"/>
        <w:rPr>
          <w:rFonts w:hint="eastAsia" w:ascii="宋体" w:hAnsi="宋体" w:eastAsia="宋体" w:cs="宋体"/>
          <w:color w:val="c00000"/>
          <w:u w:val="single"/>
        </w:rPr>
      </w:pPr>
      <w:r>
        <w:rPr>
          <w:rFonts w:hint="eastAsia" w:ascii="宋体" w:hAnsi="宋体" w:eastAsia="宋体" w:cs="宋体"/>
          <w:b/>
          <w:bCs/>
        </w:rPr>
        <w:t xml:space="preserve">8.本项目核心产品为：</w:t>
      </w:r>
      <w:r>
        <w:rPr>
          <w:rFonts w:hint="eastAsia" w:ascii="宋体" w:hAnsi="宋体" w:eastAsia="宋体" w:cs="宋体"/>
          <w:color w:val="c00000"/>
          <w:u w:val="single"/>
        </w:rPr>
        <w:t xml:space="preserve">承压设备完整性动态评估与预警系统，</w:t>
      </w:r>
      <w:r>
        <w:rPr>
          <w:rFonts w:hint="eastAsia" w:ascii="宋体" w:hAnsi="宋体" w:eastAsia="宋体" w:cs="宋体"/>
          <w:color w:val="c00000"/>
          <w:u w:val="single"/>
        </w:rPr>
        <w:t xml:space="preserve">详见招标文件</w:t>
      </w:r>
      <w:r>
        <w:rPr>
          <w:rFonts w:hint="eastAsia" w:ascii="宋体" w:hAnsi="宋体" w:eastAsia="宋体" w:cs="宋体"/>
          <w:color w:val="c00000"/>
          <w:u w:val="single"/>
        </w:rPr>
        <w:t xml:space="preserve">“</w:t>
      </w:r>
      <w:r>
        <w:rPr>
          <w:rFonts w:hint="eastAsia" w:ascii="宋体" w:hAnsi="宋体" w:eastAsia="宋体" w:cs="宋体"/>
          <w:color w:val="c00000"/>
          <w:u w:val="single"/>
        </w:rPr>
        <w:t xml:space="preserve">第四章 采购需求</w:t>
      </w:r>
      <w:r>
        <w:rPr>
          <w:rFonts w:hint="eastAsia" w:ascii="宋体" w:hAnsi="宋体" w:eastAsia="宋体" w:cs="宋体"/>
          <w:color w:val="c00000"/>
          <w:u w:val="single"/>
        </w:rPr>
        <w:t xml:space="preserve">”</w:t>
      </w:r>
      <w:r>
        <w:rPr>
          <w:rFonts w:hint="eastAsia" w:ascii="宋体" w:hAnsi="宋体" w:eastAsia="宋体" w:cs="宋体"/>
          <w:color w:val="c00000"/>
          <w:u w:val="single"/>
        </w:rPr>
        <w:t xml:space="preserve">。</w:t>
      </w:r>
      <w:r>
        <w:rPr>
          <w:rFonts w:hint="eastAsia" w:ascii="宋体" w:hAnsi="宋体" w:eastAsia="宋体" w:cs="宋体"/>
          <w:color w:val="c00000"/>
          <w:u w:val="single"/>
        </w:rPr>
      </w:r>
      <w:r/>
    </w:p>
    <w:p>
      <w:pPr>
        <w:pStyle w:val="1024"/>
        <w:ind w:firstLine="420"/>
        <w:jc w:val="left"/>
        <w:rPr>
          <w:rFonts w:hint="eastAsia" w:ascii="宋体" w:hAnsi="宋体" w:eastAsia="宋体" w:cs="宋体"/>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rPr>
      </w:r>
      <w:r/>
    </w:p>
    <w:p>
      <w:pPr>
        <w:pStyle w:val="1025"/>
        <w:ind w:firstLine="0"/>
        <w:spacing w:before="480"/>
        <w:rPr>
          <w:rFonts w:hint="eastAsia"/>
        </w:rPr>
      </w:pPr>
      <w:r/>
      <w:bookmarkStart w:id="109" w:name="_Toc25609"/>
      <w:r>
        <w:rPr>
          <w:rFonts w:hint="eastAsia" w:ascii="宋体" w:hAnsi="宋体" w:eastAsia="宋体" w:cs="宋体"/>
        </w:rPr>
        <w:t xml:space="preserve">第四章 </w:t>
      </w:r>
      <w:bookmarkEnd w:id="107"/>
      <w:r/>
      <w:bookmarkEnd w:id="108"/>
      <w:r>
        <w:rPr>
          <w:rFonts w:hint="eastAsia" w:ascii="宋体" w:hAnsi="宋体" w:eastAsia="宋体" w:cs="宋体"/>
        </w:rPr>
        <w:t xml:space="preserve">采购需求</w:t>
      </w:r>
      <w:bookmarkEnd w:id="109"/>
      <w:r>
        <w:rPr>
          <w:rFonts w:hint="eastAsia"/>
        </w:rPr>
      </w:r>
      <w:r/>
    </w:p>
    <w:p>
      <w:pPr>
        <w:pStyle w:val="1024"/>
        <w:numPr>
          <w:ilvl w:val="0"/>
          <w:numId w:val="41"/>
        </w:numPr>
        <w:spacing w:after="5"/>
        <w:rPr>
          <w:rFonts w:hint="eastAsia" w:ascii="宋体" w:hAnsi="宋体" w:eastAsia="宋体" w:cs="宋体"/>
          <w:b/>
          <w:sz w:val="28"/>
          <w:szCs w:val="28"/>
        </w:rPr>
        <w:outlineLvl w:val="1"/>
      </w:pPr>
      <w:r/>
      <w:bookmarkStart w:id="110" w:name="_Toc7107"/>
      <w:r/>
      <w:bookmarkStart w:id="111" w:name="_Toc15398"/>
      <w:r/>
      <w:bookmarkStart w:id="112" w:name="_Toc22261"/>
      <w:r/>
      <w:bookmarkStart w:id="113" w:name="_Toc3459"/>
      <w:r>
        <w:rPr>
          <w:rFonts w:hint="eastAsia" w:ascii="宋体" w:hAnsi="宋体" w:eastAsia="宋体" w:cs="宋体"/>
          <w:b/>
          <w:sz w:val="28"/>
          <w:szCs w:val="28"/>
        </w:rPr>
        <w:t xml:space="preserve">项目概况：</w:t>
      </w:r>
      <w:bookmarkEnd w:id="110"/>
      <w:r/>
      <w:bookmarkEnd w:id="111"/>
      <w:r>
        <w:rPr>
          <w:rFonts w:hint="eastAsia" w:ascii="宋体" w:hAnsi="宋体" w:eastAsia="宋体" w:cs="宋体"/>
          <w:b/>
          <w:sz w:val="28"/>
          <w:szCs w:val="28"/>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bCs/>
          <w:sz w:val="24"/>
          <w:szCs w:val="24"/>
        </w:rPr>
        <w:t xml:space="preserve">本项目为</w:t>
      </w:r>
      <w:r>
        <w:rPr>
          <w:rFonts w:hint="eastAsia" w:ascii="宋体" w:hAnsi="宋体" w:eastAsia="宋体" w:cs="宋体"/>
          <w:sz w:val="24"/>
          <w:szCs w:val="24"/>
        </w:rPr>
        <w:t xml:space="preserve">江苏省特检院石化装置损伤判定及综合评价能力提升第二批设备采购</w:t>
      </w:r>
      <w:r>
        <w:rPr>
          <w:rFonts w:hint="eastAsia" w:ascii="宋体" w:hAnsi="宋体" w:eastAsia="宋体" w:cs="宋体"/>
          <w:sz w:val="24"/>
          <w:szCs w:val="24"/>
        </w:rPr>
        <w:t xml:space="preserve">，相关要求详见技术要求及商务要求。</w:t>
      </w:r>
      <w:r>
        <w:rPr>
          <w:rFonts w:hint="eastAsia" w:ascii="宋体" w:hAnsi="宋体" w:eastAsia="宋体" w:cs="宋体"/>
          <w:sz w:val="24"/>
          <w:szCs w:val="24"/>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092"/>
        <w:gridCol w:w="1099"/>
        <w:gridCol w:w="1409"/>
        <w:gridCol w:w="907"/>
        <w:gridCol w:w="1472"/>
        <w:gridCol w:w="1443"/>
        <w:gridCol w:w="764"/>
      </w:tblGrid>
      <w:tr>
        <w:trPr>
          <w:trHeight w:val="300"/>
        </w:trPr>
        <w:tc>
          <w:tcPr>
            <w:tcW w:w="850"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序号</w:t>
            </w:r>
            <w:r>
              <w:rPr>
                <w:rFonts w:hint="eastAsia" w:ascii="宋体" w:hAnsi="宋体" w:eastAsia="宋体" w:cs="宋体"/>
                <w:b/>
                <w:bCs/>
                <w:sz w:val="24"/>
                <w:szCs w:val="24"/>
                <w:lang w:bidi="ar"/>
              </w:rPr>
            </w:r>
            <w:r/>
          </w:p>
        </w:tc>
        <w:tc>
          <w:tcPr>
            <w:tcW w:w="2092"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设备明细</w:t>
            </w:r>
            <w:r>
              <w:rPr>
                <w:rFonts w:hint="eastAsia" w:ascii="宋体" w:hAnsi="宋体" w:eastAsia="宋体" w:cs="宋体"/>
                <w:b/>
                <w:bCs/>
                <w:sz w:val="24"/>
                <w:szCs w:val="24"/>
                <w:lang w:bidi="ar"/>
              </w:rPr>
            </w:r>
            <w:r/>
          </w:p>
        </w:tc>
        <w:tc>
          <w:tcPr>
            <w:tcW w:w="1099" w:type="dxa"/>
            <w:vAlign w:val="center"/>
            <w:textDirection w:val="lrTb"/>
            <w:noWrap/>
          </w:tcPr>
          <w:p>
            <w:pPr>
              <w:pStyle w:val="1024"/>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单位</w:t>
            </w:r>
            <w:r>
              <w:rPr>
                <w:rFonts w:ascii="宋体" w:hAnsi="宋体" w:eastAsia="宋体" w:cs="宋体"/>
                <w:b/>
                <w:bCs/>
                <w:sz w:val="24"/>
                <w:szCs w:val="24"/>
                <w:lang w:bidi="ar"/>
              </w:rPr>
            </w:r>
            <w:r/>
          </w:p>
        </w:tc>
        <w:tc>
          <w:tcPr>
            <w:tcW w:w="1409"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预算单价（万元）</w:t>
            </w:r>
            <w:r>
              <w:rPr>
                <w:rFonts w:hint="eastAsia" w:ascii="宋体" w:hAnsi="宋体" w:eastAsia="宋体" w:cs="宋体"/>
                <w:b/>
                <w:bCs/>
                <w:sz w:val="24"/>
                <w:szCs w:val="24"/>
                <w:lang w:bidi="ar"/>
              </w:rPr>
            </w:r>
            <w:r/>
          </w:p>
        </w:tc>
        <w:tc>
          <w:tcPr>
            <w:tcW w:w="907"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数量</w:t>
            </w:r>
            <w:r>
              <w:rPr>
                <w:rFonts w:hint="eastAsia" w:ascii="宋体" w:hAnsi="宋体" w:eastAsia="宋体" w:cs="宋体"/>
                <w:b/>
                <w:bCs/>
                <w:sz w:val="24"/>
                <w:szCs w:val="24"/>
                <w:lang w:bidi="ar"/>
              </w:rPr>
            </w:r>
            <w:r/>
          </w:p>
        </w:tc>
        <w:tc>
          <w:tcPr>
            <w:tcW w:w="1472"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预算金额</w:t>
            </w:r>
            <w:r>
              <w:rPr>
                <w:rFonts w:hint="eastAsia" w:ascii="宋体" w:hAnsi="宋体" w:eastAsia="宋体" w:cs="宋体"/>
                <w:b/>
                <w:bCs/>
                <w:sz w:val="24"/>
                <w:szCs w:val="24"/>
                <w:lang w:bidi="ar"/>
              </w:rPr>
            </w:r>
            <w:r/>
          </w:p>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（万元）</w:t>
            </w:r>
            <w:r>
              <w:rPr>
                <w:rFonts w:hint="eastAsia" w:ascii="宋体" w:hAnsi="宋体" w:eastAsia="宋体" w:cs="宋体"/>
                <w:b/>
                <w:bCs/>
                <w:sz w:val="24"/>
                <w:szCs w:val="24"/>
                <w:lang w:bidi="ar"/>
              </w:rPr>
            </w:r>
            <w:r/>
          </w:p>
        </w:tc>
        <w:tc>
          <w:tcPr>
            <w:tcW w:w="1443"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是否接受进口设备投标</w:t>
            </w:r>
            <w:r>
              <w:rPr>
                <w:rFonts w:hint="eastAsia" w:ascii="宋体" w:hAnsi="宋体" w:eastAsia="宋体" w:cs="宋体"/>
                <w:b/>
                <w:bCs/>
                <w:sz w:val="24"/>
                <w:szCs w:val="24"/>
                <w:lang w:bidi="ar"/>
              </w:rPr>
            </w:r>
            <w:r/>
          </w:p>
        </w:tc>
        <w:tc>
          <w:tcPr>
            <w:tcW w:w="764"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备注</w:t>
            </w:r>
            <w:r>
              <w:rPr>
                <w:rFonts w:hint="eastAsia" w:ascii="宋体" w:hAnsi="宋体" w:eastAsia="宋体" w:cs="宋体"/>
                <w:b/>
                <w:bCs/>
                <w:sz w:val="24"/>
                <w:szCs w:val="24"/>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209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承压设备完整性动态评估与预警系统</w:t>
            </w:r>
            <w:r>
              <w:rPr>
                <w:rFonts w:hint="eastAsia" w:ascii="宋体" w:hAnsi="宋体" w:eastAsia="宋体" w:cs="宋体"/>
                <w:sz w:val="22"/>
                <w:lang w:bidi="ar"/>
              </w:rPr>
            </w:r>
            <w:r/>
          </w:p>
        </w:tc>
        <w:tc>
          <w:tcPr>
            <w:tcW w:w="109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85</w:t>
            </w:r>
            <w:r>
              <w:rPr>
                <w:rFonts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85</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color w:val="000000"/>
                <w:sz w:val="20"/>
                <w:szCs w:val="20"/>
                <w:lang w:bidi="ar"/>
              </w:rPr>
              <w:t xml:space="preserve">核心产品</w:t>
            </w:r>
            <w:r>
              <w:rPr>
                <w:rFonts w:hint="eastAsia" w:ascii="宋体" w:hAnsi="宋体" w:eastAsia="宋体" w:cs="宋体"/>
                <w:b/>
                <w:bCs/>
                <w:sz w:val="22"/>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w:t>
            </w:r>
            <w:r>
              <w:rPr>
                <w:rFonts w:hint="eastAsia" w:ascii="宋体" w:hAnsi="宋体" w:eastAsia="宋体" w:cs="宋体"/>
                <w:sz w:val="22"/>
                <w:lang w:bidi="ar"/>
              </w:rPr>
            </w:r>
            <w:r/>
          </w:p>
        </w:tc>
        <w:tc>
          <w:tcPr>
            <w:tcW w:w="209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多能超声UIT检测系统</w:t>
            </w:r>
            <w:r>
              <w:rPr>
                <w:rFonts w:hint="eastAsia" w:ascii="宋体" w:hAnsi="宋体" w:eastAsia="宋体" w:cs="宋体"/>
                <w:sz w:val="22"/>
                <w:lang w:bidi="ar"/>
              </w:rPr>
            </w:r>
            <w:r/>
          </w:p>
        </w:tc>
        <w:tc>
          <w:tcPr>
            <w:tcW w:w="109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39</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39</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w:t>
            </w:r>
            <w:r>
              <w:rPr>
                <w:rFonts w:hint="eastAsia" w:ascii="宋体" w:hAnsi="宋体" w:eastAsia="宋体" w:cs="宋体"/>
                <w:sz w:val="22"/>
                <w:lang w:bidi="ar"/>
              </w:rPr>
            </w:r>
            <w:r/>
          </w:p>
        </w:tc>
        <w:tc>
          <w:tcPr>
            <w:tcW w:w="209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3D扫描建模及分析系统</w:t>
            </w:r>
            <w:r>
              <w:rPr>
                <w:rFonts w:hint="eastAsia" w:ascii="宋体" w:hAnsi="宋体" w:eastAsia="宋体" w:cs="宋体"/>
                <w:sz w:val="22"/>
                <w:lang w:bidi="ar"/>
              </w:rPr>
            </w:r>
            <w:r/>
          </w:p>
        </w:tc>
        <w:tc>
          <w:tcPr>
            <w:tcW w:w="109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9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4</w:t>
            </w:r>
            <w:r>
              <w:rPr>
                <w:rFonts w:hint="eastAsia" w:ascii="宋体" w:hAnsi="宋体" w:eastAsia="宋体" w:cs="宋体"/>
                <w:sz w:val="22"/>
                <w:lang w:bidi="ar"/>
              </w:rPr>
            </w:r>
            <w:r/>
          </w:p>
        </w:tc>
        <w:tc>
          <w:tcPr>
            <w:tcW w:w="209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承压设备多损伤模式验证仿真系统</w:t>
            </w:r>
            <w:r>
              <w:rPr>
                <w:rFonts w:hint="eastAsia" w:ascii="宋体" w:hAnsi="宋体" w:eastAsia="宋体" w:cs="宋体"/>
                <w:sz w:val="22"/>
                <w:lang w:bidi="ar"/>
              </w:rPr>
            </w:r>
            <w:r/>
          </w:p>
        </w:tc>
        <w:tc>
          <w:tcPr>
            <w:tcW w:w="109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73</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73</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bl>
    <w:p>
      <w:pPr>
        <w:pStyle w:val="1024"/>
        <w:ind w:firstLine="420"/>
        <w:spacing w:before="0" w:after="0"/>
        <w:rPr>
          <w:rFonts w:hint="eastAsia"/>
        </w:rPr>
      </w:pPr>
      <w:r>
        <w:rPr>
          <w:rFonts w:hint="eastAsia"/>
        </w:rPr>
      </w:r>
      <w:r/>
    </w:p>
    <w:p>
      <w:pPr>
        <w:pStyle w:val="1024"/>
        <w:numPr>
          <w:ilvl w:val="0"/>
          <w:numId w:val="41"/>
        </w:numPr>
        <w:rPr>
          <w:rFonts w:hint="eastAsia" w:ascii="宋体" w:hAnsi="宋体" w:eastAsia="宋体" w:cs="宋体"/>
          <w:b/>
          <w:sz w:val="28"/>
          <w:szCs w:val="28"/>
        </w:rPr>
        <w:outlineLvl w:val="1"/>
      </w:pPr>
      <w:r/>
      <w:bookmarkStart w:id="114" w:name="_Toc20229"/>
      <w:r/>
      <w:bookmarkStart w:id="115" w:name="_Toc21425"/>
      <w:r>
        <w:rPr>
          <w:rFonts w:hint="eastAsia" w:ascii="宋体" w:hAnsi="宋体" w:eastAsia="宋体" w:cs="宋体"/>
          <w:b/>
          <w:sz w:val="28"/>
          <w:szCs w:val="28"/>
        </w:rPr>
        <w:t xml:space="preserve">技术要求：</w:t>
      </w:r>
      <w:bookmarkEnd w:id="114"/>
      <w:r/>
      <w:bookmarkEnd w:id="115"/>
      <w:r>
        <w:rPr>
          <w:rFonts w:hint="eastAsia" w:ascii="宋体" w:hAnsi="宋体" w:eastAsia="宋体" w:cs="宋体"/>
          <w:b/>
          <w:sz w:val="28"/>
          <w:szCs w:val="28"/>
        </w:rPr>
      </w:r>
      <w:r/>
    </w:p>
    <w:p>
      <w:pPr>
        <w:pStyle w:val="1024"/>
        <w:ind w:firstLine="480"/>
        <w:spacing w:before="0" w:after="0"/>
        <w:rPr>
          <w:rFonts w:hint="eastAsia" w:ascii="宋体" w:hAnsi="宋体" w:eastAsia="宋体" w:cs="宋体"/>
          <w:sz w:val="24"/>
          <w:szCs w:val="24"/>
        </w:rPr>
      </w:pPr>
      <w:r/>
      <w:bookmarkStart w:id="116" w:name="OLE_LINK18"/>
      <w:r/>
      <w:bookmarkStart w:id="117" w:name="_Toc113485530"/>
      <w:r>
        <w:rPr>
          <w:rFonts w:hint="eastAsia" w:ascii="宋体" w:hAnsi="宋体" w:eastAsia="宋体" w:cs="宋体"/>
          <w:sz w:val="24"/>
          <w:szCs w:val="24"/>
        </w:rPr>
        <w:t xml:space="preserve">特别说明：</w:t>
      </w:r>
      <w:r>
        <w:rPr>
          <w:rFonts w:hint="eastAsia" w:ascii="宋体" w:hAnsi="宋体" w:eastAsia="宋体" w:cs="宋体"/>
          <w:sz w:val="24"/>
          <w:szCs w:val="24"/>
        </w:rPr>
      </w:r>
      <w:r/>
    </w:p>
    <w:p>
      <w:pPr>
        <w:pStyle w:val="1024"/>
        <w:ind w:firstLine="480"/>
        <w:spacing w:before="0" w:after="0"/>
        <w:rPr>
          <w:rFonts w:hint="eastAsia" w:ascii="宋体" w:hAnsi="宋体" w:eastAsia="宋体" w:cs="宋体"/>
          <w:color w:val="943734"/>
          <w:sz w:val="24"/>
          <w:szCs w:val="24"/>
        </w:rPr>
      </w:pPr>
      <w:r>
        <w:rPr>
          <w:rFonts w:hint="eastAsia" w:ascii="宋体" w:hAnsi="宋体" w:eastAsia="宋体" w:cs="宋体"/>
          <w:color w:val="943734"/>
          <w:sz w:val="24"/>
          <w:szCs w:val="24"/>
        </w:rPr>
        <w:t xml:space="preserve">（1）招标文件中标注“▲”号参数指标（如有）为主要技术参数要求，要求投标供应商提供技术参数中所要求的技术支持资料（技术支持资料种类以技术要求为准，如技术参数后无特殊要求则为明确说明该技术内容的公开发行的手册</w:t>
      </w:r>
      <w:r>
        <w:rPr>
          <w:rFonts w:hint="eastAsia" w:ascii="宋体" w:hAnsi="宋体" w:eastAsia="宋体" w:cs="宋体"/>
          <w:color w:val="943734"/>
          <w:sz w:val="24"/>
          <w:szCs w:val="24"/>
        </w:rPr>
        <w:t xml:space="preserve">、</w:t>
      </w:r>
      <w:r>
        <w:rPr>
          <w:rFonts w:hint="eastAsia" w:ascii="宋体" w:hAnsi="宋体" w:eastAsia="宋体" w:cs="宋体"/>
          <w:color w:val="943734"/>
          <w:sz w:val="24"/>
          <w:szCs w:val="24"/>
        </w:rPr>
        <w:t xml:space="preserve">彩页</w:t>
      </w:r>
      <w:r>
        <w:rPr>
          <w:rFonts w:hint="eastAsia" w:ascii="宋体" w:hAnsi="宋体" w:eastAsia="宋体" w:cs="宋体"/>
          <w:color w:val="943734"/>
          <w:sz w:val="24"/>
          <w:szCs w:val="24"/>
        </w:rPr>
        <w:t xml:space="preserve">、</w:t>
      </w:r>
      <w:r>
        <w:rPr>
          <w:rFonts w:hint="eastAsia" w:ascii="宋体" w:hAnsi="宋体" w:eastAsia="宋体" w:cs="宋体"/>
          <w:color w:val="943734"/>
          <w:sz w:val="24"/>
          <w:szCs w:val="24"/>
        </w:rPr>
        <w:t xml:space="preserve">官网截图</w:t>
      </w:r>
      <w:r>
        <w:rPr>
          <w:rFonts w:hint="eastAsia" w:ascii="宋体" w:hAnsi="宋体" w:eastAsia="宋体" w:cs="宋体"/>
          <w:color w:val="943734"/>
          <w:sz w:val="24"/>
          <w:szCs w:val="24"/>
        </w:rPr>
        <w:t xml:space="preserve">、</w:t>
      </w:r>
      <w:r>
        <w:rPr>
          <w:rFonts w:hint="eastAsia" w:ascii="宋体" w:hAnsi="宋体" w:eastAsia="宋体" w:cs="宋体"/>
          <w:color w:val="943734"/>
          <w:sz w:val="24"/>
          <w:szCs w:val="24"/>
        </w:rPr>
        <w:t xml:space="preserve">功能</w:t>
      </w:r>
      <w:r>
        <w:rPr>
          <w:rFonts w:hint="eastAsia" w:ascii="宋体" w:hAnsi="宋体" w:eastAsia="宋体" w:cs="宋体"/>
          <w:color w:val="943734"/>
          <w:sz w:val="24"/>
          <w:szCs w:val="24"/>
        </w:rPr>
        <w:t xml:space="preserve">页面截图</w:t>
      </w:r>
      <w:r>
        <w:rPr>
          <w:rFonts w:hint="eastAsia" w:ascii="宋体" w:hAnsi="宋体" w:eastAsia="宋体" w:cs="宋体"/>
          <w:color w:val="943734"/>
          <w:sz w:val="24"/>
          <w:szCs w:val="24"/>
        </w:rPr>
        <w:t xml:space="preserve">、</w:t>
      </w:r>
      <w:r>
        <w:rPr>
          <w:rFonts w:hint="eastAsia" w:ascii="宋体" w:hAnsi="宋体" w:eastAsia="宋体" w:cs="宋体"/>
          <w:color w:val="943734"/>
          <w:sz w:val="24"/>
          <w:szCs w:val="24"/>
        </w:rPr>
        <w:t xml:space="preserve">检测报告或白皮书等），否则将视为未响应▲号参数，作负偏离处理。</w:t>
      </w:r>
      <w:r>
        <w:rPr>
          <w:rFonts w:hint="eastAsia" w:ascii="宋体" w:hAnsi="宋体" w:eastAsia="宋体" w:cs="宋体"/>
          <w:color w:val="943734"/>
          <w:sz w:val="24"/>
          <w:szCs w:val="24"/>
        </w:rPr>
      </w:r>
      <w:r/>
    </w:p>
    <w:p>
      <w:pPr>
        <w:pStyle w:val="1024"/>
        <w:ind w:firstLine="480"/>
        <w:spacing w:before="0" w:after="0"/>
        <w:rPr>
          <w:rFonts w:hint="eastAsia" w:ascii="宋体" w:hAnsi="宋体" w:cs="宋体"/>
          <w:color w:val="943734"/>
          <w:sz w:val="28"/>
          <w:szCs w:val="28"/>
        </w:rPr>
      </w:pPr>
      <w:r>
        <w:rPr>
          <w:rFonts w:hint="eastAsia" w:ascii="宋体" w:hAnsi="宋体" w:eastAsia="宋体" w:cs="宋体"/>
          <w:color w:val="943734"/>
          <w:sz w:val="24"/>
          <w:szCs w:val="24"/>
        </w:rPr>
        <w:t xml:space="preserve">（2）招标文件中标注“★”的参数指标（如有）为实质性要求，有一项负偏离，作无效投标处理。</w:t>
      </w:r>
      <w:r>
        <w:rPr>
          <w:rFonts w:hint="eastAsia" w:ascii="宋体" w:hAnsi="宋体" w:eastAsia="宋体" w:cs="宋体"/>
          <w:b/>
          <w:bCs/>
          <w:color w:val="943734"/>
          <w:sz w:val="24"/>
          <w:szCs w:val="24"/>
        </w:rPr>
        <w:t xml:space="preserve">要求投标供应商必须在投标文件中提供技术支持资料（技术支持资料种类以技术要求为准，如技术参数后无特殊要求则为明确说明该技术内容的公开发行的手册</w:t>
      </w:r>
      <w:r>
        <w:rPr>
          <w:rFonts w:hint="eastAsia" w:ascii="宋体" w:hAnsi="宋体" w:eastAsia="宋体" w:cs="宋体"/>
          <w:b/>
          <w:bCs/>
          <w:color w:val="943734"/>
          <w:sz w:val="24"/>
          <w:szCs w:val="24"/>
        </w:rPr>
        <w:t xml:space="preserve">、</w:t>
      </w:r>
      <w:r>
        <w:rPr>
          <w:rFonts w:hint="eastAsia" w:ascii="宋体" w:hAnsi="宋体" w:eastAsia="宋体" w:cs="宋体"/>
          <w:b/>
          <w:bCs/>
          <w:color w:val="943734"/>
          <w:sz w:val="24"/>
          <w:szCs w:val="24"/>
        </w:rPr>
        <w:t xml:space="preserve">彩页</w:t>
      </w:r>
      <w:r>
        <w:rPr>
          <w:rFonts w:hint="eastAsia" w:ascii="宋体" w:hAnsi="宋体" w:eastAsia="宋体" w:cs="宋体"/>
          <w:b/>
          <w:bCs/>
          <w:color w:val="943734"/>
          <w:sz w:val="24"/>
          <w:szCs w:val="24"/>
        </w:rPr>
        <w:t xml:space="preserve">、</w:t>
      </w:r>
      <w:r>
        <w:rPr>
          <w:rFonts w:hint="eastAsia" w:ascii="宋体" w:hAnsi="宋体" w:eastAsia="宋体" w:cs="宋体"/>
          <w:b/>
          <w:bCs/>
          <w:color w:val="943734"/>
          <w:sz w:val="24"/>
          <w:szCs w:val="24"/>
        </w:rPr>
        <w:t xml:space="preserve">官网截图</w:t>
      </w:r>
      <w:r>
        <w:rPr>
          <w:rFonts w:hint="eastAsia" w:ascii="宋体" w:hAnsi="宋体" w:eastAsia="宋体" w:cs="宋体"/>
          <w:b/>
          <w:bCs/>
          <w:color w:val="943734"/>
          <w:sz w:val="24"/>
          <w:szCs w:val="24"/>
        </w:rPr>
        <w:t xml:space="preserve">、</w:t>
      </w:r>
      <w:r>
        <w:rPr>
          <w:rFonts w:hint="eastAsia" w:ascii="宋体" w:hAnsi="宋体" w:eastAsia="宋体" w:cs="宋体"/>
          <w:b/>
          <w:bCs/>
          <w:color w:val="943734"/>
          <w:sz w:val="24"/>
          <w:szCs w:val="24"/>
        </w:rPr>
        <w:t xml:space="preserve">功能页面截图</w:t>
      </w:r>
      <w:r>
        <w:rPr>
          <w:rFonts w:hint="eastAsia" w:ascii="宋体" w:hAnsi="宋体" w:eastAsia="宋体" w:cs="宋体"/>
          <w:b/>
          <w:bCs/>
          <w:color w:val="943734"/>
          <w:sz w:val="24"/>
          <w:szCs w:val="24"/>
        </w:rPr>
        <w:t xml:space="preserve">、</w:t>
      </w:r>
      <w:r>
        <w:rPr>
          <w:rFonts w:hint="eastAsia" w:ascii="宋体" w:hAnsi="宋体" w:eastAsia="宋体" w:cs="宋体"/>
          <w:b/>
          <w:bCs/>
          <w:color w:val="943734"/>
          <w:sz w:val="24"/>
          <w:szCs w:val="24"/>
        </w:rPr>
        <w:t xml:space="preserve">检测报告或白皮书等），未提供技术支持资料的，或未对招标文件做出实质性响应，将导致投标文件被视为无效。</w:t>
      </w:r>
      <w:r>
        <w:rPr>
          <w:rFonts w:hint="eastAsia" w:ascii="宋体" w:hAnsi="宋体" w:cs="宋体"/>
          <w:color w:val="943734"/>
          <w:sz w:val="28"/>
          <w:szCs w:val="28"/>
        </w:rPr>
      </w:r>
      <w:r/>
    </w:p>
    <w:p>
      <w:pPr>
        <w:pStyle w:val="1105"/>
        <w:ind w:firstLine="280"/>
        <w:rPr>
          <w:rFonts w:hint="eastAsia" w:ascii="宋体" w:hAnsi="宋体" w:cs="宋体"/>
          <w:sz w:val="28"/>
          <w:szCs w:val="28"/>
        </w:rPr>
      </w:pPr>
      <w:r/>
      <w:bookmarkEnd w:id="116"/>
      <w:r>
        <w:rPr>
          <w:rFonts w:hint="eastAsia" w:ascii="宋体" w:hAnsi="宋体" w:cs="宋体"/>
          <w:sz w:val="28"/>
          <w:szCs w:val="28"/>
        </w:rPr>
        <w:t xml:space="preserve">技术参数：</w:t>
      </w:r>
      <w:r>
        <w:rPr>
          <w:rFonts w:hint="eastAsia" w:ascii="宋体" w:hAnsi="宋体" w:cs="宋体"/>
          <w:sz w:val="28"/>
          <w:szCs w:val="28"/>
        </w:rPr>
      </w:r>
      <w:r/>
    </w:p>
    <w:tbl>
      <w:tblPr>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37"/>
        <w:gridCol w:w="853"/>
        <w:gridCol w:w="6055"/>
        <w:gridCol w:w="723"/>
        <w:gridCol w:w="739"/>
        <w:gridCol w:w="637"/>
      </w:tblGrid>
      <w:tr>
        <w:trPr>
          <w:trHeight w:val="64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序号</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设备名称</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055"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技术参数与配置</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单位</w:t>
            </w: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数量</w:t>
            </w: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备注</w:t>
            </w:r>
            <w:r>
              <w:rPr>
                <w:rFonts w:hint="eastAsia" w:ascii="宋体" w:hAnsi="宋体" w:eastAsia="宋体" w:cs="宋体"/>
                <w:color w:val="000000"/>
                <w:sz w:val="20"/>
                <w:szCs w:val="20"/>
                <w:lang w:bidi="ar"/>
              </w:rPr>
            </w:r>
            <w:r/>
          </w:p>
        </w:tc>
      </w:tr>
      <w:tr>
        <w:trPr>
          <w:trHeight w:val="94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024"/>
              <w:jc w:val="center"/>
              <w:widowControl/>
              <w:rPr>
                <w:rFonts w:ascii="宋体" w:hAnsi="宋体" w:eastAsia="宋体" w:cs="宋体"/>
                <w:color w:val="000000"/>
                <w:sz w:val="22"/>
              </w:rPr>
            </w:pPr>
            <w:r>
              <w:rPr>
                <w:rFonts w:hint="eastAsia" w:ascii="宋体" w:hAnsi="宋体" w:cs="宋体"/>
                <w:color w:val="000000"/>
                <w:sz w:val="22"/>
                <w:lang w:bidi="ar"/>
              </w:rPr>
              <w:t xml:space="preserve">1</w:t>
            </w: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承压设备完整性动态评估与预警系统</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055" w:type="dxa"/>
            <w:vAlign w:val="center"/>
            <w:textDirection w:val="lrTb"/>
            <w:noWrap w:val="false"/>
          </w:tcPr>
          <w:p>
            <w:pPr>
              <w:pStyle w:val="1024"/>
              <w:jc w:val="left"/>
              <w:spacing w:before="0" w:after="0" w:line="240" w:lineRule="auto"/>
              <w:rPr>
                <w:rFonts w:hint="eastAsia" w:eastAsia="楷体_GB2312"/>
                <w:bCs/>
                <w:color w:val="auto"/>
                <w:sz w:val="28"/>
                <w:szCs w:val="28"/>
              </w:rPr>
              <w:outlineLvl w:val="0"/>
            </w:pPr>
            <w:r>
              <w:rPr>
                <w:rStyle w:val="1187"/>
                <w:color w:val="auto"/>
                <w:sz w:val="21"/>
                <w:szCs w:val="21"/>
                <w:lang w:bidi="ar"/>
              </w:rPr>
              <w:t xml:space="preserve">1.每个模块</w:t>
            </w:r>
            <w:r>
              <w:rPr>
                <w:rStyle w:val="1187"/>
                <w:color w:val="auto"/>
                <w:sz w:val="21"/>
                <w:szCs w:val="21"/>
                <w:lang w:bidi="ar"/>
              </w:rPr>
              <w:t xml:space="preserve">采集通道数</w:t>
            </w:r>
            <w:r>
              <w:rPr>
                <w:rStyle w:val="1187"/>
                <w:color w:val="auto"/>
                <w:sz w:val="21"/>
                <w:szCs w:val="21"/>
                <w:lang w:bidi="ar"/>
              </w:rPr>
              <w:t xml:space="preserve">不少于4个；</w:t>
            </w:r>
            <w:r>
              <w:rPr>
                <w:rStyle w:val="1187"/>
                <w:color w:val="auto"/>
                <w:sz w:val="21"/>
                <w:szCs w:val="21"/>
                <w:lang w:bidi="ar"/>
              </w:rPr>
              <w:br w:type="textWrapping" w:clear="all"/>
            </w:r>
            <w:r>
              <w:rPr>
                <w:rStyle w:val="1187"/>
                <w:color w:val="auto"/>
                <w:sz w:val="21"/>
                <w:szCs w:val="21"/>
                <w:lang w:bidi="ar"/>
              </w:rPr>
              <w:t xml:space="preserve">2.工作温度需覆盖 -40℃至70℃；</w:t>
            </w:r>
            <w:r>
              <w:rPr>
                <w:rStyle w:val="1187"/>
                <w:color w:val="auto"/>
                <w:sz w:val="21"/>
                <w:szCs w:val="21"/>
                <w:lang w:bidi="ar"/>
              </w:rPr>
              <w:br w:type="textWrapping" w:clear="all"/>
            </w:r>
            <w:r>
              <w:rPr>
                <w:rStyle w:val="1187"/>
                <w:color w:val="auto"/>
                <w:sz w:val="21"/>
                <w:szCs w:val="21"/>
                <w:lang w:bidi="ar"/>
              </w:rPr>
              <w:t xml:space="preserve">★3.主机箱防护等级应≧IP66，具有防尘</w:t>
            </w:r>
            <w:r>
              <w:rPr>
                <w:rStyle w:val="1187"/>
                <w:color w:val="auto"/>
                <w:sz w:val="21"/>
                <w:szCs w:val="21"/>
                <w:lang w:bidi="ar"/>
              </w:rPr>
              <w:t xml:space="preserve">、</w:t>
            </w:r>
            <w:r>
              <w:rPr>
                <w:rStyle w:val="1187"/>
                <w:color w:val="auto"/>
                <w:sz w:val="21"/>
                <w:szCs w:val="21"/>
                <w:lang w:bidi="ar"/>
              </w:rPr>
              <w:t xml:space="preserve">防雨</w:t>
            </w:r>
            <w:r>
              <w:rPr>
                <w:rStyle w:val="1187"/>
                <w:color w:val="auto"/>
                <w:sz w:val="21"/>
                <w:szCs w:val="21"/>
                <w:lang w:bidi="ar"/>
              </w:rPr>
              <w:t xml:space="preserve">、</w:t>
            </w:r>
            <w:r>
              <w:rPr>
                <w:rStyle w:val="1187"/>
                <w:color w:val="auto"/>
                <w:sz w:val="21"/>
                <w:szCs w:val="21"/>
                <w:lang w:bidi="ar"/>
              </w:rPr>
              <w:t xml:space="preserve">防震</w:t>
            </w:r>
            <w:r>
              <w:rPr>
                <w:rStyle w:val="1187"/>
                <w:color w:val="auto"/>
                <w:sz w:val="21"/>
                <w:szCs w:val="21"/>
                <w:lang w:bidi="ar"/>
              </w:rPr>
              <w:t xml:space="preserve">、</w:t>
            </w:r>
            <w:r>
              <w:rPr>
                <w:rStyle w:val="1187"/>
                <w:color w:val="auto"/>
                <w:sz w:val="21"/>
                <w:szCs w:val="21"/>
                <w:lang w:bidi="ar"/>
              </w:rPr>
              <w:t xml:space="preserve">防水</w:t>
            </w:r>
            <w:r>
              <w:rPr>
                <w:rStyle w:val="1187"/>
                <w:color w:val="auto"/>
                <w:sz w:val="21"/>
                <w:szCs w:val="21"/>
                <w:lang w:bidi="ar"/>
              </w:rPr>
              <w:t xml:space="preserve">、</w:t>
            </w:r>
            <w:r>
              <w:rPr>
                <w:rStyle w:val="1187"/>
                <w:color w:val="auto"/>
                <w:sz w:val="21"/>
                <w:szCs w:val="21"/>
                <w:lang w:bidi="ar"/>
              </w:rPr>
              <w:t xml:space="preserve">防雷击功能，可长期放在户外独立进行数据采集存储与数据滤波；</w:t>
            </w:r>
            <w:r>
              <w:rPr>
                <w:rStyle w:val="1187"/>
                <w:color w:val="auto"/>
                <w:sz w:val="21"/>
                <w:szCs w:val="21"/>
                <w:lang w:bidi="ar"/>
              </w:rPr>
              <w:br w:type="textWrapping" w:clear="all"/>
            </w:r>
            <w:r>
              <w:rPr>
                <w:rStyle w:val="1187"/>
                <w:color w:val="auto"/>
                <w:sz w:val="21"/>
                <w:szCs w:val="21"/>
                <w:lang w:bidi="ar"/>
              </w:rPr>
              <w:t xml:space="preserve">★4.供电方式：POE供电；</w:t>
            </w:r>
            <w:r>
              <w:rPr>
                <w:rStyle w:val="1187"/>
                <w:color w:val="auto"/>
                <w:sz w:val="21"/>
                <w:szCs w:val="21"/>
                <w:lang w:bidi="ar"/>
              </w:rPr>
              <w:br w:type="textWrapping" w:clear="all"/>
            </w:r>
            <w:bookmarkStart w:id="118" w:name="OLE_LINK15"/>
            <w:r>
              <w:rPr>
                <w:rStyle w:val="1187"/>
                <w:color w:val="auto"/>
                <w:sz w:val="21"/>
                <w:szCs w:val="21"/>
                <w:lang w:bidi="ar"/>
              </w:rPr>
              <w:t xml:space="preserve">★</w:t>
            </w:r>
            <w:bookmarkEnd w:id="118"/>
            <w:r>
              <w:rPr>
                <w:rStyle w:val="1187"/>
                <w:color w:val="auto"/>
                <w:sz w:val="21"/>
                <w:szCs w:val="21"/>
                <w:lang w:bidi="ar"/>
              </w:rPr>
              <w:t xml:space="preserve">5.每通道带宽需包含1kHz-1MHz</w:t>
            </w:r>
            <w:r>
              <w:rPr>
                <w:rStyle w:val="1187"/>
                <w:color w:val="auto"/>
                <w:sz w:val="21"/>
                <w:szCs w:val="21"/>
                <w:lang w:bidi="ar"/>
              </w:rPr>
              <w:t xml:space="preserve">；</w:t>
            </w:r>
            <w:r>
              <w:rPr>
                <w:rFonts w:hint="eastAsia"/>
                <w:color w:val="auto"/>
              </w:rPr>
              <w:t xml:space="preserve"> </w:t>
            </w:r>
            <w:r>
              <w:rPr>
                <w:rStyle w:val="1187"/>
                <w:color w:val="auto"/>
                <w:sz w:val="21"/>
                <w:szCs w:val="21"/>
                <w:lang w:bidi="ar"/>
              </w:rPr>
              <w:t xml:space="preserve">每通道AD精度不小于：18位；</w:t>
            </w:r>
            <w:r>
              <w:rPr>
                <w:rStyle w:val="1187"/>
                <w:color w:val="auto"/>
                <w:sz w:val="21"/>
                <w:szCs w:val="21"/>
                <w:lang w:bidi="ar"/>
              </w:rPr>
              <w:t xml:space="preserve">每块卡采样率不低于</w:t>
            </w:r>
            <w:r>
              <w:rPr>
                <w:rStyle w:val="1187"/>
                <w:color w:val="auto"/>
                <w:sz w:val="21"/>
                <w:szCs w:val="21"/>
                <w:lang w:bidi="ar"/>
              </w:rPr>
              <w:t xml:space="preserve">40M/</w:t>
            </w:r>
            <w:r>
              <w:rPr>
                <w:rStyle w:val="1187"/>
                <w:color w:val="auto"/>
                <w:sz w:val="21"/>
                <w:szCs w:val="21"/>
                <w:lang w:bidi="ar"/>
              </w:rPr>
              <w:t xml:space="preserve">s</w:t>
            </w:r>
            <w:r>
              <w:rPr>
                <w:rStyle w:val="1187"/>
                <w:color w:val="auto"/>
                <w:sz w:val="21"/>
                <w:szCs w:val="21"/>
                <w:lang w:bidi="ar"/>
              </w:rPr>
              <w:br w:type="textWrapping" w:clear="all"/>
            </w:r>
            <w:r>
              <w:rPr>
                <w:rStyle w:val="1187"/>
                <w:color w:val="auto"/>
                <w:sz w:val="21"/>
                <w:szCs w:val="21"/>
                <w:lang w:bidi="ar"/>
              </w:rPr>
              <w:t xml:space="preserve">▲6.系统为有线与无线两种连接方式，有线连接方式：网线；无线连接方式：</w:t>
            </w:r>
            <w:r>
              <w:rPr>
                <w:rStyle w:val="1187"/>
                <w:color w:val="auto"/>
                <w:sz w:val="21"/>
                <w:szCs w:val="21"/>
                <w:lang w:bidi="ar"/>
              </w:rPr>
              <w:t xml:space="preserve">Wi-Fi</w:t>
            </w:r>
            <w:r>
              <w:rPr>
                <w:rStyle w:val="1187"/>
                <w:color w:val="auto"/>
                <w:sz w:val="21"/>
                <w:szCs w:val="21"/>
                <w:lang w:bidi="ar"/>
              </w:rPr>
              <w:t xml:space="preserve">；</w:t>
            </w:r>
            <w:r>
              <w:rPr>
                <w:rStyle w:val="1187"/>
                <w:color w:val="auto"/>
                <w:sz w:val="21"/>
                <w:szCs w:val="21"/>
                <w:lang w:bidi="ar"/>
              </w:rPr>
              <w:br w:type="textWrapping" w:clear="all"/>
            </w:r>
            <w:r>
              <w:rPr>
                <w:rStyle w:val="1187"/>
                <w:color w:val="auto"/>
                <w:sz w:val="21"/>
                <w:szCs w:val="21"/>
                <w:lang w:bidi="ar"/>
              </w:rPr>
              <w:t xml:space="preserve">7.每一通道在数字化前必须具有模拟滤波器以达到抗频混的效果。每个通道应具有软件可选的</w:t>
            </w:r>
            <w:r>
              <w:rPr>
                <w:rStyle w:val="1187"/>
                <w:color w:val="auto"/>
                <w:sz w:val="21"/>
                <w:szCs w:val="21"/>
                <w:lang w:bidi="ar"/>
              </w:rPr>
              <w:t xml:space="preserve">2个高通</w:t>
            </w:r>
            <w:r>
              <w:rPr>
                <w:rStyle w:val="1187"/>
                <w:color w:val="auto"/>
                <w:sz w:val="21"/>
                <w:szCs w:val="21"/>
                <w:lang w:bidi="ar"/>
              </w:rPr>
              <w:t xml:space="preserve">、</w:t>
            </w:r>
            <w:r>
              <w:rPr>
                <w:rStyle w:val="1187"/>
                <w:color w:val="auto"/>
                <w:sz w:val="21"/>
                <w:szCs w:val="21"/>
                <w:lang w:bidi="ar"/>
              </w:rPr>
              <w:t xml:space="preserve">2个低通模拟滤波器，实现多个模拟频率滤波段。</w:t>
            </w:r>
            <w:r>
              <w:rPr>
                <w:rStyle w:val="1187"/>
                <w:color w:val="auto"/>
                <w:sz w:val="21"/>
                <w:szCs w:val="21"/>
                <w:lang w:bidi="ar"/>
              </w:rPr>
              <w:br w:type="textWrapping" w:clear="all"/>
            </w:r>
            <w:r>
              <w:rPr>
                <w:rStyle w:val="1187"/>
                <w:color w:val="auto"/>
                <w:sz w:val="21"/>
                <w:szCs w:val="21"/>
                <w:lang w:bidi="ar"/>
              </w:rPr>
              <w:t xml:space="preserve">8．每一通道均应具有自动传感器测试标定功能, 既可发射也可接收标定信号。每一通道的传感器自动标定必须至少同时具有检测如下声发射特征的功能，即幅度，能量，振铃计数，持续时间；</w:t>
            </w:r>
            <w:r>
              <w:rPr>
                <w:rStyle w:val="1187"/>
                <w:color w:val="auto"/>
                <w:sz w:val="21"/>
                <w:szCs w:val="21"/>
                <w:lang w:bidi="ar"/>
              </w:rPr>
              <w:br w:type="textWrapping" w:clear="all"/>
            </w:r>
            <w:r>
              <w:rPr>
                <w:rStyle w:val="1187"/>
                <w:color w:val="auto"/>
                <w:sz w:val="21"/>
                <w:szCs w:val="21"/>
                <w:lang w:bidi="ar"/>
              </w:rPr>
              <w:t xml:space="preserve">▲9.</w:t>
            </w:r>
            <w:r>
              <w:rPr>
                <w:rStyle w:val="1187"/>
                <w:color w:val="auto"/>
                <w:sz w:val="21"/>
                <w:szCs w:val="21"/>
                <w:lang w:bidi="ar"/>
              </w:rPr>
              <w:t xml:space="preserve">智能一体化主机，内置对应通道</w:t>
            </w:r>
            <w:r>
              <w:rPr>
                <w:rStyle w:val="1187"/>
                <w:color w:val="auto"/>
                <w:sz w:val="21"/>
                <w:szCs w:val="21"/>
                <w:lang w:bidi="ar"/>
              </w:rPr>
              <w:t xml:space="preserve">采集处理卡、</w:t>
            </w:r>
            <w:r>
              <w:rPr>
                <w:rStyle w:val="1187"/>
                <w:color w:val="auto"/>
                <w:sz w:val="21"/>
                <w:szCs w:val="21"/>
                <w:lang w:bidi="ar"/>
              </w:rPr>
              <w:t xml:space="preserve">采集分析一体化软件；</w:t>
            </w:r>
            <w:r>
              <w:rPr>
                <w:rStyle w:val="1187"/>
                <w:color w:val="auto"/>
                <w:sz w:val="21"/>
                <w:szCs w:val="21"/>
                <w:lang w:bidi="ar"/>
              </w:rPr>
              <w:t xml:space="preserve">还具有高性能</w:t>
            </w:r>
            <w:r>
              <w:rPr>
                <w:rStyle w:val="1187"/>
                <w:color w:val="auto"/>
                <w:sz w:val="21"/>
                <w:szCs w:val="21"/>
                <w:lang w:bidi="ar"/>
              </w:rPr>
              <w:t xml:space="preserve">处理器、</w:t>
            </w:r>
            <w:r>
              <w:rPr>
                <w:rStyle w:val="1187"/>
                <w:color w:val="auto"/>
                <w:sz w:val="21"/>
                <w:szCs w:val="21"/>
                <w:lang w:bidi="ar"/>
              </w:rPr>
              <w:t xml:space="preserve">内存、1TB </w:t>
            </w:r>
            <w:r>
              <w:rPr>
                <w:rStyle w:val="1187"/>
                <w:color w:val="auto"/>
                <w:sz w:val="21"/>
                <w:szCs w:val="21"/>
                <w:lang w:bidi="ar"/>
              </w:rPr>
              <w:t xml:space="preserve">或以上</w:t>
            </w:r>
            <w:r>
              <w:rPr>
                <w:rStyle w:val="1187"/>
                <w:color w:val="auto"/>
                <w:sz w:val="21"/>
                <w:szCs w:val="21"/>
                <w:lang w:bidi="ar"/>
              </w:rPr>
              <w:t xml:space="preserve">硬盘，配备网络接口，预装</w:t>
            </w:r>
            <w:r>
              <w:rPr>
                <w:rStyle w:val="1187"/>
                <w:color w:val="auto"/>
                <w:sz w:val="21"/>
                <w:szCs w:val="21"/>
                <w:lang w:bidi="ar"/>
              </w:rPr>
              <w:t xml:space="preserve">中文操作系统。</w:t>
            </w:r>
            <w:r>
              <w:rPr>
                <w:rStyle w:val="1187"/>
                <w:color w:val="auto"/>
                <w:sz w:val="21"/>
                <w:szCs w:val="21"/>
                <w:lang w:bidi="ar"/>
              </w:rPr>
              <w:br w:type="textWrapping" w:clear="all"/>
            </w:r>
            <w:r>
              <w:rPr>
                <w:rStyle w:val="1187"/>
                <w:color w:val="auto"/>
                <w:sz w:val="21"/>
                <w:szCs w:val="21"/>
                <w:lang w:bidi="ar"/>
              </w:rPr>
              <w:t xml:space="preserve">10.波形通道不小于4个；</w:t>
            </w:r>
            <w:r>
              <w:rPr>
                <w:rStyle w:val="1187"/>
                <w:color w:val="auto"/>
                <w:sz w:val="21"/>
                <w:szCs w:val="21"/>
                <w:lang w:bidi="ar"/>
              </w:rPr>
              <w:br w:type="textWrapping" w:clear="all"/>
            </w:r>
            <w:r>
              <w:rPr>
                <w:rStyle w:val="1187"/>
                <w:color w:val="auto"/>
                <w:sz w:val="21"/>
                <w:szCs w:val="21"/>
                <w:lang w:bidi="ar"/>
              </w:rPr>
              <w:t xml:space="preserve">11.瞬态波形通道：每一通道均需有独立的波形采集模块，并可独立设置采集速率</w:t>
            </w:r>
            <w:r>
              <w:rPr>
                <w:rStyle w:val="1187"/>
                <w:color w:val="auto"/>
                <w:sz w:val="21"/>
                <w:szCs w:val="21"/>
                <w:lang w:bidi="ar"/>
              </w:rPr>
              <w:t xml:space="preserve">、</w:t>
            </w:r>
            <w:r>
              <w:rPr>
                <w:rStyle w:val="1187"/>
                <w:color w:val="auto"/>
                <w:sz w:val="21"/>
                <w:szCs w:val="21"/>
                <w:lang w:bidi="ar"/>
              </w:rPr>
              <w:t xml:space="preserve">采样长度与滤波频率范围；</w:t>
            </w:r>
            <w:r>
              <w:rPr>
                <w:rStyle w:val="1187"/>
                <w:color w:val="auto"/>
                <w:sz w:val="21"/>
                <w:szCs w:val="21"/>
                <w:lang w:bidi="ar"/>
              </w:rPr>
              <w:br w:type="textWrapping" w:clear="all"/>
            </w:r>
            <w:r>
              <w:rPr>
                <w:rStyle w:val="1187"/>
                <w:color w:val="auto"/>
                <w:sz w:val="21"/>
                <w:szCs w:val="21"/>
                <w:lang w:bidi="ar"/>
              </w:rPr>
              <w:t xml:space="preserve">12.系统的基于撞击的波形采集应具有两种软件可选的不同的采集模式，即，声发射模式（每一通道的波形可独立采集）与示波器模式（所有通道的波形同步触发采集）；</w:t>
            </w:r>
            <w:r>
              <w:rPr>
                <w:rStyle w:val="1187"/>
                <w:color w:val="auto"/>
                <w:sz w:val="21"/>
                <w:szCs w:val="21"/>
                <w:lang w:bidi="ar"/>
              </w:rPr>
              <w:br w:type="textWrapping" w:clear="all"/>
            </w:r>
            <w:r>
              <w:rPr>
                <w:rStyle w:val="1187"/>
                <w:color w:val="auto"/>
                <w:sz w:val="21"/>
                <w:szCs w:val="21"/>
                <w:lang w:bidi="ar"/>
              </w:rPr>
              <w:t xml:space="preserve">★13.除了波形采集功能外，还需要具备连续波形流采集能力，可不间断连续采集原始波形流数据；</w:t>
            </w:r>
            <w:r>
              <w:rPr>
                <w:rStyle w:val="1187"/>
                <w:color w:val="auto"/>
                <w:sz w:val="21"/>
                <w:szCs w:val="21"/>
                <w:lang w:bidi="ar"/>
              </w:rPr>
              <w:br w:type="textWrapping" w:clear="all"/>
            </w:r>
            <w:r>
              <w:rPr>
                <w:rStyle w:val="1187"/>
                <w:color w:val="auto"/>
                <w:sz w:val="21"/>
                <w:szCs w:val="21"/>
                <w:lang w:bidi="ar"/>
              </w:rPr>
              <w:t xml:space="preserve">▲14.软件为中文环境下实时声发射采集/分析一体化软件，包括参数和波形采集</w:t>
            </w:r>
            <w:r>
              <w:rPr>
                <w:rStyle w:val="1187"/>
                <w:color w:val="auto"/>
                <w:sz w:val="21"/>
                <w:szCs w:val="21"/>
                <w:lang w:bidi="ar"/>
              </w:rPr>
              <w:t xml:space="preserve">、</w:t>
            </w:r>
            <w:r>
              <w:rPr>
                <w:rStyle w:val="1187"/>
                <w:color w:val="auto"/>
                <w:sz w:val="21"/>
                <w:szCs w:val="21"/>
                <w:lang w:bidi="ar"/>
              </w:rPr>
              <w:t xml:space="preserve">外参量输入采集。实时波形</w:t>
            </w:r>
            <w:r>
              <w:rPr>
                <w:rStyle w:val="1187"/>
                <w:color w:val="auto"/>
                <w:sz w:val="21"/>
                <w:szCs w:val="21"/>
                <w:lang w:bidi="ar"/>
              </w:rPr>
              <w:t xml:space="preserve">、</w:t>
            </w:r>
            <w:r>
              <w:rPr>
                <w:rStyle w:val="1187"/>
                <w:color w:val="auto"/>
                <w:sz w:val="21"/>
                <w:szCs w:val="21"/>
                <w:lang w:bidi="ar"/>
              </w:rPr>
              <w:t xml:space="preserve">参数表</w:t>
            </w:r>
            <w:r>
              <w:rPr>
                <w:rStyle w:val="1187"/>
                <w:color w:val="auto"/>
                <w:sz w:val="21"/>
                <w:szCs w:val="21"/>
                <w:lang w:bidi="ar"/>
              </w:rPr>
              <w:t xml:space="preserve">、</w:t>
            </w:r>
            <w:r>
              <w:rPr>
                <w:rStyle w:val="1187"/>
                <w:color w:val="auto"/>
                <w:sz w:val="21"/>
                <w:szCs w:val="21"/>
                <w:lang w:bidi="ar"/>
              </w:rPr>
              <w:t xml:space="preserve">声发射参数及波形特征参数的多参数分析</w:t>
            </w:r>
            <w:r>
              <w:rPr>
                <w:rStyle w:val="1187"/>
                <w:color w:val="auto"/>
                <w:sz w:val="21"/>
                <w:szCs w:val="21"/>
                <w:lang w:bidi="ar"/>
              </w:rPr>
              <w:t xml:space="preserve">、</w:t>
            </w:r>
            <w:r>
              <w:rPr>
                <w:rStyle w:val="1187"/>
                <w:color w:val="auto"/>
                <w:sz w:val="21"/>
                <w:szCs w:val="21"/>
                <w:lang w:bidi="ar"/>
              </w:rPr>
              <w:t xml:space="preserve">相关分析</w:t>
            </w:r>
            <w:r>
              <w:rPr>
                <w:rStyle w:val="1187"/>
                <w:color w:val="auto"/>
                <w:sz w:val="21"/>
                <w:szCs w:val="21"/>
                <w:lang w:bidi="ar"/>
              </w:rPr>
              <w:t xml:space="preserve">、</w:t>
            </w:r>
            <w:r>
              <w:rPr>
                <w:rStyle w:val="1187"/>
                <w:color w:val="auto"/>
                <w:sz w:val="21"/>
                <w:szCs w:val="21"/>
                <w:lang w:bidi="ar"/>
              </w:rPr>
              <w:t xml:space="preserve">3-D图解分析</w:t>
            </w:r>
            <w:r>
              <w:rPr>
                <w:rStyle w:val="1187"/>
                <w:color w:val="auto"/>
                <w:sz w:val="21"/>
                <w:szCs w:val="21"/>
                <w:lang w:bidi="ar"/>
              </w:rPr>
              <w:t xml:space="preserve">、</w:t>
            </w:r>
            <w:r>
              <w:rPr>
                <w:rStyle w:val="1187"/>
                <w:color w:val="auto"/>
                <w:sz w:val="21"/>
                <w:szCs w:val="21"/>
                <w:lang w:bidi="ar"/>
              </w:rPr>
              <w:t xml:space="preserve">线图</w:t>
            </w:r>
            <w:r>
              <w:rPr>
                <w:rStyle w:val="1187"/>
                <w:color w:val="auto"/>
                <w:sz w:val="21"/>
                <w:szCs w:val="21"/>
                <w:lang w:bidi="ar"/>
              </w:rPr>
              <w:t xml:space="preserve">、</w:t>
            </w:r>
            <w:r>
              <w:rPr>
                <w:rStyle w:val="1187"/>
                <w:color w:val="auto"/>
                <w:sz w:val="21"/>
                <w:szCs w:val="21"/>
                <w:lang w:bidi="ar"/>
              </w:rPr>
              <w:t xml:space="preserve">点图</w:t>
            </w:r>
            <w:r>
              <w:rPr>
                <w:rStyle w:val="1187"/>
                <w:color w:val="auto"/>
                <w:sz w:val="21"/>
                <w:szCs w:val="21"/>
                <w:lang w:bidi="ar"/>
              </w:rPr>
              <w:t xml:space="preserve">、</w:t>
            </w:r>
            <w:r>
              <w:rPr>
                <w:rStyle w:val="1187"/>
                <w:color w:val="auto"/>
                <w:sz w:val="21"/>
                <w:szCs w:val="21"/>
                <w:lang w:bidi="ar"/>
              </w:rPr>
              <w:t xml:space="preserve"> 直方图</w:t>
            </w:r>
            <w:r>
              <w:rPr>
                <w:rStyle w:val="1187"/>
                <w:color w:val="auto"/>
                <w:sz w:val="21"/>
                <w:szCs w:val="21"/>
                <w:lang w:bidi="ar"/>
              </w:rPr>
              <w:t xml:space="preserve">、</w:t>
            </w:r>
            <w:r>
              <w:rPr>
                <w:rStyle w:val="1187"/>
                <w:color w:val="auto"/>
                <w:sz w:val="21"/>
                <w:szCs w:val="21"/>
                <w:lang w:bidi="ar"/>
              </w:rPr>
              <w:t xml:space="preserve">统计图等；</w:t>
            </w:r>
            <w:r>
              <w:rPr>
                <w:rStyle w:val="1187"/>
                <w:color w:val="auto"/>
                <w:sz w:val="21"/>
                <w:szCs w:val="21"/>
                <w:lang w:bidi="ar"/>
              </w:rPr>
              <w:br w:type="textWrapping" w:clear="all"/>
            </w:r>
            <w:r>
              <w:rPr>
                <w:rStyle w:val="1187"/>
                <w:color w:val="auto"/>
                <w:sz w:val="21"/>
                <w:szCs w:val="21"/>
                <w:lang w:bidi="ar"/>
              </w:rPr>
              <w:t xml:space="preserve">▲15.除了能够提取基本的声发射征参量外，系统软件必须具有以下参数的实时提取和分析功能：</w:t>
            </w:r>
            <w:r>
              <w:rPr>
                <w:rStyle w:val="1187"/>
                <w:color w:val="auto"/>
                <w:sz w:val="21"/>
                <w:szCs w:val="21"/>
                <w:lang w:bidi="ar"/>
              </w:rPr>
              <w:br w:type="textWrapping" w:clear="all"/>
            </w:r>
            <w:r>
              <w:rPr>
                <w:rStyle w:val="1187"/>
                <w:color w:val="auto"/>
                <w:sz w:val="21"/>
                <w:szCs w:val="21"/>
                <w:lang w:bidi="ar"/>
              </w:rPr>
              <w:t xml:space="preserve">峰值计数</w:t>
            </w:r>
            <w:r>
              <w:rPr>
                <w:rStyle w:val="1187"/>
                <w:color w:val="auto"/>
                <w:sz w:val="21"/>
                <w:szCs w:val="21"/>
                <w:lang w:bidi="ar"/>
              </w:rPr>
              <w:t xml:space="preserve">、</w:t>
            </w:r>
            <w:r>
              <w:rPr>
                <w:rStyle w:val="1187"/>
                <w:color w:val="auto"/>
                <w:sz w:val="21"/>
                <w:szCs w:val="21"/>
                <w:lang w:bidi="ar"/>
              </w:rPr>
              <w:t xml:space="preserve">平均频率</w:t>
            </w:r>
            <w:r>
              <w:rPr>
                <w:rStyle w:val="1187"/>
                <w:color w:val="auto"/>
                <w:sz w:val="21"/>
                <w:szCs w:val="21"/>
                <w:lang w:bidi="ar"/>
              </w:rPr>
              <w:t xml:space="preserve">、</w:t>
            </w:r>
            <w:r>
              <w:rPr>
                <w:rStyle w:val="1187"/>
                <w:color w:val="auto"/>
                <w:sz w:val="21"/>
                <w:szCs w:val="21"/>
                <w:lang w:bidi="ar"/>
              </w:rPr>
              <w:t xml:space="preserve">反算频率</w:t>
            </w:r>
            <w:r>
              <w:rPr>
                <w:rStyle w:val="1187"/>
                <w:color w:val="auto"/>
                <w:sz w:val="21"/>
                <w:szCs w:val="21"/>
                <w:lang w:bidi="ar"/>
              </w:rPr>
              <w:t xml:space="preserve">、</w:t>
            </w:r>
            <w:r>
              <w:rPr>
                <w:rStyle w:val="1187"/>
                <w:color w:val="auto"/>
                <w:sz w:val="21"/>
                <w:szCs w:val="21"/>
                <w:lang w:bidi="ar"/>
              </w:rPr>
              <w:t xml:space="preserve">初始频率</w:t>
            </w:r>
            <w:r>
              <w:rPr>
                <w:rStyle w:val="1187"/>
                <w:color w:val="auto"/>
                <w:sz w:val="21"/>
                <w:szCs w:val="21"/>
                <w:lang w:bidi="ar"/>
              </w:rPr>
              <w:t xml:space="preserve">、</w:t>
            </w:r>
            <w:r>
              <w:rPr>
                <w:rStyle w:val="1187"/>
                <w:color w:val="auto"/>
                <w:sz w:val="21"/>
                <w:szCs w:val="21"/>
                <w:lang w:bidi="ar"/>
              </w:rPr>
              <w:t xml:space="preserve">绝对频率</w:t>
            </w:r>
            <w:r>
              <w:rPr>
                <w:rStyle w:val="1187"/>
                <w:color w:val="auto"/>
                <w:sz w:val="21"/>
                <w:szCs w:val="21"/>
                <w:lang w:bidi="ar"/>
              </w:rPr>
              <w:t xml:space="preserve">、</w:t>
            </w:r>
            <w:r>
              <w:rPr>
                <w:rStyle w:val="1187"/>
                <w:color w:val="auto"/>
                <w:sz w:val="21"/>
                <w:szCs w:val="21"/>
                <w:lang w:bidi="ar"/>
              </w:rPr>
              <w:t xml:space="preserve">质心频率</w:t>
            </w:r>
            <w:r>
              <w:rPr>
                <w:rStyle w:val="1187"/>
                <w:color w:val="auto"/>
                <w:sz w:val="21"/>
                <w:szCs w:val="21"/>
                <w:lang w:bidi="ar"/>
              </w:rPr>
              <w:t xml:space="preserve">、</w:t>
            </w:r>
            <w:r>
              <w:rPr>
                <w:rStyle w:val="1187"/>
                <w:color w:val="auto"/>
                <w:sz w:val="21"/>
                <w:szCs w:val="21"/>
                <w:lang w:bidi="ar"/>
              </w:rPr>
              <w:t xml:space="preserve">局部功率谱；</w:t>
            </w:r>
            <w:r>
              <w:rPr>
                <w:rStyle w:val="1187"/>
                <w:color w:val="auto"/>
                <w:sz w:val="21"/>
                <w:szCs w:val="21"/>
                <w:lang w:bidi="ar"/>
              </w:rPr>
              <w:br w:type="textWrapping" w:clear="all"/>
            </w:r>
            <w:r>
              <w:rPr>
                <w:rStyle w:val="1187"/>
                <w:color w:val="auto"/>
                <w:sz w:val="21"/>
                <w:szCs w:val="21"/>
                <w:lang w:bidi="ar"/>
              </w:rPr>
              <w:t xml:space="preserve">▲16.具有峰值定义时间（PDT）</w:t>
            </w:r>
            <w:r>
              <w:rPr>
                <w:rStyle w:val="1187"/>
                <w:color w:val="auto"/>
                <w:sz w:val="21"/>
                <w:szCs w:val="21"/>
                <w:lang w:bidi="ar"/>
              </w:rPr>
              <w:t xml:space="preserve">、</w:t>
            </w:r>
            <w:r>
              <w:rPr>
                <w:rStyle w:val="1187"/>
                <w:color w:val="auto"/>
                <w:sz w:val="21"/>
                <w:szCs w:val="21"/>
                <w:lang w:bidi="ar"/>
              </w:rPr>
              <w:t xml:space="preserve">撞击定义时间（HDT）及撞击闭锁时间（HLT）设置的功能；</w:t>
            </w:r>
            <w:r>
              <w:rPr>
                <w:rStyle w:val="1187"/>
                <w:color w:val="auto"/>
                <w:sz w:val="21"/>
                <w:szCs w:val="21"/>
                <w:lang w:bidi="ar"/>
              </w:rPr>
              <w:br w:type="textWrapping" w:clear="all"/>
            </w:r>
            <w:r>
              <w:rPr>
                <w:rStyle w:val="1187"/>
                <w:color w:val="auto"/>
                <w:sz w:val="21"/>
                <w:szCs w:val="21"/>
                <w:lang w:bidi="ar"/>
              </w:rPr>
              <w:t xml:space="preserve">17.谐振频率为150kHz±10kHz前放一体化5伏供电低功耗探头；</w:t>
            </w:r>
            <w:r>
              <w:rPr>
                <w:rStyle w:val="1187"/>
                <w:color w:val="auto"/>
                <w:sz w:val="21"/>
                <w:szCs w:val="21"/>
                <w:lang w:bidi="ar"/>
              </w:rPr>
              <w:br w:type="textWrapping" w:clear="all"/>
            </w:r>
            <w:r>
              <w:rPr>
                <w:rStyle w:val="1187"/>
                <w:color w:val="auto"/>
                <w:sz w:val="21"/>
                <w:szCs w:val="21"/>
                <w:lang w:bidi="ar"/>
              </w:rPr>
              <w:t xml:space="preserve">18.配置要求：主机系统*2套；防爆传感器*8支；采集分析软件*1套；固定装置*1套。</w:t>
            </w:r>
            <w:r>
              <w:rPr>
                <w:rFonts w:hint="eastAsia" w:eastAsia="楷体_GB2312"/>
                <w:bCs/>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24"/>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024"/>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核心产品</w:t>
            </w:r>
            <w:r>
              <w:rPr>
                <w:rFonts w:hint="eastAsia" w:ascii="宋体" w:hAnsi="宋体" w:eastAsia="宋体" w:cs="宋体"/>
                <w:b/>
                <w:bCs/>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024"/>
              <w:jc w:val="center"/>
              <w:widowControl/>
              <w:rPr>
                <w:rFonts w:hint="eastAsia" w:ascii="宋体" w:hAnsi="宋体" w:eastAsia="宋体" w:cs="宋体"/>
                <w:color w:val="000000"/>
                <w:sz w:val="22"/>
              </w:rPr>
            </w:pPr>
            <w:r>
              <w:rPr>
                <w:rFonts w:hint="eastAsia" w:ascii="宋体" w:hAnsi="宋体" w:cs="宋体"/>
                <w:color w:val="000000"/>
                <w:sz w:val="22"/>
              </w:rPr>
              <w:t xml:space="preserve">2</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多能超声UIT检测系统</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055" w:type="dxa"/>
            <w:vAlign w:val="center"/>
            <w:textDirection w:val="lrTb"/>
            <w:noWrap w:val="false"/>
          </w:tcPr>
          <w:p>
            <w:pPr>
              <w:pStyle w:val="1024"/>
              <w:jc w:val="left"/>
              <w:spacing w:before="0" w:after="0" w:line="24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1.基本要求：该系统具有超声脉冲反射式与穿透式两种工作模式，超声模块具有两个输入编码器；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★2.系统具备可</w:t>
            </w:r>
            <w:r>
              <w:rPr>
                <w:rFonts w:hint="eastAsia" w:ascii="宋体" w:hAnsi="宋体" w:eastAsia="宋体" w:cs="宋体"/>
                <w:color w:val="auto"/>
                <w:szCs w:val="21"/>
                <w:lang w:bidi="ar"/>
              </w:rPr>
              <w:t xml:space="preserve">记录超声功能，配备编码器模块，可生成超声A/B/C扫描图像</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硬件支持TOFD</w:t>
            </w:r>
            <w:r>
              <w:rPr>
                <w:rFonts w:hint="eastAsia" w:ascii="宋体" w:hAnsi="宋体" w:eastAsia="宋体" w:cs="宋体"/>
                <w:color w:val="auto"/>
                <w:szCs w:val="21"/>
                <w:lang w:bidi="ar"/>
              </w:rPr>
              <w:t xml:space="preserve">功能</w:t>
            </w:r>
            <w:r>
              <w:rPr>
                <w:rFonts w:hint="eastAsia" w:ascii="宋体" w:hAnsi="宋体" w:eastAsia="宋体" w:cs="宋体"/>
                <w:color w:val="auto"/>
                <w:szCs w:val="21"/>
                <w:lang w:bidi="ar"/>
              </w:rPr>
              <w:t xml:space="preserve">，多</w:t>
            </w:r>
            <w:r>
              <w:rPr>
                <w:rFonts w:hint="eastAsia" w:ascii="宋体" w:hAnsi="宋体" w:eastAsia="宋体" w:cs="宋体"/>
                <w:color w:val="auto"/>
                <w:szCs w:val="21"/>
                <w:lang w:bidi="ar"/>
              </w:rPr>
              <w:t xml:space="preserve">主机可</w:t>
            </w:r>
            <w:r>
              <w:rPr>
                <w:rFonts w:hint="eastAsia" w:ascii="宋体" w:hAnsi="宋体" w:eastAsia="宋体" w:cs="宋体"/>
                <w:color w:val="auto"/>
                <w:szCs w:val="21"/>
                <w:lang w:bidi="ar"/>
              </w:rPr>
              <w:t xml:space="preserve">实现多通道同步采集</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实现缺陷可视化评估；</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▲3.系统支持全波形数据记录，并通过编码器与扫查位置匹配；</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▲4.系统可使用USB端口实现与其他电脑主机连接使用。兼容XP</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Vista</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Seven</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Windows 8及以上系统；</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▲5.系统可对A扫描波形文件进行实时显示；并显示A扫描波形的波幅高度</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渡越时间</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深度；</w:t>
            </w:r>
            <w:r>
              <w:rPr>
                <w:rFonts w:hint="eastAsia" w:ascii="宋体" w:hAnsi="宋体" w:eastAsia="宋体" w:cs="宋体"/>
                <w:color w:val="auto"/>
                <w:szCs w:val="21"/>
                <w:lang w:bidi="ar"/>
              </w:rPr>
              <w:br w:type="textWrapping" w:clear="all"/>
            </w:r>
            <w:bookmarkStart w:id="119" w:name="OLE_LINK11"/>
            <w:r>
              <w:rPr>
                <w:rFonts w:hint="eastAsia" w:ascii="宋体" w:hAnsi="宋体" w:eastAsia="宋体" w:cs="宋体"/>
                <w:color w:val="auto"/>
                <w:szCs w:val="21"/>
                <w:lang w:bidi="ar"/>
              </w:rPr>
              <w:t xml:space="preserve">★</w:t>
            </w:r>
            <w:bookmarkEnd w:id="119"/>
            <w:r>
              <w:rPr>
                <w:rFonts w:hint="eastAsia" w:ascii="宋体" w:hAnsi="宋体" w:eastAsia="宋体" w:cs="宋体"/>
                <w:color w:val="auto"/>
                <w:szCs w:val="21"/>
                <w:lang w:bidi="ar"/>
              </w:rPr>
              <w:t xml:space="preserve">6.软件具有光标测量功能，能通过独立的双光标进行坐标显示和深度的测量；</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7.超声脉冲电压：20-200V；</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8.脉冲类型：尖脉冲；</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9.脉冲宽度：20-400ns；</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10.脉冲重复频率：10KHz；</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★11.超声带宽：900KHz-31MHz；</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▲12.增益范</w:t>
            </w:r>
            <w:r>
              <w:rPr>
                <w:rFonts w:hint="eastAsia" w:ascii="宋体" w:hAnsi="宋体" w:eastAsia="宋体" w:cs="宋体"/>
                <w:color w:val="auto"/>
                <w:szCs w:val="21"/>
                <w:lang w:bidi="ar"/>
              </w:rPr>
              <w:t xml:space="preserve">围：0-90dB；</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13.A/D精度：1</w:t>
            </w:r>
            <w:r>
              <w:rPr>
                <w:rFonts w:hint="eastAsia" w:ascii="宋体" w:hAnsi="宋体" w:eastAsia="宋体" w:cs="宋体"/>
                <w:color w:val="auto"/>
                <w:szCs w:val="21"/>
                <w:lang w:bidi="ar"/>
              </w:rPr>
              <w:t xml:space="preserve">6</w:t>
            </w:r>
            <w:r>
              <w:rPr>
                <w:rFonts w:hint="eastAsia" w:ascii="宋体" w:hAnsi="宋体" w:eastAsia="宋体" w:cs="宋体"/>
                <w:color w:val="auto"/>
                <w:szCs w:val="21"/>
                <w:lang w:bidi="ar"/>
              </w:rPr>
              <w:t xml:space="preserve">bit；</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14.A/D采样率：</w:t>
            </w:r>
            <w:r>
              <w:rPr>
                <w:rFonts w:hint="eastAsia" w:ascii="宋体" w:hAnsi="宋体" w:eastAsia="宋体" w:cs="宋体"/>
                <w:color w:val="auto"/>
                <w:szCs w:val="21"/>
                <w:lang w:bidi="ar"/>
              </w:rPr>
              <w:t xml:space="preserve">25</w:t>
            </w:r>
            <w:r>
              <w:rPr>
                <w:rFonts w:hint="eastAsia" w:ascii="宋体" w:hAnsi="宋体" w:eastAsia="宋体" w:cs="宋体"/>
                <w:color w:val="auto"/>
                <w:szCs w:val="21"/>
                <w:lang w:bidi="ar"/>
              </w:rPr>
              <w:t xml:space="preserve">0MSamples/second；</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15.检测精度：0.3mm屏蔽孔（20#模具钢）；</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16.超声模式：脉冲反射式或穿透式；</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17.A扫描波形文件的实时显示；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18.具有波幅高度</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渡越时间</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深度</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渡越时间差；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19.配置要求：便携式扫描一体化主机*1台；采集分析软件*1套；扫描器*1套；传感器*1个。</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024"/>
              <w:jc w:val="center"/>
              <w:rPr>
                <w:rFonts w:hint="eastAsia" w:ascii="Arial" w:hAnsi="Arial" w:eastAsia="宋体" w:cs="Arial"/>
                <w:b/>
                <w:bCs/>
                <w:color w:val="000000"/>
                <w:sz w:val="20"/>
                <w:szCs w:val="20"/>
              </w:rPr>
            </w:pPr>
            <w:r>
              <w:rPr>
                <w:rFonts w:hint="eastAsia" w:ascii="Arial" w:hAnsi="Arial" w:eastAsia="宋体" w:cs="Arial"/>
                <w:b/>
                <w:bCs/>
                <w:color w:val="000000"/>
                <w:sz w:val="20"/>
                <w:szCs w:val="20"/>
              </w:rPr>
            </w:r>
            <w:r/>
          </w:p>
        </w:tc>
      </w:tr>
      <w:tr>
        <w:trPr>
          <w:trHeight w:val="422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024"/>
              <w:jc w:val="center"/>
              <w:widowControl/>
              <w:rPr>
                <w:rFonts w:hint="eastAsia" w:ascii="宋体" w:hAnsi="宋体" w:eastAsia="宋体" w:cs="宋体"/>
                <w:color w:val="000000"/>
                <w:sz w:val="22"/>
              </w:rPr>
            </w:pPr>
            <w:r>
              <w:rPr>
                <w:rFonts w:hint="eastAsia" w:ascii="宋体" w:hAnsi="宋体" w:cs="宋体"/>
                <w:color w:val="000000"/>
                <w:sz w:val="22"/>
              </w:rPr>
              <w:t xml:space="preserve">3</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3D扫描建模及分析系统</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055" w:type="dxa"/>
            <w:vAlign w:val="center"/>
            <w:textDirection w:val="lrTb"/>
            <w:noWrap w:val="false"/>
          </w:tcPr>
          <w:p>
            <w:pPr>
              <w:pStyle w:val="1024"/>
              <w:spacing w:before="0" w:after="0" w:line="24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支持主流点云格式数据</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模型格式数据</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图像数据</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CAD数据的导入，实现扫描仪和软件成果的兼容；</w:t>
            </w:r>
            <w:r>
              <w:rPr>
                <w:rFonts w:ascii="宋体" w:hAnsi="宋体" w:eastAsia="宋体" w:cs="宋体"/>
                <w:color w:val="000000"/>
                <w:szCs w:val="21"/>
                <w:lang w:bidi="ar"/>
              </w:rPr>
            </w:r>
            <w:r/>
          </w:p>
          <w:p>
            <w:pPr>
              <w:pStyle w:val="1024"/>
              <w:spacing w:before="0" w:after="0" w:line="24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2</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支持点云数据快速生成网格化模型，并且提供多种工具对网格模型进行自定义和优化；</w:t>
            </w:r>
            <w:r>
              <w:rPr>
                <w:rFonts w:ascii="宋体" w:hAnsi="宋体" w:eastAsia="宋体" w:cs="宋体"/>
                <w:color w:val="000000"/>
                <w:szCs w:val="21"/>
                <w:lang w:bidi="ar"/>
              </w:rPr>
            </w:r>
            <w:r/>
          </w:p>
          <w:p>
            <w:pPr>
              <w:pStyle w:val="1024"/>
              <w:spacing w:before="0" w:after="0" w:line="24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具备点云与主流模型类型进行对比检测，测量分析两者的差值并进行标注；</w:t>
            </w:r>
            <w:r>
              <w:rPr>
                <w:rFonts w:ascii="宋体" w:hAnsi="宋体" w:eastAsia="宋体" w:cs="宋体"/>
                <w:color w:val="000000"/>
                <w:szCs w:val="21"/>
                <w:lang w:bidi="ar"/>
              </w:rPr>
            </w:r>
            <w:r/>
          </w:p>
          <w:p>
            <w:pPr>
              <w:pStyle w:val="1024"/>
              <w:spacing w:before="0" w:after="0" w:line="24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4</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支持点云或网格的表面分析</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体积测量等专业检测功能；</w:t>
            </w:r>
            <w:r>
              <w:rPr>
                <w:rFonts w:ascii="宋体" w:hAnsi="宋体" w:eastAsia="宋体" w:cs="宋体"/>
                <w:color w:val="000000"/>
                <w:szCs w:val="21"/>
                <w:lang w:bidi="ar"/>
              </w:rPr>
            </w:r>
            <w:r/>
          </w:p>
          <w:p>
            <w:pPr>
              <w:pStyle w:val="1024"/>
              <w:spacing w:before="0" w:after="0" w:line="24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支持自定义脚本工具，可自行编写自动化命令；</w:t>
            </w:r>
            <w:r>
              <w:rPr>
                <w:rFonts w:ascii="宋体" w:hAnsi="宋体" w:eastAsia="宋体" w:cs="宋体"/>
                <w:color w:val="000000"/>
                <w:szCs w:val="21"/>
                <w:lang w:bidi="ar"/>
              </w:rPr>
            </w:r>
            <w:r/>
          </w:p>
          <w:p>
            <w:pPr>
              <w:pStyle w:val="1024"/>
              <w:spacing w:before="0" w:after="0" w:line="24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具备无需进行数据格式的转换，可将标配的处理软件中的数据库直接调用至该软件中；</w:t>
            </w:r>
            <w:r>
              <w:rPr>
                <w:rFonts w:ascii="宋体" w:hAnsi="宋体" w:eastAsia="宋体" w:cs="宋体"/>
                <w:color w:val="000000"/>
                <w:szCs w:val="21"/>
                <w:lang w:bidi="ar"/>
              </w:rPr>
            </w:r>
            <w:r/>
          </w:p>
          <w:p>
            <w:pPr>
              <w:pStyle w:val="1024"/>
              <w:spacing w:before="0" w:after="0" w:line="24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具备对点云数据进行数据编辑</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按照多种模式进行去噪</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数据合并</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数据重采样等功能；</w:t>
            </w:r>
            <w:r>
              <w:rPr>
                <w:rFonts w:ascii="宋体" w:hAnsi="宋体" w:eastAsia="宋体" w:cs="宋体"/>
                <w:color w:val="000000"/>
                <w:szCs w:val="21"/>
                <w:lang w:bidi="ar"/>
              </w:rPr>
            </w:r>
            <w:r/>
          </w:p>
          <w:p>
            <w:pPr>
              <w:pStyle w:val="1024"/>
              <w:spacing w:before="0" w:after="0" w:line="24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具备对点云或模型进行多种视图</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自定义视图以及坐标系重新设置的功能；</w:t>
            </w:r>
            <w:r>
              <w:rPr>
                <w:rFonts w:ascii="宋体" w:hAnsi="宋体" w:eastAsia="宋体" w:cs="宋体"/>
                <w:color w:val="000000"/>
                <w:szCs w:val="21"/>
                <w:lang w:bidi="ar"/>
              </w:rPr>
            </w:r>
            <w:r/>
          </w:p>
          <w:p>
            <w:pPr>
              <w:pStyle w:val="1024"/>
              <w:spacing w:before="0" w:after="0" w:line="24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9</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具备</w:t>
            </w:r>
            <w:r>
              <w:rPr>
                <w:rFonts w:hint="eastAsia" w:ascii="宋体" w:hAnsi="宋体" w:eastAsia="宋体" w:cs="宋体"/>
                <w:color w:val="000000"/>
                <w:szCs w:val="21"/>
                <w:lang w:bidi="ar"/>
              </w:rPr>
              <w:t xml:space="preserve">成果报告模块化编辑功能，可使用内置的数据模板进行报告编辑和发布。</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024"/>
              <w:jc w:val="center"/>
              <w:rPr>
                <w:rFonts w:ascii="Arial" w:hAnsi="Arial" w:eastAsia="宋体" w:cs="Arial"/>
                <w:b/>
                <w:bCs/>
                <w:color w:val="000000"/>
                <w:sz w:val="20"/>
                <w:szCs w:val="20"/>
              </w:rPr>
            </w:pPr>
            <w:r>
              <w:rPr>
                <w:rFonts w:ascii="Arial" w:hAnsi="Arial" w:eastAsia="宋体" w:cs="Arial"/>
                <w:b/>
                <w:bCs/>
                <w:color w:val="000000"/>
                <w:sz w:val="20"/>
                <w:szCs w:val="20"/>
              </w:rPr>
            </w:r>
            <w:r/>
          </w:p>
        </w:tc>
      </w:tr>
      <w:tr>
        <w:trPr>
          <w:trHeight w:val="156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024"/>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承压设备多损伤模式验证仿真系统</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055" w:type="dxa"/>
            <w:vAlign w:val="center"/>
            <w:textDirection w:val="lrTb"/>
            <w:noWrap w:val="false"/>
          </w:tcPr>
          <w:p>
            <w:pPr>
              <w:pStyle w:val="1024"/>
              <w:jc w:val="left"/>
              <w:spacing w:before="0" w:after="0" w:line="240" w:lineRule="auto"/>
              <w:widowControl/>
              <w:rPr>
                <w:rStyle w:val="1187"/>
                <w:sz w:val="21"/>
                <w:szCs w:val="21"/>
                <w:lang w:bidi="ar"/>
              </w:rPr>
            </w:pPr>
            <w:r/>
            <w:bookmarkStart w:id="120" w:name="OLE_LINK12"/>
            <w:r>
              <w:rPr>
                <w:rStyle w:val="1187"/>
                <w:b/>
                <w:bCs/>
                <w:sz w:val="21"/>
                <w:szCs w:val="21"/>
                <w:lang w:bidi="ar"/>
              </w:rPr>
              <w:t xml:space="preserve">一</w:t>
            </w:r>
            <w:r>
              <w:rPr>
                <w:rStyle w:val="1187"/>
                <w:b/>
                <w:bCs/>
                <w:sz w:val="21"/>
                <w:szCs w:val="21"/>
                <w:lang w:bidi="ar"/>
              </w:rPr>
              <w:t xml:space="preserve">、</w:t>
            </w:r>
            <w:r>
              <w:rPr>
                <w:rStyle w:val="1187"/>
                <w:b/>
                <w:bCs/>
                <w:sz w:val="21"/>
                <w:szCs w:val="21"/>
                <w:lang w:bidi="ar"/>
              </w:rPr>
              <w:t xml:space="preserve">立式拱顶模拟试验罐</w:t>
            </w:r>
            <w:r>
              <w:rPr>
                <w:rStyle w:val="1187"/>
                <w:sz w:val="21"/>
                <w:szCs w:val="21"/>
                <w:lang w:bidi="ar"/>
              </w:rPr>
              <w:br w:type="textWrapping" w:clear="all"/>
            </w:r>
            <w:r>
              <w:rPr>
                <w:rStyle w:val="1187"/>
                <w:sz w:val="21"/>
                <w:szCs w:val="21"/>
                <w:lang w:bidi="ar"/>
              </w:rPr>
              <w:t xml:space="preserve">1.基础参数：公称容积100m³，内径 5000mm，罐壁高 5700mm，拱顶高度 800mm，常压微正压设计，材质 Q235B 导磁钢板，罐壁壁厚≥8mm；</w:t>
            </w:r>
            <w:r>
              <w:rPr>
                <w:rStyle w:val="1187"/>
                <w:sz w:val="21"/>
                <w:szCs w:val="21"/>
                <w:lang w:bidi="ar"/>
              </w:rPr>
              <w:br w:type="textWrapping" w:clear="all"/>
            </w:r>
            <w:r>
              <w:rPr>
                <w:rStyle w:val="1187"/>
                <w:sz w:val="21"/>
                <w:szCs w:val="21"/>
                <w:lang w:bidi="ar"/>
              </w:rPr>
              <w:t xml:space="preserve">2.焊接与检测：纵缝</w:t>
            </w:r>
            <w:r>
              <w:rPr>
                <w:rStyle w:val="1187"/>
                <w:sz w:val="21"/>
                <w:szCs w:val="21"/>
                <w:lang w:bidi="ar"/>
              </w:rPr>
              <w:t xml:space="preserve">、</w:t>
            </w:r>
            <w:r>
              <w:rPr>
                <w:rStyle w:val="1187"/>
                <w:sz w:val="21"/>
                <w:szCs w:val="21"/>
                <w:lang w:bidi="ar"/>
              </w:rPr>
              <w:t xml:space="preserve">环缝模拟真实储罐工艺；内壁保留原始焊道；外壁灰色防锈漆，内壁及底板环氧沥青漆，喷淋管红色标识；</w:t>
            </w:r>
            <w:r>
              <w:rPr>
                <w:rStyle w:val="1187"/>
                <w:sz w:val="21"/>
                <w:szCs w:val="21"/>
                <w:lang w:bidi="ar"/>
              </w:rPr>
              <w:br w:type="textWrapping" w:clear="all"/>
            </w:r>
            <w:r>
              <w:rPr>
                <w:rStyle w:val="1187"/>
                <w:sz w:val="21"/>
                <w:szCs w:val="21"/>
                <w:lang w:bidi="ar"/>
              </w:rPr>
              <w:t xml:space="preserve">3.罐顶安全附件：配套呼吸阀，安装于拱顶预留法兰口；呼吸阀技术参数：工作压力范围 -500Pa～+2000Pa，开启压力连续可调，通径 DN100，阀体 304 不锈钢，内置阻火芯，防尘防雨，适配储罐常压微正压呼吸工况，可模拟储罐正常呼吸</w:t>
            </w:r>
            <w:r>
              <w:rPr>
                <w:rStyle w:val="1187"/>
                <w:sz w:val="21"/>
                <w:szCs w:val="21"/>
                <w:lang w:bidi="ar"/>
              </w:rPr>
              <w:t xml:space="preserve">、</w:t>
            </w:r>
            <w:r>
              <w:rPr>
                <w:rStyle w:val="1187"/>
                <w:sz w:val="21"/>
                <w:szCs w:val="21"/>
                <w:lang w:bidi="ar"/>
              </w:rPr>
              <w:t xml:space="preserve">微负压</w:t>
            </w:r>
            <w:r>
              <w:rPr>
                <w:rStyle w:val="1187"/>
                <w:sz w:val="21"/>
                <w:szCs w:val="21"/>
                <w:lang w:bidi="ar"/>
              </w:rPr>
              <w:t xml:space="preserve">、</w:t>
            </w:r>
            <w:r>
              <w:rPr>
                <w:rStyle w:val="1187"/>
                <w:sz w:val="21"/>
                <w:szCs w:val="21"/>
                <w:lang w:bidi="ar"/>
              </w:rPr>
              <w:t xml:space="preserve">轻微超压工况，阀位状态信号接入撬装 PLC 触摸屏实时显示；</w:t>
            </w:r>
            <w:r>
              <w:rPr>
                <w:rStyle w:val="1187"/>
                <w:sz w:val="21"/>
                <w:szCs w:val="21"/>
                <w:lang w:bidi="ar"/>
              </w:rPr>
            </w:r>
            <w:r/>
          </w:p>
          <w:p>
            <w:pPr>
              <w:pStyle w:val="1024"/>
              <w:jc w:val="left"/>
              <w:spacing w:before="0" w:after="0" w:line="240" w:lineRule="auto"/>
              <w:widowControl/>
              <w:rPr>
                <w:rStyle w:val="1187"/>
                <w:sz w:val="21"/>
                <w:szCs w:val="21"/>
                <w:lang w:bidi="ar"/>
              </w:rPr>
            </w:pPr>
            <w:r>
              <w:rPr>
                <w:rStyle w:val="1187"/>
                <w:sz w:val="21"/>
                <w:szCs w:val="21"/>
                <w:lang w:bidi="ar"/>
              </w:rPr>
              <w:t xml:space="preserve">4.冷却喷淋系统：罐顶环向 DN40 喷淋环管，配套可调雾化喷嘴全覆盖罐壁；</w:t>
            </w:r>
            <w:r>
              <w:rPr>
                <w:rStyle w:val="1187"/>
                <w:sz w:val="21"/>
                <w:szCs w:val="21"/>
                <w:lang w:bidi="ar"/>
              </w:rPr>
            </w:r>
            <w:r/>
          </w:p>
          <w:p>
            <w:pPr>
              <w:pStyle w:val="1024"/>
              <w:jc w:val="left"/>
              <w:spacing w:before="0" w:after="0" w:line="240" w:lineRule="auto"/>
              <w:widowControl/>
              <w:rPr>
                <w:rStyle w:val="1187"/>
                <w:sz w:val="21"/>
                <w:szCs w:val="21"/>
                <w:lang w:bidi="ar"/>
              </w:rPr>
            </w:pPr>
            <w:r>
              <w:rPr>
                <w:rStyle w:val="1187"/>
                <w:sz w:val="21"/>
                <w:szCs w:val="21"/>
                <w:lang w:bidi="ar"/>
              </w:rPr>
              <w:t xml:space="preserve">5.检测接口：罐顶预留机器人吊装</w:t>
            </w:r>
            <w:r>
              <w:rPr>
                <w:rStyle w:val="1187"/>
                <w:sz w:val="21"/>
                <w:szCs w:val="21"/>
                <w:lang w:bidi="ar"/>
              </w:rPr>
              <w:t xml:space="preserve">、</w:t>
            </w:r>
            <w:r>
              <w:rPr>
                <w:rStyle w:val="1187"/>
                <w:sz w:val="21"/>
                <w:szCs w:val="21"/>
                <w:lang w:bidi="ar"/>
              </w:rPr>
              <w:t xml:space="preserve">视频监控</w:t>
            </w:r>
            <w:r>
              <w:rPr>
                <w:rStyle w:val="1187"/>
                <w:sz w:val="21"/>
                <w:szCs w:val="21"/>
                <w:lang w:bidi="ar"/>
              </w:rPr>
              <w:t xml:space="preserve">、</w:t>
            </w:r>
            <w:r>
              <w:rPr>
                <w:rStyle w:val="1187"/>
                <w:sz w:val="21"/>
                <w:szCs w:val="21"/>
                <w:lang w:bidi="ar"/>
              </w:rPr>
              <w:t xml:space="preserve">通风口；</w:t>
            </w:r>
            <w:r>
              <w:rPr>
                <w:rStyle w:val="1187"/>
                <w:sz w:val="21"/>
                <w:szCs w:val="21"/>
                <w:lang w:bidi="ar"/>
              </w:rPr>
              <w:br w:type="textWrapping" w:clear="all"/>
            </w:r>
            <w:r>
              <w:rPr>
                <w:rStyle w:val="1187"/>
                <w:sz w:val="21"/>
                <w:szCs w:val="21"/>
                <w:lang w:bidi="ar"/>
              </w:rPr>
              <w:t xml:space="preserve">▲6.罐侧底部安装就地压差式液位计（304 不锈钢，膜片为316L材质，测量量程 0~10m，现场就地清晰可视，带高低液位磁控开关报警）；配套远传液位变送器，4-2</w:t>
            </w:r>
            <w:r>
              <w:rPr>
                <w:rStyle w:val="1187"/>
                <w:sz w:val="21"/>
                <w:szCs w:val="21"/>
                <w:lang w:bidi="ar"/>
              </w:rPr>
              <w:t xml:space="preserve">0mA+HART 信号接入撬装 PLC，触摸屏实时数字显示液位；具备高液位</w:t>
            </w:r>
            <w:r>
              <w:rPr>
                <w:rStyle w:val="1187"/>
                <w:sz w:val="21"/>
                <w:szCs w:val="21"/>
                <w:lang w:bidi="ar"/>
              </w:rPr>
              <w:t xml:space="preserve">、</w:t>
            </w:r>
            <w:r>
              <w:rPr>
                <w:rStyle w:val="1187"/>
                <w:sz w:val="21"/>
                <w:szCs w:val="21"/>
                <w:lang w:bidi="ar"/>
              </w:rPr>
              <w:t xml:space="preserve">低液位停机联锁；</w:t>
            </w:r>
            <w:r>
              <w:rPr>
                <w:rStyle w:val="1187"/>
                <w:sz w:val="21"/>
                <w:szCs w:val="21"/>
                <w:lang w:bidi="ar"/>
              </w:rPr>
              <w:br w:type="textWrapping" w:clear="all"/>
            </w:r>
            <w:r>
              <w:rPr>
                <w:rStyle w:val="1187"/>
                <w:sz w:val="21"/>
                <w:szCs w:val="21"/>
                <w:lang w:bidi="ar"/>
              </w:rPr>
              <w:t xml:space="preserve">7.增设罐顶远程超声波液位计，探头 304 不锈钢，防护 IP67，测量量程 0~6m，精度 ±3mm，非接触式测量，4-20mA+HART 远传信号同步上传 PLC，支持远程上位机读取</w:t>
            </w:r>
            <w:r>
              <w:rPr>
                <w:rStyle w:val="1187"/>
                <w:sz w:val="21"/>
                <w:szCs w:val="21"/>
                <w:lang w:bidi="ar"/>
              </w:rPr>
              <w:t xml:space="preserve">、</w:t>
            </w:r>
            <w:r>
              <w:rPr>
                <w:rStyle w:val="1187"/>
                <w:sz w:val="21"/>
                <w:szCs w:val="21"/>
                <w:lang w:bidi="ar"/>
              </w:rPr>
              <w:t xml:space="preserve">远程液位设定自动控泵，与磁翻板液位形成双路液位比对校验，两路液位偏差超阈值自动声光报警；自动启停循环泵完成液位稳定调节；</w:t>
            </w:r>
            <w:r>
              <w:rPr>
                <w:rStyle w:val="1187"/>
                <w:sz w:val="21"/>
                <w:szCs w:val="21"/>
                <w:lang w:bidi="ar"/>
              </w:rPr>
              <w:br w:type="textWrapping" w:clear="all"/>
            </w:r>
            <w:r>
              <w:rPr>
                <w:rStyle w:val="1187"/>
                <w:sz w:val="21"/>
                <w:szCs w:val="21"/>
                <w:lang w:bidi="ar"/>
              </w:rPr>
              <w:t xml:space="preserve">8.防腐结构：罐底设 DN50 排污口，整体防渗处理，满足循环水喷淋试验无渗漏；</w:t>
            </w:r>
            <w:r>
              <w:rPr>
                <w:rStyle w:val="1187"/>
                <w:sz w:val="21"/>
                <w:szCs w:val="21"/>
                <w:lang w:bidi="ar"/>
              </w:rPr>
              <w:br w:type="textWrapping" w:clear="all"/>
            </w:r>
            <w:r>
              <w:rPr>
                <w:rStyle w:val="1187"/>
                <w:b/>
                <w:bCs/>
                <w:sz w:val="21"/>
                <w:szCs w:val="21"/>
                <w:lang w:bidi="ar"/>
              </w:rPr>
              <w:t xml:space="preserve">二</w:t>
            </w:r>
            <w:r>
              <w:rPr>
                <w:rStyle w:val="1187"/>
                <w:b/>
                <w:bCs/>
                <w:sz w:val="21"/>
                <w:szCs w:val="21"/>
                <w:lang w:bidi="ar"/>
              </w:rPr>
              <w:t xml:space="preserve">、</w:t>
            </w:r>
            <w:r>
              <w:rPr>
                <w:rStyle w:val="1187"/>
                <w:b/>
                <w:bCs/>
                <w:sz w:val="21"/>
                <w:szCs w:val="21"/>
                <w:lang w:bidi="ar"/>
              </w:rPr>
              <w:t xml:space="preserve">外浮顶模拟试验罐</w:t>
            </w:r>
            <w:r>
              <w:rPr>
                <w:rStyle w:val="1187"/>
                <w:sz w:val="21"/>
                <w:szCs w:val="21"/>
                <w:lang w:bidi="ar"/>
              </w:rPr>
              <w:br w:type="textWrapping" w:clear="all"/>
            </w:r>
            <w:r>
              <w:rPr>
                <w:rStyle w:val="1187"/>
                <w:sz w:val="21"/>
                <w:szCs w:val="21"/>
                <w:lang w:bidi="ar"/>
              </w:rPr>
              <w:t xml:space="preserve">1.基础参数：内径 2000mm，罐壁高度2200mm，敞口立式常压结构；罐壁2道环缝</w:t>
            </w:r>
            <w:r>
              <w:rPr>
                <w:rStyle w:val="1187"/>
                <w:sz w:val="21"/>
                <w:szCs w:val="21"/>
                <w:lang w:bidi="ar"/>
              </w:rPr>
              <w:t xml:space="preserve">、</w:t>
            </w:r>
            <w:r>
              <w:rPr>
                <w:rStyle w:val="1187"/>
                <w:sz w:val="21"/>
                <w:szCs w:val="21"/>
                <w:lang w:bidi="ar"/>
              </w:rPr>
              <w:t xml:space="preserve">2道纵缝；罐体Q235B，浮盘1.5mm 304 不锈钢；</w:t>
            </w:r>
            <w:r>
              <w:rPr>
                <w:rStyle w:val="1187"/>
                <w:sz w:val="21"/>
                <w:szCs w:val="21"/>
                <w:lang w:bidi="ar"/>
              </w:rPr>
              <w:br w:type="textWrapping" w:clear="all"/>
            </w:r>
            <w:r>
              <w:rPr>
                <w:rStyle w:val="1187"/>
                <w:sz w:val="21"/>
                <w:szCs w:val="21"/>
                <w:lang w:bidi="ar"/>
              </w:rPr>
              <w:t xml:space="preserve">▲2.全工况液位介质循环模拟系统：①配套独立变频离心泵</w:t>
            </w:r>
            <w:r>
              <w:rPr>
                <w:rStyle w:val="1187"/>
                <w:sz w:val="21"/>
                <w:szCs w:val="21"/>
                <w:lang w:bidi="ar"/>
              </w:rPr>
              <w:t xml:space="preserve">、</w:t>
            </w:r>
            <w:r>
              <w:rPr>
                <w:rStyle w:val="1187"/>
                <w:sz w:val="21"/>
                <w:szCs w:val="21"/>
                <w:lang w:bidi="ar"/>
              </w:rPr>
              <w:t xml:space="preserve">流量计</w:t>
            </w:r>
            <w:r>
              <w:rPr>
                <w:rStyle w:val="1187"/>
                <w:sz w:val="21"/>
                <w:szCs w:val="21"/>
                <w:lang w:bidi="ar"/>
              </w:rPr>
              <w:t xml:space="preserve">、</w:t>
            </w:r>
            <w:r>
              <w:rPr>
                <w:rStyle w:val="1187"/>
                <w:sz w:val="21"/>
                <w:szCs w:val="21"/>
                <w:lang w:bidi="ar"/>
              </w:rPr>
              <w:t xml:space="preserve">就地 + 远传双路液位仪表；控制系统联动泵组实现罐内 0~100% 液位高精度闭环恒定控制，可模拟储罐静置保液位</w:t>
            </w:r>
            <w:r>
              <w:rPr>
                <w:rStyle w:val="1187"/>
                <w:sz w:val="21"/>
                <w:szCs w:val="21"/>
                <w:lang w:bidi="ar"/>
              </w:rPr>
              <w:t xml:space="preserve">、</w:t>
            </w:r>
            <w:r>
              <w:rPr>
                <w:rStyle w:val="1187"/>
                <w:sz w:val="21"/>
                <w:szCs w:val="21"/>
                <w:lang w:bidi="ar"/>
              </w:rPr>
              <w:t xml:space="preserve">匀速进料</w:t>
            </w:r>
            <w:r>
              <w:rPr>
                <w:rStyle w:val="1187"/>
                <w:sz w:val="21"/>
                <w:szCs w:val="21"/>
                <w:lang w:bidi="ar"/>
              </w:rPr>
              <w:t xml:space="preserve">、</w:t>
            </w:r>
            <w:r>
              <w:rPr>
                <w:rStyle w:val="1187"/>
                <w:sz w:val="21"/>
                <w:szCs w:val="21"/>
                <w:lang w:bidi="ar"/>
              </w:rPr>
              <w:t xml:space="preserve">匀速出料</w:t>
            </w:r>
            <w:r>
              <w:rPr>
                <w:rStyle w:val="1187"/>
                <w:sz w:val="21"/>
                <w:szCs w:val="21"/>
                <w:lang w:bidi="ar"/>
              </w:rPr>
              <w:t xml:space="preserve">、</w:t>
            </w:r>
            <w:r>
              <w:rPr>
                <w:rStyle w:val="1187"/>
                <w:sz w:val="21"/>
                <w:szCs w:val="21"/>
                <w:lang w:bidi="ar"/>
              </w:rPr>
              <w:t xml:space="preserve">高低液位快速波动</w:t>
            </w:r>
            <w:r>
              <w:rPr>
                <w:rStyle w:val="1187"/>
                <w:sz w:val="21"/>
                <w:szCs w:val="21"/>
                <w:lang w:bidi="ar"/>
              </w:rPr>
              <w:t xml:space="preserve">、</w:t>
            </w:r>
            <w:r>
              <w:rPr>
                <w:rStyle w:val="1187"/>
                <w:sz w:val="21"/>
                <w:szCs w:val="21"/>
                <w:lang w:bidi="ar"/>
              </w:rPr>
              <w:t xml:space="preserve">间歇进出料等工业储罐典型工况；进出料流速 0.1~5m³/h 连续可调，精准模拟不同介质流动噪声，用于声发射检测设备多流速</w:t>
            </w:r>
            <w:r>
              <w:rPr>
                <w:rStyle w:val="1187"/>
                <w:sz w:val="21"/>
                <w:szCs w:val="21"/>
                <w:lang w:bidi="ar"/>
              </w:rPr>
              <w:t xml:space="preserve">、</w:t>
            </w:r>
            <w:r>
              <w:rPr>
                <w:rStyle w:val="1187"/>
                <w:sz w:val="21"/>
                <w:szCs w:val="21"/>
                <w:lang w:bidi="ar"/>
              </w:rPr>
              <w:t xml:space="preserve">多液位下抗干扰性能验证； </w:t>
            </w:r>
            <w:r>
              <w:rPr>
                <w:rStyle w:val="1187"/>
                <w:sz w:val="21"/>
                <w:szCs w:val="21"/>
                <w:lang w:bidi="ar"/>
              </w:rPr>
              <w:br w:type="textWrapping" w:clear="all"/>
            </w:r>
            <w:r>
              <w:rPr>
                <w:rStyle w:val="1187"/>
                <w:sz w:val="21"/>
                <w:szCs w:val="21"/>
                <w:lang w:bidi="ar"/>
              </w:rPr>
              <w:t xml:space="preserve">3.喷淋配置：罐壁顶部 DN40 环形喷淋管，可调喷嘴全覆盖罐壁，浮顶上方无固定喷淋件，不干扰浮顶升降；</w:t>
            </w:r>
            <w:r>
              <w:rPr>
                <w:rStyle w:val="1187"/>
                <w:sz w:val="21"/>
                <w:szCs w:val="21"/>
                <w:lang w:bidi="ar"/>
              </w:rPr>
              <w:br w:type="textWrapping" w:clear="all"/>
            </w:r>
            <w:r>
              <w:rPr>
                <w:rStyle w:val="1187"/>
                <w:sz w:val="21"/>
                <w:szCs w:val="21"/>
                <w:lang w:bidi="ar"/>
              </w:rPr>
              <w:t xml:space="preserve">4.液位监测配置：罐侧外置磁翻板就地液位计，量程 0~2.2m，户外可视；超高低液位自动报警</w:t>
            </w:r>
            <w:r>
              <w:rPr>
                <w:rStyle w:val="1187"/>
                <w:sz w:val="21"/>
                <w:szCs w:val="21"/>
                <w:lang w:bidi="ar"/>
              </w:rPr>
              <w:t xml:space="preserve">、</w:t>
            </w:r>
            <w:r>
              <w:rPr>
                <w:rStyle w:val="1187"/>
                <w:sz w:val="21"/>
                <w:szCs w:val="21"/>
                <w:lang w:bidi="ar"/>
              </w:rPr>
              <w:t xml:space="preserve">联锁停循环泵；</w:t>
            </w:r>
            <w:r>
              <w:rPr>
                <w:rStyle w:val="1187"/>
                <w:sz w:val="21"/>
                <w:szCs w:val="21"/>
                <w:lang w:bidi="ar"/>
              </w:rPr>
              <w:br w:type="textWrapping" w:clear="all"/>
            </w:r>
            <w:r>
              <w:rPr>
                <w:rStyle w:val="1187"/>
                <w:sz w:val="21"/>
                <w:szCs w:val="21"/>
                <w:lang w:bidi="ar"/>
              </w:rPr>
              <w:t xml:space="preserve">5.配套设施：爬梯平台，罐底 DN50 介质进出口</w:t>
            </w:r>
            <w:r>
              <w:rPr>
                <w:rStyle w:val="1187"/>
                <w:sz w:val="21"/>
                <w:szCs w:val="21"/>
                <w:lang w:bidi="ar"/>
              </w:rPr>
              <w:t xml:space="preserve">、</w:t>
            </w:r>
            <w:r>
              <w:rPr>
                <w:rStyle w:val="1187"/>
                <w:sz w:val="21"/>
                <w:szCs w:val="21"/>
                <w:lang w:bidi="ar"/>
              </w:rPr>
              <w:t xml:space="preserve">排水口；注水后浮顶升降平稳无卡顿，无卡滞</w:t>
            </w:r>
            <w:r>
              <w:rPr>
                <w:rStyle w:val="1187"/>
                <w:sz w:val="21"/>
                <w:szCs w:val="21"/>
                <w:lang w:bidi="ar"/>
              </w:rPr>
              <w:t xml:space="preserve">、</w:t>
            </w:r>
            <w:r>
              <w:rPr>
                <w:rStyle w:val="1187"/>
                <w:sz w:val="21"/>
                <w:szCs w:val="21"/>
                <w:lang w:bidi="ar"/>
              </w:rPr>
              <w:t xml:space="preserve">渗漏；</w:t>
            </w:r>
            <w:r>
              <w:rPr>
                <w:rStyle w:val="1187"/>
                <w:sz w:val="21"/>
                <w:szCs w:val="21"/>
                <w:lang w:bidi="ar"/>
              </w:rPr>
              <w:br w:type="textWrapping" w:clear="all"/>
            </w:r>
            <w:r>
              <w:rPr>
                <w:rStyle w:val="1187"/>
                <w:b/>
                <w:bCs/>
                <w:sz w:val="21"/>
                <w:szCs w:val="21"/>
                <w:lang w:bidi="ar"/>
              </w:rPr>
              <w:t xml:space="preserve">三</w:t>
            </w:r>
            <w:r>
              <w:rPr>
                <w:rStyle w:val="1187"/>
                <w:b/>
                <w:bCs/>
                <w:sz w:val="21"/>
                <w:szCs w:val="21"/>
                <w:lang w:bidi="ar"/>
              </w:rPr>
              <w:t xml:space="preserve">、</w:t>
            </w:r>
            <w:r>
              <w:rPr>
                <w:rStyle w:val="1187"/>
                <w:b/>
                <w:bCs/>
                <w:sz w:val="21"/>
                <w:szCs w:val="21"/>
                <w:lang w:bidi="ar"/>
              </w:rPr>
              <w:t xml:space="preserve">集成撬装式动力泵站</w:t>
            </w:r>
            <w:r>
              <w:rPr>
                <w:rStyle w:val="1187"/>
                <w:sz w:val="21"/>
                <w:szCs w:val="21"/>
                <w:lang w:bidi="ar"/>
              </w:rPr>
              <w:br w:type="textWrapping" w:clear="all"/>
            </w:r>
            <w:r>
              <w:rPr>
                <w:rStyle w:val="1187"/>
                <w:sz w:val="21"/>
                <w:szCs w:val="21"/>
                <w:lang w:bidi="ar"/>
              </w:rPr>
              <w:t xml:space="preserve">1.尺寸≤3500 (L)×2000 (W)×2200 (H)，Q235B H 型钢底座，整体环氧富锌防腐，带叉车槽</w:t>
            </w:r>
            <w:r>
              <w:rPr>
                <w:rStyle w:val="1187"/>
                <w:sz w:val="21"/>
                <w:szCs w:val="21"/>
                <w:lang w:bidi="ar"/>
              </w:rPr>
              <w:t xml:space="preserve">、</w:t>
            </w:r>
            <w:r>
              <w:rPr>
                <w:rStyle w:val="1187"/>
                <w:sz w:val="21"/>
                <w:szCs w:val="21"/>
                <w:lang w:bidi="ar"/>
              </w:rPr>
              <w:t xml:space="preserve">吊装吊耳，整体可吊装转运；底座四周黄色安全警示线；</w:t>
            </w:r>
            <w:r>
              <w:rPr>
                <w:rStyle w:val="1187"/>
                <w:sz w:val="21"/>
                <w:szCs w:val="21"/>
                <w:lang w:bidi="ar"/>
              </w:rPr>
            </w:r>
            <w:r/>
          </w:p>
          <w:p>
            <w:pPr>
              <w:pStyle w:val="1024"/>
              <w:jc w:val="left"/>
              <w:spacing w:before="0" w:after="0" w:line="240" w:lineRule="auto"/>
              <w:widowControl/>
              <w:rPr>
                <w:rStyle w:val="1187"/>
                <w:sz w:val="21"/>
                <w:szCs w:val="21"/>
                <w:lang w:bidi="ar"/>
              </w:rPr>
            </w:pPr>
            <w:r>
              <w:rPr>
                <w:rStyle w:val="1187"/>
                <w:sz w:val="21"/>
                <w:szCs w:val="21"/>
                <w:lang w:bidi="ar"/>
              </w:rPr>
              <w:t xml:space="preserve">2 介质循环单元：卧式离心泵，变频控制，流量 15~25m³/h，扬程 20m，ABB 或同级变频器；配套独立支路变频泵供外浮顶罐进出料工况模拟；</w:t>
            </w:r>
            <w:r>
              <w:rPr>
                <w:rStyle w:val="1187"/>
                <w:sz w:val="21"/>
                <w:szCs w:val="21"/>
                <w:lang w:bidi="ar"/>
              </w:rPr>
              <w:br w:type="textWrapping" w:clear="all"/>
            </w:r>
            <w:r>
              <w:rPr>
                <w:rStyle w:val="1187"/>
                <w:sz w:val="21"/>
                <w:szCs w:val="21"/>
                <w:lang w:bidi="ar"/>
              </w:rPr>
              <w:t xml:space="preserve">3.配备0.8m³ 304 不锈钢循环水箱，水箱就地磁翻板液位计，现场直观观察水位，低液位自动停机报警；水箱设溢流口</w:t>
            </w:r>
            <w:r>
              <w:rPr>
                <w:rStyle w:val="1187"/>
                <w:sz w:val="21"/>
                <w:szCs w:val="21"/>
                <w:lang w:bidi="ar"/>
              </w:rPr>
              <w:t xml:space="preserve">、</w:t>
            </w:r>
            <w:r>
              <w:rPr>
                <w:rStyle w:val="1187"/>
                <w:sz w:val="21"/>
                <w:szCs w:val="21"/>
                <w:lang w:bidi="ar"/>
              </w:rPr>
              <w:t xml:space="preserve">排污口</w:t>
            </w:r>
            <w:r>
              <w:rPr>
                <w:rStyle w:val="1187"/>
                <w:sz w:val="21"/>
                <w:szCs w:val="21"/>
                <w:lang w:bidi="ar"/>
              </w:rPr>
              <w:t xml:space="preserve">、</w:t>
            </w:r>
            <w:r>
              <w:rPr>
                <w:rStyle w:val="1187"/>
                <w:sz w:val="21"/>
                <w:szCs w:val="21"/>
                <w:lang w:bidi="ar"/>
              </w:rPr>
              <w:t xml:space="preserve">外置补水管路；配Y型过滤器；</w:t>
            </w:r>
            <w:r>
              <w:rPr>
                <w:rStyle w:val="1187"/>
                <w:sz w:val="21"/>
                <w:szCs w:val="21"/>
                <w:lang w:bidi="ar"/>
              </w:rPr>
              <w:br w:type="textWrapping" w:clear="all"/>
            </w:r>
            <w:r>
              <w:rPr>
                <w:rStyle w:val="1187"/>
                <w:sz w:val="21"/>
                <w:szCs w:val="21"/>
                <w:lang w:bidi="ar"/>
              </w:rPr>
              <w:t xml:space="preserve">4.两路独立球阀分别供给拱顶罐</w:t>
            </w:r>
            <w:r>
              <w:rPr>
                <w:rStyle w:val="1187"/>
                <w:sz w:val="21"/>
                <w:szCs w:val="21"/>
                <w:lang w:bidi="ar"/>
              </w:rPr>
              <w:t xml:space="preserve">、</w:t>
            </w:r>
            <w:r>
              <w:rPr>
                <w:rStyle w:val="1187"/>
                <w:sz w:val="21"/>
                <w:szCs w:val="21"/>
                <w:lang w:bidi="ar"/>
              </w:rPr>
              <w:t xml:space="preserve">外浮顶罐，实现罐体注水</w:t>
            </w:r>
            <w:r>
              <w:rPr>
                <w:rStyle w:val="1187"/>
                <w:sz w:val="21"/>
                <w:szCs w:val="21"/>
                <w:lang w:bidi="ar"/>
              </w:rPr>
              <w:t xml:space="preserve">、</w:t>
            </w:r>
            <w:r>
              <w:rPr>
                <w:rStyle w:val="1187"/>
                <w:sz w:val="21"/>
                <w:szCs w:val="21"/>
                <w:lang w:bidi="ar"/>
              </w:rPr>
              <w:t xml:space="preserve">排水循环；外浮顶罐增设独立进出料调节支路，配套电磁流量计采集实时流量上传 PLC；</w:t>
            </w:r>
            <w:r>
              <w:rPr>
                <w:rStyle w:val="1187"/>
                <w:sz w:val="21"/>
                <w:szCs w:val="21"/>
                <w:lang w:bidi="ar"/>
              </w:rPr>
              <w:br w:type="textWrapping" w:clear="all"/>
            </w:r>
            <w:r>
              <w:rPr>
                <w:rStyle w:val="1187"/>
                <w:sz w:val="21"/>
                <w:szCs w:val="21"/>
                <w:lang w:bidi="ar"/>
              </w:rPr>
              <w:t xml:space="preserve">5.冷却水喷淋单元</w:t>
            </w:r>
            <w:r>
              <w:rPr>
                <w:rStyle w:val="1187"/>
                <w:sz w:val="21"/>
                <w:szCs w:val="21"/>
                <w:lang w:bidi="ar"/>
              </w:rPr>
              <w:br w:type="textWrapping" w:clear="all"/>
            </w:r>
            <w:r>
              <w:rPr>
                <w:rStyle w:val="1187"/>
                <w:sz w:val="21"/>
                <w:szCs w:val="21"/>
                <w:lang w:bidi="ar"/>
              </w:rPr>
              <w:t xml:space="preserve">5.1. 喷淋离心泵，额定流量 10m³/h，扬</w:t>
            </w:r>
            <w:r>
              <w:rPr>
                <w:rStyle w:val="1187"/>
                <w:sz w:val="21"/>
                <w:szCs w:val="21"/>
                <w:lang w:bidi="ar"/>
              </w:rPr>
              <w:t xml:space="preserve">程 30m；共用撬装循环水箱供水，可外接市政补水；</w:t>
            </w:r>
            <w:r>
              <w:rPr>
                <w:rStyle w:val="1187"/>
                <w:sz w:val="21"/>
                <w:szCs w:val="21"/>
                <w:lang w:bidi="ar"/>
              </w:rPr>
              <w:br w:type="textWrapping" w:clear="all"/>
            </w:r>
            <w:r>
              <w:rPr>
                <w:rStyle w:val="1187"/>
                <w:sz w:val="21"/>
                <w:szCs w:val="21"/>
                <w:lang w:bidi="ar"/>
              </w:rPr>
              <w:t xml:space="preserve">5.2. 两路独立管路，分别给两台罐体喷淋，每路</w:t>
            </w:r>
            <w:r>
              <w:rPr>
                <w:rStyle w:val="1187"/>
                <w:sz w:val="21"/>
                <w:szCs w:val="21"/>
                <w:lang w:bidi="ar"/>
              </w:rPr>
              <w:t xml:space="preserve">配备</w:t>
            </w:r>
            <w:r>
              <w:rPr>
                <w:rStyle w:val="1187"/>
                <w:sz w:val="21"/>
                <w:szCs w:val="21"/>
                <w:lang w:bidi="ar"/>
              </w:rPr>
              <w:t xml:space="preserve">调节阀</w:t>
            </w:r>
            <w:r>
              <w:rPr>
                <w:rStyle w:val="1187"/>
                <w:sz w:val="21"/>
                <w:szCs w:val="21"/>
                <w:lang w:bidi="ar"/>
              </w:rPr>
              <w:t xml:space="preserve">、</w:t>
            </w:r>
            <w:r>
              <w:rPr>
                <w:rStyle w:val="1187"/>
                <w:sz w:val="21"/>
                <w:szCs w:val="21"/>
                <w:lang w:bidi="ar"/>
              </w:rPr>
              <w:t xml:space="preserve">压力表</w:t>
            </w:r>
            <w:r>
              <w:rPr>
                <w:rStyle w:val="1187"/>
                <w:sz w:val="21"/>
                <w:szCs w:val="21"/>
                <w:lang w:bidi="ar"/>
              </w:rPr>
              <w:t xml:space="preserve">、</w:t>
            </w:r>
            <w:r>
              <w:rPr>
                <w:rStyle w:val="1187"/>
                <w:sz w:val="21"/>
                <w:szCs w:val="21"/>
                <w:lang w:bidi="ar"/>
              </w:rPr>
              <w:t xml:space="preserve">快速接头；单罐独立喷淋/双罐同步喷淋模式；管路 304 不锈钢/热镀锌钢管；</w:t>
            </w:r>
            <w:r>
              <w:rPr>
                <w:rStyle w:val="1187"/>
                <w:sz w:val="21"/>
                <w:szCs w:val="21"/>
                <w:lang w:bidi="ar"/>
              </w:rPr>
              <w:br w:type="textWrapping" w:clear="all"/>
            </w:r>
            <w:r>
              <w:rPr>
                <w:rStyle w:val="1187"/>
                <w:sz w:val="21"/>
                <w:szCs w:val="21"/>
                <w:lang w:bidi="ar"/>
              </w:rPr>
              <w:t xml:space="preserve">5.3. 压力保护：喷头堵塞</w:t>
            </w:r>
            <w:r>
              <w:rPr>
                <w:rStyle w:val="1187"/>
                <w:sz w:val="21"/>
                <w:szCs w:val="21"/>
                <w:lang w:bidi="ar"/>
              </w:rPr>
              <w:t xml:space="preserve">、</w:t>
            </w:r>
            <w:r>
              <w:rPr>
                <w:rStyle w:val="1187"/>
                <w:sz w:val="21"/>
                <w:szCs w:val="21"/>
                <w:lang w:bidi="ar"/>
              </w:rPr>
              <w:t xml:space="preserve">管路超压自动停机声光报警；</w:t>
            </w:r>
            <w:r>
              <w:rPr>
                <w:rStyle w:val="1187"/>
                <w:sz w:val="21"/>
                <w:szCs w:val="21"/>
                <w:lang w:bidi="ar"/>
              </w:rPr>
              <w:br w:type="textWrapping" w:clear="all"/>
            </w:r>
            <w:r>
              <w:rPr>
                <w:rStyle w:val="1187"/>
                <w:sz w:val="21"/>
                <w:szCs w:val="21"/>
                <w:lang w:bidi="ar"/>
              </w:rPr>
              <w:t xml:space="preserve">6．集成控制系统</w:t>
            </w:r>
            <w:r>
              <w:rPr>
                <w:rStyle w:val="1187"/>
                <w:sz w:val="21"/>
                <w:szCs w:val="21"/>
                <w:lang w:bidi="ar"/>
              </w:rPr>
              <w:br w:type="textWrapping" w:clear="all"/>
            </w:r>
            <w:r>
              <w:rPr>
                <w:rStyle w:val="1187"/>
                <w:sz w:val="21"/>
                <w:szCs w:val="21"/>
                <w:lang w:bidi="ar"/>
              </w:rPr>
              <w:t xml:space="preserve">6.1户外 IP54 碳钢喷塑控制柜，7 寸触摸屏；预留上位机通讯接口，支持远程读取超声波液位</w:t>
            </w:r>
            <w:r>
              <w:rPr>
                <w:rStyle w:val="1187"/>
                <w:sz w:val="21"/>
                <w:szCs w:val="21"/>
                <w:lang w:bidi="ar"/>
              </w:rPr>
              <w:t xml:space="preserve">、</w:t>
            </w:r>
            <w:r>
              <w:rPr>
                <w:rStyle w:val="1187"/>
                <w:sz w:val="21"/>
                <w:szCs w:val="21"/>
                <w:lang w:bidi="ar"/>
              </w:rPr>
              <w:t xml:space="preserve">罐内压力</w:t>
            </w:r>
            <w:r>
              <w:rPr>
                <w:rStyle w:val="1187"/>
                <w:sz w:val="21"/>
                <w:szCs w:val="21"/>
                <w:lang w:bidi="ar"/>
              </w:rPr>
              <w:t xml:space="preserve">、</w:t>
            </w:r>
            <w:r>
              <w:rPr>
                <w:rStyle w:val="1187"/>
                <w:sz w:val="21"/>
                <w:szCs w:val="21"/>
                <w:lang w:bidi="ar"/>
              </w:rPr>
              <w:t xml:space="preserve">泄漏支路流量</w:t>
            </w:r>
            <w:r>
              <w:rPr>
                <w:rStyle w:val="1187"/>
                <w:sz w:val="21"/>
                <w:szCs w:val="21"/>
                <w:lang w:bidi="ar"/>
              </w:rPr>
              <w:t xml:space="preserve">、</w:t>
            </w:r>
            <w:r>
              <w:rPr>
                <w:rStyle w:val="1187"/>
                <w:sz w:val="21"/>
                <w:szCs w:val="21"/>
                <w:lang w:bidi="ar"/>
              </w:rPr>
              <w:t xml:space="preserve">进出料流速全部试验数据；</w:t>
            </w:r>
            <w:r>
              <w:rPr>
                <w:rStyle w:val="1187"/>
                <w:sz w:val="21"/>
                <w:szCs w:val="21"/>
                <w:lang w:bidi="ar"/>
              </w:rPr>
              <w:br w:type="textWrapping" w:clear="all"/>
            </w:r>
            <w:r>
              <w:rPr>
                <w:rStyle w:val="1187"/>
                <w:sz w:val="21"/>
                <w:szCs w:val="21"/>
                <w:lang w:bidi="ar"/>
              </w:rPr>
              <w:t xml:space="preserve">6.2实时采集：两台罐体就地液位</w:t>
            </w:r>
            <w:r>
              <w:rPr>
                <w:rStyle w:val="1187"/>
                <w:sz w:val="21"/>
                <w:szCs w:val="21"/>
                <w:lang w:bidi="ar"/>
              </w:rPr>
              <w:t xml:space="preserve">、</w:t>
            </w:r>
            <w:r>
              <w:rPr>
                <w:rStyle w:val="1187"/>
                <w:sz w:val="21"/>
                <w:szCs w:val="21"/>
                <w:lang w:bidi="ar"/>
              </w:rPr>
              <w:t xml:space="preserve">拱顶罐超声波远传液位</w:t>
            </w:r>
            <w:r>
              <w:rPr>
                <w:rStyle w:val="1187"/>
                <w:sz w:val="21"/>
                <w:szCs w:val="21"/>
                <w:lang w:bidi="ar"/>
              </w:rPr>
              <w:t xml:space="preserve">、</w:t>
            </w:r>
            <w:r>
              <w:rPr>
                <w:rStyle w:val="1187"/>
                <w:sz w:val="21"/>
                <w:szCs w:val="21"/>
                <w:lang w:bidi="ar"/>
              </w:rPr>
              <w:t xml:space="preserve">水箱液位</w:t>
            </w:r>
            <w:r>
              <w:rPr>
                <w:rStyle w:val="1187"/>
                <w:sz w:val="21"/>
                <w:szCs w:val="21"/>
                <w:lang w:bidi="ar"/>
              </w:rPr>
              <w:t xml:space="preserve">、</w:t>
            </w:r>
            <w:r>
              <w:rPr>
                <w:rStyle w:val="1187"/>
                <w:sz w:val="21"/>
                <w:szCs w:val="21"/>
                <w:lang w:bidi="ar"/>
              </w:rPr>
              <w:t xml:space="preserve">泵频率</w:t>
            </w:r>
            <w:r>
              <w:rPr>
                <w:rStyle w:val="1187"/>
                <w:sz w:val="21"/>
                <w:szCs w:val="21"/>
                <w:lang w:bidi="ar"/>
              </w:rPr>
              <w:t xml:space="preserve">、</w:t>
            </w:r>
            <w:r>
              <w:rPr>
                <w:rStyle w:val="1187"/>
                <w:sz w:val="21"/>
                <w:szCs w:val="21"/>
                <w:lang w:bidi="ar"/>
              </w:rPr>
              <w:t xml:space="preserve">电流</w:t>
            </w:r>
            <w:r>
              <w:rPr>
                <w:rStyle w:val="1187"/>
                <w:sz w:val="21"/>
                <w:szCs w:val="21"/>
                <w:lang w:bidi="ar"/>
              </w:rPr>
              <w:t xml:space="preserve">、</w:t>
            </w:r>
            <w:r>
              <w:rPr>
                <w:rStyle w:val="1187"/>
                <w:sz w:val="21"/>
                <w:szCs w:val="21"/>
                <w:lang w:bidi="ar"/>
              </w:rPr>
              <w:t xml:space="preserve">管路压力；触摸屏数字 + 曲线同步显示所有液位</w:t>
            </w:r>
            <w:r>
              <w:rPr>
                <w:rStyle w:val="1187"/>
                <w:sz w:val="21"/>
                <w:szCs w:val="21"/>
                <w:lang w:bidi="ar"/>
              </w:rPr>
              <w:t xml:space="preserve">、</w:t>
            </w:r>
            <w:r>
              <w:rPr>
                <w:rStyle w:val="1187"/>
                <w:sz w:val="21"/>
                <w:szCs w:val="21"/>
                <w:lang w:bidi="ar"/>
              </w:rPr>
              <w:t xml:space="preserve">温度</w:t>
            </w:r>
            <w:r>
              <w:rPr>
                <w:rStyle w:val="1187"/>
                <w:sz w:val="21"/>
                <w:szCs w:val="21"/>
                <w:lang w:bidi="ar"/>
              </w:rPr>
              <w:t xml:space="preserve">、</w:t>
            </w:r>
            <w:r>
              <w:rPr>
                <w:rStyle w:val="1187"/>
                <w:sz w:val="21"/>
                <w:szCs w:val="21"/>
                <w:lang w:bidi="ar"/>
              </w:rPr>
              <w:t xml:space="preserve">压力</w:t>
            </w:r>
            <w:r>
              <w:rPr>
                <w:rStyle w:val="1187"/>
                <w:sz w:val="21"/>
                <w:szCs w:val="21"/>
                <w:lang w:bidi="ar"/>
              </w:rPr>
              <w:t xml:space="preserve">、</w:t>
            </w:r>
            <w:r>
              <w:rPr>
                <w:rStyle w:val="1187"/>
                <w:sz w:val="21"/>
                <w:szCs w:val="21"/>
                <w:lang w:bidi="ar"/>
              </w:rPr>
              <w:t xml:space="preserve">流量数据，支持多参数同屏历史曲线调取存储；</w:t>
            </w:r>
            <w:r>
              <w:rPr>
                <w:rStyle w:val="1187"/>
                <w:sz w:val="21"/>
                <w:szCs w:val="21"/>
                <w:lang w:bidi="ar"/>
              </w:rPr>
              <w:br w:type="textWrapping" w:clear="all"/>
            </w:r>
            <w:r>
              <w:rPr>
                <w:rStyle w:val="1187"/>
                <w:sz w:val="21"/>
                <w:szCs w:val="21"/>
                <w:lang w:bidi="ar"/>
              </w:rPr>
              <w:t xml:space="preserve">6.3操作模式：一键介质循环模式</w:t>
            </w:r>
            <w:r>
              <w:rPr>
                <w:rStyle w:val="1187"/>
                <w:sz w:val="21"/>
                <w:szCs w:val="21"/>
                <w:lang w:bidi="ar"/>
              </w:rPr>
              <w:t xml:space="preserve">、</w:t>
            </w:r>
            <w:r>
              <w:rPr>
                <w:rStyle w:val="1187"/>
                <w:sz w:val="21"/>
                <w:szCs w:val="21"/>
                <w:lang w:bidi="ar"/>
              </w:rPr>
              <w:t xml:space="preserve">一键冷却喷淋模式</w:t>
            </w:r>
            <w:r>
              <w:rPr>
                <w:rStyle w:val="1187"/>
                <w:sz w:val="21"/>
                <w:szCs w:val="21"/>
                <w:lang w:bidi="ar"/>
              </w:rPr>
              <w:t xml:space="preserve">、</w:t>
            </w:r>
            <w:r>
              <w:rPr>
                <w:rStyle w:val="1187"/>
                <w:sz w:val="21"/>
                <w:szCs w:val="21"/>
                <w:lang w:bidi="ar"/>
              </w:rPr>
              <w:t xml:space="preserve">外浮顶罐专用液位/温度/压力闭环模拟模式，工况互锁；本地按钮 + 触摸屏控制；</w:t>
            </w:r>
            <w:r>
              <w:rPr>
                <w:rStyle w:val="1187"/>
                <w:sz w:val="21"/>
                <w:szCs w:val="21"/>
                <w:lang w:bidi="ar"/>
              </w:rPr>
              <w:br w:type="textWrapping" w:clear="all"/>
            </w:r>
            <w:r>
              <w:rPr>
                <w:rStyle w:val="1187"/>
                <w:sz w:val="21"/>
                <w:szCs w:val="21"/>
                <w:lang w:bidi="ar"/>
              </w:rPr>
              <w:t xml:space="preserve">▲6.4安全保护：全部电机过载</w:t>
            </w:r>
            <w:r>
              <w:rPr>
                <w:rStyle w:val="1187"/>
                <w:sz w:val="21"/>
                <w:szCs w:val="21"/>
                <w:lang w:bidi="ar"/>
              </w:rPr>
              <w:t xml:space="preserve">、</w:t>
            </w:r>
            <w:r>
              <w:rPr>
                <w:rStyle w:val="1187"/>
                <w:sz w:val="21"/>
                <w:szCs w:val="21"/>
                <w:lang w:bidi="ar"/>
              </w:rPr>
              <w:t xml:space="preserve">缺相</w:t>
            </w:r>
            <w:r>
              <w:rPr>
                <w:rStyle w:val="1187"/>
                <w:sz w:val="21"/>
                <w:szCs w:val="21"/>
                <w:lang w:bidi="ar"/>
              </w:rPr>
              <w:t xml:space="preserve">、</w:t>
            </w:r>
            <w:r>
              <w:rPr>
                <w:rStyle w:val="1187"/>
                <w:sz w:val="21"/>
                <w:szCs w:val="21"/>
                <w:lang w:bidi="ar"/>
              </w:rPr>
              <w:t xml:space="preserve">漏电保护；整机急停按钮；低液位</w:t>
            </w:r>
            <w:r>
              <w:rPr>
                <w:rStyle w:val="1187"/>
                <w:sz w:val="21"/>
                <w:szCs w:val="21"/>
                <w:lang w:bidi="ar"/>
              </w:rPr>
              <w:t xml:space="preserve">、</w:t>
            </w:r>
            <w:r>
              <w:rPr>
                <w:rStyle w:val="1187"/>
                <w:sz w:val="21"/>
                <w:szCs w:val="21"/>
                <w:lang w:bidi="ar"/>
              </w:rPr>
              <w:t xml:space="preserve">超压</w:t>
            </w:r>
            <w:r>
              <w:rPr>
                <w:rStyle w:val="1187"/>
                <w:sz w:val="21"/>
                <w:szCs w:val="21"/>
                <w:lang w:bidi="ar"/>
              </w:rPr>
              <w:t xml:space="preserve">、</w:t>
            </w:r>
            <w:r>
              <w:rPr>
                <w:rStyle w:val="1187"/>
                <w:sz w:val="21"/>
                <w:szCs w:val="21"/>
                <w:lang w:bidi="ar"/>
              </w:rPr>
              <w:t xml:space="preserve">过载</w:t>
            </w:r>
            <w:r>
              <w:rPr>
                <w:rStyle w:val="1187"/>
                <w:sz w:val="21"/>
                <w:szCs w:val="21"/>
                <w:lang w:bidi="ar"/>
              </w:rPr>
              <w:t xml:space="preserve">、</w:t>
            </w:r>
            <w:r>
              <w:rPr>
                <w:rStyle w:val="1187"/>
                <w:sz w:val="21"/>
                <w:szCs w:val="21"/>
                <w:lang w:bidi="ar"/>
              </w:rPr>
              <w:t xml:space="preserve">双液位偏差超限故障声光报警；</w:t>
            </w:r>
            <w:r>
              <w:rPr>
                <w:rStyle w:val="1187"/>
                <w:sz w:val="21"/>
                <w:szCs w:val="21"/>
                <w:lang w:bidi="ar"/>
              </w:rPr>
              <w:br w:type="textWrapping" w:clear="all"/>
            </w:r>
            <w:r>
              <w:rPr>
                <w:rStyle w:val="1187"/>
                <w:sz w:val="21"/>
                <w:szCs w:val="21"/>
                <w:lang w:bidi="ar"/>
              </w:rPr>
              <w:t xml:space="preserve">6.5接地系统：整套撬装</w:t>
            </w:r>
            <w:r>
              <w:rPr>
                <w:rStyle w:val="1187"/>
                <w:sz w:val="21"/>
                <w:szCs w:val="21"/>
                <w:lang w:bidi="ar"/>
              </w:rPr>
              <w:t xml:space="preserve">、</w:t>
            </w:r>
            <w:r>
              <w:rPr>
                <w:rStyle w:val="1187"/>
                <w:sz w:val="21"/>
                <w:szCs w:val="21"/>
                <w:lang w:bidi="ar"/>
              </w:rPr>
              <w:t xml:space="preserve">罐体统一接地，接地电阻≤4</w:t>
            </w:r>
            <w:r>
              <w:rPr>
                <w:rStyle w:val="1472"/>
                <w:rFonts w:hint="eastAsia" w:ascii="宋体" w:hAnsi="宋体" w:eastAsia="宋体" w:cs="宋体"/>
                <w:sz w:val="21"/>
                <w:szCs w:val="21"/>
                <w:lang w:bidi="ar"/>
              </w:rPr>
              <w:t xml:space="preserve">Ω</w:t>
            </w:r>
            <w:r>
              <w:rPr>
                <w:rStyle w:val="1187"/>
                <w:sz w:val="21"/>
                <w:szCs w:val="21"/>
                <w:lang w:bidi="ar"/>
              </w:rPr>
              <w:t xml:space="preserve">；3.5 配套管路阀门全部管件</w:t>
            </w:r>
            <w:r>
              <w:rPr>
                <w:rStyle w:val="1187"/>
                <w:sz w:val="21"/>
                <w:szCs w:val="21"/>
                <w:lang w:bidi="ar"/>
              </w:rPr>
              <w:t xml:space="preserve">、</w:t>
            </w:r>
            <w:r>
              <w:rPr>
                <w:rStyle w:val="1187"/>
                <w:sz w:val="21"/>
                <w:szCs w:val="21"/>
                <w:lang w:bidi="ar"/>
              </w:rPr>
              <w:t xml:space="preserve">法兰</w:t>
            </w:r>
            <w:r>
              <w:rPr>
                <w:rStyle w:val="1187"/>
                <w:sz w:val="21"/>
                <w:szCs w:val="21"/>
                <w:lang w:bidi="ar"/>
              </w:rPr>
              <w:t xml:space="preserve">、</w:t>
            </w:r>
            <w:r>
              <w:rPr>
                <w:rStyle w:val="1187"/>
                <w:sz w:val="21"/>
                <w:szCs w:val="21"/>
                <w:lang w:bidi="ar"/>
              </w:rPr>
              <w:t xml:space="preserve">球阀</w:t>
            </w:r>
            <w:r>
              <w:rPr>
                <w:rStyle w:val="1187"/>
                <w:sz w:val="21"/>
                <w:szCs w:val="21"/>
                <w:lang w:bidi="ar"/>
              </w:rPr>
              <w:t xml:space="preserve">、</w:t>
            </w:r>
            <w:r>
              <w:rPr>
                <w:rStyle w:val="1187"/>
                <w:sz w:val="21"/>
                <w:szCs w:val="21"/>
                <w:lang w:bidi="ar"/>
              </w:rPr>
              <w:t xml:space="preserve">快速接头</w:t>
            </w:r>
            <w:r>
              <w:rPr>
                <w:rStyle w:val="1187"/>
                <w:sz w:val="21"/>
                <w:szCs w:val="21"/>
                <w:lang w:bidi="ar"/>
              </w:rPr>
              <w:t xml:space="preserve">、</w:t>
            </w:r>
            <w:r>
              <w:rPr>
                <w:rStyle w:val="1187"/>
                <w:sz w:val="21"/>
                <w:szCs w:val="21"/>
                <w:lang w:bidi="ar"/>
              </w:rPr>
              <w:t xml:space="preserve">温控支路</w:t>
            </w:r>
            <w:r>
              <w:rPr>
                <w:rStyle w:val="1187"/>
                <w:sz w:val="21"/>
                <w:szCs w:val="21"/>
                <w:lang w:bidi="ar"/>
              </w:rPr>
              <w:t xml:space="preserve">、</w:t>
            </w:r>
            <w:r>
              <w:rPr>
                <w:rStyle w:val="1187"/>
                <w:sz w:val="21"/>
                <w:szCs w:val="21"/>
                <w:lang w:bidi="ar"/>
              </w:rPr>
              <w:t xml:space="preserve">泄漏收集管路成套供货，出厂整体试压无渗漏；</w:t>
            </w:r>
            <w:r>
              <w:rPr>
                <w:rStyle w:val="1187"/>
                <w:sz w:val="21"/>
                <w:szCs w:val="21"/>
                <w:lang w:bidi="ar"/>
              </w:rPr>
              <w:br w:type="textWrapping" w:clear="all"/>
            </w:r>
            <w:r>
              <w:rPr>
                <w:rStyle w:val="1187"/>
                <w:sz w:val="21"/>
                <w:szCs w:val="21"/>
                <w:lang w:bidi="ar"/>
              </w:rPr>
              <w:t xml:space="preserve">7.交付配套：</w:t>
            </w:r>
            <w:r>
              <w:rPr>
                <w:rStyle w:val="1187"/>
                <w:sz w:val="21"/>
                <w:szCs w:val="21"/>
                <w:lang w:bidi="ar"/>
              </w:rPr>
              <w:t xml:space="preserve">撬装管路原理图</w:t>
            </w:r>
            <w:r>
              <w:rPr>
                <w:rStyle w:val="1187"/>
                <w:sz w:val="21"/>
                <w:szCs w:val="21"/>
                <w:lang w:bidi="ar"/>
              </w:rPr>
              <w:t xml:space="preserve">、</w:t>
            </w:r>
            <w:r>
              <w:rPr>
                <w:rStyle w:val="1187"/>
                <w:sz w:val="21"/>
                <w:szCs w:val="21"/>
                <w:lang w:bidi="ar"/>
              </w:rPr>
              <w:t xml:space="preserve">电气接线图</w:t>
            </w:r>
            <w:r>
              <w:rPr>
                <w:rStyle w:val="1187"/>
                <w:sz w:val="21"/>
                <w:szCs w:val="21"/>
                <w:lang w:bidi="ar"/>
              </w:rPr>
              <w:t xml:space="preserve">、</w:t>
            </w:r>
            <w:r>
              <w:rPr>
                <w:rStyle w:val="1187"/>
                <w:sz w:val="21"/>
                <w:szCs w:val="21"/>
                <w:lang w:bidi="ar"/>
              </w:rPr>
              <w:t xml:space="preserve">控制逻辑流程图</w:t>
            </w:r>
            <w:r>
              <w:rPr>
                <w:rStyle w:val="1187"/>
                <w:sz w:val="21"/>
                <w:szCs w:val="21"/>
                <w:lang w:bidi="ar"/>
              </w:rPr>
              <w:t xml:space="preserve">、</w:t>
            </w:r>
            <w:r>
              <w:rPr>
                <w:rStyle w:val="1187"/>
                <w:sz w:val="21"/>
                <w:szCs w:val="21"/>
                <w:lang w:bidi="ar"/>
              </w:rPr>
              <w:t xml:space="preserve">操作维护手册</w:t>
            </w:r>
            <w:r>
              <w:rPr>
                <w:rStyle w:val="1187"/>
                <w:sz w:val="21"/>
                <w:szCs w:val="21"/>
                <w:lang w:bidi="ar"/>
              </w:rPr>
              <w:t xml:space="preserve">、</w:t>
            </w:r>
            <w:r>
              <w:rPr>
                <w:rStyle w:val="1187"/>
                <w:sz w:val="21"/>
                <w:szCs w:val="21"/>
                <w:lang w:bidi="ar"/>
              </w:rPr>
              <w:t xml:space="preserve">出厂检测报告；</w:t>
            </w:r>
            <w:r>
              <w:rPr>
                <w:rStyle w:val="1187"/>
                <w:sz w:val="21"/>
                <w:szCs w:val="21"/>
                <w:lang w:bidi="ar"/>
              </w:rPr>
              <w:br w:type="textWrapping" w:clear="all"/>
            </w:r>
            <w:r>
              <w:rPr>
                <w:rStyle w:val="1187"/>
                <w:sz w:val="21"/>
                <w:szCs w:val="21"/>
                <w:lang w:bidi="ar"/>
              </w:rPr>
              <w:t xml:space="preserve">8.其他配套：喷淋环管支架</w:t>
            </w:r>
            <w:r>
              <w:rPr>
                <w:rStyle w:val="1187"/>
                <w:sz w:val="21"/>
                <w:szCs w:val="21"/>
                <w:lang w:bidi="ar"/>
              </w:rPr>
              <w:t xml:space="preserve">、</w:t>
            </w:r>
            <w:r>
              <w:rPr>
                <w:rStyle w:val="1187"/>
                <w:sz w:val="21"/>
                <w:szCs w:val="21"/>
                <w:lang w:bidi="ar"/>
              </w:rPr>
              <w:t xml:space="preserve">电缆</w:t>
            </w:r>
            <w:r>
              <w:rPr>
                <w:rStyle w:val="1187"/>
                <w:sz w:val="21"/>
                <w:szCs w:val="21"/>
                <w:lang w:bidi="ar"/>
              </w:rPr>
              <w:t xml:space="preserve">、</w:t>
            </w:r>
            <w:r>
              <w:rPr>
                <w:rStyle w:val="1187"/>
                <w:sz w:val="21"/>
                <w:szCs w:val="21"/>
                <w:lang w:bidi="ar"/>
              </w:rPr>
              <w:t xml:space="preserve">桥架</w:t>
            </w:r>
            <w:r>
              <w:rPr>
                <w:rStyle w:val="1187"/>
                <w:sz w:val="21"/>
                <w:szCs w:val="21"/>
                <w:lang w:bidi="ar"/>
              </w:rPr>
              <w:t xml:space="preserve">、</w:t>
            </w:r>
            <w:r>
              <w:rPr>
                <w:rStyle w:val="1187"/>
                <w:sz w:val="21"/>
                <w:szCs w:val="21"/>
                <w:lang w:bidi="ar"/>
              </w:rPr>
              <w:t xml:space="preserve">接地扁钢</w:t>
            </w:r>
            <w:r>
              <w:rPr>
                <w:rStyle w:val="1187"/>
                <w:sz w:val="21"/>
                <w:szCs w:val="21"/>
                <w:lang w:bidi="ar"/>
              </w:rPr>
              <w:t xml:space="preserve">、</w:t>
            </w:r>
            <w:r>
              <w:rPr>
                <w:rStyle w:val="1187"/>
                <w:sz w:val="21"/>
                <w:szCs w:val="21"/>
                <w:lang w:bidi="ar"/>
              </w:rPr>
              <w:t xml:space="preserve">密封垫片</w:t>
            </w:r>
            <w:r>
              <w:rPr>
                <w:rStyle w:val="1187"/>
                <w:sz w:val="21"/>
                <w:szCs w:val="21"/>
                <w:lang w:bidi="ar"/>
              </w:rPr>
              <w:t xml:space="preserve">、</w:t>
            </w:r>
            <w:r>
              <w:rPr>
                <w:rStyle w:val="1187"/>
                <w:sz w:val="21"/>
                <w:szCs w:val="21"/>
                <w:lang w:bidi="ar"/>
              </w:rPr>
              <w:t xml:space="preserve">过滤器备件</w:t>
            </w:r>
            <w:r>
              <w:rPr>
                <w:rStyle w:val="1187"/>
                <w:sz w:val="21"/>
                <w:szCs w:val="21"/>
                <w:lang w:bidi="ar"/>
              </w:rPr>
              <w:t xml:space="preserve">、</w:t>
            </w:r>
            <w:r>
              <w:rPr>
                <w:rStyle w:val="1187"/>
                <w:sz w:val="21"/>
                <w:szCs w:val="21"/>
                <w:lang w:bidi="ar"/>
              </w:rPr>
              <w:t xml:space="preserve">警示标识</w:t>
            </w:r>
            <w:r>
              <w:rPr>
                <w:rStyle w:val="1187"/>
                <w:sz w:val="21"/>
                <w:szCs w:val="21"/>
                <w:lang w:bidi="ar"/>
              </w:rPr>
              <w:t xml:space="preserve">、</w:t>
            </w:r>
            <w:r>
              <w:rPr>
                <w:rStyle w:val="1187"/>
                <w:sz w:val="21"/>
                <w:szCs w:val="21"/>
                <w:lang w:bidi="ar"/>
              </w:rPr>
              <w:t xml:space="preserve">液位计配套支架</w:t>
            </w:r>
            <w:r>
              <w:rPr>
                <w:rStyle w:val="1187"/>
                <w:sz w:val="21"/>
                <w:szCs w:val="21"/>
                <w:lang w:bidi="ar"/>
              </w:rPr>
              <w:t xml:space="preserve">、</w:t>
            </w:r>
            <w:r>
              <w:rPr>
                <w:rStyle w:val="1187"/>
                <w:sz w:val="21"/>
                <w:szCs w:val="21"/>
                <w:lang w:bidi="ar"/>
              </w:rPr>
              <w:t xml:space="preserve">冲洗阀</w:t>
            </w:r>
            <w:r>
              <w:rPr>
                <w:rStyle w:val="1187"/>
                <w:sz w:val="21"/>
                <w:szCs w:val="21"/>
                <w:lang w:bidi="ar"/>
              </w:rPr>
              <w:t xml:space="preserve">、</w:t>
            </w:r>
            <w:r>
              <w:rPr>
                <w:rStyle w:val="1187"/>
                <w:sz w:val="21"/>
                <w:szCs w:val="21"/>
                <w:lang w:bidi="ar"/>
              </w:rPr>
              <w:t xml:space="preserve">超声波液位计安装支架</w:t>
            </w:r>
            <w:r>
              <w:rPr>
                <w:rStyle w:val="1187"/>
                <w:sz w:val="21"/>
                <w:szCs w:val="21"/>
                <w:lang w:bidi="ar"/>
              </w:rPr>
              <w:t xml:space="preserve">、</w:t>
            </w:r>
            <w:r>
              <w:rPr>
                <w:rStyle w:val="1187"/>
                <w:sz w:val="21"/>
                <w:szCs w:val="21"/>
                <w:lang w:bidi="ar"/>
              </w:rPr>
              <w:t xml:space="preserve">呼吸阀配套法兰垫片</w:t>
            </w:r>
            <w:r>
              <w:rPr>
                <w:rStyle w:val="1187"/>
                <w:sz w:val="21"/>
                <w:szCs w:val="21"/>
                <w:lang w:bidi="ar"/>
              </w:rPr>
              <w:t xml:space="preserve">、</w:t>
            </w:r>
            <w:r>
              <w:rPr>
                <w:rStyle w:val="1187"/>
                <w:sz w:val="21"/>
                <w:szCs w:val="21"/>
                <w:lang w:bidi="ar"/>
              </w:rPr>
              <w:t xml:space="preserve">流量计配套直管段等，满足现场完整安装调试配套管路敷设；</w:t>
            </w:r>
            <w:r>
              <w:rPr>
                <w:rStyle w:val="1187"/>
                <w:sz w:val="21"/>
                <w:szCs w:val="21"/>
                <w:lang w:bidi="ar"/>
              </w:rPr>
            </w:r>
            <w:r/>
          </w:p>
          <w:p>
            <w:pPr>
              <w:pStyle w:val="1024"/>
              <w:jc w:val="left"/>
              <w:spacing w:before="0" w:after="0" w:line="240" w:lineRule="auto"/>
              <w:widowControl/>
              <w:rPr>
                <w:rStyle w:val="1187"/>
                <w:sz w:val="21"/>
                <w:szCs w:val="21"/>
                <w:lang w:bidi="ar"/>
              </w:rPr>
            </w:pPr>
            <w:r>
              <w:rPr>
                <w:rStyle w:val="1187"/>
                <w:sz w:val="21"/>
                <w:szCs w:val="21"/>
                <w:lang w:bidi="ar"/>
              </w:rPr>
              <w:t xml:space="preserve">四</w:t>
            </w:r>
            <w:r>
              <w:rPr>
                <w:rStyle w:val="1187"/>
                <w:sz w:val="21"/>
                <w:szCs w:val="21"/>
                <w:lang w:bidi="ar"/>
              </w:rPr>
              <w:t xml:space="preserve">、</w:t>
            </w:r>
            <w:r>
              <w:rPr>
                <w:rStyle w:val="1187"/>
                <w:sz w:val="21"/>
                <w:szCs w:val="21"/>
                <w:lang w:bidi="ar"/>
              </w:rPr>
              <w:t xml:space="preserve">传感器</w:t>
            </w:r>
            <w:r>
              <w:rPr>
                <w:rStyle w:val="1187"/>
                <w:sz w:val="21"/>
                <w:szCs w:val="21"/>
                <w:lang w:bidi="ar"/>
              </w:rPr>
            </w:r>
            <w:r/>
          </w:p>
          <w:p>
            <w:pPr>
              <w:pStyle w:val="1024"/>
              <w:jc w:val="left"/>
              <w:spacing w:before="0" w:after="0" w:line="240" w:lineRule="auto"/>
              <w:widowControl/>
              <w:rPr>
                <w:rStyle w:val="1187"/>
                <w:sz w:val="21"/>
                <w:szCs w:val="21"/>
                <w:lang w:bidi="ar"/>
              </w:rPr>
            </w:pPr>
            <w:r>
              <w:rPr>
                <w:rStyle w:val="1187"/>
                <w:sz w:val="21"/>
                <w:szCs w:val="21"/>
                <w:lang w:bidi="ar"/>
              </w:rPr>
              <w:t xml:space="preserve">1.谐振频率30kHz±5kHz</w:t>
            </w:r>
            <w:r>
              <w:rPr>
                <w:rStyle w:val="1187"/>
                <w:sz w:val="21"/>
                <w:szCs w:val="21"/>
                <w:lang w:bidi="ar"/>
              </w:rPr>
            </w:r>
            <w:r/>
          </w:p>
          <w:p>
            <w:pPr>
              <w:pStyle w:val="1024"/>
              <w:jc w:val="left"/>
              <w:spacing w:before="0" w:after="0" w:line="240" w:lineRule="auto"/>
              <w:widowControl/>
              <w:rPr>
                <w:rStyle w:val="1187"/>
                <w:sz w:val="21"/>
                <w:szCs w:val="21"/>
                <w:lang w:bidi="ar"/>
              </w:rPr>
            </w:pPr>
            <w:r/>
            <w:bookmarkStart w:id="121" w:name="OLE_LINK19"/>
            <w:r>
              <w:rPr>
                <w:rStyle w:val="1187"/>
                <w:sz w:val="21"/>
                <w:szCs w:val="21"/>
                <w:lang w:bidi="ar"/>
              </w:rPr>
              <w:t xml:space="preserve">★</w:t>
            </w:r>
            <w:bookmarkEnd w:id="121"/>
            <w:r>
              <w:rPr>
                <w:rStyle w:val="1187"/>
                <w:sz w:val="21"/>
                <w:szCs w:val="21"/>
                <w:lang w:bidi="ar"/>
              </w:rPr>
              <w:t xml:space="preserve">2.防水设计支持3米水下实验，带宽20-100khz(±1dB)，覆盖温度范围-30℃到120℃；</w:t>
            </w:r>
            <w:r>
              <w:rPr>
                <w:rStyle w:val="1187"/>
                <w:sz w:val="21"/>
                <w:szCs w:val="21"/>
                <w:lang w:bidi="ar"/>
              </w:rPr>
            </w:r>
            <w:r/>
          </w:p>
          <w:p>
            <w:pPr>
              <w:pStyle w:val="1024"/>
              <w:jc w:val="left"/>
              <w:spacing w:before="0" w:after="0" w:line="240" w:lineRule="auto"/>
              <w:widowControl/>
              <w:rPr>
                <w:rStyle w:val="1187"/>
                <w:sz w:val="21"/>
                <w:szCs w:val="21"/>
                <w:lang w:bidi="ar"/>
              </w:rPr>
            </w:pPr>
            <w:r>
              <w:rPr>
                <w:rStyle w:val="1187"/>
                <w:sz w:val="21"/>
                <w:szCs w:val="21"/>
                <w:lang w:bidi="ar"/>
              </w:rPr>
              <w:t xml:space="preserve">3.灵敏度：75dB</w:t>
            </w:r>
            <w:r>
              <w:rPr>
                <w:rStyle w:val="1187"/>
                <w:sz w:val="21"/>
                <w:szCs w:val="21"/>
                <w:lang w:bidi="ar"/>
              </w:rPr>
            </w:r>
            <w:r/>
          </w:p>
          <w:p>
            <w:pPr>
              <w:pStyle w:val="1024"/>
              <w:jc w:val="left"/>
              <w:spacing w:before="0" w:after="0" w:line="240" w:lineRule="auto"/>
              <w:widowControl/>
              <w:rPr>
                <w:rStyle w:val="1187"/>
                <w:sz w:val="21"/>
                <w:szCs w:val="21"/>
                <w:lang w:bidi="ar"/>
              </w:rPr>
            </w:pPr>
            <w:r>
              <w:rPr>
                <w:rStyle w:val="1187"/>
                <w:sz w:val="21"/>
                <w:szCs w:val="21"/>
                <w:lang w:bidi="ar"/>
              </w:rPr>
              <w:t xml:space="preserve">▲4.内置10倍放大器</w:t>
            </w:r>
            <w:r>
              <w:rPr>
                <w:rStyle w:val="1187"/>
                <w:sz w:val="21"/>
                <w:szCs w:val="21"/>
                <w:lang w:bidi="ar"/>
              </w:rPr>
              <w:t xml:space="preserve">、</w:t>
            </w:r>
            <w:r>
              <w:rPr>
                <w:rStyle w:val="1187"/>
                <w:sz w:val="21"/>
                <w:szCs w:val="21"/>
                <w:lang w:bidi="ar"/>
              </w:rPr>
              <w:t xml:space="preserve">采用5V及以下供电；</w:t>
            </w:r>
            <w:r>
              <w:rPr>
                <w:rStyle w:val="1187"/>
                <w:sz w:val="21"/>
                <w:szCs w:val="21"/>
                <w:lang w:bidi="ar"/>
              </w:rPr>
            </w:r>
            <w:r/>
          </w:p>
          <w:p>
            <w:pPr>
              <w:pStyle w:val="1024"/>
              <w:jc w:val="left"/>
              <w:spacing w:before="0" w:after="0" w:line="240" w:lineRule="auto"/>
              <w:widowControl/>
              <w:rPr>
                <w:rStyle w:val="1187"/>
                <w:sz w:val="21"/>
                <w:szCs w:val="21"/>
                <w:lang w:bidi="ar"/>
              </w:rPr>
            </w:pPr>
            <w:r>
              <w:rPr>
                <w:rStyle w:val="1187"/>
                <w:sz w:val="21"/>
                <w:szCs w:val="21"/>
                <w:lang w:bidi="ar"/>
              </w:rPr>
              <w:t xml:space="preserve">★5. 支持AST功能，自动进行脉冲发射与接收，获得时差矩阵，幅度，持续时间，距离，速度，能量，振铃计数矩阵，获得特性列表与衰减曲线；</w:t>
            </w:r>
            <w:r>
              <w:rPr>
                <w:rStyle w:val="1187"/>
                <w:sz w:val="21"/>
                <w:szCs w:val="21"/>
                <w:lang w:bidi="ar"/>
              </w:rPr>
            </w:r>
            <w:r/>
          </w:p>
          <w:p>
            <w:pPr>
              <w:pStyle w:val="1024"/>
              <w:jc w:val="left"/>
              <w:spacing w:before="0" w:after="0" w:line="240" w:lineRule="auto"/>
              <w:rPr>
                <w:rFonts w:hint="eastAsia" w:ascii="宋体" w:hAnsi="宋体" w:eastAsia="宋体" w:cs="宋体"/>
                <w:color w:val="000000"/>
                <w:szCs w:val="21"/>
                <w:lang w:bidi="ar"/>
              </w:rPr>
            </w:pPr>
            <w:r>
              <w:rPr>
                <w:rStyle w:val="1187"/>
                <w:b/>
                <w:bCs/>
                <w:sz w:val="21"/>
                <w:szCs w:val="21"/>
                <w:lang w:bidi="ar"/>
              </w:rPr>
              <w:t xml:space="preserve">四</w:t>
            </w:r>
            <w:r>
              <w:rPr>
                <w:rStyle w:val="1187"/>
                <w:b/>
                <w:bCs/>
                <w:sz w:val="21"/>
                <w:szCs w:val="21"/>
                <w:lang w:bidi="ar"/>
              </w:rPr>
              <w:t xml:space="preserve">、</w:t>
            </w:r>
            <w:r>
              <w:rPr>
                <w:rStyle w:val="1187"/>
                <w:b/>
                <w:bCs/>
                <w:sz w:val="21"/>
                <w:szCs w:val="21"/>
                <w:lang w:bidi="ar"/>
              </w:rPr>
              <w:t xml:space="preserve">出厂检测及技术服务</w:t>
            </w:r>
            <w:r>
              <w:rPr>
                <w:rStyle w:val="1187"/>
                <w:sz w:val="21"/>
                <w:szCs w:val="21"/>
                <w:lang w:bidi="ar"/>
              </w:rPr>
              <w:br w:type="textWrapping" w:clear="all"/>
            </w:r>
            <w:r>
              <w:rPr>
                <w:rStyle w:val="1187"/>
                <w:sz w:val="21"/>
                <w:szCs w:val="21"/>
                <w:lang w:bidi="ar"/>
              </w:rPr>
              <w:t xml:space="preserve">▲1.水压试验报告</w:t>
            </w:r>
            <w:r>
              <w:rPr>
                <w:rStyle w:val="1187"/>
                <w:b/>
                <w:bCs/>
                <w:sz w:val="21"/>
                <w:szCs w:val="21"/>
                <w:lang w:bidi="ar"/>
              </w:rPr>
              <w:t xml:space="preserve">（投标文件中提供承诺书，设备交付时提供水压试验报告）</w:t>
            </w:r>
            <w:r>
              <w:rPr>
                <w:rStyle w:val="1187"/>
                <w:sz w:val="21"/>
                <w:szCs w:val="21"/>
                <w:lang w:bidi="ar"/>
              </w:rPr>
              <w:t xml:space="preserve">；</w:t>
            </w:r>
            <w:r>
              <w:rPr>
                <w:rStyle w:val="1187"/>
                <w:sz w:val="21"/>
                <w:szCs w:val="21"/>
                <w:lang w:bidi="ar"/>
              </w:rPr>
              <w:br w:type="textWrapping" w:clear="all"/>
            </w:r>
            <w:r>
              <w:rPr>
                <w:rStyle w:val="1187"/>
                <w:sz w:val="21"/>
                <w:szCs w:val="21"/>
                <w:lang w:bidi="ar"/>
              </w:rPr>
              <w:t xml:space="preserve">2.罐体呼吸阀</w:t>
            </w:r>
            <w:r>
              <w:rPr>
                <w:rStyle w:val="1187"/>
                <w:sz w:val="21"/>
                <w:szCs w:val="21"/>
                <w:lang w:bidi="ar"/>
              </w:rPr>
              <w:t xml:space="preserve">、</w:t>
            </w:r>
            <w:r>
              <w:rPr>
                <w:rStyle w:val="1187"/>
                <w:sz w:val="21"/>
                <w:szCs w:val="21"/>
                <w:lang w:bidi="ar"/>
              </w:rPr>
              <w:t xml:space="preserve">超声波液位计</w:t>
            </w:r>
            <w:r>
              <w:rPr>
                <w:rStyle w:val="1187"/>
                <w:sz w:val="21"/>
                <w:szCs w:val="21"/>
                <w:lang w:bidi="ar"/>
              </w:rPr>
              <w:t xml:space="preserve">、</w:t>
            </w:r>
            <w:r>
              <w:rPr>
                <w:rStyle w:val="1187"/>
                <w:sz w:val="21"/>
                <w:szCs w:val="21"/>
                <w:lang w:bidi="ar"/>
              </w:rPr>
              <w:t xml:space="preserve">出厂检测报告；</w:t>
            </w:r>
            <w:r>
              <w:rPr>
                <w:rStyle w:val="1187"/>
                <w:sz w:val="21"/>
                <w:szCs w:val="21"/>
                <w:lang w:bidi="ar"/>
              </w:rPr>
              <w:br w:type="textWrapping" w:clear="all"/>
            </w:r>
            <w:r>
              <w:rPr>
                <w:rStyle w:val="1187"/>
                <w:sz w:val="21"/>
                <w:szCs w:val="21"/>
                <w:lang w:bidi="ar"/>
              </w:rPr>
              <w:t xml:space="preserve">3.设备现场就位</w:t>
            </w:r>
            <w:r>
              <w:rPr>
                <w:rStyle w:val="1187"/>
                <w:sz w:val="21"/>
                <w:szCs w:val="21"/>
                <w:lang w:bidi="ar"/>
              </w:rPr>
              <w:t xml:space="preserve">、</w:t>
            </w:r>
            <w:r>
              <w:rPr>
                <w:rStyle w:val="1187"/>
                <w:sz w:val="21"/>
                <w:szCs w:val="21"/>
                <w:lang w:bidi="ar"/>
              </w:rPr>
              <w:t xml:space="preserve">管路对接</w:t>
            </w:r>
            <w:r>
              <w:rPr>
                <w:rStyle w:val="1187"/>
                <w:sz w:val="21"/>
                <w:szCs w:val="21"/>
                <w:lang w:bidi="ar"/>
              </w:rPr>
              <w:t xml:space="preserve">、</w:t>
            </w:r>
            <w:r>
              <w:rPr>
                <w:rStyle w:val="1187"/>
                <w:sz w:val="21"/>
                <w:szCs w:val="21"/>
                <w:lang w:bidi="ar"/>
              </w:rPr>
              <w:t xml:space="preserve">电气接线</w:t>
            </w:r>
            <w:r>
              <w:rPr>
                <w:rStyle w:val="1187"/>
                <w:sz w:val="21"/>
                <w:szCs w:val="21"/>
                <w:lang w:bidi="ar"/>
              </w:rPr>
              <w:t xml:space="preserve">、</w:t>
            </w:r>
            <w:r>
              <w:rPr>
                <w:rStyle w:val="1187"/>
                <w:sz w:val="21"/>
                <w:szCs w:val="21"/>
                <w:lang w:bidi="ar"/>
              </w:rPr>
              <w:t xml:space="preserve">整机联动调试；</w:t>
            </w:r>
            <w:r>
              <w:rPr>
                <w:rStyle w:val="1187"/>
                <w:sz w:val="21"/>
                <w:szCs w:val="21"/>
                <w:lang w:bidi="ar"/>
              </w:rPr>
              <w:br w:type="textWrapping" w:clear="all"/>
            </w:r>
            <w:r>
              <w:rPr>
                <w:rStyle w:val="1187"/>
                <w:sz w:val="21"/>
                <w:szCs w:val="21"/>
                <w:lang w:bidi="ar"/>
              </w:rPr>
              <w:t xml:space="preserve">4.操作人员现场操作培训（含液位远程控制）；</w:t>
            </w:r>
            <w:bookmarkEnd w:id="120"/>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024"/>
              <w:jc w:val="center"/>
              <w:rPr>
                <w:rFonts w:ascii="Arial" w:hAnsi="Arial" w:eastAsia="宋体" w:cs="Arial"/>
                <w:b/>
                <w:bCs/>
                <w:color w:val="000000"/>
                <w:sz w:val="20"/>
                <w:szCs w:val="20"/>
              </w:rPr>
            </w:pPr>
            <w:r>
              <w:rPr>
                <w:rFonts w:ascii="Arial" w:hAnsi="Arial" w:eastAsia="宋体" w:cs="Arial"/>
                <w:b/>
                <w:bCs/>
                <w:color w:val="000000"/>
                <w:sz w:val="20"/>
                <w:szCs w:val="20"/>
              </w:rPr>
            </w:r>
            <w:r/>
          </w:p>
        </w:tc>
      </w:tr>
    </w:tbl>
    <w:p>
      <w:pPr>
        <w:pStyle w:val="1024"/>
        <w:spacing w:after="5"/>
        <w:rPr>
          <w:rFonts w:hint="eastAsia" w:ascii="宋体" w:hAnsi="宋体" w:eastAsia="宋体" w:cs="宋体"/>
          <w:b/>
          <w:sz w:val="24"/>
          <w:szCs w:val="24"/>
        </w:rPr>
        <w:outlineLvl w:val="1"/>
      </w:pPr>
      <w:r/>
      <w:bookmarkStart w:id="122" w:name="_Toc9376"/>
      <w:r/>
      <w:bookmarkStart w:id="123" w:name="_Toc32321"/>
      <w:r>
        <w:rPr>
          <w:rFonts w:hint="eastAsia" w:ascii="宋体" w:hAnsi="宋体" w:eastAsia="宋体" w:cs="宋体"/>
          <w:b/>
          <w:sz w:val="24"/>
          <w:szCs w:val="24"/>
        </w:rPr>
        <w:t xml:space="preserve">三</w:t>
      </w:r>
      <w:r>
        <w:rPr>
          <w:rFonts w:hint="eastAsia" w:ascii="宋体" w:hAnsi="宋体" w:eastAsia="宋体" w:cs="宋体"/>
          <w:b/>
          <w:sz w:val="24"/>
          <w:szCs w:val="24"/>
        </w:rPr>
        <w:t xml:space="preserve">、</w:t>
      </w:r>
      <w:r>
        <w:rPr>
          <w:rFonts w:hint="eastAsia" w:ascii="宋体" w:hAnsi="宋体" w:eastAsia="宋体" w:cs="宋体"/>
          <w:b/>
          <w:sz w:val="24"/>
          <w:szCs w:val="24"/>
        </w:rPr>
        <w:t xml:space="preserve"> 商务要求：</w:t>
      </w:r>
      <w:bookmarkEnd w:id="117"/>
      <w:r/>
      <w:bookmarkEnd w:id="122"/>
      <w:r/>
      <w:bookmarkEnd w:id="123"/>
      <w:r>
        <w:rPr>
          <w:rFonts w:hint="eastAsia" w:ascii="宋体" w:hAnsi="宋体" w:eastAsia="宋体" w:cs="宋体"/>
          <w:b/>
          <w:sz w:val="24"/>
          <w:szCs w:val="24"/>
        </w:rPr>
      </w:r>
      <w:r/>
    </w:p>
    <w:p>
      <w:pPr>
        <w:pStyle w:val="1024"/>
        <w:ind w:firstLine="422"/>
        <w:rPr>
          <w:rFonts w:hint="eastAsia" w:ascii="宋体" w:hAnsi="宋体" w:eastAsia="宋体" w:cs="宋体"/>
          <w:b/>
          <w:sz w:val="24"/>
          <w:szCs w:val="24"/>
        </w:rPr>
      </w:pPr>
      <w:r>
        <w:rPr>
          <w:rFonts w:hint="eastAsia" w:ascii="宋体" w:hAnsi="宋体" w:eastAsia="宋体" w:cs="宋体"/>
          <w:b/>
          <w:sz w:val="24"/>
          <w:szCs w:val="24"/>
        </w:rPr>
        <w:t xml:space="preserve">（一）服务要求：</w:t>
      </w:r>
      <w:r>
        <w:rPr>
          <w:rFonts w:hint="eastAsia" w:ascii="宋体" w:hAnsi="宋体" w:eastAsia="宋体" w:cs="宋体"/>
          <w:b/>
          <w:sz w:val="24"/>
          <w:szCs w:val="24"/>
        </w:rPr>
      </w:r>
      <w:r/>
    </w:p>
    <w:p>
      <w:pPr>
        <w:pStyle w:val="1024"/>
        <w:ind w:firstLine="482"/>
        <w:rPr>
          <w:rFonts w:hint="eastAsia" w:ascii="宋体" w:hAnsi="宋体" w:eastAsia="宋体" w:cs="宋体"/>
          <w:b/>
          <w:bCs/>
          <w:sz w:val="24"/>
          <w:szCs w:val="24"/>
        </w:rPr>
      </w:pPr>
      <w:r>
        <w:rPr>
          <w:rFonts w:hint="eastAsia" w:ascii="宋体" w:hAnsi="宋体" w:eastAsia="宋体" w:cs="宋体"/>
          <w:b/>
          <w:bCs/>
          <w:sz w:val="24"/>
          <w:szCs w:val="24"/>
        </w:rPr>
        <w:t xml:space="preserve">1.交货期及交货地点：</w:t>
      </w:r>
      <w:r>
        <w:rPr>
          <w:rFonts w:hint="eastAsia" w:ascii="宋体" w:hAnsi="宋体" w:eastAsia="宋体" w:cs="宋体"/>
          <w:b/>
          <w:bCs/>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（1）交货时间：合同签订后90日历天内供齐所有货物，并完成安装</w:t>
      </w:r>
      <w:r>
        <w:rPr>
          <w:rFonts w:hint="eastAsia" w:ascii="宋体" w:hAnsi="宋体" w:eastAsia="宋体" w:cs="宋体"/>
          <w:sz w:val="24"/>
          <w:szCs w:val="24"/>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rPr>
        <w:t xml:space="preserve">、</w:t>
      </w:r>
      <w:r>
        <w:rPr>
          <w:rFonts w:hint="eastAsia" w:ascii="宋体" w:hAnsi="宋体" w:eastAsia="宋体" w:cs="宋体"/>
          <w:sz w:val="24"/>
          <w:szCs w:val="24"/>
        </w:rPr>
        <w:t xml:space="preserve">服务及初</w:t>
      </w:r>
      <w:r>
        <w:rPr>
          <w:rFonts w:hint="eastAsia" w:ascii="宋体" w:hAnsi="宋体" w:eastAsia="宋体" w:cs="宋体"/>
          <w:sz w:val="24"/>
          <w:szCs w:val="24"/>
        </w:rPr>
        <w:t xml:space="preserve">步验收。</w:t>
      </w:r>
      <w:r>
        <w:rPr>
          <w:rFonts w:hint="eastAsia" w:ascii="宋体" w:hAnsi="宋体" w:eastAsia="宋体" w:cs="宋体"/>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sz w:val="24"/>
          <w:szCs w:val="24"/>
        </w:rPr>
        <w:t xml:space="preserve">（2）交货地点：</w:t>
      </w:r>
      <w:r>
        <w:rPr>
          <w:rFonts w:hint="eastAsia" w:ascii="宋体" w:hAnsi="宋体" w:eastAsia="宋体" w:cs="宋体"/>
          <w:bCs/>
          <w:sz w:val="24"/>
          <w:szCs w:val="24"/>
        </w:rPr>
        <w:t xml:space="preserve">江苏省特种设备安全监督检验研究院（江苏省南京市鼓楼区草场门大街107号龙江大厦）或指定地点。</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3）设备包装要求：中标供应商必须按照采购人要求在指定的时间内完成采购人订购货物的制作（或订货），并在采购人规定时间内将货物运送到指定地点。供应商负责设备的包装，包装箱必须坚固，并做到防潮</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密封，防水</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防火</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防锈和防震，并防止因运输而发生损坏，适于海</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陆</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空运输。包装材料必须符合中国进口动植物检验检疫的有关规定。</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（4）安装</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调试和验收</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仪器到达最终买方现场并且实验室条件合格后，在接到买方通知后，卖方需安排有经验的工程技术人员到买方现场指导安装</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调试仪器，按验收指标逐项测试，直至达到验收要求。如因产品质量导致产品无法正常使用，由中标供应商无偿更换。</w:t>
      </w:r>
      <w:r>
        <w:rPr>
          <w:rFonts w:hint="eastAsia" w:ascii="宋体" w:hAnsi="宋体" w:eastAsia="宋体" w:cs="宋体"/>
          <w:bCs/>
          <w:sz w:val="24"/>
          <w:szCs w:val="24"/>
        </w:rPr>
      </w:r>
      <w:r/>
    </w:p>
    <w:p>
      <w:pPr>
        <w:pStyle w:val="1024"/>
        <w:ind w:firstLine="482"/>
        <w:rPr>
          <w:rFonts w:hint="eastAsia" w:ascii="宋体" w:hAnsi="宋体" w:eastAsia="宋体" w:cs="宋体"/>
          <w:b/>
          <w:sz w:val="24"/>
          <w:szCs w:val="24"/>
        </w:rP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付款方式：</w:t>
      </w:r>
      <w:r>
        <w:rPr>
          <w:rFonts w:hint="eastAsia" w:ascii="宋体" w:hAnsi="宋体" w:eastAsia="宋体" w:cs="宋体"/>
          <w:b/>
          <w:sz w:val="24"/>
          <w:szCs w:val="24"/>
        </w:rPr>
      </w:r>
      <w:r/>
    </w:p>
    <w:p>
      <w:pPr>
        <w:pStyle w:val="1024"/>
        <w:ind w:firstLine="482"/>
        <w:rPr>
          <w:rFonts w:hint="eastAsia" w:ascii="宋体" w:hAnsi="宋体" w:eastAsia="宋体" w:cs="宋体"/>
          <w:bCs/>
          <w:sz w:val="24"/>
          <w:szCs w:val="24"/>
        </w:rPr>
      </w:pPr>
      <w:r>
        <w:rPr>
          <w:rFonts w:hint="eastAsia" w:ascii="宋体" w:hAnsi="宋体" w:eastAsia="宋体" w:cs="宋体"/>
          <w:bCs/>
          <w:sz w:val="24"/>
          <w:szCs w:val="24"/>
        </w:rPr>
        <w:t xml:space="preserve">合同签订生效后，甲方向乙方支付合同总价的50% ；乙方在按照合同规定的期限内将设备</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bCs/>
          <w:sz w:val="24"/>
          <w:szCs w:val="24"/>
        </w:rPr>
      </w:r>
      <w:r/>
    </w:p>
    <w:p>
      <w:pPr>
        <w:pStyle w:val="1024"/>
        <w:ind w:firstLine="482"/>
        <w:rPr>
          <w:rFonts w:hint="eastAsia" w:ascii="宋体" w:hAnsi="宋体" w:eastAsia="宋体" w:cs="宋体"/>
          <w:b/>
          <w:sz w:val="24"/>
          <w:szCs w:val="24"/>
        </w:rPr>
      </w:pPr>
      <w:r>
        <w:rPr>
          <w:rFonts w:hint="eastAsia" w:ascii="宋体" w:hAnsi="宋体" w:eastAsia="宋体" w:cs="宋体"/>
          <w:b/>
          <w:sz w:val="24"/>
          <w:szCs w:val="24"/>
        </w:rPr>
        <w:t xml:space="preserve">3.培训：</w:t>
      </w:r>
      <w:r>
        <w:rPr>
          <w:rFonts w:hint="eastAsia" w:ascii="宋体" w:hAnsi="宋体" w:eastAsia="宋体" w:cs="宋体"/>
          <w:b/>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（1）现场培训</w:t>
      </w:r>
      <w:r>
        <w:rPr>
          <w:rFonts w:hint="eastAsia" w:ascii="宋体" w:hAnsi="宋体" w:eastAsia="宋体" w:cs="宋体"/>
          <w:bCs/>
          <w:sz w:val="24"/>
          <w:szCs w:val="24"/>
        </w:rPr>
        <w:t xml:space="preserve">：供应商在设备的组装</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调试</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验收完毕后即进行现场培训直至买方基本掌握使用操作</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维护保养技术。</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（2）专门培训：供应商就设备的组装</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检验</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调试</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使用和维护等培训采购人不少于2名技术人员，直到采购人受训人员全部掌握运行操作</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维护保养技术，并能达到正确检修</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维护</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排除一般故障为止。</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（3）培训方式：理论知识和技术培训</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实际操作培训。</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（4）培训人员</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地点和时间：受训人员及培训次数由采购人确定，培训地点和时间由双方商定。</w:t>
      </w:r>
      <w:r>
        <w:rPr>
          <w:rFonts w:hint="eastAsia" w:ascii="宋体" w:hAnsi="宋体" w:eastAsia="宋体" w:cs="宋体"/>
          <w:bCs/>
          <w:sz w:val="24"/>
          <w:szCs w:val="24"/>
        </w:rPr>
      </w:r>
      <w:r/>
    </w:p>
    <w:p>
      <w:pPr>
        <w:pStyle w:val="1024"/>
        <w:ind w:firstLine="482"/>
        <w:rPr>
          <w:rFonts w:hint="eastAsia" w:ascii="宋体" w:hAnsi="宋体" w:eastAsia="宋体" w:cs="宋体"/>
          <w:b/>
          <w:sz w:val="24"/>
          <w:szCs w:val="24"/>
        </w:rPr>
      </w:pPr>
      <w:r>
        <w:rPr>
          <w:rFonts w:hint="eastAsia" w:ascii="宋体" w:hAnsi="宋体" w:eastAsia="宋体" w:cs="宋体"/>
          <w:b/>
          <w:sz w:val="24"/>
          <w:szCs w:val="24"/>
        </w:rPr>
        <w:t xml:space="preserve">4.质保及维保：</w:t>
      </w:r>
      <w:r>
        <w:rPr>
          <w:rFonts w:hint="eastAsia" w:ascii="宋体" w:hAnsi="宋体" w:eastAsia="宋体" w:cs="宋体"/>
          <w:b/>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（1）质保期：卖方所供设备</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材料及安装的质量保证期为综合验收合格后1年。</w:t>
      </w:r>
      <w:r>
        <w:rPr>
          <w:rFonts w:hint="eastAsia" w:ascii="宋体" w:hAnsi="宋体" w:eastAsia="宋体" w:cs="宋体"/>
          <w:bCs/>
          <w:sz w:val="24"/>
          <w:szCs w:val="24"/>
        </w:rPr>
      </w:r>
      <w:r/>
    </w:p>
    <w:p>
      <w:pPr>
        <w:pStyle w:val="1024"/>
        <w:ind w:firstLine="480"/>
        <w:jc w:val="left"/>
        <w:rPr>
          <w:rFonts w:hint="eastAsia" w:ascii="宋体" w:hAnsi="宋体" w:eastAsia="宋体" w:cs="宋体"/>
          <w:bCs/>
          <w:sz w:val="24"/>
          <w:szCs w:val="24"/>
        </w:rPr>
      </w:pPr>
      <w:r>
        <w:rPr>
          <w:rFonts w:hint="eastAsia" w:ascii="宋体" w:hAnsi="宋体" w:eastAsia="宋体" w:cs="宋体"/>
          <w:bCs/>
          <w:sz w:val="24"/>
          <w:szCs w:val="24"/>
        </w:rPr>
        <w:t xml:space="preserve">（2）在质保期内，因卖方所供设备</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材料制造质量或安装问题出现设备故障时，卖方在接到买方通知后，2小时内予以回复，8小时内提出解决方案，24小时内派有经验的技术人员到达工作现场，免费予以排除故障</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修复，无法修复应更换所供设备。卖方还应支付因更换所发生的运输</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保险</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安装</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检测等有关的全部费用。更换主要部件后或更换所供设备后质保期重新计算。</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（3）在质保期内，因买方使用不当原因出现设备故障时，卖方在接到买方通知后，设备厂家工程师应在招标文件中所述的时限内赶到买方现场，帮助排除故障</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修复或更换零部件，需购买零部件时，</w:t>
      </w:r>
      <w:r>
        <w:rPr>
          <w:rFonts w:hint="eastAsia" w:ascii="宋体" w:hAnsi="宋体" w:eastAsia="宋体" w:cs="宋体"/>
          <w:bCs/>
          <w:sz w:val="24"/>
          <w:szCs w:val="24"/>
        </w:rPr>
        <w:t xml:space="preserve">仅收取成本费。</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（4）质保期满后，如设备出现故障，设备厂家在接到买方通知后，设备厂家工程师仍应在上述时间内响应</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派人赶到买方现场，帮助排除故障</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修复或更换零部件，需购买零部件时，酌情收取成本费。</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（5）设备维护保养：</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卖方应在设备质保期内免费提供一次全面的设备保养，在质保期外应根据买方需要提供设备全面保养服务，且保养费用不得超过投标时提交的报价。</w:t>
      </w:r>
      <w:r>
        <w:rPr>
          <w:rFonts w:hint="eastAsia" w:ascii="宋体" w:hAnsi="宋体" w:eastAsia="宋体" w:cs="宋体"/>
          <w:bCs/>
          <w:sz w:val="24"/>
          <w:szCs w:val="24"/>
        </w:rPr>
      </w:r>
      <w:r/>
    </w:p>
    <w:p>
      <w:pPr>
        <w:pStyle w:val="1266"/>
        <w:numPr>
          <w:ilvl w:val="0"/>
          <w:numId w:val="42"/>
        </w:numPr>
        <w:ind w:firstLine="480"/>
        <w:rPr>
          <w:rFonts w:hint="eastAsia" w:ascii="宋体" w:hAnsi="宋体" w:cs="宋体"/>
          <w:sz w:val="22"/>
          <w:szCs w:val="22"/>
        </w:rPr>
      </w:pPr>
      <w:r>
        <w:rPr>
          <w:rFonts w:hint="eastAsia" w:ascii="宋体" w:hAnsi="宋体" w:cs="宋体"/>
          <w:bCs/>
          <w:sz w:val="24"/>
        </w:rPr>
        <w:t xml:space="preserve">如有计量检定或校准项目，卖方请国内有资质的第三方或者采用买方推荐的机构对设备计量检定或校准，并由卖方承担首次计量检定/校准费用。计量检定/校准合格是验收合格指标之一。</w:t>
      </w:r>
      <w:r>
        <w:rPr>
          <w:rFonts w:hint="eastAsia" w:ascii="宋体" w:hAnsi="宋体" w:cs="宋体"/>
          <w:sz w:val="22"/>
          <w:szCs w:val="22"/>
        </w:rPr>
      </w:r>
      <w:r/>
    </w:p>
    <w:p>
      <w:pPr>
        <w:pStyle w:val="1024"/>
        <w:ind w:firstLine="422"/>
        <w:tabs>
          <w:tab w:val="left" w:pos="1050" w:leader="none"/>
        </w:tabs>
        <w:rPr>
          <w:rFonts w:hint="eastAsia" w:ascii="宋体" w:hAnsi="宋体" w:eastAsia="宋体" w:cs="宋体"/>
          <w:b/>
          <w:sz w:val="24"/>
          <w:szCs w:val="24"/>
        </w:rPr>
      </w:pPr>
      <w:r>
        <w:rPr>
          <w:rFonts w:hint="eastAsia" w:ascii="宋体" w:hAnsi="宋体" w:eastAsia="宋体" w:cs="宋体"/>
          <w:b/>
          <w:sz w:val="24"/>
          <w:szCs w:val="24"/>
        </w:rPr>
        <w:t xml:space="preserve">（二）报价要求及违约责任：</w:t>
      </w:r>
      <w:r>
        <w:rPr>
          <w:rFonts w:hint="eastAsia" w:ascii="宋体" w:hAnsi="宋体" w:eastAsia="宋体" w:cs="宋体"/>
          <w:b/>
          <w:sz w:val="24"/>
          <w:szCs w:val="24"/>
        </w:rPr>
      </w:r>
      <w:r/>
    </w:p>
    <w:p>
      <w:pPr>
        <w:pStyle w:val="1024"/>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1.本项目报价，应包括本次采购范围内全部设备</w:t>
      </w:r>
      <w:r>
        <w:rPr>
          <w:rFonts w:hint="eastAsia" w:ascii="宋体" w:hAnsi="宋体" w:eastAsia="宋体" w:cs="宋体"/>
          <w:sz w:val="24"/>
          <w:szCs w:val="24"/>
        </w:rPr>
        <w:t xml:space="preserve">、</w:t>
      </w:r>
      <w:r>
        <w:rPr>
          <w:rFonts w:hint="eastAsia" w:ascii="宋体" w:hAnsi="宋体" w:eastAsia="宋体" w:cs="宋体"/>
          <w:sz w:val="24"/>
          <w:szCs w:val="24"/>
        </w:rPr>
        <w:t xml:space="preserve">材料</w:t>
      </w:r>
      <w:r>
        <w:rPr>
          <w:rFonts w:hint="eastAsia" w:ascii="宋体" w:hAnsi="宋体" w:eastAsia="宋体" w:cs="宋体"/>
          <w:sz w:val="24"/>
          <w:szCs w:val="24"/>
        </w:rPr>
        <w:t xml:space="preserve">、</w:t>
      </w:r>
      <w:r>
        <w:rPr>
          <w:rFonts w:hint="eastAsia" w:ascii="宋体" w:hAnsi="宋体" w:eastAsia="宋体" w:cs="宋体"/>
          <w:sz w:val="24"/>
          <w:szCs w:val="24"/>
        </w:rPr>
        <w:t xml:space="preserve">随设备提供的备品配件及专用工具的价格</w:t>
      </w:r>
      <w:r>
        <w:rPr>
          <w:rFonts w:hint="eastAsia" w:ascii="宋体" w:hAnsi="宋体" w:eastAsia="宋体" w:cs="宋体"/>
          <w:sz w:val="24"/>
          <w:szCs w:val="24"/>
        </w:rPr>
        <w:t xml:space="preserve">、</w:t>
      </w:r>
      <w:r>
        <w:rPr>
          <w:rFonts w:hint="eastAsia" w:ascii="宋体" w:hAnsi="宋体" w:eastAsia="宋体" w:cs="宋体"/>
          <w:sz w:val="24"/>
          <w:szCs w:val="24"/>
        </w:rPr>
        <w:t xml:space="preserve">全部税费</w:t>
      </w:r>
      <w:r>
        <w:rPr>
          <w:rFonts w:hint="eastAsia" w:ascii="宋体" w:hAnsi="宋体" w:eastAsia="宋体" w:cs="宋体"/>
          <w:sz w:val="24"/>
          <w:szCs w:val="24"/>
        </w:rPr>
        <w:t xml:space="preserve">、</w:t>
      </w:r>
      <w:r>
        <w:rPr>
          <w:rFonts w:hint="eastAsia" w:ascii="宋体" w:hAnsi="宋体" w:eastAsia="宋体" w:cs="宋体"/>
          <w:sz w:val="24"/>
          <w:szCs w:val="24"/>
        </w:rPr>
        <w:t xml:space="preserve">包装费</w:t>
      </w:r>
      <w:r>
        <w:rPr>
          <w:rFonts w:hint="eastAsia" w:ascii="宋体" w:hAnsi="宋体" w:eastAsia="宋体" w:cs="宋体"/>
          <w:sz w:val="24"/>
          <w:szCs w:val="24"/>
        </w:rPr>
        <w:t xml:space="preserve">、</w:t>
      </w:r>
      <w:r>
        <w:rPr>
          <w:rFonts w:hint="eastAsia" w:ascii="宋体" w:hAnsi="宋体" w:eastAsia="宋体" w:cs="宋体"/>
          <w:sz w:val="24"/>
          <w:szCs w:val="24"/>
        </w:rPr>
        <w:t xml:space="preserve">运杂费（运抵甲方项目现场）</w:t>
      </w:r>
      <w:r>
        <w:rPr>
          <w:rFonts w:hint="eastAsia" w:ascii="宋体" w:hAnsi="宋体" w:eastAsia="宋体" w:cs="宋体"/>
          <w:sz w:val="24"/>
          <w:szCs w:val="24"/>
        </w:rPr>
        <w:t xml:space="preserve">、</w:t>
      </w:r>
      <w:r>
        <w:rPr>
          <w:rFonts w:hint="eastAsia" w:ascii="宋体" w:hAnsi="宋体" w:eastAsia="宋体" w:cs="宋体"/>
          <w:sz w:val="24"/>
          <w:szCs w:val="24"/>
        </w:rPr>
        <w:t xml:space="preserve">保险费</w:t>
      </w:r>
      <w:r>
        <w:rPr>
          <w:rFonts w:hint="eastAsia" w:ascii="宋体" w:hAnsi="宋体" w:eastAsia="宋体" w:cs="宋体"/>
          <w:sz w:val="24"/>
          <w:szCs w:val="24"/>
        </w:rPr>
        <w:t xml:space="preserve">、</w:t>
      </w:r>
      <w:r>
        <w:rPr>
          <w:rFonts w:hint="eastAsia" w:ascii="宋体" w:hAnsi="宋体" w:eastAsia="宋体" w:cs="宋体"/>
          <w:sz w:val="24"/>
          <w:szCs w:val="24"/>
        </w:rPr>
        <w:t xml:space="preserve">安装费</w:t>
      </w:r>
      <w:r>
        <w:rPr>
          <w:rFonts w:hint="eastAsia" w:ascii="宋体" w:hAnsi="宋体" w:eastAsia="宋体" w:cs="宋体"/>
          <w:sz w:val="24"/>
          <w:szCs w:val="24"/>
        </w:rPr>
        <w:t xml:space="preserve">、</w:t>
      </w:r>
      <w:r>
        <w:rPr>
          <w:rFonts w:hint="eastAsia" w:ascii="宋体" w:hAnsi="宋体" w:eastAsia="宋体" w:cs="宋体"/>
          <w:sz w:val="24"/>
          <w:szCs w:val="24"/>
        </w:rPr>
        <w:t xml:space="preserve">调试费</w:t>
      </w:r>
      <w:r>
        <w:rPr>
          <w:rFonts w:hint="eastAsia" w:ascii="宋体" w:hAnsi="宋体" w:eastAsia="宋体" w:cs="宋体"/>
          <w:sz w:val="24"/>
          <w:szCs w:val="24"/>
        </w:rPr>
        <w:t xml:space="preserve">、</w:t>
      </w:r>
      <w:r>
        <w:rPr>
          <w:rFonts w:hint="eastAsia" w:ascii="宋体" w:hAnsi="宋体" w:eastAsia="宋体" w:cs="宋体"/>
          <w:sz w:val="24"/>
          <w:szCs w:val="24"/>
        </w:rPr>
        <w:t xml:space="preserve">甲方操作维护人员培训费，以及供应商认为需要的其他费用等，本合同执行期间合同总价款不变。</w:t>
      </w:r>
      <w:r>
        <w:rPr>
          <w:rFonts w:hint="eastAsia" w:ascii="宋体" w:hAnsi="宋体" w:eastAsia="宋体" w:cs="宋体"/>
          <w:sz w:val="24"/>
          <w:szCs w:val="24"/>
        </w:rPr>
      </w:r>
      <w:r/>
    </w:p>
    <w:p>
      <w:pPr>
        <w:pStyle w:val="1024"/>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2.在安装</w:t>
      </w:r>
      <w:r>
        <w:rPr>
          <w:rFonts w:hint="eastAsia" w:ascii="宋体" w:hAnsi="宋体" w:eastAsia="宋体" w:cs="宋体"/>
          <w:sz w:val="24"/>
          <w:szCs w:val="24"/>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rPr>
        <w:t xml:space="preserve">、</w:t>
      </w:r>
      <w:r>
        <w:rPr>
          <w:rFonts w:hint="eastAsia" w:ascii="宋体" w:hAnsi="宋体" w:eastAsia="宋体" w:cs="宋体"/>
          <w:sz w:val="24"/>
          <w:szCs w:val="24"/>
        </w:rPr>
        <w:t xml:space="preserve">验收过程中，如发现有漏项</w:t>
      </w:r>
      <w:r>
        <w:rPr>
          <w:rFonts w:hint="eastAsia" w:ascii="宋体" w:hAnsi="宋体" w:eastAsia="宋体" w:cs="宋体"/>
          <w:sz w:val="24"/>
          <w:szCs w:val="24"/>
        </w:rPr>
        <w:t xml:space="preserve">、</w:t>
      </w:r>
      <w:r>
        <w:rPr>
          <w:rFonts w:hint="eastAsia" w:ascii="宋体" w:hAnsi="宋体" w:eastAsia="宋体" w:cs="宋体"/>
          <w:sz w:val="24"/>
          <w:szCs w:val="24"/>
        </w:rPr>
        <w:t xml:space="preserve">缺件，卖方应无条件</w:t>
      </w:r>
      <w:r>
        <w:rPr>
          <w:rFonts w:hint="eastAsia" w:ascii="宋体" w:hAnsi="宋体" w:eastAsia="宋体" w:cs="宋体"/>
          <w:sz w:val="24"/>
          <w:szCs w:val="24"/>
        </w:rPr>
        <w:t xml:space="preserve">、</w:t>
      </w:r>
      <w:r>
        <w:rPr>
          <w:rFonts w:hint="eastAsia" w:ascii="宋体" w:hAnsi="宋体" w:eastAsia="宋体" w:cs="宋体"/>
          <w:sz w:val="24"/>
          <w:szCs w:val="24"/>
        </w:rPr>
        <w:t xml:space="preserve">无偿补齐，所发生的一切费用，视为已包含在乙方投标时的投标报价之中，且并不因此而影响交付甲方使用的时间。</w:t>
      </w:r>
      <w:r>
        <w:rPr>
          <w:rFonts w:hint="eastAsia" w:ascii="宋体" w:hAnsi="宋体" w:eastAsia="宋体" w:cs="宋体"/>
          <w:sz w:val="24"/>
          <w:szCs w:val="24"/>
        </w:rPr>
      </w:r>
      <w:r/>
    </w:p>
    <w:p>
      <w:pPr>
        <w:pStyle w:val="1024"/>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3.供应商的任何错漏</w:t>
      </w:r>
      <w:r>
        <w:rPr>
          <w:rFonts w:hint="eastAsia" w:ascii="宋体" w:hAnsi="宋体" w:eastAsia="宋体" w:cs="宋体"/>
          <w:sz w:val="24"/>
          <w:szCs w:val="24"/>
        </w:rPr>
        <w:t xml:space="preserve">、</w:t>
      </w:r>
      <w:r>
        <w:rPr>
          <w:rFonts w:hint="eastAsia" w:ascii="宋体" w:hAnsi="宋体" w:eastAsia="宋体" w:cs="宋体"/>
          <w:sz w:val="24"/>
          <w:szCs w:val="24"/>
        </w:rPr>
        <w:t xml:space="preserve">优惠</w:t>
      </w:r>
      <w:r>
        <w:rPr>
          <w:rFonts w:hint="eastAsia" w:ascii="宋体" w:hAnsi="宋体" w:eastAsia="宋体" w:cs="宋体"/>
          <w:sz w:val="24"/>
          <w:szCs w:val="24"/>
        </w:rPr>
        <w:t xml:space="preserve">、</w:t>
      </w:r>
      <w:r>
        <w:rPr>
          <w:rFonts w:hint="eastAsia" w:ascii="宋体" w:hAnsi="宋体" w:eastAsia="宋体" w:cs="宋体"/>
          <w:sz w:val="24"/>
          <w:szCs w:val="24"/>
        </w:rPr>
        <w:t xml:space="preserve">竞争性报价不得作为减轻责任</w:t>
      </w:r>
      <w:r>
        <w:rPr>
          <w:rFonts w:hint="eastAsia" w:ascii="宋体" w:hAnsi="宋体" w:eastAsia="宋体" w:cs="宋体"/>
          <w:sz w:val="24"/>
          <w:szCs w:val="24"/>
        </w:rPr>
        <w:t xml:space="preserve">、</w:t>
      </w:r>
      <w:r>
        <w:rPr>
          <w:rFonts w:hint="eastAsia" w:ascii="宋体" w:hAnsi="宋体" w:eastAsia="宋体" w:cs="宋体"/>
          <w:sz w:val="24"/>
          <w:szCs w:val="24"/>
        </w:rPr>
        <w:t xml:space="preserve">减少服</w:t>
      </w:r>
      <w:r>
        <w:rPr>
          <w:rFonts w:hint="eastAsia" w:ascii="宋体" w:hAnsi="宋体" w:eastAsia="宋体" w:cs="宋体"/>
          <w:sz w:val="24"/>
          <w:szCs w:val="24"/>
        </w:rPr>
        <w:t xml:space="preserve">务</w:t>
      </w:r>
      <w:r>
        <w:rPr>
          <w:rFonts w:hint="eastAsia" w:ascii="宋体" w:hAnsi="宋体" w:eastAsia="宋体" w:cs="宋体"/>
          <w:sz w:val="24"/>
          <w:szCs w:val="24"/>
        </w:rPr>
        <w:t xml:space="preserve">、</w:t>
      </w:r>
      <w:r>
        <w:rPr>
          <w:rFonts w:hint="eastAsia" w:ascii="宋体" w:hAnsi="宋体" w:eastAsia="宋体" w:cs="宋体"/>
          <w:sz w:val="24"/>
          <w:szCs w:val="24"/>
        </w:rPr>
        <w:t xml:space="preserve">增加收费</w:t>
      </w:r>
      <w:r>
        <w:rPr>
          <w:rFonts w:hint="eastAsia" w:ascii="宋体" w:hAnsi="宋体" w:eastAsia="宋体" w:cs="宋体"/>
          <w:sz w:val="24"/>
          <w:szCs w:val="24"/>
        </w:rPr>
        <w:t xml:space="preserve">、</w:t>
      </w:r>
      <w:r>
        <w:rPr>
          <w:rFonts w:hint="eastAsia" w:ascii="宋体" w:hAnsi="宋体" w:eastAsia="宋体" w:cs="宋体"/>
          <w:sz w:val="24"/>
          <w:szCs w:val="24"/>
        </w:rPr>
        <w:t xml:space="preserve">降低质量的理由。</w:t>
      </w:r>
      <w:r>
        <w:rPr>
          <w:rFonts w:hint="eastAsia" w:ascii="宋体" w:hAnsi="宋体" w:eastAsia="宋体" w:cs="宋体"/>
          <w:sz w:val="24"/>
          <w:szCs w:val="24"/>
        </w:rPr>
      </w:r>
      <w:r/>
    </w:p>
    <w:p>
      <w:pPr>
        <w:pStyle w:val="1024"/>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rPr>
      </w:r>
      <w:r/>
    </w:p>
    <w:p>
      <w:pPr>
        <w:pStyle w:val="1024"/>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5.中标供应商必须按照招标文件要求</w:t>
      </w:r>
      <w:r>
        <w:rPr>
          <w:rFonts w:hint="eastAsia" w:ascii="宋体" w:hAnsi="宋体" w:eastAsia="宋体" w:cs="宋体"/>
          <w:sz w:val="24"/>
          <w:szCs w:val="24"/>
        </w:rPr>
        <w:t xml:space="preserve">、</w:t>
      </w:r>
      <w:r>
        <w:rPr>
          <w:rFonts w:hint="eastAsia" w:ascii="宋体" w:hAnsi="宋体" w:eastAsia="宋体" w:cs="宋体"/>
          <w:sz w:val="24"/>
          <w:szCs w:val="24"/>
        </w:rPr>
        <w:t xml:space="preserve">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rPr>
      </w:r>
      <w:r/>
    </w:p>
    <w:p>
      <w:pPr>
        <w:pStyle w:val="1025"/>
        <w:ind w:firstLine="0"/>
        <w:rPr>
          <w:rFonts w:hint="eastAsia" w:ascii="宋体" w:hAnsi="宋体" w:eastAsia="宋体" w:cs="宋体"/>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rPr>
      </w:r>
      <w:r/>
    </w:p>
    <w:p>
      <w:pPr>
        <w:pStyle w:val="1025"/>
        <w:ind w:firstLine="0"/>
        <w:rPr>
          <w:rFonts w:hint="eastAsia" w:ascii="宋体" w:hAnsi="宋体" w:eastAsia="宋体" w:cs="宋体"/>
          <w:b w:val="0"/>
          <w:sz w:val="28"/>
        </w:rPr>
      </w:pPr>
      <w:r/>
      <w:bookmarkStart w:id="124" w:name="_Toc6556"/>
      <w:r>
        <w:rPr>
          <w:rFonts w:hint="eastAsia" w:ascii="宋体" w:hAnsi="宋体" w:eastAsia="宋体" w:cs="宋体"/>
        </w:rPr>
        <w:t xml:space="preserve">第五章 </w:t>
      </w:r>
      <w:bookmarkEnd w:id="112"/>
      <w:r>
        <w:rPr>
          <w:rFonts w:hint="eastAsia" w:ascii="宋体" w:hAnsi="宋体" w:eastAsia="宋体" w:cs="宋体"/>
        </w:rPr>
        <w:t xml:space="preserve">拟签订的合同文本</w:t>
      </w:r>
      <w:bookmarkEnd w:id="113"/>
      <w:r/>
      <w:bookmarkEnd w:id="124"/>
      <w:r>
        <w:rPr>
          <w:rFonts w:hint="eastAsia" w:ascii="宋体" w:hAnsi="宋体" w:eastAsia="宋体" w:cs="宋体"/>
          <w:b w:val="0"/>
          <w:sz w:val="28"/>
        </w:rPr>
      </w:r>
      <w:r/>
    </w:p>
    <w:p>
      <w:pPr>
        <w:pStyle w:val="1024"/>
        <w:jc w:val="center"/>
        <w:spacing w:before="360" w:after="360"/>
        <w:tabs>
          <w:tab w:val="left" w:pos="1440" w:leader="none"/>
          <w:tab w:val="left" w:pos="5670" w:leader="none"/>
        </w:tabs>
        <w:rPr>
          <w:rFonts w:hint="eastAsia" w:ascii="宋体" w:hAnsi="宋体" w:eastAsia="宋体" w:cs="宋体"/>
          <w:sz w:val="28"/>
          <w:szCs w:val="28"/>
        </w:rPr>
      </w:pPr>
      <w:r/>
      <w:bookmarkStart w:id="125" w:name="_Toc4445"/>
      <w:r>
        <w:rPr>
          <w:rFonts w:hint="eastAsia" w:ascii="宋体" w:hAnsi="宋体" w:eastAsia="宋体" w:cs="宋体"/>
          <w:sz w:val="28"/>
          <w:szCs w:val="28"/>
        </w:rPr>
      </w:r>
      <w:r/>
    </w:p>
    <w:p>
      <w:pPr>
        <w:pStyle w:val="1026"/>
        <w:rPr>
          <w:rFonts w:hint="eastAsia" w:eastAsia="宋体" w:cs="宋体"/>
        </w:rPr>
      </w:pPr>
      <w:r>
        <w:rPr>
          <w:rFonts w:hint="eastAsia" w:eastAsia="宋体" w:cs="宋体"/>
        </w:rPr>
      </w:r>
      <w:r/>
    </w:p>
    <w:p>
      <w:pPr>
        <w:pStyle w:val="1024"/>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政府采购合同</w:t>
      </w:r>
      <w:r>
        <w:rPr>
          <w:rFonts w:hint="eastAsia" w:ascii="宋体" w:hAnsi="宋体" w:eastAsia="宋体" w:cs="宋体"/>
          <w:b/>
          <w:bCs/>
          <w:sz w:val="32"/>
          <w:szCs w:val="32"/>
        </w:rPr>
      </w:r>
      <w:r/>
    </w:p>
    <w:p>
      <w:pPr>
        <w:pStyle w:val="1024"/>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（拟签订的合同文本）</w:t>
      </w:r>
      <w:r>
        <w:rPr>
          <w:rFonts w:hint="eastAsia" w:ascii="宋体" w:hAnsi="宋体" w:eastAsia="宋体" w:cs="宋体"/>
          <w:b/>
          <w:bCs/>
          <w:sz w:val="32"/>
          <w:szCs w:val="32"/>
        </w:rPr>
      </w:r>
      <w:r/>
    </w:p>
    <w:p>
      <w:pPr>
        <w:pStyle w:val="1024"/>
        <w:widowControl/>
        <w:rPr>
          <w:rFonts w:hint="eastAsia" w:ascii="宋体" w:hAnsi="宋体" w:eastAsia="宋体" w:cs="宋体"/>
          <w:b/>
          <w:bCs/>
          <w:sz w:val="36"/>
          <w:szCs w:val="36"/>
        </w:rPr>
      </w:pPr>
      <w:r>
        <w:rPr>
          <w:rFonts w:hint="eastAsia" w:ascii="宋体" w:hAnsi="宋体" w:eastAsia="宋体" w:cs="宋体"/>
          <w:b/>
          <w:bCs/>
          <w:sz w:val="36"/>
          <w:szCs w:val="36"/>
        </w:rPr>
      </w:r>
      <w:r/>
    </w:p>
    <w:p>
      <w:pPr>
        <w:pStyle w:val="1024"/>
        <w:ind w:firstLine="315"/>
        <w:widowControl/>
        <w:rPr>
          <w:rFonts w:hint="eastAsia" w:ascii="宋体" w:hAnsi="宋体" w:eastAsia="宋体" w:cs="宋体"/>
          <w:szCs w:val="21"/>
        </w:rPr>
      </w:pPr>
      <w:r>
        <w:rPr>
          <w:rFonts w:hint="eastAsia" w:ascii="宋体" w:hAnsi="宋体" w:eastAsia="宋体" w:cs="宋体"/>
          <w:szCs w:val="21"/>
        </w:rPr>
      </w:r>
      <w:r/>
    </w:p>
    <w:p>
      <w:pPr>
        <w:pStyle w:val="1024"/>
        <w:widowControl/>
        <w:rPr>
          <w:rFonts w:hint="eastAsia" w:ascii="宋体" w:hAnsi="宋体" w:eastAsia="宋体" w:cs="宋体"/>
          <w:szCs w:val="21"/>
        </w:rPr>
      </w:pPr>
      <w:r>
        <w:rPr>
          <w:rFonts w:hint="eastAsia" w:ascii="宋体" w:hAnsi="宋体" w:eastAsia="宋体" w:cs="宋体"/>
          <w:szCs w:val="21"/>
        </w:rPr>
      </w:r>
      <w:r/>
    </w:p>
    <w:p>
      <w:pPr>
        <w:pStyle w:val="1024"/>
        <w:widowControl/>
        <w:rPr>
          <w:rFonts w:hint="eastAsia" w:ascii="宋体" w:hAnsi="宋体" w:eastAsia="宋体" w:cs="宋体"/>
          <w:szCs w:val="21"/>
        </w:rPr>
      </w:pPr>
      <w:r>
        <w:rPr>
          <w:rFonts w:hint="eastAsia" w:ascii="宋体" w:hAnsi="宋体" w:eastAsia="宋体" w:cs="宋体"/>
          <w:szCs w:val="21"/>
        </w:rPr>
      </w:r>
      <w:r/>
    </w:p>
    <w:p>
      <w:pPr>
        <w:pStyle w:val="1024"/>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合同编号：</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24"/>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项目名称：</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24"/>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采购人（甲方）：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24"/>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供应商（乙方）：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24"/>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签订日期：</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24"/>
        <w:jc w:val="left"/>
        <w:rPr>
          <w:rFonts w:hint="eastAsia" w:ascii="宋体" w:hAnsi="宋体" w:eastAsia="宋体" w:cs="宋体"/>
          <w:sz w:val="32"/>
          <w:szCs w:val="32"/>
        </w:rPr>
      </w:pPr>
      <w:r>
        <w:rPr>
          <w:rFonts w:hint="eastAsia" w:ascii="宋体" w:hAnsi="宋体" w:eastAsia="宋体" w:cs="宋体"/>
          <w:sz w:val="32"/>
          <w:szCs w:val="32"/>
        </w:rPr>
      </w:r>
      <w:r/>
    </w:p>
    <w:p>
      <w:pPr>
        <w:pStyle w:val="1024"/>
        <w:ind w:left="-420" w:right="-313" w:firstLine="241"/>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1024"/>
        <w:ind w:left="108" w:firstLine="482"/>
        <w:jc w:val="left"/>
        <w:spacing w:line="480" w:lineRule="exact"/>
        <w:tabs>
          <w:tab w:val="left" w:pos="4785" w:leader="none"/>
        </w:tabs>
        <w:rPr>
          <w:rFonts w:hint="eastAsia" w:ascii="宋体" w:hAnsi="宋体" w:eastAsia="宋体" w:cs="宋体"/>
          <w:b/>
          <w:bCs/>
          <w:i/>
          <w:iCs/>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bCs/>
          <w:i/>
          <w:iCs/>
          <w:sz w:val="24"/>
          <w:szCs w:val="24"/>
        </w:rPr>
        <w:t xml:space="preserve">注：</w:t>
      </w:r>
      <w:bookmarkEnd w:id="125"/>
      <w:r>
        <w:rPr>
          <w:rFonts w:hint="eastAsia" w:ascii="宋体" w:hAnsi="宋体" w:eastAsia="宋体" w:cs="宋体"/>
          <w:b/>
          <w:bCs/>
          <w:i/>
          <w:iCs/>
          <w:sz w:val="24"/>
          <w:szCs w:val="24"/>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sz w:val="24"/>
          <w:szCs w:val="24"/>
        </w:rPr>
      </w:r>
      <w:r/>
    </w:p>
    <w:p>
      <w:pPr>
        <w:pStyle w:val="1024"/>
        <w:ind w:firstLine="293"/>
        <w:rPr>
          <w:rFonts w:hint="eastAsia" w:ascii="宋体" w:hAnsi="宋体" w:eastAsia="宋体" w:cs="宋体"/>
          <w:b/>
          <w:bCs/>
          <w:szCs w:val="21"/>
        </w:rPr>
      </w:pPr>
      <w:r>
        <w:rPr>
          <w:rFonts w:hint="eastAsia" w:ascii="宋体" w:hAnsi="宋体" w:eastAsia="宋体" w:cs="宋体"/>
          <w:b/>
          <w:bCs/>
          <w:szCs w:val="21"/>
        </w:rPr>
        <w:t xml:space="preserve">甲方：江苏省特种设备安全监督检验研究院</w:t>
      </w:r>
      <w:r>
        <w:rPr>
          <w:rFonts w:hint="eastAsia" w:ascii="宋体" w:hAnsi="宋体" w:eastAsia="宋体" w:cs="宋体"/>
          <w:b/>
          <w:bCs/>
          <w:szCs w:val="21"/>
        </w:rPr>
      </w:r>
      <w:r/>
    </w:p>
    <w:p>
      <w:pPr>
        <w:pStyle w:val="1024"/>
        <w:ind w:firstLine="293"/>
        <w:rPr>
          <w:rFonts w:hint="eastAsia" w:ascii="宋体" w:hAnsi="宋体" w:eastAsia="宋体" w:cs="宋体"/>
          <w:b/>
          <w:bCs/>
          <w:szCs w:val="21"/>
        </w:rPr>
      </w:pPr>
      <w:r>
        <w:rPr>
          <w:rFonts w:hint="eastAsia" w:ascii="宋体" w:hAnsi="宋体" w:eastAsia="宋体" w:cs="宋体"/>
          <w:b/>
          <w:bCs/>
          <w:szCs w:val="21"/>
        </w:rPr>
        <w:t xml:space="preserve">乙方：</w:t>
      </w:r>
      <w:r>
        <w:rPr>
          <w:rFonts w:hint="eastAsia" w:ascii="宋体" w:hAnsi="宋体" w:eastAsia="宋体" w:cs="宋体"/>
          <w:b/>
          <w:bCs/>
          <w:szCs w:val="21"/>
        </w:rPr>
      </w:r>
      <w:r/>
    </w:p>
    <w:p>
      <w:pPr>
        <w:pStyle w:val="1024"/>
        <w:ind w:firstLine="293"/>
        <w:rPr>
          <w:rFonts w:hint="eastAsia" w:ascii="宋体" w:hAnsi="宋体" w:eastAsia="宋体" w:cs="宋体"/>
          <w:b/>
          <w:bCs/>
          <w:szCs w:val="21"/>
        </w:rPr>
      </w:pPr>
      <w:r>
        <w:rPr>
          <w:rFonts w:hint="eastAsia" w:ascii="宋体" w:hAnsi="宋体" w:eastAsia="宋体" w:cs="宋体"/>
          <w:b/>
          <w:bCs/>
          <w:szCs w:val="21"/>
        </w:rPr>
        <w:t xml:space="preserve">采购代理机构：江苏海外集团国际工程咨询有限公司</w:t>
      </w:r>
      <w:r>
        <w:rPr>
          <w:rFonts w:hint="eastAsia" w:ascii="宋体" w:hAnsi="宋体" w:eastAsia="宋体" w:cs="宋体"/>
          <w:b/>
          <w:bCs/>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一</w:t>
      </w:r>
      <w:r>
        <w:rPr>
          <w:rFonts w:hint="eastAsia" w:ascii="宋体" w:hAnsi="宋体" w:eastAsia="宋体" w:cs="宋体"/>
          <w:szCs w:val="21"/>
        </w:rPr>
        <w:t xml:space="preserve">、</w:t>
      </w:r>
      <w:r>
        <w:rPr>
          <w:rFonts w:hint="eastAsia" w:ascii="宋体" w:hAnsi="宋体" w:eastAsia="宋体" w:cs="宋体"/>
          <w:szCs w:val="21"/>
        </w:rPr>
        <w:t xml:space="preserve">说明：</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受甲方委托，采购代理机构于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日组织了</w:t>
      </w:r>
      <w:r>
        <w:rPr>
          <w:rFonts w:hint="eastAsia" w:ascii="宋体" w:hAnsi="宋体" w:eastAsia="宋体" w:cs="宋体"/>
          <w:szCs w:val="21"/>
          <w:u w:val="single"/>
        </w:rPr>
        <w:t xml:space="preserve">江苏省特种设备安全监督检验研究院所需</w:t>
      </w:r>
      <w:r>
        <w:rPr>
          <w:rFonts w:hint="eastAsia" w:ascii="宋体" w:hAnsi="宋体" w:eastAsia="宋体" w:cs="宋体"/>
          <w:szCs w:val="21"/>
          <w:u w:val="single"/>
        </w:rPr>
        <w:t xml:space="preserve">检测设备</w:t>
      </w:r>
      <w:r>
        <w:rPr>
          <w:rFonts w:hint="eastAsia" w:ascii="宋体" w:hAnsi="宋体" w:eastAsia="宋体" w:cs="宋体"/>
          <w:szCs w:val="21"/>
        </w:rPr>
        <w:t xml:space="preserve">采购项目（项目编号：</w:t>
      </w:r>
      <w:r>
        <w:rPr>
          <w:rFonts w:hint="eastAsia" w:ascii="宋体" w:hAnsi="宋体" w:eastAsia="宋体" w:cs="宋体"/>
          <w:szCs w:val="21"/>
          <w:u w:val="single"/>
        </w:rPr>
        <w:t xml:space="preserve">       </w:t>
      </w:r>
      <w:r>
        <w:rPr>
          <w:rFonts w:hint="eastAsia" w:ascii="宋体" w:hAnsi="宋体" w:eastAsia="宋体" w:cs="宋体"/>
          <w:szCs w:val="21"/>
        </w:rPr>
        <w:t xml:space="preserve">）的评审活动，经评委认真严格地评审，确</w:t>
      </w:r>
      <w:r>
        <w:rPr>
          <w:rFonts w:hint="eastAsia" w:ascii="宋体" w:hAnsi="宋体" w:eastAsia="宋体" w:cs="宋体"/>
          <w:szCs w:val="21"/>
        </w:rPr>
        <w:t xml:space="preserve">定由乙方成交。</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二</w:t>
      </w:r>
      <w:r>
        <w:rPr>
          <w:rFonts w:hint="eastAsia" w:ascii="宋体" w:hAnsi="宋体" w:eastAsia="宋体" w:cs="宋体"/>
          <w:szCs w:val="21"/>
        </w:rPr>
        <w:t xml:space="preserve">、</w:t>
      </w:r>
      <w:r>
        <w:rPr>
          <w:rFonts w:hint="eastAsia" w:ascii="宋体" w:hAnsi="宋体" w:eastAsia="宋体" w:cs="宋体"/>
          <w:szCs w:val="21"/>
        </w:rPr>
        <w:t xml:space="preserve">合同条款：</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合同由甲乙双方签订，并依据</w:t>
      </w:r>
      <w:r>
        <w:rPr>
          <w:rFonts w:hint="eastAsia" w:ascii="宋体" w:hAnsi="宋体" w:eastAsia="宋体" w:cs="宋体"/>
          <w:szCs w:val="21"/>
          <w:u w:val="single"/>
        </w:rPr>
        <w:t xml:space="preserve">       </w:t>
      </w:r>
      <w:r>
        <w:rPr>
          <w:rFonts w:hint="eastAsia" w:ascii="宋体" w:hAnsi="宋体" w:eastAsia="宋体" w:cs="宋体"/>
          <w:szCs w:val="21"/>
        </w:rPr>
        <w:t xml:space="preserve">号招标文件规定，按下列合同条款甲方同意购入，乙方同意出售下列设备及服务。</w:t>
      </w:r>
      <w:r>
        <w:rPr>
          <w:rFonts w:hint="eastAsia" w:ascii="宋体" w:hAnsi="宋体" w:eastAsia="宋体" w:cs="宋体"/>
          <w:szCs w:val="21"/>
        </w:rPr>
      </w:r>
      <w:r/>
    </w:p>
    <w:p>
      <w:pPr>
        <w:pStyle w:val="1455"/>
        <w:ind w:left="0" w:firstLine="420"/>
        <w:spacing w:line="440" w:lineRule="exact"/>
        <w:tabs>
          <w:tab w:val="left" w:pos="4785"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1.设备名称、型号规格、数量及服务内容。</w:t>
      </w:r>
      <w:r>
        <w:rPr>
          <w:rFonts w:hint="eastAsia" w:ascii="宋体" w:hAnsi="宋体" w:eastAsia="宋体" w:cs="宋体"/>
          <w:color w:val="000000"/>
          <w:sz w:val="21"/>
          <w:szCs w:val="21"/>
          <w:lang w:eastAsia="zh-CN"/>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1598"/>
        <w:gridCol w:w="1359"/>
        <w:gridCol w:w="1106"/>
        <w:gridCol w:w="990"/>
        <w:gridCol w:w="1690"/>
        <w:gridCol w:w="1608"/>
      </w:tblGrid>
      <w:tr>
        <w:trPr>
          <w:trHeight w:val="19"/>
        </w:trPr>
        <w:tc>
          <w:tcPr>
            <w:tcW w:w="80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802"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品牌</w:t>
            </w:r>
            <w:r>
              <w:rPr>
                <w:rFonts w:hint="eastAsia" w:ascii="宋体" w:hAnsi="宋体" w:cs="宋体"/>
                <w:szCs w:val="21"/>
              </w:rPr>
            </w:r>
            <w:r/>
          </w:p>
        </w:tc>
        <w:tc>
          <w:tcPr>
            <w:tcW w:w="682"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555"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497"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4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806"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808" w:type="pct"/>
            <w:vAlign w:val="center"/>
            <w:textDirection w:val="lrTb"/>
            <w:noWrap w:val="false"/>
          </w:tcPr>
          <w:p>
            <w:pPr>
              <w:pStyle w:val="1024"/>
              <w:jc w:val="center"/>
              <w:widowControl/>
              <w:rPr>
                <w:rFonts w:hint="eastAsia" w:ascii="宋体" w:hAnsi="宋体" w:eastAsia="宋体" w:cs="宋体"/>
                <w:szCs w:val="21"/>
              </w:rPr>
            </w:pPr>
            <w:r>
              <w:rPr>
                <w:rFonts w:hint="eastAsia" w:ascii="宋体" w:hAnsi="宋体" w:eastAsia="宋体" w:cs="宋体"/>
                <w:szCs w:val="21"/>
              </w:rPr>
            </w:r>
            <w:r/>
          </w:p>
        </w:tc>
        <w:tc>
          <w:tcPr>
            <w:tcW w:w="802" w:type="pct"/>
            <w:vAlign w:val="center"/>
            <w:textDirection w:val="lrTb"/>
            <w:noWrap w:val="false"/>
          </w:tcPr>
          <w:p>
            <w:pPr>
              <w:pStyle w:val="1042"/>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682" w:type="pct"/>
            <w:vAlign w:val="center"/>
            <w:textDirection w:val="lrTb"/>
            <w:noWrap w:val="false"/>
          </w:tcPr>
          <w:p>
            <w:pPr>
              <w:pStyle w:val="1042"/>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1024"/>
              <w:jc w:val="center"/>
              <w:widowControl/>
              <w:rPr>
                <w:rFonts w:hint="eastAsia" w:ascii="宋体" w:hAnsi="宋体" w:eastAsia="宋体" w:cs="宋体"/>
                <w:szCs w:val="21"/>
              </w:rPr>
            </w:pPr>
            <w:r>
              <w:rPr>
                <w:rFonts w:hint="eastAsia" w:ascii="宋体" w:hAnsi="宋体" w:eastAsia="宋体" w:cs="宋体"/>
                <w:szCs w:val="21"/>
              </w:rPr>
            </w:r>
            <w:r/>
          </w:p>
        </w:tc>
        <w:tc>
          <w:tcPr>
            <w:tcW w:w="84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1024"/>
              <w:jc w:val="center"/>
              <w:widowControl/>
              <w:rPr>
                <w:rFonts w:hint="eastAsia" w:ascii="宋体" w:hAnsi="宋体" w:eastAsia="宋体" w:cs="宋体"/>
                <w:szCs w:val="21"/>
              </w:rPr>
            </w:pPr>
            <w:r>
              <w:rPr>
                <w:rFonts w:hint="eastAsia" w:ascii="宋体" w:hAnsi="宋体" w:eastAsia="宋体" w:cs="宋体"/>
                <w:szCs w:val="21"/>
              </w:rPr>
            </w:r>
            <w:r/>
          </w:p>
        </w:tc>
        <w:tc>
          <w:tcPr>
            <w:tcW w:w="802"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042"/>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1024"/>
              <w:jc w:val="center"/>
              <w:rPr>
                <w:rFonts w:hint="eastAsia" w:ascii="宋体" w:hAnsi="宋体" w:eastAsia="宋体" w:cs="宋体"/>
                <w:szCs w:val="21"/>
              </w:rPr>
            </w:pPr>
            <w:r>
              <w:rPr>
                <w:rFonts w:hint="eastAsia" w:ascii="宋体" w:hAnsi="宋体" w:eastAsia="宋体" w:cs="宋体"/>
                <w:szCs w:val="21"/>
              </w:rPr>
            </w:r>
            <w:r/>
          </w:p>
        </w:tc>
        <w:tc>
          <w:tcPr>
            <w:tcW w:w="84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1024"/>
              <w:jc w:val="center"/>
              <w:widowControl/>
              <w:rPr>
                <w:rFonts w:hint="eastAsia" w:ascii="宋体" w:hAnsi="宋体" w:eastAsia="宋体" w:cs="宋体"/>
              </w:rPr>
            </w:pPr>
            <w:r>
              <w:rPr>
                <w:rFonts w:hint="eastAsia" w:ascii="宋体" w:hAnsi="宋体" w:eastAsia="宋体" w:cs="宋体"/>
              </w:rPr>
            </w:r>
            <w:r/>
          </w:p>
        </w:tc>
        <w:tc>
          <w:tcPr>
            <w:tcW w:w="802"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042"/>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1024"/>
              <w:jc w:val="center"/>
              <w:rPr>
                <w:rFonts w:hint="eastAsia" w:ascii="宋体" w:hAnsi="宋体" w:eastAsia="宋体" w:cs="宋体"/>
                <w:szCs w:val="21"/>
              </w:rPr>
            </w:pPr>
            <w:r>
              <w:rPr>
                <w:rFonts w:hint="eastAsia" w:ascii="宋体" w:hAnsi="宋体" w:eastAsia="宋体" w:cs="宋体"/>
                <w:szCs w:val="21"/>
              </w:rPr>
            </w:r>
            <w:r/>
          </w:p>
        </w:tc>
        <w:tc>
          <w:tcPr>
            <w:tcW w:w="84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1024"/>
              <w:jc w:val="center"/>
              <w:widowControl/>
              <w:rPr>
                <w:rFonts w:hint="eastAsia" w:ascii="宋体" w:hAnsi="宋体" w:eastAsia="宋体" w:cs="宋体"/>
              </w:rPr>
            </w:pPr>
            <w:r>
              <w:rPr>
                <w:rFonts w:hint="eastAsia" w:ascii="宋体" w:hAnsi="宋体" w:eastAsia="宋体" w:cs="宋体"/>
              </w:rPr>
            </w:r>
            <w:r/>
          </w:p>
        </w:tc>
        <w:tc>
          <w:tcPr>
            <w:tcW w:w="802"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042"/>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1024"/>
              <w:jc w:val="center"/>
              <w:rPr>
                <w:rFonts w:hint="eastAsia" w:ascii="宋体" w:hAnsi="宋体" w:eastAsia="宋体" w:cs="宋体"/>
                <w:szCs w:val="21"/>
              </w:rPr>
            </w:pPr>
            <w:r>
              <w:rPr>
                <w:rFonts w:hint="eastAsia" w:ascii="宋体" w:hAnsi="宋体" w:eastAsia="宋体" w:cs="宋体"/>
                <w:szCs w:val="21"/>
              </w:rPr>
            </w:r>
            <w:r/>
          </w:p>
        </w:tc>
        <w:tc>
          <w:tcPr>
            <w:tcW w:w="84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2847"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bCs/>
                <w:szCs w:val="21"/>
              </w:rPr>
              <w:t xml:space="preserve">合计（元）</w:t>
            </w:r>
            <w:r>
              <w:rPr>
                <w:rFonts w:hint="eastAsia" w:ascii="宋体" w:hAnsi="宋体" w:cs="宋体"/>
                <w:szCs w:val="21"/>
              </w:rPr>
            </w:r>
            <w:r/>
          </w:p>
        </w:tc>
        <w:tc>
          <w:tcPr>
            <w:gridSpan w:val="3"/>
            <w:tcW w:w="2152" w:type="pct"/>
            <w:vAlign w:val="center"/>
            <w:textDirection w:val="lrTb"/>
            <w:noWrap w:val="false"/>
          </w:tcPr>
          <w:p>
            <w:pPr>
              <w:pStyle w:val="1042"/>
              <w:ind w:firstLine="0"/>
              <w:spacing w:line="440" w:lineRule="exact"/>
              <w:tabs>
                <w:tab w:val="left" w:pos="-235"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bl>
    <w:p>
      <w:pPr>
        <w:pStyle w:val="1024"/>
        <w:ind w:firstLine="420"/>
        <w:jc w:val="left"/>
        <w:spacing w:line="440" w:lineRule="exact"/>
        <w:tabs>
          <w:tab w:val="left" w:pos="4785" w:leader="none"/>
        </w:tabs>
        <w:rPr>
          <w:rFonts w:hint="eastAsia" w:ascii="宋体" w:hAnsi="宋体" w:eastAsia="宋体" w:cs="宋体"/>
          <w:bCs/>
          <w:szCs w:val="21"/>
        </w:rPr>
      </w:pPr>
      <w:r>
        <w:rPr>
          <w:rFonts w:hint="eastAsia" w:ascii="宋体" w:hAnsi="宋体" w:eastAsia="宋体" w:cs="宋体"/>
          <w:szCs w:val="21"/>
        </w:rPr>
        <w:t xml:space="preserve">2.合同总价（大写）：</w:t>
      </w:r>
      <w:r>
        <w:rPr>
          <w:rFonts w:hint="eastAsia" w:ascii="宋体" w:hAnsi="宋体" w:eastAsia="宋体" w:cs="宋体"/>
          <w:b/>
          <w:bCs/>
          <w:szCs w:val="21"/>
        </w:rPr>
        <w:t xml:space="preserve">人民币</w:t>
      </w:r>
      <w:r>
        <w:rPr>
          <w:rFonts w:hint="eastAsia" w:ascii="宋体" w:hAnsi="宋体" w:eastAsia="宋体" w:cs="宋体"/>
          <w:b/>
          <w:bCs/>
          <w:szCs w:val="21"/>
          <w:u w:val="single"/>
        </w:rPr>
        <w:t xml:space="preserve">               </w:t>
      </w:r>
      <w:r>
        <w:rPr>
          <w:rFonts w:hint="eastAsia" w:ascii="宋体" w:hAnsi="宋体" w:eastAsia="宋体" w:cs="宋体"/>
          <w:szCs w:val="21"/>
        </w:rPr>
        <w:t xml:space="preserve">。</w:t>
      </w:r>
      <w:r>
        <w:rPr>
          <w:rFonts w:hint="eastAsia" w:ascii="宋体" w:hAnsi="宋体" w:eastAsia="宋体" w:cs="宋体"/>
          <w:bCs/>
          <w:szCs w:val="21"/>
        </w:rPr>
        <w:t xml:space="preserve">（含13%增值税）</w:t>
      </w:r>
      <w:r>
        <w:rPr>
          <w:rFonts w:hint="eastAsia" w:ascii="宋体" w:hAnsi="宋体" w:eastAsia="宋体" w:cs="宋体"/>
          <w:bCs/>
          <w:szCs w:val="21"/>
        </w:rPr>
      </w:r>
      <w:r/>
    </w:p>
    <w:p>
      <w:pPr>
        <w:pStyle w:val="1024"/>
        <w:ind w:left="108" w:firstLine="1470"/>
        <w:jc w:val="left"/>
        <w:spacing w:line="440" w:lineRule="exact"/>
        <w:tabs>
          <w:tab w:val="left" w:pos="4785" w:leader="none"/>
        </w:tabs>
        <w:rPr>
          <w:rFonts w:hint="eastAsia" w:ascii="宋体" w:hAnsi="宋体" w:eastAsia="宋体" w:cs="宋体"/>
          <w:bCs/>
          <w:szCs w:val="21"/>
        </w:rPr>
      </w:pPr>
      <w:r>
        <w:rPr>
          <w:rFonts w:hint="eastAsia" w:ascii="宋体" w:hAnsi="宋体" w:eastAsia="宋体" w:cs="宋体"/>
          <w:bCs/>
          <w:szCs w:val="21"/>
        </w:rPr>
        <w:t xml:space="preserve">（小写）：</w:t>
      </w:r>
      <w:r>
        <w:rPr>
          <w:rFonts w:hint="eastAsia" w:ascii="宋体" w:hAnsi="宋体" w:eastAsia="宋体" w:cs="宋体"/>
          <w:b/>
          <w:bCs/>
          <w:szCs w:val="21"/>
        </w:rPr>
        <w:t xml:space="preserve">￥</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元。</w:t>
      </w:r>
      <w:r>
        <w:rPr>
          <w:rFonts w:hint="eastAsia" w:ascii="宋体" w:hAnsi="宋体" w:eastAsia="宋体" w:cs="宋体"/>
          <w:bCs/>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2.1合同总</w:t>
      </w:r>
      <w:r>
        <w:rPr>
          <w:rFonts w:hint="eastAsia" w:ascii="宋体" w:hAnsi="宋体" w:eastAsia="宋体" w:cs="宋体"/>
          <w:bCs/>
          <w:szCs w:val="21"/>
        </w:rPr>
        <w:t xml:space="preserve">价，应包括本次采购范围内全部设备</w:t>
      </w:r>
      <w:r>
        <w:rPr>
          <w:rFonts w:hint="eastAsia" w:ascii="宋体" w:hAnsi="宋体" w:eastAsia="宋体" w:cs="宋体"/>
          <w:bCs/>
          <w:szCs w:val="21"/>
        </w:rPr>
        <w:t xml:space="preserve">、</w:t>
      </w:r>
      <w:r>
        <w:rPr>
          <w:rFonts w:hint="eastAsia" w:ascii="宋体" w:hAnsi="宋体" w:eastAsia="宋体" w:cs="宋体"/>
          <w:bCs/>
          <w:szCs w:val="21"/>
        </w:rPr>
        <w:t xml:space="preserve">材料</w:t>
      </w:r>
      <w:r>
        <w:rPr>
          <w:rFonts w:hint="eastAsia" w:ascii="宋体" w:hAnsi="宋体" w:eastAsia="宋体" w:cs="宋体"/>
          <w:bCs/>
          <w:szCs w:val="21"/>
        </w:rPr>
        <w:t xml:space="preserve">、</w:t>
      </w:r>
      <w:r>
        <w:rPr>
          <w:rFonts w:hint="eastAsia" w:ascii="宋体" w:hAnsi="宋体" w:eastAsia="宋体" w:cs="宋体"/>
          <w:bCs/>
          <w:szCs w:val="21"/>
        </w:rPr>
        <w:t xml:space="preserve">随设备提供的备品配件及专用工具的价格</w:t>
      </w:r>
      <w:r>
        <w:rPr>
          <w:rFonts w:hint="eastAsia" w:ascii="宋体" w:hAnsi="宋体" w:eastAsia="宋体" w:cs="宋体"/>
          <w:bCs/>
          <w:szCs w:val="21"/>
        </w:rPr>
        <w:t xml:space="preserve">、</w:t>
      </w:r>
      <w:r>
        <w:rPr>
          <w:rFonts w:hint="eastAsia" w:ascii="宋体" w:hAnsi="宋体" w:eastAsia="宋体" w:cs="宋体"/>
          <w:bCs/>
          <w:szCs w:val="21"/>
        </w:rPr>
        <w:t xml:space="preserve">全部税费</w:t>
      </w:r>
      <w:r>
        <w:rPr>
          <w:rFonts w:hint="eastAsia" w:ascii="宋体" w:hAnsi="宋体" w:eastAsia="宋体" w:cs="宋体"/>
          <w:bCs/>
          <w:szCs w:val="21"/>
        </w:rPr>
        <w:t xml:space="preserve">、</w:t>
      </w:r>
      <w:r>
        <w:rPr>
          <w:rFonts w:hint="eastAsia" w:ascii="宋体" w:hAnsi="宋体" w:eastAsia="宋体" w:cs="宋体"/>
          <w:bCs/>
          <w:szCs w:val="21"/>
        </w:rPr>
        <w:t xml:space="preserve">包装费</w:t>
      </w:r>
      <w:r>
        <w:rPr>
          <w:rFonts w:hint="eastAsia" w:ascii="宋体" w:hAnsi="宋体" w:eastAsia="宋体" w:cs="宋体"/>
          <w:bCs/>
          <w:szCs w:val="21"/>
        </w:rPr>
        <w:t xml:space="preserve">、</w:t>
      </w:r>
      <w:r>
        <w:rPr>
          <w:rFonts w:hint="eastAsia" w:ascii="宋体" w:hAnsi="宋体" w:eastAsia="宋体" w:cs="宋体"/>
          <w:bCs/>
          <w:szCs w:val="21"/>
        </w:rPr>
        <w:t xml:space="preserve">运杂费（运抵甲方指定地点）</w:t>
      </w:r>
      <w:r>
        <w:rPr>
          <w:rFonts w:hint="eastAsia" w:ascii="宋体" w:hAnsi="宋体" w:eastAsia="宋体" w:cs="宋体"/>
          <w:bCs/>
          <w:szCs w:val="21"/>
        </w:rPr>
        <w:t xml:space="preserve">、</w:t>
      </w:r>
      <w:r>
        <w:rPr>
          <w:rFonts w:hint="eastAsia" w:ascii="宋体" w:hAnsi="宋体" w:eastAsia="宋体" w:cs="宋体"/>
          <w:bCs/>
          <w:szCs w:val="21"/>
        </w:rPr>
        <w:t xml:space="preserve">保险费</w:t>
      </w:r>
      <w:r>
        <w:rPr>
          <w:rFonts w:hint="eastAsia" w:ascii="宋体" w:hAnsi="宋体" w:eastAsia="宋体" w:cs="宋体"/>
          <w:bCs/>
          <w:szCs w:val="21"/>
        </w:rPr>
        <w:t xml:space="preserve">、</w:t>
      </w:r>
      <w:r>
        <w:rPr>
          <w:rFonts w:hint="eastAsia" w:ascii="宋体" w:hAnsi="宋体" w:eastAsia="宋体" w:cs="宋体"/>
          <w:bCs/>
          <w:szCs w:val="21"/>
        </w:rPr>
        <w:t xml:space="preserve">安装费</w:t>
      </w:r>
      <w:r>
        <w:rPr>
          <w:rFonts w:hint="eastAsia" w:ascii="宋体" w:hAnsi="宋体" w:eastAsia="宋体" w:cs="宋体"/>
          <w:bCs/>
          <w:szCs w:val="21"/>
        </w:rPr>
        <w:t xml:space="preserve">、</w:t>
      </w:r>
      <w:r>
        <w:rPr>
          <w:rFonts w:hint="eastAsia" w:ascii="宋体" w:hAnsi="宋体" w:eastAsia="宋体" w:cs="宋体"/>
          <w:bCs/>
          <w:szCs w:val="21"/>
        </w:rPr>
        <w:t xml:space="preserve">调试费</w:t>
      </w:r>
      <w:r>
        <w:rPr>
          <w:rFonts w:hint="eastAsia" w:ascii="宋体" w:hAnsi="宋体" w:eastAsia="宋体" w:cs="宋体"/>
          <w:bCs/>
          <w:szCs w:val="21"/>
        </w:rPr>
        <w:t xml:space="preserve">、</w:t>
      </w:r>
      <w:r>
        <w:rPr>
          <w:rFonts w:hint="eastAsia" w:ascii="宋体" w:hAnsi="宋体" w:eastAsia="宋体" w:cs="宋体"/>
          <w:bCs/>
          <w:szCs w:val="21"/>
        </w:rPr>
        <w:t xml:space="preserve">甲方操作维护人员培训费</w:t>
      </w:r>
      <w:r>
        <w:rPr>
          <w:rFonts w:hint="eastAsia" w:ascii="宋体" w:hAnsi="宋体" w:eastAsia="宋体" w:cs="宋体"/>
          <w:bCs/>
          <w:szCs w:val="21"/>
        </w:rPr>
        <w:t xml:space="preserve">、</w:t>
      </w:r>
      <w:r>
        <w:rPr>
          <w:rFonts w:hint="eastAsia" w:ascii="宋体" w:hAnsi="宋体" w:eastAsia="宋体" w:cs="宋体"/>
          <w:bCs/>
          <w:szCs w:val="21"/>
        </w:rPr>
        <w:t xml:space="preserve">验收检定费（取得法定计量检定机构有效溯源证书并证明合格）及乙方认为需要的其他费用等，本合同执行期间合同总价款不变。</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2.2 在安装</w:t>
      </w:r>
      <w:r>
        <w:rPr>
          <w:rFonts w:hint="eastAsia" w:ascii="宋体" w:hAnsi="宋体" w:eastAsia="宋体" w:cs="宋体"/>
          <w:szCs w:val="21"/>
        </w:rPr>
        <w:t xml:space="preserve">、</w:t>
      </w:r>
      <w:r>
        <w:rPr>
          <w:rFonts w:hint="eastAsia" w:ascii="宋体" w:hAnsi="宋体" w:eastAsia="宋体" w:cs="宋体"/>
          <w:szCs w:val="21"/>
        </w:rPr>
        <w:t xml:space="preserve">调试</w:t>
      </w:r>
      <w:r>
        <w:rPr>
          <w:rFonts w:hint="eastAsia" w:ascii="宋体" w:hAnsi="宋体" w:eastAsia="宋体" w:cs="宋体"/>
          <w:szCs w:val="21"/>
        </w:rPr>
        <w:t xml:space="preserve">、</w:t>
      </w:r>
      <w:r>
        <w:rPr>
          <w:rFonts w:hint="eastAsia" w:ascii="宋体" w:hAnsi="宋体" w:eastAsia="宋体" w:cs="宋体"/>
          <w:szCs w:val="21"/>
        </w:rPr>
        <w:t xml:space="preserve">验收过程中，如发现有漏项</w:t>
      </w:r>
      <w:r>
        <w:rPr>
          <w:rFonts w:hint="eastAsia" w:ascii="宋体" w:hAnsi="宋体" w:eastAsia="宋体" w:cs="宋体"/>
          <w:szCs w:val="21"/>
        </w:rPr>
        <w:t xml:space="preserve">、</w:t>
      </w:r>
      <w:r>
        <w:rPr>
          <w:rFonts w:hint="eastAsia" w:ascii="宋体" w:hAnsi="宋体" w:eastAsia="宋体" w:cs="宋体"/>
          <w:szCs w:val="21"/>
        </w:rPr>
        <w:t xml:space="preserve">缺件，乙方应无条件</w:t>
      </w:r>
      <w:r>
        <w:rPr>
          <w:rFonts w:hint="eastAsia" w:ascii="宋体" w:hAnsi="宋体" w:eastAsia="宋体" w:cs="宋体"/>
          <w:szCs w:val="21"/>
        </w:rPr>
        <w:t xml:space="preserve">、</w:t>
      </w:r>
      <w:r>
        <w:rPr>
          <w:rFonts w:hint="eastAsia" w:ascii="宋体" w:hAnsi="宋体" w:eastAsia="宋体" w:cs="宋体"/>
          <w:szCs w:val="21"/>
        </w:rPr>
        <w:t xml:space="preserve">无偿补齐，所发生的一切费用，视为已包含在乙方投标时的投标报价之中，且并不因此而影响交付甲方使用的时间。</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3. 交付使用时间：</w:t>
      </w:r>
      <w:r>
        <w:rPr>
          <w:rFonts w:hint="eastAsia" w:ascii="宋体" w:hAnsi="宋体" w:eastAsia="宋体" w:cs="宋体"/>
          <w:b/>
          <w:szCs w:val="21"/>
          <w:u w:val="single"/>
        </w:rPr>
        <w:t xml:space="preserve">合同签订后    日历天内供齐所有货物及服务，完成安装</w:t>
      </w:r>
      <w:r>
        <w:rPr>
          <w:rFonts w:hint="eastAsia" w:ascii="宋体" w:hAnsi="宋体" w:eastAsia="宋体" w:cs="宋体"/>
          <w:b/>
          <w:szCs w:val="21"/>
          <w:u w:val="single"/>
        </w:rPr>
        <w:t xml:space="preserve">、</w:t>
      </w:r>
      <w:r>
        <w:rPr>
          <w:rFonts w:hint="eastAsia" w:ascii="宋体" w:hAnsi="宋体" w:eastAsia="宋体" w:cs="宋体"/>
          <w:b/>
          <w:szCs w:val="21"/>
          <w:u w:val="single"/>
        </w:rPr>
        <w:t xml:space="preserve">调试及初步验收。</w:t>
      </w:r>
      <w:r>
        <w:rPr>
          <w:rFonts w:hint="eastAsia" w:ascii="宋体" w:hAnsi="宋体" w:eastAsia="宋体" w:cs="宋体"/>
          <w:szCs w:val="21"/>
        </w:rPr>
      </w:r>
      <w:r/>
    </w:p>
    <w:p>
      <w:pPr>
        <w:pStyle w:val="1024"/>
        <w:ind w:firstLine="525"/>
        <w:spacing w:line="440" w:lineRule="exact"/>
        <w:rPr>
          <w:rFonts w:hint="eastAsia" w:ascii="宋体" w:hAnsi="宋体" w:eastAsia="宋体" w:cs="宋体"/>
          <w:szCs w:val="21"/>
        </w:rPr>
      </w:pPr>
      <w:r>
        <w:rPr>
          <w:rFonts w:hint="eastAsia" w:ascii="宋体" w:hAnsi="宋体" w:eastAsia="宋体" w:cs="宋体"/>
          <w:szCs w:val="21"/>
        </w:rPr>
        <w:t xml:space="preserve">4. 收货人：</w:t>
      </w:r>
      <w:r>
        <w:rPr>
          <w:rFonts w:hint="eastAsia" w:ascii="宋体" w:hAnsi="宋体" w:eastAsia="宋体" w:cs="宋体"/>
          <w:b/>
          <w:szCs w:val="21"/>
          <w:u w:val="single"/>
        </w:rPr>
        <w:t xml:space="preserve">江</w:t>
      </w:r>
      <w:r>
        <w:rPr>
          <w:rFonts w:hint="eastAsia" w:ascii="宋体" w:hAnsi="宋体" w:eastAsia="宋体" w:cs="宋体"/>
          <w:b/>
          <w:szCs w:val="21"/>
          <w:u w:val="single"/>
        </w:rPr>
        <w:t xml:space="preserve">苏省特种设备安全监督检验研究院</w:t>
      </w:r>
      <w:r>
        <w:rPr>
          <w:rFonts w:hint="eastAsia" w:ascii="宋体" w:hAnsi="宋体" w:eastAsia="宋体" w:cs="宋体"/>
          <w:szCs w:val="21"/>
          <w:u w:val="single"/>
        </w:rPr>
        <w:t xml:space="preserve">。</w:t>
      </w:r>
      <w:r>
        <w:rPr>
          <w:rFonts w:hint="eastAsia" w:ascii="宋体" w:hAnsi="宋体" w:eastAsia="宋体" w:cs="宋体"/>
          <w:szCs w:val="21"/>
        </w:rPr>
      </w:r>
      <w:r/>
    </w:p>
    <w:p>
      <w:pPr>
        <w:pStyle w:val="1042"/>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bCs/>
          <w:szCs w:val="21"/>
          <w:u w:val="single"/>
        </w:rPr>
        <w:t xml:space="preserve">甲方指定地点。</w:t>
      </w:r>
      <w:r>
        <w:rPr>
          <w:rFonts w:hint="eastAsia" w:ascii="宋体" w:hAnsi="宋体" w:cs="宋体"/>
          <w:szCs w:val="21"/>
          <w:u w:val="single"/>
        </w:rPr>
      </w:r>
      <w:r/>
    </w:p>
    <w:p>
      <w:pPr>
        <w:pStyle w:val="1042"/>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bCs/>
          <w:szCs w:val="21"/>
          <w:u w:val="single"/>
        </w:rPr>
        <w:t xml:space="preserve">招标文件</w:t>
      </w:r>
      <w:r>
        <w:rPr>
          <w:rFonts w:hint="eastAsia" w:ascii="宋体" w:hAnsi="宋体" w:cs="宋体"/>
          <w:b/>
          <w:bCs/>
          <w:szCs w:val="21"/>
          <w:u w:val="single"/>
        </w:rPr>
        <w:t xml:space="preserve">、</w:t>
      </w:r>
      <w:r>
        <w:rPr>
          <w:rFonts w:hint="eastAsia" w:ascii="宋体" w:hAnsi="宋体" w:cs="宋体"/>
          <w:b/>
          <w:bCs/>
          <w:szCs w:val="21"/>
          <w:u w:val="single"/>
        </w:rPr>
        <w:t xml:space="preserve">投标文件</w:t>
      </w:r>
      <w:r>
        <w:rPr>
          <w:rFonts w:hint="eastAsia" w:ascii="宋体" w:hAnsi="宋体" w:cs="宋体"/>
          <w:b/>
          <w:bCs/>
          <w:szCs w:val="21"/>
          <w:u w:val="single"/>
        </w:rPr>
        <w:t xml:space="preserve">、</w:t>
      </w:r>
      <w:r>
        <w:rPr>
          <w:rFonts w:hint="eastAsia" w:ascii="宋体" w:hAnsi="宋体" w:cs="宋体"/>
          <w:b/>
          <w:bCs/>
          <w:szCs w:val="21"/>
          <w:u w:val="single"/>
        </w:rPr>
        <w:t xml:space="preserve">双方签订的技术协议和国家的相关标准。</w:t>
      </w:r>
      <w:r>
        <w:rPr>
          <w:rFonts w:hint="eastAsia" w:ascii="宋体" w:hAnsi="宋体" w:cs="宋体"/>
        </w:rPr>
        <w:t xml:space="preserve">（上述标准或规范不一致时，则以要求较高者为准。）</w:t>
      </w:r>
      <w:r>
        <w:rPr>
          <w:rFonts w:hint="eastAsia" w:ascii="宋体" w:hAnsi="宋体" w:cs="宋体"/>
          <w:szCs w:val="21"/>
          <w:u w:val="single"/>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7. 包装要求：全部货物的外包装，必须采用防漏</w:t>
      </w:r>
      <w:r>
        <w:rPr>
          <w:rFonts w:hint="eastAsia" w:ascii="宋体" w:hAnsi="宋体" w:eastAsia="宋体" w:cs="宋体"/>
          <w:szCs w:val="21"/>
        </w:rPr>
        <w:t xml:space="preserve">、</w:t>
      </w:r>
      <w:r>
        <w:rPr>
          <w:rFonts w:hint="eastAsia" w:ascii="宋体" w:hAnsi="宋体" w:eastAsia="宋体" w:cs="宋体"/>
          <w:szCs w:val="21"/>
        </w:rPr>
        <w:t xml:space="preserve">防潮</w:t>
      </w:r>
      <w:r>
        <w:rPr>
          <w:rFonts w:hint="eastAsia" w:ascii="宋体" w:hAnsi="宋体" w:eastAsia="宋体" w:cs="宋体"/>
          <w:szCs w:val="21"/>
        </w:rPr>
        <w:t xml:space="preserve">、</w:t>
      </w:r>
      <w:r>
        <w:rPr>
          <w:rFonts w:hint="eastAsia" w:ascii="宋体" w:hAnsi="宋体" w:eastAsia="宋体" w:cs="宋体"/>
          <w:szCs w:val="21"/>
        </w:rPr>
        <w:t xml:space="preserve">防震</w:t>
      </w:r>
      <w:r>
        <w:rPr>
          <w:rFonts w:hint="eastAsia" w:ascii="宋体" w:hAnsi="宋体" w:eastAsia="宋体" w:cs="宋体"/>
          <w:szCs w:val="21"/>
        </w:rPr>
        <w:t xml:space="preserve">、</w:t>
      </w:r>
      <w:r>
        <w:rPr>
          <w:rFonts w:hint="eastAsia" w:ascii="宋体" w:hAnsi="宋体" w:eastAsia="宋体" w:cs="宋体"/>
          <w:szCs w:val="21"/>
        </w:rPr>
        <w:t xml:space="preserve">防锈</w:t>
      </w:r>
      <w:r>
        <w:rPr>
          <w:rFonts w:hint="eastAsia" w:ascii="宋体" w:hAnsi="宋体" w:eastAsia="宋体" w:cs="宋体"/>
          <w:szCs w:val="21"/>
        </w:rPr>
        <w:t xml:space="preserve">、</w:t>
      </w:r>
      <w:r>
        <w:rPr>
          <w:rFonts w:hint="eastAsia" w:ascii="宋体" w:hAnsi="宋体" w:eastAsia="宋体" w:cs="宋体"/>
          <w:szCs w:val="21"/>
        </w:rPr>
        <w:t xml:space="preserve">防盗和考虑到可能会发生的野蛮装卸等长途内陆运输及多次装卸之需要。</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8.1合同签订生效后，甲方向乙方支付合同总价的50%；乙方在按照合同规定的期限内将设备</w:t>
      </w:r>
      <w:r>
        <w:rPr>
          <w:rFonts w:hint="eastAsia" w:ascii="宋体" w:hAnsi="宋体" w:eastAsia="宋体" w:cs="宋体"/>
          <w:szCs w:val="21"/>
        </w:rPr>
        <w:t xml:space="preserve">、</w:t>
      </w:r>
      <w:r>
        <w:rPr>
          <w:rFonts w:hint="eastAsia" w:ascii="宋体" w:hAnsi="宋体" w:eastAsia="宋体" w:cs="宋体"/>
          <w:szCs w:val="21"/>
        </w:rPr>
        <w:t xml:space="preserve">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8.2履约保函</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（1）履约保函金额：合同总价10%；</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（2）履约保函的形式：乙方应当以支票</w:t>
      </w:r>
      <w:r>
        <w:rPr>
          <w:rFonts w:hint="eastAsia" w:ascii="宋体" w:hAnsi="宋体" w:eastAsia="宋体" w:cs="宋体"/>
          <w:szCs w:val="21"/>
        </w:rPr>
        <w:t xml:space="preserve">、</w:t>
      </w:r>
      <w:r>
        <w:rPr>
          <w:rFonts w:hint="eastAsia" w:ascii="宋体" w:hAnsi="宋体" w:eastAsia="宋体" w:cs="宋体"/>
          <w:szCs w:val="21"/>
        </w:rPr>
        <w:t xml:space="preserve">汇票</w:t>
      </w:r>
      <w:r>
        <w:rPr>
          <w:rFonts w:hint="eastAsia" w:ascii="宋体" w:hAnsi="宋体" w:eastAsia="宋体" w:cs="宋体"/>
          <w:szCs w:val="21"/>
        </w:rPr>
        <w:t xml:space="preserve">、</w:t>
      </w:r>
      <w:r>
        <w:rPr>
          <w:rFonts w:hint="eastAsia" w:ascii="宋体" w:hAnsi="宋体" w:eastAsia="宋体" w:cs="宋体"/>
          <w:szCs w:val="21"/>
        </w:rPr>
        <w:t xml:space="preserve">本票或者金融机构</w:t>
      </w:r>
      <w:r>
        <w:rPr>
          <w:rFonts w:hint="eastAsia" w:ascii="宋体" w:hAnsi="宋体" w:eastAsia="宋体" w:cs="宋体"/>
          <w:szCs w:val="21"/>
        </w:rPr>
        <w:t xml:space="preserve">、</w:t>
      </w:r>
      <w:r>
        <w:rPr>
          <w:rFonts w:hint="eastAsia" w:ascii="宋体" w:hAnsi="宋体" w:eastAsia="宋体" w:cs="宋体"/>
          <w:szCs w:val="21"/>
        </w:rPr>
        <w:t xml:space="preserve">担保机构出具的保函等非现金形式提交；</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（3）履约保函的退还：在设备通过甲方验收合格且满12个月无质量问题后的15个工作日内，甲方将无息退还乙方的履约保函；</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（4）逾期退还履约保函的处理：甲方未按照规定退还履约保函的（因乙方自身原因导致无法及时退还</w:t>
      </w:r>
      <w:r>
        <w:rPr>
          <w:rFonts w:hint="eastAsia" w:ascii="宋体" w:hAnsi="宋体" w:eastAsia="宋体" w:cs="宋体"/>
          <w:szCs w:val="21"/>
        </w:rPr>
        <w:t xml:space="preserve">的除外），由财政部门依照《中华人民共和国政府采购法》等有关规定处理；</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eastAsia="宋体" w:cs="宋体"/>
          <w:szCs w:val="21"/>
        </w:rPr>
      </w:r>
      <w:r/>
    </w:p>
    <w:p>
      <w:pPr>
        <w:pStyle w:val="1024"/>
        <w:numPr>
          <w:ilvl w:val="0"/>
          <w:numId w:val="43"/>
        </w:numPr>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交付和验收</w:t>
      </w:r>
      <w:r>
        <w:rPr>
          <w:rFonts w:hint="eastAsia" w:ascii="宋体" w:hAnsi="宋体" w:eastAsia="宋体" w:cs="宋体"/>
          <w:szCs w:val="21"/>
        </w:rPr>
      </w:r>
      <w:r/>
    </w:p>
    <w:p>
      <w:pPr>
        <w:pStyle w:val="1024"/>
        <w:ind w:firstLine="630"/>
        <w:jc w:val="left"/>
        <w:spacing w:line="440" w:lineRule="exact"/>
        <w:rPr>
          <w:rFonts w:hint="eastAsia" w:ascii="宋体" w:hAnsi="宋体" w:eastAsia="宋体" w:cs="宋体"/>
          <w:szCs w:val="21"/>
        </w:rPr>
      </w:pPr>
      <w:r>
        <w:rPr>
          <w:rFonts w:hint="eastAsia" w:ascii="宋体" w:hAnsi="宋体" w:eastAsia="宋体" w:cs="宋体"/>
          <w:szCs w:val="21"/>
        </w:rPr>
        <w:t xml:space="preserve">9.1乙方应当在合同签订后，根据招标文件及投标文件的要求完成服务事项。</w:t>
      </w:r>
      <w:r>
        <w:rPr>
          <w:rFonts w:hint="eastAsia" w:ascii="宋体" w:hAnsi="宋体" w:eastAsia="宋体" w:cs="宋体"/>
          <w:szCs w:val="21"/>
        </w:rPr>
      </w:r>
      <w:r/>
    </w:p>
    <w:p>
      <w:pPr>
        <w:pStyle w:val="1024"/>
        <w:ind w:firstLine="630"/>
        <w:jc w:val="left"/>
        <w:spacing w:line="440" w:lineRule="exact"/>
        <w:rPr>
          <w:rFonts w:hint="eastAsia" w:ascii="宋体" w:hAnsi="宋体" w:eastAsia="宋体" w:cs="宋体"/>
          <w:szCs w:val="21"/>
        </w:rPr>
      </w:pPr>
      <w:r>
        <w:rPr>
          <w:rFonts w:hint="eastAsia" w:ascii="宋体" w:hAnsi="宋体" w:eastAsia="宋体" w:cs="宋体"/>
          <w:szCs w:val="21"/>
        </w:rPr>
        <w:t xml:space="preserve">9.2验收标准：按行业通行标准和乙方投标文件的承诺（不低于国家相关标准）。</w:t>
      </w:r>
      <w:r>
        <w:rPr>
          <w:rFonts w:hint="eastAsia" w:ascii="宋体" w:hAnsi="宋体" w:eastAsia="宋体" w:cs="宋体"/>
          <w:szCs w:val="21"/>
        </w:rPr>
      </w:r>
      <w:r/>
    </w:p>
    <w:p>
      <w:pPr>
        <w:pStyle w:val="1024"/>
        <w:ind w:firstLine="630"/>
        <w:jc w:val="left"/>
        <w:spacing w:line="440" w:lineRule="exact"/>
        <w:rPr>
          <w:rFonts w:hint="eastAsia" w:ascii="宋体" w:hAnsi="宋体" w:eastAsia="宋体" w:cs="宋体"/>
          <w:szCs w:val="21"/>
        </w:rPr>
      </w:pPr>
      <w:r>
        <w:rPr>
          <w:rFonts w:hint="eastAsia" w:ascii="宋体" w:hAnsi="宋体" w:eastAsia="宋体" w:cs="宋体"/>
          <w:szCs w:val="21"/>
        </w:rPr>
        <w:t xml:space="preserve">9.3验收方式：所提供的设备（含服务）符合招标文件及投标文件</w:t>
      </w:r>
      <w:r>
        <w:rPr>
          <w:rFonts w:hint="eastAsia" w:ascii="宋体" w:hAnsi="宋体" w:eastAsia="宋体" w:cs="宋体"/>
          <w:szCs w:val="21"/>
        </w:rPr>
        <w:t xml:space="preserve">、</w:t>
      </w:r>
      <w:r>
        <w:rPr>
          <w:rFonts w:hint="eastAsia" w:ascii="宋体" w:hAnsi="宋体" w:eastAsia="宋体" w:cs="宋体"/>
          <w:szCs w:val="21"/>
        </w:rPr>
        <w:t xml:space="preserve">双方签订的技术协议和国家的相关标准，综合验收合格后，经甲方项目负责人确认填写项目验收报告。</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 质保期及售后服务</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b/>
          <w:bCs/>
          <w:szCs w:val="21"/>
        </w:rPr>
      </w:pPr>
      <w:r>
        <w:rPr>
          <w:rFonts w:hint="eastAsia" w:ascii="宋体" w:hAnsi="宋体" w:eastAsia="宋体" w:cs="宋体"/>
          <w:szCs w:val="21"/>
        </w:rPr>
        <w:t xml:space="preserve">10.1 乙方所供设备</w:t>
      </w:r>
      <w:r>
        <w:rPr>
          <w:rFonts w:hint="eastAsia" w:ascii="宋体" w:hAnsi="宋体" w:eastAsia="宋体" w:cs="宋体"/>
          <w:szCs w:val="21"/>
        </w:rPr>
        <w:t xml:space="preserve">、</w:t>
      </w:r>
      <w:r>
        <w:rPr>
          <w:rFonts w:hint="eastAsia" w:ascii="宋体" w:hAnsi="宋体" w:eastAsia="宋体" w:cs="宋体"/>
          <w:szCs w:val="21"/>
        </w:rPr>
        <w:t xml:space="preserve">材料及安装的质量保证期：</w:t>
      </w:r>
      <w:r>
        <w:rPr>
          <w:rFonts w:hint="eastAsia" w:ascii="宋体" w:hAnsi="宋体" w:eastAsia="宋体" w:cs="宋体"/>
          <w:b/>
          <w:bCs/>
          <w:szCs w:val="21"/>
          <w:u w:val="single"/>
        </w:rPr>
        <w:t xml:space="preserve">安装验收合格后  年。</w:t>
      </w:r>
      <w:r>
        <w:rPr>
          <w:rFonts w:hint="eastAsia" w:ascii="宋体" w:hAnsi="宋体" w:eastAsia="宋体" w:cs="宋体"/>
          <w:b/>
          <w:bCs/>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10.2 在质保期内，因乙方所供设备</w:t>
      </w:r>
      <w:r>
        <w:rPr>
          <w:rFonts w:hint="eastAsia" w:ascii="宋体" w:hAnsi="宋体" w:eastAsia="宋体" w:cs="宋体"/>
          <w:szCs w:val="21"/>
        </w:rPr>
        <w:t xml:space="preserve">、</w:t>
      </w:r>
      <w:r>
        <w:rPr>
          <w:rFonts w:hint="eastAsia" w:ascii="宋体" w:hAnsi="宋体" w:eastAsia="宋体" w:cs="宋体"/>
          <w:szCs w:val="21"/>
        </w:rPr>
        <w:t xml:space="preserve">材料制造质量或安装问题出现设备故障时，乙方在接到甲方通知(包括书面通知</w:t>
      </w:r>
      <w:r>
        <w:rPr>
          <w:rFonts w:hint="eastAsia" w:ascii="宋体" w:hAnsi="宋体" w:eastAsia="宋体" w:cs="宋体"/>
          <w:szCs w:val="21"/>
        </w:rPr>
        <w:t xml:space="preserve">、</w:t>
      </w:r>
      <w:r>
        <w:rPr>
          <w:rFonts w:hint="eastAsia" w:ascii="宋体" w:hAnsi="宋体" w:eastAsia="宋体" w:cs="宋体"/>
          <w:szCs w:val="21"/>
        </w:rPr>
        <w:t xml:space="preserve">电话</w:t>
      </w:r>
      <w:r>
        <w:rPr>
          <w:rFonts w:hint="eastAsia" w:ascii="宋体" w:hAnsi="宋体" w:eastAsia="宋体" w:cs="宋体"/>
          <w:szCs w:val="21"/>
        </w:rPr>
        <w:t xml:space="preserve">、</w:t>
      </w:r>
      <w:r>
        <w:rPr>
          <w:rFonts w:hint="eastAsia" w:ascii="宋体" w:hAnsi="宋体" w:eastAsia="宋体" w:cs="宋体"/>
          <w:szCs w:val="21"/>
        </w:rPr>
        <w:t xml:space="preserve">传真</w:t>
      </w:r>
      <w:r>
        <w:rPr>
          <w:rFonts w:hint="eastAsia" w:ascii="宋体" w:hAnsi="宋体" w:eastAsia="宋体" w:cs="宋体"/>
          <w:szCs w:val="21"/>
        </w:rPr>
        <w:t xml:space="preserve">、</w:t>
      </w:r>
      <w:r>
        <w:rPr>
          <w:rFonts w:hint="eastAsia" w:ascii="宋体" w:hAnsi="宋体" w:eastAsia="宋体" w:cs="宋体"/>
          <w:szCs w:val="21"/>
        </w:rPr>
        <w:t xml:space="preserve">电子邮件等)2小时内予以回复，8小时内提出解决方案，24小时内派有经验的技术人员到达工作现场，履行保修义务，免费予以排除故障</w:t>
      </w:r>
      <w:r>
        <w:rPr>
          <w:rFonts w:hint="eastAsia" w:ascii="宋体" w:hAnsi="宋体" w:eastAsia="宋体" w:cs="宋体"/>
          <w:szCs w:val="21"/>
        </w:rPr>
        <w:t xml:space="preserve">、</w:t>
      </w:r>
      <w:r>
        <w:rPr>
          <w:rFonts w:hint="eastAsia" w:ascii="宋体" w:hAnsi="宋体" w:eastAsia="宋体" w:cs="宋体"/>
          <w:szCs w:val="21"/>
        </w:rPr>
        <w:t xml:space="preserve">修复，无法修复应更换所供设备。乙方还应支付因更换所发生的运输</w:t>
      </w:r>
      <w:r>
        <w:rPr>
          <w:rFonts w:hint="eastAsia" w:ascii="宋体" w:hAnsi="宋体" w:eastAsia="宋体" w:cs="宋体"/>
          <w:szCs w:val="21"/>
        </w:rPr>
        <w:t xml:space="preserve">、</w:t>
      </w:r>
      <w:r>
        <w:rPr>
          <w:rFonts w:hint="eastAsia" w:ascii="宋体" w:hAnsi="宋体" w:eastAsia="宋体" w:cs="宋体"/>
          <w:szCs w:val="21"/>
        </w:rPr>
        <w:t xml:space="preserve">保险</w:t>
      </w:r>
      <w:r>
        <w:rPr>
          <w:rFonts w:hint="eastAsia" w:ascii="宋体" w:hAnsi="宋体" w:eastAsia="宋体" w:cs="宋体"/>
          <w:szCs w:val="21"/>
        </w:rPr>
        <w:t xml:space="preserve">、</w:t>
      </w:r>
      <w:r>
        <w:rPr>
          <w:rFonts w:hint="eastAsia" w:ascii="宋体" w:hAnsi="宋体" w:eastAsia="宋体" w:cs="宋体"/>
          <w:szCs w:val="21"/>
        </w:rPr>
        <w:t xml:space="preserve">安装</w:t>
      </w:r>
      <w:r>
        <w:rPr>
          <w:rFonts w:hint="eastAsia" w:ascii="宋体" w:hAnsi="宋体" w:eastAsia="宋体" w:cs="宋体"/>
          <w:szCs w:val="21"/>
        </w:rPr>
        <w:t xml:space="preserve">、</w:t>
      </w:r>
      <w:r>
        <w:rPr>
          <w:rFonts w:hint="eastAsia" w:ascii="宋体" w:hAnsi="宋体" w:eastAsia="宋体" w:cs="宋体"/>
          <w:szCs w:val="21"/>
        </w:rPr>
        <w:t xml:space="preserve">检测等有关的全部费用。</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10.3 在质保期内，因甲方使用不当</w:t>
      </w:r>
      <w:r>
        <w:rPr>
          <w:rFonts w:hint="eastAsia" w:ascii="宋体" w:hAnsi="宋体" w:eastAsia="宋体" w:cs="宋体"/>
          <w:szCs w:val="21"/>
        </w:rPr>
        <w:t xml:space="preserve">原因出现设备故障时，乙方在接到甲方通知后，应在10.2条款中所述的时限内响应并派</w:t>
      </w:r>
      <w:r>
        <w:rPr>
          <w:rFonts w:hint="eastAsia" w:ascii="宋体" w:hAnsi="宋体" w:eastAsia="宋体" w:cs="宋体"/>
          <w:szCs w:val="21"/>
        </w:rPr>
        <w:t xml:space="preserve">设备厂家工程师</w:t>
      </w:r>
      <w:r>
        <w:rPr>
          <w:rFonts w:hint="eastAsia" w:ascii="宋体" w:hAnsi="宋体" w:eastAsia="宋体" w:cs="宋体"/>
          <w:szCs w:val="21"/>
        </w:rPr>
        <w:t xml:space="preserve">赶到甲方现场，帮助排除故障</w:t>
      </w:r>
      <w:r>
        <w:rPr>
          <w:rFonts w:hint="eastAsia" w:ascii="宋体" w:hAnsi="宋体" w:eastAsia="宋体" w:cs="宋体"/>
          <w:szCs w:val="21"/>
        </w:rPr>
        <w:t xml:space="preserve">、</w:t>
      </w:r>
      <w:r>
        <w:rPr>
          <w:rFonts w:hint="eastAsia" w:ascii="宋体" w:hAnsi="宋体" w:eastAsia="宋体" w:cs="宋体"/>
          <w:szCs w:val="21"/>
        </w:rPr>
        <w:t xml:space="preserve">修复或更换零部件，需购买零部件时，仅收取成本费。</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10.4 质保期满后，如设备出现故障，</w:t>
      </w:r>
      <w:r>
        <w:rPr>
          <w:rFonts w:hint="eastAsia" w:ascii="宋体" w:hAnsi="宋体" w:eastAsia="宋体" w:cs="宋体"/>
          <w:szCs w:val="21"/>
        </w:rPr>
        <w:t xml:space="preserve">乙方</w:t>
      </w:r>
      <w:r>
        <w:rPr>
          <w:rFonts w:hint="eastAsia" w:ascii="宋体" w:hAnsi="宋体" w:eastAsia="宋体" w:cs="宋体"/>
          <w:szCs w:val="21"/>
        </w:rPr>
        <w:t xml:space="preserve">在接到甲方通知后，仍应在上述时限内响应</w:t>
      </w:r>
      <w:r>
        <w:rPr>
          <w:rFonts w:hint="eastAsia" w:ascii="宋体" w:hAnsi="宋体" w:eastAsia="宋体" w:cs="宋体"/>
          <w:szCs w:val="21"/>
        </w:rPr>
        <w:t xml:space="preserve">、</w:t>
      </w:r>
      <w:r>
        <w:rPr>
          <w:rFonts w:hint="eastAsia" w:ascii="宋体" w:hAnsi="宋体" w:eastAsia="宋体" w:cs="宋体"/>
          <w:szCs w:val="21"/>
        </w:rPr>
        <w:t xml:space="preserve">派</w:t>
      </w:r>
      <w:r>
        <w:rPr>
          <w:rFonts w:hint="eastAsia" w:ascii="宋体" w:hAnsi="宋体" w:eastAsia="宋体" w:cs="宋体"/>
          <w:szCs w:val="21"/>
        </w:rPr>
        <w:t xml:space="preserve">设备厂家工程师</w:t>
      </w:r>
      <w:r>
        <w:rPr>
          <w:rFonts w:hint="eastAsia" w:ascii="宋体" w:hAnsi="宋体" w:eastAsia="宋体" w:cs="宋体"/>
          <w:szCs w:val="21"/>
        </w:rPr>
        <w:t xml:space="preserve">赶到甲方现场，帮助排除故障</w:t>
      </w:r>
      <w:r>
        <w:rPr>
          <w:rFonts w:hint="eastAsia" w:ascii="宋体" w:hAnsi="宋体" w:eastAsia="宋体" w:cs="宋体"/>
          <w:szCs w:val="21"/>
        </w:rPr>
        <w:t xml:space="preserve">、</w:t>
      </w:r>
      <w:r>
        <w:rPr>
          <w:rFonts w:hint="eastAsia" w:ascii="宋体" w:hAnsi="宋体" w:eastAsia="宋体" w:cs="宋体"/>
          <w:szCs w:val="21"/>
        </w:rPr>
        <w:t xml:space="preserve">修复或更换零部件，需购买零部件时，酌情收取成本费。</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11. 技术资料</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按第四章技术规格</w:t>
      </w:r>
      <w:r>
        <w:rPr>
          <w:rFonts w:hint="eastAsia" w:ascii="宋体" w:hAnsi="宋体" w:eastAsia="宋体" w:cs="宋体"/>
          <w:szCs w:val="21"/>
        </w:rPr>
        <w:t xml:space="preserve">、</w:t>
      </w:r>
      <w:r>
        <w:rPr>
          <w:rFonts w:hint="eastAsia" w:ascii="宋体" w:hAnsi="宋体" w:eastAsia="宋体" w:cs="宋体"/>
          <w:szCs w:val="21"/>
        </w:rPr>
        <w:t xml:space="preserve">参数及其他要求中的要求提供相关资料（见附件）。</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12.货物风险承担</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12.1乙方应当按照甲方指定的地点交货，需要运输的货物，乙方应当妥善保障货物在运输过程中的安全。</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12.2乙方将货物运输至甲方指定的地点后，应当及时通知甲方进行接收，由甲方进行检验。</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12.3在货物验收合格之前毁损</w:t>
      </w:r>
      <w:r>
        <w:rPr>
          <w:rFonts w:hint="eastAsia" w:ascii="宋体" w:hAnsi="宋体" w:eastAsia="宋体" w:cs="宋体"/>
          <w:szCs w:val="21"/>
        </w:rPr>
        <w:t xml:space="preserve">、</w:t>
      </w:r>
      <w:r>
        <w:rPr>
          <w:rFonts w:hint="eastAsia" w:ascii="宋体" w:hAnsi="宋体" w:eastAsia="宋体" w:cs="宋体"/>
          <w:szCs w:val="21"/>
        </w:rPr>
        <w:t xml:space="preserve">灭失的风险由乙方承担，因甲方原因造成货物毁损</w:t>
      </w:r>
      <w:r>
        <w:rPr>
          <w:rFonts w:hint="eastAsia" w:ascii="宋体" w:hAnsi="宋体" w:eastAsia="宋体" w:cs="宋体"/>
          <w:szCs w:val="21"/>
        </w:rPr>
        <w:t xml:space="preserve">、</w:t>
      </w:r>
      <w:r>
        <w:rPr>
          <w:rFonts w:hint="eastAsia" w:ascii="宋体" w:hAnsi="宋体" w:eastAsia="宋体" w:cs="宋体"/>
          <w:szCs w:val="21"/>
        </w:rPr>
        <w:t xml:space="preserve">灭失的除外。</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 乙方的违约责任</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13.1乙方未按合同规定的质量要求交货，甲方有权拒收，由此造成的直接损失和间接损失由乙方承担。</w:t>
      </w:r>
      <w:r>
        <w:rPr>
          <w:rFonts w:hint="eastAsia" w:ascii="宋体" w:hAnsi="宋体" w:eastAsia="宋体" w:cs="宋体"/>
          <w:szCs w:val="21"/>
        </w:rPr>
      </w:r>
      <w:r/>
    </w:p>
    <w:p>
      <w:pPr>
        <w:pStyle w:val="1024"/>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13.2</w:t>
      </w:r>
      <w:r>
        <w:rPr>
          <w:rFonts w:hint="eastAsia" w:ascii="宋体" w:hAnsi="宋体" w:eastAsia="宋体" w:cs="宋体"/>
          <w:szCs w:val="21"/>
        </w:rPr>
        <w:t xml:space="preserve">乙方逾期交付的，每逾期1天，乙方应向甲方支付合同总价款的5‰的逾期违约金。</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13.3货物有合格证及说明书等资料的，在交付货物时，乙方应当一并交付合格证及说明书等资料，</w:t>
      </w:r>
      <w:r>
        <w:rPr>
          <w:rFonts w:hint="eastAsia" w:ascii="宋体" w:hAnsi="宋体" w:eastAsia="宋体" w:cs="宋体"/>
          <w:szCs w:val="21"/>
        </w:rPr>
        <w:t xml:space="preserve">未交付的甲方有权拒绝接收。因此造成的损失由乙方承担。</w:t>
      </w:r>
      <w:r>
        <w:rPr>
          <w:rFonts w:hint="eastAsia" w:ascii="宋体" w:hAnsi="宋体" w:eastAsia="宋体" w:cs="宋体"/>
          <w:szCs w:val="21"/>
        </w:rPr>
      </w:r>
      <w:r/>
    </w:p>
    <w:p>
      <w:pPr>
        <w:pStyle w:val="1024"/>
        <w:ind w:firstLine="420"/>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13.4 乙方拒绝交付</w:t>
      </w:r>
      <w:r>
        <w:rPr>
          <w:rFonts w:hint="eastAsia" w:ascii="宋体" w:hAnsi="宋体" w:eastAsia="宋体" w:cs="宋体"/>
          <w:szCs w:val="21"/>
        </w:rPr>
        <w:t xml:space="preserve">、</w:t>
      </w:r>
      <w:r>
        <w:rPr>
          <w:rFonts w:hint="eastAsia" w:ascii="宋体" w:hAnsi="宋体" w:eastAsia="宋体" w:cs="宋体"/>
          <w:szCs w:val="21"/>
        </w:rPr>
        <w:t xml:space="preserve">不能交付</w:t>
      </w:r>
      <w:r>
        <w:rPr>
          <w:rFonts w:hint="eastAsia" w:ascii="宋体" w:hAnsi="宋体" w:eastAsia="宋体" w:cs="宋体"/>
          <w:szCs w:val="21"/>
        </w:rPr>
        <w:t xml:space="preserve">、</w:t>
      </w:r>
      <w:r>
        <w:rPr>
          <w:rFonts w:hint="eastAsia" w:ascii="宋体" w:hAnsi="宋体" w:eastAsia="宋体" w:cs="宋体"/>
          <w:szCs w:val="21"/>
        </w:rPr>
        <w:t xml:space="preserve">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szCs w:val="21"/>
        </w:rPr>
        <w:t xml:space="preserve">（违约金标准：合同金额</w:t>
      </w:r>
      <w:r>
        <w:rPr>
          <w:rFonts w:hint="eastAsia" w:ascii="宋体" w:hAnsi="宋体" w:eastAsia="宋体" w:cs="宋体"/>
          <w:szCs w:val="21"/>
        </w:rPr>
        <w:t xml:space="preserve">50万元（含</w:t>
      </w:r>
      <w:r>
        <w:rPr>
          <w:rFonts w:hint="eastAsia" w:ascii="宋体" w:hAnsi="宋体" w:eastAsia="宋体" w:cs="宋体"/>
          <w:szCs w:val="21"/>
        </w:rPr>
        <w:t xml:space="preserve">）以下的违约金按照合同总价款的20%计算，合同金额50万至100万（含）的违约金按照合同总价款的10%计算，合同金额超过100万元的违约金按照合同总价款的5%计算）</w:t>
      </w:r>
      <w:r>
        <w:rPr>
          <w:rFonts w:hint="eastAsia" w:ascii="宋体" w:hAnsi="宋体" w:eastAsia="宋体" w:cs="宋体"/>
          <w:szCs w:val="21"/>
        </w:rPr>
        <w:t xml:space="preserve">。</w:t>
      </w:r>
      <w:r>
        <w:rPr>
          <w:rFonts w:hint="eastAsia" w:ascii="宋体" w:hAnsi="宋体" w:eastAsia="宋体" w:cs="宋体"/>
          <w:szCs w:val="21"/>
        </w:rPr>
      </w:r>
      <w:r/>
    </w:p>
    <w:p>
      <w:pPr>
        <w:pStyle w:val="1024"/>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13.5乙方逾期交付达10天，视为乙方拒绝交付</w:t>
      </w:r>
      <w:r>
        <w:rPr>
          <w:rFonts w:hint="eastAsia" w:ascii="宋体" w:hAnsi="宋体" w:eastAsia="宋体" w:cs="宋体"/>
          <w:szCs w:val="21"/>
        </w:rPr>
        <w:t xml:space="preserve">、</w:t>
      </w:r>
      <w:r>
        <w:rPr>
          <w:rFonts w:hint="eastAsia" w:ascii="宋体" w:hAnsi="宋体" w:eastAsia="宋体" w:cs="宋体"/>
          <w:szCs w:val="21"/>
        </w:rPr>
        <w:t xml:space="preserve">不能交付或不能完成合同，甲方有权解除合同，解除合同的通知自到达乙方时生效，解除合同造成的直接损失和间接损失全部由乙方承担。</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13.6本合同所有货物的制造及安装，都必须由乙方自己或投标文件中明确的单位承担，不得分包给其他单位。否则，甲方有权按乙方拒绝交付</w:t>
      </w:r>
      <w:r>
        <w:rPr>
          <w:rFonts w:hint="eastAsia" w:ascii="宋体" w:hAnsi="宋体" w:eastAsia="宋体" w:cs="宋体"/>
          <w:szCs w:val="21"/>
        </w:rPr>
        <w:t xml:space="preserve">、</w:t>
      </w:r>
      <w:r>
        <w:rPr>
          <w:rFonts w:hint="eastAsia" w:ascii="宋体" w:hAnsi="宋体" w:eastAsia="宋体" w:cs="宋体"/>
          <w:szCs w:val="21"/>
        </w:rPr>
        <w:t xml:space="preserve">不能交付或不能完成合同处理。</w:t>
      </w:r>
      <w:r>
        <w:rPr>
          <w:rFonts w:hint="eastAsia" w:ascii="宋体" w:hAnsi="宋体" w:eastAsia="宋体" w:cs="宋体"/>
          <w:szCs w:val="21"/>
        </w:rPr>
      </w:r>
      <w:r/>
    </w:p>
    <w:p>
      <w:pPr>
        <w:pStyle w:val="1024"/>
        <w:ind w:firstLine="420"/>
        <w:spacing w:line="440" w:lineRule="exact"/>
        <w:widowControl/>
        <w:rPr>
          <w:rFonts w:hint="eastAsia" w:ascii="宋体" w:hAnsi="宋体" w:eastAsia="宋体" w:cs="宋体"/>
          <w:szCs w:val="21"/>
        </w:rPr>
      </w:pPr>
      <w:r>
        <w:rPr>
          <w:rFonts w:hint="eastAsia" w:ascii="宋体" w:hAnsi="宋体" w:eastAsia="宋体" w:cs="宋体"/>
          <w:szCs w:val="21"/>
        </w:rPr>
        <w:t xml:space="preserve">13.7</w:t>
      </w:r>
      <w:r>
        <w:rPr>
          <w:rFonts w:hint="eastAsia" w:ascii="宋体" w:hAnsi="宋体" w:eastAsia="宋体" w:cs="宋体"/>
          <w:szCs w:val="21"/>
        </w:rPr>
        <w:t xml:space="preserve">乙方所交付的货物或服务不符合合同规定的，甲方有权拒收。甲方拒收的，乙方应向甲方支付违约金</w:t>
      </w:r>
      <w:bookmarkStart w:id="126" w:name="OLE_LINK8"/>
      <w:r>
        <w:rPr>
          <w:rFonts w:hint="eastAsia" w:ascii="宋体" w:hAnsi="宋体" w:eastAsia="宋体" w:cs="宋体"/>
          <w:szCs w:val="21"/>
        </w:rPr>
        <w:t xml:space="preserve">（违约金标准：合同金额50万（含）以下的违约金按照合同总价款的20%计算，合同金额50万至100万元（含）的违约金按照合同总价款的</w:t>
      </w:r>
      <w:r>
        <w:rPr>
          <w:rFonts w:hint="eastAsia" w:ascii="宋体" w:hAnsi="宋体" w:eastAsia="宋体" w:cs="宋体"/>
          <w:szCs w:val="21"/>
        </w:rPr>
        <w:t xml:space="preserve">10%计算，合同金额超过100万元的违约金按照合同总价款的5%计算）</w:t>
      </w:r>
      <w:bookmarkEnd w:id="126"/>
      <w:r>
        <w:rPr>
          <w:rFonts w:hint="eastAsia" w:ascii="宋体" w:hAnsi="宋体" w:eastAsia="宋体" w:cs="宋体"/>
          <w:szCs w:val="21"/>
        </w:rPr>
        <w:t xml:space="preserve">。甲方未拒收的，采购代理机构发现后将向有关部门反映，并责成乙方按照采购结果提供服务。</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13.8乙方履行义务不符合合同约定时，甲方将扣减合同总价款10%的尾款，同时甲方有权按照本合同的约定追究乙方的违约责任。</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szCs w:val="21"/>
        </w:rPr>
        <w:tab/>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14.甲方的违约责任</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14.1甲方未按合同规定的时间和要求向乙方提供技术资料等，乙方交付时间顺延。</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15. 乙方供给甲方的设备</w:t>
      </w:r>
      <w:r>
        <w:rPr>
          <w:rFonts w:hint="eastAsia" w:ascii="宋体" w:hAnsi="宋体" w:eastAsia="宋体" w:cs="宋体"/>
          <w:szCs w:val="21"/>
        </w:rPr>
        <w:t xml:space="preserve">、</w:t>
      </w:r>
      <w:r>
        <w:rPr>
          <w:rFonts w:hint="eastAsia" w:ascii="宋体" w:hAnsi="宋体" w:eastAsia="宋体" w:cs="宋体"/>
          <w:szCs w:val="21"/>
        </w:rPr>
        <w:t xml:space="preserve">材料及乙方自己的施工用具，进入甲方现场后的保管，由乙方负责；乙方在甲方现场安装</w:t>
      </w:r>
      <w:r>
        <w:rPr>
          <w:rFonts w:hint="eastAsia" w:ascii="宋体" w:hAnsi="宋体" w:eastAsia="宋体" w:cs="宋体"/>
          <w:szCs w:val="21"/>
        </w:rPr>
        <w:t xml:space="preserve">、</w:t>
      </w:r>
      <w:r>
        <w:rPr>
          <w:rFonts w:hint="eastAsia" w:ascii="宋体" w:hAnsi="宋体" w:eastAsia="宋体" w:cs="宋体"/>
          <w:szCs w:val="21"/>
        </w:rPr>
        <w:t xml:space="preserve">调试</w:t>
      </w:r>
      <w:r>
        <w:rPr>
          <w:rFonts w:hint="eastAsia" w:ascii="宋体" w:hAnsi="宋体" w:eastAsia="宋体" w:cs="宋体"/>
          <w:szCs w:val="21"/>
        </w:rPr>
        <w:t xml:space="preserve">、</w:t>
      </w:r>
      <w:r>
        <w:rPr>
          <w:rFonts w:hint="eastAsia" w:ascii="宋体" w:hAnsi="宋体" w:eastAsia="宋体" w:cs="宋体"/>
          <w:szCs w:val="21"/>
        </w:rPr>
        <w:t xml:space="preserve">验收人员的安全</w:t>
      </w:r>
      <w:r>
        <w:rPr>
          <w:rFonts w:hint="eastAsia" w:ascii="宋体" w:hAnsi="宋体" w:eastAsia="宋体" w:cs="宋体"/>
          <w:szCs w:val="21"/>
        </w:rPr>
        <w:t xml:space="preserve">、</w:t>
      </w:r>
      <w:r>
        <w:rPr>
          <w:rFonts w:hint="eastAsia" w:ascii="宋体" w:hAnsi="宋体" w:eastAsia="宋体" w:cs="宋体"/>
          <w:szCs w:val="21"/>
        </w:rPr>
        <w:t xml:space="preserve">保险</w:t>
      </w:r>
      <w:r>
        <w:rPr>
          <w:rFonts w:hint="eastAsia" w:ascii="宋体" w:hAnsi="宋体" w:eastAsia="宋体" w:cs="宋体"/>
          <w:szCs w:val="21"/>
        </w:rPr>
        <w:t xml:space="preserve">、</w:t>
      </w:r>
      <w:r>
        <w:rPr>
          <w:rFonts w:hint="eastAsia" w:ascii="宋体" w:hAnsi="宋体" w:eastAsia="宋体" w:cs="宋体"/>
          <w:szCs w:val="21"/>
        </w:rPr>
        <w:t xml:space="preserve">食宿</w:t>
      </w:r>
      <w:r>
        <w:rPr>
          <w:rFonts w:hint="eastAsia" w:ascii="宋体" w:hAnsi="宋体" w:eastAsia="宋体" w:cs="宋体"/>
          <w:szCs w:val="21"/>
        </w:rPr>
        <w:t xml:space="preserve">、</w:t>
      </w:r>
      <w:r>
        <w:rPr>
          <w:rFonts w:hint="eastAsia" w:ascii="宋体" w:hAnsi="宋体" w:eastAsia="宋体" w:cs="宋体"/>
          <w:szCs w:val="21"/>
        </w:rPr>
        <w:t xml:space="preserve">交通由乙方负责。</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16. 乙方在设备安装</w:t>
      </w:r>
      <w:r>
        <w:rPr>
          <w:rFonts w:hint="eastAsia" w:ascii="宋体" w:hAnsi="宋体" w:eastAsia="宋体" w:cs="宋体"/>
          <w:szCs w:val="21"/>
        </w:rPr>
        <w:t xml:space="preserve">、</w:t>
      </w:r>
      <w:r>
        <w:rPr>
          <w:rFonts w:hint="eastAsia" w:ascii="宋体" w:hAnsi="宋体" w:eastAsia="宋体" w:cs="宋体"/>
          <w:szCs w:val="21"/>
        </w:rPr>
        <w:t xml:space="preserve">调试</w:t>
      </w:r>
      <w:r>
        <w:rPr>
          <w:rFonts w:hint="eastAsia" w:ascii="宋体" w:hAnsi="宋体" w:eastAsia="宋体" w:cs="宋体"/>
          <w:szCs w:val="21"/>
        </w:rPr>
        <w:t xml:space="preserve">、</w:t>
      </w:r>
      <w:r>
        <w:rPr>
          <w:rFonts w:hint="eastAsia" w:ascii="宋体" w:hAnsi="宋体" w:eastAsia="宋体" w:cs="宋体"/>
          <w:szCs w:val="21"/>
        </w:rPr>
        <w:t xml:space="preserve">验收过程中，甲方提供下列条件和配合，超出下列范围的由乙方自理：</w:t>
      </w:r>
      <w:r>
        <w:rPr>
          <w:rFonts w:hint="eastAsia" w:ascii="宋体" w:hAnsi="宋体" w:eastAsia="宋体" w:cs="宋体"/>
          <w:szCs w:val="21"/>
          <w:u w:val="single"/>
        </w:rPr>
        <w:t xml:space="preserve">无</w:t>
      </w:r>
      <w:r>
        <w:rPr>
          <w:rFonts w:hint="eastAsia" w:ascii="宋体" w:hAnsi="宋体" w:eastAsia="宋体" w:cs="宋体"/>
          <w:szCs w:val="21"/>
        </w:rPr>
        <w:t xml:space="preserve">。</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17. 甲方使用乙方提供的设备，当受到第三方提出的侵犯其专利权</w:t>
      </w:r>
      <w:r>
        <w:rPr>
          <w:rFonts w:hint="eastAsia" w:ascii="宋体" w:hAnsi="宋体" w:eastAsia="宋体" w:cs="宋体"/>
          <w:szCs w:val="21"/>
        </w:rPr>
        <w:t xml:space="preserve">、</w:t>
      </w:r>
      <w:r>
        <w:rPr>
          <w:rFonts w:hint="eastAsia" w:ascii="宋体" w:hAnsi="宋体" w:eastAsia="宋体" w:cs="宋体"/>
          <w:szCs w:val="21"/>
        </w:rPr>
        <w:t xml:space="preserve">商标权或工业设计权等知识产权的起诉时，一切后果由乙方负责，包括但不限于甲方被起诉赔偿</w:t>
      </w:r>
      <w:r>
        <w:rPr>
          <w:rFonts w:hint="eastAsia" w:ascii="宋体" w:hAnsi="宋体" w:eastAsia="宋体" w:cs="宋体"/>
          <w:szCs w:val="21"/>
        </w:rPr>
        <w:t xml:space="preserve">、</w:t>
      </w:r>
      <w:r>
        <w:rPr>
          <w:rFonts w:hint="eastAsia" w:ascii="宋体" w:hAnsi="宋体" w:eastAsia="宋体" w:cs="宋体"/>
          <w:szCs w:val="21"/>
        </w:rPr>
        <w:t xml:space="preserve">停止使用等所产生的损失以及</w:t>
      </w:r>
      <w:r>
        <w:rPr>
          <w:rFonts w:hint="eastAsia" w:ascii="宋体" w:hAnsi="宋体" w:eastAsia="宋体" w:cs="宋体"/>
          <w:szCs w:val="21"/>
          <w:lang w:val="zh-CN"/>
        </w:rPr>
        <w:t xml:space="preserve">甲方为解决纠纷</w:t>
      </w:r>
      <w:r>
        <w:rPr>
          <w:rFonts w:hint="eastAsia" w:ascii="宋体" w:hAnsi="宋体" w:eastAsia="宋体" w:cs="宋体"/>
          <w:szCs w:val="21"/>
          <w:lang w:val="zh-CN"/>
        </w:rPr>
        <w:t xml:space="preserve">支付的律师费、诉讼费、差旅费等合理费用</w:t>
      </w:r>
      <w:r>
        <w:rPr>
          <w:rFonts w:hint="eastAsia" w:ascii="宋体" w:hAnsi="宋体" w:eastAsia="宋体" w:cs="宋体"/>
          <w:szCs w:val="21"/>
        </w:rPr>
        <w:t xml:space="preserve">。</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三</w:t>
      </w:r>
      <w:r>
        <w:rPr>
          <w:rFonts w:hint="eastAsia" w:ascii="宋体" w:hAnsi="宋体" w:eastAsia="宋体" w:cs="宋体"/>
          <w:szCs w:val="21"/>
        </w:rPr>
        <w:t xml:space="preserve">、</w:t>
      </w:r>
      <w:r>
        <w:rPr>
          <w:rFonts w:hint="eastAsia" w:ascii="宋体" w:hAnsi="宋体" w:eastAsia="宋体" w:cs="宋体"/>
          <w:szCs w:val="21"/>
        </w:rPr>
        <w:t xml:space="preserve">合同的变更和终止</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w:t>
      </w:r>
      <w:r>
        <w:rPr>
          <w:rFonts w:hint="eastAsia" w:ascii="宋体" w:hAnsi="宋体" w:eastAsia="宋体" w:cs="宋体"/>
          <w:szCs w:val="21"/>
        </w:rPr>
        <w:t xml:space="preserve">除《政府采购法》第50条第二款规定的情形外，本合同一经签订，甲乙双方不得擅自变更</w:t>
      </w:r>
      <w:r>
        <w:rPr>
          <w:rFonts w:hint="eastAsia" w:ascii="宋体" w:hAnsi="宋体" w:eastAsia="宋体" w:cs="宋体"/>
          <w:szCs w:val="21"/>
        </w:rPr>
        <w:t xml:space="preserve">、</w:t>
      </w:r>
      <w:r>
        <w:rPr>
          <w:rFonts w:hint="eastAsia" w:ascii="宋体" w:hAnsi="宋体" w:eastAsia="宋体" w:cs="宋体"/>
          <w:szCs w:val="21"/>
        </w:rPr>
        <w:t xml:space="preserve">中止或终止合同。</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w:t>
      </w:r>
      <w:r>
        <w:rPr>
          <w:rFonts w:hint="eastAsia" w:ascii="宋体" w:hAnsi="宋体" w:eastAsia="宋体" w:cs="宋体"/>
          <w:szCs w:val="21"/>
        </w:rPr>
        <w:t xml:space="preserve">除发生法律规定的不能预见</w:t>
      </w:r>
      <w:r>
        <w:rPr>
          <w:rFonts w:hint="eastAsia" w:ascii="宋体" w:hAnsi="宋体" w:eastAsia="宋体" w:cs="宋体"/>
          <w:szCs w:val="21"/>
        </w:rPr>
        <w:t xml:space="preserve">、</w:t>
      </w:r>
      <w:r>
        <w:rPr>
          <w:rFonts w:hint="eastAsia" w:ascii="宋体" w:hAnsi="宋体" w:eastAsia="宋体" w:cs="宋体"/>
          <w:szCs w:val="21"/>
        </w:rPr>
        <w:t xml:space="preserve">不能避免并不能克服的客观情况外，甲乙双方不得放弃或拒绝履行合同。</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w:t>
      </w:r>
      <w:r>
        <w:rPr>
          <w:rFonts w:hint="eastAsia" w:ascii="宋体" w:hAnsi="宋体" w:eastAsia="宋体" w:cs="宋体"/>
          <w:szCs w:val="21"/>
        </w:rPr>
        <w:t xml:space="preserve">在不改变合同其他条款的前提下，甲方有权在合同价款百分之十的范围内追加与合同标的相同的货物或服务，并就此与乙方签订补充合同，乙方不得拒绝。</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bookmarkStart w:id="127" w:name="_Toc19018"/>
      <w:r>
        <w:rPr>
          <w:rFonts w:hint="eastAsia" w:ascii="宋体" w:hAnsi="宋体" w:eastAsia="宋体" w:cs="宋体"/>
          <w:szCs w:val="21"/>
        </w:rPr>
        <w:t xml:space="preserve">四</w:t>
      </w:r>
      <w:r>
        <w:rPr>
          <w:rFonts w:hint="eastAsia" w:ascii="宋体" w:hAnsi="宋体" w:eastAsia="宋体" w:cs="宋体"/>
          <w:szCs w:val="21"/>
        </w:rPr>
        <w:t xml:space="preserve">、</w:t>
      </w:r>
      <w:r>
        <w:rPr>
          <w:rFonts w:hint="eastAsia" w:ascii="宋体" w:hAnsi="宋体" w:eastAsia="宋体" w:cs="宋体"/>
          <w:szCs w:val="21"/>
        </w:rPr>
        <w:t xml:space="preserve">合同权利义务的转让</w:t>
      </w:r>
      <w:bookmarkEnd w:id="127"/>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五</w:t>
      </w:r>
      <w:r>
        <w:rPr>
          <w:rFonts w:hint="eastAsia" w:ascii="宋体" w:hAnsi="宋体" w:eastAsia="宋体" w:cs="宋体"/>
          <w:szCs w:val="21"/>
        </w:rPr>
        <w:t xml:space="preserve">、</w:t>
      </w:r>
      <w:r>
        <w:rPr>
          <w:rFonts w:hint="eastAsia" w:ascii="宋体" w:hAnsi="宋体" w:eastAsia="宋体" w:cs="宋体"/>
          <w:szCs w:val="21"/>
        </w:rPr>
        <w:t xml:space="preserve">货物</w:t>
      </w:r>
      <w:r>
        <w:rPr>
          <w:rFonts w:hint="eastAsia" w:ascii="宋体" w:hAnsi="宋体" w:eastAsia="宋体" w:cs="宋体"/>
          <w:szCs w:val="21"/>
        </w:rPr>
        <w:t xml:space="preserve">、</w:t>
      </w:r>
      <w:r>
        <w:rPr>
          <w:rFonts w:hint="eastAsia" w:ascii="宋体" w:hAnsi="宋体" w:eastAsia="宋体" w:cs="宋体"/>
          <w:szCs w:val="21"/>
        </w:rPr>
        <w:t xml:space="preserve">服务的购买或租赁权利瑕疵</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乙方应保证提供的货物</w:t>
      </w:r>
      <w:r>
        <w:rPr>
          <w:rFonts w:hint="eastAsia" w:ascii="宋体" w:hAnsi="宋体" w:eastAsia="宋体" w:cs="宋体"/>
          <w:szCs w:val="21"/>
        </w:rPr>
        <w:t xml:space="preserve">、</w:t>
      </w:r>
      <w:r>
        <w:rPr>
          <w:rFonts w:hint="eastAsia" w:ascii="宋体" w:hAnsi="宋体" w:eastAsia="宋体" w:cs="宋体"/>
          <w:szCs w:val="21"/>
        </w:rPr>
        <w:t xml:space="preserve">设备或服务不存在所有权</w:t>
      </w:r>
      <w:r>
        <w:rPr>
          <w:rFonts w:hint="eastAsia" w:ascii="宋体" w:hAnsi="宋体" w:eastAsia="宋体" w:cs="宋体"/>
          <w:szCs w:val="21"/>
        </w:rPr>
        <w:t xml:space="preserve">、</w:t>
      </w:r>
      <w:r>
        <w:rPr>
          <w:rFonts w:hint="eastAsia" w:ascii="宋体" w:hAnsi="宋体" w:eastAsia="宋体" w:cs="宋体"/>
          <w:szCs w:val="21"/>
        </w:rPr>
        <w:t xml:space="preserve">抵押权</w:t>
      </w:r>
      <w:r>
        <w:rPr>
          <w:rFonts w:hint="eastAsia" w:ascii="宋体" w:hAnsi="宋体" w:eastAsia="宋体" w:cs="宋体"/>
          <w:szCs w:val="21"/>
        </w:rPr>
        <w:t xml:space="preserve">、</w:t>
      </w:r>
      <w:r>
        <w:rPr>
          <w:rFonts w:hint="eastAsia" w:ascii="宋体" w:hAnsi="宋体" w:eastAsia="宋体" w:cs="宋体"/>
          <w:szCs w:val="21"/>
        </w:rPr>
        <w:t xml:space="preserve">使用权</w:t>
      </w:r>
      <w:r>
        <w:rPr>
          <w:rFonts w:hint="eastAsia" w:ascii="宋体" w:hAnsi="宋体" w:eastAsia="宋体" w:cs="宋体"/>
          <w:szCs w:val="21"/>
        </w:rPr>
        <w:t xml:space="preserve">、</w:t>
      </w:r>
      <w:r>
        <w:rPr>
          <w:rFonts w:hint="eastAsia" w:ascii="宋体" w:hAnsi="宋体" w:eastAsia="宋体" w:cs="宋体"/>
          <w:szCs w:val="21"/>
        </w:rPr>
        <w:t xml:space="preserve">知识产权等权利瑕疵。</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bookmarkStart w:id="128" w:name="_Toc30322"/>
      <w:r>
        <w:rPr>
          <w:rFonts w:hint="eastAsia" w:ascii="宋体" w:hAnsi="宋体" w:eastAsia="宋体" w:cs="宋体"/>
          <w:szCs w:val="21"/>
        </w:rPr>
        <w:t xml:space="preserve">六</w:t>
      </w:r>
      <w:r>
        <w:rPr>
          <w:rFonts w:hint="eastAsia" w:ascii="宋体" w:hAnsi="宋体" w:eastAsia="宋体" w:cs="宋体"/>
          <w:szCs w:val="21"/>
        </w:rPr>
        <w:t xml:space="preserve">、</w:t>
      </w:r>
      <w:r>
        <w:rPr>
          <w:rFonts w:hint="eastAsia" w:ascii="宋体" w:hAnsi="宋体" w:eastAsia="宋体" w:cs="宋体"/>
          <w:szCs w:val="21"/>
        </w:rPr>
        <w:t xml:space="preserve">争议解决条款</w:t>
      </w:r>
      <w:bookmarkEnd w:id="128"/>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合同履行过程中发生争议，双方应友好协商，协商不成的，同意提交南京仲裁委员会按其仲裁规则裁决，仲裁产生的仲裁费</w:t>
      </w:r>
      <w:r>
        <w:rPr>
          <w:rFonts w:hint="eastAsia" w:ascii="宋体" w:hAnsi="宋体" w:eastAsia="宋体" w:cs="宋体"/>
          <w:szCs w:val="21"/>
        </w:rPr>
        <w:t xml:space="preserve">、</w:t>
      </w:r>
      <w:r>
        <w:rPr>
          <w:rFonts w:hint="eastAsia" w:ascii="宋体" w:hAnsi="宋体" w:eastAsia="宋体" w:cs="宋体"/>
          <w:szCs w:val="21"/>
        </w:rPr>
        <w:t xml:space="preserve">鉴定费</w:t>
      </w:r>
      <w:r>
        <w:rPr>
          <w:rFonts w:hint="eastAsia" w:ascii="宋体" w:hAnsi="宋体" w:eastAsia="宋体" w:cs="宋体"/>
          <w:szCs w:val="21"/>
        </w:rPr>
        <w:t xml:space="preserve">、</w:t>
      </w:r>
      <w:r>
        <w:rPr>
          <w:rFonts w:hint="eastAsia" w:ascii="宋体" w:hAnsi="宋体" w:eastAsia="宋体" w:cs="宋体"/>
          <w:szCs w:val="21"/>
        </w:rPr>
        <w:t xml:space="preserve">保全费</w:t>
      </w:r>
      <w:r>
        <w:rPr>
          <w:rFonts w:hint="eastAsia" w:ascii="宋体" w:hAnsi="宋体" w:eastAsia="宋体" w:cs="宋体"/>
          <w:szCs w:val="21"/>
        </w:rPr>
        <w:t xml:space="preserve">、</w:t>
      </w:r>
      <w:r>
        <w:rPr>
          <w:rFonts w:hint="eastAsia" w:ascii="宋体" w:hAnsi="宋体" w:eastAsia="宋体" w:cs="宋体"/>
          <w:szCs w:val="21"/>
        </w:rPr>
        <w:t xml:space="preserve">担保费</w:t>
      </w:r>
      <w:r>
        <w:rPr>
          <w:rFonts w:hint="eastAsia" w:ascii="宋体" w:hAnsi="宋体" w:eastAsia="宋体" w:cs="宋体"/>
          <w:szCs w:val="21"/>
        </w:rPr>
        <w:t xml:space="preserve">、</w:t>
      </w:r>
      <w:r>
        <w:rPr>
          <w:rFonts w:hint="eastAsia" w:ascii="宋体" w:hAnsi="宋体" w:eastAsia="宋体" w:cs="宋体"/>
          <w:szCs w:val="21"/>
        </w:rPr>
        <w:t xml:space="preserve">律师费等合理支出由违约方承担。</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bookmarkStart w:id="129" w:name="_Toc20895"/>
      <w:r>
        <w:rPr>
          <w:rFonts w:hint="eastAsia" w:ascii="宋体" w:hAnsi="宋体" w:eastAsia="宋体" w:cs="宋体"/>
          <w:szCs w:val="21"/>
        </w:rPr>
        <w:t xml:space="preserve">七</w:t>
      </w:r>
      <w:bookmarkEnd w:id="129"/>
      <w:r>
        <w:rPr>
          <w:rFonts w:hint="eastAsia" w:ascii="宋体" w:hAnsi="宋体" w:eastAsia="宋体" w:cs="宋体"/>
          <w:szCs w:val="21"/>
        </w:rPr>
        <w:t xml:space="preserve">、</w:t>
      </w:r>
      <w:r>
        <w:rPr>
          <w:rFonts w:hint="eastAsia" w:ascii="宋体" w:hAnsi="宋体" w:eastAsia="宋体" w:cs="宋体"/>
          <w:szCs w:val="21"/>
        </w:rPr>
        <w:t xml:space="preserve">廉洁条款</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合同签订前</w:t>
      </w:r>
      <w:r>
        <w:rPr>
          <w:rFonts w:hint="eastAsia" w:ascii="宋体" w:hAnsi="宋体" w:eastAsia="宋体" w:cs="宋体"/>
          <w:szCs w:val="21"/>
        </w:rPr>
        <w:t xml:space="preserve">、</w:t>
      </w:r>
      <w:r>
        <w:rPr>
          <w:rFonts w:hint="eastAsia" w:ascii="宋体" w:hAnsi="宋体" w:eastAsia="宋体" w:cs="宋体"/>
          <w:szCs w:val="21"/>
        </w:rPr>
        <w:t xml:space="preserve">履行期间及履行完毕后，乙方应当遵守廉洁原则，不得向甲方工作人员行贿</w:t>
      </w:r>
      <w:r>
        <w:rPr>
          <w:rFonts w:hint="eastAsia" w:ascii="宋体" w:hAnsi="宋体" w:eastAsia="宋体" w:cs="宋体"/>
          <w:szCs w:val="21"/>
        </w:rPr>
        <w:t xml:space="preserve">、</w:t>
      </w:r>
      <w:r>
        <w:rPr>
          <w:rFonts w:hint="eastAsia" w:ascii="宋体" w:hAnsi="宋体" w:eastAsia="宋体" w:cs="宋体"/>
          <w:szCs w:val="21"/>
        </w:rPr>
        <w:t xml:space="preserve">变相行贿，不得以任何理由</w:t>
      </w:r>
      <w:r>
        <w:rPr>
          <w:rFonts w:hint="eastAsia" w:ascii="宋体" w:hAnsi="宋体" w:eastAsia="宋体" w:cs="宋体"/>
          <w:szCs w:val="21"/>
        </w:rPr>
        <w:t xml:space="preserve">向甲方工作人员及第三方赠送礼品</w:t>
      </w:r>
      <w:r>
        <w:rPr>
          <w:rFonts w:hint="eastAsia" w:ascii="宋体" w:hAnsi="宋体" w:eastAsia="宋体" w:cs="宋体"/>
          <w:szCs w:val="21"/>
        </w:rPr>
        <w:t xml:space="preserve">、</w:t>
      </w:r>
      <w:r>
        <w:rPr>
          <w:rFonts w:hint="eastAsia" w:ascii="宋体" w:hAnsi="宋体" w:eastAsia="宋体" w:cs="宋体"/>
          <w:szCs w:val="21"/>
        </w:rPr>
        <w:t xml:space="preserve">礼金</w:t>
      </w:r>
      <w:r>
        <w:rPr>
          <w:rFonts w:hint="eastAsia" w:ascii="宋体" w:hAnsi="宋体" w:eastAsia="宋体" w:cs="宋体"/>
          <w:szCs w:val="21"/>
        </w:rPr>
        <w:t xml:space="preserve">、</w:t>
      </w:r>
      <w:r>
        <w:rPr>
          <w:rFonts w:hint="eastAsia" w:ascii="宋体" w:hAnsi="宋体" w:eastAsia="宋体" w:cs="宋体"/>
          <w:szCs w:val="21"/>
        </w:rPr>
        <w:t xml:space="preserve">各种有价证券及其他支付凭证，不得以任何理由为甲方工作人员报销应由个人支付的费用。一旦发生上述事由，甲方有权无条件解除本合同。</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八</w:t>
      </w:r>
      <w:r>
        <w:rPr>
          <w:rFonts w:hint="eastAsia" w:ascii="宋体" w:hAnsi="宋体" w:eastAsia="宋体" w:cs="宋体"/>
          <w:szCs w:val="21"/>
        </w:rPr>
        <w:t xml:space="preserve">、</w:t>
      </w:r>
      <w:r>
        <w:rPr>
          <w:rFonts w:hint="eastAsia" w:ascii="宋体" w:hAnsi="宋体" w:eastAsia="宋体" w:cs="宋体"/>
          <w:szCs w:val="21"/>
        </w:rPr>
        <w:t xml:space="preserve">保密条款</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双方应当对合同的内容</w:t>
      </w:r>
      <w:r>
        <w:rPr>
          <w:rFonts w:hint="eastAsia" w:ascii="宋体" w:hAnsi="宋体" w:eastAsia="宋体" w:cs="宋体"/>
          <w:szCs w:val="21"/>
        </w:rPr>
        <w:t xml:space="preserve">、</w:t>
      </w:r>
      <w:r>
        <w:rPr>
          <w:rFonts w:hint="eastAsia" w:ascii="宋体" w:hAnsi="宋体" w:eastAsia="宋体" w:cs="宋体"/>
          <w:szCs w:val="21"/>
        </w:rPr>
        <w:t xml:space="preserve">因履行合同期间获得的或收到的对方的商务</w:t>
      </w:r>
      <w:r>
        <w:rPr>
          <w:rFonts w:hint="eastAsia" w:ascii="宋体" w:hAnsi="宋体" w:eastAsia="宋体" w:cs="宋体"/>
          <w:szCs w:val="21"/>
        </w:rPr>
        <w:t xml:space="preserve">、</w:t>
      </w:r>
      <w:r>
        <w:rPr>
          <w:rFonts w:hint="eastAsia" w:ascii="宋体" w:hAnsi="宋体" w:eastAsia="宋体" w:cs="宋体"/>
          <w:szCs w:val="21"/>
        </w:rPr>
        <w:t xml:space="preserve">财务</w:t>
      </w:r>
      <w:r>
        <w:rPr>
          <w:rFonts w:hint="eastAsia" w:ascii="宋体" w:hAnsi="宋体" w:eastAsia="宋体" w:cs="宋体"/>
          <w:szCs w:val="21"/>
        </w:rPr>
        <w:t xml:space="preserve">、</w:t>
      </w:r>
      <w:r>
        <w:rPr>
          <w:rFonts w:hint="eastAsia" w:ascii="宋体" w:hAnsi="宋体" w:eastAsia="宋体" w:cs="宋体"/>
          <w:szCs w:val="21"/>
        </w:rPr>
        <w:t xml:space="preserve">技术</w:t>
      </w:r>
      <w:r>
        <w:rPr>
          <w:rFonts w:hint="eastAsia" w:ascii="宋体" w:hAnsi="宋体" w:eastAsia="宋体" w:cs="宋体"/>
          <w:szCs w:val="21"/>
        </w:rPr>
        <w:t xml:space="preserve">、</w:t>
      </w:r>
      <w:r>
        <w:rPr>
          <w:rFonts w:hint="eastAsia" w:ascii="宋体" w:hAnsi="宋体" w:eastAsia="宋体" w:cs="宋体"/>
          <w:szCs w:val="21"/>
        </w:rPr>
        <w:t xml:space="preserve">产品的信息</w:t>
      </w:r>
      <w:r>
        <w:rPr>
          <w:rFonts w:hint="eastAsia" w:ascii="宋体" w:hAnsi="宋体" w:eastAsia="宋体" w:cs="宋体"/>
          <w:szCs w:val="21"/>
        </w:rPr>
        <w:t xml:space="preserve">、</w:t>
      </w:r>
      <w:r>
        <w:rPr>
          <w:rFonts w:hint="eastAsia" w:ascii="宋体" w:hAnsi="宋体" w:eastAsia="宋体" w:cs="宋体"/>
          <w:szCs w:val="21"/>
        </w:rPr>
        <w:t xml:space="preserve">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w:t>
      </w:r>
      <w:r>
        <w:rPr>
          <w:rFonts w:hint="eastAsia" w:ascii="宋体" w:hAnsi="宋体" w:eastAsia="宋体" w:cs="宋体"/>
          <w:szCs w:val="21"/>
        </w:rPr>
        <w:t xml:space="preserve">、</w:t>
      </w:r>
      <w:r>
        <w:rPr>
          <w:rFonts w:hint="eastAsia" w:ascii="宋体" w:hAnsi="宋体" w:eastAsia="宋体" w:cs="宋体"/>
          <w:szCs w:val="21"/>
        </w:rPr>
        <w:t xml:space="preserve">解除或终止后仍然有效。</w:t>
      </w:r>
      <w:r>
        <w:rPr>
          <w:rFonts w:hint="eastAsia" w:ascii="宋体" w:hAnsi="宋体" w:eastAsia="宋体" w:cs="宋体"/>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九</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不可抗力</w:t>
      </w:r>
      <w:r>
        <w:rPr>
          <w:rFonts w:hint="eastAsia" w:ascii="宋体" w:hAnsi="宋体" w:eastAsia="宋体" w:cs="宋体"/>
          <w:color w:val="ff0000"/>
          <w:sz w:val="21"/>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本项目所指的不可抗力按照国家法律法规等规定执行，包括：（1）战争</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叛乱</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恐怖主义</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骚乱</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空中飞行物体坠落或其他非发包人或承包人责任造成的爆炸</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火灾</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自然灾害等以及《民法典》中不可抗力定义的内容；（2）本地区发生烈度Ⅶ度以上（含Ⅶ度）的地震。</w:t>
      </w:r>
      <w:r>
        <w:rPr>
          <w:rFonts w:hint="eastAsia" w:ascii="宋体" w:hAnsi="宋体" w:eastAsia="宋体" w:cs="宋体"/>
          <w:color w:val="ff0000"/>
          <w:sz w:val="21"/>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十</w:t>
      </w:r>
      <w:r>
        <w:rPr>
          <w:rFonts w:hint="eastAsia" w:ascii="宋体" w:hAnsi="宋体" w:eastAsia="宋体" w:cs="宋体"/>
          <w:szCs w:val="21"/>
        </w:rPr>
        <w:t xml:space="preserve">、</w:t>
      </w:r>
      <w:r>
        <w:rPr>
          <w:rFonts w:hint="eastAsia" w:ascii="宋体" w:hAnsi="宋体" w:eastAsia="宋体" w:cs="宋体"/>
          <w:szCs w:val="21"/>
        </w:rPr>
        <w:t xml:space="preserve">送达条款</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合同尾部联系方式和联系信息适用于双方往来联系</w:t>
      </w:r>
      <w:r>
        <w:rPr>
          <w:rFonts w:hint="eastAsia" w:ascii="宋体" w:hAnsi="宋体" w:eastAsia="宋体" w:cs="宋体"/>
          <w:szCs w:val="21"/>
        </w:rPr>
        <w:t xml:space="preserve">、</w:t>
      </w:r>
      <w:r>
        <w:rPr>
          <w:rFonts w:hint="eastAsia" w:ascii="宋体" w:hAnsi="宋体" w:eastAsia="宋体" w:cs="宋体"/>
          <w:szCs w:val="21"/>
        </w:rPr>
        <w:t xml:space="preserve">书面文件送达及争议解决时法律文书送达，送达文书的效力及于本合同纠纷所引发的仲裁</w:t>
      </w:r>
      <w:r>
        <w:rPr>
          <w:rFonts w:hint="eastAsia" w:ascii="宋体" w:hAnsi="宋体" w:eastAsia="宋体" w:cs="宋体"/>
          <w:szCs w:val="21"/>
        </w:rPr>
        <w:t xml:space="preserve">、</w:t>
      </w:r>
      <w:r>
        <w:rPr>
          <w:rFonts w:hint="eastAsia" w:ascii="宋体" w:hAnsi="宋体" w:eastAsia="宋体" w:cs="宋体"/>
          <w:szCs w:val="21"/>
        </w:rPr>
        <w:t xml:space="preserve">诉讼程序和执行程序。乙方确认的最后送达地址如发生变更等情形，应在三日内重新确认填写最后送达地址并以书面方式予以通知甲方，否则</w:t>
      </w:r>
      <w:r>
        <w:rPr>
          <w:rFonts w:hint="eastAsia" w:ascii="宋体" w:hAnsi="宋体" w:eastAsia="宋体" w:cs="宋体"/>
          <w:szCs w:val="21"/>
        </w:rPr>
        <w:t xml:space="preserve">原确认的最后送达地址继续有效，乙方自行承担由此可能产生的法律后果。</w:t>
      </w:r>
      <w:r>
        <w:rPr>
          <w:rFonts w:hint="eastAsia" w:ascii="宋体" w:hAnsi="宋体" w:eastAsia="宋体" w:cs="宋体"/>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十一</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其他</w:t>
      </w:r>
      <w:r>
        <w:rPr>
          <w:rFonts w:hint="eastAsia" w:ascii="宋体" w:hAnsi="宋体" w:eastAsia="宋体" w:cs="宋体"/>
          <w:color w:val="ff0000"/>
          <w:sz w:val="21"/>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11.1</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合同的生效：本合同一式陆份，自甲乙双方签字并加盖骑缝章之日起生效。</w:t>
      </w:r>
      <w:r>
        <w:rPr>
          <w:rFonts w:hint="eastAsia" w:ascii="宋体" w:hAnsi="宋体" w:eastAsia="宋体" w:cs="宋体"/>
          <w:color w:val="ff0000"/>
          <w:sz w:val="21"/>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11.2</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未尽事宜</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双方协商解决，并按《中华人民共和国民法典》及相关法律</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法规的规定调整。</w:t>
      </w:r>
      <w:r>
        <w:rPr>
          <w:rFonts w:hint="eastAsia" w:ascii="宋体" w:hAnsi="宋体" w:eastAsia="宋体" w:cs="宋体"/>
          <w:color w:val="ff0000"/>
          <w:sz w:val="21"/>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11.3</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采购文件</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成交通知书</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乙方的响应文件及响应承诺书是签订本合同的依据，本合同未尽事项首先依据采购文件</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成交通知书</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乙方的响应文件及响应承诺书进行履行，双方也可以在不违背本合同实质性内容的基础上达成补充协议，补充协议与本合同具有相同的法律效力。</w:t>
      </w:r>
      <w:r>
        <w:rPr>
          <w:rFonts w:hint="eastAsia" w:ascii="宋体" w:hAnsi="宋体" w:eastAsia="宋体" w:cs="宋体"/>
          <w:color w:val="ff0000"/>
          <w:sz w:val="21"/>
          <w:szCs w:val="21"/>
        </w:rPr>
      </w:r>
      <w:r/>
    </w:p>
    <w:p>
      <w:pPr>
        <w:pStyle w:val="1024"/>
        <w:ind w:firstLine="420"/>
        <w:jc w:val="left"/>
        <w:spacing w:line="440" w:lineRule="exact"/>
        <w:tabs>
          <w:tab w:val="left" w:pos="4785" w:leader="none"/>
        </w:tabs>
        <w:rPr>
          <w:rFonts w:hint="eastAsia" w:ascii="宋体" w:hAnsi="宋体" w:eastAsia="宋体" w:cs="宋体"/>
          <w:color w:val="ff0000"/>
          <w:szCs w:val="21"/>
        </w:rPr>
      </w:pPr>
      <w:r>
        <w:rPr>
          <w:rFonts w:hint="eastAsia" w:ascii="宋体" w:hAnsi="宋体" w:eastAsia="宋体" w:cs="宋体"/>
          <w:color w:val="ff0000"/>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r>
      <w:r/>
    </w:p>
    <w:p>
      <w:pPr>
        <w:pStyle w:val="1024"/>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（以下无正文）</w:t>
      </w:r>
      <w:r>
        <w:rPr>
          <w:rFonts w:hint="eastAsia" w:ascii="宋体" w:hAnsi="宋体" w:eastAsia="宋体" w:cs="宋体"/>
          <w:szCs w:val="21"/>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甲方（盖章）：</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单位名称：江苏省特种设备安全监督检验研究院</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单位地址：江苏省南京市鼓楼区草场门大街107号龙江大厦</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c>
          <w:tcPr>
            <w:tcW w:w="4684" w:type="dxa"/>
            <w:vAlign w:val="top"/>
            <w:textDirection w:val="lrTb"/>
            <w:noWrap w:val="false"/>
          </w:tcPr>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乙方（盖章）：</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单位名称：</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单位地址：</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传真：</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帐号：</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税号：</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r>
    </w:tbl>
    <w:p>
      <w:pPr>
        <w:pStyle w:val="1024"/>
        <w:spacing w:line="240" w:lineRule="auto"/>
        <w:rPr>
          <w:rFonts w:hint="eastAsia" w:ascii="宋体" w:hAnsi="宋体" w:eastAsia="宋体" w:cs="宋体"/>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eastAsia="仿宋_GB2312" w:cs="仿宋_GB2312"/>
          <w:sz w:val="24"/>
          <w:szCs w:val="24"/>
        </w:rPr>
        <w:t xml:space="preserve">       </w:t>
      </w:r>
      <w:bookmarkStart w:id="130" w:name="_Toc27786"/>
      <w:r/>
      <w:bookmarkStart w:id="131" w:name="_Toc15343"/>
      <w:r/>
      <w:bookmarkStart w:id="132" w:name="OLE_LINK6"/>
      <w:r>
        <w:rPr>
          <w:rFonts w:hint="eastAsia" w:ascii="宋体" w:hAnsi="宋体" w:eastAsia="宋体" w:cs="宋体"/>
        </w:rPr>
      </w:r>
      <w:r/>
    </w:p>
    <w:p>
      <w:pPr>
        <w:pStyle w:val="1025"/>
        <w:ind w:firstLine="0"/>
        <w:rPr>
          <w:rFonts w:hint="eastAsia" w:ascii="宋体" w:hAnsi="宋体" w:eastAsia="宋体" w:cs="宋体"/>
        </w:rPr>
      </w:pPr>
      <w:r/>
      <w:bookmarkStart w:id="133" w:name="_Toc19818"/>
      <w:r>
        <w:rPr>
          <w:rFonts w:hint="eastAsia" w:ascii="宋体" w:hAnsi="宋体" w:eastAsia="宋体" w:cs="宋体"/>
        </w:rPr>
        <w:t xml:space="preserve">第六章 </w:t>
      </w:r>
      <w:bookmarkEnd w:id="130"/>
      <w:r>
        <w:rPr>
          <w:rFonts w:hint="eastAsia" w:ascii="宋体" w:hAnsi="宋体" w:eastAsia="宋体" w:cs="宋体"/>
        </w:rPr>
        <w:t xml:space="preserve">投标文件格式及附件</w:t>
      </w:r>
      <w:bookmarkEnd w:id="131"/>
      <w:r/>
      <w:bookmarkEnd w:id="133"/>
      <w:r>
        <w:rPr>
          <w:rFonts w:hint="eastAsia" w:ascii="宋体" w:hAnsi="宋体" w:eastAsia="宋体" w:cs="宋体"/>
        </w:rPr>
      </w:r>
      <w:r/>
    </w:p>
    <w:p>
      <w:pPr>
        <w:pStyle w:val="102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2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24"/>
        <w:jc w:val="center"/>
        <w:rPr>
          <w:rFonts w:hint="eastAsia" w:ascii="宋体" w:hAnsi="宋体" w:eastAsia="宋体" w:cs="宋体"/>
          <w:bCs/>
          <w:sz w:val="40"/>
          <w:szCs w:val="40"/>
        </w:rPr>
      </w:pPr>
      <w:r>
        <w:rPr>
          <w:rFonts w:hint="eastAsia" w:ascii="宋体" w:hAnsi="宋体" w:eastAsia="宋体" w:cs="宋体"/>
          <w:bCs/>
          <w:sz w:val="40"/>
          <w:szCs w:val="40"/>
        </w:rPr>
        <w:t xml:space="preserve">江苏省特检院石化装置损伤判定及综合评价能力提升第二批设备采购</w:t>
      </w:r>
      <w:r>
        <w:rPr>
          <w:rFonts w:hint="eastAsia" w:ascii="宋体" w:hAnsi="宋体" w:eastAsia="宋体" w:cs="宋体"/>
          <w:bCs/>
          <w:sz w:val="40"/>
          <w:szCs w:val="40"/>
        </w:rPr>
      </w:r>
      <w:r/>
    </w:p>
    <w:p>
      <w:pPr>
        <w:pStyle w:val="102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24"/>
        <w:jc w:val="center"/>
        <w:rPr>
          <w:rFonts w:hint="eastAsia" w:ascii="宋体" w:hAnsi="宋体" w:eastAsia="宋体" w:cs="宋体"/>
          <w:sz w:val="44"/>
          <w:szCs w:val="44"/>
        </w:rPr>
      </w:pPr>
      <w:r>
        <w:rPr>
          <w:rFonts w:hint="eastAsia" w:ascii="宋体" w:hAnsi="宋体" w:eastAsia="宋体" w:cs="宋体"/>
          <w:sz w:val="44"/>
          <w:szCs w:val="44"/>
        </w:rPr>
        <w:t xml:space="preserve">投标文件</w:t>
      </w:r>
      <w:r>
        <w:rPr>
          <w:rFonts w:hint="eastAsia" w:ascii="宋体" w:hAnsi="宋体" w:eastAsia="宋体" w:cs="宋体"/>
          <w:sz w:val="44"/>
          <w:szCs w:val="44"/>
        </w:rPr>
      </w:r>
      <w:r/>
    </w:p>
    <w:p>
      <w:pPr>
        <w:pStyle w:val="102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2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24"/>
        <w:ind w:firstLine="1386"/>
        <w:rPr>
          <w:rFonts w:hint="eastAsia" w:ascii="宋体" w:hAnsi="宋体" w:eastAsia="宋体" w:cs="宋体"/>
          <w:sz w:val="30"/>
          <w:szCs w:val="30"/>
        </w:rPr>
      </w:pPr>
      <w:r>
        <w:rPr>
          <w:rFonts w:hint="eastAsia" w:ascii="宋体" w:hAnsi="宋体" w:eastAsia="宋体" w:cs="宋体"/>
          <w:sz w:val="30"/>
          <w:szCs w:val="30"/>
        </w:rPr>
        <w:t xml:space="preserve">项目编号：</w:t>
      </w:r>
      <w:r>
        <w:rPr>
          <w:rFonts w:hint="eastAsia" w:ascii="宋体" w:hAnsi="宋体" w:eastAsia="宋体" w:cs="宋体"/>
          <w:sz w:val="30"/>
          <w:szCs w:val="30"/>
        </w:rPr>
      </w:r>
      <w:r/>
    </w:p>
    <w:p>
      <w:pPr>
        <w:pStyle w:val="1024"/>
        <w:ind w:firstLine="1386"/>
        <w:rPr>
          <w:rFonts w:hint="eastAsia" w:ascii="宋体" w:hAnsi="宋体" w:eastAsia="宋体" w:cs="宋体"/>
          <w:sz w:val="30"/>
          <w:szCs w:val="30"/>
        </w:rPr>
      </w:pPr>
      <w:r>
        <w:rPr>
          <w:rFonts w:hint="eastAsia" w:ascii="宋体" w:hAnsi="宋体" w:eastAsia="宋体" w:cs="宋体"/>
          <w:sz w:val="30"/>
          <w:szCs w:val="30"/>
        </w:rPr>
        <w:t xml:space="preserve">采购分包号（</w:t>
      </w:r>
      <w:r>
        <w:rPr>
          <w:rFonts w:hint="eastAsia" w:ascii="宋体" w:hAnsi="宋体" w:eastAsia="宋体" w:cs="宋体"/>
          <w:sz w:val="30"/>
          <w:szCs w:val="30"/>
        </w:rPr>
        <w:t xml:space="preserve">标段号）：</w:t>
      </w:r>
      <w:r>
        <w:rPr>
          <w:rFonts w:hint="eastAsia" w:ascii="宋体" w:hAnsi="宋体" w:eastAsia="宋体" w:cs="宋体"/>
          <w:sz w:val="30"/>
          <w:szCs w:val="30"/>
        </w:rPr>
      </w:r>
      <w:r/>
    </w:p>
    <w:p>
      <w:pPr>
        <w:pStyle w:val="1024"/>
        <w:ind w:firstLine="1386"/>
        <w:rPr>
          <w:rFonts w:hint="eastAsia" w:ascii="宋体" w:hAnsi="宋体" w:eastAsia="宋体" w:cs="宋体"/>
          <w:sz w:val="30"/>
          <w:szCs w:val="30"/>
        </w:rPr>
      </w:pPr>
      <w:r>
        <w:rPr>
          <w:rFonts w:hint="eastAsia" w:ascii="宋体" w:hAnsi="宋体" w:eastAsia="宋体" w:cs="宋体"/>
          <w:sz w:val="30"/>
          <w:szCs w:val="30"/>
        </w:rPr>
        <w:t xml:space="preserve">投标人名称：（加盖单位公章）</w:t>
      </w:r>
      <w:r>
        <w:rPr>
          <w:rFonts w:hint="eastAsia" w:ascii="宋体" w:hAnsi="宋体" w:eastAsia="宋体" w:cs="宋体"/>
          <w:sz w:val="30"/>
          <w:szCs w:val="30"/>
        </w:rPr>
      </w:r>
      <w:r/>
    </w:p>
    <w:p>
      <w:pPr>
        <w:pStyle w:val="1024"/>
        <w:ind w:firstLine="1386"/>
        <w:rPr>
          <w:rFonts w:hint="eastAsia" w:ascii="宋体" w:hAnsi="宋体" w:eastAsia="宋体" w:cs="宋体"/>
          <w:bCs/>
          <w:sz w:val="30"/>
          <w:szCs w:val="30"/>
        </w:rPr>
      </w:pPr>
      <w:r>
        <w:rPr>
          <w:rFonts w:hint="eastAsia" w:ascii="宋体" w:hAnsi="宋体" w:eastAsia="宋体" w:cs="宋体"/>
          <w:sz w:val="30"/>
          <w:szCs w:val="30"/>
        </w:rPr>
        <w:t xml:space="preserve">联系人：</w:t>
      </w:r>
      <w:r>
        <w:rPr>
          <w:rFonts w:hint="eastAsia" w:ascii="宋体" w:hAnsi="宋体" w:eastAsia="宋体" w:cs="宋体"/>
          <w:bCs/>
          <w:sz w:val="30"/>
          <w:szCs w:val="30"/>
        </w:rPr>
      </w:r>
      <w:r/>
    </w:p>
    <w:p>
      <w:pPr>
        <w:pStyle w:val="1024"/>
        <w:ind w:firstLine="1386"/>
        <w:rPr>
          <w:rFonts w:hint="eastAsia" w:ascii="宋体" w:hAnsi="宋体" w:eastAsia="宋体" w:cs="宋体"/>
          <w:sz w:val="30"/>
          <w:szCs w:val="30"/>
        </w:rPr>
      </w:pPr>
      <w:r>
        <w:rPr>
          <w:rFonts w:hint="eastAsia" w:ascii="宋体" w:hAnsi="宋体" w:eastAsia="宋体" w:cs="宋体"/>
          <w:sz w:val="30"/>
          <w:szCs w:val="30"/>
        </w:rPr>
        <w:t xml:space="preserve">联系方式：</w:t>
      </w:r>
      <w:r>
        <w:rPr>
          <w:rFonts w:hint="eastAsia" w:ascii="宋体" w:hAnsi="宋体" w:eastAsia="宋体" w:cs="宋体"/>
          <w:sz w:val="30"/>
          <w:szCs w:val="30"/>
        </w:rPr>
      </w:r>
      <w:r/>
    </w:p>
    <w:p>
      <w:pPr>
        <w:pStyle w:val="1024"/>
        <w:ind w:firstLine="1386"/>
        <w:rPr>
          <w:rFonts w:hint="eastAsia" w:ascii="宋体" w:hAnsi="宋体" w:eastAsia="宋体" w:cs="宋体"/>
          <w:sz w:val="30"/>
          <w:szCs w:val="30"/>
        </w:rPr>
      </w:pPr>
      <w:r>
        <w:rPr>
          <w:rFonts w:hint="eastAsia" w:ascii="宋体" w:hAnsi="宋体" w:eastAsia="宋体" w:cs="宋体"/>
          <w:sz w:val="30"/>
          <w:szCs w:val="30"/>
        </w:rPr>
        <w:t xml:space="preserve">单位地址：</w:t>
      </w:r>
      <w:r>
        <w:rPr>
          <w:rFonts w:hint="eastAsia" w:ascii="宋体" w:hAnsi="宋体" w:eastAsia="宋体" w:cs="宋体"/>
          <w:sz w:val="30"/>
          <w:szCs w:val="30"/>
        </w:rPr>
      </w:r>
      <w:r/>
    </w:p>
    <w:p>
      <w:pPr>
        <w:pStyle w:val="1024"/>
        <w:jc w:val="center"/>
        <w:rPr>
          <w:rFonts w:hint="eastAsia" w:ascii="宋体" w:hAnsi="宋体" w:eastAsia="宋体" w:cs="宋体"/>
          <w:sz w:val="30"/>
          <w:szCs w:val="30"/>
        </w:rPr>
      </w:pPr>
      <w:r>
        <w:rPr>
          <w:rFonts w:hint="eastAsia" w:ascii="宋体" w:hAnsi="宋体" w:eastAsia="宋体" w:cs="宋体"/>
          <w:sz w:val="30"/>
          <w:szCs w:val="30"/>
        </w:rPr>
        <w:t xml:space="preserve">  年  月  日</w:t>
      </w:r>
      <w:r>
        <w:rPr>
          <w:rFonts w:hint="eastAsia" w:ascii="宋体" w:hAnsi="宋体" w:eastAsia="宋体" w:cs="宋体"/>
          <w:sz w:val="30"/>
          <w:szCs w:val="30"/>
        </w:rPr>
      </w:r>
      <w:r/>
    </w:p>
    <w:p>
      <w:pPr>
        <w:pStyle w:val="1065"/>
        <w:ind w:left="0"/>
        <w:rPr>
          <w:rFonts w:hint="eastAsia" w:ascii="宋体" w:hAnsi="宋体" w:cs="宋体"/>
        </w:rPr>
      </w:pPr>
      <w:r>
        <w:rPr>
          <w:rFonts w:hint="eastAsia" w:ascii="宋体" w:hAnsi="宋体" w:cs="宋体"/>
        </w:rPr>
        <w:br w:type="page" w:clear="all"/>
      </w:r>
      <w:r/>
    </w:p>
    <w:p>
      <w:pPr>
        <w:pStyle w:val="1024"/>
        <w:jc w:val="center"/>
        <w:rPr>
          <w:rFonts w:hint="eastAsia" w:ascii="宋体" w:hAnsi="宋体" w:eastAsia="宋体" w:cs="宋体"/>
          <w:b/>
          <w:bCs/>
          <w:sz w:val="30"/>
          <w:szCs w:val="30"/>
        </w:rPr>
      </w:pPr>
      <w:r/>
      <w:bookmarkStart w:id="134" w:name="_Toc23512"/>
      <w:r/>
      <w:bookmarkStart w:id="135" w:name="_Toc22602"/>
      <w:r/>
      <w:bookmarkStart w:id="136" w:name="_Toc489655320"/>
      <w:r>
        <w:rPr>
          <w:rFonts w:hint="eastAsia" w:ascii="宋体" w:hAnsi="宋体" w:eastAsia="宋体" w:cs="宋体"/>
          <w:b/>
          <w:bCs/>
          <w:sz w:val="30"/>
          <w:szCs w:val="30"/>
        </w:rPr>
        <w:t xml:space="preserve">评分索引表</w:t>
      </w:r>
      <w:bookmarkEnd w:id="134"/>
      <w:r/>
      <w:bookmarkEnd w:id="135"/>
      <w:r>
        <w:rPr>
          <w:rFonts w:hint="eastAsia" w:ascii="宋体" w:hAnsi="宋体" w:eastAsia="宋体" w:cs="宋体"/>
          <w:b/>
          <w:bCs/>
          <w:sz w:val="30"/>
          <w:szCs w:val="30"/>
        </w:rPr>
      </w:r>
      <w:r/>
    </w:p>
    <w:tbl>
      <w:tblPr>
        <w:tblW w:w="471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24"/>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5392" w:type="dxa"/>
            <w:vAlign w:val="center"/>
            <w:textDirection w:val="lrTb"/>
            <w:noWrap w:val="false"/>
          </w:tcPr>
          <w:p>
            <w:pPr>
              <w:pStyle w:val="1024"/>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769" w:type="dxa"/>
            <w:vAlign w:val="center"/>
            <w:textDirection w:val="lrTb"/>
            <w:noWrap w:val="false"/>
          </w:tcPr>
          <w:p>
            <w:pPr>
              <w:pStyle w:val="102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472" w:type="dxa"/>
            <w:vAlign w:val="center"/>
            <w:textDirection w:val="lrTb"/>
            <w:noWrap w:val="false"/>
          </w:tcPr>
          <w:p>
            <w:pPr>
              <w:pStyle w:val="102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bl>
    <w:p>
      <w:pPr>
        <w:pStyle w:val="1024"/>
        <w:spacing w:line="460" w:lineRule="exact"/>
        <w:rPr>
          <w:rFonts w:hint="eastAsia" w:ascii="宋体" w:hAnsi="宋体" w:eastAsia="宋体" w:cs="宋体"/>
          <w:b/>
          <w:sz w:val="30"/>
          <w:szCs w:val="30"/>
        </w:rPr>
      </w:pPr>
      <w:r>
        <w:rPr>
          <w:rFonts w:hint="eastAsia" w:ascii="宋体" w:hAnsi="宋体" w:eastAsia="宋体" w:cs="宋体"/>
          <w:szCs w:val="21"/>
        </w:rPr>
        <w:t xml:space="preserve">注：此表为表样，供应商需根据第三章“评分表”自行调整，行数可自行添加，但表式不变。</w:t>
      </w:r>
      <w:r>
        <w:rPr>
          <w:rFonts w:hint="eastAsia" w:ascii="宋体" w:hAnsi="宋体" w:eastAsia="宋体" w:cs="宋体"/>
          <w:b/>
          <w:sz w:val="30"/>
          <w:szCs w:val="30"/>
        </w:rPr>
      </w:r>
      <w:r/>
    </w:p>
    <w:p>
      <w:pPr>
        <w:pStyle w:val="1024"/>
        <w:jc w:val="center"/>
        <w:rPr>
          <w:rFonts w:hint="eastAsia" w:ascii="宋体" w:hAnsi="宋体" w:eastAsia="宋体" w:cs="宋体"/>
          <w:sz w:val="30"/>
          <w:szCs w:val="30"/>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30"/>
          <w:szCs w:val="30"/>
        </w:rPr>
      </w:r>
      <w:r/>
    </w:p>
    <w:p>
      <w:pPr>
        <w:pStyle w:val="1024"/>
        <w:jc w:val="center"/>
        <w:rPr>
          <w:rFonts w:hint="eastAsia" w:ascii="宋体" w:hAnsi="宋体" w:eastAsia="宋体" w:cs="宋体"/>
          <w:sz w:val="30"/>
          <w:szCs w:val="30"/>
        </w:rPr>
      </w:pPr>
      <w:r>
        <w:rPr>
          <w:rFonts w:hint="eastAsia" w:ascii="宋体" w:hAnsi="宋体" w:eastAsia="宋体" w:cs="宋体"/>
          <w:sz w:val="30"/>
          <w:szCs w:val="30"/>
        </w:rPr>
        <w:t xml:space="preserve">资格审查索引表</w:t>
      </w:r>
      <w:r>
        <w:rPr>
          <w:rFonts w:hint="eastAsia" w:ascii="宋体" w:hAnsi="宋体" w:eastAsia="宋体" w:cs="宋体"/>
          <w:sz w:val="30"/>
          <w:szCs w:val="30"/>
        </w:rPr>
      </w:r>
      <w:r/>
    </w:p>
    <w:tbl>
      <w:tblPr>
        <w:tblW w:w="470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24"/>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6114" w:type="dxa"/>
            <w:vAlign w:val="center"/>
            <w:textDirection w:val="lrTb"/>
            <w:noWrap w:val="false"/>
          </w:tcPr>
          <w:p>
            <w:pPr>
              <w:pStyle w:val="1024"/>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236" w:type="dxa"/>
            <w:vAlign w:val="center"/>
            <w:textDirection w:val="lrTb"/>
            <w:noWrap w:val="false"/>
          </w:tcPr>
          <w:p>
            <w:pPr>
              <w:pStyle w:val="102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144" w:type="dxa"/>
            <w:vAlign w:val="center"/>
            <w:textDirection w:val="lrTb"/>
            <w:noWrap w:val="false"/>
          </w:tcPr>
          <w:p>
            <w:pPr>
              <w:pStyle w:val="102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bl>
    <w:p>
      <w:pPr>
        <w:pStyle w:val="1024"/>
        <w:jc w:val="left"/>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bookmarkEnd w:id="136"/>
      <w:r/>
      <w:bookmarkStart w:id="137" w:name="_Toc19767"/>
      <w:r/>
      <w:bookmarkStart w:id="138" w:name="_Toc25564"/>
      <w:r>
        <w:rPr>
          <w:rFonts w:hint="eastAsia" w:ascii="宋体" w:hAnsi="宋体" w:eastAsia="宋体" w:cs="宋体"/>
          <w:szCs w:val="21"/>
        </w:rPr>
        <w:t xml:space="preserve">注：此表为表样，供应商需根据第一章“招标公告”中“投标人资质要求”自行调整，行数可自行添加，但表式不变。</w:t>
      </w:r>
      <w:r>
        <w:rPr>
          <w:rFonts w:hint="eastAsia" w:ascii="宋体" w:hAnsi="宋体" w:eastAsia="宋体" w:cs="宋体"/>
          <w:sz w:val="32"/>
          <w:szCs w:val="32"/>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t xml:space="preserve">1.投标申请及声明</w:t>
      </w:r>
      <w:bookmarkEnd w:id="137"/>
      <w:r/>
      <w:bookmarkEnd w:id="138"/>
      <w:r>
        <w:rPr>
          <w:rFonts w:hint="eastAsia" w:ascii="宋体" w:hAnsi="宋体" w:eastAsia="宋体" w:cs="宋体"/>
          <w:sz w:val="32"/>
          <w:szCs w:val="32"/>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（项目编号）招标邀请，正式授权下述签字人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（投标人名称），提交投标文件并参加投标。</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据此函，签字人兹宣布同意如下：</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1.我们的资格条件完全</w:t>
      </w:r>
      <w:r>
        <w:rPr>
          <w:rFonts w:hint="eastAsia" w:ascii="宋体" w:hAnsi="宋体" w:eastAsia="宋体" w:cs="宋体"/>
          <w:sz w:val="24"/>
          <w:szCs w:val="24"/>
        </w:rPr>
        <w:t xml:space="preserve">符合本次采购要求，我们同意并向贵方提供了与本次采购活动有关的所有证据和资料。</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，我们的报价：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4.一旦我方中标，我方将根据招标文件的规定，严格履行合同，保证在规定的时间内完成本项目规定的服务内容。</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5.我方决不提供虚假材料谋取中标</w:t>
      </w:r>
      <w:r>
        <w:rPr>
          <w:rFonts w:hint="eastAsia" w:ascii="宋体" w:hAnsi="宋体" w:eastAsia="宋体" w:cs="宋体"/>
          <w:sz w:val="24"/>
          <w:szCs w:val="24"/>
        </w:rPr>
        <w:t xml:space="preserve">、</w:t>
      </w:r>
      <w:r>
        <w:rPr>
          <w:rFonts w:hint="eastAsia" w:ascii="宋体" w:hAnsi="宋体" w:eastAsia="宋体" w:cs="宋体"/>
          <w:sz w:val="24"/>
          <w:szCs w:val="24"/>
        </w:rPr>
        <w:t xml:space="preserve">决不采取不正当手段诋毁</w:t>
      </w:r>
      <w:r>
        <w:rPr>
          <w:rFonts w:hint="eastAsia" w:ascii="宋体" w:hAnsi="宋体" w:eastAsia="宋体" w:cs="宋体"/>
          <w:sz w:val="24"/>
          <w:szCs w:val="24"/>
        </w:rPr>
        <w:t xml:space="preserve">、</w:t>
      </w:r>
      <w:r>
        <w:rPr>
          <w:rFonts w:hint="eastAsia" w:ascii="宋体" w:hAnsi="宋体" w:eastAsia="宋体" w:cs="宋体"/>
          <w:sz w:val="24"/>
          <w:szCs w:val="24"/>
        </w:rPr>
        <w:t xml:space="preserve">排挤其他供应商</w:t>
      </w:r>
      <w:r>
        <w:rPr>
          <w:rFonts w:hint="eastAsia" w:ascii="宋体" w:hAnsi="宋体" w:eastAsia="宋体" w:cs="宋体"/>
          <w:sz w:val="24"/>
          <w:szCs w:val="24"/>
        </w:rPr>
        <w:t xml:space="preserve">、</w:t>
      </w:r>
      <w:r>
        <w:rPr>
          <w:rFonts w:hint="eastAsia" w:ascii="宋体" w:hAnsi="宋体" w:eastAsia="宋体" w:cs="宋体"/>
          <w:sz w:val="24"/>
          <w:szCs w:val="24"/>
        </w:rPr>
        <w:t xml:space="preserve">决不与采购人</w:t>
      </w:r>
      <w:r>
        <w:rPr>
          <w:rFonts w:hint="eastAsia" w:ascii="宋体" w:hAnsi="宋体" w:eastAsia="宋体" w:cs="宋体"/>
          <w:sz w:val="24"/>
          <w:szCs w:val="24"/>
        </w:rPr>
        <w:t xml:space="preserve">、</w:t>
      </w:r>
      <w:r>
        <w:rPr>
          <w:rFonts w:hint="eastAsia" w:ascii="宋体" w:hAnsi="宋体" w:eastAsia="宋体" w:cs="宋体"/>
          <w:sz w:val="24"/>
          <w:szCs w:val="24"/>
        </w:rPr>
        <w:t xml:space="preserve">其他供应商或者采购代理机构恶意串通</w:t>
      </w:r>
      <w:r>
        <w:rPr>
          <w:rFonts w:hint="eastAsia" w:ascii="宋体" w:hAnsi="宋体" w:eastAsia="宋体" w:cs="宋体"/>
          <w:sz w:val="24"/>
          <w:szCs w:val="24"/>
        </w:rPr>
        <w:t xml:space="preserve">、</w:t>
      </w:r>
      <w:r>
        <w:rPr>
          <w:rFonts w:hint="eastAsia" w:ascii="宋体" w:hAnsi="宋体" w:eastAsia="宋体" w:cs="宋体"/>
          <w:sz w:val="24"/>
          <w:szCs w:val="24"/>
        </w:rPr>
        <w:t xml:space="preserve">决不向采购人</w:t>
      </w:r>
      <w:r>
        <w:rPr>
          <w:rFonts w:hint="eastAsia" w:ascii="宋体" w:hAnsi="宋体" w:eastAsia="宋体" w:cs="宋体"/>
          <w:sz w:val="24"/>
          <w:szCs w:val="24"/>
        </w:rPr>
        <w:t xml:space="preserve">、</w:t>
      </w:r>
      <w:r>
        <w:rPr>
          <w:rFonts w:hint="eastAsia" w:ascii="宋体" w:hAnsi="宋体" w:eastAsia="宋体" w:cs="宋体"/>
          <w:sz w:val="24"/>
          <w:szCs w:val="24"/>
        </w:rPr>
        <w:t xml:space="preserve">采购代理机构工作人员和评审小组进行商业贿赂</w:t>
      </w:r>
      <w:r>
        <w:rPr>
          <w:rFonts w:hint="eastAsia" w:ascii="宋体" w:hAnsi="宋体" w:eastAsia="宋体" w:cs="宋体"/>
          <w:sz w:val="24"/>
          <w:szCs w:val="24"/>
        </w:rPr>
        <w:t xml:space="preserve">、</w:t>
      </w:r>
      <w:r>
        <w:rPr>
          <w:rFonts w:hint="eastAsia" w:ascii="宋体" w:hAnsi="宋体" w:eastAsia="宋体" w:cs="宋体"/>
          <w:sz w:val="24"/>
          <w:szCs w:val="24"/>
        </w:rPr>
        <w:t xml:space="preserve">决不拒绝有关部门监督检查或提供虚假情况，如有违反，无条件接受贵方及相关管理部门的处罚。</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6.我方正式通讯方式为：</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7.我方正式开户银行和账号为：</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numPr>
          <w:ilvl w:val="0"/>
          <w:numId w:val="44"/>
        </w:numPr>
        <w:jc w:val="center"/>
        <w:tabs>
          <w:tab w:val="left" w:pos="312" w:leader="none"/>
        </w:tabs>
        <w:rPr>
          <w:rFonts w:hint="eastAsia" w:ascii="宋体" w:hAnsi="宋体" w:eastAsia="宋体" w:cs="宋体"/>
          <w:sz w:val="32"/>
          <w:szCs w:val="32"/>
        </w:rPr>
      </w:pPr>
      <w:r>
        <w:rPr>
          <w:rFonts w:hint="eastAsia" w:ascii="宋体" w:hAnsi="宋体" w:eastAsia="宋体" w:cs="宋体"/>
        </w:rPr>
        <w:br w:type="page" w:clear="all"/>
      </w:r>
      <w:bookmarkStart w:id="139" w:name="_Toc7351"/>
      <w:r/>
      <w:bookmarkStart w:id="140" w:name="_Toc3313"/>
      <w:r>
        <w:rPr>
          <w:rFonts w:hint="eastAsia" w:ascii="宋体" w:hAnsi="宋体" w:eastAsia="宋体" w:cs="宋体"/>
          <w:sz w:val="32"/>
          <w:szCs w:val="32"/>
        </w:rPr>
        <w:t xml:space="preserve">授权委托书</w:t>
      </w:r>
      <w:bookmarkEnd w:id="139"/>
      <w:r/>
      <w:bookmarkEnd w:id="140"/>
      <w:r>
        <w:rPr>
          <w:rFonts w:hint="eastAsia" w:ascii="宋体" w:hAnsi="宋体" w:eastAsia="宋体" w:cs="宋体"/>
          <w:sz w:val="32"/>
          <w:szCs w:val="32"/>
        </w:rPr>
      </w:r>
      <w:r/>
    </w:p>
    <w:p>
      <w:pPr>
        <w:pStyle w:val="1024"/>
        <w:jc w:val="center"/>
        <w:rPr>
          <w:rFonts w:hint="eastAsia" w:ascii="宋体" w:hAnsi="宋体" w:eastAsia="宋体" w:cs="宋体"/>
          <w:sz w:val="28"/>
          <w:szCs w:val="28"/>
        </w:rPr>
      </w:pPr>
      <w:r>
        <w:rPr>
          <w:rFonts w:hint="eastAsia" w:ascii="宋体" w:hAnsi="宋体" w:eastAsia="宋体" w:cs="宋体"/>
          <w:sz w:val="28"/>
          <w:szCs w:val="28"/>
        </w:rPr>
        <w:t xml:space="preserve">法人授权委托书</w:t>
      </w:r>
      <w:r>
        <w:rPr>
          <w:rFonts w:hint="eastAsia" w:ascii="宋体" w:hAnsi="宋体" w:eastAsia="宋体" w:cs="宋体"/>
          <w:sz w:val="28"/>
          <w:szCs w:val="28"/>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江苏海外集团国际工程咨询有限公</w:t>
      </w:r>
      <w:r>
        <w:rPr>
          <w:rFonts w:hint="eastAsia" w:ascii="宋体" w:hAnsi="宋体" w:eastAsia="宋体" w:cs="宋体"/>
          <w:sz w:val="24"/>
          <w:szCs w:val="24"/>
        </w:rPr>
        <w:t xml:space="preserve">司</w:t>
      </w:r>
      <w:r>
        <w:rPr>
          <w:rFonts w:hint="eastAsia" w:ascii="宋体" w:hAnsi="宋体" w:eastAsia="宋体" w:cs="宋体"/>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（供应商住址）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（法定代表人姓名</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 xml:space="preserve">职务）</w:t>
      </w:r>
      <w:r>
        <w:rPr>
          <w:rFonts w:hint="eastAsia" w:ascii="宋体" w:hAnsi="宋体" w:eastAsia="宋体" w:cs="宋体"/>
          <w:sz w:val="24"/>
          <w:szCs w:val="24"/>
        </w:rPr>
        <w:t xml:space="preserve">代表本公司授权在下面签字的</w:t>
      </w:r>
      <w:r>
        <w:rPr>
          <w:rFonts w:hint="eastAsia" w:ascii="宋体" w:hAnsi="宋体" w:eastAsia="宋体" w:cs="宋体"/>
          <w:sz w:val="24"/>
          <w:szCs w:val="24"/>
          <w:u w:val="single"/>
        </w:rPr>
        <w:t xml:space="preserve">          （供应商代表姓名</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 xml:space="preserve">职务）</w:t>
      </w:r>
      <w:r>
        <w:rPr>
          <w:rFonts w:hint="eastAsia" w:ascii="宋体" w:hAnsi="宋体" w:eastAsia="宋体" w:cs="宋体"/>
          <w:sz w:val="24"/>
          <w:szCs w:val="24"/>
        </w:rPr>
        <w:t xml:space="preserve">为本公司的合法代理人，就贵方组织的</w:t>
      </w:r>
      <w:r>
        <w:rPr>
          <w:rFonts w:hint="eastAsia" w:ascii="宋体" w:hAnsi="宋体" w:eastAsia="宋体" w:cs="宋体"/>
          <w:sz w:val="24"/>
          <w:szCs w:val="24"/>
          <w:u w:val="single"/>
        </w:rPr>
        <w:t xml:space="preserve">      （项目名称）（项目编号）</w:t>
      </w:r>
      <w:r>
        <w:rPr>
          <w:rFonts w:hint="eastAsia" w:ascii="宋体" w:hAnsi="宋体" w:eastAsia="宋体" w:cs="宋体"/>
          <w:sz w:val="24"/>
          <w:szCs w:val="24"/>
        </w:rPr>
        <w:t xml:space="preserve">公开招标活动，以本公司名义处理一切与之有关的事务。</w:t>
      </w:r>
      <w:r>
        <w:rPr>
          <w:rFonts w:hint="eastAsia" w:ascii="宋体" w:hAnsi="宋体" w:eastAsia="宋体" w:cs="宋体"/>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本授权书于    年  月  日签字生效，特此声明。</w:t>
      </w:r>
      <w:r>
        <w:rPr>
          <w:rFonts w:hint="eastAsia" w:ascii="宋体" w:hAnsi="宋体" w:eastAsia="宋体" w:cs="宋体"/>
          <w:sz w:val="24"/>
          <w:szCs w:val="24"/>
        </w:rPr>
      </w:r>
      <w:r/>
    </w:p>
    <w:p>
      <w:pPr>
        <w:pStyle w:val="1024"/>
        <w:ind w:firstLine="480"/>
        <w:spacing w:after="0"/>
        <w:rPr>
          <w:rFonts w:hint="eastAsia" w:ascii="宋体" w:hAnsi="宋体" w:eastAsia="宋体" w:cs="宋体"/>
          <w:sz w:val="24"/>
          <w:szCs w:val="24"/>
        </w:rPr>
      </w:pPr>
      <w:r>
        <w:rPr>
          <w:rFonts w:hint="eastAsia" w:ascii="宋体" w:hAnsi="宋体" w:eastAsia="宋体" w:cs="宋体"/>
          <w:sz w:val="24"/>
          <w:szCs w:val="24"/>
        </w:rPr>
        <w:t xml:space="preserve">附：法定代表人身份证复印件：</w:t>
      </w:r>
      <w:r>
        <w:rPr>
          <w:rFonts w:hint="eastAsia" w:ascii="宋体" w:hAnsi="宋体" w:eastAsia="宋体" w:cs="宋体"/>
          <w:sz w:val="24"/>
          <w:szCs w:val="24"/>
        </w:rPr>
      </w:r>
      <w:r/>
    </w:p>
    <w:tbl>
      <w:tblPr>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24"/>
              <w:rPr>
                <w:rFonts w:hint="eastAsia" w:ascii="宋体" w:hAnsi="宋体" w:eastAsia="宋体" w:cs="宋体"/>
              </w:rPr>
            </w:pPr>
            <w:r>
              <w:rPr>
                <w:rFonts w:hint="eastAsia" w:ascii="宋体" w:hAnsi="宋体" w:eastAsia="宋体" w:cs="宋体"/>
              </w:rPr>
            </w:r>
            <w:r/>
          </w:p>
        </w:tc>
        <w:tc>
          <w:tcPr>
            <w:tcW w:w="4705" w:type="dxa"/>
            <w:vAlign w:val="top"/>
            <w:textDirection w:val="lrTb"/>
            <w:noWrap w:val="false"/>
          </w:tcPr>
          <w:p>
            <w:pPr>
              <w:pStyle w:val="1024"/>
              <w:rPr>
                <w:rFonts w:hint="eastAsia" w:ascii="宋体" w:hAnsi="宋体" w:eastAsia="宋体" w:cs="宋体"/>
              </w:rPr>
            </w:pPr>
            <w:r>
              <w:rPr>
                <w:rFonts w:hint="eastAsia" w:ascii="宋体" w:hAnsi="宋体" w:eastAsia="宋体" w:cs="宋体"/>
              </w:rPr>
            </w:r>
            <w:r/>
          </w:p>
        </w:tc>
      </w:tr>
    </w:tbl>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授权代表身份证复印件：</w:t>
      </w:r>
      <w:r>
        <w:rPr>
          <w:rFonts w:hint="eastAsia" w:ascii="宋体" w:hAnsi="宋体" w:eastAsia="宋体" w:cs="宋体"/>
          <w:sz w:val="24"/>
          <w:szCs w:val="24"/>
        </w:rPr>
      </w:r>
      <w: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24"/>
              <w:rPr>
                <w:rFonts w:hint="eastAsia" w:ascii="宋体" w:hAnsi="宋体" w:eastAsia="宋体" w:cs="宋体"/>
              </w:rPr>
            </w:pPr>
            <w:r>
              <w:rPr>
                <w:rFonts w:hint="eastAsia" w:ascii="宋体" w:hAnsi="宋体" w:eastAsia="宋体" w:cs="宋体"/>
              </w:rPr>
            </w:r>
            <w:r/>
          </w:p>
        </w:tc>
        <w:tc>
          <w:tcPr>
            <w:tcW w:w="4718" w:type="dxa"/>
            <w:vAlign w:val="top"/>
            <w:textDirection w:val="lrTb"/>
            <w:noWrap w:val="false"/>
          </w:tcPr>
          <w:p>
            <w:pPr>
              <w:pStyle w:val="1024"/>
              <w:rPr>
                <w:rFonts w:hint="eastAsia" w:ascii="宋体" w:hAnsi="宋体" w:eastAsia="宋体" w:cs="宋体"/>
              </w:rPr>
            </w:pPr>
            <w:r>
              <w:rPr>
                <w:rFonts w:hint="eastAsia" w:ascii="宋体" w:hAnsi="宋体" w:eastAsia="宋体" w:cs="宋体"/>
              </w:rPr>
            </w:r>
            <w:r/>
          </w:p>
        </w:tc>
      </w:tr>
    </w:tbl>
    <w:p>
      <w:pPr>
        <w:pStyle w:val="1024"/>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法定代表人签章：</w:t>
      </w:r>
      <w:r>
        <w:rPr>
          <w:rFonts w:hint="eastAsia" w:ascii="宋体" w:hAnsi="宋体" w:eastAsia="宋体" w:cs="宋体"/>
          <w:sz w:val="24"/>
          <w:szCs w:val="24"/>
        </w:rPr>
      </w:r>
      <w:r/>
    </w:p>
    <w:p>
      <w:pPr>
        <w:pStyle w:val="1024"/>
        <w:jc w:val="left"/>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24"/>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4"/>
          <w:szCs w:val="24"/>
        </w:rPr>
      </w:r>
      <w:r/>
    </w:p>
    <w:p>
      <w:pPr>
        <w:pStyle w:val="1024"/>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授权委托书附件：</w:t>
      </w:r>
      <w:r>
        <w:rPr>
          <w:rFonts w:hint="eastAsia" w:ascii="宋体" w:hAnsi="宋体" w:eastAsia="宋体" w:cs="宋体"/>
          <w:b/>
          <w:bCs/>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授权代表社保证明：</w:t>
      </w:r>
      <w:r>
        <w:rPr>
          <w:rFonts w:hint="eastAsia" w:ascii="宋体" w:hAnsi="宋体" w:eastAsia="宋体" w:cs="宋体"/>
          <w:sz w:val="24"/>
          <w:szCs w:val="24"/>
        </w:rPr>
      </w:r>
      <w: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24"/>
            </w:pPr>
            <w:r/>
            <w:r/>
          </w:p>
        </w:tc>
      </w:tr>
    </w:tbl>
    <w:p>
      <w:pPr>
        <w:pStyle w:val="1024"/>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4"/>
          <w:szCs w:val="24"/>
        </w:rPr>
        <w:t xml:space="preserve">注：提供投标截止时间前近六个月内任一个月社保证明（加盖社保中心章或社保中心参保缴费证明电子专用章），若授权代表属企业退休人员</w:t>
      </w:r>
      <w:r>
        <w:rPr>
          <w:rFonts w:hint="eastAsia" w:ascii="宋体" w:hAnsi="宋体" w:eastAsia="宋体" w:cs="宋体"/>
          <w:sz w:val="24"/>
          <w:szCs w:val="24"/>
        </w:rPr>
        <w:t xml:space="preserve">、</w:t>
      </w:r>
      <w:r>
        <w:rPr>
          <w:rFonts w:hint="eastAsia" w:ascii="宋体" w:hAnsi="宋体" w:eastAsia="宋体" w:cs="宋体"/>
          <w:sz w:val="24"/>
          <w:szCs w:val="24"/>
        </w:rPr>
        <w:t xml:space="preserve">现役军人等客观原因无法提供养老保险金缴费证明，需在投标文件内提供具体情况说明及证明。</w:t>
      </w:r>
      <w:r>
        <w:rPr>
          <w:rFonts w:hint="eastAsia" w:ascii="宋体" w:hAnsi="宋体" w:eastAsia="宋体" w:cs="宋体"/>
          <w:sz w:val="24"/>
          <w:szCs w:val="24"/>
        </w:rPr>
      </w:r>
      <w:r/>
    </w:p>
    <w:p>
      <w:pPr>
        <w:pStyle w:val="1024"/>
        <w:jc w:val="center"/>
        <w:rPr>
          <w:rFonts w:hint="eastAsia" w:ascii="宋体" w:hAnsi="宋体" w:eastAsia="宋体" w:cs="宋体"/>
          <w:sz w:val="32"/>
          <w:szCs w:val="32"/>
        </w:rPr>
      </w:pPr>
      <w:r/>
      <w:bookmarkStart w:id="141" w:name="_Toc19427"/>
      <w:r/>
      <w:bookmarkStart w:id="142" w:name="_Toc23857"/>
      <w:r>
        <w:rPr>
          <w:rFonts w:hint="eastAsia" w:ascii="宋体" w:hAnsi="宋体" w:eastAsia="宋体" w:cs="宋体"/>
          <w:sz w:val="32"/>
          <w:szCs w:val="32"/>
        </w:rPr>
        <w:t xml:space="preserve">3.报价表格格式</w:t>
      </w:r>
      <w:r>
        <w:rPr>
          <w:rFonts w:hint="eastAsia" w:ascii="宋体" w:hAnsi="宋体" w:eastAsia="宋体" w:cs="宋体"/>
          <w:sz w:val="32"/>
          <w:szCs w:val="32"/>
        </w:rPr>
      </w:r>
      <w:r/>
    </w:p>
    <w:p>
      <w:pPr>
        <w:pStyle w:val="1024"/>
        <w:jc w:val="center"/>
        <w:widowControl/>
        <w:rPr>
          <w:rFonts w:hint="eastAsia" w:ascii="宋体" w:hAnsi="宋体" w:eastAsia="宋体" w:cs="宋体"/>
          <w:bCs/>
          <w:szCs w:val="21"/>
        </w:rPr>
      </w:pPr>
      <w:r>
        <w:rPr>
          <w:rFonts w:hint="eastAsia" w:ascii="宋体" w:hAnsi="宋体" w:eastAsia="宋体" w:cs="宋体"/>
          <w:b/>
          <w:sz w:val="24"/>
          <w:szCs w:val="24"/>
        </w:rPr>
        <w:t xml:space="preserve">（1）报价一览表</w:t>
      </w:r>
      <w:bookmarkEnd w:id="141"/>
      <w:r/>
      <w:bookmarkEnd w:id="142"/>
      <w:r>
        <w:rPr>
          <w:rFonts w:hint="eastAsia" w:ascii="宋体" w:hAnsi="宋体" w:eastAsia="宋体" w:cs="宋体"/>
          <w:b/>
          <w:sz w:val="24"/>
          <w:szCs w:val="24"/>
        </w:rPr>
        <w:t xml:space="preserve">（格式）</w:t>
      </w:r>
      <w:r>
        <w:rPr>
          <w:rFonts w:hint="eastAsia" w:ascii="宋体" w:hAnsi="宋体" w:eastAsia="宋体" w:cs="宋体"/>
          <w:bCs/>
          <w:szCs w:val="21"/>
        </w:rPr>
      </w:r>
      <w:r/>
    </w:p>
    <w:tbl>
      <w:tblPr>
        <w:tblW w:w="0" w:type="auto"/>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项目名称</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1024"/>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1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项目编号</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1024"/>
              <w:spacing w:before="0" w:after="0" w:line="440" w:lineRule="exact"/>
              <w:rPr>
                <w:rFonts w:hint="eastAsia" w:ascii="宋体" w:hAnsi="宋体" w:eastAsia="宋体" w:cs="宋体"/>
              </w:rPr>
            </w:pPr>
            <w:r>
              <w:rPr>
                <w:rFonts w:hint="eastAsia" w:ascii="宋体" w:hAnsi="宋体" w:eastAsia="宋体" w:cs="宋体"/>
              </w:rPr>
            </w:r>
            <w:r/>
          </w:p>
        </w:tc>
      </w:tr>
      <w:tr>
        <w:trPr>
          <w:cantSplit/>
          <w:trHeight w:val="48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采购分包号（标段号）</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1024"/>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0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投标报价（含税）</w:t>
            </w:r>
            <w:r>
              <w:rPr>
                <w:rFonts w:hint="eastAsia" w:ascii="宋体" w:hAnsi="宋体" w:eastAsia="宋体" w:cs="宋体"/>
                <w:b/>
                <w:bCs/>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1024"/>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lang w:val="zh-CN"/>
              </w:rPr>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pStyle w:val="1024"/>
              <w:jc w:val="center"/>
              <w:spacing w:before="0" w:after="0" w:line="240" w:lineRule="auto"/>
              <w:rPr>
                <w:rFonts w:hint="eastAsia" w:ascii="宋体" w:hAnsi="宋体" w:eastAsia="宋体" w:cs="宋体"/>
                <w:u w:val="single"/>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u w:val="single"/>
              </w:rPr>
            </w:r>
            <w:r/>
          </w:p>
        </w:tc>
      </w:tr>
      <w:tr>
        <w:trPr>
          <w:cantSplit/>
          <w:trHeight w:val="50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税率</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1024"/>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lang w:val="zh-CN"/>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交货期</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1024"/>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lang w:val="zh-CN"/>
              </w:rPr>
            </w:r>
            <w:r/>
          </w:p>
        </w:tc>
      </w:tr>
      <w:tr>
        <w:trPr>
          <w:cantSplit/>
          <w:trHeight w:val="648"/>
        </w:trPr>
        <w:tc>
          <w:tcPr>
            <w:tcBorders>
              <w:left w:val="single" w:color="000000" w:sz="4" w:space="0"/>
              <w:right w:val="single" w:color="000000" w:sz="4" w:space="0"/>
            </w:tcBorders>
            <w:tcW w:w="1988" w:type="dxa"/>
            <w:vAlign w:val="center"/>
            <w:vMerge w:val="restart"/>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企业类型</w:t>
            </w:r>
            <w:r>
              <w:rPr>
                <w:rFonts w:hint="eastAsia" w:ascii="宋体" w:hAnsi="宋体" w:eastAsia="宋体" w:cs="宋体"/>
                <w:b/>
                <w:bCs/>
              </w:rPr>
            </w:r>
            <w:r/>
          </w:p>
        </w:tc>
        <w:tc>
          <w:tcPr>
            <w:tcBorders>
              <w:left w:val="single" w:color="000000" w:sz="4" w:space="0"/>
              <w:bottom w:val="single" w:color="000000" w:sz="4" w:space="0"/>
              <w:right w:val="single" w:color="000000" w:sz="4" w:space="0"/>
            </w:tcBorders>
            <w:tcW w:w="3345" w:type="dxa"/>
            <w:vAlign w:val="center"/>
            <w:textDirection w:val="lrTb"/>
            <w:noWrap w:val="false"/>
          </w:tcPr>
          <w:p>
            <w:pPr>
              <w:pStyle w:val="1024"/>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w:t>
            </w:r>
            <w:r>
              <w:rPr>
                <w:rFonts w:hint="eastAsia" w:ascii="宋体" w:hAnsi="宋体" w:eastAsia="宋体" w:cs="宋体"/>
                <w:lang w:val="zh-CN"/>
              </w:rPr>
              <w:t xml:space="preserve">于小微型企业</w:t>
            </w:r>
            <w:r>
              <w:rPr>
                <w:rFonts w:hint="eastAsia" w:ascii="宋体" w:hAnsi="宋体" w:eastAsia="宋体" w:cs="宋体"/>
              </w:rPr>
            </w:r>
            <w:r/>
          </w:p>
        </w:tc>
        <w:tc>
          <w:tcPr>
            <w:gridSpan w:val="2"/>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1024"/>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27"/>
        </w:trPr>
        <w:tc>
          <w:tcPr>
            <w:tcBorders>
              <w:left w:val="single" w:color="000000" w:sz="4" w:space="0"/>
              <w:right w:val="single" w:color="000000" w:sz="4" w:space="0"/>
            </w:tcBorders>
            <w:tcW w:w="1988" w:type="dxa"/>
            <w:vAlign w:val="center"/>
            <w:vMerge w:val="continue"/>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Borders>
              <w:left w:val="single" w:color="000000" w:sz="4" w:space="0"/>
              <w:bottom w:val="single" w:color="000000" w:sz="4" w:space="0"/>
              <w:right w:val="single" w:color="000000" w:sz="4" w:space="0"/>
            </w:tcBorders>
            <w:tcW w:w="3345" w:type="dxa"/>
            <w:vAlign w:val="center"/>
            <w:textDirection w:val="lrTb"/>
            <w:noWrap w:val="false"/>
          </w:tcPr>
          <w:p>
            <w:pPr>
              <w:pStyle w:val="1024"/>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是否属于残疾人福利性单位</w:t>
            </w:r>
            <w:r>
              <w:rPr>
                <w:rFonts w:hint="eastAsia" w:ascii="宋体" w:hAnsi="宋体" w:eastAsia="宋体" w:cs="宋体"/>
              </w:rPr>
            </w:r>
            <w:r/>
          </w:p>
        </w:tc>
        <w:tc>
          <w:tcPr>
            <w:gridSpan w:val="2"/>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1024"/>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12"/>
        </w:trPr>
        <w:tc>
          <w:tcPr>
            <w:tcBorders>
              <w:left w:val="single" w:color="000000" w:sz="4" w:space="0"/>
              <w:bottom w:val="single" w:color="000000" w:sz="4" w:space="0"/>
              <w:right w:val="single" w:color="000000" w:sz="4" w:space="0"/>
            </w:tcBorders>
            <w:tcW w:w="1988" w:type="dxa"/>
            <w:vAlign w:val="center"/>
            <w:vMerge w:val="continue"/>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Borders>
              <w:left w:val="single" w:color="000000" w:sz="4" w:space="0"/>
              <w:bottom w:val="single" w:color="000000" w:sz="4" w:space="0"/>
              <w:right w:val="single" w:color="000000" w:sz="4" w:space="0"/>
            </w:tcBorders>
            <w:tcW w:w="3345" w:type="dxa"/>
            <w:vAlign w:val="center"/>
            <w:textDirection w:val="lrTb"/>
            <w:noWrap w:val="false"/>
          </w:tcPr>
          <w:p>
            <w:pPr>
              <w:pStyle w:val="1024"/>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是否属于监狱企业</w:t>
            </w:r>
            <w:r>
              <w:rPr>
                <w:rFonts w:hint="eastAsia" w:ascii="宋体" w:hAnsi="宋体" w:eastAsia="宋体" w:cs="宋体"/>
              </w:rPr>
            </w:r>
            <w:r/>
          </w:p>
        </w:tc>
        <w:tc>
          <w:tcPr>
            <w:gridSpan w:val="2"/>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1024"/>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80"/>
        </w:trPr>
        <w:tc>
          <w:tcPr>
            <w:tcBorders>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售后服务承诺</w:t>
            </w:r>
            <w:r>
              <w:rPr>
                <w:rFonts w:hint="eastAsia" w:ascii="宋体" w:hAnsi="宋体" w:eastAsia="宋体" w:cs="宋体"/>
                <w:b/>
                <w:bCs/>
              </w:rPr>
            </w:r>
            <w:r/>
          </w:p>
        </w:tc>
        <w:tc>
          <w:tcPr>
            <w:gridSpan w:val="3"/>
            <w:tcBorders>
              <w:left w:val="single" w:color="000000" w:sz="4" w:space="0"/>
              <w:bottom w:val="single" w:color="000000" w:sz="4" w:space="0"/>
              <w:right w:val="single" w:color="000000" w:sz="4" w:space="0"/>
            </w:tcBorders>
            <w:tcW w:w="7595" w:type="dxa"/>
            <w:vAlign w:val="center"/>
            <w:textDirection w:val="lrTb"/>
            <w:noWrap w:val="false"/>
          </w:tcPr>
          <w:p>
            <w:pPr>
              <w:pStyle w:val="1024"/>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80"/>
        </w:trPr>
        <w:tc>
          <w:tcPr>
            <w:tcBorders>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优惠条件承诺</w:t>
            </w:r>
            <w:r>
              <w:rPr>
                <w:rFonts w:hint="eastAsia" w:ascii="宋体" w:hAnsi="宋体" w:eastAsia="宋体" w:cs="宋体"/>
                <w:b/>
                <w:bCs/>
              </w:rPr>
            </w:r>
            <w:r/>
          </w:p>
        </w:tc>
        <w:tc>
          <w:tcPr>
            <w:gridSpan w:val="3"/>
            <w:tcBorders>
              <w:left w:val="single" w:color="000000" w:sz="4" w:space="0"/>
              <w:bottom w:val="single" w:color="000000" w:sz="4" w:space="0"/>
              <w:right w:val="single" w:color="000000" w:sz="4" w:space="0"/>
            </w:tcBorders>
            <w:tcW w:w="7595" w:type="dxa"/>
            <w:vAlign w:val="center"/>
            <w:textDirection w:val="lrTb"/>
            <w:noWrap w:val="false"/>
          </w:tcPr>
          <w:p>
            <w:pPr>
              <w:pStyle w:val="1024"/>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98"/>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备注</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top"/>
            <w:textDirection w:val="lrTb"/>
            <w:noWrap w:val="false"/>
          </w:tcPr>
          <w:p>
            <w:pPr>
              <w:pStyle w:val="1024"/>
              <w:spacing w:before="0" w:after="0" w:line="240" w:lineRule="auto"/>
              <w:rPr>
                <w:rFonts w:hint="eastAsia" w:ascii="宋体" w:hAnsi="宋体" w:eastAsia="宋体" w:cs="宋体"/>
                <w:szCs w:val="21"/>
              </w:rPr>
            </w:pPr>
            <w:r>
              <w:rPr>
                <w:rFonts w:hint="eastAsia" w:ascii="宋体" w:hAnsi="宋体" w:eastAsia="宋体" w:cs="宋体"/>
                <w:szCs w:val="21"/>
              </w:rPr>
            </w:r>
            <w:r/>
          </w:p>
        </w:tc>
      </w:tr>
    </w:tbl>
    <w:p>
      <w:pPr>
        <w:pStyle w:val="1024"/>
        <w:spacing w:line="240" w:lineRule="auto"/>
        <w:rPr>
          <w:rFonts w:hint="eastAsia" w:ascii="宋体" w:hAnsi="宋体" w:eastAsia="宋体" w:cs="宋体"/>
          <w:bCs/>
          <w:szCs w:val="21"/>
        </w:rPr>
      </w:pPr>
      <w:r>
        <w:rPr>
          <w:rFonts w:hint="eastAsia" w:ascii="宋体" w:hAnsi="宋体" w:eastAsia="宋体" w:cs="宋体"/>
          <w:bCs/>
          <w:szCs w:val="21"/>
        </w:rPr>
        <w:t xml:space="preserve">说明：</w:t>
      </w:r>
      <w:r>
        <w:rPr>
          <w:rFonts w:hint="eastAsia" w:ascii="宋体" w:hAnsi="宋体" w:eastAsia="宋体" w:cs="宋体"/>
          <w:bCs/>
          <w:szCs w:val="21"/>
        </w:rPr>
      </w:r>
      <w:r/>
    </w:p>
    <w:p>
      <w:pPr>
        <w:pStyle w:val="1024"/>
        <w:spacing w:line="240" w:lineRule="auto"/>
        <w:rPr>
          <w:rFonts w:hint="eastAsia" w:ascii="宋体" w:hAnsi="宋体" w:eastAsia="宋体" w:cs="宋体"/>
          <w:bCs/>
          <w:szCs w:val="21"/>
        </w:rPr>
      </w:pPr>
      <w:r>
        <w:rPr>
          <w:rFonts w:hint="eastAsia" w:ascii="宋体" w:hAnsi="宋体" w:eastAsia="宋体" w:cs="宋体"/>
          <w:bCs/>
          <w:szCs w:val="21"/>
        </w:rPr>
        <w:t xml:space="preserve">1.报价币种：人民币。</w:t>
      </w:r>
      <w:r>
        <w:rPr>
          <w:rFonts w:hint="eastAsia" w:ascii="宋体" w:hAnsi="宋体" w:eastAsia="宋体" w:cs="宋体"/>
          <w:bCs/>
          <w:szCs w:val="21"/>
        </w:rPr>
      </w:r>
      <w:r/>
    </w:p>
    <w:p>
      <w:pPr>
        <w:pStyle w:val="1024"/>
        <w:spacing w:line="240" w:lineRule="auto"/>
        <w:rPr>
          <w:rFonts w:hint="eastAsia" w:ascii="宋体" w:hAnsi="宋体" w:eastAsia="宋体" w:cs="宋体"/>
          <w:b/>
          <w:szCs w:val="21"/>
        </w:rPr>
      </w:pPr>
      <w:r>
        <w:rPr>
          <w:rFonts w:hint="eastAsia" w:ascii="宋体" w:hAnsi="宋体" w:eastAsia="宋体" w:cs="宋体"/>
          <w:bCs/>
          <w:szCs w:val="21"/>
        </w:rPr>
        <w:t xml:space="preserve">2.</w:t>
      </w:r>
      <w:r>
        <w:rPr>
          <w:rFonts w:hint="eastAsia" w:ascii="宋体" w:hAnsi="宋体" w:eastAsia="宋体" w:cs="宋体"/>
          <w:b/>
          <w:szCs w:val="21"/>
        </w:rPr>
        <w:t xml:space="preserve">在供应商“是否属于小和微型企业”</w:t>
      </w:r>
      <w:r>
        <w:rPr>
          <w:rFonts w:hint="eastAsia" w:ascii="宋体" w:hAnsi="宋体" w:eastAsia="宋体" w:cs="宋体"/>
          <w:b/>
          <w:szCs w:val="21"/>
        </w:rPr>
        <w:t xml:space="preserve">、</w:t>
      </w:r>
      <w:r>
        <w:rPr>
          <w:rFonts w:hint="eastAsia" w:ascii="宋体" w:hAnsi="宋体" w:eastAsia="宋体" w:cs="宋体"/>
          <w:b/>
          <w:szCs w:val="21"/>
        </w:rPr>
        <w:t xml:space="preserve">“</w:t>
      </w:r>
      <w:r>
        <w:rPr>
          <w:rFonts w:hint="eastAsia" w:ascii="宋体" w:hAnsi="宋体" w:eastAsia="宋体" w:cs="宋体"/>
          <w:b/>
          <w:szCs w:val="21"/>
          <w:lang w:val="zh-CN"/>
        </w:rPr>
        <w:t xml:space="preserve">是否属于残疾人福利性单位</w:t>
      </w:r>
      <w:r>
        <w:rPr>
          <w:rFonts w:hint="eastAsia" w:ascii="宋体" w:hAnsi="宋体" w:eastAsia="宋体" w:cs="宋体"/>
          <w:b/>
          <w:szCs w:val="21"/>
        </w:rPr>
        <w:t xml:space="preserve">”</w:t>
      </w:r>
      <w:r>
        <w:rPr>
          <w:rFonts w:hint="eastAsia" w:ascii="宋体" w:hAnsi="宋体" w:eastAsia="宋体" w:cs="宋体"/>
          <w:b/>
          <w:szCs w:val="21"/>
        </w:rPr>
        <w:t xml:space="preserve">、</w:t>
      </w:r>
      <w:r>
        <w:rPr>
          <w:rFonts w:hint="eastAsia" w:ascii="宋体" w:hAnsi="宋体" w:eastAsia="宋体" w:cs="宋体"/>
          <w:b/>
          <w:szCs w:val="21"/>
        </w:rPr>
        <w:t xml:space="preserve">“</w:t>
      </w:r>
      <w:r>
        <w:rPr>
          <w:rFonts w:hint="eastAsia" w:ascii="宋体" w:hAnsi="宋体" w:eastAsia="宋体" w:cs="宋体"/>
          <w:b/>
          <w:szCs w:val="21"/>
          <w:lang w:val="zh-CN"/>
        </w:rPr>
        <w:t xml:space="preserve">是否属于监狱企业</w:t>
      </w:r>
      <w:r>
        <w:rPr>
          <w:rFonts w:hint="eastAsia" w:ascii="宋体" w:hAnsi="宋体" w:eastAsia="宋体" w:cs="宋体"/>
          <w:b/>
          <w:szCs w:val="21"/>
        </w:rPr>
        <w:t xml:space="preserve">”栏后“是”或“否”上打“√”,并按要求提供分项报价表及中小企业声明函。评审过程中，如果小</w:t>
      </w:r>
      <w:r>
        <w:rPr>
          <w:rFonts w:hint="eastAsia" w:ascii="宋体" w:hAnsi="宋体" w:eastAsia="宋体" w:cs="宋体"/>
          <w:b/>
          <w:szCs w:val="21"/>
        </w:rPr>
        <w:t xml:space="preserve">、</w:t>
      </w:r>
      <w:r>
        <w:rPr>
          <w:rFonts w:hint="eastAsia" w:ascii="宋体" w:hAnsi="宋体" w:eastAsia="宋体" w:cs="宋体"/>
          <w:b/>
          <w:szCs w:val="21"/>
        </w:rPr>
        <w:t xml:space="preserve">微型企业报价无法划分计算的，将不予认可。</w:t>
      </w:r>
      <w:r>
        <w:rPr>
          <w:rFonts w:hint="eastAsia" w:ascii="宋体" w:hAnsi="宋体" w:eastAsia="宋体" w:cs="宋体"/>
          <w:b/>
          <w:szCs w:val="21"/>
        </w:rPr>
      </w:r>
      <w:r/>
    </w:p>
    <w:p>
      <w:pPr>
        <w:pStyle w:val="1024"/>
        <w:spacing w:line="240" w:lineRule="auto"/>
        <w:rPr>
          <w:rFonts w:hint="eastAsia" w:ascii="宋体" w:hAnsi="宋体" w:eastAsia="宋体" w:cs="宋体"/>
          <w:bCs/>
          <w:szCs w:val="21"/>
        </w:rPr>
      </w:pPr>
      <w:r>
        <w:rPr>
          <w:rFonts w:hint="eastAsia" w:ascii="宋体" w:hAnsi="宋体" w:eastAsia="宋体" w:cs="宋体"/>
          <w:bCs/>
          <w:szCs w:val="21"/>
        </w:rPr>
        <w:t xml:space="preserve">3.本项目仅接受一个价格，不得填报有选择性报价方案。如有优惠条款须注明，但不得影响报价，影响项目履约交付。</w:t>
      </w:r>
      <w:r>
        <w:rPr>
          <w:rFonts w:hint="eastAsia" w:ascii="宋体" w:hAnsi="宋体" w:eastAsia="宋体" w:cs="宋体"/>
          <w:bCs/>
          <w:szCs w:val="21"/>
        </w:rPr>
      </w:r>
      <w:r/>
    </w:p>
    <w:p>
      <w:pPr>
        <w:pStyle w:val="1024"/>
        <w:spacing w:line="240" w:lineRule="auto"/>
        <w:rPr>
          <w:rFonts w:hint="eastAsia" w:ascii="宋体" w:hAnsi="宋体" w:eastAsia="宋体" w:cs="宋体"/>
          <w:bCs/>
          <w:szCs w:val="21"/>
        </w:rPr>
      </w:pPr>
      <w:r>
        <w:rPr>
          <w:rFonts w:hint="eastAsia" w:ascii="宋体" w:hAnsi="宋体" w:eastAsia="宋体" w:cs="宋体"/>
          <w:bCs/>
          <w:szCs w:val="21"/>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24"/>
        <w:jc w:val="left"/>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bookmarkStart w:id="143" w:name="_Toc25567"/>
      <w:r/>
      <w:bookmarkStart w:id="144" w:name="_Toc467065082"/>
      <w:r/>
      <w:bookmarkStart w:id="145" w:name="_Toc403725575"/>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center"/>
        <w:widowControl/>
        <w:rPr>
          <w:rFonts w:hint="eastAsia" w:ascii="宋体" w:hAnsi="宋体" w:eastAsia="宋体" w:cs="宋体"/>
          <w:b/>
          <w:sz w:val="24"/>
        </w:rPr>
      </w:pPr>
      <w:r>
        <w:rPr>
          <w:rFonts w:hint="eastAsia" w:ascii="宋体" w:hAnsi="宋体" w:eastAsia="宋体" w:cs="宋体"/>
          <w:b/>
          <w:sz w:val="24"/>
        </w:rPr>
        <w:t xml:space="preserve">（2）分项价格表（格式）</w:t>
      </w:r>
      <w:r>
        <w:rPr>
          <w:rFonts w:hint="eastAsia" w:ascii="宋体" w:hAnsi="宋体" w:eastAsia="宋体" w:cs="宋体"/>
          <w:b/>
          <w:sz w:val="24"/>
        </w:rPr>
      </w:r>
      <w:r/>
    </w:p>
    <w:p>
      <w:pPr>
        <w:pStyle w:val="1024"/>
        <w:spacing w:line="24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（项目编号）</w:t>
      </w:r>
      <w:r>
        <w:rPr>
          <w:rFonts w:hint="eastAsia" w:ascii="宋体" w:hAnsi="宋体" w:eastAsia="宋体" w:cs="宋体"/>
          <w:sz w:val="24"/>
        </w:rPr>
        <w:t xml:space="preserve">                         货币单位：人民币（元）</w:t>
      </w:r>
      <w:r/>
    </w:p>
    <w:p>
      <w:pPr>
        <w:pStyle w:val="1024"/>
        <w:spacing w:line="240" w:lineRule="auto"/>
        <w:rPr>
          <w:rFonts w:hint="eastAsia" w:ascii="宋体" w:hAnsi="宋体" w:eastAsia="宋体" w:cs="宋体"/>
          <w:sz w:val="24"/>
        </w:rPr>
      </w:pPr>
      <w:r>
        <w:rPr>
          <w:rFonts w:hint="eastAsia" w:ascii="宋体" w:hAnsi="宋体" w:eastAsia="宋体" w:cs="宋体"/>
          <w:sz w:val="24"/>
        </w:rPr>
        <w:t xml:space="preserve">采购分包号（标段号）：</w:t>
      </w:r>
      <w:r>
        <w:rPr>
          <w:rFonts w:hint="eastAsia" w:ascii="宋体" w:hAnsi="宋体" w:eastAsia="宋体" w:cs="宋体"/>
          <w:sz w:val="24"/>
          <w:u w:val="single"/>
        </w:rPr>
        <w:t xml:space="preserve">   （标段号）   </w:t>
      </w:r>
      <w:r>
        <w:rPr>
          <w:rFonts w:hint="eastAsia" w:ascii="宋体" w:hAnsi="宋体" w:eastAsia="宋体" w:cs="宋体"/>
          <w:sz w:val="24"/>
        </w:rPr>
        <w:t xml:space="preserve">   </w:t>
      </w:r>
      <w:r/>
    </w:p>
    <w:p>
      <w:pPr>
        <w:pStyle w:val="1024"/>
        <w:spacing w:line="24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（项目名称）  </w:t>
      </w:r>
      <w:r>
        <w:rPr>
          <w:rFonts w:hint="eastAsia" w:ascii="宋体" w:hAnsi="宋体" w:eastAsia="宋体" w:cs="宋体"/>
          <w:sz w:val="24"/>
        </w:rPr>
        <w:t xml:space="preserve">                          </w:t>
      </w:r>
      <w:r/>
    </w:p>
    <w:p>
      <w:pPr>
        <w:pStyle w:val="1024"/>
        <w:rPr>
          <w:rFonts w:hint="eastAsia" w:ascii="宋体" w:hAnsi="宋体" w:eastAsia="宋体" w:cs="宋体"/>
          <w:b/>
          <w:bCs/>
          <w:sz w:val="24"/>
        </w:rPr>
      </w:pPr>
      <w:r>
        <w:rPr>
          <w:rFonts w:hint="eastAsia" w:ascii="宋体" w:hAnsi="宋体" w:eastAsia="宋体" w:cs="宋体"/>
          <w:b/>
          <w:bCs/>
          <w:sz w:val="24"/>
        </w:rPr>
        <w:t xml:space="preserve">分项报价清</w:t>
      </w:r>
      <w:r>
        <w:rPr>
          <w:rFonts w:hint="eastAsia" w:ascii="宋体" w:hAnsi="宋体" w:eastAsia="宋体" w:cs="宋体"/>
          <w:b/>
          <w:bCs/>
          <w:sz w:val="24"/>
        </w:rPr>
        <w:t xml:space="preserve">单：</w:t>
      </w:r>
      <w:r>
        <w:rPr>
          <w:rFonts w:hint="eastAsia" w:ascii="宋体" w:hAnsi="宋体" w:eastAsia="宋体" w:cs="宋体"/>
          <w:b/>
          <w:bCs/>
          <w:sz w:val="24"/>
        </w:rPr>
      </w:r>
      <w:r/>
    </w:p>
    <w:tbl>
      <w:tblPr>
        <w:tblW w:w="10530"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1"/>
        <w:gridCol w:w="1024"/>
        <w:gridCol w:w="1005"/>
        <w:gridCol w:w="1800"/>
        <w:gridCol w:w="1659"/>
        <w:gridCol w:w="911"/>
        <w:gridCol w:w="823"/>
        <w:gridCol w:w="1132"/>
        <w:gridCol w:w="905"/>
        <w:gridCol w:w="740"/>
      </w:tblGrid>
      <w:tr>
        <w:trPr>
          <w:trHeight w:val="2317"/>
        </w:trPr>
        <w:tc>
          <w:tcPr>
            <w:tcMar>
              <w:left w:w="15" w:type="dxa"/>
              <w:top w:w="15" w:type="dxa"/>
              <w:right w:w="15" w:type="dxa"/>
              <w:bottom w:w="0" w:type="dxa"/>
            </w:tcMar>
            <w:tcW w:w="531"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序号</w:t>
            </w:r>
            <w:r/>
          </w:p>
        </w:tc>
        <w:tc>
          <w:tcPr>
            <w:tcMar>
              <w:left w:w="15" w:type="dxa"/>
              <w:top w:w="15" w:type="dxa"/>
              <w:right w:w="15" w:type="dxa"/>
              <w:bottom w:w="0" w:type="dxa"/>
            </w:tcMar>
            <w:tcW w:w="1024"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名称（标的名称）</w:t>
            </w:r>
            <w:r/>
          </w:p>
        </w:tc>
        <w:tc>
          <w:tcPr>
            <w:tcMar>
              <w:left w:w="15" w:type="dxa"/>
              <w:top w:w="15" w:type="dxa"/>
              <w:right w:w="15" w:type="dxa"/>
              <w:bottom w:w="0" w:type="dxa"/>
            </w:tcMar>
            <w:tcW w:w="1005"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品牌</w:t>
            </w:r>
            <w:r>
              <w:rPr>
                <w:rFonts w:hint="eastAsia" w:ascii="宋体" w:hAnsi="宋体" w:eastAsia="宋体" w:cs="宋体"/>
                <w:sz w:val="24"/>
              </w:rPr>
              <w:t xml:space="preserve">、</w:t>
            </w:r>
            <w:r>
              <w:rPr>
                <w:rFonts w:hint="eastAsia" w:ascii="宋体" w:hAnsi="宋体" w:eastAsia="宋体" w:cs="宋体"/>
                <w:sz w:val="24"/>
              </w:rPr>
              <w:t xml:space="preserve">规格</w:t>
            </w:r>
            <w:r>
              <w:rPr>
                <w:rFonts w:hint="eastAsia" w:ascii="宋体" w:hAnsi="宋体" w:eastAsia="宋体" w:cs="宋体"/>
                <w:sz w:val="24"/>
              </w:rPr>
              <w:t xml:space="preserve">、</w:t>
            </w:r>
            <w:r>
              <w:rPr>
                <w:rFonts w:hint="eastAsia" w:ascii="宋体" w:hAnsi="宋体" w:eastAsia="宋体" w:cs="宋体"/>
                <w:sz w:val="24"/>
              </w:rPr>
              <w:t xml:space="preserve">型号</w:t>
            </w:r>
            <w:r/>
          </w:p>
        </w:tc>
        <w:tc>
          <w:tcPr>
            <w:tcMar>
              <w:left w:w="15" w:type="dxa"/>
              <w:top w:w="15" w:type="dxa"/>
              <w:right w:w="15" w:type="dxa"/>
              <w:bottom w:w="0" w:type="dxa"/>
            </w:tcMar>
            <w:tcW w:w="1800"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产品制造企业名称（全称）</w:t>
            </w:r>
            <w:r/>
          </w:p>
        </w:tc>
        <w:tc>
          <w:tcPr>
            <w:tcMar>
              <w:left w:w="15" w:type="dxa"/>
              <w:top w:w="15" w:type="dxa"/>
              <w:right w:w="15" w:type="dxa"/>
              <w:bottom w:w="0" w:type="dxa"/>
            </w:tcMar>
            <w:tcW w:w="1659" w:type="dxa"/>
            <w:vAlign w:val="top"/>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产品制造企业的划分（注明：大型</w:t>
            </w:r>
            <w:r>
              <w:rPr>
                <w:rFonts w:hint="eastAsia" w:ascii="宋体" w:hAnsi="宋体" w:eastAsia="宋体" w:cs="宋体"/>
                <w:sz w:val="24"/>
              </w:rPr>
              <w:t xml:space="preserve">、</w:t>
            </w:r>
            <w:r>
              <w:rPr>
                <w:rFonts w:hint="eastAsia" w:ascii="宋体" w:hAnsi="宋体" w:eastAsia="宋体" w:cs="宋体"/>
                <w:sz w:val="24"/>
              </w:rPr>
              <w:t xml:space="preserve">中型</w:t>
            </w:r>
            <w:r>
              <w:rPr>
                <w:rFonts w:hint="eastAsia" w:ascii="宋体" w:hAnsi="宋体" w:eastAsia="宋体" w:cs="宋体"/>
                <w:sz w:val="24"/>
              </w:rPr>
              <w:t xml:space="preserve">、</w:t>
            </w:r>
            <w:r>
              <w:rPr>
                <w:rFonts w:hint="eastAsia" w:ascii="宋体" w:hAnsi="宋体" w:eastAsia="宋体" w:cs="宋体"/>
                <w:sz w:val="24"/>
              </w:rPr>
              <w:t xml:space="preserve">小型</w:t>
            </w:r>
            <w:r>
              <w:rPr>
                <w:rFonts w:hint="eastAsia" w:ascii="宋体" w:hAnsi="宋体" w:eastAsia="宋体" w:cs="宋体"/>
                <w:sz w:val="24"/>
              </w:rPr>
              <w:t xml:space="preserve">、</w:t>
            </w:r>
            <w:r>
              <w:rPr>
                <w:rFonts w:hint="eastAsia" w:ascii="宋体" w:hAnsi="宋体" w:eastAsia="宋体" w:cs="宋体"/>
                <w:sz w:val="24"/>
              </w:rPr>
              <w:t xml:space="preserve">微型</w:t>
            </w:r>
            <w:r>
              <w:rPr>
                <w:rFonts w:hint="eastAsia" w:ascii="宋体" w:hAnsi="宋体" w:eastAsia="宋体" w:cs="宋体"/>
                <w:sz w:val="24"/>
              </w:rPr>
              <w:t xml:space="preserve">、</w:t>
            </w:r>
            <w:r>
              <w:rPr>
                <w:rFonts w:hint="eastAsia" w:ascii="宋体" w:hAnsi="宋体" w:eastAsia="宋体" w:cs="宋体"/>
                <w:sz w:val="24"/>
              </w:rPr>
              <w:t xml:space="preserve">监狱企业</w:t>
            </w:r>
            <w:r>
              <w:rPr>
                <w:rFonts w:hint="eastAsia" w:ascii="宋体" w:hAnsi="宋体" w:eastAsia="宋体" w:cs="宋体"/>
                <w:sz w:val="24"/>
              </w:rPr>
              <w:t xml:space="preserve">、</w:t>
            </w:r>
            <w:r>
              <w:rPr>
                <w:rFonts w:hint="eastAsia" w:ascii="宋体" w:hAnsi="宋体" w:eastAsia="宋体" w:cs="宋体"/>
                <w:sz w:val="24"/>
              </w:rPr>
              <w:t xml:space="preserve">残疾人福利性单位）</w:t>
            </w:r>
            <w:r/>
          </w:p>
        </w:tc>
        <w:tc>
          <w:tcPr>
            <w:tcMar>
              <w:left w:w="15" w:type="dxa"/>
              <w:top w:w="15" w:type="dxa"/>
              <w:right w:w="15" w:type="dxa"/>
              <w:bottom w:w="0" w:type="dxa"/>
            </w:tcMar>
            <w:tcW w:w="911"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单位</w:t>
            </w:r>
            <w:r/>
          </w:p>
        </w:tc>
        <w:tc>
          <w:tcPr>
            <w:tcMar>
              <w:left w:w="15" w:type="dxa"/>
              <w:top w:w="15" w:type="dxa"/>
              <w:right w:w="15" w:type="dxa"/>
              <w:bottom w:w="0" w:type="dxa"/>
            </w:tcMar>
            <w:tcW w:w="823"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数量</w:t>
            </w:r>
            <w:r/>
          </w:p>
        </w:tc>
        <w:tc>
          <w:tcPr>
            <w:tcMar>
              <w:left w:w="15" w:type="dxa"/>
              <w:top w:w="15" w:type="dxa"/>
              <w:right w:w="15" w:type="dxa"/>
              <w:bottom w:w="0" w:type="dxa"/>
            </w:tcMar>
            <w:tcW w:w="1132"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含税单价（元）</w:t>
            </w:r>
            <w:r/>
          </w:p>
        </w:tc>
        <w:tc>
          <w:tcPr>
            <w:tcMar>
              <w:left w:w="15" w:type="dxa"/>
              <w:top w:w="15" w:type="dxa"/>
              <w:right w:w="15" w:type="dxa"/>
              <w:bottom w:w="0" w:type="dxa"/>
            </w:tcMar>
            <w:tcW w:w="905"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小计（元）</w:t>
            </w:r>
            <w:r/>
          </w:p>
        </w:tc>
        <w:tc>
          <w:tcPr>
            <w:tcMar>
              <w:left w:w="15" w:type="dxa"/>
              <w:top w:w="15" w:type="dxa"/>
              <w:right w:w="15" w:type="dxa"/>
              <w:bottom w:w="0" w:type="dxa"/>
            </w:tcMar>
            <w:tcW w:w="740"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备注</w:t>
            </w:r>
            <w:r/>
          </w:p>
        </w:tc>
      </w:tr>
      <w:tr>
        <w:trPr>
          <w:trHeight w:val="551"/>
        </w:trPr>
        <w:tc>
          <w:tcPr>
            <w:tcMar>
              <w:left w:w="15" w:type="dxa"/>
              <w:top w:w="15" w:type="dxa"/>
              <w:right w:w="15" w:type="dxa"/>
              <w:bottom w:w="0" w:type="dxa"/>
            </w:tcMar>
            <w:tcW w:w="531"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1</w:t>
            </w:r>
            <w:r/>
          </w:p>
        </w:tc>
        <w:tc>
          <w:tcPr>
            <w:tcMar>
              <w:left w:w="15" w:type="dxa"/>
              <w:top w:w="15" w:type="dxa"/>
              <w:right w:w="15" w:type="dxa"/>
              <w:bottom w:w="0" w:type="dxa"/>
            </w:tcMar>
            <w:tcW w:w="1024"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24"/>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2</w:t>
            </w:r>
            <w:r/>
          </w:p>
        </w:tc>
        <w:tc>
          <w:tcPr>
            <w:tcMar>
              <w:left w:w="15" w:type="dxa"/>
              <w:top w:w="15" w:type="dxa"/>
              <w:right w:w="15" w:type="dxa"/>
              <w:bottom w:w="0" w:type="dxa"/>
            </w:tcMar>
            <w:tcW w:w="1024"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24"/>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3</w:t>
            </w:r>
            <w:r/>
          </w:p>
        </w:tc>
        <w:tc>
          <w:tcPr>
            <w:tcMar>
              <w:left w:w="15" w:type="dxa"/>
              <w:top w:w="15" w:type="dxa"/>
              <w:right w:w="15" w:type="dxa"/>
              <w:bottom w:w="0" w:type="dxa"/>
            </w:tcMar>
            <w:tcW w:w="1024"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24"/>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总价合计（含税）</w:t>
            </w:r>
            <w:r/>
          </w:p>
        </w:tc>
        <w:tc>
          <w:tcPr>
            <w:gridSpan w:val="5"/>
            <w:tcMar>
              <w:left w:w="15" w:type="dxa"/>
              <w:top w:w="15" w:type="dxa"/>
              <w:right w:w="15" w:type="dxa"/>
              <w:bottom w:w="0" w:type="dxa"/>
            </w:tcMar>
            <w:tcW w:w="543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p>
        </w:tc>
        <w:tc>
          <w:tcPr>
            <w:tcMar>
              <w:left w:w="15" w:type="dxa"/>
              <w:top w:w="15" w:type="dxa"/>
              <w:right w:w="15" w:type="dxa"/>
              <w:bottom w:w="0" w:type="dxa"/>
            </w:tcMar>
            <w:tcW w:w="74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其中“小型和微型和监狱企业和残疾人福利性单位”总价合计（含税）</w:t>
            </w:r>
            <w:r/>
          </w:p>
        </w:tc>
        <w:tc>
          <w:tcPr>
            <w:gridSpan w:val="5"/>
            <w:tcMar>
              <w:left w:w="15" w:type="dxa"/>
              <w:top w:w="15" w:type="dxa"/>
              <w:right w:w="15" w:type="dxa"/>
              <w:bottom w:w="0" w:type="dxa"/>
            </w:tcMar>
            <w:tcW w:w="543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p>
        </w:tc>
        <w:tc>
          <w:tcPr>
            <w:tcMar>
              <w:left w:w="15" w:type="dxa"/>
              <w:top w:w="15" w:type="dxa"/>
              <w:right w:w="15" w:type="dxa"/>
              <w:bottom w:w="0" w:type="dxa"/>
            </w:tcMar>
            <w:tcW w:w="74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802"/>
        </w:trPr>
        <w:tc>
          <w:tcPr>
            <w:gridSpan w:val="9"/>
            <w:tcMar>
              <w:left w:w="15" w:type="dxa"/>
              <w:top w:w="15" w:type="dxa"/>
              <w:right w:w="15" w:type="dxa"/>
              <w:bottom w:w="0" w:type="dxa"/>
            </w:tcMar>
            <w:tcW w:w="979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本采购包中提供的符合本国产品标准的产品成本之和占该采购包提供的全部产品成本之和的比例为</w:t>
            </w:r>
            <w:r>
              <w:rPr>
                <w:rFonts w:hint="eastAsia" w:ascii="宋体" w:hAnsi="宋体" w:eastAsia="宋体" w:cs="宋体"/>
                <w:sz w:val="24"/>
                <w:u w:val="single"/>
              </w:rPr>
              <w:t xml:space="preserve">     </w:t>
            </w:r>
            <w:r>
              <w:rPr>
                <w:rFonts w:hint="eastAsia" w:ascii="宋体" w:hAnsi="宋体" w:eastAsia="宋体" w:cs="宋体"/>
                <w:sz w:val="24"/>
              </w:rPr>
              <w:t xml:space="preserve">%。</w:t>
            </w:r>
            <w:r/>
          </w:p>
        </w:tc>
        <w:tc>
          <w:tcPr>
            <w:tcMar>
              <w:left w:w="15" w:type="dxa"/>
              <w:top w:w="15" w:type="dxa"/>
              <w:right w:w="15" w:type="dxa"/>
              <w:bottom w:w="0" w:type="dxa"/>
            </w:tcMar>
            <w:tcW w:w="74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sz w:val="24"/>
              </w:rPr>
              <w:t xml:space="preserve">备注：货物中有无进口产品</w:t>
            </w:r>
            <w:r>
              <w:rPr>
                <w:rFonts w:hint="eastAsia" w:ascii="宋体" w:hAnsi="宋体" w:eastAsia="宋体" w:cs="宋体"/>
                <w:b/>
                <w:bCs/>
              </w:rPr>
            </w:r>
            <w:r/>
          </w:p>
        </w:tc>
        <w:tc>
          <w:tcPr>
            <w:gridSpan w:val="5"/>
            <w:tcMar>
              <w:left w:w="15" w:type="dxa"/>
              <w:top w:w="15" w:type="dxa"/>
              <w:right w:w="15" w:type="dxa"/>
              <w:bottom w:w="0" w:type="dxa"/>
            </w:tcMar>
            <w:tcW w:w="5430" w:type="dxa"/>
            <w:vAlign w:val="center"/>
            <w:textDirection w:val="lrTb"/>
            <w:noWrap w:val="false"/>
          </w:tcPr>
          <w:p>
            <w:pPr>
              <w:pStyle w:val="1024"/>
              <w:jc w:val="center"/>
              <w:spacing w:before="0" w:after="0" w:line="240" w:lineRule="auto"/>
              <w:rPr>
                <w:rFonts w:hint="eastAsia" w:ascii="宋体" w:hAnsi="宋体" w:eastAsia="宋体" w:cs="宋体"/>
                <w:u w:val="single"/>
              </w:rPr>
            </w:pPr>
            <w:r>
              <w:rPr>
                <w:rFonts w:hint="eastAsia" w:ascii="宋体" w:hAnsi="宋体" w:eastAsia="宋体" w:cs="宋体"/>
                <w:sz w:val="24"/>
                <w:lang w:val="zh-CN"/>
              </w:rPr>
              <w:t xml:space="preserve">有</w:t>
            </w:r>
            <w:r>
              <w:rPr>
                <w:rFonts w:hint="eastAsia" w:ascii="宋体" w:hAnsi="宋体" w:eastAsia="宋体" w:cs="宋体"/>
                <w:sz w:val="24"/>
              </w:rPr>
              <w:t xml:space="preserve">（  ）（填写货物名称：</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无</w:t>
            </w:r>
            <w:r>
              <w:rPr>
                <w:rFonts w:hint="eastAsia" w:ascii="宋体" w:hAnsi="宋体" w:eastAsia="宋体" w:cs="宋体"/>
                <w:sz w:val="24"/>
              </w:rPr>
              <w:t xml:space="preserve">（  ）</w:t>
            </w:r>
            <w:r>
              <w:rPr>
                <w:rFonts w:hint="eastAsia" w:ascii="宋体" w:hAnsi="宋体" w:eastAsia="宋体" w:cs="宋体"/>
                <w:u w:val="single"/>
              </w:rPr>
            </w:r>
            <w:r/>
          </w:p>
        </w:tc>
        <w:tc>
          <w:tcPr>
            <w:tcMar>
              <w:left w:w="15" w:type="dxa"/>
              <w:top w:w="15" w:type="dxa"/>
              <w:right w:w="15" w:type="dxa"/>
              <w:bottom w:w="0" w:type="dxa"/>
            </w:tcMar>
            <w:tcW w:w="740" w:type="dxa"/>
            <w:vAlign w:val="center"/>
            <w:textDirection w:val="lrTb"/>
            <w:noWrap w:val="false"/>
          </w:tcPr>
          <w:p>
            <w:pPr>
              <w:pStyle w:val="1024"/>
              <w:jc w:val="center"/>
              <w:spacing w:before="0" w:after="0" w:line="240" w:lineRule="auto"/>
              <w:rPr>
                <w:rFonts w:hint="eastAsia" w:ascii="宋体" w:hAnsi="宋体" w:eastAsia="宋体" w:cs="宋体"/>
                <w:sz w:val="24"/>
                <w:lang w:val="zh-CN"/>
              </w:rPr>
            </w:pPr>
            <w:r>
              <w:rPr>
                <w:rFonts w:hint="eastAsia" w:ascii="宋体" w:hAnsi="宋体" w:eastAsia="宋体" w:cs="宋体"/>
                <w:sz w:val="24"/>
                <w:lang w:val="zh-CN"/>
              </w:rPr>
            </w:r>
            <w:r/>
          </w:p>
        </w:tc>
      </w:tr>
    </w:tbl>
    <w:p>
      <w:pPr>
        <w:pStyle w:val="1024"/>
        <w:rPr>
          <w:rFonts w:hint="eastAsia" w:ascii="宋体" w:hAnsi="宋体" w:eastAsia="宋体" w:cs="宋体"/>
          <w:b/>
          <w:bCs/>
          <w:sz w:val="24"/>
        </w:rPr>
      </w:pPr>
      <w:r>
        <w:rPr>
          <w:rFonts w:hint="eastAsia" w:ascii="宋体" w:hAnsi="宋体" w:eastAsia="宋体" w:cs="宋体"/>
          <w:b/>
          <w:bCs/>
          <w:sz w:val="24"/>
        </w:rPr>
      </w:r>
      <w:r/>
    </w:p>
    <w:p>
      <w:pPr>
        <w:pStyle w:val="1024"/>
        <w:spacing w:line="30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u w:val="single"/>
        </w:rPr>
        <w:t xml:space="preserve">          </w:t>
      </w:r>
      <w:r>
        <w:rPr>
          <w:rFonts w:hint="eastAsia" w:ascii="宋体" w:hAnsi="宋体" w:eastAsia="宋体" w:cs="宋体"/>
          <w:sz w:val="24"/>
        </w:rPr>
        <w:t xml:space="preserve">（公章）</w:t>
      </w:r>
      <w:r/>
    </w:p>
    <w:p>
      <w:pPr>
        <w:pStyle w:val="1024"/>
        <w:spacing w:line="300" w:lineRule="auto"/>
        <w:rPr>
          <w:rFonts w:hint="eastAsia" w:ascii="宋体" w:hAnsi="宋体" w:eastAsia="宋体" w:cs="宋体"/>
          <w:sz w:val="24"/>
        </w:rPr>
      </w:pPr>
      <w:r>
        <w:rPr>
          <w:rFonts w:hint="eastAsia" w:ascii="宋体" w:hAnsi="宋体" w:eastAsia="宋体" w:cs="宋体"/>
          <w:sz w:val="24"/>
        </w:rPr>
        <w:t xml:space="preserve">授权代表：</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pStyle w:val="1024"/>
        <w:rPr>
          <w:rFonts w:hint="eastAsia" w:ascii="宋体" w:hAnsi="宋体" w:eastAsia="宋体" w:cs="宋体"/>
          <w:sz w:val="24"/>
        </w:rPr>
      </w:pPr>
      <w:r>
        <w:rPr>
          <w:rFonts w:hint="eastAsia" w:ascii="宋体" w:hAnsi="宋体" w:eastAsia="宋体" w:cs="宋体"/>
          <w:sz w:val="24"/>
        </w:rPr>
        <w:t xml:space="preserve">日期：   年  月  日</w:t>
      </w:r>
      <w:r/>
    </w:p>
    <w:p>
      <w:pPr>
        <w:pStyle w:val="1024"/>
        <w:rPr>
          <w:rFonts w:hint="eastAsia" w:ascii="宋体" w:hAnsi="宋体" w:eastAsia="宋体" w:cs="宋体"/>
          <w:sz w:val="24"/>
        </w:rPr>
      </w:pPr>
      <w:r>
        <w:rPr>
          <w:rFonts w:hint="eastAsia" w:ascii="宋体" w:hAnsi="宋体" w:eastAsia="宋体" w:cs="宋体"/>
          <w:sz w:val="24"/>
        </w:rPr>
        <w:t xml:space="preserve">说明：</w:t>
      </w:r>
      <w:r/>
    </w:p>
    <w:p>
      <w:pPr>
        <w:pStyle w:val="1024"/>
        <w:ind w:firstLine="480"/>
        <w:rPr>
          <w:rFonts w:hint="eastAsia" w:ascii="宋体" w:hAnsi="宋体" w:eastAsia="宋体" w:cs="宋体"/>
          <w:sz w:val="24"/>
        </w:rPr>
      </w:pPr>
      <w:r>
        <w:rPr>
          <w:rFonts w:hint="eastAsia" w:ascii="宋体" w:hAnsi="宋体" w:eastAsia="宋体" w:cs="宋体"/>
          <w:sz w:val="24"/>
        </w:rPr>
        <w:t xml:space="preserve">1.本表格中需列明所投分包“第四章 采购需求”技术要求中全部设备。</w:t>
      </w:r>
      <w:r/>
    </w:p>
    <w:p>
      <w:pPr>
        <w:pStyle w:val="1024"/>
        <w:ind w:firstLine="480"/>
        <w:rPr>
          <w:rFonts w:hint="eastAsia" w:ascii="宋体" w:hAnsi="宋体" w:eastAsia="宋体" w:cs="宋体"/>
          <w:sz w:val="24"/>
        </w:rPr>
      </w:pPr>
      <w:r>
        <w:rPr>
          <w:rFonts w:hint="eastAsia" w:ascii="宋体" w:hAnsi="宋体" w:eastAsia="宋体" w:cs="宋体"/>
          <w:sz w:val="24"/>
        </w:rPr>
        <w:t xml:space="preserve">2.中小微企业的划分具体以《政府采购促进中小企业发展暂行办法》（财库〔2020〕46号）和《工业和信息化部</w:t>
      </w:r>
      <w:r>
        <w:rPr>
          <w:rFonts w:hint="eastAsia" w:ascii="宋体" w:hAnsi="宋体" w:eastAsia="宋体" w:cs="宋体"/>
          <w:sz w:val="24"/>
        </w:rPr>
        <w:t xml:space="preserve">、</w:t>
      </w:r>
      <w:r>
        <w:rPr>
          <w:rFonts w:hint="eastAsia" w:ascii="宋体" w:hAnsi="宋体" w:eastAsia="宋体" w:cs="宋体"/>
          <w:sz w:val="24"/>
        </w:rPr>
        <w:t xml:space="preserve">国家统计局</w:t>
      </w:r>
      <w:r>
        <w:rPr>
          <w:rFonts w:hint="eastAsia" w:ascii="宋体" w:hAnsi="宋体" w:eastAsia="宋体" w:cs="宋体"/>
          <w:sz w:val="24"/>
        </w:rPr>
        <w:t xml:space="preserve">、</w:t>
      </w:r>
      <w:r>
        <w:rPr>
          <w:rFonts w:hint="eastAsia" w:ascii="宋体" w:hAnsi="宋体" w:eastAsia="宋体" w:cs="宋体"/>
          <w:sz w:val="24"/>
        </w:rPr>
        <w:t xml:space="preserve">国家发展和改革委员会</w:t>
      </w:r>
      <w:r>
        <w:rPr>
          <w:rFonts w:hint="eastAsia" w:ascii="宋体" w:hAnsi="宋体" w:eastAsia="宋体" w:cs="宋体"/>
          <w:sz w:val="24"/>
        </w:rPr>
        <w:t xml:space="preserve">、</w:t>
      </w:r>
      <w:r>
        <w:rPr>
          <w:rFonts w:hint="eastAsia" w:ascii="宋体" w:hAnsi="宋体" w:eastAsia="宋体" w:cs="宋体"/>
          <w:sz w:val="24"/>
        </w:rPr>
        <w:t xml:space="preserve">财政部关于印发中小企业划型标准规定的通知》（工信部联企业〔2011〕300号）的规定为准。</w:t>
      </w:r>
      <w:r/>
    </w:p>
    <w:p>
      <w:pPr>
        <w:pStyle w:val="1024"/>
        <w:ind w:firstLine="480"/>
        <w:rPr>
          <w:rFonts w:hint="eastAsia" w:ascii="宋体" w:hAnsi="宋体" w:eastAsia="宋体" w:cs="宋体"/>
          <w:sz w:val="24"/>
        </w:rPr>
      </w:pPr>
      <w:r>
        <w:rPr>
          <w:rFonts w:hint="eastAsia" w:ascii="宋体" w:hAnsi="宋体" w:eastAsia="宋体" w:cs="宋体"/>
          <w:sz w:val="24"/>
        </w:rPr>
        <w:t xml:space="preserve">3.享受政府采购支持政策的残</w:t>
      </w:r>
      <w:r>
        <w:rPr>
          <w:rFonts w:hint="eastAsia" w:ascii="宋体" w:hAnsi="宋体" w:eastAsia="宋体" w:cs="宋体"/>
          <w:sz w:val="24"/>
        </w:rPr>
        <w:t xml:space="preserve">疾人福利性单位应满足的条件以《关于促进残疾人就业政府采购政策的通知》（财库〔2017〕141号）的规定为准。</w:t>
      </w:r>
      <w:r/>
    </w:p>
    <w:p>
      <w:pPr>
        <w:pStyle w:val="1024"/>
        <w:ind w:firstLine="482"/>
        <w:rPr>
          <w:rFonts w:hint="eastAsia" w:ascii="宋体" w:hAnsi="宋体" w:eastAsia="宋体" w:cs="宋体"/>
          <w:b/>
          <w:bCs/>
          <w:sz w:val="24"/>
        </w:rPr>
      </w:pPr>
      <w:r>
        <w:rPr>
          <w:rFonts w:hint="eastAsia" w:ascii="宋体" w:hAnsi="宋体" w:eastAsia="宋体" w:cs="宋体"/>
          <w:b/>
          <w:bCs/>
          <w:sz w:val="24"/>
        </w:rPr>
        <w:t xml:space="preserve">4．供应商为“小型”或“微型”或“监狱企业”</w:t>
      </w:r>
      <w:r>
        <w:rPr>
          <w:rFonts w:hint="eastAsia" w:ascii="宋体" w:hAnsi="宋体" w:eastAsia="宋体" w:cs="宋体"/>
          <w:b/>
          <w:bCs/>
          <w:sz w:val="24"/>
        </w:rPr>
        <w:t xml:space="preserve">、</w:t>
      </w:r>
      <w:r>
        <w:rPr>
          <w:rFonts w:hint="eastAsia" w:ascii="宋体" w:hAnsi="宋体" w:eastAsia="宋体" w:cs="宋体"/>
          <w:b/>
          <w:bCs/>
          <w:sz w:val="24"/>
        </w:rPr>
        <w:t xml:space="preserve">“残疾人福利性单位”的，须算出“小型和微型和监狱企业和残疾人福利性单位”总价合计”。供应商未按上述要求提供的，价格将不做相应扣除。</w:t>
      </w:r>
      <w:r>
        <w:rPr>
          <w:rFonts w:hint="eastAsia" w:ascii="宋体" w:hAnsi="宋体" w:eastAsia="宋体" w:cs="宋体"/>
          <w:b/>
          <w:bCs/>
          <w:sz w:val="24"/>
        </w:rPr>
      </w:r>
      <w:r/>
    </w:p>
    <w:p>
      <w:pPr>
        <w:pStyle w:val="1024"/>
        <w:ind w:firstLine="482"/>
        <w:rPr>
          <w:rFonts w:hint="eastAsia" w:ascii="宋体" w:hAnsi="宋体" w:eastAsia="宋体" w:cs="宋体"/>
          <w:sz w:val="24"/>
        </w:rPr>
      </w:pPr>
      <w:r>
        <w:rPr>
          <w:rFonts w:hint="eastAsia" w:ascii="宋体" w:hAnsi="宋体" w:eastAsia="宋体" w:cs="宋体"/>
          <w:b/>
          <w:bCs/>
          <w:sz w:val="24"/>
        </w:rPr>
        <w:t xml:space="preserve">5.在“货物中有无进口产品”栏后的“有”或“无”上打“√”，如果有进口设备，须填写货物名称。</w:t>
      </w:r>
      <w:r>
        <w:rPr>
          <w:rFonts w:hint="eastAsia" w:ascii="宋体" w:hAnsi="宋体" w:eastAsia="宋体" w:cs="宋体"/>
          <w:sz w:val="24"/>
        </w:rPr>
      </w:r>
      <w:r/>
    </w:p>
    <w:p>
      <w:pPr>
        <w:pStyle w:val="1024"/>
        <w:ind w:firstLine="482"/>
        <w:rPr>
          <w:rFonts w:hint="eastAsia" w:ascii="宋体" w:hAnsi="宋体" w:eastAsia="宋体" w:cs="宋体"/>
          <w:b/>
          <w:bCs/>
          <w:sz w:val="24"/>
        </w:rPr>
      </w:pPr>
      <w:r>
        <w:rPr>
          <w:rFonts w:hint="eastAsia" w:ascii="宋体" w:hAnsi="宋体" w:eastAsia="宋体" w:cs="宋体"/>
          <w:b/>
          <w:bCs/>
          <w:sz w:val="24"/>
        </w:rPr>
        <w:t xml:space="preserve">6．如果不提供详细分项报价将视为没有实质性响应招标文件。</w:t>
      </w:r>
      <w:r>
        <w:rPr>
          <w:rFonts w:hint="eastAsia" w:ascii="宋体" w:hAnsi="宋体" w:eastAsia="宋体" w:cs="宋体"/>
          <w:b/>
          <w:bCs/>
          <w:sz w:val="24"/>
        </w:rPr>
      </w:r>
      <w:r/>
    </w:p>
    <w:p>
      <w:pPr>
        <w:pStyle w:val="1024"/>
        <w:ind w:firstLine="480"/>
        <w:rPr>
          <w:rFonts w:hint="eastAsia" w:ascii="宋体" w:hAnsi="宋体" w:eastAsia="宋体" w:cs="宋体"/>
          <w:sz w:val="24"/>
        </w:rPr>
      </w:pPr>
      <w:r>
        <w:rPr>
          <w:rFonts w:hint="eastAsia" w:ascii="宋体" w:hAnsi="宋体" w:eastAsia="宋体" w:cs="宋体"/>
          <w:sz w:val="24"/>
        </w:rPr>
        <w:t xml:space="preserve">7.供应商对以上数据的真实性负责。</w:t>
      </w:r>
      <w:r/>
    </w:p>
    <w:p>
      <w:pPr>
        <w:pStyle w:val="1024"/>
        <w:ind w:firstLine="480"/>
        <w:rPr>
          <w:rFonts w:hint="eastAsia" w:ascii="宋体" w:hAnsi="宋体" w:eastAsia="宋体" w:cs="宋体"/>
          <w:sz w:val="24"/>
        </w:rPr>
      </w:pPr>
      <w:r>
        <w:rPr>
          <w:rFonts w:hint="eastAsia" w:ascii="宋体" w:hAnsi="宋体" w:eastAsia="宋体" w:cs="宋体"/>
          <w:sz w:val="24"/>
        </w:rPr>
        <w:t xml:space="preserve">8.采购人或采购代理机构有权将以上内容进行公示。</w:t>
      </w:r>
      <w:r/>
    </w:p>
    <w:p>
      <w:pPr>
        <w:pStyle w:val="1024"/>
        <w:rPr>
          <w:rFonts w:hint="eastAsia" w:ascii="宋体" w:hAnsi="宋体" w:eastAsia="宋体" w:cs="宋体"/>
        </w:rPr>
      </w:pPr>
      <w:r>
        <w:rPr>
          <w:rFonts w:hint="eastAsia" w:ascii="宋体" w:hAnsi="宋体" w:eastAsia="宋体" w:cs="宋体"/>
        </w:rPr>
      </w:r>
      <w:r/>
    </w:p>
    <w:p>
      <w:pPr>
        <w:pStyle w:val="1024"/>
        <w:jc w:val="center"/>
        <w:widowControl/>
        <w:rPr>
          <w:rFonts w:hint="eastAsia" w:ascii="宋体" w:hAnsi="宋体" w:eastAsia="宋体" w:cs="宋体"/>
          <w:b/>
          <w:sz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sz w:val="24"/>
        </w:rPr>
      </w:r>
      <w:r/>
    </w:p>
    <w:p>
      <w:pPr>
        <w:pStyle w:val="1024"/>
        <w:jc w:val="center"/>
        <w:widowControl/>
        <w:rPr>
          <w:rFonts w:hint="eastAsia" w:ascii="宋体" w:hAnsi="宋体" w:eastAsia="宋体" w:cs="宋体"/>
          <w:b/>
          <w:sz w:val="24"/>
        </w:rPr>
      </w:pPr>
      <w:r>
        <w:rPr>
          <w:rFonts w:hint="eastAsia" w:ascii="宋体" w:hAnsi="宋体" w:eastAsia="宋体" w:cs="宋体"/>
          <w:b/>
          <w:sz w:val="24"/>
        </w:rPr>
        <w:t xml:space="preserve">（3）产品配置清单（格式）</w:t>
      </w:r>
      <w:r>
        <w:rPr>
          <w:rFonts w:hint="eastAsia" w:ascii="宋体" w:hAnsi="宋体" w:eastAsia="宋体" w:cs="宋体"/>
          <w:b/>
          <w:sz w:val="24"/>
        </w:rPr>
      </w:r>
      <w:r/>
    </w:p>
    <w:tbl>
      <w:tblPr>
        <w:tblW w:w="930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97"/>
        <w:gridCol w:w="1512"/>
        <w:gridCol w:w="1217"/>
        <w:gridCol w:w="1166"/>
        <w:gridCol w:w="1675"/>
      </w:tblGrid>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ind w:right="-5"/>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ind w:right="-5"/>
              <w:jc w:val="center"/>
              <w:tabs>
                <w:tab w:val="left" w:pos="972" w:leader="none"/>
              </w:tabs>
              <w:rPr>
                <w:rFonts w:hint="eastAsia" w:ascii="宋体" w:hAnsi="宋体" w:eastAsia="宋体" w:cs="宋体"/>
                <w:szCs w:val="21"/>
              </w:rPr>
            </w:pPr>
            <w:r>
              <w:rPr>
                <w:rFonts w:hint="eastAsia" w:ascii="宋体" w:hAnsi="宋体" w:eastAsia="宋体" w:cs="宋体"/>
                <w:szCs w:val="21"/>
              </w:rPr>
              <w:t xml:space="preserve">产品（含备品备件）名称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24"/>
              <w:ind w:right="-5"/>
              <w:jc w:val="center"/>
              <w:rPr>
                <w:rFonts w:hint="eastAsia" w:ascii="宋体" w:hAnsi="宋体" w:eastAsia="宋体" w:cs="宋体"/>
                <w:szCs w:val="21"/>
              </w:rPr>
            </w:pPr>
            <w:r>
              <w:rPr>
                <w:rFonts w:hint="eastAsia" w:ascii="宋体" w:hAnsi="宋体" w:eastAsia="宋体" w:cs="宋体"/>
                <w:szCs w:val="21"/>
              </w:rPr>
              <w:t xml:space="preserve">型号及规格</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024"/>
              <w:ind w:right="-5"/>
              <w:jc w:val="center"/>
              <w:rPr>
                <w:rFonts w:hint="eastAsia" w:ascii="宋体" w:hAnsi="宋体" w:eastAsia="宋体" w:cs="宋体"/>
                <w:szCs w:val="21"/>
              </w:rPr>
            </w:pPr>
            <w:r>
              <w:rPr>
                <w:rFonts w:hint="eastAsia" w:ascii="宋体" w:hAnsi="宋体" w:eastAsia="宋体" w:cs="宋体"/>
                <w:szCs w:val="21"/>
              </w:rPr>
              <w:t xml:space="preserve">数量</w:t>
            </w:r>
            <w:r>
              <w:rPr>
                <w:rFonts w:hint="eastAsia" w:ascii="宋体" w:hAnsi="宋体" w:eastAsia="宋体" w:cs="宋体"/>
                <w:szCs w:val="21"/>
              </w:rPr>
            </w:r>
            <w:r/>
          </w:p>
          <w:p>
            <w:pPr>
              <w:pStyle w:val="1024"/>
              <w:ind w:right="-5"/>
              <w:jc w:val="center"/>
              <w:rPr>
                <w:rFonts w:hint="eastAsia" w:ascii="宋体" w:hAnsi="宋体" w:eastAsia="宋体" w:cs="宋体"/>
                <w:szCs w:val="21"/>
              </w:rPr>
            </w:pPr>
            <w:r>
              <w:rPr>
                <w:rFonts w:hint="eastAsia" w:ascii="宋体" w:hAnsi="宋体" w:eastAsia="宋体" w:cs="宋体"/>
                <w:szCs w:val="21"/>
              </w:rPr>
              <w:t xml:space="preserve">（台）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024"/>
              <w:ind w:right="-5"/>
              <w:jc w:val="center"/>
              <w:rPr>
                <w:rFonts w:hint="eastAsia" w:ascii="宋体" w:hAnsi="宋体" w:eastAsia="宋体" w:cs="宋体"/>
                <w:szCs w:val="21"/>
              </w:rPr>
            </w:pPr>
            <w:r>
              <w:rPr>
                <w:rFonts w:hint="eastAsia" w:ascii="宋体" w:hAnsi="宋体" w:eastAsia="宋体" w:cs="宋体"/>
                <w:szCs w:val="21"/>
              </w:rPr>
              <w:t xml:space="preserve">单价</w:t>
            </w:r>
            <w:r>
              <w:rPr>
                <w:rFonts w:hint="eastAsia" w:ascii="宋体" w:hAnsi="宋体" w:eastAsia="宋体" w:cs="宋体"/>
                <w:szCs w:val="21"/>
              </w:rPr>
            </w:r>
            <w:r/>
          </w:p>
          <w:p>
            <w:pPr>
              <w:pStyle w:val="1024"/>
              <w:ind w:right="-5"/>
              <w:jc w:val="center"/>
              <w:rPr>
                <w:rFonts w:hint="eastAsia" w:ascii="宋体" w:hAnsi="宋体" w:eastAsia="宋体" w:cs="宋体"/>
                <w:szCs w:val="21"/>
              </w:rPr>
            </w:pPr>
            <w:r>
              <w:rPr>
                <w:rFonts w:hint="eastAsia" w:ascii="宋体" w:hAnsi="宋体" w:eastAsia="宋体" w:cs="宋体"/>
                <w:szCs w:val="21"/>
              </w:rPr>
              <w:t xml:space="preserve">（万元）</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pStyle w:val="1024"/>
              <w:ind w:right="-5"/>
              <w:jc w:val="center"/>
              <w:rPr>
                <w:rFonts w:hint="eastAsia" w:ascii="宋体" w:hAnsi="宋体" w:eastAsia="宋体" w:cs="宋体"/>
                <w:szCs w:val="21"/>
              </w:rPr>
            </w:pPr>
            <w:r>
              <w:rPr>
                <w:rFonts w:hint="eastAsia" w:ascii="宋体" w:hAnsi="宋体" w:eastAsia="宋体" w:cs="宋体"/>
                <w:szCs w:val="21"/>
              </w:rPr>
              <w:t xml:space="preserve">备注（如外购请注明产地</w:t>
            </w:r>
            <w:r>
              <w:rPr>
                <w:rFonts w:hint="eastAsia" w:ascii="宋体" w:hAnsi="宋体" w:eastAsia="宋体" w:cs="宋体"/>
                <w:szCs w:val="21"/>
              </w:rPr>
              <w:t xml:space="preserve">、</w:t>
            </w:r>
            <w:r>
              <w:rPr>
                <w:rFonts w:hint="eastAsia" w:ascii="宋体" w:hAnsi="宋体" w:eastAsia="宋体" w:cs="宋体"/>
                <w:szCs w:val="21"/>
              </w:rPr>
              <w:t xml:space="preserve">制造商）</w:t>
            </w:r>
            <w:r>
              <w:rPr>
                <w:rFonts w:hint="eastAsia" w:ascii="宋体" w:hAnsi="宋体" w:eastAsia="宋体" w:cs="宋体"/>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szCs w:val="21"/>
              </w:rPr>
            </w:pPr>
            <w:r>
              <w:rPr>
                <w:rFonts w:hint="eastAsia" w:eastAsia="仿宋"/>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szCs w:val="21"/>
              </w:rPr>
            </w:pPr>
            <w:r>
              <w:rPr>
                <w:rFonts w:hint="eastAsia" w:eastAsia="仿宋"/>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szCs w:val="21"/>
              </w:rPr>
            </w:pPr>
            <w:r>
              <w:rPr>
                <w:rFonts w:hint="eastAsia" w:eastAsia="仿宋"/>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szCs w:val="21"/>
              </w:rPr>
            </w:pPr>
            <w:r>
              <w:rPr>
                <w:rFonts w:hint="eastAsia" w:eastAsia="仿宋"/>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bCs/>
                <w:szCs w:val="21"/>
              </w:rPr>
            </w:pPr>
            <w:r>
              <w:rPr>
                <w:rFonts w:hint="eastAsia" w:eastAsia="仿宋"/>
                <w:bCs/>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bCs/>
                <w:szCs w:val="21"/>
              </w:rPr>
            </w:pPr>
            <w:r>
              <w:rPr>
                <w:rFonts w:hint="eastAsia" w:eastAsia="仿宋"/>
                <w:bCs/>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gridSpan w:val="4"/>
            <w:tcBorders>
              <w:top w:val="single" w:color="000000" w:sz="4" w:space="0"/>
              <w:left w:val="single" w:color="000000" w:sz="4" w:space="0"/>
              <w:bottom w:val="single" w:color="000000" w:sz="4" w:space="0"/>
              <w:right w:val="single" w:color="000000" w:sz="4" w:space="0"/>
            </w:tcBorders>
            <w:tcW w:w="6468" w:type="dxa"/>
            <w:vAlign w:val="center"/>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t xml:space="preserve">合计</w:t>
            </w: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right"/>
              <w:rPr>
                <w:rFonts w:hint="eastAsia" w:ascii="宋体" w:hAnsi="宋体" w:eastAsia="宋体" w:cs="宋体"/>
                <w:b/>
                <w:szCs w:val="21"/>
              </w:rPr>
            </w:pPr>
            <w:r>
              <w:rPr>
                <w:rFonts w:hint="eastAsia" w:ascii="宋体" w:hAnsi="宋体" w:eastAsia="宋体" w:cs="宋体"/>
                <w:b/>
                <w:szCs w:val="21"/>
              </w:rPr>
              <w:t xml:space="preserve">元</w:t>
            </w: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bl>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24"/>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sz w:val="24"/>
          <w:szCs w:val="24"/>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（4）中小企业声明函（货物类）</w:t>
      </w:r>
      <w:r>
        <w:rPr>
          <w:rFonts w:hint="eastAsia" w:ascii="宋体" w:hAnsi="宋体" w:eastAsia="宋体" w:cs="宋体"/>
          <w:b/>
          <w:sz w:val="24"/>
          <w:szCs w:val="24"/>
        </w:rPr>
      </w:r>
      <w:r/>
    </w:p>
    <w:p>
      <w:pPr>
        <w:pStyle w:val="1024"/>
        <w:ind w:firstLine="480"/>
        <w:spacing w:line="440" w:lineRule="exact"/>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w:t>
      </w:r>
      <w:r>
        <w:rPr>
          <w:rFonts w:hint="eastAsia" w:ascii="宋体" w:hAnsi="宋体" w:eastAsia="宋体" w:cs="宋体"/>
          <w:b/>
          <w:bCs/>
          <w:sz w:val="24"/>
        </w:rPr>
        <w:t xml:space="preserve">提供的货物全部由符合政策要求的中小企业制造</w:t>
      </w:r>
      <w:r>
        <w:rPr>
          <w:rFonts w:hint="eastAsia" w:ascii="宋体" w:hAnsi="宋体" w:eastAsia="宋体" w:cs="宋体"/>
          <w:sz w:val="24"/>
        </w:rPr>
        <w:t xml:space="preserve">。相关企业（含联合体中的中小</w:t>
      </w:r>
      <w:r>
        <w:rPr>
          <w:rFonts w:hint="eastAsia" w:ascii="宋体" w:hAnsi="宋体" w:eastAsia="宋体" w:cs="宋体"/>
          <w:sz w:val="24"/>
        </w:rPr>
        <w:t xml:space="preserve">企业</w:t>
      </w:r>
      <w:r>
        <w:rPr>
          <w:rFonts w:hint="eastAsia" w:ascii="宋体" w:hAnsi="宋体" w:eastAsia="宋体" w:cs="宋体"/>
          <w:sz w:val="24"/>
        </w:rPr>
        <w:t xml:space="preserve">、</w:t>
      </w:r>
      <w:r>
        <w:rPr>
          <w:rFonts w:hint="eastAsia" w:ascii="宋体" w:hAnsi="宋体" w:eastAsia="宋体" w:cs="宋体"/>
          <w:sz w:val="24"/>
        </w:rPr>
        <w:t xml:space="preserve">签订分包意向协议的中小企业）的具体情况如下： </w:t>
      </w:r>
      <w:r/>
    </w:p>
    <w:p>
      <w:pPr>
        <w:pStyle w:val="1024"/>
        <w:ind w:firstLine="48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（招标文件中明确的所属行业） </w:t>
      </w:r>
      <w:r>
        <w:rPr>
          <w:rFonts w:hint="eastAsia" w:ascii="宋体" w:hAnsi="宋体" w:eastAsia="宋体" w:cs="宋体"/>
          <w:sz w:val="24"/>
        </w:rPr>
        <w:t xml:space="preserve">行业；制造商为（企业名称），从业人</w:t>
      </w:r>
      <w:r>
        <w:rPr>
          <w:rFonts w:hint="eastAsia" w:ascii="宋体" w:hAnsi="宋体" w:eastAsia="宋体" w:cs="宋体"/>
          <w:sz w:val="24"/>
          <w:u w:val="single"/>
        </w:rPr>
        <w:t xml:space="preserve">员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w:t>
      </w:r>
      <w:r>
        <w:rPr>
          <w:rFonts w:hint="eastAsia" w:ascii="宋体" w:hAnsi="宋体" w:eastAsia="宋体" w:cs="宋体"/>
          <w:sz w:val="24"/>
          <w:u w:val="single"/>
        </w:rPr>
        <w:t xml:space="preserve">、</w:t>
      </w:r>
      <w:r>
        <w:rPr>
          <w:rFonts w:hint="eastAsia" w:ascii="宋体" w:hAnsi="宋体" w:eastAsia="宋体" w:cs="宋体"/>
          <w:sz w:val="24"/>
          <w:u w:val="single"/>
        </w:rPr>
        <w:t xml:space="preserve">小型企业</w:t>
      </w:r>
      <w:r>
        <w:rPr>
          <w:rFonts w:hint="eastAsia" w:ascii="宋体" w:hAnsi="宋体" w:eastAsia="宋体" w:cs="宋体"/>
          <w:sz w:val="24"/>
          <w:u w:val="single"/>
        </w:rPr>
        <w:t xml:space="preserve">、</w:t>
      </w:r>
      <w:r>
        <w:rPr>
          <w:rFonts w:hint="eastAsia" w:ascii="宋体" w:hAnsi="宋体" w:eastAsia="宋体" w:cs="宋体"/>
          <w:sz w:val="24"/>
          <w:u w:val="single"/>
        </w:rPr>
        <w:t xml:space="preserve">微型企业）</w:t>
      </w:r>
      <w:r>
        <w:rPr>
          <w:rFonts w:hint="eastAsia" w:ascii="宋体" w:hAnsi="宋体" w:eastAsia="宋体" w:cs="宋体"/>
          <w:sz w:val="24"/>
        </w:rPr>
        <w:t xml:space="preserve">；</w:t>
      </w:r>
      <w:r/>
    </w:p>
    <w:p>
      <w:pPr>
        <w:pStyle w:val="1024"/>
        <w:ind w:firstLine="480"/>
        <w:spacing w:line="4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sz w:val="24"/>
        </w:rPr>
        <w:t xml:space="preserve">，属于（招标文件中明确的所属行业） 行业；制造商为（企业名称），从业人</w:t>
      </w:r>
      <w:r>
        <w:rPr>
          <w:rFonts w:hint="eastAsia" w:ascii="宋体" w:hAnsi="宋体" w:eastAsia="宋体" w:cs="宋体"/>
          <w:sz w:val="24"/>
          <w:u w:val="single"/>
        </w:rPr>
        <w:t xml:space="preserve">员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w:t>
      </w:r>
      <w:r>
        <w:rPr>
          <w:rFonts w:hint="eastAsia" w:ascii="宋体" w:hAnsi="宋体" w:eastAsia="宋体" w:cs="宋体"/>
          <w:sz w:val="24"/>
          <w:u w:val="single"/>
        </w:rPr>
        <w:t xml:space="preserve">、</w:t>
      </w:r>
      <w:r>
        <w:rPr>
          <w:rFonts w:hint="eastAsia" w:ascii="宋体" w:hAnsi="宋体" w:eastAsia="宋体" w:cs="宋体"/>
          <w:sz w:val="24"/>
          <w:u w:val="single"/>
        </w:rPr>
        <w:t xml:space="preserve">小型企业</w:t>
      </w:r>
      <w:r>
        <w:rPr>
          <w:rFonts w:hint="eastAsia" w:ascii="宋体" w:hAnsi="宋体" w:eastAsia="宋体" w:cs="宋体"/>
          <w:sz w:val="24"/>
          <w:u w:val="single"/>
        </w:rPr>
        <w:t xml:space="preserve">、</w:t>
      </w:r>
      <w:r>
        <w:rPr>
          <w:rFonts w:hint="eastAsia" w:ascii="宋体" w:hAnsi="宋体" w:eastAsia="宋体" w:cs="宋体"/>
          <w:sz w:val="24"/>
          <w:u w:val="single"/>
        </w:rPr>
        <w:t xml:space="preserve">微型企业）</w:t>
      </w:r>
      <w:r>
        <w:rPr>
          <w:rFonts w:hint="eastAsia" w:ascii="宋体" w:hAnsi="宋体" w:eastAsia="宋体" w:cs="宋体"/>
          <w:sz w:val="24"/>
        </w:rPr>
        <w:t xml:space="preserve">；</w:t>
      </w:r>
      <w:r/>
    </w:p>
    <w:p>
      <w:pPr>
        <w:pStyle w:val="1024"/>
        <w:ind w:firstLine="480"/>
        <w:spacing w:line="440" w:lineRule="exact"/>
        <w:rPr>
          <w:rFonts w:hint="eastAsia" w:ascii="宋体" w:hAnsi="宋体" w:eastAsia="宋体" w:cs="宋体"/>
          <w:sz w:val="24"/>
        </w:rPr>
      </w:pPr>
      <w:r>
        <w:rPr>
          <w:rFonts w:hint="eastAsia" w:ascii="宋体" w:hAnsi="宋体" w:eastAsia="宋体" w:cs="宋体"/>
          <w:sz w:val="24"/>
        </w:rPr>
        <w:t xml:space="preserve">……</w:t>
      </w:r>
      <w:r/>
    </w:p>
    <w:p>
      <w:pPr>
        <w:pStyle w:val="1024"/>
        <w:ind w:firstLine="480"/>
        <w:spacing w:line="44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 </w:t>
      </w:r>
      <w:r/>
    </w:p>
    <w:p>
      <w:pPr>
        <w:pStyle w:val="1024"/>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本企业对上述声明内容的真实性负责。如有虚假，将依法承担相应责任。 </w:t>
      </w:r>
      <w:r>
        <w:rPr>
          <w:rFonts w:hint="eastAsia" w:ascii="宋体" w:hAnsi="宋体" w:eastAsia="宋体" w:cs="宋体"/>
          <w:b/>
          <w:bCs/>
          <w:sz w:val="24"/>
        </w:rPr>
      </w:r>
      <w:r/>
    </w:p>
    <w:p>
      <w:pPr>
        <w:pStyle w:val="1024"/>
        <w:ind w:firstLine="420"/>
        <w:spacing w:line="440" w:lineRule="exact"/>
        <w:rPr>
          <w:rFonts w:hint="eastAsia" w:ascii="宋体" w:hAnsi="宋体" w:eastAsia="宋体" w:cs="宋体"/>
          <w:sz w:val="24"/>
        </w:rPr>
      </w:pPr>
      <w:r>
        <w:rPr>
          <w:rFonts w:hint="eastAsia" w:ascii="宋体" w:hAnsi="宋体" w:eastAsia="宋体" w:cs="宋体"/>
          <w:sz w:val="24"/>
        </w:rPr>
      </w:r>
      <w:r/>
    </w:p>
    <w:p>
      <w:pPr>
        <w:pStyle w:val="1024"/>
        <w:ind w:firstLine="420"/>
        <w:spacing w:line="440" w:lineRule="exact"/>
        <w:rPr>
          <w:rFonts w:hint="eastAsia" w:ascii="宋体" w:hAnsi="宋体" w:eastAsia="宋体" w:cs="宋体"/>
          <w:sz w:val="24"/>
        </w:rPr>
      </w:pPr>
      <w:r>
        <w:rPr>
          <w:rFonts w:hint="eastAsia" w:ascii="宋体" w:hAnsi="宋体" w:eastAsia="宋体" w:cs="宋体"/>
          <w:sz w:val="24"/>
        </w:rPr>
        <w:t xml:space="preserve">投标人名称（公章）：</w:t>
      </w:r>
      <w:r/>
    </w:p>
    <w:p>
      <w:pPr>
        <w:pStyle w:val="1024"/>
        <w:ind w:firstLine="420"/>
        <w:spacing w:line="440" w:lineRule="exact"/>
        <w:rPr>
          <w:rFonts w:hint="eastAsia" w:ascii="宋体" w:hAnsi="宋体" w:eastAsia="宋体" w:cs="宋体"/>
          <w:sz w:val="32"/>
          <w:szCs w:val="32"/>
        </w:rPr>
      </w:pPr>
      <w:r>
        <w:rPr>
          <w:rFonts w:hint="eastAsia" w:ascii="宋体" w:hAnsi="宋体" w:eastAsia="宋体" w:cs="宋体"/>
          <w:sz w:val="24"/>
        </w:rPr>
        <w:t xml:space="preserve">日期：  年  月  日</w:t>
      </w:r>
      <w:r>
        <w:rPr>
          <w:rFonts w:hint="eastAsia" w:ascii="宋体" w:hAnsi="宋体" w:eastAsia="宋体" w:cs="宋体"/>
          <w:sz w:val="32"/>
          <w:szCs w:val="32"/>
        </w:rPr>
      </w:r>
      <w:r/>
    </w:p>
    <w:p>
      <w:pPr>
        <w:pStyle w:val="1024"/>
        <w:rPr>
          <w:rFonts w:hint="eastAsia" w:ascii="宋体" w:hAnsi="宋体" w:eastAsia="宋体" w:cs="宋体"/>
          <w:b/>
          <w:szCs w:val="21"/>
        </w:rPr>
      </w:pPr>
      <w:r>
        <w:rPr>
          <w:rFonts w:hint="eastAsia" w:ascii="宋体" w:hAnsi="宋体" w:eastAsia="宋体" w:cs="宋体"/>
          <w:b/>
          <w:szCs w:val="21"/>
        </w:rPr>
      </w:r>
      <w:r/>
    </w:p>
    <w:p>
      <w:pPr>
        <w:pStyle w:val="1024"/>
        <w:rPr>
          <w:rFonts w:hint="eastAsia" w:ascii="宋体" w:hAnsi="宋体" w:eastAsia="宋体" w:cs="宋体"/>
          <w:b/>
          <w:sz w:val="22"/>
          <w:szCs w:val="22"/>
        </w:rPr>
      </w:pPr>
      <w:r>
        <w:rPr>
          <w:rFonts w:hint="eastAsia" w:ascii="宋体" w:hAnsi="宋体" w:eastAsia="宋体" w:cs="宋体"/>
          <w:b/>
          <w:sz w:val="22"/>
          <w:szCs w:val="22"/>
        </w:rPr>
        <w:t xml:space="preserve">注：1</w:t>
      </w:r>
      <w:r>
        <w:rPr>
          <w:rFonts w:hint="eastAsia" w:ascii="宋体" w:hAnsi="宋体" w:eastAsia="宋体" w:cs="宋体"/>
          <w:b/>
          <w:sz w:val="22"/>
          <w:szCs w:val="22"/>
        </w:rPr>
        <w:t xml:space="preserve">、</w:t>
      </w:r>
      <w:r>
        <w:rPr>
          <w:rFonts w:hint="eastAsia" w:ascii="宋体" w:hAnsi="宋体" w:eastAsia="宋体" w:cs="宋体"/>
          <w:b/>
          <w:sz w:val="22"/>
          <w:szCs w:val="22"/>
        </w:rPr>
        <w:t xml:space="preserve">从业人员</w:t>
      </w:r>
      <w:r>
        <w:rPr>
          <w:rFonts w:hint="eastAsia" w:ascii="宋体" w:hAnsi="宋体" w:eastAsia="宋体" w:cs="宋体"/>
          <w:b/>
          <w:sz w:val="22"/>
          <w:szCs w:val="22"/>
        </w:rPr>
        <w:t xml:space="preserve">、</w:t>
      </w:r>
      <w:r>
        <w:rPr>
          <w:rFonts w:hint="eastAsia" w:ascii="宋体" w:hAnsi="宋体" w:eastAsia="宋体" w:cs="宋体"/>
          <w:b/>
          <w:sz w:val="22"/>
          <w:szCs w:val="22"/>
        </w:rPr>
        <w:t xml:space="preserve">营业收入</w:t>
      </w:r>
      <w:r>
        <w:rPr>
          <w:rFonts w:hint="eastAsia" w:ascii="宋体" w:hAnsi="宋体" w:eastAsia="宋体" w:cs="宋体"/>
          <w:b/>
          <w:sz w:val="22"/>
          <w:szCs w:val="22"/>
        </w:rPr>
        <w:t xml:space="preserve">、</w:t>
      </w:r>
      <w:r>
        <w:rPr>
          <w:rFonts w:hint="eastAsia" w:ascii="宋体" w:hAnsi="宋体" w:eastAsia="宋体" w:cs="宋体"/>
          <w:b/>
          <w:sz w:val="22"/>
          <w:szCs w:val="22"/>
        </w:rPr>
        <w:t xml:space="preserve">资产总额填报上一年度数据，无上一年度数据的新成立企业可不填报。</w:t>
      </w:r>
      <w:r>
        <w:rPr>
          <w:rFonts w:hint="eastAsia" w:ascii="宋体" w:hAnsi="宋体" w:eastAsia="宋体" w:cs="宋体"/>
          <w:b/>
          <w:sz w:val="22"/>
          <w:szCs w:val="22"/>
        </w:rPr>
      </w:r>
      <w:r/>
    </w:p>
    <w:p>
      <w:pPr>
        <w:pStyle w:val="1024"/>
        <w:rPr>
          <w:rFonts w:hint="eastAsia" w:ascii="宋体" w:hAnsi="宋体" w:eastAsia="宋体" w:cs="宋体"/>
          <w:b/>
          <w:sz w:val="22"/>
          <w:szCs w:val="22"/>
        </w:rPr>
      </w:pPr>
      <w:r>
        <w:rPr>
          <w:rFonts w:hint="eastAsia" w:ascii="宋体" w:hAnsi="宋体" w:eastAsia="宋体" w:cs="宋体"/>
          <w:b/>
          <w:sz w:val="22"/>
          <w:szCs w:val="22"/>
        </w:rPr>
        <w:t xml:space="preserve">2</w:t>
      </w:r>
      <w:r>
        <w:rPr>
          <w:rFonts w:hint="eastAsia" w:ascii="宋体" w:hAnsi="宋体" w:eastAsia="宋体" w:cs="宋体"/>
          <w:b/>
          <w:sz w:val="22"/>
          <w:szCs w:val="22"/>
        </w:rPr>
        <w:t xml:space="preserve">、</w:t>
      </w:r>
      <w:r>
        <w:rPr>
          <w:rFonts w:hint="eastAsia" w:ascii="宋体" w:hAnsi="宋体" w:eastAsia="宋体" w:cs="宋体"/>
          <w:b/>
          <w:sz w:val="22"/>
          <w:szCs w:val="22"/>
        </w:rPr>
        <w:t xml:space="preserve">上述“相关企业”含联合体中的中小企业</w:t>
      </w:r>
      <w:r>
        <w:rPr>
          <w:rFonts w:hint="eastAsia" w:ascii="宋体" w:hAnsi="宋体" w:eastAsia="宋体" w:cs="宋体"/>
          <w:b/>
          <w:sz w:val="22"/>
          <w:szCs w:val="22"/>
        </w:rPr>
        <w:t xml:space="preserve">、</w:t>
      </w:r>
      <w:r>
        <w:rPr>
          <w:rFonts w:hint="eastAsia" w:ascii="宋体" w:hAnsi="宋体" w:eastAsia="宋体" w:cs="宋体"/>
          <w:b/>
          <w:sz w:val="22"/>
          <w:szCs w:val="22"/>
        </w:rPr>
        <w:t xml:space="preserve">签订分包意向协议的中小企业；</w:t>
      </w:r>
      <w:r>
        <w:rPr>
          <w:rFonts w:hint="eastAsia" w:ascii="宋体" w:hAnsi="宋体" w:eastAsia="宋体" w:cs="宋体"/>
          <w:b/>
          <w:sz w:val="22"/>
          <w:szCs w:val="22"/>
        </w:rPr>
      </w:r>
      <w:r/>
    </w:p>
    <w:p>
      <w:pPr>
        <w:pStyle w:val="1024"/>
        <w:rPr>
          <w:rFonts w:hint="eastAsia" w:ascii="宋体" w:hAnsi="宋体" w:eastAsia="宋体" w:cs="宋体"/>
          <w:b/>
          <w:sz w:val="22"/>
          <w:szCs w:val="22"/>
        </w:rPr>
      </w:pPr>
      <w:r>
        <w:rPr>
          <w:rFonts w:hint="eastAsia" w:ascii="宋体" w:hAnsi="宋体" w:eastAsia="宋体" w:cs="宋体"/>
          <w:b/>
          <w:sz w:val="22"/>
          <w:szCs w:val="22"/>
        </w:rPr>
        <w:t xml:space="preserve">3</w:t>
      </w:r>
      <w:r>
        <w:rPr>
          <w:rFonts w:hint="eastAsia" w:ascii="宋体" w:hAnsi="宋体" w:eastAsia="宋体" w:cs="宋体"/>
          <w:b/>
          <w:sz w:val="22"/>
          <w:szCs w:val="22"/>
        </w:rPr>
        <w:t xml:space="preserve">、</w:t>
      </w:r>
      <w:r>
        <w:rPr>
          <w:rFonts w:hint="eastAsia" w:ascii="宋体" w:hAnsi="宋体" w:eastAsia="宋体" w:cs="宋体"/>
          <w:b/>
          <w:sz w:val="22"/>
          <w:szCs w:val="22"/>
        </w:rPr>
        <w:t xml:space="preserve">供应商不得修改中小企业声明函格式，须列明全部货物制造商信息，未按上述要求提供声明函的，价格将不做相应扣除。</w:t>
      </w:r>
      <w:r>
        <w:rPr>
          <w:rFonts w:hint="eastAsia" w:ascii="宋体" w:hAnsi="宋体" w:eastAsia="宋体" w:cs="宋体"/>
          <w:b/>
          <w:sz w:val="22"/>
          <w:szCs w:val="22"/>
        </w:rPr>
      </w:r>
      <w:r/>
    </w:p>
    <w:p>
      <w:pPr>
        <w:pStyle w:val="1024"/>
        <w:rPr>
          <w:rFonts w:hint="eastAsia" w:ascii="宋体" w:hAnsi="宋体" w:eastAsia="宋体" w:cs="宋体"/>
          <w:b/>
          <w:sz w:val="22"/>
          <w:szCs w:val="22"/>
        </w:rPr>
      </w:pPr>
      <w:r>
        <w:rPr>
          <w:rFonts w:hint="eastAsia" w:ascii="宋体" w:hAnsi="宋体" w:eastAsia="宋体" w:cs="宋体"/>
          <w:b/>
          <w:sz w:val="22"/>
          <w:szCs w:val="22"/>
        </w:rPr>
        <w:t xml:space="preserve">4</w:t>
      </w:r>
      <w:r>
        <w:rPr>
          <w:rFonts w:hint="eastAsia" w:ascii="宋体" w:hAnsi="宋体" w:eastAsia="宋体" w:cs="宋体"/>
          <w:b/>
          <w:sz w:val="22"/>
          <w:szCs w:val="22"/>
        </w:rPr>
        <w:t xml:space="preserve">、</w:t>
      </w:r>
      <w:r>
        <w:rPr>
          <w:rFonts w:hint="eastAsia" w:ascii="宋体" w:hAnsi="宋体" w:eastAsia="宋体" w:cs="宋体"/>
          <w:b/>
          <w:sz w:val="22"/>
          <w:szCs w:val="22"/>
        </w:rPr>
        <w:t xml:space="preserve">供应商对以上数据的真实性负责，中标供应商如享受本项目小微企业扶持政策的，</w:t>
      </w:r>
      <w:r>
        <w:rPr>
          <w:rFonts w:hint="eastAsia" w:ascii="宋体" w:hAnsi="宋体" w:eastAsia="宋体" w:cs="宋体"/>
          <w:b/>
          <w:sz w:val="22"/>
          <w:szCs w:val="22"/>
        </w:rPr>
        <w:t xml:space="preserve">其《中小企业声明函》将随本项目的中标结果同时公告，接受社会监督。</w:t>
      </w:r>
      <w:r>
        <w:rPr>
          <w:rFonts w:hint="eastAsia" w:ascii="宋体" w:hAnsi="宋体" w:eastAsia="宋体" w:cs="宋体"/>
          <w:b/>
          <w:sz w:val="22"/>
          <w:szCs w:val="22"/>
        </w:rPr>
      </w:r>
      <w:r/>
    </w:p>
    <w:p>
      <w:pPr>
        <w:pStyle w:val="1024"/>
        <w:jc w:val="center"/>
        <w:widowControl/>
        <w:rPr>
          <w:rFonts w:hint="eastAsia" w:ascii="宋体" w:hAnsi="宋体" w:eastAsia="宋体" w:cs="宋体"/>
          <w:b/>
          <w:sz w:val="22"/>
          <w:szCs w:val="22"/>
        </w:rPr>
      </w:pPr>
      <w:r>
        <w:rPr>
          <w:rFonts w:hint="eastAsia" w:ascii="宋体" w:hAnsi="宋体" w:eastAsia="宋体" w:cs="宋体"/>
          <w:b/>
          <w:sz w:val="22"/>
          <w:szCs w:val="22"/>
        </w:rPr>
      </w:r>
      <w:r/>
    </w:p>
    <w:p>
      <w:pPr>
        <w:pStyle w:val="1024"/>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sz w:val="24"/>
          <w:szCs w:val="24"/>
        </w:rPr>
      </w:r>
      <w:r/>
    </w:p>
    <w:p>
      <w:pPr>
        <w:pStyle w:val="1024"/>
        <w:ind w:firstLine="482"/>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b/>
          <w:bCs/>
          <w:sz w:val="24"/>
          <w:szCs w:val="28"/>
        </w:rPr>
        <w:t xml:space="preserve">附：</w:t>
      </w:r>
      <w:r>
        <w:rPr>
          <w:rFonts w:hint="eastAsia" w:ascii="仿宋" w:hAnsi="仿宋" w:eastAsia="仿宋" w:cs="仿宋"/>
          <w:sz w:val="24"/>
          <w:szCs w:val="28"/>
        </w:rPr>
        <w:t xml:space="preserve">中小企业划型标准规定</w:t>
      </w:r>
      <w:r>
        <w:rPr>
          <w:rFonts w:hint="eastAsia" w:ascii="仿宋" w:hAnsi="仿宋" w:eastAsia="仿宋" w:cs="仿宋"/>
        </w:rPr>
      </w:r>
      <w:r/>
    </w:p>
    <w:p>
      <w:pPr>
        <w:pStyle w:val="1024"/>
        <w:ind w:firstLine="420"/>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工信部联企业〔2011〕300号</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w:t>
      </w:r>
      <w:r>
        <w:rPr>
          <w:rFonts w:hint="eastAsia" w:ascii="仿宋" w:hAnsi="仿宋" w:eastAsia="仿宋" w:cs="仿宋"/>
        </w:rPr>
        <w:t xml:space="preserve">、</w:t>
      </w:r>
      <w:r>
        <w:rPr>
          <w:rFonts w:hint="eastAsia" w:ascii="仿宋" w:hAnsi="仿宋" w:eastAsia="仿宋" w:cs="仿宋"/>
        </w:rPr>
        <w:t xml:space="preserve">根据《中华人民共和国中小企业促进法》和《国务院关于进一步促进中小企业发展的若干意见》（国发〔2009〕36号），制定本规定。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w:t>
      </w:r>
      <w:r>
        <w:rPr>
          <w:rFonts w:hint="eastAsia" w:ascii="仿宋" w:hAnsi="仿宋" w:eastAsia="仿宋" w:cs="仿宋"/>
        </w:rPr>
        <w:t xml:space="preserve">、</w:t>
      </w:r>
      <w:r>
        <w:rPr>
          <w:rFonts w:hint="eastAsia" w:ascii="仿宋" w:hAnsi="仿宋" w:eastAsia="仿宋" w:cs="仿宋"/>
        </w:rPr>
        <w:t xml:space="preserve">中小企业划分为中型</w:t>
      </w:r>
      <w:r>
        <w:rPr>
          <w:rFonts w:hint="eastAsia" w:ascii="仿宋" w:hAnsi="仿宋" w:eastAsia="仿宋" w:cs="仿宋"/>
        </w:rPr>
        <w:t xml:space="preserve">、</w:t>
      </w:r>
      <w:r>
        <w:rPr>
          <w:rFonts w:hint="eastAsia" w:ascii="仿宋" w:hAnsi="仿宋" w:eastAsia="仿宋" w:cs="仿宋"/>
        </w:rPr>
        <w:t xml:space="preserve">小型</w:t>
      </w:r>
      <w:r>
        <w:rPr>
          <w:rFonts w:hint="eastAsia" w:ascii="仿宋" w:hAnsi="仿宋" w:eastAsia="仿宋" w:cs="仿宋"/>
        </w:rPr>
        <w:t xml:space="preserve">、</w:t>
      </w:r>
      <w:r>
        <w:rPr>
          <w:rFonts w:hint="eastAsia" w:ascii="仿宋" w:hAnsi="仿宋" w:eastAsia="仿宋" w:cs="仿宋"/>
        </w:rPr>
        <w:t xml:space="preserve">微型三种类型，具体标准根据企业从业人员</w:t>
      </w:r>
      <w:r>
        <w:rPr>
          <w:rFonts w:hint="eastAsia" w:ascii="仿宋" w:hAnsi="仿宋" w:eastAsia="仿宋" w:cs="仿宋"/>
        </w:rPr>
        <w:t xml:space="preserve">、</w:t>
      </w:r>
      <w:r>
        <w:rPr>
          <w:rFonts w:hint="eastAsia" w:ascii="仿宋" w:hAnsi="仿宋" w:eastAsia="仿宋" w:cs="仿宋"/>
        </w:rPr>
        <w:t xml:space="preserve">营业收入</w:t>
      </w:r>
      <w:r>
        <w:rPr>
          <w:rFonts w:hint="eastAsia" w:ascii="仿宋" w:hAnsi="仿宋" w:eastAsia="仿宋" w:cs="仿宋"/>
        </w:rPr>
        <w:t xml:space="preserve">、</w:t>
      </w:r>
      <w:r>
        <w:rPr>
          <w:rFonts w:hint="eastAsia" w:ascii="仿宋" w:hAnsi="仿宋" w:eastAsia="仿宋" w:cs="仿宋"/>
        </w:rPr>
        <w:t xml:space="preserve">资产总额等指标，结合行业特点制定。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w:t>
      </w:r>
      <w:r>
        <w:rPr>
          <w:rFonts w:hint="eastAsia" w:ascii="仿宋" w:hAnsi="仿宋" w:eastAsia="仿宋" w:cs="仿宋"/>
        </w:rPr>
        <w:t xml:space="preserve">、</w:t>
      </w:r>
      <w:r>
        <w:rPr>
          <w:rFonts w:hint="eastAsia" w:ascii="仿宋" w:hAnsi="仿宋" w:eastAsia="仿宋" w:cs="仿宋"/>
        </w:rPr>
        <w:t xml:space="preserve">本规定适用的行业包括：农</w:t>
      </w:r>
      <w:r>
        <w:rPr>
          <w:rFonts w:hint="eastAsia" w:ascii="仿宋" w:hAnsi="仿宋" w:eastAsia="仿宋" w:cs="仿宋"/>
        </w:rPr>
        <w:t xml:space="preserve">、</w:t>
      </w:r>
      <w:r>
        <w:rPr>
          <w:rFonts w:hint="eastAsia" w:ascii="仿宋" w:hAnsi="仿宋" w:eastAsia="仿宋" w:cs="仿宋"/>
        </w:rPr>
        <w:t xml:space="preserve">林</w:t>
      </w:r>
      <w:r>
        <w:rPr>
          <w:rFonts w:hint="eastAsia" w:ascii="仿宋" w:hAnsi="仿宋" w:eastAsia="仿宋" w:cs="仿宋"/>
        </w:rPr>
        <w:t xml:space="preserve">、</w:t>
      </w:r>
      <w:r>
        <w:rPr>
          <w:rFonts w:hint="eastAsia" w:ascii="仿宋" w:hAnsi="仿宋" w:eastAsia="仿宋" w:cs="仿宋"/>
        </w:rPr>
        <w:t xml:space="preserve">牧</w:t>
      </w:r>
      <w:r>
        <w:rPr>
          <w:rFonts w:hint="eastAsia" w:ascii="仿宋" w:hAnsi="仿宋" w:eastAsia="仿宋" w:cs="仿宋"/>
        </w:rPr>
        <w:t xml:space="preserve">、</w:t>
      </w:r>
      <w:r>
        <w:rPr>
          <w:rFonts w:hint="eastAsia" w:ascii="仿宋" w:hAnsi="仿宋" w:eastAsia="仿宋" w:cs="仿宋"/>
        </w:rPr>
        <w:t xml:space="preserve">渔业，工业（包括采矿业，制造业，电力</w:t>
      </w:r>
      <w:r>
        <w:rPr>
          <w:rFonts w:hint="eastAsia" w:ascii="仿宋" w:hAnsi="仿宋" w:eastAsia="仿宋" w:cs="仿宋"/>
        </w:rPr>
        <w:t xml:space="preserve">、</w:t>
      </w:r>
      <w:r>
        <w:rPr>
          <w:rFonts w:hint="eastAsia" w:ascii="仿宋" w:hAnsi="仿宋" w:eastAsia="仿宋" w:cs="仿宋"/>
        </w:rPr>
        <w:t xml:space="preserve">热力</w:t>
      </w:r>
      <w:r>
        <w:rPr>
          <w:rFonts w:hint="eastAsia" w:ascii="仿宋" w:hAnsi="仿宋" w:eastAsia="仿宋" w:cs="仿宋"/>
        </w:rPr>
        <w:t xml:space="preserve">、</w:t>
      </w:r>
      <w:r>
        <w:rPr>
          <w:rFonts w:hint="eastAsia" w:ascii="仿宋" w:hAnsi="仿宋" w:eastAsia="仿宋" w:cs="仿宋"/>
        </w:rPr>
        <w:t xml:space="preserve">燃气及水生产和供应业），建筑业，批发业，零售业，交通运输业（不含铁路运输业），仓储业，邮政业，住宿业，餐饮业，信息传输业（包括电信</w:t>
      </w:r>
      <w:r>
        <w:rPr>
          <w:rFonts w:hint="eastAsia" w:ascii="仿宋" w:hAnsi="仿宋" w:eastAsia="仿宋" w:cs="仿宋"/>
        </w:rPr>
        <w:t xml:space="preserve">、</w:t>
      </w:r>
      <w:r>
        <w:rPr>
          <w:rFonts w:hint="eastAsia" w:ascii="仿宋" w:hAnsi="仿宋" w:eastAsia="仿宋" w:cs="仿宋"/>
        </w:rPr>
        <w:t xml:space="preserve">互联网和相关服务），软件和信息技术服务业，房地产开发经营，物业管理，租赁和商务服务业，其他未列明行业（包括科学研究和技术服务业，水利</w:t>
      </w:r>
      <w:r>
        <w:rPr>
          <w:rFonts w:hint="eastAsia" w:ascii="仿宋" w:hAnsi="仿宋" w:eastAsia="仿宋" w:cs="仿宋"/>
        </w:rPr>
        <w:t xml:space="preserve">、</w:t>
      </w:r>
      <w:r>
        <w:rPr>
          <w:rFonts w:hint="eastAsia" w:ascii="仿宋" w:hAnsi="仿宋" w:eastAsia="仿宋" w:cs="仿宋"/>
        </w:rPr>
        <w:t xml:space="preserve">环境和公共设施管理业，居民服务</w:t>
      </w:r>
      <w:r>
        <w:rPr>
          <w:rFonts w:hint="eastAsia" w:ascii="仿宋" w:hAnsi="仿宋" w:eastAsia="仿宋" w:cs="仿宋"/>
        </w:rPr>
        <w:t xml:space="preserve">、</w:t>
      </w:r>
      <w:r>
        <w:rPr>
          <w:rFonts w:hint="eastAsia" w:ascii="仿宋" w:hAnsi="仿宋" w:eastAsia="仿宋" w:cs="仿宋"/>
        </w:rPr>
        <w:t xml:space="preserve">修理和其他服务业，社会工作，文化</w:t>
      </w:r>
      <w:r>
        <w:rPr>
          <w:rFonts w:hint="eastAsia" w:ascii="仿宋" w:hAnsi="仿宋" w:eastAsia="仿宋" w:cs="仿宋"/>
        </w:rPr>
        <w:t xml:space="preserve">、</w:t>
      </w:r>
      <w:r>
        <w:rPr>
          <w:rFonts w:hint="eastAsia" w:ascii="仿宋" w:hAnsi="仿宋" w:eastAsia="仿宋" w:cs="仿宋"/>
        </w:rPr>
        <w:t xml:space="preserve">体育和娱乐业等）。</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w:t>
      </w:r>
      <w:r>
        <w:rPr>
          <w:rFonts w:hint="eastAsia" w:ascii="仿宋" w:hAnsi="仿宋" w:eastAsia="仿宋" w:cs="仿宋"/>
        </w:rPr>
        <w:t xml:space="preserve">、</w:t>
      </w:r>
      <w:r>
        <w:rPr>
          <w:rFonts w:hint="eastAsia" w:ascii="仿宋" w:hAnsi="仿宋" w:eastAsia="仿宋" w:cs="仿宋"/>
        </w:rPr>
        <w:t xml:space="preserve">各行业划型标准为：</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（一）农</w:t>
      </w:r>
      <w:r>
        <w:rPr>
          <w:rFonts w:hint="eastAsia" w:ascii="仿宋" w:hAnsi="仿宋" w:eastAsia="仿宋" w:cs="仿宋"/>
        </w:rPr>
        <w:t xml:space="preserve">、</w:t>
      </w:r>
      <w:r>
        <w:rPr>
          <w:rFonts w:hint="eastAsia" w:ascii="仿宋" w:hAnsi="仿宋" w:eastAsia="仿宋" w:cs="仿宋"/>
        </w:rPr>
        <w:t xml:space="preserve">林</w:t>
      </w:r>
      <w:r>
        <w:rPr>
          <w:rFonts w:hint="eastAsia" w:ascii="仿宋" w:hAnsi="仿宋" w:eastAsia="仿宋" w:cs="仿宋"/>
        </w:rPr>
        <w:t xml:space="preserve">、</w:t>
      </w:r>
      <w:r>
        <w:rPr>
          <w:rFonts w:hint="eastAsia" w:ascii="仿宋" w:hAnsi="仿宋" w:eastAsia="仿宋" w:cs="仿宋"/>
        </w:rPr>
        <w:t xml:space="preserve">牧</w:t>
      </w:r>
      <w:r>
        <w:rPr>
          <w:rFonts w:hint="eastAsia" w:ascii="仿宋" w:hAnsi="仿宋" w:eastAsia="仿宋" w:cs="仿宋"/>
        </w:rPr>
        <w:t xml:space="preserve">、</w:t>
      </w:r>
      <w:r>
        <w:rPr>
          <w:rFonts w:hint="eastAsia" w:ascii="仿宋" w:hAnsi="仿宋" w:eastAsia="仿宋" w:cs="仿宋"/>
        </w:rPr>
        <w:t xml:space="preserve">渔业。营业收入20000万元以下的为中小微型企业。其中，营业收入500万元及以上的为中型企业，营业收入50万元及以上的为小型企业，营业收入50万元以下的为微型企业。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w:t>
      </w:r>
      <w:r>
        <w:rPr>
          <w:rFonts w:hint="eastAsia" w:ascii="仿宋" w:hAnsi="仿宋" w:eastAsia="仿宋" w:cs="仿宋"/>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（五）零售业。从业人员300人以下或营业收入20000万元以下的为中小微型企业。其中，从业人员50人及以上，且营业收入500万元及以上的为中型企业；从业人员10人及以上，且营业收入100万元及以上的</w:t>
      </w:r>
      <w:r>
        <w:rPr>
          <w:rFonts w:hint="eastAsia" w:ascii="仿宋" w:hAnsi="仿宋" w:eastAsia="仿宋" w:cs="仿宋"/>
        </w:rPr>
        <w:t xml:space="preserve">为小型企业；从业人员10人以下或营业收入100万元以下的为微型企业。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（九）住宿业。从业人员300人以下或营业收入10000万元以下的为中小微型企业。其中，从业人员100人及以上，且营业收入2000万</w:t>
      </w:r>
      <w:r>
        <w:rPr>
          <w:rFonts w:hint="eastAsia" w:ascii="仿宋" w:hAnsi="仿宋" w:eastAsia="仿宋" w:cs="仿宋"/>
        </w:rPr>
        <w:t xml:space="preserve">元及以上的为中型企业；从业人员10人及以上，且营业收入100万元及以上的为小型企业；从业人员10人以下或营业收入100万元以下的为微型企业。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（十三）房地产开发经营。营业收入200000</w:t>
      </w:r>
      <w:r>
        <w:rPr>
          <w:rFonts w:hint="eastAsia" w:ascii="仿宋" w:hAnsi="仿宋" w:eastAsia="仿宋" w:cs="仿宋"/>
        </w:rPr>
        <w:t xml:space="preserve">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24"/>
        <w:ind w:firstLine="422"/>
        <w:spacing w:before="0" w:after="0" w:line="336" w:lineRule="auto"/>
        <w:shd w:val="clear" w:color="auto" w:fill="ffffff"/>
        <w:widowControl/>
        <w:rPr>
          <w:rFonts w:hint="eastAsia" w:ascii="仿宋" w:hAnsi="仿宋" w:eastAsia="仿宋" w:cs="仿宋"/>
          <w:b/>
          <w:bCs/>
        </w:rPr>
      </w:pPr>
      <w:r>
        <w:rPr>
          <w:rFonts w:hint="eastAsia" w:ascii="仿宋" w:hAnsi="仿宋" w:eastAsia="仿宋" w:cs="仿宋"/>
          <w:b/>
          <w:bCs/>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rPr>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w:t>
      </w:r>
      <w:r>
        <w:rPr>
          <w:rFonts w:hint="eastAsia" w:ascii="仿宋" w:hAnsi="仿宋" w:eastAsia="仿宋" w:cs="仿宋"/>
        </w:rPr>
        <w:t xml:space="preserve">、</w:t>
      </w:r>
      <w:r>
        <w:rPr>
          <w:rFonts w:hint="eastAsia" w:ascii="仿宋" w:hAnsi="仿宋" w:eastAsia="仿宋" w:cs="仿宋"/>
        </w:rPr>
        <w:t xml:space="preserve">企业类型的划分以统计</w:t>
      </w:r>
      <w:r>
        <w:rPr>
          <w:rFonts w:hint="eastAsia" w:ascii="仿宋" w:hAnsi="仿宋" w:eastAsia="仿宋" w:cs="仿宋"/>
        </w:rPr>
        <w:t xml:space="preserve">部门的统计数据为依据。</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w:t>
      </w:r>
      <w:r>
        <w:rPr>
          <w:rFonts w:hint="eastAsia" w:ascii="仿宋" w:hAnsi="仿宋" w:eastAsia="仿宋" w:cs="仿宋"/>
        </w:rPr>
        <w:t xml:space="preserve">、</w:t>
      </w:r>
      <w:r>
        <w:rPr>
          <w:rFonts w:hint="eastAsia" w:ascii="仿宋" w:hAnsi="仿宋" w:eastAsia="仿宋" w:cs="仿宋"/>
        </w:rPr>
        <w:t xml:space="preserve">本规定适用于在中华人民共和国境内依法设立的各类所有制和各种组织形式的企业。个体工商户和本规定以外的行业，参照本规定进行划型。</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w:t>
      </w:r>
      <w:r>
        <w:rPr>
          <w:rFonts w:hint="eastAsia" w:ascii="仿宋" w:hAnsi="仿宋" w:eastAsia="仿宋" w:cs="仿宋"/>
        </w:rPr>
        <w:t xml:space="preserve">、</w:t>
      </w:r>
      <w:r>
        <w:rPr>
          <w:rFonts w:hint="eastAsia" w:ascii="仿宋" w:hAnsi="仿宋" w:eastAsia="仿宋" w:cs="仿宋"/>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1024"/>
        <w:ind w:firstLine="420"/>
        <w:spacing w:before="0" w:after="0" w:line="336" w:lineRule="auto"/>
        <w:shd w:val="clear" w:color="auto" w:fill="ffffff"/>
        <w:widowControl/>
        <w:rPr>
          <w:rFonts w:hint="eastAsia" w:ascii="仿宋" w:hAnsi="仿宋" w:eastAsia="仿宋" w:cs="仿宋"/>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仿宋" w:hAnsi="仿宋" w:eastAsia="仿宋" w:cs="仿宋"/>
        </w:rPr>
        <w:t xml:space="preserve">八</w:t>
      </w:r>
      <w:r>
        <w:rPr>
          <w:rFonts w:hint="eastAsia" w:ascii="仿宋" w:hAnsi="仿宋" w:eastAsia="仿宋" w:cs="仿宋"/>
        </w:rPr>
        <w:t xml:space="preserve">、</w:t>
      </w:r>
      <w:r>
        <w:rPr>
          <w:rFonts w:hint="eastAsia" w:ascii="仿宋" w:hAnsi="仿宋" w:eastAsia="仿宋" w:cs="仿宋"/>
        </w:rPr>
        <w:t xml:space="preserve">本规定由工业和信息化部</w:t>
      </w:r>
      <w:r>
        <w:rPr>
          <w:rFonts w:hint="eastAsia" w:ascii="仿宋" w:hAnsi="仿宋" w:eastAsia="仿宋" w:cs="仿宋"/>
        </w:rPr>
        <w:t xml:space="preserve">、</w:t>
      </w:r>
      <w:r>
        <w:rPr>
          <w:rFonts w:hint="eastAsia" w:ascii="仿宋" w:hAnsi="仿宋" w:eastAsia="仿宋" w:cs="仿宋"/>
        </w:rPr>
        <w:t xml:space="preserve">国家统计局会同有关部门根据《国民经济行业分类》修订情况和企业发展变化情况适时修订。</w:t>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（5）残疾人福利性单位声明函（如需）</w:t>
      </w:r>
      <w:r>
        <w:rPr>
          <w:rFonts w:hint="eastAsia" w:ascii="宋体" w:hAnsi="宋体" w:eastAsia="宋体" w:cs="宋体"/>
          <w:b/>
          <w:sz w:val="24"/>
          <w:szCs w:val="24"/>
        </w:rPr>
      </w:r>
      <w:r/>
    </w:p>
    <w:p>
      <w:pPr>
        <w:pStyle w:val="1024"/>
        <w:ind w:firstLine="420"/>
        <w:spacing w:before="0" w:after="0" w:line="440" w:lineRule="exact"/>
        <w:rPr>
          <w:rFonts w:hint="eastAsia" w:ascii="宋体" w:hAnsi="宋体" w:eastAsia="宋体" w:cs="宋体"/>
          <w:sz w:val="24"/>
          <w:szCs w:val="24"/>
        </w:rPr>
      </w:pPr>
      <w:r>
        <w:rPr>
          <w:rFonts w:hint="eastAsia" w:ascii="宋体" w:hAnsi="宋体" w:eastAsia="宋体" w:cs="宋体"/>
        </w:rPr>
        <w:t xml:space="preserve">本</w:t>
      </w:r>
      <w:r>
        <w:rPr>
          <w:rFonts w:hint="eastAsia" w:ascii="宋体" w:hAnsi="宋体" w:eastAsia="宋体" w:cs="宋体"/>
          <w:sz w:val="24"/>
          <w:szCs w:val="24"/>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rPr>
      </w:r>
      <w:r/>
    </w:p>
    <w:p>
      <w:pPr>
        <w:pStyle w:val="1024"/>
        <w:ind w:firstLine="482"/>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本单位对上述声明的真实性负责。如有虚假，将依法承担相应责任。</w:t>
      </w:r>
      <w:r>
        <w:rPr>
          <w:rFonts w:hint="eastAsia" w:ascii="宋体" w:hAnsi="宋体" w:eastAsia="宋体" w:cs="宋体"/>
          <w:b/>
          <w:bCs/>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73"/>
        <w:rPr>
          <w:rFonts w:hint="eastAsia" w:ascii="宋体" w:hAnsi="宋体" w:eastAsia="宋体" w:cs="宋体"/>
        </w:rPr>
      </w:pPr>
      <w:r>
        <w:rPr>
          <w:rFonts w:hint="eastAsia" w:ascii="宋体" w:hAnsi="宋体" w:eastAsia="宋体" w:cs="宋体"/>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（6）属于监狱企业的证明文件（如需）</w:t>
      </w:r>
      <w:r>
        <w:rPr>
          <w:rFonts w:hint="eastAsia" w:ascii="宋体" w:hAnsi="宋体" w:eastAsia="宋体" w:cs="宋体"/>
          <w:b/>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（提供由省级以上监狱管理局</w:t>
      </w:r>
      <w:r>
        <w:rPr>
          <w:rFonts w:hint="eastAsia" w:ascii="宋体" w:hAnsi="宋体" w:eastAsia="宋体" w:cs="宋体"/>
          <w:sz w:val="24"/>
          <w:szCs w:val="24"/>
        </w:rPr>
        <w:t xml:space="preserve">、</w:t>
      </w:r>
      <w:r>
        <w:rPr>
          <w:rFonts w:hint="eastAsia" w:ascii="宋体" w:hAnsi="宋体" w:eastAsia="宋体" w:cs="宋体"/>
          <w:sz w:val="24"/>
          <w:szCs w:val="24"/>
        </w:rPr>
        <w:t xml:space="preserve">戒毒管理局</w:t>
      </w:r>
      <w:r>
        <w:rPr>
          <w:rFonts w:hint="eastAsia" w:ascii="宋体" w:hAnsi="宋体" w:eastAsia="宋体" w:cs="宋体"/>
          <w:sz w:val="24"/>
          <w:szCs w:val="24"/>
        </w:rPr>
        <w:t xml:space="preserve">（含新疆生产建设兵团）出具的属于监狱企业的证明文件）</w:t>
      </w:r>
      <w:r>
        <w:rPr>
          <w:rFonts w:hint="eastAsia" w:ascii="宋体" w:hAnsi="宋体" w:eastAsia="宋体" w:cs="宋体"/>
          <w:sz w:val="24"/>
          <w:szCs w:val="24"/>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65"/>
        <w:ind w:left="0"/>
        <w:rPr>
          <w:rFonts w:hint="eastAsia" w:ascii="宋体" w:hAnsi="宋体" w:cs="宋体"/>
        </w:rPr>
      </w:pPr>
      <w:r>
        <w:rPr>
          <w:rFonts w:hint="eastAsia" w:ascii="宋体" w:hAnsi="宋体" w:cs="宋体"/>
        </w:rPr>
      </w:r>
      <w:r/>
    </w:p>
    <w:p>
      <w:pPr>
        <w:pStyle w:val="102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bookmarkEnd w:id="143"/>
      <w:r/>
      <w:bookmarkEnd w:id="144"/>
      <w:r/>
      <w:bookmarkEnd w:id="145"/>
      <w:r/>
      <w:bookmarkStart w:id="146" w:name="_Toc5019"/>
      <w:r/>
      <w:bookmarkStart w:id="147" w:name="_Toc27811"/>
      <w:r/>
      <w:bookmarkStart w:id="148" w:name="_Toc788"/>
      <w:r>
        <w:rPr>
          <w:rFonts w:hint="eastAsia" w:ascii="宋体" w:hAnsi="宋体" w:eastAsia="宋体" w:cs="宋体"/>
          <w:sz w:val="32"/>
          <w:szCs w:val="32"/>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（7）关于符合本国产品标准的声明函</w:t>
      </w:r>
      <w:r>
        <w:rPr>
          <w:rFonts w:hint="eastAsia" w:ascii="宋体" w:hAnsi="宋体" w:eastAsia="宋体" w:cs="宋体"/>
          <w:b/>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24"/>
        <w:jc w:val="lef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left"/>
        <w:spacing w:before="0" w:after="0" w:line="240" w:lineRule="auto"/>
        <w:rPr>
          <w:rFonts w:ascii="宋体" w:hAnsi="宋体" w:eastAsia="宋体" w:cs="宋体"/>
          <w:sz w:val="24"/>
          <w:szCs w:val="24"/>
        </w:rPr>
      </w:pPr>
      <w:r>
        <w:rPr>
          <w:rFonts w:hint="eastAsia" w:ascii="宋体" w:hAnsi="宋体" w:eastAsia="宋体" w:cs="宋体"/>
          <w:sz w:val="24"/>
          <w:szCs w:val="24"/>
        </w:rPr>
        <w:t xml:space="preserve">说明：</w:t>
      </w:r>
      <w:r>
        <w:rPr>
          <w:rFonts w:ascii="宋体" w:hAnsi="宋体" w:eastAsia="宋体" w:cs="宋体"/>
          <w:sz w:val="24"/>
          <w:szCs w:val="24"/>
        </w:rPr>
      </w:r>
      <w:r/>
    </w:p>
    <w:p>
      <w:pPr>
        <w:pStyle w:val="1024"/>
        <w:ind w:firstLine="482"/>
        <w:spacing w:before="0" w:after="0" w:line="240" w:lineRule="auto"/>
        <w:rPr>
          <w:rFonts w:hint="eastAsia" w:ascii="宋体" w:hAnsi="宋体" w:eastAsia="仿宋" w:cs="宋体"/>
          <w:sz w:val="24"/>
          <w:szCs w:val="24"/>
        </w:rPr>
      </w:pPr>
      <w:r>
        <w:rPr>
          <w:rStyle w:val="1112"/>
          <w:rFonts w:hint="eastAsia" w:ascii="仿宋" w:hAnsi="仿宋" w:eastAsia="仿宋" w:cs="仿宋"/>
          <w:i w:val="0"/>
          <w:iCs w:val="0"/>
          <w:spacing w:val="0"/>
          <w:sz w:val="24"/>
          <w:szCs w:val="24"/>
          <w:shd w:val="clear" w:color="auto" w:fill="ffffff"/>
        </w:rPr>
        <w:t xml:space="preserve">“（产品名称）</w:t>
      </w:r>
      <w:r>
        <w:rPr>
          <w:rStyle w:val="1112"/>
          <w:rFonts w:hint="eastAsia" w:ascii="仿宋" w:hAnsi="仿宋" w:eastAsia="仿宋" w:cs="仿宋"/>
          <w:i w:val="0"/>
          <w:iCs w:val="0"/>
          <w:spacing w:val="0"/>
          <w:sz w:val="24"/>
          <w:szCs w:val="24"/>
          <w:shd w:val="clear" w:color="auto" w:fill="ffffff"/>
          <w:vertAlign w:val="superscript"/>
        </w:rPr>
        <w:t xml:space="preserve">1</w:t>
      </w:r>
      <w:r>
        <w:rPr>
          <w:rFonts w:hint="eastAsia" w:ascii="仿宋" w:hAnsi="仿宋" w:eastAsia="仿宋" w:cs="仿宋"/>
          <w:sz w:val="24"/>
          <w:szCs w:val="24"/>
          <w:shd w:val="clear" w:color="auto" w:fill="ffffff"/>
        </w:rPr>
        <w:t xml:space="preserve">，生产厂为</w:t>
      </w:r>
      <w:r>
        <w:rPr>
          <w:rStyle w:val="1112"/>
          <w:rFonts w:hint="eastAsia" w:ascii="仿宋" w:hAnsi="仿宋" w:eastAsia="仿宋" w:cs="仿宋"/>
          <w:i w:val="0"/>
          <w:iCs w:val="0"/>
          <w:spacing w:val="0"/>
          <w:sz w:val="24"/>
          <w:szCs w:val="24"/>
          <w:shd w:val="clear" w:color="auto" w:fill="ffffff"/>
        </w:rPr>
        <w:t xml:space="preserve">（厂名）</w:t>
      </w:r>
      <w:r>
        <w:rPr>
          <w:rStyle w:val="1112"/>
          <w:rFonts w:hint="eastAsia" w:ascii="仿宋" w:hAnsi="仿宋" w:eastAsia="仿宋" w:cs="仿宋"/>
          <w:i w:val="0"/>
          <w:iCs w:val="0"/>
          <w:spacing w:val="0"/>
          <w:sz w:val="24"/>
          <w:szCs w:val="24"/>
          <w:shd w:val="clear" w:color="auto" w:fill="ffffff"/>
          <w:vertAlign w:val="superscript"/>
        </w:rPr>
        <w:t xml:space="preserve">2</w:t>
      </w:r>
      <w:r>
        <w:rPr>
          <w:rFonts w:hint="eastAsia" w:ascii="仿宋" w:hAnsi="仿宋" w:eastAsia="仿宋" w:cs="仿宋"/>
          <w:sz w:val="24"/>
          <w:szCs w:val="24"/>
          <w:shd w:val="clear" w:color="auto" w:fill="ffffff"/>
        </w:rPr>
        <w:t xml:space="preserve">，厂址为</w:t>
      </w:r>
      <w:r>
        <w:rPr>
          <w:rStyle w:val="1112"/>
          <w:rFonts w:hint="eastAsia" w:ascii="仿宋" w:hAnsi="仿宋" w:eastAsia="仿宋" w:cs="仿宋"/>
          <w:i w:val="0"/>
          <w:iCs w:val="0"/>
          <w:spacing w:val="0"/>
          <w:sz w:val="24"/>
          <w:szCs w:val="24"/>
          <w:shd w:val="clear" w:color="auto" w:fill="ffffff"/>
        </w:rPr>
        <w:t xml:space="preserve">（生产厂址）</w:t>
      </w:r>
      <w:r>
        <w:rPr>
          <w:rFonts w:hint="eastAsia" w:ascii="仿宋" w:hAnsi="仿宋" w:eastAsia="仿宋" w:cs="仿宋"/>
          <w:sz w:val="24"/>
          <w:szCs w:val="24"/>
          <w:shd w:val="clear" w:color="auto" w:fill="ffffff"/>
        </w:rPr>
        <w:t xml:space="preserve">。</w:t>
      </w:r>
      <w:r>
        <w:rPr>
          <w:rStyle w:val="1112"/>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的中国境内生产的组件成本占比≥</w:t>
      </w:r>
      <w:r>
        <w:rPr>
          <w:rStyle w:val="1112"/>
          <w:rFonts w:hint="eastAsia" w:ascii="仿宋" w:hAnsi="仿宋" w:eastAsia="仿宋" w:cs="仿宋"/>
          <w:i w:val="0"/>
          <w:iCs w:val="0"/>
          <w:spacing w:val="0"/>
          <w:sz w:val="24"/>
          <w:szCs w:val="24"/>
          <w:shd w:val="clear" w:color="auto" w:fill="ffffff"/>
        </w:rPr>
        <w:t xml:space="preserve">（规定比例）</w:t>
      </w:r>
      <w:r>
        <w:rPr>
          <w:rStyle w:val="1112"/>
          <w:rFonts w:hint="eastAsia" w:ascii="仿宋" w:hAnsi="仿宋" w:eastAsia="仿宋" w:cs="仿宋"/>
          <w:i w:val="0"/>
          <w:iCs w:val="0"/>
          <w:spacing w:val="0"/>
          <w:sz w:val="24"/>
          <w:szCs w:val="24"/>
          <w:shd w:val="clear" w:color="auto" w:fill="ffffff"/>
          <w:vertAlign w:val="superscript"/>
        </w:rPr>
        <w:t xml:space="preserve">3</w:t>
      </w:r>
      <w:r>
        <w:rPr>
          <w:rFonts w:hint="eastAsia" w:ascii="仿宋" w:hAnsi="仿宋" w:eastAsia="仿宋" w:cs="仿宋"/>
          <w:sz w:val="24"/>
          <w:szCs w:val="24"/>
          <w:shd w:val="clear" w:color="auto" w:fill="ffffff"/>
        </w:rPr>
        <w:t xml:space="preserve">。</w:t>
      </w:r>
      <w:r>
        <w:rPr>
          <w:rStyle w:val="1112"/>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w:t>
      </w:r>
      <w:r>
        <w:rPr>
          <w:rStyle w:val="1112"/>
          <w:rFonts w:hint="eastAsia" w:ascii="仿宋" w:hAnsi="仿宋" w:eastAsia="仿宋" w:cs="仿宋"/>
          <w:i w:val="0"/>
          <w:iCs w:val="0"/>
          <w:spacing w:val="0"/>
          <w:sz w:val="24"/>
          <w:szCs w:val="24"/>
          <w:shd w:val="clear" w:color="auto" w:fill="ffffff"/>
        </w:rPr>
        <w:t xml:space="preserve">（关键组件）</w:t>
      </w:r>
      <w:r>
        <w:rPr>
          <w:rStyle w:val="1112"/>
          <w:rFonts w:hint="eastAsia" w:ascii="仿宋" w:hAnsi="仿宋" w:eastAsia="仿宋" w:cs="仿宋"/>
          <w:i w:val="0"/>
          <w:iCs w:val="0"/>
          <w:spacing w:val="0"/>
          <w:sz w:val="24"/>
          <w:szCs w:val="24"/>
          <w:shd w:val="clear" w:color="auto" w:fill="ffffff"/>
          <w:vertAlign w:val="superscript"/>
        </w:rPr>
        <w:t xml:space="preserve">4</w:t>
      </w:r>
      <w:r>
        <w:rPr>
          <w:rFonts w:hint="eastAsia" w:ascii="仿宋" w:hAnsi="仿宋" w:eastAsia="仿宋" w:cs="仿宋"/>
          <w:sz w:val="24"/>
          <w:szCs w:val="24"/>
          <w:shd w:val="clear" w:color="auto" w:fill="ffffff"/>
        </w:rPr>
        <w:t xml:space="preserve">在中国境内生产。</w:t>
      </w:r>
      <w:r>
        <w:rPr>
          <w:rStyle w:val="1112"/>
          <w:rFonts w:hint="eastAsia" w:ascii="仿宋" w:hAnsi="仿宋" w:eastAsia="仿宋" w:cs="仿宋"/>
          <w:i w:val="0"/>
          <w:iCs w:val="0"/>
          <w:spacing w:val="0"/>
          <w:sz w:val="24"/>
          <w:szCs w:val="24"/>
          <w:shd w:val="clear" w:color="auto" w:fill="ffffff"/>
        </w:rPr>
        <w:t xml:space="preserve">（产</w:t>
      </w:r>
      <w:r>
        <w:rPr>
          <w:rStyle w:val="1112"/>
          <w:rFonts w:hint="eastAsia" w:ascii="仿宋" w:hAnsi="仿宋" w:eastAsia="仿宋" w:cs="仿宋"/>
          <w:i w:val="0"/>
          <w:iCs w:val="0"/>
          <w:spacing w:val="0"/>
          <w:sz w:val="24"/>
          <w:szCs w:val="24"/>
          <w:shd w:val="clear" w:color="auto" w:fill="ffffff"/>
        </w:rPr>
        <w:t xml:space="preserve">品名称）</w:t>
      </w:r>
      <w:r>
        <w:rPr>
          <w:rFonts w:hint="eastAsia" w:ascii="仿宋" w:hAnsi="仿宋" w:eastAsia="仿宋" w:cs="仿宋"/>
          <w:sz w:val="24"/>
          <w:szCs w:val="24"/>
          <w:shd w:val="clear" w:color="auto" w:fill="ffffff"/>
        </w:rPr>
        <w:t xml:space="preserve">的</w:t>
      </w:r>
      <w:r>
        <w:rPr>
          <w:rStyle w:val="1112"/>
          <w:rFonts w:hint="eastAsia" w:ascii="仿宋" w:hAnsi="仿宋" w:eastAsia="仿宋" w:cs="仿宋"/>
          <w:i w:val="0"/>
          <w:iCs w:val="0"/>
          <w:spacing w:val="0"/>
          <w:sz w:val="24"/>
          <w:szCs w:val="24"/>
          <w:shd w:val="clear" w:color="auto" w:fill="ffffff"/>
        </w:rPr>
        <w:t xml:space="preserve">（关键工序）</w:t>
      </w:r>
      <w:r>
        <w:rPr>
          <w:rStyle w:val="1112"/>
          <w:rFonts w:hint="eastAsia" w:ascii="仿宋" w:hAnsi="仿宋" w:eastAsia="仿宋" w:cs="仿宋"/>
          <w:i w:val="0"/>
          <w:iCs w:val="0"/>
          <w:spacing w:val="0"/>
          <w:sz w:val="24"/>
          <w:szCs w:val="24"/>
          <w:shd w:val="clear" w:color="auto" w:fill="ffffff"/>
          <w:vertAlign w:val="superscript"/>
        </w:rPr>
        <w:t xml:space="preserve">5</w:t>
      </w:r>
      <w:r>
        <w:rPr>
          <w:rFonts w:hint="eastAsia" w:ascii="仿宋" w:hAnsi="仿宋" w:eastAsia="仿宋" w:cs="仿宋"/>
          <w:sz w:val="24"/>
          <w:szCs w:val="24"/>
          <w:shd w:val="clear" w:color="auto" w:fill="ffffff"/>
        </w:rPr>
        <w:t xml:space="preserve">在中国境内完成。”</w:t>
      </w:r>
      <w:r>
        <w:rPr>
          <w:rFonts w:hint="eastAsia" w:ascii="宋体" w:hAnsi="宋体" w:eastAsia="仿宋"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1.产品如有型号，请在“产品名称”栏一并填写。</w:t>
      </w: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4"/>
          <w:szCs w:val="24"/>
        </w:rPr>
        <w:t xml:space="preserve">6.采购人或采购代理机构有权将以上内容进行公示。</w:t>
      </w:r>
      <w:r>
        <w:rPr>
          <w:rFonts w:hint="eastAsia" w:ascii="宋体" w:hAnsi="宋体" w:eastAsia="宋体" w:cs="宋体"/>
          <w:sz w:val="24"/>
          <w:szCs w:val="24"/>
        </w:rPr>
      </w:r>
      <w:r/>
    </w:p>
    <w:p>
      <w:pPr>
        <w:pStyle w:val="1024"/>
        <w:jc w:val="center"/>
        <w:widowControl/>
        <w:rPr>
          <w:rFonts w:hint="eastAsia" w:ascii="宋体" w:hAnsi="宋体" w:eastAsia="宋体" w:cs="宋体"/>
          <w:b/>
          <w:sz w:val="28"/>
          <w:szCs w:val="28"/>
        </w:rPr>
      </w:pPr>
      <w:r>
        <w:rPr>
          <w:rFonts w:hint="eastAsia" w:ascii="宋体" w:hAnsi="宋体" w:eastAsia="宋体" w:cs="宋体"/>
          <w:b/>
          <w:sz w:val="28"/>
          <w:szCs w:val="28"/>
        </w:rPr>
        <w:t xml:space="preserve">《关于符合本国产品标准的声明函》附件</w:t>
      </w:r>
      <w:r>
        <w:rPr>
          <w:rFonts w:hint="eastAsia" w:ascii="宋体" w:hAnsi="宋体" w:eastAsia="宋体" w:cs="宋体"/>
          <w:b/>
          <w:sz w:val="28"/>
          <w:szCs w:val="28"/>
        </w:rPr>
      </w:r>
      <w:r/>
    </w:p>
    <w:p>
      <w:pPr>
        <w:pStyle w:val="1024"/>
        <w:jc w:val="center"/>
        <w:widowControl/>
        <w:rPr>
          <w:rFonts w:hint="eastAsia" w:ascii="宋体" w:hAnsi="宋体" w:eastAsia="宋体" w:cs="宋体"/>
          <w:b/>
          <w:sz w:val="28"/>
          <w:szCs w:val="28"/>
        </w:rPr>
      </w:pPr>
      <w:r>
        <w:rPr>
          <w:rFonts w:hint="eastAsia" w:ascii="宋体" w:hAnsi="宋体" w:eastAsia="宋体" w:cs="宋体"/>
          <w:b/>
          <w:sz w:val="28"/>
          <w:szCs w:val="28"/>
        </w:rPr>
        <w:t xml:space="preserve">成本比例声明函</w:t>
      </w:r>
      <w:r>
        <w:rPr>
          <w:rFonts w:hint="eastAsia" w:ascii="宋体" w:hAnsi="宋体" w:eastAsia="宋体" w:cs="宋体"/>
          <w:b/>
          <w:sz w:val="28"/>
          <w:szCs w:val="28"/>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(适用于采购项目或者采购包中含有多种产品时，不提供或者提供声明的比例达不到要求时，不享受价格扣除）</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%(填写具体百分比）。</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4"/>
          <w:szCs w:val="24"/>
        </w:rPr>
        <w:t xml:space="preserve">注:根据《国务</w:t>
      </w:r>
      <w:r>
        <w:rPr>
          <w:rFonts w:hint="eastAsia" w:ascii="宋体" w:hAnsi="宋体" w:eastAsia="宋体" w:cs="宋体"/>
          <w:sz w:val="24"/>
          <w:szCs w:val="24"/>
        </w:rPr>
        <w:t xml:space="preserve">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t xml:space="preserve">4.资格审查</w:t>
      </w:r>
      <w:r>
        <w:rPr>
          <w:rFonts w:hint="eastAsia" w:ascii="宋体" w:hAnsi="宋体" w:eastAsia="宋体" w:cs="宋体"/>
          <w:sz w:val="32"/>
          <w:szCs w:val="32"/>
        </w:rPr>
      </w:r>
      <w:r/>
    </w:p>
    <w:p>
      <w:pPr>
        <w:pStyle w:val="1024"/>
        <w:ind w:firstLine="480"/>
        <w:jc w:val="left"/>
        <w:spacing w:before="0" w:after="0" w:line="440" w:lineRule="exact"/>
        <w:rPr>
          <w:rFonts w:hint="eastAsia" w:ascii="宋体" w:hAnsi="宋体" w:eastAsia="宋体" w:cs="宋体"/>
          <w:sz w:val="24"/>
          <w:szCs w:val="24"/>
        </w:rPr>
      </w:pPr>
      <w:r>
        <w:rPr>
          <w:rFonts w:hint="eastAsia" w:ascii="宋体" w:hAnsi="宋体" w:eastAsia="宋体" w:cs="宋体"/>
          <w:bCs/>
          <w:sz w:val="24"/>
          <w:szCs w:val="24"/>
        </w:rPr>
        <w:t xml:space="preserve">供应商根据第一章招标公告中第二项投标人资质要求，逐一提供相应资质文件，并加盖公章；根据文件内容提供</w:t>
      </w:r>
      <w:r>
        <w:rPr>
          <w:rFonts w:hint="eastAsia" w:ascii="宋体" w:hAnsi="宋体" w:eastAsia="宋体" w:cs="宋体"/>
          <w:sz w:val="24"/>
          <w:szCs w:val="24"/>
        </w:rPr>
        <w:t xml:space="preserve">相关承诺，格式自拟，并</w:t>
      </w:r>
      <w:r>
        <w:rPr>
          <w:rFonts w:hint="eastAsia" w:ascii="宋体" w:hAnsi="宋体" w:eastAsia="宋体" w:cs="宋体"/>
          <w:bCs/>
          <w:sz w:val="24"/>
          <w:szCs w:val="24"/>
        </w:rPr>
        <w:t xml:space="preserve">加盖公章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jc w:val="center"/>
        <w:spacing w:before="0" w:after="0" w:line="440" w:lineRule="exact"/>
        <w:rPr>
          <w:rFonts w:hint="eastAsia" w:ascii="宋体" w:hAnsi="宋体" w:eastAsia="宋体" w:cs="宋体"/>
          <w:b/>
          <w:sz w:val="24"/>
          <w:szCs w:val="24"/>
        </w:rPr>
      </w:pPr>
      <w:r>
        <w:rPr>
          <w:rFonts w:hint="eastAsia" w:ascii="宋体" w:hAnsi="宋体" w:eastAsia="宋体" w:cs="宋体"/>
          <w:b/>
          <w:sz w:val="24"/>
          <w:szCs w:val="24"/>
        </w:rPr>
        <w:t xml:space="preserve">（1）资格审查承诺函（格式）</w:t>
      </w:r>
      <w:r>
        <w:rPr>
          <w:rFonts w:hint="eastAsia" w:ascii="宋体" w:hAnsi="宋体" w:eastAsia="宋体" w:cs="宋体"/>
          <w:b/>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为确保</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招标工作顺利进行，我公司在此承诺：</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1.我公司未处于被责令停业</w:t>
      </w:r>
      <w:r>
        <w:rPr>
          <w:rFonts w:hint="eastAsia" w:ascii="宋体" w:hAnsi="宋体" w:eastAsia="宋体" w:cs="宋体"/>
          <w:sz w:val="24"/>
          <w:szCs w:val="24"/>
        </w:rPr>
        <w:t xml:space="preserve">、</w:t>
      </w:r>
      <w:r>
        <w:rPr>
          <w:rFonts w:hint="eastAsia" w:ascii="宋体" w:hAnsi="宋体" w:eastAsia="宋体" w:cs="宋体"/>
          <w:sz w:val="24"/>
          <w:szCs w:val="24"/>
        </w:rPr>
        <w:t xml:space="preserve">投标资格被取消或者财产被接管，冻结和破产状态。</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2.我公司的资格审查资料中的重要内容没有失实或弄虚作假。</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3.我公司符合法律</w:t>
      </w:r>
      <w:r>
        <w:rPr>
          <w:rFonts w:hint="eastAsia" w:ascii="宋体" w:hAnsi="宋体" w:eastAsia="宋体" w:cs="宋体"/>
          <w:sz w:val="24"/>
          <w:szCs w:val="24"/>
        </w:rPr>
        <w:t xml:space="preserve">、</w:t>
      </w:r>
      <w:r>
        <w:rPr>
          <w:rFonts w:hint="eastAsia" w:ascii="宋体" w:hAnsi="宋体" w:eastAsia="宋体" w:cs="宋体"/>
          <w:sz w:val="24"/>
          <w:szCs w:val="24"/>
        </w:rPr>
        <w:t xml:space="preserve">法规规定的其他条件。</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4.我公司无下列行为：</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（1）有违反法律</w:t>
      </w:r>
      <w:r>
        <w:rPr>
          <w:rFonts w:hint="eastAsia" w:ascii="宋体" w:hAnsi="宋体" w:eastAsia="宋体" w:cs="宋体"/>
          <w:sz w:val="24"/>
          <w:szCs w:val="24"/>
        </w:rPr>
        <w:t xml:space="preserve">、</w:t>
      </w:r>
      <w:r>
        <w:rPr>
          <w:rFonts w:hint="eastAsia" w:ascii="宋体" w:hAnsi="宋体" w:eastAsia="宋体" w:cs="宋体"/>
          <w:sz w:val="24"/>
          <w:szCs w:val="24"/>
        </w:rPr>
        <w:t xml:space="preserve">法规行为，依法被取消投标资格且期限未满的；</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（2）因招标活动中有违法违规和不良行为，被有关行政监督部门公示且公示期</w:t>
      </w:r>
      <w:r>
        <w:rPr>
          <w:rFonts w:hint="eastAsia" w:ascii="宋体" w:hAnsi="宋体" w:eastAsia="宋体" w:cs="宋体"/>
          <w:sz w:val="24"/>
          <w:szCs w:val="24"/>
        </w:rPr>
        <w:t xml:space="preserve">限未满的。</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5.在参加本次政府采购活动中不存在与参加本项目的其他供应商单位负责人为同一人或者存在直接控股</w:t>
      </w:r>
      <w:r>
        <w:rPr>
          <w:rFonts w:hint="eastAsia" w:ascii="宋体" w:hAnsi="宋体" w:eastAsia="宋体" w:cs="宋体"/>
          <w:sz w:val="24"/>
          <w:szCs w:val="24"/>
        </w:rPr>
        <w:t xml:space="preserve">、</w:t>
      </w:r>
      <w:r>
        <w:rPr>
          <w:rFonts w:hint="eastAsia" w:ascii="宋体" w:hAnsi="宋体" w:eastAsia="宋体" w:cs="宋体"/>
          <w:sz w:val="24"/>
          <w:szCs w:val="24"/>
        </w:rPr>
        <w:t xml:space="preserve">管理关系的情形。</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6.我公司中标后，不对本项目转包</w:t>
      </w:r>
      <w:r>
        <w:rPr>
          <w:rFonts w:hint="eastAsia" w:ascii="宋体" w:hAnsi="宋体" w:eastAsia="宋体" w:cs="宋体"/>
          <w:sz w:val="24"/>
          <w:szCs w:val="24"/>
        </w:rPr>
        <w:t xml:space="preserve">、</w:t>
      </w:r>
      <w:r>
        <w:rPr>
          <w:rFonts w:hint="eastAsia" w:ascii="宋体" w:hAnsi="宋体" w:eastAsia="宋体" w:cs="宋体"/>
          <w:sz w:val="24"/>
          <w:szCs w:val="24"/>
        </w:rPr>
        <w:t xml:space="preserve">分包。</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7.我公司未为采购项目提供整体设计</w:t>
      </w:r>
      <w:r>
        <w:rPr>
          <w:rFonts w:hint="eastAsia" w:ascii="宋体" w:hAnsi="宋体" w:eastAsia="宋体" w:cs="宋体"/>
          <w:sz w:val="24"/>
          <w:szCs w:val="24"/>
        </w:rPr>
        <w:t xml:space="preserve">、</w:t>
      </w:r>
      <w:r>
        <w:rPr>
          <w:rFonts w:hint="eastAsia" w:ascii="宋体" w:hAnsi="宋体" w:eastAsia="宋体" w:cs="宋体"/>
          <w:sz w:val="24"/>
          <w:szCs w:val="24"/>
        </w:rPr>
        <w:t xml:space="preserve">规范编制或者项目管理</w:t>
      </w:r>
      <w:r>
        <w:rPr>
          <w:rFonts w:hint="eastAsia" w:ascii="宋体" w:hAnsi="宋体" w:eastAsia="宋体" w:cs="宋体"/>
          <w:sz w:val="24"/>
          <w:szCs w:val="24"/>
        </w:rPr>
        <w:t xml:space="preserve">、</w:t>
      </w:r>
      <w:r>
        <w:rPr>
          <w:rFonts w:hint="eastAsia" w:ascii="宋体" w:hAnsi="宋体" w:eastAsia="宋体" w:cs="宋体"/>
          <w:sz w:val="24"/>
          <w:szCs w:val="24"/>
        </w:rPr>
        <w:t xml:space="preserve">监理</w:t>
      </w:r>
      <w:r>
        <w:rPr>
          <w:rFonts w:hint="eastAsia" w:ascii="宋体" w:hAnsi="宋体" w:eastAsia="宋体" w:cs="宋体"/>
          <w:sz w:val="24"/>
          <w:szCs w:val="24"/>
        </w:rPr>
        <w:t xml:space="preserve">、</w:t>
      </w:r>
      <w:r>
        <w:rPr>
          <w:rFonts w:hint="eastAsia" w:ascii="宋体" w:hAnsi="宋体" w:eastAsia="宋体" w:cs="宋体"/>
          <w:sz w:val="24"/>
          <w:szCs w:val="24"/>
        </w:rPr>
        <w:t xml:space="preserve">检测等服务。</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8.我公司投标文件中的重要内容没有失实或弄虚作假。</w:t>
      </w:r>
      <w:r>
        <w:rPr>
          <w:rFonts w:hint="eastAsia" w:ascii="宋体" w:hAnsi="宋体" w:eastAsia="宋体" w:cs="宋体"/>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本公司对上述承诺的真实性负责。如有虚假，将依法承担相应责任。</w:t>
      </w:r>
      <w:r>
        <w:rPr>
          <w:rFonts w:hint="eastAsia" w:ascii="宋体" w:hAnsi="宋体" w:eastAsia="宋体" w:cs="宋体"/>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24"/>
        <w:ind w:firstLine="480"/>
        <w:widowControl/>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24"/>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sz w:val="24"/>
          <w:szCs w:val="24"/>
        </w:rPr>
      </w:r>
      <w:r/>
    </w:p>
    <w:p>
      <w:pPr>
        <w:pStyle w:val="1024"/>
        <w:jc w:val="center"/>
        <w:widowControl/>
        <w:rPr>
          <w:rFonts w:hint="eastAsia" w:ascii="宋体" w:hAnsi="宋体" w:eastAsia="宋体" w:cs="宋体"/>
          <w:b/>
          <w:sz w:val="28"/>
          <w:szCs w:val="28"/>
        </w:rPr>
      </w:pPr>
      <w:r>
        <w:rPr>
          <w:rFonts w:hint="eastAsia" w:ascii="宋体" w:hAnsi="宋体" w:eastAsia="宋体" w:cs="宋体"/>
          <w:b/>
          <w:sz w:val="24"/>
          <w:szCs w:val="24"/>
        </w:rPr>
        <w:t xml:space="preserve">（2）无重大违法记录声明函（格式）</w:t>
      </w:r>
      <w:r>
        <w:rPr>
          <w:rFonts w:hint="eastAsia" w:ascii="宋体" w:hAnsi="宋体" w:eastAsia="宋体" w:cs="宋体"/>
          <w:b/>
          <w:sz w:val="28"/>
          <w:szCs w:val="28"/>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24"/>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年内，我公司在经营活动中没有重大违法记录，没有因违法经营受到刑事处罚或者责令停产停业</w:t>
      </w:r>
      <w:r>
        <w:rPr>
          <w:rFonts w:hint="eastAsia" w:ascii="宋体" w:hAnsi="宋体" w:eastAsia="宋体" w:cs="宋体"/>
          <w:sz w:val="24"/>
          <w:szCs w:val="24"/>
        </w:rPr>
        <w:t xml:space="preserve">、</w:t>
      </w:r>
      <w:r>
        <w:rPr>
          <w:rFonts w:hint="eastAsia" w:ascii="宋体" w:hAnsi="宋体" w:eastAsia="宋体" w:cs="宋体"/>
          <w:sz w:val="24"/>
          <w:szCs w:val="24"/>
        </w:rPr>
        <w:t xml:space="preserve">吊销许可证或者执照</w:t>
      </w:r>
      <w:r>
        <w:rPr>
          <w:rFonts w:hint="eastAsia" w:ascii="宋体" w:hAnsi="宋体" w:eastAsia="宋体" w:cs="宋体"/>
          <w:sz w:val="24"/>
          <w:szCs w:val="24"/>
        </w:rPr>
        <w:t xml:space="preserve">、</w:t>
      </w:r>
      <w:r>
        <w:rPr>
          <w:rFonts w:hint="eastAsia" w:ascii="宋体" w:hAnsi="宋体" w:eastAsia="宋体" w:cs="宋体"/>
          <w:sz w:val="24"/>
          <w:szCs w:val="24"/>
        </w:rPr>
        <w:t xml:space="preserve">较大数额罚款等行政处罚。</w:t>
      </w:r>
      <w:r>
        <w:rPr>
          <w:rFonts w:hint="eastAsia" w:ascii="宋体" w:hAnsi="宋体" w:eastAsia="宋体" w:cs="宋体"/>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r>
      <w:r/>
    </w:p>
    <w:p>
      <w:pPr>
        <w:pStyle w:val="1024"/>
        <w:jc w:val="center"/>
        <w:widowControl/>
        <w:rPr>
          <w:rFonts w:hint="eastAsia" w:ascii="宋体" w:hAnsi="宋体" w:eastAsia="宋体" w:cs="宋体"/>
          <w:b/>
          <w:sz w:val="28"/>
          <w:szCs w:val="28"/>
        </w:rPr>
      </w:pPr>
      <w:r>
        <w:rPr>
          <w:rFonts w:hint="eastAsia" w:ascii="宋体" w:hAnsi="宋体" w:eastAsia="宋体" w:cs="宋体"/>
          <w:b/>
          <w:sz w:val="24"/>
          <w:szCs w:val="24"/>
        </w:rPr>
        <w:t xml:space="preserve">（3）具备履行合同所必需的设备和专业技术能力的书面声明（格式）</w:t>
      </w:r>
      <w:r>
        <w:rPr>
          <w:rFonts w:hint="eastAsia" w:ascii="宋体" w:hAnsi="宋体" w:eastAsia="宋体" w:cs="宋体"/>
          <w:b/>
          <w:sz w:val="28"/>
          <w:szCs w:val="28"/>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w:t>
      </w:r>
      <w:r>
        <w:rPr>
          <w:rFonts w:hint="eastAsia" w:ascii="宋体" w:hAnsi="宋体" w:eastAsia="宋体" w:cs="宋体"/>
          <w:sz w:val="24"/>
          <w:szCs w:val="24"/>
        </w:rPr>
        <w:t xml:space="preserve">限公司</w:t>
      </w:r>
      <w:r>
        <w:rPr>
          <w:rFonts w:hint="eastAsia" w:ascii="宋体" w:hAnsi="宋体" w:eastAsia="宋体" w:cs="宋体"/>
          <w:sz w:val="24"/>
          <w:szCs w:val="24"/>
        </w:rPr>
      </w:r>
      <w:r/>
    </w:p>
    <w:p>
      <w:pPr>
        <w:pStyle w:val="1024"/>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1024"/>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sz w:val="24"/>
          <w:szCs w:val="24"/>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（4）声明函（格式）</w:t>
      </w:r>
      <w:r>
        <w:rPr>
          <w:rFonts w:hint="eastAsia" w:ascii="宋体" w:hAnsi="宋体" w:eastAsia="宋体" w:cs="宋体"/>
          <w:b/>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24"/>
        <w:ind w:firstLine="480"/>
        <w:spacing w:before="0" w:after="0"/>
        <w:rPr>
          <w:rFonts w:hint="eastAsia" w:ascii="宋体" w:hAnsi="宋体" w:eastAsia="宋体" w:cs="宋体"/>
        </w:rPr>
      </w:pPr>
      <w:r>
        <w:rPr>
          <w:rFonts w:hint="eastAsia" w:ascii="宋体" w:hAnsi="宋体" w:eastAsia="宋体" w:cs="宋体"/>
          <w:sz w:val="24"/>
          <w:szCs w:val="24"/>
        </w:rPr>
        <w:t xml:space="preserve">我公司郑重声明：在提交投标文件时，未被国家财政部指定的信用记录查询渠道（中国政府采购网www.ccgp.gov.cn</w:t>
      </w:r>
      <w:r>
        <w:rPr>
          <w:rFonts w:hint="eastAsia" w:ascii="宋体" w:hAnsi="宋体" w:eastAsia="宋体" w:cs="宋体"/>
          <w:sz w:val="24"/>
          <w:szCs w:val="24"/>
        </w:rPr>
        <w:t xml:space="preserve">、</w:t>
      </w:r>
      <w:r>
        <w:rPr>
          <w:rFonts w:hint="eastAsia" w:ascii="宋体" w:hAnsi="宋体" w:eastAsia="宋体" w:cs="宋体"/>
          <w:sz w:val="24"/>
          <w:szCs w:val="24"/>
        </w:rPr>
        <w:t xml:space="preserve">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）列入失信被执行主体</w:t>
      </w:r>
      <w:r>
        <w:rPr>
          <w:rFonts w:hint="eastAsia" w:ascii="宋体" w:hAnsi="宋体" w:eastAsia="宋体" w:cs="宋体"/>
          <w:sz w:val="24"/>
          <w:szCs w:val="24"/>
        </w:rPr>
        <w:t xml:space="preserve">、</w:t>
      </w:r>
      <w:r>
        <w:rPr>
          <w:rFonts w:hint="eastAsia" w:ascii="宋体" w:hAnsi="宋体" w:eastAsia="宋体" w:cs="宋体"/>
          <w:sz w:val="24"/>
          <w:szCs w:val="24"/>
        </w:rPr>
        <w:t xml:space="preserve">重大税收违法案件当事主体</w:t>
      </w:r>
      <w:r>
        <w:rPr>
          <w:rFonts w:hint="eastAsia" w:ascii="宋体" w:hAnsi="宋体" w:eastAsia="宋体" w:cs="宋体"/>
          <w:sz w:val="24"/>
          <w:szCs w:val="24"/>
        </w:rPr>
        <w:t xml:space="preserve">、</w:t>
      </w:r>
      <w:r>
        <w:rPr>
          <w:rFonts w:hint="eastAsia" w:ascii="宋体" w:hAnsi="宋体" w:eastAsia="宋体" w:cs="宋体"/>
          <w:sz w:val="24"/>
          <w:szCs w:val="24"/>
        </w:rPr>
        <w:t xml:space="preserve">政府采购严重违法失信行为当事主体等严重失信记录名单。</w:t>
      </w:r>
      <w:r>
        <w:rPr>
          <w:rFonts w:hint="eastAsia" w:ascii="宋体" w:hAnsi="宋体" w:eastAsia="宋体" w:cs="宋体"/>
        </w:rPr>
      </w:r>
      <w:r/>
    </w:p>
    <w:p>
      <w:pPr>
        <w:pStyle w:val="1024"/>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中国政府采购网自查截图：</w:t>
      </w:r>
      <w:r>
        <w:rPr>
          <w:rFonts w:hint="eastAsia" w:ascii="宋体" w:hAnsi="宋体" w:eastAsia="宋体" w:cs="宋体"/>
          <w:b/>
          <w:bCs/>
          <w:sz w:val="24"/>
          <w:szCs w:val="24"/>
        </w:rPr>
      </w:r>
      <w:r/>
    </w:p>
    <w:p>
      <w:pPr>
        <w:pStyle w:val="1024"/>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信用中国网站自查截图：</w:t>
      </w:r>
      <w:r>
        <w:rPr>
          <w:rFonts w:hint="eastAsia" w:ascii="宋体" w:hAnsi="宋体" w:eastAsia="宋体" w:cs="宋体"/>
          <w:b/>
          <w:bCs/>
          <w:sz w:val="24"/>
          <w:szCs w:val="24"/>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（5）“不存在与参加本项目的其他供应商单位负责人为同</w:t>
      </w:r>
      <w:r>
        <w:rPr>
          <w:rFonts w:hint="eastAsia" w:ascii="宋体" w:hAnsi="宋体" w:eastAsia="宋体" w:cs="宋体"/>
          <w:b/>
          <w:sz w:val="24"/>
          <w:szCs w:val="24"/>
        </w:rPr>
        <w:t xml:space="preserve">一人或者存在直接控股</w:t>
      </w:r>
      <w:r>
        <w:rPr>
          <w:rFonts w:hint="eastAsia" w:ascii="宋体" w:hAnsi="宋体" w:eastAsia="宋体" w:cs="宋体"/>
          <w:b/>
          <w:sz w:val="24"/>
          <w:szCs w:val="24"/>
        </w:rPr>
        <w:t xml:space="preserve">、</w:t>
      </w:r>
      <w:r>
        <w:rPr>
          <w:rFonts w:hint="eastAsia" w:ascii="宋体" w:hAnsi="宋体" w:eastAsia="宋体" w:cs="宋体"/>
          <w:b/>
          <w:sz w:val="24"/>
          <w:szCs w:val="24"/>
        </w:rPr>
        <w:t xml:space="preserve">管理关系”的承诺函（格式）</w:t>
      </w:r>
      <w:r>
        <w:rPr>
          <w:rFonts w:hint="eastAsia" w:ascii="宋体" w:hAnsi="宋体" w:eastAsia="宋体" w:cs="宋体"/>
          <w:b/>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采购公告，我公司郑重承诺：在参加本次政府采购活动中不存在与参加本项目的其他供应商单位负责人为同一人或者存在直接控股</w:t>
      </w:r>
      <w:r>
        <w:rPr>
          <w:rFonts w:hint="eastAsia" w:ascii="宋体" w:hAnsi="宋体" w:eastAsia="宋体" w:cs="宋体"/>
          <w:sz w:val="24"/>
          <w:szCs w:val="24"/>
        </w:rPr>
        <w:t xml:space="preserve">、</w:t>
      </w:r>
      <w:r>
        <w:rPr>
          <w:rFonts w:hint="eastAsia" w:ascii="宋体" w:hAnsi="宋体" w:eastAsia="宋体" w:cs="宋体"/>
          <w:sz w:val="24"/>
          <w:szCs w:val="24"/>
        </w:rPr>
        <w:t xml:space="preserve">管理关系的情形。本公司对上述承诺的真实性负责。如有虚假，将依法承担相应责任。</w:t>
      </w:r>
      <w:r>
        <w:rPr>
          <w:rFonts w:hint="eastAsia" w:ascii="宋体" w:hAnsi="宋体" w:eastAsia="宋体" w:cs="宋体"/>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24"/>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24"/>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left"/>
        <w:widowControl/>
        <w:rPr>
          <w:rFonts w:hint="eastAsia" w:ascii="宋体" w:hAnsi="宋体" w:eastAsia="宋体" w:cs="宋体"/>
          <w:b/>
          <w:bCs/>
          <w:sz w:val="28"/>
          <w:szCs w:val="28"/>
          <w:lang w:bidi="ar"/>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bCs/>
          <w:sz w:val="28"/>
          <w:szCs w:val="28"/>
          <w:lang w:bidi="ar"/>
        </w:rPr>
      </w:r>
      <w:r/>
    </w:p>
    <w:p>
      <w:pPr>
        <w:pStyle w:val="1024"/>
        <w:jc w:val="left"/>
        <w:widowControl/>
        <w:rPr>
          <w:rFonts w:hint="eastAsia" w:ascii="宋体" w:hAnsi="宋体" w:eastAsia="宋体" w:cs="宋体"/>
          <w:sz w:val="20"/>
          <w:szCs w:val="18"/>
        </w:rPr>
      </w:pPr>
      <w:r>
        <w:rPr>
          <w:rFonts w:hint="eastAsia" w:ascii="宋体" w:hAnsi="宋体" w:eastAsia="宋体" w:cs="宋体"/>
          <w:b/>
          <w:bCs/>
          <w:sz w:val="24"/>
          <w:szCs w:val="24"/>
          <w:lang w:bidi="ar"/>
        </w:rPr>
        <w:t xml:space="preserve">单位负责人</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bidi="ar"/>
        </w:rPr>
        <w:t xml:space="preserve">公司控股关系及公司管理关系释义：</w:t>
      </w:r>
      <w:r>
        <w:rPr>
          <w:rFonts w:hint="eastAsia" w:ascii="宋体" w:hAnsi="宋体" w:eastAsia="宋体" w:cs="宋体"/>
          <w:sz w:val="20"/>
          <w:szCs w:val="18"/>
        </w:rPr>
      </w:r>
      <w:r/>
    </w:p>
    <w:p>
      <w:pPr>
        <w:pStyle w:val="1024"/>
        <w:jc w:val="left"/>
        <w:widowControl/>
        <w:rPr>
          <w:rFonts w:hint="eastAsia" w:ascii="宋体" w:hAnsi="宋体" w:eastAsia="宋体" w:cs="宋体"/>
        </w:rPr>
      </w:pPr>
      <w:r>
        <w:rPr>
          <w:rFonts w:hint="eastAsia" w:ascii="宋体" w:hAnsi="宋体" w:eastAsia="宋体" w:cs="宋体"/>
          <w:b/>
          <w:bCs/>
          <w:sz w:val="24"/>
          <w:szCs w:val="24"/>
          <w:lang w:bidi="ar"/>
        </w:rPr>
        <w:t xml:space="preserve">①单位负责人：</w:t>
      </w:r>
      <w:r>
        <w:rPr>
          <w:rFonts w:hint="eastAsia" w:ascii="宋体" w:hAnsi="宋体" w:eastAsia="宋体" w:cs="宋体"/>
          <w:sz w:val="24"/>
          <w:szCs w:val="24"/>
          <w:lang w:bidi="ar"/>
        </w:rPr>
        <w:t xml:space="preserve">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单位法定代表人</w:t>
      </w:r>
      <w:r>
        <w:rPr>
          <w:rFonts w:hint="eastAsia" w:ascii="宋体" w:hAnsi="宋体" w:eastAsia="宋体" w:cs="宋体"/>
          <w:sz w:val="24"/>
          <w:szCs w:val="24"/>
          <w:lang w:bidi="ar"/>
        </w:rPr>
        <w:t xml:space="preserve">或者 </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法律</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bidi="ar"/>
        </w:rPr>
        <w:t xml:space="preserve">行政法规规定代表单位行使职权的主要负责人。 </w:t>
      </w:r>
      <w:r>
        <w:rPr>
          <w:rFonts w:hint="eastAsia" w:ascii="宋体" w:hAnsi="宋体" w:eastAsia="宋体" w:cs="宋体"/>
        </w:rPr>
      </w:r>
      <w:r/>
    </w:p>
    <w:p>
      <w:pPr>
        <w:pStyle w:val="1024"/>
        <w:jc w:val="left"/>
        <w:widowControl/>
        <w:rPr>
          <w:rFonts w:hint="eastAsia" w:ascii="宋体" w:hAnsi="宋体" w:eastAsia="宋体" w:cs="宋体"/>
        </w:rPr>
      </w:pPr>
      <w:r>
        <w:rPr>
          <w:rFonts w:hint="eastAsia" w:ascii="宋体" w:hAnsi="宋体" w:eastAsia="宋体" w:cs="宋体"/>
          <w:b/>
          <w:bCs/>
          <w:sz w:val="24"/>
          <w:szCs w:val="24"/>
          <w:lang w:bidi="ar"/>
        </w:rPr>
        <w:t xml:space="preserve">A：所谓法定代表人：</w:t>
      </w:r>
      <w:r>
        <w:rPr>
          <w:rFonts w:hint="eastAsia" w:ascii="宋体" w:hAnsi="宋体" w:eastAsia="宋体" w:cs="宋体"/>
          <w:sz w:val="24"/>
          <w:szCs w:val="24"/>
          <w:lang w:bidi="ar"/>
        </w:rPr>
        <w:t xml:space="preserve">是指由法律或者法人组织章程规定，代表法人对外行使民事权利</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履行民事义务的负责人。如《中华人民共和国公司法》规定，公司法定代表人依照公司章程的规定由董事长</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rPr>
      </w:r>
      <w:r/>
    </w:p>
    <w:p>
      <w:pPr>
        <w:pStyle w:val="1024"/>
        <w:jc w:val="left"/>
        <w:widowControl/>
        <w:rPr>
          <w:rFonts w:hint="eastAsia" w:ascii="宋体" w:hAnsi="宋体" w:eastAsia="宋体" w:cs="宋体"/>
        </w:rPr>
      </w:pPr>
      <w:r>
        <w:rPr>
          <w:rFonts w:hint="eastAsia" w:ascii="宋体" w:hAnsi="宋体" w:eastAsia="宋体" w:cs="宋体"/>
          <w:b/>
          <w:bCs/>
          <w:sz w:val="24"/>
          <w:szCs w:val="24"/>
          <w:lang w:bidi="ar"/>
        </w:rPr>
        <w:t xml:space="preserve">B：所谓法律</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bidi="ar"/>
        </w:rPr>
        <w:t xml:space="preserve">行政法规规定代表单位行使职权的主要</w:t>
      </w:r>
      <w:r>
        <w:rPr>
          <w:rFonts w:hint="eastAsia" w:ascii="宋体" w:hAnsi="宋体" w:eastAsia="宋体" w:cs="宋体"/>
          <w:b/>
          <w:bCs/>
          <w:sz w:val="24"/>
          <w:szCs w:val="24"/>
          <w:lang w:bidi="ar"/>
        </w:rPr>
        <w:t xml:space="preserve">负责人：</w:t>
      </w:r>
      <w:r>
        <w:rPr>
          <w:rFonts w:hint="eastAsia" w:ascii="宋体" w:hAnsi="宋体" w:eastAsia="宋体" w:cs="宋体"/>
          <w:sz w:val="24"/>
          <w:szCs w:val="24"/>
          <w:lang w:bidi="ar"/>
        </w:rPr>
        <w:t xml:space="preserve">是指除法定代表人以外，法律</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行政法规规定的代表单位行使职权的主要负责人。如个人独资企业的投资人，代表合伙企业执行合伙企业事务的合伙人等。</w:t>
      </w:r>
      <w:r>
        <w:rPr>
          <w:rFonts w:hint="eastAsia" w:ascii="宋体" w:hAnsi="宋体" w:eastAsia="宋体" w:cs="宋体"/>
        </w:rPr>
      </w:r>
      <w:r/>
    </w:p>
    <w:p>
      <w:pPr>
        <w:pStyle w:val="1024"/>
        <w:jc w:val="left"/>
        <w:widowControl/>
        <w:rPr>
          <w:rFonts w:hint="eastAsia" w:ascii="宋体" w:hAnsi="宋体" w:eastAsia="宋体" w:cs="宋体"/>
        </w:rPr>
      </w:pPr>
      <w:r>
        <w:rPr>
          <w:rFonts w:hint="eastAsia" w:ascii="宋体" w:hAnsi="宋体" w:eastAsia="宋体" w:cs="宋体"/>
          <w:b/>
          <w:bCs/>
          <w:sz w:val="24"/>
          <w:szCs w:val="24"/>
          <w:lang w:bidi="ar"/>
        </w:rPr>
        <w:t xml:space="preserve">②控股关系：</w:t>
      </w:r>
      <w:r>
        <w:rPr>
          <w:rFonts w:hint="eastAsia" w:ascii="宋体" w:hAnsi="宋体" w:eastAsia="宋体" w:cs="宋体"/>
          <w:sz w:val="24"/>
          <w:szCs w:val="24"/>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lang w:bidi="ar"/>
        </w:rPr>
        <w:t xml:space="preserve">（二）控股股东，是指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出资额或者持有股份的比例虽然不足百分之五十，但依其出资额或者持有的股份所享有的表决权已足以对股东会</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bidi="ar"/>
        </w:rPr>
        <w:t xml:space="preserve">股东会的决议产生重大影响的股东</w:t>
      </w:r>
      <w:r>
        <w:rPr>
          <w:rFonts w:hint="eastAsia" w:ascii="宋体" w:hAnsi="宋体" w:eastAsia="宋体" w:cs="宋体"/>
          <w:sz w:val="24"/>
          <w:szCs w:val="24"/>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rPr>
      </w:r>
      <w:r/>
    </w:p>
    <w:p>
      <w:pPr>
        <w:pStyle w:val="1024"/>
        <w:jc w:val="left"/>
        <w:widowControl/>
        <w:rPr>
          <w:rFonts w:hint="eastAsia" w:ascii="宋体" w:hAnsi="宋体" w:eastAsia="宋体" w:cs="宋体"/>
        </w:rPr>
      </w:pPr>
      <w:r>
        <w:rPr>
          <w:rFonts w:hint="eastAsia" w:ascii="宋体" w:hAnsi="宋体" w:eastAsia="宋体" w:cs="宋体"/>
          <w:b/>
          <w:bCs/>
          <w:sz w:val="24"/>
          <w:szCs w:val="24"/>
          <w:lang w:bidi="ar"/>
        </w:rPr>
        <w:t xml:space="preserve">③管理关系：</w:t>
      </w:r>
      <w:r>
        <w:rPr>
          <w:rFonts w:hint="eastAsia" w:ascii="宋体" w:hAnsi="宋体" w:eastAsia="宋体" w:cs="宋体"/>
          <w:sz w:val="24"/>
          <w:szCs w:val="24"/>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rPr>
      </w:r>
      <w:r/>
    </w:p>
    <w:p>
      <w:pPr>
        <w:pStyle w:val="1061"/>
        <w:jc w:val="center"/>
        <w:spacing w:before="240" w:after="240"/>
        <w:rPr>
          <w:rFonts w:hint="eastAsia" w:ascii="宋体" w:hAnsi="宋体" w:eastAsia="宋体" w:cs="宋体"/>
          <w:b/>
          <w:szCs w:val="28"/>
        </w:rPr>
      </w:pPr>
      <w:r>
        <w:rPr>
          <w:rFonts w:hint="eastAsia" w:ascii="宋体" w:hAnsi="宋体" w:eastAsia="宋体" w:cs="宋体"/>
          <w:b/>
          <w:szCs w:val="28"/>
        </w:rPr>
      </w:r>
      <w:r/>
    </w:p>
    <w:p>
      <w:pPr>
        <w:pStyle w:val="1061"/>
        <w:jc w:val="left"/>
        <w:spacing w:before="0" w:after="0"/>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sz w:val="24"/>
          <w:szCs w:val="24"/>
        </w:rPr>
      </w:r>
      <w:r/>
    </w:p>
    <w:p>
      <w:pPr>
        <w:pStyle w:val="1061"/>
        <w:jc w:val="left"/>
        <w:spacing w:before="240" w:after="240"/>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rPr>
        <w:t xml:space="preserve">6</w:t>
      </w:r>
      <w:r>
        <w:rPr>
          <w:rFonts w:hint="eastAsia" w:ascii="宋体" w:hAnsi="宋体" w:eastAsia="宋体" w:cs="宋体"/>
          <w:b/>
          <w:sz w:val="24"/>
          <w:szCs w:val="24"/>
        </w:rPr>
        <w:t xml:space="preserve">）招标公告中“投标人资质要求”所要求其他的证明材料</w:t>
      </w:r>
      <w:r>
        <w:rPr>
          <w:rFonts w:hint="eastAsia" w:ascii="宋体" w:hAnsi="宋体" w:eastAsia="宋体" w:cs="宋体"/>
          <w:b/>
          <w:sz w:val="24"/>
          <w:szCs w:val="24"/>
        </w:rPr>
      </w:r>
      <w:r/>
    </w:p>
    <w:p>
      <w:pPr>
        <w:pStyle w:val="1061"/>
        <w:jc w:val="left"/>
        <w:spacing w:before="0" w:after="0"/>
        <w:rPr>
          <w:rFonts w:hint="eastAsia" w:ascii="宋体" w:hAnsi="宋体" w:eastAsia="宋体" w:cs="宋体"/>
          <w:bCs/>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Cs/>
          <w:sz w:val="24"/>
          <w:szCs w:val="24"/>
        </w:rPr>
        <w:t xml:space="preserve">（投标文件按照第一章招标公告中“投标人资质要求”要求，逐条提供除以上资格审查格式以外的其他证明材料）</w:t>
      </w:r>
      <w:r>
        <w:rPr>
          <w:rFonts w:hint="eastAsia" w:ascii="宋体" w:hAnsi="宋体" w:eastAsia="宋体" w:cs="宋体"/>
          <w:bCs/>
          <w:sz w:val="24"/>
          <w:szCs w:val="24"/>
        </w:rPr>
      </w:r>
      <w:r/>
    </w:p>
    <w:p>
      <w:pPr>
        <w:pStyle w:val="1024"/>
        <w:widowControl/>
        <w:rPr>
          <w:rFonts w:hint="eastAsia" w:ascii="宋体" w:hAnsi="宋体" w:eastAsia="宋体" w:cs="宋体"/>
          <w:b/>
          <w:sz w:val="24"/>
          <w:szCs w:val="24"/>
        </w:rPr>
      </w:pPr>
      <w:r>
        <w:rPr>
          <w:rFonts w:hint="eastAsia" w:ascii="宋体" w:hAnsi="宋体" w:eastAsia="宋体" w:cs="宋体"/>
          <w:b/>
          <w:sz w:val="24"/>
          <w:szCs w:val="24"/>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附件：制造商授权书（专项授权）（进口</w:t>
      </w:r>
      <w:r>
        <w:rPr>
          <w:rFonts w:hint="eastAsia" w:ascii="宋体" w:hAnsi="宋体" w:eastAsia="宋体" w:cs="宋体"/>
          <w:b/>
          <w:sz w:val="24"/>
          <w:szCs w:val="24"/>
        </w:rPr>
        <w:t xml:space="preserve">设备须提供）</w:t>
      </w:r>
      <w:r>
        <w:rPr>
          <w:rFonts w:hint="eastAsia" w:ascii="宋体" w:hAnsi="宋体" w:eastAsia="宋体" w:cs="宋体"/>
          <w:b/>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130"/>
        <w:spacing w:line="360" w:lineRule="auto"/>
        <w:rPr>
          <w:rFonts w:hint="eastAsia" w:ascii="宋体" w:hAnsi="宋体" w:eastAsia="宋体" w:cs="宋体"/>
          <w:lang w:val="en-US"/>
        </w:rPr>
      </w:pPr>
      <w:r>
        <w:rPr>
          <w:rFonts w:hint="eastAsia" w:ascii="宋体" w:hAnsi="宋体" w:eastAsia="宋体" w:cs="宋体"/>
          <w:lang w:val="en-US"/>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我们</w:t>
      </w:r>
      <w:r>
        <w:rPr>
          <w:rFonts w:hint="eastAsia" w:ascii="宋体" w:hAnsi="宋体" w:eastAsia="宋体" w:cs="宋体"/>
          <w:sz w:val="24"/>
          <w:szCs w:val="24"/>
          <w:u w:val="single"/>
        </w:rPr>
        <w:t xml:space="preserve">（制造商名称）</w:t>
      </w:r>
      <w:r>
        <w:rPr>
          <w:rFonts w:hint="eastAsia" w:ascii="宋体" w:hAnsi="宋体" w:eastAsia="宋体" w:cs="宋体"/>
          <w:sz w:val="24"/>
          <w:szCs w:val="24"/>
        </w:rPr>
        <w:t xml:space="preserve">是按</w:t>
      </w:r>
      <w:r>
        <w:rPr>
          <w:rFonts w:hint="eastAsia" w:ascii="宋体" w:hAnsi="宋体" w:eastAsia="宋体" w:cs="宋体"/>
          <w:sz w:val="24"/>
          <w:szCs w:val="24"/>
          <w:u w:val="single"/>
        </w:rPr>
        <w:t xml:space="preserve">（国家名称）</w:t>
      </w:r>
      <w:r>
        <w:rPr>
          <w:rFonts w:hint="eastAsia" w:ascii="宋体" w:hAnsi="宋体" w:eastAsia="宋体" w:cs="宋体"/>
          <w:sz w:val="24"/>
          <w:szCs w:val="24"/>
        </w:rPr>
        <w:t xml:space="preserve">法律成立的一家制造商，主要营业地点设在</w:t>
      </w:r>
      <w:r>
        <w:rPr>
          <w:rFonts w:hint="eastAsia" w:ascii="宋体" w:hAnsi="宋体" w:eastAsia="宋体" w:cs="宋体"/>
          <w:sz w:val="24"/>
          <w:szCs w:val="24"/>
          <w:u w:val="single"/>
        </w:rPr>
        <w:t xml:space="preserve">（制造商地址）</w:t>
      </w:r>
      <w:r>
        <w:rPr>
          <w:rFonts w:hint="eastAsia" w:ascii="宋体" w:hAnsi="宋体" w:eastAsia="宋体" w:cs="宋体"/>
          <w:sz w:val="24"/>
          <w:szCs w:val="24"/>
        </w:rPr>
        <w:t xml:space="preserve">。兹指派按</w:t>
      </w:r>
      <w:r>
        <w:rPr>
          <w:rFonts w:hint="eastAsia" w:ascii="宋体" w:hAnsi="宋体" w:eastAsia="宋体" w:cs="宋体"/>
          <w:sz w:val="24"/>
          <w:szCs w:val="24"/>
          <w:u w:val="single"/>
        </w:rPr>
        <w:t xml:space="preserve">（国家名称）</w:t>
      </w:r>
      <w:r>
        <w:rPr>
          <w:rFonts w:hint="eastAsia" w:ascii="宋体" w:hAnsi="宋体" w:eastAsia="宋体" w:cs="宋体"/>
          <w:sz w:val="24"/>
          <w:szCs w:val="24"/>
        </w:rPr>
        <w:t xml:space="preserve">的法律正式成立的，主要营业地点设在</w:t>
      </w:r>
      <w:r>
        <w:rPr>
          <w:rFonts w:hint="eastAsia" w:ascii="宋体" w:hAnsi="宋体" w:eastAsia="宋体" w:cs="宋体"/>
          <w:sz w:val="24"/>
          <w:szCs w:val="24"/>
          <w:u w:val="single"/>
        </w:rPr>
        <w:t xml:space="preserve">（贸易公司地址）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作为我方真正的和合法的代理人进行下列有效的活动：</w:t>
      </w: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代表我方在中华人民共和国办理贵方第</w:t>
      </w:r>
      <w:r>
        <w:rPr>
          <w:rFonts w:hint="eastAsia" w:ascii="宋体" w:hAnsi="宋体" w:eastAsia="宋体" w:cs="宋体"/>
          <w:sz w:val="24"/>
          <w:szCs w:val="24"/>
          <w:u w:val="single"/>
        </w:rPr>
        <w:t xml:space="preserve"> ZZ0087-G26</w:t>
      </w:r>
      <w:r>
        <w:rPr>
          <w:rFonts w:hint="eastAsia" w:ascii="宋体" w:hAnsi="宋体" w:eastAsia="宋体" w:cs="宋体"/>
          <w:sz w:val="24"/>
          <w:szCs w:val="24"/>
          <w:u w:val="single"/>
        </w:rPr>
        <w:t xml:space="preserve">Hz</w:t>
      </w:r>
      <w:r>
        <w:rPr>
          <w:rFonts w:hint="eastAsia" w:ascii="宋体" w:hAnsi="宋体" w:eastAsia="宋体" w:cs="宋体"/>
          <w:sz w:val="24"/>
          <w:szCs w:val="24"/>
          <w:u w:val="single"/>
        </w:rPr>
        <w:t xml:space="preserve">0293 </w:t>
      </w:r>
      <w:r>
        <w:rPr>
          <w:rFonts w:hint="eastAsia" w:ascii="宋体" w:hAnsi="宋体" w:eastAsia="宋体" w:cs="宋体"/>
          <w:sz w:val="24"/>
          <w:szCs w:val="24"/>
        </w:rPr>
        <w:t xml:space="preserve">号招标要求提供的由我方制造的产品的有关事宜，并对我方具有约束力。</w:t>
      </w: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作为制造商，我方保证以公开招标合作者来约束自己，并对该公开招标过程共同和分别承担投标文件中所规定的义务。</w:t>
      </w: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我方兹授予</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全权办理和履行上述我方为完成上述各点所必需的事宜，具有替换或撤销的全权。兹确认</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或其正式授权代表依此合法地办理一切事宜。</w:t>
      </w: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我方于年月日签署本文件，</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于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t xml:space="preserve">接收</w:t>
      </w:r>
      <w:r>
        <w:rPr>
          <w:rFonts w:hint="eastAsia" w:ascii="宋体" w:hAnsi="宋体" w:eastAsia="宋体" w:cs="宋体"/>
          <w:sz w:val="24"/>
          <w:szCs w:val="24"/>
        </w:rPr>
        <w:t xml:space="preserve">此件，以此为证。</w:t>
      </w: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制造商名称（盖章）:</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签字人姓名（签名）:</w:t>
      </w:r>
      <w:r>
        <w:rPr>
          <w:rFonts w:hint="eastAsia" w:ascii="宋体" w:hAnsi="宋体" w:eastAsia="宋体" w:cs="宋体"/>
          <w:sz w:val="24"/>
          <w:szCs w:val="24"/>
        </w:rPr>
      </w:r>
      <w:r/>
    </w:p>
    <w:p>
      <w:pPr>
        <w:pStyle w:val="1061"/>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61"/>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61"/>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61"/>
        <w:jc w:val="left"/>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61"/>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61"/>
        <w:ind w:firstLine="480"/>
        <w:jc w:val="left"/>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4"/>
          <w:szCs w:val="24"/>
        </w:rPr>
      </w:r>
      <w:r/>
    </w:p>
    <w:p>
      <w:pPr>
        <w:pStyle w:val="1024"/>
        <w:jc w:val="center"/>
        <w:rPr>
          <w:rFonts w:hint="eastAsia" w:ascii="宋体" w:hAnsi="宋体" w:eastAsia="宋体" w:cs="宋体"/>
          <w:sz w:val="24"/>
          <w:szCs w:val="24"/>
        </w:rPr>
      </w:pPr>
      <w:r>
        <w:rPr>
          <w:rFonts w:hint="eastAsia" w:ascii="宋体" w:hAnsi="宋体" w:eastAsia="宋体" w:cs="宋体"/>
          <w:sz w:val="32"/>
          <w:szCs w:val="32"/>
        </w:rPr>
        <w:t xml:space="preserve">5.</w:t>
      </w:r>
      <w:bookmarkEnd w:id="146"/>
      <w:r/>
      <w:bookmarkEnd w:id="147"/>
      <w:r/>
      <w:bookmarkEnd w:id="148"/>
      <w:r>
        <w:rPr>
          <w:rFonts w:hint="eastAsia" w:ascii="宋体" w:hAnsi="宋体" w:eastAsia="宋体" w:cs="宋体"/>
          <w:sz w:val="32"/>
          <w:szCs w:val="32"/>
        </w:rPr>
        <w:t xml:space="preserve">技术条款偏离表（技术要求响应表）</w:t>
      </w:r>
      <w:r>
        <w:rPr>
          <w:rFonts w:hint="eastAsia" w:ascii="宋体" w:hAnsi="宋体" w:eastAsia="宋体" w:cs="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序号</w:t>
            </w:r>
            <w:r>
              <w:rPr>
                <w:rFonts w:hint="eastAsia" w:ascii="宋体" w:hAnsi="宋体" w:eastAsia="宋体" w:cs="宋体"/>
                <w:bCs/>
                <w:sz w:val="24"/>
              </w:rPr>
            </w:r>
            <w:r/>
          </w:p>
        </w:tc>
        <w:tc>
          <w:tcPr>
            <w:tcW w:w="1454"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招标文件条目号</w:t>
            </w:r>
            <w:r>
              <w:rPr>
                <w:rFonts w:hint="eastAsia" w:ascii="宋体" w:hAnsi="宋体" w:eastAsia="宋体" w:cs="宋体"/>
                <w:bCs/>
                <w:sz w:val="24"/>
              </w:rPr>
            </w:r>
            <w:r/>
          </w:p>
        </w:tc>
        <w:tc>
          <w:tcPr>
            <w:tcW w:w="2161"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招标文件要求的规格</w:t>
            </w:r>
            <w:r>
              <w:rPr>
                <w:rFonts w:hint="eastAsia" w:ascii="宋体" w:hAnsi="宋体" w:eastAsia="宋体" w:cs="宋体"/>
                <w:bCs/>
                <w:sz w:val="24"/>
              </w:rPr>
              <w:t xml:space="preserve">、</w:t>
            </w:r>
            <w:r>
              <w:rPr>
                <w:rFonts w:hint="eastAsia" w:ascii="宋体" w:hAnsi="宋体" w:eastAsia="宋体" w:cs="宋体"/>
                <w:bCs/>
                <w:sz w:val="24"/>
              </w:rPr>
              <w:t xml:space="preserve">参数</w:t>
            </w:r>
            <w:r>
              <w:rPr>
                <w:rFonts w:hint="eastAsia" w:ascii="宋体" w:hAnsi="宋体" w:eastAsia="宋体" w:cs="宋体"/>
                <w:bCs/>
                <w:sz w:val="24"/>
              </w:rPr>
            </w:r>
            <w:r/>
          </w:p>
        </w:tc>
        <w:tc>
          <w:tcPr>
            <w:tcW w:w="2202"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投标响应</w:t>
            </w:r>
            <w:r>
              <w:rPr>
                <w:rFonts w:hint="eastAsia" w:ascii="宋体" w:hAnsi="宋体" w:eastAsia="宋体" w:cs="宋体"/>
                <w:bCs/>
                <w:sz w:val="24"/>
              </w:rPr>
            </w:r>
            <w:r/>
          </w:p>
          <w:p>
            <w:pPr>
              <w:pStyle w:val="1024"/>
              <w:jc w:val="center"/>
              <w:rPr>
                <w:rFonts w:hint="eastAsia" w:ascii="宋体" w:hAnsi="宋体" w:eastAsia="宋体" w:cs="宋体"/>
                <w:bCs/>
                <w:sz w:val="24"/>
              </w:rPr>
            </w:pPr>
            <w:r>
              <w:rPr>
                <w:rFonts w:hint="eastAsia" w:ascii="宋体" w:hAnsi="宋体" w:eastAsia="宋体" w:cs="宋体"/>
                <w:bCs/>
                <w:sz w:val="24"/>
              </w:rPr>
              <w:t xml:space="preserve">规格</w:t>
            </w:r>
            <w:r>
              <w:rPr>
                <w:rFonts w:hint="eastAsia" w:ascii="宋体" w:hAnsi="宋体" w:eastAsia="宋体" w:cs="宋体"/>
                <w:bCs/>
                <w:sz w:val="24"/>
              </w:rPr>
              <w:t xml:space="preserve">、</w:t>
            </w:r>
            <w:r>
              <w:rPr>
                <w:rFonts w:hint="eastAsia" w:ascii="宋体" w:hAnsi="宋体" w:eastAsia="宋体" w:cs="宋体"/>
                <w:bCs/>
                <w:sz w:val="24"/>
              </w:rPr>
              <w:t xml:space="preserve">参数</w:t>
            </w:r>
            <w:r>
              <w:rPr>
                <w:rFonts w:hint="eastAsia" w:ascii="宋体" w:hAnsi="宋体" w:eastAsia="宋体" w:cs="宋体"/>
                <w:bCs/>
                <w:sz w:val="24"/>
              </w:rPr>
            </w:r>
            <w:r/>
          </w:p>
        </w:tc>
        <w:tc>
          <w:tcPr>
            <w:tcW w:w="1648"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sz w:val="24"/>
                <w:szCs w:val="24"/>
              </w:rPr>
              <w:t xml:space="preserve">偏离情况（+/-/=</w:t>
            </w:r>
            <w:r>
              <w:rPr>
                <w:rFonts w:hint="eastAsia" w:ascii="宋体" w:hAnsi="宋体" w:eastAsia="宋体" w:cs="宋体"/>
                <w:sz w:val="24"/>
                <w:szCs w:val="24"/>
              </w:rPr>
              <w:t xml:space="preserve">）</w:t>
            </w:r>
            <w:r>
              <w:rPr>
                <w:rFonts w:hint="eastAsia" w:ascii="宋体" w:hAnsi="宋体" w:eastAsia="宋体" w:cs="宋体"/>
                <w:bCs/>
                <w:sz w:val="24"/>
              </w:rPr>
            </w:r>
            <w:r/>
          </w:p>
        </w:tc>
        <w:tc>
          <w:tcPr>
            <w:tcW w:w="765"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证明材料页码</w:t>
            </w:r>
            <w:r>
              <w:rPr>
                <w:rFonts w:hint="eastAsia" w:ascii="宋体" w:hAnsi="宋体" w:eastAsia="宋体" w:cs="宋体"/>
                <w:bCs/>
                <w:sz w:val="24"/>
              </w:rPr>
            </w:r>
            <w:r/>
          </w:p>
        </w:tc>
        <w:tc>
          <w:tcPr>
            <w:tcW w:w="735"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备注</w:t>
            </w: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bl>
    <w:p>
      <w:pPr>
        <w:pStyle w:val="1024"/>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24"/>
        <w:rPr>
          <w:rFonts w:hint="eastAsia" w:ascii="宋体" w:hAnsi="宋体" w:eastAsia="宋体" w:cs="宋体"/>
          <w:sz w:val="20"/>
        </w:rPr>
      </w:pPr>
      <w:r>
        <w:rPr>
          <w:rFonts w:hint="eastAsia" w:ascii="宋体" w:hAnsi="宋体" w:eastAsia="宋体" w:cs="宋体"/>
          <w:sz w:val="24"/>
          <w:szCs w:val="24"/>
        </w:rPr>
        <w:t xml:space="preserve">日期：    年  月  日</w:t>
      </w:r>
      <w:r>
        <w:rPr>
          <w:rFonts w:hint="eastAsia" w:ascii="宋体" w:hAnsi="宋体" w:eastAsia="宋体" w:cs="宋体"/>
          <w:sz w:val="20"/>
        </w:rPr>
      </w:r>
      <w:r/>
    </w:p>
    <w:p>
      <w:pPr>
        <w:pStyle w:val="1024"/>
        <w:rPr>
          <w:rFonts w:hint="eastAsia" w:ascii="宋体" w:hAnsi="宋体" w:eastAsia="宋体" w:cs="宋体"/>
          <w:szCs w:val="21"/>
        </w:rPr>
      </w:pPr>
      <w:r/>
      <w:bookmarkStart w:id="149" w:name="_Toc5552"/>
      <w:r/>
      <w:bookmarkStart w:id="150" w:name="_Toc10292"/>
      <w:r/>
      <w:bookmarkStart w:id="151" w:name="_Toc11669"/>
      <w:r>
        <w:rPr>
          <w:rFonts w:hint="eastAsia" w:ascii="宋体" w:hAnsi="宋体" w:eastAsia="宋体" w:cs="宋体"/>
          <w:szCs w:val="21"/>
        </w:rPr>
        <w:t xml:space="preserve">说明：①此表为表样，行数可自行添加，但表式不变。</w:t>
      </w:r>
      <w:r>
        <w:rPr>
          <w:rFonts w:hint="eastAsia" w:ascii="宋体" w:hAnsi="宋体" w:eastAsia="宋体" w:cs="宋体"/>
          <w:szCs w:val="21"/>
        </w:rPr>
      </w:r>
      <w:r/>
    </w:p>
    <w:p>
      <w:pPr>
        <w:pStyle w:val="1024"/>
        <w:spacing w:line="240" w:lineRule="auto"/>
        <w:rPr>
          <w:rFonts w:hint="eastAsia" w:ascii="宋体" w:hAnsi="宋体" w:eastAsia="宋体" w:cs="宋体"/>
          <w:szCs w:val="21"/>
        </w:rPr>
      </w:pPr>
      <w:r>
        <w:rPr>
          <w:rFonts w:hint="eastAsia" w:ascii="宋体" w:hAnsi="宋体" w:eastAsia="宋体" w:cs="宋体"/>
          <w:szCs w:val="21"/>
        </w:rPr>
        <w:t xml:space="preserve">②是否偏离用符号“+</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-”或填写“正偏离</w:t>
      </w:r>
      <w:r>
        <w:rPr>
          <w:rFonts w:hint="eastAsia" w:ascii="宋体" w:hAnsi="宋体" w:eastAsia="宋体" w:cs="宋体"/>
          <w:szCs w:val="21"/>
        </w:rPr>
        <w:t xml:space="preserve">、</w:t>
      </w:r>
      <w:r>
        <w:rPr>
          <w:rFonts w:hint="eastAsia" w:ascii="宋体" w:hAnsi="宋体" w:eastAsia="宋体" w:cs="宋体"/>
          <w:szCs w:val="21"/>
        </w:rPr>
        <w:t xml:space="preserve">完全响应</w:t>
      </w:r>
      <w:r>
        <w:rPr>
          <w:rFonts w:hint="eastAsia" w:ascii="宋体" w:hAnsi="宋体" w:eastAsia="宋体" w:cs="宋体"/>
          <w:szCs w:val="21"/>
        </w:rPr>
        <w:t xml:space="preserve">、</w:t>
      </w:r>
      <w:r>
        <w:rPr>
          <w:rFonts w:hint="eastAsia" w:ascii="宋体" w:hAnsi="宋体" w:eastAsia="宋体" w:cs="宋体"/>
          <w:szCs w:val="21"/>
        </w:rPr>
        <w:t xml:space="preserve">负偏离”分别表示正偏离</w:t>
      </w:r>
      <w:r>
        <w:rPr>
          <w:rFonts w:hint="eastAsia" w:ascii="宋体" w:hAnsi="宋体" w:eastAsia="宋体" w:cs="宋体"/>
          <w:szCs w:val="21"/>
        </w:rPr>
        <w:t xml:space="preserve">、</w:t>
      </w:r>
      <w:r>
        <w:rPr>
          <w:rFonts w:hint="eastAsia" w:ascii="宋体" w:hAnsi="宋体" w:eastAsia="宋体" w:cs="宋体"/>
          <w:szCs w:val="21"/>
        </w:rPr>
        <w:t xml:space="preserve">完全响应</w:t>
      </w:r>
      <w:r>
        <w:rPr>
          <w:rFonts w:hint="eastAsia" w:ascii="宋体" w:hAnsi="宋体" w:eastAsia="宋体" w:cs="宋体"/>
          <w:szCs w:val="21"/>
        </w:rPr>
        <w:t xml:space="preserve">、</w:t>
      </w:r>
      <w:r>
        <w:rPr>
          <w:rFonts w:hint="eastAsia" w:ascii="宋体" w:hAnsi="宋体" w:eastAsia="宋体" w:cs="宋体"/>
          <w:szCs w:val="21"/>
        </w:rPr>
        <w:t xml:space="preserve">负偏离。</w:t>
      </w:r>
      <w:r>
        <w:rPr>
          <w:rFonts w:hint="eastAsia" w:ascii="宋体" w:hAnsi="宋体" w:eastAsia="宋体" w:cs="宋体"/>
          <w:szCs w:val="21"/>
        </w:rPr>
      </w:r>
      <w:r/>
    </w:p>
    <w:p>
      <w:pPr>
        <w:pStyle w:val="1024"/>
        <w:rPr>
          <w:rFonts w:hint="eastAsia" w:ascii="宋体" w:hAnsi="宋体" w:eastAsia="宋体" w:cs="宋体"/>
          <w:szCs w:val="21"/>
        </w:rPr>
      </w:pPr>
      <w:r>
        <w:rPr>
          <w:rFonts w:hint="eastAsia" w:ascii="宋体" w:hAnsi="宋体" w:eastAsia="宋体" w:cs="宋体"/>
          <w:b/>
          <w:bCs/>
          <w:szCs w:val="21"/>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rPr>
        <w:t xml:space="preserve">。</w:t>
      </w:r>
      <w:r>
        <w:rPr>
          <w:rFonts w:hint="eastAsia" w:ascii="宋体" w:hAnsi="宋体" w:eastAsia="宋体" w:cs="宋体"/>
          <w:szCs w:val="21"/>
        </w:rPr>
      </w:r>
      <w:r/>
    </w:p>
    <w:p>
      <w:pPr>
        <w:pStyle w:val="102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32"/>
          <w:szCs w:val="32"/>
        </w:rPr>
      </w:r>
      <w:r/>
    </w:p>
    <w:p>
      <w:pPr>
        <w:pStyle w:val="1024"/>
        <w:spacing w:line="420" w:lineRule="exact"/>
        <w:rPr>
          <w:rFonts w:hint="eastAsia" w:ascii="宋体" w:hAnsi="宋体" w:eastAsia="宋体" w:cs="宋体"/>
          <w:b/>
          <w:sz w:val="24"/>
          <w:szCs w:val="24"/>
          <w:lang w:val="zh-CN"/>
        </w:rPr>
      </w:pPr>
      <w:r/>
      <w:bookmarkStart w:id="152" w:name="_Toc22168"/>
      <w:r/>
      <w:bookmarkStart w:id="153" w:name="_Toc23012"/>
      <w:r>
        <w:rPr>
          <w:rFonts w:hint="eastAsia" w:eastAsia="宋体" w:cs="宋体"/>
          <w:b/>
          <w:sz w:val="24"/>
          <w:szCs w:val="24"/>
        </w:rPr>
        <w:t xml:space="preserve">附件：</w:t>
      </w: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及</w:t>
      </w:r>
      <w:r>
        <w:rPr>
          <w:rFonts w:hint="eastAsia" w:ascii="宋体" w:hAnsi="宋体" w:eastAsia="宋体" w:cs="宋体"/>
          <w:b/>
          <w:sz w:val="24"/>
          <w:szCs w:val="24"/>
          <w:lang w:val="zh-CN"/>
        </w:rPr>
        <w:t xml:space="preserve">“▲”参数技术支持材料</w:t>
      </w:r>
      <w:bookmarkEnd w:id="152"/>
      <w:r/>
      <w:bookmarkEnd w:id="153"/>
      <w:r>
        <w:rPr>
          <w:rFonts w:hint="eastAsia" w:ascii="宋体" w:hAnsi="宋体" w:eastAsia="宋体" w:cs="宋体"/>
          <w:b/>
          <w:sz w:val="24"/>
          <w:szCs w:val="24"/>
          <w:lang w:val="zh-CN"/>
        </w:rPr>
      </w:r>
      <w:r/>
    </w:p>
    <w:p>
      <w:pPr>
        <w:pStyle w:val="1065"/>
        <w:ind w:left="0"/>
        <w:rPr>
          <w:rFonts w:hint="eastAsia" w:ascii="宋体" w:hAnsi="宋体" w:cs="宋体"/>
        </w:rPr>
      </w:pPr>
      <w:r>
        <w:rPr>
          <w:rFonts w:hint="eastAsia" w:ascii="宋体" w:hAnsi="宋体" w:cs="宋体"/>
        </w:rPr>
      </w:r>
      <w:r/>
    </w:p>
    <w:p>
      <w:pPr>
        <w:pStyle w:val="1065"/>
        <w:ind w:left="0" w:firstLine="420"/>
        <w:rPr>
          <w:rFonts w:hint="eastAsia" w:ascii="宋体" w:hAnsi="宋体" w:cs="宋体"/>
        </w:rPr>
      </w:pPr>
      <w:r>
        <w:rPr>
          <w:rFonts w:hint="eastAsia" w:ascii="宋体" w:hAnsi="宋体" w:cs="宋体"/>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w:t>
      </w:r>
      <w:r>
        <w:rPr>
          <w:rFonts w:hint="eastAsia" w:ascii="宋体" w:hAnsi="宋体" w:cs="宋体"/>
        </w:rPr>
        <w:t xml:space="preserve">、</w:t>
      </w:r>
      <w:r>
        <w:rPr>
          <w:rFonts w:hint="eastAsia" w:ascii="宋体" w:hAnsi="宋体" w:cs="宋体"/>
        </w:rPr>
        <w:t xml:space="preserve">彩页</w:t>
      </w:r>
      <w:r>
        <w:rPr>
          <w:rFonts w:hint="eastAsia" w:ascii="宋体" w:hAnsi="宋体" w:cs="宋体"/>
        </w:rPr>
        <w:t xml:space="preserve">、</w:t>
      </w:r>
      <w:r>
        <w:rPr>
          <w:rFonts w:hint="eastAsia" w:ascii="宋体" w:hAnsi="宋体" w:cs="宋体"/>
        </w:rPr>
        <w:t xml:space="preserve">官网截图</w:t>
      </w:r>
      <w:r>
        <w:rPr>
          <w:rFonts w:hint="eastAsia" w:ascii="宋体" w:hAnsi="宋体" w:cs="宋体"/>
        </w:rPr>
        <w:t xml:space="preserve">、</w:t>
      </w:r>
      <w:r>
        <w:rPr>
          <w:rFonts w:hint="eastAsia" w:ascii="宋体" w:hAnsi="宋体" w:cs="宋体"/>
        </w:rPr>
        <w:t xml:space="preserve">功能页面截图</w:t>
      </w:r>
      <w:r>
        <w:rPr>
          <w:rFonts w:hint="eastAsia" w:ascii="宋体" w:hAnsi="宋体" w:cs="宋体"/>
        </w:rPr>
        <w:t xml:space="preserve">、</w:t>
      </w:r>
      <w:r>
        <w:rPr>
          <w:rFonts w:hint="eastAsia" w:ascii="宋体" w:hAnsi="宋体" w:cs="宋体"/>
        </w:rPr>
        <w:t xml:space="preserve">检测报告或白皮书等），未提供技术支持资料的，或未对招标文件做出实质性</w:t>
      </w:r>
      <w:r>
        <w:rPr>
          <w:rFonts w:hint="eastAsia" w:ascii="宋体" w:hAnsi="宋体" w:cs="宋体"/>
        </w:rPr>
        <w:t xml:space="preserve">响应，将导致投标文件被视为无效。</w:t>
      </w:r>
      <w:r/>
    </w:p>
    <w:p>
      <w:pPr>
        <w:pStyle w:val="1065"/>
        <w:ind w:left="0" w:firstLine="420"/>
        <w:rPr>
          <w:rFonts w:hint="eastAsia" w:ascii="宋体" w:hAnsi="宋体" w:cs="宋体"/>
        </w:rPr>
      </w:pPr>
      <w:r>
        <w:rPr>
          <w:rFonts w:hint="eastAsia" w:ascii="宋体" w:hAnsi="宋体" w:cs="宋体"/>
        </w:rPr>
        <w:t xml:space="preserve">对带▲号参数指标（如有）为主要技术参数要求，投标文件中须提供技术支持资料（技术支持资料种类以文件第四章要求为准，如无特殊要求则为明确说明该技术内容的公开发行的手册</w:t>
      </w:r>
      <w:r>
        <w:rPr>
          <w:rFonts w:hint="eastAsia" w:ascii="宋体" w:hAnsi="宋体" w:cs="宋体"/>
        </w:rPr>
        <w:t xml:space="preserve">、</w:t>
      </w:r>
      <w:r>
        <w:rPr>
          <w:rFonts w:hint="eastAsia" w:ascii="宋体" w:hAnsi="宋体" w:cs="宋体"/>
        </w:rPr>
        <w:t xml:space="preserve">彩页</w:t>
      </w:r>
      <w:r>
        <w:rPr>
          <w:rFonts w:hint="eastAsia" w:ascii="宋体" w:hAnsi="宋体" w:cs="宋体"/>
        </w:rPr>
        <w:t xml:space="preserve">、</w:t>
      </w:r>
      <w:r>
        <w:rPr>
          <w:rFonts w:hint="eastAsia" w:ascii="宋体" w:hAnsi="宋体" w:cs="宋体"/>
        </w:rPr>
        <w:t xml:space="preserve">官网截图</w:t>
      </w:r>
      <w:r>
        <w:rPr>
          <w:rFonts w:hint="eastAsia" w:ascii="宋体" w:hAnsi="宋体" w:cs="宋体"/>
        </w:rPr>
        <w:t xml:space="preserve">、</w:t>
      </w:r>
      <w:r>
        <w:rPr>
          <w:rFonts w:hint="eastAsia" w:ascii="宋体" w:hAnsi="宋体" w:cs="宋体"/>
        </w:rPr>
        <w:t xml:space="preserve">功能页面截图</w:t>
      </w:r>
      <w:r>
        <w:rPr>
          <w:rFonts w:hint="eastAsia" w:ascii="宋体" w:hAnsi="宋体" w:cs="宋体"/>
        </w:rPr>
        <w:t xml:space="preserve">、</w:t>
      </w:r>
      <w:r>
        <w:rPr>
          <w:rFonts w:hint="eastAsia" w:ascii="宋体" w:hAnsi="宋体" w:cs="宋体"/>
        </w:rPr>
        <w:t xml:space="preserve">检测报告或白皮书等），否则将视为未响应▲号参数，作负偏离处理。</w:t>
      </w:r>
      <w:r/>
    </w:p>
    <w:p>
      <w:pPr>
        <w:pStyle w:val="1024"/>
        <w:rPr>
          <w:rFonts w:hint="eastAsia" w:ascii="宋体" w:hAnsi="宋体" w:eastAsia="宋体" w:cs="宋体"/>
        </w:rPr>
      </w:pPr>
      <w:r>
        <w:rPr>
          <w:rFonts w:hint="eastAsia" w:ascii="宋体" w:hAnsi="宋体" w:eastAsia="宋体" w:cs="宋体"/>
        </w:rPr>
      </w:r>
      <w:r/>
    </w:p>
    <w:p>
      <w:pPr>
        <w:pStyle w:val="1024"/>
        <w:rPr>
          <w:rFonts w:hint="eastAsia" w:ascii="宋体" w:hAnsi="宋体" w:eastAsia="宋体" w:cs="宋体"/>
        </w:rPr>
      </w:pPr>
      <w:r>
        <w:rPr>
          <w:rFonts w:hint="eastAsia" w:ascii="宋体" w:hAnsi="宋体" w:eastAsia="宋体" w:cs="宋体"/>
        </w:rPr>
        <w:t xml:space="preserve">★项参数要求及证明材料：</w:t>
      </w:r>
      <w:r/>
    </w:p>
    <w:p>
      <w:pPr>
        <w:pStyle w:val="1024"/>
        <w:rPr>
          <w:rFonts w:hint="eastAsia" w:ascii="宋体" w:hAnsi="宋体" w:eastAsia="宋体" w:cs="宋体"/>
        </w:rPr>
      </w:pPr>
      <w:r>
        <w:rPr>
          <w:rFonts w:hint="eastAsia" w:ascii="宋体" w:hAnsi="宋体" w:eastAsia="宋体" w:cs="宋体"/>
        </w:rPr>
        <w:t xml:space="preserve">1.</w:t>
      </w:r>
      <w:r/>
    </w:p>
    <w:p>
      <w:pPr>
        <w:pStyle w:val="1024"/>
        <w:rPr>
          <w:rFonts w:hint="eastAsia" w:ascii="宋体" w:hAnsi="宋体" w:eastAsia="宋体" w:cs="宋体"/>
        </w:rPr>
      </w:pPr>
      <w:r>
        <w:rPr>
          <w:rFonts w:hint="eastAsia" w:ascii="宋体" w:hAnsi="宋体" w:eastAsia="宋体" w:cs="宋体"/>
        </w:rPr>
        <w:t xml:space="preserve">2.</w:t>
      </w:r>
      <w:r/>
    </w:p>
    <w:p>
      <w:pPr>
        <w:pStyle w:val="1024"/>
        <w:rPr>
          <w:rFonts w:hint="eastAsia" w:ascii="宋体" w:hAnsi="宋体" w:eastAsia="宋体" w:cs="宋体"/>
        </w:rPr>
      </w:pPr>
      <w:r>
        <w:rPr>
          <w:rFonts w:hint="eastAsia" w:ascii="宋体" w:hAnsi="宋体" w:eastAsia="宋体" w:cs="宋体"/>
        </w:rPr>
        <w:t xml:space="preserve">3.</w:t>
      </w:r>
      <w:r/>
    </w:p>
    <w:p>
      <w:pPr>
        <w:pStyle w:val="1024"/>
        <w:rPr>
          <w:rFonts w:hint="eastAsia" w:ascii="宋体" w:hAnsi="宋体" w:eastAsia="宋体" w:cs="宋体"/>
        </w:rPr>
      </w:pPr>
      <w:r>
        <w:rPr>
          <w:rFonts w:hint="eastAsia" w:ascii="宋体" w:hAnsi="宋体" w:eastAsia="宋体" w:cs="宋体"/>
        </w:rPr>
        <w:t xml:space="preserve">……</w:t>
      </w:r>
      <w:r/>
    </w:p>
    <w:p>
      <w:pPr>
        <w:pStyle w:val="1024"/>
        <w:rPr>
          <w:rFonts w:hint="eastAsia" w:ascii="宋体" w:hAnsi="宋体" w:eastAsia="宋体" w:cs="宋体"/>
        </w:rPr>
      </w:pPr>
      <w:r>
        <w:rPr>
          <w:rFonts w:hint="eastAsia" w:ascii="宋体" w:hAnsi="宋体" w:eastAsia="宋体" w:cs="宋体"/>
        </w:rPr>
      </w:r>
      <w:r/>
    </w:p>
    <w:p>
      <w:pPr>
        <w:pStyle w:val="1024"/>
        <w:rPr>
          <w:rFonts w:hint="eastAsia" w:ascii="宋体" w:hAnsi="宋体" w:eastAsia="宋体" w:cs="宋体"/>
        </w:rPr>
      </w:pPr>
      <w:r>
        <w:rPr>
          <w:rFonts w:hint="eastAsia" w:ascii="宋体" w:hAnsi="宋体" w:eastAsia="宋体" w:cs="宋体"/>
        </w:rPr>
        <w:t xml:space="preserve">▲项参数要求及证明材料：</w:t>
      </w:r>
      <w:r/>
    </w:p>
    <w:p>
      <w:pPr>
        <w:pStyle w:val="1024"/>
        <w:rPr>
          <w:rFonts w:hint="eastAsia" w:ascii="宋体" w:hAnsi="宋体" w:eastAsia="宋体" w:cs="宋体"/>
        </w:rPr>
      </w:pPr>
      <w:r>
        <w:rPr>
          <w:rFonts w:hint="eastAsia" w:ascii="宋体" w:hAnsi="宋体" w:eastAsia="宋体" w:cs="宋体"/>
        </w:rPr>
        <w:t xml:space="preserve">1.</w:t>
      </w:r>
      <w:r/>
    </w:p>
    <w:p>
      <w:pPr>
        <w:pStyle w:val="1024"/>
        <w:rPr>
          <w:rFonts w:hint="eastAsia" w:ascii="宋体" w:hAnsi="宋体" w:eastAsia="宋体" w:cs="宋体"/>
        </w:rPr>
      </w:pPr>
      <w:r>
        <w:rPr>
          <w:rFonts w:hint="eastAsia" w:ascii="宋体" w:hAnsi="宋体" w:eastAsia="宋体" w:cs="宋体"/>
        </w:rPr>
        <w:t xml:space="preserve">2.</w:t>
      </w:r>
      <w:r/>
    </w:p>
    <w:p>
      <w:pPr>
        <w:pStyle w:val="1024"/>
        <w:rPr>
          <w:rFonts w:hint="eastAsia" w:ascii="宋体" w:hAnsi="宋体" w:eastAsia="宋体" w:cs="宋体"/>
        </w:rPr>
      </w:pPr>
      <w:r>
        <w:rPr>
          <w:rFonts w:hint="eastAsia" w:ascii="宋体" w:hAnsi="宋体" w:eastAsia="宋体" w:cs="宋体"/>
        </w:rPr>
        <w:t xml:space="preserve">3.</w:t>
      </w:r>
      <w:r/>
    </w:p>
    <w:p>
      <w:pPr>
        <w:pStyle w:val="1024"/>
        <w:rPr>
          <w:rFonts w:hint="eastAsia" w:ascii="宋体" w:hAnsi="宋体" w:eastAsia="宋体" w:cs="宋体"/>
        </w:rPr>
      </w:pPr>
      <w:r>
        <w:rPr>
          <w:rFonts w:hint="eastAsia" w:ascii="宋体" w:hAnsi="宋体" w:eastAsia="宋体" w:cs="宋体"/>
        </w:rPr>
        <w:t xml:space="preserve">……</w:t>
      </w:r>
      <w:r/>
    </w:p>
    <w:p>
      <w:pPr>
        <w:pStyle w:val="102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32"/>
          <w:szCs w:val="32"/>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t xml:space="preserve">6.</w:t>
      </w:r>
      <w:bookmarkEnd w:id="149"/>
      <w:r/>
      <w:bookmarkEnd w:id="150"/>
      <w:r/>
      <w:bookmarkEnd w:id="151"/>
      <w:r>
        <w:rPr>
          <w:rFonts w:hint="eastAsia" w:ascii="宋体" w:hAnsi="宋体" w:eastAsia="宋体" w:cs="宋体"/>
          <w:sz w:val="32"/>
          <w:szCs w:val="32"/>
        </w:rPr>
        <w:t xml:space="preserve">商务条款偏离表（商务要求响应表）</w:t>
      </w:r>
      <w:r>
        <w:rPr>
          <w:rFonts w:hint="eastAsia" w:ascii="宋体" w:hAnsi="宋体" w:eastAsia="宋体" w:cs="宋体"/>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招标文件商务部分要求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供应商的响应及承诺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偏离情况（+/-/=）</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4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6"/>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24"/>
        <w:rPr>
          <w:rFonts w:hint="eastAsia" w:ascii="宋体" w:hAnsi="宋体" w:eastAsia="宋体" w:cs="宋体"/>
          <w:szCs w:val="21"/>
        </w:rPr>
      </w:pPr>
      <w:r>
        <w:rPr>
          <w:rFonts w:hint="eastAsia" w:ascii="宋体" w:hAnsi="宋体" w:eastAsia="宋体" w:cs="宋体"/>
          <w:szCs w:val="21"/>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rPr>
      </w:r>
      <w:r/>
    </w:p>
    <w:p>
      <w:pPr>
        <w:pStyle w:val="1024"/>
        <w:rPr>
          <w:rFonts w:hint="eastAsia" w:ascii="宋体" w:hAnsi="宋体" w:eastAsia="宋体" w:cs="宋体"/>
          <w:szCs w:val="21"/>
        </w:rPr>
      </w:pPr>
      <w:r>
        <w:rPr>
          <w:rFonts w:hint="eastAsia" w:ascii="宋体" w:hAnsi="宋体" w:eastAsia="宋体" w:cs="宋体"/>
          <w:szCs w:val="21"/>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rPr>
      </w:r>
      <w:r/>
    </w:p>
    <w:p>
      <w:pPr>
        <w:pStyle w:val="1024"/>
        <w:rPr>
          <w:rFonts w:hint="eastAsia" w:ascii="宋体" w:hAnsi="宋体" w:eastAsia="宋体" w:cs="宋体"/>
          <w:szCs w:val="21"/>
        </w:rPr>
      </w:pPr>
      <w:r>
        <w:rPr>
          <w:rFonts w:hint="eastAsia" w:ascii="宋体" w:hAnsi="宋体" w:eastAsia="宋体" w:cs="宋体"/>
          <w:szCs w:val="21"/>
        </w:rPr>
        <w:t xml:space="preserve">3. 偏离包括正</w:t>
      </w:r>
      <w:r>
        <w:rPr>
          <w:rFonts w:hint="eastAsia" w:ascii="宋体" w:hAnsi="宋体" w:eastAsia="宋体" w:cs="宋体"/>
          <w:szCs w:val="21"/>
        </w:rPr>
        <w:t xml:space="preserve">、</w:t>
      </w:r>
      <w:r>
        <w:rPr>
          <w:rFonts w:hint="eastAsia" w:ascii="宋体" w:hAnsi="宋体" w:eastAsia="宋体" w:cs="宋体"/>
          <w:szCs w:val="21"/>
        </w:rPr>
        <w:t xml:space="preserve">负偏离，正偏离指供应商的响应高于招标文件要求，负偏离指供应商的响应低于招标文件要求。是否偏离用符号“+</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-”或填写“正偏离</w:t>
      </w:r>
      <w:r>
        <w:rPr>
          <w:rFonts w:hint="eastAsia" w:ascii="宋体" w:hAnsi="宋体" w:eastAsia="宋体" w:cs="宋体"/>
          <w:szCs w:val="21"/>
        </w:rPr>
        <w:t xml:space="preserve">、</w:t>
      </w:r>
      <w:r>
        <w:rPr>
          <w:rFonts w:hint="eastAsia" w:ascii="宋体" w:hAnsi="宋体" w:eastAsia="宋体" w:cs="宋体"/>
          <w:szCs w:val="21"/>
        </w:rPr>
        <w:t xml:space="preserve">完全响应</w:t>
      </w:r>
      <w:r>
        <w:rPr>
          <w:rFonts w:hint="eastAsia" w:ascii="宋体" w:hAnsi="宋体" w:eastAsia="宋体" w:cs="宋体"/>
          <w:szCs w:val="21"/>
        </w:rPr>
        <w:t xml:space="preserve">、</w:t>
      </w:r>
      <w:r>
        <w:rPr>
          <w:rFonts w:hint="eastAsia" w:ascii="宋体" w:hAnsi="宋体" w:eastAsia="宋体" w:cs="宋体"/>
          <w:szCs w:val="21"/>
        </w:rPr>
        <w:t xml:space="preserve">负偏离”分别表示正偏离</w:t>
      </w:r>
      <w:r>
        <w:rPr>
          <w:rFonts w:hint="eastAsia" w:ascii="宋体" w:hAnsi="宋体" w:eastAsia="宋体" w:cs="宋体"/>
          <w:szCs w:val="21"/>
        </w:rPr>
        <w:t xml:space="preserve">、</w:t>
      </w:r>
      <w:r>
        <w:rPr>
          <w:rFonts w:hint="eastAsia" w:ascii="宋体" w:hAnsi="宋体" w:eastAsia="宋体" w:cs="宋体"/>
          <w:szCs w:val="21"/>
        </w:rPr>
        <w:t xml:space="preserve">完全响应</w:t>
      </w:r>
      <w:r>
        <w:rPr>
          <w:rFonts w:hint="eastAsia" w:ascii="宋体" w:hAnsi="宋体" w:eastAsia="宋体" w:cs="宋体"/>
          <w:szCs w:val="21"/>
        </w:rPr>
        <w:t xml:space="preserve">、</w:t>
      </w:r>
      <w:r>
        <w:rPr>
          <w:rFonts w:hint="eastAsia" w:ascii="宋体" w:hAnsi="宋体" w:eastAsia="宋体" w:cs="宋体"/>
          <w:szCs w:val="21"/>
        </w:rPr>
        <w:t xml:space="preserve">负偏离。</w:t>
      </w:r>
      <w:r>
        <w:rPr>
          <w:rFonts w:hint="eastAsia" w:ascii="宋体" w:hAnsi="宋体" w:eastAsia="宋体" w:cs="宋体"/>
          <w:szCs w:val="21"/>
        </w:rPr>
      </w:r>
      <w:r/>
    </w:p>
    <w:p>
      <w:pPr>
        <w:pStyle w:val="1024"/>
        <w:rPr>
          <w:rFonts w:hint="eastAsia" w:ascii="宋体" w:hAnsi="宋体" w:eastAsia="宋体" w:cs="宋体"/>
          <w:szCs w:val="21"/>
        </w:rPr>
      </w:pPr>
      <w:r>
        <w:rPr>
          <w:rFonts w:hint="eastAsia" w:ascii="宋体" w:hAnsi="宋体" w:eastAsia="宋体" w:cs="宋体"/>
          <w:szCs w:val="21"/>
        </w:rPr>
        <w:t xml:space="preserve">4. 如供应商将此表空白，视为供应商无任何偏离。</w:t>
      </w:r>
      <w:r>
        <w:rPr>
          <w:rFonts w:hint="eastAsia" w:ascii="宋体" w:hAnsi="宋体" w:eastAsia="宋体" w:cs="宋体"/>
          <w:szCs w:val="21"/>
        </w:rPr>
      </w:r>
      <w:r/>
    </w:p>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24"/>
        <w:jc w:val="left"/>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rPr>
      </w:pPr>
      <w:r>
        <w:rPr>
          <w:rFonts w:hint="eastAsia" w:ascii="宋体" w:hAnsi="宋体" w:eastAsia="宋体" w:cs="宋体"/>
        </w:rPr>
      </w:r>
      <w:r/>
    </w:p>
    <w:p>
      <w:pPr>
        <w:pStyle w:val="1024"/>
        <w:numPr>
          <w:ilvl w:val="0"/>
          <w:numId w:val="45"/>
        </w:numPr>
        <w:jc w:val="center"/>
        <w:tabs>
          <w:tab w:val="left" w:pos="312" w:leader="none"/>
        </w:tabs>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bookmarkStart w:id="154" w:name="_Toc12952"/>
      <w:r/>
      <w:bookmarkStart w:id="155" w:name="_Toc29152"/>
      <w:r/>
      <w:bookmarkStart w:id="156" w:name="_Toc25254"/>
      <w:r/>
      <w:bookmarkStart w:id="157" w:name="_Toc12051"/>
      <w:r>
        <w:rPr>
          <w:rFonts w:hint="eastAsia" w:ascii="宋体" w:hAnsi="宋体" w:eastAsia="宋体" w:cs="宋体"/>
          <w:sz w:val="32"/>
          <w:szCs w:val="32"/>
        </w:rPr>
      </w:r>
      <w:r/>
    </w:p>
    <w:p>
      <w:pPr>
        <w:pStyle w:val="1024"/>
        <w:numPr>
          <w:ilvl w:val="0"/>
          <w:numId w:val="45"/>
        </w:numPr>
        <w:jc w:val="center"/>
        <w:tabs>
          <w:tab w:val="left" w:pos="312" w:leader="none"/>
        </w:tabs>
        <w:rPr>
          <w:rFonts w:hint="eastAsia" w:ascii="宋体" w:hAnsi="宋体" w:eastAsia="宋体" w:cs="宋体"/>
          <w:sz w:val="32"/>
          <w:szCs w:val="32"/>
        </w:rPr>
      </w:pPr>
      <w:r>
        <w:rPr>
          <w:rFonts w:hint="eastAsia" w:ascii="宋体" w:hAnsi="宋体" w:eastAsia="宋体" w:cs="宋体"/>
          <w:sz w:val="32"/>
          <w:szCs w:val="32"/>
        </w:rPr>
        <w:t xml:space="preserve">经营业绩（提供合同复印件）</w:t>
      </w:r>
      <w:bookmarkEnd w:id="154"/>
      <w:r/>
      <w:bookmarkEnd w:id="155"/>
      <w:r/>
      <w:bookmarkEnd w:id="156"/>
      <w:r/>
      <w:bookmarkEnd w:id="157"/>
      <w:r>
        <w:rPr>
          <w:rFonts w:hint="eastAsia" w:ascii="宋体" w:hAnsi="宋体" w:eastAsia="宋体" w:cs="宋体"/>
          <w:sz w:val="32"/>
          <w:szCs w:val="32"/>
        </w:rPr>
      </w:r>
      <w:r/>
    </w:p>
    <w:tbl>
      <w:tblPr>
        <w:tblW w:w="9619"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028" w:type="dxa"/>
            <w:vAlign w:val="center"/>
            <w:textDirection w:val="lrTb"/>
            <w:noWrap w:val="false"/>
          </w:tcPr>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业绩名称</w:t>
            </w:r>
            <w:r>
              <w:rPr>
                <w:rFonts w:hint="eastAsia" w:ascii="宋体" w:hAnsi="宋体" w:eastAsia="宋体" w:cs="宋体"/>
                <w:sz w:val="24"/>
                <w:szCs w:val="24"/>
              </w:rPr>
            </w:r>
            <w:r/>
          </w:p>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1695" w:type="dxa"/>
            <w:vAlign w:val="center"/>
            <w:textDirection w:val="lrTb"/>
            <w:noWrap w:val="false"/>
          </w:tcPr>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采购单位及联系人</w:t>
            </w:r>
            <w:r>
              <w:rPr>
                <w:rFonts w:hint="eastAsia" w:ascii="宋体" w:hAnsi="宋体" w:eastAsia="宋体" w:cs="宋体"/>
                <w:sz w:val="24"/>
                <w:szCs w:val="24"/>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rPr>
            </w:r>
            <w:r/>
          </w:p>
        </w:tc>
        <w:tc>
          <w:tcPr>
            <w:tcW w:w="1275" w:type="dxa"/>
            <w:vAlign w:val="center"/>
            <w:textDirection w:val="lrTb"/>
            <w:noWrap w:val="false"/>
          </w:tcPr>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签订</w:t>
            </w:r>
            <w:r>
              <w:rPr>
                <w:rFonts w:hint="eastAsia" w:ascii="宋体" w:hAnsi="宋体" w:eastAsia="宋体" w:cs="宋体"/>
                <w:sz w:val="24"/>
                <w:szCs w:val="24"/>
              </w:rPr>
            </w:r>
            <w:r/>
          </w:p>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rPr>
            </w:r>
            <w:r/>
          </w:p>
        </w:tc>
        <w:tc>
          <w:tcPr>
            <w:tcW w:w="1418" w:type="dxa"/>
            <w:vAlign w:val="center"/>
            <w:textDirection w:val="lrTb"/>
            <w:noWrap w:val="false"/>
          </w:tcPr>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合同金额</w:t>
            </w:r>
            <w:r>
              <w:rPr>
                <w:rFonts w:hint="eastAsia" w:ascii="宋体" w:hAnsi="宋体" w:eastAsia="宋体" w:cs="宋体"/>
                <w:sz w:val="24"/>
                <w:szCs w:val="24"/>
              </w:rPr>
            </w:r>
            <w:r/>
          </w:p>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（万元）</w:t>
            </w:r>
            <w:r>
              <w:rPr>
                <w:rFonts w:hint="eastAsia" w:ascii="宋体" w:hAnsi="宋体" w:eastAsia="宋体" w:cs="宋体"/>
                <w:sz w:val="24"/>
                <w:szCs w:val="24"/>
              </w:rPr>
            </w:r>
            <w:r/>
          </w:p>
        </w:tc>
        <w:tc>
          <w:tcPr>
            <w:tcW w:w="2551" w:type="dxa"/>
            <w:vAlign w:val="center"/>
            <w:textDirection w:val="lrTb"/>
            <w:noWrap w:val="false"/>
          </w:tcPr>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证明材料</w:t>
            </w:r>
            <w:r>
              <w:rPr>
                <w:rFonts w:hint="eastAsia" w:ascii="宋体" w:hAnsi="宋体" w:eastAsia="宋体" w:cs="宋体"/>
                <w:sz w:val="24"/>
                <w:szCs w:val="24"/>
              </w:rPr>
            </w:r>
            <w:r/>
          </w:p>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（第几页—第几页）</w:t>
            </w:r>
            <w:r>
              <w:rPr>
                <w:rFonts w:hint="eastAsia" w:ascii="宋体" w:hAnsi="宋体" w:eastAsia="宋体" w:cs="宋体"/>
                <w:sz w:val="24"/>
                <w:szCs w:val="24"/>
              </w:rPr>
            </w:r>
            <w:r/>
          </w:p>
        </w:tc>
      </w:tr>
      <w:tr>
        <w:trPr>
          <w:trHeight w:val="530"/>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28"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8"/>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028"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02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02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02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02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24"/>
        <w:rPr>
          <w:rFonts w:hint="eastAsia" w:ascii="宋体" w:hAnsi="宋体" w:eastAsia="宋体" w:cs="宋体"/>
          <w:szCs w:val="21"/>
        </w:rPr>
      </w:pPr>
      <w:r>
        <w:rPr>
          <w:rFonts w:hint="eastAsia" w:ascii="宋体" w:hAnsi="宋体" w:eastAsia="宋体" w:cs="宋体"/>
          <w:szCs w:val="21"/>
        </w:rPr>
        <w:t xml:space="preserve">注：此表为表样，行数可自行添加，但表式不变。根据评分标准要求，附上业绩证明材料</w:t>
      </w:r>
      <w:r>
        <w:rPr>
          <w:rFonts w:hint="eastAsia" w:ascii="宋体" w:hAnsi="宋体" w:eastAsia="宋体" w:cs="宋体"/>
          <w:szCs w:val="21"/>
        </w:rPr>
      </w:r>
      <w:r/>
    </w:p>
    <w:p>
      <w:pPr>
        <w:pStyle w:val="1024"/>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center"/>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附：供应商业绩合同复印件</w:t>
      </w:r>
      <w:bookmarkStart w:id="158" w:name="_Toc478493367"/>
      <w:r/>
      <w:bookmarkStart w:id="159" w:name="_Toc17430"/>
      <w:r/>
      <w:bookmarkStart w:id="160" w:name="_Toc30172"/>
      <w:r/>
      <w:bookmarkStart w:id="161" w:name="_Toc448874878"/>
      <w:r/>
      <w:bookmarkStart w:id="162" w:name="_Toc3055"/>
      <w:r/>
      <w:bookmarkStart w:id="163" w:name="_Toc5435"/>
      <w:r>
        <w:rPr>
          <w:rFonts w:hint="eastAsia" w:ascii="宋体" w:hAnsi="宋体" w:eastAsia="宋体" w:cs="宋体"/>
          <w:sz w:val="24"/>
          <w:szCs w:val="24"/>
        </w:rPr>
      </w:r>
      <w:r/>
    </w:p>
    <w:p>
      <w:pPr>
        <w:pStyle w:val="102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32"/>
          <w:szCs w:val="32"/>
        </w:rPr>
      </w:r>
      <w:r/>
    </w:p>
    <w:p>
      <w:pPr>
        <w:pStyle w:val="1024"/>
        <w:jc w:val="center"/>
        <w:rPr>
          <w:rFonts w:hint="eastAsia" w:ascii="宋体" w:hAnsi="宋体" w:eastAsia="宋体" w:cs="宋体"/>
          <w:b/>
          <w:bCs/>
          <w:sz w:val="32"/>
          <w:szCs w:val="32"/>
        </w:rPr>
      </w:pPr>
      <w:r>
        <w:rPr>
          <w:rFonts w:hint="eastAsia" w:ascii="宋体" w:hAnsi="宋体" w:eastAsia="宋体" w:cs="宋体"/>
          <w:sz w:val="32"/>
          <w:szCs w:val="32"/>
        </w:rPr>
        <w:t xml:space="preserve">8.项目实施方案</w:t>
      </w:r>
      <w:bookmarkEnd w:id="158"/>
      <w:r/>
      <w:bookmarkEnd w:id="159"/>
      <w:r/>
      <w:bookmarkEnd w:id="160"/>
      <w:r/>
      <w:bookmarkEnd w:id="161"/>
      <w:r/>
      <w:bookmarkEnd w:id="162"/>
      <w:r/>
      <w:bookmarkEnd w:id="163"/>
      <w:r>
        <w:rPr>
          <w:rFonts w:hint="eastAsia" w:ascii="宋体" w:hAnsi="宋体" w:eastAsia="宋体" w:cs="宋体"/>
          <w:b/>
          <w:bCs/>
          <w:sz w:val="32"/>
          <w:szCs w:val="32"/>
        </w:rPr>
      </w:r>
      <w:r/>
    </w:p>
    <w:p>
      <w:pPr>
        <w:pStyle w:val="1024"/>
        <w:ind w:left="216"/>
        <w:rPr>
          <w:rFonts w:hint="eastAsia" w:ascii="宋体" w:hAnsi="宋体" w:eastAsia="宋体" w:cs="宋体"/>
          <w:sz w:val="24"/>
          <w:szCs w:val="24"/>
        </w:rPr>
      </w:pPr>
      <w:r>
        <w:rPr>
          <w:rFonts w:hint="eastAsia" w:ascii="宋体" w:hAnsi="宋体" w:eastAsia="宋体" w:cs="宋体"/>
          <w:sz w:val="24"/>
          <w:szCs w:val="24"/>
        </w:rPr>
        <w:t xml:space="preserve">本项应包含且不限于下列内容：</w:t>
      </w:r>
      <w:r>
        <w:rPr>
          <w:rFonts w:hint="eastAsia" w:ascii="宋体" w:hAnsi="宋体" w:eastAsia="宋体" w:cs="宋体"/>
          <w:sz w:val="24"/>
          <w:szCs w:val="24"/>
        </w:rPr>
      </w:r>
      <w:r/>
    </w:p>
    <w:p>
      <w:pPr>
        <w:pStyle w:val="1024"/>
        <w:numPr>
          <w:ilvl w:val="0"/>
          <w:numId w:val="46"/>
        </w:numPr>
        <w:ind w:left="216"/>
        <w:rPr>
          <w:rFonts w:hint="eastAsia" w:ascii="宋体" w:hAnsi="宋体" w:eastAsia="宋体" w:cs="宋体"/>
          <w:sz w:val="24"/>
          <w:szCs w:val="24"/>
        </w:rPr>
      </w:pPr>
      <w:r>
        <w:rPr>
          <w:rFonts w:hint="eastAsia" w:ascii="宋体" w:hAnsi="宋体" w:eastAsia="宋体" w:cs="宋体"/>
          <w:sz w:val="24"/>
          <w:szCs w:val="24"/>
        </w:rPr>
        <w:t xml:space="preserve">人员配备方案；</w:t>
      </w:r>
      <w:r>
        <w:rPr>
          <w:rFonts w:hint="eastAsia" w:ascii="宋体" w:hAnsi="宋体" w:eastAsia="宋体" w:cs="宋体"/>
          <w:sz w:val="24"/>
          <w:szCs w:val="24"/>
        </w:rPr>
      </w:r>
      <w:r/>
    </w:p>
    <w:p>
      <w:pPr>
        <w:pStyle w:val="1024"/>
        <w:numPr>
          <w:ilvl w:val="0"/>
          <w:numId w:val="46"/>
        </w:numPr>
        <w:ind w:left="216"/>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p>
      <w:pPr>
        <w:pStyle w:val="1024"/>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24"/>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24"/>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rPr>
          <w:rFonts w:hint="eastAsia" w:ascii="宋体" w:hAnsi="宋体" w:eastAsia="宋体" w:cs="宋体"/>
        </w:rPr>
      </w:pPr>
      <w:r>
        <w:rPr>
          <w:rFonts w:hint="eastAsia" w:ascii="宋体" w:hAnsi="宋体" w:eastAsia="宋体" w:cs="宋体"/>
        </w:rPr>
      </w:r>
      <w:r/>
    </w:p>
    <w:p>
      <w:pPr>
        <w:pStyle w:val="1024"/>
        <w:jc w:val="center"/>
        <w:rPr>
          <w:rFonts w:hint="eastAsia" w:ascii="宋体" w:hAnsi="宋体" w:eastAsia="宋体" w:cs="宋体"/>
        </w:rPr>
      </w:pPr>
      <w:r/>
      <w:bookmarkStart w:id="164" w:name="_Toc8684"/>
      <w:r/>
      <w:bookmarkStart w:id="165" w:name="_Toc9040"/>
      <w:r>
        <w:rPr>
          <w:rFonts w:hint="eastAsia" w:ascii="宋体" w:hAnsi="宋体" w:eastAsia="宋体" w:cs="宋体"/>
        </w:rPr>
        <w:br w:type="page" w:clear="all"/>
      </w:r>
      <w:bookmarkStart w:id="166" w:name="_Toc1628"/>
      <w:r>
        <w:rPr>
          <w:rFonts w:hint="eastAsia" w:ascii="宋体" w:hAnsi="宋体" w:eastAsia="宋体" w:cs="宋体"/>
          <w:sz w:val="32"/>
          <w:szCs w:val="32"/>
        </w:rPr>
        <w:t xml:space="preserve">9.人员配备</w:t>
      </w:r>
      <w:r>
        <w:rPr>
          <w:rFonts w:hint="eastAsia" w:ascii="宋体" w:hAnsi="宋体" w:eastAsia="宋体" w:cs="宋体"/>
          <w:sz w:val="32"/>
          <w:szCs w:val="32"/>
        </w:rPr>
        <w:t xml:space="preserve">、</w:t>
      </w:r>
      <w:r>
        <w:rPr>
          <w:rFonts w:hint="eastAsia" w:ascii="宋体" w:hAnsi="宋体" w:eastAsia="宋体" w:cs="宋体"/>
          <w:sz w:val="32"/>
          <w:szCs w:val="32"/>
        </w:rPr>
        <w:t xml:space="preserve">资质及人员管理</w:t>
      </w:r>
      <w:bookmarkEnd w:id="164"/>
      <w:r/>
      <w:bookmarkEnd w:id="166"/>
      <w:r>
        <w:rPr>
          <w:rFonts w:hint="eastAsia" w:ascii="宋体" w:hAnsi="宋体" w:eastAsia="宋体" w:cs="宋体"/>
        </w:rPr>
      </w:r>
      <w:r/>
    </w:p>
    <w:p>
      <w:pPr>
        <w:pStyle w:val="1024"/>
        <w:ind w:firstLine="465"/>
        <w:spacing w:before="4"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人员配备一览表</w:t>
      </w:r>
      <w:r>
        <w:rPr>
          <w:rFonts w:hint="eastAsia" w:ascii="宋体" w:hAnsi="宋体" w:eastAsia="宋体" w:cs="宋体"/>
          <w:sz w:val="24"/>
          <w:szCs w:val="24"/>
        </w:rPr>
      </w:r>
      <w:r/>
    </w:p>
    <w:tbl>
      <w:tblPr>
        <w:tblpPr w:horzAnchor="page" w:tblpX="1241" w:vertAnchor="text" w:tblpY="375" w:leftFromText="180" w:topFromText="0" w:rightFromText="180" w:bottomFromText="0"/>
        <w:tblW w:w="93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姓名</w:t>
            </w: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在本项目中担任的职务</w:t>
            </w:r>
            <w:r>
              <w:rPr>
                <w:rFonts w:hint="eastAsia"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岗位职称</w:t>
            </w:r>
            <w:r>
              <w:rPr>
                <w:rFonts w:hint="eastAsia" w:ascii="宋体" w:hAnsi="宋体" w:eastAsia="宋体" w:cs="宋体"/>
                <w:sz w:val="24"/>
                <w:szCs w:val="24"/>
              </w:rPr>
            </w:r>
            <w:r/>
          </w:p>
        </w:tc>
        <w:tc>
          <w:tcPr>
            <w:tcW w:w="1010"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年龄</w:t>
            </w: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身份证号码</w:t>
            </w: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主要资历</w:t>
            </w:r>
            <w:r>
              <w:rPr>
                <w:rFonts w:hint="eastAsia" w:ascii="宋体" w:hAnsi="宋体" w:eastAsia="宋体" w:cs="宋体"/>
                <w:sz w:val="24"/>
                <w:szCs w:val="24"/>
              </w:rPr>
              <w:t xml:space="preserve">、</w:t>
            </w:r>
            <w:r>
              <w:rPr>
                <w:rFonts w:hint="eastAsia" w:ascii="宋体" w:hAnsi="宋体" w:eastAsia="宋体" w:cs="宋体"/>
                <w:sz w:val="24"/>
                <w:szCs w:val="24"/>
              </w:rPr>
              <w:t xml:space="preserve">经验</w:t>
            </w: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项目负责人（项目经理）</w:t>
            </w:r>
            <w:r>
              <w:rPr>
                <w:rFonts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ascii="宋体" w:hAnsi="宋体" w:eastAsia="宋体" w:cs="宋体"/>
                <w:sz w:val="24"/>
                <w:szCs w:val="24"/>
              </w:rPr>
              <w:framePr w:hSpace="180" w:wrap="around" w:vAnchor="text" w:hAnchor="page" w:x="1241" w:y="375"/>
            </w:pPr>
            <w:r>
              <w:rPr>
                <w:rFonts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bl>
    <w:p>
      <w:pPr>
        <w:pStyle w:val="1024"/>
        <w:rPr>
          <w:rFonts w:hint="eastAsia" w:ascii="宋体" w:hAnsi="宋体" w:eastAsia="宋体" w:cs="宋体"/>
          <w:szCs w:val="21"/>
        </w:rPr>
      </w:pPr>
      <w:r>
        <w:rPr>
          <w:rFonts w:hint="eastAsia" w:ascii="宋体" w:hAnsi="宋体" w:eastAsia="宋体" w:cs="宋体"/>
          <w:szCs w:val="21"/>
        </w:rPr>
        <w:t xml:space="preserve">注：此表为表样，行数可自行添加，但表式不变。</w:t>
      </w:r>
      <w:r>
        <w:rPr>
          <w:rFonts w:hint="eastAsia" w:ascii="宋体" w:hAnsi="宋体" w:eastAsia="宋体" w:cs="宋体"/>
          <w:szCs w:val="21"/>
        </w:rPr>
      </w:r>
      <w:r/>
    </w:p>
    <w:p>
      <w:pPr>
        <w:pStyle w:val="1024"/>
        <w:ind w:firstLine="720"/>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132"/>
      <w:r/>
      <w:bookmarkEnd w:id="165"/>
      <w:r>
        <w:rPr>
          <w:rFonts w:hint="eastAsia" w:ascii="宋体" w:hAnsi="宋体" w:eastAsia="宋体" w:cs="宋体"/>
          <w:sz w:val="24"/>
          <w:szCs w:val="24"/>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r>
      <w:r/>
    </w:p>
    <w:p>
      <w:pPr>
        <w:pStyle w:val="102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32"/>
          <w:szCs w:val="32"/>
        </w:rPr>
      </w:r>
      <w:r/>
    </w:p>
    <w:p>
      <w:pPr>
        <w:pStyle w:val="1024"/>
        <w:jc w:val="center"/>
        <w:rPr>
          <w:rFonts w:ascii="宋体" w:hAnsi="宋体" w:eastAsia="宋体" w:cs="宋体"/>
          <w:sz w:val="32"/>
          <w:szCs w:val="32"/>
        </w:rPr>
      </w:pPr>
      <w:r>
        <w:rPr>
          <w:rFonts w:hint="eastAsia" w:ascii="宋体" w:hAnsi="宋体" w:eastAsia="宋体" w:cs="宋体"/>
          <w:sz w:val="32"/>
          <w:szCs w:val="32"/>
        </w:rPr>
        <w:t xml:space="preserve">10.相关承诺</w:t>
      </w:r>
      <w:r>
        <w:rPr>
          <w:rFonts w:ascii="宋体" w:hAnsi="宋体" w:eastAsia="宋体" w:cs="宋体"/>
          <w:sz w:val="32"/>
          <w:szCs w:val="32"/>
        </w:rPr>
      </w:r>
      <w:r/>
    </w:p>
    <w:p>
      <w:pPr>
        <w:pStyle w:val="1024"/>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招标采购需求中</w:t>
      </w:r>
      <w:r>
        <w:rPr>
          <w:rFonts w:hint="eastAsia" w:ascii="宋体" w:hAnsi="宋体" w:eastAsia="宋体" w:cs="宋体"/>
          <w:sz w:val="24"/>
          <w:szCs w:val="24"/>
          <w:lang w:val="zh-CN"/>
        </w:rPr>
        <w:t xml:space="preserve">有关的</w:t>
      </w:r>
      <w:r>
        <w:rPr>
          <w:rFonts w:hint="eastAsia" w:ascii="宋体" w:hAnsi="宋体" w:eastAsia="宋体" w:cs="宋体"/>
          <w:sz w:val="24"/>
          <w:szCs w:val="24"/>
        </w:rPr>
        <w:t xml:space="preserve">承诺</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1024"/>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t xml:space="preserve">11.其他材料</w:t>
      </w:r>
      <w:r>
        <w:rPr>
          <w:rFonts w:hint="eastAsia" w:ascii="宋体" w:hAnsi="宋体" w:eastAsia="宋体" w:cs="宋体"/>
          <w:sz w:val="32"/>
          <w:szCs w:val="32"/>
        </w:rPr>
      </w:r>
      <w:r/>
    </w:p>
    <w:p>
      <w:pPr>
        <w:pStyle w:val="1024"/>
        <w:ind w:firstLine="480"/>
        <w:spacing w:before="0" w:after="0" w:line="440" w:lineRule="exact"/>
        <w:rPr>
          <w:rFonts w:hint="eastAsia" w:ascii="宋体" w:hAnsi="宋体" w:eastAsia="宋体" w:cs="宋体"/>
          <w:bCs/>
          <w:sz w:val="24"/>
          <w:szCs w:val="24"/>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有关的其他材料）</w:t>
      </w:r>
      <w:r>
        <w:rPr>
          <w:rFonts w:hint="eastAsia" w:ascii="宋体" w:hAnsi="宋体" w:eastAsia="宋体" w:cs="宋体"/>
          <w:bCs/>
          <w:sz w:val="24"/>
          <w:szCs w:val="24"/>
        </w:rPr>
      </w:r>
      <w:r/>
    </w:p>
    <w:sectPr>
      <w:footnotePr/>
      <w:endnotePr/>
      <w:type w:val="nextPage"/>
      <w:pgSz w:w="11906" w:h="16838" w:orient="portrait"/>
      <w:pgMar w:top="1440" w:right="1080" w:bottom="1440" w:left="1080"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10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10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77"/>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2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77"/>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24"/>
                    </w:pPr>
                    <w:r/>
                    <w:r/>
                  </w:p>
                </w:txbxContent>
              </v:textbox>
            </v:shape>
          </w:pict>
        </mc:Fallback>
      </mc:AlternateContent>
    </w:r>
    <w:r/>
  </w:p>
  <w:p>
    <w:pPr>
      <w:pStyle w:val="10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rPr>
        <w:b/>
        <w:bCs/>
        <w:color w:val="2f5496"/>
        <w:sz w:val="16"/>
        <w:szCs w:val="15"/>
      </w:rPr>
    </w:pP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10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left"/>
      <w:rPr>
        <w:rFonts w:hint="eastAsia" w:eastAsia="宋体"/>
        <w:b/>
        <w:bCs/>
        <w:color w:val="243f61"/>
        <w:sz w:val="15"/>
        <w:szCs w:val="13"/>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2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24"/>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10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102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pStyle w:val="10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pStyle w:val="10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pStyle w:val="102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339"/>
      <w:isLgl w:val="false"/>
      <w:suff w:val="tab"/>
      <w:lvlText w:val=""/>
      <w:lvlJc w:val="left"/>
      <w:pPr>
        <w:pStyle w:val="1024"/>
        <w:ind w:left="420" w:hanging="420"/>
        <w:tabs>
          <w:tab w:val="num" w:pos="420" w:leader="none"/>
        </w:tabs>
      </w:pPr>
      <w:rPr>
        <w:rFonts w:ascii="Wingdings" w:hAnsi="Wingdings"/>
      </w:rPr>
    </w:lvl>
    <w:lvl w:ilvl="1">
      <w:start w:val="1"/>
      <w:numFmt w:val="decimal"/>
      <w:isLgl w:val="false"/>
      <w:suff w:val="tab"/>
      <w:lvlText w:val="（%2）"/>
      <w:lvlJc w:val="left"/>
      <w:pPr>
        <w:pStyle w:val="1024"/>
        <w:ind w:left="1500" w:hanging="1080"/>
        <w:tabs>
          <w:tab w:val="num" w:pos="1500" w:leader="none"/>
        </w:tabs>
      </w:pPr>
      <w:rPr>
        <w:rFonts w:hint="eastAsia"/>
      </w:rPr>
    </w:lvl>
    <w:lvl w:ilvl="2">
      <w:start w:val="1"/>
      <w:numFmt w:val="decimal"/>
      <w:isLgl w:val="false"/>
      <w:suff w:val="tab"/>
      <w:lvlText w:val="（%3）"/>
      <w:lvlJc w:val="left"/>
      <w:pPr>
        <w:pStyle w:val="1024"/>
        <w:ind w:left="1560" w:hanging="720"/>
        <w:tabs>
          <w:tab w:val="num" w:pos="1560" w:leader="none"/>
        </w:tabs>
      </w:pPr>
      <w:rPr>
        <w:rFonts w:hint="eastAsia"/>
      </w:rPr>
    </w:lvl>
    <w:lvl w:ilvl="3">
      <w:start w:val="1"/>
      <w:numFmt w:val="decimal"/>
      <w:isLgl w:val="false"/>
      <w:suff w:val="tab"/>
      <w:lvlText w:val="%4."/>
      <w:lvlJc w:val="left"/>
      <w:pPr>
        <w:pStyle w:val="1024"/>
        <w:ind w:left="1680" w:hanging="420"/>
        <w:tabs>
          <w:tab w:val="num" w:pos="1680" w:leader="none"/>
        </w:tabs>
      </w:pPr>
    </w:lvl>
    <w:lvl w:ilvl="4">
      <w:start w:val="1"/>
      <w:numFmt w:val="lowerLetter"/>
      <w:isLgl w:val="false"/>
      <w:suff w:val="tab"/>
      <w:lvlText w:val="%5)"/>
      <w:lvlJc w:val="left"/>
      <w:pPr>
        <w:pStyle w:val="1024"/>
        <w:ind w:left="2100" w:hanging="420"/>
        <w:tabs>
          <w:tab w:val="num" w:pos="2100" w:leader="none"/>
        </w:tabs>
      </w:pPr>
    </w:lvl>
    <w:lvl w:ilvl="5">
      <w:start w:val="1"/>
      <w:numFmt w:val="lowerRoman"/>
      <w:isLgl w:val="false"/>
      <w:suff w:val="tab"/>
      <w:lvlText w:val="%6."/>
      <w:lvlJc w:val="right"/>
      <w:pPr>
        <w:pStyle w:val="1024"/>
        <w:ind w:left="2520" w:hanging="420"/>
        <w:tabs>
          <w:tab w:val="num" w:pos="2520" w:leader="none"/>
        </w:tabs>
      </w:pPr>
    </w:lvl>
    <w:lvl w:ilvl="6">
      <w:start w:val="1"/>
      <w:numFmt w:val="decimal"/>
      <w:isLgl w:val="false"/>
      <w:suff w:val="tab"/>
      <w:lvlText w:val="%7."/>
      <w:lvlJc w:val="left"/>
      <w:pPr>
        <w:pStyle w:val="1024"/>
        <w:ind w:left="2940" w:hanging="420"/>
        <w:tabs>
          <w:tab w:val="num" w:pos="2940" w:leader="none"/>
        </w:tabs>
      </w:pPr>
    </w:lvl>
    <w:lvl w:ilvl="7">
      <w:start w:val="1"/>
      <w:numFmt w:val="lowerLetter"/>
      <w:isLgl w:val="false"/>
      <w:suff w:val="tab"/>
      <w:lvlText w:val="%8)"/>
      <w:lvlJc w:val="left"/>
      <w:pPr>
        <w:pStyle w:val="1024"/>
        <w:ind w:left="3360" w:hanging="420"/>
        <w:tabs>
          <w:tab w:val="num" w:pos="3360" w:leader="none"/>
        </w:tabs>
      </w:pPr>
    </w:lvl>
    <w:lvl w:ilvl="8">
      <w:start w:val="1"/>
      <w:numFmt w:val="lowerRoman"/>
      <w:isLgl w:val="false"/>
      <w:suff w:val="tab"/>
      <w:lvlText w:val="%9."/>
      <w:lvlJc w:val="right"/>
      <w:pPr>
        <w:pStyle w:val="1024"/>
        <w:ind w:left="3780" w:hanging="420"/>
        <w:tabs>
          <w:tab w:val="num" w:pos="3780" w:leader="none"/>
        </w:tabs>
      </w:pPr>
    </w:lvl>
  </w:abstractNum>
  <w:abstractNum w:abstractNumId="19">
    <w:multiLevelType w:val="hybridMultilevel"/>
    <w:lvl w:ilvl="0">
      <w:start w:val="1"/>
      <w:numFmt w:val="decimal"/>
      <w:pStyle w:val="1407"/>
      <w:isLgl w:val="false"/>
      <w:suff w:val="tab"/>
      <w:lvlText w:val="(%1)"/>
      <w:lvlJc w:val="left"/>
      <w:pPr>
        <w:pStyle w:val="1024"/>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24"/>
        <w:ind w:left="840" w:hanging="420"/>
        <w:tabs>
          <w:tab w:val="num" w:pos="840" w:leader="none"/>
        </w:tabs>
      </w:pPr>
    </w:lvl>
    <w:lvl w:ilvl="2">
      <w:start w:val="1"/>
      <w:numFmt w:val="lowerRoman"/>
      <w:isLgl w:val="false"/>
      <w:suff w:val="tab"/>
      <w:lvlText w:val="%3."/>
      <w:lvlJc w:val="right"/>
      <w:pPr>
        <w:pStyle w:val="1024"/>
        <w:ind w:left="1260" w:hanging="420"/>
        <w:tabs>
          <w:tab w:val="num" w:pos="1260" w:leader="none"/>
        </w:tabs>
      </w:pPr>
    </w:lvl>
    <w:lvl w:ilvl="3">
      <w:start w:val="1"/>
      <w:numFmt w:val="decimal"/>
      <w:isLgl w:val="false"/>
      <w:suff w:val="tab"/>
      <w:lvlText w:val="%4."/>
      <w:lvlJc w:val="left"/>
      <w:pPr>
        <w:pStyle w:val="1024"/>
        <w:ind w:left="1680" w:hanging="420"/>
        <w:tabs>
          <w:tab w:val="num" w:pos="1680" w:leader="none"/>
        </w:tabs>
      </w:pPr>
    </w:lvl>
    <w:lvl w:ilvl="4">
      <w:start w:val="1"/>
      <w:numFmt w:val="lowerLetter"/>
      <w:pStyle w:val="1391"/>
      <w:isLgl w:val="false"/>
      <w:suff w:val="tab"/>
      <w:lvlText w:val="%5)"/>
      <w:lvlJc w:val="left"/>
      <w:pPr>
        <w:pStyle w:val="1024"/>
        <w:ind w:left="2100" w:hanging="420"/>
        <w:tabs>
          <w:tab w:val="num" w:pos="2100" w:leader="none"/>
        </w:tabs>
      </w:pPr>
    </w:lvl>
    <w:lvl w:ilvl="5">
      <w:start w:val="1"/>
      <w:numFmt w:val="lowerRoman"/>
      <w:isLgl w:val="false"/>
      <w:suff w:val="tab"/>
      <w:lvlText w:val="%6."/>
      <w:lvlJc w:val="right"/>
      <w:pPr>
        <w:pStyle w:val="1024"/>
        <w:ind w:left="2520" w:hanging="420"/>
        <w:tabs>
          <w:tab w:val="num" w:pos="2520" w:leader="none"/>
        </w:tabs>
      </w:pPr>
    </w:lvl>
    <w:lvl w:ilvl="6">
      <w:start w:val="1"/>
      <w:numFmt w:val="decimal"/>
      <w:isLgl w:val="false"/>
      <w:suff w:val="tab"/>
      <w:lvlText w:val="%7."/>
      <w:lvlJc w:val="left"/>
      <w:pPr>
        <w:pStyle w:val="1024"/>
        <w:ind w:left="2940" w:hanging="420"/>
        <w:tabs>
          <w:tab w:val="num" w:pos="2940" w:leader="none"/>
        </w:tabs>
      </w:pPr>
    </w:lvl>
    <w:lvl w:ilvl="7">
      <w:start w:val="1"/>
      <w:numFmt w:val="lowerLetter"/>
      <w:isLgl w:val="false"/>
      <w:suff w:val="tab"/>
      <w:lvlText w:val="%8)"/>
      <w:lvlJc w:val="left"/>
      <w:pPr>
        <w:pStyle w:val="1024"/>
        <w:ind w:left="3360" w:hanging="420"/>
        <w:tabs>
          <w:tab w:val="num" w:pos="3360" w:leader="none"/>
        </w:tabs>
      </w:pPr>
    </w:lvl>
    <w:lvl w:ilvl="8">
      <w:start w:val="1"/>
      <w:numFmt w:val="lowerRoman"/>
      <w:isLgl w:val="false"/>
      <w:suff w:val="tab"/>
      <w:lvlText w:val="%9."/>
      <w:lvlJc w:val="right"/>
      <w:pPr>
        <w:pStyle w:val="1024"/>
        <w:ind w:left="3780" w:hanging="420"/>
        <w:tabs>
          <w:tab w:val="num" w:pos="3780" w:leader="none"/>
        </w:tabs>
      </w:pPr>
    </w:lvl>
  </w:abstractNum>
  <w:abstractNum w:abstractNumId="20">
    <w:multiLevelType w:val="hybridMultilevel"/>
    <w:lvl w:ilvl="0">
      <w:start w:val="1"/>
      <w:numFmt w:val="bullet"/>
      <w:pStyle w:val="1288"/>
      <w:isLgl w:val="false"/>
      <w:suff w:val="tab"/>
      <w:lvlText w:val=""/>
      <w:lvlJc w:val="left"/>
      <w:pPr>
        <w:pStyle w:val="1024"/>
        <w:ind w:left="360" w:hanging="360"/>
        <w:tabs>
          <w:tab w:val="num" w:pos="360" w:leader="none"/>
        </w:tabs>
      </w:pPr>
      <w:rPr>
        <w:rFonts w:ascii="Symbol" w:hAnsi="Symbol"/>
      </w:rPr>
    </w:lvl>
    <w:lvl w:ilvl="1">
      <w:start w:val="1"/>
      <w:numFmt w:val="bullet"/>
      <w:pStyle w:val="147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50"/>
      <w:isLgl w:val="false"/>
      <w:suff w:val="tab"/>
      <w:lvlText w:val="%1"/>
      <w:lvlJc w:val="left"/>
      <w:pPr>
        <w:pStyle w:val="1024"/>
        <w:ind w:left="567" w:hanging="567"/>
        <w:tabs>
          <w:tab w:val="num" w:pos="567" w:leader="none"/>
        </w:tabs>
      </w:pPr>
      <w:rPr>
        <w:rFonts w:hint="eastAsia"/>
      </w:rPr>
    </w:lvl>
    <w:lvl w:ilvl="1">
      <w:start w:val="1"/>
      <w:numFmt w:val="decimal"/>
      <w:pStyle w:val="1359"/>
      <w:isLgl w:val="false"/>
      <w:suff w:val="tab"/>
      <w:lvlText w:val="%1.%2"/>
      <w:lvlJc w:val="left"/>
      <w:pPr>
        <w:pStyle w:val="1024"/>
        <w:ind w:left="567" w:hanging="283"/>
        <w:tabs>
          <w:tab w:val="num" w:pos="1004" w:leader="none"/>
        </w:tabs>
      </w:pPr>
      <w:rPr>
        <w:rFonts w:hint="eastAsia"/>
      </w:rPr>
    </w:lvl>
    <w:lvl w:ilvl="2">
      <w:start w:val="1"/>
      <w:numFmt w:val="decimal"/>
      <w:pStyle w:val="1360"/>
      <w:isLgl w:val="false"/>
      <w:suff w:val="tab"/>
      <w:lvlText w:val="%1.%2.%3"/>
      <w:lvlJc w:val="left"/>
      <w:pPr>
        <w:pStyle w:val="1024"/>
        <w:ind w:left="1134" w:hanging="567"/>
        <w:tabs>
          <w:tab w:val="num" w:pos="1647" w:leader="none"/>
        </w:tabs>
      </w:pPr>
      <w:rPr>
        <w:rFonts w:hint="eastAsia"/>
      </w:rPr>
    </w:lvl>
    <w:lvl w:ilvl="3">
      <w:start w:val="1"/>
      <w:numFmt w:val="decimal"/>
      <w:isLgl w:val="false"/>
      <w:suff w:val="tab"/>
      <w:lvlText w:val="%1.%2.%3.%4"/>
      <w:lvlJc w:val="left"/>
      <w:pPr>
        <w:pStyle w:val="1024"/>
        <w:ind w:left="2851" w:hanging="708"/>
        <w:tabs>
          <w:tab w:val="num" w:pos="3223" w:leader="none"/>
        </w:tabs>
      </w:pPr>
      <w:rPr>
        <w:rFonts w:hint="eastAsia"/>
      </w:rPr>
    </w:lvl>
    <w:lvl w:ilvl="4">
      <w:start w:val="1"/>
      <w:numFmt w:val="decimal"/>
      <w:isLgl w:val="false"/>
      <w:suff w:val="tab"/>
      <w:lvlText w:val="%1.%2.%3.%4.%5"/>
      <w:lvlJc w:val="left"/>
      <w:pPr>
        <w:pStyle w:val="1024"/>
        <w:ind w:left="3418" w:hanging="850"/>
        <w:tabs>
          <w:tab w:val="num" w:pos="3648" w:leader="none"/>
        </w:tabs>
      </w:pPr>
      <w:rPr>
        <w:rFonts w:hint="eastAsia"/>
      </w:rPr>
    </w:lvl>
    <w:lvl w:ilvl="5">
      <w:start w:val="1"/>
      <w:numFmt w:val="decimal"/>
      <w:isLgl w:val="false"/>
      <w:suff w:val="tab"/>
      <w:lvlText w:val="%1.%2.%3.%4.%5.%6"/>
      <w:lvlJc w:val="left"/>
      <w:pPr>
        <w:pStyle w:val="1024"/>
        <w:ind w:left="4127" w:hanging="1134"/>
        <w:tabs>
          <w:tab w:val="num" w:pos="4433" w:leader="none"/>
        </w:tabs>
      </w:pPr>
      <w:rPr>
        <w:rFonts w:hint="eastAsia"/>
      </w:rPr>
    </w:lvl>
    <w:lvl w:ilvl="6">
      <w:start w:val="1"/>
      <w:numFmt w:val="decimal"/>
      <w:isLgl w:val="false"/>
      <w:suff w:val="tab"/>
      <w:lvlText w:val="%1.%2.%3.%4.%5.%6.%7"/>
      <w:lvlJc w:val="left"/>
      <w:pPr>
        <w:pStyle w:val="1024"/>
        <w:ind w:left="4694" w:hanging="1276"/>
        <w:tabs>
          <w:tab w:val="num" w:pos="4858" w:leader="none"/>
        </w:tabs>
      </w:pPr>
      <w:rPr>
        <w:rFonts w:hint="eastAsia"/>
      </w:rPr>
    </w:lvl>
    <w:lvl w:ilvl="7">
      <w:start w:val="1"/>
      <w:numFmt w:val="decimal"/>
      <w:isLgl w:val="false"/>
      <w:suff w:val="tab"/>
      <w:lvlText w:val="%1.%2.%3.%4.%5.%6.%7.%8"/>
      <w:lvlJc w:val="left"/>
      <w:pPr>
        <w:pStyle w:val="1024"/>
        <w:ind w:left="5261" w:hanging="1418"/>
        <w:tabs>
          <w:tab w:val="num" w:pos="5643" w:leader="none"/>
        </w:tabs>
      </w:pPr>
      <w:rPr>
        <w:rFonts w:hint="eastAsia"/>
      </w:rPr>
    </w:lvl>
    <w:lvl w:ilvl="8">
      <w:start w:val="1"/>
      <w:numFmt w:val="decimal"/>
      <w:isLgl w:val="false"/>
      <w:suff w:val="tab"/>
      <w:lvlText w:val="%1.%2.%3.%4.%5.%6.%7.%8.%9"/>
      <w:lvlJc w:val="left"/>
      <w:pPr>
        <w:pStyle w:val="1024"/>
        <w:ind w:left="5969" w:hanging="1700"/>
        <w:tabs>
          <w:tab w:val="num" w:pos="6429" w:leader="none"/>
        </w:tabs>
      </w:pPr>
      <w:rPr>
        <w:rFonts w:hint="eastAsia"/>
      </w:rPr>
    </w:lvl>
  </w:abstractNum>
  <w:abstractNum w:abstractNumId="22">
    <w:multiLevelType w:val="hybridMultilevel"/>
    <w:lvl w:ilvl="0">
      <w:start w:val="7"/>
      <w:numFmt w:val="decimal"/>
      <w:isLgl w:val="false"/>
      <w:suff w:val="tab"/>
      <w:lvlText w:val="%1."/>
      <w:lvlJc w:val="left"/>
      <w:pPr>
        <w:pStyle w:val="102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0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9"/>
      <w:numFmt w:val="decimal"/>
      <w:isLgl w:val="false"/>
      <w:suff w:val="space"/>
      <w:lvlText w:val="%1."/>
      <w:lvlJc w:val="left"/>
      <w:pPr>
        <w:pStyle w:val="1024"/>
      </w:pPr>
    </w:lvl>
    <w:lvl w:ilvl="1">
      <w:start w:val="1"/>
      <w:numFmt w:val="bullet"/>
      <w:isLgl w:val="false"/>
      <w:suff w:val="tab"/>
      <w:lvlText w:val="o"/>
      <w:lvlJc w:val="left"/>
      <w:pPr>
        <w:pStyle w:val="1024"/>
        <w:ind w:left="1440" w:hanging="360"/>
      </w:pPr>
      <w:rPr>
        <w:rFonts w:ascii="Courier New" w:hAnsi="Courier New" w:eastAsia="Courier New" w:cs="Courier New"/>
      </w:rPr>
    </w:lvl>
    <w:lvl w:ilvl="2">
      <w:start w:val="1"/>
      <w:numFmt w:val="bullet"/>
      <w:isLgl w:val="false"/>
      <w:suff w:val="tab"/>
      <w:lvlText w:val="§"/>
      <w:lvlJc w:val="left"/>
      <w:pPr>
        <w:pStyle w:val="1024"/>
        <w:ind w:left="2160" w:hanging="360"/>
      </w:pPr>
      <w:rPr>
        <w:rFonts w:ascii="Wingdings" w:hAnsi="Wingdings" w:eastAsia="Wingdings" w:cs="Wingdings"/>
      </w:rPr>
    </w:lvl>
    <w:lvl w:ilvl="3">
      <w:start w:val="1"/>
      <w:numFmt w:val="bullet"/>
      <w:isLgl w:val="false"/>
      <w:suff w:val="tab"/>
      <w:lvlText w:val="·"/>
      <w:lvlJc w:val="left"/>
      <w:pPr>
        <w:pStyle w:val="1024"/>
        <w:ind w:left="2880" w:hanging="360"/>
      </w:pPr>
      <w:rPr>
        <w:rFonts w:ascii="Symbol" w:hAnsi="Symbol" w:eastAsia="Symbol" w:cs="Symbol"/>
      </w:rPr>
    </w:lvl>
    <w:lvl w:ilvl="4">
      <w:start w:val="1"/>
      <w:numFmt w:val="bullet"/>
      <w:isLgl w:val="false"/>
      <w:suff w:val="tab"/>
      <w:lvlText w:val="o"/>
      <w:lvlJc w:val="left"/>
      <w:pPr>
        <w:pStyle w:val="1024"/>
        <w:ind w:left="3600" w:hanging="360"/>
      </w:pPr>
      <w:rPr>
        <w:rFonts w:ascii="Courier New" w:hAnsi="Courier New" w:eastAsia="Courier New" w:cs="Courier New"/>
      </w:rPr>
    </w:lvl>
    <w:lvl w:ilvl="5">
      <w:start w:val="1"/>
      <w:numFmt w:val="bullet"/>
      <w:isLgl w:val="false"/>
      <w:suff w:val="tab"/>
      <w:lvlText w:val="§"/>
      <w:lvlJc w:val="left"/>
      <w:pPr>
        <w:pStyle w:val="1024"/>
        <w:ind w:left="4320" w:hanging="360"/>
      </w:pPr>
      <w:rPr>
        <w:rFonts w:ascii="Wingdings" w:hAnsi="Wingdings" w:eastAsia="Wingdings" w:cs="Wingdings"/>
      </w:rPr>
    </w:lvl>
    <w:lvl w:ilvl="6">
      <w:start w:val="1"/>
      <w:numFmt w:val="bullet"/>
      <w:isLgl w:val="false"/>
      <w:suff w:val="tab"/>
      <w:lvlText w:val="·"/>
      <w:lvlJc w:val="left"/>
      <w:pPr>
        <w:pStyle w:val="1024"/>
        <w:ind w:left="5040" w:hanging="360"/>
      </w:pPr>
      <w:rPr>
        <w:rFonts w:ascii="Symbol" w:hAnsi="Symbol" w:eastAsia="Symbol" w:cs="Symbol"/>
      </w:rPr>
    </w:lvl>
    <w:lvl w:ilvl="7">
      <w:start w:val="1"/>
      <w:numFmt w:val="bullet"/>
      <w:isLgl w:val="false"/>
      <w:suff w:val="tab"/>
      <w:lvlText w:val="o"/>
      <w:lvlJc w:val="left"/>
      <w:pPr>
        <w:pStyle w:val="1024"/>
        <w:ind w:left="5760" w:hanging="360"/>
      </w:pPr>
      <w:rPr>
        <w:rFonts w:ascii="Courier New" w:hAnsi="Courier New" w:eastAsia="Courier New" w:cs="Courier New"/>
      </w:rPr>
    </w:lvl>
    <w:lvl w:ilvl="8">
      <w:start w:val="1"/>
      <w:numFmt w:val="bullet"/>
      <w:isLgl w:val="false"/>
      <w:suff w:val="tab"/>
      <w:lvlText w:val="§"/>
      <w:lvlJc w:val="left"/>
      <w:pPr>
        <w:pStyle w:val="1024"/>
        <w:ind w:left="6480" w:hanging="360"/>
      </w:pPr>
      <w:rPr>
        <w:rFonts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1024"/>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102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6"/>
      <w:numFmt w:val="decimal"/>
      <w:isLgl w:val="false"/>
      <w:suff w:val="nothing"/>
      <w:lvlText w:val="（%1）"/>
      <w:lvlJc w:val="left"/>
      <w:pPr>
        <w:pStyle w:val="10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3.%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5.%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2.%1"/>
      <w:lvlJc w:val="left"/>
      <w:pPr>
        <w:pStyle w:val="10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6"/>
      <w:numFmt w:val="decimal"/>
      <w:isLgl w:val="false"/>
      <w:suff w:val="nothing"/>
      <w:lvlText w:val="%1、"/>
      <w:lvlJc w:val="left"/>
      <w:pPr>
        <w:pStyle w:val="1024"/>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9.2.%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2.2.2.%1"/>
      <w:lvlJc w:val="left"/>
      <w:pPr>
        <w:pStyle w:val="102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
      <w:lvlJc w:val="left"/>
      <w:pPr>
        <w:pStyle w:val="10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9.1.%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6.%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1.%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0.%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2.%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3.%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102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14.%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20"/>
  </w:num>
  <w:num w:numId="3">
    <w:abstractNumId w:val="18"/>
  </w:num>
  <w:num w:numId="4">
    <w:abstractNumId w:val="19"/>
  </w:num>
  <w:num w:numId="5">
    <w:abstractNumId w:val="6"/>
  </w:num>
  <w:num w:numId="6">
    <w:abstractNumId w:val="11"/>
  </w:num>
  <w:num w:numId="7">
    <w:abstractNumId w:val="42"/>
  </w:num>
  <w:num w:numId="8">
    <w:abstractNumId w:val="43"/>
  </w:num>
  <w:num w:numId="9">
    <w:abstractNumId w:val="0"/>
  </w:num>
  <w:num w:numId="10">
    <w:abstractNumId w:val="2"/>
  </w:num>
  <w:num w:numId="11">
    <w:abstractNumId w:val="14"/>
  </w:num>
  <w:num w:numId="12">
    <w:abstractNumId w:val="7"/>
  </w:num>
  <w:num w:numId="13">
    <w:abstractNumId w:val="32"/>
  </w:num>
  <w:num w:numId="14">
    <w:abstractNumId w:val="39"/>
  </w:num>
  <w:num w:numId="15">
    <w:abstractNumId w:val="9"/>
  </w:num>
  <w:num w:numId="16">
    <w:abstractNumId w:val="33"/>
  </w:num>
  <w:num w:numId="17">
    <w:abstractNumId w:val="40"/>
  </w:num>
  <w:num w:numId="18">
    <w:abstractNumId w:val="45"/>
  </w:num>
  <w:num w:numId="19">
    <w:abstractNumId w:val="3"/>
  </w:num>
  <w:num w:numId="20">
    <w:abstractNumId w:val="13"/>
  </w:num>
  <w:num w:numId="21">
    <w:abstractNumId w:val="37"/>
  </w:num>
  <w:num w:numId="22">
    <w:abstractNumId w:val="38"/>
  </w:num>
  <w:num w:numId="23">
    <w:abstractNumId w:val="35"/>
  </w:num>
  <w:num w:numId="24">
    <w:abstractNumId w:val="41"/>
  </w:num>
  <w:num w:numId="25">
    <w:abstractNumId w:val="12"/>
  </w:num>
  <w:num w:numId="26">
    <w:abstractNumId w:val="8"/>
  </w:num>
  <w:num w:numId="27">
    <w:abstractNumId w:val="31"/>
  </w:num>
  <w:num w:numId="28">
    <w:abstractNumId w:val="27"/>
  </w:num>
  <w:num w:numId="29">
    <w:abstractNumId w:val="25"/>
  </w:num>
  <w:num w:numId="30">
    <w:abstractNumId w:val="1"/>
  </w:num>
  <w:num w:numId="31">
    <w:abstractNumId w:val="44"/>
  </w:num>
  <w:num w:numId="32">
    <w:abstractNumId w:val="36"/>
  </w:num>
  <w:num w:numId="33">
    <w:abstractNumId w:val="34"/>
  </w:num>
  <w:num w:numId="34">
    <w:abstractNumId w:val="4"/>
  </w:num>
  <w:num w:numId="35">
    <w:abstractNumId w:val="29"/>
  </w:num>
  <w:num w:numId="36">
    <w:abstractNumId w:val="10"/>
  </w:num>
  <w:num w:numId="37">
    <w:abstractNumId w:val="26"/>
  </w:num>
  <w:num w:numId="38">
    <w:abstractNumId w:val="30"/>
  </w:num>
  <w:num w:numId="39">
    <w:abstractNumId w:val="5"/>
  </w:num>
  <w:num w:numId="40">
    <w:abstractNumId w:val="15"/>
  </w:num>
  <w:num w:numId="41">
    <w:abstractNumId w:val="16"/>
  </w:num>
  <w:num w:numId="42">
    <w:abstractNumId w:val="28"/>
  </w:num>
  <w:num w:numId="43">
    <w:abstractNumId w:val="24"/>
  </w:num>
  <w:num w:numId="44">
    <w:abstractNumId w:val="17"/>
  </w:num>
  <w:num w:numId="45">
    <w:abstractNumId w:val="22"/>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name w:val="Heading 1"/>
    <w:basedOn w:val="1024"/>
    <w:next w:val="1024"/>
    <w:link w:val="858"/>
    <w:uiPriority w:val="9"/>
    <w:qFormat/>
    <w:pPr>
      <w:keepLines/>
      <w:keepNext/>
      <w:spacing w:before="480" w:after="200"/>
      <w:outlineLvl w:val="0"/>
    </w:pPr>
    <w:rPr>
      <w:rFonts w:ascii="Arial" w:hAnsi="Arial" w:eastAsia="Arial" w:cs="Arial"/>
      <w:sz w:val="40"/>
      <w:szCs w:val="40"/>
    </w:rPr>
  </w:style>
  <w:style w:type="character" w:styleId="858">
    <w:name w:val="Heading 1 Char"/>
    <w:link w:val="857"/>
    <w:uiPriority w:val="9"/>
    <w:rPr>
      <w:rFonts w:ascii="Arial" w:hAnsi="Arial" w:eastAsia="Arial" w:cs="Arial"/>
      <w:sz w:val="40"/>
      <w:szCs w:val="40"/>
    </w:rPr>
  </w:style>
  <w:style w:type="paragraph" w:styleId="859">
    <w:name w:val="Heading 2"/>
    <w:basedOn w:val="1024"/>
    <w:next w:val="1024"/>
    <w:link w:val="860"/>
    <w:uiPriority w:val="9"/>
    <w:unhideWhenUsed/>
    <w:qFormat/>
    <w:pPr>
      <w:keepLines/>
      <w:keepNext/>
      <w:spacing w:before="360" w:after="200"/>
      <w:outlineLvl w:val="1"/>
    </w:pPr>
    <w:rPr>
      <w:rFonts w:ascii="Arial" w:hAnsi="Arial" w:eastAsia="Arial" w:cs="Arial"/>
      <w:sz w:val="34"/>
    </w:rPr>
  </w:style>
  <w:style w:type="character" w:styleId="860">
    <w:name w:val="Heading 2 Char"/>
    <w:link w:val="859"/>
    <w:uiPriority w:val="9"/>
    <w:rPr>
      <w:rFonts w:ascii="Arial" w:hAnsi="Arial" w:eastAsia="Arial" w:cs="Arial"/>
      <w:sz w:val="34"/>
    </w:rPr>
  </w:style>
  <w:style w:type="paragraph" w:styleId="861">
    <w:name w:val="Heading 3"/>
    <w:basedOn w:val="1024"/>
    <w:next w:val="1024"/>
    <w:link w:val="862"/>
    <w:uiPriority w:val="9"/>
    <w:unhideWhenUsed/>
    <w:qFormat/>
    <w:pPr>
      <w:keepLines/>
      <w:keepNext/>
      <w:spacing w:before="320" w:after="200"/>
      <w:outlineLvl w:val="2"/>
    </w:pPr>
    <w:rPr>
      <w:rFonts w:ascii="Arial" w:hAnsi="Arial" w:eastAsia="Arial" w:cs="Arial"/>
      <w:sz w:val="30"/>
      <w:szCs w:val="30"/>
    </w:rPr>
  </w:style>
  <w:style w:type="character" w:styleId="862">
    <w:name w:val="Heading 3 Char"/>
    <w:link w:val="861"/>
    <w:uiPriority w:val="9"/>
    <w:rPr>
      <w:rFonts w:ascii="Arial" w:hAnsi="Arial" w:eastAsia="Arial" w:cs="Arial"/>
      <w:sz w:val="30"/>
      <w:szCs w:val="30"/>
    </w:rPr>
  </w:style>
  <w:style w:type="paragraph" w:styleId="863">
    <w:name w:val="Heading 4"/>
    <w:basedOn w:val="1024"/>
    <w:next w:val="1024"/>
    <w:link w:val="864"/>
    <w:uiPriority w:val="9"/>
    <w:unhideWhenUsed/>
    <w:qFormat/>
    <w:pPr>
      <w:keepLines/>
      <w:keepNext/>
      <w:spacing w:before="320" w:after="200"/>
      <w:outlineLvl w:val="3"/>
    </w:pPr>
    <w:rPr>
      <w:rFonts w:ascii="Arial" w:hAnsi="Arial" w:eastAsia="Arial" w:cs="Arial"/>
      <w:b/>
      <w:bCs/>
      <w:sz w:val="26"/>
      <w:szCs w:val="26"/>
    </w:rPr>
  </w:style>
  <w:style w:type="character" w:styleId="864">
    <w:name w:val="Heading 4 Char"/>
    <w:link w:val="863"/>
    <w:uiPriority w:val="9"/>
    <w:rPr>
      <w:rFonts w:ascii="Arial" w:hAnsi="Arial" w:eastAsia="Arial" w:cs="Arial"/>
      <w:b/>
      <w:bCs/>
      <w:sz w:val="26"/>
      <w:szCs w:val="26"/>
    </w:rPr>
  </w:style>
  <w:style w:type="paragraph" w:styleId="865">
    <w:name w:val="Heading 5"/>
    <w:basedOn w:val="1024"/>
    <w:next w:val="1024"/>
    <w:link w:val="866"/>
    <w:uiPriority w:val="9"/>
    <w:unhideWhenUsed/>
    <w:qFormat/>
    <w:pPr>
      <w:keepLines/>
      <w:keepNext/>
      <w:spacing w:before="320" w:after="200"/>
      <w:outlineLvl w:val="4"/>
    </w:pPr>
    <w:rPr>
      <w:rFonts w:ascii="Arial" w:hAnsi="Arial" w:eastAsia="Arial" w:cs="Arial"/>
      <w:b/>
      <w:bCs/>
      <w:sz w:val="24"/>
      <w:szCs w:val="24"/>
    </w:rPr>
  </w:style>
  <w:style w:type="character" w:styleId="866">
    <w:name w:val="Heading 5 Char"/>
    <w:link w:val="865"/>
    <w:uiPriority w:val="9"/>
    <w:rPr>
      <w:rFonts w:ascii="Arial" w:hAnsi="Arial" w:eastAsia="Arial" w:cs="Arial"/>
      <w:b/>
      <w:bCs/>
      <w:sz w:val="24"/>
      <w:szCs w:val="24"/>
    </w:rPr>
  </w:style>
  <w:style w:type="paragraph" w:styleId="867">
    <w:name w:val="Heading 6"/>
    <w:basedOn w:val="1024"/>
    <w:next w:val="1024"/>
    <w:link w:val="868"/>
    <w:uiPriority w:val="9"/>
    <w:unhideWhenUsed/>
    <w:qFormat/>
    <w:pPr>
      <w:keepLines/>
      <w:keepNext/>
      <w:spacing w:before="320" w:after="200"/>
      <w:outlineLvl w:val="5"/>
    </w:pPr>
    <w:rPr>
      <w:rFonts w:ascii="Arial" w:hAnsi="Arial" w:eastAsia="Arial" w:cs="Arial"/>
      <w:b/>
      <w:bCs/>
      <w:sz w:val="22"/>
      <w:szCs w:val="22"/>
    </w:rPr>
  </w:style>
  <w:style w:type="character" w:styleId="868">
    <w:name w:val="Heading 6 Char"/>
    <w:link w:val="867"/>
    <w:uiPriority w:val="9"/>
    <w:rPr>
      <w:rFonts w:ascii="Arial" w:hAnsi="Arial" w:eastAsia="Arial" w:cs="Arial"/>
      <w:b/>
      <w:bCs/>
      <w:sz w:val="22"/>
      <w:szCs w:val="22"/>
    </w:rPr>
  </w:style>
  <w:style w:type="paragraph" w:styleId="869">
    <w:name w:val="Heading 7"/>
    <w:basedOn w:val="1024"/>
    <w:next w:val="1024"/>
    <w:link w:val="870"/>
    <w:uiPriority w:val="9"/>
    <w:unhideWhenUsed/>
    <w:qFormat/>
    <w:pPr>
      <w:keepLines/>
      <w:keepNext/>
      <w:spacing w:before="320" w:after="200"/>
      <w:outlineLvl w:val="6"/>
    </w:pPr>
    <w:rPr>
      <w:rFonts w:ascii="Arial" w:hAnsi="Arial" w:eastAsia="Arial" w:cs="Arial"/>
      <w:b/>
      <w:bCs/>
      <w:i/>
      <w:iCs/>
      <w:sz w:val="22"/>
      <w:szCs w:val="22"/>
    </w:rPr>
  </w:style>
  <w:style w:type="character" w:styleId="870">
    <w:name w:val="Heading 7 Char"/>
    <w:link w:val="869"/>
    <w:uiPriority w:val="9"/>
    <w:rPr>
      <w:rFonts w:ascii="Arial" w:hAnsi="Arial" w:eastAsia="Arial" w:cs="Arial"/>
      <w:b/>
      <w:bCs/>
      <w:i/>
      <w:iCs/>
      <w:sz w:val="22"/>
      <w:szCs w:val="22"/>
    </w:rPr>
  </w:style>
  <w:style w:type="paragraph" w:styleId="871">
    <w:name w:val="Heading 8"/>
    <w:basedOn w:val="1024"/>
    <w:next w:val="1024"/>
    <w:link w:val="872"/>
    <w:uiPriority w:val="9"/>
    <w:unhideWhenUsed/>
    <w:qFormat/>
    <w:pPr>
      <w:keepLines/>
      <w:keepNext/>
      <w:spacing w:before="320" w:after="200"/>
      <w:outlineLvl w:val="7"/>
    </w:pPr>
    <w:rPr>
      <w:rFonts w:ascii="Arial" w:hAnsi="Arial" w:eastAsia="Arial" w:cs="Arial"/>
      <w:i/>
      <w:iCs/>
      <w:sz w:val="22"/>
      <w:szCs w:val="22"/>
    </w:rPr>
  </w:style>
  <w:style w:type="character" w:styleId="872">
    <w:name w:val="Heading 8 Char"/>
    <w:link w:val="871"/>
    <w:uiPriority w:val="9"/>
    <w:rPr>
      <w:rFonts w:ascii="Arial" w:hAnsi="Arial" w:eastAsia="Arial" w:cs="Arial"/>
      <w:i/>
      <w:iCs/>
      <w:sz w:val="22"/>
      <w:szCs w:val="22"/>
    </w:rPr>
  </w:style>
  <w:style w:type="paragraph" w:styleId="873">
    <w:name w:val="Heading 9"/>
    <w:basedOn w:val="1024"/>
    <w:next w:val="1024"/>
    <w:link w:val="874"/>
    <w:uiPriority w:val="9"/>
    <w:unhideWhenUsed/>
    <w:qFormat/>
    <w:pPr>
      <w:keepLines/>
      <w:keepNext/>
      <w:spacing w:before="320" w:after="200"/>
      <w:outlineLvl w:val="8"/>
    </w:pPr>
    <w:rPr>
      <w:rFonts w:ascii="Arial" w:hAnsi="Arial" w:eastAsia="Arial" w:cs="Arial"/>
      <w:i/>
      <w:iCs/>
      <w:sz w:val="21"/>
      <w:szCs w:val="21"/>
    </w:rPr>
  </w:style>
  <w:style w:type="character" w:styleId="874">
    <w:name w:val="Heading 9 Char"/>
    <w:link w:val="873"/>
    <w:uiPriority w:val="9"/>
    <w:rPr>
      <w:rFonts w:ascii="Arial" w:hAnsi="Arial" w:eastAsia="Arial" w:cs="Arial"/>
      <w:i/>
      <w:iCs/>
      <w:sz w:val="21"/>
      <w:szCs w:val="21"/>
    </w:rPr>
  </w:style>
  <w:style w:type="paragraph" w:styleId="875">
    <w:name w:val="Title"/>
    <w:basedOn w:val="1024"/>
    <w:next w:val="1024"/>
    <w:link w:val="876"/>
    <w:uiPriority w:val="10"/>
    <w:qFormat/>
    <w:pPr>
      <w:contextualSpacing/>
      <w:spacing w:before="300" w:after="200"/>
    </w:pPr>
    <w:rPr>
      <w:sz w:val="48"/>
      <w:szCs w:val="48"/>
    </w:rPr>
  </w:style>
  <w:style w:type="character" w:styleId="876">
    <w:name w:val="Title Char"/>
    <w:link w:val="875"/>
    <w:uiPriority w:val="10"/>
    <w:rPr>
      <w:sz w:val="48"/>
      <w:szCs w:val="48"/>
    </w:rPr>
  </w:style>
  <w:style w:type="paragraph" w:styleId="877">
    <w:name w:val="Subtitle"/>
    <w:basedOn w:val="1024"/>
    <w:next w:val="1024"/>
    <w:link w:val="878"/>
    <w:uiPriority w:val="11"/>
    <w:qFormat/>
    <w:pPr>
      <w:spacing w:before="200" w:after="200"/>
    </w:pPr>
    <w:rPr>
      <w:sz w:val="24"/>
      <w:szCs w:val="24"/>
    </w:rPr>
  </w:style>
  <w:style w:type="character" w:styleId="878">
    <w:name w:val="Subtitle Char"/>
    <w:link w:val="877"/>
    <w:uiPriority w:val="11"/>
    <w:rPr>
      <w:sz w:val="24"/>
      <w:szCs w:val="24"/>
    </w:rPr>
  </w:style>
  <w:style w:type="paragraph" w:styleId="879">
    <w:name w:val="Quote"/>
    <w:basedOn w:val="1024"/>
    <w:next w:val="1024"/>
    <w:link w:val="880"/>
    <w:uiPriority w:val="29"/>
    <w:qFormat/>
    <w:pPr>
      <w:ind w:left="720" w:right="720"/>
    </w:pPr>
    <w:rPr>
      <w:i/>
    </w:rPr>
  </w:style>
  <w:style w:type="character" w:styleId="880">
    <w:name w:val="Quote Char"/>
    <w:link w:val="879"/>
    <w:uiPriority w:val="29"/>
    <w:rPr>
      <w:i/>
    </w:rPr>
  </w:style>
  <w:style w:type="paragraph" w:styleId="881">
    <w:name w:val="Intense Quote"/>
    <w:basedOn w:val="1024"/>
    <w:next w:val="1024"/>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Intense Quote Char"/>
    <w:link w:val="881"/>
    <w:uiPriority w:val="30"/>
    <w:rPr>
      <w:i/>
    </w:rPr>
  </w:style>
  <w:style w:type="paragraph" w:styleId="883">
    <w:name w:val="Header"/>
    <w:basedOn w:val="1024"/>
    <w:link w:val="884"/>
    <w:uiPriority w:val="99"/>
    <w:unhideWhenUsed/>
    <w:pPr>
      <w:spacing w:after="0" w:line="240" w:lineRule="auto"/>
      <w:tabs>
        <w:tab w:val="center" w:pos="7143" w:leader="none"/>
        <w:tab w:val="right" w:pos="14287" w:leader="none"/>
      </w:tabs>
    </w:pPr>
  </w:style>
  <w:style w:type="character" w:styleId="884">
    <w:name w:val="Header Char"/>
    <w:link w:val="883"/>
    <w:uiPriority w:val="99"/>
  </w:style>
  <w:style w:type="paragraph" w:styleId="885">
    <w:name w:val="Footer"/>
    <w:basedOn w:val="1024"/>
    <w:link w:val="888"/>
    <w:uiPriority w:val="99"/>
    <w:unhideWhenUsed/>
    <w:pPr>
      <w:spacing w:after="0" w:line="240" w:lineRule="auto"/>
      <w:tabs>
        <w:tab w:val="center" w:pos="7143" w:leader="none"/>
        <w:tab w:val="right" w:pos="14287" w:leader="none"/>
      </w:tabs>
    </w:pPr>
  </w:style>
  <w:style w:type="character" w:styleId="886">
    <w:name w:val="Footer Char"/>
    <w:link w:val="885"/>
    <w:uiPriority w:val="99"/>
  </w:style>
  <w:style w:type="paragraph" w:styleId="887">
    <w:name w:val="Caption"/>
    <w:basedOn w:val="1024"/>
    <w:next w:val="1024"/>
    <w:uiPriority w:val="35"/>
    <w:semiHidden/>
    <w:unhideWhenUsed/>
    <w:qFormat/>
    <w:pPr>
      <w:spacing w:line="276" w:lineRule="auto"/>
    </w:pPr>
    <w:rPr>
      <w:b/>
      <w:bCs/>
      <w:color w:val="4f81bd" w:themeColor="accent1"/>
      <w:sz w:val="18"/>
      <w:szCs w:val="18"/>
    </w:rPr>
  </w:style>
  <w:style w:type="character" w:styleId="888">
    <w:name w:val="Caption Char"/>
    <w:basedOn w:val="887"/>
    <w:link w:val="885"/>
    <w:uiPriority w:val="99"/>
  </w:style>
  <w:style w:type="table" w:styleId="8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5">
    <w:name w:val="Hyperlink"/>
    <w:uiPriority w:val="99"/>
    <w:unhideWhenUsed/>
    <w:rPr>
      <w:color w:val="0000ff" w:themeColor="hyperlink"/>
      <w:u w:val="single"/>
    </w:rPr>
  </w:style>
  <w:style w:type="paragraph" w:styleId="1016">
    <w:name w:val="footnote text"/>
    <w:basedOn w:val="1024"/>
    <w:link w:val="1017"/>
    <w:uiPriority w:val="99"/>
    <w:semiHidden/>
    <w:unhideWhenUsed/>
    <w:pPr>
      <w:spacing w:after="40" w:line="240" w:lineRule="auto"/>
    </w:pPr>
    <w:rPr>
      <w:sz w:val="18"/>
    </w:rPr>
  </w:style>
  <w:style w:type="character" w:styleId="1017">
    <w:name w:val="Footnote Text Char"/>
    <w:link w:val="1016"/>
    <w:uiPriority w:val="99"/>
    <w:rPr>
      <w:sz w:val="18"/>
    </w:rPr>
  </w:style>
  <w:style w:type="character" w:styleId="1018">
    <w:name w:val="footnote reference"/>
    <w:uiPriority w:val="99"/>
    <w:unhideWhenUsed/>
    <w:rPr>
      <w:vertAlign w:val="superscript"/>
    </w:rPr>
  </w:style>
  <w:style w:type="paragraph" w:styleId="1019">
    <w:name w:val="endnote text"/>
    <w:basedOn w:val="1024"/>
    <w:link w:val="1020"/>
    <w:uiPriority w:val="99"/>
    <w:semiHidden/>
    <w:unhideWhenUsed/>
    <w:pPr>
      <w:spacing w:after="0" w:line="240" w:lineRule="auto"/>
    </w:pPr>
    <w:rPr>
      <w:sz w:val="20"/>
    </w:rPr>
  </w:style>
  <w:style w:type="character" w:styleId="1020">
    <w:name w:val="Endnote Text Char"/>
    <w:link w:val="1019"/>
    <w:uiPriority w:val="99"/>
    <w:rPr>
      <w:sz w:val="20"/>
    </w:rPr>
  </w:style>
  <w:style w:type="character" w:styleId="1021">
    <w:name w:val="endnote reference"/>
    <w:uiPriority w:val="99"/>
    <w:semiHidden/>
    <w:unhideWhenUsed/>
    <w:rPr>
      <w:vertAlign w:val="superscript"/>
    </w:r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next w:val="1024"/>
    <w:link w:val="1024"/>
    <w:qFormat/>
    <w:pPr>
      <w:jc w:val="both"/>
      <w:spacing w:before="120" w:after="120" w:line="360" w:lineRule="auto"/>
      <w:widowControl w:val="off"/>
    </w:pPr>
    <w:rPr>
      <w:rFonts w:eastAsia="微软雅黑"/>
      <w:sz w:val="21"/>
      <w:lang w:val="en-US" w:eastAsia="zh-CN" w:bidi="ar-SA"/>
    </w:rPr>
  </w:style>
  <w:style w:type="paragraph" w:styleId="1025">
    <w:name w:val="标题 1"/>
    <w:basedOn w:val="1024"/>
    <w:next w:val="1024"/>
    <w:link w:val="1037"/>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26">
    <w:name w:val="标题 2"/>
    <w:basedOn w:val="1024"/>
    <w:next w:val="1024"/>
    <w:link w:val="1038"/>
    <w:qFormat/>
    <w:pPr>
      <w:jc w:val="left"/>
      <w:keepLines/>
      <w:keepNext/>
      <w:outlineLvl w:val="1"/>
    </w:pPr>
    <w:rPr>
      <w:rFonts w:ascii="宋体" w:hAnsi="宋体"/>
      <w:b/>
      <w:sz w:val="28"/>
      <w:szCs w:val="24"/>
    </w:rPr>
  </w:style>
  <w:style w:type="paragraph" w:styleId="1027">
    <w:name w:val="标题 3"/>
    <w:basedOn w:val="1024"/>
    <w:next w:val="1024"/>
    <w:link w:val="1039"/>
    <w:qFormat/>
    <w:pPr>
      <w:keepLines/>
      <w:keepNext/>
      <w:spacing w:line="390" w:lineRule="atLeast"/>
      <w:shd w:val="clear" w:color="auto" w:fill="ffffff"/>
      <w:outlineLvl w:val="2"/>
    </w:pPr>
    <w:rPr>
      <w:rFonts w:ascii="宋体" w:hAnsi="宋体"/>
      <w:b/>
      <w:sz w:val="24"/>
      <w:szCs w:val="21"/>
    </w:rPr>
  </w:style>
  <w:style w:type="paragraph" w:styleId="1028">
    <w:name w:val="标题 4"/>
    <w:basedOn w:val="1024"/>
    <w:next w:val="1024"/>
    <w:link w:val="1040"/>
    <w:qFormat/>
    <w:pPr>
      <w:keepLines/>
      <w:keepNext/>
      <w:spacing w:before="120" w:after="120"/>
      <w:outlineLvl w:val="3"/>
    </w:pPr>
    <w:rPr>
      <w:rFonts w:ascii="Arial" w:hAnsi="Arial" w:eastAsia="黑体"/>
      <w:b/>
      <w:sz w:val="28"/>
    </w:rPr>
  </w:style>
  <w:style w:type="paragraph" w:styleId="1029">
    <w:name w:val="标题 5"/>
    <w:basedOn w:val="1024"/>
    <w:next w:val="1042"/>
    <w:link w:val="1041"/>
    <w:qFormat/>
    <w:pPr>
      <w:keepNext/>
      <w:spacing w:before="145" w:after="145"/>
      <w:outlineLvl w:val="4"/>
    </w:pPr>
    <w:rPr>
      <w:rFonts w:ascii="黑体" w:eastAsia="黑体"/>
      <w:b/>
      <w:color w:val="000000"/>
      <w:sz w:val="28"/>
    </w:rPr>
  </w:style>
  <w:style w:type="paragraph" w:styleId="1030">
    <w:name w:val="标题 6"/>
    <w:basedOn w:val="1024"/>
    <w:next w:val="1024"/>
    <w:link w:val="1043"/>
    <w:qFormat/>
    <w:pPr>
      <w:keepLines/>
      <w:keepNext/>
      <w:spacing w:before="240" w:after="64" w:line="320" w:lineRule="auto"/>
      <w:outlineLvl w:val="5"/>
    </w:pPr>
    <w:rPr>
      <w:rFonts w:ascii="Arial" w:hAnsi="Arial" w:eastAsia="黑体"/>
      <w:b/>
      <w:bCs/>
      <w:sz w:val="24"/>
      <w:szCs w:val="24"/>
    </w:rPr>
  </w:style>
  <w:style w:type="paragraph" w:styleId="1031">
    <w:name w:val="标题 7"/>
    <w:basedOn w:val="1024"/>
    <w:next w:val="1024"/>
    <w:link w:val="1044"/>
    <w:qFormat/>
    <w:pPr>
      <w:keepLines/>
      <w:keepNext/>
      <w:spacing w:before="240" w:after="64" w:line="320" w:lineRule="auto"/>
      <w:outlineLvl w:val="6"/>
    </w:pPr>
    <w:rPr>
      <w:rFonts w:eastAsia="宋体"/>
      <w:b/>
      <w:bCs/>
      <w:sz w:val="24"/>
      <w:szCs w:val="24"/>
    </w:rPr>
  </w:style>
  <w:style w:type="paragraph" w:styleId="1032">
    <w:name w:val="标题 8"/>
    <w:basedOn w:val="1024"/>
    <w:next w:val="1024"/>
    <w:link w:val="1045"/>
    <w:qFormat/>
    <w:pPr>
      <w:keepLines/>
      <w:keepNext/>
      <w:spacing w:before="240" w:after="64" w:line="320" w:lineRule="auto"/>
      <w:outlineLvl w:val="7"/>
    </w:pPr>
    <w:rPr>
      <w:rFonts w:ascii="Arial" w:hAnsi="Arial" w:eastAsia="黑体"/>
      <w:sz w:val="24"/>
      <w:szCs w:val="24"/>
    </w:rPr>
  </w:style>
  <w:style w:type="paragraph" w:styleId="1033">
    <w:name w:val="标题 9"/>
    <w:basedOn w:val="1024"/>
    <w:next w:val="1024"/>
    <w:link w:val="1046"/>
    <w:qFormat/>
    <w:pPr>
      <w:keepLines/>
      <w:keepNext/>
      <w:spacing w:before="240" w:after="64" w:line="320" w:lineRule="auto"/>
      <w:outlineLvl w:val="8"/>
    </w:pPr>
    <w:rPr>
      <w:rFonts w:ascii="Arial" w:hAnsi="Arial" w:eastAsia="黑体"/>
      <w:szCs w:val="21"/>
    </w:rPr>
  </w:style>
  <w:style w:type="character" w:styleId="1034">
    <w:name w:val="默认段落字体"/>
    <w:next w:val="1034"/>
    <w:link w:val="1024"/>
    <w:rPr>
      <w:rFonts w:ascii="Times New Roman" w:hAnsi="Times New Roman" w:eastAsia="宋体" w:cs="Times New Roman"/>
    </w:rPr>
  </w:style>
  <w:style w:type="table" w:styleId="1035">
    <w:name w:val="普通表格"/>
    <w:next w:val="1035"/>
    <w:link w:val="1024"/>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1036">
    <w:name w:val="无列表"/>
    <w:next w:val="1036"/>
    <w:link w:val="1024"/>
    <w:uiPriority w:val="99"/>
    <w:semiHidden/>
    <w:unhideWhenUsed/>
  </w:style>
  <w:style w:type="character" w:styleId="1037">
    <w:name w:val="标题 1 字符"/>
    <w:next w:val="1037"/>
    <w:link w:val="1025"/>
    <w:rPr>
      <w:rFonts w:ascii="黑体" w:hAnsi="Times New Roman" w:eastAsia="微软雅黑" w:cs="Times New Roman"/>
      <w:b/>
      <w:sz w:val="32"/>
      <w:szCs w:val="28"/>
    </w:rPr>
  </w:style>
  <w:style w:type="character" w:styleId="1038">
    <w:name w:val="标题 2 字符"/>
    <w:next w:val="1038"/>
    <w:link w:val="1026"/>
    <w:rPr>
      <w:rFonts w:ascii="宋体" w:hAnsi="宋体" w:eastAsia="微软雅黑" w:cs="Times New Roman"/>
      <w:b/>
      <w:sz w:val="28"/>
      <w:szCs w:val="24"/>
    </w:rPr>
  </w:style>
  <w:style w:type="character" w:styleId="1039">
    <w:name w:val="标题 3 字符"/>
    <w:next w:val="1039"/>
    <w:link w:val="1027"/>
    <w:rPr>
      <w:rFonts w:ascii="宋体" w:hAnsi="宋体" w:eastAsia="微软雅黑" w:cs="Times New Roman"/>
      <w:b/>
      <w:sz w:val="24"/>
      <w:szCs w:val="21"/>
      <w:shd w:val="clear" w:color="auto" w:fill="ffffff"/>
    </w:rPr>
  </w:style>
  <w:style w:type="character" w:styleId="1040">
    <w:name w:val="标题 4 字符"/>
    <w:next w:val="1040"/>
    <w:link w:val="1028"/>
    <w:rPr>
      <w:rFonts w:ascii="Arial" w:hAnsi="Arial" w:eastAsia="黑体" w:cs="Times New Roman"/>
      <w:b/>
      <w:sz w:val="28"/>
      <w:lang w:val="en-US" w:eastAsia="zh-CN" w:bidi="ar-SA"/>
    </w:rPr>
  </w:style>
  <w:style w:type="character" w:styleId="1041">
    <w:name w:val="标题 5 字符"/>
    <w:next w:val="1041"/>
    <w:link w:val="1029"/>
    <w:rPr>
      <w:rFonts w:ascii="黑体" w:hAnsi="Times New Roman" w:eastAsia="黑体" w:cs="Times New Roman"/>
      <w:b/>
      <w:color w:val="000000"/>
      <w:sz w:val="28"/>
      <w:lang w:val="en-US" w:eastAsia="zh-CN" w:bidi="ar-SA"/>
    </w:rPr>
  </w:style>
  <w:style w:type="paragraph" w:styleId="1042">
    <w:name w:val="正文缩进"/>
    <w:basedOn w:val="1024"/>
    <w:next w:val="1042"/>
    <w:link w:val="1024"/>
    <w:pPr>
      <w:ind w:firstLine="420"/>
    </w:pPr>
    <w:rPr>
      <w:rFonts w:ascii="Times New Roman" w:hAnsi="Times New Roman" w:eastAsia="宋体" w:cs="Times New Roman"/>
    </w:rPr>
  </w:style>
  <w:style w:type="character" w:styleId="1043">
    <w:name w:val="标题 6 字符"/>
    <w:next w:val="1043"/>
    <w:link w:val="1030"/>
    <w:rPr>
      <w:rFonts w:ascii="Arial" w:hAnsi="Arial" w:eastAsia="黑体" w:cs="Times New Roman"/>
      <w:b/>
      <w:bCs/>
      <w:sz w:val="24"/>
      <w:szCs w:val="24"/>
      <w:lang w:val="en-US" w:eastAsia="zh-CN" w:bidi="ar-SA"/>
    </w:rPr>
  </w:style>
  <w:style w:type="character" w:styleId="1044">
    <w:name w:val="标题 7 字符"/>
    <w:next w:val="1044"/>
    <w:link w:val="1031"/>
    <w:rPr>
      <w:rFonts w:ascii="Times New Roman" w:hAnsi="Times New Roman" w:eastAsia="宋体" w:cs="Times New Roman"/>
      <w:b/>
      <w:bCs/>
      <w:sz w:val="24"/>
      <w:szCs w:val="24"/>
      <w:lang w:val="en-US" w:eastAsia="zh-CN" w:bidi="ar-SA"/>
    </w:rPr>
  </w:style>
  <w:style w:type="character" w:styleId="1045">
    <w:name w:val="标题 8 字符"/>
    <w:next w:val="1045"/>
    <w:link w:val="1032"/>
    <w:rPr>
      <w:rFonts w:ascii="Arial" w:hAnsi="Arial" w:eastAsia="黑体" w:cs="Times New Roman"/>
      <w:sz w:val="24"/>
      <w:szCs w:val="24"/>
      <w:lang w:val="en-US" w:eastAsia="zh-CN" w:bidi="ar-SA"/>
    </w:rPr>
  </w:style>
  <w:style w:type="character" w:styleId="1046">
    <w:name w:val="标题 9 字符"/>
    <w:next w:val="1046"/>
    <w:link w:val="1033"/>
    <w:rPr>
      <w:rFonts w:ascii="Arial" w:hAnsi="Arial" w:eastAsia="黑体" w:cs="Times New Roman"/>
      <w:sz w:val="21"/>
      <w:szCs w:val="21"/>
      <w:lang w:val="en-US" w:eastAsia="zh-CN" w:bidi="ar-SA"/>
    </w:rPr>
  </w:style>
  <w:style w:type="paragraph" w:styleId="1047">
    <w:name w:val="列表 3"/>
    <w:basedOn w:val="1024"/>
    <w:next w:val="1047"/>
    <w:link w:val="1024"/>
    <w:pPr>
      <w:ind w:left="1260" w:hanging="420"/>
    </w:pPr>
    <w:rPr>
      <w:rFonts w:ascii="Times New Roman" w:hAnsi="Times New Roman" w:eastAsia="宋体" w:cs="Times New Roman"/>
    </w:rPr>
  </w:style>
  <w:style w:type="paragraph" w:styleId="1048">
    <w:name w:val="toc 7"/>
    <w:basedOn w:val="1024"/>
    <w:next w:val="1024"/>
    <w:link w:val="1024"/>
    <w:pPr>
      <w:ind w:left="1680"/>
      <w:jc w:val="left"/>
      <w:spacing w:before="0" w:after="0"/>
    </w:pPr>
    <w:rPr>
      <w:rFonts w:ascii="Calibri" w:hAnsi="Calibri" w:eastAsia="宋体" w:cs="Times New Roman"/>
      <w:sz w:val="18"/>
      <w:szCs w:val="18"/>
    </w:rPr>
  </w:style>
  <w:style w:type="paragraph" w:styleId="1049">
    <w:name w:val="列表编号 2"/>
    <w:basedOn w:val="1024"/>
    <w:next w:val="1049"/>
    <w:link w:val="1024"/>
    <w:pPr>
      <w:ind w:left="1440" w:hanging="1440"/>
      <w:spacing w:line="360" w:lineRule="auto"/>
      <w:tabs>
        <w:tab w:val="left" w:pos="1440" w:leader="none"/>
      </w:tabs>
    </w:pPr>
    <w:rPr>
      <w:rFonts w:ascii="Times New Roman" w:hAnsi="Times New Roman" w:eastAsia="宋体" w:cs="Times New Roman"/>
      <w:sz w:val="24"/>
      <w:szCs w:val="24"/>
    </w:rPr>
  </w:style>
  <w:style w:type="paragraph" w:styleId="1050">
    <w:name w:val="索引 8"/>
    <w:basedOn w:val="1024"/>
    <w:next w:val="1024"/>
    <w:link w:val="1024"/>
    <w:pPr>
      <w:ind w:left="2940"/>
    </w:pPr>
    <w:rPr>
      <w:rFonts w:ascii="Times New Roman" w:hAnsi="Times New Roman" w:eastAsia="宋体" w:cs="Times New Roman"/>
    </w:rPr>
  </w:style>
  <w:style w:type="paragraph" w:styleId="1051">
    <w:name w:val="列表编号"/>
    <w:basedOn w:val="1024"/>
    <w:next w:val="1051"/>
    <w:link w:val="1024"/>
    <w:pPr>
      <w:ind w:left="2952" w:hanging="432"/>
      <w:tabs>
        <w:tab w:val="left" w:pos="2952" w:leader="none"/>
      </w:tabs>
    </w:pPr>
    <w:rPr>
      <w:rFonts w:ascii="Times New Roman" w:hAnsi="Times New Roman" w:eastAsia="宋体" w:cs="Times New Roman"/>
      <w:szCs w:val="24"/>
    </w:rPr>
  </w:style>
  <w:style w:type="paragraph" w:styleId="1052">
    <w:name w:val="索引 5"/>
    <w:basedOn w:val="1024"/>
    <w:next w:val="1024"/>
    <w:link w:val="1024"/>
    <w:pPr>
      <w:ind w:left="1680"/>
    </w:pPr>
    <w:rPr>
      <w:rFonts w:ascii="Times New Roman" w:hAnsi="Times New Roman" w:eastAsia="宋体" w:cs="Times New Roman"/>
    </w:rPr>
  </w:style>
  <w:style w:type="paragraph" w:styleId="1053">
    <w:name w:val="文档结构图"/>
    <w:basedOn w:val="1024"/>
    <w:next w:val="1053"/>
    <w:link w:val="1054"/>
    <w:pPr>
      <w:shd w:val="clear" w:color="auto" w:fill="000080"/>
    </w:pPr>
    <w:rPr>
      <w:rFonts w:eastAsia="宋体"/>
    </w:rPr>
  </w:style>
  <w:style w:type="character" w:styleId="1054">
    <w:name w:val="文档结构图 字符"/>
    <w:next w:val="1054"/>
    <w:link w:val="1053"/>
    <w:rPr>
      <w:rFonts w:ascii="Times New Roman" w:hAnsi="Times New Roman" w:eastAsia="宋体" w:cs="Times New Roman"/>
      <w:sz w:val="21"/>
      <w:lang w:val="en-US" w:eastAsia="zh-CN" w:bidi="ar-SA"/>
    </w:rPr>
  </w:style>
  <w:style w:type="paragraph" w:styleId="1055">
    <w:name w:val="引文目录标题"/>
    <w:basedOn w:val="1024"/>
    <w:next w:val="1024"/>
    <w:link w:val="1024"/>
    <w:uiPriority w:val="99"/>
    <w:qFormat/>
    <w:pPr>
      <w:spacing w:before="120"/>
    </w:pPr>
    <w:rPr>
      <w:rFonts w:ascii="Cambria" w:hAnsi="Cambria"/>
      <w:sz w:val="24"/>
    </w:rPr>
  </w:style>
  <w:style w:type="paragraph" w:styleId="1056">
    <w:name w:val="批注文字"/>
    <w:basedOn w:val="1024"/>
    <w:next w:val="1056"/>
    <w:link w:val="1057"/>
    <w:pPr>
      <w:jc w:val="left"/>
    </w:pPr>
    <w:rPr>
      <w:rFonts w:hint="eastAsia" w:ascii="微软雅黑" w:hAnsi="微软雅黑"/>
    </w:rPr>
  </w:style>
  <w:style w:type="character" w:styleId="1057">
    <w:name w:val="批注文字 字符"/>
    <w:next w:val="1057"/>
    <w:link w:val="1056"/>
    <w:rPr>
      <w:rFonts w:hint="eastAsia" w:ascii="微软雅黑" w:hAnsi="微软雅黑" w:eastAsia="微软雅黑" w:cs="微软雅黑"/>
      <w:sz w:val="21"/>
    </w:rPr>
  </w:style>
  <w:style w:type="paragraph" w:styleId="1058">
    <w:name w:val="索引 6"/>
    <w:basedOn w:val="1024"/>
    <w:next w:val="1024"/>
    <w:link w:val="1024"/>
    <w:pPr>
      <w:ind w:left="2100"/>
    </w:pPr>
    <w:rPr>
      <w:rFonts w:ascii="Times New Roman" w:hAnsi="Times New Roman" w:eastAsia="宋体" w:cs="Times New Roman"/>
    </w:rPr>
  </w:style>
  <w:style w:type="paragraph" w:styleId="1059">
    <w:name w:val="称呼"/>
    <w:basedOn w:val="1024"/>
    <w:next w:val="1024"/>
    <w:link w:val="1024"/>
    <w:rPr>
      <w:rFonts w:ascii="仿宋_GB2312" w:hAnsi="Times New Roman" w:eastAsia="仿宋_GB2312" w:cs="Times New Roman"/>
      <w:sz w:val="28"/>
    </w:rPr>
  </w:style>
  <w:style w:type="paragraph" w:styleId="1060">
    <w:name w:val="正文文本 3"/>
    <w:basedOn w:val="1024"/>
    <w:next w:val="1060"/>
    <w:link w:val="1024"/>
    <w:rPr>
      <w:rFonts w:ascii="仿宋_GB2312" w:hAnsi="Arial" w:eastAsia="仿宋_GB2312" w:cs="Times New Roman"/>
      <w:sz w:val="32"/>
    </w:rPr>
  </w:style>
  <w:style w:type="paragraph" w:styleId="1061">
    <w:name w:val="正文文本"/>
    <w:basedOn w:val="1024"/>
    <w:next w:val="1061"/>
    <w:link w:val="1024"/>
    <w:rPr>
      <w:rFonts w:ascii="楷体_GB2312" w:hAnsi="Arial" w:eastAsia="楷体_GB2312" w:cs="Times New Roman"/>
      <w:sz w:val="28"/>
    </w:rPr>
  </w:style>
  <w:style w:type="paragraph" w:styleId="1062">
    <w:name w:val="正文文本缩进"/>
    <w:basedOn w:val="1024"/>
    <w:next w:val="1062"/>
    <w:link w:val="1063"/>
    <w:pPr>
      <w:ind w:firstLine="645"/>
    </w:pPr>
    <w:rPr>
      <w:rFonts w:ascii="楷体_GB2312" w:eastAsia="楷体_GB2312"/>
      <w:sz w:val="32"/>
    </w:rPr>
  </w:style>
  <w:style w:type="character" w:styleId="1063">
    <w:name w:val="正文文本缩进 字符"/>
    <w:next w:val="1063"/>
    <w:link w:val="1062"/>
    <w:rPr>
      <w:rFonts w:ascii="楷体_GB2312" w:hAnsi="Times New Roman" w:eastAsia="楷体_GB2312" w:cs="Times New Roman"/>
      <w:sz w:val="32"/>
      <w:lang w:val="en-US" w:eastAsia="zh-CN" w:bidi="ar-SA"/>
    </w:rPr>
  </w:style>
  <w:style w:type="paragraph" w:styleId="1064">
    <w:name w:val="文本块"/>
    <w:basedOn w:val="1024"/>
    <w:next w:val="1064"/>
    <w:link w:val="1024"/>
    <w:pPr>
      <w:ind w:left="1440" w:right="1440"/>
      <w:spacing w:after="120"/>
    </w:pPr>
    <w:rPr>
      <w:rFonts w:ascii="Times New Roman" w:hAnsi="Times New Roman" w:eastAsia="宋体" w:cs="Times New Roman"/>
    </w:rPr>
  </w:style>
  <w:style w:type="paragraph" w:styleId="1065">
    <w:name w:val="索引 4"/>
    <w:basedOn w:val="1024"/>
    <w:next w:val="1024"/>
    <w:link w:val="1024"/>
    <w:pPr>
      <w:ind w:left="1260"/>
    </w:pPr>
    <w:rPr>
      <w:rFonts w:ascii="Times New Roman" w:hAnsi="Times New Roman" w:eastAsia="宋体" w:cs="Times New Roman"/>
    </w:rPr>
  </w:style>
  <w:style w:type="paragraph" w:styleId="1066">
    <w:name w:val="toc 5"/>
    <w:basedOn w:val="1024"/>
    <w:next w:val="1024"/>
    <w:link w:val="1024"/>
    <w:pPr>
      <w:ind w:left="1120"/>
      <w:jc w:val="left"/>
      <w:spacing w:before="0" w:after="0"/>
    </w:pPr>
    <w:rPr>
      <w:rFonts w:ascii="Calibri" w:hAnsi="Calibri" w:eastAsia="宋体" w:cs="Times New Roman"/>
      <w:sz w:val="18"/>
      <w:szCs w:val="18"/>
    </w:rPr>
  </w:style>
  <w:style w:type="paragraph" w:styleId="1067">
    <w:name w:val="toc 3"/>
    <w:basedOn w:val="1024"/>
    <w:next w:val="1024"/>
    <w:link w:val="1024"/>
    <w:pPr>
      <w:ind w:left="560"/>
      <w:jc w:val="left"/>
      <w:spacing w:before="0" w:after="0"/>
    </w:pPr>
    <w:rPr>
      <w:rFonts w:ascii="Calibri" w:hAnsi="Calibri" w:eastAsia="宋体" w:cs="Times New Roman"/>
      <w:i/>
      <w:iCs/>
      <w:sz w:val="20"/>
    </w:rPr>
  </w:style>
  <w:style w:type="paragraph" w:styleId="1068">
    <w:name w:val="纯文本"/>
    <w:basedOn w:val="1024"/>
    <w:next w:val="1068"/>
    <w:link w:val="1069"/>
    <w:rPr>
      <w:rFonts w:ascii="宋体" w:hAnsi="Courier New" w:eastAsia="宋体"/>
    </w:rPr>
  </w:style>
  <w:style w:type="character" w:styleId="1069">
    <w:name w:val="纯文本 字符"/>
    <w:next w:val="1069"/>
    <w:link w:val="1068"/>
    <w:rPr>
      <w:rFonts w:ascii="宋体" w:hAnsi="Courier New" w:eastAsia="宋体" w:cs="Times New Roman"/>
      <w:sz w:val="21"/>
      <w:lang w:val="en-US" w:eastAsia="zh-CN" w:bidi="ar-SA"/>
    </w:rPr>
  </w:style>
  <w:style w:type="paragraph" w:styleId="1070">
    <w:name w:val="toc 8"/>
    <w:basedOn w:val="1024"/>
    <w:next w:val="1024"/>
    <w:link w:val="1024"/>
    <w:pPr>
      <w:ind w:left="1960"/>
      <w:jc w:val="left"/>
      <w:spacing w:before="0" w:after="0"/>
    </w:pPr>
    <w:rPr>
      <w:rFonts w:ascii="Calibri" w:hAnsi="Calibri" w:eastAsia="宋体" w:cs="Times New Roman"/>
      <w:sz w:val="18"/>
      <w:szCs w:val="18"/>
    </w:rPr>
  </w:style>
  <w:style w:type="paragraph" w:styleId="1071">
    <w:name w:val="索引 3"/>
    <w:basedOn w:val="1024"/>
    <w:next w:val="1024"/>
    <w:link w:val="1024"/>
    <w:pPr>
      <w:ind w:left="840"/>
    </w:pPr>
    <w:rPr>
      <w:rFonts w:ascii="Times New Roman" w:hAnsi="Times New Roman" w:eastAsia="宋体" w:cs="Times New Roman"/>
    </w:rPr>
  </w:style>
  <w:style w:type="paragraph" w:styleId="1072">
    <w:name w:val="日期"/>
    <w:basedOn w:val="1024"/>
    <w:next w:val="1024"/>
    <w:link w:val="1024"/>
    <w:pPr>
      <w:ind w:left="100"/>
    </w:pPr>
    <w:rPr>
      <w:rFonts w:ascii="Times New Roman" w:hAnsi="Times New Roman" w:eastAsia="宋体" w:cs="Times New Roman"/>
      <w:sz w:val="28"/>
    </w:rPr>
  </w:style>
  <w:style w:type="paragraph" w:styleId="1073">
    <w:name w:val="正文文本缩进 2"/>
    <w:basedOn w:val="1024"/>
    <w:next w:val="1073"/>
    <w:link w:val="1074"/>
    <w:pPr>
      <w:ind w:left="630" w:firstLine="645"/>
    </w:pPr>
    <w:rPr>
      <w:rFonts w:ascii="Arial" w:hAnsi="Arial" w:eastAsia="仿宋_GB2312"/>
      <w:sz w:val="32"/>
    </w:rPr>
  </w:style>
  <w:style w:type="character" w:styleId="1074">
    <w:name w:val="正文文本缩进 2 字符"/>
    <w:next w:val="1074"/>
    <w:link w:val="1073"/>
    <w:rPr>
      <w:rFonts w:ascii="Arial" w:hAnsi="Arial" w:eastAsia="仿宋_GB2312" w:cs="Times New Roman"/>
      <w:sz w:val="32"/>
      <w:lang w:val="en-US" w:eastAsia="zh-CN" w:bidi="ar-SA"/>
    </w:rPr>
  </w:style>
  <w:style w:type="paragraph" w:styleId="1075">
    <w:name w:val="尾注文本"/>
    <w:basedOn w:val="1024"/>
    <w:next w:val="1075"/>
    <w:link w:val="1024"/>
    <w:pPr>
      <w:jc w:val="left"/>
    </w:pPr>
    <w:rPr>
      <w:rFonts w:ascii="Times New Roman" w:hAnsi="Times New Roman" w:eastAsia="宋体" w:cs="Times New Roman"/>
      <w:sz w:val="20"/>
      <w:szCs w:val="24"/>
    </w:rPr>
  </w:style>
  <w:style w:type="paragraph" w:styleId="1076">
    <w:name w:val="批注框文本"/>
    <w:basedOn w:val="1024"/>
    <w:next w:val="1076"/>
    <w:link w:val="1024"/>
    <w:rPr>
      <w:rFonts w:ascii="Times New Roman" w:hAnsi="Times New Roman" w:eastAsia="宋体" w:cs="Times New Roman"/>
      <w:sz w:val="18"/>
      <w:szCs w:val="18"/>
    </w:rPr>
  </w:style>
  <w:style w:type="paragraph" w:styleId="1077">
    <w:name w:val="页脚"/>
    <w:basedOn w:val="1024"/>
    <w:next w:val="1077"/>
    <w:link w:val="1078"/>
    <w:pPr>
      <w:jc w:val="left"/>
      <w:tabs>
        <w:tab w:val="center" w:pos="4153" w:leader="none"/>
        <w:tab w:val="right" w:pos="8306" w:leader="none"/>
      </w:tabs>
    </w:pPr>
    <w:rPr>
      <w:rFonts w:eastAsia="宋体"/>
      <w:sz w:val="18"/>
    </w:rPr>
  </w:style>
  <w:style w:type="character" w:styleId="1078">
    <w:name w:val="页脚 字符"/>
    <w:next w:val="1078"/>
    <w:link w:val="1077"/>
    <w:rPr>
      <w:rFonts w:ascii="Times New Roman" w:hAnsi="Times New Roman" w:eastAsia="宋体" w:cs="Times New Roman"/>
      <w:sz w:val="18"/>
    </w:rPr>
  </w:style>
  <w:style w:type="paragraph" w:styleId="1079">
    <w:name w:val="寄信人地址"/>
    <w:basedOn w:val="1024"/>
    <w:next w:val="1079"/>
    <w:link w:val="1024"/>
    <w:rPr>
      <w:rFonts w:ascii="Arial" w:hAnsi="Arial" w:eastAsia="宋体" w:cs="Times New Roman"/>
    </w:rPr>
  </w:style>
  <w:style w:type="paragraph" w:styleId="1080">
    <w:name w:val="页眉"/>
    <w:basedOn w:val="1024"/>
    <w:next w:val="1080"/>
    <w:link w:val="1024"/>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81">
    <w:name w:val="签名"/>
    <w:basedOn w:val="1024"/>
    <w:next w:val="1081"/>
    <w:link w:val="1024"/>
    <w:pPr>
      <w:jc w:val="center"/>
      <w:spacing w:after="600" w:line="312" w:lineRule="atLeast"/>
    </w:pPr>
    <w:rPr>
      <w:rFonts w:ascii="Times New Roman" w:hAnsi="Times New Roman" w:eastAsia="仿宋_GB2312" w:cs="Times New Roman"/>
      <w:sz w:val="24"/>
    </w:rPr>
  </w:style>
  <w:style w:type="paragraph" w:styleId="1082">
    <w:name w:val="toc 1"/>
    <w:basedOn w:val="1024"/>
    <w:next w:val="1024"/>
    <w:link w:val="1024"/>
    <w:pPr>
      <w:jc w:val="left"/>
    </w:pPr>
    <w:rPr>
      <w:rFonts w:ascii="Calibri" w:hAnsi="Calibri" w:eastAsia="宋体" w:cs="Times New Roman"/>
      <w:b/>
      <w:bCs/>
      <w:caps/>
      <w:sz w:val="20"/>
    </w:rPr>
  </w:style>
  <w:style w:type="paragraph" w:styleId="1083">
    <w:name w:val="toc 4"/>
    <w:basedOn w:val="1024"/>
    <w:next w:val="1024"/>
    <w:link w:val="1024"/>
    <w:pPr>
      <w:ind w:left="840"/>
      <w:jc w:val="left"/>
      <w:spacing w:before="0" w:after="0"/>
    </w:pPr>
    <w:rPr>
      <w:rFonts w:ascii="Calibri" w:hAnsi="Calibri" w:eastAsia="宋体" w:cs="Times New Roman"/>
      <w:sz w:val="18"/>
      <w:szCs w:val="18"/>
    </w:rPr>
  </w:style>
  <w:style w:type="paragraph" w:styleId="1084">
    <w:name w:val="索引标题"/>
    <w:basedOn w:val="1024"/>
    <w:next w:val="1085"/>
    <w:link w:val="1024"/>
    <w:rPr>
      <w:rFonts w:ascii="Times New Roman" w:hAnsi="Times New Roman" w:eastAsia="宋体" w:cs="Times New Roman"/>
    </w:rPr>
  </w:style>
  <w:style w:type="paragraph" w:styleId="1085">
    <w:name w:val="索引 1"/>
    <w:basedOn w:val="1024"/>
    <w:next w:val="1024"/>
    <w:link w:val="1024"/>
    <w:rPr>
      <w:rFonts w:ascii="仿宋_GB2312" w:hAnsi="宋体" w:eastAsia="仿宋_GB2312" w:cs="Times New Roman"/>
      <w:sz w:val="30"/>
      <w:szCs w:val="24"/>
    </w:rPr>
  </w:style>
  <w:style w:type="paragraph" w:styleId="1086">
    <w:name w:val="副标题"/>
    <w:basedOn w:val="1024"/>
    <w:next w:val="1024"/>
    <w:link w:val="1024"/>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087">
    <w:name w:val="脚注文本"/>
    <w:basedOn w:val="1024"/>
    <w:next w:val="1087"/>
    <w:link w:val="1024"/>
    <w:pPr>
      <w:jc w:val="left"/>
    </w:pPr>
    <w:rPr>
      <w:rFonts w:ascii="Times New Roman" w:hAnsi="Times New Roman" w:eastAsia="宋体" w:cs="Times New Roman"/>
      <w:sz w:val="18"/>
      <w:szCs w:val="18"/>
    </w:rPr>
  </w:style>
  <w:style w:type="paragraph" w:styleId="1088">
    <w:name w:val="toc 6"/>
    <w:basedOn w:val="1024"/>
    <w:next w:val="1024"/>
    <w:link w:val="1024"/>
    <w:pPr>
      <w:ind w:left="1400"/>
      <w:jc w:val="left"/>
      <w:spacing w:before="0" w:after="0"/>
    </w:pPr>
    <w:rPr>
      <w:rFonts w:ascii="Calibri" w:hAnsi="Calibri" w:eastAsia="宋体" w:cs="Times New Roman"/>
      <w:sz w:val="18"/>
      <w:szCs w:val="18"/>
    </w:rPr>
  </w:style>
  <w:style w:type="paragraph" w:styleId="1089">
    <w:name w:val="正文文本缩进 3"/>
    <w:basedOn w:val="1024"/>
    <w:next w:val="1089"/>
    <w:link w:val="1090"/>
    <w:pPr>
      <w:ind w:left="645" w:firstLine="645"/>
    </w:pPr>
    <w:rPr>
      <w:rFonts w:ascii="Arial" w:hAnsi="Arial" w:eastAsia="仿宋_GB2312"/>
      <w:color w:val="ffff00"/>
      <w:sz w:val="32"/>
    </w:rPr>
  </w:style>
  <w:style w:type="character" w:styleId="1090">
    <w:name w:val="正文文本缩进 3 字符"/>
    <w:next w:val="1090"/>
    <w:link w:val="1089"/>
    <w:rPr>
      <w:rFonts w:ascii="Arial" w:hAnsi="Arial" w:eastAsia="仿宋_GB2312" w:cs="Times New Roman"/>
      <w:color w:val="ffff00"/>
      <w:sz w:val="32"/>
      <w:lang w:val="en-US" w:eastAsia="zh-CN" w:bidi="ar-SA"/>
    </w:rPr>
  </w:style>
  <w:style w:type="paragraph" w:styleId="1091">
    <w:name w:val="索引 7"/>
    <w:basedOn w:val="1024"/>
    <w:next w:val="1024"/>
    <w:link w:val="1024"/>
    <w:pPr>
      <w:ind w:left="2520"/>
    </w:pPr>
    <w:rPr>
      <w:rFonts w:ascii="Times New Roman" w:hAnsi="Times New Roman" w:eastAsia="宋体" w:cs="Times New Roman"/>
    </w:rPr>
  </w:style>
  <w:style w:type="paragraph" w:styleId="1092">
    <w:name w:val="索引 9"/>
    <w:basedOn w:val="1024"/>
    <w:next w:val="1024"/>
    <w:link w:val="1024"/>
    <w:pPr>
      <w:ind w:left="3360"/>
    </w:pPr>
    <w:rPr>
      <w:rFonts w:ascii="Times New Roman" w:hAnsi="Times New Roman" w:eastAsia="宋体" w:cs="Times New Roman"/>
    </w:rPr>
  </w:style>
  <w:style w:type="paragraph" w:styleId="1093">
    <w:name w:val="图表目录"/>
    <w:basedOn w:val="1024"/>
    <w:next w:val="1024"/>
    <w:link w:val="1024"/>
    <w:pPr>
      <w:ind w:left="840" w:hanging="420"/>
    </w:pPr>
    <w:rPr>
      <w:rFonts w:ascii="Times New Roman" w:hAnsi="Times New Roman" w:eastAsia="宋体" w:cs="Times New Roman"/>
    </w:rPr>
  </w:style>
  <w:style w:type="paragraph" w:styleId="1094">
    <w:name w:val="toc 2"/>
    <w:basedOn w:val="1024"/>
    <w:next w:val="1024"/>
    <w:link w:val="1024"/>
    <w:pPr>
      <w:ind w:left="280"/>
      <w:jc w:val="left"/>
      <w:spacing w:before="0" w:after="0"/>
    </w:pPr>
    <w:rPr>
      <w:rFonts w:ascii="Calibri" w:hAnsi="Calibri" w:eastAsia="宋体" w:cs="Times New Roman"/>
      <w:smallCaps/>
      <w:sz w:val="20"/>
    </w:rPr>
  </w:style>
  <w:style w:type="paragraph" w:styleId="1095">
    <w:name w:val="toc 9"/>
    <w:basedOn w:val="1024"/>
    <w:next w:val="1024"/>
    <w:link w:val="1024"/>
    <w:pPr>
      <w:ind w:left="2240"/>
      <w:jc w:val="left"/>
      <w:spacing w:before="0" w:after="0"/>
    </w:pPr>
    <w:rPr>
      <w:rFonts w:ascii="Calibri" w:hAnsi="Calibri" w:eastAsia="宋体" w:cs="Times New Roman"/>
      <w:sz w:val="18"/>
      <w:szCs w:val="18"/>
    </w:rPr>
  </w:style>
  <w:style w:type="paragraph" w:styleId="1096">
    <w:name w:val="正文文本 2"/>
    <w:basedOn w:val="1024"/>
    <w:next w:val="1096"/>
    <w:link w:val="1024"/>
    <w:pPr>
      <w:jc w:val="center"/>
      <w:widowControl/>
    </w:pPr>
    <w:rPr>
      <w:rFonts w:ascii="楷体_GB2312" w:hAnsi="Times New Roman" w:eastAsia="楷体_GB2312" w:cs="Times New Roman"/>
      <w:sz w:val="28"/>
    </w:rPr>
  </w:style>
  <w:style w:type="paragraph" w:styleId="1097">
    <w:name w:val="HTML 预设格式"/>
    <w:basedOn w:val="1024"/>
    <w:next w:val="1097"/>
    <w:link w:val="10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98">
    <w:name w:val="HTML 预设格式 字符"/>
    <w:next w:val="1098"/>
    <w:link w:val="1097"/>
    <w:rPr>
      <w:rFonts w:ascii="黑体" w:hAnsi="Courier New" w:eastAsia="黑体" w:cs="Courier New"/>
      <w:lang w:val="en-US" w:eastAsia="zh-CN" w:bidi="ar-SA"/>
    </w:rPr>
  </w:style>
  <w:style w:type="paragraph" w:styleId="1099">
    <w:name w:val="普通(网站)"/>
    <w:basedOn w:val="1024"/>
    <w:next w:val="1099"/>
    <w:link w:val="1024"/>
    <w:pPr>
      <w:jc w:val="left"/>
      <w:spacing w:before="100" w:beforeAutospacing="1" w:after="100" w:afterAutospacing="1"/>
      <w:widowControl/>
    </w:pPr>
    <w:rPr>
      <w:rFonts w:ascii="Arial" w:hAnsi="Arial" w:eastAsia="Arial Unicode MS" w:cs="Arial"/>
      <w:sz w:val="24"/>
      <w:szCs w:val="24"/>
    </w:rPr>
  </w:style>
  <w:style w:type="paragraph" w:styleId="1100">
    <w:name w:val="索引 2"/>
    <w:basedOn w:val="1024"/>
    <w:next w:val="1024"/>
    <w:link w:val="1024"/>
    <w:pPr>
      <w:ind w:left="420"/>
    </w:pPr>
    <w:rPr>
      <w:rFonts w:ascii="Times New Roman" w:hAnsi="Times New Roman" w:eastAsia="宋体" w:cs="Times New Roman"/>
    </w:rPr>
  </w:style>
  <w:style w:type="paragraph" w:styleId="1101">
    <w:name w:val="标题"/>
    <w:basedOn w:val="1024"/>
    <w:next w:val="1101"/>
    <w:link w:val="1102"/>
    <w:qFormat/>
    <w:pPr>
      <w:jc w:val="center"/>
      <w:spacing w:line="480" w:lineRule="auto"/>
      <w:widowControl/>
    </w:pPr>
    <w:rPr>
      <w:rFonts w:ascii="微软雅黑" w:hAnsi="微软雅黑"/>
      <w:sz w:val="36"/>
      <w:szCs w:val="24"/>
      <w:lang w:val="zh-CN"/>
    </w:rPr>
  </w:style>
  <w:style w:type="character" w:styleId="1102">
    <w:name w:val="标题 字符"/>
    <w:next w:val="1102"/>
    <w:link w:val="1101"/>
    <w:rPr>
      <w:rFonts w:ascii="微软雅黑" w:hAnsi="微软雅黑" w:eastAsia="微软雅黑" w:cs="Times New Roman"/>
      <w:sz w:val="36"/>
      <w:szCs w:val="24"/>
      <w:lang w:val="zh-CN"/>
    </w:rPr>
  </w:style>
  <w:style w:type="paragraph" w:styleId="1103">
    <w:name w:val="批注主题"/>
    <w:basedOn w:val="1056"/>
    <w:next w:val="1056"/>
    <w:link w:val="1104"/>
    <w:rPr>
      <w:rFonts w:ascii="Times New Roman" w:hAnsi="Times New Roman" w:eastAsia="宋体"/>
      <w:b/>
      <w:bCs/>
    </w:rPr>
  </w:style>
  <w:style w:type="character" w:styleId="1104">
    <w:name w:val="批注主题 字符"/>
    <w:next w:val="1104"/>
    <w:link w:val="1103"/>
    <w:rPr>
      <w:rFonts w:ascii="Times New Roman" w:hAnsi="Times New Roman" w:eastAsia="宋体" w:cs="Times New Roman"/>
      <w:b/>
      <w:bCs/>
      <w:sz w:val="21"/>
      <w:lang w:val="en-US" w:eastAsia="zh-CN" w:bidi="ar-SA"/>
    </w:rPr>
  </w:style>
  <w:style w:type="paragraph" w:styleId="1105">
    <w:name w:val="正文文本首行缩进"/>
    <w:basedOn w:val="1061"/>
    <w:next w:val="1105"/>
    <w:link w:val="1024"/>
    <w:pPr>
      <w:ind w:firstLine="420"/>
      <w:spacing w:after="120"/>
    </w:pPr>
    <w:rPr>
      <w:rFonts w:ascii="Times New Roman" w:hAnsi="Times New Roman" w:eastAsia="宋体" w:cs="Times New Roman"/>
      <w:sz w:val="21"/>
      <w:szCs w:val="24"/>
    </w:rPr>
  </w:style>
  <w:style w:type="paragraph" w:styleId="1106">
    <w:name w:val="正文文本首行缩进 2"/>
    <w:basedOn w:val="1062"/>
    <w:next w:val="1106"/>
    <w:link w:val="1024"/>
    <w:pPr>
      <w:ind w:left="420" w:firstLine="420"/>
      <w:spacing w:after="120" w:line="240" w:lineRule="auto"/>
    </w:pPr>
    <w:rPr>
      <w:rFonts w:ascii="Times New Roman" w:hAnsi="Times New Roman" w:eastAsia="宋体" w:cs="Times New Roman"/>
      <w:sz w:val="21"/>
    </w:rPr>
  </w:style>
  <w:style w:type="table" w:styleId="1107">
    <w:name w:val="网格型"/>
    <w:basedOn w:val="1035"/>
    <w:next w:val="1107"/>
    <w:link w:val="1024"/>
    <w:pPr>
      <w:jc w:val="both"/>
      <w:widowControl w:val="off"/>
    </w:pPr>
    <w:rPr>
      <w:rFonts w:ascii="Times New Roman" w:hAnsi="Times New Roman" w:eastAsia="宋体" w:cs="Times New Roman"/>
    </w:rPr>
    <w:tblPr/>
  </w:style>
  <w:style w:type="character" w:styleId="1108">
    <w:name w:val="要点"/>
    <w:next w:val="1108"/>
    <w:link w:val="1024"/>
    <w:qFormat/>
    <w:rPr>
      <w:rFonts w:ascii="Times New Roman" w:hAnsi="Times New Roman" w:eastAsia="宋体" w:cs="Times New Roman"/>
      <w:b/>
      <w:bCs/>
    </w:rPr>
  </w:style>
  <w:style w:type="character" w:styleId="1109">
    <w:name w:val="尾注引用"/>
    <w:next w:val="1109"/>
    <w:link w:val="1024"/>
    <w:rPr>
      <w:rFonts w:ascii="Times New Roman" w:hAnsi="Times New Roman" w:eastAsia="宋体" w:cs="Times New Roman"/>
      <w:b w:val="0"/>
      <w:bCs w:val="0"/>
      <w:i w:val="0"/>
      <w:iCs w:val="0"/>
      <w:vertAlign w:val="superscript"/>
    </w:rPr>
  </w:style>
  <w:style w:type="character" w:styleId="1110">
    <w:name w:val="页码"/>
    <w:next w:val="1110"/>
    <w:link w:val="1024"/>
    <w:rPr>
      <w:rFonts w:ascii="Times New Roman" w:hAnsi="Times New Roman" w:eastAsia="宋体" w:cs="Times New Roman"/>
    </w:rPr>
  </w:style>
  <w:style w:type="character" w:styleId="1111">
    <w:name w:val="访问过的超链接"/>
    <w:next w:val="1111"/>
    <w:link w:val="1024"/>
    <w:rPr>
      <w:rFonts w:ascii="Times New Roman" w:hAnsi="Times New Roman" w:eastAsia="宋体" w:cs="Times New Roman"/>
      <w:color w:val="0076be"/>
      <w:u w:val="none"/>
    </w:rPr>
  </w:style>
  <w:style w:type="character" w:styleId="1112">
    <w:name w:val="强调"/>
    <w:next w:val="1112"/>
    <w:link w:val="1024"/>
    <w:qFormat/>
    <w:rPr>
      <w:rFonts w:ascii="Times New Roman" w:hAnsi="Times New Roman" w:eastAsia="宋体" w:cs="Times New Roman"/>
      <w:b/>
      <w:bCs/>
      <w:i/>
      <w:iCs/>
      <w:spacing w:val="10"/>
      <w:shd w:val="clear" w:color="auto" w:fill="auto"/>
    </w:rPr>
  </w:style>
  <w:style w:type="character" w:styleId="1113">
    <w:name w:val="行号"/>
    <w:next w:val="1113"/>
    <w:link w:val="1024"/>
    <w:rPr>
      <w:rFonts w:ascii="Times New Roman" w:hAnsi="Times New Roman" w:eastAsia="宋体" w:cs="Times New Roman"/>
    </w:rPr>
  </w:style>
  <w:style w:type="character" w:styleId="1114">
    <w:name w:val="HTML 定义"/>
    <w:next w:val="1114"/>
    <w:link w:val="1024"/>
    <w:rPr>
      <w:rFonts w:ascii="Times New Roman" w:hAnsi="Times New Roman" w:eastAsia="宋体" w:cs="Times New Roman"/>
      <w:b w:val="0"/>
      <w:i w:val="0"/>
    </w:rPr>
  </w:style>
  <w:style w:type="character" w:styleId="1115">
    <w:name w:val="HTML 打字机"/>
    <w:next w:val="1115"/>
    <w:link w:val="1024"/>
    <w:rPr>
      <w:rFonts w:ascii="宋体" w:hAnsi="宋体" w:eastAsia="宋体" w:cs="宋体"/>
      <w:b w:val="0"/>
      <w:bCs w:val="0"/>
      <w:i w:val="0"/>
      <w:iCs w:val="0"/>
      <w:sz w:val="24"/>
      <w:szCs w:val="24"/>
    </w:rPr>
  </w:style>
  <w:style w:type="character" w:styleId="1116">
    <w:name w:val="HTML 缩写"/>
    <w:next w:val="1116"/>
    <w:link w:val="1024"/>
    <w:rPr>
      <w:rFonts w:ascii="Times New Roman" w:hAnsi="Times New Roman" w:eastAsia="宋体" w:cs="Times New Roman"/>
    </w:rPr>
  </w:style>
  <w:style w:type="character" w:styleId="1117">
    <w:name w:val="HTML 变量"/>
    <w:next w:val="1117"/>
    <w:link w:val="1024"/>
    <w:rPr>
      <w:rFonts w:ascii="Times New Roman" w:hAnsi="Times New Roman" w:eastAsia="宋体" w:cs="Times New Roman"/>
      <w:b w:val="0"/>
      <w:i w:val="0"/>
    </w:rPr>
  </w:style>
  <w:style w:type="character" w:styleId="1118">
    <w:name w:val="超链接"/>
    <w:next w:val="1118"/>
    <w:link w:val="1024"/>
    <w:rPr>
      <w:rFonts w:ascii="Times New Roman" w:hAnsi="Times New Roman" w:eastAsia="宋体" w:cs="Times New Roman"/>
      <w:color w:val="0076be"/>
      <w:u w:val="none"/>
    </w:rPr>
  </w:style>
  <w:style w:type="character" w:styleId="1119">
    <w:name w:val="HTML 代码"/>
    <w:next w:val="1119"/>
    <w:link w:val="1024"/>
    <w:rPr>
      <w:rFonts w:ascii="Courier New" w:hAnsi="Courier New" w:eastAsia="宋体" w:cs="Times New Roman"/>
      <w:b w:val="0"/>
      <w:i w:val="0"/>
      <w:sz w:val="20"/>
    </w:rPr>
  </w:style>
  <w:style w:type="character" w:styleId="1120">
    <w:name w:val="批注引用"/>
    <w:next w:val="1120"/>
    <w:link w:val="1024"/>
    <w:rPr>
      <w:rFonts w:ascii="Times New Roman" w:hAnsi="Times New Roman" w:eastAsia="宋体" w:cs="Times New Roman"/>
      <w:sz w:val="21"/>
    </w:rPr>
  </w:style>
  <w:style w:type="character" w:styleId="1121">
    <w:name w:val="HTML 引文"/>
    <w:next w:val="1121"/>
    <w:link w:val="1024"/>
    <w:rPr>
      <w:rFonts w:ascii="Times New Roman" w:hAnsi="Times New Roman" w:eastAsia="宋体" w:cs="Times New Roman"/>
      <w:b w:val="0"/>
      <w:i w:val="0"/>
    </w:rPr>
  </w:style>
  <w:style w:type="character" w:styleId="1122">
    <w:name w:val="脚注引用"/>
    <w:next w:val="1122"/>
    <w:link w:val="1024"/>
    <w:rPr>
      <w:rFonts w:ascii="Times New Roman" w:hAnsi="Times New Roman" w:eastAsia="宋体" w:cs="Times New Roman"/>
      <w:vertAlign w:val="superscript"/>
    </w:rPr>
  </w:style>
  <w:style w:type="character" w:styleId="1123">
    <w:name w:val="HTML 样本"/>
    <w:next w:val="1123"/>
    <w:link w:val="1024"/>
    <w:rPr>
      <w:rFonts w:ascii="Courier New" w:hAnsi="宋体" w:eastAsia="宋体" w:cs="Courier New"/>
      <w:b w:val="0"/>
      <w:bCs w:val="0"/>
      <w:i w:val="0"/>
      <w:iCs w:val="0"/>
    </w:rPr>
  </w:style>
  <w:style w:type="paragraph" w:styleId="1124">
    <w:name w:val="BodyText1I1"/>
    <w:basedOn w:val="1125"/>
    <w:next w:val="1024"/>
    <w:link w:val="1024"/>
    <w:qFormat/>
    <w:pPr>
      <w:ind w:firstLine="420"/>
      <w:spacing w:after="120"/>
    </w:pPr>
    <w:rPr>
      <w:sz w:val="24"/>
    </w:rPr>
  </w:style>
  <w:style w:type="paragraph" w:styleId="1125">
    <w:name w:val="BodyText1"/>
    <w:basedOn w:val="1024"/>
    <w:next w:val="1125"/>
    <w:link w:val="1024"/>
    <w:qFormat/>
    <w:rPr>
      <w:sz w:val="32"/>
    </w:rPr>
  </w:style>
  <w:style w:type="paragraph" w:styleId="1126">
    <w:name w:val="Default"/>
    <w:next w:val="1126"/>
    <w:link w:val="1024"/>
    <w:pPr>
      <w:widowControl w:val="off"/>
    </w:pPr>
    <w:rPr>
      <w:rFonts w:ascii="宋体" w:cs="宋体"/>
      <w:color w:val="000000"/>
      <w:sz w:val="24"/>
      <w:szCs w:val="24"/>
      <w:lang w:val="en-US" w:eastAsia="zh-CN" w:bidi="ar-SA"/>
    </w:rPr>
  </w:style>
  <w:style w:type="paragraph" w:styleId="1127">
    <w:name w:val="一级条标题"/>
    <w:basedOn w:val="1128"/>
    <w:next w:val="1129"/>
    <w:link w:val="1024"/>
    <w:qFormat/>
    <w:pPr>
      <w:outlineLvl w:val="2"/>
    </w:pPr>
    <w:rPr>
      <w:rFonts w:ascii="Calibri" w:hAnsi="Calibri" w:eastAsia="黑体" w:cs="Times New Roman"/>
      <w:sz w:val="21"/>
      <w:szCs w:val="21"/>
      <w:lang w:val="en-US" w:eastAsia="zh-CN" w:bidi="ar-SA"/>
    </w:rPr>
  </w:style>
  <w:style w:type="paragraph" w:styleId="1128">
    <w:name w:val="章标题"/>
    <w:next w:val="1129"/>
    <w:link w:val="1024"/>
    <w:pPr>
      <w:jc w:val="both"/>
      <w:spacing w:before="156" w:after="156"/>
      <w:outlineLvl w:val="1"/>
    </w:pPr>
    <w:rPr>
      <w:rFonts w:eastAsia="黑体"/>
      <w:sz w:val="21"/>
      <w:lang w:val="en-US" w:eastAsia="zh-CN" w:bidi="ar-SA"/>
    </w:rPr>
  </w:style>
  <w:style w:type="paragraph" w:styleId="1129">
    <w:name w:val="段"/>
    <w:next w:val="1024"/>
    <w:link w:val="1024"/>
    <w:pPr>
      <w:ind w:firstLine="200"/>
      <w:jc w:val="both"/>
    </w:pPr>
    <w:rPr>
      <w:rFonts w:ascii="宋体"/>
      <w:sz w:val="21"/>
      <w:lang w:val="en-US" w:eastAsia="zh-CN" w:bidi="ar-SA"/>
    </w:rPr>
  </w:style>
  <w:style w:type="paragraph" w:styleId="1130">
    <w:name w:val="[Normal]"/>
    <w:next w:val="1130"/>
    <w:link w:val="1024"/>
    <w:rPr>
      <w:rFonts w:ascii="方正仿宋简体" w:hAnsi="方正仿宋简体" w:eastAsia="方正仿宋简体" w:cs="Courier New"/>
      <w:sz w:val="24"/>
      <w:szCs w:val="22"/>
      <w:lang w:val="zh-CN" w:eastAsia="zh-CN" w:bidi="ar-SA"/>
    </w:rPr>
  </w:style>
  <w:style w:type="character" w:styleId="1131">
    <w:name w:val="font01"/>
    <w:next w:val="1131"/>
    <w:link w:val="1024"/>
    <w:rPr>
      <w:rFonts w:hint="eastAsia" w:ascii="宋体" w:hAnsi="宋体" w:eastAsia="宋体" w:cs="宋体"/>
      <w:color w:val="000000"/>
      <w:sz w:val="22"/>
      <w:szCs w:val="22"/>
      <w:u w:val="none"/>
    </w:rPr>
  </w:style>
  <w:style w:type="character" w:styleId="1132">
    <w:name w:val="书籍标题"/>
    <w:next w:val="1132"/>
    <w:link w:val="1024"/>
    <w:qFormat/>
    <w:rPr>
      <w:rFonts w:ascii="Times New Roman" w:hAnsi="Times New Roman" w:eastAsia="宋体" w:cs="Times New Roman"/>
      <w:i/>
      <w:iCs/>
      <w:smallCaps/>
      <w:spacing w:val="5"/>
    </w:rPr>
  </w:style>
  <w:style w:type="character" w:styleId="1133">
    <w:name w:val="纯文本 Char Char Char1"/>
    <w:next w:val="1133"/>
    <w:link w:val="1024"/>
    <w:rPr>
      <w:rFonts w:ascii="宋体" w:hAnsi="Courier New" w:eastAsia="宋体" w:cs="Times New Roman"/>
      <w:sz w:val="21"/>
      <w:szCs w:val="21"/>
      <w:lang w:val="en-US" w:eastAsia="zh-CN" w:bidi="ar-SA"/>
    </w:rPr>
  </w:style>
  <w:style w:type="character" w:styleId="1134">
    <w:name w:val="纯文本 Char1"/>
    <w:next w:val="1134"/>
    <w:link w:val="1024"/>
    <w:rPr>
      <w:rFonts w:ascii="宋体" w:hAnsi="Courier New" w:eastAsia="宋体" w:cs="Courier New"/>
      <w:sz w:val="21"/>
      <w:szCs w:val="21"/>
    </w:rPr>
  </w:style>
  <w:style w:type="character" w:styleId="1135">
    <w:name w:val="不明显参考"/>
    <w:next w:val="1135"/>
    <w:link w:val="1024"/>
    <w:qFormat/>
    <w:rPr>
      <w:rFonts w:ascii="Times New Roman" w:hAnsi="Times New Roman" w:eastAsia="宋体" w:cs="Times New Roman"/>
      <w:smallCaps/>
    </w:rPr>
  </w:style>
  <w:style w:type="character" w:styleId="1136">
    <w:name w:val="标准小四 Char Char"/>
    <w:next w:val="1136"/>
    <w:link w:val="1024"/>
    <w:rPr>
      <w:rFonts w:ascii="Arial" w:hAnsi="Arial" w:eastAsia="宋体" w:cs="Times New Roman"/>
      <w:sz w:val="24"/>
      <w:szCs w:val="21"/>
      <w:lang w:val="en-US" w:eastAsia="zh-CN" w:bidi="ar-SA"/>
    </w:rPr>
  </w:style>
  <w:style w:type="character" w:styleId="1137">
    <w:name w:val="style131"/>
    <w:next w:val="1137"/>
    <w:link w:val="1024"/>
    <w:rPr>
      <w:rFonts w:ascii="Times New Roman" w:hAnsi="Times New Roman" w:eastAsia="宋体" w:cs="Times New Roman"/>
      <w:sz w:val="18"/>
      <w:szCs w:val="18"/>
    </w:rPr>
  </w:style>
  <w:style w:type="character" w:styleId="1138">
    <w:name w:val=" Char Char24"/>
    <w:next w:val="1138"/>
    <w:link w:val="1024"/>
    <w:rPr>
      <w:rFonts w:ascii="Times New Roman" w:hAnsi="Times New Roman" w:eastAsia="宋体" w:cs="Times New Roman"/>
      <w:b/>
      <w:bCs/>
      <w:sz w:val="28"/>
      <w:szCs w:val="28"/>
    </w:rPr>
  </w:style>
  <w:style w:type="character" w:styleId="1139">
    <w:name w:val=" Char Char23"/>
    <w:next w:val="1139"/>
    <w:link w:val="1024"/>
    <w:rPr>
      <w:rFonts w:ascii="Arial" w:hAnsi="Arial" w:eastAsia="黑体" w:cs="Times New Roman"/>
      <w:b/>
      <w:bCs/>
      <w:sz w:val="24"/>
      <w:szCs w:val="24"/>
    </w:rPr>
  </w:style>
  <w:style w:type="character" w:styleId="1140">
    <w:name w:val="t1"/>
    <w:next w:val="1140"/>
    <w:link w:val="1024"/>
    <w:rPr>
      <w:rFonts w:ascii="Times New Roman" w:hAnsi="Times New Roman" w:eastAsia="宋体" w:cs="Times New Roman"/>
      <w:vanish w:val="0"/>
    </w:rPr>
  </w:style>
  <w:style w:type="character" w:styleId="1141">
    <w:name w:val="concon"/>
    <w:next w:val="1141"/>
    <w:link w:val="1024"/>
    <w:rPr>
      <w:rFonts w:ascii="Times New Roman" w:hAnsi="Times New Roman" w:eastAsia="宋体" w:cs="Times New Roman"/>
      <w:b w:val="0"/>
      <w:bCs w:val="0"/>
      <w:i w:val="0"/>
      <w:iCs w:val="0"/>
    </w:rPr>
  </w:style>
  <w:style w:type="character" w:styleId="1142">
    <w:name w:val="Title1 Char,H1 Char,Normal + Font: Helvetica Char,Bold Char,Space Before 12 pt Char,Not Bold Char,h1 Char,H11 Char,H12 Char,H111 Char,H13 Char,H112 Char,1 Char,h:1 Char,h:1app Char,level 1 Char,Level 1 Head Char,heading 1 Char,Huvudrubrik Char,章 Char"/>
    <w:next w:val="1142"/>
    <w:link w:val="1024"/>
    <w:rPr>
      <w:rFonts w:ascii="Times New Roman" w:hAnsi="Times New Roman" w:eastAsia="宋体" w:cs="Times New Roman"/>
      <w:b/>
      <w:bCs/>
      <w:sz w:val="44"/>
      <w:szCs w:val="44"/>
      <w:lang w:val="en-US" w:eastAsia="zh-CN" w:bidi="ar-SA"/>
    </w:rPr>
  </w:style>
  <w:style w:type="character" w:styleId="1143">
    <w:name w:val=" Char Char25"/>
    <w:next w:val="1143"/>
    <w:link w:val="1024"/>
    <w:rPr>
      <w:rFonts w:ascii="Arial" w:hAnsi="Arial" w:eastAsia="黑体" w:cs="Times New Roman"/>
      <w:b/>
      <w:sz w:val="28"/>
    </w:rPr>
  </w:style>
  <w:style w:type="character" w:styleId="1144">
    <w:name w:val=" Char Char20"/>
    <w:next w:val="1144"/>
    <w:link w:val="1024"/>
    <w:rPr>
      <w:rFonts w:ascii="Arial" w:hAnsi="Arial" w:eastAsia="黑体" w:cs="Times New Roman"/>
      <w:sz w:val="21"/>
      <w:szCs w:val="21"/>
    </w:rPr>
  </w:style>
  <w:style w:type="character" w:styleId="1145">
    <w:name w:val="小四 段落 宋体 Char Char Char Char Char"/>
    <w:next w:val="1145"/>
    <w:link w:val="1024"/>
    <w:rPr>
      <w:rFonts w:ascii="Times New Roman" w:hAnsi="Times New Roman" w:eastAsia="宋体" w:cs="Times New Roman"/>
      <w:sz w:val="24"/>
      <w:szCs w:val="24"/>
      <w:lang w:val="en-US" w:eastAsia="zh-CN" w:bidi="ar-SA"/>
    </w:rPr>
  </w:style>
  <w:style w:type="character" w:styleId="1146">
    <w:name w:val="style13"/>
    <w:next w:val="1146"/>
    <w:link w:val="1024"/>
    <w:rPr>
      <w:rFonts w:ascii="Times New Roman" w:hAnsi="Times New Roman" w:eastAsia="宋体" w:cs="Times New Roman"/>
      <w:sz w:val="18"/>
      <w:szCs w:val="18"/>
    </w:rPr>
  </w:style>
  <w:style w:type="character" w:styleId="1147">
    <w:name w:val="2nd level Char,h2 Char,2 Char,Header 2 Char,l2 Char,Titre2 Char,Head 2 Char,H2 Char,Heading 2 Hidden Char,Heading 2 CCBS Char,heading 2 Char,第一章 标题 2 Char,ISO1 Char,UNDERRUBRIK 1-2 Char,Underrubrik1 Char,prop2 Char,Level 2 Topic Heading Char,H21 Char"/>
    <w:next w:val="1147"/>
    <w:link w:val="1024"/>
    <w:rPr>
      <w:rFonts w:ascii="Arial" w:hAnsi="Arial" w:eastAsia="黑体" w:cs="Times New Roman"/>
      <w:b/>
      <w:bCs/>
      <w:sz w:val="32"/>
      <w:szCs w:val="32"/>
      <w:lang w:val="en-US" w:eastAsia="zh-CN" w:bidi="ar-SA"/>
    </w:rPr>
  </w:style>
  <w:style w:type="character" w:styleId="1148">
    <w:name w:val="l-selected"/>
    <w:next w:val="1148"/>
    <w:link w:val="1024"/>
    <w:rPr>
      <w:rFonts w:ascii="Times New Roman" w:hAnsi="Times New Roman" w:eastAsia="宋体" w:cs="Times New Roman"/>
      <w:color w:val="355686"/>
      <w:shd w:val="clear" w:color="auto" w:fill="ffffff"/>
    </w:rPr>
  </w:style>
  <w:style w:type="character" w:styleId="1149">
    <w:name w:val=" Char Char21"/>
    <w:next w:val="1149"/>
    <w:link w:val="1024"/>
    <w:rPr>
      <w:rFonts w:ascii="Arial" w:hAnsi="Arial" w:eastAsia="黑体" w:cs="Times New Roman"/>
      <w:sz w:val="24"/>
      <w:szCs w:val="24"/>
    </w:rPr>
  </w:style>
  <w:style w:type="character" w:styleId="1150">
    <w:name w:val="content"/>
    <w:next w:val="1150"/>
    <w:link w:val="1024"/>
    <w:rPr>
      <w:rFonts w:ascii="Times New Roman" w:hAnsi="Times New Roman" w:eastAsia="宋体" w:cs="Times New Roman"/>
    </w:rPr>
  </w:style>
  <w:style w:type="character" w:styleId="1151">
    <w:name w:val="l-open"/>
    <w:next w:val="1151"/>
    <w:link w:val="1024"/>
    <w:rPr>
      <w:rFonts w:ascii="Times New Roman" w:hAnsi="Times New Roman" w:eastAsia="宋体" w:cs="Times New Roman"/>
    </w:rPr>
  </w:style>
  <w:style w:type="character" w:styleId="1152">
    <w:name w:val="title_emph1"/>
    <w:next w:val="1152"/>
    <w:link w:val="1024"/>
    <w:rPr>
      <w:rFonts w:ascii="Arial" w:hAnsi="Times New Roman" w:eastAsia="宋体" w:cs="Arial"/>
      <w:b/>
      <w:bCs/>
      <w:i w:val="0"/>
      <w:iCs w:val="0"/>
      <w:sz w:val="18"/>
      <w:szCs w:val="18"/>
    </w:rPr>
  </w:style>
  <w:style w:type="character" w:styleId="1153">
    <w:name w:val="textcontents"/>
    <w:next w:val="1153"/>
    <w:link w:val="1024"/>
    <w:rPr>
      <w:rFonts w:ascii="Times New Roman" w:hAnsi="Times New Roman" w:eastAsia="宋体" w:cs="Times New Roman"/>
    </w:rPr>
  </w:style>
  <w:style w:type="character" w:styleId="1154">
    <w:name w:val="正文 + 宋体 Char,小四 Char,黑色 Char,行距: 1.5 倍行距 Char"/>
    <w:next w:val="1154"/>
    <w:link w:val="1024"/>
    <w:rPr>
      <w:rFonts w:ascii="Times New Roman" w:hAnsi="Times New Roman" w:eastAsia="宋体" w:cs="Times New Roman"/>
      <w:sz w:val="21"/>
      <w:szCs w:val="24"/>
      <w:lang w:val="en-US" w:eastAsia="zh-CN" w:bidi="ar-SA"/>
    </w:rPr>
  </w:style>
  <w:style w:type="character" w:styleId="1155">
    <w:name w:val="param-value"/>
    <w:next w:val="1155"/>
    <w:link w:val="1024"/>
    <w:rPr>
      <w:rFonts w:ascii="Times New Roman" w:hAnsi="Times New Roman" w:eastAsia="宋体" w:cs="Times New Roman"/>
    </w:rPr>
  </w:style>
  <w:style w:type="character" w:styleId="1156">
    <w:name w:val=" Char Char2"/>
    <w:next w:val="1156"/>
    <w:link w:val="1024"/>
    <w:rPr>
      <w:rFonts w:ascii="宋体" w:hAnsi="Courier New" w:eastAsia="宋体" w:cs="Times New Roman"/>
      <w:sz w:val="21"/>
      <w:szCs w:val="21"/>
      <w:lang w:val="en-US" w:eastAsia="zh-CN" w:bidi="ar-SA"/>
    </w:rPr>
  </w:style>
  <w:style w:type="character" w:styleId="1157">
    <w:name w:val="小四 段落 宋体 Char Char Char Char1"/>
    <w:next w:val="1157"/>
    <w:link w:val="1024"/>
    <w:rPr>
      <w:rFonts w:ascii="Times New Roman" w:hAnsi="Times New Roman" w:eastAsia="宋体" w:cs="Times New Roman"/>
      <w:sz w:val="24"/>
      <w:szCs w:val="24"/>
      <w:lang w:val="en-US" w:eastAsia="zh-CN" w:bidi="ar-SA"/>
    </w:rPr>
  </w:style>
  <w:style w:type="character" w:styleId="1158">
    <w:name w:val=" Char Char28"/>
    <w:next w:val="1158"/>
    <w:link w:val="1024"/>
    <w:rPr>
      <w:rFonts w:ascii="Arial" w:hAnsi="Arial" w:eastAsia="黑体" w:cs="Arial"/>
      <w:b/>
      <w:bCs/>
      <w:sz w:val="32"/>
      <w:szCs w:val="32"/>
    </w:rPr>
  </w:style>
  <w:style w:type="character" w:styleId="1159">
    <w:name w:val="普通文字1 Char,普通文字2 Char,普通文字3 Char,普通文字4 Char,普通文字5 Char,普通文字6 Char,普通文字11 Char,普通文字21 Char,普通文字31 Char,普通文字41 Char,普通文字7 Char Char,普通文字 Char1,普通文字 Char Char"/>
    <w:next w:val="1159"/>
    <w:link w:val="1024"/>
    <w:rPr>
      <w:rFonts w:ascii="宋体" w:hAnsi="Times New Roman" w:eastAsia="宋体" w:cs="Times New Roman"/>
      <w:b w:val="0"/>
      <w:bCs w:val="0"/>
      <w:i w:val="0"/>
      <w:iCs w:val="0"/>
      <w:sz w:val="21"/>
      <w:szCs w:val="21"/>
      <w:lang w:val="en-US" w:eastAsia="zh-CN" w:bidi="ar-SA"/>
    </w:rPr>
  </w:style>
  <w:style w:type="character" w:styleId="1160">
    <w:name w:val="font31"/>
    <w:next w:val="1160"/>
    <w:link w:val="1024"/>
    <w:rPr>
      <w:rFonts w:hint="eastAsia" w:ascii="宋体" w:hAnsi="宋体" w:eastAsia="宋体" w:cs="宋体"/>
      <w:i w:val="0"/>
      <w:iCs w:val="0"/>
      <w:color w:val="000000"/>
      <w:sz w:val="18"/>
      <w:szCs w:val="18"/>
      <w:u w:val="none"/>
    </w:rPr>
  </w:style>
  <w:style w:type="character" w:styleId="1161">
    <w:name w:val="￥正文 Char"/>
    <w:next w:val="1161"/>
    <w:link w:val="1162"/>
    <w:rPr>
      <w:rFonts w:ascii="Times New Roman" w:hAnsi="Times New Roman" w:eastAsia="宋体" w:cs="Times New Roman"/>
      <w:sz w:val="24"/>
    </w:rPr>
  </w:style>
  <w:style w:type="paragraph" w:styleId="1162">
    <w:name w:val="￥正文"/>
    <w:basedOn w:val="1024"/>
    <w:next w:val="1162"/>
    <w:link w:val="1161"/>
    <w:pPr>
      <w:ind w:firstLine="200"/>
      <w:spacing w:before="0" w:after="0"/>
    </w:pPr>
    <w:rPr>
      <w:rFonts w:eastAsia="宋体"/>
      <w:sz w:val="24"/>
    </w:rPr>
  </w:style>
  <w:style w:type="character" w:styleId="1163">
    <w:name w:val="已访问的超链接1"/>
    <w:next w:val="1163"/>
    <w:link w:val="1024"/>
    <w:rPr>
      <w:rFonts w:ascii="Times New Roman" w:hAnsi="Times New Roman" w:eastAsia="宋体" w:cs="Times New Roman"/>
      <w:b w:val="0"/>
      <w:bCs w:val="0"/>
      <w:i w:val="0"/>
      <w:iCs w:val="0"/>
      <w:color w:val="000000"/>
      <w:u w:val="none"/>
    </w:rPr>
  </w:style>
  <w:style w:type="character" w:styleId="1164">
    <w:name w:val="小四 段落 宋体 Char Char Char1"/>
    <w:next w:val="1164"/>
    <w:link w:val="1024"/>
    <w:rPr>
      <w:rFonts w:ascii="宋体" w:hAnsi="宋体" w:eastAsia="宋体" w:cs="Times New Roman"/>
      <w:sz w:val="24"/>
      <w:szCs w:val="24"/>
      <w:lang w:val="en-US" w:eastAsia="zh-CN" w:bidi="ar-SA"/>
    </w:rPr>
  </w:style>
  <w:style w:type="character" w:styleId="1165">
    <w:name w:val="批注文字 Char"/>
    <w:next w:val="1165"/>
    <w:link w:val="1024"/>
    <w:rPr>
      <w:rFonts w:ascii="Times New Roman" w:hAnsi="Times New Roman" w:eastAsia="宋体" w:cs="Times New Roman"/>
      <w:sz w:val="21"/>
      <w:lang w:val="en-US" w:eastAsia="zh-CN" w:bidi="ar-SA"/>
    </w:rPr>
  </w:style>
  <w:style w:type="character" w:styleId="116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66"/>
    <w:link w:val="1024"/>
    <w:rPr>
      <w:rFonts w:ascii="Times New Roman" w:hAnsi="Times New Roman" w:eastAsia="宋体" w:cs="Times New Roman"/>
      <w:b/>
      <w:bCs/>
      <w:sz w:val="32"/>
      <w:szCs w:val="32"/>
      <w:lang w:val="en-US" w:eastAsia="zh-CN" w:bidi="ar-SA"/>
    </w:rPr>
  </w:style>
  <w:style w:type="character" w:styleId="1167">
    <w:name w:val="标准文本 Char"/>
    <w:next w:val="1167"/>
    <w:link w:val="1024"/>
    <w:rPr>
      <w:rFonts w:ascii="Times New Roman" w:hAnsi="Times New Roman" w:eastAsia="宋体" w:cs="宋体"/>
      <w:sz w:val="24"/>
      <w:szCs w:val="24"/>
      <w:lang w:val="en-US" w:eastAsia="zh-CN" w:bidi="ar-SA"/>
    </w:rPr>
  </w:style>
  <w:style w:type="character" w:styleId="1168">
    <w:name w:val="point_normal1"/>
    <w:next w:val="1168"/>
    <w:link w:val="1024"/>
    <w:rPr>
      <w:rFonts w:ascii="Arial" w:hAnsi="Arial" w:eastAsia="宋体" w:cs="Arial"/>
      <w:sz w:val="18"/>
      <w:szCs w:val="18"/>
    </w:rPr>
  </w:style>
  <w:style w:type="character" w:styleId="1169">
    <w:name w:val="font101"/>
    <w:next w:val="1169"/>
    <w:link w:val="1024"/>
    <w:rPr>
      <w:rFonts w:hint="eastAsia" w:ascii="宋体" w:hAnsi="宋体" w:eastAsia="宋体" w:cs="宋体"/>
      <w:i w:val="0"/>
      <w:iCs w:val="0"/>
      <w:color w:val="000000"/>
      <w:sz w:val="16"/>
      <w:szCs w:val="16"/>
      <w:u w:val="none"/>
    </w:rPr>
  </w:style>
  <w:style w:type="character" w:styleId="1170">
    <w:name w:val="subtitle1"/>
    <w:next w:val="1170"/>
    <w:link w:val="1024"/>
    <w:rPr>
      <w:rFonts w:ascii="Georgia" w:hAnsi="Georgia" w:eastAsia="宋体" w:cs="Times New Roman"/>
      <w:b/>
      <w:bCs/>
      <w:i w:val="0"/>
      <w:iCs w:val="0"/>
      <w:color w:val="666666"/>
      <w:sz w:val="18"/>
      <w:szCs w:val="18"/>
    </w:rPr>
  </w:style>
  <w:style w:type="character" w:styleId="1171">
    <w:name w:val="l-selected2"/>
    <w:next w:val="1171"/>
    <w:link w:val="1024"/>
    <w:rPr>
      <w:rFonts w:ascii="Times New Roman" w:hAnsi="Times New Roman" w:eastAsia="宋体" w:cs="Times New Roman"/>
      <w:color w:val="355686"/>
      <w:shd w:val="clear" w:color="auto" w:fill="ffffff"/>
    </w:rPr>
  </w:style>
  <w:style w:type="character" w:styleId="1172">
    <w:name w:val="标题 Char1"/>
    <w:next w:val="1172"/>
    <w:link w:val="1024"/>
    <w:rPr>
      <w:rFonts w:ascii="Cambria" w:hAnsi="Times New Roman" w:eastAsia="宋体" w:cs="Times New Roman"/>
      <w:b/>
      <w:bCs/>
      <w:i w:val="0"/>
      <w:iCs w:val="0"/>
      <w:sz w:val="32"/>
      <w:szCs w:val="32"/>
    </w:rPr>
  </w:style>
  <w:style w:type="character" w:styleId="1173">
    <w:name w:val="小四 段落 宋体 Char1"/>
    <w:next w:val="1173"/>
    <w:link w:val="1024"/>
    <w:rPr>
      <w:rFonts w:ascii="Times New Roman" w:hAnsi="Times New Roman" w:eastAsia="宋体" w:cs="Times New Roman"/>
      <w:sz w:val="24"/>
      <w:szCs w:val="24"/>
      <w:lang w:val="en-US" w:eastAsia="zh-CN" w:bidi="ar-SA"/>
    </w:rPr>
  </w:style>
  <w:style w:type="character" w:styleId="117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74"/>
    <w:link w:val="1024"/>
    <w:rPr>
      <w:rFonts w:ascii="Times New Roman" w:hAnsi="Times New Roman" w:eastAsia="宋体" w:cs="Times New Roman"/>
      <w:sz w:val="21"/>
      <w:lang w:val="en-US" w:eastAsia="zh-CN" w:bidi="ar-SA"/>
    </w:rPr>
  </w:style>
  <w:style w:type="character" w:styleId="1175">
    <w:name w:val="标题 3 Char Char"/>
    <w:next w:val="1175"/>
    <w:link w:val="1024"/>
    <w:rPr>
      <w:rFonts w:ascii="Times New Roman" w:hAnsi="Times New Roman" w:eastAsia="仿宋_GB2312" w:cs="Times New Roman"/>
      <w:b/>
      <w:bCs/>
      <w:sz w:val="28"/>
      <w:szCs w:val="32"/>
      <w:lang w:val="en-US" w:eastAsia="zh-CN" w:bidi="ar-SA"/>
    </w:rPr>
  </w:style>
  <w:style w:type="character" w:styleId="1176">
    <w:name w:val="不明显强调"/>
    <w:next w:val="1176"/>
    <w:link w:val="1024"/>
    <w:qFormat/>
    <w:rPr>
      <w:rFonts w:ascii="Times New Roman" w:hAnsi="Times New Roman" w:eastAsia="宋体" w:cs="Times New Roman"/>
      <w:i/>
      <w:iCs/>
    </w:rPr>
  </w:style>
  <w:style w:type="character" w:styleId="1177">
    <w:name w:val=" Char Char26"/>
    <w:next w:val="1177"/>
    <w:link w:val="1024"/>
    <w:rPr>
      <w:rFonts w:ascii="Times New Roman" w:hAnsi="Times New Roman" w:eastAsia="宋体" w:cs="Times New Roman"/>
      <w:b/>
      <w:bCs/>
      <w:sz w:val="32"/>
      <w:szCs w:val="32"/>
    </w:rPr>
  </w:style>
  <w:style w:type="character" w:styleId="1178">
    <w:name w:val="l-over"/>
    <w:next w:val="1178"/>
    <w:link w:val="1024"/>
    <w:rPr>
      <w:rFonts w:ascii="Times New Roman" w:hAnsi="Times New Roman" w:eastAsia="宋体" w:cs="Times New Roman"/>
    </w:rPr>
  </w:style>
  <w:style w:type="character" w:styleId="1179">
    <w:name w:val="样式 首行缩进:  2 字符 Char"/>
    <w:next w:val="1179"/>
    <w:link w:val="1024"/>
    <w:rPr>
      <w:rFonts w:ascii="Times New Roman" w:hAnsi="Times New Roman" w:eastAsia="宋体" w:cs="宋体"/>
      <w:sz w:val="24"/>
      <w:lang w:val="en-US" w:eastAsia="zh-CN" w:bidi="ar-SA"/>
    </w:rPr>
  </w:style>
  <w:style w:type="character" w:styleId="1180">
    <w:name w:val="新图表正文 Char Char"/>
    <w:next w:val="1180"/>
    <w:link w:val="1181"/>
    <w:rPr>
      <w:rFonts w:ascii="宋体" w:hAnsi="宋体"/>
      <w:sz w:val="18"/>
      <w:szCs w:val="21"/>
      <w:lang w:val="en-US" w:eastAsia="zh-CN" w:bidi="ar-SA"/>
    </w:rPr>
  </w:style>
  <w:style w:type="paragraph" w:styleId="1181">
    <w:name w:val="新图表正文"/>
    <w:next w:val="1181"/>
    <w:link w:val="1180"/>
    <w:pPr>
      <w:jc w:val="both"/>
    </w:pPr>
    <w:rPr>
      <w:rFonts w:ascii="宋体" w:hAnsi="宋体"/>
      <w:sz w:val="18"/>
      <w:szCs w:val="21"/>
      <w:lang w:val="en-US" w:eastAsia="zh-CN" w:bidi="ar-SA"/>
    </w:rPr>
  </w:style>
  <w:style w:type="character" w:styleId="1182">
    <w:name w:val="listbenefit"/>
    <w:next w:val="1182"/>
    <w:link w:val="1024"/>
    <w:rPr>
      <w:rFonts w:ascii="Times New Roman" w:hAnsi="Times New Roman" w:eastAsia="宋体" w:cs="Times New Roman"/>
      <w:b w:val="0"/>
      <w:bCs w:val="0"/>
      <w:i w:val="0"/>
      <w:iCs w:val="0"/>
    </w:rPr>
  </w:style>
  <w:style w:type="character" w:styleId="1183">
    <w:name w:val="列出段落 Char,Bullet List Char,numbered Char,FooterText Char,List Paragraph1 Char,Paragraphe de liste1 Char"/>
    <w:next w:val="1183"/>
    <w:link w:val="1184"/>
    <w:rPr>
      <w:rFonts w:ascii="Arial" w:hAnsi="Arial" w:eastAsia="黑体" w:cs="Times New Roman"/>
      <w:sz w:val="24"/>
      <w:szCs w:val="24"/>
      <w:lang w:eastAsia="en-US"/>
    </w:rPr>
  </w:style>
  <w:style w:type="paragraph" w:styleId="1184">
    <w:name w:val="列出段落1"/>
    <w:basedOn w:val="1024"/>
    <w:next w:val="1184"/>
    <w:link w:val="1183"/>
    <w:pPr>
      <w:contextualSpacing/>
      <w:ind w:left="720"/>
      <w:jc w:val="left"/>
      <w:widowControl/>
    </w:pPr>
    <w:rPr>
      <w:rFonts w:ascii="Arial" w:hAnsi="Arial" w:eastAsia="黑体"/>
      <w:sz w:val="24"/>
      <w:szCs w:val="24"/>
      <w:lang w:eastAsia="en-US"/>
    </w:rPr>
  </w:style>
  <w:style w:type="character" w:styleId="1185">
    <w:name w:val="正文缩进 Char1"/>
    <w:next w:val="1185"/>
    <w:link w:val="1186"/>
    <w:rPr>
      <w:rFonts w:ascii="Times New Roman" w:hAnsi="Times New Roman" w:eastAsia="宋体" w:cs="Times New Roman"/>
      <w:lang w:bidi="ar-SA"/>
    </w:rPr>
  </w:style>
  <w:style w:type="paragraph" w:styleId="1186">
    <w:name w:val="Normal Indent1"/>
    <w:basedOn w:val="1024"/>
    <w:next w:val="1186"/>
    <w:link w:val="1185"/>
    <w:pPr>
      <w:ind w:firstLine="420"/>
    </w:pPr>
    <w:rPr>
      <w:rFonts w:eastAsia="宋体"/>
      <w:sz w:val="20"/>
    </w:rPr>
  </w:style>
  <w:style w:type="character" w:styleId="1187">
    <w:name w:val="font81"/>
    <w:next w:val="1187"/>
    <w:link w:val="1024"/>
    <w:rPr>
      <w:rFonts w:hint="eastAsia" w:ascii="宋体" w:hAnsi="宋体" w:eastAsia="宋体" w:cs="宋体"/>
      <w:i w:val="0"/>
      <w:iCs w:val="0"/>
      <w:color w:val="000000"/>
      <w:sz w:val="16"/>
      <w:szCs w:val="16"/>
      <w:u w:val="none"/>
    </w:rPr>
  </w:style>
  <w:style w:type="character" w:styleId="1188">
    <w:name w:val="ih151"/>
    <w:next w:val="1188"/>
    <w:link w:val="1024"/>
    <w:rPr>
      <w:rFonts w:ascii="Times New Roman" w:hAnsi="Times New Roman" w:eastAsia="宋体" w:cs="Times New Roman"/>
      <w:b w:val="0"/>
      <w:bCs w:val="0"/>
      <w:i w:val="0"/>
      <w:iCs w:val="0"/>
      <w:caps w:val="0"/>
      <w:smallCaps w:val="0"/>
      <w:color w:val="666666"/>
      <w:sz w:val="18"/>
      <w:szCs w:val="18"/>
      <w:u w:val="none"/>
    </w:rPr>
  </w:style>
  <w:style w:type="character" w:styleId="1189">
    <w:name w:val="纯文本 Char Char Char"/>
    <w:next w:val="1189"/>
    <w:link w:val="1024"/>
    <w:rPr>
      <w:rFonts w:ascii="宋体" w:hAnsi="Courier New" w:eastAsia="宋体" w:cs="Times New Roman"/>
      <w:sz w:val="21"/>
      <w:szCs w:val="21"/>
      <w:lang w:val="en-US" w:eastAsia="zh-CN" w:bidi="ar-SA"/>
    </w:rPr>
  </w:style>
  <w:style w:type="character" w:styleId="1190">
    <w:name w:val="引用 字符"/>
    <w:next w:val="1190"/>
    <w:link w:val="1191"/>
    <w:rPr>
      <w:rFonts w:ascii="Calibri" w:hAnsi="Calibri" w:eastAsia="宋体" w:cs="Times New Roman"/>
      <w:i/>
      <w:iCs/>
      <w:sz w:val="22"/>
      <w:szCs w:val="22"/>
      <w:lang w:val="en-US" w:eastAsia="en-US" w:bidi="en-US"/>
    </w:rPr>
  </w:style>
  <w:style w:type="paragraph" w:styleId="1191">
    <w:name w:val="引用"/>
    <w:basedOn w:val="1024"/>
    <w:next w:val="1024"/>
    <w:link w:val="1190"/>
    <w:qFormat/>
    <w:pPr>
      <w:ind w:left="360" w:right="360"/>
      <w:jc w:val="left"/>
      <w:spacing w:before="200" w:line="276" w:lineRule="auto"/>
      <w:widowControl/>
    </w:pPr>
    <w:rPr>
      <w:rFonts w:ascii="Calibri" w:hAnsi="Calibri" w:eastAsia="宋体"/>
      <w:i/>
      <w:iCs/>
      <w:sz w:val="22"/>
      <w:szCs w:val="22"/>
      <w:lang w:eastAsia="en-US" w:bidi="en-US"/>
    </w:rPr>
  </w:style>
  <w:style w:type="character" w:styleId="1192">
    <w:name w:val="font91"/>
    <w:next w:val="1192"/>
    <w:link w:val="1024"/>
    <w:rPr>
      <w:rFonts w:ascii="Arial" w:hAnsi="Arial" w:eastAsia="宋体" w:cs="Arial"/>
      <w:i w:val="0"/>
      <w:iCs w:val="0"/>
      <w:color w:val="000000"/>
      <w:sz w:val="16"/>
      <w:szCs w:val="16"/>
      <w:u w:val="none"/>
    </w:rPr>
  </w:style>
  <w:style w:type="character" w:styleId="1193">
    <w:name w:val="3zw"/>
    <w:next w:val="1193"/>
    <w:link w:val="1024"/>
    <w:rPr>
      <w:rFonts w:ascii="Times New Roman" w:hAnsi="Times New Roman" w:eastAsia="宋体" w:cs="Times New Roman"/>
    </w:rPr>
  </w:style>
  <w:style w:type="character" w:styleId="1194">
    <w:name w:val="样式 首行缩进:  2 字符 Char Char"/>
    <w:next w:val="1194"/>
    <w:link w:val="1195"/>
    <w:rPr>
      <w:rFonts w:ascii="Times New Roman" w:hAnsi="Times New Roman" w:eastAsia="宋体" w:cs="宋体"/>
      <w:sz w:val="24"/>
      <w:lang w:val="en-US" w:eastAsia="zh-CN" w:bidi="ar-SA"/>
    </w:rPr>
  </w:style>
  <w:style w:type="paragraph" w:styleId="1195">
    <w:name w:val="样式 首行缩进:  2 字符"/>
    <w:basedOn w:val="1024"/>
    <w:next w:val="1195"/>
    <w:link w:val="1194"/>
    <w:pPr>
      <w:ind w:firstLine="480"/>
      <w:spacing w:line="360" w:lineRule="auto"/>
    </w:pPr>
    <w:rPr>
      <w:rFonts w:eastAsia="宋体" w:cs="宋体"/>
      <w:sz w:val="24"/>
    </w:rPr>
  </w:style>
  <w:style w:type="character" w:styleId="1196">
    <w:name w:val="A2"/>
    <w:next w:val="1196"/>
    <w:link w:val="1024"/>
    <w:rPr>
      <w:rFonts w:ascii="Times New Roman" w:hAnsi="Times New Roman" w:eastAsia="宋体" w:cs="Helvetica"/>
      <w:color w:val="000000"/>
      <w:sz w:val="18"/>
      <w:szCs w:val="18"/>
    </w:rPr>
  </w:style>
  <w:style w:type="character" w:styleId="1197">
    <w:name w:val=" Char Char27"/>
    <w:next w:val="1197"/>
    <w:link w:val="1024"/>
    <w:rPr>
      <w:rFonts w:ascii="Times New Roman" w:hAnsi="Times New Roman" w:eastAsia="宋体" w:cs="Times New Roman"/>
      <w:b/>
      <w:bCs/>
      <w:sz w:val="44"/>
      <w:szCs w:val="44"/>
    </w:rPr>
  </w:style>
  <w:style w:type="character" w:styleId="1198">
    <w:name w:val="无间隔 字符"/>
    <w:next w:val="1198"/>
    <w:link w:val="1199"/>
    <w:rPr>
      <w:rFonts w:eastAsia="微软雅黑"/>
      <w:sz w:val="24"/>
      <w:szCs w:val="22"/>
      <w:lang w:val="en-US" w:eastAsia="zh-CN" w:bidi="ar-SA"/>
    </w:rPr>
  </w:style>
  <w:style w:type="paragraph" w:styleId="1199">
    <w:name w:val="无间隔"/>
    <w:next w:val="1199"/>
    <w:link w:val="1198"/>
    <w:qFormat/>
    <w:pPr>
      <w:jc w:val="both"/>
      <w:widowControl w:val="off"/>
    </w:pPr>
    <w:rPr>
      <w:rFonts w:eastAsia="微软雅黑"/>
      <w:sz w:val="24"/>
      <w:szCs w:val="22"/>
      <w:lang w:val="en-US" w:eastAsia="zh-CN" w:bidi="ar-SA"/>
    </w:rPr>
  </w:style>
  <w:style w:type="character" w:styleId="1200">
    <w:name w:val="标准文本 Char Char"/>
    <w:next w:val="1200"/>
    <w:link w:val="1024"/>
    <w:rPr>
      <w:rFonts w:ascii="Times New Roman" w:hAnsi="Times New Roman" w:eastAsia="宋体" w:cs="宋体"/>
      <w:sz w:val="24"/>
      <w:szCs w:val="24"/>
      <w:lang w:val="en-US" w:eastAsia="zh-CN" w:bidi="ar-SA"/>
    </w:rPr>
  </w:style>
  <w:style w:type="character" w:styleId="1201">
    <w:name w:val=" Char Char29"/>
    <w:next w:val="1201"/>
    <w:link w:val="1024"/>
    <w:rPr>
      <w:rFonts w:ascii="Times New Roman" w:hAnsi="Times New Roman" w:eastAsia="宋体" w:cs="Times New Roman"/>
      <w:b/>
      <w:bCs/>
      <w:sz w:val="44"/>
      <w:szCs w:val="44"/>
    </w:rPr>
  </w:style>
  <w:style w:type="character" w:styleId="1202">
    <w:name w:val="标准小四 Char"/>
    <w:next w:val="1202"/>
    <w:link w:val="1024"/>
    <w:rPr>
      <w:rFonts w:ascii="Arial" w:hAnsi="Arial" w:eastAsia="宋体" w:cs="Times New Roman"/>
      <w:sz w:val="24"/>
      <w:szCs w:val="21"/>
      <w:lang w:val="en-US" w:eastAsia="zh-CN" w:bidi="ar-SA"/>
    </w:rPr>
  </w:style>
  <w:style w:type="character" w:styleId="1203">
    <w:name w:val="华宇段落1 Char Char Char"/>
    <w:next w:val="1203"/>
    <w:link w:val="1024"/>
    <w:rPr>
      <w:rFonts w:ascii="Times New Roman" w:hAnsi="Times New Roman" w:eastAsia="宋体" w:cs="Times New Roman"/>
      <w:bCs/>
      <w:sz w:val="24"/>
      <w:szCs w:val="24"/>
      <w:lang w:val="en-US" w:eastAsia="zh-CN" w:bidi="ar-SA"/>
    </w:rPr>
  </w:style>
  <w:style w:type="character" w:styleId="1204">
    <w:name w:val="样式 非加粗"/>
    <w:next w:val="1204"/>
    <w:link w:val="1024"/>
    <w:rPr>
      <w:rFonts w:ascii="Times New Roman" w:hAnsi="Times New Roman" w:eastAsia="宋体" w:cs="Times New Roman"/>
      <w:sz w:val="28"/>
    </w:rPr>
  </w:style>
  <w:style w:type="character" w:styleId="1205">
    <w:name w:val="小四 段落 宋体 Char Char Char Char Char Char Char Char"/>
    <w:next w:val="1205"/>
    <w:link w:val="1024"/>
    <w:rPr>
      <w:rFonts w:ascii="Times New Roman" w:hAnsi="Times New Roman" w:eastAsia="宋体" w:cs="Times New Roman"/>
      <w:sz w:val="24"/>
      <w:szCs w:val="24"/>
      <w:lang w:val="en-US" w:eastAsia="zh-CN" w:bidi="ar-SA"/>
    </w:rPr>
  </w:style>
  <w:style w:type="character" w:styleId="1206">
    <w:name w:val="华宇段落1 Char Char"/>
    <w:next w:val="1206"/>
    <w:link w:val="1024"/>
    <w:rPr>
      <w:rFonts w:ascii="Times New Roman" w:hAnsi="Times New Roman" w:eastAsia="宋体" w:cs="Times New Roman"/>
      <w:bCs/>
      <w:sz w:val="24"/>
      <w:szCs w:val="24"/>
      <w:lang w:val="en-US" w:eastAsia="zh-CN" w:bidi="ar-SA"/>
    </w:rPr>
  </w:style>
  <w:style w:type="character" w:styleId="1207">
    <w:name w:val="小四 段落 宋体 Char Char Char Char Char Char"/>
    <w:next w:val="1207"/>
    <w:link w:val="1024"/>
    <w:rPr>
      <w:rFonts w:ascii="Times New Roman" w:hAnsi="Times New Roman" w:eastAsia="宋体" w:cs="Times New Roman"/>
      <w:sz w:val="24"/>
      <w:szCs w:val="24"/>
      <w:lang w:val="en-US" w:eastAsia="zh-CN" w:bidi="ar-SA"/>
    </w:rPr>
  </w:style>
  <w:style w:type="character" w:styleId="1208">
    <w:name w:val="表格抬头 Char"/>
    <w:next w:val="1208"/>
    <w:link w:val="1209"/>
    <w:rPr>
      <w:rFonts w:ascii="黑体" w:hAnsi="Times New Roman" w:eastAsia="黑体" w:cs="Times New Roman"/>
      <w:b/>
      <w:sz w:val="21"/>
      <w:lang w:bidi="ar-SA"/>
    </w:rPr>
  </w:style>
  <w:style w:type="paragraph" w:styleId="1209">
    <w:name w:val="表格抬头"/>
    <w:basedOn w:val="1024"/>
    <w:next w:val="1209"/>
    <w:link w:val="1208"/>
    <w:pPr>
      <w:jc w:val="center"/>
    </w:pPr>
    <w:rPr>
      <w:rFonts w:ascii="黑体" w:eastAsia="黑体"/>
      <w:b/>
    </w:rPr>
  </w:style>
  <w:style w:type="character" w:styleId="1210">
    <w:name w:val=" Char Char22"/>
    <w:next w:val="1210"/>
    <w:link w:val="1024"/>
    <w:rPr>
      <w:rFonts w:ascii="Times New Roman" w:hAnsi="Times New Roman" w:eastAsia="宋体" w:cs="Times New Roman"/>
      <w:b/>
      <w:bCs/>
      <w:sz w:val="24"/>
      <w:szCs w:val="24"/>
    </w:rPr>
  </w:style>
  <w:style w:type="character" w:styleId="1211">
    <w:name w:val="样式 宋体 小四"/>
    <w:next w:val="1211"/>
    <w:link w:val="1024"/>
    <w:rPr>
      <w:rFonts w:ascii="宋体" w:hAnsi="宋体" w:eastAsia="宋体" w:cs="Times New Roman"/>
      <w:sz w:val="24"/>
    </w:rPr>
  </w:style>
  <w:style w:type="character" w:styleId="1212">
    <w:name w:val="明显引用 字符"/>
    <w:next w:val="1212"/>
    <w:link w:val="1213"/>
    <w:rPr>
      <w:rFonts w:ascii="Calibri" w:hAnsi="Calibri" w:eastAsia="宋体" w:cs="Times New Roman"/>
      <w:b/>
      <w:bCs/>
      <w:i/>
      <w:iCs/>
      <w:sz w:val="22"/>
      <w:szCs w:val="22"/>
      <w:lang w:val="en-US" w:eastAsia="en-US" w:bidi="en-US"/>
    </w:rPr>
  </w:style>
  <w:style w:type="paragraph" w:styleId="1213">
    <w:name w:val="明显引用"/>
    <w:basedOn w:val="1024"/>
    <w:next w:val="1024"/>
    <w:link w:val="1212"/>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14">
    <w:name w:val="明显强调"/>
    <w:next w:val="1214"/>
    <w:link w:val="1024"/>
    <w:qFormat/>
    <w:rPr>
      <w:rFonts w:ascii="Times New Roman" w:hAnsi="Times New Roman" w:eastAsia="宋体" w:cs="Times New Roman"/>
      <w:b/>
      <w:bCs/>
    </w:rPr>
  </w:style>
  <w:style w:type="character" w:styleId="1215">
    <w:name w:val="标题 3 Char,h3 Char,3rd level Char,3 Char,标题4 Char,Heading 3 - old Char,标题 3 Char1,正文 + 小三 Char,H3 Char,sect1.2.3 Char,BOD 0 Char,l3 Char,CT Char,Level 3 Head Char,3rd lev...] Char Char,heading 3 Char,123456 Char,F Char Char,Map Char,H31 Char,level_3 Char"/>
    <w:next w:val="1215"/>
    <w:link w:val="1024"/>
    <w:rPr>
      <w:rFonts w:ascii="宋体" w:hAnsi="宋体" w:eastAsia="宋体" w:cs="Times New Roman"/>
      <w:b/>
      <w:bCs/>
      <w:sz w:val="24"/>
      <w:szCs w:val="32"/>
      <w:lang w:val="en-US" w:eastAsia="zh-CN" w:bidi="ar-SA"/>
    </w:rPr>
  </w:style>
  <w:style w:type="character" w:styleId="1216">
    <w:name w:val="normalfont1"/>
    <w:next w:val="1216"/>
    <w:link w:val="1024"/>
    <w:rPr>
      <w:rFonts w:ascii="ˎ̥" w:hAnsi="ˎ̥" w:eastAsia="宋体" w:cs="Times New Roman"/>
      <w:sz w:val="18"/>
      <w:szCs w:val="18"/>
      <w:u w:val="none"/>
    </w:rPr>
  </w:style>
  <w:style w:type="character" w:styleId="1217">
    <w:name w:val="111111 Char"/>
    <w:next w:val="1217"/>
    <w:link w:val="1218"/>
    <w:rPr>
      <w:rFonts w:ascii="宋体" w:hAnsi="宋体" w:eastAsia="黑体" w:cs="宋体"/>
      <w:b/>
      <w:bCs/>
      <w:sz w:val="21"/>
      <w:szCs w:val="21"/>
      <w:lang w:val="en-US" w:eastAsia="zh-CN" w:bidi="ar-SA"/>
    </w:rPr>
  </w:style>
  <w:style w:type="paragraph" w:styleId="1218">
    <w:name w:val="111111"/>
    <w:basedOn w:val="1024"/>
    <w:next w:val="1218"/>
    <w:link w:val="1217"/>
    <w:pPr>
      <w:jc w:val="center"/>
      <w:spacing w:before="120" w:after="120"/>
    </w:pPr>
    <w:rPr>
      <w:rFonts w:ascii="宋体" w:hAnsi="宋体" w:eastAsia="黑体" w:cs="宋体"/>
      <w:b/>
      <w:bCs/>
      <w:szCs w:val="21"/>
    </w:rPr>
  </w:style>
  <w:style w:type="character" w:styleId="1219">
    <w:name w:val="apple-converted-space"/>
    <w:next w:val="1219"/>
    <w:link w:val="1024"/>
    <w:rPr>
      <w:rFonts w:ascii="Times New Roman" w:hAnsi="Times New Roman" w:eastAsia="宋体" w:cs="Times New Roman"/>
    </w:rPr>
  </w:style>
  <w:style w:type="character" w:styleId="1220">
    <w:name w:val="纯文本 Char Char"/>
    <w:next w:val="1220"/>
    <w:link w:val="1024"/>
    <w:rPr>
      <w:rFonts w:ascii="宋体" w:hAnsi="Courier New" w:eastAsia="宋体" w:cs="Times New Roman"/>
      <w:sz w:val="21"/>
      <w:szCs w:val="21"/>
      <w:lang w:val="en-US" w:eastAsia="zh-CN" w:bidi="ar-SA"/>
    </w:rPr>
  </w:style>
  <w:style w:type="character" w:styleId="1221">
    <w:name w:val="NormalCharacter1"/>
    <w:next w:val="1221"/>
    <w:link w:val="1024"/>
    <w:rPr>
      <w:rFonts w:ascii="Times New Roman" w:hAnsi="Times New Roman" w:eastAsia="宋体" w:cs="Times New Roman"/>
      <w:sz w:val="21"/>
      <w:szCs w:val="22"/>
      <w:lang w:val="en-US" w:eastAsia="zh-CN" w:bidi="ar-SA"/>
    </w:rPr>
  </w:style>
  <w:style w:type="character" w:styleId="1222">
    <w:name w:val=" Char Char17"/>
    <w:next w:val="1222"/>
    <w:link w:val="1024"/>
    <w:rPr>
      <w:rFonts w:ascii="宋体" w:hAnsi="Courier New" w:eastAsia="宋体" w:cs="Times New Roman"/>
      <w:sz w:val="21"/>
      <w:szCs w:val="21"/>
    </w:rPr>
  </w:style>
  <w:style w:type="character" w:styleId="1223">
    <w:name w:val="明显参考"/>
    <w:next w:val="1223"/>
    <w:link w:val="1024"/>
    <w:qFormat/>
    <w:rPr>
      <w:rFonts w:ascii="Times New Roman" w:hAnsi="Times New Roman" w:eastAsia="宋体" w:cs="Times New Roman"/>
      <w:smallCaps/>
      <w:spacing w:val="5"/>
      <w:u w:val="single"/>
    </w:rPr>
  </w:style>
  <w:style w:type="character" w:styleId="1224">
    <w:name w:val="h Char Char"/>
    <w:next w:val="1224"/>
    <w:link w:val="1024"/>
    <w:rPr>
      <w:rFonts w:ascii="Times New Roman" w:hAnsi="Times New Roman" w:eastAsia="宋体" w:cs="Times New Roman"/>
      <w:b w:val="0"/>
      <w:bCs w:val="0"/>
      <w:i w:val="0"/>
      <w:iCs w:val="0"/>
      <w:sz w:val="18"/>
      <w:szCs w:val="18"/>
      <w:lang w:val="en-US" w:eastAsia="zh-CN" w:bidi="ar-SA"/>
    </w:rPr>
  </w:style>
  <w:style w:type="character" w:styleId="1225">
    <w:name w:val="case31"/>
    <w:next w:val="1225"/>
    <w:link w:val="1024"/>
    <w:rPr>
      <w:rFonts w:ascii="Times New Roman" w:hAnsi="Times New Roman" w:eastAsia="宋体" w:cs="Times New Roman"/>
      <w:b w:val="0"/>
      <w:bCs w:val="0"/>
      <w:i w:val="0"/>
      <w:iCs w:val="0"/>
      <w:sz w:val="21"/>
      <w:szCs w:val="21"/>
    </w:rPr>
  </w:style>
  <w:style w:type="character" w:styleId="1226">
    <w:name w:val="para_small"/>
    <w:next w:val="1226"/>
    <w:link w:val="1024"/>
    <w:rPr>
      <w:rFonts w:ascii="Times New Roman" w:hAnsi="Times New Roman" w:eastAsia="宋体" w:cs="Times New Roman"/>
    </w:rPr>
  </w:style>
  <w:style w:type="character" w:styleId="1227">
    <w:name w:val="content_lineheight1"/>
    <w:next w:val="1227"/>
    <w:link w:val="1024"/>
    <w:rPr>
      <w:rFonts w:ascii="Times New Roman" w:hAnsi="Times New Roman" w:eastAsia="宋体" w:cs="Times New Roman"/>
    </w:rPr>
  </w:style>
  <w:style w:type="paragraph" w:styleId="1228">
    <w:name w:val=" Char Char Char Char Char Char Char Char Char Char Char Char Char Char"/>
    <w:basedOn w:val="1024"/>
    <w:next w:val="1228"/>
    <w:link w:val="1024"/>
    <w:rPr>
      <w:rFonts w:ascii="Tahoma" w:hAnsi="Tahoma" w:eastAsia="宋体" w:cs="Times New Roman"/>
      <w:sz w:val="24"/>
    </w:rPr>
  </w:style>
  <w:style w:type="paragraph" w:styleId="1229">
    <w:name w:val="xl58"/>
    <w:basedOn w:val="1024"/>
    <w:next w:val="1229"/>
    <w:link w:val="1024"/>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30">
    <w:name w:val="正文缩进2字符"/>
    <w:basedOn w:val="1024"/>
    <w:next w:val="1230"/>
    <w:link w:val="1024"/>
    <w:pPr>
      <w:ind w:firstLine="200"/>
      <w:spacing w:line="300" w:lineRule="auto"/>
    </w:pPr>
    <w:rPr>
      <w:rFonts w:ascii="仿宋_GB2312" w:hAnsi="Times New Roman" w:eastAsia="仿宋_GB2312" w:cs="Times New Roman"/>
      <w:sz w:val="32"/>
      <w:szCs w:val="32"/>
    </w:rPr>
  </w:style>
  <w:style w:type="paragraph" w:styleId="1231">
    <w:name w:val="正文表标题"/>
    <w:next w:val="1129"/>
    <w:link w:val="1024"/>
    <w:pPr>
      <w:ind w:left="900" w:hanging="420"/>
      <w:jc w:val="center"/>
      <w:tabs>
        <w:tab w:val="left" w:pos="900" w:leader="none"/>
      </w:tabs>
    </w:pPr>
    <w:rPr>
      <w:rFonts w:ascii="黑体" w:eastAsia="黑体"/>
      <w:sz w:val="21"/>
      <w:lang w:val="en-US" w:eastAsia="zh-CN" w:bidi="ar-SA"/>
    </w:rPr>
  </w:style>
  <w:style w:type="paragraph" w:styleId="1232">
    <w:name w:val=" Char Char1 Char Char Char Char1 Char Char Char Char Char Char"/>
    <w:basedOn w:val="1024"/>
    <w:next w:val="1232"/>
    <w:link w:val="1024"/>
    <w:rPr>
      <w:rFonts w:ascii="Tahoma" w:hAnsi="Tahoma" w:eastAsia="宋体" w:cs="Times New Roman"/>
      <w:sz w:val="24"/>
    </w:rPr>
  </w:style>
  <w:style w:type="paragraph" w:styleId="1233">
    <w:name w:val="段落"/>
    <w:basedOn w:val="1024"/>
    <w:next w:val="1233"/>
    <w:link w:val="1024"/>
    <w:pPr>
      <w:ind w:firstLine="480"/>
      <w:spacing w:line="460" w:lineRule="exact"/>
    </w:pPr>
    <w:rPr>
      <w:rFonts w:ascii="Times New Roman" w:hAnsi="Times New Roman" w:eastAsia="宋体" w:cs="Times New Roman"/>
      <w:sz w:val="24"/>
    </w:rPr>
  </w:style>
  <w:style w:type="paragraph" w:styleId="1234">
    <w:name w:val=" Char Char"/>
    <w:basedOn w:val="1024"/>
    <w:next w:val="1234"/>
    <w:link w:val="1024"/>
    <w:rPr>
      <w:rFonts w:ascii="Tahoma" w:hAnsi="Tahoma" w:eastAsia="宋体" w:cs="Times New Roman"/>
      <w:sz w:val="24"/>
    </w:rPr>
  </w:style>
  <w:style w:type="paragraph" w:styleId="1235">
    <w:name w:val="xl44"/>
    <w:basedOn w:val="1024"/>
    <w:next w:val="1235"/>
    <w:link w:val="102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36">
    <w:name w:val="flNote"/>
    <w:basedOn w:val="1024"/>
    <w:next w:val="1236"/>
    <w:link w:val="1024"/>
    <w:pPr>
      <w:jc w:val="center"/>
      <w:spacing w:before="567" w:line="360" w:lineRule="atLeast"/>
    </w:pPr>
    <w:rPr>
      <w:rFonts w:ascii="Times New Roman" w:hAnsi="Times New Roman" w:eastAsia="黑体" w:cs="Times New Roman"/>
      <w:b/>
      <w:sz w:val="24"/>
    </w:rPr>
  </w:style>
  <w:style w:type="paragraph" w:styleId="1237">
    <w:name w:val="正文文本 New New"/>
    <w:basedOn w:val="1024"/>
    <w:next w:val="1237"/>
    <w:link w:val="1024"/>
    <w:pPr>
      <w:ind w:firstLine="200"/>
      <w:spacing w:before="60" w:after="60" w:line="360" w:lineRule="auto"/>
      <w:widowControl/>
    </w:pPr>
    <w:rPr>
      <w:rFonts w:ascii="Times New Roman" w:hAnsi="Times New Roman" w:eastAsia="华文楷体" w:cs="Times New Roman"/>
      <w:sz w:val="24"/>
      <w:szCs w:val="24"/>
    </w:rPr>
  </w:style>
  <w:style w:type="paragraph" w:styleId="1238">
    <w:name w:val=" Char1"/>
    <w:basedOn w:val="1024"/>
    <w:next w:val="1238"/>
    <w:link w:val="1024"/>
    <w:pPr>
      <w:jc w:val="left"/>
      <w:spacing w:after="160" w:line="240" w:lineRule="exact"/>
      <w:widowControl/>
    </w:pPr>
    <w:rPr>
      <w:rFonts w:ascii="Verdana" w:hAnsi="Verdana" w:eastAsia="仿宋_GB2312" w:cs="Times New Roman"/>
      <w:sz w:val="24"/>
      <w:lang w:eastAsia="en-US"/>
    </w:rPr>
  </w:style>
  <w:style w:type="paragraph" w:styleId="1239">
    <w:name w:val="xl30"/>
    <w:basedOn w:val="1024"/>
    <w:next w:val="1239"/>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0">
    <w:name w:val="列表内容"/>
    <w:basedOn w:val="1024"/>
    <w:next w:val="1024"/>
    <w:link w:val="1024"/>
    <w:pPr>
      <w:ind w:left="840" w:hanging="420"/>
      <w:jc w:val="left"/>
      <w:widowControl/>
      <w:tabs>
        <w:tab w:val="left" w:pos="840" w:leader="none"/>
      </w:tabs>
    </w:pPr>
    <w:rPr>
      <w:rFonts w:ascii="Times New Roman" w:hAnsi="Times New Roman" w:eastAsia="宋体" w:cs="Times New Roman"/>
      <w:sz w:val="18"/>
      <w:szCs w:val="24"/>
    </w:rPr>
  </w:style>
  <w:style w:type="paragraph" w:styleId="1241">
    <w:name w:val="样式 样式 首行缩进:  0.74 厘米 行距: 1.5 倍行距 + 段后: 0.5 行"/>
    <w:basedOn w:val="1024"/>
    <w:next w:val="1241"/>
    <w:link w:val="1024"/>
    <w:pPr>
      <w:ind w:firstLine="420"/>
      <w:spacing w:line="360" w:lineRule="auto"/>
    </w:pPr>
    <w:rPr>
      <w:rFonts w:ascii="楷体_GB2312" w:hAnsi="Times New Roman" w:eastAsia="楷体_GB2312" w:cs="Times New Roman"/>
      <w:bCs/>
      <w:sz w:val="24"/>
    </w:rPr>
  </w:style>
  <w:style w:type="paragraph" w:styleId="1242">
    <w:name w:val="文档正文"/>
    <w:basedOn w:val="1024"/>
    <w:next w:val="1242"/>
    <w:link w:val="1024"/>
    <w:pPr>
      <w:spacing w:line="360" w:lineRule="auto"/>
    </w:pPr>
    <w:rPr>
      <w:rFonts w:ascii="宋体" w:hAnsi="宋体" w:eastAsia="宋体" w:cs="Times New Roman"/>
      <w:b/>
      <w:bCs/>
      <w:szCs w:val="24"/>
    </w:rPr>
  </w:style>
  <w:style w:type="paragraph" w:styleId="1243">
    <w:name w:val="_Style 1"/>
    <w:basedOn w:val="1024"/>
    <w:next w:val="1243"/>
    <w:link w:val="1024"/>
    <w:pPr>
      <w:ind w:firstLine="420"/>
    </w:pPr>
    <w:rPr>
      <w:rFonts w:ascii="Calibri" w:hAnsi="Calibri" w:eastAsia="宋体" w:cs="Times New Roman"/>
      <w:szCs w:val="22"/>
    </w:rPr>
  </w:style>
  <w:style w:type="paragraph" w:styleId="1244">
    <w:name w:val="马刚标题3"/>
    <w:basedOn w:val="1024"/>
    <w:next w:val="1024"/>
    <w:link w:val="1024"/>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45">
    <w:name w:val="马刚标题4"/>
    <w:basedOn w:val="1244"/>
    <w:next w:val="1024"/>
    <w:link w:val="1024"/>
    <w:pPr>
      <w:spacing w:before="100" w:after="40"/>
      <w:tabs>
        <w:tab w:val="left" w:pos="1050" w:leader="none"/>
      </w:tabs>
      <w:outlineLvl w:val="3"/>
    </w:pPr>
    <w:rPr>
      <w:rFonts w:ascii="Times New Roman" w:hAnsi="Times New Roman" w:eastAsia="宋体" w:cs="Times New Roman"/>
      <w:b w:val="0"/>
    </w:rPr>
  </w:style>
  <w:style w:type="paragraph" w:styleId="1246">
    <w:name w:val="四号正文"/>
    <w:basedOn w:val="1024"/>
    <w:next w:val="1246"/>
    <w:link w:val="1024"/>
    <w:pPr>
      <w:ind w:firstLine="560"/>
      <w:spacing w:before="0" w:after="0"/>
    </w:pPr>
    <w:rPr>
      <w:rFonts w:ascii="Times New Roman" w:hAnsi="Times New Roman" w:eastAsia="宋体" w:cs="Times New Roman"/>
      <w:sz w:val="28"/>
      <w:szCs w:val="28"/>
    </w:rPr>
  </w:style>
  <w:style w:type="paragraph" w:styleId="1247">
    <w:name w:val="flName"/>
    <w:basedOn w:val="1236"/>
    <w:next w:val="1247"/>
    <w:link w:val="1024"/>
    <w:pPr>
      <w:spacing w:before="0" w:line="113" w:lineRule="atLeast"/>
    </w:pPr>
    <w:rPr>
      <w:rFonts w:ascii="Times New Roman" w:hAnsi="Times New Roman" w:eastAsia="宋体" w:cs="Times New Roman"/>
    </w:rPr>
  </w:style>
  <w:style w:type="paragraph" w:styleId="1248">
    <w:name w:val="表格内容"/>
    <w:basedOn w:val="1024"/>
    <w:next w:val="1248"/>
    <w:link w:val="1024"/>
    <w:pPr>
      <w:jc w:val="center"/>
      <w:spacing w:before="60" w:line="300" w:lineRule="auto"/>
      <w:widowControl/>
    </w:pPr>
    <w:rPr>
      <w:rFonts w:ascii="Times New Roman" w:hAnsi="Times New Roman" w:eastAsia="宋体" w:cs="Times New Roman"/>
    </w:rPr>
  </w:style>
  <w:style w:type="paragraph" w:styleId="1249">
    <w:name w:val="丁华正文"/>
    <w:basedOn w:val="1089"/>
    <w:next w:val="1249"/>
    <w:link w:val="1024"/>
    <w:pPr>
      <w:ind w:left="0" w:firstLine="510"/>
      <w:spacing w:line="360" w:lineRule="auto"/>
    </w:pPr>
    <w:rPr>
      <w:rFonts w:ascii="Times New Roman" w:hAnsi="Times New Roman" w:eastAsia="宋体" w:cs="Times New Roman"/>
      <w:color w:val="000000"/>
      <w:sz w:val="24"/>
      <w:szCs w:val="16"/>
    </w:rPr>
  </w:style>
  <w:style w:type="paragraph" w:styleId="1250">
    <w:name w:val="丁华标题1"/>
    <w:basedOn w:val="1025"/>
    <w:next w:val="1249"/>
    <w:link w:val="1024"/>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51">
    <w:name w:val=" Char1 Char Char Char"/>
    <w:basedOn w:val="1024"/>
    <w:next w:val="1251"/>
    <w:link w:val="1024"/>
    <w:rPr>
      <w:rFonts w:ascii="Tahoma" w:hAnsi="Tahoma" w:eastAsia="宋体" w:cs="Times New Roman"/>
      <w:sz w:val="24"/>
    </w:rPr>
  </w:style>
  <w:style w:type="paragraph" w:styleId="1252">
    <w:name w:val="正文 + 宋体"/>
    <w:basedOn w:val="1024"/>
    <w:next w:val="1252"/>
    <w:link w:val="1024"/>
    <w:pPr>
      <w:ind w:firstLine="420"/>
      <w:spacing w:line="360" w:lineRule="auto"/>
    </w:pPr>
    <w:rPr>
      <w:rFonts w:ascii="Times New Roman" w:hAnsi="Times New Roman" w:eastAsia="宋体" w:cs="Times New Roman"/>
      <w:szCs w:val="24"/>
    </w:rPr>
  </w:style>
  <w:style w:type="paragraph" w:styleId="1253">
    <w:name w:val="二级标题"/>
    <w:basedOn w:val="1024"/>
    <w:next w:val="1253"/>
    <w:link w:val="1024"/>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54">
    <w:name w:val="Char Char Char Char Char Char Char Char Char Char Char"/>
    <w:basedOn w:val="1024"/>
    <w:next w:val="1254"/>
    <w:link w:val="1024"/>
    <w:rPr>
      <w:rFonts w:ascii="Tahoma" w:hAnsi="Tahoma" w:eastAsia="宋体" w:cs="Tahoma"/>
      <w:sz w:val="24"/>
    </w:rPr>
  </w:style>
  <w:style w:type="paragraph" w:styleId="1255">
    <w:name w:val="xl49"/>
    <w:basedOn w:val="1024"/>
    <w:next w:val="1255"/>
    <w:link w:val="1024"/>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56">
    <w:name w:val="Char Char1"/>
    <w:basedOn w:val="1024"/>
    <w:next w:val="1256"/>
    <w:link w:val="1024"/>
    <w:rPr>
      <w:rFonts w:ascii="Tahoma" w:hAnsi="Tahoma" w:eastAsia="宋体" w:cs="Tahoma"/>
      <w:sz w:val="24"/>
    </w:rPr>
  </w:style>
  <w:style w:type="paragraph" w:styleId="1257">
    <w:name w:val="List Paragraph"/>
    <w:basedOn w:val="1024"/>
    <w:next w:val="1257"/>
    <w:link w:val="1024"/>
    <w:pPr>
      <w:contextualSpacing/>
      <w:ind w:left="720"/>
      <w:jc w:val="left"/>
      <w:widowControl/>
    </w:pPr>
    <w:rPr>
      <w:rFonts w:ascii="Arial" w:hAnsi="Arial" w:eastAsia="黑体" w:cs="Times New Roman"/>
      <w:sz w:val="24"/>
      <w:szCs w:val="24"/>
      <w:lang w:eastAsia="en-US"/>
    </w:rPr>
  </w:style>
  <w:style w:type="paragraph" w:styleId="1258">
    <w:name w:val="样式"/>
    <w:basedOn w:val="1024"/>
    <w:next w:val="1258"/>
    <w:link w:val="1024"/>
    <w:pPr>
      <w:spacing w:before="120" w:after="120" w:line="360" w:lineRule="auto"/>
    </w:pPr>
    <w:rPr>
      <w:rFonts w:ascii="宋体" w:hAnsi="Times New Roman" w:eastAsia="宋体" w:cs="Times New Roman"/>
      <w:sz w:val="24"/>
    </w:rPr>
  </w:style>
  <w:style w:type="paragraph" w:styleId="1259">
    <w:name w:val="font14"/>
    <w:basedOn w:val="1024"/>
    <w:next w:val="1259"/>
    <w:link w:val="1024"/>
    <w:pPr>
      <w:jc w:val="left"/>
      <w:spacing w:before="100" w:beforeAutospacing="1" w:after="100" w:afterAutospacing="1"/>
      <w:widowControl/>
    </w:pPr>
    <w:rPr>
      <w:rFonts w:ascii="Times New Roman" w:hAnsi="Times New Roman" w:eastAsia="宋体" w:cs="Times New Roman"/>
      <w:sz w:val="36"/>
      <w:szCs w:val="36"/>
    </w:rPr>
  </w:style>
  <w:style w:type="paragraph" w:styleId="1260">
    <w:name w:val="正文 首行缩进:  2 字符 Char Char"/>
    <w:basedOn w:val="1024"/>
    <w:next w:val="1260"/>
    <w:link w:val="1024"/>
    <w:pPr>
      <w:ind w:firstLine="480"/>
      <w:spacing w:line="360" w:lineRule="auto"/>
    </w:pPr>
    <w:rPr>
      <w:rFonts w:ascii="楷体_GB2312" w:hAnsi="Times New Roman" w:eastAsia="楷体_GB2312" w:cs="Times New Roman"/>
      <w:bCs/>
      <w:sz w:val="24"/>
      <w:szCs w:val="24"/>
    </w:rPr>
  </w:style>
  <w:style w:type="paragraph" w:styleId="1261">
    <w:name w:val="样式1"/>
    <w:basedOn w:val="1024"/>
    <w:next w:val="1261"/>
    <w:link w:val="1024"/>
    <w:pPr>
      <w:ind w:firstLine="480"/>
      <w:spacing w:line="300" w:lineRule="auto"/>
    </w:pPr>
    <w:rPr>
      <w:rFonts w:ascii="Times New Roman" w:hAnsi="Times New Roman" w:eastAsia="宋体" w:cs="Times New Roman"/>
      <w:sz w:val="24"/>
      <w:szCs w:val="24"/>
    </w:rPr>
  </w:style>
  <w:style w:type="paragraph" w:styleId="1262">
    <w:name w:val="Char Char Char Char Char"/>
    <w:basedOn w:val="1024"/>
    <w:next w:val="1262"/>
    <w:link w:val="1024"/>
    <w:rPr>
      <w:rFonts w:ascii="Tahoma" w:hAnsi="Tahoma" w:eastAsia="宋体" w:cs="Tahoma"/>
      <w:sz w:val="24"/>
    </w:rPr>
  </w:style>
  <w:style w:type="paragraph" w:styleId="1263">
    <w:name w:val="xl31"/>
    <w:basedOn w:val="1024"/>
    <w:next w:val="1263"/>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64">
    <w:name w:val="正文 首行缩进:  2 字符 Char"/>
    <w:basedOn w:val="1024"/>
    <w:next w:val="1264"/>
    <w:link w:val="1024"/>
    <w:pPr>
      <w:ind w:firstLine="480"/>
      <w:spacing w:line="360" w:lineRule="auto"/>
    </w:pPr>
    <w:rPr>
      <w:rFonts w:ascii="Times New Roman" w:hAnsi="Times New Roman" w:eastAsia="宋体" w:cs="宋体"/>
      <w:sz w:val="24"/>
    </w:rPr>
  </w:style>
  <w:style w:type="paragraph" w:styleId="1265">
    <w:name w:val=" Char Char Char Char Char Char Char Char Char Char Char"/>
    <w:basedOn w:val="1024"/>
    <w:next w:val="1265"/>
    <w:link w:val="1024"/>
    <w:rPr>
      <w:rFonts w:ascii="Tahoma" w:hAnsi="Tahoma" w:eastAsia="宋体" w:cs="Times New Roman"/>
      <w:sz w:val="24"/>
    </w:rPr>
  </w:style>
  <w:style w:type="paragraph" w:styleId="1266">
    <w:name w:val="列表段落"/>
    <w:basedOn w:val="1024"/>
    <w:next w:val="1266"/>
    <w:link w:val="1024"/>
    <w:uiPriority w:val="34"/>
    <w:qFormat/>
    <w:pPr>
      <w:ind w:firstLine="420"/>
    </w:pPr>
    <w:rPr>
      <w:rFonts w:ascii="Times New Roman" w:hAnsi="Times New Roman" w:eastAsia="宋体" w:cs="Times New Roman"/>
      <w:szCs w:val="24"/>
    </w:rPr>
  </w:style>
  <w:style w:type="paragraph" w:styleId="1267">
    <w:name w:val="No Spacing"/>
    <w:next w:val="1267"/>
    <w:link w:val="1024"/>
    <w:pPr>
      <w:jc w:val="both"/>
      <w:widowControl w:val="off"/>
    </w:pPr>
    <w:rPr>
      <w:rFonts w:eastAsia="微软雅黑"/>
      <w:sz w:val="24"/>
      <w:szCs w:val="22"/>
      <w:lang w:val="en-US" w:eastAsia="zh-CN" w:bidi="ar-SA"/>
    </w:rPr>
  </w:style>
  <w:style w:type="paragraph" w:styleId="1268">
    <w:name w:val="retrait3"/>
    <w:basedOn w:val="1024"/>
    <w:next w:val="1268"/>
    <w:link w:val="1024"/>
    <w:pPr>
      <w:ind w:left="851"/>
      <w:jc w:val="left"/>
      <w:spacing w:before="20" w:after="20"/>
      <w:widowControl/>
    </w:pPr>
    <w:rPr>
      <w:rFonts w:ascii="Arial" w:hAnsi="Arial" w:eastAsia="宋体" w:cs="Times New Roman"/>
      <w:sz w:val="24"/>
      <w:lang w:val="en-GB"/>
    </w:rPr>
  </w:style>
  <w:style w:type="paragraph" w:styleId="1269">
    <w:name w:val="tableau"/>
    <w:basedOn w:val="1024"/>
    <w:next w:val="1269"/>
    <w:link w:val="1024"/>
    <w:pPr>
      <w:jc w:val="center"/>
      <w:spacing w:before="20" w:after="20"/>
      <w:widowControl/>
    </w:pPr>
    <w:rPr>
      <w:rFonts w:ascii="Arial" w:hAnsi="Arial" w:eastAsia="宋体" w:cs="Times New Roman"/>
      <w:sz w:val="16"/>
      <w:lang w:val="en-GB" w:eastAsia="en-US"/>
    </w:rPr>
  </w:style>
  <w:style w:type="paragraph" w:styleId="1270">
    <w:name w:val="xl36"/>
    <w:basedOn w:val="1024"/>
    <w:next w:val="1270"/>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71">
    <w:name w:val="Char Char1 Char Char Char Char"/>
    <w:basedOn w:val="1053"/>
    <w:next w:val="1271"/>
    <w:link w:val="1024"/>
    <w:pPr>
      <w:ind w:left="357"/>
      <w:jc w:val="left"/>
      <w:spacing w:line="436" w:lineRule="exact"/>
      <w:outlineLvl w:val="3"/>
    </w:pPr>
    <w:rPr>
      <w:rFonts w:ascii="Tahoma" w:hAnsi="Tahoma" w:eastAsia="宋体" w:cs="Tahoma"/>
      <w:b/>
      <w:sz w:val="24"/>
      <w:szCs w:val="24"/>
    </w:rPr>
  </w:style>
  <w:style w:type="paragraph" w:styleId="1272">
    <w:name w:val="_Style 42"/>
    <w:basedOn w:val="1024"/>
    <w:next w:val="1061"/>
    <w:link w:val="1024"/>
    <w:rPr>
      <w:rFonts w:ascii="楷体_GB2312" w:hAnsi="Arial" w:eastAsia="楷体_GB2312" w:cs="Times New Roman"/>
      <w:sz w:val="28"/>
    </w:rPr>
  </w:style>
  <w:style w:type="paragraph" w:styleId="1273">
    <w:name w:val="xl28"/>
    <w:basedOn w:val="1024"/>
    <w:next w:val="1273"/>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74">
    <w:name w:val="正文格式"/>
    <w:basedOn w:val="1024"/>
    <w:next w:val="1274"/>
    <w:link w:val="1024"/>
    <w:pPr>
      <w:ind w:left="178" w:right="44" w:hanging="178"/>
      <w:jc w:val="left"/>
      <w:spacing w:before="78" w:line="360" w:lineRule="auto"/>
      <w:widowControl/>
    </w:pPr>
    <w:rPr>
      <w:rFonts w:ascii="宋体" w:hAnsi="宋体" w:eastAsia="宋体" w:cs="Times New Roman"/>
      <w:bCs/>
      <w:szCs w:val="21"/>
    </w:rPr>
  </w:style>
  <w:style w:type="paragraph" w:styleId="1275">
    <w:name w:val="项目符号，一级"/>
    <w:basedOn w:val="1274"/>
    <w:next w:val="1274"/>
    <w:link w:val="1024"/>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76">
    <w:name w:val="xl37"/>
    <w:basedOn w:val="1024"/>
    <w:next w:val="1276"/>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77">
    <w:name w:val="项目符号，二级"/>
    <w:basedOn w:val="1274"/>
    <w:next w:val="1274"/>
    <w:link w:val="1024"/>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78">
    <w:name w:val="xl59"/>
    <w:basedOn w:val="1024"/>
    <w:next w:val="1278"/>
    <w:link w:val="1024"/>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79">
    <w:name w:val="小四 段落 宋体 Char"/>
    <w:basedOn w:val="1051"/>
    <w:next w:val="1279"/>
    <w:link w:val="1024"/>
    <w:pPr>
      <w:ind w:left="0" w:right="-33" w:firstLine="600"/>
      <w:jc w:val="left"/>
      <w:tabs>
        <w:tab w:val="clear" w:pos="2952" w:leader="none"/>
      </w:tabs>
    </w:pPr>
    <w:rPr>
      <w:rFonts w:ascii="仿宋_GB2312" w:hAnsi="Times New Roman" w:eastAsia="仿宋_GB2312" w:cs="Times New Roman"/>
      <w:sz w:val="30"/>
      <w:szCs w:val="30"/>
    </w:rPr>
  </w:style>
  <w:style w:type="paragraph" w:styleId="1280">
    <w:name w:val="xl60"/>
    <w:basedOn w:val="1024"/>
    <w:next w:val="1280"/>
    <w:link w:val="102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81">
    <w:name w:val="Char Char Char Char Char Char Char Char Char Char Char Char Char"/>
    <w:basedOn w:val="1024"/>
    <w:next w:val="1281"/>
    <w:link w:val="1024"/>
    <w:pPr>
      <w:jc w:val="left"/>
      <w:spacing w:after="160" w:line="240" w:lineRule="exact"/>
      <w:widowControl/>
    </w:pPr>
    <w:rPr>
      <w:rFonts w:ascii="Times New Roman" w:hAnsi="Times New Roman" w:eastAsia="宋体" w:cs="Times New Roman"/>
      <w:szCs w:val="24"/>
    </w:rPr>
  </w:style>
  <w:style w:type="paragraph" w:styleId="1282">
    <w:name w:val="表头_5"/>
    <w:basedOn w:val="1024"/>
    <w:next w:val="1282"/>
    <w:link w:val="1024"/>
    <w:pPr>
      <w:spacing w:line="360" w:lineRule="auto"/>
    </w:pPr>
    <w:rPr>
      <w:rFonts w:ascii="Times New Roman" w:hAnsi="Times New Roman" w:eastAsia="宋体" w:cs="Times New Roman"/>
      <w:b/>
      <w:bCs/>
      <w:sz w:val="28"/>
      <w:szCs w:val="21"/>
    </w:rPr>
  </w:style>
  <w:style w:type="paragraph" w:styleId="1283">
    <w:name w:val="样式 标题 3H3sect1.2.3BOD 0Heading 3 - oldh3l3CTLevel 3 Head..."/>
    <w:basedOn w:val="1027"/>
    <w:next w:val="1283"/>
    <w:link w:val="1024"/>
    <w:pPr>
      <w:jc w:val="left"/>
      <w:spacing w:before="156" w:after="156"/>
    </w:pPr>
    <w:rPr>
      <w:rFonts w:ascii="Times New Roman" w:hAnsi="Times New Roman" w:eastAsia="宋体" w:cs="宋体"/>
      <w:bCs/>
      <w:sz w:val="30"/>
    </w:rPr>
  </w:style>
  <w:style w:type="paragraph" w:styleId="1284">
    <w:name w:val="样式2"/>
    <w:basedOn w:val="1024"/>
    <w:next w:val="1284"/>
    <w:link w:val="1024"/>
    <w:pPr>
      <w:ind w:left="200"/>
      <w:spacing w:line="360" w:lineRule="auto"/>
    </w:pPr>
    <w:rPr>
      <w:rFonts w:ascii="宋体" w:hAnsi="宋体" w:eastAsia="宋体" w:cs="Times New Roman"/>
      <w:b/>
      <w:sz w:val="24"/>
      <w:szCs w:val="24"/>
    </w:rPr>
  </w:style>
  <w:style w:type="paragraph" w:styleId="1285">
    <w:name w:val=" Char Char Char Char Char Char Char"/>
    <w:basedOn w:val="1024"/>
    <w:next w:val="1285"/>
    <w:link w:val="1024"/>
    <w:rPr>
      <w:rFonts w:ascii="Tahoma" w:hAnsi="Tahoma" w:eastAsia="宋体" w:cs="Times New Roman"/>
      <w:sz w:val="24"/>
    </w:rPr>
  </w:style>
  <w:style w:type="paragraph" w:styleId="1286">
    <w:name w:val="Default Text"/>
    <w:basedOn w:val="1024"/>
    <w:next w:val="1286"/>
    <w:link w:val="1024"/>
    <w:pPr>
      <w:jc w:val="left"/>
      <w:widowControl/>
    </w:pPr>
    <w:rPr>
      <w:rFonts w:ascii="Times New Roman" w:hAnsi="Times New Roman" w:eastAsia="宋体" w:cs="Times New Roman"/>
      <w:sz w:val="24"/>
      <w:lang w:eastAsia="en-US"/>
    </w:rPr>
  </w:style>
  <w:style w:type="paragraph" w:styleId="1287">
    <w:name w:val="Char Char Char Char Char Char Char Char Char Char Char Char Char Char Char Char Char Char Char Char Char Char Char"/>
    <w:basedOn w:val="1024"/>
    <w:next w:val="1287"/>
    <w:link w:val="1024"/>
    <w:rPr>
      <w:rFonts w:ascii="Tahoma" w:hAnsi="Tahoma" w:eastAsia="宋体" w:cs="Tahoma"/>
      <w:sz w:val="24"/>
    </w:rPr>
  </w:style>
  <w:style w:type="paragraph" w:styleId="1288">
    <w:name w:val="Bullets L1"/>
    <w:basedOn w:val="1024"/>
    <w:next w:val="1288"/>
    <w:link w:val="1024"/>
    <w:pPr>
      <w:numPr>
        <w:ilvl w:val="0"/>
        <w:numId w:val="2"/>
      </w:numPr>
      <w:jc w:val="left"/>
      <w:spacing w:before="60" w:after="60"/>
      <w:widowControl/>
      <w:tabs>
        <w:tab w:val="left" w:pos="360" w:leader="none"/>
      </w:tabs>
    </w:pPr>
    <w:rPr>
      <w:rFonts w:ascii="Arial" w:hAnsi="Arial" w:eastAsia="宋体" w:cs="Times New Roman"/>
      <w:sz w:val="20"/>
    </w:rPr>
  </w:style>
  <w:style w:type="paragraph" w:styleId="1289">
    <w:name w:val=" Char Char Char Char Char Char Char Char Char Char Char Char Char"/>
    <w:basedOn w:val="1053"/>
    <w:next w:val="1289"/>
    <w:link w:val="1024"/>
    <w:rPr>
      <w:rFonts w:ascii="Tahoma" w:hAnsi="Tahoma" w:eastAsia="宋体" w:cs="Times New Roman"/>
      <w:sz w:val="24"/>
      <w:szCs w:val="24"/>
    </w:rPr>
  </w:style>
  <w:style w:type="paragraph" w:styleId="1290">
    <w:name w:val="默认段落字体 Para Char"/>
    <w:basedOn w:val="1024"/>
    <w:next w:val="1290"/>
    <w:link w:val="1024"/>
    <w:rPr>
      <w:rFonts w:ascii="Times New Roman" w:hAnsi="Times New Roman" w:eastAsia="宋体" w:cs="Times New Roman"/>
      <w:sz w:val="24"/>
      <w:szCs w:val="24"/>
    </w:rPr>
  </w:style>
  <w:style w:type="paragraph" w:styleId="1291">
    <w:name w:val="标准小四"/>
    <w:basedOn w:val="1024"/>
    <w:next w:val="1291"/>
    <w:link w:val="1024"/>
    <w:pPr>
      <w:ind w:firstLine="480"/>
      <w:spacing w:line="360" w:lineRule="auto"/>
    </w:pPr>
    <w:rPr>
      <w:rFonts w:ascii="Arial" w:hAnsi="Arial" w:eastAsia="宋体" w:cs="Times New Roman"/>
      <w:sz w:val="24"/>
      <w:szCs w:val="21"/>
    </w:rPr>
  </w:style>
  <w:style w:type="paragraph" w:styleId="1292">
    <w:name w:val="马刚标题1"/>
    <w:basedOn w:val="1025"/>
    <w:next w:val="1024"/>
    <w:link w:val="1024"/>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293">
    <w:name w:val="font13"/>
    <w:basedOn w:val="1024"/>
    <w:next w:val="1293"/>
    <w:link w:val="1024"/>
    <w:pPr>
      <w:jc w:val="left"/>
      <w:spacing w:before="100" w:beforeAutospacing="1" w:after="100" w:afterAutospacing="1"/>
      <w:widowControl/>
    </w:pPr>
    <w:rPr>
      <w:rFonts w:ascii="Times New Roman" w:hAnsi="Times New Roman" w:eastAsia="宋体" w:cs="Times New Roman"/>
      <w:i/>
      <w:iCs/>
      <w:sz w:val="36"/>
      <w:szCs w:val="36"/>
    </w:rPr>
  </w:style>
  <w:style w:type="paragraph" w:styleId="1294">
    <w:name w:val="font11"/>
    <w:basedOn w:val="1024"/>
    <w:next w:val="1294"/>
    <w:link w:val="1024"/>
    <w:pPr>
      <w:jc w:val="left"/>
      <w:spacing w:before="100" w:beforeAutospacing="1" w:after="100" w:afterAutospacing="1"/>
      <w:widowControl/>
    </w:pPr>
    <w:rPr>
      <w:rFonts w:ascii="Times New Roman" w:hAnsi="Times New Roman" w:eastAsia="宋体" w:cs="Times New Roman"/>
      <w:b/>
      <w:bCs/>
      <w:sz w:val="18"/>
      <w:szCs w:val="18"/>
    </w:rPr>
  </w:style>
  <w:style w:type="paragraph" w:styleId="1295">
    <w:name w:val="00-表格的正文"/>
    <w:basedOn w:val="1024"/>
    <w:next w:val="1295"/>
    <w:link w:val="1024"/>
    <w:pPr>
      <w:jc w:val="left"/>
      <w:spacing w:line="440" w:lineRule="exact"/>
    </w:pPr>
    <w:rPr>
      <w:rFonts w:ascii="楷体" w:hAnsi="楷体" w:eastAsia="宋体" w:cs="Times New Roman"/>
      <w:color w:val="000000"/>
      <w:sz w:val="20"/>
      <w:szCs w:val="24"/>
    </w:rPr>
  </w:style>
  <w:style w:type="paragraph" w:styleId="1296">
    <w:name w:val="a0"/>
    <w:basedOn w:val="1024"/>
    <w:next w:val="1296"/>
    <w:link w:val="1024"/>
    <w:pPr>
      <w:spacing w:before="100" w:beforeAutospacing="1" w:after="100" w:afterAutospacing="1"/>
      <w:widowControl/>
    </w:pPr>
    <w:rPr>
      <w:rFonts w:ascii="宋体" w:hAnsi="宋体" w:eastAsia="宋体" w:cs="宋体"/>
      <w:sz w:val="24"/>
      <w:szCs w:val="24"/>
    </w:rPr>
  </w:style>
  <w:style w:type="paragraph" w:styleId="1297">
    <w:name w:val="xl32"/>
    <w:basedOn w:val="1024"/>
    <w:next w:val="1297"/>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8">
    <w:name w:val="Char Char Char Char Char Char Char Char"/>
    <w:basedOn w:val="1024"/>
    <w:next w:val="1298"/>
    <w:link w:val="1024"/>
    <w:rPr>
      <w:rFonts w:ascii="Tahoma" w:hAnsi="Tahoma" w:eastAsia="宋体" w:cs="Tahoma"/>
      <w:sz w:val="24"/>
    </w:rPr>
  </w:style>
  <w:style w:type="paragraph" w:styleId="1299">
    <w:name w:val="正文文本 21"/>
    <w:basedOn w:val="1024"/>
    <w:next w:val="1299"/>
    <w:link w:val="1024"/>
    <w:pPr>
      <w:ind w:left="720" w:hanging="720"/>
      <w:widowControl/>
    </w:pPr>
    <w:rPr>
      <w:rFonts w:ascii="Times New Roman" w:hAnsi="Times New Roman" w:eastAsia="宋体" w:cs="Times New Roman"/>
      <w:sz w:val="24"/>
      <w:lang w:val="en-GB"/>
    </w:rPr>
  </w:style>
  <w:style w:type="paragraph" w:styleId="1300">
    <w:name w:val="项目符号：一级"/>
    <w:basedOn w:val="1274"/>
    <w:next w:val="1274"/>
    <w:link w:val="1024"/>
    <w:pPr>
      <w:ind w:right="-134"/>
    </w:pPr>
    <w:rPr>
      <w:rFonts w:ascii="Times New Roman" w:hAnsi="Times New Roman" w:eastAsia="宋体" w:cs="Times New Roman"/>
      <w:bCs w:val="0"/>
    </w:rPr>
  </w:style>
  <w:style w:type="paragraph" w:styleId="1301">
    <w:name w:val="符号与编号 Char"/>
    <w:basedOn w:val="1024"/>
    <w:next w:val="1301"/>
    <w:link w:val="1024"/>
    <w:pPr>
      <w:ind w:left="720"/>
      <w:spacing w:after="156" w:line="400" w:lineRule="atLeast"/>
      <w:tabs>
        <w:tab w:val="left" w:pos="720" w:leader="none"/>
      </w:tabs>
    </w:pPr>
    <w:rPr>
      <w:rFonts w:ascii="Times New Roman" w:hAnsi="Times New Roman" w:eastAsia="宋体" w:cs="Times New Roman"/>
      <w:sz w:val="24"/>
      <w:szCs w:val="24"/>
    </w:rPr>
  </w:style>
  <w:style w:type="paragraph" w:styleId="1302">
    <w:name w:val="a"/>
    <w:basedOn w:val="1024"/>
    <w:next w:val="1302"/>
    <w:link w:val="1024"/>
    <w:pPr>
      <w:spacing w:before="100" w:beforeAutospacing="1" w:after="100" w:afterAutospacing="1"/>
      <w:widowControl/>
    </w:pPr>
    <w:rPr>
      <w:rFonts w:ascii="宋体" w:hAnsi="宋体" w:eastAsia="宋体" w:cs="宋体"/>
      <w:sz w:val="24"/>
      <w:szCs w:val="24"/>
    </w:rPr>
  </w:style>
  <w:style w:type="paragraph" w:styleId="1303">
    <w:name w:val="xl57"/>
    <w:basedOn w:val="1024"/>
    <w:next w:val="1303"/>
    <w:link w:val="1024"/>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04">
    <w:name w:val="正文1"/>
    <w:basedOn w:val="1024"/>
    <w:next w:val="1024"/>
    <w:link w:val="1024"/>
    <w:pPr>
      <w:ind w:firstLine="510"/>
      <w:spacing w:before="156" w:line="360" w:lineRule="auto"/>
    </w:pPr>
    <w:rPr>
      <w:rFonts w:ascii="Times New Roman" w:hAnsi="Times New Roman" w:eastAsia="宋体" w:cs="Times New Roman"/>
      <w:sz w:val="24"/>
    </w:rPr>
  </w:style>
  <w:style w:type="paragraph" w:styleId="1305">
    <w:name w:val="Char Char Char"/>
    <w:basedOn w:val="1024"/>
    <w:next w:val="1305"/>
    <w:link w:val="1024"/>
    <w:rPr>
      <w:rFonts w:ascii="Tahoma" w:hAnsi="Tahoma" w:eastAsia="宋体" w:cs="Times New Roman"/>
      <w:sz w:val="24"/>
    </w:rPr>
  </w:style>
  <w:style w:type="paragraph" w:styleId="1306">
    <w:name w:val="行文"/>
    <w:basedOn w:val="1024"/>
    <w:next w:val="1306"/>
    <w:link w:val="1024"/>
    <w:pPr>
      <w:ind w:firstLine="624"/>
      <w:spacing w:before="0" w:after="0" w:line="480" w:lineRule="exact"/>
    </w:pPr>
    <w:rPr>
      <w:rFonts w:ascii="Times New Roman" w:hAnsi="Times New Roman" w:eastAsia="仿宋_GB2312" w:cs="Times New Roman"/>
      <w:spacing w:val="8"/>
      <w:sz w:val="30"/>
    </w:rPr>
  </w:style>
  <w:style w:type="paragraph" w:styleId="1307">
    <w:name w:val="font7"/>
    <w:basedOn w:val="1024"/>
    <w:next w:val="1307"/>
    <w:link w:val="1024"/>
    <w:pPr>
      <w:jc w:val="left"/>
      <w:spacing w:before="100" w:beforeAutospacing="1" w:after="100" w:afterAutospacing="1"/>
      <w:widowControl/>
    </w:pPr>
    <w:rPr>
      <w:rFonts w:hint="eastAsia" w:ascii="宋体" w:hAnsi="宋体" w:eastAsia="宋体" w:cs="Times New Roman"/>
      <w:b/>
      <w:bCs/>
      <w:sz w:val="24"/>
      <w:szCs w:val="24"/>
    </w:rPr>
  </w:style>
  <w:style w:type="paragraph" w:styleId="1308">
    <w:name w:val=" Char Char Char Char Char Char Char Char"/>
    <w:basedOn w:val="1024"/>
    <w:next w:val="1308"/>
    <w:link w:val="1024"/>
    <w:rPr>
      <w:rFonts w:ascii="Tahoma" w:hAnsi="Tahoma" w:eastAsia="宋体" w:cs="Times New Roman"/>
      <w:sz w:val="24"/>
    </w:rPr>
  </w:style>
  <w:style w:type="paragraph" w:styleId="1309">
    <w:name w:val="样式 正文缩进2字符 + 左侧:  2 字符 首行缩进:  2 字符"/>
    <w:basedOn w:val="1024"/>
    <w:next w:val="1309"/>
    <w:link w:val="1024"/>
    <w:pPr>
      <w:ind w:firstLine="480"/>
      <w:spacing w:line="360" w:lineRule="auto"/>
    </w:pPr>
    <w:rPr>
      <w:rFonts w:ascii="Times New Roman" w:hAnsi="Times New Roman" w:eastAsia="宋体" w:cs="宋体"/>
      <w:bCs/>
      <w:sz w:val="24"/>
      <w:szCs w:val="20"/>
    </w:rPr>
  </w:style>
  <w:style w:type="paragraph" w:styleId="1310">
    <w:name w:val="表格内文字"/>
    <w:basedOn w:val="1024"/>
    <w:next w:val="1310"/>
    <w:link w:val="1024"/>
    <w:pPr>
      <w:spacing w:line="300" w:lineRule="atLeast"/>
    </w:pPr>
    <w:rPr>
      <w:rFonts w:ascii="Times New Roman" w:hAnsi="Times New Roman" w:eastAsia="宋体" w:cs="Times New Roman"/>
      <w:sz w:val="18"/>
      <w:szCs w:val="24"/>
    </w:rPr>
  </w:style>
  <w:style w:type="paragraph" w:styleId="1311">
    <w:name w:val="xl46"/>
    <w:basedOn w:val="1024"/>
    <w:next w:val="1311"/>
    <w:link w:val="1024"/>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12">
    <w:name w:val=" Char Char Char Char"/>
    <w:basedOn w:val="1024"/>
    <w:next w:val="1312"/>
    <w:link w:val="1024"/>
    <w:pPr>
      <w:jc w:val="center"/>
      <w:spacing w:after="160" w:line="240" w:lineRule="exact"/>
      <w:widowControl/>
    </w:pPr>
    <w:rPr>
      <w:rFonts w:ascii="黑体" w:hAnsi="Verdana" w:eastAsia="黑体" w:cs="Times New Roman"/>
      <w:sz w:val="32"/>
      <w:szCs w:val="32"/>
      <w:lang w:eastAsia="en-US"/>
    </w:rPr>
  </w:style>
  <w:style w:type="paragraph" w:styleId="1313">
    <w:name w:val="Normal1"/>
    <w:basedOn w:val="1024"/>
    <w:next w:val="1313"/>
    <w:link w:val="1024"/>
    <w:rPr>
      <w:rFonts w:ascii="Calibri" w:hAnsi="Calibri" w:eastAsia="Calibri" w:cs="宋体"/>
      <w:lang w:val="zh-CN"/>
    </w:rPr>
  </w:style>
  <w:style w:type="paragraph" w:styleId="1314">
    <w:name w:val="样式 小四 行距: 固定值 25 磅8"/>
    <w:basedOn w:val="1024"/>
    <w:next w:val="1024"/>
    <w:link w:val="1024"/>
    <w:pPr>
      <w:ind w:firstLine="464"/>
      <w:spacing w:line="500" w:lineRule="exact"/>
    </w:pPr>
    <w:rPr>
      <w:rFonts w:ascii="Times New Roman" w:hAnsi="Times New Roman" w:eastAsia="宋体" w:cs="宋体"/>
      <w:sz w:val="24"/>
    </w:rPr>
  </w:style>
  <w:style w:type="paragraph" w:styleId="1315">
    <w:name w:val=" Char Char1"/>
    <w:basedOn w:val="1024"/>
    <w:next w:val="1315"/>
    <w:link w:val="1024"/>
    <w:rPr>
      <w:rFonts w:ascii="Tahoma" w:hAnsi="Tahoma" w:eastAsia="宋体" w:cs="Times New Roman"/>
      <w:sz w:val="24"/>
    </w:rPr>
  </w:style>
  <w:style w:type="paragraph" w:styleId="1316">
    <w:name w:val="af17cgridlangnp1033langf"/>
    <w:next w:val="1316"/>
    <w:link w:val="1024"/>
    <w:pPr>
      <w:ind w:left="567" w:firstLine="510"/>
      <w:jc w:val="both"/>
      <w:spacing w:before="156" w:line="360" w:lineRule="atLeast"/>
      <w:widowControl w:val="off"/>
    </w:pPr>
    <w:rPr>
      <w:lang w:val="en-US" w:eastAsia="zh-CN" w:bidi="ar-SA"/>
    </w:rPr>
  </w:style>
  <w:style w:type="paragraph" w:styleId="1317">
    <w:name w:val="华宇段落1 Char"/>
    <w:basedOn w:val="1024"/>
    <w:next w:val="1317"/>
    <w:link w:val="1024"/>
    <w:pPr>
      <w:ind w:firstLine="200"/>
      <w:spacing w:line="360" w:lineRule="auto"/>
    </w:pPr>
    <w:rPr>
      <w:rFonts w:ascii="Times New Roman" w:hAnsi="Times New Roman" w:eastAsia="宋体" w:cs="Times New Roman"/>
      <w:bCs/>
      <w:sz w:val="24"/>
      <w:szCs w:val="24"/>
    </w:rPr>
  </w:style>
  <w:style w:type="paragraph" w:styleId="1318">
    <w:name w:val="正文lzq"/>
    <w:basedOn w:val="1024"/>
    <w:next w:val="1318"/>
    <w:link w:val="1024"/>
    <w:pPr>
      <w:ind w:firstLine="480"/>
      <w:spacing w:line="360" w:lineRule="auto"/>
    </w:pPr>
    <w:rPr>
      <w:rFonts w:ascii="Times New Roman" w:hAnsi="Times New Roman" w:eastAsia="宋体" w:cs="Times New Roman"/>
      <w:sz w:val="24"/>
    </w:rPr>
  </w:style>
  <w:style w:type="paragraph" w:styleId="1319">
    <w:name w:val="正文--表格内正文"/>
    <w:basedOn w:val="1024"/>
    <w:next w:val="1319"/>
    <w:link w:val="1024"/>
    <w:pPr>
      <w:jc w:val="center"/>
      <w:spacing w:before="156" w:line="0" w:lineRule="atLeast"/>
    </w:pPr>
    <w:rPr>
      <w:rFonts w:ascii="宋体" w:hAnsi="宋体" w:eastAsia="宋体" w:cs="Times New Roman"/>
      <w:color w:val="000000"/>
      <w:sz w:val="24"/>
      <w:szCs w:val="24"/>
    </w:rPr>
  </w:style>
  <w:style w:type="paragraph" w:styleId="1320">
    <w:name w:val="xl25"/>
    <w:basedOn w:val="1024"/>
    <w:next w:val="1320"/>
    <w:link w:val="1024"/>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21">
    <w:name w:val="xl34"/>
    <w:basedOn w:val="1024"/>
    <w:next w:val="1321"/>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2">
    <w:name w:val="表格1"/>
    <w:basedOn w:val="1024"/>
    <w:next w:val="1322"/>
    <w:link w:val="1024"/>
    <w:rPr>
      <w:rFonts w:ascii="宋体" w:hAnsi="Times New Roman" w:eastAsia="宋体" w:cs="Times New Roman"/>
      <w:szCs w:val="21"/>
    </w:rPr>
  </w:style>
  <w:style w:type="paragraph" w:styleId="1323">
    <w:name w:val="xl55"/>
    <w:basedOn w:val="1024"/>
    <w:next w:val="1323"/>
    <w:link w:val="102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24">
    <w:name w:val=" Char Char Char"/>
    <w:basedOn w:val="1053"/>
    <w:next w:val="1324"/>
    <w:link w:val="1024"/>
    <w:pPr>
      <w:spacing w:line="436" w:lineRule="exact"/>
    </w:pPr>
    <w:rPr>
      <w:rFonts w:ascii="Times New Roman" w:hAnsi="Times New Roman" w:eastAsia="宋体" w:cs="Times New Roman"/>
      <w:szCs w:val="24"/>
    </w:rPr>
  </w:style>
  <w:style w:type="paragraph" w:styleId="1325">
    <w:name w:val="表蕊"/>
    <w:basedOn w:val="1024"/>
    <w:next w:val="1325"/>
    <w:link w:val="1024"/>
    <w:pPr>
      <w:jc w:val="left"/>
      <w:spacing w:line="320" w:lineRule="atLeast"/>
    </w:pPr>
    <w:rPr>
      <w:rFonts w:ascii="Times New Roman" w:hAnsi="Times New Roman" w:eastAsia="楷体_GB2312" w:cs="Times New Roman"/>
      <w:spacing w:val="-10"/>
    </w:rPr>
  </w:style>
  <w:style w:type="paragraph" w:styleId="1326">
    <w:name w:val="样式 段后: 0.25 行"/>
    <w:basedOn w:val="1024"/>
    <w:next w:val="1326"/>
    <w:link w:val="1024"/>
    <w:pPr>
      <w:ind w:firstLine="420"/>
      <w:jc w:val="left"/>
      <w:spacing w:after="78" w:line="300" w:lineRule="auto"/>
      <w:widowControl/>
    </w:pPr>
    <w:rPr>
      <w:rFonts w:ascii="Arial" w:hAnsi="Arial" w:eastAsia="宋体" w:cs="宋体"/>
      <w:sz w:val="22"/>
      <w:lang w:eastAsia="en-US" w:bidi="en-US"/>
    </w:rPr>
  </w:style>
  <w:style w:type="paragraph" w:styleId="1327">
    <w:name w:val="xl35"/>
    <w:basedOn w:val="1024"/>
    <w:next w:val="1327"/>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28">
    <w:name w:val="Char Char1 Char Char Char Char Char Char Char"/>
    <w:basedOn w:val="1024"/>
    <w:next w:val="1328"/>
    <w:link w:val="1024"/>
    <w:rPr>
      <w:rFonts w:ascii="Tahoma" w:hAnsi="Tahoma" w:eastAsia="宋体" w:cs="Tahoma"/>
      <w:sz w:val="24"/>
    </w:rPr>
  </w:style>
  <w:style w:type="paragraph" w:styleId="1329">
    <w:name w:val="00-合正"/>
    <w:basedOn w:val="1024"/>
    <w:next w:val="1329"/>
    <w:link w:val="1024"/>
    <w:pPr>
      <w:ind w:firstLine="200"/>
      <w:jc w:val="left"/>
      <w:spacing w:line="560" w:lineRule="exact"/>
    </w:pPr>
    <w:rPr>
      <w:rFonts w:ascii="楷体" w:hAnsi="楷体" w:eastAsia="楷体" w:cs="Times New Roman"/>
      <w:color w:val="000000"/>
      <w:sz w:val="28"/>
      <w:szCs w:val="24"/>
    </w:rPr>
  </w:style>
  <w:style w:type="paragraph" w:styleId="1330">
    <w:name w:val="xl48"/>
    <w:basedOn w:val="1024"/>
    <w:next w:val="1330"/>
    <w:link w:val="1024"/>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31">
    <w:name w:val="xl47"/>
    <w:basedOn w:val="1024"/>
    <w:next w:val="1331"/>
    <w:link w:val="10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32">
    <w:name w:val="Char Char Char Char Char Char Char Char Char Char Char1 Char Char Char1"/>
    <w:basedOn w:val="1024"/>
    <w:next w:val="1332"/>
    <w:link w:val="1024"/>
    <w:pPr>
      <w:ind w:firstLine="200"/>
      <w:jc w:val="left"/>
    </w:pPr>
    <w:rPr>
      <w:rFonts w:ascii="Tahoma" w:hAnsi="Tahoma" w:eastAsia="宋体" w:cs="Times New Roman"/>
      <w:sz w:val="24"/>
      <w:szCs w:val="24"/>
    </w:rPr>
  </w:style>
  <w:style w:type="paragraph" w:styleId="1333">
    <w:name w:val="一级标题"/>
    <w:basedOn w:val="1024"/>
    <w:next w:val="1333"/>
    <w:link w:val="1024"/>
    <w:pPr>
      <w:ind w:left="900" w:hanging="420"/>
      <w:spacing w:line="360" w:lineRule="auto"/>
      <w:tabs>
        <w:tab w:val="left" w:pos="903" w:leader="none"/>
      </w:tabs>
    </w:pPr>
    <w:rPr>
      <w:rFonts w:ascii="Arial" w:hAnsi="Arial" w:eastAsia="宋体" w:cs="Arial"/>
      <w:sz w:val="24"/>
    </w:rPr>
  </w:style>
  <w:style w:type="paragraph" w:styleId="1334">
    <w:name w:val="Char Char Char Char Char Char Char Char Char Char Char Char Char Char Char Char Char Char Char Char Char"/>
    <w:basedOn w:val="1024"/>
    <w:next w:val="1334"/>
    <w:link w:val="1024"/>
    <w:rPr>
      <w:rFonts w:ascii="Tahoma" w:hAnsi="Tahoma" w:eastAsia="宋体" w:cs="Tahoma"/>
      <w:sz w:val="24"/>
    </w:rPr>
  </w:style>
  <w:style w:type="paragraph" w:styleId="1335">
    <w:name w:val="xl38"/>
    <w:basedOn w:val="1024"/>
    <w:next w:val="1335"/>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36">
    <w:name w:val="xl40"/>
    <w:basedOn w:val="1024"/>
    <w:next w:val="1336"/>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37">
    <w:name w:val="普通正文"/>
    <w:basedOn w:val="1024"/>
    <w:next w:val="1337"/>
    <w:link w:val="1024"/>
    <w:pPr>
      <w:ind w:firstLine="480"/>
      <w:jc w:val="left"/>
    </w:pPr>
    <w:rPr>
      <w:rFonts w:ascii="Arial" w:hAnsi="Arial" w:eastAsia="宋体" w:cs="Times New Roman"/>
      <w:sz w:val="24"/>
      <w:szCs w:val="24"/>
    </w:rPr>
  </w:style>
  <w:style w:type="paragraph" w:styleId="1338">
    <w:name w:val="Char Char Char Char Char Char Char Char Char Char Char Char Char Char"/>
    <w:basedOn w:val="1024"/>
    <w:next w:val="1338"/>
    <w:link w:val="1024"/>
    <w:rPr>
      <w:rFonts w:ascii="Tahoma" w:hAnsi="Tahoma" w:eastAsia="宋体" w:cs="Tahoma"/>
      <w:sz w:val="24"/>
    </w:rPr>
  </w:style>
  <w:style w:type="paragraph" w:styleId="1339">
    <w:name w:val="标题6"/>
    <w:basedOn w:val="1029"/>
    <w:next w:val="1339"/>
    <w:link w:val="1024"/>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40">
    <w:name w:val="符号与编号 Char Char"/>
    <w:basedOn w:val="1024"/>
    <w:next w:val="1340"/>
    <w:link w:val="1024"/>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41">
    <w:name w:val="公文正文"/>
    <w:basedOn w:val="1062"/>
    <w:next w:val="1341"/>
    <w:link w:val="1024"/>
    <w:pPr>
      <w:ind w:firstLine="200"/>
    </w:pPr>
    <w:rPr>
      <w:rFonts w:ascii="仿宋_GB2312" w:hAnsi="宋体" w:eastAsia="仿宋_GB2312" w:cs="Times New Roman"/>
      <w:sz w:val="28"/>
      <w:szCs w:val="24"/>
    </w:rPr>
  </w:style>
  <w:style w:type="paragraph" w:styleId="1342">
    <w:name w:val="Pa6"/>
    <w:basedOn w:val="1024"/>
    <w:next w:val="1024"/>
    <w:link w:val="1024"/>
    <w:pPr>
      <w:jc w:val="left"/>
      <w:spacing w:line="241" w:lineRule="atLeast"/>
    </w:pPr>
    <w:rPr>
      <w:rFonts w:ascii="汉仪大黑简" w:hAnsi="Times New Roman" w:eastAsia="汉仪大黑简" w:cs="Times New Roman"/>
      <w:sz w:val="24"/>
      <w:szCs w:val="24"/>
    </w:rPr>
  </w:style>
  <w:style w:type="paragraph" w:styleId="1343">
    <w:name w:val="修订"/>
    <w:next w:val="1343"/>
    <w:link w:val="1024"/>
    <w:rPr>
      <w:sz w:val="21"/>
      <w:szCs w:val="24"/>
      <w:lang w:val="en-US" w:eastAsia="zh-CN" w:bidi="ar-SA"/>
    </w:rPr>
  </w:style>
  <w:style w:type="paragraph" w:styleId="1344">
    <w:name w:val="标准文本"/>
    <w:basedOn w:val="1024"/>
    <w:next w:val="1344"/>
    <w:link w:val="1024"/>
    <w:pPr>
      <w:ind w:firstLine="480"/>
      <w:spacing w:line="360" w:lineRule="auto"/>
    </w:pPr>
    <w:rPr>
      <w:rFonts w:ascii="Times New Roman" w:hAnsi="Times New Roman" w:eastAsia="宋体" w:cs="宋体"/>
      <w:sz w:val="24"/>
      <w:szCs w:val="24"/>
    </w:rPr>
  </w:style>
  <w:style w:type="paragraph" w:styleId="1345">
    <w:name w:val="公文标题 2"/>
    <w:basedOn w:val="1024"/>
    <w:next w:val="1341"/>
    <w:link w:val="1024"/>
    <w:pPr>
      <w:outlineLvl w:val="1"/>
    </w:pPr>
    <w:rPr>
      <w:rFonts w:ascii="仿宋_GB2312" w:hAnsi="宋体" w:eastAsia="仿宋_GB2312" w:cs="Times New Roman"/>
      <w:sz w:val="28"/>
      <w:szCs w:val="24"/>
    </w:rPr>
  </w:style>
  <w:style w:type="paragraph" w:styleId="1346">
    <w:name w:val="font12"/>
    <w:basedOn w:val="1024"/>
    <w:next w:val="1346"/>
    <w:link w:val="1024"/>
    <w:pPr>
      <w:jc w:val="left"/>
      <w:spacing w:before="100" w:beforeAutospacing="1" w:after="100" w:afterAutospacing="1"/>
      <w:widowControl/>
    </w:pPr>
    <w:rPr>
      <w:rFonts w:ascii="宋体" w:hAnsi="宋体" w:eastAsia="宋体" w:cs="宋体"/>
      <w:sz w:val="36"/>
      <w:szCs w:val="36"/>
    </w:rPr>
  </w:style>
  <w:style w:type="paragraph" w:styleId="1347">
    <w:name w:val="正文 + Arial Char"/>
    <w:basedOn w:val="1024"/>
    <w:next w:val="1347"/>
    <w:link w:val="1024"/>
    <w:pPr>
      <w:ind w:left="315" w:hanging="315"/>
      <w:spacing w:line="300" w:lineRule="auto"/>
      <w:widowControl/>
      <w:tabs>
        <w:tab w:val="left" w:pos="315" w:leader="none"/>
      </w:tabs>
    </w:pPr>
    <w:rPr>
      <w:rFonts w:ascii="Arial" w:hAnsi="Arial" w:eastAsia="宋体" w:cs="Arial"/>
      <w:b/>
      <w:color w:val="000000"/>
    </w:rPr>
  </w:style>
  <w:style w:type="paragraph" w:styleId="1348">
    <w:name w:val="我的正文"/>
    <w:basedOn w:val="1024"/>
    <w:next w:val="1348"/>
    <w:link w:val="1024"/>
    <w:pPr>
      <w:ind w:firstLine="420"/>
      <w:jc w:val="left"/>
      <w:spacing w:line="360" w:lineRule="auto"/>
      <w:widowControl/>
    </w:pPr>
    <w:rPr>
      <w:rFonts w:ascii="宋体" w:hAnsi="宋体" w:eastAsia="宋体" w:cs="宋体"/>
      <w:szCs w:val="21"/>
    </w:rPr>
  </w:style>
  <w:style w:type="paragraph" w:styleId="1349">
    <w:name w:val="xl24"/>
    <w:basedOn w:val="1024"/>
    <w:next w:val="1349"/>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0">
    <w:name w:val="标题4，章节第四层"/>
    <w:basedOn w:val="1024"/>
    <w:next w:val="1024"/>
    <w:link w:val="1024"/>
    <w:pPr>
      <w:spacing w:line="360" w:lineRule="auto"/>
      <w:tabs>
        <w:tab w:val="left" w:pos="0" w:leader="none"/>
      </w:tabs>
      <w:outlineLvl w:val="3"/>
    </w:pPr>
    <w:rPr>
      <w:rFonts w:ascii="宋体" w:hAnsi="宋体" w:eastAsia="宋体" w:cs="Times New Roman"/>
      <w:b/>
      <w:sz w:val="24"/>
      <w:szCs w:val="24"/>
    </w:rPr>
  </w:style>
  <w:style w:type="paragraph" w:styleId="1351">
    <w:name w:val="font10"/>
    <w:basedOn w:val="1024"/>
    <w:next w:val="1351"/>
    <w:link w:val="1024"/>
    <w:pPr>
      <w:jc w:val="left"/>
      <w:spacing w:before="100" w:beforeAutospacing="1" w:after="100" w:afterAutospacing="1"/>
      <w:widowControl/>
    </w:pPr>
    <w:rPr>
      <w:rFonts w:ascii="楷体_GB2312" w:hAnsi="宋体" w:eastAsia="楷体_GB2312" w:cs="宋体"/>
      <w:b/>
      <w:bCs/>
      <w:sz w:val="18"/>
      <w:szCs w:val="18"/>
    </w:rPr>
  </w:style>
  <w:style w:type="paragraph" w:styleId="1352">
    <w:name w:val="样式 加点正文 + 段前: 0.5 行 段后: 0.5 行1"/>
    <w:basedOn w:val="1024"/>
    <w:next w:val="1352"/>
    <w:link w:val="1024"/>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53">
    <w:name w:val="xl42"/>
    <w:basedOn w:val="1024"/>
    <w:next w:val="1353"/>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4">
    <w:name w:val="font5"/>
    <w:basedOn w:val="1024"/>
    <w:next w:val="1354"/>
    <w:link w:val="1024"/>
    <w:pPr>
      <w:jc w:val="left"/>
      <w:spacing w:before="100" w:beforeAutospacing="1" w:after="100" w:afterAutospacing="1"/>
      <w:widowControl/>
    </w:pPr>
    <w:rPr>
      <w:rFonts w:ascii="宋体" w:hAnsi="宋体" w:eastAsia="宋体" w:cs="宋体"/>
      <w:sz w:val="18"/>
      <w:szCs w:val="18"/>
    </w:rPr>
  </w:style>
  <w:style w:type="paragraph" w:styleId="1355">
    <w:name w:val="xl41"/>
    <w:basedOn w:val="1024"/>
    <w:next w:val="1355"/>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6">
    <w:name w:val="p0"/>
    <w:basedOn w:val="1024"/>
    <w:next w:val="1356"/>
    <w:link w:val="1024"/>
    <w:pPr>
      <w:jc w:val="left"/>
      <w:spacing w:before="100" w:beforeAutospacing="1" w:after="100" w:afterAutospacing="1"/>
      <w:widowControl/>
    </w:pPr>
    <w:rPr>
      <w:rFonts w:ascii="宋体" w:hAnsi="宋体" w:eastAsia="宋体" w:cs="宋体"/>
      <w:sz w:val="24"/>
      <w:szCs w:val="24"/>
    </w:rPr>
  </w:style>
  <w:style w:type="paragraph" w:styleId="1357">
    <w:name w:val="xl52"/>
    <w:basedOn w:val="1024"/>
    <w:next w:val="1357"/>
    <w:link w:val="102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58">
    <w:name w:val="小四 段落 宋体 Char Char Char"/>
    <w:basedOn w:val="1051"/>
    <w:next w:val="1358"/>
    <w:link w:val="1024"/>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59">
    <w:name w:val="丁华标题2"/>
    <w:basedOn w:val="1026"/>
    <w:next w:val="1249"/>
    <w:link w:val="1024"/>
    <w:pPr>
      <w:numPr>
        <w:ilvl w:val="1"/>
        <w:numId w:val="1"/>
      </w:numPr>
      <w:spacing w:line="415" w:lineRule="auto"/>
      <w:tabs>
        <w:tab w:val="left" w:pos="1004" w:leader="none"/>
      </w:tabs>
    </w:pPr>
    <w:rPr>
      <w:rFonts w:ascii="Arial" w:hAnsi="Arial" w:eastAsia="黑体" w:cs="Times New Roman"/>
      <w:b w:val="0"/>
      <w:sz w:val="28"/>
      <w:szCs w:val="20"/>
    </w:rPr>
  </w:style>
  <w:style w:type="paragraph" w:styleId="1360">
    <w:name w:val="丁华标题3"/>
    <w:basedOn w:val="1359"/>
    <w:next w:val="1249"/>
    <w:link w:val="1024"/>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61">
    <w:name w:val="Char Char"/>
    <w:basedOn w:val="1024"/>
    <w:next w:val="1361"/>
    <w:link w:val="1024"/>
    <w:rPr>
      <w:rFonts w:ascii="Tahoma" w:hAnsi="Tahoma" w:eastAsia="宋体" w:cs="Tahoma"/>
      <w:sz w:val="24"/>
    </w:rPr>
  </w:style>
  <w:style w:type="paragraph" w:styleId="1362">
    <w:name w:val="Char Char Char Char Char Char Char"/>
    <w:basedOn w:val="1024"/>
    <w:next w:val="1362"/>
    <w:link w:val="1024"/>
    <w:pPr>
      <w:jc w:val="left"/>
    </w:pPr>
    <w:rPr>
      <w:rFonts w:ascii="Tahoma" w:hAnsi="Tahoma" w:eastAsia="宋体" w:cs="Times New Roman"/>
      <w:sz w:val="24"/>
    </w:rPr>
  </w:style>
  <w:style w:type="paragraph" w:styleId="1363">
    <w:name w:val=" Char Char Char Char Char Char Char Char Char Char Char Char Char Char Char Char Char Char Char Char Char"/>
    <w:basedOn w:val="1024"/>
    <w:next w:val="1363"/>
    <w:link w:val="1024"/>
    <w:rPr>
      <w:rFonts w:ascii="Tahoma" w:hAnsi="Tahoma" w:eastAsia="宋体" w:cs="Times New Roman"/>
      <w:sz w:val="24"/>
    </w:rPr>
  </w:style>
  <w:style w:type="paragraph" w:styleId="1364">
    <w:name w:val="小四 段落 宋体"/>
    <w:basedOn w:val="1051"/>
    <w:next w:val="1364"/>
    <w:link w:val="1024"/>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65">
    <w:name w:val="正文2"/>
    <w:basedOn w:val="1024"/>
    <w:next w:val="1365"/>
    <w:link w:val="1024"/>
    <w:pPr>
      <w:ind w:firstLine="510"/>
      <w:spacing w:before="156" w:line="360" w:lineRule="auto"/>
    </w:pPr>
    <w:rPr>
      <w:rFonts w:ascii="Times New Roman" w:hAnsi="Times New Roman" w:eastAsia="宋体" w:cs="Times New Roman"/>
      <w:sz w:val="24"/>
    </w:rPr>
  </w:style>
  <w:style w:type="paragraph" w:styleId="1366">
    <w:name w:val="插图"/>
    <w:basedOn w:val="1024"/>
    <w:next w:val="1366"/>
    <w:link w:val="1024"/>
    <w:pPr>
      <w:jc w:val="center"/>
      <w:tabs>
        <w:tab w:val="left" w:pos="1620" w:leader="none"/>
      </w:tabs>
    </w:pPr>
    <w:rPr>
      <w:rFonts w:ascii="Times New Roman" w:hAnsi="Times New Roman" w:eastAsia="宋体" w:cs="Times New Roman"/>
      <w:bCs/>
      <w:color w:val="000000"/>
      <w:szCs w:val="22"/>
    </w:rPr>
  </w:style>
  <w:style w:type="paragraph" w:styleId="1367">
    <w:name w:val="Char1"/>
    <w:basedOn w:val="1024"/>
    <w:next w:val="1367"/>
    <w:link w:val="1024"/>
    <w:rPr>
      <w:rFonts w:ascii="仿宋_GB2312" w:hAnsi="宋体" w:eastAsia="仿宋_GB2312" w:cs="宋体"/>
      <w:b/>
      <w:sz w:val="32"/>
      <w:szCs w:val="32"/>
    </w:rPr>
  </w:style>
  <w:style w:type="paragraph" w:styleId="1368">
    <w:name w:val=" Char Char Char Char Char"/>
    <w:basedOn w:val="1024"/>
    <w:next w:val="1368"/>
    <w:link w:val="1024"/>
    <w:rPr>
      <w:rFonts w:ascii="Tahoma" w:hAnsi="Tahoma" w:eastAsia="宋体" w:cs="Times New Roman"/>
      <w:sz w:val="24"/>
    </w:rPr>
  </w:style>
  <w:style w:type="paragraph" w:styleId="1369">
    <w:name w:val="zw"/>
    <w:basedOn w:val="1024"/>
    <w:next w:val="1369"/>
    <w:link w:val="1024"/>
    <w:pPr>
      <w:ind w:firstLine="480"/>
      <w:jc w:val="left"/>
      <w:spacing w:line="360" w:lineRule="auto"/>
      <w:widowControl/>
    </w:pPr>
    <w:rPr>
      <w:rFonts w:ascii="宋体" w:hAnsi="宋体" w:eastAsia="宋体" w:cs="Times New Roman"/>
      <w:bCs/>
      <w:sz w:val="24"/>
    </w:rPr>
  </w:style>
  <w:style w:type="paragraph" w:styleId="1370">
    <w:name w:val="xl56"/>
    <w:basedOn w:val="1024"/>
    <w:next w:val="1370"/>
    <w:link w:val="102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71">
    <w:name w:val="正文 New New New New New New New New New New New New New New"/>
    <w:next w:val="1371"/>
    <w:link w:val="1024"/>
    <w:pPr>
      <w:jc w:val="both"/>
      <w:widowControl w:val="off"/>
    </w:pPr>
    <w:rPr>
      <w:rFonts w:hint="eastAsia"/>
      <w:sz w:val="21"/>
      <w:lang w:val="en-US" w:eastAsia="zh-CN" w:bidi="ar-SA"/>
    </w:rPr>
  </w:style>
  <w:style w:type="paragraph" w:styleId="1372">
    <w:name w:val="xl50"/>
    <w:basedOn w:val="1024"/>
    <w:next w:val="1372"/>
    <w:link w:val="1024"/>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73">
    <w:name w:val="Char Char Char Char"/>
    <w:basedOn w:val="1053"/>
    <w:next w:val="1373"/>
    <w:link w:val="1024"/>
    <w:pPr>
      <w:spacing w:line="360" w:lineRule="auto"/>
    </w:pPr>
    <w:rPr>
      <w:rFonts w:ascii="Tahoma" w:hAnsi="Tahoma" w:eastAsia="宋体" w:cs="Times New Roman"/>
      <w:sz w:val="24"/>
      <w:szCs w:val="24"/>
    </w:rPr>
  </w:style>
  <w:style w:type="paragraph" w:styleId="1374">
    <w:name w:val="样式 样式 首行缩进:  2 字符 + 行距: 1.5 倍行距"/>
    <w:basedOn w:val="1024"/>
    <w:next w:val="1374"/>
    <w:link w:val="1024"/>
    <w:pPr>
      <w:ind w:firstLine="470"/>
      <w:spacing w:line="360" w:lineRule="auto"/>
    </w:pPr>
    <w:rPr>
      <w:rFonts w:ascii="Times New Roman" w:hAnsi="Times New Roman" w:eastAsia="宋体" w:cs="Times New Roman"/>
      <w:sz w:val="24"/>
    </w:rPr>
  </w:style>
  <w:style w:type="paragraph" w:styleId="1375">
    <w:name w:val="标题1，章节第一层"/>
    <w:basedOn w:val="1274"/>
    <w:next w:val="1274"/>
    <w:link w:val="1024"/>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76">
    <w:name w:val="标题3"/>
    <w:basedOn w:val="1027"/>
    <w:next w:val="1376"/>
    <w:link w:val="1024"/>
    <w:pPr>
      <w:keepLines w:val="0"/>
      <w:keepNext w:val="0"/>
      <w:spacing w:before="0" w:after="0" w:line="360" w:lineRule="auto"/>
    </w:pPr>
    <w:rPr>
      <w:rFonts w:ascii="Times New Roman" w:hAnsi="Times New Roman" w:eastAsia="仿宋_GB2312" w:cs="Times New Roman"/>
      <w:b w:val="0"/>
      <w:bCs/>
      <w:sz w:val="30"/>
      <w:szCs w:val="32"/>
    </w:rPr>
  </w:style>
  <w:style w:type="paragraph" w:styleId="1377">
    <w:name w:val="font9"/>
    <w:basedOn w:val="1024"/>
    <w:next w:val="1377"/>
    <w:link w:val="1024"/>
    <w:pPr>
      <w:jc w:val="left"/>
      <w:spacing w:before="100" w:beforeAutospacing="1" w:after="100" w:afterAutospacing="1"/>
      <w:widowControl/>
    </w:pPr>
    <w:rPr>
      <w:rFonts w:ascii="Times New Roman" w:hAnsi="Times New Roman" w:eastAsia="宋体" w:cs="Times New Roman"/>
      <w:b/>
      <w:bCs/>
      <w:sz w:val="20"/>
    </w:rPr>
  </w:style>
  <w:style w:type="paragraph" w:styleId="1378">
    <w:name w:val=" Char Char Char Char Char Char Char Char Char"/>
    <w:basedOn w:val="1024"/>
    <w:next w:val="1378"/>
    <w:link w:val="1024"/>
    <w:pPr>
      <w:ind w:left="360" w:hanging="360"/>
      <w:tabs>
        <w:tab w:val="left" w:pos="360" w:leader="none"/>
      </w:tabs>
    </w:pPr>
    <w:rPr>
      <w:rFonts w:ascii="Times New Roman" w:hAnsi="Times New Roman" w:eastAsia="宋体" w:cs="Times New Roman"/>
      <w:sz w:val="24"/>
      <w:szCs w:val="24"/>
    </w:rPr>
  </w:style>
  <w:style w:type="paragraph" w:styleId="1379">
    <w:name w:val="样式 段后: 0.5 行 左  0.75 字符"/>
    <w:basedOn w:val="1024"/>
    <w:next w:val="1379"/>
    <w:link w:val="1024"/>
    <w:pPr>
      <w:ind w:firstLine="420"/>
      <w:spacing w:line="360" w:lineRule="auto"/>
      <w:widowControl/>
    </w:pPr>
    <w:rPr>
      <w:rFonts w:ascii="Times New Roman" w:hAnsi="Arial" w:eastAsia="宋体" w:cs="Arial"/>
      <w:szCs w:val="21"/>
    </w:rPr>
  </w:style>
  <w:style w:type="paragraph" w:styleId="1380">
    <w:name w:val="font8"/>
    <w:basedOn w:val="1024"/>
    <w:next w:val="1380"/>
    <w:link w:val="1024"/>
    <w:pPr>
      <w:jc w:val="left"/>
      <w:spacing w:before="100" w:beforeAutospacing="1" w:after="100" w:afterAutospacing="1"/>
      <w:widowControl/>
    </w:pPr>
    <w:rPr>
      <w:rFonts w:ascii="宋体" w:hAnsi="宋体" w:eastAsia="宋体" w:cs="宋体"/>
      <w:b/>
      <w:bCs/>
      <w:i/>
      <w:iCs/>
      <w:sz w:val="20"/>
    </w:rPr>
  </w:style>
  <w:style w:type="paragraph" w:styleId="1381">
    <w:name w:val="标题 4宋体"/>
    <w:basedOn w:val="1028"/>
    <w:next w:val="1381"/>
    <w:link w:val="1024"/>
    <w:pPr>
      <w:jc w:val="left"/>
      <w:keepLines w:val="0"/>
      <w:spacing w:before="0" w:after="0" w:line="360" w:lineRule="auto"/>
    </w:pPr>
    <w:rPr>
      <w:rFonts w:ascii="宋体" w:hAnsi="宋体" w:eastAsia="宋体" w:cs="Times New Roman"/>
      <w:bCs/>
      <w:color w:val="000000"/>
      <w:sz w:val="24"/>
    </w:rPr>
  </w:style>
  <w:style w:type="paragraph" w:styleId="1382">
    <w:name w:val="小四 段落 宋体 Char Char"/>
    <w:basedOn w:val="1024"/>
    <w:next w:val="1382"/>
    <w:link w:val="1024"/>
    <w:pPr>
      <w:ind w:firstLine="480"/>
      <w:spacing w:line="360" w:lineRule="auto"/>
    </w:pPr>
    <w:rPr>
      <w:rFonts w:ascii="宋体" w:hAnsi="宋体" w:eastAsia="宋体" w:cs="Times New Roman"/>
      <w:sz w:val="24"/>
      <w:szCs w:val="24"/>
    </w:rPr>
  </w:style>
  <w:style w:type="paragraph" w:styleId="1383">
    <w:name w:val="纯文本1"/>
    <w:basedOn w:val="1024"/>
    <w:next w:val="1383"/>
    <w:link w:val="1024"/>
    <w:rPr>
      <w:rFonts w:ascii="宋体" w:hAnsi="宋体" w:eastAsia="楷体_GB2312" w:cs="宋体"/>
      <w:sz w:val="28"/>
    </w:rPr>
  </w:style>
  <w:style w:type="paragraph" w:styleId="1384">
    <w:name w:val="xl27"/>
    <w:basedOn w:val="1024"/>
    <w:next w:val="1384"/>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85">
    <w:name w:val="标题5，章节第五层"/>
    <w:basedOn w:val="1024"/>
    <w:next w:val="1024"/>
    <w:link w:val="1024"/>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86">
    <w:name w:val="content_lineheight"/>
    <w:basedOn w:val="1024"/>
    <w:next w:val="1386"/>
    <w:link w:val="1024"/>
    <w:pPr>
      <w:jc w:val="left"/>
      <w:spacing w:before="100" w:beforeAutospacing="1" w:after="100" w:afterAutospacing="1"/>
      <w:widowControl/>
    </w:pPr>
    <w:rPr>
      <w:rFonts w:ascii="宋体" w:hAnsi="宋体" w:eastAsia="宋体" w:cs="Times New Roman"/>
      <w:sz w:val="24"/>
      <w:szCs w:val="24"/>
    </w:rPr>
  </w:style>
  <w:style w:type="paragraph" w:styleId="1387">
    <w:name w:val="Pa5"/>
    <w:basedOn w:val="1024"/>
    <w:next w:val="1024"/>
    <w:link w:val="1024"/>
    <w:pPr>
      <w:jc w:val="left"/>
      <w:spacing w:line="241" w:lineRule="atLeast"/>
    </w:pPr>
    <w:rPr>
      <w:rFonts w:ascii="汉仪大黑简" w:hAnsi="Times New Roman" w:eastAsia="汉仪大黑简" w:cs="Times New Roman"/>
      <w:sz w:val="24"/>
      <w:szCs w:val="24"/>
    </w:rPr>
  </w:style>
  <w:style w:type="paragraph" w:styleId="1388">
    <w:name w:val="xl63"/>
    <w:basedOn w:val="1024"/>
    <w:next w:val="1388"/>
    <w:link w:val="1024"/>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389">
    <w:name w:val="小四 段落 宋体 Char Char Char Char"/>
    <w:basedOn w:val="1024"/>
    <w:next w:val="1389"/>
    <w:link w:val="1024"/>
    <w:pPr>
      <w:ind w:right="-33" w:firstLine="480"/>
      <w:jc w:val="left"/>
      <w:spacing w:line="360" w:lineRule="auto"/>
    </w:pPr>
    <w:rPr>
      <w:rFonts w:ascii="Times New Roman" w:hAnsi="Times New Roman" w:eastAsia="宋体" w:cs="Times New Roman"/>
      <w:sz w:val="24"/>
      <w:szCs w:val="24"/>
    </w:rPr>
  </w:style>
  <w:style w:type="paragraph" w:styleId="1390">
    <w:name w:val="列出段落2"/>
    <w:basedOn w:val="1024"/>
    <w:next w:val="1390"/>
    <w:link w:val="1024"/>
    <w:pPr>
      <w:ind w:left="720"/>
      <w:jc w:val="left"/>
      <w:widowControl/>
    </w:pPr>
    <w:rPr>
      <w:rFonts w:ascii="Arial" w:hAnsi="Arial" w:eastAsia="黑体" w:cs="Arial"/>
      <w:sz w:val="24"/>
      <w:szCs w:val="24"/>
      <w:lang w:eastAsia="en-US"/>
    </w:rPr>
  </w:style>
  <w:style w:type="paragraph" w:styleId="1391">
    <w:name w:val="标题2，章节第二层"/>
    <w:basedOn w:val="1024"/>
    <w:next w:val="1274"/>
    <w:link w:val="1024"/>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392">
    <w:name w:val="Test2"/>
    <w:basedOn w:val="1026"/>
    <w:next w:val="1392"/>
    <w:link w:val="1024"/>
    <w:pPr>
      <w:jc w:val="center"/>
      <w:spacing w:before="156" w:after="156" w:line="480" w:lineRule="exact"/>
      <w:widowControl/>
    </w:pPr>
    <w:rPr>
      <w:rFonts w:ascii="黑体" w:hAnsi="Arial" w:eastAsia="黑体" w:cs="Times New Roman"/>
      <w:bCs/>
      <w:sz w:val="24"/>
    </w:rPr>
  </w:style>
  <w:style w:type="paragraph" w:styleId="1393">
    <w:name w:val="样式 样式 标题 3H3sect1.2.3BOD 0Heading 3 - oldh3l3CTLevel 3 Head... +..."/>
    <w:basedOn w:val="1024"/>
    <w:next w:val="1393"/>
    <w:link w:val="1024"/>
    <w:pPr>
      <w:jc w:val="left"/>
      <w:keepLines/>
      <w:keepNext/>
      <w:spacing w:before="156" w:after="156"/>
      <w:outlineLvl w:val="2"/>
    </w:pPr>
    <w:rPr>
      <w:rFonts w:ascii="Times New Roman" w:hAnsi="Times New Roman" w:eastAsia="宋体" w:cs="宋体"/>
      <w:b/>
      <w:bCs/>
      <w:sz w:val="24"/>
    </w:rPr>
  </w:style>
  <w:style w:type="paragraph" w:styleId="1394">
    <w:name w:val="Char Char Char Char Char Char Char1 Char"/>
    <w:basedOn w:val="1024"/>
    <w:next w:val="1394"/>
    <w:link w:val="1024"/>
    <w:rPr>
      <w:rFonts w:ascii="Tahoma" w:hAnsi="Tahoma" w:eastAsia="宋体" w:cs="Tahoma"/>
      <w:sz w:val="24"/>
    </w:rPr>
  </w:style>
  <w:style w:type="paragraph" w:styleId="1395">
    <w:name w:val="xl51"/>
    <w:basedOn w:val="1024"/>
    <w:next w:val="1395"/>
    <w:link w:val="102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96">
    <w:name w:val="qw"/>
    <w:next w:val="1396"/>
    <w:link w:val="1024"/>
    <w:pPr>
      <w:jc w:val="both"/>
      <w:spacing w:line="312" w:lineRule="atLeast"/>
      <w:widowControl w:val="off"/>
    </w:pPr>
    <w:rPr>
      <w:rFonts w:ascii="宋体"/>
      <w:sz w:val="24"/>
      <w:lang w:val="en-US" w:eastAsia="zh-CN" w:bidi="ar-SA"/>
    </w:rPr>
  </w:style>
  <w:style w:type="paragraph" w:styleId="1397">
    <w:name w:val="xl26"/>
    <w:basedOn w:val="1024"/>
    <w:next w:val="1397"/>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98">
    <w:name w:val="1"/>
    <w:basedOn w:val="1024"/>
    <w:next w:val="1096"/>
    <w:link w:val="1024"/>
    <w:pPr>
      <w:spacing w:line="360" w:lineRule="auto"/>
    </w:pPr>
    <w:rPr>
      <w:rFonts w:ascii="Times New Roman" w:hAnsi="Times New Roman" w:eastAsia="仿宋_GB2312" w:cs="Times New Roman"/>
      <w:sz w:val="24"/>
      <w:szCs w:val="24"/>
    </w:rPr>
  </w:style>
  <w:style w:type="paragraph" w:styleId="1399">
    <w:name w:val=" Char"/>
    <w:basedOn w:val="1024"/>
    <w:next w:val="1399"/>
    <w:link w:val="1024"/>
    <w:pPr>
      <w:spacing w:after="156" w:line="360" w:lineRule="auto"/>
    </w:pPr>
    <w:rPr>
      <w:rFonts w:ascii="Tahoma" w:hAnsi="Tahoma" w:eastAsia="宋体" w:cs="Times New Roman"/>
      <w:sz w:val="24"/>
    </w:rPr>
  </w:style>
  <w:style w:type="paragraph" w:styleId="1400">
    <w:name w:val="Body Text 21"/>
    <w:basedOn w:val="1024"/>
    <w:next w:val="1400"/>
    <w:link w:val="1024"/>
    <w:pPr>
      <w:ind w:left="720" w:hanging="720"/>
      <w:widowControl/>
    </w:pPr>
    <w:rPr>
      <w:rFonts w:ascii="Times New Roman" w:hAnsi="Times New Roman" w:eastAsia="宋体" w:cs="Times New Roman"/>
      <w:sz w:val="24"/>
      <w:lang w:val="en-GB"/>
    </w:rPr>
  </w:style>
  <w:style w:type="paragraph" w:styleId="1401">
    <w:name w:val="大标题"/>
    <w:basedOn w:val="1024"/>
    <w:next w:val="1024"/>
    <w:link w:val="1024"/>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02">
    <w:name w:val="xl43"/>
    <w:basedOn w:val="1024"/>
    <w:next w:val="1402"/>
    <w:link w:val="10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03">
    <w:name w:val="font6"/>
    <w:basedOn w:val="1024"/>
    <w:next w:val="1403"/>
    <w:link w:val="1024"/>
    <w:pPr>
      <w:jc w:val="left"/>
      <w:spacing w:before="100" w:beforeAutospacing="1" w:after="100" w:afterAutospacing="1"/>
      <w:widowControl/>
    </w:pPr>
    <w:rPr>
      <w:rFonts w:ascii="宋体" w:hAnsi="宋体" w:eastAsia="宋体" w:cs="宋体"/>
      <w:b/>
      <w:bCs/>
      <w:sz w:val="20"/>
    </w:rPr>
  </w:style>
  <w:style w:type="paragraph" w:styleId="1404">
    <w:name w:val="Char Char1 Char"/>
    <w:basedOn w:val="1024"/>
    <w:next w:val="1404"/>
    <w:link w:val="1024"/>
    <w:pPr>
      <w:jc w:val="left"/>
      <w:spacing w:after="160" w:line="240" w:lineRule="exact"/>
      <w:widowControl/>
    </w:pPr>
    <w:rPr>
      <w:rFonts w:ascii="Verdana" w:hAnsi="Verdana" w:eastAsia="宋体" w:cs="Times New Roman"/>
      <w:sz w:val="20"/>
      <w:lang w:eastAsia="en-US"/>
    </w:rPr>
  </w:style>
  <w:style w:type="paragraph" w:styleId="1405">
    <w:name w:val="Body Text 22"/>
    <w:basedOn w:val="1024"/>
    <w:next w:val="1405"/>
    <w:link w:val="1024"/>
    <w:pPr>
      <w:ind w:left="720" w:hanging="720"/>
      <w:widowControl/>
    </w:pPr>
    <w:rPr>
      <w:rFonts w:ascii="Times New Roman" w:hAnsi="Times New Roman" w:eastAsia="宋体" w:cs="Times New Roman"/>
      <w:sz w:val="24"/>
      <w:lang w:val="en-GB"/>
    </w:rPr>
  </w:style>
  <w:style w:type="paragraph" w:styleId="1406">
    <w:name w:val="xl54"/>
    <w:basedOn w:val="1024"/>
    <w:next w:val="1406"/>
    <w:link w:val="102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07">
    <w:name w:val="Item Step in Table"/>
    <w:next w:val="1407"/>
    <w:link w:val="1024"/>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08">
    <w:name w:val=" Char Char1 Char"/>
    <w:basedOn w:val="1024"/>
    <w:next w:val="1408"/>
    <w:link w:val="1024"/>
    <w:pPr>
      <w:jc w:val="left"/>
      <w:spacing w:after="160" w:line="240" w:lineRule="exact"/>
      <w:widowControl/>
    </w:pPr>
    <w:rPr>
      <w:rFonts w:ascii="Verdana" w:hAnsi="Verdana" w:eastAsia="宋体" w:cs="Times New Roman"/>
      <w:sz w:val="20"/>
      <w:lang w:eastAsia="en-US"/>
    </w:rPr>
  </w:style>
  <w:style w:type="paragraph" w:styleId="1409">
    <w:name w:val="部分1"/>
    <w:basedOn w:val="1024"/>
    <w:next w:val="1409"/>
    <w:link w:val="1024"/>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10">
    <w:name w:val="Item List Char Char"/>
    <w:next w:val="1410"/>
    <w:link w:val="1024"/>
    <w:pPr>
      <w:jc w:val="both"/>
      <w:spacing w:line="288" w:lineRule="auto"/>
    </w:pPr>
    <w:rPr>
      <w:rFonts w:ascii="Arial" w:hAnsi="Arial" w:cs="Arial"/>
      <w:b/>
      <w:bCs/>
      <w:sz w:val="21"/>
      <w:szCs w:val="28"/>
      <w:lang w:val="en-US" w:eastAsia="zh-CN" w:bidi="ar-SA"/>
    </w:rPr>
  </w:style>
  <w:style w:type="paragraph" w:styleId="1411">
    <w:name w:val="中等深浅网格 1 - 强调文字颜色 21"/>
    <w:basedOn w:val="1024"/>
    <w:next w:val="1411"/>
    <w:link w:val="1024"/>
    <w:pPr>
      <w:ind w:firstLine="420"/>
    </w:pPr>
    <w:rPr>
      <w:rFonts w:ascii="Calibri" w:hAnsi="Calibri" w:eastAsia="宋体" w:cs="Times New Roman"/>
      <w:szCs w:val="22"/>
    </w:rPr>
  </w:style>
  <w:style w:type="paragraph" w:styleId="1412">
    <w:name w:val="Normal2"/>
    <w:basedOn w:val="1024"/>
    <w:next w:val="1412"/>
    <w:link w:val="1024"/>
    <w:rPr>
      <w:rFonts w:ascii="Calibri" w:hAnsi="Calibri" w:eastAsia="Calibri" w:cs="宋体"/>
      <w:lang w:val="zh-CN"/>
    </w:rPr>
  </w:style>
  <w:style w:type="paragraph" w:styleId="1413">
    <w:name w:val=" Char Char Char Char Char Char Char Char Char Char Char Char Char Char Char Char Char Char Char Char Char Char Char"/>
    <w:basedOn w:val="1024"/>
    <w:next w:val="1413"/>
    <w:link w:val="1024"/>
    <w:rPr>
      <w:rFonts w:ascii="Tahoma" w:hAnsi="Tahoma" w:eastAsia="宋体" w:cs="Times New Roman"/>
      <w:sz w:val="24"/>
    </w:rPr>
  </w:style>
  <w:style w:type="paragraph" w:styleId="1414">
    <w:name w:val="样式3"/>
    <w:basedOn w:val="1024"/>
    <w:next w:val="1024"/>
    <w:link w:val="1024"/>
    <w:pPr>
      <w:spacing w:line="360" w:lineRule="auto"/>
    </w:pPr>
    <w:rPr>
      <w:rFonts w:ascii="Times New Roman" w:hAnsi="Times New Roman" w:eastAsia="宋体" w:cs="Times New Roman"/>
    </w:rPr>
  </w:style>
  <w:style w:type="paragraph" w:styleId="1415">
    <w:name w:val="样式 标题 2第一章 标题 2Heading 2 HiddenHeading 2 CCBSheading 2H2h2..."/>
    <w:basedOn w:val="1026"/>
    <w:next w:val="1415"/>
    <w:link w:val="1024"/>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16">
    <w:name w:val="xl61"/>
    <w:basedOn w:val="1024"/>
    <w:next w:val="1416"/>
    <w:link w:val="102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17">
    <w:name w:val="xl53"/>
    <w:basedOn w:val="1024"/>
    <w:next w:val="1417"/>
    <w:link w:val="102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18">
    <w:name w:val="xl62"/>
    <w:basedOn w:val="1024"/>
    <w:next w:val="1418"/>
    <w:link w:val="102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19">
    <w:name w:val="条1"/>
    <w:basedOn w:val="1024"/>
    <w:next w:val="1419"/>
    <w:link w:val="1024"/>
    <w:pPr>
      <w:ind w:left="780" w:hanging="360"/>
      <w:spacing w:before="156" w:line="360" w:lineRule="auto"/>
      <w:tabs>
        <w:tab w:val="left" w:pos="780" w:leader="none"/>
      </w:tabs>
    </w:pPr>
    <w:rPr>
      <w:rFonts w:ascii="Times New Roman" w:hAnsi="Times New Roman" w:eastAsia="黑体" w:cs="Times New Roman"/>
      <w:sz w:val="24"/>
    </w:rPr>
  </w:style>
  <w:style w:type="paragraph" w:styleId="1420">
    <w:name w:val="样式4 Char"/>
    <w:basedOn w:val="1024"/>
    <w:next w:val="1420"/>
    <w:link w:val="1024"/>
    <w:pPr>
      <w:ind w:firstLine="480"/>
      <w:jc w:val="left"/>
      <w:spacing w:line="360" w:lineRule="auto"/>
      <w:widowControl/>
    </w:pPr>
    <w:rPr>
      <w:rFonts w:ascii="Times New Roman" w:hAnsi="Times New Roman" w:eastAsia="宋体" w:cs="宋体"/>
      <w:color w:val="000000"/>
      <w:sz w:val="24"/>
      <w:szCs w:val="24"/>
    </w:rPr>
  </w:style>
  <w:style w:type="paragraph" w:styleId="1421">
    <w:name w:val="Char Char Char Char Char Char"/>
    <w:basedOn w:val="1024"/>
    <w:next w:val="1421"/>
    <w:link w:val="1024"/>
    <w:rPr>
      <w:rFonts w:ascii="Tahoma" w:hAnsi="Tahoma" w:eastAsia="宋体" w:cs="Tahoma"/>
      <w:sz w:val="24"/>
    </w:rPr>
  </w:style>
  <w:style w:type="paragraph" w:styleId="1422">
    <w:name w:val="7"/>
    <w:basedOn w:val="1024"/>
    <w:next w:val="1099"/>
    <w:link w:val="1024"/>
    <w:pPr>
      <w:jc w:val="left"/>
      <w:spacing w:before="100" w:beforeAutospacing="1" w:after="100" w:afterAutospacing="1"/>
      <w:widowControl/>
    </w:pPr>
    <w:rPr>
      <w:rFonts w:ascii="宋体" w:hAnsi="宋体" w:eastAsia="宋体" w:cs="Times New Roman"/>
      <w:sz w:val="24"/>
    </w:rPr>
  </w:style>
  <w:style w:type="paragraph" w:styleId="1423">
    <w:name w:val="普通文字"/>
    <w:basedOn w:val="1024"/>
    <w:next w:val="1024"/>
    <w:link w:val="1024"/>
    <w:rPr>
      <w:rFonts w:ascii="宋体" w:hAnsi="宋体" w:eastAsia="宋体" w:cs="宋体"/>
      <w:sz w:val="24"/>
    </w:rPr>
  </w:style>
  <w:style w:type="paragraph" w:styleId="1424">
    <w:name w:val="Char1 Char Char Char"/>
    <w:basedOn w:val="1024"/>
    <w:next w:val="1424"/>
    <w:link w:val="1024"/>
    <w:rPr>
      <w:rFonts w:ascii="Tahoma" w:hAnsi="Tahoma" w:eastAsia="宋体" w:cs="Tahoma"/>
      <w:sz w:val="24"/>
    </w:rPr>
  </w:style>
  <w:style w:type="paragraph" w:styleId="1425">
    <w:name w:val="Char2 Char Char Char Char Char Char1"/>
    <w:basedOn w:val="1024"/>
    <w:next w:val="1425"/>
    <w:link w:val="1024"/>
    <w:pPr>
      <w:ind w:hanging="425"/>
      <w:keepNext/>
      <w:spacing w:before="80" w:after="80"/>
      <w:widowControl/>
      <w:tabs>
        <w:tab w:val="left" w:pos="425" w:leader="none"/>
      </w:tabs>
    </w:pPr>
    <w:rPr>
      <w:rFonts w:ascii="Arial" w:hAnsi="Arial" w:eastAsia="宋体" w:cs="Arial"/>
      <w:sz w:val="20"/>
    </w:rPr>
  </w:style>
  <w:style w:type="paragraph" w:styleId="1426">
    <w:name w:val="默认段落字体 Para Char Char Char Char Char Char Char"/>
    <w:basedOn w:val="1024"/>
    <w:next w:val="1426"/>
    <w:link w:val="1024"/>
    <w:rPr>
      <w:rFonts w:ascii="Times New Roman" w:hAnsi="Times New Roman" w:eastAsia="宋体" w:cs="Times New Roman"/>
    </w:rPr>
  </w:style>
  <w:style w:type="paragraph" w:styleId="1427">
    <w:name w:val="正文文本缩进1"/>
    <w:basedOn w:val="1024"/>
    <w:next w:val="1427"/>
    <w:link w:val="1024"/>
    <w:pPr>
      <w:ind w:left="420"/>
      <w:spacing w:after="120"/>
    </w:pPr>
    <w:rPr>
      <w:rFonts w:ascii="Times New Roman" w:hAnsi="Times New Roman" w:eastAsia="宋体" w:cs="Times New Roman"/>
      <w:szCs w:val="24"/>
    </w:rPr>
  </w:style>
  <w:style w:type="paragraph" w:styleId="1428">
    <w:name w:val="Table Text Char"/>
    <w:next w:val="1428"/>
    <w:link w:val="1024"/>
    <w:pPr>
      <w:spacing w:before="80" w:after="80"/>
    </w:pPr>
    <w:rPr>
      <w:rFonts w:ascii="Arial" w:hAnsi="Arial" w:cs="Arial"/>
      <w:sz w:val="18"/>
      <w:szCs w:val="28"/>
      <w:lang w:val="en-US" w:eastAsia="zh-CN" w:bidi="ar-SA"/>
    </w:rPr>
  </w:style>
  <w:style w:type="paragraph" w:styleId="1429">
    <w:name w:val="方案正文"/>
    <w:basedOn w:val="1024"/>
    <w:next w:val="1429"/>
    <w:link w:val="1024"/>
    <w:pPr>
      <w:ind w:firstLine="359"/>
      <w:jc w:val="left"/>
      <w:spacing w:before="156" w:line="360" w:lineRule="auto"/>
    </w:pPr>
    <w:rPr>
      <w:rFonts w:ascii="Arial" w:hAnsi="Arial" w:eastAsia="宋体" w:cs="宋体"/>
      <w:sz w:val="24"/>
      <w:szCs w:val="21"/>
    </w:rPr>
  </w:style>
  <w:style w:type="paragraph" w:styleId="1430">
    <w:name w:val="Char Char Char Char Char Char Char Char Char"/>
    <w:basedOn w:val="1024"/>
    <w:next w:val="1430"/>
    <w:link w:val="1024"/>
    <w:pPr>
      <w:ind w:left="200" w:hanging="200"/>
      <w:tabs>
        <w:tab w:val="left" w:pos="360" w:leader="none"/>
      </w:tabs>
    </w:pPr>
    <w:rPr>
      <w:rFonts w:ascii="Times New Roman" w:hAnsi="Times New Roman" w:eastAsia="宋体" w:cs="Times New Roman"/>
      <w:sz w:val="24"/>
      <w:szCs w:val="24"/>
    </w:rPr>
  </w:style>
  <w:style w:type="paragraph" w:styleId="1431">
    <w:name w:val="Char"/>
    <w:basedOn w:val="1024"/>
    <w:next w:val="1431"/>
    <w:link w:val="1024"/>
    <w:rPr>
      <w:rFonts w:ascii="Tahoma" w:hAnsi="Tahoma" w:eastAsia="宋体" w:cs="仿宋_GB2312"/>
      <w:sz w:val="24"/>
      <w:szCs w:val="28"/>
    </w:rPr>
  </w:style>
  <w:style w:type="paragraph" w:styleId="1432">
    <w:name w:val="标题3，章节第三层"/>
    <w:basedOn w:val="1024"/>
    <w:next w:val="1274"/>
    <w:link w:val="1024"/>
    <w:pPr>
      <w:spacing w:before="78" w:line="300" w:lineRule="auto"/>
      <w:outlineLvl w:val="2"/>
    </w:pPr>
    <w:rPr>
      <w:rFonts w:ascii="Arial" w:hAnsi="Arial" w:eastAsia="华文细黑" w:cs="Times New Roman"/>
      <w:sz w:val="30"/>
      <w:szCs w:val="24"/>
    </w:rPr>
  </w:style>
  <w:style w:type="paragraph" w:styleId="1433">
    <w:name w:val="表格文字"/>
    <w:basedOn w:val="1024"/>
    <w:next w:val="1433"/>
    <w:link w:val="1024"/>
    <w:pPr>
      <w:ind w:firstLine="200"/>
      <w:jc w:val="left"/>
      <w:spacing w:line="360" w:lineRule="auto"/>
    </w:pPr>
    <w:rPr>
      <w:rFonts w:ascii="Arial" w:hAnsi="Arial" w:eastAsia="宋体" w:cs="Times New Roman"/>
      <w:sz w:val="24"/>
    </w:rPr>
  </w:style>
  <w:style w:type="paragraph" w:styleId="1434">
    <w:name w:val="xl45"/>
    <w:basedOn w:val="1024"/>
    <w:next w:val="1434"/>
    <w:link w:val="1024"/>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35">
    <w:name w:val="正文 居中"/>
    <w:basedOn w:val="1024"/>
    <w:next w:val="1435"/>
    <w:link w:val="1024"/>
    <w:pPr>
      <w:jc w:val="center"/>
      <w:spacing w:line="360" w:lineRule="auto"/>
    </w:pPr>
    <w:rPr>
      <w:rFonts w:ascii="Times New Roman" w:hAnsi="Times New Roman" w:eastAsia="宋体" w:cs="Times New Roman"/>
      <w:sz w:val="24"/>
    </w:rPr>
  </w:style>
  <w:style w:type="paragraph" w:styleId="1436">
    <w:name w:val="表格"/>
    <w:basedOn w:val="1024"/>
    <w:next w:val="1436"/>
    <w:link w:val="1024"/>
    <w:pPr>
      <w:ind w:firstLine="21"/>
    </w:pPr>
    <w:rPr>
      <w:rFonts w:ascii="宋体" w:hAnsi="宋体" w:eastAsia="宋体" w:cs="宋体"/>
      <w:sz w:val="20"/>
    </w:rPr>
  </w:style>
  <w:style w:type="paragraph" w:styleId="1437">
    <w:name w:val="greytypebeni"/>
    <w:basedOn w:val="1024"/>
    <w:next w:val="1437"/>
    <w:link w:val="1024"/>
    <w:pPr>
      <w:jc w:val="left"/>
      <w:widowControl/>
    </w:pPr>
    <w:rPr>
      <w:rFonts w:ascii="宋体" w:hAnsi="宋体" w:eastAsia="宋体" w:cs="宋体"/>
      <w:sz w:val="24"/>
      <w:szCs w:val="24"/>
    </w:rPr>
  </w:style>
  <w:style w:type="paragraph" w:styleId="1438">
    <w:name w:val="flType"/>
    <w:basedOn w:val="1247"/>
    <w:next w:val="1438"/>
    <w:link w:val="1024"/>
    <w:pPr>
      <w:spacing w:after="284"/>
    </w:pPr>
    <w:rPr>
      <w:rFonts w:ascii="Times New Roman" w:hAnsi="Times New Roman" w:eastAsia="宋体" w:cs="Times New Roman"/>
      <w:b/>
    </w:rPr>
  </w:style>
  <w:style w:type="paragraph" w:styleId="1439">
    <w:name w:val="符号与编号"/>
    <w:basedOn w:val="1024"/>
    <w:next w:val="1439"/>
    <w:link w:val="1024"/>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40">
    <w:name w:val="xl33"/>
    <w:basedOn w:val="1024"/>
    <w:next w:val="1440"/>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41">
    <w:name w:val="段 Char"/>
    <w:next w:val="1441"/>
    <w:link w:val="1024"/>
    <w:pPr>
      <w:ind w:firstLine="200"/>
      <w:jc w:val="both"/>
    </w:pPr>
    <w:rPr>
      <w:rFonts w:ascii="宋体"/>
      <w:sz w:val="21"/>
      <w:lang w:val="en-US" w:eastAsia="zh-CN" w:bidi="ar-SA"/>
    </w:rPr>
  </w:style>
  <w:style w:type="paragraph" w:styleId="1442">
    <w:name w:val="论文正文"/>
    <w:basedOn w:val="1073"/>
    <w:next w:val="1442"/>
    <w:link w:val="1024"/>
    <w:pPr>
      <w:ind w:left="0" w:firstLine="200"/>
      <w:jc w:val="left"/>
      <w:spacing w:line="360" w:lineRule="auto"/>
    </w:pPr>
    <w:rPr>
      <w:rFonts w:ascii="Times New Roman" w:hAnsi="Times New Roman" w:eastAsia="宋体" w:cs="Times New Roman"/>
      <w:sz w:val="28"/>
      <w:szCs w:val="24"/>
    </w:rPr>
  </w:style>
  <w:style w:type="paragraph" w:styleId="1443">
    <w:name w:val="默认段落字体 Para Char Char Char Char Char Char Char Char Char1 Char Char Char Char Char Char Char"/>
    <w:basedOn w:val="1053"/>
    <w:next w:val="1443"/>
    <w:link w:val="1024"/>
    <w:rPr>
      <w:rFonts w:ascii="Times New Roman" w:hAnsi="Times New Roman" w:eastAsia="宋体" w:cs="Times New Roman"/>
    </w:rPr>
  </w:style>
  <w:style w:type="paragraph" w:styleId="1444">
    <w:name w:val="二级条标题"/>
    <w:basedOn w:val="1024"/>
    <w:next w:val="1129"/>
    <w:link w:val="1024"/>
    <w:pPr>
      <w:ind w:hanging="420"/>
      <w:widowControl/>
      <w:tabs>
        <w:tab w:val="left" w:pos="2240" w:leader="none"/>
      </w:tabs>
      <w:outlineLvl w:val="3"/>
    </w:pPr>
    <w:rPr>
      <w:rFonts w:ascii="Times New Roman" w:hAnsi="Times New Roman" w:eastAsia="黑体" w:cs="Times New Roman"/>
    </w:rPr>
  </w:style>
  <w:style w:type="paragraph" w:styleId="1445">
    <w:name w:val="xl29"/>
    <w:basedOn w:val="1024"/>
    <w:next w:val="1445"/>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46">
    <w:name w:val="TOC 71"/>
    <w:next w:val="1024"/>
    <w:link w:val="1024"/>
    <w:qFormat/>
    <w:pPr>
      <w:ind w:left="2550"/>
      <w:jc w:val="both"/>
    </w:pPr>
    <w:rPr>
      <w:sz w:val="21"/>
      <w:szCs w:val="22"/>
      <w:lang w:val="en-US" w:eastAsia="zh-CN" w:bidi="ar-SA"/>
    </w:rPr>
  </w:style>
  <w:style w:type="paragraph" w:styleId="1447">
    <w:name w:val="xl39"/>
    <w:basedOn w:val="1024"/>
    <w:next w:val="1447"/>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48">
    <w:name w:val="A."/>
    <w:basedOn w:val="1024"/>
    <w:next w:val="1448"/>
    <w:link w:val="1024"/>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49">
    <w:name w:val="font61"/>
    <w:next w:val="1449"/>
    <w:link w:val="1024"/>
    <w:rPr>
      <w:rFonts w:ascii="Times New Roman" w:hAnsi="Times New Roman" w:eastAsia="宋体" w:cs="Times New Roman"/>
      <w:color w:val="000000"/>
      <w:sz w:val="22"/>
      <w:szCs w:val="22"/>
      <w:u w:val="none"/>
    </w:rPr>
  </w:style>
  <w:style w:type="character" w:styleId="1450">
    <w:name w:val="font51"/>
    <w:next w:val="1450"/>
    <w:link w:val="1024"/>
    <w:rPr>
      <w:rFonts w:hint="eastAsia" w:ascii="宋体" w:hAnsi="宋体" w:eastAsia="宋体" w:cs="宋体"/>
      <w:color w:val="000000"/>
      <w:sz w:val="22"/>
      <w:szCs w:val="22"/>
      <w:u w:val="none"/>
      <w:vertAlign w:val="subscript"/>
    </w:rPr>
  </w:style>
  <w:style w:type="character" w:styleId="1451">
    <w:name w:val="font41"/>
    <w:next w:val="1451"/>
    <w:link w:val="1024"/>
    <w:rPr>
      <w:rFonts w:hint="eastAsia" w:ascii="宋体" w:hAnsi="宋体" w:eastAsia="宋体" w:cs="宋体"/>
      <w:color w:val="000000"/>
      <w:sz w:val="22"/>
      <w:szCs w:val="22"/>
      <w:u w:val="none"/>
    </w:rPr>
  </w:style>
  <w:style w:type="character" w:styleId="1452">
    <w:name w:val="font71"/>
    <w:next w:val="1452"/>
    <w:link w:val="1024"/>
    <w:rPr>
      <w:rFonts w:ascii="Times New Roman" w:hAnsi="Times New Roman" w:eastAsia="宋体" w:cs="Times New Roman"/>
      <w:color w:val="000000"/>
      <w:sz w:val="22"/>
      <w:szCs w:val="22"/>
      <w:u w:val="none"/>
    </w:rPr>
  </w:style>
  <w:style w:type="character" w:styleId="1453">
    <w:name w:val="font21"/>
    <w:next w:val="1453"/>
    <w:link w:val="1024"/>
    <w:rPr>
      <w:rFonts w:ascii="Times New Roman" w:hAnsi="Times New Roman" w:eastAsia="宋体" w:cs="Times New Roman"/>
      <w:color w:val="000000"/>
      <w:sz w:val="22"/>
      <w:szCs w:val="22"/>
      <w:u w:val="none"/>
      <w:vertAlign w:val="superscript"/>
    </w:rPr>
  </w:style>
  <w:style w:type="paragraph" w:styleId="1454">
    <w:name w:val="06列出段落"/>
    <w:basedOn w:val="1024"/>
    <w:next w:val="1266"/>
    <w:link w:val="1024"/>
    <w:pPr>
      <w:ind w:firstLine="420"/>
    </w:pPr>
    <w:rPr>
      <w:rFonts w:ascii="Calibri" w:hAnsi="Calibri" w:eastAsia="宋体" w:cs="Times New Roman"/>
    </w:rPr>
  </w:style>
  <w:style w:type="paragraph" w:styleId="1455">
    <w:name w:val="彩色列表 - 强调文字颜色 11"/>
    <w:basedOn w:val="1024"/>
    <w:next w:val="1455"/>
    <w:link w:val="1024"/>
    <w:qFormat/>
    <w:pPr>
      <w:contextualSpacing/>
      <w:ind w:left="720"/>
      <w:jc w:val="left"/>
      <w:spacing w:before="100" w:after="100" w:line="276" w:lineRule="auto"/>
      <w:widowControl/>
    </w:pPr>
    <w:rPr>
      <w:rFonts w:ascii="Arial" w:hAnsi="Arial" w:cs="Arial"/>
      <w:color w:val="0f0f0f"/>
      <w:sz w:val="20"/>
      <w:lang w:eastAsia="en-US"/>
    </w:rPr>
  </w:style>
  <w:style w:type="paragraph" w:styleId="1456">
    <w:name w:val="讲话正文"/>
    <w:basedOn w:val="1024"/>
    <w:next w:val="1456"/>
    <w:link w:val="1024"/>
    <w:qFormat/>
    <w:pPr>
      <w:ind w:firstLine="200"/>
      <w:spacing w:before="0" w:after="0"/>
    </w:pPr>
    <w:rPr>
      <w:rFonts w:ascii="仿宋" w:hAnsi="仿宋" w:eastAsia="仿宋"/>
      <w:sz w:val="32"/>
      <w:szCs w:val="32"/>
    </w:rPr>
  </w:style>
  <w:style w:type="paragraph" w:styleId="1457">
    <w:name w:val="首行缩进"/>
    <w:basedOn w:val="1024"/>
    <w:next w:val="1457"/>
    <w:link w:val="1024"/>
    <w:qFormat/>
    <w:pPr>
      <w:ind w:firstLine="480"/>
    </w:pPr>
    <w:rPr>
      <w:szCs w:val="20"/>
      <w:lang w:val="zh-CN"/>
    </w:rPr>
  </w:style>
  <w:style w:type="paragraph" w:styleId="1458">
    <w:name w:val="正文首行缩进 21"/>
    <w:basedOn w:val="1427"/>
    <w:next w:val="1458"/>
    <w:link w:val="1024"/>
    <w:qFormat/>
    <w:pPr>
      <w:ind w:firstLine="420"/>
    </w:pPr>
  </w:style>
  <w:style w:type="paragraph" w:styleId="1459">
    <w:name w:val="Table Text"/>
    <w:basedOn w:val="1024"/>
    <w:next w:val="1459"/>
    <w:link w:val="1024"/>
    <w:semiHidden/>
    <w:qFormat/>
    <w:rPr>
      <w:rFonts w:ascii="宋体" w:hAnsi="宋体" w:cs="宋体"/>
      <w:sz w:val="24"/>
    </w:rPr>
  </w:style>
  <w:style w:type="table" w:styleId="1460">
    <w:name w:val="Table Normal"/>
    <w:next w:val="1460"/>
    <w:link w:val="1024"/>
    <w:unhideWhenUsed/>
    <w:qFormat/>
    <w:rPr>
      <w:lang w:val="en-US" w:eastAsia="zh-CN" w:bidi="ar-SA"/>
    </w:rPr>
    <w:tblPr/>
  </w:style>
  <w:style w:type="paragraph" w:styleId="1461">
    <w:name w:val="一级目录"/>
    <w:next w:val="1024"/>
    <w:link w:val="1024"/>
    <w:uiPriority w:val="99"/>
    <w:qFormat/>
    <w:pPr>
      <w:jc w:val="center"/>
      <w:outlineLvl w:val="0"/>
    </w:pPr>
    <w:rPr>
      <w:rFonts w:ascii="黑体" w:eastAsia="黑体"/>
      <w:b/>
      <w:bCs/>
      <w:sz w:val="44"/>
      <w:szCs w:val="44"/>
      <w:lang w:val="en-US" w:eastAsia="zh-CN" w:bidi="ar-SA"/>
    </w:rPr>
  </w:style>
  <w:style w:type="paragraph" w:styleId="1462">
    <w:name w:val="MdHeading2"/>
    <w:next w:val="1462"/>
    <w:link w:val="1024"/>
    <w:qFormat/>
    <w:pPr>
      <w:keepNext/>
      <w:spacing w:before="400" w:after="200"/>
      <w:outlineLvl w:val="1"/>
    </w:pPr>
    <w:rPr>
      <w:rFonts w:ascii="Calibri" w:hAnsi="Calibri"/>
      <w:b/>
      <w:bCs/>
      <w:sz w:val="32"/>
      <w:szCs w:val="32"/>
      <w:lang w:val="en-US" w:eastAsia="zh-CN" w:bidi="ar-SA"/>
    </w:rPr>
  </w:style>
  <w:style w:type="paragraph" w:styleId="1463">
    <w:name w:val="MdParagraph"/>
    <w:next w:val="1463"/>
    <w:link w:val="1024"/>
    <w:qFormat/>
    <w:pPr>
      <w:spacing w:before="120" w:after="120"/>
    </w:pPr>
    <w:rPr>
      <w:rFonts w:ascii="Calibri" w:hAnsi="Calibri"/>
      <w:sz w:val="24"/>
      <w:szCs w:val="24"/>
      <w:lang w:val="en-US" w:eastAsia="zh-CN" w:bidi="ar-SA"/>
    </w:rPr>
  </w:style>
  <w:style w:type="paragraph" w:styleId="1464">
    <w:name w:val="MdSpace"/>
    <w:next w:val="1464"/>
    <w:link w:val="1024"/>
    <w:qFormat/>
    <w:rPr>
      <w:rFonts w:ascii="Calibri" w:hAnsi="Calibri"/>
      <w:sz w:val="12"/>
      <w:szCs w:val="12"/>
      <w:lang w:val="en-US" w:eastAsia="zh-CN" w:bidi="ar-SA"/>
    </w:rPr>
  </w:style>
  <w:style w:type="paragraph" w:styleId="1465">
    <w:name w:val="MdTableHeader"/>
    <w:next w:val="1465"/>
    <w:link w:val="1024"/>
    <w:qFormat/>
    <w:pPr>
      <w:spacing w:before="60" w:after="60"/>
    </w:pPr>
    <w:rPr>
      <w:rFonts w:ascii="Calibri" w:hAnsi="Calibri"/>
      <w:b/>
      <w:bCs/>
      <w:sz w:val="22"/>
      <w:szCs w:val="22"/>
      <w:lang w:val="en-US" w:eastAsia="zh-CN" w:bidi="ar-SA"/>
    </w:rPr>
  </w:style>
  <w:style w:type="paragraph" w:styleId="1466">
    <w:name w:val="MdTableCell"/>
    <w:next w:val="1466"/>
    <w:link w:val="1024"/>
    <w:qFormat/>
    <w:pPr>
      <w:spacing w:before="40" w:after="40"/>
    </w:pPr>
    <w:rPr>
      <w:rFonts w:ascii="Calibri" w:hAnsi="Calibri"/>
      <w:lang w:val="en-US" w:eastAsia="zh-CN" w:bidi="ar-SA"/>
    </w:rPr>
  </w:style>
  <w:style w:type="character" w:styleId="1467">
    <w:name w:val="MdStrong"/>
    <w:next w:val="1467"/>
    <w:link w:val="1024"/>
    <w:uiPriority w:val="99"/>
    <w:unhideWhenUsed/>
    <w:qFormat/>
    <w:rPr>
      <w:b/>
      <w:bCs/>
    </w:rPr>
  </w:style>
  <w:style w:type="paragraph" w:styleId="1468">
    <w:name w:val="标题 21"/>
    <w:basedOn w:val="1024"/>
    <w:next w:val="1024"/>
    <w:link w:val="1024"/>
    <w:qFormat/>
    <w:pPr>
      <w:jc w:val="center"/>
      <w:keepLines/>
      <w:keepNext/>
      <w:spacing w:before="260" w:after="260" w:line="416" w:lineRule="auto"/>
      <w:outlineLvl w:val="1"/>
    </w:pPr>
    <w:rPr>
      <w:rFonts w:ascii="Arial" w:hAnsi="Arial" w:eastAsia="幼圆"/>
      <w:b/>
      <w:bCs/>
      <w:sz w:val="44"/>
      <w:szCs w:val="44"/>
    </w:rPr>
  </w:style>
  <w:style w:type="paragraph" w:styleId="1469">
    <w:name w:val="列表段落1"/>
    <w:basedOn w:val="1024"/>
    <w:next w:val="1469"/>
    <w:link w:val="1024"/>
    <w:uiPriority w:val="34"/>
    <w:qFormat/>
    <w:pPr>
      <w:ind w:firstLine="420"/>
    </w:pPr>
  </w:style>
  <w:style w:type="character" w:styleId="1470">
    <w:name w:val="font151"/>
    <w:next w:val="1470"/>
    <w:link w:val="1024"/>
    <w:rPr>
      <w:rFonts w:hint="eastAsia" w:ascii="宋体" w:hAnsi="宋体" w:eastAsia="宋体" w:cs="宋体"/>
      <w:color w:val="000000"/>
      <w:sz w:val="18"/>
      <w:szCs w:val="18"/>
      <w:u w:val="none"/>
    </w:rPr>
  </w:style>
  <w:style w:type="character" w:styleId="1471">
    <w:name w:val="font131"/>
    <w:next w:val="1471"/>
    <w:link w:val="1024"/>
    <w:rPr>
      <w:rFonts w:ascii="Wingdings" w:hAnsi="Wingdings" w:cs="Wingdings"/>
      <w:color w:val="000000"/>
      <w:sz w:val="18"/>
      <w:szCs w:val="18"/>
      <w:u w:val="none"/>
    </w:rPr>
  </w:style>
  <w:style w:type="character" w:styleId="1472">
    <w:name w:val="font141"/>
    <w:next w:val="1472"/>
    <w:link w:val="1024"/>
    <w:rPr>
      <w:rFonts w:ascii="Calibri" w:hAnsi="Calibri" w:cs="Calibri"/>
      <w:color w:val="000000"/>
      <w:sz w:val="18"/>
      <w:szCs w:val="18"/>
      <w:u w:val="none"/>
    </w:rPr>
  </w:style>
  <w:style w:type="paragraph" w:styleId="1473">
    <w:name w:val="3DS Title 2"/>
    <w:basedOn w:val="1024"/>
    <w:next w:val="1473"/>
    <w:link w:val="1024"/>
    <w:qFormat/>
    <w:pPr>
      <w:numPr>
        <w:ilvl w:val="1"/>
        <w:numId w:val="2"/>
      </w:numPr>
      <w:jc w:val="center"/>
      <w:keepLines/>
      <w:keepNext/>
      <w:spacing w:before="240" w:line="300" w:lineRule="auto"/>
      <w:tabs>
        <w:tab w:val="left" w:pos="360" w:leader="none"/>
      </w:tabs>
      <w:outlineLvl w:val="0"/>
    </w:pPr>
    <w:rPr>
      <w:rFonts w:ascii="Arial" w:hAnsi="Arial" w:eastAsia="宋体" w:cs="Arial"/>
      <w:sz w:val="28"/>
    </w:rPr>
  </w:style>
  <w:style w:type="character" w:styleId="1474" w:default="1">
    <w:name w:val="Default Paragraph Font"/>
    <w:uiPriority w:val="1"/>
    <w:semiHidden/>
    <w:unhideWhenUsed/>
  </w:style>
  <w:style w:type="numbering" w:styleId="1475" w:default="1">
    <w:name w:val="No List"/>
    <w:uiPriority w:val="99"/>
    <w:semiHidden/>
    <w:unhideWhenUsed/>
  </w:style>
  <w:style w:type="table" w:styleId="14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江苏省华采招标有限公司</dc:creator>
  <cp:lastModifiedBy>方东</cp:lastModifiedBy>
  <cp:revision>4</cp:revision>
  <dcterms:created xsi:type="dcterms:W3CDTF">2026-08-11T04:20:00Z</dcterms:created>
  <dcterms:modified xsi:type="dcterms:W3CDTF">2026-09-08T08:53:40Z</dcterms:modified>
  <cp:version>1048576</cp:version>
</cp:coreProperties>
</file>