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8"/>
        <w:ind w:firstLine="0"/>
        <w:jc w:val="center"/>
        <w:spacing w:line="480" w:lineRule="exact"/>
        <w:rPr>
          <w:sz w:val="28"/>
          <w:highlight w:val="none"/>
        </w:rPr>
      </w:pPr>
      <w:r>
        <w:rPr>
          <w:sz w:val="28"/>
          <w:highlight w:val="none"/>
        </w:rPr>
      </w:r>
      <w:r/>
    </w:p>
    <w:p>
      <w:pPr>
        <w:pStyle w:val="728"/>
        <w:ind w:firstLine="0"/>
        <w:jc w:val="center"/>
        <w:spacing w:line="480" w:lineRule="exact"/>
        <w:rPr>
          <w:rFonts w:hint="eastAsia"/>
          <w:sz w:val="28"/>
          <w:highlight w:val="none"/>
        </w:rPr>
      </w:pPr>
      <w:r>
        <w:rPr>
          <w:rFonts w:hint="eastAsia"/>
          <w:sz w:val="28"/>
          <w:highlight w:val="none"/>
        </w:rPr>
      </w:r>
      <w:r/>
    </w:p>
    <w:p>
      <w:pPr>
        <w:jc w:val="center"/>
        <w:rPr>
          <w:rFonts w:hint="eastAsia" w:ascii="黑体" w:hAnsi="黑体" w:eastAsia="黑体"/>
          <w:bCs/>
          <w:color w:val="000000"/>
          <w:sz w:val="96"/>
          <w:szCs w:val="96"/>
          <w:highlight w:val="none"/>
        </w:rPr>
      </w:pPr>
      <w:r>
        <w:rPr>
          <w:rFonts w:hint="eastAsia" w:ascii="黑体" w:hAnsi="黑体" w:eastAsia="黑体"/>
          <w:bCs/>
          <w:color w:val="000000"/>
          <w:sz w:val="96"/>
          <w:szCs w:val="96"/>
          <w:highlight w:val="none"/>
        </w:rPr>
      </w:r>
      <w:r/>
    </w:p>
    <w:p>
      <w:pPr>
        <w:jc w:val="center"/>
        <w:rPr>
          <w:rFonts w:ascii="黑体" w:hAnsi="黑体" w:eastAsia="黑体"/>
          <w:bCs/>
          <w:color w:val="000000"/>
          <w:sz w:val="96"/>
          <w:szCs w:val="96"/>
          <w:highlight w:val="none"/>
        </w:rPr>
      </w:pPr>
      <w:r>
        <w:rPr>
          <w:rFonts w:hint="eastAsia" w:ascii="黑体" w:hAnsi="黑体" w:eastAsia="黑体"/>
          <w:bCs/>
          <w:color w:val="000000"/>
          <w:sz w:val="96"/>
          <w:szCs w:val="96"/>
          <w:highlight w:val="none"/>
        </w:rPr>
        <w:t xml:space="preserve">询</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价</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文</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件</w:t>
      </w:r>
      <w:r/>
    </w:p>
    <w:p>
      <w:pPr>
        <w:pStyle w:val="728"/>
        <w:ind w:firstLine="0"/>
        <w:jc w:val="center"/>
        <w:spacing w:line="480" w:lineRule="exact"/>
        <w:rPr>
          <w:sz w:val="28"/>
          <w:highlight w:val="none"/>
        </w:rPr>
      </w:pPr>
      <w:r>
        <w:rPr>
          <w:sz w:val="28"/>
          <w:highlight w:val="none"/>
        </w:rPr>
      </w:r>
      <w:r/>
    </w:p>
    <w:p>
      <w:pPr>
        <w:pStyle w:val="728"/>
        <w:ind w:firstLine="0"/>
        <w:jc w:val="center"/>
        <w:spacing w:line="480" w:lineRule="exact"/>
        <w:rPr>
          <w:rFonts w:hint="eastAsia"/>
          <w:sz w:val="28"/>
          <w:highlight w:val="none"/>
        </w:rPr>
      </w:pPr>
      <w:r>
        <w:rPr>
          <w:rFonts w:hint="eastAsia"/>
          <w:sz w:val="28"/>
          <w:highlight w:val="none"/>
        </w:rPr>
      </w:r>
      <w:r/>
    </w:p>
    <w:p>
      <w:pPr>
        <w:jc w:val="center"/>
        <w:spacing w:line="360" w:lineRule="auto"/>
        <w:rPr>
          <w:rFonts w:hint="eastAsia" w:ascii="宋体" w:hAnsi="宋体"/>
          <w:b w:val="0"/>
          <w:bCs w:val="0"/>
          <w:color w:val="000000"/>
          <w:sz w:val="32"/>
          <w:highlight w:val="none"/>
        </w:rPr>
      </w:pPr>
      <w:r>
        <w:rPr>
          <w:rFonts w:hint="eastAsia" w:ascii="宋体" w:hAnsi="宋体"/>
          <w:b/>
          <w:bCs/>
          <w:color w:val="000000"/>
          <w:sz w:val="32"/>
          <w:highlight w:val="none"/>
        </w:rPr>
        <w:t xml:space="preserve">项目名称：</w:t>
      </w:r>
      <w:r>
        <w:rPr>
          <w:rFonts w:hint="eastAsia" w:ascii="宋体" w:hAnsi="宋体"/>
          <w:b w:val="0"/>
          <w:bCs w:val="0"/>
          <w:color w:val="000000"/>
          <w:sz w:val="32"/>
          <w:highlight w:val="none"/>
        </w:rPr>
        <w:t xml:space="preserve">南通市少年宫教学专用教室设备采购项目</w:t>
      </w:r>
      <w:r/>
    </w:p>
    <w:p>
      <w:pPr>
        <w:jc w:val="center"/>
        <w:spacing w:line="360" w:lineRule="auto"/>
        <w:rPr>
          <w:rFonts w:hint="default" w:ascii="Times New Roman" w:hAnsi="Times New Roman" w:eastAsia="宋体" w:cs="Times New Roman"/>
          <w:b w:val="0"/>
          <w:bCs w:val="0"/>
          <w:color w:val="000000" w:themeColor="text1"/>
          <w:sz w:val="32"/>
          <w:szCs w:val="32"/>
          <w:highlight w:val="none"/>
          <w:lang w:val="en-US" w:eastAsia="zh-CN"/>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default" w:ascii="Times New Roman" w:hAnsi="Times New Roman" w:cs="Times New Roman"/>
          <w:b w:val="0"/>
          <w:bCs w:val="0"/>
          <w:color w:val="000000" w:themeColor="text1"/>
          <w:sz w:val="32"/>
          <w:szCs w:val="24"/>
          <w:highlight w:val="none"/>
          <w14:textFill>
            <w14:solidFill>
              <w14:schemeClr w14:val="tx1"/>
            </w14:solidFill>
          </w14:textFill>
        </w:rPr>
        <w:t xml:space="preserve">JSZC-320600-JZCG-X2026-0</w:t>
      </w:r>
      <w:r>
        <w:rPr>
          <w:rFonts w:hint="eastAsia" w:cs="Times New Roman"/>
          <w:b w:val="0"/>
          <w:bCs w:val="0"/>
          <w:color w:val="000000" w:themeColor="text1"/>
          <w:sz w:val="32"/>
          <w:szCs w:val="24"/>
          <w:highlight w:val="none"/>
          <w:lang w:val="en-US" w:eastAsia="zh-CN"/>
          <w14:textFill>
            <w14:solidFill>
              <w14:schemeClr w14:val="tx1"/>
            </w14:solidFill>
          </w14:textFill>
        </w:rPr>
        <w:t xml:space="preserve">130</w:t>
      </w:r>
      <w:r/>
    </w:p>
    <w:p>
      <w:pPr>
        <w:pStyle w:val="728"/>
        <w:ind w:firstLine="0"/>
        <w:jc w:val="center"/>
        <w:spacing w:line="480" w:lineRule="exact"/>
        <w:rPr>
          <w:rFonts w:hint="eastAsia"/>
          <w:color w:val="000000"/>
          <w:sz w:val="32"/>
          <w:highlight w:val="none"/>
        </w:rPr>
      </w:pPr>
      <w:r>
        <w:rPr>
          <w:rFonts w:hint="eastAsia"/>
          <w:color w:val="000000"/>
          <w:sz w:val="32"/>
          <w:highlight w:val="none"/>
        </w:rPr>
      </w:r>
      <w:r/>
    </w:p>
    <w:p>
      <w:pPr>
        <w:pStyle w:val="728"/>
        <w:ind w:firstLine="0"/>
        <w:jc w:val="center"/>
        <w:spacing w:line="480" w:lineRule="exact"/>
        <w:rPr>
          <w:rFonts w:hint="eastAsia"/>
          <w:color w:val="000000"/>
          <w:sz w:val="32"/>
          <w:highlight w:val="none"/>
        </w:rPr>
      </w:pPr>
      <w:r>
        <w:rPr>
          <w:rFonts w:hint="eastAsia"/>
          <w:color w:val="000000"/>
          <w:sz w:val="32"/>
          <w:highlight w:val="none"/>
        </w:rPr>
      </w:r>
      <w:r/>
    </w:p>
    <w:p>
      <w:pPr>
        <w:pStyle w:val="728"/>
        <w:ind w:firstLine="0"/>
        <w:jc w:val="center"/>
        <w:spacing w:line="480" w:lineRule="exact"/>
        <w:rPr>
          <w:rFonts w:hint="eastAsia"/>
          <w:color w:val="000000"/>
          <w:sz w:val="32"/>
          <w:highlight w:val="none"/>
        </w:rPr>
      </w:pPr>
      <w:r>
        <w:rPr>
          <w:rFonts w:hint="eastAsia"/>
          <w:color w:val="000000"/>
          <w:sz w:val="32"/>
          <w:highlight w:val="none"/>
        </w:rPr>
      </w:r>
      <w:r/>
    </w:p>
    <w:p>
      <w:pPr>
        <w:pStyle w:val="728"/>
        <w:ind w:firstLine="0"/>
        <w:jc w:val="center"/>
        <w:spacing w:line="480" w:lineRule="exact"/>
        <w:rPr>
          <w:rFonts w:hint="eastAsia"/>
          <w:color w:val="000000"/>
          <w:sz w:val="32"/>
          <w:highlight w:val="none"/>
        </w:rPr>
      </w:pPr>
      <w:r>
        <w:rPr>
          <w:rFonts w:hint="eastAsia"/>
          <w:color w:val="000000"/>
          <w:sz w:val="32"/>
          <w:highlight w:val="none"/>
        </w:rPr>
      </w:r>
      <w:r/>
    </w:p>
    <w:p>
      <w:pPr>
        <w:pStyle w:val="728"/>
        <w:ind w:firstLine="0"/>
        <w:jc w:val="center"/>
        <w:spacing w:line="480" w:lineRule="exact"/>
        <w:rPr>
          <w:rFonts w:hint="eastAsia"/>
          <w:color w:val="000000"/>
          <w:sz w:val="32"/>
          <w:highlight w:val="none"/>
        </w:rPr>
      </w:pPr>
      <w:r>
        <w:rPr>
          <w:rFonts w:hint="eastAsia"/>
          <w:color w:val="000000"/>
          <w:sz w:val="32"/>
          <w:highlight w:val="none"/>
        </w:rPr>
      </w:r>
      <w:r/>
    </w:p>
    <w:p>
      <w:pPr>
        <w:pStyle w:val="728"/>
        <w:ind w:firstLine="0"/>
        <w:jc w:val="center"/>
        <w:spacing w:line="480" w:lineRule="exact"/>
        <w:rPr>
          <w:rFonts w:hint="eastAsia"/>
          <w:color w:val="000000"/>
          <w:sz w:val="32"/>
          <w:highlight w:val="none"/>
        </w:rPr>
      </w:pPr>
      <w:r>
        <w:rPr>
          <w:rFonts w:hint="eastAsia"/>
          <w:color w:val="000000"/>
          <w:sz w:val="32"/>
          <w:highlight w:val="none"/>
        </w:rPr>
      </w:r>
      <w:r/>
    </w:p>
    <w:p>
      <w:pPr>
        <w:pStyle w:val="728"/>
        <w:ind w:firstLine="0"/>
        <w:jc w:val="center"/>
        <w:spacing w:line="480" w:lineRule="exact"/>
        <w:rPr>
          <w:rFonts w:hint="eastAsia"/>
          <w:color w:val="000000"/>
          <w:sz w:val="32"/>
          <w:highlight w:val="none"/>
        </w:rPr>
      </w:pPr>
      <w:r>
        <w:rPr>
          <w:rFonts w:hint="eastAsia"/>
          <w:color w:val="000000"/>
          <w:sz w:val="32"/>
          <w:highlight w:val="none"/>
        </w:rPr>
      </w:r>
      <w:r/>
    </w:p>
    <w:p>
      <w:pPr>
        <w:pStyle w:val="728"/>
        <w:ind w:firstLine="0"/>
        <w:jc w:val="center"/>
        <w:spacing w:line="480" w:lineRule="exact"/>
        <w:rPr>
          <w:rFonts w:hint="eastAsia"/>
          <w:color w:val="000000"/>
          <w:sz w:val="32"/>
          <w:highlight w:val="none"/>
        </w:rPr>
      </w:pPr>
      <w:r>
        <w:rPr>
          <w:rFonts w:hint="eastAsia"/>
          <w:color w:val="000000"/>
          <w:sz w:val="32"/>
          <w:highlight w:val="none"/>
        </w:rPr>
      </w:r>
      <w:r/>
    </w:p>
    <w:p>
      <w:pPr>
        <w:pStyle w:val="728"/>
        <w:ind w:firstLine="0"/>
        <w:jc w:val="center"/>
        <w:spacing w:line="480" w:lineRule="exact"/>
        <w:rPr>
          <w:rFonts w:hint="eastAsia"/>
          <w:color w:val="000000"/>
          <w:sz w:val="32"/>
          <w:highlight w:val="none"/>
        </w:rPr>
      </w:pPr>
      <w:r>
        <w:rPr>
          <w:rFonts w:hint="eastAsia"/>
          <w:color w:val="000000"/>
          <w:sz w:val="32"/>
          <w:highlight w:val="none"/>
          <w:lang w:val="en-US" w:eastAsia="zh-CN"/>
        </w:rPr>
        <w:t xml:space="preserve">南通市教育技术中心</w:t>
      </w:r>
      <w:r/>
    </w:p>
    <w:p>
      <w:pPr>
        <w:pStyle w:val="728"/>
        <w:ind w:firstLine="0"/>
        <w:jc w:val="center"/>
        <w:spacing w:line="480" w:lineRule="exact"/>
        <w:rPr>
          <w:rFonts w:hint="eastAsia"/>
          <w:color w:val="000000"/>
          <w:sz w:val="32"/>
          <w:highlight w:val="none"/>
        </w:rPr>
      </w:pPr>
      <w:r>
        <w:rPr>
          <w:rFonts w:hint="eastAsia"/>
          <w:color w:val="000000"/>
          <w:sz w:val="32"/>
          <w:highlight w:val="none"/>
        </w:rPr>
      </w:r>
      <w:r/>
    </w:p>
    <w:p>
      <w:pPr>
        <w:jc w:val="center"/>
        <w:spacing w:line="360" w:lineRule="auto"/>
        <w:rPr>
          <w:rFonts w:hint="eastAsia"/>
          <w:sz w:val="24"/>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rPr>
        <w:t xml:space="preserve">6年</w:t>
      </w:r>
      <w:r>
        <w:rPr>
          <w:rFonts w:hint="eastAsia" w:ascii="宋体" w:hAnsi="宋体"/>
          <w:color w:val="000000"/>
          <w:sz w:val="32"/>
          <w:highlight w:val="none"/>
          <w:lang w:val="en-US" w:eastAsia="zh-CN"/>
        </w:rPr>
        <w:t xml:space="preserve">9</w:t>
      </w:r>
      <w:r>
        <w:rPr>
          <w:rFonts w:hint="eastAsia" w:ascii="宋体" w:hAnsi="宋体"/>
          <w:color w:val="000000"/>
          <w:sz w:val="32"/>
          <w:highlight w:val="none"/>
        </w:rPr>
        <w:t xml:space="preserve">月</w:t>
      </w:r>
      <w:r/>
    </w:p>
    <w:p>
      <w:pPr>
        <w:pStyle w:val="728"/>
        <w:ind w:firstLine="0"/>
        <w:jc w:val="center"/>
        <w:spacing w:line="480" w:lineRule="exact"/>
        <w:rPr>
          <w:sz w:val="28"/>
          <w:highlight w:val="none"/>
        </w:rPr>
      </w:pPr>
      <w:r>
        <w:rPr>
          <w:highlight w:val="none"/>
          <w:lang w:eastAsia="zh-CN"/>
        </w:rPr>
        <w:br w:type="page" w:clear="all"/>
      </w:r>
      <w:r/>
    </w:p>
    <w:p>
      <w:pPr>
        <w:pStyle w:val="728"/>
        <w:ind w:firstLine="0"/>
        <w:jc w:val="center"/>
        <w:spacing w:line="480" w:lineRule="exact"/>
        <w:rPr>
          <w:sz w:val="52"/>
          <w:szCs w:val="36"/>
          <w:highlight w:val="none"/>
        </w:rPr>
      </w:pPr>
      <w:r>
        <w:rPr>
          <w:sz w:val="52"/>
          <w:szCs w:val="36"/>
          <w:highlight w:val="none"/>
        </w:rPr>
      </w:r>
      <w:r/>
    </w:p>
    <w:sdt>
      <w:sdtPr>
        <w15:appearance w15:val="boundingBox"/>
        <w15:color w:val="dbdbdb"/>
        <w:id w:val="147460172"/>
        <w:docPartObj>
          <w:docPartGallery w:val="Table of Contents"/>
          <w:docPartUnique w:val="true"/>
        </w:docPartObj>
        <w:rPr>
          <w:rFonts w:hint="default" w:ascii="宋体" w:hAnsi="宋体" w:eastAsia="宋体" w:cs="Times New Roman"/>
          <w:sz w:val="40"/>
          <w:szCs w:val="36"/>
          <w:lang w:val="en-US" w:eastAsia="zh-CN" w:bidi="ar-SA"/>
        </w:rPr>
      </w:sdtPr>
      <w:sdtContent>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t xml:space="preserve">目录</w:t>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pStyle w:val="741"/>
            <w:keepLines w:val="0"/>
            <w:keepNext w:val="0"/>
            <w:pageBreakBefore w:val="0"/>
            <w:spacing w:line="560" w:lineRule="exact"/>
            <w:widowControl w:val="off"/>
            <w:tabs>
              <w:tab w:val="right" w:pos="8504" w:leader="dot"/>
            </w:tabs>
            <w:rPr>
              <w:sz w:val="36"/>
              <w:szCs w:val="32"/>
              <w:highlight w:val="none"/>
            </w:rPr>
          </w:pPr>
          <w:r>
            <w:rPr>
              <w:sz w:val="52"/>
              <w:szCs w:val="36"/>
              <w:highlight w:val="none"/>
              <w:lang w:eastAsia="zh-CN"/>
            </w:rPr>
            <w:fldChar w:fldCharType="begin"/>
          </w:r>
          <w:r>
            <w:rPr>
              <w:sz w:val="52"/>
              <w:szCs w:val="36"/>
              <w:highlight w:val="none"/>
              <w:lang w:eastAsia="zh-CN"/>
            </w:rPr>
            <w:instrText xml:space="preserve">TOC \o "1-1" \h \u </w:instrText>
          </w:r>
          <w:r>
            <w:rPr>
              <w:sz w:val="52"/>
              <w:szCs w:val="36"/>
              <w:highlight w:val="none"/>
              <w:lang w:eastAsia="zh-CN"/>
            </w:rPr>
            <w:fldChar w:fldCharType="separate"/>
          </w:r>
          <w:r>
            <w:rPr>
              <w:sz w:val="36"/>
              <w:szCs w:val="32"/>
              <w:highlight w:val="none"/>
              <w:lang w:eastAsia="zh-CN"/>
            </w:rPr>
            <w:fldChar w:fldCharType="begin"/>
          </w:r>
          <w:r>
            <w:rPr>
              <w:sz w:val="36"/>
              <w:szCs w:val="32"/>
              <w:highlight w:val="none"/>
              <w:lang w:eastAsia="zh-CN"/>
            </w:rPr>
            <w:instrText xml:space="preserve"> HYPERLINK \l _Toc18975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第一章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询价</w:t>
          </w:r>
          <w:r>
            <w:rPr>
              <w:rFonts w:hint="eastAsia" w:ascii="黑体" w:hAnsi="黑体" w:eastAsia="黑体" w:cs="黑体"/>
              <w:sz w:val="36"/>
              <w:szCs w:val="32"/>
              <w:highlight w:val="none"/>
              <w:lang w:eastAsia="zh-CN"/>
            </w:rPr>
            <w:t xml:space="preserve">邀请</w:t>
          </w:r>
          <w:r>
            <w:rPr>
              <w:sz w:val="36"/>
              <w:szCs w:val="32"/>
              <w:highlight w:val="none"/>
            </w:rPr>
            <w:tab/>
          </w:r>
          <w:r>
            <w:rPr>
              <w:sz w:val="36"/>
              <w:szCs w:val="32"/>
              <w:highlight w:val="none"/>
            </w:rPr>
            <w:fldChar w:fldCharType="begin"/>
          </w:r>
          <w:r>
            <w:rPr>
              <w:sz w:val="36"/>
              <w:szCs w:val="32"/>
              <w:highlight w:val="none"/>
            </w:rPr>
            <w:instrText xml:space="preserve"> PAGEREF _Toc18975 \h </w:instrText>
          </w:r>
          <w:r>
            <w:rPr>
              <w:sz w:val="36"/>
              <w:szCs w:val="32"/>
              <w:highlight w:val="none"/>
            </w:rPr>
            <w:fldChar w:fldCharType="separate"/>
          </w:r>
          <w:r>
            <w:rPr>
              <w:sz w:val="36"/>
              <w:szCs w:val="32"/>
              <w:highlight w:val="none"/>
            </w:rPr>
            <w:t xml:space="preserve">3</w:t>
          </w:r>
          <w:r>
            <w:rPr>
              <w:sz w:val="36"/>
              <w:szCs w:val="32"/>
              <w:highlight w:val="none"/>
            </w:rPr>
            <w:fldChar w:fldCharType="end"/>
          </w:r>
          <w:r>
            <w:rPr>
              <w:sz w:val="36"/>
              <w:szCs w:val="32"/>
              <w:highlight w:val="none"/>
              <w:lang w:eastAsia="zh-CN"/>
            </w:rPr>
            <w:fldChar w:fldCharType="end"/>
          </w:r>
          <w:r/>
        </w:p>
        <w:p>
          <w:pPr>
            <w:pStyle w:val="741"/>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_Toc25625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第二</w:t>
          </w:r>
          <w:r>
            <w:rPr>
              <w:rFonts w:hint="eastAsia" w:ascii="黑体" w:hAnsi="黑体" w:eastAsia="黑体" w:cs="黑体"/>
              <w:sz w:val="36"/>
              <w:szCs w:val="32"/>
              <w:highlight w:val="none"/>
              <w:lang w:eastAsia="zh-CN"/>
            </w:rPr>
            <w:t xml:space="preserve">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供应商</w:t>
          </w:r>
          <w:r>
            <w:rPr>
              <w:rFonts w:ascii="黑体" w:hAnsi="黑体" w:eastAsia="黑体" w:cs="黑体"/>
              <w:sz w:val="36"/>
              <w:szCs w:val="32"/>
              <w:highlight w:val="none"/>
              <w:lang w:eastAsia="zh-CN"/>
            </w:rPr>
            <w:t xml:space="preserve">须知</w:t>
          </w:r>
          <w:r>
            <w:rPr>
              <w:sz w:val="36"/>
              <w:szCs w:val="32"/>
              <w:highlight w:val="none"/>
            </w:rPr>
            <w:tab/>
          </w:r>
          <w:r>
            <w:rPr>
              <w:rFonts w:hint="eastAsia"/>
              <w:sz w:val="36"/>
              <w:szCs w:val="32"/>
              <w:highlight w:val="none"/>
              <w:lang w:val="en-US" w:eastAsia="zh-CN"/>
            </w:rPr>
            <w:t xml:space="preserve">6</w:t>
          </w:r>
          <w:r>
            <w:rPr>
              <w:sz w:val="36"/>
              <w:szCs w:val="32"/>
              <w:highlight w:val="none"/>
              <w:lang w:eastAsia="zh-CN"/>
            </w:rPr>
            <w:fldChar w:fldCharType="end"/>
          </w:r>
          <w:r/>
        </w:p>
        <w:p>
          <w:pPr>
            <w:pStyle w:val="741"/>
            <w:keepLines w:val="0"/>
            <w:keepNext w:val="0"/>
            <w:pageBreakBefore w:val="0"/>
            <w:spacing w:line="560" w:lineRule="exact"/>
            <w:widowControl w:val="off"/>
            <w:tabs>
              <w:tab w:val="right" w:pos="8504" w:leader="dot"/>
            </w:tabs>
            <w:rPr>
              <w:rFonts w:hint="default"/>
              <w:sz w:val="36"/>
              <w:szCs w:val="32"/>
              <w:highlight w:val="none"/>
              <w:lang w:val="en-US"/>
            </w:rPr>
          </w:pPr>
          <w:r>
            <w:rPr>
              <w:sz w:val="36"/>
              <w:szCs w:val="32"/>
              <w:highlight w:val="none"/>
              <w:lang w:eastAsia="zh-CN"/>
            </w:rPr>
            <w:fldChar w:fldCharType="begin"/>
          </w:r>
          <w:r>
            <w:rPr>
              <w:sz w:val="36"/>
              <w:szCs w:val="32"/>
              <w:highlight w:val="none"/>
              <w:lang w:eastAsia="zh-CN"/>
            </w:rPr>
            <w:instrText xml:space="preserve"> HYPERLINK \l _Toc8121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w:t>
          </w:r>
          <w:r>
            <w:rPr>
              <w:rFonts w:hint="eastAsia" w:ascii="黑体" w:hAnsi="黑体" w:eastAsia="黑体" w:cs="黑体"/>
              <w:sz w:val="36"/>
              <w:szCs w:val="32"/>
              <w:highlight w:val="none"/>
              <w:lang w:eastAsia="zh-CN"/>
            </w:rPr>
            <w:t xml:space="preserve">三章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文本合同</w:t>
          </w:r>
          <w:r>
            <w:rPr>
              <w:sz w:val="36"/>
              <w:szCs w:val="32"/>
              <w:highlight w:val="none"/>
            </w:rPr>
            <w:tab/>
          </w:r>
          <w:r>
            <w:rPr>
              <w:rFonts w:hint="eastAsia"/>
              <w:sz w:val="36"/>
              <w:szCs w:val="32"/>
              <w:highlight w:val="none"/>
              <w:lang w:val="en-US" w:eastAsia="zh-CN"/>
            </w:rPr>
            <w:t xml:space="preserve">1</w:t>
          </w:r>
          <w:r>
            <w:rPr>
              <w:sz w:val="36"/>
              <w:szCs w:val="32"/>
              <w:highlight w:val="none"/>
              <w:lang w:eastAsia="zh-CN"/>
            </w:rPr>
            <w:fldChar w:fldCharType="end"/>
          </w:r>
          <w:r>
            <w:rPr>
              <w:rFonts w:hint="eastAsia"/>
              <w:sz w:val="36"/>
              <w:szCs w:val="32"/>
              <w:highlight w:val="none"/>
              <w:lang w:val="en-US" w:eastAsia="zh-CN"/>
            </w:rPr>
            <w:t xml:space="preserve">9</w:t>
          </w:r>
          <w:bookmarkStart w:id="14" w:name="_GoBack"/>
          <w:r/>
          <w:bookmarkEnd w:id="14"/>
          <w:r/>
          <w:r/>
        </w:p>
        <w:p>
          <w:pPr>
            <w:pStyle w:val="741"/>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_Toc26847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第四章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采购</w:t>
          </w:r>
          <w:r>
            <w:rPr>
              <w:rFonts w:ascii="黑体" w:hAnsi="黑体" w:eastAsia="黑体" w:cs="黑体"/>
              <w:sz w:val="36"/>
              <w:szCs w:val="32"/>
              <w:highlight w:val="none"/>
              <w:lang w:eastAsia="zh-CN"/>
            </w:rPr>
            <w:t xml:space="preserve">需求</w:t>
          </w:r>
          <w:r>
            <w:rPr>
              <w:sz w:val="36"/>
              <w:szCs w:val="32"/>
              <w:highlight w:val="none"/>
            </w:rPr>
            <w:tab/>
          </w:r>
          <w:r>
            <w:rPr>
              <w:sz w:val="36"/>
              <w:szCs w:val="32"/>
              <w:highlight w:val="none"/>
            </w:rPr>
            <w:fldChar w:fldCharType="begin"/>
          </w:r>
          <w:r>
            <w:rPr>
              <w:sz w:val="36"/>
              <w:szCs w:val="32"/>
              <w:highlight w:val="none"/>
            </w:rPr>
            <w:instrText xml:space="preserve"> PAGEREF _Toc26847 \h </w:instrText>
          </w:r>
          <w:r>
            <w:rPr>
              <w:sz w:val="36"/>
              <w:szCs w:val="32"/>
              <w:highlight w:val="none"/>
            </w:rPr>
            <w:fldChar w:fldCharType="separate"/>
          </w:r>
          <w:r>
            <w:rPr>
              <w:sz w:val="36"/>
              <w:szCs w:val="32"/>
              <w:highlight w:val="none"/>
            </w:rPr>
            <w:t xml:space="preserve">3</w:t>
          </w:r>
          <w:r>
            <w:rPr>
              <w:rFonts w:hint="eastAsia"/>
              <w:sz w:val="36"/>
              <w:szCs w:val="32"/>
              <w:highlight w:val="none"/>
              <w:lang w:val="en-US" w:eastAsia="zh-CN"/>
            </w:rPr>
            <w:t xml:space="preserve">5</w:t>
          </w:r>
          <w:r>
            <w:rPr>
              <w:sz w:val="36"/>
              <w:szCs w:val="32"/>
              <w:highlight w:val="none"/>
            </w:rPr>
            <w:fldChar w:fldCharType="end"/>
          </w:r>
          <w:r>
            <w:rPr>
              <w:sz w:val="36"/>
              <w:szCs w:val="32"/>
              <w:highlight w:val="none"/>
              <w:lang w:eastAsia="zh-CN"/>
            </w:rPr>
            <w:fldChar w:fldCharType="end"/>
          </w:r>
          <w:r/>
        </w:p>
        <w:p>
          <w:pPr>
            <w:pStyle w:val="741"/>
            <w:keepLines w:val="0"/>
            <w:keepNext w:val="0"/>
            <w:pageBreakBefore w:val="0"/>
            <w:spacing w:line="560" w:lineRule="exact"/>
            <w:widowControl w:val="off"/>
            <w:tabs>
              <w:tab w:val="right" w:pos="8504" w:leader="dot"/>
            </w:tabs>
            <w:rPr>
              <w:sz w:val="40"/>
              <w:szCs w:val="36"/>
              <w:highlight w:val="none"/>
            </w:rPr>
          </w:pPr>
          <w:r>
            <w:rPr>
              <w:sz w:val="36"/>
              <w:szCs w:val="32"/>
              <w:highlight w:val="none"/>
              <w:lang w:eastAsia="zh-CN"/>
            </w:rPr>
            <w:fldChar w:fldCharType="begin"/>
          </w:r>
          <w:r>
            <w:rPr>
              <w:sz w:val="36"/>
              <w:szCs w:val="32"/>
              <w:highlight w:val="none"/>
              <w:lang w:eastAsia="zh-CN"/>
            </w:rPr>
            <w:instrText xml:space="preserve"> HYPERLINK \l _Toc3917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第五章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响应文件格式</w:t>
          </w:r>
          <w:r>
            <w:rPr>
              <w:sz w:val="36"/>
              <w:szCs w:val="32"/>
              <w:highlight w:val="none"/>
            </w:rPr>
            <w:tab/>
          </w:r>
          <w:r>
            <w:rPr>
              <w:sz w:val="36"/>
              <w:szCs w:val="32"/>
              <w:highlight w:val="none"/>
            </w:rPr>
            <w:fldChar w:fldCharType="begin"/>
          </w:r>
          <w:r>
            <w:rPr>
              <w:sz w:val="36"/>
              <w:szCs w:val="32"/>
              <w:highlight w:val="none"/>
            </w:rPr>
            <w:instrText xml:space="preserve"> PAGEREF _Toc3917 \h </w:instrText>
          </w:r>
          <w:r>
            <w:rPr>
              <w:sz w:val="36"/>
              <w:szCs w:val="32"/>
              <w:highlight w:val="none"/>
            </w:rPr>
            <w:fldChar w:fldCharType="separate"/>
          </w:r>
          <w:r>
            <w:rPr>
              <w:sz w:val="36"/>
              <w:szCs w:val="32"/>
              <w:highlight w:val="none"/>
            </w:rPr>
            <w:t xml:space="preserve">4</w:t>
          </w:r>
          <w:r>
            <w:rPr>
              <w:rFonts w:hint="eastAsia"/>
              <w:sz w:val="36"/>
              <w:szCs w:val="32"/>
              <w:highlight w:val="none"/>
              <w:lang w:val="en-US" w:eastAsia="zh-CN"/>
            </w:rPr>
            <w:t xml:space="preserve">4</w:t>
          </w:r>
          <w:r>
            <w:rPr>
              <w:sz w:val="36"/>
              <w:szCs w:val="32"/>
              <w:highlight w:val="none"/>
            </w:rPr>
            <w:fldChar w:fldCharType="end"/>
          </w:r>
          <w:r>
            <w:rPr>
              <w:sz w:val="36"/>
              <w:szCs w:val="32"/>
              <w:highlight w:val="none"/>
              <w:lang w:eastAsia="zh-CN"/>
            </w:rPr>
            <w:fldChar w:fldCharType="end"/>
          </w:r>
          <w:r/>
        </w:p>
        <w:p>
          <w:pPr>
            <w:pStyle w:val="728"/>
            <w:ind w:firstLine="0"/>
            <w:jc w:val="center"/>
            <w:spacing w:line="480" w:lineRule="exact"/>
            <w:rPr>
              <w:rFonts w:hint="default" w:ascii="宋体" w:hAnsi="宋体" w:eastAsia="宋体" w:cs="Times New Roman"/>
              <w:sz w:val="20"/>
              <w:szCs w:val="20"/>
              <w:highlight w:val="none"/>
            </w:rPr>
          </w:pPr>
          <w:r>
            <w:rPr>
              <w:sz w:val="36"/>
              <w:szCs w:val="36"/>
              <w:highlight w:val="none"/>
              <w:lang w:eastAsia="zh-CN"/>
            </w:rPr>
            <w:fldChar w:fldCharType="end"/>
          </w:r>
          <w:r/>
        </w:p>
      </w:sdtContent>
    </w:sdt>
    <w:p>
      <w:pPr>
        <w:rPr>
          <w:rFonts w:ascii="黑体" w:hAnsi="黑体" w:eastAsia="黑体" w:cs="黑体"/>
          <w:color w:val="000000"/>
          <w:sz w:val="44"/>
          <w:szCs w:val="44"/>
          <w:highlight w:val="none"/>
        </w:rPr>
        <w:outlineLvl w:val="0"/>
      </w:pPr>
      <w:r>
        <w:rPr>
          <w:highlight w:val="none"/>
        </w:rPr>
        <w:br w:type="page" w:clear="all"/>
      </w:r>
      <w:r/>
    </w:p>
    <w:p>
      <w:pPr>
        <w:pStyle w:val="728"/>
        <w:ind w:firstLine="0"/>
        <w:jc w:val="center"/>
        <w:rPr>
          <w:highlight w:val="none"/>
        </w:rPr>
        <w:outlineLvl w:val="0"/>
      </w:pPr>
      <w:r/>
      <w:bookmarkStart w:id="0" w:name="_Toc8717"/>
      <w:r/>
      <w:bookmarkStart w:id="1" w:name="_Toc30211"/>
      <w:r/>
      <w:bookmarkStart w:id="2" w:name="_Toc18975"/>
      <w:r>
        <w:rPr>
          <w:rFonts w:hint="eastAsia" w:ascii="黑体" w:hAnsi="黑体" w:eastAsia="黑体" w:cs="黑体"/>
          <w:color w:val="000000"/>
          <w:sz w:val="44"/>
          <w:highlight w:val="none"/>
          <w:lang w:eastAsia="zh-CN"/>
        </w:rPr>
        <w:t xml:space="preserve">第一章</w:t>
      </w:r>
      <w:bookmarkEnd w:id="0"/>
      <w:r/>
      <w:bookmarkEnd w:id="1"/>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询价</w:t>
      </w:r>
      <w:r>
        <w:rPr>
          <w:rFonts w:hint="eastAsia" w:ascii="黑体" w:hAnsi="黑体" w:eastAsia="黑体" w:cs="黑体"/>
          <w:color w:val="000000"/>
          <w:sz w:val="44"/>
          <w:highlight w:val="none"/>
          <w:lang w:eastAsia="zh-CN"/>
        </w:rPr>
        <w:t xml:space="preserve">邀请</w:t>
      </w:r>
      <w:bookmarkEnd w:id="2"/>
      <w:r/>
      <w:r/>
    </w:p>
    <w:p>
      <w:pPr>
        <w:keepLines w:val="0"/>
        <w:keepNext w:val="0"/>
        <w:pageBreakBefore w:val="0"/>
        <w:spacing w:line="480" w:lineRule="exact"/>
        <w:widowControl w:val="off"/>
        <w:rPr>
          <w:rFonts w:hint="eastAsia" w:ascii="仿宋" w:hAnsi="仿宋" w:eastAsia="仿宋" w:cs="仿宋"/>
          <w:b/>
          <w:sz w:val="28"/>
          <w:szCs w:val="28"/>
          <w:highlight w:val="none"/>
        </w:rPr>
        <w:pBdr>
          <w:top w:val="single" w:color="000000" w:sz="4" w:space="0"/>
          <w:left w:val="single" w:color="000000" w:sz="4" w:space="0"/>
          <w:bottom w:val="single" w:color="000000" w:sz="4" w:space="0"/>
          <w:right w:val="single" w:color="000000" w:sz="4" w:space="2"/>
        </w:pBdr>
      </w:pPr>
      <w:r/>
      <w:bookmarkStart w:id="3" w:name="_Toc29543"/>
      <w:r>
        <w:rPr>
          <w:rFonts w:hint="eastAsia" w:ascii="仿宋" w:hAnsi="仿宋" w:eastAsia="仿宋" w:cs="仿宋"/>
          <w:b/>
          <w:sz w:val="28"/>
          <w:szCs w:val="28"/>
          <w:highlight w:val="none"/>
        </w:rPr>
        <w:t xml:space="preserve">项目概况</w:t>
      </w:r>
      <w:r/>
    </w:p>
    <w:p>
      <w:pPr>
        <w:ind w:firstLine="482"/>
        <w:keepLines w:val="0"/>
        <w:keepNext w:val="0"/>
        <w:pageBreakBefore w:val="0"/>
        <w:spacing w:line="480" w:lineRule="exact"/>
        <w:widowControl w:val="off"/>
        <w:rPr>
          <w:rFonts w:hint="eastAsia" w:ascii="仿宋" w:hAnsi="仿宋" w:eastAsia="仿宋" w:cs="仿宋"/>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sz w:val="28"/>
          <w:szCs w:val="28"/>
          <w:highlight w:val="none"/>
        </w:rPr>
        <w:t xml:space="preserve">南通市少年宫教学专用教室设备采购项目的潜在供应商应在江苏政府采购网获取采购文件，并于2026年</w:t>
      </w:r>
      <w:r>
        <w:rPr>
          <w:rFonts w:hint="eastAsia" w:ascii="仿宋" w:hAnsi="仿宋" w:eastAsia="仿宋" w:cs="仿宋"/>
          <w:sz w:val="28"/>
          <w:szCs w:val="28"/>
          <w:highlight w:val="none"/>
          <w:lang w:val="en-US" w:eastAsia="zh-CN"/>
        </w:rPr>
        <w:t xml:space="preserve">9</w:t>
      </w:r>
      <w:r>
        <w:rPr>
          <w:rFonts w:hint="eastAsia" w:ascii="仿宋" w:hAnsi="仿宋" w:eastAsia="仿宋" w:cs="仿宋"/>
          <w:sz w:val="28"/>
          <w:szCs w:val="28"/>
          <w:highlight w:val="none"/>
        </w:rPr>
        <w:t xml:space="preserve">月22日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rPr>
        <w:t xml:space="preserve">00（北京时间）前提交响应文件。</w:t>
      </w:r>
      <w:r/>
    </w:p>
    <w:p>
      <w:pPr>
        <w:pStyle w:val="72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一、项目基本情况</w:t>
      </w:r>
      <w:r/>
    </w:p>
    <w:p>
      <w:pPr>
        <w:pStyle w:val="728"/>
        <w:ind w:firstLine="560"/>
        <w:keepLines w:val="0"/>
        <w:keepNext w:val="0"/>
        <w:pageBreakBefore w:val="0"/>
        <w:spacing w:line="480" w:lineRule="exact"/>
        <w:widowControl w:val="off"/>
        <w:rPr>
          <w:rFonts w:hint="default" w:ascii="仿宋" w:hAnsi="仿宋" w:eastAsia="仿宋" w:cs="仿宋"/>
          <w:sz w:val="28"/>
          <w:highlight w:val="none"/>
          <w:lang w:val="en-US"/>
        </w:rPr>
      </w:pPr>
      <w:r>
        <w:rPr>
          <w:rFonts w:hint="eastAsia" w:ascii="仿宋" w:hAnsi="仿宋" w:eastAsia="仿宋" w:cs="仿宋"/>
          <w:sz w:val="28"/>
          <w:highlight w:val="none"/>
          <w:lang w:eastAsia="zh-CN"/>
        </w:rPr>
        <w:t xml:space="preserve">1.项目编号：JSZC-320600-JZCG-X2026-0</w:t>
      </w:r>
      <w:r>
        <w:rPr>
          <w:rFonts w:hint="eastAsia" w:ascii="仿宋" w:hAnsi="仿宋" w:eastAsia="仿宋" w:cs="仿宋"/>
          <w:sz w:val="28"/>
          <w:highlight w:val="none"/>
          <w:lang w:val="en-US" w:eastAsia="zh-CN"/>
        </w:rPr>
        <w:t xml:space="preserve">130</w:t>
      </w:r>
      <w:r/>
    </w:p>
    <w:p>
      <w:pPr>
        <w:pStyle w:val="728"/>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highlight w:val="none"/>
          <w:lang w:eastAsia="zh-CN"/>
        </w:rPr>
        <w:t xml:space="preserve">2.项目名称：</w:t>
      </w:r>
      <w:r>
        <w:rPr>
          <w:rFonts w:hint="eastAsia" w:ascii="仿宋" w:hAnsi="仿宋" w:eastAsia="仿宋" w:cs="仿宋"/>
          <w:sz w:val="28"/>
          <w:szCs w:val="28"/>
          <w:highlight w:val="none"/>
        </w:rPr>
        <w:t xml:space="preserve">南通市少年宫教学专用教室设备采购项目</w:t>
      </w:r>
      <w:r/>
    </w:p>
    <w:p>
      <w:pPr>
        <w:pStyle w:val="728"/>
        <w:ind w:firstLine="560"/>
        <w:keepLines w:val="0"/>
        <w:keepNext w:val="0"/>
        <w:pageBreakBefore w:val="0"/>
        <w:spacing w:line="480" w:lineRule="exact"/>
        <w:widowControl w:val="off"/>
        <w:rPr>
          <w:rFonts w:hint="eastAsia" w:ascii="仿宋" w:hAnsi="仿宋" w:eastAsia="仿宋" w:cs="仿宋"/>
          <w:sz w:val="28"/>
          <w:highlight w:val="none"/>
        </w:rPr>
      </w:pPr>
      <w:r>
        <w:rPr>
          <w:rFonts w:hint="eastAsia" w:ascii="仿宋" w:hAnsi="仿宋" w:eastAsia="仿宋" w:cs="仿宋"/>
          <w:sz w:val="28"/>
          <w:highlight w:val="none"/>
          <w:lang w:eastAsia="zh-CN"/>
        </w:rPr>
        <w:t xml:space="preserve">3.预算金额：</w:t>
      </w:r>
      <w:r>
        <w:rPr>
          <w:rFonts w:hint="eastAsia" w:ascii="仿宋" w:hAnsi="仿宋" w:eastAsia="仿宋" w:cs="仿宋"/>
          <w:sz w:val="28"/>
          <w:highlight w:val="none"/>
          <w:lang w:val="en-US" w:eastAsia="zh-CN"/>
        </w:rPr>
        <w:t xml:space="preserve">10</w:t>
      </w:r>
      <w:r>
        <w:rPr>
          <w:rFonts w:hint="eastAsia" w:ascii="仿宋" w:hAnsi="仿宋" w:eastAsia="仿宋" w:cs="仿宋"/>
          <w:sz w:val="28"/>
          <w:highlight w:val="none"/>
          <w:lang w:eastAsia="zh-CN"/>
        </w:rPr>
        <w:t xml:space="preserve">.</w:t>
      </w:r>
      <w:r>
        <w:rPr>
          <w:rFonts w:hint="eastAsia" w:ascii="仿宋" w:hAnsi="仿宋" w:eastAsia="仿宋" w:cs="仿宋"/>
          <w:sz w:val="28"/>
          <w:highlight w:val="none"/>
          <w:lang w:val="en-US" w:eastAsia="zh-CN"/>
        </w:rPr>
        <w:t xml:space="preserve">6</w:t>
      </w:r>
      <w:r>
        <w:rPr>
          <w:rFonts w:hint="eastAsia" w:ascii="仿宋" w:hAnsi="仿宋" w:eastAsia="仿宋" w:cs="仿宋"/>
          <w:sz w:val="28"/>
          <w:highlight w:val="none"/>
          <w:lang w:eastAsia="zh-CN"/>
        </w:rPr>
        <w:t xml:space="preserve">万元。</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color w:val="000000"/>
          <w:sz w:val="28"/>
          <w:szCs w:val="28"/>
          <w:highlight w:val="none"/>
        </w:rPr>
        <w:t xml:space="preserve">最高限价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sz w:val="28"/>
          <w:highlight w:val="none"/>
          <w:lang w:eastAsia="zh-CN"/>
        </w:rPr>
        <w:t xml:space="preserve">1</w:t>
      </w:r>
      <w:r>
        <w:rPr>
          <w:rFonts w:hint="eastAsia" w:ascii="仿宋" w:hAnsi="仿宋" w:eastAsia="仿宋" w:cs="仿宋"/>
          <w:sz w:val="28"/>
          <w:highlight w:val="none"/>
          <w:lang w:val="en-US" w:eastAsia="zh-CN"/>
        </w:rPr>
        <w:t xml:space="preserve">0</w:t>
      </w:r>
      <w:r>
        <w:rPr>
          <w:rFonts w:hint="eastAsia" w:ascii="仿宋" w:hAnsi="仿宋" w:eastAsia="仿宋" w:cs="仿宋"/>
          <w:sz w:val="28"/>
          <w:highlight w:val="none"/>
          <w:lang w:eastAsia="zh-CN"/>
        </w:rPr>
        <w:t xml:space="preserve">.</w:t>
      </w:r>
      <w:r>
        <w:rPr>
          <w:rFonts w:hint="eastAsia" w:ascii="仿宋" w:hAnsi="仿宋" w:eastAsia="仿宋" w:cs="仿宋"/>
          <w:sz w:val="28"/>
          <w:highlight w:val="none"/>
          <w:lang w:val="en-US" w:eastAsia="zh-CN"/>
        </w:rPr>
        <w:t xml:space="preserve">6</w:t>
      </w:r>
      <w:r>
        <w:rPr>
          <w:rFonts w:hint="eastAsia" w:ascii="仿宋" w:hAnsi="仿宋" w:eastAsia="仿宋" w:cs="仿宋"/>
          <w:sz w:val="28"/>
          <w:highlight w:val="none"/>
          <w:lang w:eastAsia="zh-CN"/>
        </w:rPr>
        <w:t xml:space="preserve"> 万元</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5.采购需求：</w:t>
      </w:r>
      <w:r>
        <w:rPr>
          <w:rFonts w:hint="eastAsia" w:ascii="仿宋" w:hAnsi="仿宋" w:eastAsia="仿宋" w:cs="仿宋"/>
          <w:sz w:val="28"/>
          <w:highlight w:val="none"/>
          <w:lang w:val="en-US" w:eastAsia="zh-CN"/>
        </w:rPr>
        <w:t xml:space="preserve">体育、音乐</w:t>
      </w:r>
      <w:r>
        <w:rPr>
          <w:rFonts w:hint="eastAsia" w:ascii="仿宋" w:hAnsi="仿宋" w:eastAsia="仿宋" w:cs="仿宋"/>
          <w:sz w:val="28"/>
          <w:highlight w:val="none"/>
          <w:lang w:eastAsia="zh-CN"/>
        </w:rPr>
        <w:t xml:space="preserve">教学设备</w:t>
      </w:r>
      <w:r>
        <w:rPr>
          <w:rFonts w:hint="eastAsia" w:ascii="仿宋" w:hAnsi="仿宋" w:eastAsia="仿宋" w:cs="仿宋"/>
          <w:sz w:val="28"/>
          <w:szCs w:val="28"/>
          <w:highlight w:val="none"/>
        </w:rPr>
        <w:t xml:space="preserve">。</w:t>
      </w:r>
      <w:r/>
    </w:p>
    <w:p>
      <w:pPr>
        <w:ind w:firstLine="560"/>
        <w:keepLines w:val="0"/>
        <w:keepNext w:val="0"/>
        <w:pageBreakBefore w:val="0"/>
        <w:spacing w:after="62" w:line="440" w:lineRule="exact"/>
        <w:widowControl w:val="off"/>
        <w:rPr>
          <w:rFonts w:hint="eastAsia" w:ascii="仿宋" w:hAnsi="仿宋" w:eastAsia="仿宋" w:cs="仿宋"/>
          <w:sz w:val="28"/>
          <w:highlight w:val="none"/>
          <w:lang w:val="en-US" w:eastAsia="zh-CN"/>
        </w:rPr>
      </w:pPr>
      <w:r>
        <w:rPr>
          <w:rFonts w:hint="eastAsia" w:ascii="仿宋" w:hAnsi="仿宋" w:eastAsia="仿宋" w:cs="仿宋"/>
          <w:sz w:val="28"/>
          <w:szCs w:val="28"/>
          <w:highlight w:val="none"/>
        </w:rPr>
        <w:t xml:space="preserve">6.合同履行期限：</w:t>
      </w:r>
      <w:r>
        <w:rPr>
          <w:rFonts w:hint="eastAsia" w:ascii="仿宋" w:hAnsi="仿宋" w:eastAsia="仿宋" w:cs="仿宋"/>
          <w:sz w:val="28"/>
          <w:highlight w:val="none"/>
          <w:lang w:val="en-US" w:eastAsia="zh-CN"/>
        </w:rPr>
        <w:t xml:space="preserve">签订合同后20天内完成供货安装调试，并通过采购人验收。</w:t>
      </w:r>
      <w:r/>
    </w:p>
    <w:p>
      <w:pPr>
        <w:pStyle w:val="72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二、申请人的资格要求</w:t>
      </w:r>
      <w:r/>
    </w:p>
    <w:p>
      <w:pPr>
        <w:pStyle w:val="930"/>
        <w:ind w:firstLine="560"/>
        <w:keepLines w:val="0"/>
        <w:keepNext w:val="0"/>
        <w:pageBreakBefore w:val="0"/>
        <w:spacing w:after="0" w:line="480" w:lineRule="exact"/>
        <w:widowControl w:val="off"/>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（一）通用资格要求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1.满足《中华人民共和国政府采购法》第二十二条规定</w:t>
      </w:r>
      <w:r>
        <w:rPr>
          <w:rFonts w:hint="eastAsia" w:ascii="仿宋" w:hAnsi="仿宋" w:eastAsia="仿宋" w:cs="仿宋"/>
          <w:sz w:val="28"/>
          <w:szCs w:val="28"/>
          <w:highlight w:val="none"/>
        </w:rPr>
        <w:t xml:space="preserve">；</w:t>
      </w:r>
      <w:r/>
    </w:p>
    <w:p>
      <w:pPr>
        <w:ind w:firstLine="555"/>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文件中无需提供证明材料）</w:t>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3.落实政府采购政策需满足的资格要求：</w:t>
      </w:r>
      <w:r>
        <w:rPr>
          <w:rFonts w:hint="eastAsia" w:ascii="仿宋" w:hAnsi="仿宋" w:eastAsia="仿宋"/>
          <w:color w:val="000000" w:themeColor="text1"/>
          <w:sz w:val="28"/>
          <w:szCs w:val="28"/>
          <w:highlight w:val="none"/>
          <w14:textFill>
            <w14:solidFill>
              <w14:schemeClr w14:val="tx1"/>
            </w14:solidFill>
          </w14:textFill>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55"/>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4.本项目不接受联合体投标。</w:t>
      </w:r>
      <w:r/>
    </w:p>
    <w:p>
      <w:pPr>
        <w:ind w:firstLine="555"/>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5.本项目不接受分包。</w:t>
      </w:r>
      <w:r/>
    </w:p>
    <w:p>
      <w:pPr>
        <w:pStyle w:val="930"/>
        <w:ind w:firstLine="560"/>
        <w:keepLines w:val="0"/>
        <w:keepNext w:val="0"/>
        <w:pageBreakBefore w:val="0"/>
        <w:spacing w:after="0" w:line="480" w:lineRule="exact"/>
        <w:widowControl w:val="off"/>
        <w:rPr>
          <w:rFonts w:hint="eastAsia" w:ascii="仿宋" w:hAnsi="仿宋" w:eastAsia="仿宋" w:cs="仿宋"/>
          <w:color w:val="000000"/>
          <w:sz w:val="28"/>
          <w:szCs w:val="28"/>
          <w:highlight w:val="none"/>
        </w:rPr>
        <w:outlineLvl w:val="2"/>
      </w:pPr>
      <w:r>
        <w:rPr>
          <w:rFonts w:hint="eastAsia" w:ascii="仿宋" w:hAnsi="仿宋" w:eastAsia="仿宋" w:cs="仿宋"/>
          <w:sz w:val="28"/>
          <w:szCs w:val="28"/>
          <w:highlight w:val="none"/>
        </w:rPr>
        <w:t xml:space="preserve">（二）本项目的特定资格要求：</w:t>
      </w:r>
      <w:r>
        <w:rPr>
          <w:rFonts w:hint="eastAsia" w:ascii="仿宋" w:hAnsi="仿宋" w:eastAsia="仿宋" w:cs="仿宋"/>
          <w:color w:val="000000"/>
          <w:sz w:val="28"/>
          <w:szCs w:val="28"/>
          <w:highlight w:val="none"/>
        </w:rPr>
        <w:t xml:space="preserve">无</w:t>
      </w:r>
      <w:r/>
    </w:p>
    <w:p>
      <w:pPr>
        <w:pStyle w:val="72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三、获取采购文件</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宋体"/>
          <w:color w:val="000000" w:themeColor="text1"/>
          <w:sz w:val="28"/>
          <w:szCs w:val="28"/>
          <w:highlight w:val="none"/>
          <w14:textFill>
            <w14:solidFill>
              <w14:schemeClr w14:val="tx1"/>
            </w14:solidFill>
          </w14:textFill>
        </w:rPr>
        <w:t xml:space="preserve">时间：</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9</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月18日</w:t>
      </w:r>
      <w:r>
        <w:rPr>
          <w:rFonts w:hint="eastAsia" w:ascii="仿宋" w:hAnsi="仿宋" w:eastAsia="仿宋" w:cs="宋体"/>
          <w:color w:val="000000" w:themeColor="text1"/>
          <w:sz w:val="28"/>
          <w:szCs w:val="28"/>
          <w:highlight w:val="none"/>
          <w14:textFill>
            <w14:solidFill>
              <w14:schemeClr w14:val="tx1"/>
            </w14:solidFill>
          </w14:textFill>
        </w:rPr>
        <w:t xml:space="preserve">00:00至</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9</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月22日14</w:t>
      </w:r>
      <w:r>
        <w:rPr>
          <w:rFonts w:hint="eastAsia" w:ascii="仿宋" w:hAnsi="仿宋" w:eastAsia="仿宋" w:cs="宋体"/>
          <w:color w:val="000000" w:themeColor="text1"/>
          <w:sz w:val="28"/>
          <w:szCs w:val="28"/>
          <w:highlight w:val="none"/>
          <w14:textFill>
            <w14:solidFill>
              <w14:schemeClr w14:val="tx1"/>
            </w14:solidFill>
          </w14:textFill>
        </w:rPr>
        <w:t xml:space="preserve">:00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北京时间，法定节假日除外</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2.方式：在“江苏政府采购网”自行免费下载。</w:t>
      </w:r>
      <w:r/>
    </w:p>
    <w:p>
      <w:pPr>
        <w:pStyle w:val="72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四、响应文件提交</w:t>
      </w:r>
      <w:r/>
    </w:p>
    <w:p>
      <w:pPr>
        <w:ind w:firstLine="560"/>
        <w:keepLines w:val="0"/>
        <w:keepNext w:val="0"/>
        <w:pageBreakBefore w:val="0"/>
        <w:spacing w:line="480" w:lineRule="exact"/>
        <w:widowControl w:val="off"/>
        <w:rPr>
          <w:rFonts w:hint="eastAsia" w:ascii="仿宋" w:hAnsi="仿宋" w:eastAsia="仿宋" w:cs="仿宋"/>
          <w:i/>
          <w:iCs/>
          <w:color w:val="333333"/>
          <w:spacing w:val="7"/>
          <w:sz w:val="28"/>
          <w:szCs w:val="28"/>
          <w:highlight w:val="none"/>
          <w:u w:val="single"/>
        </w:rPr>
      </w:pPr>
      <w:r>
        <w:rPr>
          <w:rFonts w:hint="eastAsia" w:ascii="仿宋" w:hAnsi="仿宋" w:eastAsia="仿宋" w:cs="仿宋"/>
          <w:sz w:val="28"/>
          <w:szCs w:val="28"/>
          <w:highlight w:val="none"/>
        </w:rPr>
        <w:t xml:space="preserve">截止时间：2026年</w:t>
      </w:r>
      <w:r>
        <w:rPr>
          <w:rFonts w:hint="eastAsia" w:ascii="仿宋" w:hAnsi="仿宋" w:eastAsia="仿宋" w:cs="仿宋"/>
          <w:sz w:val="28"/>
          <w:szCs w:val="28"/>
          <w:highlight w:val="none"/>
          <w:lang w:val="en-US" w:eastAsia="zh-CN"/>
        </w:rPr>
        <w:t xml:space="preserve">9</w:t>
      </w:r>
      <w:r>
        <w:rPr>
          <w:rFonts w:hint="eastAsia" w:ascii="仿宋" w:hAnsi="仿宋" w:eastAsia="仿宋" w:cs="仿宋"/>
          <w:sz w:val="28"/>
          <w:szCs w:val="28"/>
          <w:highlight w:val="none"/>
        </w:rPr>
        <w:t xml:space="preserve">月22日14</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00（北京时间）</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地点：“苏采云”政府采购交易系统网上开标大厅。</w:t>
      </w:r>
      <w:r/>
    </w:p>
    <w:p>
      <w:pPr>
        <w:pStyle w:val="72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五、公告期限</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自本公告发布之日起3个工作日。</w:t>
      </w:r>
      <w:r/>
    </w:p>
    <w:p>
      <w:pPr>
        <w:pStyle w:val="72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六、其他补充事宜</w:t>
      </w:r>
      <w:r/>
    </w:p>
    <w:p>
      <w:pPr>
        <w:ind w:firstLine="560"/>
        <w:keepLines w:val="0"/>
        <w:keepNext w:val="0"/>
        <w:pageBreakBefore w:val="0"/>
        <w:spacing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1.对</w:t>
      </w:r>
      <w:r>
        <w:rPr>
          <w:rFonts w:hint="eastAsia" w:ascii="仿宋" w:hAnsi="仿宋" w:eastAsia="仿宋" w:cs="仿宋"/>
          <w:b w:val="0"/>
          <w:bCs w:val="0"/>
          <w:sz w:val="28"/>
          <w:szCs w:val="28"/>
          <w:highlight w:val="none"/>
          <w:lang w:val="en-US" w:eastAsia="zh-CN"/>
        </w:rPr>
        <w:t xml:space="preserve">采购</w:t>
      </w:r>
      <w:r>
        <w:rPr>
          <w:rFonts w:hint="eastAsia" w:ascii="仿宋" w:hAnsi="仿宋" w:eastAsia="仿宋" w:cs="仿宋"/>
          <w:b w:val="0"/>
          <w:bCs w:val="0"/>
          <w:sz w:val="28"/>
          <w:szCs w:val="28"/>
          <w:highlight w:val="none"/>
        </w:rPr>
        <w:t xml:space="preserve">需求部分的询问、质疑请向采购人提出，由采购人负责答复。系统操作过程中如遇问题，请致电“苏采云”客服0519-86722801。</w:t>
      </w:r>
      <w:r/>
    </w:p>
    <w:p>
      <w:pPr>
        <w:pStyle w:val="930"/>
        <w:ind w:firstLine="560"/>
        <w:keepLines w:val="0"/>
        <w:keepNext w:val="0"/>
        <w:pageBreakBefore w:val="0"/>
        <w:spacing w:after="0"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2.供应商必须详细报出采购清单中各个子项的名称、品牌（如有）、规格型号、数量、单价，未按以上要求填报，将作为无效投标处理。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3.本项目不收取询价保证金，不收取质量保证金。</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4.各供应商在</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截止时间前应当每天都上网查询，以便获取更新的澄清、修改、补充内容。凡</w:t>
      </w:r>
      <w:r>
        <w:rPr>
          <w:rFonts w:hint="eastAsia" w:ascii="仿宋" w:hAnsi="仿宋" w:eastAsia="仿宋" w:cs="仿宋"/>
          <w:sz w:val="28"/>
          <w:szCs w:val="28"/>
          <w:highlight w:val="none"/>
          <w:lang w:eastAsia="zh-CN"/>
        </w:rPr>
        <w:t xml:space="preserve">涉及</w:t>
      </w:r>
      <w:r>
        <w:rPr>
          <w:rFonts w:hint="eastAsia" w:ascii="仿宋" w:hAnsi="仿宋" w:eastAsia="仿宋" w:cs="仿宋"/>
          <w:sz w:val="28"/>
          <w:szCs w:val="28"/>
          <w:highlight w:val="none"/>
        </w:rPr>
        <w:t xml:space="preserve">该项目的补充说明和修改，均以江苏政府采购网上的更正或补充通知为准。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5.供应商因自身系统环境、操作熟练程度等原因导致报名、开评标过程出现问题，相应责任由供应商自行承担。</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关于个体工商户及分公司参与本项目的资格补充条款，详见第二章“供应商须知”第</w:t>
      </w:r>
      <w:r>
        <w:rPr>
          <w:rFonts w:hint="eastAsia" w:ascii="仿宋" w:hAnsi="仿宋" w:eastAsia="仿宋" w:cs="仿宋"/>
          <w:sz w:val="28"/>
          <w:szCs w:val="28"/>
          <w:highlight w:val="none"/>
          <w:lang w:val="en-US" w:eastAsia="zh-CN"/>
        </w:rPr>
        <w:t xml:space="preserve">9.1.1款附上的特别说明</w:t>
      </w:r>
      <w:r>
        <w:rPr>
          <w:rFonts w:hint="eastAsia" w:ascii="仿宋" w:hAnsi="仿宋" w:eastAsia="仿宋" w:cs="仿宋"/>
          <w:sz w:val="28"/>
          <w:szCs w:val="28"/>
          <w:highlight w:val="none"/>
        </w:rPr>
        <w:t xml:space="preserve">。</w:t>
      </w:r>
      <w:r/>
    </w:p>
    <w:p>
      <w:pPr>
        <w:pStyle w:val="930"/>
        <w:ind w:firstLine="560"/>
        <w:keepLines w:val="0"/>
        <w:keepNext w:val="0"/>
        <w:pageBreakBefore w:val="0"/>
        <w:spacing w:after="0"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.“苏采云”系统使用相关提醒</w:t>
      </w:r>
      <w:r/>
    </w:p>
    <w:p>
      <w:pPr>
        <w:ind w:firstLine="560"/>
        <w:keepLines w:val="0"/>
        <w:keepNext w:val="0"/>
        <w:pageBreakBefore w:val="0"/>
        <w:spacing w:line="480" w:lineRule="exact"/>
        <w:widowControl w:val="off"/>
        <w:tabs>
          <w:tab w:val="left" w:pos="900" w:leader="none"/>
        </w:tabs>
        <w:rPr>
          <w:rFonts w:hint="eastAsia" w:ascii="仿宋" w:hAnsi="仿宋" w:eastAsia="仿宋" w:cs="仿宋"/>
          <w:bCs/>
          <w:sz w:val="24"/>
          <w:szCs w:val="24"/>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.1</w:t>
      </w:r>
      <w:r>
        <w:rPr>
          <w:rFonts w:hint="eastAsia" w:ascii="仿宋" w:hAnsi="仿宋" w:eastAsia="仿宋" w:cs="仿宋"/>
          <w:bCs/>
          <w:sz w:val="28"/>
          <w:szCs w:val="28"/>
          <w:highlight w:val="none"/>
        </w:rPr>
        <w:t xml:space="preserve">根据省财政厅《关于更换全省政府采购交易系统CA数字证书和电子签章的通知》（苏财购〔2023〕101号），</w:t>
      </w:r>
      <w:r>
        <w:rPr>
          <w:rFonts w:hint="eastAsia" w:ascii="仿宋" w:hAnsi="仿宋" w:eastAsia="仿宋" w:cs="仿宋"/>
          <w:sz w:val="28"/>
          <w:szCs w:val="28"/>
          <w:highlight w:val="none"/>
        </w:rPr>
        <w:t xml:space="preserve">“苏采云”政府采购交易系统（以下简称苏采云系统）</w:t>
      </w:r>
      <w:r>
        <w:rPr>
          <w:rFonts w:hint="eastAsia" w:ascii="仿宋" w:hAnsi="仿宋" w:eastAsia="仿宋" w:cs="仿宋"/>
          <w:bCs/>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通过</w:t>
      </w:r>
      <w:r>
        <w:rPr>
          <w:rFonts w:hint="eastAsia" w:ascii="仿宋" w:hAnsi="仿宋" w:eastAsia="仿宋" w:cs="仿宋"/>
          <w:sz w:val="28"/>
          <w:szCs w:val="28"/>
          <w:highlight w:val="none"/>
        </w:rPr>
        <w:t xml:space="preserve">苏采云系统</w:t>
      </w:r>
      <w:r>
        <w:rPr>
          <w:rFonts w:hint="eastAsia" w:ascii="仿宋" w:hAnsi="仿宋" w:eastAsia="仿宋" w:cs="仿宋"/>
          <w:bCs/>
          <w:sz w:val="28"/>
          <w:szCs w:val="28"/>
          <w:highlight w:val="none"/>
        </w:rPr>
        <w:t xml:space="preserve">参与政府采购项目，需要更换CA数字证书和电子签章。具体办理指南和操作手册见链接：</w:t>
      </w:r>
      <w:r>
        <w:rPr>
          <w:rFonts w:hint="eastAsia" w:ascii="仿宋" w:hAnsi="仿宋" w:eastAsia="仿宋" w:cs="仿宋"/>
          <w:bCs/>
          <w:sz w:val="24"/>
          <w:szCs w:val="24"/>
          <w:highlight w:val="none"/>
        </w:rPr>
        <w:t xml:space="preserve">http://www.ccgp-jiangsu.gov.cn/jiangsu/zlxz/ee/ee3a4bc5a3454aa2b0d9312230633ce9.html。</w:t>
      </w:r>
      <w:r/>
    </w:p>
    <w:p>
      <w:pPr>
        <w:pStyle w:val="930"/>
        <w:ind w:firstLine="560"/>
        <w:keepLines w:val="0"/>
        <w:keepNext w:val="0"/>
        <w:pageBreakBefore w:val="0"/>
        <w:spacing w:after="0"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Cs/>
          <w:sz w:val="28"/>
          <w:szCs w:val="28"/>
          <w:highlight w:val="none"/>
          <w:lang w:val="en-US" w:eastAsia="zh-CN"/>
        </w:rPr>
        <w:t xml:space="preserve">7</w:t>
      </w:r>
      <w:r>
        <w:rPr>
          <w:rFonts w:hint="eastAsia" w:ascii="仿宋" w:hAnsi="仿宋" w:eastAsia="仿宋" w:cs="仿宋"/>
          <w:bCs/>
          <w:sz w:val="28"/>
          <w:szCs w:val="28"/>
          <w:highlight w:val="none"/>
        </w:rPr>
        <w:t xml:space="preserve">.2领取CA和办理电子签章请至南通市政务服务中心裙楼四楼CA办理窗口办理，详见《江苏省政府采购数字证书</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CA及电子签章办理指南》，请及时进行注册并按要求制作、上传电子</w:t>
      </w:r>
      <w:r>
        <w:rPr>
          <w:rFonts w:hint="eastAsia" w:ascii="仿宋" w:hAnsi="仿宋" w:eastAsia="仿宋" w:cs="仿宋"/>
          <w:bCs/>
          <w:sz w:val="28"/>
          <w:szCs w:val="28"/>
          <w:highlight w:val="none"/>
          <w:lang w:eastAsia="zh-CN"/>
        </w:rPr>
        <w:t xml:space="preserve">响应文件</w:t>
      </w:r>
      <w:r>
        <w:rPr>
          <w:rFonts w:hint="eastAsia" w:ascii="仿宋" w:hAnsi="仿宋" w:eastAsia="仿宋" w:cs="仿宋"/>
          <w:bCs/>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b w:val="0"/>
          <w:bCs w:val="0"/>
          <w:sz w:val="28"/>
          <w:szCs w:val="28"/>
          <w:highlight w:val="none"/>
          <w:lang w:val="en-US" w:eastAsia="zh-CN"/>
        </w:rPr>
        <w:t xml:space="preserve">7</w:t>
      </w:r>
      <w:r>
        <w:rPr>
          <w:rFonts w:hint="eastAsia" w:ascii="仿宋" w:hAnsi="仿宋" w:eastAsia="仿宋" w:cs="仿宋"/>
          <w:b w:val="0"/>
          <w:bCs w:val="0"/>
          <w:sz w:val="28"/>
          <w:szCs w:val="28"/>
          <w:highlight w:val="none"/>
        </w:rPr>
        <w:t xml:space="preserve">.3开标当天</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应及时登录“苏采云”不见面开标大厅，并在规定时间内自行实施远程解密。</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sz w:val="28"/>
          <w:szCs w:val="28"/>
          <w:highlight w:val="none"/>
        </w:rPr>
        <w:t xml:space="preserve">成响应文件解密或开、评标工作无法进行的，可根据实际情况相应延迟解密时间或调整开、评标时间。</w:t>
      </w:r>
      <w:r/>
    </w:p>
    <w:p>
      <w:pPr>
        <w:pStyle w:val="72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七、本次采购联系方式</w:t>
      </w:r>
      <w:r/>
    </w:p>
    <w:p>
      <w:pPr>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1.采购人信息</w:t>
      </w:r>
      <w:r/>
    </w:p>
    <w:p>
      <w:pPr>
        <w:spacing w:line="48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名    称：</w:t>
      </w:r>
      <w:r>
        <w:rPr>
          <w:rFonts w:hint="eastAsia" w:ascii="仿宋" w:hAnsi="仿宋" w:eastAsia="仿宋" w:cs="仿宋"/>
          <w:sz w:val="28"/>
          <w:szCs w:val="28"/>
          <w:highlight w:val="none"/>
          <w:lang w:val="en-US" w:eastAsia="zh-CN"/>
        </w:rPr>
        <w:t xml:space="preserve">南通市少年宫</w:t>
      </w:r>
      <w:r/>
    </w:p>
    <w:p>
      <w:pPr>
        <w:spacing w:line="48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地    址：</w:t>
      </w:r>
      <w:r>
        <w:rPr>
          <w:rFonts w:hint="eastAsia" w:ascii="仿宋" w:hAnsi="仿宋" w:eastAsia="仿宋" w:cs="仿宋"/>
          <w:sz w:val="28"/>
          <w:szCs w:val="28"/>
          <w:highlight w:val="none"/>
          <w:lang w:val="en-US" w:eastAsia="zh-CN"/>
        </w:rPr>
        <w:t xml:space="preserve">南通市濠南路1号</w:t>
      </w:r>
      <w:r/>
    </w:p>
    <w:p>
      <w:pPr>
        <w:spacing w:line="48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联 系 人：</w:t>
      </w:r>
      <w:r>
        <w:rPr>
          <w:rFonts w:hint="eastAsia" w:ascii="仿宋" w:hAnsi="仿宋" w:eastAsia="仿宋" w:cs="仿宋"/>
          <w:sz w:val="28"/>
          <w:szCs w:val="28"/>
          <w:highlight w:val="none"/>
          <w:lang w:val="en-US" w:eastAsia="zh-CN"/>
        </w:rPr>
        <w:t xml:space="preserve">徐老师</w:t>
      </w:r>
      <w:r/>
    </w:p>
    <w:p>
      <w:pPr>
        <w:spacing w:line="48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联系方式：</w:t>
      </w:r>
      <w:r>
        <w:rPr>
          <w:rFonts w:hint="eastAsia" w:ascii="仿宋" w:hAnsi="仿宋" w:eastAsia="仿宋" w:cs="仿宋"/>
          <w:sz w:val="28"/>
          <w:szCs w:val="28"/>
          <w:highlight w:val="none"/>
          <w:lang w:val="en-US" w:eastAsia="zh-CN"/>
        </w:rPr>
        <w:t xml:space="preserve">13861900451</w:t>
      </w:r>
      <w:r/>
    </w:p>
    <w:p>
      <w:pPr>
        <w:pStyle w:val="930"/>
        <w:ind w:left="0" w:firstLine="0"/>
        <w:keepLines w:val="0"/>
        <w:keepNext w:val="0"/>
        <w:pageBreakBefore w:val="0"/>
        <w:spacing w:after="0"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p>
    <w:p>
      <w:pPr>
        <w:pStyle w:val="93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名    称：</w:t>
      </w:r>
      <w:r>
        <w:rPr>
          <w:rFonts w:hint="eastAsia" w:ascii="仿宋" w:hAnsi="仿宋" w:eastAsia="仿宋" w:cs="仿宋"/>
          <w:sz w:val="28"/>
          <w:szCs w:val="28"/>
          <w:highlight w:val="none"/>
          <w:u w:val="none"/>
          <w:lang w:val="en-US" w:eastAsia="zh-CN"/>
        </w:rPr>
        <w:t xml:space="preserve">南通市教育技术中心 </w:t>
      </w:r>
      <w:r>
        <w:rPr>
          <w:rFonts w:hint="eastAsia" w:ascii="仿宋" w:hAnsi="仿宋" w:eastAsia="仿宋" w:cs="仿宋"/>
          <w:sz w:val="28"/>
          <w:szCs w:val="28"/>
          <w:highlight w:val="none"/>
          <w:u w:val="none"/>
        </w:rPr>
        <w:t xml:space="preserve">  </w:t>
      </w:r>
      <w:r/>
    </w:p>
    <w:p>
      <w:pPr>
        <w:pStyle w:val="93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地　  址：南通市崇川区</w:t>
      </w:r>
      <w:r>
        <w:rPr>
          <w:rFonts w:hint="eastAsia" w:ascii="仿宋" w:hAnsi="仿宋" w:eastAsia="仿宋" w:cs="仿宋"/>
          <w:sz w:val="28"/>
          <w:szCs w:val="28"/>
          <w:highlight w:val="none"/>
          <w:u w:val="none"/>
          <w:lang w:val="en-US" w:eastAsia="zh-CN"/>
        </w:rPr>
        <w:t xml:space="preserve">板桥路45号</w:t>
      </w:r>
      <w:r/>
    </w:p>
    <w:p>
      <w:pPr>
        <w:pStyle w:val="93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 系 人：</w:t>
      </w:r>
      <w:r>
        <w:rPr>
          <w:rFonts w:hint="eastAsia" w:ascii="仿宋" w:hAnsi="仿宋" w:eastAsia="仿宋" w:cs="仿宋"/>
          <w:sz w:val="28"/>
          <w:szCs w:val="28"/>
          <w:highlight w:val="none"/>
          <w:u w:val="none"/>
          <w:lang w:val="en-US" w:eastAsia="zh-CN"/>
        </w:rPr>
        <w:t xml:space="preserve">姜老师</w:t>
      </w:r>
      <w:r>
        <w:rPr>
          <w:rFonts w:hint="eastAsia" w:ascii="仿宋" w:hAnsi="仿宋" w:eastAsia="仿宋" w:cs="仿宋"/>
          <w:sz w:val="28"/>
          <w:szCs w:val="28"/>
          <w:highlight w:val="none"/>
          <w:u w:val="none"/>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none"/>
        </w:rPr>
        <w:t xml:space="preserve">      </w:t>
      </w:r>
      <w:r/>
    </w:p>
    <w:p>
      <w:pPr>
        <w:pStyle w:val="93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联系方式：0513-</w:t>
      </w:r>
      <w:r>
        <w:rPr>
          <w:rFonts w:hint="eastAsia" w:ascii="仿宋" w:hAnsi="仿宋" w:eastAsia="仿宋" w:cs="仿宋"/>
          <w:sz w:val="28"/>
          <w:szCs w:val="28"/>
          <w:highlight w:val="none"/>
          <w:u w:val="none"/>
          <w:lang w:val="en-US" w:eastAsia="zh-CN"/>
        </w:rPr>
        <w:t xml:space="preserve">85010355</w:t>
      </w:r>
      <w:r/>
    </w:p>
    <w:p>
      <w:pPr>
        <w:pStyle w:val="930"/>
        <w:ind w:left="0" w:firstLine="0"/>
        <w:jc w:val="left"/>
        <w:keepLines w:val="0"/>
        <w:keepNext w:val="0"/>
        <w:pageBreakBefore w:val="0"/>
        <w:spacing w:after="0" w:line="480" w:lineRule="exact"/>
        <w:widowControl w:val="off"/>
        <w:rPr>
          <w:rFonts w:hint="default" w:ascii="仿宋" w:hAnsi="仿宋" w:eastAsia="仿宋" w:cs="仿宋"/>
          <w:bCs/>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苏采云</w:t>
      </w:r>
      <w:r>
        <w:rPr>
          <w:rFonts w:hint="eastAsia" w:ascii="仿宋" w:hAnsi="仿宋" w:eastAsia="仿宋" w:cs="仿宋"/>
          <w:sz w:val="28"/>
          <w:szCs w:val="28"/>
          <w:highlight w:val="none"/>
        </w:rPr>
        <w:t xml:space="preserve">客服：0519-86722801、0519-86722806</w:t>
      </w:r>
      <w:r>
        <w:rPr>
          <w:rFonts w:hint="eastAsia" w:ascii="仿宋" w:hAnsi="仿宋" w:eastAsia="仿宋" w:cs="仿宋"/>
          <w:sz w:val="28"/>
          <w:szCs w:val="28"/>
          <w:highlight w:val="none"/>
          <w:lang w:eastAsia="zh-CN"/>
        </w:rPr>
        <w:t xml:space="preserve">、0513-5900195</w:t>
      </w:r>
      <w:r>
        <w:rPr>
          <w:rFonts w:hint="eastAsia" w:ascii="仿宋" w:hAnsi="仿宋" w:eastAsia="仿宋" w:cs="仿宋"/>
          <w:sz w:val="28"/>
          <w:szCs w:val="28"/>
          <w:highlight w:val="none"/>
          <w:lang w:val="en-US" w:eastAsia="zh-CN"/>
        </w:rPr>
        <w:t xml:space="preserve">0</w:t>
      </w:r>
      <w:r/>
    </w:p>
    <w:p>
      <w:pPr>
        <w:pStyle w:val="728"/>
        <w:ind w:firstLine="0"/>
        <w:jc w:val="center"/>
        <w:keepLines w:val="0"/>
        <w:keepNext w:val="0"/>
        <w:pageBreakBefore w:val="0"/>
        <w:widowControl w:val="off"/>
        <w:rPr>
          <w:rFonts w:ascii="黑体" w:hAnsi="黑体" w:eastAsia="黑体" w:cs="黑体"/>
          <w:color w:val="000000"/>
          <w:sz w:val="44"/>
          <w:highlight w:val="none"/>
        </w:rPr>
        <w:outlineLvl w:val="0"/>
      </w:pPr>
      <w:r>
        <w:rPr>
          <w:rFonts w:hint="eastAsia"/>
          <w:bCs/>
          <w:sz w:val="28"/>
          <w:szCs w:val="28"/>
          <w:highlight w:val="none"/>
          <w:lang w:eastAsia="zh-CN"/>
        </w:rPr>
        <w:br w:type="page" w:clear="all"/>
      </w:r>
      <w:bookmarkEnd w:id="3"/>
      <w:r/>
      <w:bookmarkStart w:id="4" w:name="_Toc25625"/>
      <w:r>
        <w:rPr>
          <w:rFonts w:ascii="黑体" w:hAnsi="黑体" w:eastAsia="黑体" w:cs="黑体"/>
          <w:color w:val="000000"/>
          <w:sz w:val="44"/>
          <w:highlight w:val="none"/>
          <w:lang w:eastAsia="zh-CN"/>
        </w:rPr>
        <w:t xml:space="preserve">第二</w:t>
      </w:r>
      <w:r>
        <w:rPr>
          <w:rFonts w:hint="eastAsia" w:ascii="黑体" w:hAnsi="黑体" w:eastAsia="黑体" w:cs="黑体"/>
          <w:color w:val="000000"/>
          <w:sz w:val="44"/>
          <w:highlight w:val="none"/>
          <w:lang w:eastAsia="zh-CN"/>
        </w:rPr>
        <w:t xml:space="preserve">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供应商</w:t>
      </w:r>
      <w:r>
        <w:rPr>
          <w:rFonts w:ascii="黑体" w:hAnsi="黑体" w:eastAsia="黑体" w:cs="黑体"/>
          <w:color w:val="000000"/>
          <w:sz w:val="44"/>
          <w:highlight w:val="none"/>
          <w:lang w:eastAsia="zh-CN"/>
        </w:rPr>
        <w:t xml:space="preserve">须知</w:t>
      </w:r>
      <w:bookmarkEnd w:id="4"/>
      <w:r/>
      <w:r/>
    </w:p>
    <w:p>
      <w:pPr>
        <w:pStyle w:val="72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一、成交原则</w:t>
      </w:r>
      <w:r/>
    </w:p>
    <w:p>
      <w:pPr>
        <w:pStyle w:val="728"/>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1.供应商报价为项目总价，不得拆分或选择性报价；供应商须满足公告规定的供货时间要求；成交人不得以任何方式转包或分包。</w:t>
      </w:r>
      <w:r/>
    </w:p>
    <w:p>
      <w:pPr>
        <w:pStyle w:val="728"/>
        <w:ind w:firstLine="562"/>
        <w:keepLines w:val="0"/>
        <w:keepNext w:val="0"/>
        <w:pageBreakBefore w:val="0"/>
        <w:spacing w:line="480" w:lineRule="exact"/>
        <w:widowControl w:val="off"/>
        <w:rPr>
          <w:rFonts w:hint="eastAsia" w:ascii="仿宋" w:hAnsi="仿宋" w:eastAsia="仿宋" w:cs="仿宋"/>
          <w:b/>
          <w:bCs/>
          <w:color w:val="000000"/>
          <w:sz w:val="28"/>
          <w:szCs w:val="28"/>
          <w:highlight w:val="none"/>
        </w:rPr>
        <w:outlineLvl w:val="1"/>
      </w:pPr>
      <w:r>
        <w:rPr>
          <w:rFonts w:hint="eastAsia" w:ascii="仿宋" w:hAnsi="仿宋" w:eastAsia="仿宋" w:cs="仿宋"/>
          <w:b/>
          <w:bCs/>
          <w:color w:val="000000"/>
          <w:sz w:val="28"/>
          <w:szCs w:val="28"/>
          <w:highlight w:val="none"/>
        </w:rPr>
        <w:t xml:space="preserve">2.对于采购项目中的同一品牌产品（单一产品项目指该产品本身，含核心产品的项目指核心产品），若不同供应商提供的该产品品牌相同，且其质量和服务均能满足采购文件实质性响应要求，则按一家供应商计算，报价最低的供应商获得成交供应商推荐资格；若同一品牌内最低报价相同，则由询价小组按随机方式确定唯一推荐供应商。</w:t>
      </w:r>
      <w:r/>
    </w:p>
    <w:p>
      <w:pPr>
        <w:pStyle w:val="728"/>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3.询价小组从按上述第2条处理后剩余的供应商中，按报价由低到高的顺序提出3名以上成交候选人，并编写评审报告。</w:t>
      </w:r>
      <w:r/>
    </w:p>
    <w:p>
      <w:pPr>
        <w:pStyle w:val="728"/>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4.最低报价相同的，由询价小组按随机方式抽签确定成交候选人排序。</w:t>
      </w:r>
      <w:r/>
    </w:p>
    <w:p>
      <w:pPr>
        <w:pStyle w:val="728"/>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5.采购人按评审报告推荐的顺序确定排名第一的成交候选人为成交人。</w:t>
      </w:r>
      <w:r/>
    </w:p>
    <w:p>
      <w:pPr>
        <w:pStyle w:val="72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二、询价采购报价须知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4.2</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未按照询价文件要求上传电子响应文件的。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4.3</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4.4</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不具备询价文件中规定资格要求的。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4.5</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的报价超过了采购预算或最高限价的。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4.6未通过符合性审查的。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4.7 不符合询价文件中规定的实质性要求的（详见本询价文件第四章采购需求中“四、采购需求中必须满足的实质性要求”部分）。</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其中，实质性要求的佐证材料应按采购文件规定在《技术要求响应及偏离表》或《商务要求响应及偏离表》下方列明。若</w:t>
      </w:r>
      <w:r>
        <w:rPr>
          <w:rFonts w:hint="eastAsia" w:ascii="仿宋" w:hAnsi="仿宋" w:eastAsia="仿宋" w:cs="仿宋"/>
          <w:b w:val="0"/>
          <w:bCs w:val="0"/>
          <w:color w:val="000000"/>
          <w:sz w:val="28"/>
          <w:szCs w:val="28"/>
          <w:highlight w:val="none"/>
          <w:lang w:eastAsia="zh-CN"/>
        </w:rPr>
        <w:t xml:space="preserve">评审委员会（询价小组）</w:t>
      </w:r>
      <w:r>
        <w:rPr>
          <w:rFonts w:hint="eastAsia" w:ascii="仿宋" w:hAnsi="仿宋" w:eastAsia="仿宋" w:cs="仿宋"/>
          <w:b w:val="0"/>
          <w:bCs w:val="0"/>
          <w:color w:val="000000"/>
          <w:sz w:val="28"/>
          <w:szCs w:val="28"/>
          <w:highlight w:val="none"/>
        </w:rPr>
        <w:t xml:space="preserve">在规定的部位查找不到相关佐证材料，或材料内容不完整、不清晰，</w:t>
      </w:r>
      <w:r>
        <w:rPr>
          <w:rFonts w:hint="eastAsia" w:ascii="仿宋" w:hAnsi="仿宋" w:eastAsia="仿宋" w:cs="仿宋"/>
          <w:b w:val="0"/>
          <w:bCs w:val="0"/>
          <w:color w:val="000000"/>
          <w:sz w:val="28"/>
          <w:szCs w:val="28"/>
          <w:highlight w:val="none"/>
          <w:lang w:eastAsia="zh-CN"/>
        </w:rPr>
        <w:t xml:space="preserve">评审委员会（询价小组）</w:t>
      </w:r>
      <w:r>
        <w:rPr>
          <w:rFonts w:hint="eastAsia" w:ascii="仿宋" w:hAnsi="仿宋" w:eastAsia="仿宋" w:cs="仿宋"/>
          <w:b w:val="0"/>
          <w:bCs w:val="0"/>
          <w:color w:val="000000"/>
          <w:sz w:val="28"/>
          <w:szCs w:val="28"/>
          <w:highlight w:val="none"/>
        </w:rPr>
        <w:t xml:space="preserve">将以书面形式要求供应商在合理期限内作出说明、补充或澄清。供应商拒不作出说明、补充或澄清，或澄清后仍不能满足实质性要求的，其响应文件按无效处理。</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lang w:eastAsia="zh-CN"/>
        </w:rPr>
        <w:t xml:space="preserve">评审委员会（询价小组）</w:t>
      </w:r>
      <w:r>
        <w:rPr>
          <w:rFonts w:hint="eastAsia" w:ascii="仿宋" w:hAnsi="仿宋" w:eastAsia="仿宋" w:cs="仿宋"/>
          <w:b w:val="0"/>
          <w:bCs w:val="0"/>
          <w:color w:val="000000"/>
          <w:sz w:val="28"/>
          <w:szCs w:val="28"/>
          <w:highlight w:val="none"/>
        </w:rPr>
        <w:t xml:space="preserve">给予供应商的澄清、说明或补正时间一般不超过30分钟，具体时限由</w:t>
      </w:r>
      <w:r>
        <w:rPr>
          <w:rFonts w:hint="eastAsia" w:ascii="仿宋" w:hAnsi="仿宋" w:eastAsia="仿宋" w:cs="仿宋"/>
          <w:b w:val="0"/>
          <w:bCs w:val="0"/>
          <w:color w:val="000000"/>
          <w:sz w:val="28"/>
          <w:szCs w:val="28"/>
          <w:highlight w:val="none"/>
          <w:lang w:eastAsia="zh-CN"/>
        </w:rPr>
        <w:t xml:space="preserve">评审委员会（询价小组）</w:t>
      </w:r>
      <w:r>
        <w:rPr>
          <w:rFonts w:hint="eastAsia" w:ascii="仿宋" w:hAnsi="仿宋" w:eastAsia="仿宋" w:cs="仿宋"/>
          <w:b w:val="0"/>
          <w:bCs w:val="0"/>
          <w:color w:val="000000"/>
          <w:sz w:val="28"/>
          <w:szCs w:val="28"/>
          <w:highlight w:val="none"/>
        </w:rPr>
        <w:t xml:space="preserve">根据实际情况确定。</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4.8</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4.11询价小组认为</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的报价明显低于其他通过符合性审查</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4.12本项目投标产品如属于政府强制采购节能产品品目清单范围内，</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4.14其他</w:t>
      </w:r>
      <w:r>
        <w:rPr>
          <w:rFonts w:hint="eastAsia" w:ascii="仿宋" w:hAnsi="仿宋" w:eastAsia="仿宋" w:cs="仿宋"/>
          <w:b w:val="0"/>
          <w:bCs w:val="0"/>
          <w:color w:val="000000"/>
          <w:sz w:val="28"/>
          <w:szCs w:val="28"/>
          <w:highlight w:val="none"/>
          <w:lang w:eastAsia="zh-CN"/>
        </w:rPr>
        <w:t xml:space="preserve">法律法规</w:t>
      </w:r>
      <w:r>
        <w:rPr>
          <w:rFonts w:hint="eastAsia" w:ascii="仿宋" w:hAnsi="仿宋" w:eastAsia="仿宋" w:cs="仿宋"/>
          <w:b w:val="0"/>
          <w:bCs w:val="0"/>
          <w:color w:val="000000"/>
          <w:sz w:val="28"/>
          <w:szCs w:val="28"/>
          <w:highlight w:val="none"/>
        </w:rPr>
        <w:t xml:space="preserve">及本询价文件</w:t>
      </w:r>
      <w:r>
        <w:rPr>
          <w:rFonts w:hint="eastAsia" w:ascii="仿宋" w:hAnsi="仿宋" w:eastAsia="仿宋" w:cs="仿宋"/>
          <w:b w:val="0"/>
          <w:bCs w:val="0"/>
          <w:color w:val="000000"/>
          <w:sz w:val="28"/>
          <w:szCs w:val="28"/>
          <w:highlight w:val="none"/>
          <w:lang w:eastAsia="zh-CN"/>
        </w:rPr>
        <w:t xml:space="preserve">规定的属于无效</w:t>
      </w:r>
      <w:r>
        <w:rPr>
          <w:rFonts w:hint="eastAsia" w:ascii="仿宋" w:hAnsi="仿宋" w:eastAsia="仿宋" w:cs="仿宋"/>
          <w:b w:val="0"/>
          <w:bCs w:val="0"/>
          <w:color w:val="000000"/>
          <w:sz w:val="28"/>
          <w:szCs w:val="28"/>
          <w:highlight w:val="none"/>
        </w:rPr>
        <w:t xml:space="preserve">响应的情形。</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5.1因情况变化，不再符合规定的询价采购方式适用情形的；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7.供应商随意、恶意报价，或未按询价文件要求进行报价的，将按相关规定予以处罚。</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p>
    <w:p>
      <w:pPr>
        <w:pStyle w:val="728"/>
        <w:ind w:left="0" w:firstLine="0"/>
        <w:jc w:val="center"/>
        <w:keepLines w:val="0"/>
        <w:keepNext w:val="0"/>
        <w:pageBreakBefore w:val="0"/>
        <w:spacing w:line="480" w:lineRule="exact"/>
        <w:widowControl w:val="off"/>
        <w:rPr>
          <w:rFonts w:hint="eastAsia" w:ascii="仿宋" w:hAnsi="仿宋" w:eastAsia="仿宋" w:cs="仿宋"/>
          <w:b/>
          <w:bCs w:val="0"/>
          <w:sz w:val="24"/>
          <w:szCs w:val="18"/>
          <w:highlight w:val="none"/>
          <w:u w:val="single"/>
          <w:lang w:eastAsia="zh-CN"/>
        </w:rPr>
        <w:outlineLvl w:val="1"/>
      </w:pPr>
      <w:r>
        <w:rPr>
          <w:rFonts w:hint="eastAsia" w:ascii="仿宋" w:hAnsi="仿宋" w:eastAsia="仿宋" w:cs="仿宋"/>
          <w:b/>
          <w:bCs w:val="0"/>
          <w:sz w:val="24"/>
          <w:szCs w:val="18"/>
          <w:highlight w:val="none"/>
          <w:u w:val="single"/>
          <w:lang w:eastAsia="zh-CN"/>
        </w:rPr>
        <w:t xml:space="preserve">特别说明：关于个体工商户及分公司（分支机构）参与本项目的资格补充条款</w:t>
      </w:r>
      <w:r/>
    </w:p>
    <w:p>
      <w:pPr>
        <w:pStyle w:val="728"/>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一、个体工商户</w:t>
      </w:r>
      <w:r/>
    </w:p>
    <w:p>
      <w:pPr>
        <w:pStyle w:val="728"/>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符合中小企业划分标准的个体工商户，在政府采购活动中视同中小企业，享受相关扶持政策。</w:t>
      </w:r>
      <w:r/>
    </w:p>
    <w:p>
      <w:pPr>
        <w:pStyle w:val="728"/>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个体工商户以经营者对应本文件中的“法定代表人”，相关材料可由经营者身份证明书及授权委托书替代。</w:t>
      </w:r>
      <w:r/>
    </w:p>
    <w:p>
      <w:pPr>
        <w:pStyle w:val="728"/>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二、分公司及非法人性质分支机构（含电信、银行、保险、石油石化、电力等行业）</w:t>
      </w:r>
      <w:r/>
    </w:p>
    <w:p>
      <w:pPr>
        <w:pStyle w:val="728"/>
        <w:ind w:firstLine="480"/>
        <w:keepLines w:val="0"/>
        <w:keepNext w:val="0"/>
        <w:pageBreakBefore w:val="0"/>
        <w:spacing w:line="480" w:lineRule="exact"/>
        <w:widowControl w:val="off"/>
        <w:rPr>
          <w:rFonts w:hint="default" w:ascii="仿宋" w:hAnsi="仿宋" w:eastAsia="仿宋" w:cs="仿宋"/>
          <w:b w:val="0"/>
          <w:bCs/>
          <w:sz w:val="24"/>
          <w:szCs w:val="18"/>
          <w:highlight w:val="none"/>
          <w:u w:val="single"/>
          <w:lang w:val="en-US" w:eastAsia="zh-CN"/>
        </w:rPr>
        <w:outlineLvl w:val="1"/>
      </w:pPr>
      <w:r>
        <w:rPr>
          <w:rFonts w:hint="eastAsia" w:ascii="仿宋" w:hAnsi="仿宋" w:eastAsia="仿宋" w:cs="仿宋"/>
          <w:b w:val="0"/>
          <w:bCs/>
          <w:sz w:val="24"/>
          <w:szCs w:val="18"/>
          <w:highlight w:val="none"/>
          <w:u w:val="single"/>
          <w:lang w:eastAsia="zh-CN"/>
        </w:rPr>
        <w:t xml:space="preserve">分公司经总公司授权后方可参与本项目，其民事责任由总公司承担。银行、保险、电信、邮政、铁路等特殊行业的总公司通过营业执照概括性授权其分公司独立开展业务的，可提供总公司有关文件或制度等能够证明总公司授权其独立开展业务的证明替代专项授权书。</w:t>
      </w:r>
      <w:r>
        <w:rPr>
          <w:rFonts w:hint="eastAsia" w:ascii="仿宋" w:hAnsi="仿宋" w:eastAsia="仿宋" w:cs="仿宋"/>
          <w:b w:val="0"/>
          <w:bCs/>
          <w:sz w:val="24"/>
          <w:szCs w:val="18"/>
          <w:highlight w:val="none"/>
          <w:u w:val="single"/>
          <w:lang w:val="en-US" w:eastAsia="zh-CN"/>
        </w:rPr>
        <w:t xml:space="preserve">此项无佐证材料视为无效响应。</w:t>
      </w:r>
      <w:r/>
    </w:p>
    <w:p>
      <w:pPr>
        <w:pStyle w:val="728"/>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分公司</w:t>
      </w:r>
      <w:r>
        <w:rPr>
          <w:rFonts w:hint="eastAsia" w:ascii="仿宋" w:hAnsi="仿宋" w:eastAsia="仿宋" w:cs="仿宋"/>
          <w:b w:val="0"/>
          <w:bCs/>
          <w:sz w:val="24"/>
          <w:szCs w:val="18"/>
          <w:highlight w:val="none"/>
          <w:u w:val="single"/>
          <w:lang w:val="en-US" w:eastAsia="zh-CN"/>
        </w:rPr>
        <w:t xml:space="preserve">以</w:t>
      </w:r>
      <w:r>
        <w:rPr>
          <w:rFonts w:hint="eastAsia" w:ascii="仿宋" w:hAnsi="仿宋" w:eastAsia="仿宋" w:cs="仿宋"/>
          <w:b w:val="0"/>
          <w:bCs/>
          <w:sz w:val="24"/>
          <w:szCs w:val="18"/>
          <w:highlight w:val="none"/>
          <w:u w:val="single"/>
          <w:lang w:eastAsia="zh-CN"/>
        </w:rPr>
        <w:t xml:space="preserve">负责人</w:t>
      </w:r>
      <w:r>
        <w:rPr>
          <w:rFonts w:hint="eastAsia" w:ascii="仿宋" w:hAnsi="仿宋" w:eastAsia="仿宋" w:cs="仿宋"/>
          <w:b w:val="0"/>
          <w:bCs/>
          <w:sz w:val="24"/>
          <w:szCs w:val="18"/>
          <w:highlight w:val="none"/>
          <w:u w:val="single"/>
          <w:lang w:val="en-US" w:eastAsia="zh-CN"/>
        </w:rPr>
        <w:t xml:space="preserve">对应</w:t>
      </w:r>
      <w:r>
        <w:rPr>
          <w:rFonts w:hint="eastAsia" w:ascii="仿宋" w:hAnsi="仿宋" w:eastAsia="仿宋" w:cs="仿宋"/>
          <w:b w:val="0"/>
          <w:bCs/>
          <w:sz w:val="24"/>
          <w:szCs w:val="18"/>
          <w:highlight w:val="none"/>
          <w:u w:val="single"/>
          <w:lang w:eastAsia="zh-CN"/>
        </w:rPr>
        <w:t xml:space="preserve">本文件中的“法定代表人”，相关材料可由负责人身份证明书及授权委托书替代。</w:t>
      </w:r>
      <w:r/>
    </w:p>
    <w:p>
      <w:pPr>
        <w:pStyle w:val="728"/>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同一总公司仅能授权一家分公司参与本项目；总公司与其分公司不得同时参与同一项目，否则相关响应均按无效处理。</w:t>
      </w:r>
      <w:r/>
    </w:p>
    <w:p>
      <w:pPr>
        <w:pStyle w:val="728"/>
        <w:ind w:firstLine="480"/>
        <w:keepLines w:val="0"/>
        <w:keepNext w:val="0"/>
        <w:pageBreakBefore w:val="0"/>
        <w:spacing w:line="480" w:lineRule="exact"/>
        <w:widowControl w:val="off"/>
        <w:rPr>
          <w:rFonts w:hint="eastAsia"/>
          <w:highlight w:val="none"/>
          <w:u w:val="single"/>
        </w:rPr>
        <w:outlineLvl w:val="1"/>
      </w:pPr>
      <w:r>
        <w:rPr>
          <w:rFonts w:hint="eastAsia" w:ascii="仿宋" w:hAnsi="仿宋" w:eastAsia="仿宋" w:cs="仿宋"/>
          <w:b w:val="0"/>
          <w:bCs/>
          <w:sz w:val="24"/>
          <w:szCs w:val="18"/>
          <w:highlight w:val="none"/>
          <w:u w:val="single"/>
          <w:lang w:eastAsia="zh-CN"/>
        </w:rPr>
        <w:t xml:space="preserve">分公司原则上不得使用总公司的业绩和资质；采购文件另有规定的除外。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728"/>
        <w:ind w:firstLine="562"/>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10. 评审过程的保密与公正</w:t>
      </w:r>
      <w:r/>
    </w:p>
    <w:p>
      <w:pPr>
        <w:pStyle w:val="728"/>
        <w:ind w:firstLine="560"/>
        <w:keepLines w:val="0"/>
        <w:keepNext w:val="0"/>
        <w:pageBreakBefore w:val="0"/>
        <w:spacing w:line="480" w:lineRule="exact"/>
        <w:widowControl w:val="off"/>
        <w:rPr>
          <w:rFonts w:hint="eastAsia" w:ascii="仿宋" w:hAnsi="仿宋" w:eastAsia="仿宋" w:cs="仿宋"/>
          <w:b w:val="0"/>
          <w:bCs/>
          <w:sz w:val="28"/>
          <w:highlight w:val="none"/>
          <w:lang w:eastAsia="zh-CN"/>
        </w:rPr>
        <w:outlineLvl w:val="1"/>
      </w:pPr>
      <w:r>
        <w:rPr>
          <w:rFonts w:hint="eastAsia" w:ascii="仿宋" w:hAnsi="仿宋" w:eastAsia="仿宋" w:cs="仿宋"/>
          <w:b w:val="0"/>
          <w:bCs/>
          <w:sz w:val="28"/>
          <w:highlight w:val="none"/>
          <w:lang w:eastAsia="zh-CN"/>
        </w:rPr>
        <w:t xml:space="preserve">10.1 询价小组、采购人和招标代理工作人员、相关监督人员等与评审工作有关的人员，对评审情况以及在评审过程中获悉的国家秘密、商业秘密负有保密责任。</w:t>
      </w:r>
      <w:r/>
    </w:p>
    <w:p>
      <w:pPr>
        <w:pStyle w:val="728"/>
        <w:ind w:firstLine="560"/>
        <w:keepLines w:val="0"/>
        <w:keepNext w:val="0"/>
        <w:pageBreakBefore w:val="0"/>
        <w:spacing w:line="480" w:lineRule="exact"/>
        <w:widowControl w:val="off"/>
        <w:rPr>
          <w:rFonts w:hint="eastAsia" w:ascii="仿宋" w:hAnsi="仿宋" w:eastAsia="仿宋" w:cs="仿宋"/>
          <w:b w:val="0"/>
          <w:bCs/>
          <w:sz w:val="28"/>
          <w:highlight w:val="none"/>
          <w:lang w:eastAsia="zh-CN"/>
        </w:rPr>
        <w:outlineLvl w:val="1"/>
      </w:pPr>
      <w:r>
        <w:rPr>
          <w:rFonts w:hint="eastAsia" w:ascii="仿宋" w:hAnsi="仿宋" w:eastAsia="仿宋" w:cs="仿宋"/>
          <w:b w:val="0"/>
          <w:bCs/>
          <w:sz w:val="28"/>
          <w:highlight w:val="none"/>
          <w:lang w:eastAsia="zh-CN"/>
        </w:rPr>
        <w:t xml:space="preserve">10.2 在评审过程中，供应商不得以任何行为影响评审过程，否则其响应文件将被作为无效响应文件。</w:t>
      </w:r>
      <w:r/>
    </w:p>
    <w:p>
      <w:pPr>
        <w:pStyle w:val="728"/>
        <w:ind w:firstLine="560"/>
        <w:keepLines w:val="0"/>
        <w:keepNext w:val="0"/>
        <w:pageBreakBefore w:val="0"/>
        <w:spacing w:line="480" w:lineRule="exact"/>
        <w:widowControl w:val="off"/>
        <w:rPr>
          <w:rFonts w:hint="eastAsia" w:ascii="仿宋" w:hAnsi="仿宋" w:eastAsia="仿宋" w:cs="仿宋"/>
          <w:b w:val="0"/>
          <w:bCs/>
          <w:sz w:val="28"/>
          <w:highlight w:val="none"/>
          <w:lang w:eastAsia="zh-CN"/>
        </w:rPr>
        <w:outlineLvl w:val="1"/>
      </w:pPr>
      <w:r>
        <w:rPr>
          <w:rFonts w:hint="eastAsia" w:ascii="仿宋" w:hAnsi="仿宋" w:eastAsia="仿宋" w:cs="仿宋"/>
          <w:b w:val="0"/>
          <w:bCs/>
          <w:sz w:val="28"/>
          <w:highlight w:val="none"/>
          <w:lang w:eastAsia="zh-CN"/>
        </w:rPr>
        <w:t xml:space="preserve">10.3 在评审期间，由专门工作人员负责与供应商联系。</w:t>
      </w:r>
      <w:r/>
    </w:p>
    <w:p>
      <w:pPr>
        <w:pStyle w:val="728"/>
        <w:ind w:firstLine="560"/>
        <w:keepLines w:val="0"/>
        <w:keepNext w:val="0"/>
        <w:pageBreakBefore w:val="0"/>
        <w:spacing w:line="480" w:lineRule="exact"/>
        <w:widowControl w:val="off"/>
        <w:rPr>
          <w:rFonts w:hint="eastAsia" w:ascii="仿宋" w:hAnsi="仿宋" w:eastAsia="仿宋" w:cs="仿宋"/>
          <w:b w:val="0"/>
          <w:bCs/>
          <w:sz w:val="28"/>
          <w:highlight w:val="none"/>
          <w:lang w:eastAsia="zh-CN"/>
        </w:rPr>
        <w:outlineLvl w:val="1"/>
      </w:pPr>
      <w:r>
        <w:rPr>
          <w:rFonts w:hint="eastAsia" w:ascii="仿宋" w:hAnsi="仿宋" w:eastAsia="仿宋" w:cs="仿宋"/>
          <w:b w:val="0"/>
          <w:bCs/>
          <w:sz w:val="28"/>
          <w:highlight w:val="none"/>
          <w:lang w:eastAsia="zh-CN"/>
        </w:rPr>
        <w:t xml:space="preserve">10.4 评审结束后，代理机构和询价小组不向未成交的供应商主动解释未成交原因，也不公布评审过程中的相关细节；但供应商在法定质疑期内依法提出书面质疑的除外，代理机构应当按照《政府采购质疑和投诉办法》的规定在7个工作日内作出书面答复，答复内容不得涉及其他供应商的商业秘密。</w:t>
      </w:r>
      <w:r/>
    </w:p>
    <w:p>
      <w:pPr>
        <w:pStyle w:val="728"/>
        <w:ind w:left="0"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三、合同签订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72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四、验收与付款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p>
    <w:p>
      <w:pPr>
        <w:pStyle w:val="72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五、询价费用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p>
    <w:p>
      <w:pPr>
        <w:pStyle w:val="72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六、报价注意事项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报价截止时间以江苏政府采购网服务器时间为准。</w:t>
      </w:r>
      <w:r/>
    </w:p>
    <w:p>
      <w:pPr>
        <w:pStyle w:val="72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七、政府采购政策功能落实</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1.小微型企业价格扣除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（1）本项目对小型和微型企业产品给予10%的扣除价格，用扣除后的价格参与评审。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含新疆生产建设兵团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出具的属于监狱企业的证明文件。供应商如不提供上述证明文件，价格将不做相应扣除。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6.联合体各方均为小型、微型企业（残疾人福利单位、监狱企业）的，联合体享受5%价格扣除，用扣除后的价格参与评审。</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w:t>
      </w:r>
      <w:bookmarkStart w:id="5" w:name="OLE_LINK209"/>
      <w:r>
        <w:rPr>
          <w:rFonts w:hint="eastAsia" w:ascii="仿宋" w:hAnsi="仿宋" w:eastAsia="仿宋" w:cs="仿宋"/>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5"/>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bookmarkStart w:id="6" w:name="OLE_LINK210"/>
      <w:r/>
      <w:r/>
    </w:p>
    <w:p>
      <w:pPr>
        <w:ind w:firstLine="560"/>
        <w:jc w:val="left"/>
        <w:spacing w:line="48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绿色采购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本次采购需切实履行绿色采购，参照《江苏省财政</w:t>
      </w:r>
      <w:r>
        <w:rPr>
          <w:rFonts w:hint="eastAsia" w:ascii="仿宋" w:hAnsi="仿宋" w:eastAsia="仿宋" w:cs="仿宋"/>
          <w:color w:val="000000"/>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6"/>
      <w:r>
        <w:rPr>
          <w:rFonts w:hint="eastAsia" w:ascii="仿宋" w:hAnsi="仿宋" w:eastAsia="仿宋" w:cs="仿宋"/>
          <w:color w:val="000000"/>
          <w:sz w:val="28"/>
          <w:szCs w:val="28"/>
          <w:highlight w:val="none"/>
          <w:lang w:val="en-US" w:eastAsia="zh-CN"/>
        </w:rPr>
        <w:t xml:space="preserve">  </w:t>
      </w:r>
      <w:r/>
    </w:p>
    <w:p>
      <w:pPr>
        <w:ind w:firstLine="560"/>
        <w:jc w:val="left"/>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9.1</w:t>
      </w:r>
      <w:r>
        <w:rPr>
          <w:rFonts w:hint="eastAsia" w:ascii="仿宋" w:hAnsi="仿宋" w:eastAsia="仿宋" w:cs="仿宋"/>
          <w:color w:val="000000"/>
          <w:sz w:val="28"/>
          <w:szCs w:val="28"/>
          <w:highlight w:val="none"/>
        </w:rPr>
        <w:t xml:space="preserve">商品包装环保要求：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9.2</w:t>
      </w:r>
      <w:r>
        <w:rPr>
          <w:rFonts w:hint="eastAsia" w:ascii="仿宋" w:hAnsi="仿宋" w:eastAsia="仿宋" w:cs="仿宋"/>
          <w:color w:val="000000"/>
          <w:sz w:val="28"/>
          <w:szCs w:val="28"/>
          <w:highlight w:val="none"/>
        </w:rPr>
        <w:t xml:space="preserve">快递包装环保要求：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rPr>
        <w:t xml:space="preserve">）快递应使用电子面单；</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）直接使用商品包装作为快递包装的商品，其商品包装满足《商品包装政府采购需求标准（试行）》即可；</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）快递包装产品质量和封装方式应符合相关国家或行业标准技术指标要求。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9.3</w:t>
      </w:r>
      <w:r>
        <w:rPr>
          <w:rFonts w:hint="eastAsia" w:ascii="仿宋" w:hAnsi="仿宋" w:eastAsia="仿宋" w:cs="仿宋"/>
          <w:color w:val="000000"/>
          <w:sz w:val="28"/>
          <w:szCs w:val="28"/>
          <w:highlight w:val="none"/>
        </w:rPr>
        <w:t xml:space="preserve">低挥发性有机化合物产品：</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采购本国产品的支持政策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.1</w:t>
      </w:r>
      <w:r>
        <w:rPr>
          <w:rFonts w:hint="eastAsia" w:ascii="仿宋" w:hAnsi="仿宋" w:eastAsia="仿宋" w:cs="仿宋"/>
          <w:b/>
          <w:bCs/>
          <w:color w:val="000000"/>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p>
    <w:p>
      <w:pPr>
        <w:pStyle w:val="72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八、质疑处理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p>
    <w:p>
      <w:pPr>
        <w:pStyle w:val="72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九、政府采购履约资金扶持政策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728"/>
        <w:ind w:firstLine="0"/>
        <w:jc w:val="center"/>
        <w:keepLines w:val="0"/>
        <w:keepNext w:val="0"/>
        <w:pageBreakBefore w:val="0"/>
        <w:widowControl w:val="off"/>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7" w:name="_Toc8121"/>
      <w:r>
        <w:rPr>
          <w:rFonts w:ascii="黑体" w:hAnsi="黑体" w:eastAsia="黑体" w:cs="黑体"/>
          <w:color w:val="000000"/>
          <w:sz w:val="44"/>
          <w:highlight w:val="none"/>
          <w:lang w:eastAsia="zh-CN"/>
        </w:rPr>
        <w:t xml:space="preserve">第</w:t>
      </w:r>
      <w:r>
        <w:rPr>
          <w:rFonts w:hint="eastAsia" w:ascii="黑体" w:hAnsi="黑体" w:eastAsia="黑体" w:cs="黑体"/>
          <w:color w:val="000000"/>
          <w:sz w:val="44"/>
          <w:highlight w:val="none"/>
          <w:lang w:eastAsia="zh-CN"/>
        </w:rPr>
        <w:t xml:space="preserve">三章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文本合同</w:t>
      </w:r>
      <w:bookmarkEnd w:id="7"/>
      <w:r/>
      <w:r/>
    </w:p>
    <w:p>
      <w:pPr>
        <w:pStyle w:val="930"/>
        <w:ind w:firstLine="0"/>
        <w:jc w:val="center"/>
        <w:spacing w:line="540" w:lineRule="exact"/>
        <w:rPr>
          <w:rFonts w:ascii="黑体" w:hAnsi="黑体" w:eastAsia="黑体" w:cs="黑体"/>
          <w:color w:val="000000"/>
          <w:sz w:val="44"/>
          <w:szCs w:val="20"/>
          <w:highlight w:val="none"/>
        </w:rPr>
      </w:pPr>
      <w:r>
        <w:rPr>
          <w:rFonts w:ascii="黑体" w:hAnsi="黑体" w:eastAsia="黑体" w:cs="黑体"/>
          <w:color w:val="000000"/>
          <w:sz w:val="44"/>
          <w:szCs w:val="20"/>
          <w:highlight w:val="none"/>
        </w:rPr>
      </w:r>
      <w:r/>
    </w:p>
    <w:p>
      <w:pPr>
        <w:pStyle w:val="728"/>
        <w:ind w:firstLine="0"/>
        <w:jc w:val="center"/>
        <w:rPr>
          <w:color w:val="000000"/>
          <w:sz w:val="28"/>
          <w:szCs w:val="28"/>
          <w:highlight w:val="none"/>
        </w:rPr>
      </w:pPr>
      <w:r>
        <w:rPr>
          <w:color w:val="000000"/>
          <w:sz w:val="28"/>
          <w:szCs w:val="28"/>
          <w:highlight w:val="none"/>
        </w:rPr>
      </w:r>
      <w:r/>
    </w:p>
    <w:p>
      <w:pPr>
        <w:pStyle w:val="728"/>
        <w:ind w:firstLine="0"/>
        <w:jc w:val="center"/>
        <w:rPr>
          <w:color w:val="000000"/>
          <w:sz w:val="28"/>
          <w:szCs w:val="28"/>
          <w:highlight w:val="none"/>
        </w:rPr>
      </w:pPr>
      <w:r>
        <w:rPr>
          <w:color w:val="000000"/>
          <w:sz w:val="28"/>
          <w:szCs w:val="28"/>
          <w:highlight w:val="none"/>
        </w:rPr>
      </w:r>
      <w:r/>
    </w:p>
    <w:p>
      <w:pPr>
        <w:pStyle w:val="728"/>
        <w:ind w:firstLine="0"/>
        <w:jc w:val="center"/>
        <w:rPr>
          <w:color w:val="000000"/>
          <w:sz w:val="28"/>
          <w:szCs w:val="28"/>
          <w:highlight w:val="none"/>
        </w:rPr>
      </w:pPr>
      <w:r>
        <w:rPr>
          <w:color w:val="000000"/>
          <w:sz w:val="28"/>
          <w:szCs w:val="28"/>
          <w:highlight w:val="none"/>
        </w:rPr>
      </w:r>
      <w:r/>
    </w:p>
    <w:p>
      <w:pPr>
        <w:pStyle w:val="728"/>
        <w:ind w:firstLine="0"/>
        <w:jc w:val="center"/>
        <w:rPr>
          <w:rFonts w:hint="eastAsia"/>
          <w:highlight w:val="none"/>
        </w:rPr>
      </w:pPr>
      <w:r>
        <w:rPr>
          <w:rFonts w:hint="eastAsia"/>
          <w:highlight w:val="none"/>
        </w:rPr>
      </w:r>
      <w:r/>
    </w:p>
    <w:p>
      <w:pPr>
        <w:pStyle w:val="914"/>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pStyle w:val="914"/>
        <w:jc w:val="center"/>
        <w:rPr>
          <w:rFonts w:hint="eastAsia" w:ascii="宋体" w:hAnsi="宋体" w:eastAsia="宋体" w:cs="宋体"/>
          <w:b/>
          <w:bCs/>
          <w:spacing w:val="-20"/>
          <w:sz w:val="48"/>
          <w:szCs w:val="48"/>
          <w:highlight w:val="none"/>
        </w:rPr>
      </w:pPr>
      <w:r>
        <w:rPr>
          <w:rFonts w:hint="eastAsia" w:ascii="宋体" w:hAnsi="宋体" w:cs="宋体"/>
          <w:b/>
          <w:bCs/>
          <w:spacing w:val="-20"/>
          <w:sz w:val="48"/>
          <w:szCs w:val="48"/>
          <w:highlight w:val="none"/>
        </w:rPr>
        <w:t xml:space="preserve">（试行）</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ind w:firstLine="128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rPr>
          <w:rFonts w:hint="eastAsia" w:eastAsia="黑体"/>
          <w:sz w:val="44"/>
          <w:szCs w:val="44"/>
          <w:highlight w:val="none"/>
        </w:rPr>
      </w:pPr>
      <w:r>
        <w:rPr>
          <w:rFonts w:eastAsia="黑体"/>
          <w:sz w:val="44"/>
          <w:szCs w:val="44"/>
          <w:highlight w:val="none"/>
        </w:rPr>
        <w:br w:type="page" w:clear="all"/>
      </w:r>
      <w:r>
        <w:rPr>
          <w:rFonts w:hint="eastAsia" w:eastAsia="黑体"/>
          <w:sz w:val="44"/>
          <w:szCs w:val="44"/>
          <w:highlight w:val="none"/>
        </w:rPr>
        <w:t xml:space="preserve">使 用 说 明</w:t>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pStyle w:val="728"/>
        <w:ind w:firstLine="0"/>
        <w:jc w:val="center"/>
        <w:spacing w:line="480" w:lineRule="exact"/>
        <w:rPr>
          <w:rFonts w:hint="eastAsia"/>
          <w:b/>
          <w:sz w:val="28"/>
          <w:highlight w:val="none"/>
        </w:rPr>
        <w:outlineLvl w:val="1"/>
      </w:pPr>
      <w:r/>
      <w:bookmarkStart w:id="8" w:name="_Toc22209"/>
      <w:r>
        <w:rPr>
          <w:b/>
          <w:sz w:val="28"/>
          <w:highlight w:val="none"/>
          <w:lang w:eastAsia="zh-CN"/>
        </w:rPr>
        <w:br w:type="page" w:clear="all"/>
      </w:r>
      <w:r>
        <w:rPr>
          <w:rFonts w:hint="eastAsia"/>
          <w:b/>
          <w:sz w:val="28"/>
          <w:highlight w:val="none"/>
          <w:lang w:eastAsia="zh-CN"/>
        </w:rPr>
        <w:t xml:space="preserve">第一节 政府采购合同协议书</w:t>
      </w:r>
      <w:bookmarkEnd w:id="8"/>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p>
    <w:p>
      <w:pPr>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pStyle w:val="915"/>
        <w:ind w:left="0" w:firstLine="420"/>
        <w:spacing w:after="0" w:line="400" w:lineRule="exact"/>
        <w:rPr>
          <w:rFonts w:ascii="宋体" w:hAnsi="宋体"/>
          <w:szCs w:val="21"/>
          <w:highlight w:val="none"/>
        </w:rPr>
      </w:pPr>
      <w:r>
        <w:rPr>
          <w:rFonts w:ascii="宋体" w:hAnsi="宋体"/>
          <w:szCs w:val="21"/>
          <w:highlight w:val="none"/>
        </w:rPr>
      </w:r>
      <w:r/>
    </w:p>
    <w:p>
      <w:pPr>
        <w:pStyle w:val="915"/>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pStyle w:val="91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w:t>
      </w:r>
      <w:r>
        <w:rPr>
          <w:rFonts w:hint="eastAsia" w:ascii="宋体" w:hAnsi="宋体"/>
          <w:b/>
          <w:szCs w:val="21"/>
          <w:highlight w:val="none"/>
        </w:rPr>
        <w:t xml:space="preserve">项目信息</w:t>
      </w:r>
      <w:r/>
    </w:p>
    <w:p>
      <w:pPr>
        <w:pStyle w:val="915"/>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t xml:space="preserve">                                          </w:t>
      </w:r>
      <w:r/>
    </w:p>
    <w:p>
      <w:pPr>
        <w:pStyle w:val="915"/>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915"/>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u w:val="singl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pStyle w:val="950"/>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5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95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p>
    <w:p>
      <w:pPr>
        <w:pStyle w:val="95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95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p>
    <w:p>
      <w:pPr>
        <w:pStyle w:val="950"/>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950"/>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宋体" w:hAnsi="宋体" w:eastAsia="宋体" w:cs="宋体"/>
          <w:sz w:val="21"/>
          <w:highlight w:val="none"/>
        </w:rPr>
        <w:t xml:space="preserve">  </w:t>
      </w: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950"/>
        <w:ind w:firstLine="84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950"/>
        <w:ind w:firstLine="438"/>
        <w:rPr>
          <w:rFonts w:hint="eastAsia" w:ascii="宋体" w:hAnsi="宋体" w:eastAsia="宋体" w:cs="Times New Roman"/>
          <w:sz w:val="21"/>
          <w:highlight w:val="none"/>
        </w:rPr>
      </w:pPr>
      <w:r>
        <w:rPr>
          <w:rFonts w:hint="eastAsia" w:ascii="宋体" w:hAnsi="宋体" w:eastAsia="宋体" w:cs="Times New Roman"/>
          <w:sz w:val="21"/>
          <w:highlight w:val="none"/>
        </w:rPr>
        <w:t xml:space="preserve">（</w:t>
      </w:r>
      <w:r>
        <w:rPr>
          <w:rFonts w:ascii="宋体" w:hAnsi="宋体" w:eastAsia="宋体" w:cs="Times New Roman"/>
          <w:sz w:val="21"/>
          <w:highlight w:val="none"/>
        </w:rPr>
        <w:t xml:space="preserve">6</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w:t>
      </w:r>
      <w:r>
        <w:rPr>
          <w:rFonts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950"/>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w:t>
      </w:r>
      <w:r>
        <w:rPr>
          <w:rFonts w:ascii="宋体" w:hAnsi="宋体" w:eastAsia="宋体" w:cs="宋体"/>
          <w:sz w:val="21"/>
          <w:highlight w:val="none"/>
        </w:rPr>
        <w:t xml:space="preserve">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950"/>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w:t>
      </w:r>
      <w:r/>
    </w:p>
    <w:p>
      <w:pPr>
        <w:pStyle w:val="950"/>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pStyle w:val="950"/>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w:t>
      </w:r>
      <w:r>
        <w:rPr>
          <w:rFonts w:hint="eastAsia" w:ascii="宋体" w:hAnsi="宋体"/>
          <w:szCs w:val="21"/>
          <w:highlight w:val="none"/>
          <w:lang w:eastAsia="zh-CN"/>
        </w:rPr>
        <w:t xml:space="preserve">》《</w:t>
      </w:r>
      <w:r>
        <w:rPr>
          <w:rFonts w:hint="eastAsia" w:ascii="宋体" w:hAnsi="宋体"/>
          <w:szCs w:val="21"/>
          <w:highlight w:val="none"/>
        </w:rPr>
        <w:t xml:space="preserve">快递包装政府采购需求标准（试行）》明确产品及相关快递服务的具体包装要求：</w:t>
      </w:r>
      <w:r/>
    </w:p>
    <w:p>
      <w:pPr>
        <w:pStyle w:val="950"/>
        <w:ind w:firstLine="945"/>
        <w:rPr>
          <w:rFonts w:hint="eastAsia" w:ascii="宋体" w:hAnsi="宋体" w:eastAsia="宋体" w:cs="Times New Roman"/>
          <w:sz w:val="21"/>
          <w:highlight w:val="non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不涉及</w:t>
      </w:r>
      <w:r/>
    </w:p>
    <w:p>
      <w:pPr>
        <w:pStyle w:val="91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（注：固定单价合同应填写单价和最高限价）</w:t>
      </w:r>
      <w:r/>
    </w:p>
    <w:p>
      <w:pPr>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945"/>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pStyle w:val="951"/>
        <w:spacing w:line="400" w:lineRule="exact"/>
        <w:rPr>
          <w:highlight w:val="none"/>
        </w:rPr>
      </w:pPr>
      <w:r>
        <w:rPr>
          <w:rFonts w:hint="eastAsia" w:ascii="宋体" w:hAnsi="宋体"/>
          <w:highlight w:val="none"/>
        </w:rPr>
        <w:t xml:space="preserve">（3）付款方式（按项目实际勾选填写）：</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（应明确一次性支付合同款项的条件）      </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945"/>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（应明确分期支付合同款项的各期比例和支付条件，各期支付条件应与分期履约验收情况挂钩）</w:t>
      </w:r>
      <w:r>
        <w:rPr>
          <w:rFonts w:hint="eastAsia" w:ascii="宋体" w:hAnsi="宋体"/>
          <w:szCs w:val="21"/>
          <w:highlight w:val="none"/>
        </w:rPr>
        <w:t xml:space="preserve">，其中涉及预付款的：</w:t>
      </w:r>
      <w:r>
        <w:rPr>
          <w:rFonts w:hint="eastAsia" w:ascii="宋体" w:hAnsi="宋体"/>
          <w:szCs w:val="21"/>
          <w:highlight w:val="none"/>
          <w:u w:val="single"/>
        </w:rPr>
        <w:t xml:space="preserve">（应明确预付款的支付比例和支付条件）</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（应明确按照成本补偿方式的支付方式和支付条件）   </w:t>
      </w:r>
      <w:r>
        <w:rPr>
          <w:rFonts w:ascii="宋体" w:hAnsi="宋体"/>
          <w:szCs w:val="21"/>
          <w:highlight w:val="none"/>
          <w:u w:val="single"/>
        </w:rPr>
        <w:t xml:space="preserve">          </w:t>
      </w:r>
      <w:r/>
    </w:p>
    <w:p>
      <w:pPr>
        <w:ind w:firstLine="945"/>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（应明确按照绩效激励方式的支付方式和支付条件）   </w:t>
      </w:r>
      <w:r>
        <w:rPr>
          <w:rFonts w:ascii="宋体" w:hAnsi="宋体"/>
          <w:szCs w:val="21"/>
          <w:highlight w:val="none"/>
          <w:u w:val="single"/>
        </w:rPr>
        <w:t xml:space="preserve">          </w:t>
      </w:r>
      <w:r/>
    </w:p>
    <w:p>
      <w:pPr>
        <w:pStyle w:val="91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pStyle w:val="950"/>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p>
    <w:p>
      <w:pPr>
        <w:pStyle w:val="950"/>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bCs/>
          <w:szCs w:val="21"/>
          <w:highlight w:val="none"/>
        </w:rPr>
        <w:t xml:space="preserve">履约担保期限：</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p>
    <w:p>
      <w:pPr>
        <w:pStyle w:val="91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w:t>
      </w:r>
      <w:r>
        <w:rPr>
          <w:rFonts w:ascii="宋体" w:hAnsi="宋体"/>
          <w:b/>
          <w:szCs w:val="21"/>
          <w:highlight w:val="none"/>
        </w:rPr>
        <w:t xml:space="preserve">.</w:t>
      </w:r>
      <w:r>
        <w:rPr>
          <w:rFonts w:hint="eastAsia" w:ascii="宋体" w:hAnsi="宋体"/>
          <w:b/>
          <w:szCs w:val="21"/>
          <w:highlight w:val="none"/>
        </w:rPr>
        <w:t xml:space="preserve">合同验收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ind w:firstLine="945"/>
        <w:spacing w:line="400" w:lineRule="exact"/>
        <w:rPr>
          <w:rFonts w:ascii="宋体" w:hAnsi="宋体"/>
          <w:bCs/>
          <w:szCs w:val="21"/>
          <w:highlight w:val="none"/>
        </w:rPr>
      </w:pP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w:t>
      </w:r>
      <w:r/>
    </w:p>
    <w:p>
      <w:pPr>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pStyle w:val="950"/>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t xml:space="preserve">                    </w:t>
      </w:r>
      <w:r/>
    </w:p>
    <w:p>
      <w:pPr>
        <w:pStyle w:val="91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5</w:t>
      </w:r>
      <w:r>
        <w:rPr>
          <w:rFonts w:ascii="宋体" w:hAnsi="宋体"/>
          <w:b/>
          <w:szCs w:val="21"/>
          <w:highlight w:val="none"/>
        </w:rPr>
        <w:t xml:space="preserve">.</w:t>
      </w: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950"/>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pStyle w:val="91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pStyle w:val="91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7</w:t>
      </w:r>
      <w:r>
        <w:rPr>
          <w:rFonts w:ascii="宋体" w:hAnsi="宋体"/>
          <w:b/>
          <w:szCs w:val="21"/>
          <w:highlight w:val="none"/>
        </w:rPr>
        <w:t xml:space="preserve">.</w:t>
      </w: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pStyle w:val="950"/>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附件：具体标的及其技术要求和商务要求、联合协议、分包意向协议等（如有）。</w:t>
      </w:r>
      <w:r/>
    </w:p>
    <w:p>
      <w:pPr>
        <w:pStyle w:val="950"/>
        <w:rPr>
          <w:rFonts w:ascii="宋体" w:hAnsi="宋体" w:eastAsia="宋体" w:cs="宋体"/>
          <w:color w:val="000000"/>
          <w:sz w:val="21"/>
          <w:highlight w:val="none"/>
        </w:rPr>
      </w:pPr>
      <w:r>
        <w:rPr>
          <w:highlight w:val="none"/>
        </w:rPr>
        <w:br w:type="page" w:clear="all"/>
      </w:r>
      <w:r/>
    </w:p>
    <w:p>
      <w:pPr>
        <w:pStyle w:val="95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Style w:val="727"/>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3178"/>
        <w:gridCol w:w="1160"/>
        <w:gridCol w:w="2922"/>
      </w:tblGrid>
      <w:tr>
        <w:trPr>
          <w:jc w:val="center"/>
          <w:trHeight w:val="490"/>
        </w:trPr>
        <w:tc>
          <w:tcPr>
            <w:gridSpan w:val="2"/>
            <w:tcW w:w="4403" w:type="dxa"/>
            <w:vAlign w:val="center"/>
            <w:textDirection w:val="lrTb"/>
            <w:noWrap w:val="false"/>
          </w:tcPr>
          <w:p>
            <w:pPr>
              <w:jc w:val="center"/>
              <w:spacing w:line="300" w:lineRule="exact"/>
              <w:rPr>
                <w:highlight w:val="none"/>
              </w:rPr>
            </w:pPr>
            <w:r>
              <w:rPr>
                <w:highlight w:val="none"/>
              </w:rPr>
              <w:br w:type="page" w:clear="all"/>
            </w: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190"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jc w:val="center"/>
          <w:trHeight w:val="917"/>
        </w:trPr>
        <w:tc>
          <w:tcPr>
            <w:tcW w:w="1126"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1171"/>
        </w:trPr>
        <w:tc>
          <w:tcPr>
            <w:tcW w:w="1126"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436" w:type="dxa"/>
            <w:vAlign w:val="center"/>
            <w:vMerge w:val="restart"/>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260" w:type="dxa"/>
            <w:vAlign w:val="center"/>
            <w:textDirection w:val="lrTb"/>
            <w:noWrap w:val="false"/>
          </w:tcPr>
          <w:p>
            <w:pPr>
              <w:jc w:val="center"/>
              <w:spacing w:line="300" w:lineRule="exact"/>
              <w:rPr>
                <w:szCs w:val="21"/>
                <w:highlight w:val="none"/>
              </w:rPr>
            </w:pPr>
            <w:r>
              <w:rPr>
                <w:szCs w:val="21"/>
                <w:highlight w:val="none"/>
              </w:rPr>
            </w:r>
            <w:r/>
          </w:p>
        </w:tc>
      </w:tr>
      <w:tr>
        <w:trPr>
          <w:jc w:val="cente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拥有者性别</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通信地址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开户名称</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开户银行</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银行账号</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W w:w="8593" w:type="dxa"/>
            <w:vAlign w:val="center"/>
            <w:textDirection w:val="lrTb"/>
            <w:noWrap w:val="false"/>
          </w:tcPr>
          <w:p>
            <w:pPr>
              <w:pStyle w:val="915"/>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950"/>
        <w:ind w:firstLine="420"/>
        <w:rPr>
          <w:rFonts w:ascii="宋体" w:hAnsi="宋体" w:eastAsia="宋体" w:cs="宋体"/>
          <w:color w:val="000000"/>
          <w:sz w:val="21"/>
          <w:highlight w:val="none"/>
        </w:rPr>
      </w:pPr>
      <w:r>
        <w:rPr>
          <w:rFonts w:ascii="宋体" w:hAnsi="宋体" w:eastAsia="宋体" w:cs="宋体"/>
          <w:color w:val="000000"/>
          <w:sz w:val="21"/>
          <w:highlight w:val="none"/>
        </w:rPr>
      </w:r>
      <w:r/>
    </w:p>
    <w:p>
      <w:pPr>
        <w:pStyle w:val="95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728"/>
        <w:ind w:firstLine="0"/>
        <w:jc w:val="center"/>
        <w:spacing w:line="480" w:lineRule="exact"/>
        <w:rPr>
          <w:b/>
          <w:sz w:val="28"/>
          <w:highlight w:val="none"/>
        </w:rPr>
        <w:outlineLvl w:val="1"/>
      </w:pPr>
      <w:r>
        <w:rPr>
          <w:sz w:val="21"/>
          <w:szCs w:val="21"/>
          <w:highlight w:val="none"/>
          <w:u w:val="single"/>
          <w:lang w:eastAsia="zh-CN"/>
        </w:rPr>
        <w:br w:type="page" w:clear="all"/>
      </w:r>
      <w:bookmarkStart w:id="9" w:name="_Toc27624"/>
      <w:r>
        <w:rPr>
          <w:rFonts w:hint="eastAsia"/>
          <w:b/>
          <w:sz w:val="28"/>
          <w:highlight w:val="none"/>
          <w:lang w:eastAsia="zh-CN"/>
        </w:rPr>
        <w:t xml:space="preserve">第二节 政府采购合同通用条款</w:t>
      </w:r>
      <w:bookmarkEnd w:id="9"/>
      <w:r/>
      <w:r/>
    </w:p>
    <w:p>
      <w:pPr>
        <w:pStyle w:val="91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pStyle w:val="91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pStyle w:val="91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p>
    <w:p>
      <w:pPr>
        <w:pStyle w:val="91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hint="eastAsia"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pStyle w:val="91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5.乙方的权利和义务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pStyle w:val="914"/>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p>
    <w:p>
      <w:pPr>
        <w:pStyle w:val="914"/>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p>
    <w:p>
      <w:pPr>
        <w:pStyle w:val="91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pStyle w:val="91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7.货物包装、运输、保险和交付要求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7.4除采购活动对商品包装、快递包装达成具体约定外，乙方提供产品及相关快递服务</w:t>
      </w:r>
      <w:r>
        <w:rPr>
          <w:rFonts w:hint="eastAsia" w:ascii="宋体" w:hAnsi="宋体"/>
          <w:color w:val="000000"/>
          <w:szCs w:val="21"/>
          <w:highlight w:val="none"/>
          <w:lang w:eastAsia="zh-CN"/>
        </w:rPr>
        <w:t xml:space="preserve">涉及</w:t>
      </w:r>
      <w:r>
        <w:rPr>
          <w:rFonts w:hint="eastAsia" w:ascii="宋体" w:hAnsi="宋体"/>
          <w:color w:val="000000"/>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950"/>
        <w:ind w:firstLine="420"/>
        <w:rPr>
          <w:sz w:val="21"/>
          <w:highlight w:val="none"/>
        </w:rPr>
      </w:pPr>
      <w:r>
        <w:rPr>
          <w:rFonts w:hint="eastAsia" w:ascii="宋体" w:hAnsi="宋体" w:eastAsia="宋体" w:cs="Times New Roman"/>
          <w:color w:val="000000"/>
          <w:sz w:val="21"/>
          <w:highlight w:val="none"/>
        </w:rPr>
        <w:t xml:space="preserve">7.6如因包装、运输问题导致货物损毁、丢失或者品质下降，甲方有权要求降价、换货、拒收部分或整批货物，由此产生的费用和损失，均由乙方承担。</w:t>
      </w:r>
      <w:r/>
    </w:p>
    <w:p>
      <w:pPr>
        <w:pStyle w:val="91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8.质量标准和保证</w:t>
      </w:r>
      <w:r/>
    </w:p>
    <w:p>
      <w:pPr>
        <w:pStyle w:val="919"/>
        <w:ind w:firstLine="420"/>
        <w:jc w:val="left"/>
        <w:spacing w:line="400" w:lineRule="exact"/>
        <w:rPr>
          <w:rFonts w:hAnsi="宋体"/>
          <w:b/>
          <w:highlight w:val="none"/>
        </w:rPr>
      </w:pPr>
      <w:r>
        <w:rPr>
          <w:rFonts w:hint="eastAsia" w:hAnsi="宋体"/>
          <w:highlight w:val="none"/>
        </w:rPr>
        <w:t xml:space="preserve">8.1质量标准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19"/>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pStyle w:val="91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9.权利瑕疵担保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9.3如甲方使用上述货物构成对第三人侵权的，则由乙方承担全部责任。</w:t>
      </w:r>
      <w:r/>
    </w:p>
    <w:p>
      <w:pPr>
        <w:pStyle w:val="91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10.知识产权保护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0"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szCs w:val="21"/>
          <w:highlight w:val="none"/>
        </w:rPr>
        <w:t xml:space="preserve">。</w:t>
      </w:r>
      <w:r/>
    </w:p>
    <w:p>
      <w:pPr>
        <w:pStyle w:val="91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11.保密义务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pStyle w:val="91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12.合同价款支付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12.1合同价款支付按照国库集中支付制度及财政管理相关规定执行。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szCs w:val="21"/>
          <w:highlight w:val="none"/>
        </w:rPr>
        <w:t xml:space="preserve">【政府采购合同专用条款】</w:t>
      </w:r>
      <w:r>
        <w:rPr>
          <w:rFonts w:hint="eastAsia" w:ascii="宋体" w:hAnsi="宋体"/>
          <w:szCs w:val="21"/>
          <w:highlight w:val="none"/>
        </w:rPr>
        <w:t xml:space="preserve">中约定。</w:t>
      </w:r>
      <w:r/>
    </w:p>
    <w:p>
      <w:pPr>
        <w:pStyle w:val="91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13.履约保证金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pStyle w:val="91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14.售后服务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950"/>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14.2乙方提供的售后服务的费用已包含在合同价款中，甲方不再另行支付。</w:t>
      </w:r>
      <w:r/>
    </w:p>
    <w:p>
      <w:pPr>
        <w:pStyle w:val="91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15.违约责任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pStyle w:val="91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6.</w:t>
      </w:r>
      <w:r>
        <w:rPr>
          <w:rFonts w:hint="eastAsia" w:ascii="宋体" w:hAnsi="宋体"/>
          <w:b/>
          <w:szCs w:val="21"/>
          <w:highlight w:val="none"/>
        </w:rPr>
        <w:t xml:space="preserve">合同变更、中止与终止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w:t>
      </w:r>
      <w:r>
        <w:rPr>
          <w:rFonts w:hint="eastAsia" w:ascii="宋体" w:hAnsi="宋体"/>
          <w:szCs w:val="21"/>
          <w:highlight w:val="none"/>
          <w:lang w:eastAsia="zh-CN"/>
        </w:rPr>
        <w:t xml:space="preserve">终止</w:t>
      </w:r>
      <w:r>
        <w:rPr>
          <w:rFonts w:hint="eastAsia" w:ascii="宋体" w:hAnsi="宋体"/>
          <w:szCs w:val="21"/>
          <w:highlight w:val="none"/>
        </w:rPr>
        <w:t xml:space="preserve">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50"/>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950"/>
        <w:rPr>
          <w:rFonts w:hint="eastAsia" w:ascii="宋体" w:hAnsi="宋体"/>
          <w:highlight w:val="none"/>
        </w:rPr>
      </w:pPr>
      <w:r>
        <w:rPr>
          <w:rFonts w:hint="eastAsia" w:ascii="宋体" w:hAnsi="宋体"/>
          <w:highlight w:val="none"/>
        </w:rPr>
        <w:t xml:space="preserve">16.4</w:t>
      </w:r>
      <w:r>
        <w:rPr>
          <w:rFonts w:hint="eastAsia" w:ascii="宋体" w:hAnsi="宋体" w:eastAsia="宋体" w:cs="Times New Roman"/>
          <w:sz w:val="21"/>
          <w:highlight w:val="none"/>
        </w:rPr>
        <w:t xml:space="preserve">涉及国家利益、社会公共利益的情形</w:t>
      </w:r>
      <w:r/>
    </w:p>
    <w:p>
      <w:pPr>
        <w:pStyle w:val="950"/>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91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17.合同分包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17.2乙方执行政府采购政策向中小企业依法分包的，乙方应当按采购文件和投标（响应）文件签订分包意向协议，分包意向协议属于本合同组成部分。</w:t>
      </w:r>
      <w:r/>
    </w:p>
    <w:p>
      <w:pPr>
        <w:pStyle w:val="91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18.不可抗力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91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19.解决争议的方法</w:t>
      </w:r>
      <w:r/>
    </w:p>
    <w:p>
      <w:pPr>
        <w:pStyle w:val="95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95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95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19.3如甲乙双方有争议的事项不影响合同其他部分的履行，在争议解决期间，合同其他部分应当继续履行。</w:t>
      </w:r>
      <w:r/>
    </w:p>
    <w:p>
      <w:pPr>
        <w:pStyle w:val="91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20.政府采购政策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91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21.法律适用</w:t>
      </w:r>
      <w:r/>
    </w:p>
    <w:p>
      <w:pPr>
        <w:pStyle w:val="95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21.1本合同的订立、生效、解释、履行及与本合同有关的争议解决，均适用法律、行政法规。</w:t>
      </w:r>
      <w:r/>
    </w:p>
    <w:p>
      <w:pPr>
        <w:pStyle w:val="95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p>
    <w:p>
      <w:pPr>
        <w:pStyle w:val="91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22.通知</w:t>
      </w:r>
      <w:r/>
    </w:p>
    <w:p>
      <w:pPr>
        <w:pStyle w:val="950"/>
        <w:ind w:firstLine="420"/>
        <w:jc w:val="both"/>
        <w:rPr>
          <w:rFonts w:ascii="宋体" w:hAnsi="宋体" w:eastAsia="宋体" w:cs="宋体"/>
          <w:sz w:val="21"/>
          <w:highlight w:val="none"/>
        </w:rPr>
      </w:pPr>
      <w:r>
        <w:rPr>
          <w:rFonts w:hint="eastAsia" w:ascii="宋体" w:hAnsi="宋体" w:eastAsia="宋体" w:cs="宋体"/>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950"/>
        <w:ind w:firstLine="420"/>
        <w:jc w:val="both"/>
        <w:rPr>
          <w:sz w:val="21"/>
          <w:highlight w:val="none"/>
        </w:rPr>
      </w:pPr>
      <w:r>
        <w:rPr>
          <w:rFonts w:hint="eastAsia" w:ascii="宋体" w:hAnsi="宋体" w:eastAsia="宋体" w:cs="宋体"/>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pStyle w:val="91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3.</w:t>
      </w:r>
      <w:r>
        <w:rPr>
          <w:rFonts w:hint="eastAsia" w:ascii="宋体" w:hAnsi="宋体"/>
          <w:b/>
          <w:szCs w:val="21"/>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23.2合同附件与合同正文具有同等的法律效力。</w:t>
      </w:r>
      <w:bookmarkStart w:id="11" w:name="_Toc20313"/>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jc w:val="center"/>
        <w:spacing w:line="400" w:lineRule="exact"/>
        <w:rPr>
          <w:rFonts w:ascii="宋体" w:hAnsi="宋体"/>
          <w:b/>
          <w:sz w:val="28"/>
          <w:highlight w:val="none"/>
        </w:rPr>
        <w:outlineLvl w:val="1"/>
      </w:pPr>
      <w:r>
        <w:rPr>
          <w:rFonts w:hint="eastAsia" w:ascii="宋体" w:hAnsi="宋体"/>
          <w:szCs w:val="21"/>
          <w:highlight w:val="none"/>
        </w:rPr>
        <w:br w:type="page" w:clear="all"/>
      </w:r>
      <w:r>
        <w:rPr>
          <w:rFonts w:hint="eastAsia" w:ascii="宋体" w:hAnsi="宋体"/>
          <w:b/>
          <w:sz w:val="28"/>
          <w:highlight w:val="none"/>
        </w:rPr>
        <w:t xml:space="preserve">第三节 政府采购合同专用条款</w:t>
      </w:r>
      <w:bookmarkEnd w:id="11"/>
      <w:r/>
      <w:r/>
    </w:p>
    <w:tbl>
      <w:tblPr>
        <w:tblStyle w:val="727"/>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rPr>
                <w:highlight w:val="none"/>
              </w:rPr>
            </w:pPr>
            <w:r>
              <w:rPr>
                <w:highlight w:val="none"/>
              </w:rPr>
            </w: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rPr>
                <w:rFonts w:hint="eastAsia"/>
                <w:highlight w:val="none"/>
              </w:rPr>
            </w:pPr>
            <w:r>
              <w:rPr>
                <w:rFonts w:hint="eastAsia"/>
                <w:highlight w:val="none"/>
              </w:rPr>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jc w:val="left"/>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pStyle w:val="950"/>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rPr>
                <w:rFonts w:hint="eastAsia" w:ascii="宋体" w:hAnsi="宋体"/>
                <w:szCs w:val="21"/>
                <w:highlight w:val="none"/>
                <w:u w:val="single"/>
              </w:rPr>
            </w:pPr>
            <w:r>
              <w:rPr>
                <w:rFonts w:hint="eastAsia" w:ascii="宋体" w:hAnsi="宋体"/>
                <w:szCs w:val="21"/>
                <w:highlight w:val="none"/>
                <w:u w:val="singl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种方式解决：</w:t>
            </w:r>
            <w:r/>
          </w:p>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（1）向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仲裁委员会申请仲裁，仲裁地点为</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w:t>
            </w:r>
            <w:r/>
          </w:p>
          <w:p>
            <w:pPr>
              <w:jc w:val="left"/>
              <w:rPr>
                <w:rFonts w:ascii="宋体" w:hAnsi="宋体"/>
                <w:szCs w:val="21"/>
                <w:highlight w:val="none"/>
                <w:u w:val="single"/>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（2）向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pStyle w:val="728"/>
        <w:ind w:firstLine="0"/>
        <w:jc w:val="center"/>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12" w:name="_Toc26847"/>
      <w:r>
        <w:rPr>
          <w:rFonts w:hint="eastAsia" w:ascii="黑体" w:hAnsi="黑体" w:eastAsia="黑体" w:cs="黑体"/>
          <w:color w:val="000000"/>
          <w:sz w:val="44"/>
          <w:highlight w:val="none"/>
          <w:lang w:eastAsia="zh-CN"/>
        </w:rPr>
        <w:t xml:space="preserve">第四章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采购</w:t>
      </w:r>
      <w:r>
        <w:rPr>
          <w:rFonts w:ascii="黑体" w:hAnsi="黑体" w:eastAsia="黑体" w:cs="黑体"/>
          <w:color w:val="000000"/>
          <w:sz w:val="44"/>
          <w:highlight w:val="none"/>
          <w:lang w:eastAsia="zh-CN"/>
        </w:rPr>
        <w:t xml:space="preserve">需求</w:t>
      </w:r>
      <w:bookmarkEnd w:id="12"/>
      <w:r/>
      <w:r/>
    </w:p>
    <w:p>
      <w:pPr>
        <w:pStyle w:val="728"/>
        <w:ind w:firstLine="0"/>
        <w:spacing w:line="480" w:lineRule="exact"/>
        <w:rPr>
          <w:rFonts w:hint="eastAsia"/>
          <w:b/>
          <w:sz w:val="28"/>
          <w:highlight w:val="none"/>
        </w:rPr>
        <w:outlineLvl w:val="1"/>
      </w:pPr>
      <w:r>
        <w:rPr>
          <w:rFonts w:hint="eastAsia"/>
          <w:b/>
          <w:sz w:val="28"/>
          <w:highlight w:val="none"/>
          <w:lang w:eastAsia="zh-CN"/>
        </w:rPr>
        <w:t xml:space="preserve">项目属性：货物类</w:t>
      </w:r>
      <w:r/>
    </w:p>
    <w:p>
      <w:pPr>
        <w:numPr>
          <w:ilvl w:val="0"/>
          <w:numId w:val="1"/>
        </w:numPr>
        <w:rPr>
          <w:rFonts w:hint="eastAsia" w:ascii="Times New Roman" w:hAnsi="Times New Roman" w:eastAsia="仿宋" w:cs="Times New Roman"/>
          <w:b/>
          <w:sz w:val="28"/>
          <w:szCs w:val="28"/>
          <w:highlight w:val="none"/>
          <w:lang w:val="en-US" w:eastAsia="zh-CN"/>
        </w:rPr>
      </w:pPr>
      <w:r>
        <w:rPr>
          <w:rFonts w:ascii="Times New Roman" w:hAnsi="Times New Roman" w:eastAsia="仿宋" w:cs="Times New Roman"/>
          <w:b/>
          <w:sz w:val="28"/>
          <w:szCs w:val="28"/>
          <w:highlight w:val="none"/>
        </w:rPr>
        <w:t xml:space="preserve">采购标的清单</w:t>
      </w:r>
      <w:r>
        <w:rPr>
          <w:rFonts w:hint="eastAsia" w:ascii="Times New Roman" w:hAnsi="Times New Roman" w:eastAsia="仿宋" w:cs="Times New Roman"/>
          <w:b/>
          <w:sz w:val="28"/>
          <w:szCs w:val="28"/>
          <w:highlight w:val="none"/>
          <w:lang w:val="en-US" w:eastAsia="zh-CN"/>
        </w:rPr>
        <w:t xml:space="preserve"> </w:t>
      </w:r>
      <w:r/>
    </w:p>
    <w:p>
      <w:pPr>
        <w:keepLines w:val="0"/>
        <w:keepNext w:val="0"/>
        <w:pageBreakBefore w:val="0"/>
        <w:spacing w:after="62" w:line="440" w:lineRule="exact"/>
        <w:widowControl w:val="off"/>
        <w:rPr>
          <w:rFonts w:hint="eastAsia" w:eastAsia="仿宋" w:cs="Times New Roman"/>
          <w:b/>
          <w:bCs/>
          <w:color w:val="auto"/>
          <w:sz w:val="24"/>
          <w:highlight w:val="none"/>
          <w:lang w:val="en-US" w:eastAsia="zh-CN"/>
        </w:rPr>
      </w:pPr>
      <w:r>
        <w:rPr>
          <w:rFonts w:hint="eastAsia" w:ascii="仿宋" w:hAnsi="仿宋" w:eastAsia="仿宋" w:cs="仿宋"/>
          <w:b/>
          <w:sz w:val="24"/>
          <w:szCs w:val="24"/>
          <w:highlight w:val="none"/>
        </w:rPr>
        <w:t xml:space="preserve">本项目核心产品：</w:t>
      </w:r>
      <w:r>
        <w:rPr>
          <w:rFonts w:hint="eastAsia" w:eastAsia="仿宋" w:cs="Times New Roman"/>
          <w:b/>
          <w:bCs/>
          <w:color w:val="auto"/>
          <w:sz w:val="24"/>
          <w:highlight w:val="none"/>
          <w:lang w:val="en-US" w:eastAsia="zh-CN"/>
        </w:rPr>
        <w:t xml:space="preserve">移动篮球架</w:t>
      </w:r>
      <w:r/>
    </w:p>
    <w:p>
      <w:pPr>
        <w:keepLines w:val="0"/>
        <w:keepNext w:val="0"/>
        <w:pageBreakBefore w:val="0"/>
        <w:spacing w:after="62" w:line="440" w:lineRule="exact"/>
        <w:widowControl w:val="off"/>
        <w:rPr>
          <w:rFonts w:ascii="Times New Roman" w:hAnsi="Times New Roman" w:eastAsia="仿宋" w:cs="Times New Roman"/>
          <w:b/>
          <w:sz w:val="28"/>
          <w:szCs w:val="28"/>
          <w:highlight w:val="none"/>
        </w:rPr>
      </w:pPr>
      <w:r>
        <w:rPr>
          <w:rFonts w:hint="eastAsia" w:ascii="仿宋" w:hAnsi="仿宋" w:eastAsia="仿宋" w:cs="仿宋"/>
          <w:b/>
          <w:color w:val="000000"/>
          <w:sz w:val="24"/>
          <w:szCs w:val="24"/>
          <w:highlight w:val="none"/>
          <w:lang w:val="en-US" w:eastAsia="zh-CN" w:bidi="ar-SA"/>
        </w:rPr>
        <w:t xml:space="preserve">项目最高限价：10.6万元</w:t>
      </w:r>
      <w:r>
        <w:rPr>
          <w:rFonts w:hint="eastAsia" w:ascii="Times New Roman" w:hAnsi="Times New Roman" w:eastAsia="仿宋" w:cs="Times New Roman"/>
          <w:b/>
          <w:sz w:val="28"/>
          <w:szCs w:val="28"/>
          <w:highlight w:val="none"/>
          <w:lang w:val="en-US" w:eastAsia="zh-CN"/>
        </w:rPr>
        <w:t xml:space="preserve">  </w:t>
      </w:r>
      <w:r/>
    </w:p>
    <w:tbl>
      <w:tblPr>
        <w:tblStyle w:val="72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42"/>
        <w:gridCol w:w="3933"/>
        <w:gridCol w:w="985"/>
        <w:gridCol w:w="1049"/>
        <w:gridCol w:w="1896"/>
      </w:tblGrid>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12" w:type="pct"/>
            <w:vAlign w:val="center"/>
            <w:textDirection w:val="lrTb"/>
            <w:noWrap/>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14" w:type="pct"/>
            <w:vAlign w:val="center"/>
            <w:textDirection w:val="lrTb"/>
            <w:noWrap/>
          </w:tcPr>
          <w:p>
            <w:pPr>
              <w:jc w:val="center"/>
              <w:keepLines w:val="0"/>
              <w:keepNext w:val="0"/>
              <w:widowControl/>
              <w:rPr>
                <w:rFonts w:hint="default"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t xml:space="preserve">对应所属中小企业划分标准行业</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2689" w:type="pct"/>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一、体育专用设备</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4" w:type="pct"/>
            <w:vAlign w:val="center"/>
            <w:textDirection w:val="lrTb"/>
            <w:noWrap/>
          </w:tcPr>
          <w:p>
            <w:pPr>
              <w:jc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12" w:type="pct"/>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羽毛球柱</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4" w:type="pct"/>
            <w:vAlign w:val="center"/>
            <w:textDirection w:val="lrTb"/>
            <w:noWrap/>
          </w:tcPr>
          <w:p>
            <w:pPr>
              <w:jc w:val="center"/>
              <w:keepLines w:val="0"/>
              <w:keepNext w:val="0"/>
              <w:widowControl/>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工业</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12" w:type="pct"/>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乒乓球台</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4"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工业</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12" w:type="pct"/>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移动篮球架</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副</w:t>
            </w:r>
            <w:r>
              <w:rPr>
                <w:rFonts w:hint="eastAsia" w:ascii="仿宋" w:hAnsi="仿宋" w:eastAsia="仿宋" w:cs="仿宋"/>
                <w:i w:val="0"/>
                <w:iCs w:val="0"/>
                <w:color w:val="auto"/>
                <w:sz w:val="24"/>
                <w:szCs w:val="24"/>
                <w:u w:val="none"/>
                <w:lang w:val="en-US" w:eastAsia="zh-CN" w:bidi="ar"/>
              </w:rPr>
              <w:t xml:space="preserve">（2个）</w:t>
            </w:r>
            <w:r/>
          </w:p>
        </w:tc>
        <w:tc>
          <w:tcPr>
            <w:shd w:val="clear" w:color="auto" w:fill="auto"/>
            <w:tcBorders>
              <w:top w:val="single" w:color="000000" w:sz="4" w:space="0"/>
              <w:left w:val="single" w:color="000000" w:sz="4" w:space="0"/>
              <w:bottom w:val="single" w:color="000000" w:sz="4" w:space="0"/>
              <w:right w:val="single" w:color="000000" w:sz="4" w:space="0"/>
            </w:tcBorders>
            <w:tcW w:w="1114"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工业</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2689" w:type="pct"/>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二、音乐专用设备</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4" w:type="pct"/>
            <w:vAlign w:val="center"/>
            <w:textDirection w:val="lrTb"/>
            <w:noWrap/>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12" w:type="pct"/>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全频音箱</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4"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工业</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12" w:type="pct"/>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功率放大器</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4"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工业</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12" w:type="pct"/>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一拖二手持话筒</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4"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工业</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12" w:type="pct"/>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数字效果器</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4"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工业</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12" w:type="pct"/>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播放器</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4"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12" w:type="pct"/>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4"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工业</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12" w:type="pct"/>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4"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工业</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12" w:type="pct"/>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音乐凳</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4"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工业</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12" w:type="pct"/>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师生谱架</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4"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工业</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12" w:type="pct"/>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配套管线</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1114" w:type="pct"/>
            <w:vAlign w:val="center"/>
            <w:textDirection w:val="lrTb"/>
            <w:noWrap/>
          </w:tcPr>
          <w:p>
            <w:pPr>
              <w:jc w:val="center"/>
              <w:keepLines w:val="0"/>
              <w:keepNext w:val="0"/>
              <w:widowControl/>
              <w:rPr>
                <w:rFonts w:hint="default" w:ascii="仿宋" w:hAnsi="仿宋" w:eastAsia="仿宋" w:cs="仿宋"/>
                <w:i w:val="0"/>
                <w:iCs w:val="0"/>
                <w:color w:val="auto"/>
                <w:sz w:val="24"/>
                <w:szCs w:val="24"/>
                <w:u w:val="none"/>
                <w:lang w:val="en-US" w:eastAsia="zh-CN" w:bidi="ar"/>
              </w:rPr>
              <w:suppressLineNumbers w:val="0"/>
            </w:pPr>
            <w:r>
              <w:rPr>
                <w:rFonts w:hint="default" w:ascii="仿宋" w:hAnsi="仿宋" w:eastAsia="仿宋" w:cs="仿宋"/>
                <w:i w:val="0"/>
                <w:iCs w:val="0"/>
                <w:color w:val="auto"/>
                <w:sz w:val="24"/>
                <w:szCs w:val="24"/>
                <w:u w:val="none"/>
                <w:lang w:val="en-US" w:eastAsia="zh-CN" w:bidi="ar"/>
              </w:rPr>
              <w:t xml:space="preserve">属于低值易耗品，无</w:t>
            </w:r>
            <w:r>
              <w:rPr>
                <w:rFonts w:hint="eastAsia" w:ascii="仿宋" w:hAnsi="仿宋" w:eastAsia="仿宋" w:cs="仿宋"/>
                <w:i w:val="0"/>
                <w:iCs w:val="0"/>
                <w:color w:val="auto"/>
                <w:sz w:val="24"/>
                <w:szCs w:val="24"/>
                <w:u w:val="none"/>
                <w:lang w:val="en-US" w:eastAsia="zh-CN" w:bidi="ar"/>
              </w:rPr>
              <w:t xml:space="preserve">需提供</w:t>
            </w:r>
            <w:r>
              <w:rPr>
                <w:rFonts w:hint="default" w:ascii="仿宋" w:hAnsi="仿宋" w:eastAsia="仿宋" w:cs="仿宋"/>
                <w:i w:val="0"/>
                <w:iCs w:val="0"/>
                <w:color w:val="auto"/>
                <w:sz w:val="24"/>
                <w:szCs w:val="24"/>
                <w:u w:val="none"/>
                <w:lang w:val="en-US" w:eastAsia="zh-CN" w:bidi="ar"/>
              </w:rPr>
              <w:t xml:space="preserve">中</w:t>
            </w:r>
            <w:r>
              <w:rPr>
                <w:rFonts w:hint="eastAsia" w:ascii="仿宋" w:hAnsi="仿宋" w:eastAsia="仿宋" w:cs="仿宋"/>
                <w:i w:val="0"/>
                <w:iCs w:val="0"/>
                <w:color w:val="auto"/>
                <w:sz w:val="24"/>
                <w:szCs w:val="24"/>
                <w:u w:val="none"/>
                <w:lang w:val="en-US" w:eastAsia="zh-CN" w:bidi="ar"/>
              </w:rPr>
              <w:t xml:space="preserve">小</w:t>
            </w:r>
            <w:r>
              <w:rPr>
                <w:rFonts w:hint="default" w:ascii="仿宋" w:hAnsi="仿宋" w:eastAsia="仿宋" w:cs="仿宋"/>
                <w:i w:val="0"/>
                <w:iCs w:val="0"/>
                <w:color w:val="auto"/>
                <w:sz w:val="24"/>
                <w:szCs w:val="24"/>
                <w:u w:val="none"/>
                <w:lang w:val="en-US" w:eastAsia="zh-CN" w:bidi="ar"/>
              </w:rPr>
              <w:t xml:space="preserve">企业声明</w:t>
            </w:r>
            <w:r>
              <w:rPr>
                <w:rFonts w:hint="eastAsia" w:ascii="仿宋" w:hAnsi="仿宋" w:eastAsia="仿宋" w:cs="仿宋"/>
                <w:i w:val="0"/>
                <w:iCs w:val="0"/>
                <w:color w:val="auto"/>
                <w:sz w:val="24"/>
                <w:szCs w:val="24"/>
                <w:u w:val="none"/>
                <w:lang w:val="en-US" w:eastAsia="zh-CN" w:bidi="ar"/>
              </w:rPr>
              <w:t xml:space="preserve">函</w:t>
            </w:r>
            <w:r/>
          </w:p>
        </w:tc>
      </w:tr>
    </w:tbl>
    <w:p>
      <w:pPr>
        <w:pStyle w:val="728"/>
        <w:ind w:firstLine="0"/>
        <w:spacing w:line="480" w:lineRule="exact"/>
        <w:rPr>
          <w:rFonts w:hint="eastAsia" w:ascii="宋体" w:hAnsi="宋体" w:eastAsia="宋体" w:cs="宋体"/>
          <w:b/>
          <w:bCs/>
          <w:sz w:val="28"/>
          <w:szCs w:val="28"/>
          <w:highlight w:val="none"/>
        </w:rPr>
        <w:outlineLvl w:val="1"/>
      </w:pPr>
      <w:r>
        <w:rPr>
          <w:rFonts w:hint="eastAsia"/>
          <w:b/>
          <w:sz w:val="28"/>
          <w:highlight w:val="none"/>
          <w:lang w:val="en-US" w:eastAsia="zh-CN"/>
        </w:rPr>
        <w:t xml:space="preserve">二</w:t>
      </w:r>
      <w:r>
        <w:rPr>
          <w:b/>
          <w:sz w:val="28"/>
          <w:highlight w:val="none"/>
          <w:lang w:eastAsia="zh-CN"/>
        </w:rPr>
        <w:t xml:space="preserve">、技术要求</w:t>
      </w:r>
      <w:r>
        <w:rPr>
          <w:rFonts w:hint="eastAsia"/>
          <w:b/>
          <w:sz w:val="28"/>
          <w:highlight w:val="none"/>
          <w:lang w:eastAsia="zh-CN"/>
        </w:rPr>
        <w:t xml:space="preserve">（</w:t>
      </w:r>
      <w:r>
        <w:rPr>
          <w:rFonts w:hint="eastAsia" w:ascii="宋体" w:hAnsi="宋体" w:eastAsia="宋体" w:cs="宋体"/>
          <w:b/>
          <w:bCs/>
          <w:sz w:val="28"/>
          <w:szCs w:val="28"/>
          <w:highlight w:val="none"/>
        </w:rPr>
        <w:t xml:space="preserve">对采购标的功能和质量要求，包括性能、材料、结构、外观、安全，或者服务内容和标准等</w:t>
      </w:r>
      <w:r>
        <w:rPr>
          <w:rFonts w:hint="eastAsia" w:ascii="宋体" w:hAnsi="宋体" w:eastAsia="宋体" w:cs="宋体"/>
          <w:b/>
          <w:bCs/>
          <w:sz w:val="28"/>
          <w:szCs w:val="28"/>
          <w:highlight w:val="none"/>
          <w:lang w:eastAsia="zh-CN"/>
        </w:rPr>
        <w:t xml:space="preserve">）</w:t>
      </w:r>
      <w:r/>
    </w:p>
    <w:p>
      <w:pPr>
        <w:spacing w:line="480" w:lineRule="exact"/>
        <w:rPr>
          <w:rFonts w:hint="eastAsia"/>
          <w:color w:val="auto"/>
          <w:spacing w:val="7"/>
          <w:sz w:val="24"/>
          <w:szCs w:val="24"/>
          <w:highlight w:val="none"/>
          <w:shd w:val="clear" w:color="auto" w:fill="ffffff"/>
        </w:rPr>
      </w:pPr>
      <w:r>
        <w:rPr>
          <w:rFonts w:hint="eastAsia" w:ascii="宋体" w:hAnsi="宋体" w:eastAsia="宋体" w:cs="宋体"/>
          <w:b/>
          <w:bCs/>
          <w:caps/>
          <w:color w:val="auto"/>
          <w:sz w:val="28"/>
          <w:szCs w:val="28"/>
          <w:highlight w:val="none"/>
          <w:lang w:val="en-US" w:eastAsia="zh-CN" w:bidi="ar-SA"/>
        </w:rPr>
        <w:t xml:space="preserve">（一）采购标的需实现的功能或者目标</w:t>
      </w:r>
      <w:r/>
    </w:p>
    <w:p>
      <w:pPr>
        <w:ind w:firstLine="560"/>
        <w:keepLines w:val="0"/>
        <w:keepNext w:val="0"/>
        <w:pageBreakBefore w:val="0"/>
        <w:spacing w:after="62" w:line="44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设备采购项目，满足学校教学需求，采购范围包括设备的采购、运输、安装、摆放就位、检测、售后服务等，性能、材料、结构、外观、安全等技术参数详见清单。本项目为“交钥匙工程”，项目所需设备的制造、包装、运输（运到采购人指定地点），设备安装过程中可能涉及原有强电、弱电线路调整，以及安装调试、试运行、验收、提供备品备件、技术培训、成品保护、售后服务、质保、维护保养等，直至最后交付使用的完整性项目。以上所涉及并产生的费用均包含在响应总价中，成交人不得再要求追加任何费用。</w:t>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aps/>
          <w:color w:val="auto"/>
          <w:sz w:val="28"/>
          <w:szCs w:val="28"/>
          <w:highlight w:val="none"/>
          <w:lang w:val="en-US" w:eastAsia="zh-CN" w:bidi="ar-SA"/>
        </w:rPr>
        <w:t xml:space="preserve">（二）采购标的</w:t>
      </w:r>
      <w:r>
        <w:rPr>
          <w:rFonts w:hint="eastAsia" w:ascii="宋体" w:hAnsi="宋体" w:cs="宋体"/>
          <w:b/>
          <w:bCs/>
          <w:color w:val="auto"/>
          <w:sz w:val="28"/>
          <w:szCs w:val="28"/>
          <w:highlight w:val="none"/>
        </w:rPr>
        <w:t xml:space="preserve">需执行的国家相关标准、行业标准、地方标准或者其他标准、规范</w:t>
      </w:r>
      <w:r/>
    </w:p>
    <w:p>
      <w:pPr>
        <w:ind w:firstLine="561"/>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1.</w:t>
      </w:r>
      <w:r>
        <w:rPr>
          <w:rFonts w:ascii="Times New Roman" w:hAnsi="Times New Roman" w:eastAsia="仿宋" w:cs="Times New Roman"/>
          <w:sz w:val="24"/>
          <w:szCs w:val="24"/>
          <w:highlight w:val="none"/>
        </w:rPr>
        <w:t xml:space="preserve">投标产品的技术标准按国家标准执行，无国家标准的，按行业标准执行；无国家和行业标准的，按企业标准执行；但在</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中有特别要求的，按</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中规定的要求执行，并且符合相关</w:t>
      </w:r>
      <w:r>
        <w:rPr>
          <w:rFonts w:hint="eastAsia" w:ascii="Times New Roman" w:hAnsi="Times New Roman" w:eastAsia="仿宋" w:cs="Times New Roman"/>
          <w:sz w:val="24"/>
          <w:szCs w:val="24"/>
          <w:highlight w:val="none"/>
          <w:lang w:eastAsia="zh-CN"/>
        </w:rPr>
        <w:t xml:space="preserve">法律法规</w:t>
      </w:r>
      <w:r>
        <w:rPr>
          <w:rFonts w:ascii="Times New Roman" w:hAnsi="Times New Roman" w:eastAsia="仿宋" w:cs="Times New Roman"/>
          <w:sz w:val="24"/>
          <w:szCs w:val="24"/>
          <w:highlight w:val="none"/>
        </w:rPr>
        <w:t xml:space="preserve">规定的要求。</w:t>
      </w:r>
      <w:r/>
    </w:p>
    <w:p>
      <w:pPr>
        <w:ind w:firstLine="561"/>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2.</w:t>
      </w:r>
      <w:r>
        <w:rPr>
          <w:rFonts w:hint="eastAsia" w:ascii="Times New Roman" w:hAnsi="Times New Roman" w:eastAsia="仿宋" w:cs="Times New Roman"/>
          <w:sz w:val="24"/>
          <w:szCs w:val="24"/>
          <w:highlight w:val="none"/>
          <w:lang w:val="en-US" w:eastAsia="zh-CN"/>
        </w:rPr>
        <w:t xml:space="preserve">本</w:t>
      </w:r>
      <w:r>
        <w:rPr>
          <w:rFonts w:ascii="Times New Roman" w:hAnsi="Times New Roman" w:eastAsia="仿宋" w:cs="Times New Roman"/>
          <w:sz w:val="24"/>
          <w:szCs w:val="24"/>
          <w:highlight w:val="none"/>
        </w:rPr>
        <w:t xml:space="preserve">项目提供的技术要求</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规格</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只是对产品的一些原则性要求，并不是最详尽的描述和要求，</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有责任依据相关设计技术规范和有关行业国家标准执行。</w:t>
      </w:r>
      <w:r/>
    </w:p>
    <w:p>
      <w:pPr>
        <w:ind w:firstLine="561"/>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3.</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应保证提供的产品不得侵犯第三方专利权、商标权和设计权、版权等。否则，</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应负全部责任，并承担由此引起的一切后果。</w:t>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aps w:val="0"/>
          <w:color w:val="auto"/>
          <w:sz w:val="28"/>
          <w:szCs w:val="28"/>
          <w:highlight w:val="none"/>
          <w:lang w:val="en-US" w:eastAsia="zh-CN" w:bidi="ar-SA"/>
        </w:rPr>
        <w:t xml:space="preserve">采购标的需满足的质量、安全、技术规格、物理特性等要求</w:t>
      </w:r>
      <w:r/>
    </w:p>
    <w:p>
      <w:pPr>
        <w:numPr>
          <w:ilvl w:val="0"/>
          <w:numId w:val="0"/>
        </w:numPr>
        <w:keepLines w:val="0"/>
        <w:keepNext w:val="0"/>
        <w:pageBreakBefore w:val="0"/>
        <w:spacing w:line="360" w:lineRule="auto"/>
        <w:widowControl w:val="off"/>
        <w:rPr>
          <w:rFonts w:hint="eastAsia" w:ascii="仿宋" w:hAnsi="仿宋" w:eastAsia="仿宋" w:cs="仿宋"/>
          <w:b/>
          <w:bCs/>
          <w:caps/>
          <w:color w:val="auto"/>
          <w:sz w:val="28"/>
          <w:szCs w:val="28"/>
          <w:highlight w:val="none"/>
          <w:lang w:val="en-US" w:eastAsia="zh-CN" w:bidi="ar-SA"/>
        </w:rPr>
      </w:pPr>
      <w:r>
        <w:rPr>
          <w:rFonts w:hint="eastAsia" w:ascii="仿宋" w:hAnsi="仿宋" w:eastAsia="仿宋" w:cs="仿宋"/>
          <w:b/>
          <w:bCs/>
          <w:caps/>
          <w:color w:val="auto"/>
          <w:sz w:val="28"/>
          <w:szCs w:val="28"/>
          <w:highlight w:val="none"/>
          <w:lang w:val="en-US" w:eastAsia="zh-CN" w:bidi="ar-SA"/>
        </w:rPr>
        <w:t xml:space="preserve">1.产品技术参数 </w:t>
      </w:r>
      <w:r/>
    </w:p>
    <w:tbl>
      <w:tblPr>
        <w:tblStyle w:val="727"/>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8"/>
        <w:gridCol w:w="1936"/>
        <w:gridCol w:w="5925"/>
      </w:tblGrid>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keepLines w:val="0"/>
              <w:keepNext w:val="0"/>
              <w:widowControl/>
              <w:rPr>
                <w:rFonts w:hint="eastAsia" w:ascii="仿宋" w:hAnsi="仿宋" w:eastAsia="仿宋" w:cs="仿宋"/>
                <w:b/>
                <w:bCs/>
                <w:i w:val="0"/>
                <w:iCs w:val="0"/>
                <w:color w:val="auto"/>
                <w:sz w:val="21"/>
                <w:szCs w:val="21"/>
                <w:u w:val="none"/>
              </w:rPr>
              <w:suppressLineNumbers w:val="0"/>
            </w:pPr>
            <w:r>
              <w:rPr>
                <w:rFonts w:hint="eastAsia" w:ascii="仿宋" w:hAnsi="仿宋" w:eastAsia="仿宋" w:cs="仿宋"/>
                <w:b/>
                <w:bCs/>
                <w:i w:val="0"/>
                <w:iCs w:val="0"/>
                <w:color w:val="auto"/>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48" w:type="pct"/>
            <w:vAlign w:val="center"/>
            <w:textDirection w:val="lrTb"/>
            <w:noWrap/>
          </w:tcPr>
          <w:p>
            <w:pPr>
              <w:jc w:val="center"/>
              <w:keepLines w:val="0"/>
              <w:keepNext w:val="0"/>
              <w:widowControl/>
              <w:rPr>
                <w:rFonts w:hint="eastAsia" w:ascii="仿宋" w:hAnsi="仿宋" w:eastAsia="仿宋" w:cs="仿宋"/>
                <w:b/>
                <w:bCs/>
                <w:i w:val="0"/>
                <w:iCs w:val="0"/>
                <w:color w:val="auto"/>
                <w:sz w:val="21"/>
                <w:szCs w:val="21"/>
                <w:u w:val="none"/>
              </w:rPr>
              <w:suppressLineNumbers w:val="0"/>
            </w:pPr>
            <w:r>
              <w:rPr>
                <w:rFonts w:hint="eastAsia" w:ascii="仿宋" w:hAnsi="仿宋" w:eastAsia="仿宋" w:cs="仿宋"/>
                <w:b/>
                <w:bCs/>
                <w:i w:val="0"/>
                <w:iCs w:val="0"/>
                <w:color w:val="auto"/>
                <w:sz w:val="21"/>
                <w:szCs w:val="21"/>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center"/>
            <w:textDirection w:val="lrTb"/>
            <w:noWrap/>
          </w:tcPr>
          <w:p>
            <w:pPr>
              <w:jc w:val="center"/>
              <w:keepLines w:val="0"/>
              <w:keepNext w:val="0"/>
              <w:widowControl/>
              <w:rPr>
                <w:rFonts w:hint="default" w:ascii="仿宋" w:hAnsi="仿宋" w:eastAsia="仿宋" w:cs="仿宋"/>
                <w:b/>
                <w:bCs/>
                <w:i w:val="0"/>
                <w:iCs w:val="0"/>
                <w:color w:val="auto"/>
                <w:sz w:val="21"/>
                <w:szCs w:val="21"/>
                <w:u w:val="none"/>
                <w:lang w:val="en-US"/>
              </w:rPr>
              <w:suppressLineNumbers w:val="0"/>
            </w:pPr>
            <w:r>
              <w:rPr>
                <w:rFonts w:hint="eastAsia" w:ascii="仿宋" w:hAnsi="仿宋" w:eastAsia="仿宋" w:cs="仿宋"/>
                <w:b/>
                <w:bCs/>
                <w:i w:val="0"/>
                <w:iCs w:val="0"/>
                <w:color w:val="auto"/>
                <w:sz w:val="21"/>
                <w:szCs w:val="21"/>
                <w:u w:val="none"/>
                <w:lang w:val="en-US" w:eastAsia="zh-CN" w:bidi="ar"/>
              </w:rPr>
              <w:t xml:space="preserve">技术参数要求</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1505" w:type="pct"/>
            <w:vAlign w:val="center"/>
            <w:textDirection w:val="lrTb"/>
            <w:noWrap w:val="false"/>
          </w:tcPr>
          <w:p>
            <w:pPr>
              <w:jc w:val="left"/>
              <w:keepLines w:val="0"/>
              <w:keepNext w:val="0"/>
              <w:widowControl/>
              <w:rPr>
                <w:rFonts w:hint="eastAsia" w:ascii="仿宋" w:hAnsi="仿宋" w:eastAsia="仿宋" w:cs="仿宋"/>
                <w:b/>
                <w:bCs/>
                <w:i w:val="0"/>
                <w:iCs w:val="0"/>
                <w:color w:val="auto"/>
                <w:sz w:val="21"/>
                <w:szCs w:val="21"/>
                <w:u w:val="none"/>
              </w:rPr>
              <w:suppressLineNumbers w:val="0"/>
            </w:pPr>
            <w:r>
              <w:rPr>
                <w:rFonts w:hint="eastAsia" w:ascii="仿宋" w:hAnsi="仿宋" w:eastAsia="仿宋" w:cs="仿宋"/>
                <w:b/>
                <w:bCs/>
                <w:i w:val="0"/>
                <w:iCs w:val="0"/>
                <w:color w:val="auto"/>
                <w:sz w:val="21"/>
                <w:szCs w:val="21"/>
                <w:u w:val="none"/>
                <w:lang w:val="en-US" w:eastAsia="zh-CN" w:bidi="ar"/>
              </w:rPr>
              <w:t xml:space="preserve">一、体育专用设备</w:t>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center"/>
            <w:textDirection w:val="lrTb"/>
            <w:noWrap/>
          </w:tcPr>
          <w:p>
            <w:pPr>
              <w:jc w:val="left"/>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sz w:val="21"/>
                <w:szCs w:val="21"/>
                <w:u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8" w:type="pct"/>
            <w:vAlign w:val="center"/>
            <w:textDirection w:val="lrTb"/>
            <w:noWrap/>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羽毛球柱</w:t>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center"/>
            <w:textDirection w:val="lrTb"/>
            <w:noWrap w:val="false"/>
          </w:tcPr>
          <w:p>
            <w:pPr>
              <w:numPr>
                <w:ilvl w:val="0"/>
                <w:numId w:val="2"/>
              </w:num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移动式。底座外形尺寸：400mm*300mm*170mm，石子配重90kg，底部配有滚轮，移动静音，使用方便，室内室外通用。</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2.柱高1550mm，使用φ42mm钢管，壁厚2.5mm,支架顶部加一滑动滚轮，缓冲拉绳与支架间的摩擦，同时更好的操控球网的长度和高度。内侧对称配有相应高度的球网挂钩，用来固定羽毛球网。</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3．外表面采用静电粉末喷塑工艺，涂饰层附着力应达到一级，硬度达到2H、有一定的耐冲击性能，表面无皱纹、无漏喷、起泡、脱皮及明显的划痕等缺陷。喷涂前必须采取除锈处理，以确保涂层在户外长期使用。产品涂料配方不应含有毒元素。</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4.各部件焊接应严密牢固，不应有漏焊、虚焊、裂纹等缺陷。</w:t>
            </w:r>
            <w:r/>
          </w:p>
          <w:p>
            <w:pPr>
              <w:numPr>
                <w:ilvl w:val="0"/>
                <w:numId w:val="0"/>
              </w:numPr>
              <w:jc w:val="left"/>
              <w:keepLines w:val="0"/>
              <w:keepNext w:val="0"/>
              <w:widowControl/>
              <w:rPr>
                <w:rFonts w:hint="default"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5.★所投羽毛球柱须符合GB/T 19851.13-2007《中小学体育器材和场地 第13部分：排球网柱、羽毛球网柱、网球网柱》标注要求。（验收时提供第三方检测机构出具的检测报告并加盖公章）</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8" w:type="pct"/>
            <w:vAlign w:val="center"/>
            <w:textDirection w:val="lrTb"/>
            <w:noWrap/>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乒乓球台</w:t>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1.室内专用，台面尺寸：标准的室内乒乓球台台面为长方形，台面:2740mm*1525mm.台高: 760mm ，标配配顶丝球网（标准通用）球台腿采用50mm*50mm方管外脚，台脚装脚轮.边框50mm*25mm，台面采用高密度纤维板厚度25mm.轮子直径100mm</w:t>
            </w:r>
            <w:r/>
          </w:p>
          <w:p>
            <w:pPr>
              <w:numPr>
                <w:ilvl w:val="0"/>
                <w:numId w:val="0"/>
              </w:numPr>
              <w:jc w:val="left"/>
              <w:keepLines w:val="0"/>
              <w:keepNext w:val="0"/>
              <w:widowControl/>
              <w:rPr>
                <w:rFonts w:hint="default"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2.★所投乒乓球台须符合GB/T 19851.7-2005《中小学体育器材和场地 第 7 部分：乒乓球台》标准要求。（验收时提供第三方检测机构出具的检测报告并加盖公章）</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48" w:type="pct"/>
            <w:vAlign w:val="center"/>
            <w:textDirection w:val="lrTb"/>
            <w:noWrap/>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移动篮球架</w:t>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center"/>
            <w:textDirection w:val="lrTb"/>
            <w:noWrap w:val="false"/>
          </w:tcPr>
          <w:p>
            <w:pPr>
              <w:numPr>
                <w:ilvl w:val="0"/>
                <w:numId w:val="3"/>
              </w:num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四周佩戴软体海绵护套，采用手动升降，整体升降区间2.60m-3.95m。</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2.篮球架伸臂≥2.25m，篮圈上沿离地面3.05m。篮球架适用场地至少35.4m。配重不低于400Kg。</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3.篮球架底座长2000mm×宽1200mm×前高980mm×后高660mm。</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4.底座采用100mm×3.0mm方管和120mm×100mm×3.0mm矩形管拼焊而成；前后立柱均采用100mm×3.0mm方管拼焊而成；横梁采用150mm×150mm×3.0mm方管和3.0mm钢板拼焊而成。</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5.锁紧杆采用Φ48mm圆管焊接而成。</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6.上拉杆采用Φ48mm圆管一次弯成型。</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7.篮板配用国际通用的高强度安全钢化玻璃篮板规格：1800mmx1050mm±3m，并在篮板下沿侧面覆盖有EVA保护胶条抗老化不退色，能有效保护运动员扣篮时不受伤害。</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8.</w:t>
            </w:r>
            <w:r>
              <w:rPr>
                <w:rStyle w:val="958"/>
                <w:rFonts w:hint="eastAsia" w:ascii="仿宋" w:hAnsi="仿宋" w:eastAsia="仿宋" w:cs="仿宋"/>
                <w:color w:val="auto"/>
                <w:sz w:val="21"/>
                <w:szCs w:val="21"/>
                <w:lang w:val="en-US" w:eastAsia="zh-CN" w:bidi="ar"/>
              </w:rPr>
              <w:t xml:space="preserve">篮板外围边框采用4mm±0.1mm厚，40mm±0.1mm宽的铝型材经模具压制而成；蓝板边框连接件、篮板与篮圈连接件、篮板与上拉杆连接件均采用铸铝工艺。</w:t>
            </w:r>
            <w:r/>
          </w:p>
          <w:p>
            <w:pPr>
              <w:numPr>
                <w:ilvl w:val="0"/>
                <w:numId w:val="0"/>
              </w:num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Style w:val="958"/>
                <w:rFonts w:hint="eastAsia" w:ascii="仿宋" w:hAnsi="仿宋" w:eastAsia="仿宋" w:cs="仿宋"/>
                <w:color w:val="auto"/>
                <w:sz w:val="21"/>
                <w:szCs w:val="21"/>
                <w:lang w:val="en-US" w:eastAsia="zh-CN" w:bidi="ar"/>
              </w:rPr>
              <w:t xml:space="preserve">9.内置筋板结构，使用强度高；国标安装孔距。</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10.篮筐采用Φ18mm实心圆钢制作，三簧设计，360度，圈下均匀焊有十二个成型挂钩，间隙不大于8mm，抗弯性能好。配尼龙篮球网。</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11.所有钢制件表面均经抛丸除锈处理，后在自动喷涂流水线上采用静电环氧基粉末喷涂完成表面处理，涂层厚度70-80um，硬度达3H+，按照盐雾实验，涂膜无变化,划格处单面腐蚀&lt;2mm，有良好的耐酸碱性、耐湿热性、抗老化等优点。</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12.产品结构原理：手动液压篮球架由手动操作，篮球架升降系统设置在底座内，操作杆连接油箱，手动分别操作升降伸臂油路开关或升降滚轮开关，上下按压液压系统手柄可以轻松实现对篮球架伸臂的升降和滚轮的升降。</w:t>
            </w:r>
            <w:r/>
          </w:p>
          <w:p>
            <w:pPr>
              <w:numPr>
                <w:ilvl w:val="0"/>
                <w:numId w:val="0"/>
              </w:numPr>
              <w:ind w:left="0" w:firstLine="0"/>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1</w:t>
            </w:r>
            <w:r>
              <w:rPr>
                <w:rStyle w:val="958"/>
                <w:rFonts w:hint="eastAsia" w:ascii="仿宋" w:hAnsi="仿宋" w:eastAsia="仿宋" w:cs="仿宋"/>
                <w:color w:val="auto"/>
                <w:sz w:val="21"/>
                <w:szCs w:val="21"/>
                <w:lang w:val="en-US" w:eastAsia="zh-CN" w:bidi="ar"/>
              </w:rPr>
              <w:t xml:space="preserve">3.</w:t>
            </w:r>
            <w:r>
              <w:rPr>
                <w:rFonts w:hint="eastAsia" w:ascii="仿宋" w:hAnsi="仿宋" w:eastAsia="仿宋" w:cs="仿宋"/>
                <w:i w:val="0"/>
                <w:iCs w:val="0"/>
                <w:color w:val="auto"/>
                <w:sz w:val="21"/>
                <w:szCs w:val="21"/>
                <w:u w:val="none"/>
                <w:lang w:val="en-US" w:eastAsia="zh-CN" w:bidi="ar"/>
              </w:rPr>
              <w:t xml:space="preserve">★</w:t>
            </w:r>
            <w:r>
              <w:rPr>
                <w:rStyle w:val="958"/>
                <w:rFonts w:hint="eastAsia" w:ascii="仿宋" w:hAnsi="仿宋" w:eastAsia="仿宋" w:cs="仿宋"/>
                <w:color w:val="auto"/>
                <w:sz w:val="21"/>
                <w:szCs w:val="21"/>
                <w:lang w:val="en-US" w:eastAsia="zh-CN" w:bidi="ar"/>
              </w:rPr>
              <w:t xml:space="preserve">所投移动篮球架整体符合《篮球架GB/T23176-2008 》或《中小学体育器材和场地第3部分:篮球架GB/T19851.3-2005》标准要求</w:t>
            </w:r>
            <w:r>
              <w:rPr>
                <w:rFonts w:hint="eastAsia" w:ascii="仿宋" w:hAnsi="仿宋" w:eastAsia="仿宋" w:cs="仿宋"/>
                <w:i w:val="0"/>
                <w:iCs w:val="0"/>
                <w:color w:val="auto"/>
                <w:sz w:val="21"/>
                <w:szCs w:val="21"/>
                <w:u w:val="none"/>
                <w:lang w:val="en-US" w:eastAsia="zh-CN" w:bidi="ar"/>
              </w:rPr>
              <w:t xml:space="preserve">。（验收时提供第三方检测机构出具的检测报告并加盖公章）</w:t>
            </w:r>
            <w:r/>
          </w:p>
        </w:tc>
      </w:tr>
      <w:tr>
        <w:trPr>
          <w:trHeight w:val="38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仿宋" w:hAnsi="仿宋" w:eastAsia="仿宋" w:cs="仿宋"/>
                <w:b/>
                <w:bCs/>
                <w:i w:val="0"/>
                <w:iCs w:val="0"/>
                <w:color w:val="auto"/>
                <w:sz w:val="21"/>
                <w:szCs w:val="21"/>
                <w:u w:val="none"/>
              </w:rPr>
              <w:suppressLineNumbers w:val="0"/>
            </w:pPr>
            <w:r>
              <w:rPr>
                <w:rFonts w:hint="eastAsia" w:ascii="仿宋" w:hAnsi="仿宋" w:eastAsia="仿宋" w:cs="仿宋"/>
                <w:b/>
                <w:bCs/>
                <w:i w:val="0"/>
                <w:iCs w:val="0"/>
                <w:color w:val="auto"/>
                <w:sz w:val="21"/>
                <w:szCs w:val="21"/>
                <w:u w:val="none"/>
                <w:lang w:val="en-US" w:eastAsia="zh-CN" w:bidi="ar"/>
              </w:rPr>
              <w:t xml:space="preserve">二、音乐专用设备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8" w:type="pct"/>
            <w:vAlign w:val="center"/>
            <w:textDirection w:val="lrTb"/>
            <w:noWrap/>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全频音箱</w:t>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1、额定功率： 350W/1400W</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2、额定阻抗： ≤8 Ω</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3、特性灵敏度 (±2dB）： 98dB/W/m</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4、输出声压级  (±2dB）：123dB（连续声压级）129dB（最大声 压级）</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5、额定频率范围： 55~20000Hz</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6、覆盖角度 HxV： ≥90 ° ×60 °</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7、扬声器单元： ≥12 英寸× 1 ; ≥1.35 英寸× 1</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8、输入接口： ≥2×Speakon NL4MP</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8" w:type="pct"/>
            <w:vAlign w:val="center"/>
            <w:textDirection w:val="lrTb"/>
            <w:noWrap/>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功率放大器</w:t>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center"/>
            <w:textDirection w:val="lrTb"/>
            <w:noWrap w:val="false"/>
          </w:tcPr>
          <w:p>
            <w:pPr>
              <w:numPr>
                <w:ilvl w:val="0"/>
                <w:numId w:val="4"/>
              </w:numPr>
              <w:jc w:val="left"/>
              <w:keepLines w:val="0"/>
              <w:keepNext w:val="0"/>
              <w:widowControl/>
              <w:rPr>
                <w:rStyle w:val="958"/>
                <w:rFonts w:hint="eastAsia" w:ascii="仿宋" w:hAnsi="仿宋" w:eastAsia="仿宋" w:cs="仿宋"/>
                <w:color w:val="auto"/>
                <w:sz w:val="21"/>
                <w:szCs w:val="21"/>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保护功能：电源软启动、短路，过载、直流、过热、变压器过 热、DC 漂移等多重检测保护</w:t>
            </w:r>
            <w:r>
              <w:rPr>
                <w:rFonts w:hint="eastAsia" w:ascii="仿宋" w:hAnsi="仿宋" w:eastAsia="仿宋" w:cs="仿宋"/>
                <w:i w:val="0"/>
                <w:iCs w:val="0"/>
                <w:color w:val="auto"/>
                <w:sz w:val="21"/>
                <w:szCs w:val="21"/>
                <w:u w:val="none"/>
                <w:lang w:val="en-US" w:eastAsia="zh-CN" w:bidi="ar"/>
              </w:rPr>
              <w:br/>
            </w:r>
            <w:r>
              <w:rPr>
                <w:rStyle w:val="958"/>
                <w:rFonts w:hint="eastAsia" w:ascii="仿宋" w:hAnsi="仿宋" w:eastAsia="仿宋" w:cs="仿宋"/>
                <w:color w:val="auto"/>
                <w:sz w:val="21"/>
                <w:szCs w:val="21"/>
                <w:lang w:val="en-US" w:eastAsia="zh-CN" w:bidi="ar"/>
              </w:rPr>
              <w:t xml:space="preserve">2、</w:t>
            </w:r>
            <w:r>
              <w:rPr>
                <w:rFonts w:hint="eastAsia" w:ascii="仿宋" w:hAnsi="仿宋" w:eastAsia="仿宋" w:cs="仿宋"/>
                <w:i w:val="0"/>
                <w:iCs w:val="0"/>
                <w:color w:val="auto"/>
                <w:sz w:val="21"/>
                <w:szCs w:val="21"/>
                <w:u w:val="none"/>
                <w:lang w:val="en-US" w:eastAsia="zh-CN" w:bidi="ar"/>
              </w:rPr>
              <w:t xml:space="preserve">★</w:t>
            </w:r>
            <w:r>
              <w:rPr>
                <w:rStyle w:val="958"/>
                <w:rFonts w:hint="eastAsia" w:ascii="仿宋" w:hAnsi="仿宋" w:eastAsia="仿宋" w:cs="仿宋"/>
                <w:color w:val="auto"/>
                <w:sz w:val="21"/>
                <w:szCs w:val="21"/>
                <w:lang w:val="en-US" w:eastAsia="zh-CN" w:bidi="ar"/>
              </w:rPr>
              <w:t xml:space="preserve">具有物联网运维管理平台接入功能，可以通过网络连接到本机，对功放进行开机、静音、增益，实时监控通道电压、功率、工作状态、 电流和温度的监控。</w:t>
            </w:r>
            <w:r>
              <w:rPr>
                <w:rFonts w:hint="eastAsia" w:ascii="仿宋" w:hAnsi="仿宋" w:eastAsia="仿宋" w:cs="仿宋"/>
                <w:i w:val="0"/>
                <w:iCs w:val="0"/>
                <w:color w:val="auto"/>
                <w:sz w:val="21"/>
                <w:szCs w:val="21"/>
                <w:u w:val="none"/>
                <w:lang w:val="en-US" w:eastAsia="zh-CN" w:bidi="ar"/>
              </w:rPr>
              <w:t xml:space="preserve">（验收时提供第三方检测机构出具的检测报告并加盖公章）</w:t>
            </w:r>
            <w:r/>
          </w:p>
          <w:p>
            <w:pPr>
              <w:numPr>
                <w:ilvl w:val="0"/>
                <w:numId w:val="0"/>
              </w:num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3、输入通道具有静音、增益、噪声门、延时、相位、分频和均 衡功能；输出通道具有静音、增益、延时、相位、分频、均衡和 压限功能；</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4、输入输出不少于 7 段参量均衡，可调增益范围-20dB 至 15dB（步 进 0.1dB），滤波器模式：PEQ，高架、低架、一阶全通、二阶全通。</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5、输出高低通滤波器支持三种类型，6dB 至 48dB 可调8 阶衰减斜 率。</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6、额定功率：2×450W/8 Ω , 2×675W/4 Ω , 1×1350W/8 Ω ;</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7、频率响应：20Hz～20kHz（ (±1dB)）；</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8、总谐波失真≤0.07%；</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9、串音衰减≥95dB</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10、信噪比(A 计权)≥100dB；</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11、阻尼系数（8 Ω 20Hz-200Hz） ≥590</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12、电压适应范围：AC110-242V，50Hz/60Hz；</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48" w:type="pct"/>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一拖二手持话筒</w:t>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1、连接互联网，通过 TCP/IP 协议可对接到物联网平台，进行多频段设备集中控制、状态显示、设备名称自定义、无干扰频率一键部署等；</w:t>
            </w:r>
            <w:r>
              <w:rPr>
                <w:rFonts w:hint="eastAsia" w:ascii="仿宋" w:hAnsi="仿宋" w:eastAsia="仿宋" w:cs="仿宋"/>
                <w:i w:val="0"/>
                <w:iCs w:val="0"/>
                <w:color w:val="auto"/>
                <w:sz w:val="21"/>
                <w:szCs w:val="21"/>
                <w:u w:val="none"/>
                <w:lang w:val="en-US" w:eastAsia="zh-CN" w:bidi="ar"/>
              </w:rPr>
              <w:br/>
            </w:r>
            <w:r>
              <w:rPr>
                <w:rStyle w:val="958"/>
                <w:rFonts w:hint="eastAsia" w:ascii="仿宋" w:hAnsi="仿宋" w:eastAsia="仿宋" w:cs="仿宋"/>
                <w:color w:val="auto"/>
                <w:sz w:val="21"/>
                <w:szCs w:val="21"/>
                <w:lang w:val="en-US" w:eastAsia="zh-CN" w:bidi="ar"/>
              </w:rPr>
              <w:t xml:space="preserve">2、▲可通过PC端的无线传声器管理系统对多频段设备进行集中管控，自定义设备和通道名称，无干扰频率一键下发至在线设备，并支持设备加减锁、接收模式选择、预设群组和通道选择、自定义频率、静噪设置等；（</w:t>
            </w:r>
            <w:r>
              <w:rPr>
                <w:rFonts w:hint="eastAsia" w:ascii="仿宋" w:hAnsi="仿宋" w:eastAsia="仿宋" w:cs="仿宋"/>
                <w:i w:val="0"/>
                <w:iCs w:val="0"/>
                <w:color w:val="auto"/>
                <w:sz w:val="21"/>
                <w:szCs w:val="21"/>
                <w:u w:val="none"/>
                <w:lang w:val="en-US" w:eastAsia="zh-CN" w:bidi="ar"/>
              </w:rPr>
              <w:t xml:space="preserve">投标时</w:t>
            </w:r>
            <w:r>
              <w:rPr>
                <w:rStyle w:val="958"/>
                <w:rFonts w:hint="eastAsia" w:ascii="仿宋" w:hAnsi="仿宋" w:eastAsia="仿宋" w:cs="仿宋"/>
                <w:color w:val="auto"/>
                <w:sz w:val="21"/>
                <w:szCs w:val="21"/>
                <w:lang w:val="en-US" w:eastAsia="zh-CN" w:bidi="ar"/>
              </w:rPr>
              <w:t xml:space="preserve">提供功能截图并加盖公章佐证）</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3、无线传声器管理系统软件适配windows、安卓、鸿蒙等常用 系统；将频谱测试与无线传输系统高效结合和互动，图形化实时监测当前环境射频详情，并自动筛选不受干扰的频点，实现无线 系统的稳定运行；</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4、使用EIA 标准金属机箱，采用天线分集式接收线路、CPU 控制 选讯+导频识别功能，理想使用距离可达 80 米以上；</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5、频率调节采用无互调干扰群组预设、用户自定义调节等方式， 单机≥2000 个频率可供客户调节；</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6、4.6 寸 LCD 显示器可实时显示群组、频率、电池电量、静音位准、电子音量等信息；</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7、各通道支持 SQ(降噪)六档独立调节；</w:t>
            </w:r>
            <w:r>
              <w:rPr>
                <w:rFonts w:hint="eastAsia" w:ascii="仿宋" w:hAnsi="仿宋" w:eastAsia="仿宋" w:cs="仿宋"/>
                <w:i w:val="0"/>
                <w:iCs w:val="0"/>
                <w:color w:val="auto"/>
                <w:sz w:val="21"/>
                <w:szCs w:val="21"/>
                <w:u w:val="none"/>
                <w:lang w:val="en-US" w:eastAsia="zh-CN" w:bidi="ar"/>
              </w:rPr>
              <w:br/>
            </w:r>
            <w:r>
              <w:rPr>
                <w:rStyle w:val="958"/>
                <w:rFonts w:hint="eastAsia" w:ascii="仿宋" w:hAnsi="仿宋" w:eastAsia="仿宋" w:cs="仿宋"/>
                <w:color w:val="auto"/>
                <w:sz w:val="21"/>
                <w:szCs w:val="21"/>
                <w:lang w:val="en-US" w:eastAsia="zh-CN" w:bidi="ar"/>
              </w:rPr>
              <w:t xml:space="preserve">8、接收机内置开关电源，由 AC 220V 市电直接供电，并支持电源环出功能；</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9、接收机天线座提供偏置电压，可连接有源对数周期天线提升接收距离和信号质量。并支持射频级联功能，无需天线分配器即可实现≤8 套叠机使用。</w:t>
            </w:r>
            <w:r>
              <w:rPr>
                <w:rFonts w:hint="eastAsia" w:ascii="仿宋" w:hAnsi="仿宋" w:eastAsia="仿宋" w:cs="仿宋"/>
                <w:i w:val="0"/>
                <w:iCs w:val="0"/>
                <w:color w:val="auto"/>
                <w:sz w:val="21"/>
                <w:szCs w:val="21"/>
                <w:u w:val="none"/>
                <w:lang w:val="en-US" w:eastAsia="zh-CN" w:bidi="ar"/>
              </w:rPr>
              <w:br/>
            </w:r>
            <w:r>
              <w:rPr>
                <w:rStyle w:val="958"/>
                <w:rFonts w:hint="eastAsia" w:ascii="仿宋" w:hAnsi="仿宋" w:eastAsia="仿宋" w:cs="仿宋"/>
                <w:color w:val="auto"/>
                <w:sz w:val="21"/>
                <w:szCs w:val="21"/>
                <w:lang w:val="en-US" w:eastAsia="zh-CN" w:bidi="ar"/>
              </w:rPr>
              <w:t xml:space="preserve">10、▲具有 3 个 XLR 平衡输出、4 个 TNC-K 天线端口、1 个 RJ45 网口，MIC/LINE 输出切换开关；（</w:t>
            </w:r>
            <w:r>
              <w:rPr>
                <w:rFonts w:hint="eastAsia" w:ascii="仿宋" w:hAnsi="仿宋" w:eastAsia="仿宋" w:cs="仿宋"/>
                <w:i w:val="0"/>
                <w:iCs w:val="0"/>
                <w:color w:val="auto"/>
                <w:sz w:val="21"/>
                <w:szCs w:val="21"/>
                <w:u w:val="none"/>
                <w:lang w:val="en-US" w:eastAsia="zh-CN" w:bidi="ar"/>
              </w:rPr>
              <w:t xml:space="preserve">投标时</w:t>
            </w:r>
            <w:r>
              <w:rPr>
                <w:rStyle w:val="958"/>
                <w:rFonts w:hint="eastAsia" w:ascii="仿宋" w:hAnsi="仿宋" w:eastAsia="仿宋" w:cs="仿宋"/>
                <w:color w:val="auto"/>
                <w:sz w:val="21"/>
                <w:szCs w:val="21"/>
                <w:lang w:val="en-US" w:eastAsia="zh-CN" w:bidi="ar"/>
              </w:rPr>
              <w:t xml:space="preserve">提供设备实物接口图并加盖公章佐证）</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11、通道数量：两通道、接收频率范围：UHF530.000-690.000MHz （常规 530.000MHz-580.000MHz）、音频频率响应（线路）：40Hz-18KHz、总谐波失真（THD+N） : ≤0.5%(10mV@1kHz)、延迟： ≤5ms（典型值）、最大频偏：±45KHz、最大输出电平：≥+10dBV、 动态范围： ≥100dBA、最大声压级： ≥134dB spl</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12、一台主机+1个手持发射器+1个腰包发射器+1条领夹咪线</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48" w:type="pct"/>
            <w:vAlign w:val="center"/>
            <w:textDirection w:val="lrTb"/>
            <w:noWrap/>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数字效果器</w:t>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1、2 寸 LCD 彩色液晶屏，全中文显示；</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2、2 路 AUX 输入(RCA)，光纤、同轴输入各一个，支持蓝牙输入， 2 路麦克风输入，带独立增益调节；</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3、6 路 XLR 输出接口：主输出*2、环绕*2、中置*1、超低*1；</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4、音乐 15 段 PEQ，麦克风双路独立 15 段 PEQ；</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5、反馈抑制支持 5 级可选；</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6、所有输出通道分别设 12 段参量均衡(PEQ)，高低通，输入选择 及混合比例极性、增益、压限、延时、静音功能；</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7、采用专业级第四代 SHARC 高速 450 MHZ DSP 处理器，32bit/768kHz D/A 转换器及 24 位线性 PCM/216kHz 采样率的 A/D 转换器；</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8、配有专业 PC 设备管理控制软件来操作，提供 USB 免驱接口可 连接电脑：支持 RS485 中控端口；</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9、可保存 21组场景，支持数据导入导出功能；</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10、频率响应：20Hz-20kHz；</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11、总谐波失真：≤0.01%；</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12、信噪比（A 计权）：≥110dB；</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13、最大输入电平：18dBu；</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14、最大输出电平：17dBu；</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15、输出阻抗：＜300 Ω ;</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8" w:type="pct"/>
            <w:vAlign w:val="center"/>
            <w:textDirection w:val="lrTb"/>
            <w:noWrap/>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播放器</w:t>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1、标准机架式超薄 1U 设计，配置机架安装挂件，黑色机箱，铝 合金面板。</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2、音频输出：立体声（R/L），5.1 声道，同轴，光纤。</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3、视频输出：S 端子，高清（HDMI），分量（Y Cb/Pb Cr/ Pr）， VGA。</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4、支持断电记忆续播功能、选时及循环播放功能、电子相册功能。</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5、超强的纠错能力，电子抗震技术让播放更流畅 ，高清视频输 出 HDMI（支持 1080P）绝佳画质。</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6、USB 播放功能支持 WAV、MP3 等各种无损格式。</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7、具有蓝牙接收功能、FM 收音功能，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48" w:type="pct"/>
            <w:vAlign w:val="center"/>
            <w:textDirection w:val="lrTb"/>
            <w:noWrap/>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top"/>
            <w:textDirection w:val="lrTb"/>
            <w:noWrap w:val="false"/>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1、输入：三相五线制AC 380V（±10%）50/a60Hz与单相AC220V(士10%)，50/60Hz多种输入方式选择，具备缺相自动检测、异常断电告警功能，告警可本地+平台推送,输出:12路独立可控通道，每路输出额定AC220V 土10%，单通道负载能力达4kW，整机最大带载功率48kW</w:t>
            </w:r>
            <w:r>
              <w:rPr>
                <w:rFonts w:hint="eastAsia" w:ascii="仿宋" w:hAnsi="仿宋" w:eastAsia="仿宋" w:cs="仿宋"/>
                <w:i w:val="0"/>
                <w:iCs w:val="0"/>
                <w:color w:val="auto"/>
                <w:sz w:val="21"/>
                <w:szCs w:val="21"/>
                <w:u w:val="none"/>
                <w:lang w:val="en-US" w:eastAsia="zh-CN" w:bidi="ar"/>
              </w:rPr>
              <w:br/>
            </w:r>
            <w:r>
              <w:rPr>
                <w:rStyle w:val="958"/>
                <w:rFonts w:hint="eastAsia" w:ascii="仿宋" w:hAnsi="仿宋" w:eastAsia="仿宋" w:cs="仿宋"/>
                <w:color w:val="auto"/>
                <w:sz w:val="21"/>
                <w:szCs w:val="21"/>
                <w:lang w:val="en-US" w:eastAsia="zh-CN" w:bidi="ar"/>
              </w:rPr>
              <w:t xml:space="preserve">2、</w:t>
            </w:r>
            <w:r>
              <w:rPr>
                <w:rFonts w:hint="eastAsia" w:ascii="仿宋" w:hAnsi="仿宋" w:eastAsia="仿宋" w:cs="仿宋"/>
                <w:i w:val="0"/>
                <w:iCs w:val="0"/>
                <w:color w:val="auto"/>
                <w:sz w:val="21"/>
                <w:szCs w:val="21"/>
                <w:u w:val="none"/>
                <w:lang w:val="en-US" w:eastAsia="zh-CN" w:bidi="ar"/>
              </w:rPr>
              <w:t xml:space="preserve">★</w:t>
            </w:r>
            <w:r>
              <w:rPr>
                <w:rStyle w:val="958"/>
                <w:rFonts w:hint="eastAsia" w:ascii="仿宋" w:hAnsi="仿宋" w:eastAsia="仿宋" w:cs="仿宋"/>
                <w:color w:val="auto"/>
                <w:sz w:val="21"/>
                <w:szCs w:val="21"/>
                <w:lang w:val="en-US" w:eastAsia="zh-CN" w:bidi="ar"/>
              </w:rPr>
              <w:t xml:space="preserve">短路保护:每路输出独立配备液压电磁式20A断路器，具备过载保护与瞬时短路切断能力</w:t>
            </w:r>
            <w:r>
              <w:rPr>
                <w:rFonts w:hint="eastAsia" w:ascii="仿宋" w:hAnsi="仿宋" w:eastAsia="仿宋" w:cs="仿宋"/>
                <w:i w:val="0"/>
                <w:iCs w:val="0"/>
                <w:color w:val="auto"/>
                <w:sz w:val="21"/>
                <w:szCs w:val="21"/>
                <w:u w:val="none"/>
                <w:lang w:val="en-US" w:eastAsia="zh-CN" w:bidi="ar"/>
              </w:rPr>
              <w:t xml:space="preserve">（验收时提供第三方检测机构出具的检测报告并加盖公章）</w:t>
            </w:r>
            <w:r>
              <w:rPr>
                <w:rStyle w:val="958"/>
                <w:rFonts w:hint="eastAsia" w:ascii="仿宋" w:hAnsi="仿宋" w:eastAsia="仿宋" w:cs="仿宋"/>
                <w:color w:val="auto"/>
                <w:sz w:val="21"/>
                <w:szCs w:val="21"/>
                <w:lang w:val="en-US" w:eastAsia="zh-CN" w:bidi="ar"/>
              </w:rPr>
              <w:t xml:space="preserve">;</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3、远程一键时序开关:具备云平台网页端、移动app端跨区域远程进行对设备12路通道一键式顺序、逆序、自定义顺序控制及每路独立开关操作，以及远程触发12路输出通道的批量开关动作;</w:t>
            </w:r>
            <w:r>
              <w:rPr>
                <w:rFonts w:hint="eastAsia" w:ascii="仿宋" w:hAnsi="仿宋" w:eastAsia="仿宋" w:cs="仿宋"/>
                <w:i w:val="0"/>
                <w:iCs w:val="0"/>
                <w:color w:val="auto"/>
                <w:sz w:val="21"/>
                <w:szCs w:val="21"/>
                <w:u w:val="none"/>
                <w:lang w:val="en-US" w:eastAsia="zh-CN" w:bidi="ar"/>
              </w:rPr>
              <w:br/>
            </w:r>
            <w:r>
              <w:rPr>
                <w:rStyle w:val="958"/>
                <w:rFonts w:hint="eastAsia" w:ascii="仿宋" w:hAnsi="仿宋" w:eastAsia="仿宋" w:cs="仿宋"/>
                <w:color w:val="auto"/>
                <w:sz w:val="21"/>
                <w:szCs w:val="21"/>
                <w:lang w:val="en-US" w:eastAsia="zh-CN" w:bidi="ar"/>
              </w:rPr>
              <w:t xml:space="preserve">4、</w:t>
            </w:r>
            <w:r>
              <w:rPr>
                <w:rFonts w:hint="eastAsia" w:ascii="仿宋" w:hAnsi="仿宋" w:eastAsia="仿宋" w:cs="仿宋"/>
                <w:i w:val="0"/>
                <w:iCs w:val="0"/>
                <w:color w:val="auto"/>
                <w:sz w:val="21"/>
                <w:szCs w:val="21"/>
                <w:u w:val="none"/>
                <w:lang w:val="en-US" w:eastAsia="zh-CN" w:bidi="ar"/>
              </w:rPr>
              <w:t xml:space="preserve">★</w:t>
            </w:r>
            <w:r>
              <w:rPr>
                <w:rStyle w:val="958"/>
                <w:rFonts w:hint="eastAsia" w:ascii="仿宋" w:hAnsi="仿宋" w:eastAsia="仿宋" w:cs="仿宋"/>
                <w:color w:val="auto"/>
                <w:sz w:val="21"/>
                <w:szCs w:val="21"/>
                <w:lang w:val="en-US" w:eastAsia="zh-CN" w:bidi="ar"/>
              </w:rPr>
              <w:t xml:space="preserve">设备显示:具有4.3寸触摸电容屏，可以显示日期时间，每一路电压、电流、功率、状态、温度等信息。自带屏幕锁，防止误触，屏幕亮度可调节。</w:t>
            </w:r>
            <w:r>
              <w:rPr>
                <w:rFonts w:hint="eastAsia" w:ascii="仿宋" w:hAnsi="仿宋" w:eastAsia="仿宋" w:cs="仿宋"/>
                <w:i w:val="0"/>
                <w:iCs w:val="0"/>
                <w:color w:val="auto"/>
                <w:sz w:val="21"/>
                <w:szCs w:val="21"/>
                <w:u w:val="none"/>
                <w:lang w:val="en-US" w:eastAsia="zh-CN" w:bidi="ar"/>
              </w:rPr>
              <w:t xml:space="preserve">（验收时提供第三方检测机构出具的检测报告并加盖公章）</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5、本机定时:无网络下可设单次/循环(每天/工作日/自定义)定时;支持任意通道组合、单通道、自定义名称、自定义顺序。</w:t>
            </w:r>
            <w:r>
              <w:rPr>
                <w:rFonts w:hint="eastAsia" w:ascii="仿宋" w:hAnsi="仿宋" w:eastAsia="仿宋" w:cs="仿宋"/>
                <w:i w:val="0"/>
                <w:iCs w:val="0"/>
                <w:color w:val="auto"/>
                <w:sz w:val="21"/>
                <w:szCs w:val="21"/>
                <w:u w:val="none"/>
                <w:lang w:val="en-US" w:eastAsia="zh-CN" w:bidi="ar"/>
              </w:rPr>
              <w:br/>
            </w:r>
            <w:r>
              <w:rPr>
                <w:rStyle w:val="958"/>
                <w:rFonts w:hint="eastAsia" w:ascii="仿宋" w:hAnsi="仿宋" w:eastAsia="仿宋" w:cs="仿宋"/>
                <w:color w:val="auto"/>
                <w:sz w:val="21"/>
                <w:szCs w:val="21"/>
                <w:lang w:val="en-US" w:eastAsia="zh-CN" w:bidi="ar"/>
              </w:rPr>
              <w:t xml:space="preserve">6、本机告警与阈值:可本地设置输入过压/欠压、温度、每路电流/功率断电阈值;阈值超限可选自动断电或仅告警;可本地查看每路告警详情。</w:t>
            </w:r>
            <w:r>
              <w:rPr>
                <w:rFonts w:hint="eastAsia" w:ascii="仿宋" w:hAnsi="仿宋" w:eastAsia="仿宋" w:cs="仿宋"/>
                <w:i w:val="0"/>
                <w:iCs w:val="0"/>
                <w:color w:val="auto"/>
                <w:sz w:val="21"/>
                <w:szCs w:val="21"/>
                <w:u w:val="none"/>
                <w:lang w:val="en-US" w:eastAsia="zh-CN" w:bidi="ar"/>
              </w:rPr>
              <w:br/>
            </w:r>
            <w:r>
              <w:rPr>
                <w:rStyle w:val="958"/>
                <w:rFonts w:hint="eastAsia" w:ascii="仿宋" w:hAnsi="仿宋" w:eastAsia="仿宋" w:cs="仿宋"/>
                <w:color w:val="auto"/>
                <w:sz w:val="21"/>
                <w:szCs w:val="21"/>
                <w:lang w:val="en-US" w:eastAsia="zh-CN" w:bidi="ar"/>
              </w:rPr>
              <w:t xml:space="preserve">7、▲三相综合监测:可在云平台端实时监测设备三相输入电压、电流、温度以及设备湿度、累计运行时长、总用电量、总功率（</w:t>
            </w:r>
            <w:r>
              <w:rPr>
                <w:rFonts w:hint="eastAsia" w:ascii="仿宋" w:hAnsi="仿宋" w:eastAsia="仿宋" w:cs="仿宋"/>
                <w:i w:val="0"/>
                <w:iCs w:val="0"/>
                <w:color w:val="auto"/>
                <w:sz w:val="21"/>
                <w:szCs w:val="21"/>
                <w:u w:val="none"/>
                <w:lang w:val="en-US" w:eastAsia="zh-CN" w:bidi="ar"/>
              </w:rPr>
              <w:t xml:space="preserve">投标时</w:t>
            </w:r>
            <w:r>
              <w:rPr>
                <w:rStyle w:val="958"/>
                <w:rFonts w:hint="eastAsia" w:ascii="仿宋" w:hAnsi="仿宋" w:eastAsia="仿宋" w:cs="仿宋"/>
                <w:color w:val="auto"/>
                <w:sz w:val="21"/>
                <w:szCs w:val="21"/>
                <w:lang w:val="en-US" w:eastAsia="zh-CN" w:bidi="ar"/>
              </w:rPr>
              <w:t xml:space="preserve">提供功能截图并加盖公章）</w:t>
            </w:r>
            <w:r>
              <w:rPr>
                <w:rFonts w:hint="eastAsia" w:ascii="仿宋" w:hAnsi="仿宋" w:eastAsia="仿宋" w:cs="仿宋"/>
                <w:i w:val="0"/>
                <w:iCs w:val="0"/>
                <w:color w:val="auto"/>
                <w:sz w:val="21"/>
                <w:szCs w:val="21"/>
                <w:u w:val="none"/>
                <w:lang w:val="en-US" w:eastAsia="zh-CN" w:bidi="ar"/>
              </w:rPr>
              <w:br/>
            </w:r>
            <w:r>
              <w:rPr>
                <w:rStyle w:val="958"/>
                <w:rFonts w:hint="eastAsia" w:ascii="仿宋" w:hAnsi="仿宋" w:eastAsia="仿宋" w:cs="仿宋"/>
                <w:color w:val="auto"/>
                <w:sz w:val="21"/>
                <w:szCs w:val="21"/>
                <w:lang w:val="en-US" w:eastAsia="zh-CN" w:bidi="ar"/>
              </w:rPr>
              <w:t xml:space="preserve">8、智能告警与主动通知:云平台端具备输入过压/欠压、温度超限、每路电流/功率超阈值等事件。可分级设定告警动作进行告警通知，并能够通过站内消息、微信小程序、OA、短消息、邮件的方式进行通知。</w:t>
            </w:r>
            <w:r>
              <w:rPr>
                <w:rStyle w:val="958"/>
                <w:rFonts w:hint="eastAsia" w:ascii="仿宋" w:hAnsi="仿宋" w:eastAsia="仿宋" w:cs="仿宋"/>
                <w:color w:val="auto"/>
                <w:sz w:val="21"/>
                <w:szCs w:val="21"/>
                <w:lang w:val="en-US" w:eastAsia="zh-CN" w:bidi="ar"/>
              </w:rPr>
              <w:br/>
            </w:r>
            <w:r>
              <w:rPr>
                <w:rStyle w:val="958"/>
                <w:rFonts w:hint="eastAsia" w:ascii="仿宋" w:hAnsi="仿宋" w:eastAsia="仿宋" w:cs="仿宋"/>
                <w:color w:val="auto"/>
                <w:sz w:val="21"/>
                <w:szCs w:val="21"/>
                <w:lang w:val="en-US" w:eastAsia="zh-CN" w:bidi="ar"/>
              </w:rPr>
              <w:t xml:space="preserve">9、场景设置:云平台端具备手动场景、自动场景、条件场景三类任务设置，可自定义执行日期、周期(周/月/单次)，能够实时查看执行的场景名称、创建时间、执行操作和结果；</w:t>
            </w:r>
            <w:r>
              <w:rPr>
                <w:rFonts w:hint="eastAsia" w:ascii="仿宋" w:hAnsi="仿宋" w:eastAsia="仿宋" w:cs="仿宋"/>
                <w:i w:val="0"/>
                <w:iCs w:val="0"/>
                <w:color w:val="auto"/>
                <w:sz w:val="21"/>
                <w:szCs w:val="21"/>
                <w:u w:val="none"/>
                <w:lang w:val="en-US" w:eastAsia="zh-CN" w:bidi="ar"/>
              </w:rPr>
              <w:br/>
            </w:r>
            <w:r>
              <w:rPr>
                <w:rStyle w:val="958"/>
                <w:rFonts w:hint="eastAsia" w:ascii="仿宋" w:hAnsi="仿宋" w:eastAsia="仿宋" w:cs="仿宋"/>
                <w:color w:val="auto"/>
                <w:sz w:val="21"/>
                <w:szCs w:val="21"/>
                <w:lang w:val="en-US" w:eastAsia="zh-CN" w:bidi="ar"/>
              </w:rPr>
              <w:t xml:space="preserve">10、▲平台监测:平台端实时检测A、B、C每相功率、温度;设备运行总功率;可查看每路输出通道异常状态；云平台端可自动生成功率走势图，能够查看各个通道在不少于20小时内的功率使用情况。（</w:t>
            </w:r>
            <w:r>
              <w:rPr>
                <w:rFonts w:hint="eastAsia" w:ascii="仿宋" w:hAnsi="仿宋" w:eastAsia="仿宋" w:cs="仿宋"/>
                <w:i w:val="0"/>
                <w:iCs w:val="0"/>
                <w:color w:val="auto"/>
                <w:sz w:val="21"/>
                <w:szCs w:val="21"/>
                <w:u w:val="none"/>
                <w:lang w:val="en-US" w:eastAsia="zh-CN" w:bidi="ar"/>
              </w:rPr>
              <w:t xml:space="preserve">投标时</w:t>
            </w:r>
            <w:r>
              <w:rPr>
                <w:rStyle w:val="958"/>
                <w:rFonts w:hint="eastAsia" w:ascii="仿宋" w:hAnsi="仿宋" w:eastAsia="仿宋" w:cs="仿宋"/>
                <w:color w:val="auto"/>
                <w:sz w:val="21"/>
                <w:szCs w:val="21"/>
                <w:lang w:val="en-US" w:eastAsia="zh-CN" w:bidi="ar"/>
              </w:rPr>
              <w:t xml:space="preserve">提供功能截图并加盖公章佐证）</w:t>
            </w:r>
            <w:r>
              <w:rPr>
                <w:rStyle w:val="958"/>
                <w:rFonts w:hint="eastAsia" w:ascii="仿宋" w:hAnsi="仿宋" w:eastAsia="仿宋" w:cs="仿宋"/>
                <w:color w:val="auto"/>
                <w:sz w:val="21"/>
                <w:szCs w:val="21"/>
                <w:lang w:val="en-US" w:eastAsia="zh-CN" w:bidi="ar"/>
              </w:rPr>
              <w:br/>
            </w:r>
            <w:r>
              <w:rPr>
                <w:rStyle w:val="958"/>
                <w:rFonts w:hint="eastAsia" w:ascii="仿宋" w:hAnsi="仿宋" w:eastAsia="仿宋" w:cs="仿宋"/>
                <w:color w:val="auto"/>
                <w:sz w:val="21"/>
                <w:szCs w:val="21"/>
                <w:lang w:val="en-US" w:eastAsia="zh-CN" w:bidi="ar"/>
              </w:rPr>
              <w:t xml:space="preserve">11、▲平台告警:平台端可以设置输入过压阈值，可以为每路输出单独设置功率断电阈值，超出阈值范围可选择是否断电，可在平台端远程实时查看告警详情和告警次数;（</w:t>
            </w:r>
            <w:r>
              <w:rPr>
                <w:rFonts w:hint="eastAsia" w:ascii="仿宋" w:hAnsi="仿宋" w:eastAsia="仿宋" w:cs="仿宋"/>
                <w:i w:val="0"/>
                <w:iCs w:val="0"/>
                <w:color w:val="auto"/>
                <w:sz w:val="21"/>
                <w:szCs w:val="21"/>
                <w:u w:val="none"/>
                <w:lang w:val="en-US" w:eastAsia="zh-CN" w:bidi="ar"/>
              </w:rPr>
              <w:t xml:space="preserve">投标时</w:t>
            </w:r>
            <w:r>
              <w:rPr>
                <w:rStyle w:val="958"/>
                <w:rFonts w:hint="eastAsia" w:ascii="仿宋" w:hAnsi="仿宋" w:eastAsia="仿宋" w:cs="仿宋"/>
                <w:color w:val="auto"/>
                <w:sz w:val="21"/>
                <w:szCs w:val="21"/>
                <w:lang w:val="en-US" w:eastAsia="zh-CN" w:bidi="ar"/>
              </w:rPr>
              <w:t xml:space="preserve">提供功能截图并加盖公章佐证）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48" w:type="pct"/>
            <w:vAlign w:val="center"/>
            <w:textDirection w:val="lrTb"/>
            <w:noWrap/>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600*600*1200mm</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标准配置：框架，通风顶盖，底框，钢化玻璃前门，平板网孔后门，侧门，轮子四只，稳固支脚四只，风扇两只，托板一块（32U以下）或者三块（37U以上），螺丝40套。板材厚度：立柱2.0 ，前后大框，顶盖 1.0，前后门，侧门，横梁，层板1.2。配正宗铝壳PDU一根，输入10A 3*1.5方线缆2米 输出8位10A 国标 横装带开关 16A过载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48" w:type="pct"/>
            <w:vAlign w:val="center"/>
            <w:textDirection w:val="lrTb"/>
            <w:noWrap/>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音乐凳</w:t>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尺寸：300mm*300mm*450mm（误差±10mm）</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材质：杨木芯 椴木皮， 原木色。（彩色面板，其他位置原木色）发货颜色随机</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音质：内置响弦音色细致，低音饱满。</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48" w:type="pct"/>
            <w:vAlign w:val="center"/>
            <w:textDirection w:val="lrTb"/>
            <w:noWrap/>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师生谱架</w:t>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材质：铁+橡胶+ABS</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高度：76-145CM</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颜色：黑色</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谱面尺寸：49*34.5cm</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8" w:type="pct"/>
            <w:vAlign w:val="center"/>
            <w:textDirection w:val="lrTb"/>
            <w:noWrap/>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配套管线</w:t>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音响线、电源线、PVC管等</w:t>
            </w:r>
            <w:r/>
          </w:p>
        </w:tc>
      </w:tr>
    </w:tbl>
    <w:p>
      <w:pPr>
        <w:numPr>
          <w:ilvl w:val="0"/>
          <w:numId w:val="5"/>
        </w:numPr>
        <w:spacing w:after="62" w:line="46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采购标的需满足的服务标准、期限、效率等要求</w:t>
      </w:r>
      <w:r/>
    </w:p>
    <w:p>
      <w:pPr>
        <w:keepLines w:val="0"/>
        <w:keepNext w:val="0"/>
        <w:pageBreakBefore w:val="0"/>
        <w:spacing w:after="62" w:line="440" w:lineRule="exact"/>
        <w:widowControl w:val="off"/>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1.成交供应商</w:t>
      </w:r>
      <w:r>
        <w:rPr>
          <w:rFonts w:hint="default" w:ascii="Times New Roman" w:hAnsi="Times New Roman" w:eastAsia="仿宋" w:cs="Times New Roman"/>
          <w:sz w:val="24"/>
          <w:szCs w:val="24"/>
          <w:highlight w:val="none"/>
          <w:lang w:val="en-US" w:eastAsia="zh-CN"/>
        </w:rPr>
        <w:t xml:space="preserve">必须负责所采购产品的运输，并派有经验的技术人员到现场进行卸货、安装，经调试、检测合格后交付使用，其费用由</w:t>
      </w:r>
      <w:r>
        <w:rPr>
          <w:rFonts w:hint="eastAsia" w:ascii="Times New Roman" w:hAnsi="Times New Roman" w:eastAsia="仿宋" w:cs="Times New Roman"/>
          <w:sz w:val="24"/>
          <w:szCs w:val="24"/>
          <w:highlight w:val="none"/>
          <w:lang w:val="en-US" w:eastAsia="zh-CN"/>
        </w:rPr>
        <w:t xml:space="preserve">成交供应商</w:t>
      </w:r>
      <w:r>
        <w:rPr>
          <w:rFonts w:hint="default" w:ascii="Times New Roman" w:hAnsi="Times New Roman" w:eastAsia="仿宋" w:cs="Times New Roman"/>
          <w:sz w:val="24"/>
          <w:szCs w:val="24"/>
          <w:highlight w:val="none"/>
          <w:lang w:val="en-US" w:eastAsia="zh-CN"/>
        </w:rPr>
        <w:t xml:space="preserve">承担，包含在报价中。</w:t>
      </w:r>
      <w:r/>
    </w:p>
    <w:p>
      <w:pPr>
        <w:keepLines w:val="0"/>
        <w:keepNext w:val="0"/>
        <w:pageBreakBefore w:val="0"/>
        <w:spacing w:after="62" w:line="440" w:lineRule="exact"/>
        <w:widowControl w:val="off"/>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2.成交供应商</w:t>
      </w:r>
      <w:r>
        <w:rPr>
          <w:rFonts w:hint="default" w:ascii="Times New Roman" w:hAnsi="Times New Roman" w:eastAsia="仿宋" w:cs="Times New Roman"/>
          <w:sz w:val="24"/>
          <w:szCs w:val="24"/>
          <w:highlight w:val="none"/>
          <w:lang w:val="en-US" w:eastAsia="zh-CN"/>
        </w:rPr>
        <w:t xml:space="preserve">应保证货物是全新、未使用过的原厂合格产品，并完全符合</w:t>
      </w:r>
      <w:r>
        <w:rPr>
          <w:rFonts w:hint="eastAsia" w:ascii="Times New Roman" w:hAnsi="Times New Roman" w:eastAsia="仿宋" w:cs="Times New Roman"/>
          <w:sz w:val="24"/>
          <w:szCs w:val="24"/>
          <w:highlight w:val="none"/>
          <w:lang w:val="en-US" w:eastAsia="zh-CN"/>
        </w:rPr>
        <w:t xml:space="preserve">采购</w:t>
      </w:r>
      <w:r>
        <w:rPr>
          <w:rFonts w:hint="default" w:ascii="Times New Roman" w:hAnsi="Times New Roman" w:eastAsia="仿宋" w:cs="Times New Roman"/>
          <w:sz w:val="24"/>
          <w:szCs w:val="24"/>
          <w:highlight w:val="none"/>
          <w:lang w:val="en-US" w:eastAsia="zh-CN"/>
        </w:rPr>
        <w:t xml:space="preserve">文件的质量、规格和参数的要求</w:t>
      </w:r>
      <w:r>
        <w:rPr>
          <w:rFonts w:hint="eastAsia" w:ascii="Times New Roman" w:hAnsi="Times New Roman" w:eastAsia="仿宋" w:cs="Times New Roman"/>
          <w:sz w:val="24"/>
          <w:szCs w:val="24"/>
          <w:highlight w:val="none"/>
          <w:lang w:val="en-US" w:eastAsia="zh-CN"/>
        </w:rPr>
        <w:t xml:space="preserve">。成交供应商</w:t>
      </w:r>
      <w:r>
        <w:rPr>
          <w:rFonts w:hint="default" w:ascii="Times New Roman" w:hAnsi="Times New Roman" w:eastAsia="仿宋" w:cs="Times New Roman"/>
          <w:sz w:val="24"/>
          <w:szCs w:val="24"/>
          <w:highlight w:val="none"/>
          <w:lang w:val="en-US" w:eastAsia="zh-CN"/>
        </w:rPr>
        <w:t xml:space="preserve">应保证货物在正确安装、正常使用下，在其使用寿命期内应具有满意的性能。</w:t>
      </w:r>
      <w:r/>
    </w:p>
    <w:p>
      <w:pPr>
        <w:keepLines w:val="0"/>
        <w:keepNext w:val="0"/>
        <w:pageBreakBefore w:val="0"/>
        <w:spacing w:after="62" w:line="440" w:lineRule="exact"/>
        <w:widowControl w:val="off"/>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3.</w:t>
      </w:r>
      <w:r>
        <w:rPr>
          <w:rFonts w:hint="default" w:ascii="Times New Roman" w:hAnsi="Times New Roman" w:eastAsia="仿宋" w:cs="Times New Roman"/>
          <w:sz w:val="24"/>
          <w:szCs w:val="24"/>
          <w:highlight w:val="none"/>
          <w:lang w:val="en-US" w:eastAsia="zh-CN"/>
        </w:rPr>
        <w:t xml:space="preserve">所供产品交付使用时，</w:t>
      </w:r>
      <w:r>
        <w:rPr>
          <w:rFonts w:hint="eastAsia" w:ascii="Times New Roman" w:hAnsi="Times New Roman" w:eastAsia="仿宋" w:cs="Times New Roman"/>
          <w:sz w:val="24"/>
          <w:szCs w:val="24"/>
          <w:highlight w:val="none"/>
          <w:lang w:val="en-US" w:eastAsia="zh-CN"/>
        </w:rPr>
        <w:t xml:space="preserve">成交</w:t>
      </w:r>
      <w:r>
        <w:rPr>
          <w:rFonts w:hint="default" w:ascii="Times New Roman" w:hAnsi="Times New Roman" w:eastAsia="仿宋" w:cs="Times New Roman"/>
          <w:sz w:val="24"/>
          <w:szCs w:val="24"/>
          <w:highlight w:val="none"/>
          <w:lang w:val="en-US" w:eastAsia="zh-CN"/>
        </w:rPr>
        <w:t xml:space="preserve">供应商必须向</w:t>
      </w:r>
      <w:r>
        <w:rPr>
          <w:rFonts w:hint="eastAsia" w:ascii="Times New Roman" w:hAnsi="Times New Roman" w:eastAsia="仿宋" w:cs="Times New Roman"/>
          <w:sz w:val="24"/>
          <w:szCs w:val="24"/>
          <w:highlight w:val="none"/>
          <w:lang w:val="en-US" w:eastAsia="zh-CN"/>
        </w:rPr>
        <w:t xml:space="preserve">学校</w:t>
      </w:r>
      <w:r>
        <w:rPr>
          <w:rFonts w:hint="default" w:ascii="Times New Roman" w:hAnsi="Times New Roman" w:eastAsia="仿宋" w:cs="Times New Roman"/>
          <w:sz w:val="24"/>
          <w:szCs w:val="24"/>
          <w:highlight w:val="none"/>
          <w:lang w:val="en-US" w:eastAsia="zh-CN"/>
        </w:rPr>
        <w:t xml:space="preserve">提供产品说明书、质量保证书、保修卡、合格证等必须具备的相关资料和必备的附件。</w:t>
      </w:r>
      <w:r/>
    </w:p>
    <w:p>
      <w:pPr>
        <w:pStyle w:val="728"/>
        <w:numPr>
          <w:ilvl w:val="0"/>
          <w:numId w:val="0"/>
        </w:numPr>
      </w:pPr>
      <w:r>
        <w:rPr>
          <w:rFonts w:hint="eastAsia" w:ascii="Times New Roman" w:hAnsi="Times New Roman" w:eastAsia="仿宋" w:cs="Times New Roman"/>
          <w:sz w:val="24"/>
          <w:szCs w:val="24"/>
          <w:highlight w:val="none"/>
          <w:lang w:val="en-US" w:eastAsia="zh-CN"/>
        </w:rPr>
        <w:t xml:space="preserve">4.</w:t>
      </w:r>
      <w:r>
        <w:rPr>
          <w:rFonts w:hint="default" w:ascii="Times New Roman" w:hAnsi="Times New Roman" w:eastAsia="仿宋" w:cs="Times New Roman"/>
          <w:sz w:val="24"/>
          <w:szCs w:val="24"/>
          <w:highlight w:val="none"/>
          <w:lang w:val="en-US" w:eastAsia="zh-CN"/>
        </w:rPr>
        <w:t xml:space="preserve">在接到供应商以书面形式提出验收申请后，</w:t>
      </w:r>
      <w:r>
        <w:rPr>
          <w:rFonts w:hint="eastAsia" w:ascii="Times New Roman" w:hAnsi="Times New Roman" w:eastAsia="仿宋" w:cs="Times New Roman"/>
          <w:sz w:val="24"/>
          <w:szCs w:val="24"/>
          <w:highlight w:val="none"/>
          <w:lang w:val="en-US" w:eastAsia="zh-CN"/>
        </w:rPr>
        <w:t xml:space="preserve">相关学校</w:t>
      </w:r>
      <w:r>
        <w:rPr>
          <w:rFonts w:hint="default" w:ascii="Times New Roman" w:hAnsi="Times New Roman" w:eastAsia="仿宋" w:cs="Times New Roman"/>
          <w:sz w:val="24"/>
          <w:szCs w:val="24"/>
          <w:highlight w:val="none"/>
          <w:lang w:val="en-US" w:eastAsia="zh-CN"/>
        </w:rPr>
        <w:t xml:space="preserve">在5个工作日内及时组织相关专业技术人员，按国家制造和安装的标准要求执行，必要时</w:t>
      </w:r>
      <w:r>
        <w:rPr>
          <w:rFonts w:hint="eastAsia" w:ascii="Times New Roman" w:hAnsi="Times New Roman" w:eastAsia="仿宋" w:cs="Times New Roman"/>
          <w:sz w:val="24"/>
          <w:szCs w:val="24"/>
          <w:highlight w:val="none"/>
          <w:lang w:val="en-US" w:eastAsia="zh-CN"/>
        </w:rPr>
        <w:t xml:space="preserve">邀请</w:t>
      </w:r>
      <w:r>
        <w:rPr>
          <w:rFonts w:hint="default" w:ascii="Times New Roman" w:hAnsi="Times New Roman" w:eastAsia="仿宋" w:cs="Times New Roman"/>
          <w:sz w:val="24"/>
          <w:szCs w:val="24"/>
          <w:highlight w:val="none"/>
          <w:lang w:val="en-US" w:eastAsia="zh-CN"/>
        </w:rPr>
        <w:t xml:space="preserve">第三方质检等部门共同参与验收，并出具验收报告，作为支付货款的依据。</w:t>
      </w:r>
      <w:r/>
    </w:p>
    <w:p>
      <w:pPr>
        <w:numPr>
          <w:ilvl w:val="0"/>
          <w:numId w:val="6"/>
        </w:numPr>
        <w:ind w:left="0" w:firstLine="0"/>
        <w:jc w:val="both"/>
        <w:keepLines w:val="0"/>
        <w:keepNext w:val="0"/>
        <w:pageBreakBefore w:val="0"/>
        <w:spacing w:after="0" w:line="480" w:lineRule="exact"/>
        <w:widowControl w:val="off"/>
        <w:rPr>
          <w:rFonts w:hint="eastAsia" w:ascii="宋体" w:hAnsi="宋体" w:eastAsia="宋体" w:cs="Times New Roman"/>
          <w:b/>
          <w:sz w:val="28"/>
          <w:szCs w:val="20"/>
          <w:highlight w:val="none"/>
        </w:rPr>
        <w:outlineLvl w:val="1"/>
      </w:pPr>
      <w:r>
        <w:rPr>
          <w:rFonts w:hint="eastAsia" w:ascii="宋体" w:hAnsi="宋体" w:eastAsia="宋体" w:cs="Times New Roman"/>
          <w:b/>
          <w:sz w:val="28"/>
          <w:szCs w:val="20"/>
          <w:highlight w:val="none"/>
          <w:lang w:val="en-US" w:eastAsia="zh-CN" w:bidi="ar-SA"/>
        </w:rPr>
        <w:t xml:space="preserve">商务要求（取得采购标的的时间、地点、财务和服务要求，包括交付的时间和地点，付款条件，包装和运输，售后服务，保险等。）</w:t>
      </w:r>
      <w:r/>
    </w:p>
    <w:p>
      <w:pPr>
        <w:spacing w:after="62" w:line="460" w:lineRule="exact"/>
        <w:rPr>
          <w:rFonts w:hint="default" w:ascii="Times New Roman" w:hAnsi="Times New Roman" w:eastAsia="仿宋" w:cs="Times New Roman"/>
          <w:b/>
          <w:sz w:val="28"/>
          <w:szCs w:val="28"/>
          <w:highlight w:val="none"/>
          <w:lang w:val="en-US" w:eastAsia="zh-CN"/>
        </w:rPr>
      </w:pPr>
      <w:r>
        <w:rPr>
          <w:rFonts w:hint="eastAsia" w:eastAsia="仿宋" w:cs="Times New Roman"/>
          <w:b/>
          <w:sz w:val="28"/>
          <w:szCs w:val="28"/>
          <w:highlight w:val="none"/>
          <w:lang w:val="en-US" w:eastAsia="zh-CN"/>
        </w:rPr>
        <w:t xml:space="preserve">1.</w:t>
      </w:r>
      <w:r>
        <w:rPr>
          <w:rFonts w:hint="eastAsia" w:ascii="Times New Roman" w:hAnsi="Times New Roman" w:eastAsia="仿宋" w:cs="Times New Roman"/>
          <w:b/>
          <w:sz w:val="28"/>
          <w:szCs w:val="28"/>
          <w:highlight w:val="none"/>
        </w:rPr>
        <w:t xml:space="preserve">交付</w:t>
      </w:r>
      <w:r>
        <w:rPr>
          <w:rFonts w:ascii="Times New Roman" w:hAnsi="Times New Roman" w:eastAsia="仿宋" w:cs="Times New Roman"/>
          <w:b/>
          <w:sz w:val="28"/>
          <w:szCs w:val="28"/>
          <w:highlight w:val="none"/>
        </w:rPr>
        <w:t xml:space="preserve">的时间和地点</w:t>
      </w:r>
      <w:r/>
    </w:p>
    <w:p>
      <w:pPr>
        <w:ind w:firstLine="560"/>
        <w:keepLines w:val="0"/>
        <w:keepNext w:val="0"/>
        <w:pageBreakBefore w:val="0"/>
        <w:spacing w:after="62" w:line="440" w:lineRule="exact"/>
        <w:widowControl w:val="off"/>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1.采购项目交付时间：签订合同后20天内完成供货安装调试，并通过采购人验收。</w:t>
      </w:r>
      <w:r/>
    </w:p>
    <w:p>
      <w:pPr>
        <w:ind w:firstLine="560"/>
        <w:keepLines w:val="0"/>
        <w:keepNext w:val="0"/>
        <w:pageBreakBefore w:val="0"/>
        <w:spacing w:after="62" w:line="440" w:lineRule="exact"/>
        <w:widowControl w:val="off"/>
        <w:rPr>
          <w:rFonts w:ascii="Times New Roman" w:hAnsi="Times New Roman" w:eastAsia="仿宋" w:cs="Times New Roman"/>
          <w:color w:val="auto"/>
          <w:sz w:val="28"/>
          <w:szCs w:val="28"/>
          <w:highlight w:val="none"/>
        </w:rPr>
      </w:pPr>
      <w:r>
        <w:rPr>
          <w:rFonts w:hint="eastAsia" w:ascii="仿宋" w:hAnsi="仿宋" w:eastAsia="仿宋" w:cs="仿宋"/>
          <w:caps/>
          <w:color w:val="auto"/>
          <w:sz w:val="24"/>
          <w:szCs w:val="24"/>
          <w:highlight w:val="none"/>
          <w:lang w:val="en-US" w:eastAsia="zh-CN" w:bidi="ar-SA"/>
        </w:rPr>
        <w:t xml:space="preserve">2.采购项目交付地点：按采购人指定地点送货、安装。</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8"/>
          <w:szCs w:val="28"/>
          <w14:textFill>
            <w14:solidFill>
              <w14:schemeClr w14:val="tx1"/>
            </w14:solidFill>
          </w14:textFill>
        </w:rPr>
      </w:pP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2.</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质保</w:t>
      </w: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及</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售后服务要求</w:t>
      </w:r>
      <w:r/>
    </w:p>
    <w:p>
      <w:pPr>
        <w:jc w:val="both"/>
        <w:keepLines w:val="0"/>
        <w:keepNext w:val="0"/>
        <w:pageBreakBefore w:val="0"/>
        <w:spacing w:after="0" w:line="480" w:lineRule="exact"/>
        <w:widowControl w:val="off"/>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（1）产品质保期</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4"/>
          <w:szCs w:val="24"/>
          <w:lang w:eastAsia="zh-CN"/>
          <w14:textFill>
            <w14:solidFill>
              <w14:schemeClr w14:val="tx1"/>
            </w14:solidFill>
          </w14:textFill>
        </w:rPr>
      </w:pPr>
      <w:r>
        <w:rPr>
          <w:rFonts w:hint="eastAsia" w:ascii="Times New Roman" w:hAnsi="Times New Roman" w:eastAsia="仿宋" w:cs="Times New Roman"/>
          <w:b w:val="0"/>
          <w:bCs/>
          <w:sz w:val="24"/>
          <w:szCs w:val="24"/>
          <w:highlight w:val="none"/>
          <w:lang w:val="en-US" w:eastAsia="zh-CN"/>
        </w:rPr>
        <w:t xml:space="preserve">本项目</w:t>
      </w:r>
      <w:r>
        <w:rPr>
          <w:rFonts w:ascii="Times New Roman" w:hAnsi="Times New Roman" w:eastAsia="仿宋" w:cs="Times New Roman"/>
          <w:b/>
          <w:sz w:val="24"/>
          <w:szCs w:val="24"/>
          <w:highlight w:val="none"/>
        </w:rPr>
        <w:t xml:space="preserve">质保</w:t>
      </w:r>
      <w:r>
        <w:rPr>
          <w:rFonts w:hint="eastAsia" w:eastAsia="仿宋" w:cs="Times New Roman"/>
          <w:b/>
          <w:sz w:val="24"/>
          <w:szCs w:val="24"/>
          <w:highlight w:val="none"/>
          <w:lang w:val="en-US" w:eastAsia="zh-CN"/>
        </w:rPr>
        <w:t xml:space="preserve">叁</w:t>
      </w:r>
      <w:r>
        <w:rPr>
          <w:rFonts w:ascii="Times New Roman" w:hAnsi="Times New Roman" w:eastAsia="仿宋" w:cs="Times New Roman"/>
          <w:b/>
          <w:sz w:val="24"/>
          <w:szCs w:val="24"/>
          <w:highlight w:val="none"/>
        </w:rPr>
        <w:t xml:space="preserve">年</w:t>
      </w:r>
      <w:r>
        <w:rPr>
          <w:rFonts w:hint="eastAsia" w:ascii="仿宋_GB2312" w:hAnsi="Times New Roman" w:eastAsia="仿宋_GB2312" w:cs="Times New Roman"/>
          <w:color w:val="000000" w:themeColor="text1"/>
          <w:sz w:val="24"/>
          <w:szCs w:val="24"/>
          <w14:textFill>
            <w14:solidFill>
              <w14:schemeClr w14:val="tx1"/>
            </w14:solidFill>
          </w14:textFill>
        </w:rPr>
        <w:t xml:space="preserve">，时间自验收合格之日起算</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4"/>
          <w:szCs w:val="24"/>
          <w14:textFill>
            <w14:solidFill>
              <w14:schemeClr w14:val="tx1"/>
            </w14:solidFill>
          </w14:textFill>
        </w:rPr>
      </w:pPr>
      <w:r>
        <w:rPr>
          <w:rFonts w:hint="eastAsia" w:ascii="仿宋_GB2312" w:hAnsi="Times New Roman" w:eastAsia="仿宋_GB2312" w:cs="Times New Roman"/>
          <w:color w:val="000000" w:themeColor="text1"/>
          <w:sz w:val="24"/>
          <w:szCs w:val="24"/>
          <w14:textFill>
            <w14:solidFill>
              <w14:schemeClr w14:val="tx1"/>
            </w14:solidFill>
          </w14:textFill>
        </w:rPr>
        <w:t xml:space="preserve">（1）在保修期内，如有损坏或质量不合格者，</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成交供应商</w:t>
      </w:r>
      <w:r>
        <w:rPr>
          <w:rFonts w:hint="eastAsia" w:ascii="仿宋_GB2312" w:hAnsi="Times New Roman" w:eastAsia="仿宋_GB2312" w:cs="Times New Roman"/>
          <w:color w:val="000000" w:themeColor="text1"/>
          <w:sz w:val="24"/>
          <w:szCs w:val="24"/>
          <w14:textFill>
            <w14:solidFill>
              <w14:schemeClr w14:val="tx1"/>
            </w14:solidFill>
          </w14:textFill>
        </w:rPr>
        <w:t xml:space="preserve">应及时给予修复和更换，其修理和更换应免费。</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4"/>
          <w:szCs w:val="24"/>
          <w14:textFill>
            <w14:solidFill>
              <w14:schemeClr w14:val="tx1"/>
            </w14:solidFill>
          </w14:textFill>
        </w:rPr>
      </w:pPr>
      <w:r>
        <w:rPr>
          <w:rFonts w:hint="eastAsia" w:ascii="仿宋_GB2312" w:hAnsi="Times New Roman" w:eastAsia="仿宋_GB2312" w:cs="Times New Roman"/>
          <w:color w:val="000000" w:themeColor="text1"/>
          <w:sz w:val="24"/>
          <w:szCs w:val="24"/>
          <w14:textFill>
            <w14:solidFill>
              <w14:schemeClr w14:val="tx1"/>
            </w14:solidFill>
          </w14:textFill>
        </w:rPr>
        <w:t xml:space="preserve">（2）在保修期外，</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成交供应商</w:t>
      </w:r>
      <w:r>
        <w:rPr>
          <w:rFonts w:hint="eastAsia" w:ascii="仿宋_GB2312" w:hAnsi="Times New Roman" w:eastAsia="仿宋_GB2312" w:cs="Times New Roman"/>
          <w:color w:val="000000" w:themeColor="text1"/>
          <w:sz w:val="24"/>
          <w:szCs w:val="24"/>
          <w14:textFill>
            <w14:solidFill>
              <w14:schemeClr w14:val="tx1"/>
            </w14:solidFill>
          </w14:textFill>
        </w:rPr>
        <w:t xml:space="preserve">为设备提供终身维修服务，维修问题出现时，按质保期内时限及要求提供维修服务，按市场最低价收取配件费。</w:t>
      </w:r>
      <w:r/>
    </w:p>
    <w:p>
      <w:pPr>
        <w:jc w:val="both"/>
        <w:keepLines w:val="0"/>
        <w:keepNext w:val="0"/>
        <w:pageBreakBefore w:val="0"/>
        <w:spacing w:after="0" w:line="480" w:lineRule="exact"/>
        <w:widowControl w:val="off"/>
        <w:rPr>
          <w:rFonts w:hint="eastAsia" w:ascii="仿宋" w:hAnsi="仿宋" w:eastAsia="仿宋" w:cs="仿宋"/>
          <w:b/>
          <w:sz w:val="28"/>
          <w:szCs w:val="20"/>
          <w:highlight w:val="none"/>
        </w:rPr>
      </w:pPr>
      <w:r>
        <w:rPr>
          <w:rFonts w:hint="eastAsia" w:ascii="仿宋" w:hAnsi="仿宋" w:eastAsia="仿宋" w:cs="仿宋"/>
          <w:b/>
          <w:sz w:val="28"/>
          <w:szCs w:val="20"/>
          <w:highlight w:val="none"/>
          <w:lang w:val="en-US" w:eastAsia="zh-CN" w:bidi="ar-SA"/>
        </w:rPr>
        <w:t xml:space="preserve">（2）售后服务</w:t>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①成交供应商负责安装、调试、配合采购人进行验收，并承担因此发生的一切费用。</w:t>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②质保期内免费提供设备的维修维护，包括非人为因素发生的设备修理、更换的费用。过质保期后应提供上门维修，维修费用只收取零部件成本费。</w:t>
      </w:r>
      <w:r/>
    </w:p>
    <w:p>
      <w:pPr>
        <w:ind w:firstLine="560"/>
        <w:keepLines w:val="0"/>
        <w:keepNext w:val="0"/>
        <w:pageBreakBefore w:val="0"/>
        <w:spacing w:after="62" w:line="440" w:lineRule="exact"/>
        <w:widowControl w:val="off"/>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③成交供应商须提供产品出现故障后的维修服务：供应商能够做到完成安装和调试后，确保7*24小时的故障响应模式，接到使用方通知后可以做到1小时内响应，2小时内上门服务，24小时内解决好问题。</w:t>
      </w:r>
      <w:r/>
    </w:p>
    <w:p>
      <w:pPr>
        <w:ind w:firstLine="560"/>
        <w:keepLines w:val="0"/>
        <w:keepNext w:val="0"/>
        <w:pageBreakBefore w:val="0"/>
        <w:spacing w:after="62" w:line="440" w:lineRule="exact"/>
        <w:widowControl w:val="off"/>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④安装调试完毕后，成交供应商应对学校任课教师进行集中使用培训，保证使用人员能够正常操作产品的各种功能。</w:t>
      </w:r>
      <w:r/>
    </w:p>
    <w:p>
      <w:pPr>
        <w:jc w:val="both"/>
        <w:keepLines w:val="0"/>
        <w:keepNext w:val="0"/>
        <w:pageBreakBefore w:val="0"/>
        <w:spacing w:after="0" w:line="480" w:lineRule="exact"/>
        <w:widowControl w:val="off"/>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3.验收标准</w:t>
      </w:r>
      <w:r/>
    </w:p>
    <w:p>
      <w:pPr>
        <w:ind w:firstLine="560"/>
        <w:keepLines w:val="0"/>
        <w:keepNext w:val="0"/>
        <w:pageBreakBefore w:val="0"/>
        <w:spacing w:after="62" w:line="440" w:lineRule="exact"/>
        <w:widowControl w:val="off"/>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1.供货初步验收：根据品牌、型号、数量及询价文件中的技术参数要求进行逐条演示。整体安装调试完毕，在接到供应商以书面形式提出验收申请后，5个工作日内及时组织相关专业技术人员，按国家制造和安装的标准要求进行验收，包括检查技术参数要求中要求提供的相关佐证材料原件，不符合询价文件要求，甲方有权单方解除合同。</w:t>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2.所供产品交付使用时，供应商必须向需方提供产品说明书、质量保证书、保修卡、合格证等必须具备的相关资料和必备的附件。</w:t>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3.成交供应商必须负责所采购产品的运输，并派有经验的技术人员到现场进行卸货、安装，经调试、检测合格后交付使用，其费用由成交供应商承担，包含在报价中。 </w:t>
      </w:r>
      <w:r/>
    </w:p>
    <w:p>
      <w:pPr>
        <w:ind w:firstLine="480"/>
        <w:keepLines w:val="0"/>
        <w:keepNext w:val="0"/>
        <w:pageBreakBefore w:val="0"/>
        <w:spacing w:line="480" w:lineRule="exact"/>
        <w:widowControl w:val="off"/>
        <w:rPr>
          <w:rFonts w:hint="default"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4.因产品质量或运输、安装不当等原因导致验收不合格，应及时处理直至验收合格，期间产生的一切费用由成交供应商承担；若二次验收不合格，采购人有权退货。采购人在此期间保留对成交供应商的索赔权利。影响到正常教育教学的，一切责任后果，由成交供应商承担。</w:t>
      </w:r>
      <w:r/>
    </w:p>
    <w:p>
      <w:pPr>
        <w:jc w:val="both"/>
        <w:keepLines w:val="0"/>
        <w:keepNext w:val="0"/>
        <w:pageBreakBefore w:val="0"/>
        <w:spacing w:after="0" w:line="480" w:lineRule="exact"/>
        <w:widowControl w:val="off"/>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4.付款方式</w:t>
      </w:r>
      <w:r/>
    </w:p>
    <w:p>
      <w:pPr>
        <w:ind w:firstLine="480"/>
        <w:spacing w:after="62" w:line="460" w:lineRule="exact"/>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1.合同签订，成交供应商完成供货及安装调试结束，待验收合格后由成交供应商开具发票，采购人收到发票后10个工作日内一次性支付至合同价的100%。</w:t>
      </w:r>
      <w:r/>
    </w:p>
    <w:p>
      <w:pPr>
        <w:ind w:firstLine="480"/>
        <w:spacing w:after="62" w:line="460" w:lineRule="exact"/>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2.因中标人发票错误、迟延等问题而导致采购人无法付款的，采购人不承担责任。</w:t>
      </w:r>
      <w:r/>
    </w:p>
    <w:p>
      <w:pPr>
        <w:jc w:val="both"/>
        <w:keepLines w:val="0"/>
        <w:keepNext w:val="0"/>
        <w:pageBreakBefore w:val="0"/>
        <w:spacing w:after="0" w:line="480" w:lineRule="exact"/>
        <w:widowControl w:val="off"/>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5.履约保证金</w:t>
      </w:r>
      <w:r/>
    </w:p>
    <w:p>
      <w:pPr>
        <w:ind w:firstLine="480"/>
        <w:spacing w:after="62" w:line="460" w:lineRule="exact"/>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1.本项目成交后的履约保证金为项目成交价的10%，成交供应商的履约保证金须在成交通知书发出之日起至合同签订前汇入采购人账户（应当以数字人民币、支票、汇票或者金融机构、担保机构出具的保函等形式提交），成交供应商凭成交通知书与采购人签订合同。由于中标人原因造成超期未签订合同的，则视为自动放弃成交资格。</w:t>
      </w:r>
      <w:r/>
    </w:p>
    <w:p>
      <w:pPr>
        <w:ind w:firstLine="480"/>
        <w:spacing w:after="62" w:line="460" w:lineRule="exact"/>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2.成交供应商全部履行合同义务，经采购人验收合格无质量、进度等问题的，采购人在验收合格后一次性退还履约保证金，采购人若逾期退还履约保证金的，按照逾期部分的每日0.05%支付违约金；</w:t>
      </w:r>
      <w:r/>
    </w:p>
    <w:p>
      <w:pPr>
        <w:ind w:firstLine="480"/>
        <w:spacing w:after="62" w:line="460" w:lineRule="exact"/>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3.发生以下情况的，履约保证金不予退还或部分退还：</w:t>
      </w:r>
      <w:r/>
    </w:p>
    <w:p>
      <w:pPr>
        <w:ind w:firstLine="480"/>
        <w:spacing w:after="62" w:line="460" w:lineRule="exact"/>
        <w:rPr>
          <w:rFonts w:hint="eastAsia" w:ascii="仿宋" w:hAnsi="仿宋" w:eastAsia="仿宋" w:cs="仿宋"/>
          <w:caps/>
          <w:color w:val="auto"/>
          <w:sz w:val="24"/>
          <w:szCs w:val="24"/>
          <w:highlight w:val="none"/>
          <w:lang w:val="en-US" w:eastAsia="zh-CN" w:bidi="ar-SA"/>
        </w:rPr>
      </w:pPr>
      <w:r>
        <w:rPr>
          <w:rFonts w:hint="eastAsia" w:ascii="仿宋" w:hAnsi="仿宋" w:eastAsia="仿宋"/>
          <w:color w:val="000000"/>
          <w:sz w:val="24"/>
          <w:szCs w:val="24"/>
          <w:highlight w:val="none"/>
        </w:rPr>
        <w:t xml:space="preserve">a</w:t>
      </w:r>
      <w:r>
        <w:rPr>
          <w:rFonts w:hint="eastAsia" w:ascii="仿宋" w:hAnsi="仿宋" w:eastAsia="仿宋" w:cs="仿宋"/>
          <w:caps/>
          <w:color w:val="auto"/>
          <w:sz w:val="24"/>
          <w:szCs w:val="24"/>
          <w:highlight w:val="none"/>
          <w:lang w:val="en-US" w:eastAsia="zh-CN" w:bidi="ar-SA"/>
        </w:rPr>
        <w:t xml:space="preserve">.签订合同后，成交供应商不履行合同义务的，采购人有权全额扣除履约保证金，全额不予退还，同时采购人亦有权终止合同，中标人还须承担相应的法律赔偿责任。</w:t>
      </w:r>
      <w:r/>
    </w:p>
    <w:p>
      <w:pPr>
        <w:ind w:firstLine="480"/>
        <w:spacing w:after="62" w:line="460" w:lineRule="exact"/>
        <w:rPr>
          <w:rFonts w:hint="eastAsia" w:ascii="仿宋" w:hAnsi="仿宋" w:eastAsia="仿宋" w:cs="仿宋"/>
          <w:caps/>
          <w:color w:val="auto"/>
          <w:sz w:val="24"/>
          <w:szCs w:val="24"/>
          <w:highlight w:val="none"/>
          <w:lang w:val="en-US" w:eastAsia="zh-CN" w:bidi="ar-SA"/>
        </w:rPr>
      </w:pPr>
      <w:r>
        <w:rPr>
          <w:rFonts w:hint="eastAsia" w:ascii="仿宋" w:hAnsi="仿宋" w:eastAsia="仿宋"/>
          <w:color w:val="000000"/>
          <w:sz w:val="24"/>
          <w:szCs w:val="24"/>
          <w:highlight w:val="none"/>
        </w:rPr>
        <w:t xml:space="preserve">b</w:t>
      </w:r>
      <w:r>
        <w:rPr>
          <w:rFonts w:hint="eastAsia" w:ascii="仿宋" w:hAnsi="仿宋" w:eastAsia="仿宋" w:cs="仿宋"/>
          <w:caps/>
          <w:color w:val="auto"/>
          <w:sz w:val="24"/>
          <w:szCs w:val="24"/>
          <w:highlight w:val="none"/>
          <w:lang w:val="en-US" w:eastAsia="zh-CN" w:bidi="ar-SA"/>
        </w:rPr>
        <w:t xml:space="preserve">.成交供应商在履约过程中发生违约行为，给采购人造成损失的，采购人有权在成交供应商缴纳的履约保证金中予以扣款，以弥补采购人经济损失，不足的部分成交供应商另外补齐。</w:t>
      </w:r>
      <w:r/>
    </w:p>
    <w:p>
      <w:pPr>
        <w:ind w:firstLine="480"/>
        <w:spacing w:after="62" w:line="460" w:lineRule="exact"/>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4.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网址：www.ccgp-jiangsu.gov.cn/jisngsu/zlxz)。</w:t>
      </w:r>
      <w:r/>
    </w:p>
    <w:p>
      <w:pPr>
        <w:numPr>
          <w:ilvl w:val="0"/>
          <w:numId w:val="0"/>
        </w:numPr>
        <w:jc w:val="both"/>
        <w:keepLines w:val="0"/>
        <w:keepNext w:val="0"/>
        <w:pageBreakBefore w:val="0"/>
        <w:spacing w:after="0" w:line="480" w:lineRule="exact"/>
        <w:widowControl w:val="off"/>
        <w:rPr>
          <w:rFonts w:hint="eastAsia" w:ascii="宋体" w:hAnsi="宋体" w:eastAsia="宋体" w:cs="Times New Roman"/>
          <w:b/>
          <w:sz w:val="28"/>
          <w:szCs w:val="20"/>
          <w:highlight w:val="none"/>
          <w:lang w:val="en-US" w:eastAsia="zh-CN" w:bidi="ar-SA"/>
        </w:rPr>
        <w:outlineLvl w:val="1"/>
      </w:pPr>
      <w:r>
        <w:rPr>
          <w:rFonts w:hint="eastAsia" w:ascii="宋体" w:hAnsi="宋体" w:eastAsia="宋体" w:cs="Times New Roman"/>
          <w:b/>
          <w:sz w:val="28"/>
          <w:szCs w:val="20"/>
          <w:highlight w:val="none"/>
          <w:lang w:val="en-US" w:eastAsia="zh-CN" w:bidi="ar-SA"/>
        </w:rPr>
        <w:t xml:space="preserve">四、采购需求中必须满足的实质性要求</w:t>
      </w:r>
      <w:r/>
    </w:p>
    <w:p>
      <w:pPr>
        <w:jc w:val="left"/>
        <w:keepLines w:val="0"/>
        <w:keepNext w:val="0"/>
        <w:pageBreakBefore w:val="0"/>
        <w:spacing w:line="480" w:lineRule="exact"/>
        <w:widowControl w:val="off"/>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供应商应在《技术要求响应及偏离表》和《商务要求响应及偏离表》中逐项响应实质性要求，并将对应的佐证材料在上述表格下方依次列明。未按本款规定在偏离表下方列明佐证材料的，评审委员会（询价小组）将启动澄清程序，要求供应商在规定期限内作出说明或补充；供应商拒不澄清或澄清后仍不满足实质性要求的，其响应文件按无效处理。</w:t>
      </w:r>
      <w:r/>
    </w:p>
    <w:p>
      <w:pPr>
        <w:numPr>
          <w:ilvl w:val="0"/>
          <w:numId w:val="0"/>
        </w:numPr>
        <w:keepLines w:val="0"/>
        <w:keepNext w:val="0"/>
        <w:pageBreakBefore w:val="0"/>
        <w:spacing w:after="62" w:line="360" w:lineRule="exact"/>
        <w:widowControl w:val="off"/>
        <w:rPr>
          <w:rFonts w:hint="eastAsia" w:ascii="仿宋" w:hAnsi="仿宋" w:eastAsia="仿宋" w:cs="Times New Roman"/>
          <w:i/>
          <w:color w:val="auto"/>
          <w:sz w:val="24"/>
          <w:szCs w:val="24"/>
          <w:highlight w:val="none"/>
          <w:u w:val="single"/>
          <w:lang w:val="en-US" w:eastAsia="zh-CN"/>
        </w:rPr>
      </w:pPr>
      <w:r>
        <w:rPr>
          <w:rFonts w:hint="eastAsia" w:ascii="仿宋" w:hAnsi="仿宋" w:eastAsia="仿宋" w:cs="仿宋"/>
          <w:b/>
          <w:bCs/>
          <w:i w:val="0"/>
          <w:iCs/>
          <w:color w:val="auto"/>
          <w:sz w:val="24"/>
          <w:szCs w:val="24"/>
          <w:highlight w:val="none"/>
          <w:u w:val="single"/>
          <w:lang w:val="en-US" w:eastAsia="zh-CN"/>
        </w:rPr>
        <w:t xml:space="preserve">1.</w:t>
      </w:r>
      <w:r>
        <w:rPr>
          <w:rFonts w:hint="eastAsia" w:ascii="仿宋" w:hAnsi="仿宋" w:eastAsia="仿宋" w:cs="仿宋"/>
          <w:b/>
          <w:bCs/>
          <w:i w:val="0"/>
          <w:iCs/>
          <w:color w:val="auto"/>
          <w:sz w:val="24"/>
          <w:szCs w:val="24"/>
          <w:highlight w:val="none"/>
          <w:u w:val="single"/>
        </w:rPr>
        <w:t xml:space="preserve">技术部分实质性要求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佐证材料须在《技术要求响应及偏离表》下方列明</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Times New Roman"/>
          <w:i/>
          <w:color w:val="auto"/>
          <w:sz w:val="24"/>
          <w:szCs w:val="24"/>
          <w:highlight w:val="none"/>
          <w:u w:val="single"/>
          <w:lang w:val="en-US" w:eastAsia="zh-CN"/>
        </w:rPr>
        <w:t xml:space="preserve">1.1投标人须具备完善的售后服务体系，具备7×24小时售后响应、故障排查、设备维保、上门培训能力，提供售后服务承诺函，保障质保期内设备稳定运行</w:t>
      </w:r>
      <w:r>
        <w:rPr>
          <w:rFonts w:hint="eastAsia" w:ascii="仿宋" w:hAnsi="仿宋" w:eastAsia="仿宋" w:cs="Times New Roman"/>
          <w:i/>
          <w:color w:val="auto"/>
          <w:sz w:val="24"/>
          <w:szCs w:val="24"/>
          <w:highlight w:val="none"/>
          <w:u w:val="single"/>
          <w:lang w:val="en-US" w:eastAsia="zh-CN" w:bidi="ar-SA"/>
        </w:rPr>
        <w:t xml:space="preserve">（请做出书面承诺，格式自拟）</w:t>
      </w:r>
      <w:r>
        <w:rPr>
          <w:rFonts w:hint="eastAsia" w:ascii="仿宋" w:hAnsi="仿宋" w:eastAsia="仿宋" w:cs="Times New Roman"/>
          <w:i/>
          <w:color w:val="auto"/>
          <w:sz w:val="24"/>
          <w:szCs w:val="24"/>
          <w:highlight w:val="none"/>
          <w:u w:val="single"/>
          <w:lang w:val="en-US" w:eastAsia="zh-CN"/>
        </w:rPr>
        <w:t xml:space="preserve">，未提供承诺函的视为非实质性响应。</w:t>
      </w:r>
      <w:r/>
    </w:p>
    <w:p>
      <w:pPr>
        <w:rPr>
          <w:rFonts w:hint="eastAsia" w:ascii="仿宋" w:hAnsi="仿宋" w:eastAsia="仿宋" w:cs="Times New Roman"/>
          <w:i/>
          <w:color w:val="auto"/>
          <w:sz w:val="24"/>
          <w:szCs w:val="24"/>
          <w:highlight w:val="none"/>
          <w:u w:val="single"/>
          <w:lang w:val="en-US" w:eastAsia="zh-CN" w:bidi="ar-SA"/>
        </w:rPr>
      </w:pPr>
      <w:r>
        <w:rPr>
          <w:rFonts w:hint="eastAsia" w:ascii="仿宋" w:hAnsi="仿宋" w:eastAsia="仿宋" w:cs="Times New Roman"/>
          <w:i/>
          <w:color w:val="auto"/>
          <w:sz w:val="24"/>
          <w:szCs w:val="24"/>
          <w:highlight w:val="none"/>
          <w:u w:val="single"/>
          <w:lang w:val="en-US" w:eastAsia="zh-CN"/>
        </w:rPr>
        <w:t xml:space="preserve">1.2投</w:t>
      </w:r>
      <w:r>
        <w:rPr>
          <w:rFonts w:hint="eastAsia" w:ascii="仿宋" w:hAnsi="仿宋" w:eastAsia="仿宋" w:cs="Times New Roman"/>
          <w:i/>
          <w:color w:val="auto"/>
          <w:sz w:val="24"/>
          <w:szCs w:val="24"/>
          <w:highlight w:val="none"/>
          <w:u w:val="single"/>
          <w:lang w:val="en-US" w:eastAsia="zh-CN" w:bidi="ar-SA"/>
        </w:rPr>
        <w:t xml:space="preserve">标人所投设备功能须全部满足询价文件技术参数要求，不接受负偏离。</w:t>
      </w:r>
      <w:r/>
    </w:p>
    <w:p>
      <w:pPr>
        <w:rPr>
          <w:rFonts w:hint="eastAsia" w:ascii="仿宋" w:hAnsi="仿宋" w:eastAsia="仿宋" w:cs="Times New Roman"/>
          <w:i/>
          <w:color w:val="auto"/>
          <w:sz w:val="24"/>
          <w:szCs w:val="24"/>
          <w:highlight w:val="none"/>
          <w:u w:val="single"/>
          <w:lang w:val="en-US" w:eastAsia="zh-CN" w:bidi="ar-SA"/>
        </w:rPr>
      </w:pPr>
      <w:r>
        <w:rPr>
          <w:rFonts w:hint="eastAsia" w:ascii="仿宋" w:hAnsi="仿宋" w:eastAsia="仿宋" w:cs="Times New Roman"/>
          <w:i/>
          <w:color w:val="auto"/>
          <w:sz w:val="24"/>
          <w:szCs w:val="24"/>
          <w:highlight w:val="none"/>
          <w:u w:val="single"/>
          <w:lang w:val="en-US" w:eastAsia="zh-CN" w:bidi="ar-SA"/>
        </w:rPr>
        <w:t xml:space="preserve">1.2.1投标时提供标注★技术参数的承诺函，承诺验收时提供第三方检测机构出具的检测报告并加盖公章（请做出书面承诺，格式自拟），未提供承诺函的视为非实质性响应。</w:t>
      </w:r>
      <w:r/>
    </w:p>
    <w:p>
      <w:pPr>
        <w:rPr>
          <w:rFonts w:hint="eastAsia" w:ascii="仿宋" w:hAnsi="仿宋" w:eastAsia="仿宋" w:cs="Times New Roman"/>
          <w:i/>
          <w:color w:val="auto"/>
          <w:sz w:val="24"/>
          <w:szCs w:val="24"/>
          <w:highlight w:val="none"/>
          <w:u w:val="single"/>
          <w:lang w:val="en-US" w:eastAsia="zh-CN" w:bidi="ar-SA"/>
        </w:rPr>
      </w:pPr>
      <w:r>
        <w:rPr>
          <w:rFonts w:hint="eastAsia" w:ascii="仿宋" w:hAnsi="仿宋" w:eastAsia="仿宋" w:cs="Times New Roman"/>
          <w:i/>
          <w:color w:val="auto"/>
          <w:sz w:val="24"/>
          <w:szCs w:val="24"/>
          <w:highlight w:val="none"/>
          <w:u w:val="single"/>
          <w:lang w:val="en-US" w:eastAsia="zh-CN" w:bidi="ar-SA"/>
        </w:rPr>
        <w:t xml:space="preserve">1.2.2投标时提供标注▲技术参数的功能截图并加盖公章佐证。未提供视为非实质性响应。</w:t>
      </w:r>
      <w:r/>
    </w:p>
    <w:p>
      <w:pPr>
        <w:numPr>
          <w:ilvl w:val="0"/>
          <w:numId w:val="0"/>
        </w:numPr>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rPr>
        <w:outlineLvl w:val="1"/>
      </w:pPr>
      <w:r>
        <w:rPr>
          <w:rFonts w:hint="eastAsia" w:ascii="仿宋" w:hAnsi="仿宋" w:eastAsia="仿宋" w:cs="仿宋"/>
          <w:b/>
          <w:bCs/>
          <w:i w:val="0"/>
          <w:iCs/>
          <w:color w:val="auto"/>
          <w:sz w:val="24"/>
          <w:szCs w:val="24"/>
          <w:highlight w:val="none"/>
          <w:u w:val="single"/>
          <w:lang w:val="en-US" w:eastAsia="zh-CN"/>
        </w:rPr>
        <w:t xml:space="preserve">2.</w:t>
      </w:r>
      <w:r>
        <w:rPr>
          <w:rFonts w:hint="eastAsia" w:ascii="仿宋" w:hAnsi="仿宋" w:eastAsia="仿宋" w:cs="仿宋"/>
          <w:b/>
          <w:bCs/>
          <w:i w:val="0"/>
          <w:iCs/>
          <w:color w:val="auto"/>
          <w:sz w:val="24"/>
          <w:szCs w:val="24"/>
          <w:highlight w:val="none"/>
          <w:u w:val="single"/>
        </w:rPr>
        <w:t xml:space="preserve">商务部分实质性要求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佐证材料须在《商务要求响应及偏离表》下方列明</w:t>
      </w:r>
      <w:r>
        <w:rPr>
          <w:rFonts w:hint="eastAsia" w:ascii="仿宋" w:hAnsi="仿宋" w:eastAsia="仿宋" w:cs="仿宋"/>
          <w:b/>
          <w:bCs/>
          <w:i w:val="0"/>
          <w:iCs/>
          <w:color w:val="auto"/>
          <w:sz w:val="24"/>
          <w:szCs w:val="24"/>
          <w:highlight w:val="none"/>
          <w:u w:val="single"/>
          <w:lang w:eastAsia="zh-CN"/>
        </w:rPr>
        <w:t xml:space="preserve">）</w:t>
      </w:r>
      <w:r/>
    </w:p>
    <w:p>
      <w:pPr>
        <w:pStyle w:val="955"/>
        <w:ind w:left="0" w:firstLine="0"/>
        <w:rPr>
          <w:rFonts w:hint="eastAsia" w:ascii="仿宋" w:hAnsi="仿宋" w:eastAsia="仿宋" w:cs="Times New Roman"/>
          <w:i/>
          <w:color w:val="auto"/>
          <w:sz w:val="24"/>
          <w:szCs w:val="24"/>
          <w:highlight w:val="none"/>
          <w:u w:val="single"/>
          <w:lang w:val="en-US" w:eastAsia="zh-CN" w:bidi="ar-SA"/>
        </w:rPr>
      </w:pPr>
      <w:r>
        <w:rPr>
          <w:rFonts w:hint="eastAsia" w:ascii="仿宋" w:hAnsi="仿宋" w:eastAsia="仿宋" w:cs="Times New Roman"/>
          <w:i/>
          <w:color w:val="auto"/>
          <w:sz w:val="24"/>
          <w:szCs w:val="24"/>
          <w:highlight w:val="none"/>
          <w:u w:val="single"/>
          <w:lang w:val="en-US" w:eastAsia="zh-CN" w:bidi="ar-SA"/>
        </w:rPr>
        <w:t xml:space="preserve">2.1工期承诺（请做出书面承诺，格式自拟）：为保证该项目如期完成，投标人需承诺供货及安装完工日期满足询价文件要求（即：签订合同后20天内完成供货安装调试，并通过采购人验收）。</w:t>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p>
      <w:pPr>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28"/>
        <w:ind w:firstLine="0"/>
        <w:jc w:val="center"/>
        <w:rPr>
          <w:rFonts w:hint="eastAsia" w:ascii="黑体" w:hAnsi="黑体" w:eastAsia="黑体" w:cs="黑体"/>
          <w:color w:val="000000"/>
          <w:sz w:val="44"/>
          <w:highlight w:val="none"/>
        </w:rPr>
        <w:outlineLvl w:val="0"/>
      </w:pPr>
      <w:r/>
      <w:bookmarkStart w:id="13" w:name="_Toc3917"/>
      <w:r>
        <w:rPr>
          <w:rFonts w:hint="eastAsia" w:ascii="黑体" w:hAnsi="黑体" w:eastAsia="黑体" w:cs="黑体"/>
          <w:color w:val="000000"/>
          <w:sz w:val="44"/>
          <w:highlight w:val="none"/>
          <w:lang w:eastAsia="zh-CN"/>
        </w:rPr>
        <w:t xml:space="preserve">第五章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响应文件格式</w:t>
      </w:r>
      <w:bookmarkEnd w:id="13"/>
      <w:r/>
      <w:r/>
    </w:p>
    <w:p>
      <w:pPr>
        <w:jc w:val="left"/>
        <w:keepLines w:val="0"/>
        <w:keepNext w:val="0"/>
        <w:widowControl/>
        <w:rPr>
          <w:rFonts w:hint="eastAsia" w:ascii="仿宋" w:hAnsi="仿宋" w:eastAsia="仿宋" w:cs="仿宋"/>
          <w:b/>
          <w:bCs w:val="0"/>
          <w:color w:val="ff0000"/>
          <w:sz w:val="28"/>
          <w:szCs w:val="28"/>
        </w:rPr>
        <w:suppressLineNumbers w:val="0"/>
      </w:pPr>
      <w:r>
        <w:rPr>
          <w:rStyle w:val="752"/>
          <w:rFonts w:hint="eastAsia" w:ascii="仿宋" w:hAnsi="仿宋" w:eastAsia="仿宋" w:cs="仿宋"/>
          <w:b/>
          <w:bCs w:val="0"/>
          <w:color w:val="ff0000"/>
          <w:sz w:val="28"/>
          <w:szCs w:val="28"/>
          <w:lang w:val="en-US" w:eastAsia="zh-CN" w:bidi="ar"/>
        </w:rPr>
        <w:t xml:space="preserve">友情提示：</w:t>
      </w:r>
      <w:r/>
    </w:p>
    <w:p>
      <w:pPr>
        <w:jc w:val="left"/>
        <w:keepLines w:val="0"/>
        <w:keepNext w:val="0"/>
        <w:widowControl/>
        <w:rPr>
          <w:rFonts w:hint="eastAsia" w:ascii="仿宋" w:hAnsi="仿宋" w:eastAsia="仿宋" w:cs="仿宋"/>
          <w:b/>
          <w:bCs w:val="0"/>
          <w:color w:val="ff0000"/>
          <w:sz w:val="28"/>
          <w:szCs w:val="28"/>
        </w:rPr>
        <w:suppressLineNumbers w:val="0"/>
      </w:pPr>
      <w:r>
        <w:rPr>
          <w:rFonts w:hint="eastAsia" w:ascii="仿宋" w:hAnsi="仿宋" w:eastAsia="仿宋" w:cs="仿宋"/>
          <w:b/>
          <w:bCs w:val="0"/>
          <w:color w:val="ff0000"/>
          <w:sz w:val="28"/>
          <w:szCs w:val="28"/>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p>
    <w:p>
      <w:pPr>
        <w:pStyle w:val="728"/>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28"/>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28"/>
        <w:ind w:firstLine="0"/>
        <w:jc w:val="center"/>
        <w:rPr>
          <w:rFonts w:hint="eastAsia" w:ascii="宋体" w:hAnsi="宋体" w:eastAsia="宋体" w:cs="宋体"/>
          <w:color w:val="000000"/>
          <w:sz w:val="72"/>
          <w:szCs w:val="72"/>
          <w:highlight w:val="none"/>
        </w:rPr>
        <w:outlineLvl w:val="0"/>
      </w:pPr>
      <w:r>
        <w:rPr>
          <w:rFonts w:hint="eastAsia" w:ascii="宋体" w:hAnsi="宋体" w:eastAsia="宋体" w:cs="宋体"/>
          <w:color w:val="000000"/>
          <w:sz w:val="72"/>
          <w:szCs w:val="72"/>
          <w:highlight w:val="none"/>
          <w:lang w:val="en-US" w:eastAsia="zh-CN"/>
        </w:rPr>
        <w:t xml:space="preserve">响 应 文 件</w:t>
      </w:r>
      <w:r/>
    </w:p>
    <w:p>
      <w:pPr>
        <w:pStyle w:val="915"/>
        <w:ind w:left="0"/>
        <w:jc w:val="center"/>
        <w:spacing w:after="0" w:line="400" w:lineRule="exact"/>
        <w:rPr>
          <w:rFonts w:ascii="宋体" w:hAnsi="宋体"/>
          <w:szCs w:val="21"/>
          <w:highlight w:val="none"/>
        </w:rPr>
      </w:pPr>
      <w:r>
        <w:rPr>
          <w:rFonts w:ascii="宋体" w:hAnsi="宋体"/>
          <w:szCs w:val="21"/>
          <w:highlight w:val="none"/>
        </w:rPr>
      </w:r>
      <w:r/>
    </w:p>
    <w:p>
      <w:pPr>
        <w:pStyle w:val="915"/>
        <w:ind w:left="0"/>
        <w:jc w:val="center"/>
        <w:spacing w:after="0" w:line="400" w:lineRule="exact"/>
        <w:rPr>
          <w:rFonts w:ascii="宋体" w:hAnsi="宋体"/>
          <w:szCs w:val="21"/>
          <w:highlight w:val="none"/>
        </w:rPr>
      </w:pPr>
      <w:r>
        <w:rPr>
          <w:rFonts w:ascii="宋体" w:hAnsi="宋体"/>
          <w:szCs w:val="21"/>
          <w:highlight w:val="none"/>
        </w:rPr>
      </w:r>
      <w:r/>
    </w:p>
    <w:p>
      <w:pPr>
        <w:pStyle w:val="916"/>
        <w:rPr>
          <w:highlight w:val="none"/>
        </w:rPr>
      </w:pPr>
      <w:r>
        <w:rPr>
          <w:highlight w:val="none"/>
        </w:rPr>
      </w:r>
      <w:r/>
    </w:p>
    <w:p>
      <w:pPr>
        <w:pStyle w:val="915"/>
        <w:ind w:left="0"/>
        <w:jc w:val="center"/>
        <w:spacing w:after="0" w:line="400" w:lineRule="exact"/>
        <w:rPr>
          <w:rFonts w:ascii="宋体" w:hAnsi="宋体"/>
          <w:szCs w:val="21"/>
          <w:highlight w:val="none"/>
        </w:rPr>
      </w:pPr>
      <w:r>
        <w:rPr>
          <w:rFonts w:ascii="宋体" w:hAnsi="宋体"/>
          <w:szCs w:val="21"/>
          <w:highlight w:val="none"/>
        </w:rPr>
      </w:r>
      <w:r/>
    </w:p>
    <w:p>
      <w:pPr>
        <w:pStyle w:val="915"/>
        <w:ind w:left="0"/>
        <w:jc w:val="center"/>
        <w:spacing w:after="0" w:line="400" w:lineRule="exact"/>
        <w:rPr>
          <w:rFonts w:hint="eastAsia" w:ascii="宋体" w:hAnsi="宋体"/>
          <w:szCs w:val="21"/>
          <w:highlight w:val="none"/>
        </w:rPr>
      </w:pPr>
      <w:r>
        <w:rPr>
          <w:rFonts w:hint="eastAsia" w:ascii="宋体" w:hAnsi="宋体"/>
          <w:szCs w:val="21"/>
          <w:highlight w:val="none"/>
        </w:rPr>
      </w: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pStyle w:val="915"/>
        <w:ind w:left="0"/>
        <w:jc w:val="center"/>
        <w:spacing w:after="0" w:line="400" w:lineRule="exact"/>
        <w:rPr>
          <w:rFonts w:hint="eastAsia" w:ascii="宋体" w:hAnsi="宋体"/>
          <w:b/>
          <w:bCs/>
          <w:sz w:val="32"/>
          <w:szCs w:val="32"/>
          <w:highlight w:val="none"/>
        </w:rPr>
        <w:outlineLvl w:val="1"/>
      </w:pPr>
      <w:r>
        <w:rPr>
          <w:rFonts w:hint="eastAsia" w:ascii="黑体" w:hAnsi="黑体" w:eastAsia="黑体" w:cs="黑体"/>
          <w:color w:val="000000"/>
          <w:sz w:val="44"/>
          <w:highlight w:val="none"/>
        </w:rPr>
        <w:br w:type="page" w:clear="all"/>
      </w:r>
      <w:r>
        <w:rPr>
          <w:rFonts w:hint="eastAsia" w:ascii="宋体" w:hAnsi="宋体"/>
          <w:b/>
          <w:bCs/>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w:t>
      </w:r>
      <w:r>
        <w:rPr>
          <w:rFonts w:hint="eastAsia" w:ascii="仿宋" w:hAnsi="仿宋" w:eastAsia="仿宋"/>
          <w:color w:val="000000" w:themeColor="text1"/>
          <w:sz w:val="28"/>
          <w:szCs w:val="28"/>
          <w:highlight w:val="none"/>
          <w:lang w:eastAsia="zh-CN"/>
          <w14:textFill>
            <w14:solidFill>
              <w14:schemeClr w14:val="tx1"/>
            </w14:solidFill>
          </w14:textFill>
        </w:rPr>
        <w:t xml:space="preserve">复印件并加盖</w:t>
      </w:r>
      <w:r>
        <w:rPr>
          <w:rFonts w:ascii="仿宋" w:hAnsi="仿宋" w:eastAsia="仿宋"/>
          <w:color w:val="000000" w:themeColor="text1"/>
          <w:sz w:val="28"/>
          <w:szCs w:val="28"/>
          <w:highlight w:val="none"/>
          <w14:textFill>
            <w14:solidFill>
              <w14:schemeClr w14:val="tx1"/>
            </w14:solidFill>
          </w14:textFill>
        </w:rPr>
        <w:t xml:space="preserve">公章</w:t>
      </w: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（如果本项目专门面向中小微型企业采购，则必须提供。格式见附件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rPr>
      </w:pPr>
      <w:r>
        <w:rPr>
          <w:rFonts w:hint="eastAsia" w:ascii="仿宋_GB2312" w:hAnsi="仿宋_GB2312" w:eastAsia="仿宋_GB2312" w:cs="仿宋_GB2312"/>
          <w:sz w:val="28"/>
          <w:szCs w:val="32"/>
          <w:highlight w:val="none"/>
        </w:rPr>
        <w:t xml:space="preserve">总备注：上述“资格审查内容”中1、3、4</w:t>
      </w:r>
      <w:r>
        <w:rPr>
          <w:rFonts w:hint="eastAsia" w:ascii="仿宋_GB2312" w:hAnsi="仿宋_GB2312" w:eastAsia="仿宋_GB2312" w:cs="仿宋_GB2312"/>
          <w:sz w:val="28"/>
          <w:szCs w:val="32"/>
          <w:highlight w:val="none"/>
          <w:lang w:eastAsia="zh-CN"/>
        </w:rPr>
        <w:t xml:space="preserve">、</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条</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必须在响应文件中提供相关材料，否则作无效响应处理；2、5、</w:t>
      </w:r>
      <w:r>
        <w:rPr>
          <w:rFonts w:hint="eastAsia" w:ascii="仿宋_GB2312" w:hAnsi="仿宋_GB2312" w:eastAsia="仿宋_GB2312" w:cs="仿宋_GB2312"/>
          <w:sz w:val="28"/>
          <w:szCs w:val="32"/>
          <w:highlight w:val="none"/>
          <w:lang w:val="en-US" w:eastAsia="zh-CN"/>
        </w:rPr>
        <w:t xml:space="preserve">7、8</w:t>
      </w:r>
      <w:r>
        <w:rPr>
          <w:rFonts w:hint="eastAsia" w:ascii="仿宋_GB2312" w:hAnsi="仿宋_GB2312" w:eastAsia="仿宋_GB2312" w:cs="仿宋_GB2312"/>
          <w:sz w:val="28"/>
          <w:szCs w:val="32"/>
          <w:highlight w:val="none"/>
        </w:rPr>
        <w:t xml:space="preserve">条如询价文件要求必须提供相关材料而未提供的，作无效响应处理。</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三、符合性审查内容</w:t>
      </w:r>
      <w:r/>
    </w:p>
    <w:p>
      <w:pPr>
        <w:pStyle w:val="728"/>
        <w:keepLines w:val="0"/>
        <w:keepNext w:val="0"/>
        <w:pageBreakBefore w:val="0"/>
        <w:spacing w:line="440" w:lineRule="exact"/>
        <w:widowControl w:val="off"/>
        <w:rPr>
          <w:rFonts w:hint="eastAsia"/>
          <w:highlight w:val="none"/>
        </w:rPr>
      </w:pPr>
      <w:r>
        <w:rPr>
          <w:rFonts w:hint="eastAsia" w:ascii="仿宋" w:hAnsi="仿宋" w:eastAsia="仿宋"/>
          <w:b/>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
          <w:bCs/>
          <w:color w:val="000000" w:themeColor="text1"/>
          <w:sz w:val="28"/>
          <w:szCs w:val="28"/>
          <w:highlight w:val="none"/>
          <w14:textFill>
            <w14:solidFill>
              <w14:schemeClr w14:val="tx1"/>
            </w14:solidFill>
          </w14:textFill>
        </w:rPr>
        <w:t xml:space="preserve">必须</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采购需求中</w:t>
      </w:r>
      <w:r>
        <w:rPr>
          <w:rFonts w:ascii="仿宋" w:hAnsi="仿宋" w:eastAsia="仿宋"/>
          <w:b/>
          <w:bCs/>
          <w:color w:val="000000" w:themeColor="text1"/>
          <w:sz w:val="28"/>
          <w:szCs w:val="28"/>
          <w:highlight w:val="none"/>
          <w14:textFill>
            <w14:solidFill>
              <w14:schemeClr w14:val="tx1"/>
            </w14:solidFill>
          </w14:textFill>
        </w:rPr>
        <w:t xml:space="preserve">加斜体下划线的实质性要求</w:t>
      </w:r>
      <w:r>
        <w:rPr>
          <w:rFonts w:hint="eastAsia" w:ascii="仿宋" w:hAnsi="仿宋" w:eastAsia="仿宋"/>
          <w:b/>
          <w:bCs/>
          <w:color w:val="000000" w:themeColor="text1"/>
          <w:sz w:val="28"/>
          <w:szCs w:val="28"/>
          <w:highlight w:val="none"/>
          <w14:textFill>
            <w14:solidFill>
              <w14:schemeClr w14:val="tx1"/>
            </w14:solidFill>
          </w14:textFill>
        </w:rPr>
        <w:t xml:space="preserve">逐条</w:t>
      </w:r>
      <w:r>
        <w:rPr>
          <w:rFonts w:ascii="仿宋" w:hAnsi="仿宋" w:eastAsia="仿宋"/>
          <w:b/>
          <w:bCs/>
          <w:color w:val="000000" w:themeColor="text1"/>
          <w:sz w:val="28"/>
          <w:szCs w:val="28"/>
          <w:highlight w:val="none"/>
          <w14:textFill>
            <w14:solidFill>
              <w14:schemeClr w14:val="tx1"/>
            </w14:solidFill>
          </w14:textFill>
        </w:rPr>
        <w:t xml:space="preserve">做出响应，并按照</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采购文件</w:t>
      </w:r>
      <w:r>
        <w:rPr>
          <w:rFonts w:ascii="仿宋" w:hAnsi="仿宋" w:eastAsia="仿宋"/>
          <w:b/>
          <w:bCs/>
          <w:color w:val="000000" w:themeColor="text1"/>
          <w:sz w:val="28"/>
          <w:szCs w:val="28"/>
          <w:highlight w:val="none"/>
          <w14:textFill>
            <w14:solidFill>
              <w14:schemeClr w14:val="tx1"/>
            </w14:solidFill>
          </w14:textFill>
        </w:rPr>
        <w:t xml:space="preserve">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w:t>
      </w:r>
      <w:r>
        <w:rPr>
          <w:rFonts w:hint="eastAsia" w:ascii="仿宋" w:hAnsi="仿宋" w:eastAsia="仿宋"/>
          <w:b/>
          <w:bCs/>
          <w:color w:val="000000" w:themeColor="text1"/>
          <w:sz w:val="28"/>
          <w:szCs w:val="28"/>
          <w:highlight w:val="none"/>
          <w14:textFill>
            <w14:solidFill>
              <w14:schemeClr w14:val="tx1"/>
            </w14:solidFill>
          </w14:textFill>
        </w:rPr>
        <w:t xml:space="preserve">，否则</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作</w:t>
      </w:r>
      <w:r>
        <w:rPr>
          <w:rFonts w:hint="eastAsia" w:ascii="仿宋" w:hAnsi="仿宋" w:eastAsia="仿宋"/>
          <w:b/>
          <w:bCs/>
          <w:color w:val="000000" w:themeColor="text1"/>
          <w:sz w:val="28"/>
          <w:szCs w:val="28"/>
          <w:highlight w:val="none"/>
          <w14:textFill>
            <w14:solidFill>
              <w14:schemeClr w14:val="tx1"/>
            </w14:solidFill>
          </w14:textFill>
        </w:rPr>
        <w:t xml:space="preserve">无效投标处理。</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w:t>
      </w: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w:t>
      </w:r>
      <w:r/>
    </w:p>
    <w:p>
      <w:pPr>
        <w:ind w:firstLine="560"/>
        <w:rPr>
          <w:rFonts w:ascii="仿宋_GB2312" w:hAnsi="仿宋_GB2312" w:eastAsia="仿宋_GB2312" w:cs="仿宋_GB2312"/>
          <w:sz w:val="28"/>
          <w:szCs w:val="32"/>
          <w:highlight w:val="none"/>
        </w:rPr>
      </w:pPr>
      <w:r>
        <w:rPr>
          <w:rFonts w:ascii="仿宋_GB2312" w:hAnsi="仿宋_GB2312" w:eastAsia="仿宋_GB2312" w:cs="仿宋_GB2312"/>
          <w:sz w:val="28"/>
          <w:szCs w:val="32"/>
          <w:highlight w:val="none"/>
        </w:rPr>
      </w:r>
      <w:r/>
    </w:p>
    <w:p>
      <w:pPr>
        <w:rPr>
          <w:rFonts w:hint="eastAsia" w:ascii="仿宋_GB2312" w:hAnsi="仿宋_GB2312" w:eastAsia="仿宋_GB2312" w:cs="仿宋_GB2312"/>
          <w:b/>
          <w:sz w:val="32"/>
          <w:szCs w:val="32"/>
          <w:highlight w:val="none"/>
        </w:rPr>
      </w:pPr>
      <w:r>
        <w:rPr>
          <w:rFonts w:ascii="仿宋_GB2312" w:hAnsi="仿宋_GB2312" w:eastAsia="仿宋_GB2312" w:cs="仿宋_GB2312"/>
          <w:sz w:val="28"/>
          <w:szCs w:val="32"/>
          <w:highlight w:val="none"/>
        </w:rPr>
        <w:br w:type="page" w:clear="all"/>
      </w:r>
      <w:r>
        <w:rPr>
          <w:rFonts w:hint="eastAsia" w:ascii="仿宋_GB2312" w:hAnsi="仿宋_GB2312" w:eastAsia="仿宋_GB2312" w:cs="仿宋_GB2312"/>
          <w:b/>
          <w:sz w:val="32"/>
          <w:szCs w:val="32"/>
          <w:highlight w:val="none"/>
        </w:rPr>
        <w:t xml:space="preserve">附件1</w:t>
      </w:r>
      <w:r/>
    </w:p>
    <w:p>
      <w:pPr>
        <w:pStyle w:val="91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p>
    <w:p>
      <w:pPr>
        <w:pStyle w:val="915"/>
        <w:ind w:left="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项目编号：</w:t>
      </w:r>
      <w:r/>
    </w:p>
    <w:p>
      <w:pPr>
        <w:pStyle w:val="915"/>
        <w:ind w:left="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货币单位：人民币元</w:t>
      </w:r>
      <w:r/>
    </w:p>
    <w:tbl>
      <w:tblPr>
        <w:tblStyle w:val="7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20"/>
        <w:gridCol w:w="2535"/>
        <w:gridCol w:w="2494"/>
        <w:gridCol w:w="1745"/>
      </w:tblGrid>
      <w:tr>
        <w:trPr>
          <w:jc w:val="center"/>
          <w:trHeight w:val="850"/>
        </w:trPr>
        <w:tc>
          <w:tcPr>
            <w:tcW w:w="172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序号</w:t>
            </w:r>
            <w:r/>
          </w:p>
        </w:tc>
        <w:tc>
          <w:tcPr>
            <w:tcW w:w="2535"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项目名称</w:t>
            </w:r>
            <w:r/>
          </w:p>
        </w:tc>
        <w:tc>
          <w:tcPr>
            <w:tcW w:w="2494" w:type="dxa"/>
            <w:vAlign w:val="center"/>
            <w:textDirection w:val="lrTb"/>
            <w:noWrap w:val="false"/>
          </w:tcPr>
          <w:p>
            <w:pPr>
              <w:jc w:val="center"/>
              <w:spacing w:before="20" w:after="20" w:line="300" w:lineRule="auto"/>
              <w:rPr>
                <w:rFonts w:hint="eastAsia" w:ascii="仿宋" w:hAnsi="仿宋" w:eastAsia="仿宋" w:cs="仿宋"/>
                <w:b/>
                <w:bCs/>
                <w:sz w:val="28"/>
                <w:szCs w:val="28"/>
              </w:rPr>
            </w:pPr>
            <w:r>
              <w:rPr>
                <w:rFonts w:hint="eastAsia" w:ascii="仿宋" w:hAnsi="仿宋" w:eastAsia="仿宋" w:cs="仿宋"/>
                <w:b/>
                <w:bCs/>
                <w:sz w:val="28"/>
                <w:szCs w:val="28"/>
              </w:rPr>
              <w:t xml:space="preserve">报价项目品牌/</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规格型号</w:t>
            </w:r>
            <w:r/>
          </w:p>
        </w:tc>
        <w:tc>
          <w:tcPr>
            <w:tcW w:w="1745" w:type="dxa"/>
            <w:vAlign w:val="center"/>
            <w:textDirection w:val="lrTb"/>
            <w:noWrap w:val="false"/>
          </w:tcPr>
          <w:p>
            <w:pPr>
              <w:jc w:val="center"/>
              <w:spacing w:before="20" w:after="20" w:line="300" w:lineRule="auto"/>
              <w:rPr>
                <w:rFonts w:hint="eastAsia" w:ascii="仿宋" w:hAnsi="仿宋" w:eastAsia="仿宋" w:cs="仿宋"/>
                <w:b/>
                <w:bCs/>
                <w:sz w:val="28"/>
                <w:szCs w:val="28"/>
              </w:rPr>
            </w:pPr>
            <w:r>
              <w:rPr>
                <w:rFonts w:hint="eastAsia" w:ascii="仿宋" w:hAnsi="仿宋" w:eastAsia="仿宋" w:cs="仿宋"/>
                <w:b/>
                <w:bCs/>
                <w:sz w:val="28"/>
                <w:szCs w:val="28"/>
              </w:rPr>
              <w:t xml:space="preserve">总价</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（小写）</w:t>
            </w:r>
            <w:r/>
          </w:p>
        </w:tc>
      </w:tr>
      <w:tr>
        <w:trPr>
          <w:jc w:val="center"/>
          <w:trHeight w:val="850"/>
        </w:trPr>
        <w:tc>
          <w:tcPr>
            <w:tcW w:w="172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8"/>
                <w:szCs w:val="28"/>
              </w:rPr>
              <w:t xml:space="preserve">1</w:t>
            </w:r>
            <w:r/>
          </w:p>
        </w:tc>
        <w:tc>
          <w:tcPr>
            <w:tcW w:w="2535" w:type="dxa"/>
            <w:vAlign w:val="center"/>
            <w:textDirection w:val="lrTb"/>
            <w:noWrap w:val="false"/>
          </w:tcPr>
          <w:p>
            <w:pPr>
              <w:jc w:val="left"/>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rPr>
              <w:t xml:space="preserve">（填写项目名称）</w:t>
            </w:r>
            <w:r/>
          </w:p>
        </w:tc>
        <w:tc>
          <w:tcPr>
            <w:tcW w:w="2494"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rPr>
              <w:t xml:space="preserve">详见</w:t>
            </w:r>
            <w:r>
              <w:rPr>
                <w:rFonts w:hint="eastAsia" w:ascii="仿宋" w:hAnsi="仿宋" w:eastAsia="仿宋" w:cs="仿宋"/>
                <w:b w:val="0"/>
                <w:bCs w:val="0"/>
                <w:sz w:val="24"/>
                <w:szCs w:val="24"/>
                <w:lang w:val="en-US" w:eastAsia="zh-CN"/>
              </w:rPr>
              <w:t xml:space="preserve">分项</w:t>
            </w:r>
            <w:r>
              <w:rPr>
                <w:rFonts w:hint="eastAsia" w:ascii="仿宋" w:hAnsi="仿宋" w:eastAsia="仿宋" w:cs="仿宋"/>
                <w:b w:val="0"/>
                <w:bCs w:val="0"/>
                <w:sz w:val="24"/>
                <w:szCs w:val="24"/>
              </w:rPr>
              <w:t xml:space="preserve">报价明细表</w:t>
            </w:r>
            <w:r/>
          </w:p>
        </w:tc>
        <w:tc>
          <w:tcPr>
            <w:tcW w:w="1745" w:type="dxa"/>
            <w:vAlign w:val="center"/>
            <w:textDirection w:val="lrTb"/>
            <w:noWrap w:val="false"/>
          </w:tcPr>
          <w:p>
            <w:pPr>
              <w:jc w:val="right"/>
              <w:spacing w:before="20" w:after="20" w:line="30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850"/>
        </w:trPr>
        <w:tc>
          <w:tcPr>
            <w:tcW w:w="1720" w:type="dxa"/>
            <w:vAlign w:val="center"/>
            <w:textDirection w:val="lrTb"/>
            <w:noWrap w:val="false"/>
          </w:tcPr>
          <w:p>
            <w:pPr>
              <w:jc w:val="center"/>
              <w:spacing w:before="20" w:after="20" w:line="300" w:lineRule="auto"/>
              <w:rPr>
                <w:rFonts w:hint="eastAsia" w:ascii="仿宋" w:hAnsi="仿宋" w:eastAsia="仿宋" w:cs="仿宋"/>
                <w:b/>
                <w:bCs/>
                <w:sz w:val="28"/>
                <w:szCs w:val="28"/>
              </w:rPr>
            </w:pPr>
            <w:r>
              <w:rPr>
                <w:rFonts w:hint="eastAsia" w:ascii="仿宋" w:hAnsi="仿宋" w:eastAsia="仿宋" w:cs="仿宋"/>
                <w:b/>
                <w:bCs/>
                <w:sz w:val="28"/>
                <w:szCs w:val="28"/>
              </w:rPr>
              <w:t xml:space="preserve">总价</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（大写）</w:t>
            </w:r>
            <w:r/>
          </w:p>
        </w:tc>
        <w:tc>
          <w:tcPr>
            <w:gridSpan w:val="3"/>
            <w:tcW w:w="6774" w:type="dxa"/>
            <w:vAlign w:val="center"/>
            <w:textDirection w:val="lrTb"/>
            <w:noWrap w:val="false"/>
          </w:tcPr>
          <w:p>
            <w:pPr>
              <w:jc w:val="left"/>
              <w:spacing w:before="20" w:after="20" w:line="300" w:lineRule="auto"/>
              <w:rPr>
                <w:rFonts w:hint="eastAsia" w:ascii="仿宋" w:hAnsi="仿宋" w:eastAsia="仿宋" w:cs="仿宋"/>
                <w:sz w:val="28"/>
                <w:szCs w:val="28"/>
              </w:rPr>
            </w:pPr>
            <w:r>
              <w:rPr>
                <w:rFonts w:hint="eastAsia" w:ascii="仿宋" w:hAnsi="仿宋" w:eastAsia="仿宋" w:cs="仿宋"/>
                <w:b w:val="0"/>
                <w:bCs w:val="0"/>
                <w:sz w:val="28"/>
                <w:szCs w:val="28"/>
              </w:rPr>
              <w:t xml:space="preserve">人民币（大写）：__________________________元整</w:t>
            </w:r>
            <w:r/>
          </w:p>
        </w:tc>
      </w:tr>
    </w:tbl>
    <w:p>
      <w:pPr>
        <w:pStyle w:val="915"/>
        <w:ind w:left="0"/>
        <w:spacing w:after="0" w:line="480" w:lineRule="exact"/>
        <w:rPr>
          <w:rFonts w:hint="eastAsia" w:ascii="仿宋" w:hAnsi="仿宋" w:eastAsia="仿宋" w:cs="仿宋"/>
          <w:sz w:val="24"/>
          <w:szCs w:val="21"/>
          <w:highlight w:val="none"/>
          <w:lang w:val="en-US" w:eastAsia="zh-CN"/>
        </w:rPr>
      </w:pPr>
      <w:r>
        <w:rPr>
          <w:rFonts w:hint="eastAsia" w:ascii="仿宋" w:hAnsi="仿宋" w:eastAsia="仿宋" w:cs="仿宋"/>
          <w:sz w:val="24"/>
          <w:szCs w:val="21"/>
          <w:highlight w:val="none"/>
          <w:lang w:val="en-US" w:eastAsia="zh-CN"/>
        </w:rPr>
        <w:t xml:space="preserve">备注：</w:t>
      </w:r>
      <w:r/>
    </w:p>
    <w:p>
      <w:pPr>
        <w:pStyle w:val="915"/>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1.</w:t>
      </w:r>
      <w:r>
        <w:rPr>
          <w:rFonts w:hint="eastAsia" w:ascii="仿宋" w:hAnsi="仿宋" w:eastAsia="仿宋" w:cs="仿宋"/>
          <w:sz w:val="24"/>
          <w:szCs w:val="21"/>
          <w:highlight w:val="none"/>
        </w:rPr>
        <w:t xml:space="preserve">本次报价为总价，大小写不一致时以大写为准；</w:t>
      </w:r>
      <w:r/>
    </w:p>
    <w:p>
      <w:pPr>
        <w:pStyle w:val="915"/>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2.本表</w:t>
      </w:r>
      <w:r>
        <w:rPr>
          <w:rFonts w:hint="eastAsia" w:ascii="仿宋" w:hAnsi="仿宋" w:eastAsia="仿宋" w:cs="仿宋"/>
          <w:sz w:val="24"/>
          <w:szCs w:val="21"/>
          <w:highlight w:val="none"/>
        </w:rPr>
        <w:t xml:space="preserve">中的</w:t>
      </w:r>
      <w:r>
        <w:rPr>
          <w:rFonts w:hint="eastAsia" w:ascii="仿宋" w:hAnsi="仿宋" w:eastAsia="仿宋" w:cs="仿宋"/>
          <w:sz w:val="24"/>
          <w:szCs w:val="21"/>
          <w:highlight w:val="none"/>
          <w:lang w:val="en-US" w:eastAsia="zh-CN"/>
        </w:rPr>
        <w:t xml:space="preserve">总价</w:t>
      </w:r>
      <w:r>
        <w:rPr>
          <w:rFonts w:hint="eastAsia" w:ascii="仿宋" w:hAnsi="仿宋" w:eastAsia="仿宋" w:cs="仿宋"/>
          <w:sz w:val="24"/>
          <w:szCs w:val="21"/>
          <w:highlight w:val="none"/>
        </w:rPr>
        <w:t xml:space="preserve">应与</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lang w:val="en-US" w:eastAsia="zh-CN"/>
        </w:rPr>
        <w:t xml:space="preserve">分项</w:t>
      </w:r>
      <w:r>
        <w:rPr>
          <w:rFonts w:hint="eastAsia" w:ascii="仿宋" w:hAnsi="仿宋" w:eastAsia="仿宋" w:cs="仿宋"/>
          <w:sz w:val="24"/>
          <w:szCs w:val="21"/>
          <w:highlight w:val="none"/>
        </w:rPr>
        <w:t xml:space="preserve">报价明细表</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rPr>
        <w:t xml:space="preserve">中的总报价一致，如不一致以</w:t>
      </w:r>
      <w:r>
        <w:rPr>
          <w:rFonts w:hint="eastAsia" w:ascii="仿宋" w:hAnsi="仿宋" w:eastAsia="仿宋" w:cs="仿宋"/>
          <w:sz w:val="24"/>
          <w:szCs w:val="21"/>
          <w:highlight w:val="none"/>
          <w:lang w:val="en-US" w:eastAsia="zh-CN"/>
        </w:rPr>
        <w:t xml:space="preserve">本表</w:t>
      </w:r>
      <w:r>
        <w:rPr>
          <w:rFonts w:hint="eastAsia" w:ascii="仿宋" w:hAnsi="仿宋" w:eastAsia="仿宋" w:cs="仿宋"/>
          <w:sz w:val="24"/>
          <w:szCs w:val="21"/>
          <w:highlight w:val="none"/>
        </w:rPr>
        <w:t xml:space="preserve">为准。</w:t>
      </w:r>
      <w:r/>
    </w:p>
    <w:p>
      <w:pPr>
        <w:pStyle w:val="915"/>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pStyle w:val="915"/>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供应商（公章）：</w:t>
      </w:r>
      <w:r/>
    </w:p>
    <w:p>
      <w:pPr>
        <w:pStyle w:val="915"/>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法定代表人或授权代表（签字或盖章）：</w:t>
      </w:r>
      <w:r/>
    </w:p>
    <w:p>
      <w:pPr>
        <w:pStyle w:val="915"/>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日期：</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年</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月</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日</w:t>
      </w: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p>
    <w:p>
      <w:pPr>
        <w:jc w:val="center"/>
        <w:spacing w:line="480" w:lineRule="exact"/>
        <w:rPr>
          <w:rFonts w:hint="eastAsia" w:ascii="宋体" w:hAnsi="宋体"/>
          <w:b/>
          <w:bCs/>
          <w:sz w:val="32"/>
          <w:szCs w:val="32"/>
          <w:highlight w:val="none"/>
        </w:rPr>
      </w:pPr>
      <w:r>
        <w:rPr>
          <w:rFonts w:hint="eastAsia" w:ascii="宋体" w:hAnsi="宋体"/>
          <w:b/>
          <w:bCs/>
          <w:sz w:val="32"/>
          <w:szCs w:val="32"/>
          <w:highlight w:val="none"/>
        </w:rPr>
        <w:t xml:space="preserve">分项报价明细表</w:t>
      </w:r>
      <w:r/>
    </w:p>
    <w:p>
      <w:pPr>
        <w:jc w:val="left"/>
        <w:spacing w:line="480" w:lineRule="exact"/>
        <w:rPr>
          <w:rFonts w:hint="eastAsia" w:ascii="仿宋" w:hAnsi="仿宋" w:eastAsia="仿宋" w:cs="仿宋"/>
          <w:sz w:val="22"/>
          <w:szCs w:val="22"/>
          <w:highlight w:val="none"/>
        </w:rPr>
      </w:pP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货币单位：人民币元</w:t>
      </w:r>
      <w:r/>
    </w:p>
    <w:tbl>
      <w:tblPr>
        <w:tblStyle w:val="727"/>
        <w:tblW w:w="92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959"/>
        <w:gridCol w:w="959"/>
        <w:gridCol w:w="959"/>
        <w:gridCol w:w="959"/>
        <w:gridCol w:w="959"/>
        <w:gridCol w:w="959"/>
        <w:gridCol w:w="959"/>
        <w:gridCol w:w="959"/>
        <w:gridCol w:w="961"/>
      </w:tblGrid>
      <w:tr>
        <w:trPr>
          <w:cantSplit/>
          <w:jc w:val="center"/>
          <w:trHeight w:val="544"/>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序号</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名称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品牌</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型号</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制造商名称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产地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交付期</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数量</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单价</w:t>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总价</w:t>
            </w:r>
            <w:r/>
          </w:p>
        </w:tc>
      </w:tr>
      <w:tr>
        <w:trPr>
          <w:cantSplit/>
          <w:jc w:val="center"/>
          <w:trHeight w:val="294"/>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1</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4"/>
                <w:szCs w:val="24"/>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日</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696"/>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2</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top"/>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u w:val="single"/>
                <w14:textFill>
                  <w14:solidFill>
                    <w14:schemeClr w14:val="tx1"/>
                  </w14:solidFill>
                </w14:textFill>
              </w:rPr>
            </w:pPr>
            <w:r>
              <w:rPr>
                <w:rFonts w:ascii="仿宋" w:hAnsi="仿宋" w:eastAsia="仿宋" w:cs="Times New Roman"/>
                <w:color w:val="000000" w:themeColor="text1"/>
                <w:sz w:val="24"/>
                <w:szCs w:val="24"/>
                <w:highlight w:val="none"/>
                <w:u w:val="singl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580"/>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top"/>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249"/>
        </w:trPr>
        <w:tc>
          <w:tcPr>
            <w:gridSpan w:val="10"/>
            <w:tcW w:w="9243" w:type="dxa"/>
            <w:vAlign w:val="top"/>
            <w:textDirection w:val="lrTb"/>
            <w:noWrap w:val="false"/>
          </w:tcPr>
          <w:p>
            <w:pPr>
              <w:jc w:val="both"/>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总报价：</w:t>
            </w:r>
            <w:r/>
          </w:p>
        </w:tc>
      </w:tr>
      <w:tr>
        <w:trPr>
          <w:cantSplit/>
          <w:jc w:val="center"/>
          <w:trHeight w:val="249"/>
        </w:trPr>
        <w:tc>
          <w:tcPr>
            <w:gridSpan w:val="10"/>
            <w:tcW w:w="924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仿宋"/>
                <w:b/>
                <w:bCs/>
                <w:sz w:val="24"/>
                <w:szCs w:val="24"/>
                <w:highlight w:val="none"/>
              </w:rPr>
              <w:t xml:space="preserve">本采购包中提供的符合本国产品标准的产品成本之和占该采购包提供的全部产品成本之和的比例为</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w:t>
            </w:r>
            <w:r/>
          </w:p>
        </w:tc>
      </w:tr>
    </w:tbl>
    <w:p>
      <w:pPr>
        <w:pStyle w:val="915"/>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供应商（公章）：</w:t>
      </w:r>
      <w:r/>
    </w:p>
    <w:p>
      <w:pPr>
        <w:pStyle w:val="915"/>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法定代表人或授权代表（签字或盖章）：</w:t>
      </w:r>
      <w:r/>
    </w:p>
    <w:p>
      <w:pPr>
        <w:pStyle w:val="915"/>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日期：</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年</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月</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日</w:t>
      </w:r>
      <w:r/>
    </w:p>
    <w:p>
      <w:pPr>
        <w:keepLines w:val="0"/>
        <w:keepNext w:val="0"/>
        <w:pageBreakBefore w:val="0"/>
        <w:spacing w:line="48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w:t>
      </w:r>
      <w:r>
        <w:rPr>
          <w:rFonts w:hint="eastAsia" w:ascii="仿宋" w:hAnsi="仿宋" w:eastAsia="仿宋" w:cs="Times New Roman"/>
          <w:b w:val="0"/>
          <w:bCs w:val="0"/>
          <w:color w:val="000000" w:themeColor="text1"/>
          <w:sz w:val="24"/>
          <w:szCs w:val="24"/>
          <w:highlight w:val="none"/>
          <w:lang w:val="en-US" w:eastAsia="zh-CN"/>
          <w14:textFill>
            <w14:solidFill>
              <w14:schemeClr w14:val="tx1"/>
            </w14:solidFill>
          </w14:textFill>
        </w:rPr>
        <w:t xml:space="preserve">本表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中“总报价”应当与“询价报价表”中“总价”一致。</w:t>
      </w:r>
      <w:r/>
    </w:p>
    <w:p>
      <w:pPr>
        <w:keepLines w:val="0"/>
        <w:keepNext w:val="0"/>
        <w:pageBreakBefore w:val="0"/>
        <w:spacing w:line="48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需认真填写本表，尤其注意规格型号的准确填写。</w:t>
      </w:r>
      <w:r/>
    </w:p>
    <w:p>
      <w:pPr>
        <w:keepLines w:val="0"/>
        <w:keepNext w:val="0"/>
        <w:pageBreakBefore w:val="0"/>
        <w:spacing w:line="480" w:lineRule="exact"/>
        <w:widowControl w:val="off"/>
        <w:rPr>
          <w:rFonts w:hint="eastAsia" w:ascii="宋体" w:hAnsi="宋体"/>
          <w:sz w:val="24"/>
          <w:szCs w:val="24"/>
          <w:highlight w:val="none"/>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spacing w:line="360" w:lineRule="auto"/>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eastAsia="zh-CN"/>
        </w:rPr>
        <w:t xml:space="preserve">供应商</w:t>
      </w:r>
      <w:r>
        <w:rPr>
          <w:rFonts w:hint="eastAsia" w:ascii="仿宋" w:hAnsi="仿宋" w:eastAsia="仿宋" w:cs="仿宋"/>
          <w:b/>
          <w:bCs/>
          <w:sz w:val="32"/>
          <w:szCs w:val="32"/>
          <w:highlight w:val="none"/>
        </w:rPr>
        <w:t xml:space="preserve">符合《中华人民共和国政府采购法》第二十二条</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规定条件的声明函</w:t>
      </w:r>
      <w:r/>
    </w:p>
    <w:p>
      <w:pPr>
        <w:ind w:firstLine="480"/>
        <w:spacing w:line="480" w:lineRule="exact"/>
        <w:rPr>
          <w:rFonts w:hint="eastAsia" w:ascii="仿宋" w:hAnsi="仿宋" w:eastAsia="仿宋" w:cs="仿宋"/>
          <w:b/>
          <w:bCs/>
          <w:color w:val="000000"/>
          <w:sz w:val="24"/>
          <w:szCs w:val="28"/>
          <w:highlight w:val="none"/>
        </w:rPr>
      </w:pPr>
      <w:r>
        <w:rPr>
          <w:rFonts w:hint="eastAsia" w:ascii="仿宋" w:hAnsi="仿宋" w:eastAsia="仿宋" w:cs="仿宋"/>
          <w:bCs/>
          <w:color w:val="000000"/>
          <w:sz w:val="24"/>
          <w:szCs w:val="28"/>
          <w:highlight w:val="none"/>
        </w:rPr>
        <w:t xml:space="preserve">我单位参加</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（项目名称），</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sz w:val="24"/>
          <w:szCs w:val="28"/>
          <w:highlight w:val="none"/>
          <w:u w:val="single"/>
        </w:rPr>
        <w:t xml:space="preserve">          </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（项目编号）投标活动。针对《中华人民共和国政府采购法》第二十二条规定做出如下声明：</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bCs/>
          <w:color w:val="000000"/>
          <w:sz w:val="24"/>
          <w:szCs w:val="28"/>
          <w:highlight w:val="none"/>
        </w:rPr>
        <w:t xml:space="preserve">1.我单位具有独立承担民事责任的能力；</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2.我单位具有良好的商业信誉和健全的财务会计制度；</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3.我单位具有履行合同所必需的设备和专业技术能力；</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4.我单位有依法缴纳税收和社会保障资金的良好记录；</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6.我单位满足法律、行政法规规定的其他条件。</w:t>
      </w:r>
      <w:r/>
    </w:p>
    <w:p>
      <w:pPr>
        <w:ind w:firstLine="482"/>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ind w:firstLine="482"/>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bCs/>
          <w:color w:val="000000"/>
          <w:sz w:val="24"/>
          <w:szCs w:val="28"/>
          <w:highlight w:val="none"/>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jc w:val="right"/>
        <w:spacing w:line="480" w:lineRule="exact"/>
        <w:rPr>
          <w:rFonts w:hint="eastAsia" w:ascii="仿宋" w:hAnsi="仿宋" w:eastAsia="仿宋" w:cs="仿宋"/>
          <w:bCs/>
          <w:color w:val="000000"/>
          <w:sz w:val="24"/>
          <w:szCs w:val="28"/>
          <w:highlight w:val="none"/>
        </w:rPr>
      </w:pPr>
      <w:r>
        <w:rPr>
          <w:rFonts w:hint="eastAsia" w:ascii="仿宋" w:hAnsi="仿宋" w:eastAsia="仿宋" w:cs="仿宋"/>
          <w:bCs/>
          <w:color w:val="000000"/>
          <w:sz w:val="24"/>
          <w:szCs w:val="28"/>
          <w:highlight w:val="none"/>
        </w:rPr>
      </w:r>
      <w:r/>
    </w:p>
    <w:p>
      <w:pPr>
        <w:jc w:val="right"/>
        <w:spacing w:line="480" w:lineRule="exact"/>
        <w:rPr>
          <w:rFonts w:hint="eastAsia" w:ascii="仿宋" w:hAnsi="仿宋" w:eastAsia="仿宋" w:cs="仿宋"/>
          <w:bCs/>
          <w:color w:val="000000"/>
          <w:sz w:val="28"/>
          <w:szCs w:val="32"/>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p>
    <w:p>
      <w:pPr>
        <w:jc w:val="left"/>
        <w:spacing w:line="480" w:lineRule="exact"/>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4</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55"/>
        <w:ind w:left="0" w:firstLine="0"/>
        <w:jc w:val="left"/>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r>
      <w:r/>
    </w:p>
    <w:p>
      <w:pPr>
        <w:pStyle w:val="955"/>
        <w:ind w:left="0" w:firstLine="0"/>
        <w:jc w:val="both"/>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注：</w:t>
      </w:r>
      <w:r>
        <w:rPr>
          <w:rFonts w:hint="eastAsia"/>
          <w:b/>
          <w:color w:val="000000" w:themeColor="text1"/>
          <w:sz w:val="28"/>
          <w:szCs w:val="28"/>
          <w:highlight w:val="none"/>
          <w14:textFill>
            <w14:solidFill>
              <w14:schemeClr w14:val="tx1"/>
            </w14:solidFill>
          </w14:textFill>
        </w:rPr>
        <w:t xml:space="preserve">提供法定代表人有效期内的身份证复印件（加盖CA电子公章）</w:t>
      </w: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left="279" w:firstLine="464"/>
        <w:jc w:val="left"/>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b/>
          <w:bCs/>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955"/>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5"/>
        <w:jc w:val="both"/>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w:t>
      </w:r>
      <w:r/>
    </w:p>
    <w:p>
      <w:pPr>
        <w:pStyle w:val="955"/>
        <w:jc w:val="both"/>
        <w:rPr>
          <w:rFonts w:hint="eastAsia"/>
          <w:b/>
          <w:color w:val="000000" w:themeColor="text1"/>
          <w:sz w:val="28"/>
          <w:szCs w:val="28"/>
          <w:highlight w:val="none"/>
          <w:lang w:eastAsia="zh-CN"/>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提供代理人有效期内的身份证复印件（加盖CA电子公章）</w:t>
      </w:r>
      <w:r>
        <w:rPr>
          <w:rFonts w:hint="eastAsia"/>
          <w:b/>
          <w:color w:val="000000" w:themeColor="text1"/>
          <w:sz w:val="28"/>
          <w:szCs w:val="28"/>
          <w:highlight w:val="none"/>
          <w:lang w:eastAsia="zh-CN"/>
          <w14:textFill>
            <w14:solidFill>
              <w14:schemeClr w14:val="tx1"/>
            </w14:solidFill>
          </w14:textFill>
        </w:rPr>
        <w:t xml:space="preserve">；</w:t>
      </w:r>
      <w:r/>
    </w:p>
    <w:p>
      <w:pPr>
        <w:pStyle w:val="955"/>
        <w:jc w:val="both"/>
        <w:rPr>
          <w:rFonts w:hint="default" w:eastAsia="仿宋"/>
          <w:b/>
          <w:color w:val="000000" w:themeColor="text1"/>
          <w:sz w:val="28"/>
          <w:szCs w:val="28"/>
          <w:highlight w:val="none"/>
          <w:lang w:val="en-US" w:eastAsia="zh-CN"/>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亲自参与的本附件无需提供。</w:t>
      </w:r>
      <w:r/>
    </w:p>
    <w:p>
      <w:pPr>
        <w:pStyle w:val="955"/>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p>
    <w:p>
      <w:pPr>
        <w:pStyle w:val="915"/>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p>
    <w:p>
      <w:pPr>
        <w:pStyle w:val="91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p>
    <w:p>
      <w:pPr>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致：</w:t>
      </w:r>
      <w:r>
        <w:rPr>
          <w:rFonts w:hint="eastAsia" w:ascii="仿宋" w:hAnsi="仿宋" w:eastAsia="仿宋" w:cs="仿宋"/>
          <w:sz w:val="24"/>
          <w:szCs w:val="28"/>
          <w:highlight w:val="none"/>
          <w:lang w:eastAsia="zh-CN"/>
        </w:rPr>
        <w:t xml:space="preserve">南通市教育技术中心</w:t>
      </w:r>
      <w:r>
        <w:rPr>
          <w:rFonts w:hint="eastAsia" w:ascii="仿宋" w:hAnsi="仿宋" w:eastAsia="仿宋" w:cs="仿宋"/>
          <w:sz w:val="24"/>
          <w:szCs w:val="28"/>
          <w:highlight w:val="none"/>
        </w:rPr>
        <w:t xml:space="preserve">：</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根据贵方的</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color w:val="000000"/>
          <w:sz w:val="24"/>
          <w:szCs w:val="28"/>
          <w:highlight w:val="none"/>
          <w:u w:val="single"/>
        </w:rPr>
        <w:t xml:space="preserve">（项目编号）</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u w:val="single"/>
          <w:lang w:val="en-US" w:eastAsia="zh-CN"/>
        </w:rPr>
        <w:t xml:space="preserve">    </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sz w:val="24"/>
          <w:szCs w:val="28"/>
          <w:highlight w:val="none"/>
        </w:rPr>
        <w:t xml:space="preserve">号询价文件，正式授权</w:t>
      </w:r>
      <w:r>
        <w:rPr>
          <w:rFonts w:hint="eastAsia" w:ascii="仿宋" w:hAnsi="仿宋" w:eastAsia="仿宋" w:cs="仿宋"/>
          <w:sz w:val="24"/>
          <w:szCs w:val="28"/>
          <w:highlight w:val="none"/>
          <w:u w:val="single"/>
          <w:lang w:val="en-US" w:eastAsia="zh-CN"/>
        </w:rPr>
        <w:t xml:space="preserve">      </w:t>
      </w:r>
      <w:r>
        <w:rPr>
          <w:rFonts w:hint="eastAsia" w:ascii="仿宋" w:hAnsi="仿宋" w:eastAsia="仿宋" w:cs="仿宋"/>
          <w:sz w:val="24"/>
          <w:szCs w:val="28"/>
          <w:highlight w:val="none"/>
          <w:lang w:val="en-US" w:eastAsia="zh-CN"/>
        </w:rPr>
        <w:t xml:space="preserve"> </w:t>
      </w:r>
      <w:r>
        <w:rPr>
          <w:rFonts w:hint="eastAsia" w:ascii="仿宋" w:hAnsi="仿宋" w:eastAsia="仿宋" w:cs="仿宋"/>
          <w:sz w:val="24"/>
          <w:szCs w:val="28"/>
          <w:highlight w:val="none"/>
          <w:u w:val="single"/>
        </w:rPr>
        <w:t xml:space="preserve">____</w:t>
      </w:r>
      <w:r>
        <w:rPr>
          <w:rFonts w:hint="eastAsia" w:ascii="仿宋" w:hAnsi="仿宋" w:eastAsia="仿宋" w:cs="仿宋"/>
          <w:sz w:val="24"/>
          <w:szCs w:val="28"/>
          <w:highlight w:val="none"/>
          <w:lang w:eastAsia="zh-CN"/>
        </w:rPr>
        <w:t xml:space="preserve">（被授权人</w:t>
      </w:r>
      <w:r>
        <w:rPr>
          <w:rFonts w:hint="eastAsia" w:ascii="仿宋" w:hAnsi="仿宋" w:eastAsia="仿宋" w:cs="仿宋"/>
          <w:sz w:val="24"/>
          <w:szCs w:val="28"/>
          <w:highlight w:val="none"/>
        </w:rPr>
        <w:t xml:space="preserve">姓名</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代表我方</w:t>
      </w:r>
      <w:r>
        <w:rPr>
          <w:rFonts w:hint="eastAsia" w:ascii="仿宋" w:hAnsi="仿宋" w:eastAsia="仿宋" w:cs="仿宋"/>
          <w:sz w:val="24"/>
          <w:szCs w:val="28"/>
          <w:highlight w:val="none"/>
          <w:u w:val="single"/>
        </w:rPr>
        <w:t xml:space="preserve">______________</w:t>
      </w:r>
      <w:r>
        <w:rPr>
          <w:rFonts w:hint="eastAsia" w:ascii="仿宋" w:hAnsi="仿宋" w:eastAsia="仿宋" w:cs="仿宋"/>
          <w:sz w:val="24"/>
          <w:szCs w:val="28"/>
          <w:highlight w:val="none"/>
        </w:rPr>
        <w:t xml:space="preserve">（供应商的名称），全权处理本次项目询价的有关事宜。</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据此函，</w:t>
      </w:r>
      <w:r>
        <w:rPr>
          <w:rFonts w:hint="eastAsia" w:ascii="仿宋" w:hAnsi="仿宋" w:eastAsia="仿宋" w:cs="仿宋"/>
          <w:sz w:val="24"/>
          <w:szCs w:val="28"/>
          <w:highlight w:val="none"/>
          <w:u w:val="single"/>
        </w:rPr>
        <w:t xml:space="preserve">__________</w:t>
      </w:r>
      <w:r>
        <w:rPr>
          <w:rFonts w:hint="eastAsia" w:ascii="仿宋" w:hAnsi="仿宋" w:eastAsia="仿宋" w:cs="仿宋"/>
          <w:sz w:val="24"/>
          <w:szCs w:val="28"/>
          <w:highlight w:val="none"/>
          <w:lang w:eastAsia="zh-CN"/>
        </w:rPr>
        <w:t xml:space="preserve">（被授权人</w:t>
      </w:r>
      <w:r>
        <w:rPr>
          <w:rFonts w:hint="eastAsia" w:ascii="仿宋" w:hAnsi="仿宋" w:eastAsia="仿宋" w:cs="仿宋"/>
          <w:sz w:val="24"/>
          <w:szCs w:val="28"/>
          <w:highlight w:val="none"/>
        </w:rPr>
        <w:t xml:space="preserve">姓名</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兹宣布同意如下：</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1.按询价文件规定的各项要求，向买方提供所需货物。</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5.一旦我方成交</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我方将根据询价文件的规定，严格履行合同的责任和义务</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并保证在询价文件规定的时</w:t>
      </w:r>
      <w:r>
        <w:rPr>
          <w:rFonts w:hint="eastAsia" w:ascii="仿宋" w:hAnsi="仿宋" w:eastAsia="仿宋" w:cs="仿宋"/>
          <w:sz w:val="24"/>
          <w:szCs w:val="28"/>
          <w:highlight w:val="none"/>
          <w:lang w:eastAsia="zh-CN"/>
        </w:rPr>
        <w:t xml:space="preserve">间内</w:t>
      </w:r>
      <w:r>
        <w:rPr>
          <w:rFonts w:hint="eastAsia" w:ascii="仿宋" w:hAnsi="仿宋" w:eastAsia="仿宋" w:cs="仿宋"/>
          <w:sz w:val="24"/>
          <w:szCs w:val="28"/>
          <w:highlight w:val="none"/>
        </w:rPr>
        <w:t xml:space="preserve">完成项目，交付买方验收、使用。</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6.我方与</w:t>
      </w:r>
      <w:r>
        <w:rPr>
          <w:rFonts w:hint="eastAsia" w:ascii="仿宋" w:hAnsi="仿宋" w:eastAsia="仿宋" w:cs="仿宋"/>
          <w:sz w:val="24"/>
          <w:szCs w:val="28"/>
          <w:highlight w:val="none"/>
          <w:lang w:eastAsia="zh-CN"/>
        </w:rPr>
        <w:t xml:space="preserve">本次</w:t>
      </w:r>
      <w:r>
        <w:rPr>
          <w:rFonts w:hint="eastAsia" w:ascii="仿宋" w:hAnsi="仿宋" w:eastAsia="仿宋" w:cs="仿宋"/>
          <w:sz w:val="24"/>
          <w:szCs w:val="28"/>
          <w:highlight w:val="none"/>
        </w:rPr>
        <w:t xml:space="preserve">询价有关的正式通讯地址为：</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地        址：</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邮        编：</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电        话：</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传        真：</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供应商开户行：</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账        号： </w:t>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color w:val="000000"/>
          <w:sz w:val="24"/>
          <w:szCs w:val="28"/>
          <w:highlight w:val="none"/>
          <w:lang w:val="en-US" w:eastAsia="zh-CN"/>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pStyle w:val="728"/>
        <w:rPr>
          <w:rFonts w:hint="eastAsia" w:ascii="仿宋" w:hAnsi="仿宋" w:eastAsia="仿宋" w:cs="仿宋"/>
          <w:sz w:val="20"/>
          <w:szCs w:val="20"/>
        </w:rPr>
      </w:pPr>
      <w:r>
        <w:rPr>
          <w:rFonts w:hint="eastAsia" w:ascii="仿宋" w:hAnsi="仿宋" w:eastAsia="仿宋" w:cs="仿宋"/>
          <w:sz w:val="20"/>
          <w:szCs w:val="20"/>
        </w:rPr>
      </w:r>
      <w:r/>
    </w:p>
    <w:p>
      <w:pPr>
        <w:jc w:val="right"/>
        <w:spacing w:line="480" w:lineRule="exact"/>
        <w:rPr>
          <w:rFonts w:hint="eastAsia" w:ascii="仿宋" w:hAnsi="仿宋" w:eastAsia="仿宋" w:cs="仿宋"/>
          <w:sz w:val="24"/>
          <w:szCs w:val="28"/>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p>
    <w:p>
      <w:pPr>
        <w:pStyle w:val="915"/>
        <w:ind w:left="0"/>
        <w:jc w:val="left"/>
        <w:spacing w:after="0" w:line="400" w:lineRule="exact"/>
        <w:rPr>
          <w:rFonts w:hint="eastAsia" w:ascii="宋体" w:hAnsi="宋体" w:eastAsia="仿宋_GB2312"/>
          <w:b/>
          <w:bCs/>
          <w:sz w:val="32"/>
          <w:szCs w:val="32"/>
          <w:highlight w:val="none"/>
        </w:rPr>
        <w:outlineLvl w:val="1"/>
      </w:pPr>
      <w:r>
        <w:rPr>
          <w:rFonts w:ascii="宋体" w:hAnsi="宋体" w:cs="仿宋"/>
          <w:sz w:val="24"/>
          <w:szCs w:val="28"/>
          <w:highlight w:val="none"/>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p>
    <w:p>
      <w:pPr>
        <w:pStyle w:val="91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p>
    <w:tbl>
      <w:tblPr>
        <w:tblStyle w:val="727"/>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bl>
    <w:p>
      <w:pPr>
        <w:spacing w:line="480" w:lineRule="exact"/>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需对技术要求逐条做出明确响应。</w:t>
      </w:r>
      <w:r/>
    </w:p>
    <w:p>
      <w:pPr>
        <w:spacing w:line="480" w:lineRule="exact"/>
        <w:rPr>
          <w:rFonts w:hint="eastAsia" w:ascii="宋体" w:hAnsi="宋体" w:cs="仿宋"/>
          <w:sz w:val="24"/>
          <w:szCs w:val="24"/>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spacing w:line="480" w:lineRule="exact"/>
        <w:rPr>
          <w:rFonts w:hint="eastAsia" w:ascii="仿宋_GB2312" w:hAnsi="仿宋_GB2312" w:eastAsia="仿宋_GB2312" w:cs="仿宋_GB2312"/>
          <w:b/>
          <w:sz w:val="32"/>
          <w:szCs w:val="32"/>
          <w:highlight w:val="none"/>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8</w:t>
      </w:r>
      <w:r/>
    </w:p>
    <w:p>
      <w:pPr>
        <w:pStyle w:val="91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p>
    <w:tbl>
      <w:tblPr>
        <w:tblStyle w:val="72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需对商务要求逐条做出明确响应。</w:t>
      </w:r>
      <w:r/>
    </w:p>
    <w:p>
      <w:pPr>
        <w:spacing w:line="480" w:lineRule="exact"/>
        <w:rPr>
          <w:rFonts w:hint="eastAsia" w:ascii="宋体" w:hAnsi="宋体" w:cs="仿宋"/>
          <w:bCs/>
          <w:color w:val="000000"/>
          <w:sz w:val="24"/>
          <w:szCs w:val="28"/>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rPr>
          <w:rFonts w:hint="eastAsia" w:ascii="仿宋_GB2312" w:hAnsi="仿宋_GB2312" w:eastAsia="仿宋_GB2312" w:cs="仿宋_GB2312"/>
          <w:b/>
          <w:sz w:val="32"/>
          <w:szCs w:val="32"/>
          <w:highlight w:val="none"/>
        </w:rPr>
      </w:pPr>
      <w:r>
        <w:rPr>
          <w:rFonts w:hint="eastAsia" w:ascii="仿宋" w:hAnsi="仿宋" w:eastAsia="仿宋" w:cs="仿宋"/>
          <w:sz w:val="20"/>
          <w:highlight w:val="none"/>
        </w:rPr>
        <w:br w:type="page" w:clear="all"/>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p>
    <w:p>
      <w:pPr>
        <w:ind w:right="480" w:firstLine="630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3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附：中小企业划型标准规定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keepLines w:val="0"/>
        <w:keepNext w:val="0"/>
        <w:pageBreakBefore w:val="0"/>
        <w:spacing w:line="3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0</w:t>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p>
    <w:p>
      <w:pPr>
        <w:ind w:right="1559"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p>
    <w:p>
      <w:pPr>
        <w:ind w:right="1559" w:firstLine="560"/>
        <w:jc w:val="right"/>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p>
      <w:pPr>
        <w:ind w:firstLine="562"/>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14:textFill>
            <w14:solidFill>
              <w14:schemeClr w14:val="tx1"/>
            </w14:solidFill>
          </w14:textFill>
        </w:rPr>
        <w:t xml:space="preserve">声明函</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ascii="仿宋" w:hAnsi="仿宋" w:eastAsia="仿宋"/>
          <w:b/>
          <w:bCs/>
          <w:color w:val="000000" w:themeColor="text1"/>
          <w:sz w:val="28"/>
          <w:szCs w:val="28"/>
          <w:highlight w:val="none"/>
          <w14:textFill>
            <w14:solidFill>
              <w14:schemeClr w14:val="tx1"/>
            </w14:solidFill>
          </w14:textFill>
        </w:rPr>
        <w:t xml:space="preserve">否则将</w:t>
      </w:r>
      <w:r>
        <w:rPr>
          <w:rFonts w:hint="eastAsia" w:ascii="仿宋" w:hAnsi="仿宋" w:eastAsia="仿宋"/>
          <w:b/>
          <w:bCs/>
          <w:color w:val="000000" w:themeColor="text1"/>
          <w:sz w:val="28"/>
          <w:szCs w:val="28"/>
          <w:highlight w:val="none"/>
          <w14:textFill>
            <w14:solidFill>
              <w14:schemeClr w14:val="tx1"/>
            </w14:solidFill>
          </w14:textFill>
        </w:rPr>
        <w:t xml:space="preserve">不能</w:t>
      </w:r>
      <w:r>
        <w:rPr>
          <w:rFonts w:ascii="仿宋" w:hAnsi="仿宋" w:eastAsia="仿宋"/>
          <w:b/>
          <w:bCs/>
          <w:color w:val="000000" w:themeColor="text1"/>
          <w:sz w:val="28"/>
          <w:szCs w:val="28"/>
          <w:highlight w:val="none"/>
          <w14:textFill>
            <w14:solidFill>
              <w14:schemeClr w14:val="tx1"/>
            </w14:solidFill>
          </w14:textFill>
        </w:rPr>
        <w:t xml:space="preserve">通过资格审查</w:t>
      </w:r>
      <w:r>
        <w:rPr>
          <w:rFonts w:hint="eastAsia" w:ascii="仿宋" w:hAnsi="仿宋" w:eastAsia="仿宋"/>
          <w:b/>
          <w:bCs/>
          <w:color w:val="000000" w:themeColor="text1"/>
          <w:sz w:val="28"/>
          <w:szCs w:val="28"/>
          <w:highlight w:val="none"/>
          <w14:textFill>
            <w14:solidFill>
              <w14:schemeClr w14:val="tx1"/>
            </w14:solidFill>
          </w14:textFill>
        </w:rPr>
        <w:t xml:space="preserve">。</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2.非专门面向中小微型企业采购的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，供应商如不提供此声明函，价格将不做相应扣除。</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b/>
          <w:bCs/>
          <w:color w:val="000000" w:themeColor="text1"/>
          <w:sz w:val="28"/>
          <w:szCs w:val="28"/>
          <w:highlight w:val="none"/>
          <w14:textFill>
            <w14:solidFill>
              <w14:schemeClr w14:val="tx1"/>
            </w14:solidFill>
          </w14:textFill>
        </w:rPr>
        <w:t xml:space="preserve">3</w:t>
      </w:r>
      <w:r>
        <w:rPr>
          <w:rFonts w:hint="eastAsia" w:ascii="仿宋" w:hAnsi="仿宋" w:eastAsia="仿宋"/>
          <w:b/>
          <w:bCs/>
          <w:color w:val="000000" w:themeColor="text1"/>
          <w:sz w:val="28"/>
          <w:szCs w:val="28"/>
          <w:highlight w:val="none"/>
          <w14:textFill>
            <w14:solidFill>
              <w14:schemeClr w14:val="tx1"/>
            </w14:solidFill>
          </w14:textFill>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w:t>
      </w:r>
      <w:r/>
    </w:p>
    <w:p>
      <w:pPr>
        <w:pStyle w:val="749"/>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9"/>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74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75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75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5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75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5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75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75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5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75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5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5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75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5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5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75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4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75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5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5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5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5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5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5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5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5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4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74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4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749"/>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749"/>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74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74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74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74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74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74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74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pStyle w:val="927"/>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ascii="宋体" w:hAnsi="宋体"/>
          <w:b/>
          <w:bCs/>
          <w:sz w:val="32"/>
          <w:szCs w:val="32"/>
          <w:highlight w:val="none"/>
        </w:rPr>
        <w:br w:type="page" w:clear="all"/>
      </w: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p>
    <w:p>
      <w:pPr>
        <w:ind w:firstLine="560"/>
        <w:spacing w:line="480" w:lineRule="exact"/>
        <w:rPr>
          <w:rFonts w:hint="eastAsia" w:ascii="宋体" w:hAnsi="宋体"/>
          <w:sz w:val="28"/>
          <w:szCs w:val="28"/>
          <w:highlight w:val="none"/>
        </w:rPr>
      </w:pPr>
      <w:r>
        <w:rPr>
          <w:rFonts w:hint="eastAsia" w:ascii="宋体" w:hAnsi="宋体"/>
          <w:sz w:val="28"/>
          <w:szCs w:val="28"/>
          <w:highlight w:val="none"/>
        </w:rPr>
      </w:r>
      <w:r/>
    </w:p>
    <w:sectPr>
      <w:footerReference w:type="default" r:id="rId9"/>
      <w:footerReference w:type="first" r:id="rId10"/>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Wingdings">
    <w:panose1 w:val="05000000000000000000"/>
  </w:font>
  <w:font w:name="华文楷体">
    <w:panose1 w:val="02010600040101010101"/>
  </w:font>
  <w:font w:name="Calibri">
    <w:panose1 w:val="020F0502020204030204"/>
  </w:font>
  <w:font w:name="Courier New">
    <w:panose1 w:val="02070309020205020404"/>
  </w:font>
  <w:font w:name="黑体">
    <w:panose1 w:val="02010609060101010101"/>
  </w:font>
  <w:font w:name="仿宋_GB2312">
    <w:panose1 w:val="02010609060101010101"/>
  </w:font>
  <w:font w:name="Symbol">
    <w:panose1 w:val="05050102010706020507"/>
  </w:font>
  <w:font w:name="新宋体">
    <w:panose1 w:val="0201060903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5"/>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next w:val="728"/>
    <w:link w:val="949"/>
    <w:uiPriority w:val="0"/>
    <w:qFormat/>
    <w:pPr>
      <w:jc w:val="both"/>
      <w:widowControl w:val="off"/>
    </w:pPr>
    <w:rPr>
      <w:rFonts w:hint="default" w:ascii="Times New Roman" w:hAnsi="Times New Roman" w:eastAsia="宋体" w:cs="Times New Roman"/>
      <w:sz w:val="21"/>
      <w:lang w:val="en-US" w:eastAsia="zh-CN" w:bidi="ar-SA"/>
    </w:rPr>
  </w:style>
  <w:style w:type="paragraph" w:styleId="717">
    <w:name w:val="Heading 1"/>
    <w:basedOn w:val="716"/>
    <w:next w:val="716"/>
    <w:link w:val="757"/>
    <w:uiPriority w:val="9"/>
    <w:qFormat/>
    <w:pPr>
      <w:keepLines/>
      <w:keepNext/>
      <w:spacing w:before="480" w:after="200"/>
      <w:outlineLvl w:val="0"/>
    </w:pPr>
    <w:rPr>
      <w:rFonts w:ascii="Arial" w:hAnsi="Arial" w:eastAsia="Arial" w:cs="Arial"/>
      <w:sz w:val="40"/>
      <w:szCs w:val="40"/>
    </w:rPr>
  </w:style>
  <w:style w:type="paragraph" w:styleId="718">
    <w:name w:val="Heading 2"/>
    <w:basedOn w:val="716"/>
    <w:next w:val="716"/>
    <w:link w:val="758"/>
    <w:uiPriority w:val="9"/>
    <w:unhideWhenUsed/>
    <w:qFormat/>
    <w:pPr>
      <w:keepLines/>
      <w:keepNext/>
      <w:spacing w:before="360" w:after="200"/>
      <w:outlineLvl w:val="1"/>
    </w:pPr>
    <w:rPr>
      <w:rFonts w:ascii="Arial" w:hAnsi="Arial" w:eastAsia="Arial" w:cs="Arial"/>
      <w:sz w:val="34"/>
    </w:rPr>
  </w:style>
  <w:style w:type="paragraph" w:styleId="719">
    <w:name w:val="Heading 3"/>
    <w:basedOn w:val="716"/>
    <w:next w:val="716"/>
    <w:link w:val="759"/>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16"/>
    <w:next w:val="716"/>
    <w:link w:val="760"/>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link w:val="761"/>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16"/>
    <w:next w:val="716"/>
    <w:link w:val="762"/>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716"/>
    <w:next w:val="716"/>
    <w:link w:val="763"/>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link w:val="764"/>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16"/>
    <w:next w:val="716"/>
    <w:link w:val="765"/>
    <w:uiPriority w:val="9"/>
    <w:unhideWhenUsed/>
    <w:qFormat/>
    <w:pPr>
      <w:keepLines/>
      <w:keepNext/>
      <w:spacing w:before="320" w:after="200"/>
      <w:outlineLvl w:val="8"/>
    </w:pPr>
    <w:rPr>
      <w:rFonts w:ascii="Arial" w:hAnsi="Arial" w:eastAsia="Arial" w:cs="Arial"/>
      <w:i/>
      <w:iCs/>
      <w:sz w:val="21"/>
      <w:szCs w:val="21"/>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customStyle="1">
    <w:name w:val="正文首行缩进 21"/>
    <w:basedOn w:val="729"/>
    <w:uiPriority w:val="0"/>
    <w:qFormat/>
    <w:pPr>
      <w:ind w:left="0" w:firstLine="420"/>
      <w:spacing w:after="0" w:line="360" w:lineRule="auto"/>
    </w:pPr>
    <w:rPr>
      <w:rFonts w:ascii="宋体" w:hAnsi="宋体"/>
      <w:sz w:val="20"/>
      <w:szCs w:val="20"/>
      <w:lang w:val="en-US" w:eastAsia="en-US"/>
    </w:rPr>
  </w:style>
  <w:style w:type="paragraph" w:styleId="729" w:customStyle="1">
    <w:name w:val="正文文本缩进1"/>
    <w:basedOn w:val="716"/>
    <w:next w:val="728"/>
    <w:uiPriority w:val="0"/>
    <w:unhideWhenUsed/>
    <w:qFormat/>
    <w:pPr>
      <w:ind w:left="420"/>
      <w:spacing w:after="120"/>
    </w:pPr>
  </w:style>
  <w:style w:type="paragraph" w:styleId="730">
    <w:name w:val="toc 7"/>
    <w:basedOn w:val="716"/>
    <w:next w:val="716"/>
    <w:uiPriority w:val="39"/>
    <w:unhideWhenUsed/>
    <w:qFormat/>
    <w:pPr>
      <w:ind w:left="1701" w:right="0" w:firstLine="0"/>
      <w:spacing w:after="57"/>
    </w:pPr>
  </w:style>
  <w:style w:type="paragraph" w:styleId="731">
    <w:name w:val="Caption"/>
    <w:basedOn w:val="716"/>
    <w:next w:val="7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2">
    <w:name w:val="Body Text"/>
    <w:basedOn w:val="716"/>
    <w:next w:val="733"/>
    <w:uiPriority w:val="99"/>
    <w:qFormat/>
    <w:rPr>
      <w:rFonts w:ascii="楷体_GB2312" w:hAnsi="Arial" w:eastAsia="楷体_GB2312"/>
      <w:sz w:val="28"/>
      <w:szCs w:val="28"/>
    </w:rPr>
  </w:style>
  <w:style w:type="paragraph" w:styleId="733" w:customStyle="1">
    <w:name w:val="Default"/>
    <w:next w:val="716"/>
    <w:uiPriority w:val="0"/>
    <w:qFormat/>
    <w:pPr>
      <w:widowControl w:val="off"/>
    </w:pPr>
    <w:rPr>
      <w:rFonts w:hint="default" w:ascii="宋体" w:hAnsi="宋体" w:eastAsia="宋体" w:cs="宋体"/>
      <w:color w:val="000000"/>
      <w:sz w:val="24"/>
      <w:szCs w:val="24"/>
      <w:lang w:val="en-US" w:eastAsia="zh-CN" w:bidi="ar-SA"/>
    </w:rPr>
  </w:style>
  <w:style w:type="paragraph" w:styleId="734">
    <w:name w:val="Body Text Indent"/>
    <w:basedOn w:val="716"/>
    <w:next w:val="716"/>
    <w:uiPriority w:val="0"/>
    <w:qFormat/>
    <w:pPr>
      <w:ind w:firstLine="403"/>
      <w:spacing w:line="440" w:lineRule="exact"/>
    </w:pPr>
    <w:rPr>
      <w:rFonts w:ascii="宋体" w:hAnsi="宋体"/>
      <w:sz w:val="20"/>
      <w:szCs w:val="21"/>
    </w:rPr>
  </w:style>
  <w:style w:type="paragraph" w:styleId="735">
    <w:name w:val="toc 5"/>
    <w:basedOn w:val="716"/>
    <w:next w:val="716"/>
    <w:uiPriority w:val="39"/>
    <w:unhideWhenUsed/>
    <w:qFormat/>
    <w:pPr>
      <w:ind w:left="1134" w:right="0" w:firstLine="0"/>
      <w:spacing w:after="57"/>
    </w:pPr>
  </w:style>
  <w:style w:type="paragraph" w:styleId="736">
    <w:name w:val="toc 3"/>
    <w:basedOn w:val="716"/>
    <w:next w:val="716"/>
    <w:uiPriority w:val="39"/>
    <w:unhideWhenUsed/>
    <w:qFormat/>
    <w:pPr>
      <w:ind w:left="567" w:right="0" w:firstLine="0"/>
      <w:spacing w:after="57"/>
    </w:pPr>
  </w:style>
  <w:style w:type="paragraph" w:styleId="737">
    <w:name w:val="toc 8"/>
    <w:basedOn w:val="716"/>
    <w:next w:val="716"/>
    <w:uiPriority w:val="39"/>
    <w:unhideWhenUsed/>
    <w:qFormat/>
    <w:pPr>
      <w:ind w:left="1984" w:right="0" w:firstLine="0"/>
      <w:spacing w:after="57"/>
    </w:pPr>
  </w:style>
  <w:style w:type="paragraph" w:styleId="738">
    <w:name w:val="endnote text"/>
    <w:basedOn w:val="716"/>
    <w:link w:val="903"/>
    <w:uiPriority w:val="99"/>
    <w:semiHidden/>
    <w:unhideWhenUsed/>
    <w:qFormat/>
    <w:pPr>
      <w:spacing w:after="0" w:line="240" w:lineRule="auto"/>
    </w:pPr>
    <w:rPr>
      <w:sz w:val="20"/>
    </w:rPr>
  </w:style>
  <w:style w:type="paragraph" w:styleId="739">
    <w:name w:val="Footer"/>
    <w:basedOn w:val="716"/>
    <w:link w:val="776"/>
    <w:uiPriority w:val="99"/>
    <w:unhideWhenUsed/>
    <w:qFormat/>
    <w:pPr>
      <w:spacing w:after="0" w:line="240" w:lineRule="auto"/>
      <w:tabs>
        <w:tab w:val="center" w:pos="7143" w:leader="none"/>
        <w:tab w:val="right" w:pos="14287" w:leader="none"/>
      </w:tabs>
    </w:pPr>
  </w:style>
  <w:style w:type="paragraph" w:styleId="740">
    <w:name w:val="Header"/>
    <w:basedOn w:val="716"/>
    <w:link w:val="774"/>
    <w:uiPriority w:val="99"/>
    <w:unhideWhenUsed/>
    <w:qFormat/>
    <w:pPr>
      <w:spacing w:after="0" w:line="240" w:lineRule="auto"/>
      <w:tabs>
        <w:tab w:val="center" w:pos="7143" w:leader="none"/>
        <w:tab w:val="right" w:pos="14287" w:leader="none"/>
      </w:tabs>
    </w:pPr>
  </w:style>
  <w:style w:type="paragraph" w:styleId="741">
    <w:name w:val="toc 1"/>
    <w:basedOn w:val="716"/>
    <w:next w:val="716"/>
    <w:uiPriority w:val="39"/>
    <w:unhideWhenUsed/>
    <w:qFormat/>
    <w:pPr>
      <w:ind w:left="0" w:right="0" w:firstLine="0"/>
      <w:spacing w:after="57"/>
    </w:pPr>
  </w:style>
  <w:style w:type="paragraph" w:styleId="742">
    <w:name w:val="toc 4"/>
    <w:basedOn w:val="716"/>
    <w:next w:val="716"/>
    <w:uiPriority w:val="39"/>
    <w:unhideWhenUsed/>
    <w:qFormat/>
    <w:pPr>
      <w:ind w:left="850" w:right="0" w:firstLine="0"/>
      <w:spacing w:after="57"/>
    </w:pPr>
  </w:style>
  <w:style w:type="paragraph" w:styleId="743">
    <w:name w:val="Subtitle"/>
    <w:basedOn w:val="716"/>
    <w:next w:val="716"/>
    <w:link w:val="769"/>
    <w:uiPriority w:val="11"/>
    <w:qFormat/>
    <w:pPr>
      <w:spacing w:before="200" w:after="200"/>
    </w:pPr>
    <w:rPr>
      <w:sz w:val="24"/>
      <w:szCs w:val="24"/>
    </w:rPr>
  </w:style>
  <w:style w:type="paragraph" w:styleId="744">
    <w:name w:val="footnote text"/>
    <w:basedOn w:val="716"/>
    <w:link w:val="902"/>
    <w:uiPriority w:val="99"/>
    <w:semiHidden/>
    <w:unhideWhenUsed/>
    <w:qFormat/>
    <w:pPr>
      <w:spacing w:after="40" w:line="240" w:lineRule="auto"/>
    </w:pPr>
    <w:rPr>
      <w:sz w:val="18"/>
    </w:rPr>
  </w:style>
  <w:style w:type="paragraph" w:styleId="745">
    <w:name w:val="toc 6"/>
    <w:basedOn w:val="716"/>
    <w:next w:val="716"/>
    <w:uiPriority w:val="39"/>
    <w:unhideWhenUsed/>
    <w:qFormat/>
    <w:pPr>
      <w:ind w:left="1417" w:right="0" w:firstLine="0"/>
      <w:spacing w:after="57"/>
    </w:pPr>
  </w:style>
  <w:style w:type="paragraph" w:styleId="746">
    <w:name w:val="table of figures"/>
    <w:basedOn w:val="716"/>
    <w:next w:val="716"/>
    <w:uiPriority w:val="99"/>
    <w:unhideWhenUsed/>
    <w:qFormat/>
    <w:pPr>
      <w:spacing w:after="0" w:afterAutospacing="0"/>
    </w:pPr>
  </w:style>
  <w:style w:type="paragraph" w:styleId="747">
    <w:name w:val="toc 2"/>
    <w:basedOn w:val="716"/>
    <w:next w:val="716"/>
    <w:uiPriority w:val="39"/>
    <w:unhideWhenUsed/>
    <w:qFormat/>
    <w:pPr>
      <w:ind w:left="283" w:right="0" w:firstLine="0"/>
      <w:spacing w:after="57"/>
    </w:pPr>
  </w:style>
  <w:style w:type="paragraph" w:styleId="748">
    <w:name w:val="toc 9"/>
    <w:basedOn w:val="716"/>
    <w:next w:val="716"/>
    <w:uiPriority w:val="39"/>
    <w:unhideWhenUsed/>
    <w:qFormat/>
    <w:pPr>
      <w:ind w:left="2268" w:right="0" w:firstLine="0"/>
      <w:spacing w:after="57"/>
    </w:pPr>
  </w:style>
  <w:style w:type="paragraph" w:styleId="749">
    <w:name w:val="Normal (Web)"/>
    <w:basedOn w:val="716"/>
    <w:uiPriority w:val="0"/>
    <w:qFormat/>
    <w:pPr>
      <w:jc w:val="left"/>
      <w:spacing w:beforeAutospacing="1" w:afterAutospacing="1"/>
    </w:pPr>
    <w:rPr>
      <w:sz w:val="24"/>
    </w:rPr>
  </w:style>
  <w:style w:type="paragraph" w:styleId="750">
    <w:name w:val="Title"/>
    <w:basedOn w:val="716"/>
    <w:next w:val="716"/>
    <w:link w:val="768"/>
    <w:uiPriority w:val="10"/>
    <w:qFormat/>
    <w:pPr>
      <w:contextualSpacing/>
      <w:spacing w:before="300" w:after="200"/>
    </w:pPr>
    <w:rPr>
      <w:sz w:val="48"/>
      <w:szCs w:val="48"/>
    </w:rPr>
  </w:style>
  <w:style w:type="table" w:styleId="75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2">
    <w:name w:val="Strong"/>
    <w:basedOn w:val="726"/>
    <w:uiPriority w:val="22"/>
    <w:qFormat/>
    <w:rPr>
      <w:b/>
    </w:rPr>
  </w:style>
  <w:style w:type="character" w:styleId="753">
    <w:name w:val="endnote reference"/>
    <w:uiPriority w:val="99"/>
    <w:semiHidden/>
    <w:unhideWhenUsed/>
    <w:qFormat/>
    <w:rPr>
      <w:vertAlign w:val="superscript"/>
    </w:rPr>
  </w:style>
  <w:style w:type="character" w:styleId="754">
    <w:name w:val="Emphasis"/>
    <w:uiPriority w:val="0"/>
    <w:qFormat/>
    <w:rPr>
      <w:i/>
    </w:rPr>
  </w:style>
  <w:style w:type="character" w:styleId="755">
    <w:name w:val="Hyperlink"/>
    <w:uiPriority w:val="99"/>
    <w:unhideWhenUsed/>
    <w:qFormat/>
    <w:rPr>
      <w:color w:val="0000ff" w:themeColor="hyperlink"/>
      <w:u w:val="single"/>
      <w14:textFill>
        <w14:solidFill>
          <w14:schemeClr w14:val="hlink"/>
        </w14:solidFill>
      </w14:textFill>
    </w:rPr>
  </w:style>
  <w:style w:type="character" w:styleId="756">
    <w:name w:val="footnote reference"/>
    <w:uiPriority w:val="99"/>
    <w:unhideWhenUsed/>
    <w:qFormat/>
    <w:rPr>
      <w:vertAlign w:val="superscript"/>
    </w:rPr>
  </w:style>
  <w:style w:type="character" w:styleId="757" w:customStyle="1">
    <w:name w:val="Heading 1 Char"/>
    <w:link w:val="717"/>
    <w:uiPriority w:val="9"/>
    <w:qFormat/>
    <w:rPr>
      <w:rFonts w:ascii="Arial" w:hAnsi="Arial" w:eastAsia="Arial" w:cs="Arial"/>
      <w:sz w:val="40"/>
      <w:szCs w:val="40"/>
    </w:rPr>
  </w:style>
  <w:style w:type="character" w:styleId="758" w:customStyle="1">
    <w:name w:val="Heading 2 Char"/>
    <w:link w:val="718"/>
    <w:uiPriority w:val="9"/>
    <w:qFormat/>
    <w:rPr>
      <w:rFonts w:ascii="Arial" w:hAnsi="Arial" w:eastAsia="Arial" w:cs="Arial"/>
      <w:sz w:val="34"/>
    </w:rPr>
  </w:style>
  <w:style w:type="character" w:styleId="759" w:customStyle="1">
    <w:name w:val="Heading 3 Char"/>
    <w:link w:val="719"/>
    <w:uiPriority w:val="9"/>
    <w:qFormat/>
    <w:rPr>
      <w:rFonts w:ascii="Arial" w:hAnsi="Arial" w:eastAsia="Arial" w:cs="Arial"/>
      <w:sz w:val="30"/>
      <w:szCs w:val="30"/>
    </w:rPr>
  </w:style>
  <w:style w:type="character" w:styleId="760" w:customStyle="1">
    <w:name w:val="Heading 4 Char"/>
    <w:link w:val="720"/>
    <w:uiPriority w:val="9"/>
    <w:qFormat/>
    <w:rPr>
      <w:rFonts w:ascii="Arial" w:hAnsi="Arial" w:eastAsia="Arial" w:cs="Arial"/>
      <w:b/>
      <w:bCs/>
      <w:sz w:val="26"/>
      <w:szCs w:val="26"/>
    </w:rPr>
  </w:style>
  <w:style w:type="character" w:styleId="761" w:customStyle="1">
    <w:name w:val="Heading 5 Char"/>
    <w:link w:val="721"/>
    <w:uiPriority w:val="9"/>
    <w:qFormat/>
    <w:rPr>
      <w:rFonts w:ascii="Arial" w:hAnsi="Arial" w:eastAsia="Arial" w:cs="Arial"/>
      <w:b/>
      <w:bCs/>
      <w:sz w:val="24"/>
      <w:szCs w:val="24"/>
    </w:rPr>
  </w:style>
  <w:style w:type="character" w:styleId="762" w:customStyle="1">
    <w:name w:val="Heading 6 Char"/>
    <w:link w:val="722"/>
    <w:uiPriority w:val="9"/>
    <w:qFormat/>
    <w:rPr>
      <w:rFonts w:ascii="Arial" w:hAnsi="Arial" w:eastAsia="Arial" w:cs="Arial"/>
      <w:b/>
      <w:bCs/>
      <w:sz w:val="22"/>
      <w:szCs w:val="22"/>
    </w:rPr>
  </w:style>
  <w:style w:type="character" w:styleId="763" w:customStyle="1">
    <w:name w:val="Heading 7 Char"/>
    <w:link w:val="723"/>
    <w:uiPriority w:val="9"/>
    <w:qFormat/>
    <w:rPr>
      <w:rFonts w:ascii="Arial" w:hAnsi="Arial" w:eastAsia="Arial" w:cs="Arial"/>
      <w:b/>
      <w:bCs/>
      <w:i/>
      <w:iCs/>
      <w:sz w:val="22"/>
      <w:szCs w:val="22"/>
    </w:rPr>
  </w:style>
  <w:style w:type="character" w:styleId="764" w:customStyle="1">
    <w:name w:val="Heading 8 Char"/>
    <w:link w:val="724"/>
    <w:uiPriority w:val="9"/>
    <w:qFormat/>
    <w:rPr>
      <w:rFonts w:ascii="Arial" w:hAnsi="Arial" w:eastAsia="Arial" w:cs="Arial"/>
      <w:i/>
      <w:iCs/>
      <w:sz w:val="22"/>
      <w:szCs w:val="22"/>
    </w:rPr>
  </w:style>
  <w:style w:type="character" w:styleId="765" w:customStyle="1">
    <w:name w:val="Heading 9 Char"/>
    <w:link w:val="725"/>
    <w:uiPriority w:val="9"/>
    <w:qFormat/>
    <w:rPr>
      <w:rFonts w:ascii="Arial" w:hAnsi="Arial" w:eastAsia="Arial" w:cs="Arial"/>
      <w:i/>
      <w:iCs/>
      <w:sz w:val="21"/>
      <w:szCs w:val="21"/>
    </w:rPr>
  </w:style>
  <w:style w:type="paragraph" w:styleId="766">
    <w:name w:val="List Paragraph"/>
    <w:basedOn w:val="716"/>
    <w:uiPriority w:val="34"/>
    <w:qFormat/>
    <w:pPr>
      <w:contextualSpacing/>
      <w:ind w:left="720"/>
    </w:pPr>
  </w:style>
  <w:style w:type="paragraph" w:styleId="767">
    <w:name w:val="No Spacing"/>
    <w:uiPriority w:val="1"/>
    <w:qFormat/>
    <w:pPr>
      <w:spacing w:before="0" w:after="0" w:line="240" w:lineRule="auto"/>
    </w:pPr>
    <w:rPr>
      <w:rFonts w:hint="default" w:ascii="Times New Roman" w:hAnsi="Times New Roman" w:eastAsia="宋体" w:cs="Times New Roman"/>
    </w:rPr>
  </w:style>
  <w:style w:type="character" w:styleId="768" w:customStyle="1">
    <w:name w:val="Title Char"/>
    <w:link w:val="750"/>
    <w:uiPriority w:val="10"/>
    <w:qFormat/>
    <w:rPr>
      <w:sz w:val="48"/>
      <w:szCs w:val="48"/>
    </w:rPr>
  </w:style>
  <w:style w:type="character" w:styleId="769" w:customStyle="1">
    <w:name w:val="Subtitle Char"/>
    <w:link w:val="743"/>
    <w:uiPriority w:val="11"/>
    <w:qFormat/>
    <w:rPr>
      <w:sz w:val="24"/>
      <w:szCs w:val="24"/>
    </w:rPr>
  </w:style>
  <w:style w:type="paragraph" w:styleId="770">
    <w:name w:val="Quote"/>
    <w:basedOn w:val="716"/>
    <w:next w:val="716"/>
    <w:link w:val="771"/>
    <w:uiPriority w:val="29"/>
    <w:qFormat/>
    <w:pPr>
      <w:ind w:left="720" w:right="720"/>
    </w:pPr>
    <w:rPr>
      <w:i/>
    </w:rPr>
  </w:style>
  <w:style w:type="character" w:styleId="771" w:customStyle="1">
    <w:name w:val="Quote Char"/>
    <w:link w:val="770"/>
    <w:uiPriority w:val="29"/>
    <w:qFormat/>
    <w:rPr>
      <w:i/>
    </w:rPr>
  </w:style>
  <w:style w:type="paragraph" w:styleId="772">
    <w:name w:val="Intense Quote"/>
    <w:basedOn w:val="716"/>
    <w:next w:val="716"/>
    <w:link w:val="7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customStyle="1">
    <w:name w:val="Intense Quote Char"/>
    <w:link w:val="772"/>
    <w:uiPriority w:val="30"/>
    <w:qFormat/>
    <w:rPr>
      <w:i/>
    </w:rPr>
  </w:style>
  <w:style w:type="character" w:styleId="774" w:customStyle="1">
    <w:name w:val="Header Char"/>
    <w:link w:val="740"/>
    <w:uiPriority w:val="99"/>
    <w:qFormat/>
  </w:style>
  <w:style w:type="character" w:styleId="775" w:customStyle="1">
    <w:name w:val="Footer Char"/>
    <w:link w:val="739"/>
    <w:uiPriority w:val="99"/>
    <w:qFormat/>
  </w:style>
  <w:style w:type="character" w:styleId="776" w:customStyle="1">
    <w:name w:val="Caption Char"/>
    <w:link w:val="739"/>
    <w:uiPriority w:val="99"/>
    <w:qFormat/>
  </w:style>
  <w:style w:type="table" w:styleId="77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2" w:customStyle="1">
    <w:name w:val="Footnote Text Char"/>
    <w:link w:val="744"/>
    <w:uiPriority w:val="99"/>
    <w:qFormat/>
    <w:rPr>
      <w:sz w:val="18"/>
    </w:rPr>
  </w:style>
  <w:style w:type="character" w:styleId="903" w:customStyle="1">
    <w:name w:val="Endnote Text Char"/>
    <w:link w:val="738"/>
    <w:uiPriority w:val="99"/>
    <w:qFormat/>
    <w:rPr>
      <w:sz w:val="20"/>
    </w:rPr>
  </w:style>
  <w:style w:type="paragraph" w:styleId="904" w:customStyle="1">
    <w:name w:val="TOC Heading"/>
    <w:uiPriority w:val="39"/>
    <w:unhideWhenUsed/>
    <w:qFormat/>
    <w:rPr>
      <w:rFonts w:hint="default" w:ascii="Times New Roman" w:hAnsi="Times New Roman" w:eastAsia="宋体" w:cs="Times New Roman"/>
    </w:rPr>
  </w:style>
  <w:style w:type="paragraph" w:styleId="905" w:customStyle="1">
    <w:name w:val="标题 11"/>
    <w:basedOn w:val="716"/>
    <w:next w:val="716"/>
    <w:link w:val="911"/>
    <w:uiPriority w:val="0"/>
    <w:qFormat/>
    <w:pPr>
      <w:keepLines/>
      <w:keepNext/>
      <w:spacing w:before="340" w:after="330" w:line="578" w:lineRule="auto"/>
      <w:outlineLvl w:val="0"/>
    </w:pPr>
    <w:rPr>
      <w:b/>
      <w:bCs/>
      <w:sz w:val="44"/>
      <w:szCs w:val="44"/>
    </w:rPr>
  </w:style>
  <w:style w:type="paragraph" w:styleId="906" w:customStyle="1">
    <w:name w:val="标题 21"/>
    <w:basedOn w:val="716"/>
    <w:next w:val="716"/>
    <w:uiPriority w:val="0"/>
    <w:qFormat/>
    <w:pPr>
      <w:keepLines/>
      <w:keepNext/>
      <w:spacing w:line="360" w:lineRule="auto"/>
      <w:outlineLvl w:val="1"/>
    </w:pPr>
    <w:rPr>
      <w:rFonts w:ascii="Arial" w:hAnsi="Arial"/>
      <w:b/>
      <w:bCs/>
      <w:sz w:val="24"/>
      <w:szCs w:val="32"/>
    </w:rPr>
  </w:style>
  <w:style w:type="paragraph" w:styleId="907" w:customStyle="1">
    <w:name w:val="标题 41"/>
    <w:basedOn w:val="716"/>
    <w:next w:val="908"/>
    <w:uiPriority w:val="0"/>
    <w:qFormat/>
    <w:pPr>
      <w:jc w:val="center"/>
      <w:keepNext/>
      <w:outlineLvl w:val="3"/>
    </w:pPr>
    <w:rPr>
      <w:rFonts w:eastAsia="新宋体"/>
      <w:sz w:val="30"/>
      <w:szCs w:val="21"/>
    </w:rPr>
  </w:style>
  <w:style w:type="paragraph" w:styleId="908" w:customStyle="1">
    <w:name w:val="正文缩进11"/>
    <w:basedOn w:val="716"/>
    <w:uiPriority w:val="0"/>
    <w:qFormat/>
    <w:pPr>
      <w:ind w:firstLine="420"/>
    </w:pPr>
  </w:style>
  <w:style w:type="character" w:styleId="909" w:customStyle="1">
    <w:name w:val="默认段落字体1"/>
    <w:link w:val="716"/>
    <w:uiPriority w:val="1"/>
    <w:unhideWhenUsed/>
    <w:qFormat/>
  </w:style>
  <w:style w:type="table" w:styleId="910" w:customStyle="1">
    <w:name w:val="普通表格1"/>
    <w:uiPriority w:val="99"/>
    <w:unhideWhenUsed/>
    <w:qFormat/>
    <w:tblPr/>
  </w:style>
  <w:style w:type="character" w:styleId="911" w:customStyle="1">
    <w:name w:val="标题 1 字符"/>
    <w:link w:val="905"/>
    <w:uiPriority w:val="0"/>
    <w:qFormat/>
    <w:rPr>
      <w:rFonts w:ascii="Times New Roman" w:hAnsi="Times New Roman"/>
      <w:b/>
      <w:bCs/>
      <w:sz w:val="44"/>
      <w:szCs w:val="44"/>
    </w:rPr>
  </w:style>
  <w:style w:type="paragraph" w:styleId="912" w:customStyle="1">
    <w:name w:val="批注文字1"/>
    <w:basedOn w:val="716"/>
    <w:link w:val="913"/>
    <w:uiPriority w:val="0"/>
    <w:qFormat/>
    <w:pPr>
      <w:jc w:val="left"/>
    </w:pPr>
  </w:style>
  <w:style w:type="character" w:styleId="913" w:customStyle="1">
    <w:name w:val="批注文字 字符"/>
    <w:link w:val="912"/>
    <w:uiPriority w:val="0"/>
    <w:qFormat/>
    <w:rPr>
      <w:sz w:val="21"/>
    </w:rPr>
  </w:style>
  <w:style w:type="paragraph" w:styleId="914" w:customStyle="1">
    <w:name w:val="正文文本11"/>
    <w:basedOn w:val="716"/>
    <w:next w:val="716"/>
    <w:uiPriority w:val="0"/>
    <w:qFormat/>
    <w:rPr>
      <w:rFonts w:ascii="仿宋_GB2312" w:eastAsia="仿宋_GB2312"/>
      <w:sz w:val="24"/>
    </w:rPr>
  </w:style>
  <w:style w:type="paragraph" w:styleId="915" w:customStyle="1">
    <w:name w:val="正文文本缩进11"/>
    <w:basedOn w:val="716"/>
    <w:next w:val="916"/>
    <w:link w:val="917"/>
    <w:uiPriority w:val="0"/>
    <w:qFormat/>
    <w:pPr>
      <w:ind w:left="420"/>
      <w:spacing w:after="120"/>
    </w:pPr>
  </w:style>
  <w:style w:type="paragraph" w:styleId="916" w:customStyle="1">
    <w:name w:val="寄信人地址1"/>
    <w:basedOn w:val="716"/>
    <w:uiPriority w:val="0"/>
    <w:qFormat/>
    <w:rPr>
      <w:rFonts w:ascii="Arial" w:hAnsi="Arial"/>
    </w:rPr>
  </w:style>
  <w:style w:type="character" w:styleId="917" w:customStyle="1">
    <w:name w:val="正文文本缩进 字符"/>
    <w:link w:val="915"/>
    <w:uiPriority w:val="0"/>
    <w:qFormat/>
    <w:rPr>
      <w:sz w:val="21"/>
    </w:rPr>
  </w:style>
  <w:style w:type="paragraph" w:styleId="918" w:customStyle="1">
    <w:name w:val="索引 41"/>
    <w:basedOn w:val="716"/>
    <w:next w:val="716"/>
    <w:uiPriority w:val="99"/>
    <w:unhideWhenUsed/>
    <w:qFormat/>
    <w:pPr>
      <w:ind w:left="600"/>
    </w:pPr>
  </w:style>
  <w:style w:type="paragraph" w:styleId="919" w:customStyle="1">
    <w:name w:val="纯文本11"/>
    <w:basedOn w:val="716"/>
    <w:uiPriority w:val="0"/>
    <w:qFormat/>
    <w:rPr>
      <w:rFonts w:ascii="宋体" w:hAnsi="Courier New" w:cs="Courier New"/>
      <w:szCs w:val="21"/>
    </w:rPr>
  </w:style>
  <w:style w:type="paragraph" w:styleId="920" w:customStyle="1">
    <w:name w:val="批注框文本1"/>
    <w:basedOn w:val="716"/>
    <w:link w:val="921"/>
    <w:uiPriority w:val="0"/>
    <w:qFormat/>
    <w:rPr>
      <w:sz w:val="18"/>
      <w:szCs w:val="18"/>
    </w:rPr>
  </w:style>
  <w:style w:type="character" w:styleId="921" w:customStyle="1">
    <w:name w:val="批注框文本 字符"/>
    <w:link w:val="920"/>
    <w:uiPriority w:val="0"/>
    <w:qFormat/>
    <w:rPr>
      <w:sz w:val="18"/>
      <w:szCs w:val="18"/>
    </w:rPr>
  </w:style>
  <w:style w:type="paragraph" w:styleId="922" w:customStyle="1">
    <w:name w:val="页脚11"/>
    <w:basedOn w:val="716"/>
    <w:link w:val="923"/>
    <w:uiPriority w:val="99"/>
    <w:qFormat/>
    <w:pPr>
      <w:jc w:val="left"/>
      <w:tabs>
        <w:tab w:val="center" w:pos="4153" w:leader="none"/>
        <w:tab w:val="right" w:pos="8306" w:leader="none"/>
      </w:tabs>
    </w:pPr>
    <w:rPr>
      <w:sz w:val="18"/>
      <w:szCs w:val="18"/>
    </w:rPr>
  </w:style>
  <w:style w:type="character" w:styleId="923" w:customStyle="1">
    <w:name w:val="页脚 字符"/>
    <w:link w:val="922"/>
    <w:uiPriority w:val="99"/>
    <w:qFormat/>
    <w:rPr>
      <w:rFonts w:ascii="Times New Roman" w:hAnsi="Times New Roman" w:eastAsia="宋体" w:cs="Times New Roman"/>
      <w:sz w:val="18"/>
      <w:szCs w:val="18"/>
    </w:rPr>
  </w:style>
  <w:style w:type="paragraph" w:styleId="924" w:customStyle="1">
    <w:name w:val="页眉1"/>
    <w:basedOn w:val="716"/>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25" w:customStyle="1">
    <w:name w:val="目录 11"/>
    <w:basedOn w:val="716"/>
    <w:next w:val="716"/>
    <w:uiPriority w:val="39"/>
    <w:qFormat/>
  </w:style>
  <w:style w:type="paragraph" w:styleId="926" w:customStyle="1">
    <w:name w:val="正文文本缩进 31"/>
    <w:basedOn w:val="716"/>
    <w:uiPriority w:val="0"/>
    <w:qFormat/>
    <w:pPr>
      <w:ind w:left="645" w:firstLine="645"/>
    </w:pPr>
    <w:rPr>
      <w:rFonts w:ascii="Arial" w:hAnsi="Arial" w:eastAsia="仿宋_GB2312"/>
      <w:color w:val="ffff00"/>
      <w:sz w:val="32"/>
      <w:szCs w:val="32"/>
    </w:rPr>
  </w:style>
  <w:style w:type="paragraph" w:styleId="927" w:customStyle="1">
    <w:name w:val="普通(网站)11"/>
    <w:basedOn w:val="716"/>
    <w:uiPriority w:val="99"/>
    <w:unhideWhenUsed/>
    <w:qFormat/>
    <w:pPr>
      <w:jc w:val="left"/>
      <w:spacing w:before="100" w:beforeAutospacing="1" w:after="100" w:afterAutospacing="1"/>
      <w:widowControl/>
    </w:pPr>
    <w:rPr>
      <w:rFonts w:ascii="宋体" w:hAnsi="宋体" w:cs="宋体"/>
      <w:sz w:val="24"/>
      <w:szCs w:val="24"/>
    </w:rPr>
  </w:style>
  <w:style w:type="paragraph" w:styleId="928" w:customStyle="1">
    <w:name w:val="批注主题1"/>
    <w:basedOn w:val="912"/>
    <w:next w:val="912"/>
    <w:link w:val="929"/>
    <w:uiPriority w:val="0"/>
    <w:qFormat/>
    <w:rPr>
      <w:b/>
      <w:bCs/>
    </w:rPr>
  </w:style>
  <w:style w:type="character" w:styleId="929" w:customStyle="1">
    <w:name w:val="批注主题 字符"/>
    <w:link w:val="928"/>
    <w:uiPriority w:val="0"/>
    <w:qFormat/>
    <w:rPr>
      <w:b/>
      <w:bCs/>
      <w:sz w:val="21"/>
    </w:rPr>
  </w:style>
  <w:style w:type="paragraph" w:styleId="930" w:customStyle="1">
    <w:name w:val="正文首行缩进1"/>
    <w:basedOn w:val="914"/>
    <w:link w:val="931"/>
    <w:uiPriority w:val="0"/>
    <w:qFormat/>
    <w:pPr>
      <w:ind w:firstLine="420"/>
      <w:spacing w:after="120"/>
    </w:pPr>
    <w:rPr>
      <w:rFonts w:ascii="Times New Roman" w:eastAsia="宋体"/>
      <w:szCs w:val="24"/>
    </w:rPr>
  </w:style>
  <w:style w:type="character" w:styleId="931" w:customStyle="1">
    <w:name w:val="正文首行缩进 字符"/>
    <w:link w:val="930"/>
    <w:uiPriority w:val="0"/>
    <w:qFormat/>
    <w:rPr>
      <w:sz w:val="24"/>
      <w:szCs w:val="24"/>
    </w:rPr>
  </w:style>
  <w:style w:type="paragraph" w:styleId="932" w:customStyle="1">
    <w:name w:val="正文首行缩进 211"/>
    <w:basedOn w:val="915"/>
    <w:next w:val="926"/>
    <w:uiPriority w:val="0"/>
    <w:qFormat/>
    <w:pPr>
      <w:ind w:left="0" w:firstLine="420"/>
      <w:spacing w:after="0" w:line="360" w:lineRule="auto"/>
    </w:pPr>
    <w:rPr>
      <w:rFonts w:ascii="宋体" w:hAnsi="宋体"/>
      <w:sz w:val="20"/>
      <w:szCs w:val="20"/>
    </w:rPr>
  </w:style>
  <w:style w:type="table" w:styleId="933" w:customStyle="1">
    <w:name w:val="网格型1"/>
    <w:basedOn w:val="910"/>
    <w:uiPriority w:val="39"/>
    <w:qFormat/>
    <w:tblPr/>
  </w:style>
  <w:style w:type="character" w:styleId="934" w:customStyle="1">
    <w:name w:val="要点1"/>
    <w:link w:val="716"/>
    <w:uiPriority w:val="22"/>
    <w:qFormat/>
    <w:rPr>
      <w:b/>
      <w:bCs/>
    </w:rPr>
  </w:style>
  <w:style w:type="character" w:styleId="935" w:customStyle="1">
    <w:name w:val="已访问的超链接1"/>
    <w:link w:val="716"/>
    <w:uiPriority w:val="0"/>
    <w:qFormat/>
    <w:rPr>
      <w:rFonts w:ascii="Times New Roman" w:hAnsi="Times New Roman" w:eastAsia="宋体" w:cs="Times New Roman"/>
      <w:sz w:val="21"/>
      <w:lang w:val="en-US" w:eastAsia="zh-CN" w:bidi="ar-SA"/>
    </w:rPr>
  </w:style>
  <w:style w:type="character" w:styleId="936" w:customStyle="1">
    <w:name w:val="强调1"/>
    <w:link w:val="716"/>
    <w:uiPriority w:val="0"/>
    <w:qFormat/>
    <w:rPr>
      <w:i/>
    </w:rPr>
  </w:style>
  <w:style w:type="character" w:styleId="937" w:customStyle="1">
    <w:name w:val="超链接1"/>
    <w:link w:val="716"/>
    <w:uiPriority w:val="99"/>
    <w:unhideWhenUsed/>
    <w:qFormat/>
    <w:rPr>
      <w:color w:val="0563c1"/>
      <w:u w:val="single"/>
    </w:rPr>
  </w:style>
  <w:style w:type="character" w:styleId="938" w:customStyle="1">
    <w:name w:val="批注引用1"/>
    <w:link w:val="716"/>
    <w:uiPriority w:val="0"/>
    <w:qFormat/>
    <w:rPr>
      <w:sz w:val="21"/>
      <w:szCs w:val="21"/>
    </w:rPr>
  </w:style>
  <w:style w:type="paragraph" w:styleId="939" w:customStyle="1">
    <w:name w:val="普通文字"/>
    <w:basedOn w:val="716"/>
    <w:next w:val="716"/>
    <w:uiPriority w:val="0"/>
    <w:qFormat/>
    <w:rPr>
      <w:rFonts w:ascii="宋体"/>
      <w:sz w:val="24"/>
    </w:rPr>
  </w:style>
  <w:style w:type="paragraph" w:styleId="940" w:customStyle="1">
    <w:name w:val="正文缩进1"/>
    <w:basedOn w:val="716"/>
    <w:uiPriority w:val="0"/>
    <w:qFormat/>
    <w:pPr>
      <w:ind w:firstLine="420"/>
      <w:jc w:val="left"/>
    </w:pPr>
    <w:rPr>
      <w:rFonts w:ascii="宋体" w:hAnsi="Calibri"/>
      <w:sz w:val="24"/>
      <w:szCs w:val="22"/>
    </w:rPr>
  </w:style>
  <w:style w:type="paragraph" w:styleId="941" w:customStyle="1">
    <w:name w:val="索引 11"/>
    <w:basedOn w:val="716"/>
    <w:next w:val="716"/>
    <w:uiPriority w:val="0"/>
    <w:qFormat/>
    <w:pPr>
      <w:spacing w:line="360" w:lineRule="auto"/>
    </w:pPr>
    <w:rPr>
      <w:rFonts w:ascii="仿宋_GB2312" w:eastAsia="仿宋_GB2312"/>
      <w:sz w:val="24"/>
    </w:rPr>
  </w:style>
  <w:style w:type="paragraph" w:styleId="942" w:customStyle="1">
    <w:name w:val="纯文本1"/>
    <w:basedOn w:val="716"/>
    <w:uiPriority w:val="0"/>
    <w:qFormat/>
    <w:rPr>
      <w:rFonts w:ascii="宋体" w:hAnsi="Courier New"/>
      <w:szCs w:val="22"/>
    </w:rPr>
  </w:style>
  <w:style w:type="paragraph" w:styleId="943" w:customStyle="1">
    <w:name w:val="普通(网站)1"/>
    <w:basedOn w:val="716"/>
    <w:uiPriority w:val="99"/>
    <w:qFormat/>
    <w:pPr>
      <w:jc w:val="left"/>
      <w:spacing w:before="100" w:beforeAutospacing="1" w:after="100" w:afterAutospacing="1"/>
    </w:pPr>
    <w:rPr>
      <w:sz w:val="24"/>
    </w:rPr>
  </w:style>
  <w:style w:type="paragraph" w:styleId="944" w:customStyle="1">
    <w:name w:val="正文文本1"/>
    <w:basedOn w:val="716"/>
    <w:next w:val="716"/>
    <w:uiPriority w:val="0"/>
    <w:qFormat/>
    <w:rPr>
      <w:sz w:val="20"/>
    </w:rPr>
  </w:style>
  <w:style w:type="paragraph" w:styleId="945" w:customStyle="1">
    <w:name w:val="正文文本首行缩进"/>
    <w:basedOn w:val="944"/>
    <w:uiPriority w:val="0"/>
    <w:qFormat/>
    <w:pPr>
      <w:ind w:firstLine="420"/>
      <w:spacing w:after="120"/>
      <w:tabs>
        <w:tab w:val="left" w:pos="2020" w:leader="none"/>
        <w:tab w:val="center" w:pos="4535" w:leader="none"/>
      </w:tabs>
    </w:pPr>
    <w:rPr>
      <w:sz w:val="21"/>
    </w:rPr>
  </w:style>
  <w:style w:type="paragraph" w:styleId="946" w:customStyle="1">
    <w:name w:val="纯文本2"/>
    <w:basedOn w:val="716"/>
    <w:uiPriority w:val="0"/>
    <w:qFormat/>
    <w:rPr>
      <w:rFonts w:ascii="宋体" w:hAnsi="Courier New"/>
    </w:rPr>
  </w:style>
  <w:style w:type="paragraph" w:styleId="947" w:customStyle="1">
    <w:name w:val="正文文本 21"/>
    <w:basedOn w:val="716"/>
    <w:uiPriority w:val="0"/>
    <w:qFormat/>
    <w:pPr>
      <w:spacing w:after="120" w:line="480" w:lineRule="auto"/>
    </w:pPr>
    <w:rPr>
      <w:sz w:val="20"/>
    </w:rPr>
  </w:style>
  <w:style w:type="paragraph" w:styleId="948" w:customStyle="1">
    <w:name w:val="页脚1"/>
    <w:basedOn w:val="716"/>
    <w:uiPriority w:val="0"/>
    <w:qFormat/>
    <w:pPr>
      <w:jc w:val="left"/>
      <w:tabs>
        <w:tab w:val="center" w:pos="4153" w:leader="none"/>
        <w:tab w:val="right" w:pos="8306" w:leader="none"/>
      </w:tabs>
    </w:pPr>
    <w:rPr>
      <w:sz w:val="18"/>
    </w:rPr>
  </w:style>
  <w:style w:type="character" w:styleId="949" w:customStyle="1">
    <w:name w:val="custom-tag-placeholder-class"/>
    <w:link w:val="716"/>
    <w:uiPriority w:val="0"/>
    <w:qFormat/>
  </w:style>
  <w:style w:type="paragraph" w:styleId="95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51" w:customStyle="1">
    <w:name w:val="列出段落1"/>
    <w:basedOn w:val="716"/>
    <w:uiPriority w:val="0"/>
    <w:qFormat/>
    <w:pPr>
      <w:ind w:firstLine="420"/>
    </w:pPr>
    <w:rPr>
      <w:szCs w:val="21"/>
    </w:rPr>
  </w:style>
  <w:style w:type="paragraph" w:styleId="952" w:customStyle="1">
    <w:name w:val="标题 111"/>
    <w:basedOn w:val="716"/>
    <w:next w:val="716"/>
    <w:uiPriority w:val="0"/>
    <w:qFormat/>
    <w:pPr>
      <w:keepLines/>
      <w:keepNext/>
      <w:spacing w:before="340" w:after="330" w:line="578" w:lineRule="auto"/>
      <w:outlineLvl w:val="0"/>
    </w:pPr>
    <w:rPr>
      <w:b/>
      <w:bCs/>
      <w:sz w:val="44"/>
      <w:szCs w:val="44"/>
      <w:lang w:val="en-US" w:eastAsia="en-US"/>
    </w:rPr>
  </w:style>
  <w:style w:type="paragraph" w:styleId="953" w:customStyle="1">
    <w:name w:val="普通(网站)2"/>
    <w:basedOn w:val="716"/>
    <w:uiPriority w:val="99"/>
    <w:unhideWhenUsed/>
    <w:qFormat/>
    <w:pPr>
      <w:jc w:val="left"/>
      <w:spacing w:before="100" w:beforeAutospacing="1" w:after="100" w:afterAutospacing="1"/>
      <w:widowControl/>
    </w:pPr>
    <w:rPr>
      <w:rFonts w:ascii="宋体" w:hAnsi="宋体" w:cs="宋体"/>
      <w:sz w:val="24"/>
      <w:szCs w:val="24"/>
    </w:rPr>
  </w:style>
  <w:style w:type="paragraph" w:styleId="954" w:customStyle="1">
    <w:name w:val="普通正文"/>
    <w:basedOn w:val="716"/>
    <w:uiPriority w:val="0"/>
    <w:qFormat/>
    <w:pPr>
      <w:ind w:firstLine="480"/>
      <w:jc w:val="left"/>
      <w:spacing w:before="120" w:after="120" w:line="360" w:lineRule="auto"/>
    </w:pPr>
    <w:rPr>
      <w:rFonts w:ascii="Arial" w:hAnsi="Arial"/>
      <w:sz w:val="24"/>
      <w:szCs w:val="24"/>
    </w:rPr>
  </w:style>
  <w:style w:type="paragraph" w:styleId="955" w:customStyle="1">
    <w:name w:val="正文首行缩进11"/>
    <w:basedOn w:val="944"/>
    <w:uiPriority w:val="0"/>
    <w:qFormat/>
    <w:pPr>
      <w:ind w:firstLine="200"/>
      <w:spacing w:line="360" w:lineRule="auto"/>
    </w:pPr>
    <w:rPr>
      <w:rFonts w:ascii="仿宋_GB2312" w:hAnsi="Times New Roman" w:eastAsia="仿宋_GB2312"/>
      <w:sz w:val="30"/>
      <w:szCs w:val="30"/>
    </w:rPr>
  </w:style>
  <w:style w:type="character" w:styleId="956" w:customStyle="1">
    <w:name w:val="font51"/>
    <w:basedOn w:val="726"/>
    <w:uiPriority w:val="0"/>
    <w:qFormat/>
    <w:rPr>
      <w:rFonts w:hint="eastAsia" w:ascii="宋体" w:hAnsi="宋体" w:eastAsia="宋体" w:cs="宋体"/>
      <w:color w:val="000000"/>
      <w:sz w:val="21"/>
      <w:szCs w:val="21"/>
      <w:u w:val="none"/>
    </w:rPr>
  </w:style>
  <w:style w:type="character" w:styleId="957" w:customStyle="1">
    <w:name w:val="font41"/>
    <w:basedOn w:val="726"/>
    <w:uiPriority w:val="0"/>
    <w:qFormat/>
    <w:rPr>
      <w:rFonts w:hint="eastAsia" w:ascii="宋体" w:hAnsi="宋体" w:eastAsia="宋体" w:cs="宋体"/>
      <w:color w:val="000000"/>
      <w:sz w:val="22"/>
      <w:szCs w:val="22"/>
      <w:u w:val="none"/>
    </w:rPr>
  </w:style>
  <w:style w:type="character" w:styleId="958" w:customStyle="1">
    <w:name w:val="font31"/>
    <w:basedOn w:val="726"/>
    <w:uiPriority w:val="0"/>
    <w:qFormat/>
    <w:rPr>
      <w:rFonts w:hint="eastAsia" w:ascii="宋体" w:hAnsi="宋体" w:eastAsia="宋体" w:cs="宋体"/>
      <w:color w:val="ff0000"/>
      <w:sz w:val="20"/>
      <w:szCs w:val="20"/>
      <w:u w:val="none"/>
    </w:rPr>
  </w:style>
  <w:style w:type="numbering" w:styleId="9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bb1ef613-7f64-4b4d-8bd5-f756fe5c7844</errorID>
      <errorWord>；得</errorWord>
      <group>L1_Word</group>
      <groupName>字词问题</groupName>
      <ability>L2_Typo</ability>
      <abilityName>字词错误</abilityName>
      <candidateList>
        <item>；</item>
      </candidateList>
      <explain/>
      <paraID>6BE93AEB</paraID>
      <start>29</start>
      <end>30</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F80588F7-A239-45A3-99B7-CC589A0114F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姜君</cp:lastModifiedBy>
  <cp:revision>28</cp:revision>
  <dcterms:created xsi:type="dcterms:W3CDTF">2023-12-07T03:32:00Z</dcterms:created>
  <dcterms:modified xsi:type="dcterms:W3CDTF">2026-09-17T06:53:11Z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2A90FEFE7BAC4437B60FD312F7F86FA8_13</vt:lpwstr>
  </property>
  <property fmtid="{D5CDD505-2E9C-101B-9397-08002B2CF9AE}" pid="4" name="KSOTemplateDocerSaveRecord">
    <vt:lpwstr>eyJoZGlkIjoiMGRkNTk5ZjA5YWZiMjQ4N2FjZjQ2MmExYTFlODRiZjYiLCJ1c2VySWQiOiIxNjU1OTQ5OTkwIn0=</vt:lpwstr>
  </property>
</Properties>
</file>