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left="2800" w:hanging="2800"/>
        <w:rPr>
          <w:rFonts w:ascii="宋体" w:hAnsi="宋体" w:cs="宋体"/>
          <w:color w:val="auto"/>
          <w:sz w:val="24"/>
          <w:szCs w:val="24"/>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5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auto"/>
                <w:sz w:val="28"/>
                <w:szCs w:val="28"/>
                <w:highlight w:val="none"/>
              </w:rPr>
            </w:pPr>
            <w:r>
              <w:rPr>
                <w:rFonts w:hint="eastAsia" w:ascii="Times New Roman" w:hAnsi="Times New Roman" w:cs="宋体"/>
                <w:b/>
                <w:color w:val="auto"/>
                <w:sz w:val="28"/>
                <w:szCs w:val="28"/>
                <w:highlight w:val="none"/>
                <w:lang w:bidi="ar"/>
              </w:rPr>
              <w:t xml:space="preserve">项目名称：</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仿宋" w:hAnsi="仿宋" w:cs="仿宋"/>
                <w:color w:val="auto"/>
                <w:sz w:val="24"/>
                <w:szCs w:val="24"/>
                <w:highlight w:val="none"/>
                <w:lang w:eastAsia="zh-CN"/>
              </w:rPr>
              <w:t xml:space="preserve">沭阳县2026-2028年残疾儿童基本康复服务--肢体2康复服务机构采购项目</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auto"/>
                <w:spacing w:val="45"/>
                <w:sz w:val="28"/>
                <w:szCs w:val="28"/>
                <w:highlight w:val="none"/>
              </w:rPr>
            </w:pPr>
            <w:r>
              <w:rPr>
                <w:rFonts w:hint="eastAsia" w:ascii="Times New Roman" w:hAnsi="Times New Roman" w:cs="宋体"/>
                <w:b/>
                <w:color w:val="auto"/>
                <w:sz w:val="28"/>
                <w:szCs w:val="28"/>
                <w:highlight w:val="none"/>
                <w:lang w:bidi="ar"/>
              </w:rPr>
              <w:t xml:space="preserve">项目编号：</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auto"/>
                <w:sz w:val="24"/>
                <w:szCs w:val="24"/>
                <w:highlight w:val="yellow"/>
                <w:lang w:eastAsia="zh-CN"/>
              </w:rPr>
            </w:pPr>
            <w:r>
              <w:rPr>
                <w:rFonts w:hint="eastAsia" w:ascii="仿宋" w:hAnsi="仿宋" w:cs="仿宋"/>
                <w:color w:val="auto"/>
                <w:sz w:val="24"/>
                <w:szCs w:val="24"/>
                <w:highlight w:val="none"/>
                <w:lang w:eastAsia="zh-CN"/>
              </w:rPr>
              <w:t xml:space="preserve">JSZC-321322-QYXM-G2026-0013</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r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auto"/>
                <w:sz w:val="24"/>
                <w:szCs w:val="24"/>
                <w:highlight w:val="yellow"/>
              </w:rPr>
            </w:pPr>
            <w:r>
              <w:rPr>
                <w:rFonts w:hint="eastAsia" w:ascii="仿宋" w:hAnsi="仿宋" w:cs="仿宋"/>
                <w:color w:val="auto"/>
                <w:sz w:val="24"/>
                <w:szCs w:val="24"/>
                <w:highlight w:val="yellow"/>
              </w:rPr>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color w:val="auto"/>
                <w:sz w:val="28"/>
                <w:szCs w:val="28"/>
                <w:highlight w:val="none"/>
                <w:lang w:val="en-US" w:eastAsia="zh-CN" w:bidi="ar-SA"/>
              </w:rPr>
            </w:pPr>
            <w:r>
              <w:rPr>
                <w:rFonts w:hint="eastAsia" w:ascii="Times New Roman" w:hAnsi="Times New Roman"/>
                <w:b/>
                <w:bCs/>
                <w:color w:val="auto"/>
                <w:spacing w:val="45"/>
                <w:sz w:val="28"/>
                <w:szCs w:val="28"/>
                <w:highlight w:val="none"/>
              </w:rPr>
              <w:t xml:space="preserve">采  购 人</w:t>
            </w:r>
            <w:r>
              <w:rPr>
                <w:rFonts w:hint="eastAsia" w:ascii="Times New Roman" w:hAnsi="Times New Roman"/>
                <w:b/>
                <w:bCs/>
                <w:color w:val="auto"/>
                <w:spacing w:val="1"/>
                <w:sz w:val="28"/>
                <w:szCs w:val="28"/>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auto"/>
                <w:sz w:val="24"/>
                <w:szCs w:val="24"/>
                <w:highlight w:val="yellow"/>
                <w:lang w:val="en-US" w:eastAsia="zh-CN"/>
              </w:rPr>
            </w:pPr>
            <w:r>
              <w:rPr>
                <w:rFonts w:hint="eastAsia" w:ascii="仿宋" w:hAnsi="仿宋" w:eastAsia="宋体" w:cs="仿宋"/>
                <w:color w:val="auto"/>
                <w:sz w:val="24"/>
                <w:szCs w:val="24"/>
                <w:highlight w:val="none"/>
                <w:lang w:val="en-US" w:eastAsia="zh-CN"/>
              </w:rPr>
              <w:t xml:space="preserve">沭阳县</w:t>
            </w:r>
            <w:r>
              <w:rPr>
                <w:rFonts w:hint="eastAsia" w:ascii="仿宋" w:hAnsi="仿宋" w:eastAsia="宋体" w:cs="仿宋"/>
                <w:color w:val="auto"/>
                <w:sz w:val="24"/>
                <w:szCs w:val="24"/>
                <w:highlight w:val="none"/>
              </w:rPr>
              <w:t xml:space="preserve">残疾人联合会</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auto"/>
                <w:spacing w:val="45"/>
                <w:sz w:val="28"/>
                <w:szCs w:val="28"/>
                <w:highlight w:val="none"/>
                <w:lang w:val="en-US" w:eastAsia="zh-CN" w:bidi="ar-SA"/>
              </w:rPr>
            </w:pPr>
            <w:r>
              <w:rPr>
                <w:rFonts w:hint="eastAsia" w:ascii="Times New Roman" w:hAnsi="Times New Roman"/>
                <w:b/>
                <w:bCs/>
                <w:color w:val="auto"/>
                <w:sz w:val="28"/>
                <w:szCs w:val="28"/>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eastAsia="宋体" w:cs="仿宋"/>
                <w:color w:val="auto"/>
                <w:sz w:val="24"/>
                <w:szCs w:val="24"/>
                <w:highlight w:val="yellow"/>
                <w:lang w:val="en-US" w:eastAsia="zh-CN"/>
              </w:rPr>
            </w:pPr>
            <w:r>
              <w:rPr>
                <w:rFonts w:hint="eastAsia" w:ascii="仿宋" w:hAnsi="仿宋" w:eastAsia="宋体" w:cs="仿宋"/>
                <w:color w:val="auto"/>
                <w:sz w:val="24"/>
                <w:szCs w:val="24"/>
                <w:highlight w:val="none"/>
                <w:lang w:val="en-US" w:eastAsia="zh-CN"/>
              </w:rPr>
              <w:t xml:space="preserve">江苏仟亿项目管理有限公司</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b/>
                <w:bCs/>
                <w:color w:val="auto"/>
                <w:sz w:val="28"/>
                <w:szCs w:val="28"/>
                <w:highlight w:val="none"/>
                <w:lang w:val="en-US" w:eastAsia="zh-CN"/>
              </w:rPr>
            </w:pPr>
            <w:r>
              <w:rPr>
                <w:rFonts w:hint="eastAsia" w:ascii="Times New Roman" w:hAnsi="Times New Roman"/>
                <w:b/>
                <w:bCs/>
                <w:color w:val="auto"/>
                <w:sz w:val="28"/>
                <w:szCs w:val="28"/>
                <w:highlight w:val="none"/>
                <w:lang w:val="en-US" w:eastAsia="zh-CN"/>
              </w:rPr>
              <w:t xml:space="preserve">日期：</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auto"/>
                <w:sz w:val="24"/>
                <w:szCs w:val="24"/>
                <w:highlight w:val="yellow"/>
              </w:rPr>
            </w:pPr>
            <w:r>
              <w:rPr>
                <w:rFonts w:hint="eastAsia" w:ascii="仿宋" w:hAnsi="仿宋" w:eastAsia="宋体" w:cs="仿宋"/>
                <w:color w:val="auto"/>
                <w:sz w:val="24"/>
                <w:szCs w:val="24"/>
                <w:highlight w:val="none"/>
                <w:lang w:val="en-US" w:eastAsia="zh-CN"/>
              </w:rPr>
              <w:t xml:space="preserve">202</w:t>
            </w:r>
            <w:r>
              <w:rPr>
                <w:rFonts w:hint="eastAsia" w:ascii="仿宋" w:hAnsi="仿宋" w:cs="仿宋"/>
                <w:color w:val="auto"/>
                <w:sz w:val="24"/>
                <w:szCs w:val="24"/>
                <w:highlight w:val="none"/>
                <w:lang w:val="en-US" w:eastAsia="zh-CN"/>
              </w:rPr>
              <w:t xml:space="preserve">6</w:t>
            </w:r>
            <w:r>
              <w:rPr>
                <w:rFonts w:hint="eastAsia" w:ascii="仿宋" w:hAnsi="仿宋" w:eastAsia="宋体" w:cs="仿宋"/>
                <w:color w:val="auto"/>
                <w:sz w:val="24"/>
                <w:szCs w:val="24"/>
                <w:highlight w:val="none"/>
                <w:lang w:val="en-US" w:eastAsia="zh-CN"/>
              </w:rPr>
              <w:t xml:space="preserve">年</w:t>
            </w:r>
            <w:r>
              <w:rPr>
                <w:rFonts w:hint="eastAsia" w:ascii="仿宋" w:hAnsi="仿宋" w:cs="仿宋"/>
                <w:color w:val="auto"/>
                <w:sz w:val="24"/>
                <w:szCs w:val="24"/>
                <w:highlight w:val="none"/>
                <w:lang w:val="en-US" w:eastAsia="zh-CN"/>
              </w:rPr>
              <w:t xml:space="preserve">9</w:t>
            </w:r>
            <w:r>
              <w:rPr>
                <w:rFonts w:hint="eastAsia" w:ascii="仿宋" w:hAnsi="仿宋" w:eastAsia="宋体" w:cs="仿宋"/>
                <w:color w:val="auto"/>
                <w:sz w:val="24"/>
                <w:szCs w:val="24"/>
                <w:highlight w:val="none"/>
                <w:lang w:val="en-US" w:eastAsia="zh-CN"/>
              </w:rPr>
              <w:t xml:space="preserve">月</w:t>
            </w:r>
            <w:r>
              <w:rPr>
                <w:rFonts w:hint="eastAsia" w:ascii="仿宋" w:hAnsi="仿宋" w:cs="仿宋"/>
                <w:color w:val="auto"/>
                <w:sz w:val="24"/>
                <w:szCs w:val="24"/>
                <w:highlight w:val="none"/>
                <w:lang w:val="en-US" w:eastAsia="zh-CN"/>
              </w:rPr>
              <w:t xml:space="preserve">4</w:t>
            </w:r>
            <w:r>
              <w:rPr>
                <w:rFonts w:hint="eastAsia" w:ascii="仿宋" w:hAnsi="仿宋" w:eastAsia="宋体" w:cs="仿宋"/>
                <w:color w:val="auto"/>
                <w:sz w:val="24"/>
                <w:szCs w:val="24"/>
                <w:highlight w:val="none"/>
                <w:lang w:val="en-US" w:eastAsia="zh-CN"/>
              </w:rPr>
              <w:t xml:space="preserve">日</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r/>
    </w:p>
    <w:p>
      <w:pPr>
        <w:jc w:val="center"/>
        <w:spacing w:before="120" w:after="120" w:line="360" w:lineRule="auto"/>
        <w:rPr>
          <w:rFonts w:hint="eastAsia" w:ascii="Arial" w:hAnsi="Arial" w:eastAsia="宋体"/>
          <w:b/>
          <w:color w:val="auto"/>
          <w:sz w:val="32"/>
          <w:szCs w:val="24"/>
          <w:highlight w:val="none"/>
          <w:lang w:val="en-US" w:eastAsia="zh-CN"/>
        </w:rPr>
      </w:pPr>
      <w:r>
        <w:rPr>
          <w:rFonts w:hint="eastAsia" w:ascii="Arial" w:hAnsi="Arial"/>
          <w:b/>
          <w:color w:val="auto"/>
          <w:sz w:val="32"/>
          <w:szCs w:val="24"/>
          <w:highlight w:val="none"/>
          <w:lang w:val="en-US" w:eastAsia="zh-CN"/>
        </w:rPr>
        <w:t xml:space="preserve"> </w:t>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835"/>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35"/>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35"/>
        <w:spacing w:line="600" w:lineRule="exact"/>
        <w:tabs>
          <w:tab w:val="right" w:pos="9185" w:leader="dot"/>
        </w:tabs>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1</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6</w:t>
      </w:r>
      <w:r/>
    </w:p>
    <w:p>
      <w:pPr>
        <w:pStyle w:val="835"/>
        <w:spacing w:line="600" w:lineRule="exact"/>
        <w:tabs>
          <w:tab w:val="right" w:pos="9185" w:leader="dot"/>
        </w:tabs>
        <w:rPr>
          <w:rFonts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 </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19</w:t>
      </w:r>
      <w:r/>
    </w:p>
    <w:p>
      <w:pPr>
        <w:pStyle w:val="835"/>
        <w:spacing w:line="600" w:lineRule="exact"/>
        <w:tabs>
          <w:tab w:val="right" w:pos="9185" w:leader="dot"/>
        </w:tabs>
        <w:rPr>
          <w:rFonts w:hint="default"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27</w:t>
      </w:r>
      <w:r/>
    </w:p>
    <w:p>
      <w:pPr>
        <w:pStyle w:val="835"/>
        <w:spacing w:line="600" w:lineRule="exact"/>
        <w:tabs>
          <w:tab w:val="right" w:pos="9185" w:leader="dot"/>
        </w:tabs>
        <w:rPr>
          <w:color w:val="auto"/>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_Toc12937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32</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777"/>
        <w:jc w:val="center"/>
        <w:spacing w:before="200"/>
        <w:rPr>
          <w:rFonts w:hint="eastAsia" w:eastAsia="黑体"/>
          <w:color w:val="auto"/>
          <w:sz w:val="44"/>
          <w:highlight w:val="none"/>
        </w:rPr>
      </w:pPr>
      <w:r/>
      <w:bookmarkStart w:id="4" w:name="_Toc25722"/>
      <w:r/>
      <w:bookmarkStart w:id="5" w:name="_Toc30943"/>
      <w:r/>
      <w:bookmarkStart w:id="6" w:name="_Toc10813"/>
      <w:r>
        <w:rPr>
          <w:rFonts w:hint="eastAsia" w:eastAsia="黑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val="en-US" w:eastAsia="zh-CN"/>
        </w:rPr>
        <w:t xml:space="preserve">沭阳县残疾人联合会</w:t>
      </w:r>
      <w:r>
        <w:rPr>
          <w:rFonts w:hint="eastAsia" w:ascii="宋体" w:hAnsi="宋体"/>
          <w:color w:val="auto"/>
          <w:sz w:val="24"/>
          <w:szCs w:val="24"/>
          <w:highlight w:val="none"/>
        </w:rPr>
        <w:t xml:space="preserve">的委托，</w:t>
      </w:r>
      <w:r>
        <w:rPr>
          <w:rFonts w:hint="eastAsia" w:ascii="宋体" w:hAnsi="宋体" w:eastAsia="宋体" w:cs="Times New Roman"/>
          <w:color w:val="auto"/>
          <w:sz w:val="24"/>
          <w:szCs w:val="24"/>
          <w:highlight w:val="none"/>
          <w:u w:val="single"/>
          <w:lang w:val="en-US" w:eastAsia="zh-CN"/>
        </w:rPr>
        <w:t xml:space="preserve">江苏仟亿项目管理有限公司</w:t>
      </w:r>
      <w:r>
        <w:rPr>
          <w:rFonts w:hint="eastAsia" w:ascii="宋体" w:hAnsi="宋体" w:eastAsia="宋体" w:cs="Times New Roman"/>
          <w:color w:val="auto"/>
          <w:sz w:val="24"/>
          <w:szCs w:val="24"/>
          <w:highlight w:val="none"/>
          <w:u w:val="none"/>
          <w:lang w:val="en-US" w:eastAsia="zh-CN"/>
        </w:rPr>
        <w:t xml:space="preserve">就</w:t>
      </w:r>
      <w:r>
        <w:rPr>
          <w:rFonts w:hint="eastAsia" w:ascii="宋体" w:hAnsi="宋体" w:cs="Times New Roman"/>
          <w:color w:val="auto"/>
          <w:sz w:val="24"/>
          <w:szCs w:val="24"/>
          <w:highlight w:val="none"/>
          <w:u w:val="single"/>
          <w:lang w:val="en-US" w:eastAsia="zh-CN"/>
        </w:rPr>
        <w:t xml:space="preserve">沭阳县2026-2028年残疾儿童基本康复服务--肢体2康复服务机构采购项目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JSZC-321322-QYXM-G2026-0013</w:t>
      </w:r>
      <w:r>
        <w:rPr>
          <w:rFonts w:hint="eastAsia" w:ascii="宋体" w:hAnsi="宋体"/>
          <w:color w:val="auto"/>
          <w:sz w:val="24"/>
          <w:szCs w:val="24"/>
          <w:highlight w:val="none"/>
        </w:rPr>
        <w:t xml:space="preserve">)</w:t>
      </w:r>
      <w:r>
        <w:rPr>
          <w:rFonts w:hint="eastAsia" w:ascii="Times New Roman" w:hAnsi="Times New Roman" w:cs="方正仿宋_GBK"/>
          <w:color w:val="auto"/>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rPr>
        <w:t xml:space="preserve">项目概况</w:t>
      </w:r>
      <w:r/>
    </w:p>
    <w:p>
      <w:pPr>
        <w:ind w:firstLine="480"/>
        <w:spacing w:line="480" w:lineRule="exact"/>
        <w:rPr>
          <w:rFonts w:ascii="方正仿宋_GBK" w:hAnsi="方正仿宋_GBK" w:eastAsia="方正仿宋_GBK"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Times New Roman"/>
          <w:color w:val="auto"/>
          <w:sz w:val="24"/>
          <w:szCs w:val="24"/>
          <w:highlight w:val="none"/>
          <w:u w:val="single"/>
          <w:lang w:val="en-US" w:eastAsia="zh-CN"/>
        </w:rPr>
        <w:t xml:space="preserve">沭阳县2026-2028年残疾儿童基本康复服务--肢体2康复服务机构采购项目</w:t>
      </w:r>
      <w:r>
        <w:rPr>
          <w:rFonts w:hint="eastAsia" w:ascii="宋体" w:hAnsi="宋体" w:eastAsia="宋体" w:cs="Times New Roman"/>
          <w:color w:val="auto"/>
          <w:sz w:val="24"/>
          <w:szCs w:val="24"/>
          <w:highlight w:val="none"/>
          <w:u w:val="single"/>
          <w:lang w:val="en-US" w:eastAsia="zh-CN"/>
        </w:rPr>
        <w:t xml:space="preserve">（</w:t>
      </w:r>
      <w:r>
        <w:rPr>
          <w:rFonts w:hint="eastAsia" w:ascii="宋体" w:hAnsi="宋体" w:cs="Times New Roman"/>
          <w:color w:val="auto"/>
          <w:sz w:val="24"/>
          <w:szCs w:val="24"/>
          <w:highlight w:val="none"/>
          <w:u w:val="single"/>
          <w:lang w:val="en-US" w:eastAsia="zh-CN"/>
        </w:rPr>
        <w:t xml:space="preserve">JSZC-321322-QYXM-G2026-0013</w:t>
      </w:r>
      <w:r>
        <w:rPr>
          <w:rFonts w:hint="eastAsia" w:ascii="宋体" w:hAnsi="宋体" w:eastAsia="宋体" w:cs="Times New Roman"/>
          <w:color w:val="auto"/>
          <w:sz w:val="24"/>
          <w:szCs w:val="24"/>
          <w:highlight w:val="none"/>
          <w:u w:val="single"/>
          <w:lang w:val="en-US" w:eastAsia="zh-CN"/>
        </w:rPr>
        <w:t xml:space="preserve">）</w:t>
      </w:r>
      <w:r>
        <w:rPr>
          <w:rFonts w:hint="eastAsia" w:ascii="Times New Roman" w:hAnsi="Times New Roman" w:cs="方正仿宋_GBK"/>
          <w:color w:val="auto"/>
          <w:sz w:val="24"/>
          <w:szCs w:val="24"/>
          <w:highlight w:val="none"/>
        </w:rPr>
        <w:t xml:space="preserve">招标项目的潜在投标人可在“江苏政府采购网”、</w:t>
      </w:r>
      <w:r>
        <w:rPr>
          <w:rFonts w:hint="eastAsia" w:ascii="Times New Roman" w:hAnsi="Times New Roman" w:cs="方正仿宋_GBK"/>
          <w:color w:val="auto"/>
          <w:sz w:val="24"/>
          <w:szCs w:val="24"/>
          <w:highlight w:val="none"/>
          <w:u w:val="single"/>
        </w:rPr>
        <w:t xml:space="preserve">“宿迁市政府采购网”自行免费</w:t>
      </w:r>
      <w:r>
        <w:rPr>
          <w:rFonts w:hint="eastAsia" w:ascii="Times New Roman" w:hAnsi="Times New Roman" w:cs="方正仿宋_GBK"/>
          <w:color w:val="auto"/>
          <w:sz w:val="24"/>
          <w:szCs w:val="24"/>
          <w:highlight w:val="none"/>
        </w:rPr>
        <w:t xml:space="preserve">获取招标文件，并于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28</w:t>
      </w:r>
      <w:r>
        <w:rPr>
          <w:rFonts w:hint="eastAsia" w:ascii="宋体" w:hAnsi="宋体"/>
          <w:bCs/>
          <w:color w:val="auto"/>
          <w:sz w:val="24"/>
          <w:szCs w:val="24"/>
          <w:highlight w:val="none"/>
          <w:u w:val="single"/>
        </w:rPr>
        <w:t xml:space="preserve">日09点30分（</w:t>
      </w:r>
      <w:r>
        <w:rPr>
          <w:rFonts w:hint="eastAsia" w:ascii="宋体" w:hAnsi="宋体"/>
          <w:bCs/>
          <w:color w:val="auto"/>
          <w:sz w:val="24"/>
          <w:szCs w:val="24"/>
          <w:highlight w:val="none"/>
        </w:rPr>
        <w:t xml:space="preserve">北京时间）</w:t>
      </w:r>
      <w:r>
        <w:rPr>
          <w:rFonts w:hint="eastAsia" w:ascii="Times New Roman" w:hAnsi="Times New Roman" w:cs="方正仿宋_GBK"/>
          <w:bCs/>
          <w:color w:val="auto"/>
          <w:sz w:val="24"/>
          <w:szCs w:val="24"/>
          <w:highlight w:val="none"/>
        </w:rPr>
        <w:t xml:space="preserve">前递交投标文件</w:t>
      </w:r>
      <w:r>
        <w:rPr>
          <w:rFonts w:hint="eastAsia" w:ascii="Times New Roman" w:hAnsi="Times New Roman" w:cs="方正仿宋_GBK"/>
          <w:color w:val="auto"/>
          <w:sz w:val="24"/>
          <w:szCs w:val="24"/>
          <w:highlight w:val="none"/>
        </w:rPr>
        <w:t xml:space="preserve">。</w:t>
      </w:r>
      <w:r/>
    </w:p>
    <w:p>
      <w:pPr>
        <w:pStyle w:val="778"/>
        <w:ind w:firstLine="643"/>
        <w:spacing w:before="0" w:after="0" w:line="480" w:lineRule="exact"/>
        <w:rPr>
          <w:rFonts w:hint="eastAsia" w:eastAsia="宋体" w:cs="Arial"/>
          <w:bCs/>
          <w:color w:val="auto"/>
          <w:szCs w:val="22"/>
          <w:highlight w:val="none"/>
        </w:rPr>
      </w:pPr>
      <w:r/>
      <w:bookmarkStart w:id="7" w:name="_Toc28359002"/>
      <w:r/>
      <w:bookmarkStart w:id="8" w:name="_Toc35393621"/>
      <w:r/>
      <w:bookmarkStart w:id="9" w:name="_Toc35393790"/>
      <w:r/>
      <w:bookmarkStart w:id="10" w:name="_Toc2584"/>
      <w:r/>
      <w:bookmarkStart w:id="11" w:name="_Toc38985263"/>
      <w:r/>
      <w:bookmarkStart w:id="12" w:name="_Toc28359079"/>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eastAsia="zh-CN"/>
        </w:rPr>
        <w:t xml:space="preserve">JSZC-321322-QYXM-G2026-0013</w:t>
      </w:r>
      <w:r/>
    </w:p>
    <w:p>
      <w:pPr>
        <w:ind w:firstLine="480"/>
        <w:spacing w:line="480" w:lineRule="exact"/>
        <w:rPr>
          <w:rFonts w:hint="eastAsia" w:ascii="仿宋_GB2312"/>
          <w:color w:val="auto"/>
          <w:sz w:val="24"/>
          <w:lang w:eastAsia="zh-CN"/>
        </w:rPr>
      </w:pPr>
      <w:r>
        <w:rPr>
          <w:rFonts w:hint="eastAsia" w:ascii="Times New Roman" w:hAnsi="Times New Roman" w:cs="仿宋"/>
          <w:color w:val="auto"/>
          <w:sz w:val="24"/>
          <w:szCs w:val="24"/>
          <w:highlight w:val="none"/>
        </w:rPr>
        <w:t xml:space="preserve">2.项目名称：</w:t>
      </w:r>
      <w:bookmarkEnd w:id="13"/>
      <w:r>
        <w:rPr>
          <w:rFonts w:hint="eastAsia" w:ascii="仿宋_GB2312"/>
          <w:color w:val="auto"/>
          <w:sz w:val="24"/>
          <w:lang w:eastAsia="zh-CN"/>
        </w:rPr>
        <w:t xml:space="preserve">沭阳县2026-2028年残疾儿童基本康复服务--肢体2康复服务机构采购项目</w:t>
      </w:r>
      <w:r/>
    </w:p>
    <w:p>
      <w:pPr>
        <w:ind w:firstLine="480"/>
        <w:spacing w:line="480" w:lineRule="exact"/>
        <w:rPr>
          <w:rFonts w:hint="eastAsia" w:ascii="仿宋" w:hAnsi="仿宋" w:eastAsia="宋体"/>
          <w:b w:val="0"/>
          <w:bCs w:val="0"/>
          <w:color w:val="auto"/>
          <w:sz w:val="24"/>
          <w:szCs w:val="24"/>
          <w:highlight w:val="none"/>
          <w:lang w:val="en-US" w:eastAsia="zh-CN"/>
        </w:rPr>
      </w:pPr>
      <w:r>
        <w:rPr>
          <w:rFonts w:hint="eastAsia" w:ascii="Times New Roman" w:hAnsi="Times New Roman" w:cs="仿宋"/>
          <w:color w:val="auto"/>
          <w:sz w:val="24"/>
          <w:szCs w:val="24"/>
          <w:highlight w:val="none"/>
        </w:rPr>
        <w:t xml:space="preserve">3.预算金额：112.3万元/年</w:t>
      </w:r>
      <w:r>
        <w:rPr>
          <w:rFonts w:hint="eastAsia" w:ascii="Times New Roman" w:hAnsi="Times New Roman" w:cs="仿宋"/>
          <w:color w:val="auto"/>
          <w:sz w:val="24"/>
          <w:szCs w:val="24"/>
          <w:highlight w:val="none"/>
          <w:lang w:eastAsia="zh-CN"/>
        </w:rPr>
        <w:t xml:space="preserve">。</w:t>
      </w:r>
      <w:r/>
    </w:p>
    <w:p>
      <w:pPr>
        <w:ind w:firstLine="480"/>
        <w:spacing w:line="480" w:lineRule="exact"/>
        <w:rPr>
          <w:rFonts w:hint="default" w:ascii="仿宋_GB2312"/>
          <w:b w:val="0"/>
          <w:bCs w:val="0"/>
          <w:color w:val="auto"/>
          <w:sz w:val="24"/>
          <w:lang w:val="en-US" w:eastAsia="zh-CN"/>
        </w:rPr>
      </w:pPr>
      <w:r>
        <w:rPr>
          <w:rFonts w:hint="eastAsia" w:ascii="Times New Roman" w:hAnsi="Times New Roman" w:cs="仿宋"/>
          <w:color w:val="auto"/>
          <w:sz w:val="24"/>
          <w:szCs w:val="24"/>
          <w:highlight w:val="none"/>
        </w:rPr>
        <w:t xml:space="preserve">4.本项目设定最高限价，最高限价为</w:t>
      </w:r>
      <w:r>
        <w:rPr>
          <w:rFonts w:hint="eastAsia" w:ascii="仿宋_GB2312"/>
          <w:color w:val="auto"/>
          <w:sz w:val="24"/>
          <w:highlight w:val="none"/>
        </w:rPr>
        <w:t xml:space="preserve">：</w:t>
      </w:r>
      <w:bookmarkStart w:id="14" w:name="EB6c1f3d39c6914ae1bada8ccaa777b37a"/>
      <w:r>
        <w:rPr>
          <w:rFonts w:hint="eastAsia" w:ascii="仿宋_GB2312"/>
          <w:b w:val="0"/>
          <w:bCs w:val="0"/>
          <w:color w:val="auto"/>
          <w:sz w:val="24"/>
        </w:rPr>
        <w:t xml:space="preserve">本项目执行类别补助标准，</w:t>
      </w:r>
      <w:r>
        <w:rPr>
          <w:rFonts w:hint="eastAsia" w:ascii="仿宋_GB2312"/>
          <w:b w:val="0"/>
          <w:bCs w:val="0"/>
          <w:color w:val="auto"/>
          <w:sz w:val="24"/>
          <w:highlight w:val="none"/>
          <w:lang w:val="en-US" w:eastAsia="zh-CN"/>
        </w:rPr>
        <w:t xml:space="preserve">只需要单价报价，</w:t>
      </w:r>
      <w:r>
        <w:rPr>
          <w:rFonts w:hint="eastAsia" w:ascii="仿宋_GB2312"/>
          <w:b w:val="0"/>
          <w:bCs w:val="0"/>
          <w:color w:val="auto"/>
          <w:sz w:val="24"/>
        </w:rPr>
        <w:t xml:space="preserve">在开标一览表</w:t>
      </w:r>
      <w:r>
        <w:rPr>
          <w:rFonts w:hint="eastAsia" w:ascii="仿宋_GB2312"/>
          <w:b w:val="0"/>
          <w:bCs w:val="0"/>
          <w:color w:val="auto"/>
          <w:sz w:val="24"/>
          <w:lang w:val="en-US" w:eastAsia="zh-CN"/>
        </w:rPr>
        <w:t xml:space="preserve">中“单价”统一填</w:t>
      </w:r>
      <w:r>
        <w:rPr>
          <w:rFonts w:hint="eastAsia" w:ascii="Times New Roman" w:hAnsi="Times New Roman" w:cs="仿宋"/>
          <w:color w:val="auto"/>
          <w:sz w:val="24"/>
          <w:szCs w:val="24"/>
          <w:highlight w:val="none"/>
          <w:lang w:val="en-US" w:eastAsia="zh-CN"/>
        </w:rPr>
        <w:t xml:space="preserve">入2.88万元</w:t>
      </w:r>
      <w:r>
        <w:rPr>
          <w:rFonts w:hint="eastAsia" w:ascii="仿宋_GB2312"/>
          <w:b w:val="0"/>
          <w:bCs w:val="0"/>
          <w:color w:val="auto"/>
          <w:sz w:val="24"/>
          <w:lang w:val="en-US" w:eastAsia="zh-CN"/>
        </w:rPr>
        <w:t xml:space="preserve">，本项目以实际发生的服务进行结算。</w:t>
      </w:r>
      <w:bookmarkEnd w:id="14"/>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5.采购需求（简介）：对具有</w:t>
      </w:r>
      <w:r>
        <w:rPr>
          <w:rFonts w:hint="eastAsia" w:ascii="Times New Roman" w:hAnsi="Times New Roman" w:cs="仿宋"/>
          <w:color w:val="auto"/>
          <w:sz w:val="24"/>
          <w:szCs w:val="24"/>
          <w:highlight w:val="none"/>
          <w:lang w:val="en-US" w:eastAsia="zh-CN"/>
        </w:rPr>
        <w:t xml:space="preserve">沭阳</w:t>
      </w:r>
      <w:r>
        <w:rPr>
          <w:rFonts w:hint="eastAsia" w:ascii="Times New Roman" w:hAnsi="Times New Roman" w:cs="仿宋"/>
          <w:color w:val="auto"/>
          <w:sz w:val="24"/>
          <w:szCs w:val="24"/>
          <w:highlight w:val="none"/>
        </w:rPr>
        <w:t xml:space="preserve">县户籍，有康复需求和康复意愿，经国内三级医院、县级以上残联指定的残疾评定机构或残疾评定专家组诊断评估有康复训练适应指征的</w:t>
      </w:r>
      <w:r>
        <w:rPr>
          <w:rFonts w:hint="eastAsia" w:ascii="Times New Roman" w:hAnsi="Times New Roman" w:cs="仿宋"/>
          <w:color w:val="auto"/>
          <w:sz w:val="24"/>
          <w:szCs w:val="24"/>
          <w:highlight w:val="none"/>
          <w:lang w:val="en-US" w:eastAsia="zh-CN"/>
        </w:rPr>
        <w:t xml:space="preserve">残疾儿童</w:t>
      </w:r>
      <w:r>
        <w:rPr>
          <w:rFonts w:hint="eastAsia" w:ascii="Times New Roman" w:hAnsi="Times New Roman" w:cs="仿宋"/>
          <w:color w:val="auto"/>
          <w:sz w:val="24"/>
          <w:szCs w:val="24"/>
          <w:highlight w:val="none"/>
        </w:rPr>
        <w:t xml:space="preserve">开展基本康复服务</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rPr>
        <w:t xml:space="preserve">各残疾儿童可在</w:t>
      </w:r>
      <w:r>
        <w:rPr>
          <w:rFonts w:hint="eastAsia" w:ascii="Times New Roman" w:hAnsi="Times New Roman" w:cs="仿宋"/>
          <w:color w:val="auto"/>
          <w:sz w:val="24"/>
          <w:szCs w:val="24"/>
          <w:lang w:val="en-US" w:eastAsia="zh-CN"/>
        </w:rPr>
        <w:t xml:space="preserve">沭阳</w:t>
      </w:r>
      <w:r>
        <w:rPr>
          <w:rFonts w:hint="eastAsia" w:ascii="Times New Roman" w:hAnsi="Times New Roman" w:cs="仿宋"/>
          <w:color w:val="auto"/>
          <w:sz w:val="24"/>
          <w:szCs w:val="24"/>
        </w:rPr>
        <w:t xml:space="preserve">县残疾人联合会招标</w:t>
      </w:r>
      <w:r>
        <w:rPr>
          <w:rFonts w:hint="eastAsia" w:ascii="Times New Roman" w:hAnsi="Times New Roman" w:eastAsia="宋体" w:cs="仿宋"/>
          <w:color w:val="auto"/>
          <w:sz w:val="24"/>
          <w:szCs w:val="24"/>
          <w:highlight w:val="none"/>
        </w:rPr>
        <w:t xml:space="preserve">选定</w:t>
      </w:r>
      <w:r>
        <w:rPr>
          <w:rFonts w:hint="eastAsia" w:ascii="Times New Roman" w:hAnsi="Times New Roman" w:eastAsia="宋体" w:cs="仿宋"/>
          <w:color w:val="auto"/>
          <w:sz w:val="24"/>
          <w:szCs w:val="24"/>
          <w:highlight w:val="none"/>
          <w:lang w:val="en-US" w:eastAsia="zh-CN"/>
        </w:rPr>
        <w:t xml:space="preserve">的沭阳</w:t>
      </w:r>
      <w:r>
        <w:rPr>
          <w:rFonts w:hint="eastAsia" w:ascii="Times New Roman" w:hAnsi="Times New Roman" w:eastAsia="宋体" w:cs="仿宋"/>
          <w:color w:val="auto"/>
          <w:sz w:val="24"/>
          <w:szCs w:val="24"/>
          <w:highlight w:val="none"/>
        </w:rPr>
        <w:t xml:space="preserve">县残疾儿童定点康复服务机构中自主选择相应类别的定点机构进行康复训练</w:t>
      </w:r>
      <w:r>
        <w:rPr>
          <w:rFonts w:hint="eastAsia" w:ascii="Times New Roman" w:hAnsi="Times New Roman" w:cs="仿宋"/>
          <w:color w:val="auto"/>
          <w:sz w:val="24"/>
          <w:szCs w:val="24"/>
        </w:rPr>
        <w:t xml:space="preserve">。</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6.合同履行期限：</w:t>
      </w:r>
      <w:r>
        <w:rPr>
          <w:rFonts w:hint="eastAsia" w:ascii="Times New Roman" w:hAnsi="Times New Roman" w:cs="仿宋"/>
          <w:color w:val="auto"/>
          <w:sz w:val="24"/>
          <w:szCs w:val="24"/>
        </w:rPr>
        <w:t xml:space="preserve">自合同签订之日起至2028年12月31日止</w:t>
      </w:r>
      <w:r>
        <w:rPr>
          <w:rFonts w:hint="eastAsia" w:ascii="Times New Roman" w:hAnsi="Times New Roman" w:cs="仿宋"/>
          <w:color w:val="auto"/>
          <w:sz w:val="24"/>
          <w:szCs w:val="24"/>
          <w:lang w:eastAsia="zh-CN"/>
        </w:rPr>
        <w:t xml:space="preserve">。</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联合体投标。</w:t>
      </w:r>
      <w:r/>
    </w:p>
    <w:p>
      <w:pPr>
        <w:pStyle w:val="778"/>
        <w:ind w:firstLine="643"/>
        <w:spacing w:before="0" w:after="0" w:line="480" w:lineRule="exact"/>
        <w:rPr>
          <w:rFonts w:hint="eastAsia" w:eastAsia="宋体" w:cs="Arial"/>
          <w:bCs/>
          <w:color w:val="auto"/>
          <w:szCs w:val="22"/>
          <w:highlight w:val="none"/>
        </w:rPr>
      </w:pPr>
      <w:r/>
      <w:bookmarkStart w:id="15" w:name="_Toc35393791"/>
      <w:r/>
      <w:bookmarkStart w:id="16" w:name="_Toc28359080"/>
      <w:r/>
      <w:bookmarkStart w:id="17" w:name="_Toc38985264"/>
      <w:r/>
      <w:bookmarkStart w:id="18" w:name="_Toc28359003"/>
      <w:r/>
      <w:bookmarkStart w:id="19" w:name="_Toc35393622"/>
      <w:r/>
      <w:bookmarkStart w:id="20" w:name="_Toc27291"/>
      <w:r>
        <w:rPr>
          <w:rFonts w:hint="eastAsia" w:eastAsia="宋体" w:cs="Arial"/>
          <w:bCs/>
          <w:color w:val="auto"/>
          <w:szCs w:val="22"/>
          <w:highlight w:val="none"/>
        </w:rPr>
        <w:t xml:space="preserve">二、申请人的资格要求</w:t>
      </w:r>
      <w:bookmarkEnd w:id="15"/>
      <w:r/>
      <w:bookmarkEnd w:id="16"/>
      <w:r/>
      <w:bookmarkEnd w:id="17"/>
      <w:r/>
      <w:bookmarkEnd w:id="18"/>
      <w:r/>
      <w:bookmarkEnd w:id="19"/>
      <w:r/>
      <w:bookmarkEnd w:id="20"/>
      <w:r/>
      <w:r/>
    </w:p>
    <w:p>
      <w:pPr>
        <w:ind w:firstLine="480"/>
        <w:spacing w:line="400" w:lineRule="exact"/>
        <w:rPr>
          <w:rFonts w:hint="eastAsia" w:ascii="宋体" w:hAnsi="宋体" w:eastAsia="宋体" w:cs="宋体"/>
          <w:color w:val="auto"/>
          <w:sz w:val="24"/>
          <w:szCs w:val="24"/>
          <w:lang w:val="en-US" w:eastAsia="zh-CN"/>
        </w:rPr>
      </w:pPr>
      <w:r/>
      <w:bookmarkStart w:id="21" w:name="_Toc28359081"/>
      <w:r/>
      <w:bookmarkStart w:id="22" w:name="_Toc35393623"/>
      <w:r/>
      <w:bookmarkStart w:id="23" w:name="_Toc38985265"/>
      <w:r/>
      <w:bookmarkStart w:id="24" w:name="_Toc28359004"/>
      <w:r/>
      <w:bookmarkStart w:id="25" w:name="_Toc35393792"/>
      <w:r>
        <w:rPr>
          <w:rFonts w:hint="eastAsia" w:ascii="宋体" w:hAnsi="宋体" w:eastAsia="宋体" w:cs="宋体"/>
          <w:color w:val="auto"/>
          <w:sz w:val="24"/>
          <w:szCs w:val="24"/>
          <w:lang w:val="en-US" w:eastAsia="zh-CN"/>
        </w:rPr>
        <w:t xml:space="preserve">（一）通用资格要求</w:t>
      </w:r>
      <w:r/>
    </w:p>
    <w:p>
      <w:pPr>
        <w:ind w:firstLine="48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1.具备《中华人民共和国政府采购法》第二十二条第一款规定的6项条件（按要求提供投标函）。</w:t>
      </w:r>
      <w:r/>
    </w:p>
    <w:p>
      <w:pPr>
        <w:ind w:firstLine="48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00" w:lineRule="exact"/>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3.落实政府采购政策需满足的资格要求：</w:t>
      </w:r>
      <w:bookmarkStart w:id="26" w:name="OLE_LINK15"/>
      <w:r/>
      <w:bookmarkStart w:id="27" w:name="OLE_LINK14"/>
      <w:r>
        <w:rPr>
          <w:rFonts w:hint="eastAsia" w:ascii="宋体" w:hAnsi="宋体" w:eastAsia="宋体" w:cs="宋体"/>
          <w:color w:val="auto"/>
          <w:sz w:val="24"/>
          <w:szCs w:val="24"/>
          <w:lang w:val="en-US" w:eastAsia="zh-CN"/>
        </w:rPr>
        <w:t xml:space="preserve">无。</w:t>
      </w:r>
      <w:bookmarkEnd w:id="26"/>
      <w:r/>
      <w:bookmarkEnd w:id="27"/>
      <w:r/>
      <w:r/>
    </w:p>
    <w:p>
      <w:pPr>
        <w:ind w:firstLine="48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（二）本项目的特定资格要求：</w:t>
      </w:r>
      <w:r/>
    </w:p>
    <w:p>
      <w:pPr>
        <w:ind w:firstLine="48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1.在相关业务主管部门注册，具有独立法人资格。包括事业单位法人资质的医疗机构、教育机构、残疾人康复机构；企业法人资质的服务机构；民办非企业单位法人资质的社会服务机构。</w:t>
      </w:r>
      <w:r/>
    </w:p>
    <w:p>
      <w:pPr>
        <w:ind w:firstLine="48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2.从事医疗康复应取得《医疗机构执业许可证》或《诊所备案证》。</w:t>
      </w:r>
      <w:r/>
    </w:p>
    <w:p>
      <w:pPr>
        <w:ind w:firstLine="480"/>
        <w:spacing w:line="400" w:lineRule="exact"/>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3.从事引导式教育服务的肢体康复机构应取得所属地教育行政部门颁发的办学许可证</w:t>
      </w:r>
      <w:r>
        <w:rPr>
          <w:rFonts w:hint="eastAsia" w:ascii="宋体" w:hAnsi="宋体" w:eastAsia="宋体" w:cs="宋体"/>
          <w:b w:val="0"/>
          <w:bCs w:val="0"/>
          <w:color w:val="auto"/>
          <w:sz w:val="24"/>
          <w:szCs w:val="24"/>
          <w:lang w:val="en-US" w:eastAsia="zh-CN"/>
        </w:rPr>
        <w:t xml:space="preserve">或有公办学校合作开展康教融合服务的协议。</w:t>
      </w:r>
      <w:r/>
    </w:p>
    <w:p>
      <w:pPr>
        <w:pStyle w:val="778"/>
        <w:ind w:firstLine="643"/>
        <w:spacing w:before="0" w:after="0" w:line="480" w:lineRule="exact"/>
        <w:rPr>
          <w:rFonts w:hint="eastAsia" w:eastAsia="宋体" w:cs="Arial"/>
          <w:bCs/>
          <w:color w:val="auto"/>
          <w:szCs w:val="22"/>
          <w:highlight w:val="none"/>
        </w:rPr>
      </w:pPr>
      <w:r/>
      <w:bookmarkStart w:id="28" w:name="_Toc22204"/>
      <w:r>
        <w:rPr>
          <w:rFonts w:hint="eastAsia" w:eastAsia="宋体" w:cs="Arial"/>
          <w:bCs/>
          <w:color w:val="auto"/>
          <w:szCs w:val="22"/>
          <w:highlight w:val="none"/>
        </w:rPr>
        <w:t xml:space="preserve">三、获取招标文件</w:t>
      </w:r>
      <w:bookmarkEnd w:id="21"/>
      <w:r/>
      <w:bookmarkEnd w:id="22"/>
      <w:r/>
      <w:bookmarkEnd w:id="23"/>
      <w:r/>
      <w:bookmarkEnd w:id="24"/>
      <w:r/>
      <w:bookmarkEnd w:id="25"/>
      <w:r/>
      <w:bookmarkEnd w:id="28"/>
      <w:r/>
      <w:r/>
    </w:p>
    <w:p>
      <w:pPr>
        <w:ind w:firstLine="480"/>
        <w:spacing w:line="480" w:lineRule="exact"/>
        <w:rPr>
          <w:rFonts w:ascii="Times New Roman" w:hAnsi="Times New Roman" w:cs="仿宋"/>
          <w:color w:val="auto"/>
          <w:sz w:val="24"/>
          <w:szCs w:val="24"/>
          <w:highlight w:val="none"/>
        </w:rPr>
      </w:pPr>
      <w:r/>
      <w:bookmarkStart w:id="29" w:name="_Toc28359005"/>
      <w:r/>
      <w:bookmarkStart w:id="30" w:name="_Toc28359082"/>
      <w:r/>
      <w:bookmarkStart w:id="31" w:name="_Toc35393793"/>
      <w:r/>
      <w:bookmarkStart w:id="32" w:name="_Toc35393624"/>
      <w:r/>
      <w:bookmarkStart w:id="33" w:name="_Toc38985266"/>
      <w:r>
        <w:rPr>
          <w:rFonts w:hint="eastAsia" w:ascii="Times New Roman" w:hAnsi="Times New Roman" w:cs="仿宋"/>
          <w:color w:val="auto"/>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auto"/>
          <w:sz w:val="24"/>
          <w:szCs w:val="24"/>
          <w:highlight w:val="none"/>
        </w:rPr>
      </w:pPr>
      <w:r/>
      <w:bookmarkStart w:id="34" w:name="EB0c44ff4da61f4af989d119fe214be450"/>
      <w:r>
        <w:rPr>
          <w:rFonts w:hint="eastAsia" w:ascii="Times New Roman" w:hAnsi="Times New Roman" w:cs="仿宋"/>
          <w:color w:val="auto"/>
          <w:sz w:val="24"/>
          <w:szCs w:val="24"/>
          <w:highlight w:val="none"/>
        </w:rPr>
        <w:t xml:space="preserve">3.投标人参与多个采购包投标的，应按采购包分别获取招标文件。投标人未按要求获取招标文件，后果自负（其投标文件不予接受）。</w:t>
      </w:r>
      <w:bookmarkEnd w:id="34"/>
      <w:r/>
      <w:r/>
    </w:p>
    <w:p>
      <w:pPr>
        <w:pStyle w:val="778"/>
        <w:ind w:firstLine="643"/>
        <w:spacing w:before="0" w:after="0" w:line="480" w:lineRule="exact"/>
        <w:rPr>
          <w:rFonts w:hint="eastAsia" w:eastAsia="宋体" w:cs="Arial"/>
          <w:bCs/>
          <w:color w:val="auto"/>
          <w:szCs w:val="22"/>
          <w:highlight w:val="none"/>
        </w:rPr>
      </w:pPr>
      <w:r/>
      <w:bookmarkStart w:id="35" w:name="_Toc19148"/>
      <w:r>
        <w:rPr>
          <w:rFonts w:hint="eastAsia" w:eastAsia="宋体" w:cs="Arial"/>
          <w:bCs/>
          <w:color w:val="auto"/>
          <w:szCs w:val="22"/>
          <w:highlight w:val="none"/>
        </w:rPr>
        <w:t xml:space="preserve">四、提交投标文件</w:t>
      </w:r>
      <w:bookmarkEnd w:id="29"/>
      <w:r/>
      <w:bookmarkEnd w:id="30"/>
      <w:r>
        <w:rPr>
          <w:rFonts w:hint="eastAsia" w:eastAsia="宋体" w:cs="Arial"/>
          <w:bCs/>
          <w:color w:val="auto"/>
          <w:szCs w:val="22"/>
          <w:highlight w:val="none"/>
        </w:rPr>
        <w:t xml:space="preserve">截止时间、开标时间和地点</w:t>
      </w:r>
      <w:bookmarkEnd w:id="31"/>
      <w:r/>
      <w:bookmarkEnd w:id="32"/>
      <w:r/>
      <w:bookmarkEnd w:id="33"/>
      <w:r/>
      <w:bookmarkEnd w:id="35"/>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1.提交投标文件截止时间、开标时间：2026年</w:t>
      </w:r>
      <w:r>
        <w:rPr>
          <w:rFonts w:hint="eastAsia" w:ascii="Times New Roman" w:hAnsi="Times New Roman" w:cs="仿宋"/>
          <w:color w:val="auto"/>
          <w:sz w:val="24"/>
          <w:szCs w:val="24"/>
          <w:highlight w:val="none"/>
          <w:lang w:val="en-US" w:eastAsia="zh-CN"/>
        </w:rPr>
        <w:t xml:space="preserve">9</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28</w:t>
      </w:r>
      <w:r>
        <w:rPr>
          <w:rFonts w:hint="eastAsia" w:ascii="Times New Roman" w:hAnsi="Times New Roman" w:cs="仿宋"/>
          <w:color w:val="auto"/>
          <w:sz w:val="24"/>
          <w:szCs w:val="24"/>
          <w:highlight w:val="none"/>
        </w:rPr>
        <w:t xml:space="preserve">日09点30分（北京时间）</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2.地点：“苏采云”政府采购交易系统网上开标大厅。</w:t>
      </w:r>
      <w:r/>
    </w:p>
    <w:p>
      <w:pPr>
        <w:pStyle w:val="778"/>
        <w:ind w:firstLine="643"/>
        <w:spacing w:before="0" w:after="0" w:line="480" w:lineRule="exact"/>
        <w:rPr>
          <w:rFonts w:hint="eastAsia" w:eastAsia="宋体" w:cs="Arial"/>
          <w:bCs/>
          <w:color w:val="auto"/>
          <w:szCs w:val="22"/>
          <w:highlight w:val="none"/>
        </w:rPr>
      </w:pPr>
      <w:r/>
      <w:bookmarkStart w:id="36" w:name="_Toc35393794"/>
      <w:r/>
      <w:bookmarkStart w:id="37" w:name="_Toc28359007"/>
      <w:r/>
      <w:bookmarkStart w:id="38" w:name="_Toc28359084"/>
      <w:r/>
      <w:bookmarkStart w:id="39" w:name="_Toc38985267"/>
      <w:r/>
      <w:bookmarkStart w:id="40" w:name="_Toc35393625"/>
      <w:r/>
      <w:bookmarkStart w:id="41" w:name="_Toc24820"/>
      <w:r>
        <w:rPr>
          <w:rFonts w:hint="eastAsia" w:eastAsia="宋体" w:cs="Arial"/>
          <w:bCs/>
          <w:color w:val="auto"/>
          <w:szCs w:val="22"/>
          <w:highlight w:val="none"/>
        </w:rPr>
        <w:t xml:space="preserve">五、公告期限</w:t>
      </w:r>
      <w:bookmarkEnd w:id="36"/>
      <w:r/>
      <w:bookmarkEnd w:id="37"/>
      <w:r/>
      <w:bookmarkEnd w:id="38"/>
      <w:r/>
      <w:bookmarkEnd w:id="39"/>
      <w:r/>
      <w:bookmarkEnd w:id="40"/>
      <w:r/>
      <w:bookmarkEnd w:id="41"/>
      <w:r/>
      <w:r/>
    </w:p>
    <w:p>
      <w:pPr>
        <w:ind w:firstLine="480"/>
        <w:spacing w:line="480" w:lineRule="exact"/>
        <w:rPr>
          <w:rFonts w:hint="eastAsia" w:ascii="Times New Roman" w:hAnsi="Times New Roman" w:cs="仿宋"/>
          <w:color w:val="auto"/>
          <w:sz w:val="24"/>
          <w:szCs w:val="24"/>
          <w:highlight w:val="none"/>
        </w:rPr>
      </w:pPr>
      <w:r/>
      <w:bookmarkStart w:id="42" w:name="_Toc35393626"/>
      <w:r/>
      <w:bookmarkStart w:id="43" w:name="_Toc35393795"/>
      <w:r/>
      <w:bookmarkStart w:id="44" w:name="_Toc38985268"/>
      <w:r>
        <w:rPr>
          <w:rFonts w:hint="eastAsia" w:ascii="Times New Roman" w:hAnsi="Times New Roman" w:cs="仿宋"/>
          <w:color w:val="auto"/>
          <w:sz w:val="24"/>
          <w:szCs w:val="24"/>
          <w:highlight w:val="none"/>
        </w:rPr>
        <w:t xml:space="preserve">招标公告及招标文件公告期限为自本公告发布之日起5个工作日。</w:t>
      </w:r>
      <w:r/>
    </w:p>
    <w:p>
      <w:pPr>
        <w:pStyle w:val="778"/>
        <w:ind w:firstLine="643"/>
        <w:spacing w:before="0" w:after="0" w:line="480" w:lineRule="exact"/>
        <w:rPr>
          <w:rFonts w:hint="eastAsia" w:eastAsia="宋体" w:cs="Arial"/>
          <w:bCs/>
          <w:color w:val="auto"/>
          <w:szCs w:val="22"/>
          <w:highlight w:val="none"/>
        </w:rPr>
      </w:pPr>
      <w:r/>
      <w:bookmarkStart w:id="45" w:name="_Toc13415"/>
      <w:r>
        <w:rPr>
          <w:rFonts w:hint="eastAsia" w:eastAsia="宋体" w:cs="Arial"/>
          <w:bCs/>
          <w:color w:val="auto"/>
          <w:szCs w:val="22"/>
          <w:highlight w:val="none"/>
        </w:rPr>
        <w:t xml:space="preserve">六、其他补充事宜</w:t>
      </w:r>
      <w:bookmarkEnd w:id="42"/>
      <w:r/>
      <w:bookmarkEnd w:id="43"/>
      <w:r/>
      <w:bookmarkEnd w:id="44"/>
      <w:r/>
      <w:bookmarkEnd w:id="45"/>
      <w:r/>
      <w:r/>
    </w:p>
    <w:p>
      <w:pPr>
        <w:ind w:firstLine="480"/>
        <w:spacing w:line="480" w:lineRule="exact"/>
        <w:rPr>
          <w:rFonts w:hint="eastAsia" w:ascii="Times New Roman" w:hAnsi="Times New Roman" w:cs="仿宋"/>
          <w:color w:val="auto"/>
          <w:sz w:val="24"/>
          <w:szCs w:val="24"/>
          <w:highlight w:val="none"/>
        </w:rPr>
      </w:pPr>
      <w:r/>
      <w:bookmarkStart w:id="46" w:name="EB64e1f522fd8c43fcb4d3ba471386b3e7"/>
      <w:r/>
      <w:bookmarkStart w:id="47" w:name="_Toc35393796"/>
      <w:r/>
      <w:bookmarkStart w:id="48" w:name="_Toc38985269"/>
      <w:r/>
      <w:bookmarkStart w:id="49" w:name="_Toc28359085"/>
      <w:r/>
      <w:bookmarkStart w:id="50" w:name="_Toc35393627"/>
      <w:r/>
      <w:bookmarkStart w:id="51" w:name="_Toc28359008"/>
      <w:r>
        <w:rPr>
          <w:rFonts w:hint="eastAsia" w:ascii="Times New Roman" w:hAnsi="Times New Roman" w:cs="仿宋"/>
          <w:color w:val="auto"/>
          <w:sz w:val="24"/>
          <w:szCs w:val="24"/>
          <w:highlight w:val="none"/>
        </w:rPr>
        <w:t xml:space="preserve">1.招标公告发布媒体：</w:t>
      </w:r>
      <w:bookmarkStart w:id="52" w:name="OLE_LINK3"/>
      <w:r>
        <w:rPr>
          <w:rFonts w:hint="eastAsia" w:ascii="Times New Roman" w:hAnsi="Times New Roman" w:cs="仿宋"/>
          <w:color w:val="auto"/>
          <w:sz w:val="24"/>
          <w:szCs w:val="24"/>
          <w:highlight w:val="none"/>
        </w:rPr>
        <w:t xml:space="preserve">江苏政府采购网</w:t>
      </w:r>
      <w:bookmarkEnd w:id="52"/>
      <w:r>
        <w:rPr>
          <w:rFonts w:hint="eastAsia" w:ascii="Times New Roman" w:hAnsi="Times New Roman" w:cs="仿宋"/>
          <w:color w:val="auto"/>
          <w:sz w:val="24"/>
          <w:szCs w:val="24"/>
          <w:highlight w:val="none"/>
        </w:rPr>
        <w:t xml:space="preserve">、宿迁市政府采购网等。</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3.宿迁地区“苏采云”系统技术支持客服电话：0527-84363067、0519-86722806。</w:t>
      </w:r>
      <w:bookmarkEnd w:id="46"/>
      <w:r/>
      <w:r/>
    </w:p>
    <w:p>
      <w:pPr>
        <w:ind w:firstLine="480"/>
        <w:spacing w:line="480" w:lineRule="exact"/>
        <w:rPr>
          <w:rFonts w:hint="eastAsia" w:ascii="Times New Roman" w:hAnsi="Times New Roman" w:cs="仿宋"/>
          <w:color w:val="auto"/>
          <w:sz w:val="24"/>
          <w:szCs w:val="24"/>
          <w:highlight w:val="none"/>
        </w:rPr>
      </w:pPr>
      <w:r/>
      <w:bookmarkStart w:id="53" w:name="_Toc29049"/>
      <w:r>
        <w:rPr>
          <w:rFonts w:hint="eastAsia" w:ascii="Times New Roman" w:hAnsi="Times New Roman" w:cs="仿宋"/>
          <w:color w:val="auto"/>
          <w:sz w:val="24"/>
          <w:szCs w:val="24"/>
          <w:highlight w:val="none"/>
        </w:rPr>
        <w:t xml:space="preserve">4.如果供应商通过苏采云系统参与政府采购项目，相关操作手册详见链接：http://www.ccgp-jiangsu.gov.cn/jiangsu/zlxz/ee/ee3a4bc5a3454aa2b0d9312230633ce9.html。</w:t>
      </w:r>
      <w:r/>
    </w:p>
    <w:p>
      <w:pPr>
        <w:ind w:firstLine="480"/>
        <w:spacing w:line="480" w:lineRule="exact"/>
        <w:rPr>
          <w:rFonts w:hint="eastAsia" w:ascii="Times New Roman" w:hAnsi="Times New Roman" w:eastAsia="宋体" w:cs="仿宋"/>
          <w:color w:val="auto"/>
          <w:sz w:val="24"/>
          <w:szCs w:val="24"/>
          <w:highlight w:val="none"/>
        </w:rPr>
      </w:pPr>
      <w:r>
        <w:rPr>
          <w:rFonts w:hint="eastAsia" w:ascii="Times New Roman" w:hAnsi="Times New Roman" w:cs="仿宋"/>
          <w:color w:val="auto"/>
          <w:sz w:val="24"/>
          <w:szCs w:val="24"/>
          <w:highlight w:val="none"/>
        </w:rPr>
        <w:t xml:space="preserve">5.现场勘察及答疑：本项目不组织集中勘察及答疑，供应商如对采购需求有疑问，请咨询采购单位联系人。</w:t>
      </w:r>
      <w:r/>
    </w:p>
    <w:p>
      <w:pPr>
        <w:pStyle w:val="778"/>
        <w:ind w:firstLine="643"/>
        <w:spacing w:before="0" w:after="0" w:line="480" w:lineRule="exact"/>
        <w:rPr>
          <w:rFonts w:hint="eastAsia" w:eastAsia="宋体" w:cs="Arial"/>
          <w:bCs/>
          <w:color w:val="auto"/>
          <w:szCs w:val="22"/>
          <w:highlight w:val="none"/>
        </w:rPr>
      </w:pPr>
      <w:r>
        <w:rPr>
          <w:rFonts w:hint="eastAsia" w:eastAsia="宋体" w:cs="Arial"/>
          <w:bCs/>
          <w:color w:val="auto"/>
          <w:szCs w:val="22"/>
          <w:highlight w:val="none"/>
        </w:rPr>
        <w:t xml:space="preserve">七、本次招标联系方式</w:t>
      </w:r>
      <w:bookmarkEnd w:id="47"/>
      <w:r/>
      <w:bookmarkEnd w:id="48"/>
      <w:r/>
      <w:bookmarkEnd w:id="49"/>
      <w:r/>
      <w:bookmarkEnd w:id="50"/>
      <w:r/>
      <w:bookmarkEnd w:id="51"/>
      <w:r/>
      <w:bookmarkEnd w:id="53"/>
      <w:r/>
      <w:r/>
    </w:p>
    <w:p>
      <w:pPr>
        <w:ind w:firstLine="480"/>
        <w:jc w:val="left"/>
        <w:spacing w:line="48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val="en-US" w:eastAsia="zh-CN"/>
        </w:rPr>
        <w:t xml:space="preserve">沭阳县</w:t>
      </w:r>
      <w:r>
        <w:rPr>
          <w:rFonts w:hint="eastAsia" w:ascii="宋体" w:hAnsi="宋体" w:cs="宋体"/>
          <w:color w:val="auto"/>
          <w:sz w:val="24"/>
          <w:szCs w:val="24"/>
        </w:rPr>
        <w:t xml:space="preserve">残疾人联合会</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地   址：宿迁市沭阳县长安路</w:t>
      </w:r>
      <w:r/>
    </w:p>
    <w:p>
      <w:pPr>
        <w:ind w:firstLine="480"/>
        <w:jc w:val="left"/>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联系方式：</w:t>
      </w:r>
      <w:bookmarkStart w:id="54" w:name="_Toc28359009"/>
      <w:r/>
      <w:bookmarkStart w:id="55" w:name="_Toc28359086"/>
      <w:r>
        <w:rPr>
          <w:rFonts w:hint="eastAsia" w:ascii="宋体" w:hAnsi="宋体"/>
          <w:color w:val="auto"/>
          <w:sz w:val="24"/>
          <w:szCs w:val="24"/>
          <w:highlight w:val="none"/>
        </w:rPr>
        <w:t xml:space="preserve">0527-80906665</w:t>
      </w:r>
      <w:r/>
    </w:p>
    <w:p>
      <w:pPr>
        <w:ind w:firstLine="480"/>
        <w:jc w:val="left"/>
        <w:spacing w:line="480" w:lineRule="exact"/>
        <w:rPr>
          <w:rFonts w:ascii="宋体" w:hAnsi="宋体"/>
          <w:color w:val="auto"/>
          <w:sz w:val="24"/>
          <w:szCs w:val="24"/>
          <w:highlight w:val="none"/>
        </w:rPr>
      </w:pPr>
      <w:r>
        <w:rPr>
          <w:rFonts w:hint="eastAsia" w:ascii="宋体" w:hAnsi="宋体" w:cs="宋体"/>
          <w:color w:val="auto"/>
          <w:sz w:val="24"/>
          <w:szCs w:val="24"/>
          <w:highlight w:val="none"/>
        </w:rPr>
        <w:t xml:space="preserve">2.</w:t>
      </w:r>
      <w:bookmarkEnd w:id="54"/>
      <w:r/>
      <w:bookmarkEnd w:id="55"/>
      <w:r>
        <w:rPr>
          <w:rFonts w:hint="eastAsia" w:ascii="宋体" w:hAnsi="宋体" w:cs="宋体"/>
          <w:color w:val="auto"/>
          <w:sz w:val="24"/>
          <w:szCs w:val="24"/>
          <w:highlight w:val="none"/>
        </w:rPr>
        <w:t xml:space="preserve">采购代理机构信息</w:t>
      </w:r>
      <w:r/>
    </w:p>
    <w:p>
      <w:pPr>
        <w:ind w:firstLine="482"/>
        <w:spacing w:line="480" w:lineRule="exact"/>
        <w:rPr>
          <w:rFonts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pacing w:val="240"/>
          <w:sz w:val="24"/>
          <w:szCs w:val="24"/>
          <w:highlight w:val="none"/>
        </w:rPr>
        <w:t xml:space="preserve">名</w:t>
      </w:r>
      <w:r>
        <w:rPr>
          <w:rFonts w:hint="eastAsia" w:ascii="Times New Roman" w:hAnsi="Times New Roman" w:eastAsia="宋体" w:cs="仿宋"/>
          <w:color w:val="auto"/>
          <w:sz w:val="24"/>
          <w:szCs w:val="24"/>
          <w:highlight w:val="none"/>
        </w:rPr>
        <w:t xml:space="preserve">称：</w:t>
      </w:r>
      <w:r>
        <w:rPr>
          <w:rFonts w:hint="eastAsia" w:ascii="Times New Roman" w:hAnsi="Times New Roman" w:eastAsia="宋体" w:cs="Times New Roman"/>
          <w:color w:val="auto"/>
          <w:sz w:val="24"/>
          <w:highlight w:val="white"/>
        </w:rPr>
        <w:t xml:space="preserve">江苏仟亿项目管理有限公司</w:t>
      </w:r>
      <w:r/>
    </w:p>
    <w:p>
      <w:pPr>
        <w:ind w:firstLine="482"/>
        <w:spacing w:line="480" w:lineRule="exact"/>
        <w:rPr>
          <w:rFonts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pacing w:val="240"/>
          <w:sz w:val="24"/>
          <w:szCs w:val="24"/>
          <w:highlight w:val="none"/>
        </w:rPr>
        <w:t xml:space="preserve">地</w:t>
      </w:r>
      <w:r>
        <w:rPr>
          <w:rFonts w:hint="eastAsia" w:ascii="Times New Roman" w:hAnsi="Times New Roman" w:eastAsia="宋体" w:cs="仿宋"/>
          <w:color w:val="auto"/>
          <w:sz w:val="24"/>
          <w:szCs w:val="24"/>
          <w:highlight w:val="none"/>
        </w:rPr>
        <w:t xml:space="preserve">址：</w:t>
      </w:r>
      <w:r>
        <w:rPr>
          <w:rFonts w:hint="eastAsia" w:ascii="Times New Roman" w:hAnsi="Times New Roman" w:eastAsia="宋体" w:cs="Times New Roman"/>
          <w:color w:val="auto"/>
          <w:sz w:val="24"/>
          <w:highlight w:val="white"/>
        </w:rPr>
        <w:t xml:space="preserve">沭阳县大连东路105号（豪园北门东侧）</w:t>
      </w:r>
      <w:r/>
    </w:p>
    <w:p>
      <w:pPr>
        <w:ind w:firstLine="480"/>
        <w:spacing w:line="480" w:lineRule="exact"/>
        <w:rPr>
          <w:rFonts w:hint="eastAsia" w:ascii="宋体" w:hAnsi="宋体"/>
          <w:color w:val="auto"/>
          <w:sz w:val="24"/>
          <w:szCs w:val="24"/>
          <w:highlight w:val="none"/>
          <w:u w:val="single"/>
        </w:rPr>
      </w:pPr>
      <w:r>
        <w:rPr>
          <w:rFonts w:hint="eastAsia" w:ascii="Times New Roman" w:hAnsi="Times New Roman" w:eastAsia="宋体" w:cs="仿宋"/>
          <w:color w:val="auto"/>
          <w:sz w:val="24"/>
          <w:szCs w:val="24"/>
          <w:highlight w:val="none"/>
        </w:rPr>
        <w:t xml:space="preserve">联系方式：</w:t>
      </w:r>
      <w:r>
        <w:rPr>
          <w:rFonts w:hint="eastAsia" w:ascii="宋体" w:hAnsi="宋体" w:cs="宋体"/>
          <w:color w:val="auto"/>
          <w:sz w:val="24"/>
          <w:szCs w:val="24"/>
          <w:highlight w:val="none"/>
        </w:rPr>
        <w:t xml:space="preserve">13365152227</w:t>
      </w:r>
      <w:r/>
    </w:p>
    <w:p>
      <w:pPr>
        <w:jc w:val="center"/>
        <w:spacing w:line="480" w:lineRule="exact"/>
        <w:rPr>
          <w:rFonts w:hint="eastAsia" w:eastAsia="黑体"/>
          <w:color w:val="auto"/>
          <w:sz w:val="44"/>
          <w:highlight w:val="none"/>
        </w:rPr>
      </w:pPr>
      <w:r>
        <w:rPr>
          <w:rFonts w:hint="eastAsia" w:ascii="宋体" w:hAnsi="宋体"/>
          <w:color w:val="auto"/>
          <w:sz w:val="24"/>
          <w:szCs w:val="24"/>
          <w:highlight w:val="none"/>
          <w:u w:val="single"/>
        </w:rPr>
        <w:br w:type="page" w:clear="all"/>
      </w:r>
      <w:bookmarkStart w:id="56" w:name="_Toc11687"/>
      <w:r/>
      <w:bookmarkStart w:id="57" w:name="_Toc15265"/>
      <w:r/>
      <w:bookmarkStart w:id="58" w:name="_Toc9425"/>
      <w:r/>
      <w:bookmarkStart w:id="59" w:name="_Toc81575190"/>
      <w:r/>
      <w:bookmarkStart w:id="60" w:name="_Toc81575153"/>
      <w:r>
        <w:rPr>
          <w:rFonts w:hint="eastAsia" w:eastAsia="黑体"/>
          <w:color w:val="auto"/>
          <w:sz w:val="44"/>
          <w:highlight w:val="none"/>
        </w:rPr>
        <w:t xml:space="preserve">第二章  投标人须知</w:t>
      </w:r>
      <w:bookmarkEnd w:id="56"/>
      <w:r/>
      <w:bookmarkEnd w:id="57"/>
      <w:r/>
      <w:bookmarkEnd w:id="58"/>
      <w:r/>
      <w:bookmarkEnd w:id="59"/>
      <w:r/>
      <w:bookmarkEnd w:id="60"/>
      <w:r/>
      <w:r/>
    </w:p>
    <w:p>
      <w:pPr>
        <w:pStyle w:val="778"/>
        <w:spacing w:before="0" w:after="120" w:line="520" w:lineRule="exact"/>
        <w:rPr>
          <w:rFonts w:hint="eastAsia" w:eastAsia="宋体" w:cs="Arial"/>
          <w:bCs/>
          <w:color w:val="auto"/>
          <w:szCs w:val="22"/>
          <w:highlight w:val="none"/>
        </w:rPr>
      </w:pPr>
      <w:r/>
      <w:bookmarkStart w:id="61" w:name="_Toc4529"/>
      <w:r>
        <w:rPr>
          <w:rFonts w:hint="eastAsia" w:eastAsia="宋体" w:cs="Arial"/>
          <w:bCs/>
          <w:color w:val="auto"/>
          <w:szCs w:val="22"/>
          <w:highlight w:val="none"/>
        </w:rPr>
        <w:t xml:space="preserve">投标人须知前附表：</w:t>
      </w:r>
      <w:bookmarkEnd w:id="61"/>
      <w:r/>
      <w:r/>
    </w:p>
    <w:tbl>
      <w:tblPr>
        <w:tblStyle w:val="75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auto"/>
                <w:sz w:val="24"/>
                <w:szCs w:val="24"/>
                <w:highlight w:val="none"/>
              </w:rPr>
            </w:pPr>
            <w:r/>
            <w:bookmarkStart w:id="62" w:name="_Toc29262"/>
            <w:r/>
            <w:bookmarkStart w:id="63" w:name="_Toc81575191"/>
            <w:r/>
            <w:bookmarkStart w:id="64" w:name="_Toc81575154"/>
            <w:r>
              <w:rPr>
                <w:rFonts w:hint="eastAsia" w:ascii="仿宋_GB2312" w:hAnsi="仿宋"/>
                <w:b/>
                <w:color w:val="auto"/>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65" w:name="EB9a5853ee094f4f0ea6ec3169265f6f2c"/>
            <w:r>
              <w:rPr>
                <w:rFonts w:hint="eastAsia" w:ascii="Times New Roman" w:hAnsi="Times New Roman" w:cs="仿宋"/>
                <w:color w:val="auto"/>
                <w:sz w:val="24"/>
                <w:szCs w:val="24"/>
                <w:highlight w:val="none"/>
              </w:rPr>
              <w:t xml:space="preserve">属性按以下第</w:t>
            </w:r>
            <w:bookmarkEnd w:id="65"/>
            <w:r>
              <w:rPr>
                <w:rFonts w:hint="eastAsia" w:ascii="Times New Roman" w:hAnsi="Times New Roman" w:cs="仿宋"/>
                <w:color w:val="auto"/>
                <w:sz w:val="24"/>
                <w:szCs w:val="24"/>
                <w:highlight w:val="none"/>
                <w:u w:val="single"/>
                <w:lang w:val="en-US" w:eastAsia="zh-CN"/>
              </w:rPr>
              <w:t xml:space="preserve"> 2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1.货物</w:t>
            </w:r>
            <w:bookmarkStart w:id="66" w:name="EBd5c6c026f9674c39b21b31ecd0c1e7fa"/>
            <w:r>
              <w:rPr>
                <w:rFonts w:hint="eastAsia" w:ascii="Times New Roman" w:hAnsi="Times New Roman" w:cs="仿宋"/>
                <w:color w:val="auto"/>
                <w:sz w:val="24"/>
                <w:szCs w:val="24"/>
                <w:highlight w:val="none"/>
              </w:rPr>
              <w:t xml:space="preserve">采购；2.</w:t>
            </w:r>
            <w:bookmarkEnd w:id="66"/>
            <w:r>
              <w:rPr>
                <w:rFonts w:hint="eastAsia" w:ascii="Times New Roman" w:hAnsi="Times New Roman" w:cs="仿宋"/>
                <w:color w:val="auto"/>
                <w:sz w:val="24"/>
                <w:szCs w:val="24"/>
                <w:highlight w:val="none"/>
              </w:rPr>
              <w:t xml:space="preserve">服务</w:t>
            </w:r>
            <w:bookmarkStart w:id="67" w:name="EBf7d2a4f44ecb4166a93ea852e73be69f"/>
            <w:r>
              <w:rPr>
                <w:rFonts w:hint="eastAsia" w:ascii="Times New Roman" w:hAnsi="Times New Roman" w:cs="仿宋"/>
                <w:color w:val="auto"/>
                <w:sz w:val="24"/>
                <w:szCs w:val="24"/>
                <w:highlight w:val="none"/>
              </w:rPr>
              <w:t xml:space="preserve">采购；3.</w:t>
            </w:r>
            <w:bookmarkEnd w:id="67"/>
            <w:r>
              <w:rPr>
                <w:rFonts w:hint="eastAsia" w:ascii="Times New Roman" w:hAnsi="Times New Roman" w:cs="仿宋"/>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8" w:name="EBd40b5fb42f2944a3b45e579ce3941f02"/>
            <w:r/>
            <w:bookmarkEnd w:id="68"/>
            <w:r>
              <w:rPr>
                <w:rFonts w:hint="eastAsia" w:ascii="Times New Roman" w:hAnsi="Times New Roman" w:cs="仿宋"/>
                <w:color w:val="auto"/>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r>
              <w:rPr>
                <w:rFonts w:hint="eastAsia" w:ascii="Times New Roman" w:hAnsi="Times New Roman" w:cs="仿宋"/>
                <w:color w:val="auto"/>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具体评标办法详见招标文件第三章。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1</w:t>
            </w:r>
            <w:r>
              <w:rPr>
                <w:rFonts w:hint="eastAsia" w:ascii="Times New Roman" w:hAnsi="Times New Roman" w:cs="仿宋"/>
                <w:color w:val="auto"/>
                <w:sz w:val="24"/>
                <w:szCs w:val="24"/>
                <w:highlight w:val="none"/>
              </w:rPr>
              <w:t xml:space="preserve">种方式确定中标人：</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9" w:name="EBebac1462c5d9459fbda8a75065c2455d"/>
            <w:r>
              <w:rPr>
                <w:rFonts w:hint="eastAsia" w:ascii="Times New Roman" w:hAnsi="Times New Roman" w:cs="仿宋"/>
                <w:color w:val="auto"/>
                <w:sz w:val="24"/>
                <w:szCs w:val="24"/>
                <w:highlight w:val="none"/>
              </w:rPr>
              <w:t xml:space="preserve">本项目的非主体、非关键性工作是否允许分包</w:t>
            </w:r>
            <w:bookmarkEnd w:id="69"/>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  2  </w:t>
            </w:r>
            <w:r>
              <w:rPr>
                <w:rFonts w:hint="eastAsia" w:ascii="Times New Roman" w:hAnsi="Times New Roman" w:cs="仿宋"/>
                <w:color w:val="auto"/>
                <w:sz w:val="24"/>
                <w:szCs w:val="24"/>
                <w:highlight w:val="none"/>
              </w:rPr>
              <w:t xml:space="preserve">种方式确定：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1.允许分包，</w:t>
            </w:r>
            <w:bookmarkStart w:id="70"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70"/>
            <w:r>
              <w:rPr>
                <w:rFonts w:hint="eastAsia" w:ascii="Times New Roman" w:hAnsi="Times New Roman" w:cs="仿宋"/>
                <w:color w:val="auto"/>
                <w:sz w:val="24"/>
                <w:szCs w:val="24"/>
                <w:highlight w:val="none"/>
              </w:rPr>
              <w:t xml:space="preserve">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71" w:name="EBfe735bb6fc4d4e5e9e350f940db98c5f"/>
            <w:r/>
            <w:bookmarkEnd w:id="71"/>
            <w:r/>
            <w:bookmarkStart w:id="72" w:name="EB494c0bc35e674ba8ba0c8d892ff35fa5"/>
            <w:r>
              <w:rPr>
                <w:rFonts w:hint="eastAsia" w:ascii="Times New Roman" w:hAnsi="Times New Roman" w:eastAsia="宋体" w:cs="仿宋"/>
                <w:b w:val="0"/>
                <w:bCs w:val="0"/>
                <w:color w:val="auto"/>
                <w:sz w:val="24"/>
                <w:szCs w:val="24"/>
                <w:highlight w:val="none"/>
              </w:rPr>
              <w:t xml:space="preserve">按代理合同约定支付，可以采用数字人民币方式支付。</w:t>
            </w:r>
            <w:bookmarkEnd w:id="72"/>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62"/>
            <w:r/>
            <w:bookmarkEnd w:id="63"/>
            <w:r/>
            <w:bookmarkEnd w:id="64"/>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信用信息查询截止时间：资格审查结束前。由采购人在资格审查现场查询信用信息，查询结果留存并归档。</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沭阳县2026-2028年残疾儿童基本康复服务--肢体</w:t>
            </w:r>
            <w:r>
              <w:rPr>
                <w:rFonts w:hint="eastAsia" w:ascii="Times New Roman" w:hAnsi="Times New Roman" w:cs="仿宋"/>
                <w:color w:val="auto"/>
                <w:sz w:val="24"/>
                <w:szCs w:val="24"/>
                <w:highlight w:val="none"/>
                <w:lang w:val="en-US" w:eastAsia="zh-CN"/>
              </w:rPr>
              <w:t xml:space="preserve">1</w:t>
            </w:r>
            <w:r>
              <w:rPr>
                <w:rFonts w:hint="eastAsia" w:ascii="Times New Roman" w:hAnsi="Times New Roman" w:cs="仿宋"/>
                <w:color w:val="auto"/>
                <w:sz w:val="24"/>
                <w:szCs w:val="24"/>
                <w:highlight w:val="none"/>
              </w:rPr>
              <w:t xml:space="preserve">康复服务机构采购项目</w:t>
            </w:r>
            <w:r>
              <w:rPr>
                <w:rFonts w:hint="eastAsia" w:ascii="仿宋" w:hAnsi="仿宋" w:cs="仿宋"/>
                <w:color w:val="auto"/>
                <w:sz w:val="24"/>
                <w:szCs w:val="24"/>
                <w:highlight w:val="none"/>
                <w:lang w:val="en-US" w:eastAsia="zh-CN"/>
              </w:rPr>
              <w:t xml:space="preserve">中标单位</w:t>
            </w:r>
            <w:r>
              <w:rPr>
                <w:rFonts w:hint="eastAsia" w:ascii="宋体" w:hAnsi="宋体" w:eastAsia="宋体" w:cs="宋体"/>
                <w:color w:val="auto"/>
                <w:sz w:val="24"/>
                <w:szCs w:val="24"/>
                <w:lang w:val="en-US" w:eastAsia="zh-CN" w:bidi="ar"/>
              </w:rPr>
              <w:t xml:space="preserve">不得参加本次招标项目的投标。</w:t>
            </w:r>
            <w:r/>
          </w:p>
        </w:tc>
      </w:tr>
    </w:tbl>
    <w:p>
      <w:pPr>
        <w:rPr>
          <w:color w:val="auto"/>
          <w:sz w:val="20"/>
          <w:highlight w:val="none"/>
        </w:rPr>
      </w:pPr>
      <w:r>
        <w:rPr>
          <w:color w:val="auto"/>
          <w:sz w:val="20"/>
          <w:highlight w:val="none"/>
        </w:rPr>
      </w:r>
      <w:r/>
    </w:p>
    <w:p>
      <w:pPr>
        <w:pStyle w:val="778"/>
        <w:ind w:firstLine="321"/>
        <w:spacing w:before="0" w:after="0" w:line="480" w:lineRule="exact"/>
        <w:rPr>
          <w:rFonts w:hint="eastAsia" w:eastAsia="宋体" w:cs="Arial"/>
          <w:bCs/>
          <w:color w:val="auto"/>
          <w:szCs w:val="22"/>
          <w:highlight w:val="none"/>
        </w:rPr>
      </w:pPr>
      <w:r/>
      <w:bookmarkStart w:id="73" w:name="EB6eaaf474639940df900ef4965d71f450"/>
      <w:r/>
      <w:bookmarkEnd w:id="73"/>
      <w:r/>
      <w:bookmarkStart w:id="74" w:name="_Toc81575192"/>
      <w:r/>
      <w:bookmarkStart w:id="75" w:name="_Toc8239"/>
      <w:r/>
      <w:bookmarkStart w:id="76" w:name="_Toc81575155"/>
      <w:r/>
      <w:bookmarkStart w:id="77" w:name="_Toc30953"/>
      <w:r/>
      <w:r/>
    </w:p>
    <w:p>
      <w:pPr>
        <w:pStyle w:val="778"/>
        <w:ind w:firstLine="321"/>
        <w:spacing w:before="0" w:after="0" w:line="480" w:lineRule="exact"/>
        <w:rPr>
          <w:rFonts w:hint="eastAsia" w:eastAsia="宋体" w:cs="Arial"/>
          <w:bCs/>
          <w:color w:val="auto"/>
          <w:szCs w:val="22"/>
          <w:highlight w:val="none"/>
        </w:rPr>
      </w:pPr>
      <w:r>
        <w:rPr>
          <w:rFonts w:hint="eastAsia" w:eastAsia="宋体" w:cs="Arial"/>
          <w:bCs/>
          <w:color w:val="auto"/>
          <w:szCs w:val="22"/>
          <w:highlight w:val="none"/>
        </w:rPr>
        <w:t xml:space="preserve">一、总 则</w:t>
      </w:r>
      <w:bookmarkEnd w:id="74"/>
      <w:r/>
      <w:bookmarkEnd w:id="75"/>
      <w:r/>
      <w:bookmarkEnd w:id="76"/>
      <w:r/>
      <w:bookmarkEnd w:id="77"/>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1、招标方式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本次采购采取公开招标方式。</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2、合格的投标人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4、投标费用</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投标人应自行承担所有参加投标有关的费用。</w:t>
      </w:r>
      <w:r/>
    </w:p>
    <w:p>
      <w:pPr>
        <w:pStyle w:val="778"/>
        <w:ind w:firstLine="321"/>
        <w:spacing w:before="0" w:after="0" w:line="480" w:lineRule="exact"/>
        <w:rPr>
          <w:rFonts w:hint="eastAsia" w:eastAsia="宋体" w:cs="Arial"/>
          <w:bCs/>
          <w:color w:val="auto"/>
          <w:szCs w:val="22"/>
          <w:highlight w:val="none"/>
        </w:rPr>
      </w:pPr>
      <w:r/>
      <w:bookmarkStart w:id="78" w:name="_Toc15995"/>
      <w:r/>
      <w:bookmarkStart w:id="79" w:name="_Toc81575193"/>
      <w:r/>
      <w:bookmarkStart w:id="80" w:name="_Toc81575156"/>
      <w:r/>
      <w:bookmarkStart w:id="81" w:name="_Toc29306"/>
      <w:r>
        <w:rPr>
          <w:rFonts w:hint="eastAsia" w:eastAsia="宋体" w:cs="Arial"/>
          <w:bCs/>
          <w:color w:val="auto"/>
          <w:szCs w:val="22"/>
          <w:highlight w:val="none"/>
        </w:rPr>
        <w:t xml:space="preserve">二、招标文件</w:t>
      </w:r>
      <w:bookmarkEnd w:id="78"/>
      <w:r/>
      <w:bookmarkEnd w:id="79"/>
      <w:r/>
      <w:bookmarkEnd w:id="80"/>
      <w:r/>
      <w:bookmarkEnd w:id="8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5、招标文件构成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5.1招标文件由以下部分组成：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第一章：投标邀请；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第二章：投标人须知；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第三章：资格审查及评标办法；</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第六章：投标文件格式。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eastAsia="宋体" w:cs="仿宋"/>
          <w:b/>
          <w:color w:val="auto"/>
          <w:sz w:val="24"/>
          <w:highlight w:val="none"/>
          <w:lang w:val="en-US" w:eastAsia="zh-CN"/>
        </w:rPr>
      </w:pPr>
      <w:r>
        <w:rPr>
          <w:rFonts w:hint="eastAsia" w:ascii="Times New Roman" w:hAnsi="Times New Roman" w:cs="仿宋"/>
          <w:b/>
          <w:color w:val="auto"/>
          <w:sz w:val="24"/>
          <w:highlight w:val="none"/>
        </w:rPr>
        <w:t xml:space="preserve">6、政府采购政策功能落实</w:t>
      </w:r>
      <w:r>
        <w:rPr>
          <w:rFonts w:hint="eastAsia" w:ascii="Times New Roman" w:hAnsi="Times New Roman" w:cs="仿宋"/>
          <w:b/>
          <w:color w:val="auto"/>
          <w:sz w:val="24"/>
          <w:highlight w:val="none"/>
          <w:lang w:eastAsia="zh-CN"/>
        </w:rPr>
        <w:t xml:space="preserve">：</w:t>
      </w:r>
      <w:r>
        <w:rPr>
          <w:rFonts w:hint="eastAsia" w:ascii="Times New Roman" w:hAnsi="Times New Roman" w:cs="仿宋"/>
          <w:b/>
          <w:color w:val="auto"/>
          <w:sz w:val="24"/>
          <w:highlight w:val="none"/>
          <w:u w:val="single"/>
          <w:lang w:val="en-US" w:eastAsia="zh-CN"/>
        </w:rPr>
        <w:t xml:space="preserve">1</w:t>
      </w:r>
      <w:r/>
    </w:p>
    <w:p>
      <w:pPr>
        <w:ind w:firstLine="482"/>
        <w:spacing w:line="480" w:lineRule="exact"/>
        <w:rPr>
          <w:rFonts w:hint="eastAsia" w:ascii="Times New Roman" w:hAnsi="Times New Roman" w:cs="仿宋"/>
          <w:b w:val="0"/>
          <w:bCs/>
          <w:color w:val="auto"/>
          <w:sz w:val="24"/>
          <w:highlight w:val="none"/>
        </w:rPr>
      </w:pPr>
      <w:r>
        <w:rPr>
          <w:rFonts w:hint="eastAsia" w:ascii="Times New Roman" w:hAnsi="Times New Roman" w:cs="仿宋"/>
          <w:b w:val="0"/>
          <w:bCs/>
          <w:color w:val="auto"/>
          <w:sz w:val="24"/>
          <w:highlight w:val="none"/>
        </w:rPr>
        <w:t xml:space="preserve">1、采购本国货物、工程和服务</w:t>
      </w:r>
      <w:r/>
    </w:p>
    <w:p>
      <w:pPr>
        <w:ind w:firstLine="482"/>
        <w:spacing w:line="480" w:lineRule="exact"/>
        <w:rPr>
          <w:rFonts w:hint="eastAsia" w:ascii="Times New Roman" w:hAnsi="Times New Roman" w:cs="仿宋"/>
          <w:b w:val="0"/>
          <w:bCs/>
          <w:color w:val="auto"/>
          <w:sz w:val="24"/>
          <w:highlight w:val="none"/>
        </w:rPr>
      </w:pPr>
      <w:r>
        <w:rPr>
          <w:rFonts w:hint="eastAsia" w:ascii="Times New Roman" w:hAnsi="Times New Roman" w:cs="仿宋"/>
          <w:b w:val="0"/>
          <w:bCs/>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7、招标文件的澄清或修改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78"/>
        <w:ind w:firstLine="321"/>
        <w:spacing w:before="0" w:after="0" w:line="480" w:lineRule="exact"/>
        <w:rPr>
          <w:rFonts w:hint="eastAsia" w:eastAsia="宋体" w:cs="Arial"/>
          <w:bCs/>
          <w:color w:val="auto"/>
          <w:szCs w:val="22"/>
          <w:highlight w:val="none"/>
        </w:rPr>
      </w:pPr>
      <w:r/>
      <w:bookmarkStart w:id="82" w:name="_Toc5574"/>
      <w:r/>
      <w:bookmarkStart w:id="83" w:name="_Toc81575194"/>
      <w:r/>
      <w:bookmarkStart w:id="84" w:name="_Toc81575157"/>
      <w:r/>
      <w:bookmarkStart w:id="85" w:name="_Toc11461"/>
      <w:r>
        <w:rPr>
          <w:rFonts w:hint="eastAsia" w:eastAsia="宋体" w:cs="Arial"/>
          <w:bCs/>
          <w:color w:val="auto"/>
          <w:szCs w:val="22"/>
          <w:highlight w:val="none"/>
        </w:rPr>
        <w:t xml:space="preserve">三、投标文件的编制</w:t>
      </w:r>
      <w:bookmarkEnd w:id="82"/>
      <w:r/>
      <w:bookmarkEnd w:id="83"/>
      <w:r/>
      <w:bookmarkEnd w:id="84"/>
      <w:r/>
      <w:bookmarkEnd w:id="85"/>
      <w:r/>
      <w:r/>
    </w:p>
    <w:p>
      <w:pPr>
        <w:ind w:firstLine="482"/>
        <w:keepLines w:val="0"/>
        <w:keepNext w:val="0"/>
        <w:pageBreakBefore w:val="0"/>
        <w:spacing w:line="460" w:lineRule="exact"/>
        <w:widowControl w:val="off"/>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8、投标文件的编制要求</w:t>
      </w:r>
      <w:r/>
    </w:p>
    <w:p>
      <w:pPr>
        <w:ind w:firstLine="480"/>
        <w:keepLines w:val="0"/>
        <w:keepNext w:val="0"/>
        <w:pageBreakBefore w:val="0"/>
        <w:spacing w:line="460" w:lineRule="exact"/>
        <w:widowControl w:val="off"/>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keepLines w:val="0"/>
        <w:keepNext w:val="0"/>
        <w:pageBreakBefore w:val="0"/>
        <w:spacing w:line="460" w:lineRule="exact"/>
        <w:widowControl w:val="off"/>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60" w:lineRule="exact"/>
        <w:widowControl w:val="off"/>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keepLines w:val="0"/>
        <w:keepNext w:val="0"/>
        <w:pageBreakBefore w:val="0"/>
        <w:spacing w:line="460" w:lineRule="exact"/>
        <w:widowControl w:val="off"/>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9、投标文件构成</w:t>
      </w:r>
      <w:r/>
    </w:p>
    <w:p>
      <w:pPr>
        <w:ind w:firstLine="480"/>
        <w:keepLines w:val="0"/>
        <w:keepNext w:val="0"/>
        <w:pageBreakBefore w:val="0"/>
        <w:spacing w:line="460" w:lineRule="exact"/>
        <w:widowControl w:val="off"/>
        <w:rPr>
          <w:rFonts w:ascii="Times New Roman" w:hAnsi="Times New Roman" w:cs="仿宋"/>
          <w:bCs/>
          <w:color w:val="auto"/>
          <w:sz w:val="24"/>
          <w:highlight w:val="none"/>
        </w:rPr>
      </w:pPr>
      <w:r>
        <w:rPr>
          <w:rFonts w:hint="eastAsia" w:ascii="Times New Roman" w:hAnsi="Times New Roman" w:cs="仿宋"/>
          <w:color w:val="auto"/>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auto"/>
          <w:sz w:val="24"/>
          <w:highlight w:val="none"/>
        </w:rPr>
        <w:t xml:space="preserve">投标文件构成资料为非中文时应提供中文译版。</w:t>
      </w:r>
      <w:bookmarkStart w:id="86" w:name="EBc50e2bb832bb43068403b10c1cce6141"/>
      <w:r/>
      <w:r/>
    </w:p>
    <w:p>
      <w:pPr>
        <w:ind w:firstLine="482"/>
        <w:keepLines w:val="0"/>
        <w:keepNext w:val="0"/>
        <w:pageBreakBefore w:val="0"/>
        <w:spacing w:line="460" w:lineRule="exact"/>
        <w:widowControl w:val="off"/>
        <w:rPr>
          <w:rFonts w:ascii="Times New Roman" w:hAnsi="Times New Roman" w:cs="仿宋"/>
          <w:bCs/>
          <w:color w:val="auto"/>
          <w:sz w:val="24"/>
          <w:highlight w:val="none"/>
        </w:rPr>
      </w:pPr>
      <w:r>
        <w:rPr>
          <w:rFonts w:hint="eastAsia" w:ascii="Times New Roman" w:hAnsi="Times New Roman"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6"/>
      <w:r/>
      <w:r/>
    </w:p>
    <w:p>
      <w:pPr>
        <w:ind w:firstLine="482"/>
        <w:keepLines w:val="0"/>
        <w:keepNext w:val="0"/>
        <w:pageBreakBefore w:val="0"/>
        <w:spacing w:line="460" w:lineRule="exact"/>
        <w:widowControl w:val="off"/>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10、投标报价</w:t>
      </w:r>
      <w:r/>
    </w:p>
    <w:p>
      <w:pPr>
        <w:ind w:firstLine="480"/>
        <w:keepLines w:val="0"/>
        <w:keepNext w:val="0"/>
        <w:pageBreakBefore w:val="0"/>
        <w:spacing w:line="460" w:lineRule="exact"/>
        <w:widowControl w:val="off"/>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10.1报价为一次报价，本项目不接受备选的投标方案或有选择的报价，只允许有一个报价。</w:t>
      </w:r>
      <w:r/>
    </w:p>
    <w:p>
      <w:pPr>
        <w:ind w:firstLine="480"/>
        <w:keepLines w:val="0"/>
        <w:keepNext w:val="0"/>
        <w:pageBreakBefore w:val="0"/>
        <w:spacing w:line="460" w:lineRule="exact"/>
        <w:widowControl w:val="off"/>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10.2报价注意事项：投标价格一律以人民币计算，以元为单位标注，最多保留至小数点后两位，招标文件有规定的按招标文件执行。</w:t>
      </w:r>
      <w:r/>
    </w:p>
    <w:p>
      <w:pPr>
        <w:ind w:firstLine="482"/>
        <w:keepLines w:val="0"/>
        <w:keepNext w:val="0"/>
        <w:pageBreakBefore w:val="0"/>
        <w:spacing w:line="460" w:lineRule="exact"/>
        <w:widowControl w:val="off"/>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11、投标保证金</w:t>
      </w:r>
      <w:bookmarkStart w:id="87" w:name="EB183a0bf075204c54a4ff090f1aecaaa7"/>
      <w:r/>
      <w:r/>
    </w:p>
    <w:p>
      <w:pPr>
        <w:ind w:firstLine="480"/>
        <w:keepLines w:val="0"/>
        <w:keepNext w:val="0"/>
        <w:pageBreakBefore w:val="0"/>
        <w:spacing w:line="460" w:lineRule="exact"/>
        <w:widowControl w:val="off"/>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本项目不收取投标保证金。</w:t>
      </w:r>
      <w:bookmarkEnd w:id="87"/>
      <w:r/>
      <w:r/>
    </w:p>
    <w:p>
      <w:pPr>
        <w:ind w:firstLine="482"/>
        <w:keepLines w:val="0"/>
        <w:keepNext w:val="0"/>
        <w:pageBreakBefore w:val="0"/>
        <w:spacing w:line="460" w:lineRule="exact"/>
        <w:widowControl w:val="off"/>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12、投标有效期</w:t>
      </w:r>
      <w:r/>
    </w:p>
    <w:p>
      <w:pPr>
        <w:ind w:firstLine="480"/>
        <w:keepLines w:val="0"/>
        <w:keepNext w:val="0"/>
        <w:pageBreakBefore w:val="0"/>
        <w:spacing w:line="460" w:lineRule="exact"/>
        <w:widowControl w:val="off"/>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keepLines w:val="0"/>
        <w:keepNext w:val="0"/>
        <w:pageBreakBefore w:val="0"/>
        <w:spacing w:line="460" w:lineRule="exact"/>
        <w:widowControl w:val="off"/>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78"/>
        <w:ind w:firstLine="321"/>
        <w:spacing w:before="0" w:after="0" w:line="480" w:lineRule="exact"/>
        <w:rPr>
          <w:rFonts w:hint="eastAsia" w:eastAsia="宋体" w:cs="Arial"/>
          <w:bCs/>
          <w:color w:val="auto"/>
          <w:szCs w:val="22"/>
          <w:highlight w:val="none"/>
        </w:rPr>
      </w:pPr>
      <w:r/>
      <w:bookmarkStart w:id="88" w:name="_Toc2773"/>
      <w:r/>
      <w:bookmarkStart w:id="89" w:name="_Toc81575195"/>
      <w:r/>
      <w:bookmarkStart w:id="90" w:name="_Toc81575158"/>
      <w:r/>
      <w:bookmarkStart w:id="91" w:name="_Toc23443"/>
      <w:r>
        <w:rPr>
          <w:rFonts w:hint="eastAsia" w:eastAsia="宋体" w:cs="Arial"/>
          <w:bCs/>
          <w:color w:val="auto"/>
          <w:szCs w:val="22"/>
          <w:highlight w:val="none"/>
        </w:rPr>
        <w:t xml:space="preserve">四、投标文件的提交</w:t>
      </w:r>
      <w:bookmarkEnd w:id="88"/>
      <w:r/>
      <w:bookmarkEnd w:id="89"/>
      <w:r/>
      <w:bookmarkEnd w:id="90"/>
      <w:r/>
      <w:bookmarkEnd w:id="9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13、投标文件的提交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14、投标文件被拒绝接收的情形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在招标文件规定的投标截止时间后上传的投标文件或对投标报价或其他实质性内容修正的文件。</w:t>
      </w:r>
      <w:r/>
    </w:p>
    <w:p>
      <w:pPr>
        <w:pStyle w:val="778"/>
        <w:ind w:firstLine="321"/>
        <w:spacing w:before="0" w:after="0" w:line="520" w:lineRule="exact"/>
        <w:rPr>
          <w:rFonts w:hint="eastAsia" w:eastAsia="宋体" w:cs="Arial"/>
          <w:bCs/>
          <w:color w:val="auto"/>
          <w:szCs w:val="22"/>
          <w:highlight w:val="none"/>
        </w:rPr>
      </w:pPr>
      <w:r/>
      <w:bookmarkStart w:id="92" w:name="_Toc81575197"/>
      <w:r/>
      <w:bookmarkStart w:id="93" w:name="_Toc959"/>
      <w:r/>
      <w:bookmarkStart w:id="94" w:name="_Toc81575160"/>
      <w:r/>
      <w:bookmarkStart w:id="95" w:name="_Toc20026"/>
      <w:r>
        <w:rPr>
          <w:rFonts w:hint="eastAsia" w:eastAsia="宋体" w:cs="Arial"/>
          <w:bCs/>
          <w:color w:val="auto"/>
          <w:szCs w:val="22"/>
          <w:highlight w:val="none"/>
        </w:rPr>
        <w:t xml:space="preserve">五、开标、评标程序</w:t>
      </w:r>
      <w:bookmarkEnd w:id="92"/>
      <w:r/>
      <w:bookmarkEnd w:id="93"/>
      <w:r/>
      <w:bookmarkEnd w:id="94"/>
      <w:r/>
      <w:bookmarkEnd w:id="9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15、开标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16、评标委员会</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17、评标程序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17.1资格审查</w:t>
      </w:r>
      <w:bookmarkStart w:id="96" w:name="EBa9c0a2c9e523494487594c65b2a9237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开标结束后，采购人依法根据招标文件的规定对投标人的资格证明文件等进行审查。</w:t>
      </w:r>
      <w:bookmarkEnd w:id="96"/>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17.2符合性检查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7" w:name="EB1499356fad43416eb16398733accabf7"/>
      <w:r>
        <w:rPr>
          <w:rFonts w:hint="eastAsia" w:ascii="Times New Roman" w:hAnsi="Times New Roman" w:cs="仿宋"/>
          <w:color w:val="auto"/>
          <w:sz w:val="24"/>
          <w:highlight w:val="none"/>
        </w:rPr>
        <w:t xml:space="preserve">所谓重大偏离是指投标人投标文件中所述设备质量、技术规格、数量、交货期、服务等明显不能满足招标文件要求。</w:t>
      </w:r>
      <w:bookmarkEnd w:id="97"/>
      <w:r>
        <w:rPr>
          <w:rFonts w:hint="eastAsia" w:ascii="Times New Roman" w:hAnsi="Times New Roman" w:cs="仿宋"/>
          <w:color w:val="auto"/>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17.6有关问题的澄清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同时出现两种以上不一致的，按照前款规定的顺序修正。</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评标过程中，不得去掉报价中的最高报价和最低报价。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17.7比较</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17.8推荐中标候选人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评标委员会按照招标文件中规定的评标方法和标准推荐中标候选人。</w:t>
      </w:r>
      <w:r/>
    </w:p>
    <w:p>
      <w:pPr>
        <w:pStyle w:val="778"/>
        <w:ind w:firstLine="321"/>
        <w:spacing w:before="0" w:after="0" w:line="480" w:lineRule="exact"/>
        <w:rPr>
          <w:rFonts w:hint="eastAsia" w:eastAsia="宋体" w:cs="Arial"/>
          <w:bCs/>
          <w:color w:val="auto"/>
          <w:szCs w:val="22"/>
          <w:highlight w:val="none"/>
        </w:rPr>
      </w:pPr>
      <w:r/>
      <w:bookmarkStart w:id="98" w:name="_Toc8712"/>
      <w:r/>
      <w:bookmarkStart w:id="99" w:name="_Toc8841"/>
      <w:r/>
      <w:bookmarkStart w:id="100" w:name="_Toc81575159"/>
      <w:r/>
      <w:bookmarkStart w:id="101" w:name="_Toc81575196"/>
      <w:r>
        <w:rPr>
          <w:rFonts w:hint="eastAsia" w:eastAsia="宋体" w:cs="Arial"/>
          <w:bCs/>
          <w:color w:val="auto"/>
          <w:szCs w:val="22"/>
          <w:highlight w:val="none"/>
        </w:rPr>
        <w:t xml:space="preserve">六、无效投标、废标、串通投标</w:t>
      </w:r>
      <w:bookmarkEnd w:id="98"/>
      <w:r/>
      <w:bookmarkEnd w:id="99"/>
      <w:r/>
      <w:bookmarkEnd w:id="100"/>
      <w:r/>
      <w:bookmarkEnd w:id="101"/>
      <w:r>
        <w:rPr>
          <w:rFonts w:hint="eastAsia" w:eastAsia="宋体" w:cs="Arial"/>
          <w:bCs/>
          <w:color w:val="auto"/>
          <w:szCs w:val="22"/>
          <w:highlight w:val="none"/>
        </w:rPr>
        <w:t xml:space="preserve">及取消中标候选人资格情形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18、无效投标情形</w:t>
      </w:r>
      <w:r/>
    </w:p>
    <w:p>
      <w:pPr>
        <w:ind w:firstLine="480"/>
        <w:spacing w:line="480" w:lineRule="exact"/>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18.4投标文件未通过符合性审查的。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18.10其他法律、法规及本招标文件规定的</w:t>
      </w:r>
      <w:r>
        <w:rPr>
          <w:rFonts w:hint="eastAsia" w:ascii="Times New Roman" w:hAnsi="Times New Roman" w:cs="仿宋"/>
          <w:color w:val="auto"/>
          <w:sz w:val="24"/>
          <w:highlight w:val="none"/>
          <w:lang w:eastAsia="zh-CN"/>
        </w:rPr>
        <w:t xml:space="preserve">属于</w:t>
      </w:r>
      <w:r>
        <w:rPr>
          <w:rFonts w:hint="eastAsia" w:ascii="Times New Roman" w:hAnsi="Times New Roman" w:cs="仿宋"/>
          <w:color w:val="auto"/>
          <w:sz w:val="24"/>
          <w:highlight w:val="none"/>
        </w:rPr>
        <w:t xml:space="preserve">无效投标的情形。</w:t>
      </w:r>
      <w:r/>
    </w:p>
    <w:p>
      <w:pPr>
        <w:ind w:firstLine="482"/>
        <w:spacing w:line="480" w:lineRule="exact"/>
        <w:rPr>
          <w:rFonts w:ascii="Times New Roman" w:hAnsi="Times New Roman" w:eastAsia="宋体" w:cs="仿宋"/>
          <w:b/>
          <w:color w:val="auto"/>
          <w:sz w:val="24"/>
          <w:highlight w:val="none"/>
          <w:lang w:val="en-US" w:eastAsia="zh-CN"/>
        </w:rPr>
      </w:pPr>
      <w:r>
        <w:rPr>
          <w:rFonts w:hint="eastAsia" w:ascii="Times New Roman" w:hAnsi="Times New Roman" w:cs="仿宋"/>
          <w:b/>
          <w:color w:val="auto"/>
          <w:sz w:val="24"/>
          <w:highlight w:val="none"/>
          <w:lang w:val="en-US" w:eastAsia="zh-CN"/>
        </w:rPr>
        <w:t xml:space="preserve">凡招标文件未规定的无效标条款，评标委员会不得作为否决投标、判定无效标的依据。</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19、废标情形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19.2出现影响采购公正的违法、违规行为的。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19.3因重大变故，采购任务取消的。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20、投标人不足三家情形处理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21、串通投标情形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21.1供应商直接或间接从采购人或采购代理机构处获得其他供应商的投标情况，并修改其投标文件；</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21.2评审活动开始前供应商直接或间接从采购人或采购代理机构处获得评标委员会组成人员情况；</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21.3供应商接受采购人或采购代理机构授意撤换、修改投标文件；</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21.4供应商之间协商投标报价、技术方案等投标文件实质性内容；</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21.5属于同一集团、协会、商会等组织成员的供应商按照该组织要求协同投标；</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21.6供应商之间事先约定由某一特定供应商中标、成交；</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21.7供应商之间商定部分供应商放弃投标或者放弃中标、成交；</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21.8供应商与采购人或采购代理机构之间、供应商相互之间为谋求特定供应商中标成交或者排斥其他供应商的其他串通行为；</w:t>
      </w:r>
      <w:r/>
    </w:p>
    <w:p>
      <w:pPr>
        <w:ind w:firstLine="482"/>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有下列情形之一的，视为投标人串通投标，其投标无效：</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21.9不同投标人的投标文件由同一单位或者个人编制；</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21.10不同投标人委托同一单位或者个人办理投标事宜；</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21.11不同投标人的投标文件载明的项目管理成员或者联系人员为同一人；</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21.12不同投标人的投标文件异常一致或者投标报价呈规律性差异；</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21.13不同投标人的投标文件相互混装；</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21.14不同投标人的投标保证金从同一单位或者个人的账户转出。</w:t>
      </w:r>
      <w:r/>
    </w:p>
    <w:p>
      <w:pPr>
        <w:ind w:firstLine="482"/>
        <w:pageBreakBefore w:val="0"/>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w:t>
      </w:r>
      <w:bookmarkStart w:id="102" w:name="OLE_LINK4"/>
      <w:r>
        <w:rPr>
          <w:rFonts w:hint="eastAsia" w:ascii="宋体" w:hAnsi="宋体" w:eastAsia="宋体" w:cs="宋体"/>
          <w:b/>
          <w:color w:val="auto"/>
          <w:sz w:val="24"/>
          <w:highlight w:val="none"/>
        </w:rPr>
        <w:t xml:space="preserve">取消中标候选人资格情形</w:t>
      </w:r>
      <w:bookmarkEnd w:id="102"/>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22.1提供虚假材料谋取中标的；</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22.2采取不正当手段诋毁、排挤其他投标人的；</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22.3与采购人、其他投标人或者采购代理机构恶意串通的；</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22.4向采购人、采购代理机构行贿或者提供其他不正当利益的；</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22.5未在规定时间内与采购人签订采购合同的；</w:t>
      </w:r>
      <w:r/>
    </w:p>
    <w:p>
      <w:pPr>
        <w:ind w:firstLine="48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22.6法律、法规规定的其它情况。</w:t>
      </w:r>
      <w:bookmarkStart w:id="103" w:name="_Toc6494"/>
      <w:r/>
      <w:bookmarkStart w:id="104" w:name="_Toc2391"/>
      <w:r/>
      <w:bookmarkStart w:id="105" w:name="_Toc81575161"/>
      <w:r/>
      <w:bookmarkStart w:id="106" w:name="_Toc81575198"/>
      <w:r/>
      <w:r/>
    </w:p>
    <w:p>
      <w:pPr>
        <w:ind w:firstLine="321"/>
        <w:pageBreakBefore w:val="0"/>
        <w:spacing w:line="440" w:lineRule="exact"/>
        <w:widowControl w:val="off"/>
        <w:rPr>
          <w:rFonts w:hint="eastAsia" w:ascii="宋体" w:hAnsi="宋体" w:eastAsia="宋体" w:cs="宋体"/>
          <w:b/>
          <w:bCs/>
          <w:color w:val="auto"/>
          <w:sz w:val="32"/>
          <w:szCs w:val="22"/>
          <w:highlight w:val="none"/>
          <w:lang w:val="en-US" w:eastAsia="zh-CN" w:bidi="ar-SA"/>
        </w:rPr>
        <w:outlineLvl w:val="1"/>
      </w:pPr>
      <w:r>
        <w:rPr>
          <w:rFonts w:hint="eastAsia" w:ascii="宋体" w:hAnsi="宋体" w:eastAsia="宋体" w:cs="宋体"/>
          <w:b/>
          <w:bCs/>
          <w:color w:val="auto"/>
          <w:sz w:val="32"/>
          <w:szCs w:val="22"/>
          <w:highlight w:val="none"/>
          <w:lang w:val="en-US" w:eastAsia="zh-CN" w:bidi="ar-SA"/>
        </w:rPr>
        <w:t xml:space="preserve">七、中标及合同签订</w:t>
      </w:r>
      <w:bookmarkEnd w:id="103"/>
      <w:r/>
      <w:bookmarkEnd w:id="104"/>
      <w:r/>
      <w:bookmarkEnd w:id="105"/>
      <w:r/>
      <w:bookmarkEnd w:id="106"/>
      <w:r/>
      <w:r/>
    </w:p>
    <w:p>
      <w:pPr>
        <w:ind w:firstLine="482"/>
        <w:keepLines w:val="0"/>
        <w:keepNext w:val="0"/>
        <w:pageBreakBefore w:val="0"/>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23、确定中标人</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23.1采购人应当自收到评审报告之日起5个工作日内在评审报告推荐的中标候选人中按顺序确定中标人。</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23.2中标人确定之日起2个工作日内，采购人、采购代理机构将发布中标结果，中标公告的公告期限为1个工作日。</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23.3采购人确定正被列为失信被执行人的投标人为中标人的，中标结果无效。</w:t>
      </w:r>
      <w:r/>
    </w:p>
    <w:p>
      <w:pPr>
        <w:ind w:firstLine="482"/>
        <w:keepLines w:val="0"/>
        <w:keepNext w:val="0"/>
        <w:pageBreakBefore w:val="0"/>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24、中标通知书</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24.1在公告中标结果的同时，采购代理机构将向中标人发出中标通知书。中标人使用CA数字证书登录“苏采云”系统及时下载中标通知书。</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24.2中标通知书发出后，采购人改变中标结果的，或者中标人放弃中标项目的，应当依法承担法律责任。</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24.3采用综合评分法评审的，未中标人可于中标结果公告期限届满之日起通过“苏采云”系统查看</w:t>
      </w:r>
      <w:bookmarkStart w:id="107" w:name="OLE_LINK5"/>
      <w:r>
        <w:rPr>
          <w:rFonts w:hint="eastAsia" w:ascii="宋体" w:hAnsi="宋体" w:eastAsia="宋体" w:cs="宋体"/>
          <w:color w:val="auto"/>
          <w:sz w:val="24"/>
          <w:highlight w:val="none"/>
        </w:rPr>
        <w:t xml:space="preserve">自己的评审得分及排序情况。</w:t>
      </w:r>
      <w:bookmarkEnd w:id="107"/>
      <w:r/>
      <w:r/>
    </w:p>
    <w:p>
      <w:pPr>
        <w:ind w:firstLine="482"/>
        <w:keepLines w:val="0"/>
        <w:keepNext w:val="0"/>
        <w:pageBreakBefore w:val="0"/>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25、授予合同</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25.2采购人在自合同签订之日起2个工作日内，将合同在指定的媒体上公告。</w:t>
      </w:r>
      <w:r/>
    </w:p>
    <w:p>
      <w:pPr>
        <w:ind w:firstLine="482"/>
        <w:keepLines w:val="0"/>
        <w:keepNext w:val="0"/>
        <w:pageBreakBefore w:val="0"/>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26、履约保证金</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本项目不收取履约保证金。</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27、线上融资</w:t>
      </w:r>
      <w:r/>
    </w:p>
    <w:p>
      <w:p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中标人可凭政府采购合同办理融资贷款，详情见江苏政府采购网“政采贷”专栏。</w:t>
      </w:r>
      <w:r/>
    </w:p>
    <w:p>
      <w:pPr>
        <w:ind w:firstLine="482"/>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28、合同履行</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28.1政府采购合同订立后，合同各方不得擅自变更、中止或者终止合同。</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78"/>
        <w:pageBreakBefore w:val="0"/>
        <w:spacing w:before="0" w:after="0" w:line="440" w:lineRule="exact"/>
        <w:widowControl w:val="off"/>
        <w:rPr>
          <w:rFonts w:hint="eastAsia" w:ascii="宋体" w:hAnsi="宋体" w:eastAsia="宋体" w:cs="宋体"/>
          <w:bCs/>
          <w:color w:val="auto"/>
          <w:szCs w:val="22"/>
          <w:highlight w:val="none"/>
        </w:rPr>
      </w:pPr>
      <w:r/>
      <w:bookmarkStart w:id="108" w:name="_Toc81575162"/>
      <w:r/>
      <w:bookmarkStart w:id="109" w:name="_Toc22084"/>
      <w:r/>
      <w:bookmarkStart w:id="110" w:name="_Toc81575199"/>
      <w:r/>
      <w:bookmarkStart w:id="111" w:name="_Toc7550"/>
      <w:r>
        <w:rPr>
          <w:rFonts w:hint="eastAsia" w:ascii="宋体" w:hAnsi="宋体" w:eastAsia="宋体" w:cs="宋体"/>
          <w:bCs/>
          <w:color w:val="auto"/>
          <w:szCs w:val="22"/>
          <w:highlight w:val="none"/>
        </w:rPr>
        <w:t xml:space="preserve">八、</w:t>
      </w:r>
      <w:bookmarkEnd w:id="108"/>
      <w:r/>
      <w:bookmarkEnd w:id="109"/>
      <w:r/>
      <w:bookmarkEnd w:id="110"/>
      <w:r/>
      <w:bookmarkEnd w:id="111"/>
      <w:r/>
      <w:bookmarkStart w:id="112" w:name="_Toc31888"/>
      <w:r/>
      <w:bookmarkStart w:id="113" w:name="_Toc81575200"/>
      <w:r/>
      <w:bookmarkStart w:id="114" w:name="_Toc81575163"/>
      <w:r/>
      <w:bookmarkStart w:id="115" w:name="_Toc12263"/>
      <w:r>
        <w:rPr>
          <w:rFonts w:hint="eastAsia" w:ascii="宋体" w:hAnsi="宋体" w:eastAsia="宋体" w:cs="宋体"/>
          <w:bCs/>
          <w:color w:val="auto"/>
          <w:szCs w:val="22"/>
          <w:highlight w:val="none"/>
        </w:rPr>
        <w:t xml:space="preserve">质疑与投诉</w:t>
      </w:r>
      <w:bookmarkEnd w:id="112"/>
      <w:r/>
      <w:bookmarkEnd w:id="113"/>
      <w:r/>
      <w:bookmarkEnd w:id="114"/>
      <w:r/>
      <w:bookmarkEnd w:id="115"/>
      <w:r/>
      <w:r/>
    </w:p>
    <w:p>
      <w:pPr>
        <w:ind w:firstLine="482"/>
        <w:keepLines w:val="0"/>
        <w:keepNext w:val="0"/>
        <w:pageBreakBefore w:val="0"/>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29、质疑</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29.1供应商认为采购文件、采购过程和中标结果使自己的权益受到损害的，可以在知道或者应知其权益受到损害之日起七个工作日内，</w:t>
      </w:r>
      <w:bookmarkStart w:id="116" w:name="OLE_LINK1"/>
      <w:r>
        <w:rPr>
          <w:rFonts w:hint="eastAsia" w:ascii="宋体" w:hAnsi="宋体" w:eastAsia="宋体" w:cs="宋体"/>
          <w:color w:val="auto"/>
          <w:sz w:val="24"/>
          <w:highlight w:val="none"/>
        </w:rPr>
        <w:t xml:space="preserve">供应商应</w:t>
      </w:r>
      <w:r>
        <w:rPr>
          <w:rFonts w:hint="eastAsia" w:ascii="宋体" w:hAnsi="宋体" w:cs="宋体"/>
          <w:color w:val="auto"/>
          <w:sz w:val="24"/>
          <w:highlight w:val="none"/>
          <w:lang w:val="en-US" w:eastAsia="zh-CN"/>
        </w:rPr>
        <w:t xml:space="preserve">在“苏采云”系统“质疑模块”中</w:t>
      </w:r>
      <w:r>
        <w:rPr>
          <w:rFonts w:hint="eastAsia" w:ascii="宋体" w:hAnsi="宋体" w:eastAsia="宋体" w:cs="宋体"/>
          <w:color w:val="auto"/>
          <w:sz w:val="24"/>
          <w:highlight w:val="none"/>
        </w:rPr>
        <w:t xml:space="preserve">向采购人或者其委托的采购代理机构提出质疑。质疑超出采购机构代理范围的，供应商应当向采购人提出。质疑联系部门、联系电话、通讯地址详见采购公告。</w:t>
      </w:r>
      <w:bookmarkEnd w:id="116"/>
      <w:r/>
      <w:r/>
    </w:p>
    <w:p>
      <w:pPr>
        <w:ind w:firstLine="480"/>
        <w:keepLines w:val="0"/>
        <w:keepNext w:val="0"/>
        <w:pageBreakBefore w:val="0"/>
        <w:spacing w:line="44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29.2供应商应知其权益受到损害之日，是指：</w:t>
      </w:r>
      <w:r/>
    </w:p>
    <w:p>
      <w:pPr>
        <w:ind w:firstLine="480"/>
        <w:keepLines w:val="0"/>
        <w:keepNext w:val="0"/>
        <w:pageBreakBefore w:val="0"/>
        <w:spacing w:line="44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（1）对本项目采购文件提出质疑的，为获取采购文件之日或者采购文件公告期限届满之日；</w:t>
      </w:r>
      <w:r/>
    </w:p>
    <w:p>
      <w:pPr>
        <w:ind w:firstLine="480"/>
        <w:keepLines w:val="0"/>
        <w:keepNext w:val="0"/>
        <w:pageBreakBefore w:val="0"/>
        <w:spacing w:line="44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（2）对本项目采购过程提出质疑的，为各采购程序环节结束之日；</w:t>
      </w:r>
      <w:r/>
    </w:p>
    <w:p>
      <w:pPr>
        <w:ind w:firstLine="480"/>
        <w:keepLines w:val="0"/>
        <w:keepNext w:val="0"/>
        <w:pageBreakBefore w:val="0"/>
        <w:spacing w:line="44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（3）对本项目中标结果提出质疑的，为中标结果公告期限届满之日。</w:t>
      </w:r>
      <w:r/>
    </w:p>
    <w:p>
      <w:pPr>
        <w:ind w:firstLine="480"/>
        <w:keepLines w:val="0"/>
        <w:keepNext w:val="0"/>
        <w:pageBreakBefore w:val="0"/>
        <w:spacing w:line="44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29.4供应商提出质疑应当提交质疑函和必要的证明材料。质疑函的必备内容：</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（1）供应商的姓名或者名称、地址、邮编、联系人及联系电话；</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（3）获取采购文件的时间；</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（4）具体、明确的质疑事项和质疑事项相关的请求；</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（5）事实依据；</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（6）必要的法律依据；</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（7）提出质疑的日期；</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keepLines w:val="0"/>
        <w:keepNext w:val="0"/>
        <w:pageBreakBefore w:val="0"/>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30、投诉</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质疑供应商对答复不满意或采购人、采购代理机构未在规定时间内作出答复的，可在答复期满后15个工作日内向同级财政部门提起投诉。</w:t>
      </w:r>
      <w:r/>
    </w:p>
    <w:p>
      <w:pPr>
        <w:jc w:val="center"/>
        <w:keepLines/>
        <w:keepNext/>
        <w:spacing w:before="200" w:after="200"/>
        <w:widowControl w:val="off"/>
        <w:rPr>
          <w:rFonts w:ascii="Arial" w:hAnsi="Arial" w:eastAsia="Arial" w:cs="Arial"/>
          <w:color w:val="auto"/>
          <w:sz w:val="40"/>
          <w:szCs w:val="40"/>
          <w:highlight w:val="none"/>
          <w:lang w:val="en-US" w:eastAsia="zh-CN" w:bidi="ar-SA"/>
        </w:rPr>
        <w:outlineLvl w:val="0"/>
      </w:pPr>
      <w:r/>
      <w:bookmarkStart w:id="117" w:name="EB4d341233595e4bf8ad7006b4bd78d974"/>
      <w:r/>
      <w:bookmarkEnd w:id="117"/>
      <w:r/>
      <w:bookmarkStart w:id="118" w:name="_Toc81575201"/>
      <w:r/>
      <w:bookmarkStart w:id="119" w:name="_Toc81575164"/>
      <w:r/>
      <w:bookmarkStart w:id="120" w:name="_Hlk166141273"/>
      <w:r>
        <w:rPr>
          <w:rFonts w:hint="eastAsia"/>
          <w:color w:val="auto"/>
          <w:highlight w:val="none"/>
        </w:rPr>
        <w:br w:type="page" w:clear="all"/>
      </w:r>
      <w:bookmarkEnd w:id="118"/>
      <w:r/>
      <w:bookmarkEnd w:id="119"/>
      <w:r/>
      <w:bookmarkEnd w:id="120"/>
      <w:r/>
      <w:bookmarkStart w:id="121" w:name="_Toc81575169"/>
      <w:r/>
      <w:bookmarkStart w:id="122" w:name="_Toc81575206"/>
      <w:r/>
      <w:bookmarkStart w:id="123" w:name="_Toc2513"/>
      <w:r/>
      <w:bookmarkStart w:id="124" w:name="_Toc22098"/>
      <w:r/>
      <w:bookmarkStart w:id="125" w:name="_Toc31499"/>
      <w:r>
        <w:rPr>
          <w:rFonts w:hint="eastAsia" w:ascii="Calibri" w:hAnsi="Calibri" w:eastAsia="宋体" w:cs="Times New Roman"/>
          <w:b/>
          <w:color w:val="auto"/>
          <w:sz w:val="44"/>
          <w:szCs w:val="44"/>
          <w:highlight w:val="none"/>
          <w:lang w:val="en-US" w:eastAsia="zh-CN" w:bidi="ar-SA"/>
        </w:rPr>
        <w:t xml:space="preserve">第三章  资格审查及评标方法</w:t>
      </w:r>
      <w:r/>
    </w:p>
    <w:p>
      <w:pPr>
        <w:ind w:firstLine="482"/>
        <w:jc w:val="left"/>
        <w:spacing w:line="480" w:lineRule="exact"/>
        <w:rPr>
          <w:rFonts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 xml:space="preserve">一、资格审查</w:t>
      </w:r>
      <w:r/>
    </w:p>
    <w:p>
      <w:pPr>
        <w:ind w:firstLine="480"/>
        <w:jc w:val="left"/>
        <w:spacing w:line="480" w:lineRule="exact"/>
        <w:rPr>
          <w:rFonts w:hint="eastAsia" w:ascii="Times New Roman" w:hAnsi="Times New Roman" w:eastAsia="宋体" w:cs="仿宋"/>
          <w:color w:val="auto"/>
          <w:sz w:val="24"/>
          <w:highlight w:val="none"/>
        </w:rPr>
      </w:pPr>
      <w:r>
        <w:rPr>
          <w:rFonts w:hint="eastAsia" w:eastAsia="宋体" w:cs="Times New Roman"/>
          <w:color w:val="auto"/>
          <w:sz w:val="24"/>
          <w:szCs w:val="28"/>
          <w:highlight w:val="none"/>
        </w:rPr>
        <w:t xml:space="preserve">资格审查人员按照下列指标对各投标人的资格进行审查，未通过审查的为无效标，不参与评标。</w:t>
      </w:r>
      <w:r/>
    </w:p>
    <w:tbl>
      <w:tblPr>
        <w:tblStyle w:val="75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审查标准</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投标声明及承诺函</w:t>
            </w:r>
            <w:r/>
          </w:p>
        </w:tc>
        <w:tc>
          <w:tcPr>
            <w:tcW w:w="4246" w:type="dxa"/>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信用信息</w:t>
            </w:r>
            <w:r/>
          </w:p>
        </w:tc>
        <w:tc>
          <w:tcPr>
            <w:tcW w:w="4246" w:type="dxa"/>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auto"/>
                <w:highlight w:val="yellow"/>
                <w:lang w:val="en-US" w:eastAsia="zh-CN"/>
              </w:rPr>
            </w:pPr>
            <w:r>
              <w:rPr>
                <w:rFonts w:hint="eastAsia" w:ascii="Times New Roman" w:hAnsi="Times New Roman" w:eastAsia="宋体" w:cs="仿宋"/>
                <w:color w:val="auto"/>
              </w:rPr>
              <w:t xml:space="preserve">本项目特定资格要求</w:t>
            </w:r>
            <w:r/>
          </w:p>
        </w:tc>
        <w:tc>
          <w:tcPr>
            <w:tcW w:w="4246" w:type="dxa"/>
            <w:vAlign w:val="center"/>
            <w:textDirection w:val="lrTb"/>
            <w:noWrap w:val="false"/>
          </w:tcPr>
          <w:p>
            <w:pPr>
              <w:jc w:val="center"/>
              <w:spacing w:line="480" w:lineRule="exact"/>
              <w:rPr>
                <w:rFonts w:hint="eastAsia" w:ascii="Times New Roman" w:hAnsi="Times New Roman" w:eastAsia="宋体" w:cs="仿宋"/>
                <w:color w:val="auto"/>
                <w:highlight w:val="yellow"/>
                <w:lang w:val="en-US" w:eastAsia="zh-CN"/>
              </w:rPr>
            </w:pPr>
            <w:r>
              <w:rPr>
                <w:rFonts w:hint="eastAsia" w:ascii="Times New Roman" w:hAnsi="Times New Roman" w:eastAsia="宋体" w:cs="仿宋"/>
                <w:color w:val="auto"/>
                <w:highlight w:val="none"/>
              </w:rPr>
              <w:t xml:space="preserve">符合</w:t>
            </w:r>
            <w:r>
              <w:rPr>
                <w:rFonts w:hint="eastAsia" w:ascii="Times New Roman" w:hAnsi="Times New Roman" w:eastAsia="宋体" w:cs="仿宋"/>
                <w:color w:val="auto"/>
                <w:highlight w:val="none"/>
                <w:lang w:val="en-US" w:eastAsia="zh-CN"/>
              </w:rPr>
              <w:t xml:space="preserve">招标</w:t>
            </w:r>
            <w:r>
              <w:rPr>
                <w:rFonts w:hint="eastAsia" w:ascii="Times New Roman" w:hAnsi="Times New Roman" w:eastAsia="宋体" w:cs="仿宋"/>
                <w:color w:val="auto"/>
                <w:highlight w:val="none"/>
              </w:rPr>
              <w:t xml:space="preserve">文件要求</w:t>
            </w:r>
            <w:r/>
          </w:p>
        </w:tc>
      </w:tr>
    </w:tbl>
    <w:p>
      <w:pPr>
        <w:ind w:firstLine="482"/>
        <w:jc w:val="left"/>
        <w:spacing w:line="480" w:lineRule="exact"/>
        <w:rPr>
          <w:rFonts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 xml:space="preserve">二、符合性审查</w:t>
      </w:r>
      <w:r/>
    </w:p>
    <w:p>
      <w:pPr>
        <w:ind w:firstLine="480"/>
        <w:jc w:val="left"/>
        <w:spacing w:line="480" w:lineRule="exact"/>
        <w:rPr>
          <w:rFonts w:ascii="方正仿宋_GBK" w:eastAsia="方正仿宋_GBK" w:cs="Times New Roman"/>
          <w:color w:val="auto"/>
          <w:sz w:val="24"/>
          <w:highlight w:val="none"/>
        </w:rPr>
      </w:pPr>
      <w:r>
        <w:rPr>
          <w:rFonts w:hint="eastAsia" w:eastAsia="宋体" w:cs="Times New Roman"/>
          <w:color w:val="auto"/>
          <w:sz w:val="24"/>
          <w:szCs w:val="28"/>
          <w:highlight w:val="none"/>
        </w:rPr>
        <w:t xml:space="preserve">评标委员会对符合资格的投标人的投标文件进行符合性审查，未通过审查的为无效标，不再参与评审。</w:t>
      </w:r>
      <w:r/>
    </w:p>
    <w:tbl>
      <w:tblPr>
        <w:tblStyle w:val="75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审查标准</w:t>
            </w:r>
            <w:r/>
          </w:p>
        </w:tc>
      </w:tr>
      <w:tr>
        <w:trPr/>
        <w:tc>
          <w:tcPr>
            <w:tcW w:w="4364" w:type="dxa"/>
            <w:vAlign w:val="center"/>
            <w:textDirection w:val="lrTb"/>
            <w:noWrap w:val="false"/>
          </w:tcPr>
          <w:p>
            <w:pPr>
              <w:jc w:val="center"/>
              <w:spacing w:line="480" w:lineRule="exact"/>
              <w:rPr>
                <w:rFonts w:ascii="Times New Roman" w:hAnsi="Times New Roman" w:eastAsia="宋体" w:cs="仿宋"/>
                <w:color w:val="auto"/>
                <w:highlight w:val="none"/>
              </w:rPr>
            </w:pPr>
            <w:r>
              <w:rPr>
                <w:rFonts w:hint="eastAsia" w:ascii="Times New Roman" w:hAnsi="Times New Roman" w:eastAsia="宋体" w:cs="仿宋"/>
                <w:color w:val="auto"/>
                <w:highlight w:val="none"/>
              </w:rPr>
              <w:t xml:space="preserve">法人授权书</w:t>
            </w:r>
            <w:r/>
          </w:p>
        </w:tc>
        <w:tc>
          <w:tcPr>
            <w:tcW w:w="4304" w:type="dxa"/>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eastAsia="宋体" w:cs="仿宋"/>
                <w:color w:val="auto"/>
                <w:sz w:val="21"/>
                <w:szCs w:val="22"/>
                <w:lang w:val="en-US" w:eastAsia="zh-CN" w:bidi="ar-SA"/>
              </w:rPr>
            </w:pPr>
            <w:r>
              <w:rPr>
                <w:rFonts w:eastAsia="宋体" w:cs="Times New Roman"/>
                <w:color w:val="auto"/>
              </w:rPr>
              <w:t xml:space="preserve">开标一览表及投标报价</w:t>
            </w:r>
            <w:r/>
          </w:p>
        </w:tc>
        <w:tc>
          <w:tcPr>
            <w:tcW w:w="4304" w:type="dxa"/>
            <w:vAlign w:val="center"/>
            <w:textDirection w:val="lrTb"/>
            <w:noWrap w:val="false"/>
          </w:tcPr>
          <w:p>
            <w:pPr>
              <w:jc w:val="center"/>
              <w:spacing w:line="480" w:lineRule="exact"/>
              <w:rPr>
                <w:rFonts w:hint="eastAsia" w:ascii="Times New Roman" w:hAnsi="Times New Roman" w:eastAsia="宋体" w:cs="仿宋"/>
                <w:color w:val="auto"/>
                <w:sz w:val="21"/>
                <w:szCs w:val="22"/>
                <w:lang w:val="en-US" w:eastAsia="zh-CN" w:bidi="ar-SA"/>
              </w:rPr>
            </w:pPr>
            <w:r>
              <w:rPr>
                <w:rFonts w:eastAsia="宋体" w:cs="Times New Roman"/>
                <w:color w:val="auto"/>
              </w:rPr>
              <w:t xml:space="preserve">格式、填写要求符合招标文件规定</w:t>
            </w:r>
            <w:r/>
          </w:p>
        </w:tc>
      </w:tr>
      <w:tr>
        <w:trPr/>
        <w:tc>
          <w:tcPr>
            <w:tcW w:w="4364" w:type="dxa"/>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其他</w:t>
            </w:r>
            <w:r/>
          </w:p>
        </w:tc>
        <w:tc>
          <w:tcPr>
            <w:tcW w:w="4304" w:type="dxa"/>
            <w:vAlign w:val="center"/>
            <w:textDirection w:val="lrTb"/>
            <w:noWrap w:val="false"/>
          </w:tcPr>
          <w:p>
            <w:pPr>
              <w:jc w:val="center"/>
              <w:spacing w:line="480" w:lineRule="exact"/>
              <w:rPr>
                <w:rFonts w:hint="eastAsia" w:ascii="Times New Roman" w:hAnsi="Times New Roman" w:eastAsia="宋体" w:cs="仿宋"/>
                <w:color w:val="auto"/>
                <w:highlight w:val="none"/>
              </w:rPr>
            </w:pPr>
            <w:r>
              <w:rPr>
                <w:rFonts w:hint="eastAsia" w:ascii="Times New Roman" w:hAnsi="Times New Roman" w:eastAsia="宋体" w:cs="仿宋"/>
                <w:color w:val="auto"/>
                <w:highlight w:val="none"/>
              </w:rPr>
              <w:t xml:space="preserve">符合招标文件要求</w:t>
            </w:r>
            <w:r/>
          </w:p>
        </w:tc>
      </w:tr>
    </w:tbl>
    <w:p>
      <w:pPr>
        <w:ind w:firstLine="482"/>
        <w:jc w:val="left"/>
        <w:spacing w:line="480" w:lineRule="exact"/>
        <w:rPr>
          <w:rFonts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 xml:space="preserve">三、评标方法</w:t>
      </w:r>
      <w:r/>
    </w:p>
    <w:p>
      <w:pPr>
        <w:ind w:firstLine="480"/>
        <w:jc w:val="left"/>
        <w:spacing w:line="480" w:lineRule="exact"/>
        <w:rPr>
          <w:rFonts w:ascii="Times New Roman" w:hAnsi="Times New Roman" w:eastAsia="宋体" w:cs="仿宋"/>
          <w:color w:val="auto"/>
          <w:sz w:val="24"/>
          <w:highlight w:val="none"/>
        </w:rPr>
      </w:pPr>
      <w:r>
        <w:rPr>
          <w:rFonts w:hint="eastAsia" w:eastAsia="宋体" w:cs="Times New Roman"/>
          <w:color w:val="auto"/>
          <w:sz w:val="24"/>
          <w:szCs w:val="28"/>
          <w:highlight w:val="none"/>
        </w:rPr>
        <w:t xml:space="preserve">本项目采用综合评分法，评标结果按评审后得分由高到低顺序排列。得分相同的，</w:t>
      </w:r>
      <w:r>
        <w:rPr>
          <w:rFonts w:hint="eastAsia" w:eastAsia="宋体" w:cs="Times New Roman"/>
          <w:color w:val="auto"/>
          <w:sz w:val="24"/>
          <w:szCs w:val="28"/>
          <w:highlight w:val="none"/>
          <w:lang w:val="en-US" w:eastAsia="zh-CN"/>
        </w:rPr>
        <w:t xml:space="preserve">由采购人以抽签方式确定中标候选人排序。</w:t>
      </w:r>
      <w:r/>
    </w:p>
    <w:p>
      <w:pPr>
        <w:ind w:firstLine="480"/>
        <w:jc w:val="left"/>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综合评分保留至小数点后两位。</w:t>
      </w:r>
      <w:r/>
    </w:p>
    <w:p>
      <w:pPr>
        <w:ind w:firstLine="480"/>
        <w:jc w:val="left"/>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评标委员会根据评标后投标人排序推荐中标候选人，并形成评标报告。</w:t>
      </w:r>
      <w:r/>
    </w:p>
    <w:p>
      <w:pPr>
        <w:ind w:firstLine="482"/>
        <w:jc w:val="left"/>
        <w:spacing w:line="480" w:lineRule="exact"/>
        <w:rPr>
          <w:rFonts w:hint="eastAsia" w:ascii="Times New Roman" w:hAnsi="Times New Roman" w:eastAsia="宋体" w:cs="仿宋"/>
          <w:b/>
          <w:bCs/>
          <w:color w:val="auto"/>
          <w:sz w:val="24"/>
          <w:highlight w:val="none"/>
        </w:rPr>
      </w:pPr>
      <w:r>
        <w:rPr>
          <w:rFonts w:hint="eastAsia" w:ascii="Times New Roman" w:hAnsi="Times New Roman" w:eastAsia="宋体" w:cs="仿宋"/>
          <w:b/>
          <w:bCs/>
          <w:color w:val="auto"/>
          <w:sz w:val="24"/>
          <w:highlight w:val="none"/>
        </w:rPr>
        <w:t xml:space="preserve">四、评标标准</w:t>
      </w:r>
      <w:r/>
    </w:p>
    <w:tbl>
      <w:tblPr>
        <w:tblStyle w:val="751"/>
        <w:tblW w:w="9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801"/>
      </w:tblGrid>
      <w:tr>
        <w:trPr>
          <w:jc w:val="center"/>
          <w:trHeight w:val="572"/>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评审因素</w:t>
            </w:r>
            <w:r/>
          </w:p>
        </w:tc>
        <w:tc>
          <w:tcPr>
            <w:tcW w:w="1114"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分数</w:t>
            </w:r>
            <w:r/>
          </w:p>
        </w:tc>
        <w:tc>
          <w:tcPr>
            <w:tcW w:w="6801"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评审标准</w:t>
            </w:r>
            <w:r/>
          </w:p>
        </w:tc>
      </w:tr>
      <w:tr>
        <w:trPr>
          <w:jc w:val="center"/>
          <w:trHeight w:val="859"/>
        </w:trPr>
        <w:tc>
          <w:tcPr>
            <w:tcW w:w="140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技术响应-视频演示</w:t>
            </w:r>
            <w:r/>
          </w:p>
        </w:tc>
        <w:tc>
          <w:tcPr>
            <w:tcW w:w="1114"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15.00分</w:t>
            </w:r>
            <w:r/>
          </w:p>
        </w:tc>
        <w:tc>
          <w:tcPr>
            <w:tcW w:w="6801" w:type="dxa"/>
            <w:vAlign w:val="center"/>
            <w:textDirection w:val="lrTb"/>
            <w:noWrap w:val="false"/>
          </w:tcPr>
          <w:p>
            <w:pPr>
              <w:jc w:val="left"/>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视频演示：须由本项目供应商的项目负责人主持录制，视频须体现：对应供应商名称、项目团队人员、各设备装配对应功能训练场地的名称及室外活动场地，如***单位、***室；设备的功能介绍及使用等；名称相同的设施设备不可重复计取。评委结合各供应商提供的小视频进行打分：</w:t>
            </w:r>
            <w:r/>
          </w:p>
          <w:p>
            <w:pPr>
              <w:jc w:val="left"/>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1.能够全面满足招标文件采购需求要求的，且视频内容对应训练设施设备清单清晰、具体、丰富、解读功能细致准确、流畅，得15分；</w:t>
            </w:r>
            <w:r/>
          </w:p>
          <w:p>
            <w:pPr>
              <w:jc w:val="left"/>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2.能够基本满足招标文件采购需求要求的，且视频内容对应训练设施设备清单基本清晰，解读功能较为流畅，得10分；</w:t>
            </w:r>
            <w:r/>
          </w:p>
          <w:p>
            <w:pPr>
              <w:jc w:val="left"/>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3.能够基本满足招标文件采购需求要求的，但视频内容对应训练设施设备清单不清晰、不具体、解读功能晦涩含糊，得5分；</w:t>
            </w:r>
            <w:r/>
          </w:p>
          <w:p>
            <w:pPr>
              <w:jc w:val="left"/>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本项最高得15分，未提供不得分。</w:t>
            </w:r>
            <w:r/>
          </w:p>
          <w:p>
            <w:pPr>
              <w:jc w:val="left"/>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注：1.以上视频内容请上传至苏采云系统。</w:t>
            </w:r>
            <w:r/>
          </w:p>
          <w:p>
            <w:pPr>
              <w:jc w:val="left"/>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2.视频控制在10分钟以内</w:t>
            </w:r>
            <w:r/>
          </w:p>
        </w:tc>
      </w:tr>
      <w:tr>
        <w:trPr>
          <w:jc w:val="center"/>
          <w:trHeight w:val="859"/>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训练设备</w:t>
            </w:r>
            <w:r/>
          </w:p>
        </w:tc>
        <w:tc>
          <w:tcPr>
            <w:tcW w:w="11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lang w:eastAsia="zh-CN"/>
              </w:rPr>
              <w:t xml:space="preserve">分</w:t>
            </w:r>
            <w:r/>
          </w:p>
        </w:tc>
        <w:tc>
          <w:tcPr>
            <w:tcW w:w="6801" w:type="dxa"/>
            <w:vAlign w:val="center"/>
            <w:textDirection w:val="lrTb"/>
            <w:noWrap w:val="false"/>
          </w:tcPr>
          <w:p>
            <w:pPr>
              <w:jc w:val="left"/>
              <w:keepLines w:val="0"/>
              <w:keepNext w:val="0"/>
              <w:pageBreakBefore w:val="0"/>
              <w:spacing w:line="320" w:lineRule="exact"/>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1.康复评估设备：评估运动、认知、言语、生活自理等方面能力的评估量表、诊断评估设备和工具。</w:t>
            </w:r>
            <w:r/>
          </w:p>
          <w:p>
            <w:pPr>
              <w:jc w:val="left"/>
              <w:keepLines w:val="0"/>
              <w:keepNext w:val="0"/>
              <w:pageBreakBefore w:val="0"/>
              <w:spacing w:line="320" w:lineRule="exact"/>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2.康复训练设备：运动垫、PT床、木条台、楔形垫、巴氏球、滚筒、姿势矫正器、分指等基本训练器具；应配备站立架、起立架、踝关节矫正站立板、肋木等站立训练器具；应配备平衡木、步行器、阶梯、姿势镜、多功能组合箱等步行训练器具。</w:t>
            </w:r>
            <w:r/>
          </w:p>
          <w:p>
            <w:pPr>
              <w:jc w:val="left"/>
              <w:keepLines w:val="0"/>
              <w:keepNext w:val="0"/>
              <w:pageBreakBefore w:val="0"/>
              <w:spacing w:line="320" w:lineRule="exac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3.教学设备：打击乐器、玩教具、电脑、电视机、投影仪、电子琴（钢琴）、幼儿园教材、教育类图书、体育活动器材、生活自助器具等。</w:t>
            </w:r>
            <w:r/>
          </w:p>
          <w:p>
            <w:pPr>
              <w:jc w:val="left"/>
              <w:keepLines w:val="0"/>
              <w:keepNext w:val="0"/>
              <w:pageBreakBefore w:val="0"/>
              <w:spacing w:line="320" w:lineRule="exact"/>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4.其它设备：按人均4件的标准配备符合儿童训练特点的各类玩具和图书。配备家长培训所需的教学设备。</w:t>
            </w:r>
            <w:r/>
          </w:p>
          <w:p>
            <w:pPr>
              <w:jc w:val="left"/>
              <w:keepLines w:val="0"/>
              <w:keepNext w:val="0"/>
              <w:pageBreakBefore w:val="0"/>
              <w:spacing w:line="320" w:lineRule="exact"/>
              <w:rPr>
                <w:rFonts w:hint="eastAsia" w:ascii="宋体" w:hAnsi="宋体" w:eastAsia="宋体" w:cs="Times New Roman"/>
                <w:color w:val="auto"/>
                <w:sz w:val="18"/>
                <w:szCs w:val="18"/>
                <w:highlight w:val="none"/>
                <w:lang w:eastAsia="zh-CN"/>
              </w:rPr>
            </w:pPr>
            <w:r>
              <w:rPr>
                <w:rFonts w:hint="eastAsia" w:ascii="宋体" w:hAnsi="宋体" w:eastAsia="宋体" w:cs="Times New Roman"/>
                <w:color w:val="auto"/>
                <w:sz w:val="18"/>
                <w:szCs w:val="18"/>
                <w:highlight w:val="none"/>
              </w:rPr>
              <w:t xml:space="preserve">注</w:t>
            </w:r>
            <w:r>
              <w:rPr>
                <w:rFonts w:hint="eastAsia" w:ascii="宋体" w:hAnsi="宋体" w:eastAsia="宋体" w:cs="Times New Roman"/>
                <w:color w:val="auto"/>
                <w:sz w:val="18"/>
                <w:szCs w:val="18"/>
                <w:highlight w:val="none"/>
                <w:lang w:eastAsia="zh-CN"/>
              </w:rPr>
              <w:t xml:space="preserve">：</w:t>
            </w:r>
            <w:r>
              <w:rPr>
                <w:rFonts w:hint="eastAsia" w:ascii="宋体" w:hAnsi="宋体" w:eastAsia="宋体" w:cs="Times New Roman"/>
                <w:color w:val="auto"/>
                <w:sz w:val="18"/>
                <w:szCs w:val="18"/>
                <w:highlight w:val="none"/>
              </w:rPr>
              <w:t xml:space="preserve">1.收训儿童人数暂按</w:t>
            </w:r>
            <w:r>
              <w:rPr>
                <w:rFonts w:hint="eastAsia" w:ascii="宋体" w:hAnsi="宋体" w:cs="Times New Roman"/>
                <w:color w:val="auto"/>
                <w:sz w:val="18"/>
                <w:szCs w:val="18"/>
                <w:highlight w:val="none"/>
                <w:lang w:val="en-US" w:eastAsia="zh-CN"/>
              </w:rPr>
              <w:t xml:space="preserve">10</w:t>
            </w:r>
            <w:r>
              <w:rPr>
                <w:rFonts w:hint="eastAsia" w:ascii="宋体" w:hAnsi="宋体" w:eastAsia="宋体" w:cs="Times New Roman"/>
                <w:color w:val="auto"/>
                <w:sz w:val="18"/>
                <w:szCs w:val="18"/>
                <w:highlight w:val="none"/>
              </w:rPr>
              <w:t xml:space="preserve">0名儿童考虑</w:t>
            </w:r>
            <w:r>
              <w:rPr>
                <w:rFonts w:hint="eastAsia" w:ascii="宋体" w:hAnsi="宋体" w:cs="Times New Roman"/>
                <w:color w:val="auto"/>
                <w:sz w:val="18"/>
                <w:szCs w:val="18"/>
                <w:highlight w:val="none"/>
                <w:lang w:val="en-US" w:eastAsia="zh-CN"/>
              </w:rPr>
              <w:t xml:space="preserve">进行评分</w:t>
            </w:r>
            <w:r>
              <w:rPr>
                <w:rFonts w:hint="eastAsia" w:ascii="宋体" w:hAnsi="宋体" w:eastAsia="宋体" w:cs="Times New Roman"/>
                <w:color w:val="auto"/>
                <w:sz w:val="18"/>
                <w:szCs w:val="18"/>
                <w:highlight w:val="none"/>
                <w:lang w:eastAsia="zh-CN"/>
              </w:rPr>
              <w:t xml:space="preserve">；</w:t>
            </w:r>
            <w:r>
              <w:rPr>
                <w:rFonts w:hint="eastAsia" w:ascii="宋体" w:hAnsi="宋体" w:eastAsia="宋体" w:cs="Times New Roman"/>
                <w:color w:val="auto"/>
                <w:sz w:val="18"/>
                <w:szCs w:val="18"/>
                <w:highlight w:val="none"/>
              </w:rPr>
              <w:t xml:space="preserve">2.上述条件1-3每满足一条得4分，第4小项满足的得3分，本项最高得15分。上述条件中1-3项，请各供应商在响应文件中提供上述设备材料图片、设备产品合格证或质量检测合格证明、相关购置清单发票(如为受捐或主管部门支持康复事业等非自行购买方式的可提供受捐证明或收货证明)等证明材料</w:t>
            </w:r>
            <w:r>
              <w:rPr>
                <w:rFonts w:hint="eastAsia" w:ascii="宋体" w:hAnsi="宋体" w:eastAsia="宋体" w:cs="Times New Roman"/>
                <w:color w:val="auto"/>
                <w:sz w:val="18"/>
                <w:szCs w:val="18"/>
                <w:highlight w:val="none"/>
                <w:lang w:eastAsia="zh-CN"/>
              </w:rPr>
              <w:t xml:space="preserve">；</w:t>
            </w:r>
            <w:r>
              <w:rPr>
                <w:rFonts w:hint="eastAsia" w:ascii="宋体" w:hAnsi="宋体" w:eastAsia="宋体" w:cs="Times New Roman"/>
                <w:color w:val="auto"/>
                <w:sz w:val="18"/>
                <w:szCs w:val="18"/>
                <w:highlight w:val="none"/>
              </w:rPr>
              <w:t xml:space="preserve">第4小项，请各供应商在响应文件中提供上述设备材料图片等。少提供或不提供均不得分</w:t>
            </w:r>
            <w:r>
              <w:rPr>
                <w:rFonts w:hint="eastAsia" w:ascii="宋体" w:hAnsi="宋体" w:eastAsia="宋体" w:cs="Times New Roman"/>
                <w:color w:val="auto"/>
                <w:sz w:val="18"/>
                <w:szCs w:val="18"/>
                <w:highlight w:val="none"/>
                <w:lang w:eastAsia="zh-CN"/>
              </w:rPr>
              <w:t xml:space="preserve">。</w:t>
            </w:r>
            <w:r/>
          </w:p>
        </w:tc>
      </w:tr>
      <w:tr>
        <w:trPr>
          <w:jc w:val="center"/>
          <w:trHeight w:val="1517"/>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企业</w:t>
            </w:r>
            <w:r/>
          </w:p>
          <w:p>
            <w:pPr>
              <w:jc w:val="center"/>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业绩</w:t>
            </w:r>
            <w:r/>
          </w:p>
        </w:tc>
        <w:tc>
          <w:tcPr>
            <w:tcW w:w="1114"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.00分</w:t>
            </w:r>
            <w:r/>
          </w:p>
        </w:tc>
        <w:tc>
          <w:tcPr>
            <w:tcW w:w="6801" w:type="dxa"/>
            <w:vAlign w:val="center"/>
            <w:textDirection w:val="lrTb"/>
            <w:noWrap w:val="false"/>
          </w:tcPr>
          <w:p>
            <w:pPr>
              <w:jc w:val="left"/>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2022年1月1日以来（</w:t>
            </w:r>
            <w:r>
              <w:rPr>
                <w:rFonts w:ascii="宋体" w:hAnsi="宋体" w:eastAsia="宋体" w:cs="宋体"/>
                <w:color w:val="auto"/>
                <w:sz w:val="18"/>
                <w:szCs w:val="18"/>
                <w:highlight w:val="none"/>
              </w:rPr>
              <w:t xml:space="preserve">以合同签订时间为准</w:t>
            </w:r>
            <w:r>
              <w:rPr>
                <w:rFonts w:hint="eastAsia" w:ascii="宋体" w:hAnsi="宋体" w:eastAsia="宋体" w:cs="宋体"/>
                <w:color w:val="auto"/>
                <w:sz w:val="18"/>
                <w:szCs w:val="18"/>
                <w:highlight w:val="none"/>
              </w:rPr>
              <w:t xml:space="preserve">）；</w:t>
            </w:r>
            <w:r>
              <w:rPr>
                <w:rFonts w:ascii="宋体" w:hAnsi="宋体" w:eastAsia="宋体" w:cs="宋体"/>
                <w:color w:val="auto"/>
                <w:sz w:val="18"/>
                <w:szCs w:val="18"/>
                <w:highlight w:val="none"/>
              </w:rPr>
              <w:t xml:space="preserve">供应商承接过类似残疾儿童康复服务项目的，每有一个业绩得</w:t>
            </w:r>
            <w:r>
              <w:rPr>
                <w:rFonts w:hint="eastAsia" w:ascii="宋体" w:hAnsi="宋体" w:eastAsia="宋体" w:cs="宋体"/>
                <w:color w:val="auto"/>
                <w:sz w:val="18"/>
                <w:szCs w:val="18"/>
                <w:highlight w:val="none"/>
              </w:rPr>
              <w:t xml:space="preserve">2</w:t>
            </w:r>
            <w:r>
              <w:rPr>
                <w:rFonts w:hint="eastAsia" w:ascii="宋体" w:hAnsi="宋体" w:eastAsia="宋体" w:cs="宋体"/>
                <w:color w:val="auto"/>
                <w:sz w:val="18"/>
                <w:szCs w:val="18"/>
                <w:highlight w:val="none"/>
                <w:lang w:val="en-US" w:eastAsia="zh-CN"/>
              </w:rPr>
              <w:t xml:space="preserve">.5</w:t>
            </w:r>
            <w:r>
              <w:rPr>
                <w:rFonts w:ascii="宋体" w:hAnsi="宋体" w:eastAsia="宋体" w:cs="宋体"/>
                <w:color w:val="auto"/>
                <w:sz w:val="18"/>
                <w:szCs w:val="18"/>
                <w:highlight w:val="none"/>
              </w:rPr>
              <w:t xml:space="preserve">分，本项最高得</w:t>
            </w:r>
            <w:r>
              <w:rPr>
                <w:rFonts w:hint="eastAsia" w:ascii="宋体" w:hAnsi="宋体" w:eastAsia="宋体" w:cs="宋体"/>
                <w:color w:val="auto"/>
                <w:sz w:val="18"/>
                <w:szCs w:val="18"/>
                <w:highlight w:val="none"/>
                <w:lang w:val="en-US" w:eastAsia="zh-CN"/>
              </w:rPr>
              <w:t xml:space="preserve">5</w:t>
            </w:r>
            <w:r>
              <w:rPr>
                <w:rFonts w:ascii="宋体" w:hAnsi="宋体" w:eastAsia="宋体" w:cs="宋体"/>
                <w:color w:val="auto"/>
                <w:sz w:val="18"/>
                <w:szCs w:val="18"/>
                <w:highlight w:val="none"/>
              </w:rPr>
              <w:t xml:space="preserve">分。（注：1、以供应商响应文件中提供合同原件扫描件为准，未按要求提供上述证明材料的不得分。2、上述业绩不得为个人或家庭委托业绩</w:t>
            </w:r>
            <w:r>
              <w:rPr>
                <w:rFonts w:hint="eastAsia" w:ascii="宋体" w:hAnsi="宋体" w:eastAsia="宋体" w:cs="宋体"/>
                <w:color w:val="auto"/>
                <w:sz w:val="18"/>
                <w:szCs w:val="18"/>
                <w:highlight w:val="none"/>
              </w:rPr>
              <w:t xml:space="preserve">。3、中标人提供的上述证明材料随中标结果同步公开。</w:t>
            </w:r>
            <w:r>
              <w:rPr>
                <w:rFonts w:ascii="宋体" w:hAnsi="宋体" w:eastAsia="宋体" w:cs="宋体"/>
                <w:color w:val="auto"/>
                <w:sz w:val="18"/>
                <w:szCs w:val="18"/>
                <w:highlight w:val="none"/>
              </w:rPr>
              <w:t xml:space="preserve">）</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项目组成员证书</w:t>
            </w:r>
            <w:r/>
          </w:p>
        </w:tc>
        <w:tc>
          <w:tcPr>
            <w:tcW w:w="1114"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.00分</w:t>
            </w:r>
            <w:r/>
          </w:p>
        </w:tc>
        <w:tc>
          <w:tcPr>
            <w:tcW w:w="6801" w:type="dxa"/>
            <w:vAlign w:val="center"/>
            <w:textDirection w:val="lrTb"/>
            <w:noWrap w:val="false"/>
          </w:tcPr>
          <w:p>
            <w:pPr>
              <w:jc w:val="left"/>
              <w:keepLines w:val="0"/>
              <w:keepNext w:val="0"/>
              <w:pageBreakBefore w:val="0"/>
              <w:spacing w:line="300" w:lineRule="exact"/>
              <w:widowControl/>
              <w:rPr>
                <w:rFonts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w:t>
            </w:r>
            <w:r>
              <w:rPr>
                <w:rFonts w:ascii="宋体" w:hAnsi="宋体" w:eastAsia="宋体" w:cs="宋体"/>
                <w:color w:val="auto"/>
                <w:sz w:val="18"/>
                <w:szCs w:val="18"/>
                <w:highlight w:val="none"/>
                <w:lang w:val="en-US" w:eastAsia="zh-CN"/>
              </w:rPr>
              <w:t xml:space="preserve">人员配备</w:t>
            </w:r>
            <w:r>
              <w:rPr>
                <w:rFonts w:hint="eastAsia" w:ascii="宋体" w:hAnsi="宋体" w:eastAsia="宋体" w:cs="宋体"/>
                <w:color w:val="auto"/>
                <w:sz w:val="18"/>
                <w:szCs w:val="18"/>
                <w:highlight w:val="none"/>
                <w:lang w:val="en-US" w:eastAsia="zh-CN"/>
              </w:rPr>
              <w:t xml:space="preserve">（本项最高得8分）：</w:t>
            </w:r>
            <w:r>
              <w:rPr>
                <w:rFonts w:ascii="宋体" w:hAnsi="宋体" w:eastAsia="宋体" w:cs="宋体"/>
                <w:color w:val="auto"/>
                <w:sz w:val="18"/>
                <w:szCs w:val="18"/>
                <w:highlight w:val="none"/>
                <w:lang w:val="en-US" w:eastAsia="zh-CN"/>
              </w:rPr>
              <w:t xml:space="preserve">①供应商</w:t>
            </w:r>
            <w:r>
              <w:rPr>
                <w:rFonts w:hint="eastAsia" w:ascii="宋体" w:hAnsi="宋体" w:eastAsia="宋体" w:cs="宋体"/>
                <w:color w:val="auto"/>
                <w:sz w:val="18"/>
                <w:szCs w:val="18"/>
                <w:highlight w:val="none"/>
                <w:lang w:val="en-US" w:eastAsia="zh-CN"/>
              </w:rPr>
              <w:t xml:space="preserve">至少配备1名机构管理人员（业务主管），得1分；</w:t>
            </w:r>
            <w:r>
              <w:rPr>
                <w:rFonts w:ascii="宋体" w:hAnsi="宋体" w:eastAsia="宋体" w:cs="宋体"/>
                <w:color w:val="auto"/>
                <w:sz w:val="18"/>
                <w:szCs w:val="18"/>
                <w:highlight w:val="none"/>
                <w:lang w:val="en-US" w:eastAsia="zh-CN"/>
              </w:rPr>
              <w:t xml:space="preserve">②</w:t>
            </w:r>
            <w:r>
              <w:rPr>
                <w:rFonts w:hint="eastAsia" w:ascii="宋体" w:hAnsi="宋体" w:eastAsia="宋体" w:cs="宋体"/>
                <w:color w:val="auto"/>
                <w:sz w:val="18"/>
                <w:szCs w:val="18"/>
                <w:highlight w:val="none"/>
                <w:lang w:val="en-US" w:eastAsia="zh-CN"/>
              </w:rPr>
              <w:t xml:space="preserve">至少配备1名康复临床医师的，得1分，每增加一名上述人员加1分，本项最高得3分</w:t>
            </w:r>
            <w:r>
              <w:rPr>
                <w:rFonts w:ascii="宋体" w:hAnsi="宋体" w:eastAsia="宋体" w:cs="宋体"/>
                <w:color w:val="auto"/>
                <w:sz w:val="18"/>
                <w:szCs w:val="18"/>
                <w:highlight w:val="none"/>
                <w:lang w:val="en-US" w:eastAsia="zh-CN"/>
              </w:rPr>
              <w:t xml:space="preserve">；③</w:t>
            </w:r>
            <w:r>
              <w:rPr>
                <w:rFonts w:hint="eastAsia" w:ascii="宋体" w:hAnsi="宋体" w:eastAsia="宋体" w:cs="宋体"/>
                <w:color w:val="auto"/>
                <w:sz w:val="18"/>
                <w:szCs w:val="18"/>
                <w:highlight w:val="none"/>
                <w:lang w:val="en-US" w:eastAsia="zh-CN"/>
              </w:rPr>
              <w:t xml:space="preserve">至少配备1名康复治疗师的，得1分，每增加一名上述人员加1分，本项最高得2分；④卫生保健医生应具备中专以上学历，取得相关资质，并接受相关培训的，得1分。⑤保育员具备高中以上学历，并受过幼儿保育职业培训的，得1分。                                                                                                                       </w:t>
            </w:r>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2.</w:t>
            </w:r>
            <w:r>
              <w:rPr>
                <w:rFonts w:ascii="宋体" w:hAnsi="宋体" w:eastAsia="宋体" w:cs="宋体"/>
                <w:color w:val="auto"/>
                <w:sz w:val="18"/>
                <w:szCs w:val="18"/>
                <w:highlight w:val="none"/>
                <w:lang w:val="en-US" w:eastAsia="zh-CN"/>
              </w:rPr>
              <w:t xml:space="preserve">人员组成</w:t>
            </w:r>
            <w:r>
              <w:rPr>
                <w:rFonts w:hint="eastAsia" w:ascii="宋体" w:hAnsi="宋体" w:eastAsia="宋体" w:cs="宋体"/>
                <w:color w:val="auto"/>
                <w:sz w:val="18"/>
                <w:szCs w:val="18"/>
                <w:highlight w:val="none"/>
                <w:lang w:val="en-US" w:eastAsia="zh-CN"/>
              </w:rPr>
              <w:t xml:space="preserve">（</w:t>
            </w:r>
            <w:r>
              <w:rPr>
                <w:rFonts w:ascii="宋体" w:hAnsi="宋体" w:eastAsia="宋体" w:cs="宋体"/>
                <w:color w:val="auto"/>
                <w:sz w:val="18"/>
                <w:szCs w:val="18"/>
                <w:highlight w:val="none"/>
                <w:lang w:val="en-US" w:eastAsia="zh-CN"/>
              </w:rPr>
              <w:t xml:space="preserve">本项最</w:t>
            </w:r>
            <w:r>
              <w:rPr>
                <w:rFonts w:hint="eastAsia" w:ascii="宋体" w:hAnsi="宋体" w:eastAsia="宋体" w:cs="宋体"/>
                <w:color w:val="auto"/>
                <w:sz w:val="18"/>
                <w:szCs w:val="18"/>
                <w:highlight w:val="none"/>
                <w:lang w:val="en-US" w:eastAsia="zh-CN"/>
              </w:rPr>
              <w:t xml:space="preserve">高</w:t>
            </w:r>
            <w:r>
              <w:rPr>
                <w:rFonts w:ascii="宋体" w:hAnsi="宋体" w:eastAsia="宋体" w:cs="宋体"/>
                <w:color w:val="auto"/>
                <w:sz w:val="18"/>
                <w:szCs w:val="18"/>
                <w:highlight w:val="none"/>
                <w:lang w:val="en-US" w:eastAsia="zh-CN"/>
              </w:rPr>
              <w:t xml:space="preserve">得</w:t>
            </w:r>
            <w:r>
              <w:rPr>
                <w:rFonts w:hint="eastAsia" w:ascii="宋体" w:hAnsi="宋体" w:eastAsia="宋体" w:cs="宋体"/>
                <w:color w:val="auto"/>
                <w:sz w:val="18"/>
                <w:szCs w:val="18"/>
                <w:highlight w:val="none"/>
                <w:lang w:val="en-US" w:eastAsia="zh-CN"/>
              </w:rPr>
              <w:t xml:space="preserve">5</w:t>
            </w:r>
            <w:r>
              <w:rPr>
                <w:rFonts w:ascii="宋体" w:hAnsi="宋体" w:eastAsia="宋体" w:cs="宋体"/>
                <w:color w:val="auto"/>
                <w:sz w:val="18"/>
                <w:szCs w:val="18"/>
                <w:highlight w:val="none"/>
                <w:lang w:val="en-US" w:eastAsia="zh-CN"/>
              </w:rPr>
              <w:t xml:space="preserve">分</w:t>
            </w:r>
            <w:r>
              <w:rPr>
                <w:rFonts w:hint="eastAsia" w:ascii="宋体" w:hAnsi="宋体" w:eastAsia="宋体" w:cs="宋体"/>
                <w:color w:val="auto"/>
                <w:sz w:val="18"/>
                <w:szCs w:val="18"/>
                <w:highlight w:val="none"/>
                <w:lang w:val="en-US" w:eastAsia="zh-CN"/>
              </w:rPr>
              <w:t xml:space="preserve">）：</w:t>
            </w:r>
            <w:r>
              <w:rPr>
                <w:rFonts w:ascii="宋体" w:hAnsi="宋体" w:eastAsia="宋体" w:cs="宋体"/>
                <w:color w:val="auto"/>
                <w:sz w:val="18"/>
                <w:szCs w:val="18"/>
                <w:highlight w:val="none"/>
                <w:lang w:val="en-US" w:eastAsia="zh-CN"/>
              </w:rPr>
              <w:t xml:space="preserve">①</w:t>
            </w:r>
            <w:r>
              <w:rPr>
                <w:rFonts w:hint="eastAsia" w:ascii="宋体" w:hAnsi="宋体" w:eastAsia="宋体" w:cs="宋体"/>
                <w:color w:val="auto"/>
                <w:sz w:val="18"/>
                <w:szCs w:val="18"/>
                <w:highlight w:val="none"/>
                <w:lang w:val="en-US" w:eastAsia="zh-CN"/>
              </w:rPr>
              <w:t xml:space="preserve">肢体康复医师（含业务主管）、康复训练人员、教师不低于机构内职工总数的70%的，</w:t>
            </w:r>
            <w:r>
              <w:rPr>
                <w:rFonts w:ascii="宋体" w:hAnsi="宋体" w:eastAsia="宋体" w:cs="宋体"/>
                <w:color w:val="auto"/>
                <w:sz w:val="18"/>
                <w:szCs w:val="18"/>
                <w:highlight w:val="none"/>
                <w:lang w:val="en-US" w:eastAsia="zh-CN"/>
              </w:rPr>
              <w:t xml:space="preserve">得</w:t>
            </w:r>
            <w:r>
              <w:rPr>
                <w:rFonts w:hint="eastAsia" w:ascii="宋体" w:hAnsi="宋体" w:eastAsia="宋体" w:cs="宋体"/>
                <w:color w:val="auto"/>
                <w:sz w:val="18"/>
                <w:szCs w:val="18"/>
                <w:highlight w:val="none"/>
                <w:lang w:val="en-US" w:eastAsia="zh-CN"/>
              </w:rPr>
              <w:t xml:space="preserve">2分</w:t>
            </w:r>
            <w:r>
              <w:rPr>
                <w:rFonts w:ascii="宋体" w:hAnsi="宋体" w:eastAsia="宋体" w:cs="宋体"/>
                <w:color w:val="auto"/>
                <w:sz w:val="18"/>
                <w:szCs w:val="18"/>
                <w:highlight w:val="none"/>
                <w:lang w:val="en-US" w:eastAsia="zh-CN"/>
              </w:rPr>
              <w:t xml:space="preserve">；②肢体康复医师与残疾儿童比例不低于1:20</w:t>
            </w:r>
            <w:r>
              <w:rPr>
                <w:rFonts w:hint="eastAsia" w:ascii="宋体" w:hAnsi="宋体" w:eastAsia="宋体" w:cs="宋体"/>
                <w:color w:val="auto"/>
                <w:sz w:val="18"/>
                <w:szCs w:val="18"/>
                <w:highlight w:val="none"/>
                <w:lang w:val="en-US" w:eastAsia="zh-CN"/>
              </w:rPr>
              <w:t xml:space="preserve">的</w:t>
            </w:r>
            <w:r>
              <w:rPr>
                <w:rFonts w:ascii="宋体" w:hAnsi="宋体" w:eastAsia="宋体" w:cs="宋体"/>
                <w:color w:val="auto"/>
                <w:sz w:val="18"/>
                <w:szCs w:val="18"/>
                <w:highlight w:val="none"/>
                <w:lang w:val="en-US" w:eastAsia="zh-CN"/>
              </w:rPr>
              <w:t xml:space="preserve">，得</w:t>
            </w:r>
            <w:r>
              <w:rPr>
                <w:rFonts w:hint="eastAsia" w:ascii="宋体" w:hAnsi="宋体" w:eastAsia="宋体" w:cs="宋体"/>
                <w:color w:val="auto"/>
                <w:sz w:val="18"/>
                <w:szCs w:val="18"/>
                <w:highlight w:val="none"/>
                <w:lang w:val="en-US" w:eastAsia="zh-CN"/>
              </w:rPr>
              <w:t xml:space="preserve">1分</w:t>
            </w:r>
            <w:r>
              <w:rPr>
                <w:rFonts w:ascii="宋体" w:hAnsi="宋体" w:eastAsia="宋体" w:cs="宋体"/>
                <w:color w:val="auto"/>
                <w:sz w:val="18"/>
                <w:szCs w:val="18"/>
                <w:highlight w:val="none"/>
                <w:lang w:val="en-US" w:eastAsia="zh-CN"/>
              </w:rPr>
              <w:t xml:space="preserve">；③</w:t>
            </w:r>
            <w:r>
              <w:rPr>
                <w:rFonts w:hint="eastAsia" w:ascii="宋体" w:hAnsi="宋体" w:eastAsia="宋体" w:cs="宋体"/>
                <w:color w:val="auto"/>
                <w:sz w:val="18"/>
                <w:szCs w:val="18"/>
                <w:highlight w:val="none"/>
                <w:lang w:val="en-US" w:eastAsia="zh-CN"/>
              </w:rPr>
              <w:t xml:space="preserve">肢体康复治疗师与残疾儿童比例不低于1:8的</w:t>
            </w:r>
            <w:r>
              <w:rPr>
                <w:rFonts w:ascii="宋体" w:hAnsi="宋体" w:eastAsia="宋体" w:cs="宋体"/>
                <w:color w:val="auto"/>
                <w:sz w:val="18"/>
                <w:szCs w:val="18"/>
                <w:highlight w:val="none"/>
                <w:lang w:val="en-US" w:eastAsia="zh-CN"/>
              </w:rPr>
              <w:t xml:space="preserve">，得</w:t>
            </w:r>
            <w:r>
              <w:rPr>
                <w:rFonts w:hint="eastAsia" w:ascii="宋体" w:hAnsi="宋体" w:eastAsia="宋体" w:cs="宋体"/>
                <w:color w:val="auto"/>
                <w:sz w:val="18"/>
                <w:szCs w:val="18"/>
                <w:highlight w:val="none"/>
                <w:lang w:val="en-US" w:eastAsia="zh-CN"/>
              </w:rPr>
              <w:t xml:space="preserve">1分</w:t>
            </w:r>
            <w:r>
              <w:rPr>
                <w:rFonts w:ascii="宋体" w:hAnsi="宋体" w:eastAsia="宋体" w:cs="宋体"/>
                <w:color w:val="auto"/>
                <w:sz w:val="18"/>
                <w:szCs w:val="18"/>
                <w:highlight w:val="none"/>
                <w:lang w:val="en-US" w:eastAsia="zh-CN"/>
              </w:rPr>
              <w:t xml:space="preserve">；④</w:t>
            </w:r>
            <w:r>
              <w:rPr>
                <w:rFonts w:hint="eastAsia" w:ascii="宋体" w:hAnsi="宋体" w:eastAsia="宋体" w:cs="宋体"/>
                <w:color w:val="auto"/>
                <w:sz w:val="18"/>
                <w:szCs w:val="18"/>
                <w:highlight w:val="none"/>
                <w:lang w:val="en-US" w:eastAsia="zh-CN"/>
              </w:rPr>
              <w:t xml:space="preserve">教师与残疾儿童比例不低于1:10的</w:t>
            </w:r>
            <w:r>
              <w:rPr>
                <w:rFonts w:ascii="宋体" w:hAnsi="宋体" w:eastAsia="宋体" w:cs="宋体"/>
                <w:color w:val="auto"/>
                <w:sz w:val="18"/>
                <w:szCs w:val="18"/>
                <w:highlight w:val="none"/>
                <w:lang w:val="en-US" w:eastAsia="zh-CN"/>
              </w:rPr>
              <w:t xml:space="preserve">，得</w:t>
            </w:r>
            <w:r>
              <w:rPr>
                <w:rFonts w:hint="eastAsia" w:ascii="宋体" w:hAnsi="宋体" w:eastAsia="宋体" w:cs="宋体"/>
                <w:color w:val="auto"/>
                <w:sz w:val="18"/>
                <w:szCs w:val="18"/>
                <w:highlight w:val="none"/>
                <w:lang w:val="en-US" w:eastAsia="zh-CN"/>
              </w:rPr>
              <w:t xml:space="preserve">1分。</w:t>
            </w:r>
            <w:r/>
          </w:p>
          <w:p>
            <w:pPr>
              <w:jc w:val="left"/>
              <w:keepLines w:val="0"/>
              <w:keepNext w:val="0"/>
              <w:pageBreakBefore w:val="0"/>
              <w:spacing w:line="320" w:lineRule="exact"/>
              <w:widowControl/>
              <w:rPr>
                <w:rFonts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w:t>
            </w:r>
            <w:r>
              <w:rPr>
                <w:rFonts w:ascii="宋体" w:hAnsi="宋体" w:eastAsia="宋体" w:cs="宋体"/>
                <w:color w:val="auto"/>
                <w:sz w:val="18"/>
                <w:szCs w:val="18"/>
                <w:highlight w:val="none"/>
                <w:lang w:val="en-US" w:eastAsia="zh-CN"/>
              </w:rPr>
              <w:t xml:space="preserve">资历要求</w:t>
            </w:r>
            <w:r>
              <w:rPr>
                <w:rFonts w:hint="eastAsia" w:ascii="宋体" w:hAnsi="宋体" w:eastAsia="宋体" w:cs="宋体"/>
                <w:color w:val="auto"/>
                <w:sz w:val="18"/>
                <w:szCs w:val="18"/>
                <w:highlight w:val="none"/>
                <w:lang w:val="en-US" w:eastAsia="zh-CN"/>
              </w:rPr>
              <w:t xml:space="preserve">（</w:t>
            </w:r>
            <w:r>
              <w:rPr>
                <w:rFonts w:ascii="宋体" w:hAnsi="宋体" w:eastAsia="宋体" w:cs="宋体"/>
                <w:color w:val="auto"/>
                <w:sz w:val="18"/>
                <w:szCs w:val="18"/>
                <w:highlight w:val="none"/>
                <w:lang w:val="en-US" w:eastAsia="zh-CN"/>
              </w:rPr>
              <w:t xml:space="preserve">本项最</w:t>
            </w:r>
            <w:r>
              <w:rPr>
                <w:rFonts w:hint="eastAsia" w:ascii="宋体" w:hAnsi="宋体" w:eastAsia="宋体" w:cs="宋体"/>
                <w:color w:val="auto"/>
                <w:sz w:val="18"/>
                <w:szCs w:val="18"/>
                <w:highlight w:val="none"/>
                <w:lang w:val="en-US" w:eastAsia="zh-CN"/>
              </w:rPr>
              <w:t xml:space="preserve">高</w:t>
            </w:r>
            <w:r>
              <w:rPr>
                <w:rFonts w:ascii="宋体" w:hAnsi="宋体" w:eastAsia="宋体" w:cs="宋体"/>
                <w:color w:val="auto"/>
                <w:sz w:val="18"/>
                <w:szCs w:val="18"/>
                <w:highlight w:val="none"/>
                <w:lang w:val="en-US" w:eastAsia="zh-CN"/>
              </w:rPr>
              <w:t xml:space="preserve">得</w:t>
            </w:r>
            <w:r>
              <w:rPr>
                <w:rFonts w:hint="eastAsia" w:ascii="宋体" w:hAnsi="宋体" w:eastAsia="宋体" w:cs="宋体"/>
                <w:color w:val="auto"/>
                <w:sz w:val="18"/>
                <w:szCs w:val="18"/>
                <w:highlight w:val="none"/>
                <w:lang w:val="en-US" w:eastAsia="zh-CN"/>
              </w:rPr>
              <w:t xml:space="preserve">5</w:t>
            </w:r>
            <w:r>
              <w:rPr>
                <w:rFonts w:ascii="宋体" w:hAnsi="宋体" w:eastAsia="宋体" w:cs="宋体"/>
                <w:color w:val="auto"/>
                <w:sz w:val="18"/>
                <w:szCs w:val="18"/>
                <w:highlight w:val="none"/>
                <w:lang w:val="en-US" w:eastAsia="zh-CN"/>
              </w:rPr>
              <w:t xml:space="preserve">分</w:t>
            </w:r>
            <w:r>
              <w:rPr>
                <w:rFonts w:hint="eastAsia" w:ascii="宋体" w:hAnsi="宋体" w:eastAsia="宋体" w:cs="宋体"/>
                <w:color w:val="auto"/>
                <w:sz w:val="18"/>
                <w:szCs w:val="18"/>
                <w:highlight w:val="none"/>
                <w:lang w:val="en-US" w:eastAsia="zh-CN"/>
              </w:rPr>
              <w:t xml:space="preserve">）：</w:t>
            </w:r>
            <w:r>
              <w:rPr>
                <w:rFonts w:ascii="宋体" w:hAnsi="宋体" w:eastAsia="宋体" w:cs="宋体"/>
                <w:color w:val="auto"/>
                <w:sz w:val="18"/>
                <w:szCs w:val="18"/>
                <w:highlight w:val="none"/>
                <w:lang w:val="en-US" w:eastAsia="zh-CN"/>
              </w:rPr>
              <w:t xml:space="preserve">供应商提供服务的人员组成中，满足下列要求：①</w:t>
            </w:r>
            <w:r>
              <w:rPr>
                <w:rFonts w:hint="eastAsia" w:ascii="宋体" w:hAnsi="宋体" w:eastAsia="宋体" w:cs="宋体"/>
                <w:color w:val="auto"/>
                <w:sz w:val="18"/>
                <w:szCs w:val="18"/>
                <w:highlight w:val="none"/>
                <w:lang w:val="en-US" w:eastAsia="zh-CN"/>
              </w:rPr>
              <w:t xml:space="preserve">业务主管具有肢体残疾康复基本技能及3年以上康复机构管理经验；</w:t>
            </w:r>
            <w:r>
              <w:rPr>
                <w:rFonts w:ascii="宋体" w:hAnsi="宋体" w:eastAsia="宋体" w:cs="宋体"/>
                <w:color w:val="auto"/>
                <w:sz w:val="18"/>
                <w:szCs w:val="18"/>
                <w:highlight w:val="none"/>
                <w:lang w:val="en-US" w:eastAsia="zh-CN"/>
              </w:rPr>
              <w:t xml:space="preserve">②</w:t>
            </w:r>
            <w:r>
              <w:rPr>
                <w:rFonts w:hint="eastAsia" w:ascii="宋体" w:hAnsi="宋体" w:eastAsia="宋体" w:cs="宋体"/>
                <w:color w:val="auto"/>
                <w:sz w:val="18"/>
                <w:szCs w:val="18"/>
                <w:highlight w:val="none"/>
                <w:lang w:val="en-US" w:eastAsia="zh-CN"/>
              </w:rPr>
              <w:t xml:space="preserve">康复医师具有康复医学与理疗学、儿科、中医或中西医专业背景，取得国家医师资格证书；</w:t>
            </w:r>
            <w:r>
              <w:rPr>
                <w:rFonts w:ascii="宋体" w:hAnsi="宋体" w:eastAsia="宋体" w:cs="宋体"/>
                <w:color w:val="auto"/>
                <w:sz w:val="18"/>
                <w:szCs w:val="18"/>
                <w:highlight w:val="none"/>
                <w:lang w:val="en-US" w:eastAsia="zh-CN"/>
              </w:rPr>
              <w:t xml:space="preserve">③</w:t>
            </w:r>
            <w:r>
              <w:rPr>
                <w:rFonts w:hint="eastAsia" w:ascii="宋体" w:hAnsi="宋体" w:eastAsia="宋体" w:cs="宋体"/>
                <w:color w:val="auto"/>
                <w:sz w:val="18"/>
                <w:szCs w:val="18"/>
                <w:highlight w:val="none"/>
                <w:lang w:val="en-US" w:eastAsia="zh-CN"/>
              </w:rPr>
              <w:t xml:space="preserve">康复治疗师，有医疗、康复、护理相关专业背景并取得相应执业资格；</w:t>
            </w:r>
            <w:r>
              <w:rPr>
                <w:rFonts w:ascii="宋体" w:hAnsi="宋体" w:eastAsia="宋体" w:cs="宋体"/>
                <w:color w:val="auto"/>
                <w:sz w:val="18"/>
                <w:szCs w:val="18"/>
                <w:highlight w:val="none"/>
                <w:lang w:val="en-US" w:eastAsia="zh-CN"/>
              </w:rPr>
              <w:t xml:space="preserve">④</w:t>
            </w:r>
            <w:r>
              <w:rPr>
                <w:rFonts w:hint="eastAsia" w:ascii="宋体" w:hAnsi="宋体" w:eastAsia="宋体" w:cs="宋体"/>
                <w:color w:val="auto"/>
                <w:sz w:val="18"/>
                <w:szCs w:val="18"/>
                <w:highlight w:val="none"/>
                <w:lang w:val="en-US" w:eastAsia="zh-CN"/>
              </w:rPr>
              <w:t xml:space="preserve">康复教师具有特殊教育、学前教育、心理学相关专业背景，并取得相关资格证书；</w:t>
            </w:r>
            <w:r>
              <w:rPr>
                <w:rFonts w:ascii="宋体" w:hAnsi="宋体" w:eastAsia="宋体" w:cs="宋体"/>
                <w:color w:val="auto"/>
                <w:sz w:val="18"/>
                <w:szCs w:val="18"/>
                <w:highlight w:val="none"/>
                <w:lang w:val="en-US" w:eastAsia="zh-CN"/>
              </w:rPr>
              <w:t xml:space="preserve">⑤</w:t>
            </w:r>
            <w:r>
              <w:rPr>
                <w:rFonts w:hint="eastAsia" w:ascii="宋体" w:hAnsi="宋体" w:eastAsia="宋体" w:cs="宋体"/>
                <w:color w:val="auto"/>
                <w:sz w:val="18"/>
                <w:szCs w:val="18"/>
                <w:highlight w:val="none"/>
                <w:lang w:val="en-US" w:eastAsia="zh-CN"/>
              </w:rPr>
              <w:t xml:space="preserve">每年不少于30%康复专业技术人员参加市级以上组织的规范化培训不少于21个学时；</w:t>
            </w:r>
            <w:r>
              <w:rPr>
                <w:rFonts w:ascii="宋体" w:hAnsi="宋体" w:eastAsia="宋体" w:cs="宋体"/>
                <w:color w:val="auto"/>
                <w:sz w:val="18"/>
                <w:szCs w:val="18"/>
                <w:highlight w:val="none"/>
                <w:lang w:val="en-US" w:eastAsia="zh-CN"/>
              </w:rPr>
              <w:t xml:space="preserve">⑥</w:t>
            </w:r>
            <w:r>
              <w:rPr>
                <w:rFonts w:hint="eastAsia" w:ascii="宋体" w:hAnsi="宋体" w:eastAsia="宋体" w:cs="宋体"/>
                <w:color w:val="auto"/>
                <w:sz w:val="18"/>
                <w:szCs w:val="18"/>
                <w:highlight w:val="none"/>
                <w:lang w:val="en-US" w:eastAsia="zh-CN"/>
              </w:rPr>
              <w:t xml:space="preserve">机构所有工作人员根据岗位要求取得健康证明。</w:t>
            </w:r>
            <w:r>
              <w:rPr>
                <w:rFonts w:ascii="宋体" w:hAnsi="宋体" w:eastAsia="宋体" w:cs="宋体"/>
                <w:color w:val="auto"/>
                <w:sz w:val="18"/>
                <w:szCs w:val="18"/>
                <w:highlight w:val="none"/>
                <w:lang w:val="en-US" w:eastAsia="zh-CN"/>
              </w:rPr>
              <w:t xml:space="preserve">完全满足上述要求的，得5分；每有一项不满足要求的，扣1分，扣完为止。</w:t>
            </w:r>
            <w:r/>
          </w:p>
          <w:p>
            <w:pPr>
              <w:jc w:val="left"/>
              <w:keepLines w:val="0"/>
              <w:keepNext w:val="0"/>
              <w:pageBreakBefore w:val="0"/>
              <w:spacing w:line="320" w:lineRule="exact"/>
              <w:widowControl/>
              <w:rPr>
                <w:rFonts w:ascii="宋体" w:hAnsi="宋体" w:eastAsia="宋体" w:cs="宋体"/>
                <w:color w:val="auto"/>
                <w:sz w:val="18"/>
                <w:szCs w:val="18"/>
                <w:highlight w:val="none"/>
                <w:lang w:bidi="ar"/>
              </w:rPr>
            </w:pPr>
            <w:r>
              <w:rPr>
                <w:rFonts w:ascii="宋体" w:hAnsi="宋体" w:eastAsia="宋体" w:cs="宋体"/>
                <w:color w:val="auto"/>
                <w:sz w:val="18"/>
                <w:szCs w:val="18"/>
                <w:highlight w:val="none"/>
                <w:lang w:bidi="ar"/>
              </w:rPr>
              <w:t xml:space="preserve">注：</w:t>
            </w:r>
            <w:r/>
          </w:p>
          <w:p>
            <w:pPr>
              <w:jc w:val="left"/>
              <w:keepLines w:val="0"/>
              <w:keepNext w:val="0"/>
              <w:pageBreakBefore w:val="0"/>
              <w:spacing w:line="320" w:lineRule="exact"/>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1.</w:t>
            </w:r>
            <w:r>
              <w:rPr>
                <w:rFonts w:hint="eastAsia" w:ascii="宋体" w:hAnsi="宋体" w:eastAsia="宋体" w:cs="Times New Roman"/>
                <w:color w:val="auto"/>
                <w:sz w:val="18"/>
                <w:szCs w:val="18"/>
                <w:highlight w:val="none"/>
              </w:rPr>
              <w:t xml:space="preserve">收训儿童人数暂按</w:t>
            </w:r>
            <w:r>
              <w:rPr>
                <w:rFonts w:hint="eastAsia" w:ascii="宋体" w:hAnsi="宋体" w:cs="Times New Roman"/>
                <w:color w:val="auto"/>
                <w:sz w:val="18"/>
                <w:szCs w:val="18"/>
                <w:highlight w:val="none"/>
                <w:lang w:val="en-US" w:eastAsia="zh-CN"/>
              </w:rPr>
              <w:t xml:space="preserve">10</w:t>
            </w:r>
            <w:r>
              <w:rPr>
                <w:rFonts w:hint="eastAsia" w:ascii="宋体" w:hAnsi="宋体" w:eastAsia="宋体" w:cs="Times New Roman"/>
                <w:color w:val="auto"/>
                <w:sz w:val="18"/>
                <w:szCs w:val="18"/>
                <w:highlight w:val="none"/>
              </w:rPr>
              <w:t xml:space="preserve">0名儿童考虑</w:t>
            </w:r>
            <w:r>
              <w:rPr>
                <w:rFonts w:hint="eastAsia" w:ascii="宋体" w:hAnsi="宋体" w:cs="Times New Roman"/>
                <w:color w:val="auto"/>
                <w:sz w:val="18"/>
                <w:szCs w:val="18"/>
                <w:highlight w:val="none"/>
                <w:lang w:val="en-US" w:eastAsia="zh-CN"/>
              </w:rPr>
              <w:t xml:space="preserve">进行评分</w:t>
            </w:r>
            <w:r>
              <w:rPr>
                <w:rFonts w:hint="eastAsia" w:ascii="宋体" w:hAnsi="宋体" w:eastAsia="宋体" w:cs="宋体"/>
                <w:color w:val="auto"/>
                <w:sz w:val="18"/>
                <w:szCs w:val="18"/>
                <w:highlight w:val="none"/>
                <w:lang w:val="en-US" w:eastAsia="zh-CN"/>
              </w:rPr>
              <w:t xml:space="preserve">。</w:t>
            </w:r>
            <w:r/>
          </w:p>
          <w:p>
            <w:pPr>
              <w:jc w:val="left"/>
              <w:keepLines w:val="0"/>
              <w:keepNext w:val="0"/>
              <w:pageBreakBefore w:val="0"/>
              <w:spacing w:line="320" w:lineRule="exact"/>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
              </w:rPr>
              <w:t xml:space="preserve">2.</w:t>
            </w:r>
            <w:r>
              <w:rPr>
                <w:rFonts w:hint="eastAsia" w:ascii="宋体" w:hAnsi="宋体" w:eastAsia="宋体" w:cs="宋体"/>
                <w:color w:val="auto"/>
                <w:sz w:val="18"/>
                <w:szCs w:val="18"/>
                <w:highlight w:val="none"/>
                <w:lang w:bidi="ar"/>
              </w:rPr>
              <w:t xml:space="preserve">提供上述人员相关证书、职称、培训证明等资料原件扫描件</w:t>
            </w:r>
            <w:r>
              <w:rPr>
                <w:rFonts w:ascii="宋体" w:hAnsi="宋体" w:eastAsia="宋体" w:cs="宋体"/>
                <w:color w:val="auto"/>
                <w:sz w:val="18"/>
                <w:szCs w:val="18"/>
                <w:highlight w:val="none"/>
                <w:lang w:bidi="ar"/>
              </w:rPr>
              <w:t xml:space="preserve">。</w:t>
            </w:r>
            <w:r>
              <w:rPr>
                <w:rFonts w:ascii="宋体" w:hAnsi="宋体" w:eastAsia="宋体" w:cs="宋体"/>
                <w:color w:val="auto"/>
                <w:sz w:val="18"/>
                <w:szCs w:val="18"/>
                <w:highlight w:val="none"/>
                <w:lang w:bidi="ar"/>
              </w:rPr>
              <w:br w:type="textWrapping" w:clear="all"/>
            </w:r>
            <w:r>
              <w:rPr>
                <w:rFonts w:hint="eastAsia" w:ascii="宋体" w:hAnsi="宋体" w:eastAsia="宋体" w:cs="宋体"/>
                <w:color w:val="auto"/>
                <w:sz w:val="18"/>
                <w:szCs w:val="18"/>
                <w:highlight w:val="none"/>
                <w:lang w:val="en-US" w:eastAsia="zh-CN" w:bidi="ar"/>
              </w:rPr>
              <w:t xml:space="preserve">3</w:t>
            </w:r>
            <w:r>
              <w:rPr>
                <w:rFonts w:hint="eastAsia" w:ascii="宋体" w:hAnsi="宋体" w:eastAsia="宋体" w:cs="宋体"/>
                <w:color w:val="auto"/>
                <w:sz w:val="18"/>
                <w:szCs w:val="18"/>
                <w:highlight w:val="none"/>
                <w:lang w:bidi="ar"/>
              </w:rPr>
              <w:t xml:space="preserve">.</w:t>
            </w:r>
            <w:r>
              <w:rPr>
                <w:rFonts w:ascii="宋体" w:hAnsi="宋体" w:eastAsia="宋体" w:cs="宋体"/>
                <w:color w:val="auto"/>
                <w:sz w:val="18"/>
                <w:szCs w:val="18"/>
                <w:highlight w:val="none"/>
                <w:lang w:bidi="ar"/>
              </w:rPr>
              <w:t xml:space="preserve">提供202</w:t>
            </w:r>
            <w:r>
              <w:rPr>
                <w:rFonts w:hint="eastAsia" w:ascii="宋体" w:hAnsi="宋体" w:eastAsia="宋体" w:cs="宋体"/>
                <w:color w:val="auto"/>
                <w:sz w:val="18"/>
                <w:szCs w:val="18"/>
                <w:highlight w:val="none"/>
                <w:lang w:bidi="ar"/>
              </w:rPr>
              <w:t xml:space="preserve">5</w:t>
            </w:r>
            <w:r>
              <w:rPr>
                <w:rFonts w:ascii="宋体" w:hAnsi="宋体" w:eastAsia="宋体" w:cs="宋体"/>
                <w:color w:val="auto"/>
                <w:sz w:val="18"/>
                <w:szCs w:val="18"/>
                <w:highlight w:val="none"/>
                <w:lang w:bidi="ar"/>
              </w:rPr>
              <w:t xml:space="preserve">年</w:t>
            </w:r>
            <w:r>
              <w:rPr>
                <w:rFonts w:hint="eastAsia" w:ascii="宋体" w:hAnsi="宋体" w:eastAsia="宋体" w:cs="宋体"/>
                <w:color w:val="auto"/>
                <w:sz w:val="18"/>
                <w:szCs w:val="18"/>
                <w:highlight w:val="none"/>
                <w:lang w:bidi="ar"/>
              </w:rPr>
              <w:t xml:space="preserve">1</w:t>
            </w:r>
            <w:r>
              <w:rPr>
                <w:rFonts w:ascii="宋体" w:hAnsi="宋体" w:eastAsia="宋体" w:cs="宋体"/>
                <w:color w:val="auto"/>
                <w:sz w:val="18"/>
                <w:szCs w:val="18"/>
                <w:highlight w:val="none"/>
                <w:lang w:bidi="ar"/>
              </w:rPr>
              <w:t xml:space="preserve">月1日以来任意一个月的</w:t>
            </w:r>
            <w:r>
              <w:rPr>
                <w:rFonts w:hint="eastAsia" w:ascii="宋体" w:hAnsi="宋体" w:eastAsia="宋体" w:cs="宋体"/>
                <w:color w:val="auto"/>
                <w:sz w:val="18"/>
                <w:szCs w:val="18"/>
                <w:highlight w:val="none"/>
                <w:lang w:val="en-US" w:eastAsia="zh-CN" w:bidi="ar"/>
              </w:rPr>
              <w:t xml:space="preserve">为</w:t>
            </w:r>
            <w:r>
              <w:rPr>
                <w:rFonts w:hint="eastAsia" w:ascii="宋体" w:hAnsi="宋体" w:eastAsia="宋体" w:cs="宋体"/>
                <w:color w:val="auto"/>
                <w:sz w:val="18"/>
                <w:szCs w:val="18"/>
                <w:highlight w:val="none"/>
                <w:lang w:bidi="ar"/>
              </w:rPr>
              <w:t xml:space="preserve">上述机构人员</w:t>
            </w:r>
            <w:r>
              <w:rPr>
                <w:rFonts w:ascii="宋体" w:hAnsi="宋体" w:eastAsia="宋体" w:cs="宋体"/>
                <w:color w:val="auto"/>
                <w:sz w:val="18"/>
                <w:szCs w:val="18"/>
                <w:highlight w:val="none"/>
                <w:lang w:bidi="ar"/>
              </w:rPr>
              <w:t xml:space="preserve">依法缴纳社会保障资金的证明</w:t>
            </w:r>
            <w:r>
              <w:rPr>
                <w:rFonts w:hint="eastAsia" w:ascii="宋体" w:hAnsi="宋体" w:eastAsia="宋体" w:cs="宋体"/>
                <w:color w:val="auto"/>
                <w:sz w:val="18"/>
                <w:szCs w:val="18"/>
                <w:highlight w:val="none"/>
                <w:lang w:bidi="ar"/>
              </w:rPr>
              <w:t xml:space="preserve">扫描件</w:t>
            </w:r>
            <w:r>
              <w:rPr>
                <w:rFonts w:ascii="宋体" w:hAnsi="宋体" w:eastAsia="宋体" w:cs="宋体"/>
                <w:color w:val="auto"/>
                <w:sz w:val="18"/>
                <w:szCs w:val="18"/>
                <w:highlight w:val="none"/>
                <w:lang w:bidi="ar"/>
              </w:rPr>
              <w:t xml:space="preserve">。</w:t>
            </w:r>
            <w:r>
              <w:rPr>
                <w:rFonts w:ascii="宋体" w:hAnsi="宋体" w:eastAsia="宋体" w:cs="宋体"/>
                <w:color w:val="auto"/>
                <w:sz w:val="18"/>
                <w:szCs w:val="18"/>
                <w:highlight w:val="none"/>
                <w:lang w:bidi="ar"/>
              </w:rPr>
              <w:br w:type="textWrapping" w:clear="all"/>
            </w:r>
            <w:r>
              <w:rPr>
                <w:rFonts w:ascii="宋体" w:hAnsi="宋体" w:eastAsia="宋体" w:cs="宋体"/>
                <w:color w:val="auto"/>
                <w:sz w:val="18"/>
                <w:szCs w:val="18"/>
                <w:highlight w:val="none"/>
                <w:lang w:bidi="ar"/>
              </w:rPr>
              <w:t xml:space="preserve">4</w:t>
            </w:r>
            <w:r>
              <w:rPr>
                <w:rFonts w:hint="eastAsia" w:ascii="宋体" w:hAnsi="宋体" w:eastAsia="宋体" w:cs="宋体"/>
                <w:color w:val="auto"/>
                <w:sz w:val="18"/>
                <w:szCs w:val="18"/>
                <w:highlight w:val="none"/>
                <w:lang w:bidi="ar"/>
              </w:rPr>
              <w:t xml:space="preserve">.</w:t>
            </w:r>
            <w:r>
              <w:rPr>
                <w:rFonts w:ascii="宋体" w:hAnsi="宋体" w:eastAsia="宋体" w:cs="宋体"/>
                <w:color w:val="auto"/>
                <w:sz w:val="18"/>
                <w:szCs w:val="18"/>
                <w:highlight w:val="none"/>
                <w:lang w:bidi="ar"/>
              </w:rPr>
              <w:t xml:space="preserve">同一个人的证书、社会保障资金证明必须同时具有才能得分，未提供或提供不全不得分。</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Times New Roman"/>
                <w:b/>
                <w:color w:val="auto"/>
                <w:spacing w:val="3"/>
                <w:sz w:val="18"/>
                <w:szCs w:val="18"/>
                <w:highlight w:val="none"/>
              </w:rPr>
              <w:t xml:space="preserve">项目实施方案</w:t>
            </w:r>
            <w:r/>
          </w:p>
        </w:tc>
        <w:tc>
          <w:tcPr>
            <w:tcW w:w="11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lang w:eastAsia="zh-CN"/>
              </w:rPr>
              <w:t xml:space="preserve">分</w:t>
            </w:r>
            <w:r/>
          </w:p>
        </w:tc>
        <w:tc>
          <w:tcPr>
            <w:tcW w:w="680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根据投标人</w:t>
            </w:r>
            <w:r>
              <w:rPr>
                <w:rFonts w:hint="eastAsia" w:ascii="宋体" w:hAnsi="宋体" w:eastAsia="宋体" w:cs="宋体"/>
                <w:color w:val="auto"/>
                <w:sz w:val="18"/>
                <w:szCs w:val="18"/>
                <w:highlight w:val="none"/>
                <w:lang w:val="en-US" w:eastAsia="zh-CN" w:bidi="ar"/>
              </w:rPr>
              <w:t xml:space="preserve">对本项目需求制定的服务实施方案（</w:t>
            </w:r>
            <w:r>
              <w:rPr>
                <w:rFonts w:hint="eastAsia" w:ascii="宋体" w:hAnsi="宋体" w:cs="宋体"/>
                <w:color w:val="auto"/>
                <w:sz w:val="18"/>
                <w:szCs w:val="18"/>
                <w:highlight w:val="none"/>
                <w:lang w:val="en-US" w:eastAsia="zh-CN"/>
              </w:rPr>
              <w:t xml:space="preserve">项目整体组织实施团队架构、实施内容、计划及时间安排、服务措施、工作流程、服务能力等</w:t>
            </w:r>
            <w:r>
              <w:rPr>
                <w:rFonts w:hint="eastAsia" w:ascii="宋体" w:hAnsi="宋体" w:eastAsia="宋体" w:cs="宋体"/>
                <w:color w:val="auto"/>
                <w:sz w:val="18"/>
                <w:szCs w:val="18"/>
                <w:highlight w:val="none"/>
                <w:lang w:val="en-US" w:eastAsia="zh-CN" w:bidi="ar"/>
              </w:rPr>
              <w:t xml:space="preserve">）进行综合评分，方案内容完整、合理性、操作性强的，得10分；方案内容较完整、合理性、操作性较强的，能够满足本项目采购需求内容的，得8分；方案内容完整性、合理性、操作性有所欠缺但不影响实质性质量管理保证、承诺经过后期优化能满足采购要求的，得6分；方案内容不完整、不科学合理、可操作性差的，得4分；没有内容或其情况不满足招标文件需求的不得分。</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Times New Roman"/>
                <w:b/>
                <w:color w:val="auto"/>
                <w:spacing w:val="3"/>
                <w:sz w:val="18"/>
                <w:szCs w:val="18"/>
                <w:highlight w:val="none"/>
              </w:rPr>
              <w:t xml:space="preserve">管理方案</w:t>
            </w:r>
            <w:r/>
          </w:p>
        </w:tc>
        <w:tc>
          <w:tcPr>
            <w:tcW w:w="11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lang w:eastAsia="zh-CN"/>
              </w:rPr>
              <w:t xml:space="preserve">分</w:t>
            </w:r>
            <w:r/>
          </w:p>
        </w:tc>
        <w:tc>
          <w:tcPr>
            <w:tcW w:w="680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根据投标人提供的管理方案（服务质量管理制度、服务反馈制度、服务考核奖惩、服务承诺制度、服务对象档案管理制度、服务满意度、社会融合活动保障措施等）进行综合评分，</w:t>
            </w:r>
            <w:r>
              <w:rPr>
                <w:rFonts w:hint="eastAsia" w:ascii="宋体" w:hAnsi="宋体" w:eastAsia="宋体" w:cs="宋体"/>
                <w:color w:val="auto"/>
                <w:sz w:val="18"/>
                <w:szCs w:val="18"/>
                <w:highlight w:val="none"/>
                <w:lang w:val="en-US" w:eastAsia="zh-CN" w:bidi="ar"/>
              </w:rPr>
              <w:t xml:space="preserve">方案内容完整、合理性、操作性强的，得10分；方案内容较完整、合理性、操作性较强的，能够满足本项目采购需求内容的，得8分；方案内容完整性、合理性、操作性有所欠缺但不影响实质性质量管理保证、承诺经过后期优化能满足采购要求的，得6分；方案内容不完整、不科学合理、可操作性差的，得4分；没有内容或其情况不满足招标文件需求的不得分。</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Times New Roman"/>
                <w:b/>
                <w:bCs/>
                <w:color w:val="auto"/>
                <w:spacing w:val="3"/>
                <w:sz w:val="18"/>
                <w:szCs w:val="18"/>
                <w:highlight w:val="none"/>
              </w:rPr>
              <w:t xml:space="preserve">人员配置及管理</w:t>
            </w:r>
            <w:r>
              <w:rPr>
                <w:rFonts w:hint="eastAsia" w:ascii="宋体" w:hAnsi="宋体" w:eastAsia="宋体" w:cs="Times New Roman"/>
                <w:b/>
                <w:bCs/>
                <w:color w:val="auto"/>
                <w:spacing w:val="3"/>
                <w:sz w:val="18"/>
                <w:szCs w:val="18"/>
                <w:highlight w:val="none"/>
                <w:lang w:val="en-US" w:eastAsia="zh-CN"/>
              </w:rPr>
              <w:t xml:space="preserve">方案</w:t>
            </w:r>
            <w:r/>
          </w:p>
        </w:tc>
        <w:tc>
          <w:tcPr>
            <w:tcW w:w="11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17</w:t>
            </w:r>
            <w:r>
              <w:rPr>
                <w:rFonts w:hint="eastAsia"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lang w:eastAsia="zh-CN"/>
              </w:rPr>
              <w:t xml:space="preserve">分</w:t>
            </w:r>
            <w:r/>
          </w:p>
        </w:tc>
        <w:tc>
          <w:tcPr>
            <w:tcW w:w="680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根据投标人提供的</w:t>
            </w:r>
            <w:r>
              <w:rPr>
                <w:rFonts w:hint="eastAsia" w:ascii="宋体" w:hAnsi="宋体" w:eastAsia="宋体" w:cs="宋体"/>
                <w:color w:val="auto"/>
                <w:sz w:val="18"/>
                <w:szCs w:val="18"/>
                <w:highlight w:val="none"/>
              </w:rPr>
              <w:t xml:space="preserve">人员配置及管理</w:t>
            </w:r>
            <w:r>
              <w:rPr>
                <w:rFonts w:hint="eastAsia" w:ascii="宋体" w:hAnsi="宋体" w:eastAsia="宋体" w:cs="宋体"/>
                <w:color w:val="auto"/>
                <w:sz w:val="18"/>
                <w:szCs w:val="18"/>
                <w:highlight w:val="none"/>
                <w:lang w:val="en-US" w:eastAsia="zh-CN"/>
              </w:rPr>
              <w:t xml:space="preserve">方案</w:t>
            </w:r>
            <w:r>
              <w:rPr>
                <w:rFonts w:hint="eastAsia" w:ascii="宋体" w:hAnsi="宋体" w:cs="宋体"/>
                <w:color w:val="auto"/>
                <w:sz w:val="18"/>
                <w:szCs w:val="18"/>
                <w:highlight w:val="none"/>
                <w:lang w:val="en-US" w:eastAsia="zh-CN"/>
              </w:rPr>
              <w:t xml:space="preserve">（服务机构人员培训宣传、考核方案以及日常行政、业务管理合理设置职能部门，各职能部门均按需配备人员；人员培训、考核、奖惩机制等）进行综合评分，</w:t>
            </w:r>
            <w:r>
              <w:rPr>
                <w:rFonts w:hint="eastAsia" w:ascii="宋体" w:hAnsi="宋体" w:eastAsia="宋体" w:cs="宋体"/>
                <w:color w:val="auto"/>
                <w:sz w:val="18"/>
                <w:szCs w:val="18"/>
                <w:highlight w:val="none"/>
                <w:lang w:val="en-US" w:eastAsia="zh-CN" w:bidi="ar"/>
              </w:rPr>
              <w:t xml:space="preserve">方案内容完整、合理性、操作性强的，得17分；方案内容较完整、合理性、操作性较强的，能够满足本项目采购需求内容的，得15分；方案内容完整性、合理性、操作性有所欠缺但不影响实质性质量管理保证、承诺经过后期优化能满足采购要求的，得13分；方案内容不完整、不科学合理、可操作性差的，得11分；没有内容或其情况不满足招标文件需求的不得分。</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rPr>
            </w:pPr>
            <w:r>
              <w:rPr>
                <w:rFonts w:ascii="宋体" w:hAnsi="宋体" w:eastAsia="宋体" w:cs="Times New Roman"/>
                <w:b/>
                <w:bCs/>
                <w:color w:val="auto"/>
                <w:spacing w:val="3"/>
                <w:sz w:val="18"/>
                <w:szCs w:val="18"/>
                <w:highlight w:val="none"/>
              </w:rPr>
              <w:t xml:space="preserve">应急预案</w:t>
            </w:r>
            <w:r/>
          </w:p>
        </w:tc>
        <w:tc>
          <w:tcPr>
            <w:tcW w:w="11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lang w:eastAsia="zh-CN"/>
              </w:rPr>
              <w:t xml:space="preserve">分</w:t>
            </w:r>
            <w:r/>
          </w:p>
        </w:tc>
        <w:tc>
          <w:tcPr>
            <w:tcW w:w="680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根据投标人提供的突发事件应急预案（内容包括但不限于在服务过程中康复对象出现意外情况的应对方案、服务人员出现意外情况的应对方案，以及突发公共卫生事件的应对方案等）进行综合评分，</w:t>
            </w:r>
            <w:r>
              <w:rPr>
                <w:rFonts w:hint="eastAsia" w:ascii="宋体" w:hAnsi="宋体" w:eastAsia="宋体" w:cs="宋体"/>
                <w:color w:val="auto"/>
                <w:sz w:val="18"/>
                <w:szCs w:val="18"/>
                <w:highlight w:val="none"/>
                <w:lang w:val="en-US" w:eastAsia="zh-CN" w:bidi="ar"/>
              </w:rPr>
              <w:t xml:space="preserve">方案内容完整、合理性、操作性强的，得10分；方案内容较完整、合理性、操作性较强的，能够满足本项目采购需求内容的，得8分；方案内容完整性、合理性、操作性有所欠缺但不影响实质性质量管理保证、承诺经过后期优化能满足采购要求的，得6分；方案内容不完整、不科学合理、可操作性差的，得4分；没有内容或其情况不满足招标文件需求的不得分。</w:t>
            </w:r>
            <w:r/>
          </w:p>
        </w:tc>
      </w:tr>
    </w:tbl>
    <w:p>
      <w:pPr>
        <w:jc w:val="center"/>
        <w:keepLines/>
        <w:keepNext/>
        <w:pageBreakBefore/>
        <w:rPr>
          <w:rFonts w:hint="eastAsia" w:eastAsia="宋体" w:cs="Times New Roman"/>
          <w:b/>
          <w:color w:val="auto"/>
          <w:sz w:val="44"/>
          <w:szCs w:val="44"/>
          <w:highlight w:val="none"/>
        </w:rPr>
        <w:outlineLvl w:val="0"/>
      </w:pPr>
      <w:r>
        <w:rPr>
          <w:rFonts w:hint="eastAsia" w:eastAsia="宋体" w:cs="Times New Roman"/>
          <w:b/>
          <w:color w:val="auto"/>
          <w:sz w:val="44"/>
          <w:szCs w:val="44"/>
          <w:highlight w:val="none"/>
        </w:rPr>
        <w:t xml:space="preserve">第四章</w:t>
      </w:r>
      <w:r>
        <w:rPr>
          <w:rFonts w:eastAsia="宋体" w:cs="Times New Roman"/>
          <w:b/>
          <w:color w:val="auto"/>
          <w:sz w:val="44"/>
          <w:szCs w:val="44"/>
          <w:highlight w:val="none"/>
        </w:rPr>
        <w:t xml:space="preserve">  </w:t>
      </w:r>
      <w:r>
        <w:rPr>
          <w:rFonts w:hint="eastAsia" w:eastAsia="宋体" w:cs="Times New Roman"/>
          <w:b/>
          <w:color w:val="auto"/>
          <w:sz w:val="44"/>
          <w:szCs w:val="44"/>
          <w:highlight w:val="none"/>
        </w:rPr>
        <w:t xml:space="preserve">采购需求</w:t>
      </w:r>
      <w:r/>
    </w:p>
    <w:p>
      <w:pPr>
        <w:ind w:firstLine="480"/>
        <w:keepLines w:val="0"/>
        <w:keepNext w:val="0"/>
        <w:pageBreakBefore w:val="0"/>
        <w:spacing w:line="320" w:lineRule="exact"/>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项目属性：服务类项目。</w:t>
      </w:r>
      <w:r/>
    </w:p>
    <w:p>
      <w:pPr>
        <w:ind w:firstLine="480"/>
        <w:keepLines w:val="0"/>
        <w:keepNext w:val="0"/>
        <w:pageBreakBefore w:val="0"/>
        <w:spacing w:line="320" w:lineRule="exact"/>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本项目采购标的对应的中小企业划分标准所属行业：其他未列明行业</w:t>
      </w:r>
      <w:r/>
    </w:p>
    <w:p>
      <w:pPr>
        <w:ind w:firstLine="480"/>
        <w:keepLines w:val="0"/>
        <w:keepNext w:val="0"/>
        <w:pageBreakBefore w:val="0"/>
        <w:spacing w:line="320" w:lineRule="exact"/>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本项目不接受进口产品。</w:t>
      </w:r>
      <w:r/>
    </w:p>
    <w:p>
      <w:pPr>
        <w:ind w:firstLine="482"/>
        <w:keepLines w:val="0"/>
        <w:keepNext w:val="0"/>
        <w:pageBreakBefore w:val="0"/>
        <w:spacing w:line="320" w:lineRule="exact"/>
        <w:widowControl w:val="off"/>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rPr>
        <w:t xml:space="preserve">一</w:t>
      </w:r>
      <w:r>
        <w:rPr>
          <w:rFonts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lang w:val="en-US" w:eastAsia="zh-CN"/>
        </w:rPr>
        <w:t xml:space="preserve">项目概况</w:t>
      </w:r>
      <w:r/>
    </w:p>
    <w:p>
      <w:pPr>
        <w:ind w:firstLine="480"/>
        <w:keepLines w:val="0"/>
        <w:keepNext w:val="0"/>
        <w:pageBreakBefore w:val="0"/>
        <w:spacing w:line="3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olor w:val="auto"/>
          <w:sz w:val="24"/>
          <w:szCs w:val="24"/>
        </w:rPr>
        <w:t xml:space="preserve">名称：</w:t>
      </w:r>
      <w:r>
        <w:rPr>
          <w:rFonts w:hint="eastAsia" w:ascii="仿宋" w:hAnsi="仿宋" w:eastAsia="宋体" w:cs="仿宋"/>
          <w:color w:val="auto"/>
          <w:sz w:val="24"/>
          <w:szCs w:val="24"/>
          <w:highlight w:val="none"/>
        </w:rPr>
        <w:t xml:space="preserve">沭阳县2026-2028年残疾儿童基本康复服务--</w:t>
      </w:r>
      <w:r>
        <w:rPr>
          <w:rFonts w:hint="eastAsia" w:ascii="仿宋" w:hAnsi="仿宋" w:eastAsia="宋体" w:cs="仿宋"/>
          <w:color w:val="auto"/>
          <w:sz w:val="24"/>
          <w:szCs w:val="24"/>
          <w:highlight w:val="none"/>
          <w:lang w:eastAsia="zh-CN"/>
        </w:rPr>
        <w:t xml:space="preserve">肢体2</w:t>
      </w:r>
      <w:r>
        <w:rPr>
          <w:rFonts w:hint="eastAsia" w:ascii="仿宋" w:hAnsi="仿宋" w:eastAsia="宋体" w:cs="仿宋"/>
          <w:color w:val="auto"/>
          <w:sz w:val="24"/>
          <w:szCs w:val="24"/>
          <w:highlight w:val="none"/>
        </w:rPr>
        <w:t xml:space="preserve">康复服务机构采购项目</w:t>
      </w:r>
      <w:r/>
    </w:p>
    <w:p>
      <w:pPr>
        <w:ind w:firstLine="480"/>
        <w:keepLines w:val="0"/>
        <w:keepNext w:val="0"/>
        <w:pageBreakBefore w:val="0"/>
        <w:spacing w:line="320" w:lineRule="exact"/>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2、采购内容：</w:t>
      </w:r>
      <w:r>
        <w:rPr>
          <w:rFonts w:hint="eastAsia" w:ascii="Times New Roman" w:hAnsi="Times New Roman" w:eastAsia="宋体" w:cs="仿宋"/>
          <w:color w:val="auto"/>
          <w:sz w:val="24"/>
          <w:szCs w:val="24"/>
          <w:highlight w:val="none"/>
        </w:rPr>
        <w:t xml:space="preserve">对具有</w:t>
      </w:r>
      <w:r>
        <w:rPr>
          <w:rFonts w:hint="eastAsia" w:ascii="Times New Roman" w:hAnsi="Times New Roman" w:eastAsia="宋体" w:cs="仿宋"/>
          <w:color w:val="auto"/>
          <w:sz w:val="24"/>
          <w:szCs w:val="24"/>
          <w:highlight w:val="none"/>
          <w:lang w:val="en-US" w:eastAsia="zh-CN"/>
        </w:rPr>
        <w:t xml:space="preserve">沭阳</w:t>
      </w:r>
      <w:r>
        <w:rPr>
          <w:rFonts w:hint="eastAsia" w:ascii="Times New Roman" w:hAnsi="Times New Roman" w:eastAsia="宋体" w:cs="仿宋"/>
          <w:color w:val="auto"/>
          <w:sz w:val="24"/>
          <w:szCs w:val="24"/>
          <w:highlight w:val="none"/>
        </w:rPr>
        <w:t xml:space="preserve">县户籍，有康复需求和康复意愿，经国内三级医院、县级以上残联指定的残疾评定机构或残疾评定专家组诊断评估有康复训练适应指征的</w:t>
      </w:r>
      <w:r>
        <w:rPr>
          <w:rFonts w:hint="eastAsia" w:ascii="Times New Roman" w:hAnsi="Times New Roman" w:eastAsia="宋体" w:cs="仿宋"/>
          <w:color w:val="auto"/>
          <w:sz w:val="24"/>
          <w:szCs w:val="24"/>
          <w:highlight w:val="none"/>
          <w:lang w:eastAsia="zh-CN"/>
        </w:rPr>
        <w:t xml:space="preserve">肢体</w:t>
      </w:r>
      <w:r>
        <w:rPr>
          <w:rFonts w:hint="eastAsia" w:ascii="Times New Roman" w:hAnsi="Times New Roman" w:eastAsia="宋体" w:cs="仿宋"/>
          <w:color w:val="auto"/>
          <w:sz w:val="24"/>
          <w:szCs w:val="24"/>
          <w:highlight w:val="none"/>
        </w:rPr>
        <w:t xml:space="preserve">残疾</w:t>
      </w:r>
      <w:r>
        <w:rPr>
          <w:rFonts w:hint="eastAsia" w:ascii="Times New Roman" w:hAnsi="Times New Roman" w:eastAsia="宋体" w:cs="仿宋"/>
          <w:color w:val="auto"/>
          <w:sz w:val="24"/>
          <w:szCs w:val="24"/>
          <w:highlight w:val="none"/>
          <w:lang w:val="en-US" w:eastAsia="zh-CN"/>
        </w:rPr>
        <w:t xml:space="preserve">儿童</w:t>
      </w:r>
      <w:r>
        <w:rPr>
          <w:rFonts w:hint="eastAsia" w:ascii="Times New Roman" w:hAnsi="Times New Roman" w:eastAsia="宋体" w:cs="仿宋"/>
          <w:color w:val="auto"/>
          <w:sz w:val="24"/>
          <w:szCs w:val="24"/>
          <w:highlight w:val="none"/>
        </w:rPr>
        <w:t xml:space="preserve">开展基本康复服务</w:t>
      </w:r>
      <w:r>
        <w:rPr>
          <w:rFonts w:hint="eastAsia" w:ascii="Times New Roman" w:hAnsi="Times New Roman" w:eastAsia="宋体" w:cs="仿宋"/>
          <w:color w:val="auto"/>
          <w:sz w:val="24"/>
          <w:szCs w:val="24"/>
          <w:highlight w:val="none"/>
          <w:lang w:eastAsia="zh-CN"/>
        </w:rPr>
        <w:t xml:space="preserve">，</w:t>
      </w:r>
      <w:r>
        <w:rPr>
          <w:rFonts w:hint="eastAsia" w:ascii="Times New Roman" w:hAnsi="Times New Roman" w:eastAsia="宋体" w:cs="仿宋"/>
          <w:color w:val="auto"/>
          <w:sz w:val="24"/>
          <w:szCs w:val="24"/>
        </w:rPr>
        <w:t xml:space="preserve">各残疾儿童可在</w:t>
      </w:r>
      <w:r>
        <w:rPr>
          <w:rFonts w:hint="eastAsia" w:ascii="Times New Roman" w:hAnsi="Times New Roman" w:eastAsia="宋体" w:cs="仿宋"/>
          <w:color w:val="auto"/>
          <w:sz w:val="24"/>
          <w:szCs w:val="24"/>
          <w:lang w:val="en-US" w:eastAsia="zh-CN"/>
        </w:rPr>
        <w:t xml:space="preserve">沭阳</w:t>
      </w:r>
      <w:r>
        <w:rPr>
          <w:rFonts w:hint="eastAsia" w:ascii="Times New Roman" w:hAnsi="Times New Roman" w:eastAsia="宋体" w:cs="仿宋"/>
          <w:color w:val="auto"/>
          <w:sz w:val="24"/>
          <w:szCs w:val="24"/>
        </w:rPr>
        <w:t xml:space="preserve">县残疾人联合会招标</w:t>
      </w:r>
      <w:r>
        <w:rPr>
          <w:rFonts w:hint="eastAsia" w:ascii="Times New Roman" w:hAnsi="Times New Roman" w:eastAsia="宋体" w:cs="仿宋"/>
          <w:color w:val="auto"/>
          <w:sz w:val="24"/>
          <w:szCs w:val="24"/>
          <w:highlight w:val="none"/>
        </w:rPr>
        <w:t xml:space="preserve">选定</w:t>
      </w:r>
      <w:r>
        <w:rPr>
          <w:rFonts w:hint="eastAsia" w:ascii="Times New Roman" w:hAnsi="Times New Roman" w:eastAsia="宋体" w:cs="仿宋"/>
          <w:color w:val="auto"/>
          <w:sz w:val="24"/>
          <w:szCs w:val="24"/>
          <w:highlight w:val="none"/>
          <w:lang w:val="en-US" w:eastAsia="zh-CN"/>
        </w:rPr>
        <w:t xml:space="preserve">的沭阳</w:t>
      </w:r>
      <w:r>
        <w:rPr>
          <w:rFonts w:hint="eastAsia" w:ascii="Times New Roman" w:hAnsi="Times New Roman" w:eastAsia="宋体" w:cs="仿宋"/>
          <w:color w:val="auto"/>
          <w:sz w:val="24"/>
          <w:szCs w:val="24"/>
          <w:highlight w:val="none"/>
        </w:rPr>
        <w:t xml:space="preserve">县残疾儿童定点康复服务机构中自主选择相应类别的定点机构进行康复训练</w:t>
      </w:r>
      <w:r>
        <w:rPr>
          <w:rFonts w:hint="eastAsia" w:ascii="Times New Roman" w:hAnsi="Times New Roman" w:eastAsia="宋体" w:cs="仿宋"/>
          <w:color w:val="auto"/>
          <w:sz w:val="24"/>
          <w:szCs w:val="24"/>
        </w:rPr>
        <w:t xml:space="preserve">。</w:t>
      </w:r>
      <w:r>
        <w:rPr>
          <w:rFonts w:hint="eastAsia" w:ascii="Times New Roman" w:hAnsi="Times New Roman" w:eastAsia="宋体" w:cs="仿宋"/>
          <w:color w:val="auto"/>
          <w:sz w:val="24"/>
          <w:szCs w:val="24"/>
          <w:highlight w:val="none"/>
        </w:rPr>
        <w:t xml:space="preserve">具体内容以招标文件为准</w:t>
      </w:r>
      <w:r>
        <w:rPr>
          <w:rFonts w:hint="eastAsia" w:ascii="Times New Roman" w:hAnsi="Times New Roman" w:eastAsia="宋体" w:cs="仿宋"/>
          <w:color w:val="auto"/>
          <w:sz w:val="24"/>
          <w:szCs w:val="24"/>
        </w:rPr>
        <w:t xml:space="preserve">（本项目以实际发生的服务进行结算）</w:t>
      </w:r>
      <w:r>
        <w:rPr>
          <w:rFonts w:hint="eastAsia" w:ascii="Times New Roman" w:hAnsi="Times New Roman" w:eastAsia="宋体" w:cs="仿宋"/>
          <w:color w:val="auto"/>
          <w:sz w:val="24"/>
          <w:szCs w:val="24"/>
          <w:lang w:eastAsia="zh-CN"/>
        </w:rPr>
        <w:t xml:space="preserve">。</w:t>
      </w:r>
      <w:r/>
    </w:p>
    <w:p>
      <w:pPr>
        <w:ind w:firstLine="480"/>
        <w:keepLines w:val="0"/>
        <w:keepNext w:val="0"/>
        <w:pageBreakBefore w:val="0"/>
        <w:spacing w:line="320" w:lineRule="exact"/>
        <w:widowControl w:val="off"/>
        <w:rPr>
          <w:rFonts w:hint="eastAsia" w:ascii="Times New Roman" w:hAnsi="Times New Roman" w:eastAsia="宋体" w:cs="仿宋"/>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期：</w:t>
      </w:r>
      <w:r>
        <w:rPr>
          <w:rFonts w:ascii="宋体" w:hAnsi="宋体" w:eastAsia="宋体" w:cs="宋体"/>
          <w:color w:val="auto"/>
          <w:sz w:val="24"/>
        </w:rPr>
        <w:t xml:space="preserve">自合同签订之日起至</w:t>
      </w:r>
      <w:r>
        <w:rPr>
          <w:rFonts w:ascii="Times New Roman" w:hAnsi="Times New Roman" w:eastAsia="Times New Roman" w:cs="Times New Roman"/>
          <w:color w:val="auto"/>
          <w:sz w:val="24"/>
        </w:rPr>
        <w:t xml:space="preserve">2028</w:t>
      </w:r>
      <w:r>
        <w:rPr>
          <w:rFonts w:ascii="宋体" w:hAnsi="宋体" w:eastAsia="宋体" w:cs="宋体"/>
          <w:color w:val="auto"/>
          <w:sz w:val="24"/>
        </w:rPr>
        <w:t xml:space="preserve">年</w:t>
      </w:r>
      <w:r>
        <w:rPr>
          <w:rFonts w:ascii="Times New Roman" w:hAnsi="Times New Roman" w:eastAsia="Times New Roman" w:cs="Times New Roman"/>
          <w:color w:val="auto"/>
          <w:sz w:val="24"/>
        </w:rPr>
        <w:t xml:space="preserve">12</w:t>
      </w:r>
      <w:r>
        <w:rPr>
          <w:rFonts w:ascii="宋体" w:hAnsi="宋体" w:eastAsia="宋体" w:cs="宋体"/>
          <w:color w:val="auto"/>
          <w:sz w:val="24"/>
        </w:rPr>
        <w:t xml:space="preserve">月</w:t>
      </w:r>
      <w:r>
        <w:rPr>
          <w:rFonts w:ascii="Times New Roman" w:hAnsi="Times New Roman" w:eastAsia="Times New Roman" w:cs="Times New Roman"/>
          <w:color w:val="auto"/>
          <w:sz w:val="24"/>
        </w:rPr>
        <w:t xml:space="preserve">31</w:t>
      </w:r>
      <w:r>
        <w:rPr>
          <w:rFonts w:ascii="宋体" w:hAnsi="宋体" w:eastAsia="宋体" w:cs="宋体"/>
          <w:color w:val="auto"/>
          <w:sz w:val="24"/>
        </w:rPr>
        <w:t xml:space="preserve">日止</w:t>
      </w:r>
      <w:r>
        <w:rPr>
          <w:rFonts w:hint="eastAsia" w:ascii="Times New Roman" w:hAnsi="Times New Roman" w:eastAsia="宋体" w:cs="仿宋"/>
          <w:color w:val="auto"/>
          <w:sz w:val="24"/>
          <w:szCs w:val="24"/>
          <w:lang w:eastAsia="zh-CN"/>
        </w:rPr>
        <w:t xml:space="preserve">。</w:t>
      </w:r>
      <w:r/>
    </w:p>
    <w:p>
      <w:pPr>
        <w:ind w:firstLine="480"/>
        <w:keepLines w:val="0"/>
        <w:keepNext w:val="0"/>
        <w:pageBreakBefore w:val="0"/>
        <w:spacing w:line="320" w:lineRule="exact"/>
        <w:widowControl w:val="off"/>
        <w:rPr>
          <w:rFonts w:hint="eastAsia" w:ascii="Times New Roman" w:hAnsi="Times New Roman" w:eastAsia="宋体" w:cs="仿宋"/>
          <w:color w:val="auto"/>
          <w:sz w:val="24"/>
          <w:szCs w:val="24"/>
          <w:lang w:val="en-US" w:eastAsia="zh-CN"/>
        </w:rPr>
      </w:pPr>
      <w:r>
        <w:rPr>
          <w:rFonts w:hint="eastAsia" w:ascii="Times New Roman" w:hAnsi="Times New Roman" w:eastAsia="宋体" w:cs="仿宋"/>
          <w:color w:val="auto"/>
          <w:sz w:val="24"/>
        </w:rPr>
        <w:t xml:space="preserve">注：服务期内服务对象范围根据江苏省残联等有关部门相关规定适当调整。</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宋体" w:hAnsi="宋体" w:eastAsia="宋体" w:cs="宋体"/>
          <w:b w:val="0"/>
          <w:bCs w:val="0"/>
          <w:color w:val="auto"/>
          <w:sz w:val="24"/>
          <w:szCs w:val="24"/>
          <w:highlight w:val="none"/>
          <w:lang w:val="en-US" w:eastAsia="zh-CN"/>
        </w:rPr>
        <w:t xml:space="preserve">4、</w:t>
      </w:r>
      <w:r>
        <w:rPr>
          <w:rFonts w:hint="eastAsia" w:ascii="Times New Roman" w:hAnsi="Times New Roman" w:eastAsia="宋体" w:cs="仿宋"/>
          <w:b/>
          <w:color w:val="auto"/>
          <w:sz w:val="24"/>
        </w:rPr>
        <w:t xml:space="preserve">费用标准、结算与付款方式：</w:t>
      </w:r>
      <w:r/>
    </w:p>
    <w:p>
      <w:pPr>
        <w:ind w:firstLine="482"/>
        <w:keepLines w:val="0"/>
        <w:keepNext w:val="0"/>
        <w:pageBreakBefore w:val="0"/>
        <w:spacing w:line="320" w:lineRule="exact"/>
        <w:widowControl w:val="off"/>
        <w:rPr>
          <w:rFonts w:hint="eastAsia" w:ascii="Times New Roman" w:hAnsi="Times New Roman" w:eastAsia="宋体" w:cs="仿宋"/>
          <w:color w:val="auto"/>
          <w:sz w:val="24"/>
          <w:lang w:eastAsia="zh-CN"/>
        </w:rPr>
      </w:pP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lang w:val="en-US" w:eastAsia="zh-CN"/>
        </w:rPr>
        <w:t xml:space="preserve">1</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费用标准：</w:t>
      </w:r>
      <w:r/>
    </w:p>
    <w:p>
      <w:pPr>
        <w:ind w:firstLine="480"/>
        <w:keepLines w:val="0"/>
        <w:keepNext w:val="0"/>
        <w:pageBreakBefore w:val="0"/>
        <w:spacing w:line="320" w:lineRule="exact"/>
        <w:widowControl w:val="off"/>
        <w:rPr>
          <w:rFonts w:ascii="Times New Roman" w:hAnsi="Times New Roman" w:eastAsia="宋体" w:cs="仿宋"/>
          <w:color w:val="auto"/>
          <w:sz w:val="24"/>
          <w:szCs w:val="24"/>
        </w:rPr>
      </w:pPr>
      <w:r>
        <w:rPr>
          <w:rFonts w:hint="eastAsia" w:ascii="Times New Roman" w:hAnsi="Times New Roman" w:eastAsia="宋体" w:cs="仿宋"/>
          <w:color w:val="auto"/>
          <w:sz w:val="24"/>
          <w:szCs w:val="24"/>
          <w:lang w:val="en-US" w:eastAsia="zh-CN"/>
        </w:rPr>
        <w:t xml:space="preserve">肢体</w:t>
      </w:r>
      <w:r>
        <w:rPr>
          <w:rFonts w:hint="eastAsia" w:ascii="Times New Roman" w:hAnsi="Times New Roman" w:eastAsia="宋体" w:cs="仿宋"/>
          <w:color w:val="auto"/>
          <w:sz w:val="24"/>
          <w:szCs w:val="24"/>
        </w:rPr>
        <w:t xml:space="preserve">康复服务，其中0-6</w:t>
      </w:r>
      <w:r>
        <w:rPr>
          <w:rFonts w:hint="eastAsia" w:ascii="Times New Roman" w:hAnsi="Times New Roman" w:eastAsia="宋体" w:cs="仿宋"/>
          <w:color w:val="auto"/>
          <w:sz w:val="24"/>
          <w:szCs w:val="24"/>
          <w:lang w:val="en-US" w:eastAsia="zh-CN"/>
        </w:rPr>
        <w:t xml:space="preserve">周</w:t>
      </w:r>
      <w:r>
        <w:rPr>
          <w:rFonts w:hint="eastAsia" w:ascii="Times New Roman" w:hAnsi="Times New Roman" w:eastAsia="宋体" w:cs="仿宋"/>
          <w:color w:val="auto"/>
          <w:sz w:val="24"/>
          <w:szCs w:val="24"/>
        </w:rPr>
        <w:t xml:space="preserve">岁儿童，1</w:t>
      </w:r>
      <w:r>
        <w:rPr>
          <w:rFonts w:hint="eastAsia" w:ascii="Times New Roman" w:hAnsi="Times New Roman" w:eastAsia="宋体" w:cs="仿宋"/>
          <w:color w:val="auto"/>
          <w:sz w:val="24"/>
          <w:szCs w:val="24"/>
          <w:lang w:val="en-US" w:eastAsia="zh-CN"/>
        </w:rPr>
        <w:t xml:space="preserve">.</w:t>
      </w:r>
      <w:r>
        <w:rPr>
          <w:rFonts w:hint="eastAsia" w:ascii="Times New Roman" w:hAnsi="Times New Roman" w:eastAsia="宋体" w:cs="仿宋"/>
          <w:color w:val="auto"/>
          <w:sz w:val="24"/>
          <w:szCs w:val="24"/>
        </w:rPr>
        <w:t xml:space="preserve">48</w:t>
      </w:r>
      <w:r>
        <w:rPr>
          <w:rFonts w:hint="eastAsia" w:ascii="Times New Roman" w:hAnsi="Times New Roman" w:eastAsia="宋体" w:cs="仿宋"/>
          <w:color w:val="auto"/>
          <w:sz w:val="24"/>
          <w:szCs w:val="24"/>
          <w:lang w:val="en-US" w:eastAsia="zh-CN"/>
        </w:rPr>
        <w:t xml:space="preserve">万</w:t>
      </w:r>
      <w:r>
        <w:rPr>
          <w:rFonts w:hint="eastAsia" w:ascii="Times New Roman" w:hAnsi="Times New Roman" w:eastAsia="宋体" w:cs="仿宋"/>
          <w:color w:val="auto"/>
          <w:sz w:val="24"/>
          <w:szCs w:val="24"/>
        </w:rPr>
        <w:t xml:space="preserve">元/人/年；7-1</w:t>
      </w:r>
      <w:r>
        <w:rPr>
          <w:rFonts w:hint="eastAsia" w:ascii="Times New Roman" w:hAnsi="Times New Roman" w:eastAsia="宋体" w:cs="仿宋"/>
          <w:color w:val="auto"/>
          <w:sz w:val="24"/>
          <w:szCs w:val="24"/>
          <w:lang w:val="en-US" w:eastAsia="zh-CN"/>
        </w:rPr>
        <w:t xml:space="preserve">6周</w:t>
      </w:r>
      <w:r>
        <w:rPr>
          <w:rFonts w:hint="eastAsia" w:ascii="Times New Roman" w:hAnsi="Times New Roman" w:eastAsia="宋体" w:cs="仿宋"/>
          <w:color w:val="auto"/>
          <w:sz w:val="24"/>
          <w:szCs w:val="24"/>
        </w:rPr>
        <w:t xml:space="preserve">岁儿童，1</w:t>
      </w:r>
      <w:r>
        <w:rPr>
          <w:rFonts w:hint="eastAsia" w:ascii="Times New Roman" w:hAnsi="Times New Roman" w:eastAsia="宋体" w:cs="仿宋"/>
          <w:color w:val="auto"/>
          <w:sz w:val="24"/>
          <w:szCs w:val="24"/>
          <w:lang w:val="en-US" w:eastAsia="zh-CN"/>
        </w:rPr>
        <w:t xml:space="preserve">.</w:t>
      </w:r>
      <w:r>
        <w:rPr>
          <w:rFonts w:hint="eastAsia" w:ascii="Times New Roman" w:hAnsi="Times New Roman" w:eastAsia="宋体" w:cs="仿宋"/>
          <w:color w:val="auto"/>
          <w:sz w:val="24"/>
          <w:szCs w:val="24"/>
        </w:rPr>
        <w:t xml:space="preserve">4</w:t>
      </w:r>
      <w:r>
        <w:rPr>
          <w:rFonts w:hint="eastAsia" w:ascii="Times New Roman" w:hAnsi="Times New Roman" w:eastAsia="宋体" w:cs="仿宋"/>
          <w:color w:val="auto"/>
          <w:sz w:val="24"/>
          <w:szCs w:val="24"/>
          <w:lang w:val="en-US" w:eastAsia="zh-CN"/>
        </w:rPr>
        <w:t xml:space="preserve">万</w:t>
      </w:r>
      <w:r>
        <w:rPr>
          <w:rFonts w:hint="eastAsia" w:ascii="Times New Roman" w:hAnsi="Times New Roman" w:eastAsia="宋体" w:cs="仿宋"/>
          <w:color w:val="auto"/>
          <w:sz w:val="24"/>
          <w:szCs w:val="24"/>
        </w:rPr>
        <w:t xml:space="preserve">元/人/年，1年按满额服务9个月计。</w:t>
      </w:r>
      <w:r/>
    </w:p>
    <w:p>
      <w:pPr>
        <w:ind w:firstLine="480"/>
        <w:keepLines w:val="0"/>
        <w:keepNext w:val="0"/>
        <w:pageBreakBefore w:val="0"/>
        <w:spacing w:line="320" w:lineRule="exact"/>
        <w:widowControl w:val="off"/>
        <w:rPr>
          <w:rFonts w:hint="eastAsia" w:ascii="Times New Roman" w:hAnsi="Times New Roman" w:eastAsia="宋体" w:cs="仿宋"/>
          <w:color w:val="auto"/>
          <w:sz w:val="24"/>
          <w:szCs w:val="24"/>
          <w:lang w:val="en-US" w:eastAsia="zh-CN"/>
        </w:rPr>
      </w:pPr>
      <w:r>
        <w:rPr>
          <w:rFonts w:hint="eastAsia" w:ascii="Times New Roman" w:hAnsi="Times New Roman" w:eastAsia="宋体" w:cs="仿宋"/>
          <w:color w:val="auto"/>
          <w:sz w:val="24"/>
          <w:szCs w:val="24"/>
        </w:rPr>
        <w:t xml:space="preserve">注：非全日制残疾儿童康复救助经费标准按</w:t>
      </w:r>
      <w:bookmarkStart w:id="165" w:name="_GoBack"/>
      <w:r/>
      <w:bookmarkEnd w:id="165"/>
      <w:r>
        <w:rPr>
          <w:rFonts w:hint="eastAsia" w:ascii="Times New Roman" w:hAnsi="Times New Roman" w:eastAsia="宋体" w:cs="仿宋"/>
          <w:color w:val="auto"/>
          <w:sz w:val="24"/>
          <w:szCs w:val="24"/>
        </w:rPr>
        <w:t xml:space="preserve">照康复类别全日制救助标准的90%，结算年度康复救助经费。</w:t>
      </w:r>
      <w:r/>
    </w:p>
    <w:p>
      <w:pPr>
        <w:ind w:firstLine="480"/>
        <w:keepLines w:val="0"/>
        <w:keepNext w:val="0"/>
        <w:pageBreakBefore w:val="0"/>
        <w:spacing w:line="320" w:lineRule="exact"/>
        <w:widowControl w:val="off"/>
        <w:rPr>
          <w:rFonts w:hint="eastAsia" w:ascii="Times New Roman" w:hAnsi="Times New Roman" w:eastAsia="宋体" w:cs="仿宋"/>
          <w:b w:val="0"/>
          <w:bCs w:val="0"/>
          <w:color w:val="auto"/>
          <w:sz w:val="24"/>
          <w:szCs w:val="24"/>
        </w:rPr>
      </w:pPr>
      <w:r>
        <w:rPr>
          <w:rFonts w:hint="eastAsia" w:ascii="Times New Roman" w:hAnsi="Times New Roman" w:eastAsia="宋体" w:cs="仿宋"/>
          <w:b w:val="0"/>
          <w:bCs w:val="0"/>
          <w:color w:val="auto"/>
          <w:sz w:val="24"/>
          <w:szCs w:val="24"/>
          <w:lang w:eastAsia="zh-CN"/>
        </w:rPr>
        <w:t xml:space="preserve">（</w:t>
      </w:r>
      <w:r>
        <w:rPr>
          <w:rFonts w:hint="eastAsia" w:ascii="仿宋_GB2312"/>
          <w:b w:val="0"/>
          <w:bCs w:val="0"/>
          <w:color w:val="auto"/>
          <w:sz w:val="24"/>
        </w:rPr>
        <w:t xml:space="preserve">本项目执行类别补助标准，</w:t>
      </w:r>
      <w:r>
        <w:rPr>
          <w:rFonts w:hint="eastAsia" w:ascii="仿宋_GB2312"/>
          <w:b w:val="0"/>
          <w:bCs w:val="0"/>
          <w:color w:val="auto"/>
          <w:sz w:val="24"/>
          <w:highlight w:val="none"/>
          <w:lang w:val="en-US" w:eastAsia="zh-CN"/>
        </w:rPr>
        <w:t xml:space="preserve">只需要单价报价，</w:t>
      </w:r>
      <w:r>
        <w:rPr>
          <w:rFonts w:hint="eastAsia" w:ascii="仿宋_GB2312"/>
          <w:b w:val="0"/>
          <w:bCs w:val="0"/>
          <w:color w:val="auto"/>
          <w:sz w:val="24"/>
        </w:rPr>
        <w:t xml:space="preserve">在开标一览表</w:t>
      </w:r>
      <w:r>
        <w:rPr>
          <w:rFonts w:hint="eastAsia" w:ascii="仿宋_GB2312"/>
          <w:b w:val="0"/>
          <w:bCs w:val="0"/>
          <w:color w:val="auto"/>
          <w:sz w:val="24"/>
          <w:lang w:val="en-US" w:eastAsia="zh-CN"/>
        </w:rPr>
        <w:t xml:space="preserve">中“单价”统一填入</w:t>
      </w:r>
      <w:r>
        <w:rPr>
          <w:rFonts w:hint="eastAsia" w:ascii="Times New Roman" w:hAnsi="Times New Roman" w:eastAsia="宋体" w:cs="仿宋"/>
          <w:color w:val="auto"/>
          <w:sz w:val="24"/>
          <w:szCs w:val="24"/>
          <w:lang w:val="en-US" w:eastAsia="zh-CN"/>
        </w:rPr>
        <w:t xml:space="preserve">2.88万元，本项</w:t>
      </w:r>
      <w:r>
        <w:rPr>
          <w:rFonts w:hint="eastAsia" w:ascii="仿宋_GB2312"/>
          <w:b w:val="0"/>
          <w:bCs w:val="0"/>
          <w:color w:val="auto"/>
          <w:sz w:val="24"/>
          <w:lang w:val="en-US" w:eastAsia="zh-CN"/>
        </w:rPr>
        <w:t xml:space="preserve">目以实际发生的服务进行结算。</w:t>
      </w:r>
      <w:r>
        <w:rPr>
          <w:rFonts w:hint="eastAsia" w:ascii="Times New Roman" w:hAnsi="Times New Roman" w:eastAsia="宋体" w:cs="仿宋"/>
          <w:b w:val="0"/>
          <w:bCs w:val="0"/>
          <w:color w:val="auto"/>
          <w:sz w:val="24"/>
          <w:szCs w:val="24"/>
          <w:lang w:eastAsia="zh-CN"/>
        </w:rPr>
        <w:t xml:space="preserve">）</w:t>
      </w:r>
      <w:r/>
    </w:p>
    <w:p>
      <w:pPr>
        <w:ind w:firstLine="482"/>
        <w:keepLines w:val="0"/>
        <w:keepNext w:val="0"/>
        <w:pageBreakBefore w:val="0"/>
        <w:spacing w:line="320" w:lineRule="exact"/>
        <w:widowControl w:val="off"/>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（2）结算：</w:t>
      </w:r>
      <w:r/>
    </w:p>
    <w:p>
      <w:pPr>
        <w:ind w:firstLine="480"/>
        <w:keepLines w:val="0"/>
        <w:keepNext w:val="0"/>
        <w:pageBreakBefore w:val="0"/>
        <w:spacing w:line="320" w:lineRule="exact"/>
        <w:widowControl w:val="off"/>
        <w:rPr>
          <w:rFonts w:ascii="Times New Roman" w:hAnsi="Times New Roman" w:eastAsia="宋体" w:cs="仿宋"/>
          <w:color w:val="auto"/>
          <w:sz w:val="24"/>
          <w:szCs w:val="24"/>
          <w:lang w:val="en-US" w:eastAsia="zh-CN"/>
        </w:rPr>
      </w:pPr>
      <w:r>
        <w:rPr>
          <w:rFonts w:hint="eastAsia" w:ascii="Times New Roman" w:hAnsi="Times New Roman" w:eastAsia="宋体" w:cs="仿宋"/>
          <w:color w:val="auto"/>
          <w:sz w:val="24"/>
          <w:szCs w:val="24"/>
          <w:lang w:val="en-US" w:eastAsia="zh-CN"/>
        </w:rPr>
        <w:t xml:space="preserve">肢体康复服务结算价=</w:t>
      </w:r>
      <w:r>
        <w:rPr>
          <w:rFonts w:hint="eastAsia" w:ascii="Times New Roman" w:hAnsi="Times New Roman" w:eastAsia="宋体" w:cs="仿宋"/>
          <w:color w:val="auto"/>
          <w:sz w:val="24"/>
          <w:szCs w:val="24"/>
        </w:rPr>
        <w:t xml:space="preserve">（0-6岁儿童）1</w:t>
      </w:r>
      <w:r>
        <w:rPr>
          <w:rFonts w:hint="eastAsia" w:ascii="Times New Roman" w:hAnsi="Times New Roman" w:eastAsia="宋体" w:cs="仿宋"/>
          <w:color w:val="auto"/>
          <w:sz w:val="24"/>
          <w:szCs w:val="24"/>
          <w:lang w:val="en-US" w:eastAsia="zh-CN"/>
        </w:rPr>
        <w:t xml:space="preserve">.</w:t>
      </w:r>
      <w:r>
        <w:rPr>
          <w:rFonts w:hint="eastAsia" w:ascii="Times New Roman" w:hAnsi="Times New Roman" w:eastAsia="宋体" w:cs="仿宋"/>
          <w:color w:val="auto"/>
          <w:sz w:val="24"/>
          <w:szCs w:val="24"/>
        </w:rPr>
        <w:t xml:space="preserve">48</w:t>
      </w:r>
      <w:r>
        <w:rPr>
          <w:rFonts w:hint="eastAsia" w:ascii="Times New Roman" w:hAnsi="Times New Roman" w:eastAsia="宋体" w:cs="仿宋"/>
          <w:color w:val="auto"/>
          <w:sz w:val="24"/>
          <w:szCs w:val="24"/>
          <w:lang w:val="en-US" w:eastAsia="zh-CN"/>
        </w:rPr>
        <w:t xml:space="preserve">万</w:t>
      </w:r>
      <w:r>
        <w:rPr>
          <w:rFonts w:hint="eastAsia" w:ascii="Times New Roman" w:hAnsi="Times New Roman" w:eastAsia="宋体" w:cs="仿宋"/>
          <w:color w:val="auto"/>
          <w:sz w:val="24"/>
          <w:szCs w:val="24"/>
        </w:rPr>
        <w:t xml:space="preserve">元/人/年*实际提供康复服务时间（实际提供康复服务月（日））+（7-1</w:t>
      </w:r>
      <w:r>
        <w:rPr>
          <w:rFonts w:hint="eastAsia" w:ascii="Times New Roman" w:hAnsi="Times New Roman" w:eastAsia="宋体" w:cs="仿宋"/>
          <w:color w:val="auto"/>
          <w:sz w:val="24"/>
          <w:szCs w:val="24"/>
          <w:lang w:val="en-US" w:eastAsia="zh-CN"/>
        </w:rPr>
        <w:t xml:space="preserve">6</w:t>
      </w:r>
      <w:r>
        <w:rPr>
          <w:rFonts w:hint="eastAsia" w:ascii="Times New Roman" w:hAnsi="Times New Roman" w:eastAsia="宋体" w:cs="仿宋"/>
          <w:color w:val="auto"/>
          <w:sz w:val="24"/>
          <w:szCs w:val="24"/>
        </w:rPr>
        <w:t xml:space="preserve">岁儿童）1</w:t>
      </w:r>
      <w:r>
        <w:rPr>
          <w:rFonts w:hint="eastAsia" w:ascii="Times New Roman" w:hAnsi="Times New Roman" w:eastAsia="宋体" w:cs="仿宋"/>
          <w:color w:val="auto"/>
          <w:sz w:val="24"/>
          <w:szCs w:val="24"/>
          <w:lang w:val="en-US" w:eastAsia="zh-CN"/>
        </w:rPr>
        <w:t xml:space="preserve">.</w:t>
      </w:r>
      <w:r>
        <w:rPr>
          <w:rFonts w:hint="eastAsia" w:ascii="Times New Roman" w:hAnsi="Times New Roman" w:eastAsia="宋体" w:cs="仿宋"/>
          <w:color w:val="auto"/>
          <w:sz w:val="24"/>
          <w:szCs w:val="24"/>
        </w:rPr>
        <w:t xml:space="preserve">4</w:t>
      </w:r>
      <w:r>
        <w:rPr>
          <w:rFonts w:hint="eastAsia" w:ascii="Times New Roman" w:hAnsi="Times New Roman" w:eastAsia="宋体" w:cs="仿宋"/>
          <w:color w:val="auto"/>
          <w:sz w:val="24"/>
          <w:szCs w:val="24"/>
          <w:lang w:val="en-US" w:eastAsia="zh-CN"/>
        </w:rPr>
        <w:t xml:space="preserve">万</w:t>
      </w:r>
      <w:r>
        <w:rPr>
          <w:rFonts w:hint="eastAsia" w:ascii="Times New Roman" w:hAnsi="Times New Roman" w:eastAsia="宋体" w:cs="仿宋"/>
          <w:color w:val="auto"/>
          <w:sz w:val="24"/>
          <w:szCs w:val="24"/>
        </w:rPr>
        <w:t xml:space="preserve">元/人/年*实际提供康复</w:t>
      </w:r>
      <w:r>
        <w:rPr>
          <w:rFonts w:hint="eastAsia" w:ascii="Times New Roman" w:hAnsi="Times New Roman" w:eastAsia="宋体" w:cs="仿宋"/>
          <w:color w:val="auto"/>
          <w:sz w:val="24"/>
          <w:szCs w:val="24"/>
          <w:lang w:val="en-US" w:eastAsia="zh-CN"/>
        </w:rPr>
        <w:t xml:space="preserve">服务时间（实际提供康复服务月（日））；注：前述月（日）须折算成对应的固定单价中的月，此处1年按满额服务9个月计。</w:t>
      </w:r>
      <w:r/>
    </w:p>
    <w:p>
      <w:pPr>
        <w:ind w:firstLine="480"/>
        <w:keepLines w:val="0"/>
        <w:keepNext w:val="0"/>
        <w:pageBreakBefore w:val="0"/>
        <w:spacing w:line="320" w:lineRule="exact"/>
        <w:widowControl w:val="off"/>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注：非全日制残疾儿童康复救助经费标准按照康复类别全日制救助标准的90%，结算年度康复救助经费。本项目以实际发生的服务进行结算。</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转介到异地</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lang w:val="en-US" w:eastAsia="zh-CN"/>
        </w:rPr>
        <w:t xml:space="preserve">含市外</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的受助儿童康复服务经费结算，原则上按户籍地救助标准执行，户籍地救助标准高于服务承接地标准时，按服务承接地救助标准执行。</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w:t>
      </w:r>
      <w:r>
        <w:rPr>
          <w:rFonts w:hint="eastAsia" w:ascii="Times New Roman" w:hAnsi="Times New Roman" w:eastAsia="宋体" w:cs="仿宋"/>
          <w:color w:val="auto"/>
          <w:sz w:val="24"/>
          <w:lang w:val="en-US" w:eastAsia="zh-CN"/>
        </w:rPr>
        <w:t xml:space="preserve">3</w:t>
      </w:r>
      <w:r>
        <w:rPr>
          <w:rFonts w:hint="eastAsia" w:ascii="Times New Roman" w:hAnsi="Times New Roman" w:eastAsia="宋体" w:cs="仿宋"/>
          <w:color w:val="auto"/>
          <w:sz w:val="24"/>
        </w:rPr>
        <w:t xml:space="preserve">）付款方式：</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预付款：</w:t>
      </w:r>
      <w:r>
        <w:rPr>
          <w:rFonts w:hint="eastAsia" w:ascii="Times New Roman" w:hAnsi="Times New Roman" w:eastAsia="宋体" w:cs="仿宋"/>
          <w:color w:val="auto"/>
          <w:sz w:val="24"/>
          <w:lang w:val="en-US" w:eastAsia="zh-CN"/>
        </w:rPr>
        <w:t xml:space="preserve">合同签订且收到供应商发票后15个工作日内预付合同总价款的10%</w:t>
      </w:r>
      <w:r>
        <w:rPr>
          <w:rFonts w:hint="eastAsia" w:ascii="Times New Roman" w:hAnsi="Times New Roman" w:eastAsia="宋体" w:cs="仿宋"/>
          <w:color w:val="auto"/>
          <w:sz w:val="24"/>
        </w:rPr>
        <w:t xml:space="preserve">； </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进度款：根据季度考核结果进行预拨付，每季度一次。前三个季度按照季度考核结果且自收到供应商发票后1</w:t>
      </w:r>
      <w:r>
        <w:rPr>
          <w:rFonts w:hint="eastAsia" w:ascii="Times New Roman" w:hAnsi="Times New Roman" w:eastAsia="宋体" w:cs="仿宋"/>
          <w:color w:val="auto"/>
          <w:sz w:val="24"/>
          <w:lang w:val="en-US" w:eastAsia="zh-CN"/>
        </w:rPr>
        <w:t xml:space="preserve">5</w:t>
      </w:r>
      <w:r>
        <w:rPr>
          <w:rFonts w:hint="eastAsia" w:ascii="Times New Roman" w:hAnsi="Times New Roman" w:eastAsia="宋体" w:cs="仿宋"/>
          <w:color w:val="auto"/>
          <w:sz w:val="24"/>
        </w:rPr>
        <w:t xml:space="preserve">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（注：在签订合同时，中标人明确表示无需预付款或者主动要求降低预付款比例的金额，采购人可不适用预付款规定。）</w:t>
      </w:r>
      <w:r/>
    </w:p>
    <w:p>
      <w:pPr>
        <w:ind w:firstLine="482"/>
        <w:keepLines w:val="0"/>
        <w:keepNext w:val="0"/>
        <w:pageBreakBefore w:val="0"/>
        <w:spacing w:line="320" w:lineRule="exact"/>
        <w:widowControl w:val="off"/>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r>
      <w:r/>
    </w:p>
    <w:p>
      <w:pPr>
        <w:ind w:firstLine="482"/>
        <w:keepLines w:val="0"/>
        <w:keepNext w:val="0"/>
        <w:pageBreakBefore w:val="0"/>
        <w:spacing w:line="320" w:lineRule="exact"/>
        <w:widowControl w:val="off"/>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二、服务对象</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1、</w:t>
      </w:r>
      <w:r>
        <w:rPr>
          <w:rFonts w:hint="eastAsia" w:ascii="Times New Roman" w:hAnsi="Times New Roman" w:eastAsia="宋体" w:cs="仿宋"/>
          <w:b/>
          <w:color w:val="auto"/>
          <w:sz w:val="24"/>
        </w:rPr>
        <w:t xml:space="preserve">基本康复服务对象</w:t>
      </w:r>
      <w:r>
        <w:rPr>
          <w:rFonts w:hint="eastAsia" w:ascii="Times New Roman" w:hAnsi="Times New Roman" w:eastAsia="宋体" w:cs="仿宋"/>
          <w:color w:val="auto"/>
          <w:sz w:val="24"/>
        </w:rPr>
        <w:t xml:space="preserve">，是指具有</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县户籍，有康复需求和康复意愿，经国内三级医院、县级以上残联指定的残疾评定机构或残疾评定专家组诊断评估有康复训练适应指征的</w:t>
      </w:r>
      <w:r>
        <w:rPr>
          <w:rFonts w:hint="eastAsia" w:ascii="Times New Roman" w:hAnsi="Times New Roman" w:eastAsia="宋体" w:cs="仿宋"/>
          <w:color w:val="auto"/>
          <w:sz w:val="24"/>
          <w:lang w:val="en-US" w:eastAsia="zh-CN"/>
        </w:rPr>
        <w:t xml:space="preserve">0-16周岁肢体</w:t>
      </w:r>
      <w:r>
        <w:rPr>
          <w:rFonts w:hint="eastAsia" w:ascii="Times New Roman" w:hAnsi="Times New Roman" w:eastAsia="宋体" w:cs="仿宋"/>
          <w:color w:val="auto"/>
          <w:sz w:val="24"/>
        </w:rPr>
        <w:t xml:space="preserve">残疾儿童康复训练儿童。</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经国内三级医院相应科室副主任医师以上职称的医师诊断为肢体发育功能障碍。</w:t>
      </w:r>
      <w:r>
        <w:rPr>
          <w:rFonts w:hint="eastAsia" w:ascii="Times New Roman" w:hAnsi="Times New Roman" w:eastAsia="宋体" w:cs="仿宋"/>
          <w:color w:val="auto"/>
          <w:sz w:val="24"/>
        </w:rPr>
        <w:t xml:space="preserve">确需接受康复训练的儿童，由医院出具医学诊断证明书。医学诊断证明书须注明需要康复的类别，加盖医院诊断专用章。首次申请康复救助的医学诊断证明书，诊断证明书自开具之日起3年内有效。医学诊断证明书表述模糊不清、未注明需要康复类别的，县级以上残联应组织复筛复查。</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疑似残疾的</w:t>
      </w:r>
      <w:r>
        <w:rPr>
          <w:rFonts w:hint="eastAsia" w:ascii="Times New Roman" w:hAnsi="Times New Roman" w:eastAsia="宋体" w:cs="仿宋"/>
          <w:color w:val="auto"/>
          <w:sz w:val="24"/>
          <w:lang w:val="en-US" w:eastAsia="zh-CN"/>
        </w:rPr>
        <w:t xml:space="preserve">肢体</w:t>
      </w:r>
      <w:r>
        <w:rPr>
          <w:rFonts w:hint="eastAsia" w:ascii="Times New Roman" w:hAnsi="Times New Roman" w:eastAsia="宋体" w:cs="仿宋"/>
          <w:color w:val="auto"/>
          <w:sz w:val="24"/>
        </w:rPr>
        <w:t xml:space="preserve">发育功能障碍</w:t>
      </w:r>
      <w:r>
        <w:rPr>
          <w:rFonts w:hint="eastAsia" w:ascii="Times New Roman" w:hAnsi="Times New Roman" w:eastAsia="宋体" w:cs="仿宋"/>
          <w:color w:val="auto"/>
          <w:sz w:val="24"/>
          <w:lang w:val="en-US" w:eastAsia="zh-CN"/>
        </w:rPr>
        <w:t xml:space="preserve">儿童</w:t>
      </w:r>
      <w:r>
        <w:rPr>
          <w:rFonts w:hint="eastAsia" w:ascii="Times New Roman" w:hAnsi="Times New Roman" w:eastAsia="宋体" w:cs="仿宋"/>
          <w:color w:val="auto"/>
          <w:sz w:val="24"/>
        </w:rPr>
        <w:t xml:space="preserve">，其监护人可向户籍地县级残联申请残疾评定。符合残疾评定标准的，残疾评定表中应注明残疾类别和分级，由户籍地县级残联盖章确认。</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7-1</w:t>
      </w:r>
      <w:r>
        <w:rPr>
          <w:rFonts w:hint="eastAsia" w:ascii="Times New Roman" w:hAnsi="Times New Roman" w:eastAsia="宋体" w:cs="仿宋"/>
          <w:color w:val="auto"/>
          <w:sz w:val="24"/>
          <w:lang w:val="en-US" w:eastAsia="zh-CN"/>
        </w:rPr>
        <w:t xml:space="preserve">6</w:t>
      </w:r>
      <w:r>
        <w:rPr>
          <w:rFonts w:hint="eastAsia" w:ascii="Times New Roman" w:hAnsi="Times New Roman" w:eastAsia="宋体" w:cs="仿宋"/>
          <w:color w:val="auto"/>
          <w:sz w:val="24"/>
        </w:rPr>
        <w:t xml:space="preserve">周岁肢体残疾儿童，符合残疾评定标准的，鼓励监护人为残疾儿童申领残疾人证。</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2、申请康复救助需提供残疾儿童户籍证明</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身份证</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资料、医学诊断证明书</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残疾评定表、残疾人证</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w:t>
      </w:r>
      <w:r/>
    </w:p>
    <w:p>
      <w:pPr>
        <w:ind w:firstLine="482"/>
        <w:keepLines w:val="0"/>
        <w:keepNext w:val="0"/>
        <w:pageBreakBefore w:val="0"/>
        <w:spacing w:line="320" w:lineRule="exact"/>
        <w:widowControl w:val="off"/>
        <w:rPr>
          <w:rFonts w:ascii="Times New Roman" w:hAnsi="Times New Roman" w:eastAsia="宋体" w:cs="仿宋"/>
          <w:b/>
          <w:color w:val="auto"/>
          <w:sz w:val="24"/>
        </w:rPr>
      </w:pPr>
      <w:r>
        <w:rPr>
          <w:rFonts w:hint="eastAsia" w:ascii="Times New Roman" w:hAnsi="Times New Roman" w:eastAsia="宋体" w:cs="仿宋"/>
          <w:color w:val="auto"/>
          <w:sz w:val="24"/>
          <w:lang w:val="en-US" w:eastAsia="zh-CN"/>
        </w:rPr>
        <w:t xml:space="preserve">3、</w:t>
      </w:r>
      <w:r>
        <w:rPr>
          <w:rFonts w:hint="eastAsia" w:ascii="Times New Roman" w:hAnsi="Times New Roman" w:eastAsia="宋体" w:cs="仿宋"/>
          <w:color w:val="auto"/>
          <w:sz w:val="24"/>
        </w:rPr>
        <w:t xml:space="preserve">县级残联应与当地教育部门建立信息共享机制，及时通报达到义务教育入学年龄仍在机构接受康复服务的儿童信息。</w:t>
      </w:r>
      <w:r/>
    </w:p>
    <w:p>
      <w:pPr>
        <w:ind w:firstLine="482"/>
        <w:keepLines w:val="0"/>
        <w:keepNext w:val="0"/>
        <w:pageBreakBefore w:val="0"/>
        <w:spacing w:line="320" w:lineRule="exact"/>
        <w:widowControl w:val="off"/>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三、服务目标与内容</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1、服务目标与标准：本项目基本康复服务着眼改善和提高</w:t>
      </w:r>
      <w:r>
        <w:rPr>
          <w:rFonts w:hint="eastAsia" w:ascii="Times New Roman" w:hAnsi="Times New Roman" w:eastAsia="宋体" w:cs="仿宋"/>
          <w:color w:val="auto"/>
          <w:sz w:val="24"/>
          <w:lang w:val="en-US" w:eastAsia="zh-CN"/>
        </w:rPr>
        <w:t xml:space="preserve">肢体</w:t>
      </w:r>
      <w:r>
        <w:rPr>
          <w:rFonts w:hint="eastAsia" w:ascii="Times New Roman" w:hAnsi="Times New Roman" w:eastAsia="宋体" w:cs="仿宋"/>
          <w:color w:val="auto"/>
          <w:sz w:val="24"/>
        </w:rPr>
        <w:t xml:space="preserve">残疾儿童感知、运动、认知、言语沟通、情绪管理、生活自理、社会交往等能力。</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2、</w:t>
      </w:r>
      <w:r>
        <w:rPr>
          <w:rFonts w:hint="eastAsia" w:ascii="Times New Roman" w:hAnsi="Times New Roman" w:eastAsia="宋体" w:cs="仿宋"/>
          <w:b/>
          <w:color w:val="auto"/>
          <w:sz w:val="24"/>
        </w:rPr>
        <w:t xml:space="preserve">服务项目内容与范围：</w:t>
      </w:r>
      <w:r>
        <w:rPr>
          <w:rFonts w:hint="eastAsia" w:ascii="Times New Roman" w:hAnsi="Times New Roman" w:eastAsia="宋体" w:cs="仿宋"/>
          <w:color w:val="auto"/>
          <w:sz w:val="24"/>
        </w:rPr>
        <w:t xml:space="preserve">按照《江苏省残疾人基本康复服务目录》提供与年龄和残疾类别相适应的康复训练、康复医疗、辅助器具适配和支持性服务，并向残疾儿童及其家庭提供康复评估、康复咨询、康复指导和康复宣传服务。</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3、</w:t>
      </w:r>
      <w:r>
        <w:rPr>
          <w:rFonts w:hint="eastAsia" w:ascii="Times New Roman" w:hAnsi="Times New Roman" w:eastAsia="宋体" w:cs="仿宋"/>
          <w:b/>
          <w:color w:val="auto"/>
          <w:sz w:val="24"/>
        </w:rPr>
        <w:t xml:space="preserve">服务时间安排：</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（1）为保证康复效果连续有效，政府购买的残疾儿童基本康复服务应在机构内进行，年度基本康复时间不少于9个月。执行与教育部门同步学期规定的公办机构（特教学校）可延至次年1月31日。</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（2）基本康复服务形式分全日制和非全日制两种类型，残疾儿童监护人可自主选择服务类型。</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全日制是指残疾儿童在定点机构内同步接受康复服务和学前（学科）教育。</w:t>
      </w:r>
      <w:r/>
    </w:p>
    <w:p>
      <w:pPr>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highlight w:val="none"/>
        </w:rPr>
        <w:t xml:space="preserve">在当月法定工作（学习）日，接</w:t>
      </w:r>
      <w:r>
        <w:rPr>
          <w:rFonts w:hint="eastAsia" w:ascii="Times New Roman" w:hAnsi="Times New Roman" w:eastAsia="宋体" w:cs="仿宋"/>
          <w:color w:val="auto"/>
          <w:sz w:val="24"/>
        </w:rPr>
        <w:t xml:space="preserve">受每天4小时的基本康复服务，课程设置应符合残疾儿童个性特征，其中个性化服务支持每天不少于1节课40分钟。</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非全日制是指残疾儿童在家庭、幼儿园、中小学的托幼照料、学前（学科）教育间隙，到定点机构接受以个性化服务支持为主的基本康复服务，每月</w:t>
      </w:r>
      <w:r>
        <w:rPr>
          <w:rFonts w:hint="eastAsia" w:ascii="Times New Roman" w:hAnsi="Times New Roman" w:eastAsia="宋体" w:cs="仿宋"/>
          <w:color w:val="auto"/>
          <w:sz w:val="24"/>
          <w:lang w:val="en-US" w:eastAsia="zh-CN"/>
        </w:rPr>
        <w:t xml:space="preserve">不少于</w:t>
      </w:r>
      <w:r>
        <w:rPr>
          <w:rFonts w:hint="eastAsia" w:ascii="Times New Roman" w:hAnsi="Times New Roman" w:eastAsia="宋体" w:cs="仿宋"/>
          <w:color w:val="auto"/>
          <w:sz w:val="24"/>
        </w:rPr>
        <w:t xml:space="preserve">20天</w:t>
      </w:r>
      <w:r>
        <w:rPr>
          <w:rFonts w:hint="eastAsia" w:ascii="Times New Roman" w:hAnsi="Times New Roman" w:eastAsia="宋体" w:cs="仿宋"/>
          <w:color w:val="auto"/>
          <w:sz w:val="24"/>
          <w:lang w:val="en-US" w:eastAsia="zh-CN"/>
        </w:rPr>
        <w:t xml:space="preserve">，</w:t>
      </w:r>
      <w:r>
        <w:rPr>
          <w:rFonts w:hint="eastAsia" w:ascii="Times New Roman" w:hAnsi="Times New Roman" w:eastAsia="宋体" w:cs="仿宋"/>
          <w:color w:val="auto"/>
          <w:sz w:val="24"/>
        </w:rPr>
        <w:t xml:space="preserve">每天不少于1.5小时，其中个性化服务支持不少于1小时。</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肢体残疾儿童辅助器具适配服务按照相关规定执行。</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（3）残疾儿童自申请之日起一个年度康复服务周期内，只享受一种残疾类别的康复救助，多类别康复救助经费不叠加计算。</w:t>
      </w:r>
      <w:r/>
    </w:p>
    <w:p>
      <w:pPr>
        <w:ind w:firstLine="482"/>
        <w:keepLines w:val="0"/>
        <w:keepNext w:val="0"/>
        <w:pageBreakBefore w:val="0"/>
        <w:spacing w:line="320" w:lineRule="exact"/>
        <w:widowControl w:val="off"/>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br w:type="textWrapping" w:clear="all"/>
      </w:r>
      <w:r>
        <w:rPr>
          <w:rFonts w:hint="eastAsia" w:ascii="宋体" w:hAnsi="宋体" w:eastAsia="宋体" w:cs="Times New Roman"/>
          <w:b/>
          <w:color w:val="auto"/>
          <w:sz w:val="24"/>
          <w:szCs w:val="24"/>
          <w:highlight w:val="none"/>
          <w:lang w:val="en-US" w:eastAsia="zh-CN"/>
        </w:rPr>
        <w:t xml:space="preserve">    四、服务管理与考核</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本项目经招标确定的定点康复服务机构，须全面服从采购人（即合同签订甲方）的康复服务机构各项管理与考核安排及要求，包含但不限于如下具体内容。</w:t>
      </w:r>
      <w:r/>
    </w:p>
    <w:p>
      <w:pPr>
        <w:ind w:firstLine="482"/>
        <w:keepLines w:val="0"/>
        <w:keepNext w:val="0"/>
        <w:pageBreakBefore w:val="0"/>
        <w:spacing w:line="32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rPr>
        <w:t xml:space="preserve">（一）基本硬件建设：</w:t>
      </w:r>
      <w:r/>
    </w:p>
    <w:p>
      <w:pPr>
        <w:ind w:firstLine="482"/>
        <w:keepLines w:val="0"/>
        <w:keepNext w:val="0"/>
        <w:pageBreakBefore w:val="0"/>
        <w:spacing w:line="32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rPr>
        <w:t xml:space="preserve">1、建设标准</w:t>
      </w:r>
      <w:r/>
    </w:p>
    <w:p>
      <w:pPr>
        <w:ind w:firstLine="482"/>
        <w:keepLines w:val="0"/>
        <w:keepNext w:val="0"/>
        <w:pageBreakBefore w:val="0"/>
        <w:spacing w:line="320" w:lineRule="exact"/>
        <w:widowControl w:val="off"/>
        <w:rPr>
          <w:rFonts w:ascii="Times New Roman" w:hAnsi="Times New Roman" w:eastAsia="宋体" w:cs="仿宋"/>
          <w:b w:val="0"/>
          <w:bCs w:val="0"/>
          <w:i w:val="0"/>
          <w:iCs w:val="0"/>
          <w:color w:val="auto"/>
          <w:sz w:val="24"/>
          <w:u w:val="none"/>
          <w:lang w:val="en-US" w:eastAsia="zh-CN"/>
        </w:rPr>
      </w:pPr>
      <w:r>
        <w:rPr>
          <w:rFonts w:hint="eastAsia" w:ascii="Times New Roman" w:hAnsi="Times New Roman" w:eastAsia="宋体" w:cs="仿宋"/>
          <w:b w:val="0"/>
          <w:bCs w:val="0"/>
          <w:i w:val="0"/>
          <w:iCs w:val="0"/>
          <w:color w:val="auto"/>
          <w:sz w:val="24"/>
          <w:u w:val="none"/>
        </w:rPr>
        <w:t xml:space="preserve">★</w:t>
      </w:r>
      <w:r>
        <w:rPr>
          <w:rFonts w:hint="eastAsia" w:ascii="Times New Roman" w:hAnsi="Times New Roman" w:eastAsia="宋体" w:cs="仿宋"/>
          <w:b w:val="0"/>
          <w:bCs w:val="0"/>
          <w:i w:val="0"/>
          <w:iCs w:val="0"/>
          <w:color w:val="auto"/>
          <w:sz w:val="24"/>
          <w:u w:val="none"/>
          <w:lang w:val="en-US" w:eastAsia="zh-CN"/>
        </w:rPr>
        <w:t xml:space="preserve">1.1</w:t>
      </w:r>
      <w:r>
        <w:rPr>
          <w:rFonts w:hint="eastAsia" w:ascii="Times New Roman" w:hAnsi="Times New Roman" w:eastAsia="宋体" w:cs="仿宋"/>
          <w:b w:val="0"/>
          <w:bCs w:val="0"/>
          <w:i w:val="0"/>
          <w:iCs w:val="0"/>
          <w:color w:val="auto"/>
          <w:sz w:val="24"/>
          <w:u w:val="none"/>
        </w:rPr>
        <w:t xml:space="preserve">消防达标要求：符合国家《建筑防火通用规范》（GB55037-2022）中关于“儿童活动场所”的相关要求，按照《建设工程消防设计审查验收管理暂行规定》(住建部第 51 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rPr>
          <w:rFonts w:hint="eastAsia" w:ascii="Times New Roman" w:hAnsi="Times New Roman" w:eastAsia="宋体" w:cs="仿宋"/>
          <w:b w:val="0"/>
          <w:bCs w:val="0"/>
          <w:i w:val="0"/>
          <w:iCs w:val="0"/>
          <w:color w:val="auto"/>
          <w:sz w:val="24"/>
          <w:u w:val="none"/>
          <w:lang w:val="en-US" w:eastAsia="zh-CN"/>
        </w:rPr>
        <w:t xml:space="preserve">须提供前述相关证明资料，否则不予认可。</w:t>
      </w:r>
      <w:r/>
    </w:p>
    <w:p>
      <w:pPr>
        <w:ind w:firstLine="482"/>
        <w:keepLines w:val="0"/>
        <w:keepNext w:val="0"/>
        <w:pageBreakBefore w:val="0"/>
        <w:spacing w:line="320" w:lineRule="exact"/>
        <w:widowControl w:val="off"/>
        <w:rPr>
          <w:rFonts w:ascii="Times New Roman" w:hAnsi="Times New Roman" w:eastAsia="宋体" w:cs="仿宋"/>
          <w:color w:val="auto"/>
          <w:sz w:val="24"/>
          <w:u w:val="none"/>
        </w:rPr>
      </w:pPr>
      <w:r>
        <w:rPr>
          <w:rFonts w:hint="eastAsia" w:ascii="Times New Roman" w:hAnsi="Times New Roman" w:eastAsia="宋体" w:cs="仿宋"/>
          <w:b w:val="0"/>
          <w:bCs/>
          <w:color w:val="auto"/>
          <w:sz w:val="24"/>
          <w:u w:val="none"/>
          <w:lang w:val="en-US" w:eastAsia="zh-CN"/>
        </w:rPr>
        <w:t xml:space="preserve">1.2</w:t>
      </w:r>
      <w:r>
        <w:rPr>
          <w:rFonts w:hint="eastAsia" w:ascii="Times New Roman" w:hAnsi="Times New Roman" w:eastAsia="宋体" w:cs="仿宋"/>
          <w:b w:val="0"/>
          <w:bCs/>
          <w:color w:val="auto"/>
          <w:sz w:val="24"/>
          <w:u w:val="none"/>
        </w:rPr>
        <w:t xml:space="preserve">建设要求：</w:t>
      </w:r>
      <w:r>
        <w:rPr>
          <w:rFonts w:hint="eastAsia" w:ascii="Times New Roman" w:hAnsi="Times New Roman" w:eastAsia="宋体" w:cs="仿宋"/>
          <w:color w:val="auto"/>
          <w:sz w:val="24"/>
          <w:u w:val="none"/>
        </w:rPr>
        <w:t xml:space="preserve">机构规划布局、建设规模和建设面积执行《残疾人康复机构建设标准》（建标165－2013）中关于“选址与规划布局”和“建设规模与建筑面积指标”的相关规定。</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lang w:eastAsia="zh-CN"/>
        </w:rPr>
      </w:pPr>
      <w:r>
        <w:rPr>
          <w:rFonts w:hint="eastAsia" w:ascii="Times New Roman" w:hAnsi="Times New Roman" w:eastAsia="宋体" w:cs="仿宋"/>
          <w:b w:val="0"/>
          <w:bCs/>
          <w:color w:val="auto"/>
          <w:sz w:val="24"/>
          <w:u w:val="none"/>
        </w:rPr>
        <w:t xml:space="preserve">★</w:t>
      </w:r>
      <w:r>
        <w:rPr>
          <w:rFonts w:hint="eastAsia" w:ascii="Times New Roman" w:hAnsi="Times New Roman" w:eastAsia="宋体" w:cs="仿宋"/>
          <w:b w:val="0"/>
          <w:bCs/>
          <w:color w:val="auto"/>
          <w:sz w:val="24"/>
          <w:u w:val="none"/>
          <w:lang w:val="en-US" w:eastAsia="zh-CN"/>
        </w:rPr>
        <w:t xml:space="preserve">1.3</w:t>
      </w:r>
      <w:r>
        <w:rPr>
          <w:rFonts w:hint="eastAsia" w:ascii="Times New Roman" w:hAnsi="Times New Roman" w:eastAsia="宋体" w:cs="仿宋"/>
          <w:b w:val="0"/>
          <w:bCs/>
          <w:color w:val="auto"/>
          <w:sz w:val="24"/>
          <w:u w:val="none"/>
        </w:rPr>
        <w:t xml:space="preserve">环境要求</w:t>
      </w:r>
      <w:r>
        <w:rPr>
          <w:rFonts w:hint="eastAsia" w:ascii="Times New Roman" w:hAnsi="Times New Roman" w:eastAsia="宋体" w:cs="仿宋"/>
          <w:b w:val="0"/>
          <w:bCs/>
          <w:color w:val="auto"/>
          <w:sz w:val="24"/>
          <w:u w:val="none"/>
          <w:lang w:eastAsia="zh-CN"/>
        </w:rPr>
        <w:t xml:space="preserve">：</w:t>
      </w:r>
      <w:r/>
    </w:p>
    <w:p>
      <w:pPr>
        <w:ind w:firstLine="482"/>
        <w:keepLines w:val="0"/>
        <w:keepNext w:val="0"/>
        <w:pageBreakBefore w:val="0"/>
        <w:spacing w:line="320" w:lineRule="exact"/>
        <w:widowControl w:val="off"/>
        <w:rPr>
          <w:rFonts w:ascii="Times New Roman" w:hAnsi="Times New Roman" w:eastAsia="宋体" w:cs="仿宋"/>
          <w:color w:val="auto"/>
          <w:sz w:val="24"/>
          <w:u w:val="none"/>
        </w:rPr>
      </w:pPr>
      <w:r>
        <w:rPr>
          <w:rFonts w:hint="eastAsia" w:ascii="Times New Roman" w:hAnsi="Times New Roman" w:eastAsia="宋体" w:cs="仿宋"/>
          <w:color w:val="auto"/>
          <w:sz w:val="24"/>
          <w:u w:val="none"/>
        </w:rPr>
        <w:t xml:space="preserve">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ind w:firstLine="482"/>
        <w:keepLines w:val="0"/>
        <w:keepNext w:val="0"/>
        <w:pageBreakBefore w:val="0"/>
        <w:spacing w:line="320" w:lineRule="exact"/>
        <w:widowControl w:val="off"/>
        <w:rPr>
          <w:rFonts w:hint="eastAsia" w:ascii="Times New Roman" w:hAnsi="Times New Roman" w:eastAsia="宋体" w:cs="仿宋"/>
          <w:color w:val="auto"/>
          <w:sz w:val="24"/>
          <w:u w:val="none"/>
        </w:rPr>
      </w:pPr>
      <w:r>
        <w:rPr>
          <w:rFonts w:hint="eastAsia" w:ascii="Times New Roman" w:hAnsi="Times New Roman" w:eastAsia="宋体" w:cs="仿宋"/>
          <w:color w:val="auto"/>
          <w:sz w:val="24"/>
          <w:u w:val="none"/>
        </w:rPr>
        <w:t xml:space="preserve">生活用房应设在建筑的底层，设有独立出入口；有独立的室外活动场地。生活用房和室外场地与其他建筑部分采取隔离措施，配备防止物体坠落设施，光照充足，通风良好。</w:t>
      </w:r>
      <w:r/>
    </w:p>
    <w:p>
      <w:pPr>
        <w:ind w:firstLine="482"/>
        <w:keepLines w:val="0"/>
        <w:keepNext w:val="0"/>
        <w:pageBreakBefore w:val="0"/>
        <w:spacing w:line="320" w:lineRule="exact"/>
        <w:widowControl w:val="off"/>
        <w:rPr>
          <w:rFonts w:ascii="Times New Roman" w:hAnsi="Times New Roman" w:eastAsia="宋体" w:cs="仿宋"/>
          <w:b/>
          <w:color w:val="auto"/>
          <w:sz w:val="24"/>
          <w:u w:val="none"/>
        </w:rPr>
      </w:pPr>
      <w:r>
        <w:rPr>
          <w:rFonts w:hint="eastAsia" w:ascii="Times New Roman" w:hAnsi="Times New Roman" w:eastAsia="宋体" w:cs="仿宋"/>
          <w:b/>
          <w:color w:val="auto"/>
          <w:sz w:val="24"/>
          <w:u w:val="none"/>
        </w:rPr>
        <w:t xml:space="preserve">注：提供满足上述环境要求的承诺书加盖公章，格式自拟，如中标后，环境与上述要求不符视为虚假承诺，采购人将取消其中标资格并报送相关监管部门予以处罚。</w:t>
      </w:r>
      <w:r/>
    </w:p>
    <w:p>
      <w:pPr>
        <w:ind w:firstLine="482"/>
        <w:keepLines w:val="0"/>
        <w:keepNext w:val="0"/>
        <w:pageBreakBefore w:val="0"/>
        <w:spacing w:line="320" w:lineRule="exact"/>
        <w:widowControl w:val="off"/>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 xml:space="preserve">2、</w:t>
      </w:r>
      <w:r>
        <w:rPr>
          <w:rFonts w:hint="eastAsia" w:ascii="Times New Roman" w:hAnsi="Times New Roman" w:eastAsia="宋体" w:cs="仿宋"/>
          <w:b/>
          <w:color w:val="auto"/>
          <w:sz w:val="24"/>
          <w:u w:val="none"/>
        </w:rPr>
        <w:t xml:space="preserve">定点机构</w:t>
      </w:r>
      <w:r>
        <w:rPr>
          <w:rFonts w:hint="eastAsia" w:ascii="Times New Roman" w:hAnsi="Times New Roman" w:eastAsia="宋体" w:cs="仿宋"/>
          <w:b/>
          <w:color w:val="auto"/>
          <w:sz w:val="24"/>
          <w:u w:val="none"/>
          <w:lang w:val="en-US" w:eastAsia="zh-CN"/>
        </w:rPr>
        <w:t xml:space="preserve">内部管理</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2.2制度管理</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具备岗位职责、业务管理、人力资源管理、财务管理、突发事件应急预案、信息管理、服务项目及收费标准等信息公示，有年度自查的总结报告。</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2.3绩效审计</w:t>
      </w:r>
      <w:r/>
    </w:p>
    <w:p>
      <w:pPr>
        <w:ind w:firstLine="482"/>
        <w:keepLines w:val="0"/>
        <w:keepNext w:val="0"/>
        <w:pageBreakBefore w:val="0"/>
        <w:spacing w:line="320" w:lineRule="exact"/>
        <w:widowControl w:val="off"/>
        <w:rPr>
          <w:rFonts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接受业务主管部门财务检查和年度审计，经县级以上残联会同财政部门年度康复服务项目绩效考核合格以上。</w:t>
      </w:r>
      <w:r/>
    </w:p>
    <w:p>
      <w:pPr>
        <w:ind w:firstLine="482"/>
        <w:keepLines w:val="0"/>
        <w:keepNext w:val="0"/>
        <w:pageBreakBefore w:val="0"/>
        <w:spacing w:line="320" w:lineRule="exact"/>
        <w:widowControl w:val="off"/>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 xml:space="preserve">3、</w:t>
      </w:r>
      <w:r>
        <w:rPr>
          <w:rFonts w:hint="eastAsia" w:ascii="Times New Roman" w:hAnsi="Times New Roman" w:eastAsia="宋体" w:cs="仿宋"/>
          <w:b/>
          <w:color w:val="auto"/>
          <w:sz w:val="24"/>
          <w:u w:val="none"/>
        </w:rPr>
        <w:t xml:space="preserve">定点机构</w:t>
      </w:r>
      <w:r>
        <w:rPr>
          <w:rFonts w:hint="eastAsia" w:ascii="Times New Roman" w:hAnsi="Times New Roman" w:eastAsia="宋体" w:cs="仿宋"/>
          <w:b/>
          <w:color w:val="auto"/>
          <w:sz w:val="24"/>
          <w:u w:val="none"/>
          <w:lang w:val="en-US" w:eastAsia="zh-CN"/>
        </w:rPr>
        <w:t xml:space="preserve">设施设备</w:t>
      </w:r>
      <w:r/>
    </w:p>
    <w:p>
      <w:pPr>
        <w:ind w:firstLine="482"/>
        <w:keepLines w:val="0"/>
        <w:keepNext w:val="0"/>
        <w:pageBreakBefore w:val="0"/>
        <w:spacing w:line="320" w:lineRule="exact"/>
        <w:widowControl w:val="off"/>
        <w:rPr>
          <w:rFonts w:ascii="Times New Roman" w:hAnsi="Times New Roman" w:eastAsia="宋体" w:cs="仿宋"/>
          <w:b/>
          <w:bCs/>
          <w:color w:val="auto"/>
          <w:sz w:val="24"/>
          <w:u w:val="none"/>
          <w:lang w:val="en-US" w:eastAsia="zh-CN"/>
        </w:rPr>
      </w:pPr>
      <w:r>
        <w:rPr>
          <w:rFonts w:hint="eastAsia" w:ascii="Times New Roman" w:hAnsi="Times New Roman" w:eastAsia="宋体" w:cs="仿宋"/>
          <w:b/>
          <w:bCs/>
          <w:color w:val="auto"/>
          <w:sz w:val="24"/>
          <w:u w:val="none"/>
          <w:lang w:val="en-US" w:eastAsia="zh-CN"/>
        </w:rPr>
        <w:t xml:space="preserve">3.1训练场地</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场地设置符合学龄前儿童身心特点，地面防滑、桌椅柜等加装防撞条和防撞角，避免跌倒和撞伤。应设有治疗室、康复训练室、培训教室等基本场地，基本训练场地不小于100平方米。</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设置咨询接待室、面积不小于10平方米。</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设置功能评估室，面积不小于15平方米。</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设置运动训练室，面积不小于40平方米。</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设置作业训练室，面积不小于30平方米。</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设置集体教室，面积不小于30平方米。</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有条件的机构可设置引导式教育室、游戏室、感觉统合训练室、室外活动等场所。</w:t>
      </w:r>
      <w:r/>
    </w:p>
    <w:p>
      <w:pPr>
        <w:ind w:firstLine="482"/>
        <w:spacing w:line="340" w:lineRule="exact"/>
        <w:widowControl w:val="off"/>
        <w:rPr>
          <w:rFonts w:hint="default" w:ascii="Times New Roman" w:hAnsi="Times New Roman" w:eastAsia="宋体" w:cs="仿宋"/>
          <w:b/>
          <w:color w:val="auto"/>
          <w:sz w:val="24"/>
          <w:szCs w:val="22"/>
          <w:u w:val="none"/>
        </w:rPr>
      </w:pPr>
      <w:r>
        <w:rPr>
          <w:rFonts w:hint="eastAsia" w:ascii="Times New Roman" w:hAnsi="Times New Roman" w:eastAsia="宋体" w:cs="仿宋"/>
          <w:b/>
          <w:color w:val="auto"/>
          <w:sz w:val="24"/>
          <w:u w:val="none"/>
        </w:rPr>
        <w:t xml:space="preserve">注：提供满足上述</w:t>
      </w:r>
      <w:r>
        <w:rPr>
          <w:rFonts w:hint="eastAsia" w:ascii="Times New Roman" w:hAnsi="Times New Roman" w:eastAsia="宋体" w:cs="仿宋"/>
          <w:b/>
          <w:color w:val="auto"/>
          <w:sz w:val="24"/>
          <w:u w:val="none"/>
          <w:lang w:val="en-US" w:eastAsia="zh-CN"/>
        </w:rPr>
        <w:t xml:space="preserve">训练场地</w:t>
      </w:r>
      <w:r>
        <w:rPr>
          <w:rFonts w:hint="eastAsia" w:ascii="Times New Roman" w:hAnsi="Times New Roman" w:eastAsia="宋体" w:cs="仿宋"/>
          <w:b/>
          <w:color w:val="auto"/>
          <w:sz w:val="24"/>
          <w:u w:val="none"/>
        </w:rPr>
        <w:t xml:space="preserve">要求的</w:t>
      </w:r>
      <w:r>
        <w:rPr>
          <w:rFonts w:hint="eastAsia" w:ascii="Times New Roman" w:hAnsi="Times New Roman" w:cs="仿宋"/>
          <w:b/>
          <w:color w:val="auto"/>
          <w:sz w:val="24"/>
          <w:u w:val="none"/>
          <w:lang w:val="en-US" w:eastAsia="zh-CN"/>
        </w:rPr>
        <w:t xml:space="preserve">承诺书</w:t>
      </w:r>
      <w:r>
        <w:rPr>
          <w:rFonts w:hint="eastAsia" w:ascii="Times New Roman" w:hAnsi="Times New Roman" w:eastAsia="宋体" w:cs="仿宋"/>
          <w:b/>
          <w:color w:val="auto"/>
          <w:sz w:val="24"/>
          <w:u w:val="none"/>
        </w:rPr>
        <w:t xml:space="preserve">加盖公章</w:t>
      </w:r>
      <w:r>
        <w:rPr>
          <w:rFonts w:hint="eastAsia" w:ascii="Times New Roman" w:hAnsi="Times New Roman" w:cs="仿宋"/>
          <w:b/>
          <w:color w:val="auto"/>
          <w:sz w:val="24"/>
          <w:u w:val="none"/>
          <w:lang w:eastAsia="zh-CN"/>
        </w:rPr>
        <w:t xml:space="preserve">（</w:t>
      </w:r>
      <w:r>
        <w:rPr>
          <w:rFonts w:hint="eastAsia" w:ascii="Times New Roman" w:hAnsi="Times New Roman" w:eastAsia="宋体" w:cs="仿宋"/>
          <w:b/>
          <w:color w:val="auto"/>
          <w:sz w:val="24"/>
          <w:u w:val="none"/>
        </w:rPr>
        <w:t xml:space="preserve">格式自拟</w:t>
      </w:r>
      <w:r>
        <w:rPr>
          <w:rFonts w:hint="eastAsia" w:ascii="Times New Roman" w:hAnsi="Times New Roman" w:cs="仿宋"/>
          <w:b/>
          <w:color w:val="auto"/>
          <w:sz w:val="24"/>
          <w:u w:val="none"/>
          <w:lang w:eastAsia="zh-CN"/>
        </w:rPr>
        <w:t xml:space="preserve">）</w:t>
      </w:r>
      <w:r>
        <w:rPr>
          <w:rFonts w:hint="eastAsia" w:ascii="Times New Roman" w:hAnsi="Times New Roman" w:cs="仿宋"/>
          <w:b/>
          <w:color w:val="auto"/>
          <w:sz w:val="24"/>
          <w:u w:val="none"/>
          <w:lang w:val="en-US" w:eastAsia="zh-CN"/>
        </w:rPr>
        <w:t xml:space="preserve">及</w:t>
      </w:r>
      <w:r>
        <w:rPr>
          <w:rFonts w:hint="eastAsia" w:ascii="Times New Roman" w:hAnsi="Times New Roman" w:eastAsia="宋体" w:cs="仿宋"/>
          <w:b/>
          <w:color w:val="auto"/>
          <w:sz w:val="24"/>
          <w:u w:val="none"/>
        </w:rPr>
        <w:t xml:space="preserve">相关图片</w:t>
      </w:r>
      <w:r>
        <w:rPr>
          <w:rFonts w:hint="eastAsia" w:ascii="Times New Roman" w:hAnsi="Times New Roman" w:cs="仿宋"/>
          <w:b/>
          <w:color w:val="auto"/>
          <w:sz w:val="24"/>
          <w:u w:val="none"/>
          <w:lang w:val="en-US" w:eastAsia="zh-CN"/>
        </w:rPr>
        <w:t xml:space="preserve">和情况介绍</w:t>
      </w:r>
      <w:r>
        <w:rPr>
          <w:rFonts w:hint="eastAsia" w:ascii="Times New Roman" w:hAnsi="Times New Roman" w:eastAsia="宋体" w:cs="仿宋"/>
          <w:b/>
          <w:color w:val="auto"/>
          <w:sz w:val="24"/>
          <w:u w:val="none"/>
        </w:rPr>
        <w:t xml:space="preserve">，如中标后，</w:t>
      </w:r>
      <w:r>
        <w:rPr>
          <w:rFonts w:hint="eastAsia" w:ascii="Times New Roman" w:hAnsi="Times New Roman" w:eastAsia="宋体" w:cs="仿宋"/>
          <w:b/>
          <w:color w:val="auto"/>
          <w:sz w:val="24"/>
          <w:u w:val="none"/>
          <w:lang w:val="en-US" w:eastAsia="zh-CN"/>
        </w:rPr>
        <w:t xml:space="preserve">训练场地</w:t>
      </w:r>
      <w:r>
        <w:rPr>
          <w:rFonts w:hint="eastAsia" w:ascii="Times New Roman" w:hAnsi="Times New Roman" w:eastAsia="宋体" w:cs="仿宋"/>
          <w:b/>
          <w:color w:val="auto"/>
          <w:sz w:val="24"/>
          <w:u w:val="none"/>
        </w:rPr>
        <w:t xml:space="preserve">与上述要求不符视为虚假承诺，采购人将取消其中标资格并报送相关监管部门予以处罚</w:t>
      </w:r>
      <w:r>
        <w:rPr>
          <w:rFonts w:hint="eastAsia" w:ascii="Times New Roman" w:hAnsi="Times New Roman" w:eastAsia="宋体" w:cs="仿宋"/>
          <w:b/>
          <w:color w:val="auto"/>
          <w:sz w:val="24"/>
          <w:szCs w:val="22"/>
          <w:u w:val="none"/>
        </w:rPr>
        <w:t xml:space="preserve">。</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b/>
          <w:color w:val="auto"/>
          <w:sz w:val="24"/>
          <w:lang w:val="en-US" w:eastAsia="zh-CN"/>
        </w:rPr>
        <w:t xml:space="preserve">3.2</w:t>
      </w:r>
      <w:r>
        <w:rPr>
          <w:rFonts w:hint="eastAsia" w:ascii="Times New Roman" w:hAnsi="Times New Roman" w:eastAsia="宋体" w:cs="仿宋"/>
          <w:b/>
          <w:color w:val="auto"/>
          <w:sz w:val="24"/>
        </w:rPr>
        <w:t xml:space="preserve">设施配备条件</w:t>
      </w:r>
      <w:r>
        <w:rPr>
          <w:rFonts w:hint="eastAsia" w:ascii="Times New Roman" w:hAnsi="Times New Roman" w:eastAsia="宋体" w:cs="仿宋"/>
          <w:b/>
          <w:color w:val="auto"/>
          <w:sz w:val="24"/>
          <w:lang w:eastAsia="zh-CN"/>
        </w:rPr>
        <w:t xml:space="preserve">：</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rPr>
      </w:pPr>
      <w:r>
        <w:rPr>
          <w:rFonts w:hint="eastAsia" w:ascii="Times New Roman" w:hAnsi="Times New Roman" w:eastAsia="宋体" w:cs="仿宋"/>
          <w:b w:val="0"/>
          <w:bCs/>
          <w:color w:val="auto"/>
          <w:sz w:val="24"/>
        </w:rPr>
        <w:t xml:space="preserve">康复评估设备</w:t>
      </w:r>
      <w:r>
        <w:rPr>
          <w:rFonts w:hint="eastAsia" w:ascii="Times New Roman" w:hAnsi="Times New Roman" w:eastAsia="宋体" w:cs="仿宋"/>
          <w:b w:val="0"/>
          <w:bCs/>
          <w:color w:val="auto"/>
          <w:sz w:val="24"/>
          <w:lang w:eastAsia="zh-CN"/>
        </w:rPr>
        <w:t xml:space="preserve">：</w:t>
      </w:r>
      <w:r>
        <w:rPr>
          <w:rFonts w:hint="eastAsia" w:ascii="Times New Roman" w:hAnsi="Times New Roman" w:eastAsia="宋体" w:cs="仿宋"/>
          <w:b w:val="0"/>
          <w:bCs/>
          <w:color w:val="auto"/>
          <w:sz w:val="24"/>
        </w:rPr>
        <w:t xml:space="preserve">评估运动、认知、言语、生活自理等方面能力的评估量表、诊断评估设备和工具。</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rPr>
      </w:pPr>
      <w:r>
        <w:rPr>
          <w:rFonts w:hint="eastAsia" w:ascii="Times New Roman" w:hAnsi="Times New Roman" w:eastAsia="宋体" w:cs="仿宋"/>
          <w:b w:val="0"/>
          <w:bCs/>
          <w:color w:val="auto"/>
          <w:sz w:val="24"/>
        </w:rPr>
        <w:t xml:space="preserve">康复训练设备</w:t>
      </w:r>
      <w:r>
        <w:rPr>
          <w:rFonts w:hint="eastAsia" w:ascii="Times New Roman" w:hAnsi="Times New Roman" w:eastAsia="宋体" w:cs="仿宋"/>
          <w:b w:val="0"/>
          <w:bCs/>
          <w:color w:val="auto"/>
          <w:sz w:val="24"/>
          <w:lang w:eastAsia="zh-CN"/>
        </w:rPr>
        <w:t xml:space="preserve">：</w:t>
      </w:r>
      <w:r>
        <w:rPr>
          <w:rFonts w:hint="eastAsia" w:ascii="Times New Roman" w:hAnsi="Times New Roman" w:eastAsia="宋体" w:cs="仿宋"/>
          <w:b w:val="0"/>
          <w:bCs/>
          <w:color w:val="auto"/>
          <w:sz w:val="24"/>
        </w:rPr>
        <w:t xml:space="preserve">运动垫、PT床、木条台、楔形垫、巴氏球、滚筒、姿势矫正器、分指等基本训练器具</w:t>
      </w:r>
      <w:r>
        <w:rPr>
          <w:rFonts w:hint="eastAsia" w:ascii="Times New Roman" w:hAnsi="Times New Roman" w:eastAsia="宋体" w:cs="仿宋"/>
          <w:b w:val="0"/>
          <w:bCs/>
          <w:color w:val="auto"/>
          <w:sz w:val="24"/>
          <w:lang w:eastAsia="zh-CN"/>
        </w:rPr>
        <w:t xml:space="preserve">；</w:t>
      </w:r>
      <w:r>
        <w:rPr>
          <w:rFonts w:hint="eastAsia" w:ascii="Times New Roman" w:hAnsi="Times New Roman" w:eastAsia="宋体" w:cs="仿宋"/>
          <w:b w:val="0"/>
          <w:bCs/>
          <w:color w:val="auto"/>
          <w:sz w:val="24"/>
        </w:rPr>
        <w:t xml:space="preserve">应配备站立架、起立架、踝关节矫正站立板、肋木等站立训练器具;应配备平衡木、步行器、阶梯、姿势镜、多功能组合箱等步行训练器具。</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rPr>
      </w:pPr>
      <w:r>
        <w:rPr>
          <w:rFonts w:hint="eastAsia" w:ascii="Times New Roman" w:hAnsi="Times New Roman" w:eastAsia="宋体" w:cs="仿宋"/>
          <w:b w:val="0"/>
          <w:bCs/>
          <w:color w:val="auto"/>
          <w:sz w:val="24"/>
        </w:rPr>
        <w:t xml:space="preserve">教学设备</w:t>
      </w:r>
      <w:r>
        <w:rPr>
          <w:rFonts w:hint="eastAsia" w:ascii="Times New Roman" w:hAnsi="Times New Roman" w:eastAsia="宋体" w:cs="仿宋"/>
          <w:b w:val="0"/>
          <w:bCs/>
          <w:color w:val="auto"/>
          <w:sz w:val="24"/>
          <w:lang w:eastAsia="zh-CN"/>
        </w:rPr>
        <w:t xml:space="preserve">：</w:t>
      </w:r>
      <w:r>
        <w:rPr>
          <w:rFonts w:hint="eastAsia" w:ascii="Times New Roman" w:hAnsi="Times New Roman" w:eastAsia="宋体" w:cs="仿宋"/>
          <w:b w:val="0"/>
          <w:bCs/>
          <w:color w:val="auto"/>
          <w:sz w:val="24"/>
        </w:rPr>
        <w:t xml:space="preserve">打击乐器、玩教具、电脑、电视机、投影仪、电子琴(钢琴)、幼儿园教材、教育类图书、体育活动器材、生活自助器具等。</w:t>
      </w:r>
      <w:r/>
    </w:p>
    <w:p>
      <w:pPr>
        <w:ind w:firstLine="482"/>
        <w:keepLines w:val="0"/>
        <w:keepNext w:val="0"/>
        <w:pageBreakBefore w:val="0"/>
        <w:spacing w:line="320" w:lineRule="exact"/>
        <w:widowControl w:val="off"/>
        <w:rPr>
          <w:rFonts w:ascii="Times New Roman" w:hAnsi="Times New Roman" w:eastAsia="宋体" w:cs="仿宋"/>
          <w:b w:val="0"/>
          <w:bCs/>
          <w:color w:val="auto"/>
          <w:sz w:val="24"/>
        </w:rPr>
      </w:pPr>
      <w:r>
        <w:rPr>
          <w:rFonts w:hint="eastAsia" w:ascii="Times New Roman" w:hAnsi="Times New Roman" w:eastAsia="宋体" w:cs="仿宋"/>
          <w:b w:val="0"/>
          <w:bCs/>
          <w:color w:val="auto"/>
          <w:sz w:val="24"/>
        </w:rPr>
        <w:t xml:space="preserve">其它设备</w:t>
      </w:r>
      <w:r>
        <w:rPr>
          <w:rFonts w:hint="eastAsia" w:ascii="Times New Roman" w:hAnsi="Times New Roman" w:eastAsia="宋体" w:cs="仿宋"/>
          <w:b w:val="0"/>
          <w:bCs/>
          <w:color w:val="auto"/>
          <w:sz w:val="24"/>
          <w:lang w:eastAsia="zh-CN"/>
        </w:rPr>
        <w:t xml:space="preserve">：</w:t>
      </w:r>
      <w:r>
        <w:rPr>
          <w:rFonts w:hint="eastAsia" w:ascii="Times New Roman" w:hAnsi="Times New Roman" w:eastAsia="宋体" w:cs="仿宋"/>
          <w:b w:val="0"/>
          <w:bCs/>
          <w:color w:val="auto"/>
          <w:sz w:val="24"/>
        </w:rPr>
        <w:t xml:space="preserve">按人均4件的标准配备符合儿童训练特点的各类玩具和图书。配备家长培训所需的教学设备。</w:t>
      </w:r>
      <w:r/>
    </w:p>
    <w:p>
      <w:pPr>
        <w:ind w:firstLine="482"/>
        <w:keepLines w:val="0"/>
        <w:keepNext w:val="0"/>
        <w:pageBreakBefore w:val="0"/>
        <w:spacing w:line="340" w:lineRule="exact"/>
        <w:widowControl w:val="off"/>
        <w:rPr>
          <w:rFonts w:hint="eastAsia" w:ascii="Times New Roman" w:hAnsi="Times New Roman" w:eastAsia="宋体" w:cs="仿宋"/>
          <w:b/>
          <w:color w:val="auto"/>
          <w:sz w:val="24"/>
          <w:lang w:val="en-US" w:eastAsia="zh-CN"/>
        </w:rPr>
      </w:pPr>
      <w:r>
        <w:rPr>
          <w:rFonts w:hint="eastAsia" w:ascii="Times New Roman" w:hAnsi="Times New Roman" w:eastAsia="宋体" w:cs="仿宋"/>
          <w:b w:val="0"/>
          <w:bCs/>
          <w:color w:val="auto"/>
          <w:sz w:val="24"/>
          <w:lang w:val="en-US" w:eastAsia="zh-CN"/>
        </w:rPr>
        <w:t xml:space="preserve">配备监控设施</w:t>
      </w:r>
      <w:r>
        <w:rPr>
          <w:rFonts w:hint="eastAsia" w:ascii="Times New Roman" w:hAnsi="Times New Roman" w:cs="仿宋"/>
          <w:b w:val="0"/>
          <w:bCs/>
          <w:color w:val="auto"/>
          <w:sz w:val="24"/>
          <w:lang w:val="en-US" w:eastAsia="zh-CN"/>
        </w:rPr>
        <w:t xml:space="preserve">：</w:t>
      </w:r>
      <w:r>
        <w:rPr>
          <w:rFonts w:hint="eastAsia" w:ascii="Times New Roman" w:hAnsi="Times New Roman" w:eastAsia="宋体" w:cs="仿宋"/>
          <w:b w:val="0"/>
          <w:bCs/>
          <w:color w:val="auto"/>
          <w:sz w:val="24"/>
          <w:lang w:val="en-US" w:eastAsia="zh-CN"/>
        </w:rPr>
        <w:t xml:space="preserve">康复训练全程监控，监控录像资料应保留2个月以上</w:t>
      </w:r>
      <w:r>
        <w:rPr>
          <w:rFonts w:hint="eastAsia" w:ascii="Times New Roman" w:hAnsi="Times New Roman" w:cs="仿宋"/>
          <w:b w:val="0"/>
          <w:bCs/>
          <w:color w:val="auto"/>
          <w:sz w:val="24"/>
          <w:lang w:val="en-US" w:eastAsia="zh-CN"/>
        </w:rPr>
        <w:t xml:space="preserve">，所产生的一切费用由乙方自行承担</w:t>
      </w:r>
      <w:r>
        <w:rPr>
          <w:rFonts w:hint="eastAsia" w:ascii="Times New Roman" w:hAnsi="Times New Roman" w:eastAsia="宋体" w:cs="仿宋"/>
          <w:b w:val="0"/>
          <w:bCs/>
          <w:color w:val="auto"/>
          <w:sz w:val="24"/>
          <w:lang w:val="en-US" w:eastAsia="zh-CN"/>
        </w:rPr>
        <w:t xml:space="preserve">。</w:t>
      </w:r>
      <w:r/>
    </w:p>
    <w:p>
      <w:pPr>
        <w:ind w:firstLine="482"/>
        <w:keepLines w:val="0"/>
        <w:keepNext w:val="0"/>
        <w:pageBreakBefore w:val="0"/>
        <w:spacing w:line="32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lang w:val="en-US" w:eastAsia="zh-CN"/>
        </w:rPr>
        <w:t xml:space="preserve">4、机构</w:t>
      </w:r>
      <w:r>
        <w:rPr>
          <w:rFonts w:hint="eastAsia" w:ascii="Times New Roman" w:hAnsi="Times New Roman" w:eastAsia="宋体" w:cs="仿宋"/>
          <w:b/>
          <w:color w:val="auto"/>
          <w:sz w:val="24"/>
        </w:rPr>
        <w:t xml:space="preserve">管理</w:t>
      </w:r>
      <w:r/>
    </w:p>
    <w:p>
      <w:pPr>
        <w:ind w:firstLine="482"/>
        <w:keepLines w:val="0"/>
        <w:keepNext w:val="0"/>
        <w:pageBreakBefore w:val="0"/>
        <w:spacing w:line="320" w:lineRule="exact"/>
        <w:widowControl w:val="off"/>
        <w:rPr>
          <w:rFonts w:hint="eastAsia" w:ascii="Times New Roman" w:hAnsi="Times New Roman" w:eastAsia="宋体" w:cs="仿宋"/>
          <w:b/>
          <w:color w:val="auto"/>
          <w:sz w:val="24"/>
        </w:rPr>
      </w:pPr>
      <w:r>
        <w:rPr>
          <w:rFonts w:hint="eastAsia" w:ascii="Times New Roman" w:hAnsi="Times New Roman" w:eastAsia="宋体" w:cs="仿宋"/>
          <w:b/>
          <w:color w:val="auto"/>
          <w:sz w:val="24"/>
          <w:lang w:val="en-US" w:eastAsia="zh-CN"/>
        </w:rPr>
        <w:t xml:space="preserve">4.1</w:t>
      </w:r>
      <w:r>
        <w:rPr>
          <w:rFonts w:hint="eastAsia" w:ascii="Times New Roman" w:hAnsi="Times New Roman" w:eastAsia="宋体" w:cs="仿宋"/>
          <w:b/>
          <w:color w:val="auto"/>
          <w:sz w:val="24"/>
        </w:rPr>
        <w:t xml:space="preserve">人员配备：</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lang w:val="en-US" w:eastAsia="zh-CN"/>
        </w:rPr>
      </w:pPr>
      <w:r>
        <w:rPr>
          <w:rFonts w:hint="eastAsia" w:ascii="Times New Roman" w:hAnsi="Times New Roman" w:eastAsia="宋体" w:cs="仿宋"/>
          <w:b w:val="0"/>
          <w:bCs/>
          <w:color w:val="auto"/>
          <w:sz w:val="24"/>
          <w:lang w:val="en-US" w:eastAsia="zh-CN"/>
        </w:rPr>
        <w:t xml:space="preserve">配备机构管理人员(业务主管)；</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lang w:val="en-US" w:eastAsia="zh-CN"/>
        </w:rPr>
      </w:pPr>
      <w:r>
        <w:rPr>
          <w:rFonts w:hint="eastAsia" w:ascii="Times New Roman" w:hAnsi="Times New Roman" w:eastAsia="宋体" w:cs="仿宋"/>
          <w:b w:val="0"/>
          <w:bCs/>
          <w:color w:val="auto"/>
          <w:sz w:val="24"/>
          <w:lang w:val="en-US" w:eastAsia="zh-CN"/>
        </w:rPr>
        <w:t xml:space="preserve">至少配备1名康复临床医师；</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lang w:val="en-US" w:eastAsia="zh-CN"/>
        </w:rPr>
      </w:pPr>
      <w:r>
        <w:rPr>
          <w:rFonts w:hint="eastAsia" w:ascii="Times New Roman" w:hAnsi="Times New Roman" w:eastAsia="宋体" w:cs="仿宋"/>
          <w:b w:val="0"/>
          <w:bCs/>
          <w:color w:val="auto"/>
          <w:sz w:val="24"/>
          <w:lang w:val="en-US" w:eastAsia="zh-CN"/>
        </w:rPr>
        <w:t xml:space="preserve">配备康复治疗师；</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lang w:val="en-US" w:eastAsia="zh-CN"/>
        </w:rPr>
      </w:pPr>
      <w:r>
        <w:rPr>
          <w:rFonts w:hint="eastAsia" w:ascii="Times New Roman" w:hAnsi="Times New Roman" w:eastAsia="宋体" w:cs="仿宋"/>
          <w:b w:val="0"/>
          <w:bCs/>
          <w:color w:val="auto"/>
          <w:sz w:val="24"/>
          <w:lang w:val="en-US" w:eastAsia="zh-CN"/>
        </w:rPr>
        <w:t xml:space="preserve">参照《幼儿园教职工配备标准(暂行)》和《托儿所幼儿园卫生保健工作规范》配备保育员、保健医生。</w:t>
      </w:r>
      <w:r/>
    </w:p>
    <w:p>
      <w:pPr>
        <w:ind w:firstLine="482"/>
        <w:keepLines w:val="0"/>
        <w:keepNext w:val="0"/>
        <w:pageBreakBefore w:val="0"/>
        <w:spacing w:line="320" w:lineRule="exact"/>
        <w:widowControl w:val="off"/>
        <w:rPr>
          <w:rFonts w:hint="eastAsia"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 xml:space="preserve">4.2人员组成：</w:t>
      </w:r>
      <w:r/>
    </w:p>
    <w:p>
      <w:pPr>
        <w:ind w:firstLine="482"/>
        <w:keepLines w:val="0"/>
        <w:keepNext w:val="0"/>
        <w:pageBreakBefore w:val="0"/>
        <w:spacing w:line="320" w:lineRule="exact"/>
        <w:widowControl w:val="off"/>
        <w:rPr>
          <w:rFonts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肢体康复医师(含业务主管)、康复训练人员、教师不低于机构内职工总数的70%；</w:t>
      </w:r>
      <w:r/>
    </w:p>
    <w:p>
      <w:pPr>
        <w:ind w:firstLine="482"/>
        <w:keepLines w:val="0"/>
        <w:keepNext w:val="0"/>
        <w:pageBreakBefore w:val="0"/>
        <w:spacing w:line="320" w:lineRule="exact"/>
        <w:widowControl w:val="off"/>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肢体康复医师与残疾儿童比例不低于1:20；</w:t>
      </w:r>
      <w:r/>
    </w:p>
    <w:p>
      <w:pPr>
        <w:ind w:firstLine="482"/>
        <w:keepLines w:val="0"/>
        <w:keepNext w:val="0"/>
        <w:pageBreakBefore w:val="0"/>
        <w:spacing w:line="320" w:lineRule="exact"/>
        <w:widowControl w:val="off"/>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肢体康复治疗师与残疾儿童比例不低于1:8；</w:t>
      </w:r>
      <w:r/>
    </w:p>
    <w:p>
      <w:pPr>
        <w:ind w:firstLine="482"/>
        <w:keepLines w:val="0"/>
        <w:keepNext w:val="0"/>
        <w:pageBreakBefore w:val="0"/>
        <w:spacing w:line="320" w:lineRule="exact"/>
        <w:widowControl w:val="off"/>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教师与残疾儿童比例不低于1:10。</w:t>
      </w:r>
      <w:r/>
    </w:p>
    <w:p>
      <w:pPr>
        <w:ind w:firstLine="482"/>
        <w:keepLines w:val="0"/>
        <w:keepNext w:val="0"/>
        <w:pageBreakBefore w:val="0"/>
        <w:spacing w:line="32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lang w:val="en-US" w:eastAsia="zh-CN"/>
        </w:rPr>
        <w:t xml:space="preserve">4.3</w:t>
      </w:r>
      <w:r>
        <w:rPr>
          <w:rFonts w:hint="eastAsia" w:ascii="Times New Roman" w:hAnsi="Times New Roman" w:eastAsia="宋体" w:cs="仿宋"/>
          <w:b/>
          <w:color w:val="auto"/>
          <w:sz w:val="24"/>
        </w:rPr>
        <w:t xml:space="preserve">资历要求：</w:t>
      </w:r>
      <w:r/>
    </w:p>
    <w:p>
      <w:pPr>
        <w:ind w:firstLine="482"/>
        <w:keepLines w:val="0"/>
        <w:keepNext w:val="0"/>
        <w:pageBreakBefore w:val="0"/>
        <w:spacing w:line="320" w:lineRule="exact"/>
        <w:widowControl w:val="off"/>
        <w:rPr>
          <w:rFonts w:ascii="Times New Roman" w:hAnsi="Times New Roman" w:eastAsia="宋体" w:cs="仿宋"/>
          <w:color w:val="auto"/>
          <w:sz w:val="24"/>
          <w:lang w:val="en-US" w:eastAsia="zh-CN"/>
        </w:rPr>
      </w:pPr>
      <w:r>
        <w:rPr>
          <w:rFonts w:ascii="Times New Roman" w:hAnsi="Times New Roman" w:eastAsia="宋体" w:cs="仿宋"/>
          <w:color w:val="auto"/>
          <w:sz w:val="24"/>
          <w:lang w:val="en-US" w:eastAsia="zh-CN"/>
        </w:rPr>
        <w:t xml:space="preserve">业务主管具有肢体残疾康复基本技能及3年以上康复机构管理经验。</w:t>
      </w:r>
      <w:r/>
    </w:p>
    <w:p>
      <w:pPr>
        <w:ind w:firstLine="482"/>
        <w:keepLines w:val="0"/>
        <w:keepNext w:val="0"/>
        <w:pageBreakBefore w:val="0"/>
        <w:spacing w:line="320" w:lineRule="exact"/>
        <w:widowControl w:val="off"/>
        <w:rPr>
          <w:rFonts w:ascii="Times New Roman" w:hAnsi="Times New Roman" w:eastAsia="宋体" w:cs="仿宋"/>
          <w:color w:val="auto"/>
          <w:sz w:val="24"/>
          <w:lang w:val="en-US" w:eastAsia="zh-CN"/>
        </w:rPr>
      </w:pPr>
      <w:r>
        <w:rPr>
          <w:rFonts w:ascii="Times New Roman" w:hAnsi="Times New Roman" w:eastAsia="宋体" w:cs="仿宋"/>
          <w:color w:val="auto"/>
          <w:sz w:val="24"/>
          <w:lang w:val="en-US" w:eastAsia="zh-CN"/>
        </w:rPr>
        <w:t xml:space="preserve">康复医师具有康复医学与理疗学、儿科、中医或中西医专业背景，取得国家医师资格证书。</w:t>
      </w:r>
      <w:r/>
    </w:p>
    <w:p>
      <w:pPr>
        <w:ind w:firstLine="482"/>
        <w:keepLines w:val="0"/>
        <w:keepNext w:val="0"/>
        <w:pageBreakBefore w:val="0"/>
        <w:spacing w:line="320" w:lineRule="exact"/>
        <w:widowControl w:val="off"/>
        <w:rPr>
          <w:rFonts w:ascii="Times New Roman" w:hAnsi="Times New Roman" w:eastAsia="宋体" w:cs="仿宋"/>
          <w:color w:val="auto"/>
          <w:sz w:val="24"/>
          <w:lang w:val="en-US" w:eastAsia="zh-CN"/>
        </w:rPr>
      </w:pPr>
      <w:r>
        <w:rPr>
          <w:rFonts w:ascii="Times New Roman" w:hAnsi="Times New Roman" w:eastAsia="宋体" w:cs="仿宋"/>
          <w:color w:val="auto"/>
          <w:sz w:val="24"/>
          <w:lang w:val="en-US" w:eastAsia="zh-CN"/>
        </w:rPr>
        <w:t xml:space="preserve">康复治疗师，有医疗、康复、护理相关专业背景并取得相应执业资格。</w:t>
      </w:r>
      <w:r/>
    </w:p>
    <w:p>
      <w:pPr>
        <w:ind w:firstLine="482"/>
        <w:keepLines w:val="0"/>
        <w:keepNext w:val="0"/>
        <w:pageBreakBefore w:val="0"/>
        <w:spacing w:line="320" w:lineRule="exact"/>
        <w:widowControl w:val="off"/>
        <w:rPr>
          <w:rFonts w:ascii="Times New Roman" w:hAnsi="Times New Roman" w:eastAsia="宋体" w:cs="仿宋"/>
          <w:color w:val="auto"/>
          <w:sz w:val="24"/>
          <w:lang w:val="en-US" w:eastAsia="zh-CN"/>
        </w:rPr>
      </w:pPr>
      <w:r>
        <w:rPr>
          <w:rFonts w:ascii="Times New Roman" w:hAnsi="Times New Roman" w:eastAsia="宋体" w:cs="仿宋"/>
          <w:color w:val="auto"/>
          <w:sz w:val="24"/>
          <w:lang w:val="en-US" w:eastAsia="zh-CN"/>
        </w:rPr>
        <w:t xml:space="preserve">康复教师具有特殊教育、学前教育、心理学相关专业背景，并取得相关资格证书。</w:t>
      </w:r>
      <w:r/>
    </w:p>
    <w:p>
      <w:pPr>
        <w:ind w:firstLine="482"/>
        <w:keepLines w:val="0"/>
        <w:keepNext w:val="0"/>
        <w:pageBreakBefore w:val="0"/>
        <w:spacing w:line="320" w:lineRule="exact"/>
        <w:widowControl w:val="off"/>
        <w:rPr>
          <w:rFonts w:ascii="Times New Roman" w:hAnsi="Times New Roman" w:eastAsia="宋体" w:cs="仿宋"/>
          <w:color w:val="auto"/>
          <w:sz w:val="24"/>
          <w:lang w:val="en-US" w:eastAsia="zh-CN"/>
        </w:rPr>
      </w:pPr>
      <w:r>
        <w:rPr>
          <w:rFonts w:ascii="Times New Roman" w:hAnsi="Times New Roman" w:eastAsia="宋体" w:cs="仿宋"/>
          <w:color w:val="auto"/>
          <w:sz w:val="24"/>
          <w:lang w:val="en-US" w:eastAsia="zh-CN"/>
        </w:rPr>
        <w:t xml:space="preserve">每年不少于30%康复专业技术人员参加市级以上组织的规范化培训不少于 21个学时。</w:t>
      </w:r>
      <w:r/>
    </w:p>
    <w:p>
      <w:pPr>
        <w:ind w:firstLine="482"/>
        <w:keepLines w:val="0"/>
        <w:keepNext w:val="0"/>
        <w:pageBreakBefore w:val="0"/>
        <w:spacing w:line="320" w:lineRule="exact"/>
        <w:widowControl w:val="off"/>
        <w:rPr>
          <w:rFonts w:ascii="Times New Roman" w:hAnsi="Times New Roman" w:eastAsia="宋体" w:cs="仿宋"/>
          <w:color w:val="auto"/>
          <w:sz w:val="24"/>
          <w:lang w:val="en-US" w:eastAsia="zh-CN"/>
        </w:rPr>
      </w:pPr>
      <w:r>
        <w:rPr>
          <w:rFonts w:ascii="Times New Roman" w:hAnsi="Times New Roman" w:eastAsia="宋体" w:cs="仿宋"/>
          <w:color w:val="auto"/>
          <w:sz w:val="24"/>
          <w:lang w:val="en-US" w:eastAsia="zh-CN"/>
        </w:rPr>
        <w:t xml:space="preserve">机构所有工作人员根据岗位要求取得健康证明。</w:t>
      </w:r>
      <w:r/>
    </w:p>
    <w:p>
      <w:pPr>
        <w:ind w:firstLine="482"/>
        <w:keepLines w:val="0"/>
        <w:keepNext w:val="0"/>
        <w:pageBreakBefore w:val="0"/>
        <w:spacing w:line="320" w:lineRule="exact"/>
        <w:widowControl w:val="off"/>
        <w:rPr>
          <w:rFonts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 xml:space="preserve">5、业务功能</w:t>
      </w:r>
      <w:r/>
    </w:p>
    <w:p>
      <w:pPr>
        <w:ind w:firstLine="482"/>
        <w:keepLines w:val="0"/>
        <w:keepNext w:val="0"/>
        <w:pageBreakBefore w:val="0"/>
        <w:spacing w:line="320" w:lineRule="exact"/>
        <w:widowControl w:val="off"/>
        <w:rPr>
          <w:rFonts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 xml:space="preserve">5.1部门设置</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设置认知和运动功能诊断评估、康复训练、教育培训、后勤保障、行政办公等部门。</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b/>
          <w:color w:val="auto"/>
          <w:sz w:val="24"/>
          <w:lang w:val="en-US" w:eastAsia="zh-CN"/>
        </w:rPr>
        <w:t xml:space="preserve">5.2</w:t>
      </w:r>
      <w:r>
        <w:rPr>
          <w:rFonts w:hint="eastAsia" w:ascii="Times New Roman" w:hAnsi="Times New Roman" w:eastAsia="宋体" w:cs="仿宋"/>
          <w:b/>
          <w:color w:val="auto"/>
          <w:sz w:val="24"/>
        </w:rPr>
        <w:t xml:space="preserve">服务能力</w:t>
      </w:r>
      <w:r/>
    </w:p>
    <w:p>
      <w:pPr>
        <w:ind w:firstLine="482"/>
        <w:keepLines w:val="0"/>
        <w:keepNext w:val="0"/>
        <w:pageBreakBefore w:val="0"/>
        <w:spacing w:line="320" w:lineRule="exact"/>
        <w:widowControl w:val="off"/>
        <w:rPr>
          <w:rFonts w:hint="eastAsia" w:ascii="Times New Roman" w:hAnsi="Times New Roman" w:eastAsia="宋体" w:cs="仿宋"/>
          <w:b w:val="0"/>
          <w:bCs w:val="0"/>
          <w:color w:val="auto"/>
          <w:sz w:val="24"/>
          <w:lang w:val="en-US" w:eastAsia="zh-CN"/>
        </w:rPr>
      </w:pPr>
      <w:r>
        <w:rPr>
          <w:rFonts w:hint="eastAsia" w:ascii="Times New Roman" w:hAnsi="Times New Roman" w:eastAsia="宋体" w:cs="仿宋"/>
          <w:b w:val="0"/>
          <w:bCs w:val="0"/>
          <w:color w:val="auto"/>
          <w:sz w:val="24"/>
          <w:lang w:val="en-US" w:eastAsia="zh-CN"/>
        </w:rPr>
        <w:t xml:space="preserve">具有同时收训 </w:t>
      </w:r>
      <w:r>
        <w:rPr>
          <w:rFonts w:hint="eastAsia" w:ascii="Times New Roman" w:hAnsi="Times New Roman" w:cs="仿宋"/>
          <w:b w:val="0"/>
          <w:bCs w:val="0"/>
          <w:color w:val="auto"/>
          <w:sz w:val="24"/>
          <w:lang w:val="en-US" w:eastAsia="zh-CN"/>
        </w:rPr>
        <w:t xml:space="preserve">10</w:t>
      </w:r>
      <w:r>
        <w:rPr>
          <w:rFonts w:hint="eastAsia" w:ascii="Times New Roman" w:hAnsi="Times New Roman" w:eastAsia="宋体" w:cs="仿宋"/>
          <w:b w:val="0"/>
          <w:bCs w:val="0"/>
          <w:color w:val="auto"/>
          <w:sz w:val="24"/>
          <w:lang w:val="en-US" w:eastAsia="zh-CN"/>
        </w:rPr>
        <w:t xml:space="preserve">0名以上肢体残疾儿童的能力。</w:t>
      </w:r>
      <w:r/>
    </w:p>
    <w:p>
      <w:pPr>
        <w:ind w:firstLine="482"/>
        <w:keepLines w:val="0"/>
        <w:keepNext w:val="0"/>
        <w:pageBreakBefore w:val="0"/>
        <w:spacing w:line="320" w:lineRule="exact"/>
        <w:widowControl w:val="off"/>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残联系统从事残疾儿童康复服务的助残机构；教育系统建有学前融合教育资源中心的学前教育机构和特殊教育学校；民政系统开设有儿童康复专科或特教办学点的儿童福利机构；卫生健康系统县级以上妇幼保健所等公益一类事业单位，不设人数下限。</w:t>
      </w:r>
      <w:r/>
    </w:p>
    <w:p>
      <w:pPr>
        <w:ind w:firstLine="482"/>
        <w:keepLines w:val="0"/>
        <w:keepNext w:val="0"/>
        <w:pageBreakBefore w:val="0"/>
        <w:spacing w:line="320" w:lineRule="exact"/>
        <w:widowControl w:val="off"/>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康复训练：年度机构内基本康复服务时间不少于9个月。康复服务内容包括粗大运动和精细运动功能训练、认知和语言能力训练、生活自理和社会适应能力训练。</w:t>
      </w:r>
      <w:r/>
    </w:p>
    <w:p>
      <w:pPr>
        <w:ind w:firstLine="482"/>
        <w:keepLines w:val="0"/>
        <w:keepNext w:val="0"/>
        <w:pageBreakBefore w:val="0"/>
        <w:spacing w:line="320" w:lineRule="exact"/>
        <w:widowControl w:val="off"/>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全日制康复服务每天4小时【当月法定工作(学习)日】，课程设置应符合残疾儿童个性特征，每天个性化服务支持不少于1节课 40 分钟。</w:t>
      </w:r>
      <w:r/>
    </w:p>
    <w:p>
      <w:pPr>
        <w:ind w:firstLine="482"/>
        <w:keepLines w:val="0"/>
        <w:keepNext w:val="0"/>
        <w:pageBreakBefore w:val="0"/>
        <w:spacing w:line="320" w:lineRule="exact"/>
        <w:widowControl w:val="off"/>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非全日制康复服务每月不少于20天，每天不少于1.5小时，其中个性化服务支持不少于1小时。</w:t>
      </w:r>
      <w:r/>
    </w:p>
    <w:p>
      <w:pPr>
        <w:ind w:firstLine="482"/>
        <w:keepLines w:val="0"/>
        <w:keepNext w:val="0"/>
        <w:pageBreakBefore w:val="0"/>
        <w:spacing w:line="320" w:lineRule="exact"/>
        <w:widowControl w:val="off"/>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社会融合活动：组织肢体残疾儿童开展文化、体育、娱乐等活动，促进社会融合，为残疾儿童入园(入学)提供必要指导、支持和帮助。每季度进行1次，每次不少于1小时。</w:t>
      </w:r>
      <w:r/>
    </w:p>
    <w:p>
      <w:pPr>
        <w:ind w:firstLine="482"/>
        <w:keepLines w:val="0"/>
        <w:keepNext w:val="0"/>
        <w:pageBreakBefore w:val="0"/>
        <w:spacing w:line="320" w:lineRule="exact"/>
        <w:widowControl w:val="off"/>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支持性服务：为受训儿童及家长提供家庭康复指导、心理辅导、政策咨询、知识普及等支持性服务，集中培训活动每两月不少于1次，每次不少于1小时。</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残疾儿童年度康复训练前、训练中、训练后应进行康复效能评估，每年不少于3次。</w:t>
      </w:r>
      <w:r/>
    </w:p>
    <w:p>
      <w:pPr>
        <w:ind w:firstLine="482"/>
        <w:keepLines w:val="0"/>
        <w:keepNext w:val="0"/>
        <w:pageBreakBefore w:val="0"/>
        <w:spacing w:line="320" w:lineRule="exact"/>
        <w:widowControl w:val="off"/>
        <w:rPr>
          <w:rFonts w:hint="eastAsia"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 xml:space="preserve">5.3工作台账</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康复服务档案齐全，包括残疾儿童康复服务登记表、初始状态评估表、康复训练计划、康复训练日志、阶段性评估表、训练出勤表。</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《残疾儿童康复救助平台》数据录入及时、准确、完备。</w:t>
      </w:r>
      <w:r/>
    </w:p>
    <w:p>
      <w:pPr>
        <w:ind w:firstLine="482"/>
        <w:keepLines w:val="0"/>
        <w:keepNext w:val="0"/>
        <w:pageBreakBefore w:val="0"/>
        <w:spacing w:line="320" w:lineRule="exact"/>
        <w:widowControl w:val="off"/>
        <w:rPr>
          <w:rFonts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 xml:space="preserve">5.4家长培训</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ascii="Times New Roman" w:hAnsi="Times New Roman" w:eastAsia="宋体" w:cs="仿宋"/>
          <w:color w:val="auto"/>
          <w:sz w:val="24"/>
        </w:rPr>
        <w:t xml:space="preserve">定期向家长提供每年不少于4次的相关培训，并有相关书面和视频记录；</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ascii="Times New Roman" w:hAnsi="Times New Roman" w:eastAsia="宋体" w:cs="仿宋"/>
          <w:color w:val="auto"/>
          <w:sz w:val="24"/>
        </w:rPr>
        <w:t xml:space="preserve">家长了解在社区和家庭环境中进行康复训练的目标；</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ascii="Times New Roman" w:hAnsi="Times New Roman" w:eastAsia="宋体" w:cs="仿宋"/>
          <w:color w:val="auto"/>
          <w:sz w:val="24"/>
        </w:rPr>
        <w:t xml:space="preserve">家长掌握基本康复训练的流程和组织实施方法。</w:t>
      </w:r>
      <w:r/>
    </w:p>
    <w:p>
      <w:pPr>
        <w:ind w:firstLine="482"/>
        <w:keepLines w:val="0"/>
        <w:keepNext w:val="0"/>
        <w:pageBreakBefore w:val="0"/>
        <w:spacing w:line="320" w:lineRule="exact"/>
        <w:widowControl w:val="off"/>
        <w:rPr>
          <w:rFonts w:hint="eastAsia" w:ascii="Times New Roman" w:hAnsi="Times New Roman" w:eastAsia="宋体" w:cs="仿宋"/>
          <w:b/>
          <w:color w:val="auto"/>
          <w:sz w:val="24"/>
        </w:rPr>
      </w:pPr>
      <w:r>
        <w:rPr>
          <w:rFonts w:hint="eastAsia" w:ascii="Times New Roman" w:hAnsi="Times New Roman" w:eastAsia="宋体" w:cs="仿宋"/>
          <w:b/>
          <w:color w:val="auto"/>
          <w:sz w:val="24"/>
          <w:lang w:val="en-US" w:eastAsia="zh-CN"/>
        </w:rPr>
        <w:t xml:space="preserve">5.5</w:t>
      </w:r>
      <w:r>
        <w:rPr>
          <w:rFonts w:hint="eastAsia" w:ascii="Times New Roman" w:hAnsi="Times New Roman" w:eastAsia="宋体" w:cs="仿宋"/>
          <w:b/>
          <w:color w:val="auto"/>
          <w:sz w:val="24"/>
        </w:rPr>
        <w:t xml:space="preserve">业务指导</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开展儿童转介或跟踪服务；</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面向社区提供家庭康复延伸的培训；</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根据服务对象特点提供指导服务、派发相关宣传资料；</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结合“全国助残日”等专题日，参与公益活动，每年不少于2次；</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对于康复效果明显，符合入园、入学条件的儿童，及时动员家长办理入园、入学</w:t>
      </w:r>
      <w:r>
        <w:rPr>
          <w:rFonts w:hint="eastAsia" w:ascii="Times New Roman" w:hAnsi="Times New Roman" w:eastAsia="宋体" w:cs="仿宋"/>
          <w:color w:val="auto"/>
          <w:sz w:val="24"/>
          <w:lang w:eastAsia="zh-CN"/>
        </w:rPr>
        <w:t xml:space="preserve">手续</w:t>
      </w:r>
      <w:r>
        <w:rPr>
          <w:rFonts w:hint="eastAsia" w:ascii="Times New Roman" w:hAnsi="Times New Roman" w:eastAsia="宋体" w:cs="仿宋"/>
          <w:color w:val="auto"/>
          <w:sz w:val="24"/>
        </w:rPr>
        <w:t xml:space="preserve">，并跟踪进行康复服务指导。</w:t>
      </w:r>
      <w:r/>
    </w:p>
    <w:p>
      <w:pPr>
        <w:ind w:firstLine="482"/>
        <w:keepLines w:val="0"/>
        <w:keepNext w:val="0"/>
        <w:pageBreakBefore w:val="0"/>
        <w:spacing w:line="320" w:lineRule="exact"/>
        <w:widowControl w:val="off"/>
        <w:rPr>
          <w:rFonts w:hint="eastAsia" w:ascii="Times New Roman" w:hAnsi="Times New Roman" w:eastAsia="宋体" w:cs="仿宋"/>
          <w:b/>
          <w:color w:val="auto"/>
          <w:sz w:val="24"/>
        </w:rPr>
      </w:pPr>
      <w:r>
        <w:rPr>
          <w:rFonts w:hint="eastAsia" w:ascii="Times New Roman" w:hAnsi="Times New Roman" w:eastAsia="宋体" w:cs="仿宋"/>
          <w:b/>
          <w:color w:val="auto"/>
          <w:sz w:val="24"/>
          <w:lang w:val="en-US" w:eastAsia="zh-CN"/>
        </w:rPr>
        <w:t xml:space="preserve">5.6</w:t>
      </w:r>
      <w:r>
        <w:rPr>
          <w:rFonts w:hint="eastAsia" w:ascii="Times New Roman" w:hAnsi="Times New Roman" w:eastAsia="宋体" w:cs="仿宋"/>
          <w:b/>
          <w:color w:val="auto"/>
          <w:sz w:val="24"/>
        </w:rPr>
        <w:t xml:space="preserve">质量控制</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lang w:eastAsia="zh-CN"/>
        </w:rPr>
      </w:pPr>
      <w:r>
        <w:rPr>
          <w:rFonts w:hint="eastAsia" w:ascii="Times New Roman" w:hAnsi="Times New Roman" w:eastAsia="宋体" w:cs="仿宋"/>
          <w:b w:val="0"/>
          <w:bCs/>
          <w:color w:val="auto"/>
          <w:sz w:val="24"/>
        </w:rPr>
        <w:t xml:space="preserve">有需求</w:t>
      </w:r>
      <w:r>
        <w:rPr>
          <w:rFonts w:hint="eastAsia" w:ascii="Times New Roman" w:hAnsi="Times New Roman" w:eastAsia="宋体" w:cs="仿宋"/>
          <w:b w:val="0"/>
          <w:bCs/>
          <w:color w:val="auto"/>
          <w:sz w:val="24"/>
          <w:lang w:eastAsia="zh-CN"/>
        </w:rPr>
        <w:t xml:space="preserve">肢体</w:t>
      </w:r>
      <w:r>
        <w:rPr>
          <w:rFonts w:hint="eastAsia" w:ascii="Times New Roman" w:hAnsi="Times New Roman" w:eastAsia="宋体" w:cs="仿宋"/>
          <w:b w:val="0"/>
          <w:bCs/>
          <w:color w:val="auto"/>
          <w:sz w:val="24"/>
        </w:rPr>
        <w:t xml:space="preserve">残疾儿童康复评估、康复训练建档率 100%</w:t>
      </w:r>
      <w:r>
        <w:rPr>
          <w:rFonts w:hint="eastAsia" w:ascii="Times New Roman" w:hAnsi="Times New Roman" w:eastAsia="宋体" w:cs="仿宋"/>
          <w:b w:val="0"/>
          <w:bCs/>
          <w:color w:val="auto"/>
          <w:sz w:val="24"/>
          <w:lang w:eastAsia="zh-CN"/>
        </w:rPr>
        <w:t xml:space="preserve">；</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lang w:eastAsia="zh-CN"/>
        </w:rPr>
      </w:pPr>
      <w:r>
        <w:rPr>
          <w:rFonts w:hint="eastAsia" w:ascii="Times New Roman" w:hAnsi="Times New Roman" w:eastAsia="宋体" w:cs="仿宋"/>
          <w:b w:val="0"/>
          <w:bCs/>
          <w:color w:val="auto"/>
          <w:sz w:val="24"/>
        </w:rPr>
        <w:t xml:space="preserve">家长满意度调查达 90%以上</w:t>
      </w:r>
      <w:r>
        <w:rPr>
          <w:rFonts w:hint="eastAsia" w:ascii="Times New Roman" w:hAnsi="Times New Roman" w:eastAsia="宋体" w:cs="仿宋"/>
          <w:b w:val="0"/>
          <w:bCs/>
          <w:color w:val="auto"/>
          <w:sz w:val="24"/>
          <w:lang w:eastAsia="zh-CN"/>
        </w:rPr>
        <w:t xml:space="preserve">；</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rPr>
      </w:pPr>
      <w:r>
        <w:rPr>
          <w:rFonts w:hint="eastAsia" w:ascii="Times New Roman" w:hAnsi="Times New Roman" w:eastAsia="宋体" w:cs="仿宋"/>
          <w:b w:val="0"/>
          <w:bCs/>
          <w:color w:val="auto"/>
          <w:sz w:val="24"/>
        </w:rPr>
        <w:t xml:space="preserve">组织</w:t>
      </w:r>
      <w:r>
        <w:rPr>
          <w:rFonts w:hint="eastAsia" w:ascii="Times New Roman" w:hAnsi="Times New Roman" w:eastAsia="宋体" w:cs="仿宋"/>
          <w:b w:val="0"/>
          <w:bCs/>
          <w:color w:val="auto"/>
          <w:sz w:val="24"/>
          <w:lang w:eastAsia="zh-CN"/>
        </w:rPr>
        <w:t xml:space="preserve">肢体</w:t>
      </w:r>
      <w:r>
        <w:rPr>
          <w:rFonts w:hint="eastAsia" w:ascii="Times New Roman" w:hAnsi="Times New Roman" w:eastAsia="宋体" w:cs="仿宋"/>
          <w:b w:val="0"/>
          <w:bCs/>
          <w:color w:val="auto"/>
          <w:sz w:val="24"/>
        </w:rPr>
        <w:t xml:space="preserve">残疾儿童参加社会融合活动每年不少于4次。</w:t>
      </w:r>
      <w:r/>
    </w:p>
    <w:p>
      <w:pPr>
        <w:ind w:firstLine="482"/>
        <w:keepLines w:val="0"/>
        <w:keepNext w:val="0"/>
        <w:pageBreakBefore w:val="0"/>
        <w:spacing w:line="320" w:lineRule="exact"/>
        <w:widowControl w:val="off"/>
        <w:rPr>
          <w:rFonts w:hint="eastAsia" w:ascii="Times New Roman" w:hAnsi="Times New Roman" w:eastAsia="宋体" w:cs="仿宋"/>
          <w:b/>
          <w:color w:val="auto"/>
          <w:sz w:val="24"/>
          <w:lang w:eastAsia="zh-CN"/>
        </w:rPr>
      </w:pPr>
      <w:r>
        <w:rPr>
          <w:rFonts w:hint="eastAsia" w:ascii="Times New Roman" w:hAnsi="Times New Roman" w:eastAsia="宋体" w:cs="仿宋"/>
          <w:b/>
          <w:color w:val="auto"/>
          <w:sz w:val="24"/>
          <w:lang w:eastAsia="zh-CN"/>
        </w:rPr>
      </w:r>
      <w:r/>
    </w:p>
    <w:p>
      <w:pPr>
        <w:ind w:firstLine="482"/>
        <w:keepLines w:val="0"/>
        <w:keepNext w:val="0"/>
        <w:pageBreakBefore w:val="0"/>
        <w:spacing w:line="32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lang w:eastAsia="zh-CN"/>
        </w:rPr>
        <w:t xml:space="preserve">（</w:t>
      </w:r>
      <w:r>
        <w:rPr>
          <w:rFonts w:hint="eastAsia" w:ascii="Times New Roman" w:hAnsi="Times New Roman" w:eastAsia="宋体" w:cs="仿宋"/>
          <w:b/>
          <w:color w:val="auto"/>
          <w:sz w:val="24"/>
          <w:lang w:val="en-US" w:eastAsia="zh-CN"/>
        </w:rPr>
        <w:t xml:space="preserve">二</w:t>
      </w:r>
      <w:r>
        <w:rPr>
          <w:rFonts w:hint="eastAsia" w:ascii="Times New Roman" w:hAnsi="Times New Roman" w:eastAsia="宋体" w:cs="仿宋"/>
          <w:b/>
          <w:color w:val="auto"/>
          <w:sz w:val="24"/>
          <w:lang w:eastAsia="zh-CN"/>
        </w:rPr>
        <w:t xml:space="preserve">）</w:t>
      </w:r>
      <w:r>
        <w:rPr>
          <w:rFonts w:hint="eastAsia" w:ascii="Times New Roman" w:hAnsi="Times New Roman" w:eastAsia="宋体" w:cs="仿宋"/>
          <w:b/>
          <w:color w:val="auto"/>
          <w:sz w:val="24"/>
        </w:rPr>
        <w:t xml:space="preserve">定点机构考核评价，每季度组织考核1次。</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1、</w:t>
      </w:r>
      <w:r>
        <w:rPr>
          <w:rFonts w:hint="eastAsia" w:ascii="Times New Roman" w:hAnsi="Times New Roman" w:eastAsia="宋体" w:cs="仿宋"/>
          <w:color w:val="auto"/>
          <w:sz w:val="24"/>
        </w:rPr>
        <w:t xml:space="preserve">定点机构评估核查、信息备案、规范流程、档案管理、安全管理、动态调整等年度评价工作，由</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县残疾人联合会会同县级教育、民政、财政、人社、医保、卫生健康等部门按照评估细则组织开展。</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2、</w:t>
      </w:r>
      <w:r>
        <w:rPr>
          <w:rFonts w:hint="eastAsia" w:ascii="Times New Roman" w:hAnsi="Times New Roman" w:eastAsia="宋体" w:cs="仿宋"/>
          <w:color w:val="auto"/>
          <w:sz w:val="24"/>
        </w:rPr>
        <w:t xml:space="preserve">定点机构性质、法人代表、执业地点、执业范围、业务项目发生变动，应向</w:t>
      </w:r>
      <w:r>
        <w:rPr>
          <w:rFonts w:hint="eastAsia" w:ascii="Times New Roman" w:hAnsi="Times New Roman" w:eastAsia="宋体" w:cs="仿宋"/>
          <w:color w:val="auto"/>
          <w:sz w:val="24"/>
          <w:lang w:val="en-US" w:eastAsia="zh-CN"/>
        </w:rPr>
        <w:t xml:space="preserve">沭阳</w:t>
      </w:r>
      <w:r>
        <w:rPr>
          <w:rFonts w:hint="eastAsia" w:ascii="Times New Roman" w:hAnsi="Times New Roman" w:eastAsia="宋体" w:cs="仿宋"/>
          <w:color w:val="auto"/>
          <w:sz w:val="24"/>
        </w:rPr>
        <w:t xml:space="preserve">县残疾人联合会报备，并在变动之日起1个月内接受重新评估。</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3、</w:t>
      </w:r>
      <w:r>
        <w:rPr>
          <w:rFonts w:hint="eastAsia" w:ascii="Times New Roman" w:hAnsi="Times New Roman" w:eastAsia="宋体" w:cs="仿宋"/>
          <w:color w:val="auto"/>
          <w:sz w:val="24"/>
        </w:rPr>
        <w:t xml:space="preserve">定点机构年度评估不合格或存在违规（法）行为的，依据《江苏省残疾儿童基本康复服务管理暂行办法》</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lang w:val="en-US" w:eastAsia="zh-CN"/>
        </w:rPr>
        <w:t xml:space="preserve">苏残发〔2020〕23号</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《宿迁市残疾儿童定点康复机构绩效考核办法和细则》，给予相应处罚。</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4.</w:t>
      </w:r>
      <w:r>
        <w:rPr>
          <w:rFonts w:hint="eastAsia" w:ascii="Times New Roman" w:hAnsi="Times New Roman" w:eastAsia="宋体" w:cs="仿宋"/>
          <w:color w:val="auto"/>
          <w:sz w:val="24"/>
        </w:rPr>
        <w:t xml:space="preserve">对存在以下问题的定点机构，一律解除服务合同，取消定点机构资格：</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不按合同要求、自行降低服务标准的，不执行《江苏省残疾儿童基本康复服务实施规范（2023版）》和宿迁市、</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县地方技术标准的，两次告诫或通报批评后仍不改正的；或发生严重安全及重大责任事故的机构，解除服务合同，取消定点康复机构资格。</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按照绩效考核，年度考核不合格的，且不完成限期整改的；</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弄虚作假，开具假证明、假服务记录、假票据等行为套取政府购买服务资金的，限期整改并退回套取资金，情节严重涉嫌犯罪的，移送司法机关依法处理。</w:t>
      </w:r>
      <w:r/>
    </w:p>
    <w:p>
      <w:pPr>
        <w:ind w:firstLine="482"/>
        <w:keepLines w:val="0"/>
        <w:keepNext w:val="0"/>
        <w:pageBreakBefore w:val="0"/>
        <w:spacing w:line="320" w:lineRule="exact"/>
        <w:widowControl w:val="off"/>
        <w:rPr>
          <w:rFonts w:hint="eastAsia" w:ascii="Times New Roman" w:hAnsi="Times New Roman" w:eastAsia="宋体" w:cs="仿宋"/>
          <w:b/>
          <w:color w:val="auto"/>
          <w:sz w:val="24"/>
          <w:lang w:eastAsia="zh-CN"/>
        </w:rPr>
      </w:pPr>
      <w:r>
        <w:rPr>
          <w:rFonts w:hint="eastAsia" w:ascii="Times New Roman" w:hAnsi="Times New Roman" w:eastAsia="宋体" w:cs="仿宋"/>
          <w:b/>
          <w:color w:val="auto"/>
          <w:sz w:val="24"/>
          <w:lang w:eastAsia="zh-CN"/>
        </w:rPr>
      </w:r>
      <w:r/>
    </w:p>
    <w:p>
      <w:pPr>
        <w:ind w:firstLine="482"/>
        <w:keepLines w:val="0"/>
        <w:keepNext w:val="0"/>
        <w:pageBreakBefore w:val="0"/>
        <w:spacing w:line="32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lang w:eastAsia="zh-CN"/>
        </w:rPr>
        <w:t xml:space="preserve">（</w:t>
      </w:r>
      <w:r>
        <w:rPr>
          <w:rFonts w:hint="eastAsia" w:ascii="Times New Roman" w:hAnsi="Times New Roman" w:eastAsia="宋体" w:cs="仿宋"/>
          <w:b/>
          <w:color w:val="auto"/>
          <w:sz w:val="24"/>
          <w:lang w:val="en-US" w:eastAsia="zh-CN"/>
        </w:rPr>
        <w:t xml:space="preserve">三</w:t>
      </w:r>
      <w:r>
        <w:rPr>
          <w:rFonts w:hint="eastAsia" w:ascii="Times New Roman" w:hAnsi="Times New Roman" w:eastAsia="宋体" w:cs="仿宋"/>
          <w:b/>
          <w:color w:val="auto"/>
          <w:sz w:val="24"/>
          <w:lang w:eastAsia="zh-CN"/>
        </w:rPr>
        <w:t xml:space="preserve">）</w:t>
      </w:r>
      <w:r>
        <w:rPr>
          <w:rFonts w:hint="eastAsia" w:ascii="Times New Roman" w:hAnsi="Times New Roman" w:eastAsia="宋体" w:cs="仿宋"/>
          <w:b/>
          <w:color w:val="auto"/>
          <w:sz w:val="24"/>
        </w:rPr>
        <w:t xml:space="preserve">绩效评价与考核结果运用：</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按照财政资金绩效评价相关规定开展，由</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县残疾人联合会自主或委托第三方实施，评价结果作为今后承接主体选择、预算安排及政策调整的重要依据。定点机构年度考核不合格的，</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残疾人联合会应给予康复机构黄牌警告，责成整改，下一年度考核再次不合格的，将被县残联列入履约失信供应商名录，拒绝其在3年内参与本单位组织的任何招标、采购活动，并妥善处理好该机构内受助儿童后续康复服务。</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附件1、省残联等六部门关于印发《江苏省残疾儿童基本康复服务管理暂行办法》的通知（苏残发〔2020〕23 号）</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附件2、省残联等四部门关于印发《江苏省残疾儿童基本康复服务实施规范（2023版）》的通知（苏残规〔2023〕1 号）</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附件3、市残联等四部门关于印发《宿迁市残疾儿童基本康复服务实施规范(2024年版)》的通知（宿残联发〔2024〕11号）</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注：以上附件，供应商须遵照和执行（如果有新文件，按照最新文件执行）。</w:t>
      </w:r>
      <w:r/>
    </w:p>
    <w:p>
      <w:pPr>
        <w:ind w:firstLine="482"/>
        <w:keepLines w:val="0"/>
        <w:keepNext w:val="0"/>
        <w:pageBreakBefore w:val="0"/>
        <w:spacing w:line="320" w:lineRule="exact"/>
        <w:widowControl w:val="off"/>
        <w:rPr>
          <w:rFonts w:hint="eastAsia"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r>
      <w:r/>
    </w:p>
    <w:p>
      <w:pPr>
        <w:ind w:firstLine="482"/>
        <w:keepLines w:val="0"/>
        <w:keepNext w:val="0"/>
        <w:pageBreakBefore w:val="0"/>
        <w:spacing w:line="320" w:lineRule="exact"/>
        <w:widowControl w:val="off"/>
        <w:rPr>
          <w:rFonts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 xml:space="preserve">五、项目实施方案</w:t>
      </w:r>
      <w:r/>
    </w:p>
    <w:p>
      <w:pPr>
        <w:ind w:firstLine="482"/>
        <w:keepLines w:val="0"/>
        <w:keepNext w:val="0"/>
        <w:pageBreakBefore w:val="0"/>
        <w:spacing w:line="320" w:lineRule="exact"/>
        <w:widowControl w:val="off"/>
        <w:rPr>
          <w:rFonts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供应商针对本项目需求制定具体的服务实施方案，含项目整体组织实施团队架构、实施内容、计划及时间安排、服务措施、工作流程、服务能力等。服务实施方案应当详细，符合实际，思路清晰、科学合理可行有序，涵盖内容全面、要点突出，重点难点分析中肯且对应措施得力。</w:t>
      </w:r>
      <w:r/>
    </w:p>
    <w:p>
      <w:pPr>
        <w:ind w:firstLine="482"/>
        <w:keepLines w:val="0"/>
        <w:keepNext w:val="0"/>
        <w:pageBreakBefore w:val="0"/>
        <w:spacing w:line="320" w:lineRule="exact"/>
        <w:widowControl w:val="off"/>
        <w:rPr>
          <w:rFonts w:hint="eastAsia" w:ascii="Times New Roman" w:hAnsi="Times New Roman" w:eastAsia="宋体" w:cs="仿宋"/>
          <w:b/>
          <w:bCs/>
          <w:color w:val="auto"/>
          <w:sz w:val="24"/>
          <w:lang w:val="en-US" w:eastAsia="zh-CN"/>
        </w:rPr>
      </w:pPr>
      <w:r>
        <w:rPr>
          <w:rFonts w:hint="eastAsia" w:ascii="Times New Roman" w:hAnsi="Times New Roman" w:eastAsia="宋体" w:cs="仿宋"/>
          <w:b/>
          <w:bCs/>
          <w:color w:val="auto"/>
          <w:sz w:val="24"/>
          <w:lang w:val="en-US" w:eastAsia="zh-CN"/>
        </w:rPr>
      </w:r>
      <w:r/>
    </w:p>
    <w:p>
      <w:pPr>
        <w:ind w:firstLine="482"/>
        <w:keepLines w:val="0"/>
        <w:keepNext w:val="0"/>
        <w:pageBreakBefore w:val="0"/>
        <w:spacing w:line="320" w:lineRule="exact"/>
        <w:widowControl w:val="off"/>
        <w:rPr>
          <w:rFonts w:ascii="Times New Roman" w:hAnsi="Times New Roman" w:eastAsia="宋体" w:cs="仿宋"/>
          <w:b/>
          <w:bCs/>
          <w:color w:val="auto"/>
          <w:sz w:val="24"/>
          <w:lang w:val="en-US" w:eastAsia="zh-CN"/>
        </w:rPr>
      </w:pPr>
      <w:r>
        <w:rPr>
          <w:rFonts w:hint="eastAsia" w:ascii="Times New Roman" w:hAnsi="Times New Roman" w:eastAsia="宋体" w:cs="仿宋"/>
          <w:b/>
          <w:bCs/>
          <w:color w:val="auto"/>
          <w:sz w:val="24"/>
          <w:lang w:val="en-US" w:eastAsia="zh-CN"/>
        </w:rPr>
        <w:t xml:space="preserve">六、管理方案</w:t>
      </w:r>
      <w:r/>
    </w:p>
    <w:p>
      <w:pPr>
        <w:ind w:firstLine="482"/>
        <w:keepLines w:val="0"/>
        <w:keepNext w:val="0"/>
        <w:pageBreakBefore w:val="0"/>
        <w:spacing w:line="320" w:lineRule="exact"/>
        <w:widowControl w:val="off"/>
        <w:rPr>
          <w:rFonts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供应商提供的管理方案，包含服务质量管理制度、服务反馈制度、服务考核奖惩、服务承诺制度、服务对象档案管理制度、服务满意度、社会融合活动保障措施等内容。服务管理方案、制度详细，管理规范，指标、体系定位准确符合实际，指标科学可行操作性强，各项措施符合实际且操作可行有效。</w:t>
      </w:r>
      <w:r/>
    </w:p>
    <w:p>
      <w:pPr>
        <w:ind w:firstLine="482"/>
        <w:keepLines w:val="0"/>
        <w:keepNext w:val="0"/>
        <w:pageBreakBefore w:val="0"/>
        <w:spacing w:line="320" w:lineRule="exact"/>
        <w:widowControl w:val="off"/>
        <w:rPr>
          <w:rFonts w:hint="eastAsia" w:ascii="Times New Roman" w:hAnsi="Times New Roman" w:eastAsia="宋体" w:cs="仿宋"/>
          <w:b/>
          <w:bCs/>
          <w:color w:val="auto"/>
          <w:sz w:val="24"/>
          <w:lang w:val="en-US" w:eastAsia="zh-CN"/>
        </w:rPr>
      </w:pPr>
      <w:r>
        <w:rPr>
          <w:rFonts w:hint="eastAsia" w:ascii="Times New Roman" w:hAnsi="Times New Roman" w:eastAsia="宋体" w:cs="仿宋"/>
          <w:b/>
          <w:bCs/>
          <w:color w:val="auto"/>
          <w:sz w:val="24"/>
          <w:lang w:val="en-US" w:eastAsia="zh-CN"/>
        </w:rPr>
      </w:r>
      <w:r/>
    </w:p>
    <w:p>
      <w:pPr>
        <w:ind w:firstLine="482"/>
        <w:keepLines w:val="0"/>
        <w:keepNext w:val="0"/>
        <w:pageBreakBefore w:val="0"/>
        <w:spacing w:line="320" w:lineRule="exact"/>
        <w:widowControl w:val="off"/>
        <w:rPr>
          <w:rFonts w:ascii="Times New Roman" w:hAnsi="Times New Roman" w:eastAsia="宋体" w:cs="仿宋"/>
          <w:b/>
          <w:bCs/>
          <w:color w:val="auto"/>
          <w:sz w:val="24"/>
          <w:lang w:val="en-US" w:eastAsia="zh-CN"/>
        </w:rPr>
      </w:pPr>
      <w:r>
        <w:rPr>
          <w:rFonts w:hint="eastAsia" w:ascii="Times New Roman" w:hAnsi="Times New Roman" w:eastAsia="宋体" w:cs="仿宋"/>
          <w:b/>
          <w:bCs/>
          <w:color w:val="auto"/>
          <w:sz w:val="24"/>
          <w:lang w:val="en-US" w:eastAsia="zh-CN"/>
        </w:rPr>
        <w:t xml:space="preserve">七、人员配置及管理方案</w:t>
      </w:r>
      <w:r/>
    </w:p>
    <w:p>
      <w:pPr>
        <w:ind w:firstLine="482"/>
        <w:keepLines w:val="0"/>
        <w:keepNext w:val="0"/>
        <w:pageBreakBefore w:val="0"/>
        <w:spacing w:line="320" w:lineRule="exact"/>
        <w:widowControl w:val="off"/>
        <w:rPr>
          <w:rFonts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供应商提供服务机构人员培训宣传及考核方案以及日常行政、业务管理合理设置职能部门，各职能部门均按需配备人员，及人员培训、考核、奖惩机制等进行综合评议，且各项工作均有专人负责，岗位职能职责定位准确，服务内容及要求界定清晰明确，服务形式及流程具体有序规范，细则要点突出、奖惩明确。</w:t>
      </w:r>
      <w:r/>
    </w:p>
    <w:p>
      <w:pPr>
        <w:ind w:firstLine="482"/>
        <w:keepLines w:val="0"/>
        <w:keepNext w:val="0"/>
        <w:pageBreakBefore w:val="0"/>
        <w:spacing w:line="320" w:lineRule="exact"/>
        <w:widowControl w:val="off"/>
        <w:rPr>
          <w:rFonts w:hint="eastAsia" w:ascii="Times New Roman" w:hAnsi="Times New Roman" w:eastAsia="宋体" w:cs="仿宋"/>
          <w:b/>
          <w:bCs/>
          <w:color w:val="auto"/>
          <w:sz w:val="24"/>
          <w:lang w:val="en-US" w:eastAsia="zh-CN"/>
        </w:rPr>
      </w:pPr>
      <w:r>
        <w:rPr>
          <w:rFonts w:hint="eastAsia" w:ascii="Times New Roman" w:hAnsi="Times New Roman" w:eastAsia="宋体" w:cs="仿宋"/>
          <w:b/>
          <w:bCs/>
          <w:color w:val="auto"/>
          <w:sz w:val="24"/>
          <w:lang w:val="en-US" w:eastAsia="zh-CN"/>
        </w:rPr>
      </w:r>
      <w:r/>
    </w:p>
    <w:p>
      <w:pPr>
        <w:ind w:firstLine="482"/>
        <w:keepLines w:val="0"/>
        <w:keepNext w:val="0"/>
        <w:pageBreakBefore w:val="0"/>
        <w:spacing w:line="320" w:lineRule="exact"/>
        <w:widowControl w:val="off"/>
        <w:rPr>
          <w:rFonts w:ascii="Times New Roman" w:hAnsi="Times New Roman" w:eastAsia="宋体" w:cs="仿宋"/>
          <w:b/>
          <w:bCs/>
          <w:color w:val="auto"/>
          <w:sz w:val="24"/>
          <w:lang w:val="en-US" w:eastAsia="zh-CN"/>
        </w:rPr>
      </w:pPr>
      <w:r>
        <w:rPr>
          <w:rFonts w:hint="eastAsia" w:ascii="Times New Roman" w:hAnsi="Times New Roman" w:eastAsia="宋体" w:cs="仿宋"/>
          <w:b/>
          <w:bCs/>
          <w:color w:val="auto"/>
          <w:sz w:val="24"/>
          <w:lang w:val="en-US" w:eastAsia="zh-CN"/>
        </w:rPr>
        <w:t xml:space="preserve">八</w:t>
      </w:r>
      <w:r>
        <w:rPr>
          <w:rFonts w:ascii="Times New Roman" w:hAnsi="Times New Roman" w:eastAsia="宋体" w:cs="仿宋"/>
          <w:b/>
          <w:bCs/>
          <w:color w:val="auto"/>
          <w:sz w:val="24"/>
          <w:lang w:val="en-US" w:eastAsia="zh-CN"/>
        </w:rPr>
        <w:t xml:space="preserve">、应急预案</w:t>
      </w:r>
      <w:r/>
    </w:p>
    <w:p>
      <w:pPr>
        <w:ind w:firstLine="482"/>
        <w:keepLines w:val="0"/>
        <w:keepNext w:val="0"/>
        <w:pageBreakBefore w:val="0"/>
        <w:spacing w:line="320" w:lineRule="exact"/>
        <w:widowControl w:val="off"/>
        <w:rPr>
          <w:rFonts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供应商针对本项目制定的突发事件应急预案（内容包括但不限于在服务过程中康复对象出现意外情况的应对方案、服务人员出现意外情况的应对方案，以及突发公共卫生事件的应对方案等），保证在日常运行及突发事件中正常运行的应急措施的科学合理和全面综合。</w:t>
      </w:r>
      <w:r/>
    </w:p>
    <w:p>
      <w:pPr>
        <w:ind w:firstLine="482"/>
        <w:keepLines w:val="0"/>
        <w:keepNext w:val="0"/>
        <w:pageBreakBefore w:val="0"/>
        <w:spacing w:line="320" w:lineRule="exact"/>
        <w:widowControl w:val="off"/>
        <w:rPr>
          <w:rFonts w:hint="eastAsia" w:ascii="Times New Roman" w:hAnsi="Times New Roman" w:eastAsia="宋体" w:cs="仿宋"/>
          <w:b/>
          <w:bCs/>
          <w:color w:val="auto"/>
          <w:sz w:val="24"/>
          <w:lang w:val="en-US" w:eastAsia="zh-CN"/>
        </w:rPr>
      </w:pPr>
      <w:r>
        <w:rPr>
          <w:rFonts w:hint="eastAsia" w:ascii="Times New Roman" w:hAnsi="Times New Roman" w:eastAsia="宋体" w:cs="仿宋"/>
          <w:b/>
          <w:bCs/>
          <w:color w:val="auto"/>
          <w:sz w:val="24"/>
          <w:lang w:val="en-US" w:eastAsia="zh-CN"/>
        </w:rPr>
      </w:r>
      <w:r/>
    </w:p>
    <w:p>
      <w:pPr>
        <w:ind w:firstLine="482"/>
        <w:keepLines w:val="0"/>
        <w:keepNext w:val="0"/>
        <w:pageBreakBefore w:val="0"/>
        <w:spacing w:line="320" w:lineRule="exact"/>
        <w:widowControl w:val="off"/>
        <w:rPr>
          <w:rFonts w:ascii="Times New Roman" w:hAnsi="Times New Roman" w:eastAsia="宋体" w:cs="仿宋"/>
          <w:b/>
          <w:bCs/>
          <w:color w:val="auto"/>
          <w:sz w:val="24"/>
          <w:lang w:val="en-US" w:eastAsia="zh-CN"/>
        </w:rPr>
      </w:pPr>
      <w:r>
        <w:rPr>
          <w:rFonts w:hint="eastAsia" w:ascii="Times New Roman" w:hAnsi="Times New Roman" w:eastAsia="宋体" w:cs="仿宋"/>
          <w:b/>
          <w:bCs/>
          <w:color w:val="auto"/>
          <w:sz w:val="24"/>
          <w:lang w:val="en-US" w:eastAsia="zh-CN"/>
        </w:rPr>
        <w:t xml:space="preserve">九</w:t>
      </w:r>
      <w:r>
        <w:rPr>
          <w:rFonts w:ascii="Times New Roman" w:hAnsi="Times New Roman" w:eastAsia="宋体" w:cs="仿宋"/>
          <w:b/>
          <w:bCs/>
          <w:color w:val="auto"/>
          <w:sz w:val="24"/>
          <w:lang w:val="en-US" w:eastAsia="zh-CN"/>
        </w:rPr>
        <w:t xml:space="preserve">、</w:t>
      </w:r>
      <w:r>
        <w:rPr>
          <w:rFonts w:hint="eastAsia" w:ascii="Times New Roman" w:hAnsi="Times New Roman" w:eastAsia="宋体" w:cs="仿宋"/>
          <w:b/>
          <w:bCs/>
          <w:color w:val="auto"/>
          <w:sz w:val="24"/>
          <w:lang w:val="en-US" w:eastAsia="zh-CN"/>
        </w:rPr>
        <w:t xml:space="preserve">其它</w:t>
      </w:r>
      <w:r/>
    </w:p>
    <w:p>
      <w:pPr>
        <w:ind w:firstLine="482"/>
        <w:keepLines w:val="0"/>
        <w:keepNext w:val="0"/>
        <w:pageBreakBefore w:val="0"/>
        <w:spacing w:line="32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1、</w:t>
      </w:r>
      <w:r>
        <w:rPr>
          <w:rFonts w:ascii="Times New Roman" w:hAnsi="Times New Roman" w:eastAsia="宋体" w:cs="仿宋"/>
          <w:color w:val="auto"/>
          <w:sz w:val="24"/>
        </w:rPr>
        <w:t xml:space="preserve">本项目</w:t>
      </w:r>
      <w:r>
        <w:rPr>
          <w:rFonts w:hint="eastAsia" w:ascii="Times New Roman" w:hAnsi="Times New Roman" w:eastAsia="宋体" w:cs="仿宋"/>
          <w:color w:val="auto"/>
          <w:sz w:val="24"/>
        </w:rPr>
        <w:t xml:space="preserve">采用固定价。最终按考核结果据实结算。不接受备选的投标方案或有选择的报价。价格内容主要包含：所有涉及到本次服务项目的一切相关费用，包括完成该项目的成本、利润、税金、开办费、技术措施费、服务实施过程现场服务咨询、宣传费、资料增加成本费、风险费、政策性文件规定费</w:t>
      </w:r>
      <w:r>
        <w:rPr>
          <w:rFonts w:hint="eastAsia" w:ascii="Times New Roman" w:hAnsi="Times New Roman" w:eastAsia="宋体" w:cs="仿宋"/>
          <w:color w:val="auto"/>
          <w:sz w:val="24"/>
          <w:lang w:val="en-US" w:eastAsia="zh-CN"/>
        </w:rPr>
        <w:t xml:space="preserve">用等所有与本项目关联的一切费用；必须包括合同项目成本费、税费及其他不</w:t>
      </w:r>
      <w:r>
        <w:rPr>
          <w:rFonts w:hint="eastAsia" w:ascii="Times New Roman" w:hAnsi="Times New Roman" w:eastAsia="宋体" w:cs="仿宋"/>
          <w:color w:val="auto"/>
          <w:sz w:val="24"/>
        </w:rPr>
        <w:t xml:space="preserve">可预见费等全部费用。</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2、供应商投标时应充分考虑所有可能影响到后期服务的因素，自行踏勘了解，因勘察不足或不全面，导致投标人投标和经营管理产生的风险由投标人自行承担。一旦最终中标，单价将包定，不予调整。</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3、</w:t>
      </w:r>
      <w:r>
        <w:rPr>
          <w:rFonts w:hint="eastAsia" w:ascii="Times New Roman" w:hAnsi="Times New Roman" w:eastAsia="宋体" w:cs="仿宋"/>
          <w:color w:val="auto"/>
          <w:sz w:val="24"/>
          <w:lang w:val="en-US" w:eastAsia="zh-CN"/>
        </w:rPr>
        <w:t xml:space="preserve">中标后，中标供应商自行负责为完成本项目而提供的对应人员工资及其他相关费用</w:t>
      </w:r>
      <w:r>
        <w:rPr>
          <w:rFonts w:hint="eastAsia" w:ascii="Times New Roman" w:hAnsi="Times New Roman" w:eastAsia="宋体" w:cs="仿宋"/>
          <w:color w:val="auto"/>
          <w:sz w:val="24"/>
        </w:rPr>
        <w:t xml:space="preserve">。</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4、重要指标：招标文件在采购需求中列出了采购人可以接受的最低服务指标，投标供应商必须对服务要求中各项服务和指标进行实质性响应，所推荐的每一项服务在性能上不能低于所列的各项指标。</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注：以上与本项目关联的人员及其他配置安排，均须满足本项目功能服务需求和采购人需求。</w:t>
      </w:r>
      <w:r/>
    </w:p>
    <w:p>
      <w:pPr>
        <w:ind w:firstLine="482"/>
        <w:keepLines w:val="0"/>
        <w:keepNext w:val="0"/>
        <w:pageBreakBefore w:val="0"/>
        <w:spacing w:line="32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5、保险要求：供应商应为在训儿童购买意外伤害保险或公众责任险。</w:t>
      </w:r>
      <w:r/>
    </w:p>
    <w:p>
      <w:pPr>
        <w:ind w:firstLine="480"/>
        <w:spacing w:line="400" w:lineRule="exact"/>
        <w:rPr>
          <w:rFonts w:hint="eastAsia" w:ascii="宋体" w:hAnsi="宋体" w:eastAsia="宋体" w:cs="Times New Roman"/>
          <w:i/>
          <w:color w:val="auto"/>
          <w:sz w:val="24"/>
          <w:szCs w:val="24"/>
          <w:highlight w:val="none"/>
          <w:u w:val="single"/>
        </w:rPr>
      </w:pPr>
      <w:r>
        <w:rPr>
          <w:rFonts w:hint="eastAsia" w:ascii="宋体" w:hAnsi="宋体" w:eastAsia="宋体" w:cs="Times New Roman"/>
          <w:i/>
          <w:color w:val="auto"/>
          <w:sz w:val="24"/>
          <w:szCs w:val="24"/>
          <w:highlight w:val="none"/>
          <w:u w:val="single"/>
        </w:rPr>
      </w:r>
      <w:r/>
    </w:p>
    <w:p>
      <w:pPr>
        <w:rPr>
          <w:rFonts w:eastAsia="宋体" w:cs="Times New Roman"/>
          <w:color w:val="auto"/>
        </w:rPr>
      </w:pPr>
      <w:r>
        <w:rPr>
          <w:rFonts w:eastAsia="宋体" w:cs="Times New Roman"/>
          <w:color w:val="auto"/>
        </w:rPr>
      </w:r>
      <w:r/>
    </w:p>
    <w:p>
      <w:pPr>
        <w:rPr>
          <w:rFonts w:hint="eastAsia"/>
          <w:color w:val="auto"/>
        </w:rPr>
      </w:pPr>
      <w:r>
        <w:rPr>
          <w:rFonts w:hint="eastAsia"/>
          <w:color w:val="auto"/>
        </w:rPr>
      </w:r>
      <w:r/>
    </w:p>
    <w:p>
      <w:pPr>
        <w:jc w:val="center"/>
        <w:keepLines/>
        <w:keepNext/>
        <w:spacing w:before="200" w:after="200"/>
        <w:widowControl w:val="off"/>
        <w:rPr>
          <w:rFonts w:hint="eastAsia" w:ascii="Calibri" w:hAnsi="Calibri" w:eastAsia="宋体" w:cs="Times New Roman"/>
          <w:b/>
          <w:color w:val="auto"/>
          <w:sz w:val="28"/>
          <w:szCs w:val="28"/>
          <w:highlight w:val="none"/>
          <w:lang w:val="en-US" w:eastAsia="zh-CN" w:bidi="ar-SA"/>
        </w:rPr>
        <w:outlineLvl w:val="0"/>
      </w:pPr>
      <w:r>
        <w:rPr>
          <w:rFonts w:hint="eastAsia" w:ascii="Calibri" w:hAnsi="Calibri" w:eastAsia="宋体" w:cs="Times New Roman"/>
          <w:b/>
          <w:color w:val="auto"/>
          <w:sz w:val="28"/>
          <w:szCs w:val="28"/>
          <w:highlight w:val="none"/>
          <w:lang w:val="en-US" w:eastAsia="zh-CN" w:bidi="ar-SA"/>
        </w:rPr>
      </w:r>
      <w:r/>
    </w:p>
    <w:p>
      <w:pPr>
        <w:rPr>
          <w:rFonts w:hint="eastAsia"/>
          <w:color w:val="auto"/>
          <w:lang w:val="en-US" w:eastAsia="zh-CN"/>
        </w:rPr>
      </w:pPr>
      <w:r>
        <w:rPr>
          <w:rFonts w:hint="eastAsia"/>
          <w:color w:val="auto"/>
          <w:lang w:val="en-US" w:eastAsia="zh-CN"/>
        </w:rPr>
      </w:r>
      <w:r/>
    </w:p>
    <w:p>
      <w:pPr>
        <w:jc w:val="center"/>
        <w:keepLines/>
        <w:keepNext/>
        <w:spacing w:before="200" w:after="200"/>
        <w:widowControl w:val="off"/>
        <w:rPr>
          <w:rFonts w:hint="eastAsia" w:ascii="Calibri" w:hAnsi="Calibri" w:eastAsia="宋体" w:cs="Times New Roman"/>
          <w:b/>
          <w:color w:val="auto"/>
          <w:sz w:val="28"/>
          <w:szCs w:val="28"/>
          <w:highlight w:val="none"/>
          <w:lang w:val="en-US" w:eastAsia="zh-CN" w:bidi="ar-SA"/>
        </w:rPr>
        <w:outlineLvl w:val="0"/>
      </w:pPr>
      <w:r>
        <w:rPr>
          <w:rFonts w:hint="eastAsia" w:ascii="Calibri" w:hAnsi="Calibri" w:eastAsia="宋体" w:cs="Times New Roman"/>
          <w:b/>
          <w:color w:val="auto"/>
          <w:sz w:val="28"/>
          <w:szCs w:val="28"/>
          <w:highlight w:val="none"/>
          <w:lang w:val="en-US" w:eastAsia="zh-CN" w:bidi="ar-SA"/>
        </w:rPr>
      </w:r>
      <w:r/>
    </w:p>
    <w:p>
      <w:pPr>
        <w:jc w:val="center"/>
        <w:keepLines/>
        <w:keepNext/>
        <w:spacing w:before="200" w:after="200"/>
        <w:widowControl w:val="off"/>
        <w:rPr>
          <w:rFonts w:hint="eastAsia" w:ascii="Calibri" w:hAnsi="Calibri" w:eastAsia="宋体" w:cs="Times New Roman"/>
          <w:b/>
          <w:color w:val="auto"/>
          <w:sz w:val="28"/>
          <w:szCs w:val="28"/>
          <w:highlight w:val="none"/>
          <w:lang w:val="en-US" w:eastAsia="zh-CN" w:bidi="ar-SA"/>
        </w:rPr>
        <w:outlineLvl w:val="0"/>
      </w:pPr>
      <w:r>
        <w:rPr>
          <w:rFonts w:hint="eastAsia" w:ascii="Calibri" w:hAnsi="Calibri" w:eastAsia="宋体" w:cs="Times New Roman"/>
          <w:b/>
          <w:color w:val="auto"/>
          <w:sz w:val="28"/>
          <w:szCs w:val="28"/>
          <w:highlight w:val="none"/>
          <w:lang w:val="en-US" w:eastAsia="zh-CN" w:bidi="ar-SA"/>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jc w:val="center"/>
        <w:keepLines/>
        <w:keepNext/>
        <w:spacing w:before="200" w:after="200"/>
        <w:widowControl w:val="off"/>
        <w:rPr>
          <w:rFonts w:hint="eastAsia" w:ascii="Calibri" w:hAnsi="Calibri" w:eastAsia="宋体" w:cs="Times New Roman"/>
          <w:b/>
          <w:color w:val="auto"/>
          <w:sz w:val="28"/>
          <w:szCs w:val="28"/>
          <w:highlight w:val="none"/>
          <w:lang w:val="en-US" w:eastAsia="zh-CN" w:bidi="ar-SA"/>
        </w:rPr>
        <w:outlineLvl w:val="0"/>
      </w:pPr>
      <w:r>
        <w:rPr>
          <w:rFonts w:hint="eastAsia" w:ascii="Calibri" w:hAnsi="Calibri" w:eastAsia="宋体" w:cs="Times New Roman"/>
          <w:b/>
          <w:color w:val="auto"/>
          <w:sz w:val="28"/>
          <w:szCs w:val="28"/>
          <w:highlight w:val="none"/>
          <w:lang w:val="en-US" w:eastAsia="zh-CN" w:bidi="ar-SA"/>
        </w:rPr>
      </w:r>
      <w:r/>
    </w:p>
    <w:p>
      <w:pPr>
        <w:rPr>
          <w:rFonts w:hint="eastAsia"/>
          <w:color w:val="auto"/>
          <w:lang w:val="en-US" w:eastAsia="zh-CN"/>
        </w:rPr>
      </w:pPr>
      <w:r>
        <w:rPr>
          <w:rFonts w:hint="eastAsia"/>
          <w:color w:val="auto"/>
          <w:lang w:val="en-US" w:eastAsia="zh-CN"/>
        </w:rPr>
      </w:r>
      <w:r/>
    </w:p>
    <w:p>
      <w:pPr>
        <w:rPr>
          <w:rFonts w:eastAsia="宋体" w:cs="Times New Roman"/>
          <w:color w:val="auto"/>
        </w:rPr>
      </w:pPr>
      <w:r>
        <w:rPr>
          <w:rFonts w:eastAsia="宋体" w:cs="Times New Roman"/>
          <w:color w:val="auto"/>
        </w:rPr>
      </w:r>
      <w:r/>
    </w:p>
    <w:p>
      <w:pPr>
        <w:rPr>
          <w:rFonts w:hint="eastAsia"/>
          <w:color w:val="auto"/>
        </w:rPr>
      </w:pPr>
      <w:r>
        <w:rPr>
          <w:rFonts w:hint="eastAsia"/>
          <w:color w:val="auto"/>
        </w:rPr>
      </w:r>
      <w:r/>
    </w:p>
    <w:p>
      <w:pPr>
        <w:rPr>
          <w:rFonts w:hint="eastAsia" w:ascii="Calibri" w:hAnsi="Calibri" w:eastAsia="宋体" w:cs="Times New Roman"/>
          <w:b/>
          <w:color w:val="auto"/>
          <w:sz w:val="44"/>
          <w:szCs w:val="44"/>
          <w:highlight w:val="none"/>
        </w:rPr>
      </w:pPr>
      <w:r>
        <w:rPr>
          <w:rFonts w:hint="eastAsia" w:ascii="Calibri" w:hAnsi="Calibri" w:eastAsia="宋体" w:cs="Times New Roman"/>
          <w:b/>
          <w:color w:val="auto"/>
          <w:sz w:val="44"/>
          <w:szCs w:val="44"/>
          <w:highlight w:val="none"/>
        </w:rPr>
      </w:r>
      <w:r/>
    </w:p>
    <w:p>
      <w:pPr>
        <w:rPr>
          <w:rFonts w:hint="eastAsia" w:ascii="Calibri" w:hAnsi="Calibri" w:eastAsia="宋体" w:cs="Times New Roman"/>
          <w:b/>
          <w:color w:val="auto"/>
          <w:sz w:val="44"/>
          <w:szCs w:val="44"/>
          <w:highlight w:val="none"/>
        </w:rPr>
      </w:pPr>
      <w:r>
        <w:rPr>
          <w:rFonts w:hint="eastAsia" w:ascii="Calibri" w:hAnsi="Calibri" w:eastAsia="宋体" w:cs="Times New Roman"/>
          <w:b/>
          <w:color w:val="auto"/>
          <w:sz w:val="44"/>
          <w:szCs w:val="44"/>
          <w:highlight w:val="none"/>
        </w:rPr>
      </w:r>
      <w:r/>
    </w:p>
    <w:p>
      <w:pPr>
        <w:pStyle w:val="777"/>
        <w:jc w:val="center"/>
        <w:spacing w:before="200"/>
        <w:rPr>
          <w:rFonts w:hint="eastAsia" w:ascii="Calibri" w:hAnsi="Calibri" w:eastAsia="宋体" w:cs="Times New Roman"/>
          <w:b/>
          <w:bCs/>
          <w:color w:val="auto"/>
          <w:sz w:val="44"/>
          <w:szCs w:val="44"/>
          <w:highlight w:val="none"/>
        </w:rPr>
      </w:pPr>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21"/>
      <w:r/>
      <w:bookmarkEnd w:id="122"/>
      <w:r/>
      <w:bookmarkEnd w:id="123"/>
      <w:r/>
      <w:bookmarkEnd w:id="124"/>
      <w:r/>
      <w:bookmarkEnd w:id="125"/>
      <w:r/>
      <w:bookmarkStart w:id="126" w:name="_Toc513029243"/>
      <w:r/>
      <w:bookmarkStart w:id="127" w:name="_Toc20823315"/>
      <w:r/>
      <w:bookmarkStart w:id="128" w:name="_Toc16938559"/>
      <w:r/>
      <w:r/>
    </w:p>
    <w:p>
      <w:pPr>
        <w:spacing w:line="400" w:lineRule="exact"/>
        <w:rPr>
          <w:rFonts w:ascii="宋体" w:hAnsi="宋体"/>
          <w:bCs/>
          <w:color w:val="auto"/>
          <w:sz w:val="24"/>
          <w:szCs w:val="24"/>
          <w:highlight w:val="none"/>
        </w:rPr>
      </w:pPr>
      <w:r>
        <w:rPr>
          <w:rFonts w:ascii="宋体" w:hAnsi="宋体"/>
          <w:bCs/>
          <w:color w:val="auto"/>
          <w:sz w:val="24"/>
          <w:szCs w:val="24"/>
          <w:highlight w:val="none"/>
        </w:rPr>
      </w:r>
      <w:r/>
    </w:p>
    <w:p>
      <w:pPr>
        <w:spacing w:line="400" w:lineRule="exact"/>
        <w:rPr>
          <w:rFonts w:hint="eastAsia" w:ascii="宋体" w:hAnsi="宋体"/>
          <w:bCs/>
          <w:color w:val="auto"/>
          <w:sz w:val="24"/>
          <w:szCs w:val="24"/>
          <w:highlight w:val="yellow"/>
        </w:rPr>
      </w:pPr>
      <w:r>
        <w:rPr>
          <w:rFonts w:hint="eastAsia" w:ascii="宋体" w:hAnsi="宋体"/>
          <w:bCs/>
          <w:color w:val="auto"/>
          <w:sz w:val="24"/>
          <w:szCs w:val="24"/>
          <w:highlight w:val="yellow"/>
        </w:rPr>
      </w:r>
      <w:r/>
    </w:p>
    <w:p>
      <w:pPr>
        <w:spacing w:line="400" w:lineRule="exact"/>
        <w:rPr>
          <w:rFonts w:hint="eastAsia" w:ascii="宋体" w:hAnsi="宋体"/>
          <w:bCs/>
          <w:color w:val="auto"/>
          <w:sz w:val="24"/>
          <w:szCs w:val="24"/>
          <w:highlight w:val="yellow"/>
        </w:rPr>
      </w:pPr>
      <w:r>
        <w:rPr>
          <w:rFonts w:hint="eastAsia" w:ascii="宋体" w:hAnsi="宋体"/>
          <w:bCs/>
          <w:color w:val="auto"/>
          <w:sz w:val="24"/>
          <w:szCs w:val="24"/>
          <w:highlight w:val="yellow"/>
        </w:rPr>
      </w:r>
      <w:r/>
    </w:p>
    <w:p>
      <w:pPr>
        <w:spacing w:line="400" w:lineRule="exact"/>
        <w:rPr>
          <w:rFonts w:hint="eastAsia" w:ascii="宋体" w:hAnsi="宋体"/>
          <w:bCs/>
          <w:color w:val="auto"/>
          <w:sz w:val="24"/>
          <w:szCs w:val="24"/>
          <w:highlight w:val="yellow"/>
        </w:rPr>
      </w:pPr>
      <w:r>
        <w:rPr>
          <w:rFonts w:hint="eastAsia" w:ascii="宋体" w:hAnsi="宋体"/>
          <w:bCs/>
          <w:color w:val="auto"/>
          <w:sz w:val="24"/>
          <w:szCs w:val="24"/>
          <w:highlight w:val="yellow"/>
        </w:rPr>
      </w:r>
      <w:r/>
    </w:p>
    <w:p>
      <w:pPr>
        <w:spacing w:line="400" w:lineRule="exact"/>
        <w:rPr>
          <w:rFonts w:hint="eastAsia" w:ascii="宋体" w:hAnsi="宋体"/>
          <w:bCs/>
          <w:color w:val="auto"/>
          <w:sz w:val="24"/>
          <w:szCs w:val="24"/>
          <w:highlight w:val="yellow"/>
        </w:rPr>
      </w:pPr>
      <w:r>
        <w:rPr>
          <w:rFonts w:hint="eastAsia" w:ascii="宋体" w:hAnsi="宋体"/>
          <w:bCs/>
          <w:color w:val="auto"/>
          <w:sz w:val="24"/>
          <w:szCs w:val="24"/>
          <w:highlight w:val="yellow"/>
        </w:rPr>
      </w:r>
      <w:r/>
    </w:p>
    <w:p>
      <w:pPr>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14"/>
        <w:jc w:val="center"/>
        <w:rPr>
          <w:rFonts w:ascii="宋体" w:hAnsi="宋体" w:eastAsia="宋体" w:cs="宋体"/>
          <w:b/>
          <w:bCs/>
          <w:color w:val="auto"/>
          <w:spacing w:val="-20"/>
          <w:highlight w:val="none"/>
          <w:lang w:eastAsia="zh-CN"/>
        </w:rPr>
      </w:pPr>
      <w:r>
        <w:rPr>
          <w:rFonts w:ascii="宋体" w:hAnsi="宋体" w:eastAsia="宋体" w:cs="宋体"/>
          <w:b/>
          <w:bCs/>
          <w:color w:val="auto"/>
          <w:spacing w:val="-20"/>
          <w:highlight w:val="none"/>
          <w:lang w:eastAsia="zh-CN"/>
        </w:rPr>
      </w:r>
      <w:r/>
    </w:p>
    <w:p>
      <w:pPr>
        <w:pStyle w:val="814"/>
        <w:jc w:val="center"/>
        <w:rPr>
          <w:rFonts w:ascii="宋体" w:hAnsi="宋体" w:eastAsia="宋体" w:cs="宋体"/>
          <w:b/>
          <w:bCs/>
          <w:color w:val="auto"/>
          <w:spacing w:val="-20"/>
          <w:highlight w:val="none"/>
          <w:lang w:eastAsia="zh-CN"/>
        </w:rPr>
      </w:pPr>
      <w:r/>
      <w:bookmarkStart w:id="129" w:name="_Hlk187856708"/>
      <w:r/>
      <w:r/>
    </w:p>
    <w:p>
      <w:pPr>
        <w:pStyle w:val="814"/>
        <w:jc w:val="center"/>
        <w:rPr>
          <w:rFonts w:hint="eastAsia" w:ascii="宋体" w:hAnsi="宋体" w:eastAsia="宋体" w:cs="宋体"/>
          <w:b/>
          <w:bCs/>
          <w:color w:val="auto"/>
          <w:spacing w:val="0"/>
          <w:sz w:val="32"/>
          <w:highlight w:val="none"/>
          <w:lang w:eastAsia="zh-CN"/>
        </w:rPr>
      </w:pPr>
      <w:r>
        <w:rPr>
          <w:rFonts w:hint="eastAsia" w:ascii="宋体" w:hAnsi="宋体" w:eastAsia="宋体" w:cs="宋体"/>
          <w:b/>
          <w:bCs/>
          <w:color w:val="auto"/>
          <w:spacing w:val="0"/>
          <w:sz w:val="32"/>
          <w:highlight w:val="none"/>
          <w:lang w:eastAsia="zh-CN"/>
        </w:rPr>
        <w:t xml:space="preserve">政府采购合同</w:t>
      </w:r>
      <w:r/>
    </w:p>
    <w:p>
      <w:pPr>
        <w:pStyle w:val="814"/>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bookmarkEnd w:id="129"/>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rPr>
          <w:color w:val="auto"/>
        </w:rPr>
      </w:pPr>
      <w:r>
        <w:rPr>
          <w:color w:val="auto"/>
        </w:rPr>
      </w:r>
      <w:r/>
    </w:p>
    <w:p>
      <w:pPr>
        <w:jc w:val="center"/>
        <w:keepLines/>
        <w:keepNext/>
        <w:spacing w:before="260" w:after="260" w:line="400" w:lineRule="exact"/>
        <w:widowControl w:val="off"/>
        <w:rPr>
          <w:rFonts w:ascii="黑体" w:hAnsi="华文中宋" w:eastAsia="黑体" w:cs="Times New Roman"/>
          <w:b w:val="0"/>
          <w:color w:val="auto"/>
          <w:sz w:val="32"/>
          <w:szCs w:val="32"/>
          <w:highlight w:val="none"/>
          <w:lang w:val="en-US" w:eastAsia="zh-CN" w:bidi="ar-SA"/>
        </w:rPr>
        <w:outlineLvl w:val="1"/>
      </w:pPr>
      <w:r>
        <w:rPr>
          <w:rFonts w:hint="eastAsia" w:ascii="黑体" w:hAnsi="华文中宋" w:eastAsia="黑体" w:cs="Times New Roman"/>
          <w:b w:val="0"/>
          <w:color w:val="auto"/>
          <w:sz w:val="32"/>
          <w:szCs w:val="32"/>
          <w:highlight w:val="none"/>
          <w:lang w:val="en-US" w:eastAsia="zh-CN" w:bidi="ar-SA"/>
        </w:rPr>
        <w:t xml:space="preserve">政府采购合同协议书（草案）</w:t>
      </w:r>
      <w:r/>
    </w:p>
    <w:p>
      <w:pPr>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采购单位（全称）：</w:t>
      </w:r>
      <w:r>
        <w:rPr>
          <w:rFonts w:hint="eastAsia" w:ascii="宋体" w:hAnsi="宋体" w:eastAsia="宋体" w:cs="宋体"/>
          <w:b/>
          <w:color w:val="auto"/>
          <w:sz w:val="24"/>
          <w:szCs w:val="24"/>
          <w:u w:val="single"/>
          <w:lang w:val="en-US" w:eastAsia="zh-CN" w:bidi="ar-SA"/>
        </w:rPr>
        <w:t xml:space="preserve">  沭阳县残疾人联合会   </w:t>
      </w:r>
      <w:r>
        <w:rPr>
          <w:rFonts w:hint="eastAsia" w:ascii="宋体" w:hAnsi="宋体" w:eastAsia="宋体" w:cs="宋体"/>
          <w:b/>
          <w:color w:val="auto"/>
          <w:sz w:val="24"/>
          <w:szCs w:val="24"/>
          <w:lang w:val="en-US" w:eastAsia="zh-CN" w:bidi="ar-SA"/>
        </w:rPr>
        <w:t xml:space="preserve">（简称甲方）</w:t>
      </w:r>
      <w:r/>
    </w:p>
    <w:p>
      <w:pPr>
        <w:jc w:val="both"/>
        <w:keepLines w:val="0"/>
        <w:keepNext w:val="0"/>
        <w:pageBreakBefore w:val="0"/>
        <w:spacing w:before="156" w:line="380" w:lineRule="exact"/>
        <w:widowControl w:val="off"/>
        <w:rPr>
          <w:rFonts w:ascii="宋体" w:hAnsi="宋体" w:eastAsia="宋体" w:cs="宋体"/>
          <w:color w:val="auto"/>
          <w:sz w:val="24"/>
          <w:szCs w:val="20"/>
          <w:lang w:val="en-US" w:eastAsia="zh-CN" w:bidi="ar-SA"/>
        </w:rPr>
      </w:pPr>
      <w:r>
        <w:rPr>
          <w:rFonts w:hint="eastAsia" w:ascii="宋体" w:hAnsi="宋体" w:eastAsia="宋体" w:cs="宋体"/>
          <w:b/>
          <w:color w:val="auto"/>
          <w:sz w:val="24"/>
          <w:szCs w:val="20"/>
          <w:lang w:val="en-US" w:eastAsia="zh-CN" w:bidi="ar-SA"/>
        </w:rPr>
        <w:t xml:space="preserve">中标供应商（全称）：</w:t>
      </w:r>
      <w:r>
        <w:rPr>
          <w:rFonts w:hint="eastAsia" w:ascii="宋体" w:hAnsi="宋体" w:eastAsia="宋体" w:cs="宋体"/>
          <w:b/>
          <w:color w:val="auto"/>
          <w:sz w:val="24"/>
          <w:szCs w:val="20"/>
          <w:u w:val="single"/>
          <w:lang w:val="en-US" w:eastAsia="zh-CN" w:bidi="ar-SA"/>
        </w:rPr>
        <w:t xml:space="preserve">                     </w:t>
      </w:r>
      <w:r>
        <w:rPr>
          <w:rFonts w:hint="eastAsia" w:ascii="宋体" w:hAnsi="宋体" w:eastAsia="宋体" w:cs="宋体"/>
          <w:b/>
          <w:color w:val="auto"/>
          <w:sz w:val="24"/>
          <w:szCs w:val="20"/>
          <w:lang w:val="en-US" w:eastAsia="zh-CN" w:bidi="ar-SA"/>
        </w:rPr>
        <w:t xml:space="preserve">（简称乙方）</w:t>
      </w:r>
      <w:r/>
    </w:p>
    <w:p>
      <w:pPr>
        <w:ind w:firstLine="480"/>
        <w:keepLines w:val="0"/>
        <w:keepNext w:val="0"/>
        <w:pageBreakBefore w:val="0"/>
        <w:spacing w:line="380" w:lineRule="exact"/>
        <w:widowControl w:val="off"/>
        <w:rPr>
          <w:rFonts w:hint="eastAsia" w:ascii="宋体" w:hAnsi="宋体" w:eastAsia="宋体" w:cs="Times New Roman"/>
          <w:color w:val="auto"/>
          <w:sz w:val="24"/>
          <w:szCs w:val="24"/>
          <w:highlight w:val="none"/>
        </w:rPr>
      </w:pPr>
      <w:r/>
      <w:bookmarkStart w:id="130" w:name="_Hlk187832913"/>
      <w:r>
        <w:rPr>
          <w:rFonts w:hint="eastAsia" w:ascii="宋体" w:hAnsi="宋体" w:eastAsia="宋体" w:cs="Times New Roman"/>
          <w:color w:val="auto"/>
          <w:sz w:val="24"/>
          <w:szCs w:val="24"/>
          <w:highlight w:val="none"/>
        </w:rPr>
        <w:t xml:space="preserve">依据《中华人民共和国民法典</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中华人民共和国政府采购法》等有关的法律法规，以及本采购项目采购文件、乙方的《投标文件》及《中标通知书》，甲乙双方同意签订本合同。具体情况及要求如下： </w:t>
      </w:r>
      <w:bookmarkEnd w:id="130"/>
      <w:r/>
      <w:r/>
    </w:p>
    <w:p>
      <w:pPr>
        <w:ind w:firstLine="482"/>
        <w:keepLines w:val="0"/>
        <w:keepNext w:val="0"/>
        <w:pageBreakBefore w:val="0"/>
        <w:spacing w:line="380" w:lineRule="exact"/>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一、</w:t>
      </w:r>
      <w:r>
        <w:rPr>
          <w:rFonts w:hint="eastAsia" w:ascii="宋体" w:hAnsi="宋体" w:eastAsia="宋体" w:cs="Times New Roman"/>
          <w:b/>
          <w:bCs/>
          <w:color w:val="auto"/>
          <w:sz w:val="24"/>
          <w:szCs w:val="24"/>
          <w:highlight w:val="none"/>
        </w:rPr>
        <w:t xml:space="preserve">项目信息</w:t>
      </w:r>
      <w:r/>
    </w:p>
    <w:p>
      <w:pPr>
        <w:ind w:firstLine="480"/>
        <w:keepLines w:val="0"/>
        <w:keepNext w:val="0"/>
        <w:pageBreakBefore w:val="0"/>
        <w:spacing w:line="380" w:lineRule="exact"/>
        <w:widowControl w:val="off"/>
        <w:rPr>
          <w:rFonts w:ascii="Times New Roman" w:hAnsi="Times New Roman" w:eastAsia="宋体" w:cs="Times New Roman"/>
          <w:color w:val="auto"/>
          <w:sz w:val="24"/>
          <w:szCs w:val="24"/>
          <w:highlight w:val="none"/>
          <w:u w:val="single"/>
        </w:rPr>
      </w:pPr>
      <w:r/>
      <w:bookmarkStart w:id="131" w:name="_Hlk187833240"/>
      <w:r>
        <w:rPr>
          <w:rFonts w:ascii="Times New Roman" w:hAnsi="Times New Roman" w:eastAsia="宋体" w:cs="Times New Roman"/>
          <w:color w:val="auto"/>
          <w:sz w:val="24"/>
          <w:szCs w:val="24"/>
          <w:highlight w:val="none"/>
        </w:rPr>
        <w:t xml:space="preserve">（1）采购项目名称：</w:t>
      </w:r>
      <w:r>
        <w:rPr>
          <w:rFonts w:ascii="Times New Roman" w:hAnsi="Times New Roman" w:eastAsia="宋体" w:cs="Times New Roman"/>
          <w:color w:val="auto"/>
          <w:sz w:val="24"/>
          <w:szCs w:val="24"/>
          <w:highlight w:val="none"/>
          <w:u w:val="single"/>
        </w:rPr>
        <w:t xml:space="preserve">                                          </w:t>
      </w:r>
      <w:r/>
    </w:p>
    <w:p>
      <w:pPr>
        <w:ind w:firstLine="480"/>
        <w:keepLines w:val="0"/>
        <w:keepNext w:val="0"/>
        <w:pageBreakBefore w:val="0"/>
        <w:spacing w:line="380" w:lineRule="exact"/>
        <w:widowControl w:val="off"/>
        <w:rPr>
          <w:rFonts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采购项目编号：</w:t>
      </w:r>
      <w:r>
        <w:rPr>
          <w:rFonts w:ascii="Times New Roman" w:hAnsi="Times New Roman" w:eastAsia="宋体" w:cs="Times New Roman"/>
          <w:color w:val="auto"/>
          <w:sz w:val="24"/>
          <w:szCs w:val="24"/>
          <w:highlight w:val="none"/>
          <w:u w:val="single"/>
        </w:rPr>
        <w:t xml:space="preserve">                                          </w:t>
      </w:r>
      <w:bookmarkEnd w:id="131"/>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Times New Roman"/>
          <w:b/>
          <w:bCs/>
          <w:color w:val="auto"/>
          <w:sz w:val="24"/>
          <w:szCs w:val="24"/>
          <w:highlight w:val="none"/>
          <w:lang w:val="en-US" w:eastAsia="zh-CN" w:bidi="ar-SA"/>
        </w:rPr>
        <w:t xml:space="preserve">二、乙方向甲方提供（</w:t>
      </w:r>
      <w:r>
        <w:rPr>
          <w:rFonts w:hint="eastAsia" w:ascii="宋体" w:hAnsi="宋体" w:eastAsia="宋体" w:cs="宋体"/>
          <w:color w:val="auto"/>
          <w:sz w:val="24"/>
          <w:szCs w:val="24"/>
          <w:highlight w:val="none"/>
          <w:lang w:val="en-US" w:eastAsia="zh-CN" w:bidi="ar-SA"/>
        </w:rPr>
        <w:t xml:space="preserve">待制定具体采购包合同时据实填写</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宋体"/>
          <w:color w:val="auto"/>
          <w:sz w:val="24"/>
          <w:szCs w:val="24"/>
          <w:lang w:val="en-US" w:eastAsia="zh-CN" w:bidi="ar-SA"/>
        </w:rPr>
        <w:t xml:space="preserve">：</w:t>
      </w:r>
      <w:r/>
    </w:p>
    <w:p>
      <w:pPr>
        <w:ind w:firstLine="482"/>
        <w:keepLines w:val="0"/>
        <w:keepNext w:val="0"/>
        <w:pageBreakBefore w:val="0"/>
        <w:spacing w:line="3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肢体</w:t>
      </w:r>
      <w:r>
        <w:rPr>
          <w:rFonts w:hint="eastAsia" w:ascii="宋体" w:hAnsi="宋体" w:eastAsia="宋体" w:cs="宋体"/>
          <w:color w:val="auto"/>
          <w:sz w:val="24"/>
          <w:szCs w:val="24"/>
        </w:rPr>
        <w:t xml:space="preserve">康复服务，其中0-6</w:t>
      </w:r>
      <w:r>
        <w:rPr>
          <w:rFonts w:hint="eastAsia" w:ascii="宋体" w:hAnsi="宋体" w:eastAsia="宋体" w:cs="宋体"/>
          <w:color w:val="auto"/>
          <w:sz w:val="24"/>
          <w:szCs w:val="24"/>
          <w:lang w:val="en-US" w:eastAsia="zh-CN"/>
        </w:rPr>
        <w:t xml:space="preserve">周</w:t>
      </w:r>
      <w:r>
        <w:rPr>
          <w:rFonts w:hint="eastAsia" w:ascii="宋体" w:hAnsi="宋体" w:eastAsia="宋体" w:cs="宋体"/>
          <w:color w:val="auto"/>
          <w:sz w:val="24"/>
          <w:szCs w:val="24"/>
        </w:rPr>
        <w:t xml:space="preserve">岁儿童，1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48</w:t>
      </w:r>
      <w:r>
        <w:rPr>
          <w:rFonts w:hint="eastAsia" w:ascii="宋体" w:hAnsi="宋体" w:eastAsia="宋体" w:cs="宋体"/>
          <w:color w:val="auto"/>
          <w:sz w:val="24"/>
          <w:szCs w:val="24"/>
          <w:lang w:val="en-US" w:eastAsia="zh-CN"/>
        </w:rPr>
        <w:t xml:space="preserve">万</w:t>
      </w:r>
      <w:r>
        <w:rPr>
          <w:rFonts w:hint="eastAsia" w:ascii="宋体" w:hAnsi="宋体" w:eastAsia="宋体" w:cs="宋体"/>
          <w:color w:val="auto"/>
          <w:sz w:val="24"/>
          <w:szCs w:val="24"/>
        </w:rPr>
        <w:t xml:space="preserve">元/人/年；7-1</w:t>
      </w:r>
      <w:r>
        <w:rPr>
          <w:rFonts w:hint="eastAsia" w:ascii="宋体" w:hAnsi="宋体" w:eastAsia="宋体" w:cs="宋体"/>
          <w:color w:val="auto"/>
          <w:sz w:val="24"/>
          <w:szCs w:val="24"/>
          <w:lang w:val="en-US" w:eastAsia="zh-CN"/>
        </w:rPr>
        <w:t xml:space="preserve">6周</w:t>
      </w:r>
      <w:r>
        <w:rPr>
          <w:rFonts w:hint="eastAsia" w:ascii="宋体" w:hAnsi="宋体" w:eastAsia="宋体" w:cs="宋体"/>
          <w:color w:val="auto"/>
          <w:sz w:val="24"/>
          <w:szCs w:val="24"/>
        </w:rPr>
        <w:t xml:space="preserve">岁儿童，1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万</w:t>
      </w:r>
      <w:r>
        <w:rPr>
          <w:rFonts w:hint="eastAsia" w:ascii="宋体" w:hAnsi="宋体" w:eastAsia="宋体" w:cs="宋体"/>
          <w:color w:val="auto"/>
          <w:sz w:val="24"/>
          <w:szCs w:val="24"/>
        </w:rPr>
        <w:t xml:space="preserve">元/人/年，1年按满额服务9个月计。</w:t>
      </w:r>
      <w:r/>
    </w:p>
    <w:p>
      <w:pPr>
        <w:ind w:firstLine="480"/>
        <w:keepLines w:val="0"/>
        <w:keepNext w:val="0"/>
        <w:pageBreakBefore w:val="0"/>
        <w:spacing w:line="3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注：非全日制残疾儿童康复救助经费标准按照康复类别全日制救助标准的90%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视力康复服务除外</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，结算年度康复救助经费。本项目以实际发生的服务进行结算。</w:t>
      </w:r>
      <w:r/>
    </w:p>
    <w:p>
      <w:pPr>
        <w:ind w:firstLine="482"/>
        <w:keepLines w:val="0"/>
        <w:keepNext w:val="0"/>
        <w:pageBreakBefore w:val="0"/>
        <w:spacing w:line="38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转介到异地</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lang w:val="en-US" w:eastAsia="zh-CN"/>
        </w:rPr>
        <w:t xml:space="preserve">含市外</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的受助儿童康复服务经费结算，原则上按户籍地救助标准执行，户籍地救助标准高于服务承接地标准时，按服务承接地救助标准执行。</w:t>
      </w:r>
      <w:r/>
    </w:p>
    <w:tbl>
      <w:tblPr>
        <w:tblStyle w:val="751"/>
        <w:tblW w:w="87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197"/>
        <w:gridCol w:w="5825"/>
      </w:tblGrid>
      <w:tr>
        <w:trPr>
          <w:jc w:val="center"/>
          <w:trHeight w:val="220"/>
        </w:trPr>
        <w:tc>
          <w:tcPr>
            <w:tcW w:w="757" w:type="dxa"/>
            <w:vAlign w:val="top"/>
            <w:textDirection w:val="lrTb"/>
            <w:noWrap/>
          </w:tcPr>
          <w:p>
            <w:pPr>
              <w:jc w:val="center"/>
              <w:spacing w:line="4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W w:w="2197" w:type="dxa"/>
            <w:vAlign w:val="top"/>
            <w:textDirection w:val="lrTb"/>
            <w:noWrap/>
          </w:tcPr>
          <w:p>
            <w:pPr>
              <w:jc w:val="center"/>
              <w:spacing w:line="4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服务内容</w:t>
            </w:r>
            <w:r/>
          </w:p>
        </w:tc>
        <w:tc>
          <w:tcPr>
            <w:tcW w:w="5825" w:type="dxa"/>
            <w:vAlign w:val="top"/>
            <w:textDirection w:val="lrTb"/>
            <w:noWrap/>
          </w:tcPr>
          <w:p>
            <w:pPr>
              <w:jc w:val="center"/>
              <w:spacing w:line="4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详细内容</w:t>
            </w:r>
            <w:r/>
          </w:p>
        </w:tc>
      </w:tr>
      <w:tr>
        <w:trPr>
          <w:jc w:val="center"/>
          <w:trHeight w:val="2368"/>
        </w:trPr>
        <w:tc>
          <w:tcPr>
            <w:tcW w:w="757" w:type="dxa"/>
            <w:vAlign w:val="center"/>
            <w:textDirection w:val="lrTb"/>
            <w:noWrap/>
          </w:tcPr>
          <w:p>
            <w:pPr>
              <w:jc w:val="both"/>
              <w:spacing w:line="4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2197" w:type="dxa"/>
            <w:vAlign w:val="center"/>
            <w:textDirection w:val="lrTb"/>
            <w:noWrap/>
          </w:tcPr>
          <w:p>
            <w:pPr>
              <w:jc w:val="both"/>
              <w:spacing w:line="480" w:lineRule="exact"/>
              <w:widowControl w:val="off"/>
              <w:rPr>
                <w:rFonts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沭阳县2026-2028年残疾儿童基本康复服务--肢体2康复服务机构采购项目</w:t>
            </w:r>
            <w:r/>
          </w:p>
        </w:tc>
        <w:tc>
          <w:tcPr>
            <w:tcW w:w="5825" w:type="dxa"/>
            <w:vAlign w:val="center"/>
            <w:textDirection w:val="lrTb"/>
            <w:noWrap/>
          </w:tcPr>
          <w:p>
            <w:pPr>
              <w:ind w:left="0" w:right="431" w:firstLine="0"/>
              <w:jc w:val="both"/>
              <w:spacing w:before="2" w:line="480" w:lineRule="exact"/>
              <w:widowControl w:val="off"/>
              <w:tabs>
                <w:tab w:val="left" w:pos="950" w:leader="none"/>
              </w:tabs>
              <w:rPr>
                <w:rFonts w:ascii="宋体" w:hAnsi="宋体" w:eastAsia="Times New Roman" w:cs="宋体"/>
                <w:color w:val="auto"/>
                <w:spacing w:val="-1"/>
                <w:sz w:val="24"/>
                <w:szCs w:val="24"/>
                <w:lang w:val="en-US" w:eastAsia="zh-CN" w:bidi="zh-CN"/>
              </w:rPr>
            </w:pPr>
            <w:r>
              <w:rPr>
                <w:rFonts w:hint="eastAsia" w:ascii="宋体" w:hAnsi="宋体" w:eastAsia="Times New Roman" w:cs="宋体"/>
                <w:color w:val="auto"/>
                <w:spacing w:val="-1"/>
                <w:sz w:val="24"/>
                <w:szCs w:val="24"/>
                <w:lang w:val="en-US" w:eastAsia="zh-CN" w:bidi="zh-CN"/>
              </w:rPr>
              <w:t xml:space="preserve">针对性提供</w:t>
            </w:r>
            <w:r>
              <w:rPr>
                <w:rFonts w:hint="eastAsia" w:ascii="宋体" w:hAnsi="宋体" w:eastAsia="宋体" w:cs="宋体"/>
                <w:b/>
                <w:bCs/>
                <w:color w:val="auto"/>
                <w:sz w:val="24"/>
                <w:szCs w:val="24"/>
                <w:u w:val="single"/>
                <w:lang w:val="en-US" w:eastAsia="zh-CN" w:bidi="ar-SA"/>
              </w:rPr>
              <w:t xml:space="preserve">肢体</w:t>
            </w:r>
            <w:r>
              <w:rPr>
                <w:rFonts w:hint="eastAsia" w:ascii="宋体" w:hAnsi="宋体" w:eastAsia="Times New Roman" w:cs="宋体"/>
                <w:color w:val="auto"/>
                <w:spacing w:val="-1"/>
                <w:sz w:val="24"/>
                <w:szCs w:val="24"/>
                <w:lang w:val="en-US" w:eastAsia="zh-CN" w:bidi="zh-CN"/>
              </w:rPr>
              <w:t xml:space="preserve">残疾康复服务。</w:t>
            </w:r>
            <w:r/>
          </w:p>
          <w:p>
            <w:pPr>
              <w:ind w:left="0" w:right="431" w:firstLine="0"/>
              <w:jc w:val="both"/>
              <w:spacing w:before="2" w:line="480" w:lineRule="exact"/>
              <w:widowControl w:val="off"/>
              <w:tabs>
                <w:tab w:val="left" w:pos="950" w:leader="none"/>
              </w:tabs>
              <w:rPr>
                <w:rFonts w:ascii="宋体" w:hAnsi="宋体" w:eastAsia="Times New Roman" w:cs="宋体"/>
                <w:color w:val="auto"/>
                <w:spacing w:val="-1"/>
                <w:sz w:val="24"/>
                <w:szCs w:val="24"/>
                <w:lang w:val="en-US" w:eastAsia="zh-CN" w:bidi="zh-CN"/>
              </w:rPr>
            </w:pPr>
            <w:r>
              <w:rPr>
                <w:rFonts w:hint="eastAsia" w:ascii="宋体" w:hAnsi="宋体" w:eastAsia="Times New Roman" w:cs="宋体"/>
                <w:color w:val="auto"/>
                <w:spacing w:val="-1"/>
                <w:sz w:val="24"/>
                <w:szCs w:val="24"/>
                <w:lang w:val="en-US" w:eastAsia="zh-CN" w:bidi="zh-CN"/>
              </w:rPr>
              <w:t xml:space="preserve">按照《江苏省残疾人基本康复服务目录》提供与年龄和残疾类别相适应的康复训练、康复医疗、辅助器具适配和支持性服务，并向残疾儿童及其家庭提供康复评估、康复咨询、康复指导和康复宣传服务。</w:t>
            </w:r>
            <w:r/>
          </w:p>
        </w:tc>
      </w:tr>
    </w:tbl>
    <w:p>
      <w:pPr>
        <w:ind w:firstLine="480"/>
        <w:jc w:val="both"/>
        <w:keepLines w:val="0"/>
        <w:keepNext w:val="0"/>
        <w:pageBreakBefore w:val="0"/>
        <w:spacing w:line="380" w:lineRule="exact"/>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三、服务地点</w:t>
      </w:r>
      <w:r/>
    </w:p>
    <w:p>
      <w:pPr>
        <w:ind w:firstLine="480"/>
        <w:jc w:val="both"/>
        <w:keepLines w:val="0"/>
        <w:keepNext w:val="0"/>
        <w:pageBreakBefore w:val="0"/>
        <w:spacing w:line="380" w:lineRule="exact"/>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（一）采购合同签订后</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日历天内乙方安排工作人员开展工作。</w:t>
      </w:r>
      <w:r/>
    </w:p>
    <w:p>
      <w:pPr>
        <w:ind w:firstLine="480"/>
        <w:jc w:val="both"/>
        <w:keepLines w:val="0"/>
        <w:keepNext w:val="0"/>
        <w:pageBreakBefore w:val="0"/>
        <w:spacing w:line="380" w:lineRule="exact"/>
        <w:widowControl w:val="off"/>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（二）合同履行地点：</w:t>
      </w:r>
      <w:r>
        <w:rPr>
          <w:rFonts w:hint="eastAsia" w:ascii="宋体" w:hAnsi="宋体" w:cs="Times New Roman"/>
          <w:b w:val="0"/>
          <w:bCs w:val="0"/>
          <w:color w:val="auto"/>
          <w:sz w:val="24"/>
          <w:szCs w:val="24"/>
          <w:highlight w:val="none"/>
          <w:lang w:val="en-US" w:eastAsia="zh-CN" w:bidi="ar-SA"/>
        </w:rPr>
        <w:t xml:space="preserve">按照投标文件执行，如更换服务场地、机构名称、法人代表等主要事项，必须事先向甲方提出申请，同时服务场所要适宜儿童活动有关要求并达到安全、消防等有关要求。</w:t>
      </w:r>
      <w:r/>
    </w:p>
    <w:p>
      <w:pPr>
        <w:numPr>
          <w:ilvl w:val="0"/>
          <w:numId w:val="0"/>
        </w:numPr>
        <w:ind w:firstLine="482"/>
        <w:keepLines w:val="0"/>
        <w:keepNext w:val="0"/>
        <w:pageBreakBefore w:val="0"/>
        <w:spacing w:line="380" w:lineRule="exact"/>
        <w:widowControl w:val="off"/>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四、服务对象和服务期</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b w:val="0"/>
          <w:bCs w:val="0"/>
          <w:color w:val="auto"/>
          <w:sz w:val="24"/>
        </w:rPr>
        <w:t xml:space="preserve">1、基本康复服务对象，</w:t>
      </w:r>
      <w:r>
        <w:rPr>
          <w:rFonts w:hint="eastAsia" w:ascii="Times New Roman" w:hAnsi="Times New Roman" w:eastAsia="宋体" w:cs="仿宋"/>
          <w:color w:val="auto"/>
          <w:sz w:val="24"/>
        </w:rPr>
        <w:t xml:space="preserve">是指具有</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县户籍，有康复需求和康复意愿，经国内三级医院、县级以上残联指定的残疾评定机构或残疾评定专家组诊断评估有康复训练适应指征的残疾儿童</w:t>
      </w:r>
      <w:r>
        <w:rPr>
          <w:rFonts w:hint="eastAsia" w:ascii="Times New Roman" w:hAnsi="Times New Roman" w:eastAsia="宋体" w:cs="仿宋"/>
          <w:color w:val="auto"/>
          <w:sz w:val="24"/>
          <w:lang w:val="en-US" w:eastAsia="zh-CN"/>
        </w:rPr>
        <w:t xml:space="preserve">进行</w:t>
      </w:r>
      <w:r>
        <w:rPr>
          <w:rFonts w:hint="eastAsia" w:ascii="Times New Roman" w:hAnsi="Times New Roman" w:eastAsia="宋体" w:cs="仿宋"/>
          <w:color w:val="auto"/>
          <w:sz w:val="24"/>
        </w:rPr>
        <w:t xml:space="preserve">基本康复服务。</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经国内三级医院相应科室副主任医师以上职称的医师</w:t>
      </w:r>
      <w:r>
        <w:rPr>
          <w:rFonts w:hint="eastAsia" w:ascii="Times New Roman" w:hAnsi="Times New Roman" w:eastAsia="宋体" w:cs="仿宋"/>
          <w:b w:val="0"/>
          <w:bCs w:val="0"/>
          <w:color w:val="auto"/>
          <w:sz w:val="24"/>
          <w:lang w:val="en-US" w:eastAsia="zh-CN"/>
        </w:rPr>
        <w:t xml:space="preserve">诊断为</w:t>
      </w:r>
      <w:r>
        <w:rPr>
          <w:rFonts w:hint="eastAsia" w:ascii="Times New Roman" w:hAnsi="Times New Roman" w:cs="仿宋"/>
          <w:b w:val="0"/>
          <w:bCs w:val="0"/>
          <w:color w:val="auto"/>
          <w:sz w:val="24"/>
          <w:szCs w:val="24"/>
          <w:highlight w:val="none"/>
        </w:rPr>
        <w:t xml:space="preserve">适应指征的</w:t>
      </w:r>
      <w:r>
        <w:rPr>
          <w:rFonts w:hint="eastAsia" w:ascii="Times New Roman" w:hAnsi="Times New Roman" w:cs="仿宋"/>
          <w:b w:val="0"/>
          <w:bCs w:val="0"/>
          <w:color w:val="auto"/>
          <w:sz w:val="24"/>
          <w:szCs w:val="24"/>
          <w:highlight w:val="none"/>
          <w:lang w:val="en-US" w:eastAsia="zh-CN"/>
        </w:rPr>
        <w:t xml:space="preserve">残疾儿童</w:t>
      </w:r>
      <w:r>
        <w:rPr>
          <w:rFonts w:hint="eastAsia" w:ascii="Times New Roman" w:hAnsi="Times New Roman" w:eastAsia="宋体" w:cs="仿宋"/>
          <w:b w:val="0"/>
          <w:bCs w:val="0"/>
          <w:color w:val="auto"/>
          <w:sz w:val="24"/>
          <w:lang w:val="en-US" w:eastAsia="zh-CN"/>
        </w:rPr>
        <w:t xml:space="preserve">。</w:t>
      </w:r>
      <w:r>
        <w:rPr>
          <w:rFonts w:hint="eastAsia" w:ascii="Times New Roman" w:hAnsi="Times New Roman" w:eastAsia="宋体" w:cs="仿宋"/>
          <w:b w:val="0"/>
          <w:bCs w:val="0"/>
          <w:color w:val="auto"/>
          <w:sz w:val="24"/>
        </w:rPr>
        <w:t xml:space="preserve">确需接</w:t>
      </w:r>
      <w:r>
        <w:rPr>
          <w:rFonts w:hint="eastAsia" w:ascii="Times New Roman" w:hAnsi="Times New Roman" w:eastAsia="宋体" w:cs="仿宋"/>
          <w:color w:val="auto"/>
          <w:sz w:val="24"/>
        </w:rPr>
        <w:t xml:space="preserve">受康复训练的儿童，由医院出具医学诊断证明书。医学诊断证明书须注明需要康复的类别，加盖医院诊断专用章。</w:t>
      </w:r>
      <w:r>
        <w:rPr>
          <w:rFonts w:hint="eastAsia" w:ascii="Times New Roman" w:hAnsi="Times New Roman" w:eastAsia="宋体" w:cs="仿宋"/>
          <w:color w:val="auto"/>
          <w:sz w:val="24"/>
          <w:lang w:val="en-US" w:eastAsia="zh-CN"/>
        </w:rPr>
        <w:t xml:space="preserve">首次申请康复救助的医学诊断证明书，</w:t>
      </w:r>
      <w:r>
        <w:rPr>
          <w:rFonts w:hint="eastAsia" w:ascii="Times New Roman" w:hAnsi="Times New Roman" w:eastAsia="宋体" w:cs="仿宋"/>
          <w:b w:val="0"/>
          <w:bCs w:val="0"/>
          <w:color w:val="auto"/>
          <w:sz w:val="24"/>
          <w:lang w:val="en-US" w:eastAsia="zh-CN"/>
        </w:rPr>
        <w:t xml:space="preserve">肢体功能障碍</w:t>
      </w:r>
      <w:r>
        <w:rPr>
          <w:rFonts w:hint="eastAsia" w:ascii="Times New Roman" w:hAnsi="Times New Roman" w:eastAsia="宋体" w:cs="仿宋"/>
          <w:b w:val="0"/>
          <w:bCs w:val="0"/>
          <w:color w:val="auto"/>
          <w:sz w:val="24"/>
        </w:rPr>
        <w:t xml:space="preserve">自开具之日起3年内有效。</w:t>
      </w:r>
      <w:r>
        <w:rPr>
          <w:rFonts w:hint="eastAsia" w:ascii="Times New Roman" w:hAnsi="Times New Roman" w:eastAsia="宋体" w:cs="仿宋"/>
          <w:color w:val="auto"/>
          <w:sz w:val="24"/>
        </w:rPr>
        <w:t xml:space="preserve">医学诊断证明书表述模糊不清、未注明需要康复类别的，县级以上残联应组织复筛复查。</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b w:val="0"/>
          <w:bCs w:val="0"/>
          <w:color w:val="auto"/>
          <w:sz w:val="24"/>
        </w:rPr>
        <w:t xml:space="preserve">疑似残疾的发育功能障碍</w:t>
      </w:r>
      <w:r>
        <w:rPr>
          <w:rFonts w:hint="eastAsia" w:ascii="Times New Roman" w:hAnsi="Times New Roman" w:eastAsia="宋体" w:cs="仿宋"/>
          <w:b w:val="0"/>
          <w:bCs w:val="0"/>
          <w:color w:val="auto"/>
          <w:sz w:val="24"/>
          <w:lang w:val="en-US" w:eastAsia="zh-CN"/>
        </w:rPr>
        <w:t xml:space="preserve">儿童</w:t>
      </w:r>
      <w:r>
        <w:rPr>
          <w:rFonts w:hint="eastAsia" w:ascii="Times New Roman" w:hAnsi="Times New Roman" w:eastAsia="宋体" w:cs="仿宋"/>
          <w:color w:val="auto"/>
          <w:sz w:val="24"/>
        </w:rPr>
        <w:t xml:space="preserve">，其监护人可向户籍地县级残联申请残疾评定。符合残疾评定标准的，残疾评定表中应注明残疾类别和分级，由户籍地县级残联盖章确认。</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b/>
          <w:bCs/>
          <w:color w:val="auto"/>
          <w:sz w:val="24"/>
        </w:rPr>
        <w:t xml:space="preserve">7-1</w:t>
      </w:r>
      <w:r>
        <w:rPr>
          <w:rFonts w:hint="eastAsia" w:ascii="Times New Roman" w:hAnsi="Times New Roman" w:eastAsia="宋体" w:cs="仿宋"/>
          <w:b/>
          <w:bCs/>
          <w:color w:val="auto"/>
          <w:sz w:val="24"/>
          <w:lang w:val="en-US" w:eastAsia="zh-CN"/>
        </w:rPr>
        <w:t xml:space="preserve">6</w:t>
      </w:r>
      <w:r>
        <w:rPr>
          <w:rFonts w:hint="eastAsia" w:ascii="Times New Roman" w:hAnsi="Times New Roman" w:eastAsia="宋体" w:cs="仿宋"/>
          <w:b/>
          <w:bCs/>
          <w:color w:val="auto"/>
          <w:sz w:val="24"/>
        </w:rPr>
        <w:t xml:space="preserve">周岁肢体残疾儿童</w:t>
      </w:r>
      <w:r>
        <w:rPr>
          <w:rFonts w:hint="eastAsia" w:ascii="Times New Roman" w:hAnsi="Times New Roman" w:cs="仿宋"/>
          <w:b/>
          <w:bCs/>
          <w:color w:val="auto"/>
          <w:sz w:val="24"/>
          <w:lang w:eastAsia="zh-CN"/>
        </w:rPr>
        <w:t xml:space="preserve">，</w:t>
      </w:r>
      <w:r>
        <w:rPr>
          <w:rFonts w:hint="eastAsia" w:ascii="Times New Roman" w:hAnsi="Times New Roman" w:eastAsia="宋体" w:cs="仿宋"/>
          <w:b/>
          <w:bCs/>
          <w:color w:val="auto"/>
          <w:sz w:val="24"/>
        </w:rPr>
        <w:t xml:space="preserve">符合残疾评定标准的，鼓励监护人为残疾儿童申领残疾人证。</w:t>
      </w:r>
      <w:r/>
    </w:p>
    <w:p>
      <w:pPr>
        <w:ind w:firstLine="482"/>
        <w:spacing w:line="36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2、申请康复救助需提供残疾儿童户籍证明</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身份证</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资料、医学诊断证明书</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残疾评定表、残疾人证</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w:t>
      </w:r>
      <w:r/>
    </w:p>
    <w:p>
      <w:pPr>
        <w:ind w:firstLine="482"/>
        <w:spacing w:line="360" w:lineRule="exact"/>
        <w:rPr>
          <w:rFonts w:ascii="Times New Roman" w:hAnsi="Times New Roman" w:eastAsia="宋体" w:cs="仿宋"/>
          <w:b/>
          <w:color w:val="auto"/>
          <w:sz w:val="24"/>
        </w:rPr>
      </w:pPr>
      <w:r>
        <w:rPr>
          <w:rFonts w:hint="eastAsia" w:ascii="Times New Roman" w:hAnsi="Times New Roman" w:eastAsia="宋体" w:cs="仿宋"/>
          <w:color w:val="auto"/>
          <w:sz w:val="24"/>
          <w:lang w:val="en-US" w:eastAsia="zh-CN"/>
        </w:rPr>
        <w:t xml:space="preserve">3、</w:t>
      </w:r>
      <w:r>
        <w:rPr>
          <w:rFonts w:hint="eastAsia" w:ascii="Times New Roman" w:hAnsi="Times New Roman" w:eastAsia="宋体" w:cs="仿宋"/>
          <w:color w:val="auto"/>
          <w:sz w:val="24"/>
        </w:rPr>
        <w:t xml:space="preserve">县级残联应与当地教育部门建立信息共享机制，及时通报达到义务教育入学年龄仍在机构接受康复服务的儿童信息。</w:t>
      </w:r>
      <w:r/>
    </w:p>
    <w:p>
      <w:pPr>
        <w:numPr>
          <w:ilvl w:val="0"/>
          <w:numId w:val="0"/>
        </w:numPr>
        <w:ind w:firstLine="480"/>
        <w:keepLines w:val="0"/>
        <w:keepNext w:val="0"/>
        <w:pageBreakBefore w:val="0"/>
        <w:spacing w:line="380" w:lineRule="exact"/>
        <w:widowControl w:val="off"/>
        <w:rPr>
          <w:rFonts w:ascii="宋体" w:hAnsi="宋体" w:eastAsia="宋体" w:cs="Times New Roman"/>
          <w:b/>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4、服务期：</w:t>
      </w:r>
      <w:r>
        <w:rPr>
          <w:rFonts w:ascii="宋体" w:hAnsi="宋体" w:eastAsia="宋体" w:cs="宋体"/>
          <w:color w:val="auto"/>
          <w:sz w:val="24"/>
        </w:rPr>
        <w:t xml:space="preserve">自合同签订之日起至</w:t>
      </w:r>
      <w:r>
        <w:rPr>
          <w:rFonts w:ascii="Times New Roman" w:hAnsi="Times New Roman" w:eastAsia="Times New Roman" w:cs="Times New Roman"/>
          <w:color w:val="auto"/>
          <w:sz w:val="24"/>
        </w:rPr>
        <w:t xml:space="preserve">2028</w:t>
      </w:r>
      <w:r>
        <w:rPr>
          <w:rFonts w:ascii="宋体" w:hAnsi="宋体" w:eastAsia="宋体" w:cs="宋体"/>
          <w:color w:val="auto"/>
          <w:sz w:val="24"/>
        </w:rPr>
        <w:t xml:space="preserve">年</w:t>
      </w:r>
      <w:r>
        <w:rPr>
          <w:rFonts w:ascii="Times New Roman" w:hAnsi="Times New Roman" w:eastAsia="Times New Roman" w:cs="Times New Roman"/>
          <w:color w:val="auto"/>
          <w:sz w:val="24"/>
        </w:rPr>
        <w:t xml:space="preserve">12</w:t>
      </w:r>
      <w:r>
        <w:rPr>
          <w:rFonts w:ascii="宋体" w:hAnsi="宋体" w:eastAsia="宋体" w:cs="宋体"/>
          <w:color w:val="auto"/>
          <w:sz w:val="24"/>
        </w:rPr>
        <w:t xml:space="preserve">月</w:t>
      </w:r>
      <w:r>
        <w:rPr>
          <w:rFonts w:ascii="Times New Roman" w:hAnsi="Times New Roman" w:eastAsia="Times New Roman" w:cs="Times New Roman"/>
          <w:color w:val="auto"/>
          <w:sz w:val="24"/>
        </w:rPr>
        <w:t xml:space="preserve">31</w:t>
      </w:r>
      <w:r>
        <w:rPr>
          <w:rFonts w:ascii="宋体" w:hAnsi="宋体" w:eastAsia="宋体" w:cs="宋体"/>
          <w:color w:val="auto"/>
          <w:sz w:val="24"/>
        </w:rPr>
        <w:t xml:space="preserve">日止</w:t>
      </w:r>
      <w:r/>
    </w:p>
    <w:p>
      <w:pPr>
        <w:numPr>
          <w:ilvl w:val="0"/>
          <w:numId w:val="0"/>
        </w:numPr>
        <w:ind w:firstLine="482"/>
        <w:keepLines w:val="0"/>
        <w:keepNext w:val="0"/>
        <w:pageBreakBefore w:val="0"/>
        <w:spacing w:line="380" w:lineRule="exact"/>
        <w:widowControl w:val="off"/>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五、服务内容：同采购需求</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六、甲方权利与责任</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有权依据合同约定的条款全程参与乙方管理，对乙方管理进行日常监督，视情况可以针对性地采取满意度调查等评价，有权对乙方未完全履行或部分履行合同规定的各种行为从服务费中扣除一定金额的费用。对处理后仍不能履行的，甲方有权解除合同。</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2、有权要求乙方在7天内调换员工（是指在家长满意率调查中，低于90%或同一人员被投诉</w:t>
      </w:r>
      <w:r>
        <w:rPr>
          <w:rFonts w:hint="eastAsia" w:ascii="宋体" w:hAnsi="宋体" w:cs="宋体"/>
          <w:color w:val="auto"/>
          <w:sz w:val="24"/>
          <w:szCs w:val="24"/>
          <w:lang w:val="en-US" w:eastAsia="zh-CN" w:bidi="ar-SA"/>
        </w:rPr>
        <w:t xml:space="preserve">四次</w:t>
      </w:r>
      <w:r>
        <w:rPr>
          <w:rFonts w:hint="eastAsia" w:ascii="宋体" w:hAnsi="宋体" w:eastAsia="宋体" w:cs="宋体"/>
          <w:color w:val="auto"/>
          <w:sz w:val="24"/>
          <w:szCs w:val="24"/>
          <w:lang w:val="en-US" w:eastAsia="zh-CN" w:bidi="ar-SA"/>
        </w:rPr>
        <w:t xml:space="preserve">及以上的）；为保持康复服务人员的稳定性，乙方辞退员工须提前征求甲方意见。甲方拥有对乙方的考核权（依据考核条例），乙方须根据甲方要求全面配合并以书面形式提交。</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3、甲方负责监督乙方关于本项目服务全过程相关工作，包含康复训练、康复医疗、辅助器具适配和其他支持性服务，以及乙方向残疾儿童及其家庭提供康复评估、康复咨询、康复指导和康复宣传服务。</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4、积极协调支持帮助乙方解决在管理期间遇到的困难和问题，协助乙方维护正常康复程序。</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七、乙方权利与责任</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负责本项目服务整体日常运营管理等事务，原则上服从甲方事务安排；严格按照《江苏省残疾人基本康复服务目录》提供与年龄和残疾类别相适应的康复训练、康复医疗、辅助器具适配和支持性服务，并向残疾儿童及其家庭提供康复评估、康复咨询、康复指导和康复宣传服务。</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保障残疾儿童在乙方场所接受康复服务期间的安全。</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2、建立服务质量管理体系，完善管理制度，健全操作流程及项目档案管理等事务。</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3、乙方服务所有人员应取得国家、行业规定的健康许可证明，健康体检费用由乙方支付，乙方负责派出工作人员职业素质、技能的培训，达到本项目定点机构人员配备上岗标准要求。</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4、严格执行安全生产责任制和康复服务操作程序，如发生安全生产事故 ，一切责任由乙方承担。如因人为失职、管理不善发生安全事故或信访（含各类上访、集访、群访等）社会稳定事件等，由此产生的经济、法律责任由乙方全面承担。</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5、合同期内，甲方若有项目关联的接待服务需要，乙方须全面响应并全力做好保障服务，确保满足甲方服务需求。</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负责拟派管理团队所有人员食宿、工资福利、相关社保（含第三方责任险、意外伤害险等）、服装费、管理费、培训费、税费等与本项目运营团队人员管理（不限于下述（1）-（3）项，全面服从甲方本项目运营管理需求）相关的费用。</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（1）乙方须承诺按月发放人员工资，工资总额不得低于现行本地执行最低基础保障工资总额；</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（2）乙方须执行国家社保相关规定，且乙方自行全面承担本项目服务期限内可能产生的安全责任和劳动、经济纠纷等风险责任。</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（3）乙方根据季节实际，发放员工服装。</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在合同期满后，乙方全面配合做好项目衔接移交事务。合同到期，如乙方未能签约次年的项目服务合同，乙方应做好项目服务对象延续服务关联的信息档案交接工作，并妥善处理好未尽事项，保证项目服务管理工作的正常运转和顺利交接。</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八、考核</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按照相关文件及本合同规定，</w:t>
      </w:r>
      <w:r>
        <w:rPr>
          <w:rFonts w:hint="eastAsia" w:ascii="宋体" w:hAnsi="宋体" w:eastAsia="宋体" w:cs="宋体"/>
          <w:color w:val="auto"/>
          <w:sz w:val="24"/>
          <w:szCs w:val="24"/>
          <w:lang w:val="en-US" w:eastAsia="zh-CN" w:bidi="ar-SA"/>
        </w:rPr>
        <w:t xml:space="preserve">乙方须全面服从并积极配合考核工作。</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九、付款方式：</w:t>
      </w:r>
      <w:r/>
    </w:p>
    <w:p>
      <w:pPr>
        <w:ind w:firstLine="482"/>
        <w:spacing w:line="360" w:lineRule="exact"/>
        <w:rPr>
          <w:rFonts w:hint="eastAsia" w:ascii="Times New Roman" w:hAnsi="Times New Roman" w:eastAsia="宋体" w:cs="仿宋"/>
          <w:color w:val="auto"/>
          <w:sz w:val="24"/>
          <w:lang w:eastAsia="zh-CN"/>
        </w:rPr>
      </w:pPr>
      <w:r>
        <w:rPr>
          <w:rFonts w:hint="eastAsia" w:ascii="Times New Roman" w:hAnsi="Times New Roman" w:cs="仿宋"/>
          <w:color w:val="auto"/>
          <w:sz w:val="24"/>
          <w:lang w:val="en-US" w:eastAsia="zh-CN"/>
        </w:rPr>
        <w:t xml:space="preserve">1、</w:t>
      </w:r>
      <w:r>
        <w:rPr>
          <w:rFonts w:hint="eastAsia" w:ascii="Times New Roman" w:hAnsi="Times New Roman" w:eastAsia="宋体" w:cs="仿宋"/>
          <w:color w:val="auto"/>
          <w:sz w:val="24"/>
        </w:rPr>
        <w:t xml:space="preserve">结算：</w:t>
      </w:r>
      <w:r>
        <w:rPr>
          <w:rFonts w:hint="eastAsia" w:ascii="Times New Roman" w:hAnsi="Times New Roman" w:cs="仿宋"/>
          <w:color w:val="auto"/>
          <w:sz w:val="24"/>
          <w:lang w:eastAsia="zh-CN"/>
        </w:rPr>
        <w:t xml:space="preserve">（</w:t>
      </w:r>
      <w:r>
        <w:rPr>
          <w:rFonts w:hint="eastAsia" w:ascii="Times New Roman" w:hAnsi="Times New Roman" w:cs="仿宋"/>
          <w:color w:val="auto"/>
          <w:sz w:val="24"/>
          <w:lang w:val="en-US" w:eastAsia="zh-CN"/>
        </w:rPr>
        <w:t xml:space="preserve">根据采购包要求据实填写</w:t>
      </w:r>
      <w:r>
        <w:rPr>
          <w:rFonts w:hint="eastAsia" w:ascii="Times New Roman" w:hAnsi="Times New Roman" w:cs="仿宋"/>
          <w:color w:val="auto"/>
          <w:sz w:val="24"/>
          <w:lang w:eastAsia="zh-CN"/>
        </w:rPr>
        <w:t xml:space="preserve">）</w:t>
      </w:r>
      <w:r/>
    </w:p>
    <w:p>
      <w:pPr>
        <w:ind w:firstLine="482"/>
        <w:spacing w:line="36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注：非全日制残疾儿童康复救助经费标准按照康复类别全日制救助标准的90%，结算年度康复救助经费。本项目以实际发生的服务进行结算。</w:t>
      </w:r>
      <w:r/>
    </w:p>
    <w:p>
      <w:pPr>
        <w:ind w:firstLine="482"/>
        <w:spacing w:line="360" w:lineRule="exact"/>
        <w:rPr>
          <w:rFonts w:hint="default"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2、付款方式：</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预付款：</w:t>
      </w:r>
      <w:r>
        <w:rPr>
          <w:rFonts w:hint="eastAsia" w:ascii="Times New Roman" w:hAnsi="Times New Roman" w:eastAsia="宋体" w:cs="仿宋"/>
          <w:color w:val="auto"/>
          <w:sz w:val="24"/>
          <w:lang w:val="en-US" w:eastAsia="zh-CN"/>
        </w:rPr>
        <w:t xml:space="preserve">合同签订且收到供应商发票后15个工作日内预付合同总价款的10%</w:t>
      </w:r>
      <w:r>
        <w:rPr>
          <w:rFonts w:hint="eastAsia" w:ascii="Times New Roman" w:hAnsi="Times New Roman" w:eastAsia="宋体" w:cs="仿宋"/>
          <w:color w:val="auto"/>
          <w:sz w:val="24"/>
        </w:rPr>
        <w:t xml:space="preserve">； </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进度款：根据季度考核结果进行预拨付，每季度一次。前三个季度按照季度考核结果且自收到供应商发票后1</w:t>
      </w:r>
      <w:r>
        <w:rPr>
          <w:rFonts w:hint="eastAsia" w:ascii="Times New Roman" w:hAnsi="Times New Roman" w:eastAsia="宋体" w:cs="仿宋"/>
          <w:color w:val="auto"/>
          <w:sz w:val="24"/>
          <w:lang w:val="en-US" w:eastAsia="zh-CN"/>
        </w:rPr>
        <w:t xml:space="preserve">5</w:t>
      </w:r>
      <w:r>
        <w:rPr>
          <w:rFonts w:hint="eastAsia" w:ascii="Times New Roman" w:hAnsi="Times New Roman" w:eastAsia="宋体" w:cs="仿宋"/>
          <w:color w:val="auto"/>
          <w:sz w:val="24"/>
        </w:rPr>
        <w:t xml:space="preserve">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（注：在签订合同时，中标人明确表示无需预付款或者主动要求降低预付款比例的金额，采购人可不适用预付款规定。）</w:t>
      </w:r>
      <w:r/>
    </w:p>
    <w:p>
      <w:pPr>
        <w:ind w:firstLine="470"/>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十、履约保证金</w:t>
      </w:r>
      <w:r/>
    </w:p>
    <w:p>
      <w:pPr>
        <w:ind w:firstLine="480"/>
        <w:keepLines w:val="0"/>
        <w:keepNext w:val="0"/>
        <w:pageBreakBefore w:val="0"/>
        <w:spacing w:line="380" w:lineRule="exact"/>
        <w:widowControl w:val="off"/>
        <w:rPr>
          <w:rFonts w:eastAsia="宋体" w:cs="Times New Roman"/>
          <w:bCs/>
          <w:color w:val="auto"/>
          <w:sz w:val="24"/>
        </w:rPr>
      </w:pPr>
      <w:r>
        <w:rPr>
          <w:rFonts w:hint="eastAsia" w:eastAsia="宋体" w:cs="Times New Roman"/>
          <w:bCs/>
          <w:color w:val="auto"/>
          <w:sz w:val="24"/>
          <w:lang w:val="zh-CN"/>
        </w:rPr>
        <w:t xml:space="preserve">本项目不</w:t>
      </w:r>
      <w:r>
        <w:rPr>
          <w:rFonts w:hint="eastAsia" w:eastAsia="宋体" w:cs="Times New Roman"/>
          <w:bCs/>
          <w:color w:val="auto"/>
          <w:sz w:val="24"/>
          <w:lang w:val="en-US" w:eastAsia="zh-CN"/>
        </w:rPr>
        <w:t xml:space="preserve">收取</w:t>
      </w:r>
      <w:r>
        <w:rPr>
          <w:rFonts w:hint="eastAsia" w:eastAsia="宋体" w:cs="Times New Roman"/>
          <w:bCs/>
          <w:color w:val="auto"/>
          <w:sz w:val="24"/>
          <w:lang w:val="zh-CN"/>
        </w:rPr>
        <w:t xml:space="preserve">履约保证金。</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十一、违约责任</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1、合同履行过程中，如乙方擅自终止合同，乙方须向甲方支付违约金5万元整。</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2、乙方不按期完成合同约定的内容，应向甲方支付违约金，除甲方或不可抗力造成原因外，每延迟交付一天，按合同总价款的1%支付违约金；延期超过3日，甲方有权强制解除合同。</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3、非因甲方原因，乙方不履行本合同规定的义务，导致产生较大社会负面影响，甲方有权要求其强制履行或解除合同，并要求乙方等额赔偿由此造成的一切损失。</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4、本项目不得转让分包，如有发生，无条件取消定点机构资格，已产生的康复服务费用不予支付，所造成的一切损失由乙方负责。</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十二、合同生效及审核</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本合同经甲方、乙方签字盖章后生效，合同签订的内容不能超出招标文件和投标文件的实质性内容。</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十三、合同的组成部分</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本合同条款、中标通知书、招标文件、投标文件及供应商在招标时的书面承诺等构成合同的组成部分。</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十四、合同份数</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本合同一式陆份，以中文书写，甲方、乙方各执叁份 。</w:t>
      </w:r>
      <w:r/>
    </w:p>
    <w:p>
      <w:pPr>
        <w:ind w:firstLine="482"/>
        <w:jc w:val="both"/>
        <w:keepLines w:val="0"/>
        <w:keepNext w:val="0"/>
        <w:pageBreakBefore w:val="0"/>
        <w:spacing w:line="380" w:lineRule="exact"/>
        <w:widowControl w:val="off"/>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十五、</w:t>
      </w:r>
      <w:r>
        <w:rPr>
          <w:rFonts w:hint="eastAsia" w:ascii="宋体" w:hAnsi="宋体" w:cs="宋体"/>
          <w:b/>
          <w:color w:val="auto"/>
          <w:sz w:val="24"/>
          <w:szCs w:val="24"/>
          <w:lang w:val="en-US" w:eastAsia="zh-CN" w:bidi="ar-SA"/>
        </w:rPr>
        <w:t xml:space="preserve">如遇政策调整，按新文件执行，相关事宜协商解决。</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十六、</w:t>
      </w:r>
      <w:r>
        <w:rPr>
          <w:rFonts w:hint="eastAsia" w:ascii="宋体" w:hAnsi="宋体" w:eastAsia="宋体" w:cs="宋体"/>
          <w:b/>
          <w:color w:val="auto"/>
          <w:sz w:val="24"/>
          <w:szCs w:val="24"/>
          <w:lang w:val="en-US" w:eastAsia="zh-CN" w:bidi="ar-SA"/>
        </w:rPr>
        <w:t xml:space="preserve">本合同一切未尽事宜，按《中华人民共和国民法典（合同编）》有关规定执行，无相关规定的，由甲乙双方协商解决。</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七</w:t>
      </w:r>
      <w:r>
        <w:rPr>
          <w:rFonts w:hint="eastAsia" w:ascii="宋体" w:hAnsi="宋体" w:eastAsia="宋体" w:cs="宋体"/>
          <w:b/>
          <w:color w:val="auto"/>
          <w:sz w:val="24"/>
          <w:szCs w:val="24"/>
          <w:lang w:val="en-US" w:eastAsia="zh-CN" w:bidi="ar-SA"/>
        </w:rPr>
        <w:t xml:space="preserve">、误期赔偿</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除合同规定外，如果乙方没有按照合同规定的时间提供服务，甲方将按比例选择合同款中扣除误期赔偿费，一旦乙方应承担的误期赔偿费用达到合同价的5%以上时，甲方有权终止合同。</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八</w:t>
      </w:r>
      <w:r>
        <w:rPr>
          <w:rFonts w:hint="eastAsia" w:ascii="宋体" w:hAnsi="宋体" w:eastAsia="宋体" w:cs="宋体"/>
          <w:b/>
          <w:color w:val="auto"/>
          <w:sz w:val="24"/>
          <w:szCs w:val="24"/>
          <w:lang w:val="en-US" w:eastAsia="zh-CN" w:bidi="ar-SA"/>
        </w:rPr>
        <w:t xml:space="preserve">、不可抗力</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 60天以上时，双方应通过友好协商在合理的时间内达成进一步履行合同的协议。</w:t>
      </w:r>
      <w:r/>
    </w:p>
    <w:p>
      <w:pPr>
        <w:ind w:firstLine="482"/>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九</w:t>
      </w:r>
      <w:r>
        <w:rPr>
          <w:rFonts w:hint="eastAsia" w:ascii="宋体" w:hAnsi="宋体" w:eastAsia="宋体" w:cs="宋体"/>
          <w:b/>
          <w:color w:val="auto"/>
          <w:sz w:val="24"/>
          <w:szCs w:val="24"/>
          <w:lang w:val="en-US" w:eastAsia="zh-CN" w:bidi="ar-SA"/>
        </w:rPr>
        <w:t xml:space="preserve">、税费</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中国政府根据现行税法规定对甲方征收的与本合同有关的一切税费由甲方负担；规定对乙方征收的与本合同有关的一切税费由乙方负担。</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二</w:t>
      </w:r>
      <w:r>
        <w:rPr>
          <w:rFonts w:hint="eastAsia" w:ascii="宋体" w:hAnsi="宋体" w:eastAsia="宋体" w:cs="宋体"/>
          <w:b/>
          <w:color w:val="auto"/>
          <w:sz w:val="24"/>
          <w:szCs w:val="24"/>
          <w:lang w:val="en-US" w:eastAsia="zh-CN" w:bidi="ar-SA"/>
        </w:rPr>
        <w:t xml:space="preserve">十、合同争议</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甲乙双方应通过友好协商，解决在执行本合同中所发生的或与本合同有关的一切争议。如果协商仍得不到解决，任何一方均可依法向宿迁市沭阳县人民法院起诉。</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二十</w:t>
      </w:r>
      <w:r>
        <w:rPr>
          <w:rFonts w:hint="eastAsia" w:ascii="宋体" w:hAnsi="宋体" w:cs="宋体"/>
          <w:b/>
          <w:color w:val="auto"/>
          <w:sz w:val="24"/>
          <w:szCs w:val="24"/>
          <w:lang w:val="en-US" w:eastAsia="zh-CN" w:bidi="ar-SA"/>
        </w:rPr>
        <w:t xml:space="preserve">一</w:t>
      </w:r>
      <w:r>
        <w:rPr>
          <w:rFonts w:hint="eastAsia" w:ascii="宋体" w:hAnsi="宋体" w:eastAsia="宋体" w:cs="宋体"/>
          <w:b/>
          <w:color w:val="auto"/>
          <w:sz w:val="24"/>
          <w:szCs w:val="24"/>
          <w:lang w:val="en-US" w:eastAsia="zh-CN" w:bidi="ar-SA"/>
        </w:rPr>
        <w:t xml:space="preserve">、适用法律</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本合同应按照中华人民共和国的现行法律进行解释。</w:t>
      </w:r>
      <w:r/>
    </w:p>
    <w:p>
      <w:pPr>
        <w:ind w:firstLine="480"/>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4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甲方：（盖章）                         乙方：（盖章）</w:t>
      </w:r>
      <w:r/>
    </w:p>
    <w:p>
      <w:pPr>
        <w:jc w:val="both"/>
        <w:spacing w:line="480" w:lineRule="exact"/>
        <w:widowControl/>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法定（授权）代表人：                   法定（授权）代表人：</w:t>
      </w:r>
      <w:r/>
    </w:p>
    <w:p>
      <w:pPr>
        <w:jc w:val="both"/>
        <w:spacing w:line="480" w:lineRule="exact"/>
        <w:widowControl/>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联系人：                               联系人：</w:t>
      </w:r>
      <w:r/>
    </w:p>
    <w:p>
      <w:pPr>
        <w:jc w:val="both"/>
        <w:spacing w:line="480" w:lineRule="exact"/>
        <w:widowControl/>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                             联系电话：</w:t>
      </w:r>
      <w:bookmarkEnd w:id="126"/>
      <w:r/>
      <w:bookmarkEnd w:id="127"/>
      <w:r/>
      <w:bookmarkEnd w:id="128"/>
      <w:r/>
      <w:r/>
    </w:p>
    <w:p>
      <w:pPr>
        <w:ind w:firstLine="72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720"/>
        <w:rPr>
          <w:color w:val="auto"/>
        </w:rPr>
      </w:pPr>
      <w:r>
        <w:rPr>
          <w:rFonts w:hint="eastAsia" w:ascii="宋体" w:hAnsi="宋体" w:eastAsia="宋体" w:cs="宋体"/>
          <w:color w:val="auto"/>
          <w:sz w:val="24"/>
          <w:szCs w:val="24"/>
          <w:lang w:val="en-US" w:eastAsia="zh-CN" w:bidi="ar-SA"/>
        </w:rPr>
        <w:t xml:space="preserve">年  月  日</w:t>
      </w:r>
      <w:r>
        <w:rPr>
          <w:rFonts w:hint="eastAsia" w:ascii="宋体" w:hAnsi="宋体" w:cs="宋体"/>
          <w:color w:val="auto"/>
          <w:sz w:val="24"/>
          <w:szCs w:val="24"/>
          <w:lang w:val="en-US" w:eastAsia="zh-CN" w:bidi="ar-SA"/>
        </w:rPr>
        <w:t xml:space="preserve">                               </w:t>
      </w:r>
      <w:r>
        <w:rPr>
          <w:rFonts w:hint="eastAsia" w:ascii="宋体" w:hAnsi="宋体" w:eastAsia="宋体" w:cs="宋体"/>
          <w:color w:val="auto"/>
          <w:sz w:val="24"/>
          <w:szCs w:val="24"/>
          <w:lang w:val="en-US" w:eastAsia="zh-CN" w:bidi="ar-SA"/>
        </w:rPr>
        <w:t xml:space="preserve">年  月  日    </w:t>
      </w:r>
      <w:r/>
    </w:p>
    <w:p>
      <w:pPr>
        <w:numPr>
          <w:ilvl w:val="0"/>
          <w:numId w:val="0"/>
        </w:numPr>
        <w:ind w:firstLine="482"/>
        <w:spacing w:line="400" w:lineRule="exact"/>
        <w:rPr>
          <w:rFonts w:ascii="宋体" w:hAnsi="宋体"/>
          <w:b/>
          <w:color w:val="auto"/>
          <w:sz w:val="24"/>
          <w:szCs w:val="24"/>
          <w:highlight w:val="none"/>
          <w:lang w:val="en-US" w:eastAsia="zh-CN"/>
        </w:rPr>
      </w:pPr>
      <w:r>
        <w:rPr>
          <w:rFonts w:ascii="宋体" w:hAnsi="宋体"/>
          <w:b/>
          <w:color w:val="auto"/>
          <w:sz w:val="24"/>
          <w:szCs w:val="24"/>
          <w:highlight w:val="none"/>
          <w:lang w:val="en-US" w:eastAsia="zh-CN"/>
        </w:rPr>
      </w:r>
      <w:r/>
    </w:p>
    <w:p>
      <w:pPr>
        <w:jc w:val="center"/>
        <w:keepLines/>
        <w:keepNext/>
        <w:pageBreakBefore/>
        <w:rPr>
          <w:b/>
          <w:color w:val="auto"/>
          <w:sz w:val="44"/>
          <w:szCs w:val="44"/>
          <w:highlight w:val="none"/>
        </w:rPr>
        <w:outlineLvl w:val="0"/>
      </w:pPr>
      <w:r/>
      <w:bookmarkStart w:id="132" w:name="_Toc12937"/>
      <w:r/>
      <w:bookmarkStart w:id="133" w:name="_Toc22853"/>
      <w:r/>
      <w:bookmarkStart w:id="134" w:name="_Toc81575207"/>
      <w:r/>
      <w:bookmarkStart w:id="135" w:name="_Toc9003"/>
      <w:r/>
      <w:bookmarkStart w:id="136" w:name="_Toc19649"/>
      <w:r/>
      <w:bookmarkStart w:id="137" w:name="_Toc81575170"/>
      <w:r>
        <w:rPr>
          <w:rFonts w:hint="eastAsia"/>
          <w:b/>
          <w:color w:val="auto"/>
          <w:sz w:val="44"/>
          <w:szCs w:val="44"/>
          <w:highlight w:val="none"/>
        </w:rPr>
        <w:t xml:space="preserve">第六章  投标文件格式</w:t>
      </w:r>
      <w:bookmarkEnd w:id="132"/>
      <w:r/>
      <w:bookmarkEnd w:id="133"/>
      <w:r/>
      <w:bookmarkEnd w:id="134"/>
      <w:r/>
      <w:bookmarkEnd w:id="135"/>
      <w:r/>
      <w:bookmarkEnd w:id="136"/>
      <w:r/>
      <w:bookmarkEnd w:id="137"/>
      <w:r/>
      <w:r/>
    </w:p>
    <w:p>
      <w:pPr>
        <w:rPr>
          <w:color w:val="auto"/>
          <w:highlight w:val="none"/>
        </w:rPr>
      </w:pPr>
      <w:r/>
      <w:bookmarkStart w:id="138" w:name="EB819316f773b24a75aef829f9b72900c0"/>
      <w:r/>
      <w:r/>
    </w:p>
    <w:p>
      <w:pPr>
        <w:rPr>
          <w:rFonts w:ascii="Times New Roman" w:hAnsi="Times New Roman"/>
          <w:b/>
          <w:color w:val="auto"/>
          <w:sz w:val="72"/>
          <w:highlight w:val="none"/>
        </w:rPr>
      </w:pPr>
      <w:r/>
      <w:bookmarkStart w:id="139"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39"/>
      <w:r/>
      <w:r/>
    </w:p>
    <w:p>
      <w:pPr>
        <w:pStyle w:val="1067"/>
        <w:rPr>
          <w:rFonts w:ascii="宋体" w:hAnsi="宋体" w:eastAsia="宋体" w:cs="宋体"/>
          <w:color w:val="auto"/>
          <w:highlight w:val="none"/>
        </w:rPr>
      </w:pPr>
      <w:r>
        <w:rPr>
          <w:rFonts w:ascii="宋体" w:hAnsi="宋体" w:eastAsia="宋体" w:cs="宋体"/>
          <w:color w:val="auto"/>
          <w:highlight w:val="none"/>
        </w:rPr>
      </w:r>
      <w:r/>
    </w:p>
    <w:p>
      <w:pPr>
        <w:pStyle w:val="1067"/>
        <w:rPr>
          <w:rFonts w:ascii="宋体" w:hAnsi="宋体" w:eastAsia="宋体" w:cs="宋体"/>
          <w:color w:val="auto"/>
          <w:highlight w:val="none"/>
        </w:rPr>
      </w:pPr>
      <w:r>
        <w:rPr>
          <w:rFonts w:ascii="宋体" w:hAnsi="宋体" w:eastAsia="宋体" w:cs="宋体"/>
          <w:color w:val="auto"/>
          <w:highlight w:val="none"/>
        </w:rPr>
      </w:r>
      <w:r/>
    </w:p>
    <w:p>
      <w:pPr>
        <w:pStyle w:val="1067"/>
        <w:rPr>
          <w:rFonts w:ascii="宋体" w:hAnsi="宋体" w:eastAsia="宋体" w:cs="宋体"/>
          <w:color w:val="auto"/>
          <w:highlight w:val="none"/>
        </w:rPr>
      </w:pPr>
      <w:r>
        <w:rPr>
          <w:rFonts w:ascii="宋体" w:hAnsi="宋体" w:eastAsia="宋体" w:cs="宋体"/>
          <w:color w:val="auto"/>
          <w:highlight w:val="none"/>
        </w:rPr>
      </w:r>
      <w:r/>
    </w:p>
    <w:p>
      <w:pPr>
        <w:pStyle w:val="1067"/>
        <w:rPr>
          <w:rFonts w:ascii="宋体" w:hAnsi="宋体" w:eastAsia="宋体" w:cs="宋体"/>
          <w:color w:val="auto"/>
          <w:highlight w:val="none"/>
        </w:rPr>
      </w:pPr>
      <w:r>
        <w:rPr>
          <w:rFonts w:ascii="宋体" w:hAnsi="宋体" w:eastAsia="宋体" w:cs="宋体"/>
          <w:color w:val="auto"/>
          <w:highlight w:val="none"/>
        </w:rPr>
      </w:r>
      <w:bookmarkEnd w:id="138"/>
      <w:r/>
    </w:p>
    <w:p>
      <w:pPr>
        <w:pStyle w:val="1067"/>
        <w:rPr>
          <w:rFonts w:ascii="宋体" w:hAnsi="宋体" w:eastAsia="宋体" w:cs="宋体"/>
          <w:color w:val="auto"/>
          <w:highlight w:val="none"/>
        </w:rPr>
      </w:pPr>
      <w:r>
        <w:rPr>
          <w:rFonts w:ascii="宋体" w:hAnsi="宋体" w:eastAsia="宋体" w:cs="宋体"/>
          <w:color w:val="auto"/>
          <w:highlight w:val="none"/>
        </w:rPr>
      </w:r>
      <w:r/>
    </w:p>
    <w:p>
      <w:pPr>
        <w:pStyle w:val="1067"/>
        <w:rPr>
          <w:rFonts w:ascii="宋体" w:hAnsi="宋体" w:eastAsia="宋体" w:cs="宋体"/>
          <w:color w:val="auto"/>
          <w:highlight w:val="none"/>
        </w:rPr>
      </w:pPr>
      <w:r>
        <w:rPr>
          <w:rFonts w:ascii="宋体" w:hAnsi="宋体" w:eastAsia="宋体" w:cs="宋体"/>
          <w:color w:val="auto"/>
          <w:highlight w:val="none"/>
        </w:rPr>
      </w:r>
      <w:r/>
    </w:p>
    <w:p>
      <w:pPr>
        <w:pStyle w:val="1067"/>
        <w:rPr>
          <w:rFonts w:ascii="宋体" w:hAnsi="宋体" w:eastAsia="宋体" w:cs="宋体"/>
          <w:color w:val="auto"/>
          <w:highlight w:val="none"/>
        </w:rPr>
      </w:pPr>
      <w:r>
        <w:rPr>
          <w:rFonts w:ascii="宋体" w:hAnsi="宋体" w:eastAsia="宋体" w:cs="宋体"/>
          <w:color w:val="auto"/>
          <w:highlight w:val="none"/>
        </w:rPr>
      </w:r>
      <w:r/>
    </w:p>
    <w:p>
      <w:pPr>
        <w:pStyle w:val="1067"/>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67"/>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67"/>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一、投标函</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二、</w:t>
      </w:r>
      <w:r>
        <w:rPr>
          <w:rFonts w:hint="eastAsia" w:ascii="Times New Roman" w:hAnsi="Times New Roman" w:eastAsia="宋体" w:cs="Times New Roman"/>
          <w:color w:val="auto"/>
          <w:sz w:val="28"/>
          <w:szCs w:val="28"/>
          <w:highlight w:val="none"/>
        </w:rPr>
        <w:t xml:space="preserve">投标人资质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 xml:space="preserve">三、</w:t>
      </w:r>
      <w:r>
        <w:rPr>
          <w:rFonts w:hint="eastAsia" w:ascii="Times New Roman" w:hAnsi="Times New Roman"/>
          <w:color w:val="auto"/>
          <w:sz w:val="28"/>
          <w:szCs w:val="28"/>
          <w:highlight w:val="none"/>
        </w:rPr>
        <w:t xml:space="preserve">法人授权书</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四、开标一览表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五、技术响应偏离表（技术参数响应）</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六、项目组人员</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七、企业业绩</w:t>
      </w:r>
      <w:r/>
    </w:p>
    <w:p>
      <w:pPr>
        <w:spacing w:line="360" w:lineRule="auto"/>
        <w:rPr>
          <w:rFonts w:ascii="宋体" w:hAnsi="宋体" w:cs="宋体"/>
          <w:color w:val="auto"/>
          <w:sz w:val="28"/>
          <w:szCs w:val="28"/>
          <w:highlight w:val="none"/>
        </w:rPr>
      </w:pPr>
      <w:r>
        <w:rPr>
          <w:rFonts w:hint="eastAsia" w:ascii="Times New Roman" w:hAnsi="Times New Roman"/>
          <w:color w:val="auto"/>
          <w:sz w:val="28"/>
          <w:szCs w:val="28"/>
          <w:highlight w:val="none"/>
        </w:rPr>
        <w:t xml:space="preserve">八、投标所需其他材料</w:t>
      </w:r>
      <w:r/>
    </w:p>
    <w:p>
      <w:pPr>
        <w:rPr>
          <w:color w:val="auto"/>
          <w:highlight w:val="none"/>
        </w:rPr>
      </w:pPr>
      <w:r/>
      <w:bookmarkStart w:id="140" w:name="_Toc26005"/>
      <w:r/>
      <w:bookmarkStart w:id="141" w:name="_Toc20577"/>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7"/>
        <w:rPr>
          <w:b w:val="0"/>
          <w:bCs/>
          <w:color w:val="auto"/>
          <w:highlight w:val="none"/>
        </w:rPr>
        <w:outlineLvl w:val="1"/>
      </w:pPr>
      <w:r/>
      <w:bookmarkStart w:id="142" w:name="_Toc8978"/>
      <w:r>
        <w:rPr>
          <w:rFonts w:hint="eastAsia"/>
          <w:b w:val="0"/>
          <w:bCs/>
          <w:color w:val="auto"/>
          <w:highlight w:val="none"/>
        </w:rPr>
        <w:br w:type="page" w:clear="all"/>
      </w:r>
      <w:r>
        <w:rPr>
          <w:rFonts w:hint="eastAsia"/>
          <w:b w:val="0"/>
          <w:bCs/>
          <w:color w:val="auto"/>
          <w:highlight w:val="none"/>
        </w:rPr>
        <w:t xml:space="preserve">一</w:t>
      </w:r>
      <w:r>
        <w:rPr>
          <w:b w:val="0"/>
          <w:bCs/>
          <w:color w:val="auto"/>
          <w:highlight w:val="none"/>
        </w:rPr>
        <w:t xml:space="preserve">、投标函</w:t>
      </w:r>
      <w:bookmarkEnd w:id="140"/>
      <w:r/>
      <w:bookmarkEnd w:id="141"/>
      <w:r/>
      <w:bookmarkEnd w:id="142"/>
      <w:r/>
      <w:r/>
    </w:p>
    <w:p>
      <w:pPr>
        <w:pStyle w:val="1078"/>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78"/>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78"/>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78"/>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上网公开。</w:t>
      </w:r>
      <w:r/>
    </w:p>
    <w:p>
      <w:pPr>
        <w:pStyle w:val="1078"/>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78"/>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78"/>
        <w:ind w:firstLine="480"/>
        <w:rPr>
          <w:rFonts w:ascii="宋体" w:hAnsi="宋体"/>
          <w:color w:val="auto"/>
          <w:sz w:val="24"/>
          <w:szCs w:val="24"/>
          <w:highlight w:val="none"/>
        </w:rPr>
      </w:pPr>
      <w:r>
        <w:rPr>
          <w:rFonts w:ascii="宋体" w:hAnsi="宋体"/>
          <w:color w:val="auto"/>
          <w:sz w:val="24"/>
          <w:szCs w:val="24"/>
          <w:highlight w:val="none"/>
        </w:rPr>
      </w:r>
      <w:r/>
    </w:p>
    <w:p>
      <w:pPr>
        <w:pStyle w:val="1078"/>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7"/>
        <w:rPr>
          <w:rFonts w:hint="eastAsia"/>
          <w:b w:val="0"/>
          <w:bCs/>
          <w:color w:val="auto"/>
          <w:highlight w:val="none"/>
        </w:rPr>
        <w:outlineLvl w:val="1"/>
      </w:pPr>
      <w:r/>
      <w:bookmarkStart w:id="143" w:name="_Toc15099"/>
      <w:r>
        <w:rPr>
          <w:rFonts w:hint="eastAsia"/>
          <w:b w:val="0"/>
          <w:bCs/>
          <w:color w:val="auto"/>
          <w:highlight w:val="none"/>
        </w:rPr>
        <w:t xml:space="preserve">二、投标人资质</w:t>
      </w:r>
      <w:bookmarkEnd w:id="143"/>
      <w:r/>
      <w:r/>
    </w:p>
    <w:p>
      <w:pPr>
        <w:rPr>
          <w:rFonts w:hint="eastAsia"/>
          <w:color w:val="auto"/>
          <w:highlight w:val="none"/>
        </w:rPr>
      </w:pPr>
      <w:r>
        <w:rPr>
          <w:rFonts w:hint="eastAsia"/>
          <w:color w:val="auto"/>
          <w:highlight w:val="none"/>
        </w:rPr>
        <w:t xml:space="preserve">按招标文件要求提供相应资质证书</w:t>
      </w:r>
      <w:r/>
    </w:p>
    <w:p>
      <w:pPr>
        <w:rPr>
          <w:color w:val="auto"/>
          <w:highlight w:val="none"/>
        </w:rPr>
        <w:outlineLvl w:val="1"/>
      </w:pPr>
      <w:r>
        <w:rPr>
          <w:rFonts w:hint="eastAsia"/>
          <w:color w:val="auto"/>
          <w:highlight w:val="none"/>
        </w:rPr>
        <w:br w:type="page" w:clear="all"/>
      </w:r>
      <w:bookmarkStart w:id="144" w:name="_Toc29506"/>
      <w:r/>
      <w:bookmarkStart w:id="145" w:name="_Toc3680"/>
      <w:r/>
      <w:bookmarkStart w:id="146" w:name="_Toc27409"/>
      <w:r>
        <w:rPr>
          <w:rFonts w:hint="eastAsia" w:ascii="黑体" w:hAnsi="黑体" w:eastAsia="黑体" w:cs="黑体"/>
          <w:bCs/>
          <w:color w:val="auto"/>
          <w:sz w:val="32"/>
          <w:szCs w:val="24"/>
          <w:highlight w:val="none"/>
        </w:rPr>
        <w:t xml:space="preserve">三、</w:t>
      </w:r>
      <w:bookmarkEnd w:id="144"/>
      <w:r/>
      <w:bookmarkEnd w:id="145"/>
      <w:r>
        <w:rPr>
          <w:rFonts w:hint="eastAsia" w:ascii="黑体" w:hAnsi="黑体" w:eastAsia="黑体" w:cs="黑体"/>
          <w:bCs/>
          <w:color w:val="auto"/>
          <w:sz w:val="32"/>
          <w:szCs w:val="24"/>
          <w:highlight w:val="none"/>
        </w:rPr>
        <w:t xml:space="preserve">法人授权书</w:t>
      </w:r>
      <w:bookmarkEnd w:id="146"/>
      <w:r/>
      <w:r/>
    </w:p>
    <w:p>
      <w:pPr>
        <w:pStyle w:val="1078"/>
        <w:jc w:val="center"/>
        <w:rPr>
          <w:rFonts w:ascii="方正小标宋_GBK" w:eastAsia="方正小标宋_GBK"/>
          <w:bCs/>
          <w:color w:val="auto"/>
          <w:sz w:val="32"/>
          <w:szCs w:val="32"/>
          <w:highlight w:val="none"/>
        </w:rPr>
      </w:pPr>
      <w:r/>
      <w:bookmarkStart w:id="147" w:name="OLE_LINK6"/>
      <w:r>
        <w:rPr>
          <w:rFonts w:hint="eastAsia" w:ascii="方正小标宋_GBK" w:eastAsia="方正小标宋_GBK"/>
          <w:bCs/>
          <w:color w:val="auto"/>
          <w:sz w:val="32"/>
          <w:szCs w:val="32"/>
          <w:highlight w:val="none"/>
        </w:rPr>
        <w:t xml:space="preserve">法人授权书</w:t>
      </w:r>
      <w:bookmarkEnd w:id="147"/>
      <w:r/>
      <w:r/>
    </w:p>
    <w:p>
      <w:pPr>
        <w:pStyle w:val="1198"/>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本授权书声明：____________（投标人名称）授权________________（被授权人的姓名）为我方就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 xml:space="preserve">采购活动的合法代理人，以本单位名义全权处理一切与该项目采购有关的事务。</w:t>
      </w:r>
      <w:r/>
    </w:p>
    <w:p>
      <w:pPr>
        <w:pStyle w:val="1198"/>
        <w:ind w:firstLine="482"/>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pStyle w:val="1198"/>
        <w:ind w:firstLine="482"/>
        <w:spacing w:line="480" w:lineRule="exact"/>
        <w:rPr>
          <w:color w:val="auto"/>
          <w:sz w:val="24"/>
          <w:szCs w:val="24"/>
          <w:highlight w:val="none"/>
          <w:u w:val="single"/>
        </w:rPr>
      </w:pP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p>
    <w:p>
      <w:pPr>
        <w:pStyle w:val="1198"/>
        <w:ind w:firstLine="482"/>
        <w:spacing w:line="480" w:lineRule="exact"/>
        <w:rPr>
          <w:rFonts w:ascii="宋体" w:hAnsi="宋体"/>
          <w:color w:val="auto"/>
          <w:sz w:val="24"/>
          <w:szCs w:val="24"/>
          <w:highlight w:val="none"/>
        </w:rPr>
      </w:pPr>
      <w:r>
        <w:rPr>
          <w:rFonts w:hint="eastAsia"/>
          <w:color w:val="auto"/>
          <w:sz w:val="24"/>
          <w:szCs w:val="24"/>
          <w:highlight w:val="none"/>
        </w:rPr>
        <w:t xml:space="preserve">被授权人联系电话：（手机）</w:t>
      </w:r>
      <w:r>
        <w:rPr>
          <w:rFonts w:hint="eastAsia"/>
          <w:color w:val="auto"/>
          <w:sz w:val="24"/>
          <w:szCs w:val="24"/>
          <w:highlight w:val="none"/>
          <w:u w:val="single"/>
        </w:rPr>
        <w:t xml:space="preserve">                          </w:t>
      </w:r>
      <w:r/>
    </w:p>
    <w:p>
      <w:pPr>
        <w:pStyle w:val="1198"/>
        <w:ind w:firstLine="482"/>
        <w:spacing w:line="480" w:lineRule="exact"/>
        <w:rPr>
          <w:rFonts w:ascii="宋体" w:hAnsi="宋体"/>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（盖CA电子公章）</w:t>
      </w:r>
      <w:r/>
    </w:p>
    <w:p>
      <w:pPr>
        <w:pStyle w:val="1198"/>
        <w:ind w:firstLine="482"/>
        <w:spacing w:line="480" w:lineRule="exact"/>
        <w:rPr>
          <w:rFonts w:ascii="宋体" w:hAnsi="宋体"/>
          <w:color w:val="auto"/>
          <w:sz w:val="24"/>
          <w:szCs w:val="24"/>
          <w:highlight w:val="none"/>
        </w:rPr>
      </w:pPr>
      <w:r>
        <w:rPr>
          <w:rFonts w:hint="eastAsia"/>
          <w:color w:val="auto"/>
          <w:sz w:val="24"/>
          <w:szCs w:val="24"/>
          <w:highlight w:val="none"/>
        </w:rPr>
        <w:t xml:space="preserve">单位地址：</w:t>
      </w:r>
      <w:r>
        <w:rPr>
          <w:rFonts w:hint="eastAsia"/>
          <w:color w:val="auto"/>
          <w:sz w:val="24"/>
          <w:szCs w:val="24"/>
          <w:highlight w:val="none"/>
          <w:u w:val="single"/>
        </w:rPr>
        <w:t xml:space="preserve">                                         </w:t>
      </w:r>
      <w:r/>
    </w:p>
    <w:p>
      <w:pPr>
        <w:pStyle w:val="1198"/>
        <w:ind w:firstLine="482"/>
        <w:spacing w:line="480" w:lineRule="exact"/>
        <w:rPr>
          <w:rFonts w:hint="eastAsia" w:ascii="宋体" w:hAnsi="宋体"/>
          <w:color w:val="auto"/>
          <w:sz w:val="24"/>
          <w:szCs w:val="24"/>
          <w:highlight w:val="none"/>
        </w:rPr>
      </w:pPr>
      <w:r>
        <w:rPr>
          <w:rFonts w:hint="eastAsia"/>
          <w:color w:val="auto"/>
          <w:sz w:val="24"/>
          <w:szCs w:val="24"/>
          <w:highlight w:val="none"/>
        </w:rPr>
        <w:t xml:space="preserve">日期：</w:t>
      </w:r>
      <w:bookmarkStart w:id="148" w:name="_Hlt26955070"/>
      <w:r/>
      <w:bookmarkEnd w:id="148"/>
      <w:r/>
      <w:bookmarkStart w:id="149" w:name="_Hlt26671380"/>
      <w:r/>
      <w:bookmarkEnd w:id="149"/>
      <w:r/>
      <w:bookmarkStart w:id="150" w:name="_格式3__银行出具的资信证明"/>
      <w:r/>
      <w:bookmarkEnd w:id="150"/>
      <w:r>
        <w:rPr>
          <w:rFonts w:hint="eastAsia"/>
          <w:color w:val="auto"/>
          <w:sz w:val="24"/>
          <w:szCs w:val="24"/>
          <w:highlight w:val="none"/>
          <w:u w:val="single"/>
        </w:rPr>
        <w:t xml:space="preserve">                                         </w:t>
      </w:r>
      <w:r/>
    </w:p>
    <w:p>
      <w:pPr>
        <w:pStyle w:val="1080"/>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pStyle w:val="1083"/>
        <w:rPr>
          <w:rFonts w:hint="eastAsia" w:eastAsia="黑体"/>
          <w:color w:val="auto"/>
          <w:highlight w:val="none"/>
          <w:lang w:eastAsia="zh-CN"/>
        </w:rPr>
        <w:outlineLvl w:val="1"/>
      </w:pPr>
      <w:r>
        <w:rPr>
          <w:color w:val="auto"/>
          <w:highlight w:val="none"/>
        </w:rPr>
        <w:br w:type="page" w:clear="all"/>
      </w:r>
      <w:bookmarkStart w:id="151" w:name="_Toc30543"/>
      <w:r/>
      <w:bookmarkStart w:id="152" w:name="_Toc27199"/>
      <w:r/>
      <w:bookmarkStart w:id="153" w:name="_Toc13550"/>
      <w:r>
        <w:rPr>
          <w:rFonts w:hint="eastAsia"/>
          <w:b w:val="0"/>
          <w:bCs/>
          <w:color w:val="auto"/>
          <w:highlight w:val="none"/>
        </w:rPr>
        <w:t xml:space="preserve">四</w:t>
      </w:r>
      <w:r>
        <w:rPr>
          <w:b w:val="0"/>
          <w:bCs/>
          <w:color w:val="auto"/>
          <w:highlight w:val="none"/>
        </w:rPr>
        <w:t xml:space="preserve">、开标一览表</w:t>
      </w:r>
      <w:bookmarkEnd w:id="151"/>
      <w:r/>
      <w:bookmarkEnd w:id="152"/>
      <w:r/>
      <w:bookmarkEnd w:id="153"/>
      <w:r>
        <w:rPr>
          <w:rFonts w:hint="eastAsia"/>
          <w:b w:val="0"/>
          <w:bCs/>
          <w:color w:val="auto"/>
          <w:highlight w:val="none"/>
          <w:lang w:eastAsia="zh-CN"/>
        </w:rPr>
        <w:t xml:space="preserve">（</w:t>
      </w:r>
      <w:r>
        <w:rPr>
          <w:rFonts w:hint="eastAsia"/>
          <w:b w:val="0"/>
          <w:bCs/>
          <w:color w:val="auto"/>
          <w:highlight w:val="none"/>
          <w:lang w:val="en-US" w:eastAsia="zh-CN"/>
        </w:rPr>
        <w:t xml:space="preserve">单价</w:t>
      </w:r>
      <w:r>
        <w:rPr>
          <w:rFonts w:hint="eastAsia"/>
          <w:b w:val="0"/>
          <w:bCs/>
          <w:color w:val="auto"/>
          <w:highlight w:val="none"/>
          <w:lang w:eastAsia="zh-CN"/>
        </w:rPr>
        <w:t xml:space="preserve">）</w:t>
      </w:r>
      <w:r/>
    </w:p>
    <w:p>
      <w:pPr>
        <w:pStyle w:val="10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4"/>
        <w:rPr>
          <w:color w:val="auto"/>
          <w:highlight w:val="none"/>
        </w:rPr>
      </w:pPr>
      <w:r>
        <w:rPr>
          <w:rFonts w:hint="eastAsia" w:ascii="宋体" w:hAnsi="宋体" w:eastAsia="宋体" w:cs="宋体"/>
          <w:color w:val="auto"/>
          <w:highlight w:val="none"/>
        </w:rPr>
        <w:t xml:space="preserve">投标人全称</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 xml:space="preserve">号</w:t>
      </w:r>
      <w:r>
        <w:rPr>
          <w:rFonts w:hint="eastAsia" w:ascii="宋体" w:hAnsi="宋体" w:cs="宋体"/>
          <w:color w:val="auto"/>
          <w:sz w:val="24"/>
          <w:szCs w:val="24"/>
          <w:highlight w:val="none"/>
        </w:rPr>
        <w:t xml:space="preserve">：</w:t>
      </w:r>
      <w:r>
        <w:rPr>
          <w:rStyle w:val="1148"/>
          <w:rFonts w:ascii="宋体" w:hAnsi="宋体" w:eastAsia="宋体" w:cs="宋体"/>
          <w:color w:val="auto"/>
          <w:sz w:val="24"/>
          <w:szCs w:val="24"/>
        </w:rPr>
        <w:t xml:space="preserve">分包号</w:t>
      </w:r>
      <w:r>
        <w:rPr>
          <w:rFonts w:ascii="宋体" w:hAnsi="宋体" w:eastAsia="宋体" w:cs="宋体"/>
          <w:color w:val="auto"/>
          <w:sz w:val="24"/>
          <w:szCs w:val="24"/>
        </w:rPr>
        <w:t xml:space="preserve"> </w:t>
      </w:r>
      <w:r/>
    </w:p>
    <w:tbl>
      <w:tblPr>
        <w:tblStyle w:val="8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投标报价（单价）</w:t>
            </w:r>
            <w:r/>
          </w:p>
        </w:tc>
      </w:tr>
      <w:tr>
        <w:trPr/>
        <w:tc>
          <w:tcPr>
            <w:tcW w:w="9400" w:type="dxa"/>
            <w:vAlign w:val="top"/>
            <w:textDirection w:val="lrTb"/>
            <w:noWrap w:val="false"/>
          </w:tcPr>
          <w:p>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小写：          </w:t>
            </w:r>
            <w:r>
              <w:rPr>
                <w:rFonts w:ascii="宋体" w:hAnsi="宋体" w:eastAsia="宋体" w:cs="宋体"/>
                <w:color w:val="auto"/>
                <w:sz w:val="24"/>
                <w:szCs w:val="24"/>
              </w:rPr>
              <w:t xml:space="preserve">（人民币：元）</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54"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54"/>
      <w:r/>
      <w:r/>
    </w:p>
    <w:p>
      <w:pPr>
        <w:pStyle w:val="778"/>
        <w:spacing w:before="0" w:after="0" w:line="520" w:lineRule="exact"/>
        <w:rPr>
          <w:rFonts w:hint="eastAsia" w:ascii="宋体" w:hAnsi="宋体" w:eastAsia="宋体" w:cs="宋体"/>
          <w:bCs/>
          <w:color w:val="auto"/>
          <w:szCs w:val="32"/>
          <w:highlight w:val="none"/>
        </w:rPr>
      </w:pPr>
      <w:r>
        <w:rPr>
          <w:color w:val="auto"/>
          <w:highlight w:val="none"/>
        </w:rPr>
        <w:br w:type="page" w:clear="all"/>
      </w:r>
      <w:bookmarkStart w:id="155" w:name="_Toc12614"/>
      <w:r/>
      <w:bookmarkStart w:id="156" w:name="_Toc956"/>
      <w:r/>
      <w:bookmarkStart w:id="157" w:name="_Toc26543"/>
      <w:r>
        <w:rPr>
          <w:rFonts w:hint="eastAsia"/>
          <w:b w:val="0"/>
          <w:bCs/>
          <w:color w:val="auto"/>
          <w:highlight w:val="none"/>
        </w:rPr>
        <w:t xml:space="preserve">五</w:t>
      </w:r>
      <w:r>
        <w:rPr>
          <w:b w:val="0"/>
          <w:bCs/>
          <w:color w:val="auto"/>
          <w:highlight w:val="none"/>
        </w:rPr>
        <w:t xml:space="preserve">、</w:t>
      </w:r>
      <w:bookmarkEnd w:id="155"/>
      <w:r/>
      <w:bookmarkEnd w:id="156"/>
      <w:r/>
      <w:bookmarkEnd w:id="157"/>
      <w:r>
        <w:rPr>
          <w:rFonts w:hint="eastAsia" w:ascii="宋体" w:hAnsi="宋体" w:eastAsia="宋体" w:cs="宋体"/>
          <w:bCs/>
          <w:color w:val="auto"/>
          <w:szCs w:val="32"/>
          <w:highlight w:val="none"/>
        </w:rPr>
        <w:t xml:space="preserve">技术响应偏离表（技术参数响应）</w:t>
      </w:r>
      <w:r/>
    </w:p>
    <w:tbl>
      <w:tblPr>
        <w:tblStyle w:val="75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auto"/>
                <w:sz w:val="28"/>
                <w:highlight w:val="none"/>
              </w:rPr>
            </w:pPr>
            <w:r>
              <w:rPr>
                <w:rFonts w:hint="eastAsia" w:ascii="宋体" w:hAnsi="宋体" w:cs="仿宋"/>
                <w:color w:val="auto"/>
                <w:sz w:val="28"/>
                <w:highlight w:val="none"/>
              </w:rPr>
              <w:t xml:space="preserve">偏离情况</w:t>
            </w:r>
            <w:r/>
          </w:p>
          <w:p>
            <w:pPr>
              <w:jc w:val="center"/>
              <w:spacing w:before="100" w:line="400" w:lineRule="exact"/>
              <w:rPr>
                <w:rFonts w:hint="eastAsia" w:ascii="宋体" w:hAnsi="宋体" w:cs="仿宋"/>
                <w:color w:val="auto"/>
                <w:sz w:val="28"/>
                <w:highlight w:val="none"/>
              </w:rPr>
            </w:pPr>
            <w:r>
              <w:rPr>
                <w:rFonts w:hint="eastAsia" w:ascii="宋体" w:hAnsi="宋体" w:cs="仿宋"/>
                <w:color w:val="auto"/>
                <w:sz w:val="28"/>
                <w:highlight w:val="none"/>
              </w:rPr>
              <w:t xml:space="preserve">（</w:t>
            </w:r>
            <w:r>
              <w:rPr>
                <w:rFonts w:ascii="宋体" w:hAnsi="宋体" w:cs="仿宋"/>
                <w:b/>
                <w:color w:val="auto"/>
                <w:sz w:val="24"/>
                <w:highlight w:val="none"/>
              </w:rPr>
              <w:t xml:space="preserve">正偏离、负偏离、无偏离</w:t>
            </w:r>
            <w:r>
              <w:rPr>
                <w:rFonts w:hint="eastAsia" w:ascii="宋体" w:hAnsi="宋体"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auto"/>
                <w:sz w:val="28"/>
                <w:szCs w:val="28"/>
                <w:highlight w:val="none"/>
              </w:rPr>
            </w:pPr>
            <w:r>
              <w:rPr>
                <w:rFonts w:hint="eastAsia" w:ascii="宋体" w:hAnsi="宋体" w:cs="仿宋"/>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pStyle w:val="852"/>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852"/>
        <w:ind w:firstLine="482"/>
        <w:jc w:val="both"/>
        <w:spacing w:before="0" w:beforeAutospacing="0" w:after="0" w:afterAutospacing="0" w:line="400" w:lineRule="exact"/>
        <w:widowControl w:val="off"/>
        <w:rPr>
          <w:rFonts w:ascii="Times New Roman" w:hAnsi="Times New Roman"/>
          <w:b/>
          <w:bCs/>
          <w:color w:val="auto"/>
          <w:szCs w:val="20"/>
          <w:highlight w:val="none"/>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58"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852"/>
        <w:ind w:firstLine="480"/>
        <w:jc w:val="both"/>
        <w:spacing w:before="0" w:beforeAutospacing="0" w:after="0" w:afterAutospacing="0" w:line="400" w:lineRule="exact"/>
        <w:widowControl w:val="off"/>
        <w:rPr>
          <w:rFonts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2.对采购需求的其它非实质性要求，投标人按所投产品情况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；未列明的均视为未响应招标文件要求</w:t>
      </w:r>
      <w:r>
        <w:rPr>
          <w:rFonts w:ascii="Times New Roman" w:hAnsi="Times New Roman" w:cs="仿宋"/>
          <w:color w:val="auto"/>
          <w:szCs w:val="28"/>
          <w:highlight w:val="none"/>
        </w:rPr>
        <w:t xml:space="preserve">。</w:t>
      </w:r>
      <w:bookmarkEnd w:id="158"/>
      <w:r/>
      <w:r/>
    </w:p>
    <w:p>
      <w:pPr>
        <w:spacing w:line="400" w:lineRule="exact"/>
        <w:rPr>
          <w:rFonts w:hint="eastAsia" w:ascii="Times New Roman" w:hAnsi="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1"/>
          <w:highlight w:val="none"/>
        </w:rPr>
      </w:r>
      <w:r/>
    </w:p>
    <w:p>
      <w:pPr>
        <w:pStyle w:val="778"/>
        <w:rPr>
          <w:rFonts w:hint="eastAsia" w:ascii="宋体" w:hAnsi="宋体" w:eastAsia="宋体" w:cs="宋体"/>
          <w:bCs/>
          <w:color w:val="auto"/>
          <w:highlight w:val="none"/>
        </w:rPr>
      </w:pPr>
      <w:r/>
      <w:bookmarkStart w:id="159" w:name="_Toc15871"/>
      <w:r/>
      <w:bookmarkStart w:id="160" w:name="_Toc25337"/>
      <w:r>
        <w:rPr>
          <w:rFonts w:hint="eastAsia" w:ascii="宋体" w:hAnsi="宋体" w:eastAsia="宋体" w:cs="宋体"/>
          <w:bCs/>
          <w:color w:val="auto"/>
          <w:highlight w:val="none"/>
          <w:lang w:val="en-US" w:eastAsia="zh-CN"/>
        </w:rPr>
        <w:t xml:space="preserve">六</w:t>
      </w:r>
      <w:r>
        <w:rPr>
          <w:rFonts w:hint="eastAsia" w:ascii="宋体" w:hAnsi="宋体" w:eastAsia="宋体" w:cs="宋体"/>
          <w:bCs/>
          <w:color w:val="auto"/>
          <w:highlight w:val="none"/>
        </w:rPr>
        <w:t xml:space="preserve">、项目组人员</w:t>
      </w:r>
      <w:r/>
    </w:p>
    <w:tbl>
      <w:tblPr>
        <w:tblStyle w:val="75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4"/>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W w:w="1843" w:type="dxa"/>
            <w:vAlign w:val="center"/>
            <w:textDirection w:val="lrTb"/>
            <w:noWrap w:val="false"/>
          </w:tcPr>
          <w:p>
            <w:pPr>
              <w:pStyle w:val="1184"/>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W w:w="992" w:type="dxa"/>
            <w:vAlign w:val="center"/>
            <w:textDirection w:val="lrTb"/>
            <w:noWrap w:val="false"/>
          </w:tcPr>
          <w:p>
            <w:pPr>
              <w:pStyle w:val="1184"/>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W w:w="1984" w:type="dxa"/>
            <w:vAlign w:val="center"/>
            <w:textDirection w:val="lrTb"/>
            <w:noWrap w:val="false"/>
          </w:tcPr>
          <w:p>
            <w:pPr>
              <w:pStyle w:val="1184"/>
              <w:ind w:firstLine="280"/>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W w:w="1702" w:type="dxa"/>
            <w:vAlign w:val="center"/>
            <w:textDirection w:val="lrTb"/>
            <w:noWrap w:val="false"/>
          </w:tcPr>
          <w:p>
            <w:pPr>
              <w:pStyle w:val="1184"/>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W w:w="962" w:type="dxa"/>
            <w:vAlign w:val="center"/>
            <w:textDirection w:val="lrTb"/>
            <w:noWrap w:val="false"/>
          </w:tcPr>
          <w:p>
            <w:pPr>
              <w:pStyle w:val="1184"/>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注：如投标人中标，项目组成员按本表承诺人员操作，不得随意更换。按采购文件要求附相关人员证书。</w:t>
      </w:r>
      <w:bookmarkStart w:id="161" w:name="_格式2__法定代表人授权书"/>
      <w:r/>
      <w:bookmarkEnd w:id="161"/>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1112"/>
        <w:ind w:left="210"/>
        <w:rPr>
          <w:rFonts w:hint="eastAsia"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lang w:eastAsia="zh-CN"/>
        </w:rPr>
        <w:t xml:space="preserve">七</w:t>
      </w:r>
      <w:r>
        <w:rPr>
          <w:rFonts w:hint="eastAsia" w:ascii="宋体"/>
          <w:b w:val="0"/>
          <w:color w:val="auto"/>
          <w:szCs w:val="32"/>
          <w:highlight w:val="none"/>
        </w:rPr>
        <w:t xml:space="preserve">、企业业绩</w:t>
      </w:r>
      <w:bookmarkEnd w:id="159"/>
      <w:r/>
      <w:bookmarkEnd w:id="160"/>
      <w:r/>
      <w:r/>
    </w:p>
    <w:p>
      <w:pPr>
        <w:pStyle w:val="1120"/>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162"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日以来承担</w:t>
      </w:r>
      <w:r/>
    </w:p>
    <w:p>
      <w:pPr>
        <w:pStyle w:val="1120"/>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162"/>
      <w:r/>
      <w:r/>
    </w:p>
    <w:tbl>
      <w:tblPr>
        <w:tblStyle w:val="75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12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12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12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vAlign w:val="top"/>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120"/>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spacing w:line="480" w:lineRule="exact"/>
        <w:rPr>
          <w:rFonts w:ascii="宋体" w:hAnsi="黑体" w:eastAsia="黑体" w:cs="黑体"/>
          <w:color w:val="auto"/>
          <w:sz w:val="32"/>
          <w:szCs w:val="32"/>
          <w:highlight w:val="none"/>
          <w:lang w:val="en-US" w:eastAsia="zh-CN"/>
        </w:rPr>
        <w:outlineLvl w:val="1"/>
      </w:pPr>
      <w:r>
        <w:rPr>
          <w:rFonts w:ascii="宋体" w:hAnsi="宋体"/>
          <w:bCs/>
          <w:color w:val="auto"/>
          <w:highlight w:val="none"/>
        </w:rPr>
        <w:br w:type="page" w:clear="all"/>
      </w:r>
      <w:bookmarkStart w:id="163" w:name="_Toc26048"/>
      <w:r/>
      <w:bookmarkStart w:id="164" w:name="_Toc9275"/>
      <w:r>
        <w:rPr>
          <w:rFonts w:hint="eastAsia" w:ascii="宋体" w:hAnsi="黑体" w:eastAsia="黑体" w:cs="黑体"/>
          <w:color w:val="auto"/>
          <w:sz w:val="32"/>
          <w:szCs w:val="32"/>
          <w:highlight w:val="none"/>
          <w:lang w:eastAsia="zh-CN"/>
        </w:rPr>
        <w:t xml:space="preserve">八</w:t>
      </w:r>
      <w:r>
        <w:rPr>
          <w:rFonts w:hint="eastAsia" w:ascii="宋体" w:hAnsi="黑体" w:eastAsia="黑体" w:cs="黑体"/>
          <w:color w:val="auto"/>
          <w:sz w:val="32"/>
          <w:szCs w:val="32"/>
          <w:highlight w:val="none"/>
        </w:rPr>
        <w:t xml:space="preserve">、</w:t>
      </w:r>
      <w:r>
        <w:rPr>
          <w:rFonts w:hint="eastAsia" w:ascii="宋体" w:hAnsi="黑体" w:eastAsia="黑体" w:cs="黑体"/>
          <w:color w:val="auto"/>
          <w:sz w:val="32"/>
          <w:szCs w:val="32"/>
          <w:highlight w:val="none"/>
          <w:lang w:val="en-US" w:eastAsia="zh-CN"/>
        </w:rPr>
        <w:t xml:space="preserve">训练设备</w:t>
      </w:r>
      <w:r/>
    </w:p>
    <w:p>
      <w:pPr>
        <w:spacing w:line="480" w:lineRule="exact"/>
        <w:rPr>
          <w:rFonts w:ascii="宋体" w:hAnsi="黑体" w:eastAsia="黑体" w:cs="黑体"/>
          <w:color w:val="auto"/>
          <w:sz w:val="32"/>
          <w:szCs w:val="32"/>
          <w:highlight w:val="none"/>
          <w:lang w:val="en-US" w:eastAsia="zh-CN"/>
        </w:rPr>
        <w:outlineLvl w:val="1"/>
      </w:pPr>
      <w:r>
        <w:rPr>
          <w:rFonts w:hint="eastAsia" w:ascii="宋体" w:hAnsi="黑体" w:eastAsia="黑体" w:cs="黑体"/>
          <w:color w:val="auto"/>
          <w:sz w:val="32"/>
          <w:szCs w:val="32"/>
          <w:highlight w:val="none"/>
          <w:lang w:val="en-US" w:eastAsia="zh-CN"/>
        </w:rPr>
        <w:t xml:space="preserve">格式自拟</w:t>
      </w:r>
      <w:r/>
    </w:p>
    <w:p>
      <w:pPr>
        <w:spacing w:line="480" w:lineRule="exact"/>
        <w:rPr>
          <w:rFonts w:hint="eastAsia" w:ascii="宋体" w:hAnsi="黑体" w:eastAsia="黑体" w:cs="黑体"/>
          <w:color w:val="auto"/>
          <w:sz w:val="32"/>
          <w:szCs w:val="32"/>
          <w:highlight w:val="none"/>
          <w:lang w:val="en-US" w:eastAsia="zh-CN"/>
        </w:rPr>
        <w:outlineLvl w:val="1"/>
      </w:pPr>
      <w:r>
        <w:rPr>
          <w:rFonts w:hint="eastAsia" w:ascii="宋体" w:hAnsi="黑体" w:eastAsia="黑体" w:cs="黑体"/>
          <w:color w:val="auto"/>
          <w:sz w:val="32"/>
          <w:szCs w:val="32"/>
          <w:highlight w:val="none"/>
          <w:lang w:val="en-US" w:eastAsia="zh-CN"/>
        </w:rPr>
      </w:r>
      <w:r/>
    </w:p>
    <w:p>
      <w:pPr>
        <w:spacing w:line="480" w:lineRule="exact"/>
        <w:rPr>
          <w:rFonts w:hint="eastAsia" w:ascii="宋体" w:hAnsi="黑体" w:eastAsia="黑体" w:cs="黑体"/>
          <w:color w:val="auto"/>
          <w:sz w:val="32"/>
          <w:szCs w:val="32"/>
          <w:highlight w:val="none"/>
          <w:lang w:eastAsia="zh-CN"/>
        </w:rPr>
        <w:outlineLvl w:val="1"/>
      </w:pPr>
      <w:r>
        <w:rPr>
          <w:rFonts w:hint="eastAsia" w:ascii="宋体" w:hAnsi="黑体" w:eastAsia="黑体" w:cs="黑体"/>
          <w:color w:val="auto"/>
          <w:sz w:val="32"/>
          <w:szCs w:val="32"/>
          <w:highlight w:val="none"/>
          <w:lang w:eastAsia="zh-CN"/>
        </w:rPr>
      </w:r>
      <w:r/>
    </w:p>
    <w:p>
      <w:pPr>
        <w:spacing w:line="480" w:lineRule="exact"/>
        <w:rPr>
          <w:rFonts w:ascii="宋体" w:hAnsi="黑体" w:eastAsia="黑体" w:cs="黑体"/>
          <w:color w:val="auto"/>
          <w:sz w:val="32"/>
          <w:szCs w:val="32"/>
          <w:highlight w:val="none"/>
          <w:lang w:val="en-US" w:eastAsia="zh-CN"/>
        </w:rPr>
        <w:outlineLvl w:val="1"/>
      </w:pPr>
      <w:r>
        <w:rPr>
          <w:rFonts w:hint="eastAsia" w:ascii="宋体" w:hAnsi="黑体" w:eastAsia="黑体" w:cs="黑体"/>
          <w:color w:val="auto"/>
          <w:sz w:val="32"/>
          <w:szCs w:val="32"/>
          <w:highlight w:val="none"/>
          <w:lang w:val="en-US" w:eastAsia="zh-CN"/>
        </w:rPr>
        <w:t xml:space="preserve">九</w:t>
      </w:r>
      <w:r>
        <w:rPr>
          <w:rFonts w:hint="eastAsia" w:ascii="宋体" w:hAnsi="黑体" w:eastAsia="黑体" w:cs="黑体"/>
          <w:color w:val="auto"/>
          <w:sz w:val="32"/>
          <w:szCs w:val="32"/>
          <w:highlight w:val="none"/>
          <w:lang w:eastAsia="zh-CN"/>
        </w:rPr>
        <w:t xml:space="preserve">、</w:t>
      </w:r>
      <w:r>
        <w:rPr>
          <w:rFonts w:hint="eastAsia" w:ascii="宋体" w:hAnsi="黑体" w:eastAsia="黑体" w:cs="黑体"/>
          <w:color w:val="auto"/>
          <w:sz w:val="32"/>
          <w:szCs w:val="32"/>
          <w:highlight w:val="none"/>
          <w:lang w:val="en-US" w:eastAsia="zh-CN"/>
        </w:rPr>
        <w:t xml:space="preserve">项目实施方案、管理方案、人员配置及管理方案、应急预案</w:t>
      </w:r>
      <w:r/>
    </w:p>
    <w:p>
      <w:pPr>
        <w:spacing w:line="480" w:lineRule="exact"/>
        <w:rPr>
          <w:rFonts w:ascii="宋体" w:hAnsi="黑体" w:eastAsia="黑体" w:cs="黑体"/>
          <w:color w:val="auto"/>
          <w:sz w:val="32"/>
          <w:szCs w:val="32"/>
          <w:highlight w:val="none"/>
          <w:lang w:val="en-US" w:eastAsia="zh-CN"/>
        </w:rPr>
        <w:outlineLvl w:val="1"/>
      </w:pPr>
      <w:r>
        <w:rPr>
          <w:rFonts w:hint="eastAsia" w:ascii="宋体" w:hAnsi="黑体" w:eastAsia="黑体" w:cs="黑体"/>
          <w:color w:val="auto"/>
          <w:sz w:val="32"/>
          <w:szCs w:val="32"/>
          <w:highlight w:val="none"/>
          <w:lang w:val="en-US" w:eastAsia="zh-CN"/>
        </w:rPr>
        <w:t xml:space="preserve">格式自拟</w:t>
      </w:r>
      <w:r/>
    </w:p>
    <w:p>
      <w:pPr>
        <w:spacing w:line="480" w:lineRule="exact"/>
        <w:rPr>
          <w:rFonts w:hint="eastAsia" w:ascii="宋体" w:hAnsi="黑体" w:eastAsia="黑体" w:cs="黑体"/>
          <w:color w:val="auto"/>
          <w:sz w:val="32"/>
          <w:szCs w:val="32"/>
          <w:highlight w:val="none"/>
          <w:lang w:val="en-US" w:eastAsia="zh-CN"/>
        </w:rPr>
        <w:outlineLvl w:val="1"/>
      </w:pPr>
      <w:r>
        <w:rPr>
          <w:rFonts w:hint="eastAsia" w:ascii="宋体" w:hAnsi="黑体" w:eastAsia="黑体" w:cs="黑体"/>
          <w:color w:val="auto"/>
          <w:sz w:val="32"/>
          <w:szCs w:val="32"/>
          <w:highlight w:val="none"/>
          <w:lang w:val="en-US" w:eastAsia="zh-CN"/>
        </w:rPr>
      </w:r>
      <w:r/>
    </w:p>
    <w:p>
      <w:pPr>
        <w:spacing w:line="480" w:lineRule="exact"/>
        <w:rPr>
          <w:rFonts w:hint="eastAsia" w:ascii="宋体" w:hAnsi="黑体" w:eastAsia="黑体" w:cs="黑体"/>
          <w:color w:val="auto"/>
          <w:sz w:val="32"/>
          <w:szCs w:val="32"/>
          <w:highlight w:val="none"/>
          <w:lang w:val="en-US" w:eastAsia="zh-CN"/>
        </w:rPr>
        <w:outlineLvl w:val="1"/>
      </w:pPr>
      <w:r>
        <w:rPr>
          <w:rFonts w:hint="eastAsia" w:ascii="宋体" w:hAnsi="黑体" w:eastAsia="黑体" w:cs="黑体"/>
          <w:color w:val="auto"/>
          <w:sz w:val="32"/>
          <w:szCs w:val="32"/>
          <w:highlight w:val="none"/>
          <w:lang w:val="en-US" w:eastAsia="zh-CN"/>
        </w:rPr>
      </w:r>
      <w:r/>
    </w:p>
    <w:p>
      <w:pPr>
        <w:spacing w:line="480" w:lineRule="exact"/>
        <w:rPr>
          <w:rFonts w:hint="eastAsia" w:ascii="宋体"/>
          <w:color w:val="auto"/>
          <w:szCs w:val="32"/>
          <w:highlight w:val="none"/>
        </w:rPr>
        <w:outlineLvl w:val="1"/>
      </w:pPr>
      <w:r>
        <w:rPr>
          <w:rFonts w:hint="eastAsia" w:ascii="宋体" w:hAnsi="黑体" w:eastAsia="黑体" w:cs="黑体"/>
          <w:color w:val="auto"/>
          <w:sz w:val="32"/>
          <w:szCs w:val="32"/>
          <w:highlight w:val="none"/>
          <w:lang w:val="en-US" w:eastAsia="zh-CN"/>
        </w:rPr>
        <w:t xml:space="preserve">十、</w:t>
      </w:r>
      <w:r>
        <w:rPr>
          <w:rFonts w:hint="eastAsia" w:ascii="宋体" w:hAnsi="黑体" w:eastAsia="黑体" w:cs="黑体"/>
          <w:color w:val="auto"/>
          <w:sz w:val="32"/>
          <w:szCs w:val="32"/>
          <w:highlight w:val="none"/>
        </w:rPr>
        <w:t xml:space="preserve">投标所需其他材料</w:t>
      </w:r>
      <w:bookmarkEnd w:id="163"/>
      <w:r/>
      <w:bookmarkEnd w:id="164"/>
      <w:r/>
      <w:r/>
    </w:p>
    <w:p>
      <w:pPr>
        <w:pStyle w:val="1124"/>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3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07"/>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19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1252"/>
    <w:uiPriority w:val="0"/>
    <w:qFormat/>
    <w:pPr>
      <w:jc w:val="both"/>
      <w:widowControl w:val="off"/>
    </w:pPr>
    <w:rPr>
      <w:rFonts w:hint="default" w:ascii="Calibri" w:hAnsi="Calibri" w:eastAsia="宋体" w:cs="Times New Roman"/>
      <w:sz w:val="21"/>
      <w:szCs w:val="22"/>
      <w:lang w:val="en-US" w:eastAsia="zh-CN" w:bidi="ar-SA"/>
    </w:rPr>
  </w:style>
  <w:style w:type="paragraph" w:styleId="741">
    <w:name w:val="Heading 1"/>
    <w:basedOn w:val="740"/>
    <w:next w:val="740"/>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toc 5"/>
    <w:basedOn w:val="740"/>
    <w:next w:val="740"/>
    <w:uiPriority w:val="39"/>
    <w:unhideWhenUsed/>
    <w:qFormat/>
    <w:pPr>
      <w:ind w:left="1134" w:right="0" w:firstLine="0"/>
      <w:spacing w:after="57"/>
    </w:pPr>
  </w:style>
  <w:style w:type="paragraph" w:styleId="755">
    <w:name w:val="toc 3"/>
    <w:basedOn w:val="740"/>
    <w:next w:val="740"/>
    <w:uiPriority w:val="39"/>
    <w:unhideWhenUsed/>
    <w:qFormat/>
    <w:pPr>
      <w:ind w:left="567" w:right="0" w:firstLine="0"/>
      <w:spacing w:after="57"/>
    </w:pPr>
  </w:style>
  <w:style w:type="paragraph" w:styleId="756">
    <w:name w:val="toc 8"/>
    <w:basedOn w:val="740"/>
    <w:next w:val="740"/>
    <w:uiPriority w:val="39"/>
    <w:unhideWhenUsed/>
    <w:qFormat/>
    <w:pPr>
      <w:ind w:left="1984" w:right="0" w:firstLine="0"/>
      <w:spacing w:after="57"/>
    </w:pPr>
  </w:style>
  <w:style w:type="paragraph" w:styleId="757">
    <w:name w:val="endnote text"/>
    <w:basedOn w:val="740"/>
    <w:uiPriority w:val="99"/>
    <w:semiHidden/>
    <w:unhideWhenUsed/>
    <w:qFormat/>
    <w:pPr>
      <w:spacing w:after="0" w:line="240" w:lineRule="auto"/>
    </w:pPr>
    <w:rPr>
      <w:sz w:val="20"/>
    </w:rPr>
  </w:style>
  <w:style w:type="paragraph" w:styleId="758">
    <w:name w:val="Footer"/>
    <w:basedOn w:val="740"/>
    <w:uiPriority w:val="99"/>
    <w:unhideWhenUsed/>
    <w:qFormat/>
    <w:pPr>
      <w:spacing w:after="0" w:line="240" w:lineRule="auto"/>
      <w:tabs>
        <w:tab w:val="center" w:pos="7143" w:leader="none"/>
        <w:tab w:val="right" w:pos="14287" w:leader="none"/>
      </w:tabs>
    </w:pPr>
  </w:style>
  <w:style w:type="paragraph" w:styleId="759">
    <w:name w:val="Header"/>
    <w:basedOn w:val="740"/>
    <w:uiPriority w:val="99"/>
    <w:unhideWhenUsed/>
    <w:qFormat/>
    <w:pPr>
      <w:spacing w:after="0" w:line="240" w:lineRule="auto"/>
      <w:tabs>
        <w:tab w:val="center" w:pos="7143" w:leader="none"/>
        <w:tab w:val="right" w:pos="14287" w:leader="none"/>
      </w:tabs>
    </w:pPr>
  </w:style>
  <w:style w:type="paragraph" w:styleId="760">
    <w:name w:val="toc 1"/>
    <w:basedOn w:val="740"/>
    <w:next w:val="740"/>
    <w:uiPriority w:val="39"/>
    <w:unhideWhenUsed/>
    <w:qFormat/>
    <w:pPr>
      <w:ind w:left="0" w:right="0" w:firstLine="0"/>
      <w:spacing w:after="57"/>
    </w:pPr>
  </w:style>
  <w:style w:type="paragraph" w:styleId="761">
    <w:name w:val="toc 4"/>
    <w:basedOn w:val="740"/>
    <w:next w:val="740"/>
    <w:uiPriority w:val="39"/>
    <w:unhideWhenUsed/>
    <w:qFormat/>
    <w:pPr>
      <w:ind w:left="850" w:right="0" w:firstLine="0"/>
      <w:spacing w:after="57"/>
    </w:pPr>
  </w:style>
  <w:style w:type="paragraph" w:styleId="762">
    <w:name w:val="Subtitle"/>
    <w:basedOn w:val="740"/>
    <w:next w:val="740"/>
    <w:uiPriority w:val="11"/>
    <w:qFormat/>
    <w:pPr>
      <w:spacing w:before="200" w:after="200"/>
    </w:pPr>
    <w:rPr>
      <w:sz w:val="24"/>
      <w:szCs w:val="24"/>
    </w:rPr>
  </w:style>
  <w:style w:type="paragraph" w:styleId="763">
    <w:name w:val="footnote text"/>
    <w:basedOn w:val="740"/>
    <w:uiPriority w:val="99"/>
    <w:semiHidden/>
    <w:unhideWhenUsed/>
    <w:qFormat/>
    <w:pPr>
      <w:spacing w:after="40" w:line="240" w:lineRule="auto"/>
    </w:pPr>
    <w:rPr>
      <w:sz w:val="18"/>
    </w:rPr>
  </w:style>
  <w:style w:type="paragraph" w:styleId="764">
    <w:name w:val="toc 6"/>
    <w:basedOn w:val="740"/>
    <w:next w:val="740"/>
    <w:uiPriority w:val="39"/>
    <w:unhideWhenUsed/>
    <w:qFormat/>
    <w:pPr>
      <w:ind w:left="1417" w:right="0" w:firstLine="0"/>
      <w:spacing w:after="57"/>
    </w:pPr>
  </w:style>
  <w:style w:type="paragraph" w:styleId="765">
    <w:name w:val="table of figures"/>
    <w:basedOn w:val="740"/>
    <w:next w:val="740"/>
    <w:uiPriority w:val="99"/>
    <w:unhideWhenUsed/>
    <w:qFormat/>
    <w:pPr>
      <w:spacing w:after="0" w:afterAutospacing="0"/>
    </w:pPr>
  </w:style>
  <w:style w:type="paragraph" w:styleId="766">
    <w:name w:val="toc 2"/>
    <w:basedOn w:val="740"/>
    <w:next w:val="740"/>
    <w:uiPriority w:val="39"/>
    <w:unhideWhenUsed/>
    <w:qFormat/>
    <w:pPr>
      <w:ind w:left="283" w:right="0" w:firstLine="0"/>
      <w:spacing w:after="57"/>
    </w:pPr>
  </w:style>
  <w:style w:type="paragraph" w:styleId="767">
    <w:name w:val="toc 9"/>
    <w:basedOn w:val="740"/>
    <w:next w:val="740"/>
    <w:uiPriority w:val="39"/>
    <w:unhideWhenUsed/>
    <w:qFormat/>
    <w:pPr>
      <w:ind w:left="2268" w:right="0" w:firstLine="0"/>
      <w:spacing w:after="57"/>
    </w:pPr>
  </w:style>
  <w:style w:type="paragraph" w:styleId="768">
    <w:name w:val="Title"/>
    <w:basedOn w:val="740"/>
    <w:next w:val="740"/>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name w:val="List Paragraph"/>
    <w:basedOn w:val="740"/>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paragraph" w:styleId="775">
    <w:name w:val="Quote"/>
    <w:basedOn w:val="740"/>
    <w:next w:val="740"/>
    <w:uiPriority w:val="29"/>
    <w:qFormat/>
    <w:pPr>
      <w:ind w:left="720" w:right="720"/>
    </w:pPr>
    <w:rPr>
      <w:i/>
    </w:rPr>
  </w:style>
  <w:style w:type="paragraph" w:styleId="776">
    <w:name w:val="Intense Quote"/>
    <w:basedOn w:val="740"/>
    <w:next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7" w:customStyle="1">
    <w:name w:val="标题 11"/>
    <w:basedOn w:val="740"/>
    <w:next w:val="740"/>
    <w:link w:val="795"/>
    <w:uiPriority w:val="0"/>
    <w:qFormat/>
    <w:pPr>
      <w:keepLines/>
      <w:keepNext/>
      <w:spacing w:before="480" w:after="200"/>
      <w:outlineLvl w:val="0"/>
    </w:pPr>
    <w:rPr>
      <w:rFonts w:ascii="Arial" w:hAnsi="Arial" w:eastAsia="Arial" w:cs="Arial"/>
      <w:sz w:val="40"/>
      <w:szCs w:val="40"/>
    </w:rPr>
  </w:style>
  <w:style w:type="paragraph" w:styleId="778" w:customStyle="1">
    <w:name w:val="标题 211"/>
    <w:basedOn w:val="740"/>
    <w:next w:val="779"/>
    <w:link w:val="796"/>
    <w:uiPriority w:val="0"/>
    <w:qFormat/>
    <w:pPr>
      <w:keepLines/>
      <w:keepNext/>
      <w:spacing w:before="260" w:after="260" w:line="413" w:lineRule="auto"/>
      <w:outlineLvl w:val="1"/>
    </w:pPr>
    <w:rPr>
      <w:rFonts w:ascii="Arial" w:hAnsi="Arial" w:eastAsia="黑体"/>
      <w:b/>
      <w:sz w:val="32"/>
      <w:szCs w:val="20"/>
    </w:rPr>
  </w:style>
  <w:style w:type="paragraph" w:styleId="779" w:customStyle="1">
    <w:name w:val="正文缩进11"/>
    <w:basedOn w:val="740"/>
    <w:link w:val="797"/>
    <w:uiPriority w:val="0"/>
    <w:qFormat/>
    <w:pPr>
      <w:ind w:firstLine="420"/>
    </w:pPr>
    <w:rPr>
      <w:rFonts w:ascii="宋体"/>
      <w:color w:val="000000"/>
      <w:sz w:val="24"/>
      <w:szCs w:val="20"/>
    </w:rPr>
  </w:style>
  <w:style w:type="paragraph" w:styleId="780" w:customStyle="1">
    <w:name w:val="标题 312"/>
    <w:basedOn w:val="781"/>
    <w:next w:val="783"/>
    <w:link w:val="798"/>
    <w:uiPriority w:val="0"/>
    <w:qFormat/>
    <w:pPr>
      <w:keepLines/>
      <w:keepNext/>
      <w:spacing w:before="320" w:after="200"/>
      <w:outlineLvl w:val="2"/>
    </w:pPr>
    <w:rPr>
      <w:rFonts w:ascii="Arial" w:hAnsi="Arial" w:eastAsia="Arial" w:cs="Arial"/>
      <w:sz w:val="30"/>
      <w:szCs w:val="30"/>
    </w:rPr>
  </w:style>
  <w:style w:type="paragraph" w:styleId="781" w:customStyle="1">
    <w:name w:val="Normal1"/>
    <w:next w:val="782"/>
    <w:uiPriority w:val="0"/>
    <w:qFormat/>
    <w:pPr>
      <w:jc w:val="both"/>
      <w:widowControl w:val="off"/>
    </w:pPr>
    <w:rPr>
      <w:rFonts w:hint="default" w:ascii="Calibri" w:hAnsi="Calibri" w:eastAsia="宋体" w:cs="Times New Roman"/>
      <w:sz w:val="21"/>
      <w:szCs w:val="22"/>
      <w:lang w:val="en-US" w:eastAsia="zh-CN" w:bidi="ar-SA"/>
    </w:rPr>
  </w:style>
  <w:style w:type="paragraph" w:styleId="782" w:customStyle="1">
    <w:name w:val="标题 311"/>
    <w:next w:val="783"/>
    <w:uiPriority w:val="0"/>
    <w:qFormat/>
    <w:pPr>
      <w:jc w:val="both"/>
      <w:keepLines/>
      <w:keepNext/>
      <w:spacing w:before="320" w:after="200"/>
      <w:widowControl w:val="off"/>
      <w:outlineLvl w:val="2"/>
    </w:pPr>
    <w:rPr>
      <w:rFonts w:hint="default" w:ascii="Arial" w:hAnsi="Arial" w:eastAsia="Arial" w:cs="Times New Roman"/>
      <w:sz w:val="30"/>
      <w:szCs w:val="30"/>
      <w:lang w:val="en-US" w:eastAsia="en-US" w:bidi="ar-SA"/>
    </w:rPr>
  </w:style>
  <w:style w:type="paragraph" w:styleId="783" w:customStyle="1">
    <w:name w:val="Normal_19"/>
    <w:next w:val="784"/>
    <w:uiPriority w:val="0"/>
    <w:qFormat/>
    <w:rPr>
      <w:rFonts w:hint="default" w:ascii="黑体" w:hAnsi="黑体" w:eastAsia="黑体" w:cs="黑体"/>
      <w:b/>
      <w:sz w:val="32"/>
      <w:szCs w:val="24"/>
      <w:lang w:val="en-US" w:eastAsia="zh-CN" w:bidi="ar-SA"/>
    </w:rPr>
  </w:style>
  <w:style w:type="paragraph" w:styleId="784" w:customStyle="1">
    <w:name w:val="Normal111"/>
    <w:next w:val="785"/>
    <w:uiPriority w:val="0"/>
    <w:qFormat/>
    <w:pPr>
      <w:jc w:val="both"/>
      <w:widowControl w:val="off"/>
    </w:pPr>
    <w:rPr>
      <w:rFonts w:hint="default" w:ascii="Times New Roman" w:hAnsi="Times New Roman" w:eastAsia="宋体" w:cs="Times New Roman"/>
      <w:szCs w:val="21"/>
      <w:lang w:val="en-US" w:eastAsia="zh-CN" w:bidi="ar-SA"/>
    </w:rPr>
  </w:style>
  <w:style w:type="paragraph" w:styleId="785" w:customStyle="1">
    <w:name w:val="Body Text First Indent1"/>
    <w:basedOn w:val="786"/>
    <w:uiPriority w:val="99"/>
    <w:unhideWhenUsed/>
    <w:qFormat/>
    <w:pPr>
      <w:ind w:firstLine="420"/>
    </w:pPr>
  </w:style>
  <w:style w:type="paragraph" w:styleId="786" w:customStyle="1">
    <w:name w:val="Body Text1"/>
    <w:basedOn w:val="784"/>
    <w:uiPriority w:val="99"/>
    <w:unhideWhenUsed/>
    <w:qFormat/>
    <w:pPr>
      <w:spacing w:after="120"/>
    </w:pPr>
  </w:style>
  <w:style w:type="paragraph" w:styleId="787" w:customStyle="1">
    <w:name w:val="标题 411"/>
    <w:basedOn w:val="740"/>
    <w:next w:val="740"/>
    <w:link w:val="799"/>
    <w:uiPriority w:val="0"/>
    <w:qFormat/>
    <w:pPr>
      <w:jc w:val="center"/>
      <w:keepNext/>
      <w:outlineLvl w:val="3"/>
    </w:pPr>
    <w:rPr>
      <w:rFonts w:eastAsia="新宋体"/>
      <w:sz w:val="30"/>
      <w:szCs w:val="21"/>
    </w:rPr>
  </w:style>
  <w:style w:type="paragraph" w:styleId="788" w:customStyle="1">
    <w:name w:val="标题 51"/>
    <w:basedOn w:val="740"/>
    <w:next w:val="740"/>
    <w:link w:val="800"/>
    <w:uiPriority w:val="0"/>
    <w:qFormat/>
    <w:pPr>
      <w:keepLines/>
      <w:keepNext/>
      <w:spacing w:before="320" w:after="200"/>
      <w:outlineLvl w:val="4"/>
    </w:pPr>
    <w:rPr>
      <w:rFonts w:ascii="Arial" w:hAnsi="Arial" w:eastAsia="Arial" w:cs="Arial"/>
      <w:b/>
      <w:bCs/>
      <w:sz w:val="24"/>
      <w:szCs w:val="24"/>
    </w:rPr>
  </w:style>
  <w:style w:type="paragraph" w:styleId="789" w:customStyle="1">
    <w:name w:val="标题 61"/>
    <w:basedOn w:val="740"/>
    <w:next w:val="740"/>
    <w:link w:val="801"/>
    <w:uiPriority w:val="0"/>
    <w:qFormat/>
    <w:pPr>
      <w:keepLines/>
      <w:keepNext/>
      <w:spacing w:before="320" w:after="200"/>
      <w:outlineLvl w:val="5"/>
    </w:pPr>
    <w:rPr>
      <w:rFonts w:ascii="Arial" w:hAnsi="Arial" w:eastAsia="Arial" w:cs="Arial"/>
      <w:b/>
      <w:bCs/>
      <w:sz w:val="22"/>
    </w:rPr>
  </w:style>
  <w:style w:type="paragraph" w:styleId="790" w:customStyle="1">
    <w:name w:val="标题 71"/>
    <w:basedOn w:val="740"/>
    <w:next w:val="740"/>
    <w:link w:val="802"/>
    <w:uiPriority w:val="0"/>
    <w:qFormat/>
    <w:pPr>
      <w:keepLines/>
      <w:keepNext/>
      <w:spacing w:before="320" w:after="200"/>
      <w:outlineLvl w:val="6"/>
    </w:pPr>
    <w:rPr>
      <w:rFonts w:ascii="Arial" w:hAnsi="Arial" w:eastAsia="Arial" w:cs="Arial"/>
      <w:b/>
      <w:bCs/>
      <w:i/>
      <w:iCs/>
      <w:sz w:val="22"/>
    </w:rPr>
  </w:style>
  <w:style w:type="paragraph" w:styleId="791" w:customStyle="1">
    <w:name w:val="标题 81"/>
    <w:basedOn w:val="740"/>
    <w:next w:val="740"/>
    <w:link w:val="803"/>
    <w:uiPriority w:val="0"/>
    <w:qFormat/>
    <w:pPr>
      <w:keepLines/>
      <w:keepNext/>
      <w:spacing w:before="320" w:after="200"/>
      <w:outlineLvl w:val="7"/>
    </w:pPr>
    <w:rPr>
      <w:rFonts w:ascii="Arial" w:hAnsi="Arial" w:eastAsia="Arial" w:cs="Arial"/>
      <w:i/>
      <w:iCs/>
      <w:sz w:val="22"/>
    </w:rPr>
  </w:style>
  <w:style w:type="paragraph" w:styleId="792" w:customStyle="1">
    <w:name w:val="标题 91"/>
    <w:basedOn w:val="740"/>
    <w:next w:val="740"/>
    <w:link w:val="804"/>
    <w:uiPriority w:val="0"/>
    <w:qFormat/>
    <w:pPr>
      <w:keepLines/>
      <w:keepNext/>
      <w:spacing w:before="320" w:after="200"/>
      <w:outlineLvl w:val="8"/>
    </w:pPr>
    <w:rPr>
      <w:rFonts w:ascii="Arial" w:hAnsi="Arial" w:eastAsia="Arial" w:cs="Arial"/>
      <w:i/>
      <w:iCs/>
      <w:szCs w:val="21"/>
    </w:rPr>
  </w:style>
  <w:style w:type="character" w:styleId="793" w:customStyle="1">
    <w:name w:val="默认段落字体1"/>
    <w:link w:val="740"/>
    <w:uiPriority w:val="1"/>
    <w:unhideWhenUsed/>
    <w:qFormat/>
  </w:style>
  <w:style w:type="table" w:styleId="794" w:customStyle="1">
    <w:name w:val="普通表格1"/>
    <w:uiPriority w:val="99"/>
    <w:unhideWhenUsed/>
    <w:qFormat/>
    <w:tblPr/>
  </w:style>
  <w:style w:type="character" w:styleId="795" w:customStyle="1">
    <w:name w:val="标题 1 字符"/>
    <w:link w:val="777"/>
    <w:uiPriority w:val="0"/>
    <w:qFormat/>
    <w:rPr>
      <w:rFonts w:ascii="Arial" w:hAnsi="Arial" w:eastAsia="Arial" w:cs="Arial"/>
      <w:sz w:val="40"/>
      <w:szCs w:val="40"/>
    </w:rPr>
  </w:style>
  <w:style w:type="character" w:styleId="796" w:customStyle="1">
    <w:name w:val="标题 2 字符"/>
    <w:link w:val="778"/>
    <w:uiPriority w:val="0"/>
    <w:qFormat/>
    <w:rPr>
      <w:rFonts w:ascii="Arial" w:hAnsi="Arial" w:eastAsia="Arial" w:cs="Arial"/>
      <w:sz w:val="34"/>
    </w:rPr>
  </w:style>
  <w:style w:type="character" w:styleId="797" w:customStyle="1">
    <w:name w:val="正文缩进 字符"/>
    <w:link w:val="779"/>
    <w:uiPriority w:val="0"/>
    <w:qFormat/>
    <w:rPr>
      <w:rFonts w:ascii="宋体" w:hAnsi="Calibri"/>
      <w:color w:val="000000"/>
      <w:sz w:val="24"/>
    </w:rPr>
  </w:style>
  <w:style w:type="character" w:styleId="798" w:customStyle="1">
    <w:name w:val="标题 3 字符"/>
    <w:link w:val="780"/>
    <w:uiPriority w:val="0"/>
    <w:qFormat/>
    <w:rPr>
      <w:rFonts w:ascii="Arial" w:hAnsi="Arial" w:eastAsia="Arial" w:cs="Arial"/>
      <w:sz w:val="30"/>
      <w:szCs w:val="30"/>
    </w:rPr>
  </w:style>
  <w:style w:type="character" w:styleId="799" w:customStyle="1">
    <w:name w:val="标题 4 字符"/>
    <w:link w:val="787"/>
    <w:uiPriority w:val="0"/>
    <w:qFormat/>
    <w:rPr>
      <w:rFonts w:ascii="Arial" w:hAnsi="Arial" w:eastAsia="Arial" w:cs="Arial"/>
      <w:b/>
      <w:bCs/>
      <w:sz w:val="26"/>
      <w:szCs w:val="26"/>
    </w:rPr>
  </w:style>
  <w:style w:type="character" w:styleId="800" w:customStyle="1">
    <w:name w:val="标题 5 字符"/>
    <w:link w:val="788"/>
    <w:uiPriority w:val="0"/>
    <w:qFormat/>
    <w:rPr>
      <w:rFonts w:ascii="Arial" w:hAnsi="Arial" w:eastAsia="Arial" w:cs="Arial"/>
      <w:b/>
      <w:bCs/>
      <w:sz w:val="24"/>
      <w:szCs w:val="24"/>
    </w:rPr>
  </w:style>
  <w:style w:type="character" w:styleId="801" w:customStyle="1">
    <w:name w:val="标题 6 字符"/>
    <w:link w:val="789"/>
    <w:uiPriority w:val="0"/>
    <w:qFormat/>
    <w:rPr>
      <w:rFonts w:ascii="Arial" w:hAnsi="Arial" w:eastAsia="Arial" w:cs="Arial"/>
      <w:b/>
      <w:bCs/>
      <w:sz w:val="22"/>
      <w:szCs w:val="22"/>
    </w:rPr>
  </w:style>
  <w:style w:type="character" w:styleId="802" w:customStyle="1">
    <w:name w:val="标题 7 字符"/>
    <w:link w:val="790"/>
    <w:uiPriority w:val="0"/>
    <w:qFormat/>
    <w:rPr>
      <w:rFonts w:ascii="Arial" w:hAnsi="Arial" w:eastAsia="Arial" w:cs="Arial"/>
      <w:b/>
      <w:bCs/>
      <w:i/>
      <w:iCs/>
      <w:sz w:val="22"/>
      <w:szCs w:val="22"/>
    </w:rPr>
  </w:style>
  <w:style w:type="character" w:styleId="803" w:customStyle="1">
    <w:name w:val="标题 8 字符"/>
    <w:link w:val="791"/>
    <w:uiPriority w:val="0"/>
    <w:qFormat/>
    <w:rPr>
      <w:rFonts w:ascii="Arial" w:hAnsi="Arial" w:eastAsia="Arial" w:cs="Arial"/>
      <w:i/>
      <w:iCs/>
      <w:sz w:val="22"/>
      <w:szCs w:val="22"/>
    </w:rPr>
  </w:style>
  <w:style w:type="character" w:styleId="804" w:customStyle="1">
    <w:name w:val="标题 9 字符"/>
    <w:link w:val="792"/>
    <w:uiPriority w:val="0"/>
    <w:qFormat/>
    <w:rPr>
      <w:rFonts w:ascii="Arial" w:hAnsi="Arial" w:eastAsia="Arial" w:cs="Arial"/>
      <w:i/>
      <w:iCs/>
      <w:sz w:val="21"/>
      <w:szCs w:val="21"/>
    </w:rPr>
  </w:style>
  <w:style w:type="paragraph" w:styleId="805" w:customStyle="1">
    <w:name w:val="列表 31"/>
    <w:basedOn w:val="740"/>
    <w:uiPriority w:val="0"/>
    <w:qFormat/>
    <w:pPr>
      <w:ind w:left="100" w:hanging="200"/>
    </w:pPr>
    <w:rPr>
      <w:rFonts w:ascii="Times New Roman" w:hAnsi="Times New Roman"/>
      <w:szCs w:val="21"/>
    </w:rPr>
  </w:style>
  <w:style w:type="paragraph" w:styleId="806" w:customStyle="1">
    <w:name w:val="目录 71"/>
    <w:basedOn w:val="740"/>
    <w:next w:val="740"/>
    <w:uiPriority w:val="0"/>
    <w:unhideWhenUsed/>
    <w:qFormat/>
    <w:pPr>
      <w:ind w:left="1701"/>
      <w:spacing w:after="57"/>
    </w:pPr>
  </w:style>
  <w:style w:type="paragraph" w:styleId="807" w:customStyle="1">
    <w:name w:val="题注1"/>
    <w:basedOn w:val="740"/>
    <w:next w:val="740"/>
    <w:uiPriority w:val="35"/>
    <w:qFormat/>
    <w:pPr>
      <w:spacing w:line="276" w:lineRule="auto"/>
    </w:pPr>
    <w:rPr>
      <w:b/>
      <w:bCs/>
      <w:color w:val="5b9bd5"/>
      <w:sz w:val="18"/>
      <w:szCs w:val="18"/>
    </w:rPr>
  </w:style>
  <w:style w:type="paragraph" w:styleId="808" w:customStyle="1">
    <w:name w:val="文档结构图1"/>
    <w:basedOn w:val="740"/>
    <w:link w:val="809"/>
    <w:uiPriority w:val="0"/>
    <w:semiHidden/>
    <w:qFormat/>
    <w:pPr>
      <w:shd w:val="clear" w:color="auto" w:fill="000080"/>
    </w:pPr>
    <w:rPr>
      <w:rFonts w:ascii="Times New Roman" w:hAnsi="Times New Roman"/>
      <w:szCs w:val="21"/>
    </w:rPr>
  </w:style>
  <w:style w:type="character" w:styleId="809" w:customStyle="1">
    <w:name w:val="文档结构图 字符"/>
    <w:link w:val="808"/>
    <w:uiPriority w:val="0"/>
    <w:semiHidden/>
    <w:qFormat/>
    <w:rPr>
      <w:sz w:val="21"/>
      <w:szCs w:val="21"/>
      <w:shd w:val="clear" w:color="auto" w:fill="000080"/>
    </w:rPr>
  </w:style>
  <w:style w:type="paragraph" w:styleId="810" w:customStyle="1">
    <w:name w:val="批注文字1"/>
    <w:basedOn w:val="740"/>
    <w:link w:val="811"/>
    <w:uiPriority w:val="0"/>
    <w:semiHidden/>
    <w:qFormat/>
    <w:pPr>
      <w:jc w:val="left"/>
    </w:pPr>
    <w:rPr>
      <w:rFonts w:ascii="Times New Roman" w:hAnsi="Times New Roman"/>
      <w:szCs w:val="21"/>
    </w:rPr>
  </w:style>
  <w:style w:type="character" w:styleId="811" w:customStyle="1">
    <w:name w:val="批注文字 字符"/>
    <w:link w:val="810"/>
    <w:uiPriority w:val="0"/>
    <w:semiHidden/>
    <w:qFormat/>
    <w:rPr>
      <w:sz w:val="21"/>
      <w:szCs w:val="21"/>
    </w:rPr>
  </w:style>
  <w:style w:type="paragraph" w:styleId="812" w:customStyle="1">
    <w:name w:val="正文文本 31"/>
    <w:basedOn w:val="740"/>
    <w:link w:val="813"/>
    <w:uiPriority w:val="0"/>
    <w:qFormat/>
    <w:rPr>
      <w:rFonts w:ascii="仿宋_GB2312" w:hAnsi="Arial" w:eastAsia="仿宋_GB2312"/>
      <w:sz w:val="32"/>
      <w:szCs w:val="32"/>
    </w:rPr>
  </w:style>
  <w:style w:type="character" w:styleId="813" w:customStyle="1">
    <w:name w:val="正文文本 3 字符"/>
    <w:link w:val="812"/>
    <w:uiPriority w:val="0"/>
    <w:qFormat/>
    <w:rPr>
      <w:rFonts w:ascii="仿宋_GB2312" w:hAnsi="Arial" w:eastAsia="仿宋_GB2312"/>
      <w:sz w:val="32"/>
      <w:szCs w:val="32"/>
    </w:rPr>
  </w:style>
  <w:style w:type="paragraph" w:styleId="814" w:customStyle="1">
    <w:name w:val="正文文本11"/>
    <w:basedOn w:val="740"/>
    <w:uiPriority w:val="0"/>
    <w:semiHidden/>
    <w:qFormat/>
    <w:rPr>
      <w:rFonts w:ascii="仿宋" w:hAnsi="仿宋" w:eastAsia="仿宋" w:cs="仿宋"/>
      <w:sz w:val="32"/>
      <w:szCs w:val="32"/>
      <w:lang w:val="en-US" w:eastAsia="en-US" w:bidi="ar-SA"/>
    </w:rPr>
  </w:style>
  <w:style w:type="paragraph" w:styleId="815" w:customStyle="1">
    <w:name w:val="正文文本缩进11"/>
    <w:basedOn w:val="740"/>
    <w:link w:val="816"/>
    <w:uiPriority w:val="0"/>
    <w:qFormat/>
    <w:pPr>
      <w:ind w:firstLine="225"/>
    </w:pPr>
    <w:rPr>
      <w:rFonts w:ascii="仿宋_GB2312" w:eastAsia="仿宋_GB2312"/>
      <w:sz w:val="32"/>
    </w:rPr>
  </w:style>
  <w:style w:type="character" w:styleId="816" w:customStyle="1">
    <w:name w:val="正文文本缩进 字符1"/>
    <w:link w:val="815"/>
    <w:uiPriority w:val="0"/>
    <w:qFormat/>
    <w:rPr>
      <w:rFonts w:ascii="仿宋_GB2312" w:hAnsi="Calibri" w:eastAsia="仿宋_GB2312"/>
      <w:sz w:val="32"/>
      <w:szCs w:val="22"/>
    </w:rPr>
  </w:style>
  <w:style w:type="paragraph" w:styleId="817" w:customStyle="1">
    <w:name w:val="列表 21"/>
    <w:basedOn w:val="740"/>
    <w:uiPriority w:val="0"/>
    <w:qFormat/>
    <w:pPr>
      <w:ind w:left="100" w:hanging="200"/>
    </w:pPr>
    <w:rPr>
      <w:rFonts w:ascii="Times New Roman" w:hAnsi="Times New Roman"/>
      <w:szCs w:val="21"/>
    </w:rPr>
  </w:style>
  <w:style w:type="paragraph" w:styleId="818" w:customStyle="1">
    <w:name w:val="目录 51"/>
    <w:basedOn w:val="740"/>
    <w:next w:val="740"/>
    <w:uiPriority w:val="0"/>
    <w:unhideWhenUsed/>
    <w:qFormat/>
    <w:pPr>
      <w:ind w:left="1134"/>
      <w:spacing w:after="57"/>
    </w:pPr>
  </w:style>
  <w:style w:type="paragraph" w:styleId="819" w:customStyle="1">
    <w:name w:val="目录 31"/>
    <w:basedOn w:val="740"/>
    <w:next w:val="740"/>
    <w:uiPriority w:val="0"/>
    <w:unhideWhenUsed/>
    <w:qFormat/>
    <w:pPr>
      <w:ind w:left="567"/>
      <w:spacing w:after="57"/>
    </w:pPr>
  </w:style>
  <w:style w:type="paragraph" w:styleId="820" w:customStyle="1">
    <w:name w:val="纯文本11"/>
    <w:basedOn w:val="740"/>
    <w:link w:val="821"/>
    <w:uiPriority w:val="0"/>
    <w:qFormat/>
    <w:rPr>
      <w:rFonts w:ascii="宋体" w:hAnsi="Courier New" w:cs="Courier New"/>
      <w:szCs w:val="21"/>
    </w:rPr>
  </w:style>
  <w:style w:type="character" w:styleId="821" w:customStyle="1">
    <w:name w:val="纯文本 字符"/>
    <w:link w:val="820"/>
    <w:uiPriority w:val="0"/>
    <w:qFormat/>
    <w:rPr>
      <w:rFonts w:ascii="宋体" w:hAnsi="Courier New" w:cs="Courier New"/>
      <w:sz w:val="21"/>
      <w:szCs w:val="21"/>
    </w:rPr>
  </w:style>
  <w:style w:type="paragraph" w:styleId="822" w:customStyle="1">
    <w:name w:val="目录 81"/>
    <w:basedOn w:val="740"/>
    <w:next w:val="740"/>
    <w:uiPriority w:val="0"/>
    <w:unhideWhenUsed/>
    <w:qFormat/>
    <w:pPr>
      <w:ind w:left="1984"/>
      <w:spacing w:after="57"/>
    </w:pPr>
  </w:style>
  <w:style w:type="paragraph" w:styleId="823" w:customStyle="1">
    <w:name w:val="日期1"/>
    <w:basedOn w:val="740"/>
    <w:next w:val="740"/>
    <w:link w:val="824"/>
    <w:uiPriority w:val="0"/>
    <w:qFormat/>
    <w:rPr>
      <w:rFonts w:ascii="Times New Roman" w:hAnsi="Times New Roman"/>
      <w:sz w:val="24"/>
      <w:szCs w:val="24"/>
    </w:rPr>
  </w:style>
  <w:style w:type="character" w:styleId="824" w:customStyle="1">
    <w:name w:val="日期 字符"/>
    <w:link w:val="823"/>
    <w:uiPriority w:val="0"/>
    <w:qFormat/>
    <w:rPr>
      <w:sz w:val="24"/>
      <w:szCs w:val="24"/>
    </w:rPr>
  </w:style>
  <w:style w:type="paragraph" w:styleId="825" w:customStyle="1">
    <w:name w:val="正文文本缩进 21"/>
    <w:basedOn w:val="740"/>
    <w:link w:val="826"/>
    <w:uiPriority w:val="0"/>
    <w:qFormat/>
    <w:pPr>
      <w:ind w:left="630" w:firstLine="645"/>
    </w:pPr>
    <w:rPr>
      <w:rFonts w:ascii="Arial" w:hAnsi="Arial" w:eastAsia="仿宋_GB2312" w:cs="Arial"/>
      <w:sz w:val="32"/>
      <w:szCs w:val="32"/>
    </w:rPr>
  </w:style>
  <w:style w:type="character" w:styleId="826" w:customStyle="1">
    <w:name w:val="正文文本缩进 2 字符"/>
    <w:link w:val="825"/>
    <w:uiPriority w:val="0"/>
    <w:qFormat/>
    <w:rPr>
      <w:rFonts w:ascii="Arial" w:hAnsi="Arial" w:eastAsia="仿宋_GB2312" w:cs="Arial"/>
      <w:sz w:val="32"/>
      <w:szCs w:val="32"/>
    </w:rPr>
  </w:style>
  <w:style w:type="paragraph" w:styleId="827" w:customStyle="1">
    <w:name w:val="尾注文本1"/>
    <w:basedOn w:val="740"/>
    <w:link w:val="828"/>
    <w:uiPriority w:val="99"/>
    <w:unhideWhenUsed/>
    <w:qFormat/>
    <w:rPr>
      <w:sz w:val="20"/>
    </w:rPr>
  </w:style>
  <w:style w:type="character" w:styleId="828" w:customStyle="1">
    <w:name w:val="尾注文本 字符"/>
    <w:link w:val="827"/>
    <w:uiPriority w:val="99"/>
    <w:qFormat/>
    <w:rPr>
      <w:sz w:val="20"/>
    </w:rPr>
  </w:style>
  <w:style w:type="paragraph" w:styleId="829" w:customStyle="1">
    <w:name w:val="批注框文本1"/>
    <w:basedOn w:val="740"/>
    <w:link w:val="830"/>
    <w:uiPriority w:val="0"/>
    <w:qFormat/>
    <w:rPr>
      <w:rFonts w:ascii="Times New Roman" w:hAnsi="Times New Roman"/>
      <w:sz w:val="18"/>
      <w:szCs w:val="18"/>
    </w:rPr>
  </w:style>
  <w:style w:type="character" w:styleId="830" w:customStyle="1">
    <w:name w:val="批注框文本 字符"/>
    <w:link w:val="829"/>
    <w:uiPriority w:val="0"/>
    <w:qFormat/>
    <w:rPr>
      <w:sz w:val="18"/>
      <w:szCs w:val="18"/>
    </w:rPr>
  </w:style>
  <w:style w:type="paragraph" w:styleId="831" w:customStyle="1">
    <w:name w:val="页脚11"/>
    <w:basedOn w:val="740"/>
    <w:link w:val="832"/>
    <w:uiPriority w:val="99"/>
    <w:qFormat/>
    <w:pPr>
      <w:jc w:val="left"/>
      <w:tabs>
        <w:tab w:val="center" w:pos="4153" w:leader="none"/>
        <w:tab w:val="right" w:pos="8306" w:leader="none"/>
      </w:tabs>
    </w:pPr>
    <w:rPr>
      <w:sz w:val="18"/>
      <w:szCs w:val="18"/>
    </w:rPr>
  </w:style>
  <w:style w:type="character" w:styleId="832" w:customStyle="1">
    <w:name w:val="页脚 字符"/>
    <w:link w:val="831"/>
    <w:uiPriority w:val="99"/>
    <w:qFormat/>
  </w:style>
  <w:style w:type="paragraph" w:styleId="833" w:customStyle="1">
    <w:name w:val="页眉1"/>
    <w:basedOn w:val="740"/>
    <w:link w:val="834"/>
    <w:uiPriority w:val="0"/>
    <w:qFormat/>
    <w:pPr>
      <w:jc w:val="center"/>
      <w:tabs>
        <w:tab w:val="center" w:pos="4153" w:leader="none"/>
        <w:tab w:val="right" w:pos="8306" w:leader="none"/>
      </w:tabs>
    </w:pPr>
    <w:rPr>
      <w:sz w:val="18"/>
      <w:szCs w:val="18"/>
    </w:rPr>
  </w:style>
  <w:style w:type="character" w:styleId="834" w:customStyle="1">
    <w:name w:val="页眉 字符"/>
    <w:link w:val="833"/>
    <w:uiPriority w:val="0"/>
    <w:qFormat/>
    <w:rPr>
      <w:rFonts w:ascii="Calibri" w:hAnsi="Calibri"/>
      <w:sz w:val="18"/>
      <w:szCs w:val="18"/>
    </w:rPr>
  </w:style>
  <w:style w:type="paragraph" w:styleId="835" w:customStyle="1">
    <w:name w:val="目录 11"/>
    <w:basedOn w:val="740"/>
    <w:next w:val="740"/>
    <w:uiPriority w:val="0"/>
    <w:qFormat/>
    <w:pPr>
      <w:jc w:val="left"/>
      <w:spacing w:before="120" w:after="120"/>
    </w:pPr>
    <w:rPr>
      <w:rFonts w:cs="Calibri"/>
      <w:b/>
      <w:bCs/>
      <w:caps/>
      <w:sz w:val="20"/>
      <w:szCs w:val="20"/>
    </w:rPr>
  </w:style>
  <w:style w:type="paragraph" w:styleId="836" w:customStyle="1">
    <w:name w:val="目录 41"/>
    <w:basedOn w:val="740"/>
    <w:next w:val="740"/>
    <w:uiPriority w:val="0"/>
    <w:unhideWhenUsed/>
    <w:qFormat/>
    <w:pPr>
      <w:ind w:left="850"/>
      <w:spacing w:after="57"/>
    </w:pPr>
  </w:style>
  <w:style w:type="paragraph" w:styleId="837" w:customStyle="1">
    <w:name w:val="副标题1"/>
    <w:basedOn w:val="740"/>
    <w:next w:val="740"/>
    <w:link w:val="838"/>
    <w:uiPriority w:val="11"/>
    <w:qFormat/>
    <w:pPr>
      <w:spacing w:before="200" w:after="200"/>
    </w:pPr>
    <w:rPr>
      <w:sz w:val="24"/>
      <w:szCs w:val="24"/>
    </w:rPr>
  </w:style>
  <w:style w:type="character" w:styleId="838" w:customStyle="1">
    <w:name w:val="副标题 字符"/>
    <w:link w:val="837"/>
    <w:uiPriority w:val="11"/>
    <w:qFormat/>
    <w:rPr>
      <w:sz w:val="24"/>
      <w:szCs w:val="24"/>
    </w:rPr>
  </w:style>
  <w:style w:type="paragraph" w:styleId="839" w:customStyle="1">
    <w:name w:val="列表1"/>
    <w:basedOn w:val="740"/>
    <w:uiPriority w:val="0"/>
    <w:qFormat/>
    <w:pPr>
      <w:ind w:left="200" w:hanging="200"/>
    </w:pPr>
    <w:rPr>
      <w:rFonts w:ascii="Times New Roman" w:hAnsi="Times New Roman"/>
      <w:szCs w:val="21"/>
    </w:rPr>
  </w:style>
  <w:style w:type="paragraph" w:styleId="840" w:customStyle="1">
    <w:name w:val="脚注文本11"/>
    <w:basedOn w:val="740"/>
    <w:link w:val="841"/>
    <w:uiPriority w:val="99"/>
    <w:unhideWhenUsed/>
    <w:qFormat/>
    <w:pPr>
      <w:spacing w:after="40"/>
    </w:pPr>
    <w:rPr>
      <w:sz w:val="18"/>
    </w:rPr>
  </w:style>
  <w:style w:type="character" w:styleId="841" w:customStyle="1">
    <w:name w:val="脚注文本 字符"/>
    <w:link w:val="840"/>
    <w:uiPriority w:val="99"/>
    <w:qFormat/>
    <w:rPr>
      <w:sz w:val="18"/>
    </w:rPr>
  </w:style>
  <w:style w:type="paragraph" w:styleId="842" w:customStyle="1">
    <w:name w:val="目录 61"/>
    <w:basedOn w:val="740"/>
    <w:next w:val="740"/>
    <w:uiPriority w:val="0"/>
    <w:unhideWhenUsed/>
    <w:qFormat/>
    <w:pPr>
      <w:ind w:left="1417"/>
      <w:spacing w:after="57"/>
    </w:pPr>
  </w:style>
  <w:style w:type="paragraph" w:styleId="843" w:customStyle="1">
    <w:name w:val="正文文本缩进 31"/>
    <w:basedOn w:val="740"/>
    <w:link w:val="844"/>
    <w:uiPriority w:val="0"/>
    <w:qFormat/>
    <w:pPr>
      <w:ind w:left="645" w:firstLine="645"/>
    </w:pPr>
    <w:rPr>
      <w:rFonts w:ascii="Arial" w:hAnsi="Arial" w:eastAsia="仿宋_GB2312" w:cs="Arial"/>
      <w:color w:val="ffff00"/>
      <w:sz w:val="32"/>
      <w:szCs w:val="32"/>
    </w:rPr>
  </w:style>
  <w:style w:type="character" w:styleId="844" w:customStyle="1">
    <w:name w:val="正文文本缩进 3 字符"/>
    <w:link w:val="843"/>
    <w:uiPriority w:val="0"/>
    <w:qFormat/>
    <w:rPr>
      <w:rFonts w:ascii="Arial" w:hAnsi="Arial" w:eastAsia="仿宋_GB2312" w:cs="Arial"/>
      <w:color w:val="ffff00"/>
      <w:sz w:val="32"/>
      <w:szCs w:val="32"/>
    </w:rPr>
  </w:style>
  <w:style w:type="paragraph" w:styleId="845" w:customStyle="1">
    <w:name w:val="图表目录1"/>
    <w:basedOn w:val="740"/>
    <w:next w:val="740"/>
    <w:uiPriority w:val="0"/>
    <w:unhideWhenUsed/>
    <w:qFormat/>
  </w:style>
  <w:style w:type="paragraph" w:styleId="846" w:customStyle="1">
    <w:name w:val="目录 21"/>
    <w:basedOn w:val="740"/>
    <w:next w:val="740"/>
    <w:uiPriority w:val="0"/>
    <w:qFormat/>
    <w:pPr>
      <w:ind w:left="210"/>
      <w:jc w:val="left"/>
    </w:pPr>
    <w:rPr>
      <w:rFonts w:cs="Calibri"/>
      <w:smallCaps/>
      <w:sz w:val="20"/>
      <w:szCs w:val="20"/>
    </w:rPr>
  </w:style>
  <w:style w:type="paragraph" w:styleId="847" w:customStyle="1">
    <w:name w:val="目录 91"/>
    <w:basedOn w:val="740"/>
    <w:next w:val="740"/>
    <w:uiPriority w:val="0"/>
    <w:unhideWhenUsed/>
    <w:qFormat/>
    <w:pPr>
      <w:ind w:left="2268"/>
      <w:spacing w:after="57"/>
    </w:pPr>
  </w:style>
  <w:style w:type="paragraph" w:styleId="848" w:customStyle="1">
    <w:name w:val="正文文本 21"/>
    <w:basedOn w:val="740"/>
    <w:link w:val="849"/>
    <w:uiPriority w:val="0"/>
    <w:qFormat/>
    <w:pPr>
      <w:jc w:val="center"/>
      <w:widowControl/>
    </w:pPr>
    <w:rPr>
      <w:rFonts w:ascii="楷体_GB2312" w:hAnsi="Times New Roman" w:eastAsia="楷体_GB2312"/>
      <w:sz w:val="28"/>
      <w:szCs w:val="28"/>
    </w:rPr>
  </w:style>
  <w:style w:type="character" w:styleId="849" w:customStyle="1">
    <w:name w:val="正文文本 2 字符"/>
    <w:link w:val="848"/>
    <w:uiPriority w:val="0"/>
    <w:qFormat/>
    <w:rPr>
      <w:rFonts w:ascii="楷体_GB2312" w:eastAsia="楷体_GB2312"/>
      <w:sz w:val="28"/>
      <w:szCs w:val="28"/>
    </w:rPr>
  </w:style>
  <w:style w:type="paragraph" w:styleId="850" w:customStyle="1">
    <w:name w:val="HTML 预设格式1"/>
    <w:basedOn w:val="740"/>
    <w:link w:val="85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1" w:customStyle="1">
    <w:name w:val="HTML 预设格式 字符"/>
    <w:link w:val="850"/>
    <w:uiPriority w:val="99"/>
    <w:qFormat/>
    <w:rPr>
      <w:rFonts w:ascii="宋体" w:hAnsi="宋体"/>
      <w:sz w:val="24"/>
      <w:szCs w:val="24"/>
    </w:rPr>
  </w:style>
  <w:style w:type="paragraph" w:styleId="852" w:customStyle="1">
    <w:name w:val="普通(网站)111"/>
    <w:basedOn w:val="740"/>
    <w:uiPriority w:val="99"/>
    <w:qFormat/>
    <w:pPr>
      <w:jc w:val="left"/>
      <w:spacing w:before="100" w:beforeAutospacing="1" w:after="100" w:afterAutospacing="1"/>
      <w:widowControl/>
    </w:pPr>
    <w:rPr>
      <w:rFonts w:ascii="宋体" w:hAnsi="宋体" w:cs="宋体"/>
      <w:sz w:val="24"/>
      <w:szCs w:val="24"/>
    </w:rPr>
  </w:style>
  <w:style w:type="paragraph" w:styleId="853" w:customStyle="1">
    <w:name w:val="索引 11"/>
    <w:basedOn w:val="740"/>
    <w:next w:val="740"/>
    <w:uiPriority w:val="0"/>
    <w:semiHidden/>
    <w:qFormat/>
    <w:pPr>
      <w:spacing w:line="240" w:lineRule="atLeast"/>
    </w:pPr>
    <w:rPr>
      <w:rFonts w:ascii="Times New Roman" w:hAnsi="Times New Roman"/>
      <w:b/>
      <w:bCs/>
      <w:szCs w:val="21"/>
    </w:rPr>
  </w:style>
  <w:style w:type="paragraph" w:styleId="854" w:customStyle="1">
    <w:name w:val="标题11"/>
    <w:basedOn w:val="740"/>
    <w:next w:val="740"/>
    <w:link w:val="855"/>
    <w:uiPriority w:val="10"/>
    <w:qFormat/>
    <w:pPr>
      <w:contextualSpacing/>
      <w:spacing w:before="300" w:after="200"/>
    </w:pPr>
    <w:rPr>
      <w:sz w:val="48"/>
      <w:szCs w:val="48"/>
    </w:rPr>
  </w:style>
  <w:style w:type="character" w:styleId="855" w:customStyle="1">
    <w:name w:val="标题 字符"/>
    <w:link w:val="854"/>
    <w:uiPriority w:val="10"/>
    <w:qFormat/>
    <w:rPr>
      <w:sz w:val="48"/>
      <w:szCs w:val="48"/>
    </w:rPr>
  </w:style>
  <w:style w:type="paragraph" w:styleId="856" w:customStyle="1">
    <w:name w:val="批注主题1"/>
    <w:basedOn w:val="810"/>
    <w:next w:val="810"/>
    <w:link w:val="857"/>
    <w:uiPriority w:val="0"/>
    <w:semiHidden/>
    <w:qFormat/>
    <w:rPr>
      <w:b/>
      <w:bCs/>
    </w:rPr>
  </w:style>
  <w:style w:type="character" w:styleId="857" w:customStyle="1">
    <w:name w:val="批注主题 字符"/>
    <w:link w:val="856"/>
    <w:uiPriority w:val="0"/>
    <w:semiHidden/>
    <w:qFormat/>
    <w:rPr>
      <w:b/>
      <w:bCs/>
      <w:sz w:val="21"/>
      <w:szCs w:val="21"/>
    </w:rPr>
  </w:style>
  <w:style w:type="paragraph" w:styleId="858" w:customStyle="1">
    <w:name w:val="正文首行缩进 211"/>
    <w:basedOn w:val="815"/>
    <w:link w:val="859"/>
    <w:uiPriority w:val="0"/>
    <w:qFormat/>
    <w:pPr>
      <w:ind w:firstLine="420"/>
      <w:spacing w:line="360" w:lineRule="auto"/>
    </w:pPr>
    <w:rPr>
      <w:rFonts w:ascii="宋体" w:hAnsi="宋体" w:eastAsia="宋体"/>
      <w:sz w:val="21"/>
      <w:szCs w:val="20"/>
    </w:rPr>
  </w:style>
  <w:style w:type="character" w:styleId="859" w:customStyle="1">
    <w:name w:val="正文文本首行缩进 2 字符"/>
    <w:link w:val="858"/>
    <w:uiPriority w:val="0"/>
    <w:qFormat/>
    <w:rPr>
      <w:rFonts w:ascii="宋体" w:hAnsi="宋体" w:eastAsia="仿宋_GB2312"/>
      <w:sz w:val="21"/>
      <w:szCs w:val="22"/>
    </w:rPr>
  </w:style>
  <w:style w:type="table" w:styleId="860" w:customStyle="1">
    <w:name w:val="网格型1"/>
    <w:basedOn w:val="794"/>
    <w:uiPriority w:val="0"/>
    <w:qFormat/>
    <w:pPr>
      <w:jc w:val="both"/>
      <w:widowControl w:val="off"/>
    </w:pPr>
    <w:tblPr/>
  </w:style>
  <w:style w:type="character" w:styleId="861" w:customStyle="1">
    <w:name w:val="要点1"/>
    <w:link w:val="740"/>
    <w:uiPriority w:val="0"/>
    <w:qFormat/>
    <w:rPr>
      <w:b/>
      <w:bCs/>
    </w:rPr>
  </w:style>
  <w:style w:type="character" w:styleId="862" w:customStyle="1">
    <w:name w:val="尾注引用1"/>
    <w:link w:val="740"/>
    <w:uiPriority w:val="99"/>
    <w:unhideWhenUsed/>
    <w:qFormat/>
    <w:rPr>
      <w:vertAlign w:val="superscript"/>
    </w:rPr>
  </w:style>
  <w:style w:type="character" w:styleId="863" w:customStyle="1">
    <w:name w:val="页码11"/>
    <w:link w:val="740"/>
    <w:uiPriority w:val="0"/>
    <w:qFormat/>
  </w:style>
  <w:style w:type="character" w:styleId="864" w:customStyle="1">
    <w:name w:val="已访问的超链接1"/>
    <w:basedOn w:val="793"/>
    <w:link w:val="740"/>
    <w:uiPriority w:val="0"/>
    <w:qFormat/>
    <w:rPr>
      <w:color w:val="800080"/>
      <w:u w:val="none"/>
    </w:rPr>
  </w:style>
  <w:style w:type="character" w:styleId="865" w:customStyle="1">
    <w:name w:val="强调1"/>
    <w:basedOn w:val="793"/>
    <w:link w:val="740"/>
    <w:uiPriority w:val="20"/>
    <w:qFormat/>
  </w:style>
  <w:style w:type="character" w:styleId="866" w:customStyle="1">
    <w:name w:val="HTML 定义1"/>
    <w:basedOn w:val="793"/>
    <w:link w:val="740"/>
    <w:uiPriority w:val="99"/>
    <w:unhideWhenUsed/>
    <w:qFormat/>
  </w:style>
  <w:style w:type="character" w:styleId="867" w:customStyle="1">
    <w:name w:val="HTML 打字机1"/>
    <w:basedOn w:val="793"/>
    <w:link w:val="740"/>
    <w:uiPriority w:val="99"/>
    <w:unhideWhenUsed/>
    <w:qFormat/>
    <w:rPr>
      <w:rFonts w:ascii="monospace" w:hAnsi="monospace" w:eastAsia="monospace" w:cs="monospace"/>
      <w:sz w:val="20"/>
    </w:rPr>
  </w:style>
  <w:style w:type="character" w:styleId="868" w:customStyle="1">
    <w:name w:val="HTML 缩写1"/>
    <w:basedOn w:val="793"/>
    <w:link w:val="740"/>
    <w:uiPriority w:val="99"/>
    <w:unhideWhenUsed/>
    <w:qFormat/>
  </w:style>
  <w:style w:type="character" w:styleId="869" w:customStyle="1">
    <w:name w:val="HTML 变量1"/>
    <w:basedOn w:val="793"/>
    <w:link w:val="740"/>
    <w:uiPriority w:val="99"/>
    <w:unhideWhenUsed/>
    <w:qFormat/>
  </w:style>
  <w:style w:type="character" w:styleId="870" w:customStyle="1">
    <w:name w:val="超链接1"/>
    <w:basedOn w:val="793"/>
    <w:link w:val="740"/>
    <w:uiPriority w:val="0"/>
    <w:qFormat/>
    <w:rPr>
      <w:color w:val="0000ff"/>
      <w:u w:val="none"/>
    </w:rPr>
  </w:style>
  <w:style w:type="character" w:styleId="871" w:customStyle="1">
    <w:name w:val="HTML 代码1"/>
    <w:basedOn w:val="793"/>
    <w:link w:val="740"/>
    <w:uiPriority w:val="99"/>
    <w:unhideWhenUsed/>
    <w:qFormat/>
    <w:rPr>
      <w:rFonts w:ascii="monospace" w:hAnsi="monospace" w:eastAsia="monospace" w:cs="monospace"/>
      <w:sz w:val="20"/>
    </w:rPr>
  </w:style>
  <w:style w:type="character" w:styleId="872" w:customStyle="1">
    <w:name w:val="批注引用1"/>
    <w:link w:val="740"/>
    <w:uiPriority w:val="0"/>
    <w:semiHidden/>
    <w:qFormat/>
    <w:rPr>
      <w:sz w:val="21"/>
      <w:szCs w:val="21"/>
    </w:rPr>
  </w:style>
  <w:style w:type="character" w:styleId="873" w:customStyle="1">
    <w:name w:val="HTML 引文1"/>
    <w:basedOn w:val="793"/>
    <w:link w:val="740"/>
    <w:uiPriority w:val="99"/>
    <w:unhideWhenUsed/>
    <w:qFormat/>
  </w:style>
  <w:style w:type="character" w:styleId="874" w:customStyle="1">
    <w:name w:val="脚注引用1"/>
    <w:link w:val="740"/>
    <w:uiPriority w:val="99"/>
    <w:unhideWhenUsed/>
    <w:qFormat/>
    <w:rPr>
      <w:vertAlign w:val="superscript"/>
    </w:rPr>
  </w:style>
  <w:style w:type="character" w:styleId="875" w:customStyle="1">
    <w:name w:val="HTML 键盘1"/>
    <w:basedOn w:val="793"/>
    <w:link w:val="740"/>
    <w:uiPriority w:val="99"/>
    <w:unhideWhenUsed/>
    <w:qFormat/>
    <w:rPr>
      <w:rFonts w:ascii="monospace" w:hAnsi="monospace" w:eastAsia="monospace" w:cs="monospace"/>
      <w:sz w:val="20"/>
    </w:rPr>
  </w:style>
  <w:style w:type="character" w:styleId="876" w:customStyle="1">
    <w:name w:val="HTML 样本1"/>
    <w:basedOn w:val="793"/>
    <w:link w:val="740"/>
    <w:uiPriority w:val="99"/>
    <w:unhideWhenUsed/>
    <w:qFormat/>
    <w:rPr>
      <w:rFonts w:ascii="monospace" w:hAnsi="monospace" w:eastAsia="monospace" w:cs="monospace"/>
    </w:rPr>
  </w:style>
  <w:style w:type="paragraph" w:styleId="877" w:customStyle="1">
    <w:name w:val="正文首行缩进 21"/>
    <w:basedOn w:val="878"/>
    <w:next w:val="740"/>
    <w:uiPriority w:val="0"/>
    <w:qFormat/>
    <w:pPr>
      <w:ind w:firstLine="420"/>
      <w:spacing w:line="360" w:lineRule="auto"/>
    </w:pPr>
    <w:rPr>
      <w:rFonts w:ascii="宋体" w:hAnsi="宋体" w:eastAsia="宋体"/>
      <w:sz w:val="21"/>
      <w:szCs w:val="20"/>
    </w:rPr>
  </w:style>
  <w:style w:type="paragraph" w:styleId="878" w:customStyle="1">
    <w:name w:val="正文文本缩进1"/>
    <w:basedOn w:val="740"/>
    <w:next w:val="879"/>
    <w:uiPriority w:val="0"/>
    <w:qFormat/>
    <w:pPr>
      <w:ind w:firstLine="645"/>
    </w:pPr>
    <w:rPr>
      <w:rFonts w:ascii="楷体_GB2312" w:eastAsia="楷体_GB2312"/>
      <w:sz w:val="32"/>
      <w:szCs w:val="32"/>
    </w:rPr>
  </w:style>
  <w:style w:type="paragraph" w:styleId="879" w:customStyle="1">
    <w:name w:val="寄信人地址1"/>
    <w:basedOn w:val="740"/>
    <w:uiPriority w:val="0"/>
    <w:qFormat/>
    <w:rPr>
      <w:rFonts w:ascii="Arial" w:hAnsi="Arial"/>
    </w:rPr>
  </w:style>
  <w:style w:type="paragraph" w:styleId="880" w:customStyle="1">
    <w:name w:val="标题 41"/>
    <w:basedOn w:val="881"/>
    <w:next w:val="74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1" w:customStyle="1">
    <w:name w:val="Normal_20"/>
    <w:next w:val="882"/>
    <w:uiPriority w:val="0"/>
    <w:qFormat/>
    <w:rPr>
      <w:rFonts w:hint="default" w:ascii="黑体" w:hAnsi="黑体" w:eastAsia="黑体" w:cs="黑体"/>
      <w:b/>
      <w:sz w:val="32"/>
      <w:szCs w:val="24"/>
      <w:lang w:val="en-US" w:eastAsia="zh-CN" w:bidi="ar-SA"/>
    </w:rPr>
  </w:style>
  <w:style w:type="paragraph" w:styleId="882" w:customStyle="1">
    <w:name w:val="Body Text First Indent_2"/>
    <w:basedOn w:val="881"/>
    <w:uiPriority w:val="0"/>
    <w:qFormat/>
    <w:pPr>
      <w:ind w:firstLine="100"/>
      <w:spacing w:after="120"/>
    </w:pPr>
  </w:style>
  <w:style w:type="paragraph" w:styleId="883" w:customStyle="1">
    <w:name w:val="脚注文本1"/>
    <w:basedOn w:val="740"/>
    <w:uiPriority w:val="0"/>
    <w:qFormat/>
    <w:pPr>
      <w:jc w:val="left"/>
    </w:pPr>
    <w:rPr>
      <w:rFonts w:eastAsia="Times New Roman"/>
      <w:sz w:val="18"/>
      <w:szCs w:val="24"/>
    </w:rPr>
  </w:style>
  <w:style w:type="table" w:styleId="884" w:customStyle="1">
    <w:name w:val="Plain Table 1"/>
    <w:basedOn w:val="794"/>
    <w:uiPriority w:val="59"/>
    <w:qFormat/>
    <w:pPr>
      <w:spacing w:after="0" w:line="240" w:lineRule="auto"/>
    </w:pPr>
    <w:tblPr/>
  </w:style>
  <w:style w:type="table" w:styleId="885" w:customStyle="1">
    <w:name w:val="Plain Table 2"/>
    <w:basedOn w:val="794"/>
    <w:uiPriority w:val="59"/>
    <w:qFormat/>
    <w:pPr>
      <w:spacing w:after="0" w:line="240" w:lineRule="auto"/>
    </w:pPr>
    <w:tblPr/>
  </w:style>
  <w:style w:type="table" w:styleId="886" w:customStyle="1">
    <w:name w:val="Plain Table 3"/>
    <w:basedOn w:val="794"/>
    <w:uiPriority w:val="99"/>
    <w:qFormat/>
    <w:pPr>
      <w:spacing w:after="0" w:line="240" w:lineRule="auto"/>
    </w:pPr>
    <w:tblPr/>
  </w:style>
  <w:style w:type="table" w:styleId="887" w:customStyle="1">
    <w:name w:val="Plain Table 4"/>
    <w:basedOn w:val="794"/>
    <w:uiPriority w:val="99"/>
    <w:qFormat/>
    <w:pPr>
      <w:spacing w:after="0" w:line="240" w:lineRule="auto"/>
    </w:pPr>
    <w:tblPr/>
  </w:style>
  <w:style w:type="table" w:styleId="888" w:customStyle="1">
    <w:name w:val="Plain Table 5"/>
    <w:basedOn w:val="794"/>
    <w:uiPriority w:val="99"/>
    <w:qFormat/>
    <w:pPr>
      <w:spacing w:after="0" w:line="240" w:lineRule="auto"/>
    </w:pPr>
    <w:tblPr/>
  </w:style>
  <w:style w:type="table" w:styleId="889" w:customStyle="1">
    <w:name w:val="Grid Table 1 Light"/>
    <w:basedOn w:val="794"/>
    <w:uiPriority w:val="99"/>
    <w:qFormat/>
    <w:pPr>
      <w:spacing w:after="0" w:line="240" w:lineRule="auto"/>
    </w:pPr>
    <w:tblPr/>
  </w:style>
  <w:style w:type="table" w:styleId="890" w:customStyle="1">
    <w:name w:val="Grid Table 2"/>
    <w:basedOn w:val="794"/>
    <w:uiPriority w:val="99"/>
    <w:qFormat/>
    <w:pPr>
      <w:spacing w:after="0" w:line="240" w:lineRule="auto"/>
    </w:pPr>
    <w:tblPr/>
  </w:style>
  <w:style w:type="table" w:styleId="891" w:customStyle="1">
    <w:name w:val="Grid Table 3"/>
    <w:basedOn w:val="794"/>
    <w:uiPriority w:val="99"/>
    <w:qFormat/>
    <w:pPr>
      <w:spacing w:after="0" w:line="240" w:lineRule="auto"/>
    </w:pPr>
    <w:tblPr/>
  </w:style>
  <w:style w:type="table" w:styleId="892" w:customStyle="1">
    <w:name w:val="Grid Table 4"/>
    <w:basedOn w:val="794"/>
    <w:uiPriority w:val="59"/>
    <w:qFormat/>
    <w:pPr>
      <w:spacing w:after="0" w:line="240" w:lineRule="auto"/>
    </w:pPr>
    <w:tblPr/>
  </w:style>
  <w:style w:type="table" w:styleId="893" w:customStyle="1">
    <w:name w:val="Grid Table 5 Dark"/>
    <w:basedOn w:val="794"/>
    <w:uiPriority w:val="99"/>
    <w:qFormat/>
    <w:pPr>
      <w:spacing w:after="0" w:line="240" w:lineRule="auto"/>
    </w:pPr>
    <w:tblPr/>
  </w:style>
  <w:style w:type="table" w:styleId="894" w:customStyle="1">
    <w:name w:val="Grid Table 6 Colorful"/>
    <w:basedOn w:val="794"/>
    <w:uiPriority w:val="99"/>
    <w:qFormat/>
    <w:pPr>
      <w:spacing w:after="0" w:line="240" w:lineRule="auto"/>
    </w:pPr>
    <w:tblPr/>
  </w:style>
  <w:style w:type="table" w:styleId="895" w:customStyle="1">
    <w:name w:val="Grid Table 7 Colorful"/>
    <w:basedOn w:val="794"/>
    <w:uiPriority w:val="99"/>
    <w:qFormat/>
    <w:pPr>
      <w:spacing w:after="0" w:line="240" w:lineRule="auto"/>
    </w:pPr>
    <w:tblPr/>
  </w:style>
  <w:style w:type="table" w:styleId="896" w:customStyle="1">
    <w:name w:val="List Table 1 Light"/>
    <w:basedOn w:val="794"/>
    <w:uiPriority w:val="99"/>
    <w:qFormat/>
    <w:pPr>
      <w:spacing w:after="0" w:line="240" w:lineRule="auto"/>
    </w:pPr>
    <w:tblPr/>
  </w:style>
  <w:style w:type="table" w:styleId="897" w:customStyle="1">
    <w:name w:val="List Table 2"/>
    <w:basedOn w:val="794"/>
    <w:uiPriority w:val="99"/>
    <w:qFormat/>
    <w:pPr>
      <w:spacing w:after="0" w:line="240" w:lineRule="auto"/>
    </w:pPr>
    <w:tblPr/>
  </w:style>
  <w:style w:type="table" w:styleId="898" w:customStyle="1">
    <w:name w:val="List Table 3"/>
    <w:basedOn w:val="794"/>
    <w:uiPriority w:val="99"/>
    <w:qFormat/>
    <w:pPr>
      <w:spacing w:after="0" w:line="240" w:lineRule="auto"/>
    </w:pPr>
    <w:tblPr/>
  </w:style>
  <w:style w:type="table" w:styleId="899" w:customStyle="1">
    <w:name w:val="List Table 4"/>
    <w:basedOn w:val="794"/>
    <w:uiPriority w:val="99"/>
    <w:qFormat/>
    <w:pPr>
      <w:spacing w:after="0" w:line="240" w:lineRule="auto"/>
    </w:pPr>
    <w:tblPr/>
  </w:style>
  <w:style w:type="table" w:styleId="900" w:customStyle="1">
    <w:name w:val="List Table 5 Dark"/>
    <w:basedOn w:val="794"/>
    <w:uiPriority w:val="99"/>
    <w:qFormat/>
    <w:pPr>
      <w:spacing w:after="0" w:line="240" w:lineRule="auto"/>
    </w:pPr>
    <w:tblPr/>
  </w:style>
  <w:style w:type="table" w:styleId="901" w:customStyle="1">
    <w:name w:val="List Table 6 Colorful"/>
    <w:basedOn w:val="794"/>
    <w:uiPriority w:val="99"/>
    <w:qFormat/>
    <w:pPr>
      <w:spacing w:after="0" w:line="240" w:lineRule="auto"/>
    </w:pPr>
    <w:tblPr/>
  </w:style>
  <w:style w:type="table" w:styleId="902" w:customStyle="1">
    <w:name w:val="List Table 7 Colorful"/>
    <w:basedOn w:val="794"/>
    <w:uiPriority w:val="99"/>
    <w:qFormat/>
    <w:pPr>
      <w:spacing w:after="0" w:line="240" w:lineRule="auto"/>
    </w:pPr>
    <w:tblPr/>
  </w:style>
  <w:style w:type="paragraph" w:styleId="903" w:customStyle="1">
    <w:name w:val="TOC Heading"/>
    <w:uiPriority w:val="39"/>
    <w:unhideWhenUsed/>
    <w:qFormat/>
    <w:rPr>
      <w:rFonts w:hint="default" w:ascii="Times New Roman" w:hAnsi="Times New Roman" w:eastAsia="宋体" w:cs="Times New Roman"/>
      <w:lang w:val="en-US" w:eastAsia="zh-CN" w:bidi="ar-SA"/>
    </w:rPr>
  </w:style>
  <w:style w:type="table" w:styleId="904" w:customStyle="1">
    <w:name w:val="无格式表格 11"/>
    <w:basedOn w:val="794"/>
    <w:uiPriority w:val="59"/>
    <w:qFormat/>
    <w:tblPr/>
  </w:style>
  <w:style w:type="table" w:styleId="905" w:customStyle="1">
    <w:name w:val="无格式表格 21"/>
    <w:basedOn w:val="794"/>
    <w:uiPriority w:val="59"/>
    <w:qFormat/>
    <w:tblPr/>
  </w:style>
  <w:style w:type="table" w:styleId="906" w:customStyle="1">
    <w:name w:val="无格式表格 31"/>
    <w:basedOn w:val="794"/>
    <w:uiPriority w:val="99"/>
    <w:qFormat/>
    <w:tblPr/>
  </w:style>
  <w:style w:type="table" w:styleId="907" w:customStyle="1">
    <w:name w:val="无格式表格 41"/>
    <w:basedOn w:val="794"/>
    <w:uiPriority w:val="99"/>
    <w:qFormat/>
    <w:tblPr/>
  </w:style>
  <w:style w:type="table" w:styleId="908" w:customStyle="1">
    <w:name w:val="无格式表格 51"/>
    <w:basedOn w:val="794"/>
    <w:uiPriority w:val="99"/>
    <w:qFormat/>
    <w:tblPr/>
  </w:style>
  <w:style w:type="table" w:styleId="909" w:customStyle="1">
    <w:name w:val="网格表 1 浅色1"/>
    <w:basedOn w:val="794"/>
    <w:uiPriority w:val="99"/>
    <w:qFormat/>
    <w:tblPr/>
  </w:style>
  <w:style w:type="table" w:styleId="910" w:customStyle="1">
    <w:name w:val="网格表 21"/>
    <w:basedOn w:val="794"/>
    <w:uiPriority w:val="99"/>
    <w:qFormat/>
    <w:tblPr/>
  </w:style>
  <w:style w:type="table" w:styleId="911" w:customStyle="1">
    <w:name w:val="网格表 31"/>
    <w:basedOn w:val="794"/>
    <w:uiPriority w:val="99"/>
    <w:qFormat/>
    <w:tblPr/>
  </w:style>
  <w:style w:type="table" w:styleId="912" w:customStyle="1">
    <w:name w:val="网格表 41"/>
    <w:basedOn w:val="794"/>
    <w:uiPriority w:val="59"/>
    <w:qFormat/>
    <w:tblPr/>
  </w:style>
  <w:style w:type="table" w:styleId="913" w:customStyle="1">
    <w:name w:val="网格表 5 深色1"/>
    <w:basedOn w:val="794"/>
    <w:uiPriority w:val="99"/>
    <w:qFormat/>
    <w:tblPr/>
  </w:style>
  <w:style w:type="table" w:styleId="914" w:customStyle="1">
    <w:name w:val="网格表 6 彩色1"/>
    <w:basedOn w:val="794"/>
    <w:uiPriority w:val="99"/>
    <w:qFormat/>
    <w:tblPr/>
  </w:style>
  <w:style w:type="table" w:styleId="915" w:customStyle="1">
    <w:name w:val="网格表 7 彩色1"/>
    <w:basedOn w:val="794"/>
    <w:uiPriority w:val="99"/>
    <w:qFormat/>
    <w:tblPr/>
  </w:style>
  <w:style w:type="table" w:styleId="916" w:customStyle="1">
    <w:name w:val="清单表 1 浅色1"/>
    <w:basedOn w:val="794"/>
    <w:uiPriority w:val="99"/>
    <w:qFormat/>
    <w:tblPr/>
  </w:style>
  <w:style w:type="table" w:styleId="917" w:customStyle="1">
    <w:name w:val="清单表 21"/>
    <w:basedOn w:val="794"/>
    <w:uiPriority w:val="99"/>
    <w:qFormat/>
    <w:tblPr/>
  </w:style>
  <w:style w:type="table" w:styleId="918" w:customStyle="1">
    <w:name w:val="清单表 31"/>
    <w:basedOn w:val="794"/>
    <w:uiPriority w:val="99"/>
    <w:qFormat/>
    <w:tblPr/>
  </w:style>
  <w:style w:type="table" w:styleId="919" w:customStyle="1">
    <w:name w:val="清单表 41"/>
    <w:basedOn w:val="794"/>
    <w:uiPriority w:val="99"/>
    <w:qFormat/>
    <w:tblPr/>
  </w:style>
  <w:style w:type="table" w:styleId="920" w:customStyle="1">
    <w:name w:val="清单表 5 深色1"/>
    <w:basedOn w:val="794"/>
    <w:uiPriority w:val="99"/>
    <w:qFormat/>
    <w:tblPr/>
  </w:style>
  <w:style w:type="table" w:styleId="921" w:customStyle="1">
    <w:name w:val="清单表 6 彩色1"/>
    <w:basedOn w:val="794"/>
    <w:uiPriority w:val="99"/>
    <w:qFormat/>
    <w:tblPr/>
  </w:style>
  <w:style w:type="table" w:styleId="922" w:customStyle="1">
    <w:name w:val="清单表 7 彩色1"/>
    <w:basedOn w:val="794"/>
    <w:uiPriority w:val="99"/>
    <w:qFormat/>
    <w:tblPr/>
  </w:style>
  <w:style w:type="paragraph" w:styleId="923" w:customStyle="1">
    <w:name w:val="TOC 标题1"/>
    <w:uiPriority w:val="39"/>
    <w:unhideWhenUsed/>
    <w:qFormat/>
    <w:rPr>
      <w:rFonts w:hint="default" w:ascii="Times New Roman" w:hAnsi="Times New Roman" w:eastAsia="宋体" w:cs="Times New Roman"/>
      <w:lang w:val="en-US" w:eastAsia="zh-CN" w:bidi="ar-SA"/>
    </w:rPr>
  </w:style>
  <w:style w:type="paragraph" w:styleId="924" w:customStyle="1">
    <w:name w:val="Normal_21"/>
    <w:basedOn w:val="925"/>
    <w:next w:val="925"/>
    <w:uiPriority w:val="0"/>
    <w:qFormat/>
    <w:pPr>
      <w:jc w:val="both"/>
      <w:widowControl w:val="off"/>
    </w:pPr>
    <w:rPr>
      <w:rFonts w:ascii="Times New Roman" w:hAnsi="Times New Roman" w:eastAsia="宋体" w:cs="Times New Roman"/>
      <w:sz w:val="21"/>
      <w:szCs w:val="24"/>
      <w:lang w:val="en-US" w:eastAsia="zh-CN" w:bidi="ar-SA"/>
    </w:rPr>
  </w:style>
  <w:style w:type="paragraph" w:styleId="92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6" w:customStyle="1">
    <w:name w:val="正文_17"/>
    <w:next w:val="92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7" w:customStyle="1">
    <w:name w:val="标题 4_1"/>
    <w:basedOn w:val="926"/>
    <w:next w:val="92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8" w:customStyle="1">
    <w:name w:val="Heading 1 Char"/>
    <w:link w:val="740"/>
    <w:uiPriority w:val="9"/>
    <w:qFormat/>
    <w:rPr>
      <w:rFonts w:ascii="Arial" w:hAnsi="Arial" w:eastAsia="Arial" w:cs="Arial"/>
      <w:sz w:val="40"/>
      <w:szCs w:val="40"/>
    </w:rPr>
  </w:style>
  <w:style w:type="character" w:styleId="929" w:customStyle="1">
    <w:name w:val="Heading 2 Char"/>
    <w:link w:val="740"/>
    <w:uiPriority w:val="9"/>
    <w:qFormat/>
    <w:rPr>
      <w:rFonts w:ascii="Arial" w:hAnsi="Arial" w:eastAsia="Arial" w:cs="Arial"/>
      <w:sz w:val="34"/>
    </w:rPr>
  </w:style>
  <w:style w:type="character" w:styleId="930" w:customStyle="1">
    <w:name w:val="Heading 3 Char"/>
    <w:link w:val="740"/>
    <w:uiPriority w:val="9"/>
    <w:qFormat/>
    <w:rPr>
      <w:rFonts w:ascii="Arial" w:hAnsi="Arial" w:eastAsia="Arial" w:cs="Arial"/>
      <w:sz w:val="30"/>
      <w:szCs w:val="30"/>
    </w:rPr>
  </w:style>
  <w:style w:type="character" w:styleId="931" w:customStyle="1">
    <w:name w:val="Heading 4 Char"/>
    <w:link w:val="740"/>
    <w:uiPriority w:val="9"/>
    <w:qFormat/>
    <w:rPr>
      <w:rFonts w:ascii="Arial" w:hAnsi="Arial" w:eastAsia="Arial" w:cs="Arial"/>
      <w:b/>
      <w:bCs/>
      <w:sz w:val="26"/>
      <w:szCs w:val="26"/>
    </w:rPr>
  </w:style>
  <w:style w:type="character" w:styleId="932" w:customStyle="1">
    <w:name w:val="Heading 5 Char"/>
    <w:link w:val="740"/>
    <w:uiPriority w:val="9"/>
    <w:qFormat/>
    <w:rPr>
      <w:rFonts w:ascii="Arial" w:hAnsi="Arial" w:eastAsia="Arial" w:cs="Arial"/>
      <w:b/>
      <w:bCs/>
      <w:sz w:val="24"/>
      <w:szCs w:val="24"/>
    </w:rPr>
  </w:style>
  <w:style w:type="character" w:styleId="933" w:customStyle="1">
    <w:name w:val="Heading 6 Char"/>
    <w:link w:val="740"/>
    <w:uiPriority w:val="9"/>
    <w:qFormat/>
    <w:rPr>
      <w:rFonts w:ascii="Arial" w:hAnsi="Arial" w:eastAsia="Arial" w:cs="Arial"/>
      <w:b/>
      <w:bCs/>
      <w:sz w:val="22"/>
      <w:szCs w:val="22"/>
    </w:rPr>
  </w:style>
  <w:style w:type="character" w:styleId="934" w:customStyle="1">
    <w:name w:val="Heading 7 Char"/>
    <w:link w:val="740"/>
    <w:uiPriority w:val="9"/>
    <w:qFormat/>
    <w:rPr>
      <w:rFonts w:ascii="Arial" w:hAnsi="Arial" w:eastAsia="Arial" w:cs="Arial"/>
      <w:b/>
      <w:bCs/>
      <w:i/>
      <w:iCs/>
      <w:sz w:val="22"/>
      <w:szCs w:val="22"/>
    </w:rPr>
  </w:style>
  <w:style w:type="character" w:styleId="935" w:customStyle="1">
    <w:name w:val="Heading 8 Char"/>
    <w:link w:val="740"/>
    <w:uiPriority w:val="9"/>
    <w:qFormat/>
    <w:rPr>
      <w:rFonts w:ascii="Arial" w:hAnsi="Arial" w:eastAsia="Arial" w:cs="Arial"/>
      <w:i/>
      <w:iCs/>
      <w:sz w:val="22"/>
      <w:szCs w:val="22"/>
    </w:rPr>
  </w:style>
  <w:style w:type="character" w:styleId="936" w:customStyle="1">
    <w:name w:val="Heading 9 Char"/>
    <w:link w:val="740"/>
    <w:uiPriority w:val="9"/>
    <w:qFormat/>
    <w:rPr>
      <w:rFonts w:ascii="Arial" w:hAnsi="Arial" w:eastAsia="Arial" w:cs="Arial"/>
      <w:i/>
      <w:iCs/>
      <w:sz w:val="21"/>
      <w:szCs w:val="21"/>
    </w:rPr>
  </w:style>
  <w:style w:type="character" w:styleId="937" w:customStyle="1">
    <w:name w:val="Title Char"/>
    <w:link w:val="740"/>
    <w:uiPriority w:val="10"/>
    <w:qFormat/>
    <w:rPr>
      <w:sz w:val="48"/>
      <w:szCs w:val="48"/>
    </w:rPr>
  </w:style>
  <w:style w:type="character" w:styleId="938" w:customStyle="1">
    <w:name w:val="Subtitle Char"/>
    <w:link w:val="740"/>
    <w:uiPriority w:val="11"/>
    <w:qFormat/>
    <w:rPr>
      <w:sz w:val="24"/>
      <w:szCs w:val="24"/>
    </w:rPr>
  </w:style>
  <w:style w:type="character" w:styleId="939" w:customStyle="1">
    <w:name w:val="Quote Char"/>
    <w:link w:val="740"/>
    <w:uiPriority w:val="29"/>
    <w:qFormat/>
    <w:rPr>
      <w:i/>
    </w:rPr>
  </w:style>
  <w:style w:type="character" w:styleId="940" w:customStyle="1">
    <w:name w:val="Intense Quote Char"/>
    <w:link w:val="740"/>
    <w:uiPriority w:val="30"/>
    <w:qFormat/>
    <w:rPr>
      <w:i/>
    </w:rPr>
  </w:style>
  <w:style w:type="character" w:styleId="941" w:customStyle="1">
    <w:name w:val="Caption Char"/>
    <w:link w:val="740"/>
    <w:uiPriority w:val="99"/>
    <w:qFormat/>
  </w:style>
  <w:style w:type="character" w:styleId="942" w:customStyle="1">
    <w:name w:val="Footnote Text Char"/>
    <w:link w:val="740"/>
    <w:uiPriority w:val="99"/>
    <w:qFormat/>
    <w:rPr>
      <w:sz w:val="18"/>
    </w:rPr>
  </w:style>
  <w:style w:type="character" w:styleId="943" w:customStyle="1">
    <w:name w:val="Endnote Text Char"/>
    <w:link w:val="740"/>
    <w:uiPriority w:val="99"/>
    <w:qFormat/>
    <w:rPr>
      <w:sz w:val="20"/>
    </w:rPr>
  </w:style>
  <w:style w:type="paragraph" w:styleId="944" w:customStyle="1">
    <w:name w:val="列表段落"/>
    <w:basedOn w:val="740"/>
    <w:uiPriority w:val="0"/>
    <w:qFormat/>
    <w:pPr>
      <w:contextualSpacing/>
      <w:ind w:left="720"/>
    </w:pPr>
  </w:style>
  <w:style w:type="paragraph" w:styleId="945" w:customStyle="1">
    <w:name w:val="无间隔"/>
    <w:uiPriority w:val="99"/>
    <w:qFormat/>
    <w:rPr>
      <w:rFonts w:hint="default" w:ascii="Times New Roman" w:hAnsi="Times New Roman" w:eastAsia="宋体" w:cs="Times New Roman"/>
      <w:lang w:val="en-US" w:eastAsia="zh-CN" w:bidi="ar-SA"/>
    </w:rPr>
  </w:style>
  <w:style w:type="paragraph" w:styleId="946" w:customStyle="1">
    <w:name w:val="引用"/>
    <w:basedOn w:val="740"/>
    <w:next w:val="740"/>
    <w:link w:val="947"/>
    <w:uiPriority w:val="29"/>
    <w:qFormat/>
    <w:pPr>
      <w:ind w:left="720" w:right="720"/>
    </w:pPr>
    <w:rPr>
      <w:i/>
    </w:rPr>
  </w:style>
  <w:style w:type="character" w:styleId="947" w:customStyle="1">
    <w:name w:val="引用 字符"/>
    <w:link w:val="946"/>
    <w:uiPriority w:val="29"/>
    <w:qFormat/>
    <w:rPr>
      <w:i/>
    </w:rPr>
  </w:style>
  <w:style w:type="paragraph" w:styleId="948" w:customStyle="1">
    <w:name w:val="明显引用"/>
    <w:basedOn w:val="740"/>
    <w:next w:val="740"/>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明显引用 字符"/>
    <w:link w:val="948"/>
    <w:uiPriority w:val="30"/>
    <w:qFormat/>
    <w:rPr>
      <w:i/>
    </w:rPr>
  </w:style>
  <w:style w:type="character" w:styleId="950" w:customStyle="1">
    <w:name w:val="Header Char"/>
    <w:link w:val="740"/>
    <w:uiPriority w:val="99"/>
    <w:qFormat/>
  </w:style>
  <w:style w:type="character" w:styleId="951" w:customStyle="1">
    <w:name w:val="Footer Char"/>
    <w:link w:val="740"/>
    <w:uiPriority w:val="99"/>
    <w:qFormat/>
  </w:style>
  <w:style w:type="table" w:styleId="952" w:customStyle="1">
    <w:name w:val="Table Grid Light"/>
    <w:basedOn w:val="794"/>
    <w:uiPriority w:val="59"/>
    <w:qFormat/>
    <w:tblPr/>
  </w:style>
  <w:style w:type="table" w:styleId="953" w:customStyle="1">
    <w:name w:val="Grid Table 1 Light - Accent 1"/>
    <w:basedOn w:val="794"/>
    <w:uiPriority w:val="99"/>
    <w:qFormat/>
    <w:tblPr/>
  </w:style>
  <w:style w:type="table" w:styleId="954" w:customStyle="1">
    <w:name w:val="Grid Table 1 Light - Accent 2"/>
    <w:basedOn w:val="794"/>
    <w:uiPriority w:val="99"/>
    <w:qFormat/>
    <w:tblPr/>
  </w:style>
  <w:style w:type="table" w:styleId="955" w:customStyle="1">
    <w:name w:val="Grid Table 1 Light - Accent 3"/>
    <w:basedOn w:val="794"/>
    <w:uiPriority w:val="99"/>
    <w:qFormat/>
    <w:tblPr/>
  </w:style>
  <w:style w:type="table" w:styleId="956" w:customStyle="1">
    <w:name w:val="Grid Table 1 Light - Accent 4"/>
    <w:basedOn w:val="794"/>
    <w:uiPriority w:val="99"/>
    <w:qFormat/>
    <w:tblPr/>
  </w:style>
  <w:style w:type="table" w:styleId="957" w:customStyle="1">
    <w:name w:val="Grid Table 1 Light - Accent 5"/>
    <w:basedOn w:val="794"/>
    <w:uiPriority w:val="99"/>
    <w:qFormat/>
    <w:tblPr/>
  </w:style>
  <w:style w:type="table" w:styleId="958" w:customStyle="1">
    <w:name w:val="Grid Table 1 Light - Accent 6"/>
    <w:basedOn w:val="794"/>
    <w:uiPriority w:val="99"/>
    <w:qFormat/>
    <w:tblPr/>
  </w:style>
  <w:style w:type="table" w:styleId="959" w:customStyle="1">
    <w:name w:val="Grid Table 2 - Accent 1"/>
    <w:basedOn w:val="794"/>
    <w:uiPriority w:val="99"/>
    <w:qFormat/>
    <w:tblPr/>
  </w:style>
  <w:style w:type="table" w:styleId="960" w:customStyle="1">
    <w:name w:val="Grid Table 2 - Accent 2"/>
    <w:basedOn w:val="794"/>
    <w:uiPriority w:val="99"/>
    <w:qFormat/>
    <w:tblPr/>
  </w:style>
  <w:style w:type="table" w:styleId="961" w:customStyle="1">
    <w:name w:val="Grid Table 2 - Accent 3"/>
    <w:basedOn w:val="794"/>
    <w:uiPriority w:val="99"/>
    <w:qFormat/>
    <w:tblPr/>
  </w:style>
  <w:style w:type="table" w:styleId="962" w:customStyle="1">
    <w:name w:val="Grid Table 2 - Accent 4"/>
    <w:basedOn w:val="794"/>
    <w:uiPriority w:val="99"/>
    <w:qFormat/>
    <w:tblPr/>
  </w:style>
  <w:style w:type="table" w:styleId="963" w:customStyle="1">
    <w:name w:val="Grid Table 2 - Accent 5"/>
    <w:basedOn w:val="794"/>
    <w:uiPriority w:val="99"/>
    <w:qFormat/>
    <w:tblPr/>
  </w:style>
  <w:style w:type="table" w:styleId="964" w:customStyle="1">
    <w:name w:val="Grid Table 2 - Accent 6"/>
    <w:basedOn w:val="794"/>
    <w:uiPriority w:val="99"/>
    <w:qFormat/>
    <w:tblPr/>
  </w:style>
  <w:style w:type="table" w:styleId="965" w:customStyle="1">
    <w:name w:val="Grid Table 3 - Accent 1"/>
    <w:basedOn w:val="794"/>
    <w:uiPriority w:val="99"/>
    <w:qFormat/>
    <w:tblPr/>
  </w:style>
  <w:style w:type="table" w:styleId="966" w:customStyle="1">
    <w:name w:val="Grid Table 3 - Accent 2"/>
    <w:basedOn w:val="794"/>
    <w:uiPriority w:val="99"/>
    <w:qFormat/>
    <w:tblPr/>
  </w:style>
  <w:style w:type="table" w:styleId="967" w:customStyle="1">
    <w:name w:val="Grid Table 3 - Accent 3"/>
    <w:basedOn w:val="794"/>
    <w:uiPriority w:val="99"/>
    <w:qFormat/>
    <w:tblPr/>
  </w:style>
  <w:style w:type="table" w:styleId="968" w:customStyle="1">
    <w:name w:val="Grid Table 3 - Accent 4"/>
    <w:basedOn w:val="794"/>
    <w:uiPriority w:val="99"/>
    <w:qFormat/>
    <w:tblPr/>
  </w:style>
  <w:style w:type="table" w:styleId="969" w:customStyle="1">
    <w:name w:val="Grid Table 3 - Accent 5"/>
    <w:basedOn w:val="794"/>
    <w:uiPriority w:val="99"/>
    <w:qFormat/>
    <w:tblPr/>
  </w:style>
  <w:style w:type="table" w:styleId="970" w:customStyle="1">
    <w:name w:val="Grid Table 3 - Accent 6"/>
    <w:basedOn w:val="794"/>
    <w:uiPriority w:val="99"/>
    <w:qFormat/>
    <w:tblPr/>
  </w:style>
  <w:style w:type="table" w:styleId="971" w:customStyle="1">
    <w:name w:val="Grid Table 4 - Accent 1"/>
    <w:basedOn w:val="794"/>
    <w:uiPriority w:val="59"/>
    <w:qFormat/>
    <w:tblPr/>
  </w:style>
  <w:style w:type="table" w:styleId="972" w:customStyle="1">
    <w:name w:val="Grid Table 4 - Accent 2"/>
    <w:basedOn w:val="794"/>
    <w:uiPriority w:val="59"/>
    <w:qFormat/>
    <w:tblPr/>
  </w:style>
  <w:style w:type="table" w:styleId="973" w:customStyle="1">
    <w:name w:val="Grid Table 4 - Accent 3"/>
    <w:basedOn w:val="794"/>
    <w:uiPriority w:val="59"/>
    <w:qFormat/>
    <w:tblPr/>
  </w:style>
  <w:style w:type="table" w:styleId="974" w:customStyle="1">
    <w:name w:val="Grid Table 4 - Accent 4"/>
    <w:basedOn w:val="794"/>
    <w:uiPriority w:val="59"/>
    <w:qFormat/>
    <w:tblPr/>
  </w:style>
  <w:style w:type="table" w:styleId="975" w:customStyle="1">
    <w:name w:val="Grid Table 4 - Accent 5"/>
    <w:basedOn w:val="794"/>
    <w:uiPriority w:val="59"/>
    <w:qFormat/>
    <w:tblPr/>
  </w:style>
  <w:style w:type="table" w:styleId="976" w:customStyle="1">
    <w:name w:val="Grid Table 4 - Accent 6"/>
    <w:basedOn w:val="794"/>
    <w:uiPriority w:val="59"/>
    <w:qFormat/>
    <w:tblPr/>
  </w:style>
  <w:style w:type="table" w:styleId="977" w:customStyle="1">
    <w:name w:val="Grid Table 5 Dark- Accent 1"/>
    <w:basedOn w:val="794"/>
    <w:uiPriority w:val="99"/>
    <w:qFormat/>
    <w:tblPr/>
  </w:style>
  <w:style w:type="table" w:styleId="978" w:customStyle="1">
    <w:name w:val="Grid Table 5 Dark - Accent 2"/>
    <w:basedOn w:val="794"/>
    <w:uiPriority w:val="99"/>
    <w:qFormat/>
    <w:tblPr/>
  </w:style>
  <w:style w:type="table" w:styleId="979" w:customStyle="1">
    <w:name w:val="Grid Table 5 Dark - Accent 3"/>
    <w:basedOn w:val="794"/>
    <w:uiPriority w:val="99"/>
    <w:qFormat/>
    <w:tblPr/>
  </w:style>
  <w:style w:type="table" w:styleId="980" w:customStyle="1">
    <w:name w:val="Grid Table 5 Dark- Accent 4"/>
    <w:basedOn w:val="794"/>
    <w:uiPriority w:val="99"/>
    <w:qFormat/>
    <w:tblPr/>
  </w:style>
  <w:style w:type="table" w:styleId="981" w:customStyle="1">
    <w:name w:val="Grid Table 5 Dark - Accent 5"/>
    <w:basedOn w:val="794"/>
    <w:uiPriority w:val="99"/>
    <w:qFormat/>
    <w:tblPr/>
  </w:style>
  <w:style w:type="table" w:styleId="982" w:customStyle="1">
    <w:name w:val="Grid Table 5 Dark - Accent 6"/>
    <w:basedOn w:val="794"/>
    <w:uiPriority w:val="99"/>
    <w:qFormat/>
    <w:tblPr/>
  </w:style>
  <w:style w:type="table" w:styleId="983" w:customStyle="1">
    <w:name w:val="Grid Table 6 Colorful - Accent 1"/>
    <w:basedOn w:val="794"/>
    <w:uiPriority w:val="99"/>
    <w:qFormat/>
    <w:tblPr/>
  </w:style>
  <w:style w:type="table" w:styleId="984" w:customStyle="1">
    <w:name w:val="Grid Table 6 Colorful - Accent 2"/>
    <w:basedOn w:val="794"/>
    <w:uiPriority w:val="99"/>
    <w:qFormat/>
    <w:tblPr/>
  </w:style>
  <w:style w:type="table" w:styleId="985" w:customStyle="1">
    <w:name w:val="Grid Table 6 Colorful - Accent 3"/>
    <w:basedOn w:val="794"/>
    <w:uiPriority w:val="99"/>
    <w:qFormat/>
    <w:tblPr/>
  </w:style>
  <w:style w:type="table" w:styleId="986" w:customStyle="1">
    <w:name w:val="Grid Table 6 Colorful - Accent 4"/>
    <w:basedOn w:val="794"/>
    <w:uiPriority w:val="99"/>
    <w:qFormat/>
    <w:tblPr/>
  </w:style>
  <w:style w:type="table" w:styleId="987" w:customStyle="1">
    <w:name w:val="Grid Table 6 Colorful - Accent 5"/>
    <w:basedOn w:val="794"/>
    <w:uiPriority w:val="99"/>
    <w:qFormat/>
    <w:tblPr/>
  </w:style>
  <w:style w:type="table" w:styleId="988" w:customStyle="1">
    <w:name w:val="Grid Table 6 Colorful - Accent 6"/>
    <w:basedOn w:val="794"/>
    <w:uiPriority w:val="99"/>
    <w:qFormat/>
    <w:tblPr/>
  </w:style>
  <w:style w:type="table" w:styleId="989" w:customStyle="1">
    <w:name w:val="Grid Table 7 Colorful - Accent 1"/>
    <w:basedOn w:val="794"/>
    <w:uiPriority w:val="99"/>
    <w:qFormat/>
    <w:tblPr/>
  </w:style>
  <w:style w:type="table" w:styleId="990" w:customStyle="1">
    <w:name w:val="Grid Table 7 Colorful - Accent 2"/>
    <w:basedOn w:val="794"/>
    <w:uiPriority w:val="99"/>
    <w:qFormat/>
    <w:tblPr/>
  </w:style>
  <w:style w:type="table" w:styleId="991" w:customStyle="1">
    <w:name w:val="Grid Table 7 Colorful - Accent 3"/>
    <w:basedOn w:val="794"/>
    <w:uiPriority w:val="99"/>
    <w:qFormat/>
    <w:tblPr/>
  </w:style>
  <w:style w:type="table" w:styleId="992" w:customStyle="1">
    <w:name w:val="Grid Table 7 Colorful - Accent 4"/>
    <w:basedOn w:val="794"/>
    <w:uiPriority w:val="99"/>
    <w:qFormat/>
    <w:tblPr/>
  </w:style>
  <w:style w:type="table" w:styleId="993" w:customStyle="1">
    <w:name w:val="Grid Table 7 Colorful - Accent 5"/>
    <w:basedOn w:val="794"/>
    <w:uiPriority w:val="99"/>
    <w:qFormat/>
    <w:tblPr/>
  </w:style>
  <w:style w:type="table" w:styleId="994" w:customStyle="1">
    <w:name w:val="Grid Table 7 Colorful - Accent 6"/>
    <w:basedOn w:val="794"/>
    <w:uiPriority w:val="99"/>
    <w:qFormat/>
    <w:tblPr/>
  </w:style>
  <w:style w:type="table" w:styleId="995" w:customStyle="1">
    <w:name w:val="List Table 1 Light - Accent 1"/>
    <w:basedOn w:val="794"/>
    <w:uiPriority w:val="99"/>
    <w:qFormat/>
    <w:tblPr/>
  </w:style>
  <w:style w:type="table" w:styleId="996" w:customStyle="1">
    <w:name w:val="List Table 1 Light - Accent 2"/>
    <w:basedOn w:val="794"/>
    <w:uiPriority w:val="99"/>
    <w:qFormat/>
    <w:tblPr/>
  </w:style>
  <w:style w:type="table" w:styleId="997" w:customStyle="1">
    <w:name w:val="List Table 1 Light - Accent 3"/>
    <w:basedOn w:val="794"/>
    <w:uiPriority w:val="99"/>
    <w:qFormat/>
    <w:tblPr/>
  </w:style>
  <w:style w:type="table" w:styleId="998" w:customStyle="1">
    <w:name w:val="List Table 1 Light - Accent 4"/>
    <w:basedOn w:val="794"/>
    <w:uiPriority w:val="99"/>
    <w:qFormat/>
    <w:tblPr/>
  </w:style>
  <w:style w:type="table" w:styleId="999" w:customStyle="1">
    <w:name w:val="List Table 1 Light - Accent 5"/>
    <w:basedOn w:val="794"/>
    <w:uiPriority w:val="99"/>
    <w:qFormat/>
    <w:tblPr/>
  </w:style>
  <w:style w:type="table" w:styleId="1000" w:customStyle="1">
    <w:name w:val="List Table 1 Light - Accent 6"/>
    <w:basedOn w:val="794"/>
    <w:uiPriority w:val="99"/>
    <w:qFormat/>
    <w:tblPr/>
  </w:style>
  <w:style w:type="table" w:styleId="1001" w:customStyle="1">
    <w:name w:val="List Table 2 - Accent 1"/>
    <w:basedOn w:val="794"/>
    <w:uiPriority w:val="99"/>
    <w:qFormat/>
    <w:tblPr/>
  </w:style>
  <w:style w:type="table" w:styleId="1002" w:customStyle="1">
    <w:name w:val="List Table 2 - Accent 2"/>
    <w:basedOn w:val="794"/>
    <w:uiPriority w:val="99"/>
    <w:qFormat/>
    <w:tblPr/>
  </w:style>
  <w:style w:type="table" w:styleId="1003" w:customStyle="1">
    <w:name w:val="List Table 2 - Accent 3"/>
    <w:basedOn w:val="794"/>
    <w:uiPriority w:val="99"/>
    <w:qFormat/>
    <w:tblPr/>
  </w:style>
  <w:style w:type="table" w:styleId="1004" w:customStyle="1">
    <w:name w:val="List Table 2 - Accent 4"/>
    <w:basedOn w:val="794"/>
    <w:uiPriority w:val="99"/>
    <w:qFormat/>
    <w:tblPr/>
  </w:style>
  <w:style w:type="table" w:styleId="1005" w:customStyle="1">
    <w:name w:val="List Table 2 - Accent 5"/>
    <w:basedOn w:val="794"/>
    <w:uiPriority w:val="99"/>
    <w:qFormat/>
    <w:tblPr/>
  </w:style>
  <w:style w:type="table" w:styleId="1006" w:customStyle="1">
    <w:name w:val="List Table 2 - Accent 6"/>
    <w:basedOn w:val="794"/>
    <w:uiPriority w:val="99"/>
    <w:qFormat/>
    <w:tblPr/>
  </w:style>
  <w:style w:type="table" w:styleId="1007" w:customStyle="1">
    <w:name w:val="List Table 3 - Accent 1"/>
    <w:basedOn w:val="794"/>
    <w:uiPriority w:val="99"/>
    <w:qFormat/>
    <w:tblPr/>
  </w:style>
  <w:style w:type="table" w:styleId="1008" w:customStyle="1">
    <w:name w:val="List Table 3 - Accent 2"/>
    <w:basedOn w:val="794"/>
    <w:uiPriority w:val="99"/>
    <w:qFormat/>
    <w:tblPr/>
  </w:style>
  <w:style w:type="table" w:styleId="1009" w:customStyle="1">
    <w:name w:val="List Table 3 - Accent 3"/>
    <w:basedOn w:val="794"/>
    <w:uiPriority w:val="99"/>
    <w:qFormat/>
    <w:tblPr/>
  </w:style>
  <w:style w:type="table" w:styleId="1010" w:customStyle="1">
    <w:name w:val="List Table 3 - Accent 4"/>
    <w:basedOn w:val="794"/>
    <w:uiPriority w:val="99"/>
    <w:qFormat/>
    <w:tblPr/>
  </w:style>
  <w:style w:type="table" w:styleId="1011" w:customStyle="1">
    <w:name w:val="List Table 3 - Accent 5"/>
    <w:basedOn w:val="794"/>
    <w:uiPriority w:val="99"/>
    <w:qFormat/>
    <w:tblPr/>
  </w:style>
  <w:style w:type="table" w:styleId="1012" w:customStyle="1">
    <w:name w:val="List Table 3 - Accent 6"/>
    <w:basedOn w:val="794"/>
    <w:uiPriority w:val="99"/>
    <w:qFormat/>
    <w:tblPr/>
  </w:style>
  <w:style w:type="table" w:styleId="1013" w:customStyle="1">
    <w:name w:val="List Table 4 - Accent 1"/>
    <w:basedOn w:val="794"/>
    <w:uiPriority w:val="99"/>
    <w:qFormat/>
    <w:tblPr/>
  </w:style>
  <w:style w:type="table" w:styleId="1014" w:customStyle="1">
    <w:name w:val="List Table 4 - Accent 2"/>
    <w:basedOn w:val="794"/>
    <w:uiPriority w:val="99"/>
    <w:qFormat/>
    <w:tblPr/>
  </w:style>
  <w:style w:type="table" w:styleId="1015" w:customStyle="1">
    <w:name w:val="List Table 4 - Accent 3"/>
    <w:basedOn w:val="794"/>
    <w:uiPriority w:val="99"/>
    <w:qFormat/>
    <w:tblPr/>
  </w:style>
  <w:style w:type="table" w:styleId="1016" w:customStyle="1">
    <w:name w:val="List Table 4 - Accent 4"/>
    <w:basedOn w:val="794"/>
    <w:uiPriority w:val="99"/>
    <w:qFormat/>
    <w:tblPr/>
  </w:style>
  <w:style w:type="table" w:styleId="1017" w:customStyle="1">
    <w:name w:val="List Table 4 - Accent 5"/>
    <w:basedOn w:val="794"/>
    <w:uiPriority w:val="99"/>
    <w:qFormat/>
    <w:tblPr/>
  </w:style>
  <w:style w:type="table" w:styleId="1018" w:customStyle="1">
    <w:name w:val="List Table 4 - Accent 6"/>
    <w:basedOn w:val="794"/>
    <w:uiPriority w:val="99"/>
    <w:qFormat/>
    <w:tblPr/>
  </w:style>
  <w:style w:type="table" w:styleId="1019" w:customStyle="1">
    <w:name w:val="List Table 5 Dark - Accent 1"/>
    <w:basedOn w:val="794"/>
    <w:uiPriority w:val="99"/>
    <w:qFormat/>
    <w:tblPr/>
  </w:style>
  <w:style w:type="table" w:styleId="1020" w:customStyle="1">
    <w:name w:val="List Table 5 Dark - Accent 2"/>
    <w:basedOn w:val="794"/>
    <w:uiPriority w:val="99"/>
    <w:qFormat/>
    <w:tblPr/>
  </w:style>
  <w:style w:type="table" w:styleId="1021" w:customStyle="1">
    <w:name w:val="List Table 5 Dark - Accent 3"/>
    <w:basedOn w:val="794"/>
    <w:uiPriority w:val="99"/>
    <w:qFormat/>
    <w:tblPr/>
  </w:style>
  <w:style w:type="table" w:styleId="1022" w:customStyle="1">
    <w:name w:val="List Table 5 Dark - Accent 4"/>
    <w:basedOn w:val="794"/>
    <w:uiPriority w:val="99"/>
    <w:qFormat/>
    <w:tblPr/>
  </w:style>
  <w:style w:type="table" w:styleId="1023" w:customStyle="1">
    <w:name w:val="List Table 5 Dark - Accent 5"/>
    <w:basedOn w:val="794"/>
    <w:uiPriority w:val="99"/>
    <w:qFormat/>
    <w:tblPr/>
  </w:style>
  <w:style w:type="table" w:styleId="1024" w:customStyle="1">
    <w:name w:val="List Table 5 Dark - Accent 6"/>
    <w:basedOn w:val="794"/>
    <w:uiPriority w:val="99"/>
    <w:qFormat/>
    <w:tblPr/>
  </w:style>
  <w:style w:type="table" w:styleId="1025" w:customStyle="1">
    <w:name w:val="List Table 6 Colorful - Accent 1"/>
    <w:basedOn w:val="794"/>
    <w:uiPriority w:val="99"/>
    <w:qFormat/>
    <w:tblPr/>
  </w:style>
  <w:style w:type="table" w:styleId="1026" w:customStyle="1">
    <w:name w:val="List Table 6 Colorful - Accent 2"/>
    <w:basedOn w:val="794"/>
    <w:uiPriority w:val="99"/>
    <w:qFormat/>
    <w:tblPr/>
  </w:style>
  <w:style w:type="table" w:styleId="1027" w:customStyle="1">
    <w:name w:val="List Table 6 Colorful - Accent 3"/>
    <w:basedOn w:val="794"/>
    <w:uiPriority w:val="99"/>
    <w:qFormat/>
    <w:tblPr/>
  </w:style>
  <w:style w:type="table" w:styleId="1028" w:customStyle="1">
    <w:name w:val="List Table 6 Colorful - Accent 4"/>
    <w:basedOn w:val="794"/>
    <w:uiPriority w:val="99"/>
    <w:qFormat/>
    <w:tblPr/>
  </w:style>
  <w:style w:type="table" w:styleId="1029" w:customStyle="1">
    <w:name w:val="List Table 6 Colorful - Accent 5"/>
    <w:basedOn w:val="794"/>
    <w:uiPriority w:val="99"/>
    <w:qFormat/>
    <w:tblPr/>
  </w:style>
  <w:style w:type="table" w:styleId="1030" w:customStyle="1">
    <w:name w:val="List Table 6 Colorful - Accent 6"/>
    <w:basedOn w:val="794"/>
    <w:uiPriority w:val="99"/>
    <w:qFormat/>
    <w:tblPr/>
  </w:style>
  <w:style w:type="table" w:styleId="1031" w:customStyle="1">
    <w:name w:val="List Table 7 Colorful - Accent 1"/>
    <w:basedOn w:val="794"/>
    <w:uiPriority w:val="99"/>
    <w:qFormat/>
    <w:tblPr/>
  </w:style>
  <w:style w:type="table" w:styleId="1032" w:customStyle="1">
    <w:name w:val="List Table 7 Colorful - Accent 2"/>
    <w:basedOn w:val="794"/>
    <w:uiPriority w:val="99"/>
    <w:qFormat/>
    <w:tblPr/>
  </w:style>
  <w:style w:type="table" w:styleId="1033" w:customStyle="1">
    <w:name w:val="List Table 7 Colorful - Accent 3"/>
    <w:basedOn w:val="794"/>
    <w:uiPriority w:val="99"/>
    <w:qFormat/>
    <w:tblPr/>
  </w:style>
  <w:style w:type="table" w:styleId="1034" w:customStyle="1">
    <w:name w:val="List Table 7 Colorful - Accent 4"/>
    <w:basedOn w:val="794"/>
    <w:uiPriority w:val="99"/>
    <w:qFormat/>
    <w:tblPr/>
  </w:style>
  <w:style w:type="table" w:styleId="1035" w:customStyle="1">
    <w:name w:val="List Table 7 Colorful - Accent 5"/>
    <w:basedOn w:val="794"/>
    <w:uiPriority w:val="99"/>
    <w:qFormat/>
    <w:tblPr/>
  </w:style>
  <w:style w:type="table" w:styleId="1036" w:customStyle="1">
    <w:name w:val="List Table 7 Colorful - Accent 6"/>
    <w:basedOn w:val="794"/>
    <w:uiPriority w:val="99"/>
    <w:qFormat/>
    <w:tblPr/>
  </w:style>
  <w:style w:type="table" w:styleId="1037" w:customStyle="1">
    <w:name w:val="Lined - Accent"/>
    <w:basedOn w:val="794"/>
    <w:uiPriority w:val="99"/>
    <w:qFormat/>
    <w:rPr>
      <w:color w:val="404040"/>
    </w:rPr>
    <w:tblPr/>
  </w:style>
  <w:style w:type="table" w:styleId="1038" w:customStyle="1">
    <w:name w:val="Lined - Accent 1"/>
    <w:basedOn w:val="794"/>
    <w:uiPriority w:val="99"/>
    <w:qFormat/>
    <w:rPr>
      <w:color w:val="404040"/>
    </w:rPr>
    <w:tblPr/>
  </w:style>
  <w:style w:type="table" w:styleId="1039" w:customStyle="1">
    <w:name w:val="Lined - Accent 2"/>
    <w:basedOn w:val="794"/>
    <w:uiPriority w:val="99"/>
    <w:qFormat/>
    <w:rPr>
      <w:color w:val="404040"/>
    </w:rPr>
    <w:tblPr/>
  </w:style>
  <w:style w:type="table" w:styleId="1040" w:customStyle="1">
    <w:name w:val="Lined - Accent 3"/>
    <w:basedOn w:val="794"/>
    <w:uiPriority w:val="99"/>
    <w:qFormat/>
    <w:rPr>
      <w:color w:val="404040"/>
    </w:rPr>
    <w:tblPr/>
  </w:style>
  <w:style w:type="table" w:styleId="1041" w:customStyle="1">
    <w:name w:val="Lined - Accent 4"/>
    <w:basedOn w:val="794"/>
    <w:uiPriority w:val="99"/>
    <w:qFormat/>
    <w:rPr>
      <w:color w:val="404040"/>
    </w:rPr>
    <w:tblPr/>
  </w:style>
  <w:style w:type="table" w:styleId="1042" w:customStyle="1">
    <w:name w:val="Lined - Accent 5"/>
    <w:basedOn w:val="794"/>
    <w:uiPriority w:val="99"/>
    <w:qFormat/>
    <w:rPr>
      <w:color w:val="404040"/>
    </w:rPr>
    <w:tblPr/>
  </w:style>
  <w:style w:type="table" w:styleId="1043" w:customStyle="1">
    <w:name w:val="Lined - Accent 6"/>
    <w:basedOn w:val="794"/>
    <w:uiPriority w:val="99"/>
    <w:qFormat/>
    <w:rPr>
      <w:color w:val="404040"/>
    </w:rPr>
    <w:tblPr/>
  </w:style>
  <w:style w:type="table" w:styleId="1044" w:customStyle="1">
    <w:name w:val="Bordered &amp; Lined - Accent"/>
    <w:basedOn w:val="794"/>
    <w:uiPriority w:val="99"/>
    <w:qFormat/>
    <w:rPr>
      <w:color w:val="404040"/>
    </w:rPr>
    <w:tblPr/>
  </w:style>
  <w:style w:type="table" w:styleId="1045" w:customStyle="1">
    <w:name w:val="Bordered &amp; Lined - Accent 1"/>
    <w:basedOn w:val="794"/>
    <w:uiPriority w:val="99"/>
    <w:qFormat/>
    <w:rPr>
      <w:color w:val="404040"/>
    </w:rPr>
    <w:tblPr/>
  </w:style>
  <w:style w:type="table" w:styleId="1046" w:customStyle="1">
    <w:name w:val="Bordered &amp; Lined - Accent 2"/>
    <w:basedOn w:val="794"/>
    <w:uiPriority w:val="99"/>
    <w:qFormat/>
    <w:rPr>
      <w:color w:val="404040"/>
    </w:rPr>
    <w:tblPr/>
  </w:style>
  <w:style w:type="table" w:styleId="1047" w:customStyle="1">
    <w:name w:val="Bordered &amp; Lined - Accent 3"/>
    <w:basedOn w:val="794"/>
    <w:uiPriority w:val="99"/>
    <w:qFormat/>
    <w:rPr>
      <w:color w:val="404040"/>
    </w:rPr>
    <w:tblPr/>
  </w:style>
  <w:style w:type="table" w:styleId="1048" w:customStyle="1">
    <w:name w:val="Bordered &amp; Lined - Accent 4"/>
    <w:basedOn w:val="794"/>
    <w:uiPriority w:val="99"/>
    <w:qFormat/>
    <w:rPr>
      <w:color w:val="404040"/>
    </w:rPr>
    <w:tblPr/>
  </w:style>
  <w:style w:type="table" w:styleId="1049" w:customStyle="1">
    <w:name w:val="Bordered &amp; Lined - Accent 5"/>
    <w:basedOn w:val="794"/>
    <w:uiPriority w:val="99"/>
    <w:qFormat/>
    <w:rPr>
      <w:color w:val="404040"/>
    </w:rPr>
    <w:tblPr/>
  </w:style>
  <w:style w:type="table" w:styleId="1050" w:customStyle="1">
    <w:name w:val="Bordered &amp; Lined - Accent 6"/>
    <w:basedOn w:val="794"/>
    <w:uiPriority w:val="99"/>
    <w:qFormat/>
    <w:rPr>
      <w:color w:val="404040"/>
    </w:rPr>
    <w:tblPr/>
  </w:style>
  <w:style w:type="table" w:styleId="1051" w:customStyle="1">
    <w:name w:val="Bordered"/>
    <w:basedOn w:val="794"/>
    <w:uiPriority w:val="99"/>
    <w:qFormat/>
    <w:tblPr/>
  </w:style>
  <w:style w:type="table" w:styleId="1052" w:customStyle="1">
    <w:name w:val="Bordered - Accent 1"/>
    <w:basedOn w:val="794"/>
    <w:uiPriority w:val="99"/>
    <w:qFormat/>
    <w:tblPr/>
  </w:style>
  <w:style w:type="table" w:styleId="1053" w:customStyle="1">
    <w:name w:val="Bordered - Accent 2"/>
    <w:basedOn w:val="794"/>
    <w:uiPriority w:val="99"/>
    <w:qFormat/>
    <w:tblPr/>
  </w:style>
  <w:style w:type="table" w:styleId="1054" w:customStyle="1">
    <w:name w:val="Bordered - Accent 3"/>
    <w:basedOn w:val="794"/>
    <w:uiPriority w:val="99"/>
    <w:qFormat/>
    <w:tblPr/>
  </w:style>
  <w:style w:type="table" w:styleId="1055" w:customStyle="1">
    <w:name w:val="Bordered - Accent 4"/>
    <w:basedOn w:val="794"/>
    <w:uiPriority w:val="99"/>
    <w:qFormat/>
    <w:tblPr/>
  </w:style>
  <w:style w:type="table" w:styleId="1056" w:customStyle="1">
    <w:name w:val="Bordered - Accent 5"/>
    <w:basedOn w:val="794"/>
    <w:uiPriority w:val="99"/>
    <w:qFormat/>
    <w:tblPr/>
  </w:style>
  <w:style w:type="table" w:styleId="1057" w:customStyle="1">
    <w:name w:val="Bordered - Accent 6"/>
    <w:basedOn w:val="794"/>
    <w:uiPriority w:val="99"/>
    <w:qFormat/>
    <w:tblPr/>
  </w:style>
  <w:style w:type="paragraph" w:styleId="1058" w:customStyle="1">
    <w:name w:val="TOC 标题11"/>
    <w:uiPriority w:val="39"/>
    <w:unhideWhenUsed/>
    <w:qFormat/>
    <w:rPr>
      <w:rFonts w:hint="default" w:ascii="Times New Roman" w:hAnsi="Times New Roman" w:eastAsia="宋体" w:cs="Times New Roman"/>
      <w:lang w:val="en-US" w:eastAsia="zh-CN" w:bidi="ar-SA"/>
    </w:rPr>
  </w:style>
  <w:style w:type="paragraph" w:styleId="1059" w:customStyle="1">
    <w:name w:val="Normal_0"/>
    <w:uiPriority w:val="0"/>
    <w:qFormat/>
    <w:rPr>
      <w:rFonts w:hint="default" w:ascii="黑体" w:hAnsi="黑体" w:eastAsia="黑体" w:cs="Times New Roman"/>
      <w:b/>
      <w:sz w:val="32"/>
      <w:szCs w:val="24"/>
      <w:lang w:val="en-US" w:eastAsia="zh-CN" w:bidi="ar-SA"/>
    </w:rPr>
  </w:style>
  <w:style w:type="paragraph" w:styleId="1060" w:customStyle="1">
    <w:name w:val="正文1"/>
    <w:next w:val="785"/>
    <w:uiPriority w:val="0"/>
    <w:qFormat/>
    <w:rPr>
      <w:rFonts w:hint="default" w:ascii="Times New Roman" w:hAnsi="Times New Roman" w:eastAsia="Times New Roman" w:cs="Times New Roman"/>
      <w:sz w:val="24"/>
      <w:szCs w:val="24"/>
      <w:lang w:val="en-US" w:eastAsia="zh-CN" w:bidi="ar-SA"/>
    </w:rPr>
  </w:style>
  <w:style w:type="paragraph" w:styleId="1061" w:customStyle="1">
    <w:name w:val="Normal_0_3"/>
    <w:uiPriority w:val="0"/>
    <w:qFormat/>
    <w:rPr>
      <w:rFonts w:hint="default" w:ascii="黑体" w:hAnsi="黑体" w:eastAsia="黑体" w:cs="黑体"/>
      <w:b/>
      <w:sz w:val="32"/>
      <w:szCs w:val="24"/>
      <w:lang w:val="en-US" w:eastAsia="zh-CN" w:bidi="ar-SA"/>
    </w:rPr>
  </w:style>
  <w:style w:type="paragraph" w:styleId="1062" w:customStyle="1">
    <w:name w:val="正文首行缩进 2_0"/>
    <w:basedOn w:val="1063"/>
    <w:uiPriority w:val="0"/>
    <w:qFormat/>
    <w:pPr>
      <w:ind w:left="200" w:firstLine="200"/>
      <w:spacing w:after="120"/>
    </w:pPr>
    <w:rPr>
      <w:rFonts w:ascii="Times New Roman" w:hAnsi="Times New Roman"/>
      <w:sz w:val="24"/>
      <w:szCs w:val="24"/>
    </w:rPr>
  </w:style>
  <w:style w:type="paragraph" w:styleId="1063" w:customStyle="1">
    <w:name w:val="正文文本缩进_0"/>
    <w:basedOn w:val="1064"/>
    <w:uiPriority w:val="0"/>
    <w:qFormat/>
    <w:pPr>
      <w:ind w:firstLine="225"/>
    </w:pPr>
    <w:rPr>
      <w:rFonts w:ascii="仿宋_GB2312" w:eastAsia="仿宋_GB2312"/>
      <w:sz w:val="32"/>
    </w:rPr>
  </w:style>
  <w:style w:type="paragraph" w:styleId="1064" w:customStyle="1">
    <w:name w:val="正文_2"/>
    <w:next w:val="1063"/>
    <w:uiPriority w:val="0"/>
    <w:qFormat/>
    <w:pPr>
      <w:jc w:val="both"/>
      <w:widowControl w:val="off"/>
    </w:pPr>
    <w:rPr>
      <w:rFonts w:hint="default" w:ascii="Calibri" w:hAnsi="Calibri" w:eastAsia="宋体" w:cs="Times New Roman"/>
      <w:sz w:val="21"/>
      <w:szCs w:val="22"/>
      <w:lang w:val="en-US" w:eastAsia="zh-CN" w:bidi="ar-SA"/>
    </w:rPr>
  </w:style>
  <w:style w:type="paragraph" w:styleId="1065" w:customStyle="1">
    <w:name w:val="Normal_0_2"/>
    <w:next w:val="1066"/>
    <w:uiPriority w:val="0"/>
    <w:qFormat/>
    <w:rPr>
      <w:rFonts w:hint="default" w:ascii="黑体" w:hAnsi="黑体" w:eastAsia="黑体" w:cs="黑体"/>
      <w:b/>
      <w:sz w:val="32"/>
      <w:szCs w:val="24"/>
      <w:lang w:val="en-US" w:eastAsia="zh-CN" w:bidi="ar-SA"/>
    </w:rPr>
  </w:style>
  <w:style w:type="paragraph" w:styleId="1066" w:customStyle="1">
    <w:name w:val="Body Text First Indent_1"/>
    <w:basedOn w:val="784"/>
    <w:uiPriority w:val="99"/>
    <w:unhideWhenUsed/>
    <w:qFormat/>
    <w:pPr>
      <w:ind w:firstLine="420"/>
      <w:spacing w:after="120"/>
    </w:pPr>
    <w:rPr>
      <w:rFonts w:eastAsia="Times New Roman"/>
      <w:sz w:val="20"/>
    </w:rPr>
  </w:style>
  <w:style w:type="paragraph" w:styleId="106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8" w:customStyle="1">
    <w:name w:val="Normal_0_1"/>
    <w:next w:val="1069"/>
    <w:uiPriority w:val="0"/>
    <w:qFormat/>
    <w:rPr>
      <w:rFonts w:hint="default" w:ascii="黑体" w:hAnsi="黑体" w:eastAsia="黑体" w:cs="黑体"/>
      <w:b/>
      <w:sz w:val="32"/>
      <w:szCs w:val="24"/>
      <w:lang w:val="en-US" w:eastAsia="zh-CN" w:bidi="ar-SA"/>
    </w:rPr>
  </w:style>
  <w:style w:type="paragraph" w:styleId="1069" w:customStyle="1">
    <w:name w:val="Body Text First Indent_0"/>
    <w:basedOn w:val="1070"/>
    <w:uiPriority w:val="99"/>
    <w:unhideWhenUsed/>
    <w:qFormat/>
    <w:pPr>
      <w:ind w:firstLine="420"/>
      <w:spacing w:after="120"/>
    </w:pPr>
    <w:rPr>
      <w:rFonts w:eastAsia="Times New Roman"/>
    </w:rPr>
  </w:style>
  <w:style w:type="paragraph" w:styleId="1070" w:customStyle="1">
    <w:name w:val="正文3"/>
    <w:next w:val="1071"/>
    <w:uiPriority w:val="0"/>
    <w:qFormat/>
    <w:rPr>
      <w:rFonts w:hint="default" w:ascii="Times New Roman" w:hAnsi="Times New Roman" w:eastAsia="Times New Roman" w:cs="Times New Roman"/>
      <w:sz w:val="24"/>
      <w:szCs w:val="24"/>
      <w:lang w:val="en-US" w:eastAsia="zh-CN" w:bidi="ar-SA"/>
    </w:rPr>
  </w:style>
  <w:style w:type="paragraph" w:styleId="1071" w:customStyle="1">
    <w:name w:val="正文首行缩进3"/>
    <w:basedOn w:val="1060"/>
    <w:uiPriority w:val="99"/>
    <w:unhideWhenUsed/>
    <w:qFormat/>
    <w:pPr>
      <w:ind w:firstLine="420"/>
      <w:spacing w:after="120"/>
    </w:pPr>
    <w:rPr>
      <w:sz w:val="20"/>
    </w:rPr>
  </w:style>
  <w:style w:type="paragraph" w:styleId="1072" w:customStyle="1">
    <w:name w:val="Normal_1_1"/>
    <w:uiPriority w:val="0"/>
    <w:qFormat/>
    <w:rPr>
      <w:rFonts w:hint="default" w:ascii="黑体" w:hAnsi="黑体" w:eastAsia="黑体" w:cs="黑体"/>
      <w:b/>
      <w:sz w:val="32"/>
      <w:szCs w:val="24"/>
      <w:lang w:val="en-US" w:eastAsia="zh-CN" w:bidi="ar-SA"/>
    </w:rPr>
  </w:style>
  <w:style w:type="paragraph" w:styleId="1073"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Normal_2_0"/>
    <w:uiPriority w:val="0"/>
    <w:qFormat/>
    <w:rPr>
      <w:rFonts w:hint="default" w:ascii="黑体" w:hAnsi="黑体" w:eastAsia="黑体" w:cs="黑体"/>
      <w:b/>
      <w:sz w:val="32"/>
      <w:szCs w:val="24"/>
      <w:lang w:val="en-US" w:eastAsia="zh-CN" w:bidi="ar-SA"/>
    </w:rPr>
  </w:style>
  <w:style w:type="paragraph" w:styleId="1076"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Normal_4_0"/>
    <w:uiPriority w:val="0"/>
    <w:qFormat/>
    <w:rPr>
      <w:rFonts w:hint="default" w:ascii="黑体" w:hAnsi="黑体" w:eastAsia="黑体" w:cs="黑体"/>
      <w:b/>
      <w:sz w:val="32"/>
      <w:szCs w:val="24"/>
      <w:lang w:val="en-US" w:eastAsia="zh-CN" w:bidi="ar-SA"/>
    </w:rPr>
  </w:style>
  <w:style w:type="paragraph" w:styleId="107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Normal_6_0"/>
    <w:uiPriority w:val="0"/>
    <w:qFormat/>
    <w:rPr>
      <w:rFonts w:hint="default" w:ascii="黑体" w:hAnsi="黑体" w:eastAsia="黑体" w:cs="黑体"/>
      <w:b/>
      <w:sz w:val="32"/>
      <w:szCs w:val="24"/>
      <w:lang w:val="en-US" w:eastAsia="zh-CN" w:bidi="ar-SA"/>
    </w:rPr>
  </w:style>
  <w:style w:type="paragraph" w:styleId="108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3" w:customStyle="1">
    <w:name w:val="Normal_7_0"/>
    <w:uiPriority w:val="0"/>
    <w:qFormat/>
    <w:rPr>
      <w:rFonts w:hint="default" w:ascii="黑体" w:hAnsi="黑体" w:eastAsia="黑体" w:cs="黑体"/>
      <w:b/>
      <w:sz w:val="32"/>
      <w:szCs w:val="24"/>
      <w:lang w:val="en-US" w:eastAsia="zh-CN" w:bidi="ar-SA"/>
    </w:rPr>
  </w:style>
  <w:style w:type="paragraph" w:styleId="108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86" w:customStyle="1">
    <w:name w:val="Normal_10_0"/>
    <w:uiPriority w:val="0"/>
    <w:qFormat/>
    <w:rPr>
      <w:rFonts w:hint="default" w:ascii="黑体" w:hAnsi="黑体" w:eastAsia="黑体" w:cs="黑体"/>
      <w:b/>
      <w:sz w:val="32"/>
      <w:szCs w:val="24"/>
      <w:lang w:val="en-US" w:eastAsia="zh-CN" w:bidi="ar-SA"/>
    </w:rPr>
  </w:style>
  <w:style w:type="paragraph" w:styleId="1087" w:customStyle="1">
    <w:name w:val="正文_3"/>
    <w:next w:val="1088"/>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正文首行缩进 2_1"/>
    <w:basedOn w:val="1089"/>
    <w:next w:val="1091"/>
    <w:uiPriority w:val="0"/>
    <w:qFormat/>
    <w:pPr>
      <w:ind w:left="200" w:firstLine="200"/>
      <w:spacing w:after="120"/>
    </w:pPr>
    <w:rPr>
      <w:rFonts w:ascii="Times New Roman"/>
      <w:szCs w:val="24"/>
    </w:rPr>
  </w:style>
  <w:style w:type="paragraph" w:styleId="1089" w:customStyle="1">
    <w:name w:val="正文文本缩进_1"/>
    <w:basedOn w:val="1090"/>
    <w:next w:val="1088"/>
    <w:uiPriority w:val="0"/>
    <w:qFormat/>
    <w:pPr>
      <w:ind w:firstLine="225"/>
    </w:pPr>
    <w:rPr>
      <w:rFonts w:ascii="仿宋_GB2312" w:eastAsia="仿宋_GB2312"/>
      <w:sz w:val="32"/>
    </w:rPr>
  </w:style>
  <w:style w:type="paragraph" w:styleId="1090" w:customStyle="1">
    <w:name w:val="正文_18"/>
    <w:next w:val="1089"/>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xl53_0"/>
    <w:next w:val="1087"/>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Normal_11_0"/>
    <w:uiPriority w:val="0"/>
    <w:qFormat/>
    <w:rPr>
      <w:rFonts w:hint="default" w:ascii="黑体" w:hAnsi="黑体" w:eastAsia="黑体" w:cs="黑体"/>
      <w:b/>
      <w:sz w:val="32"/>
      <w:szCs w:val="24"/>
      <w:lang w:val="en-US" w:eastAsia="zh-CN" w:bidi="ar-SA"/>
    </w:rPr>
  </w:style>
  <w:style w:type="paragraph" w:styleId="109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98" w:customStyle="1">
    <w:name w:val="列出段落_2"/>
    <w:basedOn w:val="1096"/>
    <w:uiPriority w:val="34"/>
    <w:qFormat/>
    <w:pPr>
      <w:ind w:firstLine="420"/>
    </w:pPr>
  </w:style>
  <w:style w:type="paragraph" w:styleId="1099" w:customStyle="1">
    <w:name w:val="Normal_13_0"/>
    <w:uiPriority w:val="0"/>
    <w:qFormat/>
    <w:rPr>
      <w:rFonts w:hint="default" w:ascii="黑体" w:hAnsi="黑体" w:eastAsia="黑体" w:cs="黑体"/>
      <w:b/>
      <w:sz w:val="32"/>
      <w:szCs w:val="24"/>
      <w:lang w:val="en-US" w:eastAsia="zh-CN" w:bidi="ar-SA"/>
    </w:rPr>
  </w:style>
  <w:style w:type="paragraph" w:styleId="110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纯文本_0_0"/>
    <w:basedOn w:val="1100"/>
    <w:uiPriority w:val="0"/>
    <w:unhideWhenUsed/>
    <w:qFormat/>
    <w:rPr>
      <w:rFonts w:ascii="宋体" w:hAnsi="Courier New"/>
      <w:szCs w:val="21"/>
    </w:rPr>
  </w:style>
  <w:style w:type="paragraph" w:styleId="110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Normal_14_0"/>
    <w:uiPriority w:val="0"/>
    <w:qFormat/>
    <w:rPr>
      <w:rFonts w:hint="default" w:ascii="黑体" w:hAnsi="黑体" w:eastAsia="黑体" w:cs="黑体"/>
      <w:b/>
      <w:sz w:val="32"/>
      <w:szCs w:val="24"/>
      <w:lang w:val="en-US" w:eastAsia="zh-CN" w:bidi="ar-SA"/>
    </w:rPr>
  </w:style>
  <w:style w:type="paragraph" w:styleId="1104"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Normal_15_0"/>
    <w:uiPriority w:val="0"/>
    <w:qFormat/>
    <w:rPr>
      <w:rFonts w:hint="default" w:ascii="黑体" w:hAnsi="黑体" w:eastAsia="黑体" w:cs="黑体"/>
      <w:b/>
      <w:sz w:val="32"/>
      <w:szCs w:val="24"/>
      <w:lang w:val="en-US" w:eastAsia="zh-CN" w:bidi="ar-SA"/>
    </w:rPr>
  </w:style>
  <w:style w:type="paragraph" w:styleId="1106"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Normal_16_0"/>
    <w:uiPriority w:val="0"/>
    <w:qFormat/>
    <w:rPr>
      <w:rFonts w:hint="default" w:ascii="黑体" w:hAnsi="黑体" w:eastAsia="黑体" w:cs="黑体"/>
      <w:b/>
      <w:sz w:val="32"/>
      <w:szCs w:val="24"/>
      <w:lang w:val="en-US" w:eastAsia="zh-CN" w:bidi="ar-SA"/>
    </w:rPr>
  </w:style>
  <w:style w:type="paragraph" w:styleId="110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Normal_17_0"/>
    <w:uiPriority w:val="0"/>
    <w:qFormat/>
    <w:rPr>
      <w:rFonts w:hint="default" w:ascii="黑体" w:hAnsi="黑体" w:eastAsia="黑体" w:cs="黑体"/>
      <w:b/>
      <w:sz w:val="32"/>
      <w:szCs w:val="24"/>
      <w:lang w:val="en-US" w:eastAsia="zh-CN" w:bidi="ar-SA"/>
    </w:rPr>
  </w:style>
  <w:style w:type="paragraph" w:styleId="1111"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Normal_18_0"/>
    <w:uiPriority w:val="0"/>
    <w:qFormat/>
    <w:rPr>
      <w:rFonts w:hint="default" w:ascii="黑体" w:hAnsi="黑体" w:eastAsia="黑体" w:cs="黑体"/>
      <w:b/>
      <w:sz w:val="32"/>
      <w:szCs w:val="24"/>
      <w:lang w:val="en-US" w:eastAsia="zh-CN" w:bidi="ar-SA"/>
    </w:rPr>
  </w:style>
  <w:style w:type="paragraph" w:styleId="111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4_0_0"/>
    <w:uiPriority w:val="0"/>
    <w:qFormat/>
    <w:rPr>
      <w:rFonts w:hint="default" w:ascii="黑体" w:hAnsi="黑体" w:eastAsia="黑体" w:cs="Times New Roman"/>
      <w:b/>
      <w:sz w:val="32"/>
      <w:szCs w:val="24"/>
      <w:lang w:val="en-US" w:eastAsia="zh-CN" w:bidi="ar-SA"/>
    </w:rPr>
  </w:style>
  <w:style w:type="paragraph" w:styleId="111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Normal Indent_0"/>
    <w:basedOn w:val="881"/>
    <w:uiPriority w:val="0"/>
    <w:qFormat/>
    <w:pPr>
      <w:ind w:firstLine="420"/>
    </w:pPr>
    <w:rPr>
      <w:rFonts w:ascii="宋体" w:eastAsia="Times New Roman"/>
      <w:color w:val="000000"/>
      <w:sz w:val="24"/>
      <w:szCs w:val="20"/>
    </w:rPr>
  </w:style>
  <w:style w:type="paragraph" w:styleId="1123" w:customStyle="1">
    <w:name w:val="Heading 3_0"/>
    <w:basedOn w:val="881"/>
    <w:next w:val="881"/>
    <w:uiPriority w:val="0"/>
    <w:qFormat/>
    <w:pPr>
      <w:keepLines/>
      <w:keepNext/>
      <w:spacing w:before="260" w:after="260" w:line="413" w:lineRule="auto"/>
      <w:outlineLvl w:val="2"/>
    </w:pPr>
    <w:rPr>
      <w:rFonts w:ascii="Times New Roman" w:hAnsi="Times New Roman" w:eastAsia="Times New Roman"/>
      <w:szCs w:val="20"/>
    </w:rPr>
  </w:style>
  <w:style w:type="paragraph" w:styleId="112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正文2"/>
    <w:basedOn w:val="740"/>
    <w:uiPriority w:val="0"/>
    <w:qFormat/>
    <w:pPr>
      <w:ind w:firstLine="510"/>
      <w:spacing w:before="156" w:line="360" w:lineRule="auto"/>
    </w:pPr>
    <w:rPr>
      <w:sz w:val="24"/>
      <w:szCs w:val="20"/>
    </w:rPr>
  </w:style>
  <w:style w:type="paragraph" w:styleId="112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7"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28" w:customStyle="1">
    <w:name w:val="Normal_19_1_0"/>
    <w:next w:val="1129"/>
    <w:uiPriority w:val="0"/>
    <w:qFormat/>
    <w:pPr>
      <w:jc w:val="both"/>
      <w:widowControl w:val="off"/>
    </w:pPr>
    <w:rPr>
      <w:rFonts w:hint="default" w:ascii="Calibri" w:hAnsi="Calibri" w:eastAsia="宋体" w:cs="Times New Roman"/>
      <w:szCs w:val="24"/>
      <w:lang w:val="en-US" w:eastAsia="zh-CN" w:bidi="ar-SA"/>
    </w:rPr>
  </w:style>
  <w:style w:type="paragraph" w:styleId="1129" w:customStyle="1">
    <w:name w:val="正文_16_0"/>
    <w:basedOn w:val="1090"/>
    <w:next w:val="1088"/>
    <w:uiPriority w:val="0"/>
    <w:qFormat/>
    <w:rPr>
      <w:rFonts w:ascii="Times New Roman" w:hAnsi="Times New Roman"/>
    </w:rPr>
  </w:style>
  <w:style w:type="paragraph" w:styleId="1130" w:customStyle="1">
    <w:name w:val="Normal_19_0"/>
    <w:basedOn w:val="781"/>
    <w:next w:val="1131"/>
    <w:uiPriority w:val="0"/>
    <w:qFormat/>
    <w:rPr>
      <w:szCs w:val="24"/>
    </w:rPr>
  </w:style>
  <w:style w:type="paragraph" w:styleId="1131" w:customStyle="1">
    <w:name w:val="Body Text First Indent_1_0"/>
    <w:basedOn w:val="1130"/>
    <w:uiPriority w:val="0"/>
    <w:qFormat/>
    <w:pPr>
      <w:ind w:firstLine="100"/>
      <w:spacing w:after="120"/>
    </w:pPr>
  </w:style>
  <w:style w:type="paragraph" w:styleId="1132" w:customStyle="1">
    <w:name w:val="Body Text_0"/>
    <w:basedOn w:val="1130"/>
    <w:uiPriority w:val="0"/>
    <w:qFormat/>
    <w:pPr>
      <w:spacing w:line="60" w:lineRule="auto"/>
    </w:pPr>
    <w:rPr>
      <w:rFonts w:ascii="仿宋_GB2312" w:eastAsia="仿宋_GB2312"/>
      <w:sz w:val="32"/>
    </w:rPr>
  </w:style>
  <w:style w:type="paragraph" w:styleId="1133" w:customStyle="1">
    <w:name w:val="Normal_19_1"/>
    <w:next w:val="881"/>
    <w:uiPriority w:val="0"/>
    <w:qFormat/>
    <w:pPr>
      <w:jc w:val="both"/>
      <w:widowControl w:val="off"/>
    </w:pPr>
    <w:rPr>
      <w:rFonts w:hint="default" w:ascii="Calibri" w:hAnsi="Calibri" w:eastAsia="宋体" w:cs="Times New Roman"/>
      <w:szCs w:val="24"/>
      <w:lang w:val="en-US" w:eastAsia="zh-CN" w:bidi="ar-SA"/>
    </w:rPr>
  </w:style>
  <w:style w:type="paragraph" w:styleId="1134"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35"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36" w:customStyle="1">
    <w:name w:val="正文1_1"/>
    <w:basedOn w:val="1084"/>
    <w:uiPriority w:val="0"/>
    <w:qFormat/>
    <w:pPr>
      <w:jc w:val="both"/>
      <w:widowControl w:val="off"/>
    </w:pPr>
    <w:rPr>
      <w:sz w:val="20"/>
      <w:szCs w:val="20"/>
    </w:rPr>
  </w:style>
  <w:style w:type="paragraph" w:styleId="1137"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38"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39" w:customStyle="1">
    <w:name w:val="Normal_16_1"/>
    <w:uiPriority w:val="0"/>
    <w:qFormat/>
    <w:rPr>
      <w:rFonts w:hint="default" w:ascii="黑体" w:hAnsi="黑体" w:eastAsia="黑体" w:cs="Times New Roman"/>
      <w:b/>
      <w:sz w:val="32"/>
      <w:szCs w:val="24"/>
      <w:lang w:val="en-US" w:eastAsia="zh-CN" w:bidi="ar-SA"/>
    </w:rPr>
  </w:style>
  <w:style w:type="paragraph" w:styleId="1140" w:customStyle="1">
    <w:name w:val="Normal_19_0_1"/>
    <w:uiPriority w:val="0"/>
    <w:qFormat/>
    <w:rPr>
      <w:rFonts w:hint="default" w:ascii="Tahoma" w:hAnsi="Tahoma" w:eastAsia="微软雅黑" w:cs="Times New Roman"/>
      <w:lang w:val="en-US" w:eastAsia="zh-CN" w:bidi="ar-SA"/>
    </w:rPr>
  </w:style>
  <w:style w:type="paragraph" w:styleId="1141"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2"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3" w:customStyle="1">
    <w:name w:val="Normal_17_0_0"/>
    <w:uiPriority w:val="0"/>
    <w:qFormat/>
    <w:rPr>
      <w:rFonts w:hint="default" w:ascii="黑体" w:hAnsi="黑体" w:eastAsia="黑体" w:cs="Times New Roman"/>
      <w:b/>
      <w:sz w:val="32"/>
      <w:szCs w:val="24"/>
      <w:lang w:val="en-US" w:eastAsia="zh-CN" w:bidi="ar-SA"/>
    </w:rPr>
  </w:style>
  <w:style w:type="paragraph" w:styleId="1144" w:customStyle="1">
    <w:name w:val="Normal_19_0_1_0"/>
    <w:uiPriority w:val="0"/>
    <w:qFormat/>
    <w:rPr>
      <w:rFonts w:hint="default" w:ascii="Tahoma" w:hAnsi="Tahoma" w:eastAsia="微软雅黑" w:cs="Times New Roman"/>
      <w:lang w:val="en-US" w:eastAsia="zh-CN" w:bidi="ar-SA"/>
    </w:rPr>
  </w:style>
  <w:style w:type="paragraph" w:styleId="1145" w:customStyle="1">
    <w:name w:val="Normal_19_3"/>
    <w:next w:val="1146"/>
    <w:uiPriority w:val="0"/>
    <w:qFormat/>
    <w:pPr>
      <w:jc w:val="both"/>
      <w:widowControl w:val="off"/>
    </w:pPr>
    <w:rPr>
      <w:rFonts w:hint="default" w:ascii="Calibri" w:hAnsi="Calibri" w:eastAsia="Times New Roman" w:cs="Times New Roman"/>
      <w:szCs w:val="24"/>
      <w:lang w:val="en-US" w:eastAsia="zh-CN" w:bidi="ar-SA"/>
    </w:rPr>
  </w:style>
  <w:style w:type="paragraph" w:styleId="1146"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48" w:customStyle="1">
    <w:name w:val="custom-tag-placeholder-class"/>
    <w:link w:val="740"/>
    <w:uiPriority w:val="0"/>
    <w:qFormat/>
  </w:style>
  <w:style w:type="paragraph" w:styleId="1149" w:customStyle="1">
    <w:name w:val="Normal_19_0_0"/>
    <w:basedOn w:val="881"/>
    <w:next w:val="1150"/>
    <w:uiPriority w:val="0"/>
    <w:qFormat/>
    <w:rPr>
      <w:rFonts w:ascii="Calibri" w:hAnsi="Calibri" w:eastAsia="Times New Roman"/>
      <w:sz w:val="24"/>
    </w:rPr>
  </w:style>
  <w:style w:type="paragraph" w:styleId="1150" w:customStyle="1">
    <w:name w:val="Body Text First Indent_1_0_0"/>
    <w:basedOn w:val="1149"/>
    <w:uiPriority w:val="0"/>
    <w:qFormat/>
    <w:pPr>
      <w:ind w:firstLine="100"/>
      <w:spacing w:after="120"/>
    </w:pPr>
    <w:rPr>
      <w:rFonts w:eastAsia="Times New Roman"/>
    </w:rPr>
  </w:style>
  <w:style w:type="paragraph" w:styleId="1151" w:customStyle="1">
    <w:name w:val="正文首行缩进1"/>
    <w:basedOn w:val="1152"/>
    <w:uiPriority w:val="0"/>
    <w:qFormat/>
    <w:pPr>
      <w:ind w:firstLine="100"/>
      <w:spacing w:after="120" w:line="240" w:lineRule="auto"/>
    </w:pPr>
    <w:rPr>
      <w:rFonts w:ascii="Times New Roman" w:hAnsi="Times New Roman" w:eastAsia="宋体"/>
      <w:sz w:val="21"/>
    </w:rPr>
  </w:style>
  <w:style w:type="paragraph" w:styleId="1152" w:customStyle="1">
    <w:name w:val="正文文本1"/>
    <w:basedOn w:val="740"/>
    <w:uiPriority w:val="0"/>
    <w:qFormat/>
    <w:pPr>
      <w:spacing w:line="60" w:lineRule="auto"/>
    </w:pPr>
    <w:rPr>
      <w:rFonts w:ascii="仿宋_GB2312" w:eastAsia="仿宋_GB2312"/>
      <w:sz w:val="32"/>
    </w:rPr>
  </w:style>
  <w:style w:type="paragraph" w:styleId="115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List Paragraph_0"/>
    <w:basedOn w:val="1064"/>
    <w:uiPriority w:val="0"/>
    <w:qFormat/>
    <w:pPr>
      <w:ind w:firstLine="420"/>
    </w:pPr>
  </w:style>
  <w:style w:type="paragraph" w:styleId="1155" w:customStyle="1">
    <w:name w:val="纯文本_1"/>
    <w:basedOn w:val="1153"/>
    <w:uiPriority w:val="0"/>
    <w:qFormat/>
    <w:rPr>
      <w:rFonts w:ascii="宋体" w:hAnsi="Times New Roman"/>
      <w:sz w:val="20"/>
      <w:szCs w:val="21"/>
    </w:rPr>
  </w:style>
  <w:style w:type="paragraph" w:styleId="1156" w:customStyle="1">
    <w:name w:val="正文_16_0_0"/>
    <w:next w:val="926"/>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1_0"/>
    <w:basedOn w:val="926"/>
    <w:uiPriority w:val="0"/>
    <w:qFormat/>
    <w:rPr>
      <w:rFonts w:ascii="Calibri" w:hAnsi="Calibri"/>
      <w:szCs w:val="20"/>
    </w:rPr>
  </w:style>
  <w:style w:type="paragraph" w:styleId="1158" w:customStyle="1">
    <w:name w:val="Normal_19_0_0_0"/>
    <w:basedOn w:val="781"/>
    <w:uiPriority w:val="0"/>
    <w:qFormat/>
    <w:rPr>
      <w:rFonts w:cs="黑体"/>
      <w:szCs w:val="24"/>
    </w:rPr>
  </w:style>
  <w:style w:type="paragraph" w:styleId="1159" w:customStyle="1">
    <w:name w:val="无间隔1"/>
    <w:basedOn w:val="1070"/>
    <w:uiPriority w:val="0"/>
    <w:qFormat/>
    <w:rPr>
      <w:rFonts w:ascii="Calibri" w:hAnsi="Calibri" w:cs="Calibri"/>
    </w:rPr>
  </w:style>
  <w:style w:type="paragraph" w:styleId="1160" w:customStyle="1">
    <w:name w:val="标题 31"/>
    <w:basedOn w:val="1070"/>
    <w:next w:val="1070"/>
    <w:uiPriority w:val="0"/>
    <w:qFormat/>
    <w:pPr>
      <w:keepLines/>
      <w:keepNext/>
      <w:spacing w:before="260" w:after="260" w:line="413" w:lineRule="auto"/>
      <w:outlineLvl w:val="2"/>
    </w:pPr>
    <w:rPr>
      <w:b/>
      <w:sz w:val="32"/>
      <w:szCs w:val="20"/>
    </w:rPr>
  </w:style>
  <w:style w:type="character" w:styleId="1161" w:customStyle="1">
    <w:name w:val="标题 2 Char_0"/>
    <w:link w:val="1162"/>
    <w:uiPriority w:val="0"/>
    <w:qFormat/>
    <w:rPr>
      <w:rFonts w:ascii="Arial" w:hAnsi="Arial" w:eastAsia="黑体"/>
      <w:b/>
      <w:sz w:val="32"/>
      <w:szCs w:val="22"/>
    </w:rPr>
  </w:style>
  <w:style w:type="paragraph" w:styleId="1162" w:customStyle="1">
    <w:name w:val="标题 21"/>
    <w:basedOn w:val="783"/>
    <w:next w:val="783"/>
    <w:link w:val="1161"/>
    <w:uiPriority w:val="0"/>
    <w:unhideWhenUsed/>
    <w:qFormat/>
    <w:pPr>
      <w:keepLines/>
      <w:keepNext/>
      <w:spacing w:before="260" w:after="260" w:line="413" w:lineRule="auto"/>
      <w:outlineLvl w:val="1"/>
    </w:pPr>
    <w:rPr>
      <w:rFonts w:ascii="Arial" w:hAnsi="Arial"/>
      <w:szCs w:val="22"/>
    </w:rPr>
  </w:style>
  <w:style w:type="paragraph" w:styleId="1163" w:customStyle="1">
    <w:name w:val="Normal_19_1_0_0"/>
    <w:next w:val="1164"/>
    <w:uiPriority w:val="0"/>
    <w:qFormat/>
    <w:pPr>
      <w:jc w:val="both"/>
      <w:widowControl w:val="off"/>
    </w:pPr>
    <w:rPr>
      <w:rFonts w:hint="default" w:ascii="Calibri" w:hAnsi="Calibri" w:eastAsia="宋体" w:cs="Times New Roman"/>
      <w:sz w:val="21"/>
      <w:szCs w:val="24"/>
      <w:lang w:val="en-US" w:eastAsia="zh-CN" w:bidi="ar-SA"/>
    </w:rPr>
  </w:style>
  <w:style w:type="paragraph" w:styleId="1164"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5" w:customStyle="1">
    <w:name w:val="正文1_0_0"/>
    <w:basedOn w:val="783"/>
    <w:uiPriority w:val="0"/>
    <w:qFormat/>
    <w:pPr>
      <w:ind w:left="357" w:firstLine="420"/>
      <w:spacing w:line="360" w:lineRule="auto"/>
    </w:pPr>
    <w:rPr>
      <w:rFonts w:eastAsia="Times New Roman" w:cs="Arial"/>
    </w:rPr>
  </w:style>
  <w:style w:type="paragraph" w:styleId="1166"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1167" w:customStyle="1">
    <w:name w:val="正文空2字"/>
    <w:basedOn w:val="1168"/>
    <w:uiPriority w:val="99"/>
    <w:qFormat/>
    <w:pPr>
      <w:ind w:firstLine="640"/>
      <w:spacing w:line="560" w:lineRule="exact"/>
      <w:widowControl w:val="off"/>
    </w:pPr>
    <w:rPr>
      <w:rFonts w:ascii="仿宋_GB2312" w:hAnsi="仿宋_GB2312" w:cs="仿宋_GB2312"/>
      <w:lang w:val="zh-TW"/>
    </w:rPr>
  </w:style>
  <w:style w:type="paragraph" w:styleId="1168" w:customStyle="1">
    <w:name w:val="左对齐正文"/>
    <w:uiPriority w:val="99"/>
    <w:qFormat/>
    <w:rPr>
      <w:rFonts w:hint="default" w:ascii="Calibri" w:hAnsi="Calibri" w:eastAsia="仿宋_GB2312" w:cs="Calibri"/>
      <w:sz w:val="32"/>
      <w:szCs w:val="32"/>
      <w:lang w:val="en-US" w:eastAsia="zh-CN" w:bidi="ar-SA"/>
    </w:rPr>
  </w:style>
  <w:style w:type="paragraph" w:styleId="1169" w:customStyle="1">
    <w:name w:val="普通(网站)1"/>
    <w:basedOn w:val="740"/>
    <w:uiPriority w:val="0"/>
    <w:qFormat/>
    <w:rPr>
      <w:sz w:val="24"/>
    </w:rPr>
  </w:style>
  <w:style w:type="character" w:styleId="1170" w:customStyle="1">
    <w:name w:val="16"/>
    <w:link w:val="740"/>
    <w:uiPriority w:val="0"/>
    <w:qFormat/>
    <w:rPr>
      <w:rFonts w:ascii="Times New Roman" w:hAnsi="Times New Roman"/>
      <w:sz w:val="21"/>
      <w:szCs w:val="21"/>
      <w:lang w:val="en-US" w:eastAsia="zh-CN" w:bidi="ar-SA"/>
    </w:rPr>
  </w:style>
  <w:style w:type="paragraph" w:styleId="1171" w:customStyle="1">
    <w:name w:val="正文文本_0"/>
    <w:basedOn w:val="1064"/>
    <w:next w:val="1172"/>
    <w:uiPriority w:val="0"/>
    <w:qFormat/>
    <w:pPr>
      <w:spacing w:line="60" w:lineRule="auto"/>
    </w:pPr>
    <w:rPr>
      <w:rFonts w:ascii="仿宋_GB2312" w:eastAsia="仿宋_GB2312"/>
      <w:sz w:val="32"/>
    </w:rPr>
  </w:style>
  <w:style w:type="paragraph" w:styleId="1172" w:customStyle="1">
    <w:name w:val="正文缩进_1"/>
    <w:basedOn w:val="1064"/>
    <w:next w:val="1064"/>
    <w:uiPriority w:val="0"/>
    <w:qFormat/>
    <w:pPr>
      <w:ind w:firstLine="420"/>
    </w:pPr>
    <w:rPr>
      <w:rFonts w:ascii="宋体"/>
      <w:color w:val="000000"/>
      <w:sz w:val="24"/>
      <w:szCs w:val="20"/>
    </w:rPr>
  </w:style>
  <w:style w:type="paragraph" w:styleId="1173" w:customStyle="1">
    <w:name w:val="Table Paragraph"/>
    <w:basedOn w:val="881"/>
    <w:uiPriority w:val="1"/>
    <w:qFormat/>
    <w:rPr>
      <w:rFonts w:ascii="宋体" w:hAnsi="宋体" w:cs="宋体"/>
      <w:sz w:val="22"/>
      <w:lang w:val="zh-CN" w:bidi="zh-CN"/>
    </w:rPr>
  </w:style>
  <w:style w:type="paragraph" w:styleId="1174" w:customStyle="1">
    <w:name w:val="Normal_19_2"/>
    <w:basedOn w:val="1175"/>
    <w:uiPriority w:val="0"/>
    <w:qFormat/>
    <w:rPr>
      <w:rFonts w:ascii="Times New Roman" w:hAnsi="Times New Roman"/>
      <w:szCs w:val="21"/>
    </w:rPr>
  </w:style>
  <w:style w:type="paragraph" w:styleId="1175"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正文文本2"/>
    <w:basedOn w:val="924"/>
    <w:uiPriority w:val="0"/>
    <w:qFormat/>
    <w:pPr>
      <w:spacing w:line="60" w:lineRule="auto"/>
    </w:pPr>
    <w:rPr>
      <w:rFonts w:ascii="仿宋_GB2312" w:eastAsia="仿宋_GB2312"/>
      <w:sz w:val="32"/>
      <w:szCs w:val="22"/>
    </w:rPr>
  </w:style>
  <w:style w:type="paragraph" w:styleId="1177" w:customStyle="1">
    <w:name w:val="正文1_0"/>
    <w:basedOn w:val="1153"/>
    <w:uiPriority w:val="0"/>
    <w:qFormat/>
    <w:pPr>
      <w:ind w:left="357" w:firstLine="420"/>
      <w:jc w:val="left"/>
      <w:spacing w:line="360" w:lineRule="auto"/>
      <w:widowControl/>
    </w:pPr>
    <w:rPr>
      <w:rFonts w:cs="Arial"/>
      <w:szCs w:val="20"/>
    </w:rPr>
  </w:style>
  <w:style w:type="paragraph" w:styleId="1178" w:customStyle="1">
    <w:name w:val="Normal_19_2_0"/>
    <w:basedOn w:val="1179"/>
    <w:uiPriority w:val="0"/>
    <w:qFormat/>
    <w:rPr>
      <w:rFonts w:ascii="Times New Roman" w:hAnsi="Times New Roman"/>
      <w:szCs w:val="21"/>
    </w:rPr>
  </w:style>
  <w:style w:type="paragraph" w:styleId="1179"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缩进1"/>
    <w:basedOn w:val="740"/>
    <w:uiPriority w:val="0"/>
    <w:qFormat/>
    <w:pPr>
      <w:ind w:firstLine="420"/>
      <w:jc w:val="left"/>
    </w:pPr>
    <w:rPr>
      <w:rFonts w:ascii="宋体" w:hAnsi="Calibri" w:eastAsia="宋体" w:cs="Times New Roman"/>
      <w:sz w:val="24"/>
    </w:rPr>
  </w:style>
  <w:style w:type="paragraph" w:styleId="1181" w:customStyle="1">
    <w:name w:val="纯文本1"/>
    <w:basedOn w:val="925"/>
    <w:uiPriority w:val="0"/>
    <w:qFormat/>
    <w:rPr>
      <w:rFonts w:ascii="宋体" w:hAnsi="Courier New" w:eastAsia="宋体" w:cs="Times New Roman"/>
    </w:rPr>
  </w:style>
  <w:style w:type="paragraph" w:styleId="1182" w:customStyle="1">
    <w:name w:val="Normal_21_0"/>
    <w:next w:val="11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Heading 1_0"/>
    <w:basedOn w:val="1182"/>
    <w:next w:val="1182"/>
    <w:uiPriority w:val="0"/>
    <w:qFormat/>
    <w:pPr>
      <w:jc w:val="center"/>
      <w:keepLines/>
      <w:keepNext/>
      <w:spacing w:before="240" w:after="120" w:line="300" w:lineRule="auto"/>
      <w:outlineLvl w:val="0"/>
    </w:pPr>
    <w:rPr>
      <w:rFonts w:ascii="宋体"/>
      <w:b/>
      <w:sz w:val="32"/>
      <w:szCs w:val="20"/>
    </w:rPr>
  </w:style>
  <w:style w:type="paragraph" w:styleId="1184"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5" w:customStyle="1">
    <w:name w:val="正文文本 字符"/>
    <w:link w:val="740"/>
    <w:uiPriority w:val="0"/>
    <w:qFormat/>
    <w:rPr>
      <w:rFonts w:ascii="楷体_GB2312" w:hAnsi="Arial" w:eastAsia="楷体_GB2312" w:cs="Times New Roman"/>
      <w:sz w:val="28"/>
      <w:szCs w:val="28"/>
    </w:rPr>
  </w:style>
  <w:style w:type="character" w:styleId="1186" w:customStyle="1">
    <w:name w:val="正文文本缩进 字符"/>
    <w:link w:val="740"/>
    <w:uiPriority w:val="0"/>
    <w:qFormat/>
    <w:rPr>
      <w:rFonts w:ascii="楷体_GB2312" w:hAnsi="Times New Roman" w:eastAsia="楷体_GB2312" w:cs="Times New Roman"/>
      <w:sz w:val="32"/>
      <w:szCs w:val="32"/>
    </w:rPr>
  </w:style>
  <w:style w:type="character" w:styleId="1187" w:customStyle="1">
    <w:name w:val="正文文本 字符1"/>
    <w:link w:val="740"/>
    <w:uiPriority w:val="0"/>
    <w:qFormat/>
    <w:rPr>
      <w:rFonts w:ascii="Calibri" w:hAnsi="Calibri"/>
      <w:sz w:val="28"/>
      <w:szCs w:val="24"/>
    </w:rPr>
  </w:style>
  <w:style w:type="character" w:styleId="1188" w:customStyle="1">
    <w:name w:val="正文文本首行缩进 字符"/>
    <w:link w:val="740"/>
    <w:uiPriority w:val="0"/>
    <w:qFormat/>
    <w:rPr>
      <w:rFonts w:ascii="仿宋_GB2312" w:hAnsi="Calibri" w:eastAsia="仿宋_GB2312"/>
      <w:sz w:val="30"/>
      <w:szCs w:val="30"/>
    </w:rPr>
  </w:style>
  <w:style w:type="paragraph" w:styleId="1189" w:customStyle="1">
    <w:name w:val="索引 41"/>
    <w:basedOn w:val="740"/>
    <w:next w:val="740"/>
    <w:uiPriority w:val="0"/>
    <w:semiHidden/>
    <w:qFormat/>
    <w:pPr>
      <w:ind w:left="1260"/>
    </w:pPr>
    <w:rPr>
      <w:rFonts w:eastAsia="Calibri" w:cs="宋体"/>
      <w:sz w:val="20"/>
      <w:szCs w:val="21"/>
      <w:lang w:val="zh-CN"/>
    </w:rPr>
  </w:style>
  <w:style w:type="character" w:styleId="1190" w:customStyle="1">
    <w:name w:val="font5 Char"/>
    <w:link w:val="740"/>
    <w:uiPriority w:val="0"/>
    <w:qFormat/>
    <w:rPr>
      <w:rFonts w:ascii="宋体" w:hAnsi="宋体" w:eastAsia="宋体"/>
      <w:sz w:val="28"/>
      <w:szCs w:val="28"/>
      <w:lang w:val="en-US" w:eastAsia="zh-CN" w:bidi="ar-SA"/>
    </w:rPr>
  </w:style>
  <w:style w:type="character" w:styleId="1191" w:customStyle="1">
    <w:name w:val="二级目录 Char"/>
    <w:link w:val="1192"/>
    <w:uiPriority w:val="0"/>
    <w:qFormat/>
    <w:rPr>
      <w:b/>
      <w:sz w:val="30"/>
      <w:szCs w:val="28"/>
    </w:rPr>
  </w:style>
  <w:style w:type="paragraph" w:styleId="1192" w:customStyle="1">
    <w:name w:val="二级目录"/>
    <w:next w:val="740"/>
    <w:link w:val="1191"/>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3" w:customStyle="1">
    <w:name w:val="列出段落 Char"/>
    <w:link w:val="1194"/>
    <w:uiPriority w:val="0"/>
    <w:qFormat/>
    <w:rPr>
      <w:rFonts w:ascii="Calibri" w:hAnsi="Calibri"/>
      <w:sz w:val="24"/>
      <w:szCs w:val="24"/>
      <w:lang w:eastAsia="en-US" w:bidi="en-US"/>
    </w:rPr>
  </w:style>
  <w:style w:type="paragraph" w:styleId="1194" w:customStyle="1">
    <w:name w:val="列出段落1"/>
    <w:basedOn w:val="740"/>
    <w:link w:val="1193"/>
    <w:uiPriority w:val="0"/>
    <w:qFormat/>
    <w:pPr>
      <w:contextualSpacing/>
      <w:ind w:left="720"/>
      <w:jc w:val="left"/>
      <w:widowControl/>
    </w:pPr>
    <w:rPr>
      <w:sz w:val="24"/>
      <w:szCs w:val="24"/>
      <w:lang w:eastAsia="en-US" w:bidi="en-US"/>
    </w:rPr>
  </w:style>
  <w:style w:type="paragraph" w:styleId="1195" w:customStyle="1">
    <w:name w:val="Body Text(ch)"/>
    <w:basedOn w:val="740"/>
    <w:uiPriority w:val="0"/>
    <w:qFormat/>
    <w:pPr>
      <w:spacing w:after="120"/>
    </w:pPr>
    <w:rPr>
      <w:rFonts w:ascii="宋体" w:hAnsi="Arial"/>
      <w:bCs/>
      <w:iCs/>
      <w:szCs w:val="24"/>
    </w:rPr>
  </w:style>
  <w:style w:type="paragraph" w:styleId="1196" w:customStyle="1">
    <w:name w:val="xl27"/>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customStyle="1">
    <w:name w:val="xl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8" w:customStyle="1">
    <w:name w:val="Char"/>
    <w:basedOn w:val="740"/>
    <w:uiPriority w:val="0"/>
    <w:qFormat/>
    <w:pPr>
      <w:ind w:firstLine="200"/>
      <w:tabs>
        <w:tab w:val="left" w:pos="360" w:leader="none"/>
      </w:tabs>
    </w:pPr>
    <w:rPr>
      <w:rFonts w:ascii="Times New Roman" w:hAnsi="Times New Roman"/>
      <w:sz w:val="28"/>
      <w:szCs w:val="30"/>
    </w:rPr>
  </w:style>
  <w:style w:type="paragraph" w:styleId="1199" w:customStyle="1">
    <w:name w:val="Char1"/>
    <w:basedOn w:val="808"/>
    <w:uiPriority w:val="0"/>
    <w:qFormat/>
    <w:rPr>
      <w:rFonts w:ascii="Tahoma" w:hAnsi="Tahoma"/>
      <w:sz w:val="24"/>
      <w:szCs w:val="24"/>
    </w:rPr>
  </w:style>
  <w:style w:type="paragraph" w:styleId="1200" w:customStyle="1">
    <w:name w:val="table_lines"/>
    <w:basedOn w:val="740"/>
    <w:uiPriority w:val="0"/>
    <w:qFormat/>
    <w:pPr>
      <w:jc w:val="left"/>
      <w:widowControl/>
    </w:pPr>
    <w:rPr>
      <w:rFonts w:ascii="Times New Roman" w:hAnsi="Times New Roman"/>
      <w:sz w:val="20"/>
      <w:szCs w:val="20"/>
      <w:lang w:val="de-DE" w:eastAsia="de-DE"/>
    </w:rPr>
  </w:style>
  <w:style w:type="paragraph" w:styleId="1201"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2" w:customStyle="1">
    <w:name w:val="font7"/>
    <w:basedOn w:val="740"/>
    <w:uiPriority w:val="0"/>
    <w:qFormat/>
    <w:pPr>
      <w:jc w:val="left"/>
      <w:spacing w:before="100" w:beforeAutospacing="1" w:after="100" w:afterAutospacing="1"/>
      <w:widowControl/>
    </w:pPr>
    <w:rPr>
      <w:rFonts w:hint="eastAsia" w:ascii="宋体" w:hAnsi="宋体"/>
      <w:sz w:val="18"/>
      <w:szCs w:val="18"/>
    </w:rPr>
  </w:style>
  <w:style w:type="paragraph" w:styleId="1203" w:customStyle="1">
    <w:name w:val="Char Char Char Char"/>
    <w:basedOn w:val="808"/>
    <w:uiPriority w:val="0"/>
    <w:qFormat/>
    <w:pPr>
      <w:spacing w:line="360" w:lineRule="auto"/>
    </w:pPr>
    <w:rPr>
      <w:rFonts w:ascii="Tahoma" w:hAnsi="Tahoma"/>
      <w:sz w:val="24"/>
      <w:szCs w:val="24"/>
    </w:rPr>
  </w:style>
  <w:style w:type="paragraph" w:styleId="1204" w:customStyle="1">
    <w:name w:val="4"/>
    <w:basedOn w:val="740"/>
    <w:next w:val="843"/>
    <w:uiPriority w:val="0"/>
    <w:qFormat/>
    <w:pPr>
      <w:ind w:firstLine="420"/>
      <w:spacing w:line="360" w:lineRule="auto"/>
    </w:pPr>
    <w:rPr>
      <w:rFonts w:ascii="Times New Roman" w:hAnsi="Times New Roman"/>
      <w:color w:val="ff0000"/>
      <w:sz w:val="24"/>
      <w:szCs w:val="24"/>
    </w:rPr>
  </w:style>
  <w:style w:type="paragraph" w:styleId="1205" w:customStyle="1">
    <w:name w:val="普通 (Web)"/>
    <w:basedOn w:val="740"/>
    <w:uiPriority w:val="0"/>
    <w:qFormat/>
    <w:pPr>
      <w:jc w:val="left"/>
      <w:spacing w:before="100" w:beforeAutospacing="1" w:after="100" w:afterAutospacing="1"/>
      <w:widowControl/>
    </w:pPr>
    <w:rPr>
      <w:rFonts w:ascii="宋体" w:hAnsi="宋体"/>
      <w:sz w:val="24"/>
      <w:szCs w:val="24"/>
    </w:rPr>
  </w:style>
  <w:style w:type="paragraph" w:styleId="1206" w:customStyle="1">
    <w:name w:val="Char Char Char Char Char Char Char Char Char Char"/>
    <w:basedOn w:val="740"/>
    <w:uiPriority w:val="0"/>
    <w:qFormat/>
    <w:pPr>
      <w:spacing w:line="360" w:lineRule="auto"/>
    </w:pPr>
    <w:rPr>
      <w:rFonts w:ascii="Times New Roman" w:hAnsi="Times New Roman"/>
      <w:sz w:val="24"/>
      <w:szCs w:val="20"/>
    </w:rPr>
  </w:style>
  <w:style w:type="paragraph" w:styleId="1207" w:customStyle="1">
    <w:name w:val="样式1"/>
    <w:basedOn w:val="740"/>
    <w:uiPriority w:val="0"/>
    <w:qFormat/>
    <w:pPr>
      <w:numPr>
        <w:ilvl w:val="0"/>
        <w:numId w:val="2"/>
      </w:numPr>
      <w:tabs>
        <w:tab w:val="left" w:pos="709" w:leader="none"/>
      </w:tabs>
    </w:pPr>
    <w:rPr>
      <w:rFonts w:ascii="宋体" w:hAnsi="宋体"/>
      <w:szCs w:val="21"/>
    </w:rPr>
  </w:style>
  <w:style w:type="paragraph" w:styleId="1208" w:customStyle="1">
    <w:name w:val="font6"/>
    <w:basedOn w:val="740"/>
    <w:uiPriority w:val="0"/>
    <w:qFormat/>
    <w:pPr>
      <w:jc w:val="left"/>
      <w:spacing w:before="100" w:beforeAutospacing="1" w:after="100" w:afterAutospacing="1"/>
      <w:widowControl/>
    </w:pPr>
    <w:rPr>
      <w:rFonts w:hint="eastAsia" w:ascii="宋体" w:hAnsi="宋体"/>
      <w:sz w:val="28"/>
      <w:szCs w:val="28"/>
      <w:u w:val="single"/>
    </w:rPr>
  </w:style>
  <w:style w:type="paragraph" w:styleId="1209" w:customStyle="1">
    <w:name w:val="xl25"/>
    <w:basedOn w:val="7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0" w:customStyle="1">
    <w:name w:val="图标"/>
    <w:basedOn w:val="740"/>
    <w:next w:val="74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1" w:customStyle="1">
    <w:name w:val="标题3"/>
    <w:basedOn w:val="740"/>
    <w:next w:val="740"/>
    <w:uiPriority w:val="0"/>
    <w:qFormat/>
    <w:pPr>
      <w:ind w:firstLine="624"/>
      <w:spacing w:line="590" w:lineRule="atLeast"/>
    </w:pPr>
    <w:rPr>
      <w:rFonts w:ascii="方正黑体_GBK" w:hAnsi="Times New Roman" w:eastAsia="方正黑体_GBK"/>
      <w:sz w:val="32"/>
      <w:szCs w:val="32"/>
    </w:rPr>
  </w:style>
  <w:style w:type="paragraph" w:styleId="1212" w:customStyle="1">
    <w:name w:val="xl24"/>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3" w:customStyle="1">
    <w:name w:val="xl29"/>
    <w:basedOn w:val="74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4" w:customStyle="1">
    <w:name w:val="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215"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6" w:customStyle="1">
    <w:name w:val="Char Char Char Char Char Char Char Char1"/>
    <w:basedOn w:val="740"/>
    <w:uiPriority w:val="0"/>
    <w:qFormat/>
    <w:pPr>
      <w:jc w:val="left"/>
      <w:spacing w:after="160" w:line="240" w:lineRule="exact"/>
      <w:widowControl/>
    </w:pPr>
    <w:rPr>
      <w:rFonts w:ascii="Verdana" w:hAnsi="Verdana"/>
      <w:sz w:val="20"/>
      <w:szCs w:val="20"/>
      <w:lang w:eastAsia="en-US"/>
    </w:rPr>
  </w:style>
  <w:style w:type="paragraph" w:styleId="1217" w:customStyle="1">
    <w:name w:val="xl30"/>
    <w:basedOn w:val="740"/>
    <w:uiPriority w:val="0"/>
    <w:qFormat/>
    <w:pPr>
      <w:jc w:val="center"/>
      <w:spacing w:before="100" w:beforeAutospacing="1" w:after="100" w:afterAutospacing="1"/>
      <w:widowControl/>
    </w:pPr>
    <w:rPr>
      <w:rFonts w:ascii="宋体" w:hAnsi="宋体"/>
      <w:b/>
      <w:bCs/>
      <w:sz w:val="36"/>
      <w:szCs w:val="36"/>
    </w:rPr>
  </w:style>
  <w:style w:type="paragraph" w:styleId="1218" w:customStyle="1">
    <w:name w:val="Char Char Char Char1"/>
    <w:basedOn w:val="808"/>
    <w:uiPriority w:val="0"/>
    <w:qFormat/>
    <w:pPr>
      <w:spacing w:line="360" w:lineRule="auto"/>
    </w:pPr>
    <w:rPr>
      <w:rFonts w:ascii="Tahoma" w:hAnsi="Tahoma"/>
      <w:sz w:val="24"/>
      <w:szCs w:val="24"/>
    </w:rPr>
  </w:style>
  <w:style w:type="paragraph" w:styleId="1219" w:customStyle="1">
    <w:name w:val="table_1stline"/>
    <w:basedOn w:val="740"/>
    <w:uiPriority w:val="0"/>
    <w:qFormat/>
    <w:pPr>
      <w:jc w:val="left"/>
      <w:spacing w:before="120"/>
      <w:widowControl/>
    </w:pPr>
    <w:rPr>
      <w:rFonts w:ascii="Times New Roman" w:hAnsi="Times New Roman"/>
      <w:bCs/>
      <w:sz w:val="20"/>
      <w:szCs w:val="20"/>
      <w:lang w:val="de-DE" w:eastAsia="de-DE"/>
    </w:rPr>
  </w:style>
  <w:style w:type="paragraph" w:styleId="1220" w:customStyle="1">
    <w:name w:val="font5"/>
    <w:basedOn w:val="740"/>
    <w:uiPriority w:val="0"/>
    <w:qFormat/>
    <w:pPr>
      <w:jc w:val="left"/>
      <w:spacing w:before="100" w:beforeAutospacing="1" w:after="100" w:afterAutospacing="1"/>
      <w:widowControl/>
    </w:pPr>
    <w:rPr>
      <w:rFonts w:hint="eastAsia" w:ascii="宋体" w:hAnsi="宋体"/>
      <w:sz w:val="28"/>
      <w:szCs w:val="28"/>
    </w:rPr>
  </w:style>
  <w:style w:type="paragraph" w:styleId="1221" w:customStyle="1">
    <w:name w:val="标题1"/>
    <w:basedOn w:val="740"/>
    <w:next w:val="74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2"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3" w:customStyle="1">
    <w:name w:val="Table Normal"/>
    <w:uiPriority w:val="0"/>
    <w:qFormat/>
    <w:rPr>
      <w:lang w:val="en-US" w:eastAsia="zh-CN" w:bidi="ar-SA"/>
    </w:rPr>
    <w:tblPr/>
  </w:style>
  <w:style w:type="paragraph" w:styleId="1224" w:customStyle="1">
    <w:name w:val="正文文本12"/>
    <w:basedOn w:val="740"/>
    <w:uiPriority w:val="1"/>
    <w:qFormat/>
    <w:pPr>
      <w:ind w:left="120"/>
    </w:pPr>
    <w:rPr>
      <w:rFonts w:ascii="宋体" w:hAnsi="宋体" w:cs="宋体"/>
      <w:szCs w:val="21"/>
      <w:lang w:val="zh-CN" w:bidi="zh-CN"/>
    </w:rPr>
  </w:style>
  <w:style w:type="paragraph" w:styleId="1225" w:customStyle="1">
    <w:name w:val="首行缩进"/>
    <w:basedOn w:val="740"/>
    <w:uiPriority w:val="0"/>
    <w:qFormat/>
    <w:pPr>
      <w:ind w:firstLine="480"/>
    </w:pPr>
    <w:rPr>
      <w:rFonts w:ascii="Times New Roman" w:hAnsi="Times New Roman"/>
      <w:szCs w:val="21"/>
      <w:lang w:val="zh-CN"/>
    </w:rPr>
  </w:style>
  <w:style w:type="paragraph" w:styleId="1226" w:customStyle="1">
    <w:name w:val="部分1"/>
    <w:basedOn w:val="74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7" w:customStyle="1">
    <w:name w:val="15"/>
    <w:link w:val="740"/>
    <w:uiPriority w:val="0"/>
    <w:qFormat/>
    <w:rPr>
      <w:rFonts w:ascii="Times New Roman" w:hAnsi="Times New Roman" w:cs="Times New Roman"/>
    </w:rPr>
  </w:style>
  <w:style w:type="paragraph" w:styleId="1228" w:customStyle="1">
    <w:name w:val="正文文本缩进 2_0"/>
    <w:basedOn w:val="1064"/>
    <w:uiPriority w:val="0"/>
    <w:qFormat/>
    <w:pPr>
      <w:ind w:firstLine="720"/>
      <w:jc w:val="left"/>
      <w:spacing w:line="540" w:lineRule="exact"/>
    </w:pPr>
    <w:rPr>
      <w:rFonts w:ascii="仿宋_GB2312" w:hAnsi="仿宋_GB2312" w:cs="宋体"/>
      <w:sz w:val="32"/>
      <w:szCs w:val="32"/>
    </w:rPr>
  </w:style>
  <w:style w:type="character" w:styleId="1229" w:customStyle="1">
    <w:name w:val="10"/>
    <w:link w:val="740"/>
    <w:uiPriority w:val="0"/>
    <w:qFormat/>
    <w:rPr>
      <w:rFonts w:ascii="Times New Roman" w:hAnsi="Times New Roman" w:cs="Times New Roman"/>
    </w:rPr>
  </w:style>
  <w:style w:type="paragraph" w:styleId="1230" w:customStyle="1">
    <w:name w:val="正文_16_1"/>
    <w:basedOn w:val="740"/>
    <w:uiPriority w:val="0"/>
    <w:qFormat/>
    <w:rPr>
      <w:rFonts w:ascii="Times New Roman" w:hAnsi="Times New Roman"/>
      <w:szCs w:val="21"/>
    </w:rPr>
  </w:style>
  <w:style w:type="paragraph" w:styleId="1231" w:customStyle="1">
    <w:name w:val="页脚1"/>
    <w:basedOn w:val="740"/>
    <w:uiPriority w:val="0"/>
    <w:qFormat/>
    <w:pPr>
      <w:jc w:val="left"/>
      <w:tabs>
        <w:tab w:val="center" w:pos="4153" w:leader="none"/>
        <w:tab w:val="right" w:pos="8306" w:leader="none"/>
      </w:tabs>
    </w:pPr>
    <w:rPr>
      <w:sz w:val="18"/>
      <w:szCs w:val="18"/>
    </w:rPr>
  </w:style>
  <w:style w:type="character" w:styleId="1232" w:customStyle="1">
    <w:name w:val="页码1"/>
    <w:link w:val="740"/>
    <w:uiPriority w:val="0"/>
    <w:qFormat/>
  </w:style>
  <w:style w:type="paragraph" w:styleId="1233" w:customStyle="1">
    <w:name w:val="*正文"/>
    <w:basedOn w:val="779"/>
    <w:uiPriority w:val="0"/>
    <w:qFormat/>
    <w:pPr>
      <w:ind w:firstLine="200"/>
    </w:pPr>
    <w:rPr>
      <w:rFonts w:ascii="宋体" w:hAnsi="宋体"/>
      <w:color w:val="000000"/>
      <w:sz w:val="24"/>
      <w:szCs w:val="24"/>
    </w:rPr>
  </w:style>
  <w:style w:type="paragraph" w:styleId="1234" w:customStyle="1">
    <w:name w:val="*正文_0"/>
    <w:basedOn w:val="1235"/>
    <w:uiPriority w:val="0"/>
    <w:qFormat/>
    <w:pPr>
      <w:ind w:firstLine="200"/>
      <w:spacing w:line="360" w:lineRule="auto"/>
    </w:pPr>
    <w:rPr>
      <w:rFonts w:ascii="宋体" w:hAnsi="宋体" w:eastAsia="Arial" w:cs="Arial"/>
      <w:color w:val="000000"/>
      <w:sz w:val="24"/>
    </w:rPr>
  </w:style>
  <w:style w:type="paragraph" w:styleId="1235" w:customStyle="1">
    <w:name w:val="正文缩进_2"/>
    <w:basedOn w:val="1087"/>
    <w:uiPriority w:val="0"/>
    <w:unhideWhenUsed/>
    <w:qFormat/>
    <w:pPr>
      <w:ind w:firstLine="420"/>
      <w:jc w:val="left"/>
      <w:widowControl/>
    </w:pPr>
    <w:rPr>
      <w:rFonts w:ascii="Times New Roman" w:hAnsi="Times New Roman"/>
      <w:sz w:val="20"/>
      <w:szCs w:val="24"/>
    </w:rPr>
  </w:style>
  <w:style w:type="paragraph" w:styleId="1236" w:customStyle="1">
    <w:name w:val="*正文_0_0"/>
    <w:basedOn w:val="1087"/>
    <w:uiPriority w:val="0"/>
    <w:qFormat/>
    <w:pPr>
      <w:ind w:firstLine="200"/>
      <w:jc w:val="left"/>
      <w:spacing w:line="360" w:lineRule="auto"/>
      <w:widowControl/>
    </w:pPr>
    <w:rPr>
      <w:rFonts w:ascii="宋体" w:hAnsi="宋体" w:eastAsia="Arial" w:cs="Arial"/>
      <w:color w:val="000000"/>
      <w:sz w:val="24"/>
      <w:szCs w:val="24"/>
    </w:rPr>
  </w:style>
  <w:style w:type="paragraph" w:styleId="1237" w:customStyle="1">
    <w:name w:val="无间隔1_0_0"/>
    <w:basedOn w:val="1087"/>
    <w:uiPriority w:val="0"/>
    <w:qFormat/>
    <w:rPr>
      <w:rFonts w:ascii="Times New Roman" w:hAnsi="Times New Roman"/>
      <w:szCs w:val="21"/>
    </w:rPr>
  </w:style>
  <w:style w:type="paragraph" w:styleId="1238"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39" w:customStyle="1">
    <w:name w:val="标题 4_0"/>
    <w:basedOn w:val="1240"/>
    <w:next w:val="1240"/>
    <w:uiPriority w:val="9"/>
    <w:unhideWhenUsed/>
    <w:qFormat/>
    <w:pPr>
      <w:keepLines/>
      <w:keepNext/>
      <w:spacing w:before="280" w:after="290" w:line="372" w:lineRule="auto"/>
      <w:outlineLvl w:val="3"/>
    </w:pPr>
    <w:rPr>
      <w:rFonts w:ascii="Arial" w:hAnsi="Arial" w:eastAsia="黑体"/>
      <w:b/>
      <w:sz w:val="28"/>
    </w:rPr>
  </w:style>
  <w:style w:type="paragraph" w:styleId="1240" w:customStyle="1">
    <w:name w:val="正文4"/>
    <w:uiPriority w:val="0"/>
    <w:qFormat/>
    <w:pPr>
      <w:jc w:val="both"/>
      <w:widowControl w:val="off"/>
    </w:pPr>
    <w:rPr>
      <w:rFonts w:hint="default" w:ascii="Calibri" w:hAnsi="Calibri" w:eastAsia="宋体" w:cs="Times New Roman"/>
      <w:lang w:val="en-US" w:eastAsia="zh-CN" w:bidi="ar-SA"/>
    </w:rPr>
  </w:style>
  <w:style w:type="paragraph" w:styleId="1241"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2" w:customStyle="1">
    <w:name w:val="p17_0_0"/>
    <w:basedOn w:val="1130"/>
    <w:uiPriority w:val="0"/>
    <w:qFormat/>
    <w:pPr>
      <w:jc w:val="left"/>
      <w:spacing w:before="100" w:beforeAutospacing="1" w:after="100" w:afterAutospacing="1"/>
      <w:widowControl/>
    </w:pPr>
    <w:rPr>
      <w:rFonts w:ascii="宋体" w:hAnsi="宋体" w:eastAsia="Times New Roman" w:cs="宋体"/>
      <w:sz w:val="24"/>
      <w:szCs w:val="24"/>
    </w:rPr>
  </w:style>
  <w:style w:type="paragraph" w:styleId="1243" w:customStyle="1">
    <w:name w:val="p17_0"/>
    <w:basedOn w:val="783"/>
    <w:uiPriority w:val="0"/>
    <w:qFormat/>
    <w:pPr>
      <w:jc w:val="left"/>
      <w:spacing w:before="100" w:beforeAutospacing="1" w:after="100" w:afterAutospacing="1"/>
      <w:widowControl/>
    </w:pPr>
    <w:rPr>
      <w:rFonts w:ascii="宋体" w:hAnsi="宋体" w:eastAsia="Times New Roman" w:cs="宋体"/>
      <w:sz w:val="24"/>
      <w:szCs w:val="24"/>
    </w:rPr>
  </w:style>
  <w:style w:type="paragraph" w:styleId="1244" w:customStyle="1">
    <w:name w:val="普通(网站)11"/>
    <w:basedOn w:val="740"/>
    <w:uiPriority w:val="99"/>
    <w:qFormat/>
    <w:rPr>
      <w:sz w:val="24"/>
    </w:rPr>
  </w:style>
  <w:style w:type="paragraph" w:styleId="12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46" w:customStyle="1">
    <w:name w:val="hour_am"/>
    <w:basedOn w:val="793"/>
    <w:link w:val="740"/>
    <w:uiPriority w:val="0"/>
    <w:qFormat/>
  </w:style>
  <w:style w:type="character" w:styleId="1247" w:customStyle="1">
    <w:name w:val="hour_pm"/>
    <w:basedOn w:val="793"/>
    <w:link w:val="740"/>
    <w:uiPriority w:val="0"/>
    <w:qFormat/>
  </w:style>
  <w:style w:type="character" w:styleId="1248" w:customStyle="1">
    <w:name w:val="first-child"/>
    <w:basedOn w:val="793"/>
    <w:link w:val="740"/>
    <w:uiPriority w:val="0"/>
    <w:qFormat/>
  </w:style>
  <w:style w:type="character" w:styleId="1249" w:customStyle="1">
    <w:name w:val="layui-layer-tabnow"/>
    <w:basedOn w:val="793"/>
    <w:link w:val="740"/>
    <w:uiPriority w:val="0"/>
    <w:qFormat/>
    <w:rPr>
      <w:shd w:val="clear" w:color="auto" w:fill="ffffff"/>
    </w:rPr>
  </w:style>
  <w:style w:type="character" w:styleId="1250" w:customStyle="1">
    <w:name w:val="hover5"/>
    <w:basedOn w:val="793"/>
    <w:link w:val="740"/>
    <w:uiPriority w:val="0"/>
    <w:qFormat/>
    <w:rPr>
      <w:shd w:val="clear" w:color="auto" w:fill="eeeeee"/>
    </w:rPr>
  </w:style>
  <w:style w:type="character" w:styleId="1251" w:customStyle="1">
    <w:name w:val="old"/>
    <w:basedOn w:val="793"/>
    <w:link w:val="740"/>
    <w:uiPriority w:val="0"/>
    <w:qFormat/>
    <w:rPr>
      <w:color w:val="999999"/>
    </w:rPr>
  </w:style>
  <w:style w:type="character" w:styleId="1252" w:customStyle="1">
    <w:name w:val="glyphicon"/>
    <w:basedOn w:val="793"/>
    <w:link w:val="740"/>
    <w:uiPriority w:val="0"/>
    <w:qFormat/>
  </w:style>
  <w:style w:type="paragraph" w:styleId="1253" w:customStyle="1">
    <w:name w:val="Normal11"/>
    <w:next w:val="785"/>
    <w:uiPriority w:val="0"/>
    <w:qFormat/>
    <w:pPr>
      <w:jc w:val="both"/>
      <w:widowControl w:val="off"/>
    </w:pPr>
    <w:rPr>
      <w:rFonts w:hint="default" w:ascii="Times New Roman" w:hAnsi="Times New Roman" w:eastAsia="宋体" w:cs="Times New Roman"/>
      <w:szCs w:val="21"/>
      <w:lang w:val="en-US" w:eastAsia="zh-CN" w:bidi="ar-SA"/>
    </w:rPr>
  </w:style>
  <w:style w:type="paragraph" w:styleId="1254" w:customStyle="1">
    <w:name w:val="List Paragraph_1"/>
    <w:uiPriority w:val="0"/>
    <w:qFormat/>
    <w:pPr>
      <w:ind w:firstLine="420"/>
      <w:jc w:val="both"/>
      <w:widowControl w:val="off"/>
    </w:pPr>
    <w:rPr>
      <w:rFonts w:hint="default" w:ascii="Calibri" w:hAnsi="Calibri" w:eastAsia="Times New Roman" w:cs="Times New Roman"/>
      <w:sz w:val="20"/>
      <w:szCs w:val="20"/>
      <w:lang w:val="en-US" w:eastAsia="zh-CN" w:bidi="ar-SA"/>
    </w:rPr>
  </w:style>
  <w:style w:type="numbering" w:styleId="76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章旭</cp:lastModifiedBy>
  <cp:revision>8</cp:revision>
  <dcterms:created xsi:type="dcterms:W3CDTF">2023-07-23T13:07:00Z</dcterms:created>
  <dcterms:modified xsi:type="dcterms:W3CDTF">2026-09-04T03:51:24Z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eyJoZGlkIjoiNTg3NWVkZWQxMDQ3MmI4MTlkZjBkMjBiM2QyMTAxZmMiLCJ1c2VySWQiOiIxMTQwMDYxNjg1In0=</vt:lpwstr>
  </property>
  <property fmtid="{D5CDD505-2E9C-101B-9397-08002B2CF9AE}" pid="3" name="KSOProductBuildVer">
    <vt:lpwstr>2052-12.1.0.28043</vt:lpwstr>
  </property>
  <property fmtid="{D5CDD505-2E9C-101B-9397-08002B2CF9AE}" pid="4" name="ICV">
    <vt:lpwstr>169D6CDA611E421E863C8634AD5B4110_13</vt:lpwstr>
  </property>
</Properties>
</file>