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48"/>
          <w:szCs w:val="48"/>
        </w:rPr>
      </w:pPr>
      <w:r>
        <w:rPr>
          <w:rFonts w:ascii="Arial" w:hAnsi="Arial" w:eastAsia="黑体"/>
          <w:b/>
          <w:bCs/>
          <w:color w:val="auto"/>
          <w:sz w:val="48"/>
          <w:szCs w:val="48"/>
        </w:rPr>
      </w:r>
      <w:r/>
    </w:p>
    <w:p>
      <w:pPr>
        <w:jc w:val="center"/>
        <w:spacing w:before="120" w:after="120" w:line="360" w:lineRule="auto"/>
        <w:rPr>
          <w:rFonts w:ascii="Arial" w:hAnsi="Arial" w:eastAsia="黑体"/>
          <w:b/>
          <w:bCs/>
          <w:color w:val="auto"/>
          <w:sz w:val="84"/>
          <w:szCs w:val="24"/>
        </w:rPr>
      </w:pPr>
      <w:r>
        <w:rPr>
          <w:rFonts w:hint="eastAsia" w:ascii="Arial" w:hAnsi="Arial" w:eastAsia="黑体"/>
          <w:b/>
          <w:bCs/>
          <w:color w:val="auto"/>
          <w:sz w:val="84"/>
          <w:szCs w:val="24"/>
        </w:rPr>
        <w:t xml:space="preserve">招　标　文　件</w:t>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p>
    <w:p>
      <w:pPr>
        <w:ind w:firstLine="562"/>
        <w:spacing w:before="120" w:after="120" w:line="360" w:lineRule="auto"/>
        <w:rPr>
          <w:rFonts w:hint="eastAsia" w:ascii="宋体" w:hAnsi="宋体" w:eastAsia="宋体" w:cs="宋体"/>
          <w:b/>
          <w:bCs/>
          <w:color w:val="auto"/>
          <w:sz w:val="28"/>
          <w:szCs w:val="22"/>
          <w:lang w:eastAsia="zh-CN"/>
        </w:rPr>
      </w:pPr>
      <w:r>
        <w:rPr>
          <w:rFonts w:hint="eastAsia" w:ascii="宋体" w:hAnsi="宋体" w:eastAsia="宋体" w:cs="宋体"/>
          <w:b/>
          <w:bCs/>
          <w:color w:val="auto"/>
          <w:sz w:val="28"/>
          <w:szCs w:val="22"/>
        </w:rPr>
        <w:t xml:space="preserve">项目名称：南通市海门区人民医院采购新院安保秩序维护项目</w:t>
      </w:r>
      <w:r>
        <w:rPr>
          <w:rFonts w:hint="eastAsia" w:ascii="宋体" w:hAnsi="宋体" w:cs="宋体"/>
          <w:b/>
          <w:bCs/>
          <w:color w:val="auto"/>
          <w:sz w:val="28"/>
          <w:szCs w:val="22"/>
          <w:lang w:eastAsia="zh-CN"/>
        </w:rPr>
        <w:t xml:space="preserve">（第二次）</w:t>
      </w:r>
      <w:r/>
    </w:p>
    <w:p>
      <w:pPr>
        <w:ind w:firstLine="562"/>
        <w:spacing w:before="120" w:after="120" w:line="360" w:lineRule="auto"/>
        <w:rPr>
          <w:rFonts w:hint="eastAsia" w:ascii="宋体" w:hAnsi="宋体" w:eastAsia="宋体" w:cs="宋体"/>
          <w:b/>
          <w:bCs/>
          <w:color w:val="auto"/>
          <w:sz w:val="28"/>
          <w:szCs w:val="22"/>
        </w:rPr>
      </w:pPr>
      <w:r>
        <w:rPr>
          <w:rFonts w:hint="eastAsia" w:ascii="宋体" w:hAnsi="宋体" w:eastAsia="宋体" w:cs="宋体"/>
          <w:b/>
          <w:bCs/>
          <w:color w:val="auto"/>
          <w:sz w:val="28"/>
          <w:szCs w:val="22"/>
        </w:rPr>
        <w:t xml:space="preserve">项目编号：</w:t>
      </w:r>
      <w:r>
        <w:rPr>
          <w:rFonts w:hint="default" w:ascii="宋体" w:hAnsi="宋体" w:eastAsia="宋体" w:cs="宋体"/>
          <w:b/>
          <w:bCs/>
          <w:color w:val="auto"/>
          <w:sz w:val="28"/>
          <w:szCs w:val="22"/>
          <w:lang w:val="en-US" w:eastAsia="zh-CN"/>
        </w:rPr>
        <w:t xml:space="preserve">JSZC-320614-JZCG-G2026-0052</w:t>
      </w:r>
      <w:r/>
    </w:p>
    <w:p>
      <w:pPr>
        <w:ind w:firstLine="964"/>
        <w:spacing w:before="120" w:after="120" w:line="360" w:lineRule="auto"/>
        <w:rPr>
          <w:rFonts w:ascii="Arial" w:hAnsi="Arial"/>
          <w:b/>
          <w:bCs/>
          <w:color w:val="auto"/>
          <w:sz w:val="32"/>
          <w:szCs w:val="24"/>
        </w:rPr>
      </w:pPr>
      <w:r>
        <w:rPr>
          <w:rFonts w:ascii="Arial" w:hAnsi="Arial"/>
          <w:b/>
          <w:bCs/>
          <w:color w:val="auto"/>
          <w:sz w:val="32"/>
          <w:szCs w:val="24"/>
        </w:rPr>
      </w:r>
      <w:r/>
    </w:p>
    <w:p>
      <w:pPr>
        <w:rPr>
          <w:b/>
          <w:color w:val="auto"/>
          <w:sz w:val="24"/>
          <w:szCs w:val="24"/>
        </w:rPr>
      </w:pPr>
      <w:r>
        <w:rPr>
          <w:b/>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南通市海门区公共资源交易中心</w:t>
      </w: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2026年8月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rPr>
          <w:rFonts w:ascii="黑体" w:hAnsi="Arial" w:eastAsia="黑体"/>
          <w:b/>
          <w:color w:val="auto"/>
          <w:sz w:val="44"/>
          <w:szCs w:val="21"/>
        </w:rPr>
      </w:pPr>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color w:val="auto"/>
          <w:sz w:val="44"/>
          <w:szCs w:val="21"/>
        </w:rPr>
        <w:br w:type="page" w:clear="all"/>
      </w:r>
      <w:r/>
    </w:p>
    <w:p>
      <w:pPr>
        <w:jc w:val="center"/>
        <w:spacing w:line="480" w:lineRule="auto"/>
        <w:rPr>
          <w:rFonts w:ascii="黑体" w:hAnsi="Arial" w:eastAsia="黑体"/>
          <w:b/>
          <w:color w:val="auto"/>
          <w:sz w:val="44"/>
          <w:szCs w:val="21"/>
        </w:rPr>
        <w:outlineLvl w:val="0"/>
      </w:pPr>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ind w:left="1855" w:hanging="1018"/>
        <w:spacing w:line="480" w:lineRule="auto"/>
        <w:rPr>
          <w:rFonts w:ascii="黑体" w:hAnsi="Showcard Gothic" w:eastAsia="黑体"/>
          <w:color w:val="auto"/>
          <w:sz w:val="32"/>
          <w:szCs w:val="21"/>
        </w:rPr>
        <w:outlineLvl w:val="0"/>
      </w:pPr>
      <w:r>
        <w:rPr>
          <w:rFonts w:hint="eastAsia" w:ascii="黑体" w:hAnsi="Showcard Gothic" w:eastAsia="黑体"/>
          <w:color w:val="auto"/>
          <w:sz w:val="36"/>
          <w:szCs w:val="21"/>
        </w:rPr>
        <w:t xml:space="preserve">第一章 </w:t>
      </w:r>
      <w:r>
        <w:rPr>
          <w:rFonts w:hint="eastAsia" w:ascii="黑体" w:hAnsi="宋体" w:eastAsia="黑体"/>
          <w:color w:val="auto"/>
          <w:sz w:val="36"/>
          <w:szCs w:val="21"/>
        </w:rPr>
        <w:t xml:space="preserve">投标邀请</w:t>
      </w:r>
      <w:r>
        <w:rPr>
          <w:rFonts w:hint="eastAsia" w:ascii="黑体" w:hAnsi="Showcard Gothic" w:eastAsia="黑体"/>
          <w:color w:val="auto"/>
          <w:sz w:val="36"/>
          <w:szCs w:val="21"/>
        </w:rPr>
        <w:t xml:space="preserve"> </w:t>
      </w:r>
      <w:r/>
    </w:p>
    <w:p>
      <w:pPr>
        <w:ind w:left="1855" w:hanging="1018"/>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第二章 </w:t>
      </w:r>
      <w:r>
        <w:rPr>
          <w:rFonts w:hint="eastAsia" w:ascii="黑体" w:hAnsi="宋体" w:eastAsia="黑体"/>
          <w:bCs/>
          <w:color w:val="auto"/>
          <w:sz w:val="36"/>
          <w:szCs w:val="36"/>
        </w:rPr>
        <w:t xml:space="preserve">投标人须知</w:t>
      </w:r>
      <w:r/>
    </w:p>
    <w:p>
      <w:pPr>
        <w:ind w:left="1855" w:hanging="1018"/>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第三章 </w:t>
      </w:r>
      <w:r>
        <w:rPr>
          <w:rFonts w:hint="eastAsia" w:ascii="黑体" w:hAnsi="宋体" w:eastAsia="黑体"/>
          <w:color w:val="auto"/>
          <w:sz w:val="36"/>
          <w:szCs w:val="21"/>
        </w:rPr>
        <w:t xml:space="preserve">合同文本</w:t>
      </w:r>
      <w:r/>
    </w:p>
    <w:p>
      <w:pPr>
        <w:ind w:left="1855" w:hanging="1018"/>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第四章 </w:t>
      </w:r>
      <w:r>
        <w:rPr>
          <w:rFonts w:hint="eastAsia" w:ascii="黑体" w:hAnsi="宋体" w:eastAsia="黑体"/>
          <w:color w:val="auto"/>
          <w:sz w:val="36"/>
          <w:szCs w:val="21"/>
        </w:rPr>
        <w:t xml:space="preserve">采购需求</w:t>
      </w:r>
      <w:r/>
    </w:p>
    <w:p>
      <w:pPr>
        <w:ind w:left="1855" w:hanging="1018"/>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第五章 </w:t>
      </w:r>
      <w:r>
        <w:rPr>
          <w:rFonts w:hint="eastAsia" w:ascii="黑体" w:hAnsi="宋体" w:eastAsia="黑体"/>
          <w:bCs/>
          <w:color w:val="auto"/>
          <w:sz w:val="36"/>
          <w:szCs w:val="36"/>
        </w:rPr>
        <w:t xml:space="preserve">评标方法与评标标准</w:t>
      </w:r>
      <w:r/>
    </w:p>
    <w:p>
      <w:pPr>
        <w:ind w:left="1855" w:hanging="1018"/>
        <w:spacing w:line="480" w:lineRule="auto"/>
        <w:rPr>
          <w:rFonts w:ascii="黑体" w:hAnsi="Showcard Gothic" w:eastAsia="黑体"/>
          <w:color w:val="auto"/>
          <w:sz w:val="36"/>
          <w:szCs w:val="21"/>
        </w:rPr>
        <w:outlineLvl w:val="0"/>
      </w:pPr>
      <w:r>
        <w:rPr>
          <w:rFonts w:hint="eastAsia" w:ascii="黑体" w:hAnsi="Showcard Gothic" w:eastAsia="黑体"/>
          <w:color w:val="auto"/>
          <w:sz w:val="36"/>
          <w:szCs w:val="21"/>
        </w:rPr>
        <w:t xml:space="preserve">第六章 </w:t>
      </w:r>
      <w:r>
        <w:rPr>
          <w:rFonts w:hint="eastAsia" w:ascii="黑体" w:hAnsi="宋体" w:eastAsia="黑体"/>
          <w:color w:val="auto"/>
          <w:sz w:val="36"/>
          <w:szCs w:val="21"/>
        </w:rPr>
        <w:t xml:space="preserve">投标文件格式</w:t>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rPr>
          <w:color w:val="auto"/>
          <w:szCs w:val="21"/>
        </w:rPr>
      </w:pPr>
      <w:r>
        <w:rPr>
          <w:color w:val="auto"/>
          <w:szCs w:val="21"/>
        </w:rPr>
      </w:r>
      <w:r/>
    </w:p>
    <w:p>
      <w:pPr>
        <w:jc w:val="center"/>
        <w:keepNext/>
        <w:rPr>
          <w:rFonts w:ascii="黑体" w:eastAsia="黑体"/>
          <w:bCs/>
          <w:color w:val="auto"/>
          <w:sz w:val="44"/>
          <w:szCs w:val="44"/>
        </w:rPr>
        <w:outlineLvl w:val="0"/>
      </w:pPr>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r/>
    </w:p>
    <w:tbl>
      <w:tblPr>
        <w:tblStyle w:val="69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73"/>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项目概况</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南通市海门区人民医院采购新院安保秩序维护项目 </w:t>
            </w:r>
            <w:r>
              <w:rPr>
                <w:rFonts w:hint="default"/>
                <w:color w:val="auto"/>
                <w:sz w:val="28"/>
                <w:szCs w:val="28"/>
                <w:lang w:val="en-US" w:eastAsia="zh-CN"/>
              </w:rPr>
              <w:t xml:space="preserve">JSZC-320614-JZCG-G2026-0052</w:t>
            </w:r>
            <w:r>
              <w:rPr>
                <w:rFonts w:hint="eastAsia"/>
                <w:color w:val="auto"/>
                <w:sz w:val="28"/>
                <w:szCs w:val="28"/>
              </w:rPr>
              <w:t xml:space="preserve"> 招标项目的潜在投标人应在江苏政府采购网 获取招标文件，并于2026-09</w:t>
            </w:r>
            <w:r>
              <w:rPr>
                <w:rFonts w:hint="eastAsia"/>
                <w:color w:val="auto"/>
                <w:sz w:val="28"/>
                <w:szCs w:val="28"/>
              </w:rPr>
              <w:t xml:space="preserve">-</w:t>
            </w:r>
            <w:r>
              <w:rPr>
                <w:rFonts w:hint="eastAsia"/>
                <w:color w:val="auto"/>
                <w:sz w:val="28"/>
                <w:szCs w:val="28"/>
                <w:lang w:val="en-US" w:eastAsia="zh-CN"/>
              </w:rPr>
              <w:t xml:space="preserve">01</w:t>
            </w:r>
            <w:r>
              <w:rPr>
                <w:rFonts w:hint="eastAsia"/>
                <w:color w:val="auto"/>
                <w:sz w:val="28"/>
                <w:szCs w:val="28"/>
              </w:rPr>
              <w:t xml:space="preserve"> 09:00（北京时间）前递交投标文件。</w:t>
            </w:r>
            <w:r/>
          </w:p>
        </w:tc>
      </w:tr>
    </w:tbl>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一、项目基本情况</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项目编号：</w:t>
      </w:r>
      <w:r>
        <w:rPr>
          <w:rFonts w:hint="default"/>
          <w:color w:val="auto"/>
          <w:sz w:val="28"/>
          <w:szCs w:val="28"/>
          <w:lang w:val="en-US" w:eastAsia="zh-CN"/>
        </w:rPr>
        <w:t xml:space="preserve">JSZC-320614-JZCG-G2026-0052</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项目名称：南通市海门区人民医院采购新院安保秩序维护项目</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采购方式：公开招标</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预算金额：329万元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最高限价（如有）：309万元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采购需求：详见采购文件。</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合同履行期限：详见采购需求。</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本项目（是/否）接受联合体投标：否</w:t>
      </w:r>
      <w:r/>
    </w:p>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二、申请人的资格要求：</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（一）满足《中华人民共和国政府采购法》第二十二条规定：</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1.投标人符合《政府采购法》第二十二条规定条件的声明函（格式见附件4）；</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2.投标函（格式见附件5）。</w:t>
      </w:r>
      <w:r/>
    </w:p>
    <w:p>
      <w:pPr>
        <w:pStyle w:val="719"/>
        <w:ind w:firstLine="560"/>
        <w:spacing w:before="0" w:beforeAutospacing="0" w:after="0" w:afterAutospacing="0" w:line="360" w:lineRule="auto"/>
        <w:rPr>
          <w:rFonts w:hint="eastAsia"/>
          <w:color w:val="auto"/>
          <w:sz w:val="28"/>
          <w:szCs w:val="28"/>
        </w:rPr>
      </w:pPr>
      <w:r>
        <w:rPr>
          <w:rFonts w:hint="eastAsia"/>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（三）本项目的特定资格要求：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bookmarkStart w:id="6" w:name="_Hlk135665225"/>
      <w:r>
        <w:rPr>
          <w:rFonts w:hint="eastAsia" w:ascii="宋体" w:hAnsi="宋体" w:cs="宋体"/>
          <w:color w:val="auto"/>
          <w:sz w:val="28"/>
          <w:szCs w:val="28"/>
        </w:rPr>
        <w:t xml:space="preserve">投标人</w:t>
      </w:r>
      <w:bookmarkEnd w:id="6"/>
      <w:r/>
      <w:bookmarkStart w:id="7" w:name="_Hlk135665232"/>
      <w:r>
        <w:rPr>
          <w:rFonts w:hint="eastAsia" w:ascii="宋体" w:hAnsi="宋体" w:cs="宋体"/>
          <w:color w:val="auto"/>
          <w:sz w:val="28"/>
          <w:szCs w:val="28"/>
        </w:rPr>
        <w:t xml:space="preserve">具有</w:t>
      </w:r>
      <w:bookmarkEnd w:id="7"/>
      <w:r>
        <w:rPr>
          <w:rFonts w:hint="eastAsia" w:ascii="宋体" w:hAnsi="宋体" w:cs="宋体"/>
          <w:color w:val="auto"/>
          <w:sz w:val="28"/>
          <w:szCs w:val="28"/>
        </w:rPr>
        <w:t xml:space="preserve">公安部门核发的有效的《保安服务许可证》。</w:t>
      </w:r>
      <w:r/>
    </w:p>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三、获取招标文件</w:t>
      </w:r>
      <w:r/>
    </w:p>
    <w:p>
      <w:pPr>
        <w:ind w:firstLine="560"/>
        <w:jc w:val="left"/>
        <w:spacing w:line="360" w:lineRule="auto"/>
        <w:widowControl/>
        <w:rPr>
          <w:rFonts w:hint="eastAsia" w:ascii="宋体" w:hAnsi="宋体" w:cs="宋体"/>
          <w:color w:val="auto"/>
          <w:sz w:val="28"/>
          <w:szCs w:val="28"/>
        </w:rPr>
        <w:pBdr>
          <w:left w:val="none" w:color="000000" w:sz="0" w:space="0"/>
        </w:pBdr>
      </w:pPr>
      <w:r>
        <w:rPr>
          <w:rFonts w:hint="eastAsia" w:ascii="宋体" w:hAnsi="宋体" w:cs="宋体"/>
          <w:color w:val="auto"/>
          <w:sz w:val="28"/>
          <w:szCs w:val="28"/>
          <w:lang w:bidi="ar"/>
        </w:rPr>
        <w:t xml:space="preserve">时间：2026-08-</w:t>
      </w:r>
      <w:r>
        <w:rPr>
          <w:rFonts w:hint="eastAsia" w:ascii="宋体" w:hAnsi="宋体" w:cs="宋体"/>
          <w:color w:val="auto"/>
          <w:sz w:val="28"/>
          <w:szCs w:val="28"/>
          <w:lang w:val="en-US" w:eastAsia="zh-CN" w:bidi="ar"/>
        </w:rPr>
        <w:t xml:space="preserve">11</w:t>
      </w:r>
      <w:r>
        <w:rPr>
          <w:rFonts w:hint="eastAsia" w:ascii="宋体" w:hAnsi="宋体" w:cs="宋体"/>
          <w:color w:val="auto"/>
          <w:sz w:val="28"/>
          <w:szCs w:val="28"/>
          <w:lang w:bidi="ar"/>
        </w:rPr>
        <w:t xml:space="preserve">至2026-08-21</w:t>
      </w:r>
      <w:r>
        <w:rPr>
          <w:rFonts w:hint="eastAsia" w:ascii="宋体" w:hAnsi="宋体" w:cs="宋体"/>
          <w:color w:val="auto"/>
          <w:sz w:val="28"/>
          <w:szCs w:val="28"/>
          <w:lang w:bidi="ar"/>
        </w:rPr>
        <w:t xml:space="preserve">，每天上午00:00-12:00,下午12:00-23:59 （北京时间，法定节假日除外） </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地点：江苏政府采购网 </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方式：凡有意参与投标的供应商须登录江苏省政府采购网首页点击“苏采云”→通过CA锁进行响应确认，并自行在招标文件有效获取期内及时下载获取。 </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售价：0.00元 </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四、提交投标文件截止时间、开标时间和地点</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2026-</w:t>
      </w:r>
      <w:r>
        <w:rPr>
          <w:rFonts w:hint="eastAsia"/>
          <w:color w:val="auto"/>
          <w:sz w:val="28"/>
          <w:szCs w:val="28"/>
          <w:lang w:val="en-US" w:eastAsia="zh-CN"/>
        </w:rPr>
        <w:t xml:space="preserve">09</w:t>
      </w:r>
      <w:r>
        <w:rPr>
          <w:rFonts w:hint="eastAsia"/>
          <w:color w:val="auto"/>
          <w:sz w:val="28"/>
          <w:szCs w:val="28"/>
        </w:rPr>
        <w:t xml:space="preserve">-</w:t>
      </w:r>
      <w:r>
        <w:rPr>
          <w:rFonts w:hint="eastAsia"/>
          <w:color w:val="auto"/>
          <w:sz w:val="28"/>
          <w:szCs w:val="28"/>
          <w:lang w:val="en-US" w:eastAsia="zh-CN"/>
        </w:rPr>
        <w:t xml:space="preserve">01</w:t>
      </w:r>
      <w:bookmarkStart w:id="194" w:name="_GoBack"/>
      <w:r/>
      <w:bookmarkEnd w:id="194"/>
      <w:r>
        <w:rPr>
          <w:rFonts w:hint="eastAsia"/>
          <w:color w:val="auto"/>
          <w:sz w:val="28"/>
          <w:szCs w:val="28"/>
        </w:rPr>
        <w:t xml:space="preserve"> 09:00（北京时间）</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地点：“苏采云”政府采购交易系统网上开标大厅</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五、公告期限</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自本公告发布之日起5个工作日。</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六、其他补充事宜</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1.根据省财政厅《关于更</w:t>
      </w:r>
      <w:r>
        <w:rPr>
          <w:rFonts w:hint="eastAsia"/>
          <w:color w:val="auto"/>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如果“江苏政府采购网”（www.ccgp-jiangsu.gov.cn）信息与“江苏政务服务网”（www.jszwfw.gov.cn），“一企来办”专栏下“政府采购”模块中信息不一致，以“江苏政府采购网”信息为准。</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2.有关本次招标的事项若存在变动或修改，敬请及时关注南通市海门区公共资源交易中心在“江苏政府采购网”发布的更正公告。</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3.本次招标不收取投标保证金。</w:t>
      </w: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七、对本次招标提出询问，请按以下方式联系</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1.采购人信息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名称：</w:t>
      </w:r>
      <w:bookmarkStart w:id="8" w:name="_Hlk111559630"/>
      <w:r>
        <w:rPr>
          <w:rFonts w:hint="eastAsia"/>
          <w:color w:val="auto"/>
          <w:sz w:val="28"/>
          <w:szCs w:val="28"/>
        </w:rPr>
        <w:t xml:space="preserve">南通市海门区</w:t>
      </w:r>
      <w:bookmarkEnd w:id="8"/>
      <w:r>
        <w:rPr>
          <w:rFonts w:hint="eastAsia"/>
          <w:color w:val="auto"/>
          <w:sz w:val="28"/>
          <w:szCs w:val="28"/>
        </w:rPr>
        <w:t xml:space="preserve">人民医院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地址：南通市海门区北京路1201号</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联系人：张先生　　　　　　　　　　　</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联系方式：0513-82263275</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2.采购代理机构信息（如有）</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单位名称：南通市海门区公共资源交易中心</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单位地址：南通市海门区长江南路777号</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联系人：王先生</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联系电话：0513-82100351</w:t>
      </w: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3.项目联系方式</w:t>
      </w: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项目联系人：王先生</w:t>
      </w:r>
      <w:r/>
    </w:p>
    <w:p>
      <w:pPr>
        <w:pStyle w:val="973"/>
        <w:ind w:firstLine="560"/>
        <w:spacing w:before="0" w:beforeAutospacing="0" w:after="0" w:afterAutospacing="0" w:line="360" w:lineRule="auto"/>
        <w:rPr>
          <w:rFonts w:hint="eastAsia"/>
          <w:color w:val="auto"/>
        </w:rPr>
      </w:pPr>
      <w:r>
        <w:rPr>
          <w:rFonts w:hint="eastAsia"/>
          <w:color w:val="auto"/>
          <w:sz w:val="28"/>
          <w:szCs w:val="28"/>
        </w:rPr>
        <w:t xml:space="preserve">电话：0513-82100351</w:t>
      </w:r>
      <w:r/>
    </w:p>
    <w:p>
      <w:pPr>
        <w:ind w:right="840"/>
        <w:rPr>
          <w:rFonts w:hint="eastAsia" w:ascii="宋体" w:hAnsi="宋体"/>
          <w:color w:val="auto"/>
          <w:sz w:val="24"/>
          <w:szCs w:val="24"/>
        </w:rPr>
      </w:pPr>
      <w:r>
        <w:rPr>
          <w:rFonts w:hint="eastAsia" w:ascii="宋体" w:hAnsi="宋体"/>
          <w:color w:val="auto"/>
          <w:sz w:val="24"/>
          <w:szCs w:val="24"/>
        </w:rPr>
      </w:r>
      <w:r/>
    </w:p>
    <w:p>
      <w:pPr>
        <w:ind w:firstLine="2429"/>
        <w:keepLines/>
        <w:keepNext/>
        <w:spacing w:before="260" w:after="260" w:line="416" w:lineRule="auto"/>
        <w:rPr>
          <w:rFonts w:ascii="黑体" w:hAnsi="Arial" w:eastAsia="黑体" w:cs="Arial"/>
          <w:color w:val="auto"/>
          <w:sz w:val="44"/>
          <w:szCs w:val="44"/>
        </w:rPr>
        <w:outlineLvl w:val="1"/>
      </w:pPr>
      <w:r/>
      <w:bookmarkStart w:id="9" w:name="_Toc120614211"/>
      <w:r>
        <w:rPr>
          <w:rFonts w:hint="eastAsia" w:ascii="黑体" w:hAnsi="Arial" w:eastAsia="黑体" w:cs="Arial"/>
          <w:b/>
          <w:bCs/>
          <w:color w:val="auto"/>
          <w:sz w:val="44"/>
          <w:szCs w:val="44"/>
        </w:rPr>
        <w:br w:type="page" w:clear="all"/>
      </w:r>
      <w:bookmarkEnd w:id="1"/>
      <w:r/>
      <w:bookmarkEnd w:id="2"/>
      <w:r/>
      <w:bookmarkEnd w:id="3"/>
      <w:r/>
      <w:bookmarkEnd w:id="4"/>
      <w:r/>
      <w:bookmarkEnd w:id="5"/>
      <w:r/>
      <w:bookmarkEnd w:id="9"/>
      <w:r/>
      <w:bookmarkStart w:id="10" w:name="_Toc16938558"/>
      <w:r/>
      <w:bookmarkStart w:id="11" w:name="_Toc513029242"/>
      <w:r/>
      <w:bookmarkStart w:id="12" w:name="_Toc20823314"/>
      <w:r/>
      <w:bookmarkStart w:id="13" w:name="_Toc479757207"/>
      <w:r/>
      <w:bookmarkStart w:id="14" w:name="_Toc120614221"/>
      <w:r>
        <w:rPr>
          <w:rFonts w:hint="eastAsia" w:ascii="黑体" w:hAnsi="Arial" w:eastAsia="黑体" w:cs="Arial"/>
          <w:b/>
          <w:bCs/>
          <w:color w:val="auto"/>
          <w:sz w:val="44"/>
          <w:szCs w:val="44"/>
        </w:rPr>
        <w:t xml:space="preserve">第二章  </w:t>
      </w:r>
      <w:bookmarkStart w:id="15" w:name="_Toc20823274"/>
      <w:r/>
      <w:bookmarkStart w:id="16" w:name="_Toc513029202"/>
      <w:r/>
      <w:bookmarkStart w:id="17" w:name="_Toc120614213"/>
      <w:r/>
      <w:bookmarkStart w:id="18" w:name="_Toc16938518"/>
      <w:r>
        <w:rPr>
          <w:rFonts w:hint="eastAsia" w:ascii="黑体" w:hAnsi="Arial" w:eastAsia="黑体" w:cs="Arial"/>
          <w:b/>
          <w:bCs/>
          <w:color w:val="auto"/>
          <w:sz w:val="44"/>
          <w:szCs w:val="44"/>
        </w:rPr>
        <w:t xml:space="preserve">投标人须知</w:t>
      </w:r>
      <w:bookmarkEnd w:id="15"/>
      <w:r/>
      <w:bookmarkEnd w:id="16"/>
      <w:r/>
      <w:bookmarkEnd w:id="17"/>
      <w:r/>
      <w:bookmarkEnd w:id="18"/>
      <w:r/>
      <w:r/>
    </w:p>
    <w:p>
      <w:pPr>
        <w:keepLines/>
        <w:keepNext/>
        <w:spacing w:line="360" w:lineRule="auto"/>
        <w:rPr>
          <w:rFonts w:hint="eastAsia" w:ascii="宋体" w:hAnsi="宋体" w:cs="宋体"/>
          <w:b/>
          <w:bCs/>
          <w:color w:val="auto"/>
          <w:sz w:val="24"/>
          <w:szCs w:val="24"/>
        </w:rPr>
        <w:outlineLvl w:val="2"/>
      </w:pPr>
      <w:r/>
      <w:bookmarkStart w:id="19" w:name="_Toc20823275"/>
      <w:r/>
      <w:bookmarkStart w:id="20" w:name="_Toc120614214"/>
      <w:r/>
      <w:bookmarkStart w:id="21" w:name="_Toc513029203"/>
      <w:r/>
      <w:bookmarkStart w:id="22" w:name="_Toc16938519"/>
      <w:r>
        <w:rPr>
          <w:rFonts w:hint="eastAsia" w:ascii="宋体" w:hAnsi="宋体" w:cs="宋体"/>
          <w:b/>
          <w:bCs/>
          <w:color w:val="auto"/>
          <w:sz w:val="24"/>
          <w:szCs w:val="24"/>
        </w:rPr>
        <w:t xml:space="preserve">一、总则</w:t>
      </w:r>
      <w:bookmarkEnd w:id="19"/>
      <w:r/>
      <w:bookmarkEnd w:id="20"/>
      <w:r/>
      <w:bookmarkEnd w:id="21"/>
      <w:r/>
      <w:bookmarkEnd w:id="22"/>
      <w:r/>
      <w:bookmarkStart w:id="23" w:name="_Hlt16619475"/>
      <w:r/>
      <w:bookmarkEnd w:id="23"/>
      <w:r/>
      <w:bookmarkStart w:id="24" w:name="_Toc458694821"/>
      <w:r/>
      <w:bookmarkStart w:id="25" w:name="_Toc20823276"/>
      <w:r/>
      <w:bookmarkStart w:id="26" w:name="_Toc16938520"/>
      <w:r/>
      <w:bookmarkStart w:id="27" w:name="_Toc513029204"/>
      <w:r/>
      <w:r/>
    </w:p>
    <w:p>
      <w:pPr>
        <w:ind w:firstLine="480"/>
        <w:keepLines/>
        <w:keepNext/>
        <w:spacing w:line="360" w:lineRule="auto"/>
        <w:rPr>
          <w:rFonts w:hint="eastAsia" w:ascii="宋体" w:hAnsi="宋体" w:cs="宋体"/>
          <w:color w:val="auto"/>
          <w:sz w:val="24"/>
          <w:szCs w:val="24"/>
        </w:rPr>
        <w:outlineLvl w:val="2"/>
      </w:pPr>
      <w:r>
        <w:rPr>
          <w:rFonts w:hint="eastAsia" w:ascii="宋体" w:hAnsi="宋体" w:cs="宋体"/>
          <w:color w:val="auto"/>
          <w:sz w:val="24"/>
          <w:szCs w:val="24"/>
        </w:rPr>
        <w:t xml:space="preserve">1</w:t>
      </w:r>
      <w:bookmarkEnd w:id="24"/>
      <w:r>
        <w:rPr>
          <w:rFonts w:hint="eastAsia" w:ascii="宋体" w:hAnsi="宋体" w:cs="宋体"/>
          <w:color w:val="auto"/>
          <w:sz w:val="24"/>
          <w:szCs w:val="24"/>
        </w:rPr>
        <w:t xml:space="preserve">、招标方式</w:t>
      </w:r>
      <w:bookmarkEnd w:id="25"/>
      <w:r/>
      <w:bookmarkEnd w:id="26"/>
      <w:r/>
      <w:bookmarkEnd w:id="27"/>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1.1 本次招标采取公开招标方式，本招标文件仅适用于招标公告中所述项目。</w:t>
      </w:r>
      <w:r/>
    </w:p>
    <w:p>
      <w:pPr>
        <w:ind w:firstLine="480"/>
        <w:keepLines/>
        <w:keepNext/>
        <w:spacing w:line="360" w:lineRule="auto"/>
        <w:rPr>
          <w:rFonts w:hint="eastAsia" w:ascii="宋体" w:hAnsi="宋体" w:cs="宋体"/>
          <w:color w:val="auto"/>
          <w:sz w:val="24"/>
          <w:szCs w:val="24"/>
        </w:rPr>
        <w:outlineLvl w:val="3"/>
      </w:pPr>
      <w:r/>
      <w:bookmarkStart w:id="28" w:name="_Toc20823277"/>
      <w:r/>
      <w:bookmarkStart w:id="29" w:name="_Toc16938521"/>
      <w:r/>
      <w:bookmarkStart w:id="30" w:name="_Toc513029205"/>
      <w:r>
        <w:rPr>
          <w:rFonts w:hint="eastAsia" w:ascii="宋体" w:hAnsi="宋体" w:cs="宋体"/>
          <w:color w:val="auto"/>
          <w:sz w:val="24"/>
          <w:szCs w:val="24"/>
        </w:rPr>
        <w:t xml:space="preserve">2、合格的投标人</w:t>
      </w:r>
      <w:bookmarkEnd w:id="28"/>
      <w:r/>
      <w:bookmarkEnd w:id="29"/>
      <w:r/>
      <w:bookmarkEnd w:id="30"/>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2.1满足招标公告中供应商的资格要求的规定。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 满足本文件实质性要求的规定。</w:t>
      </w:r>
      <w:r/>
    </w:p>
    <w:p>
      <w:pPr>
        <w:ind w:firstLine="480"/>
        <w:keepLines/>
        <w:keepNext/>
        <w:spacing w:line="360" w:lineRule="auto"/>
        <w:rPr>
          <w:rFonts w:hint="eastAsia" w:ascii="宋体" w:hAnsi="宋体" w:cs="宋体"/>
          <w:color w:val="auto"/>
          <w:sz w:val="24"/>
          <w:szCs w:val="24"/>
        </w:rPr>
        <w:outlineLvl w:val="3"/>
      </w:pPr>
      <w:r/>
      <w:bookmarkStart w:id="31" w:name="_Toc16938522"/>
      <w:r/>
      <w:bookmarkStart w:id="32" w:name="_Toc513029206"/>
      <w:r/>
      <w:bookmarkStart w:id="33" w:name="_Toc20823278"/>
      <w:r>
        <w:rPr>
          <w:rFonts w:hint="eastAsia" w:ascii="宋体" w:hAnsi="宋体" w:cs="宋体"/>
          <w:color w:val="auto"/>
          <w:sz w:val="24"/>
          <w:szCs w:val="24"/>
        </w:rPr>
        <w:t xml:space="preserve">3、适用法律</w:t>
      </w:r>
      <w:bookmarkEnd w:id="31"/>
      <w:r/>
      <w:bookmarkEnd w:id="32"/>
      <w:r/>
      <w:bookmarkEnd w:id="33"/>
      <w:r>
        <w:rPr>
          <w:rFonts w:hint="eastAsia" w:ascii="宋体" w:hAnsi="宋体" w:cs="宋体"/>
          <w:color w:val="auto"/>
          <w:sz w:val="24"/>
          <w:szCs w:val="24"/>
        </w:rPr>
        <w:t xml:space="preserve">和标准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3.1本次招标及由此产生的合同受中华人民共和国有关的法律法规制约和保护。</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3.2 在本项目政府采购活动过程中，如果所执行的标准有更新的，按照最新标准执行。</w:t>
      </w:r>
      <w:r/>
    </w:p>
    <w:p>
      <w:pPr>
        <w:ind w:firstLine="480"/>
        <w:keepLines/>
        <w:keepNext/>
        <w:spacing w:line="360" w:lineRule="auto"/>
        <w:rPr>
          <w:rFonts w:hint="eastAsia" w:ascii="宋体" w:hAnsi="宋体" w:cs="宋体"/>
          <w:color w:val="auto"/>
          <w:sz w:val="24"/>
          <w:szCs w:val="24"/>
        </w:rPr>
        <w:outlineLvl w:val="3"/>
      </w:pPr>
      <w:r/>
      <w:bookmarkStart w:id="34" w:name="_Toc513029207"/>
      <w:r/>
      <w:bookmarkStart w:id="35" w:name="_Toc16938523"/>
      <w:r/>
      <w:bookmarkStart w:id="36" w:name="_Toc462564067"/>
      <w:r/>
      <w:bookmarkStart w:id="37" w:name="_Toc20823279"/>
      <w:r>
        <w:rPr>
          <w:rFonts w:hint="eastAsia" w:ascii="宋体" w:hAnsi="宋体" w:cs="宋体"/>
          <w:color w:val="auto"/>
          <w:sz w:val="24"/>
          <w:szCs w:val="24"/>
        </w:rPr>
        <w:t xml:space="preserve">4、投标费用</w:t>
      </w:r>
      <w:bookmarkEnd w:id="34"/>
      <w:r/>
      <w:bookmarkEnd w:id="35"/>
      <w:r/>
      <w:bookmarkEnd w:id="36"/>
      <w:r/>
      <w:bookmarkEnd w:id="37"/>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4.1</w:t>
      </w:r>
      <w:r>
        <w:rPr>
          <w:rFonts w:hint="eastAsia" w:ascii="宋体" w:hAnsi="宋体" w:cs="宋体"/>
          <w:color w:val="auto"/>
          <w:sz w:val="24"/>
          <w:szCs w:val="24"/>
        </w:rPr>
        <w:t xml:space="preserve">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4.2本次招标交易中心和采购人不收取标书工本费与中标服务费。</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5、招标文件的约束力</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 投标人一旦参加本项目采购活动，即被认为接受了本招标文件的规定和约束。</w:t>
      </w:r>
      <w:r/>
    </w:p>
    <w:p>
      <w:pPr>
        <w:keepLines/>
        <w:keepNext/>
        <w:spacing w:line="360" w:lineRule="auto"/>
        <w:rPr>
          <w:rFonts w:hint="eastAsia" w:ascii="宋体" w:hAnsi="宋体" w:cs="宋体"/>
          <w:b/>
          <w:bCs/>
          <w:color w:val="auto"/>
          <w:sz w:val="24"/>
          <w:szCs w:val="24"/>
        </w:rPr>
        <w:outlineLvl w:val="2"/>
      </w:pPr>
      <w:r/>
      <w:bookmarkStart w:id="38" w:name="_Toc120614215"/>
      <w:r/>
      <w:bookmarkStart w:id="39" w:name="_Toc20823281"/>
      <w:r/>
      <w:bookmarkStart w:id="40" w:name="_Toc16938525"/>
      <w:r/>
      <w:bookmarkStart w:id="41" w:name="_Toc513029209"/>
      <w:r>
        <w:rPr>
          <w:rFonts w:hint="eastAsia" w:ascii="宋体" w:hAnsi="宋体" w:cs="宋体"/>
          <w:b/>
          <w:bCs/>
          <w:color w:val="auto"/>
          <w:sz w:val="24"/>
          <w:szCs w:val="24"/>
        </w:rPr>
        <w:t xml:space="preserve">二、招标文件</w:t>
      </w:r>
      <w:bookmarkEnd w:id="38"/>
      <w:r/>
      <w:bookmarkEnd w:id="39"/>
      <w:r/>
      <w:bookmarkEnd w:id="40"/>
      <w:r/>
      <w:bookmarkEnd w:id="41"/>
      <w:r/>
      <w:r/>
    </w:p>
    <w:p>
      <w:pPr>
        <w:ind w:firstLine="480"/>
        <w:keepLines/>
        <w:keepNext/>
        <w:spacing w:line="360" w:lineRule="auto"/>
        <w:rPr>
          <w:rFonts w:hint="eastAsia" w:ascii="宋体" w:hAnsi="宋体" w:cs="宋体"/>
          <w:color w:val="auto"/>
          <w:sz w:val="24"/>
          <w:szCs w:val="24"/>
        </w:rPr>
        <w:outlineLvl w:val="3"/>
      </w:pPr>
      <w:r/>
      <w:bookmarkStart w:id="42" w:name="_Toc16938526"/>
      <w:r/>
      <w:bookmarkStart w:id="43" w:name="_Toc20823282"/>
      <w:r/>
      <w:bookmarkStart w:id="44" w:name="_Toc513029210"/>
      <w:r>
        <w:rPr>
          <w:rFonts w:hint="eastAsia" w:ascii="宋体" w:hAnsi="宋体" w:cs="宋体"/>
          <w:color w:val="auto"/>
          <w:sz w:val="24"/>
          <w:szCs w:val="24"/>
        </w:rPr>
        <w:t xml:space="preserve">6、招标文件构成</w:t>
      </w:r>
      <w:bookmarkEnd w:id="42"/>
      <w:r/>
      <w:bookmarkEnd w:id="43"/>
      <w:r/>
      <w:bookmarkEnd w:id="44"/>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6.1</w:t>
      </w:r>
      <w:r>
        <w:rPr>
          <w:rFonts w:hint="eastAsia" w:ascii="宋体" w:hAnsi="宋体" w:cs="宋体"/>
          <w:color w:val="auto"/>
          <w:sz w:val="24"/>
          <w:szCs w:val="24"/>
        </w:rPr>
        <w:t xml:space="preserve"> 招标文件由以下部分组成：</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（1）投标邀请</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（2）投标人须知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（3）合同文本</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（4）采购需求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（5）评标方法与评标标准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（6）投标文件格式</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请仔细检查招标文件是否齐全，如有缺漏请立即与交易中心联系解决。</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hint="eastAsia" w:ascii="宋体" w:hAnsi="宋体" w:cs="宋体"/>
          <w:color w:val="auto"/>
          <w:sz w:val="24"/>
          <w:szCs w:val="24"/>
        </w:rPr>
        <w:outlineLvl w:val="3"/>
      </w:pPr>
      <w:r/>
      <w:bookmarkStart w:id="45" w:name="_Toc462564071"/>
      <w:r/>
      <w:bookmarkStart w:id="46" w:name="_Toc20823284"/>
      <w:r/>
      <w:bookmarkStart w:id="47" w:name="_Toc513029212"/>
      <w:r/>
      <w:bookmarkStart w:id="48" w:name="_Toc16938528"/>
      <w:r>
        <w:rPr>
          <w:rFonts w:hint="eastAsia" w:ascii="宋体" w:hAnsi="宋体" w:cs="宋体"/>
          <w:color w:val="auto"/>
          <w:sz w:val="24"/>
          <w:szCs w:val="24"/>
        </w:rPr>
        <w:t xml:space="preserve">7、招标文件的修改</w:t>
      </w:r>
      <w:bookmarkEnd w:id="45"/>
      <w:r/>
      <w:bookmarkEnd w:id="46"/>
      <w:r/>
      <w:bookmarkEnd w:id="47"/>
      <w:r/>
      <w:bookmarkEnd w:id="48"/>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7.1</w:t>
      </w:r>
      <w:r>
        <w:rPr>
          <w:rFonts w:hint="eastAsia" w:ascii="宋体" w:hAnsi="宋体" w:cs="宋体"/>
          <w:color w:val="auto"/>
          <w:sz w:val="24"/>
          <w:szCs w:val="24"/>
        </w:rPr>
        <w:t xml:space="preserve"> 在投标截止时间前，交易中心可以对招标文件进行修改。</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7.2 </w:t>
      </w:r>
      <w:r>
        <w:rPr>
          <w:rFonts w:hint="eastAsia" w:ascii="宋体" w:hAnsi="宋体" w:cs="宋体"/>
          <w:color w:val="auto"/>
          <w:sz w:val="24"/>
          <w:szCs w:val="24"/>
        </w:rPr>
        <w:t xml:space="preserve">交易中心有权按照法定的要求推迟投标截止日期和开标日期。</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7.3 </w:t>
      </w:r>
      <w:r>
        <w:rPr>
          <w:rFonts w:hint="eastAsia" w:ascii="宋体" w:hAnsi="宋体" w:cs="宋体"/>
          <w:color w:val="auto"/>
          <w:sz w:val="24"/>
          <w:szCs w:val="24"/>
        </w:rPr>
        <w:t xml:space="preserve">招标文件的修改将在江苏政府采购网公布，补充文件将作为招标文件的组成部分，并对投标人具有约束力。</w:t>
      </w:r>
      <w:r/>
    </w:p>
    <w:p>
      <w:pPr>
        <w:keepLines/>
        <w:keepNext/>
        <w:spacing w:line="360" w:lineRule="auto"/>
        <w:rPr>
          <w:rFonts w:hint="eastAsia" w:ascii="宋体" w:hAnsi="宋体" w:cs="宋体"/>
          <w:b/>
          <w:bCs/>
          <w:color w:val="auto"/>
          <w:sz w:val="24"/>
          <w:szCs w:val="24"/>
        </w:rPr>
        <w:outlineLvl w:val="2"/>
      </w:pPr>
      <w:r/>
      <w:bookmarkStart w:id="49" w:name="_Toc120614216"/>
      <w:r/>
      <w:bookmarkStart w:id="50" w:name="_Toc20823285"/>
      <w:r/>
      <w:bookmarkStart w:id="51" w:name="_Toc16938529"/>
      <w:r/>
      <w:bookmarkStart w:id="52" w:name="_Toc513029213"/>
      <w:r/>
      <w:bookmarkStart w:id="53" w:name="_Toc462564072"/>
      <w:r>
        <w:rPr>
          <w:rFonts w:hint="eastAsia" w:ascii="宋体" w:hAnsi="宋体" w:cs="宋体"/>
          <w:b/>
          <w:bCs/>
          <w:color w:val="auto"/>
          <w:sz w:val="24"/>
          <w:szCs w:val="24"/>
        </w:rPr>
        <w:t xml:space="preserve">三、投标文件的编制</w:t>
      </w:r>
      <w:bookmarkEnd w:id="49"/>
      <w:r/>
      <w:bookmarkEnd w:id="50"/>
      <w:r/>
      <w:bookmarkEnd w:id="51"/>
      <w:r/>
      <w:bookmarkEnd w:id="52"/>
      <w:r/>
      <w:bookmarkEnd w:id="53"/>
      <w:r/>
      <w:r/>
    </w:p>
    <w:p>
      <w:pPr>
        <w:ind w:firstLine="480"/>
        <w:keepLines/>
        <w:keepNext/>
        <w:spacing w:line="360" w:lineRule="auto"/>
        <w:rPr>
          <w:rFonts w:hint="eastAsia" w:ascii="宋体" w:hAnsi="宋体" w:cs="宋体"/>
          <w:b/>
          <w:color w:val="auto"/>
          <w:sz w:val="24"/>
          <w:szCs w:val="24"/>
        </w:rPr>
        <w:outlineLvl w:val="3"/>
      </w:pPr>
      <w:r/>
      <w:bookmarkStart w:id="54" w:name="_Toc20823286"/>
      <w:r/>
      <w:bookmarkStart w:id="55" w:name="_Toc513029214"/>
      <w:r/>
      <w:bookmarkStart w:id="56" w:name="_Toc462564073"/>
      <w:r/>
      <w:bookmarkStart w:id="57" w:name="_Toc16938530"/>
      <w:r>
        <w:rPr>
          <w:rFonts w:hint="eastAsia" w:ascii="宋体" w:hAnsi="宋体" w:cs="宋体"/>
          <w:color w:val="auto"/>
          <w:sz w:val="24"/>
          <w:szCs w:val="24"/>
        </w:rPr>
        <w:t xml:space="preserve">8、投标文件的语言及度量衡单位</w:t>
      </w:r>
      <w:bookmarkEnd w:id="54"/>
      <w:r/>
      <w:bookmarkEnd w:id="55"/>
      <w:r/>
      <w:bookmarkEnd w:id="56"/>
      <w:r/>
      <w:bookmarkEnd w:id="57"/>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8.1</w:t>
      </w:r>
      <w:r>
        <w:rPr>
          <w:rFonts w:hint="eastAsia" w:ascii="宋体" w:hAnsi="宋体" w:cs="宋体"/>
          <w:color w:val="auto"/>
          <w:sz w:val="24"/>
          <w:szCs w:val="24"/>
        </w:rPr>
        <w:t xml:space="preserve"> 投标人提交的投标文件以及投标人与交易中心就有关投标的所有来往通知、函件和文件均应使用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 除技术性能另有规定外，投标文件所使用的度量衡单位，均须采用国家法定计量单位。</w:t>
      </w:r>
      <w:r/>
    </w:p>
    <w:p>
      <w:pPr>
        <w:ind w:firstLine="480"/>
        <w:keepLines/>
        <w:keepNext/>
        <w:spacing w:line="360" w:lineRule="auto"/>
        <w:rPr>
          <w:rFonts w:hint="eastAsia" w:ascii="宋体" w:hAnsi="宋体" w:cs="宋体"/>
          <w:color w:val="auto"/>
          <w:sz w:val="24"/>
          <w:szCs w:val="24"/>
        </w:rPr>
        <w:outlineLvl w:val="3"/>
      </w:pPr>
      <w:r/>
      <w:bookmarkStart w:id="58" w:name="_Toc16938531"/>
      <w:r/>
      <w:bookmarkStart w:id="59" w:name="_Toc513029215"/>
      <w:r/>
      <w:bookmarkStart w:id="60" w:name="_Toc20823287"/>
      <w:r/>
      <w:bookmarkStart w:id="61" w:name="_Toc462564074"/>
      <w:r>
        <w:rPr>
          <w:rFonts w:hint="eastAsia" w:ascii="宋体" w:hAnsi="宋体" w:cs="宋体"/>
          <w:color w:val="auto"/>
          <w:sz w:val="24"/>
          <w:szCs w:val="24"/>
        </w:rPr>
        <w:t xml:space="preserve">9、投标文件构成</w:t>
      </w:r>
      <w:bookmarkEnd w:id="58"/>
      <w:r/>
      <w:bookmarkEnd w:id="59"/>
      <w:r/>
      <w:bookmarkEnd w:id="60"/>
      <w:r/>
      <w:bookmarkEnd w:id="61"/>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hint="eastAsia" w:ascii="宋体" w:hAnsi="宋体" w:cs="宋体"/>
          <w:color w:val="auto"/>
          <w:sz w:val="24"/>
          <w:szCs w:val="24"/>
        </w:rPr>
        <w:outlineLvl w:val="3"/>
      </w:pPr>
      <w:r/>
      <w:bookmarkStart w:id="62" w:name="_Hlt26668975"/>
      <w:r/>
      <w:bookmarkEnd w:id="62"/>
      <w:r/>
      <w:bookmarkStart w:id="63" w:name="_Hlt26670360"/>
      <w:r/>
      <w:bookmarkEnd w:id="63"/>
      <w:r/>
      <w:bookmarkStart w:id="64" w:name="_Hlt26954838"/>
      <w:r/>
      <w:bookmarkEnd w:id="64"/>
      <w:r/>
      <w:bookmarkStart w:id="65" w:name="_Toc14577357"/>
      <w:r/>
      <w:bookmarkStart w:id="66" w:name="_Toc513029216"/>
      <w:r/>
      <w:bookmarkStart w:id="67" w:name="_Toc49090509"/>
      <w:r/>
      <w:bookmarkStart w:id="68" w:name="_Toc49090507"/>
      <w:r/>
      <w:bookmarkStart w:id="69" w:name="_Toc513029219"/>
      <w:r/>
      <w:bookmarkStart w:id="70" w:name="_Toc14577354"/>
      <w:r/>
      <w:bookmarkStart w:id="71" w:name="_Toc49090508"/>
      <w:r/>
      <w:bookmarkStart w:id="72" w:name="_Toc14577355"/>
      <w:r>
        <w:rPr>
          <w:rFonts w:hint="eastAsia" w:ascii="宋体" w:hAnsi="宋体" w:cs="宋体"/>
          <w:color w:val="auto"/>
          <w:sz w:val="24"/>
          <w:szCs w:val="24"/>
        </w:rPr>
        <w:t xml:space="preserve">10、证明投标人及投标标的符合招标文件规定的文件</w:t>
      </w:r>
      <w:bookmarkEnd w:id="65"/>
      <w:r/>
      <w:bookmarkEnd w:id="66"/>
      <w:r/>
      <w:bookmarkEnd w:id="67"/>
      <w:r/>
      <w:bookmarkEnd w:id="68"/>
      <w:r/>
      <w:bookmarkEnd w:id="69"/>
      <w:r/>
      <w:bookmarkEnd w:id="70"/>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    10.1 投标人应按照招标文件要求提交证明文件，证明其及投标标的符合招标文件规定。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10.2招标文件对证明文件无明确形式要求的，证明文件可以以文字资料、图纸和数据等形式提交。</w:t>
      </w:r>
      <w:bookmarkEnd w:id="71"/>
      <w:r/>
      <w:bookmarkEnd w:id="72"/>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11、投标分项报价表</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11.1</w:t>
      </w:r>
      <w:r>
        <w:rPr>
          <w:rFonts w:hint="eastAsia" w:ascii="宋体" w:hAnsi="宋体" w:cs="宋体"/>
          <w:color w:val="auto"/>
          <w:sz w:val="24"/>
          <w:szCs w:val="24"/>
        </w:rPr>
        <w:t xml:space="preserve"> 投</w:t>
      </w:r>
      <w:bookmarkStart w:id="73" w:name="_Hlt26954840"/>
      <w:r/>
      <w:bookmarkEnd w:id="73"/>
      <w:r>
        <w:rPr>
          <w:rFonts w:hint="eastAsia" w:ascii="宋体" w:hAnsi="宋体" w:cs="宋体"/>
          <w:color w:val="auto"/>
          <w:sz w:val="24"/>
          <w:szCs w:val="24"/>
        </w:rPr>
        <w:t xml:space="preserve">标人按照招标文件规定格式填报投标分项报价表</w:t>
      </w:r>
      <w:bookmarkStart w:id="74" w:name="_Hlt26670399"/>
      <w:r/>
      <w:bookmarkEnd w:id="74"/>
      <w:r>
        <w:rPr>
          <w:rFonts w:hint="eastAsia" w:ascii="宋体" w:hAnsi="宋体" w:cs="宋体"/>
          <w:color w:val="auto"/>
          <w:sz w:val="24"/>
          <w:szCs w:val="24"/>
        </w:rPr>
        <w:t xml:space="preserve">。</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11.2</w:t>
      </w:r>
      <w:r>
        <w:rPr>
          <w:rFonts w:hint="eastAsia" w:ascii="宋体" w:hAnsi="宋体" w:cs="宋体"/>
          <w:bCs/>
          <w:color w:val="auto"/>
          <w:sz w:val="24"/>
          <w:szCs w:val="24"/>
        </w:rPr>
        <w:t xml:space="preserve">投标货币。投标文件中的单价和总价无特殊规定的采用人民币报价，以元为单位标注。</w:t>
      </w:r>
      <w:r>
        <w:rPr>
          <w:rFonts w:hint="eastAsia" w:ascii="宋体" w:hAnsi="宋体" w:cs="宋体"/>
          <w:color w:val="auto"/>
          <w:sz w:val="24"/>
          <w:szCs w:val="24"/>
        </w:rPr>
        <w:t xml:space="preserve">招标文件中另有规定的按规定执行。</w:t>
      </w:r>
      <w:r/>
    </w:p>
    <w:p>
      <w:pPr>
        <w:ind w:firstLine="480"/>
        <w:keepLines/>
        <w:keepNext/>
        <w:spacing w:line="360" w:lineRule="auto"/>
        <w:rPr>
          <w:rFonts w:hint="eastAsia" w:ascii="宋体" w:hAnsi="宋体" w:cs="宋体"/>
          <w:color w:val="auto"/>
          <w:sz w:val="24"/>
          <w:szCs w:val="24"/>
        </w:rPr>
        <w:outlineLvl w:val="3"/>
      </w:pPr>
      <w:r/>
      <w:bookmarkStart w:id="75" w:name="_Hlt26670482"/>
      <w:r/>
      <w:bookmarkEnd w:id="75"/>
      <w:r/>
      <w:bookmarkStart w:id="76" w:name="_Hlt26954731"/>
      <w:r/>
      <w:bookmarkEnd w:id="76"/>
      <w:r/>
      <w:bookmarkStart w:id="77" w:name="_Hlt26954846"/>
      <w:r/>
      <w:bookmarkEnd w:id="77"/>
      <w:r/>
      <w:bookmarkStart w:id="78" w:name="_Hlt26954848"/>
      <w:r/>
      <w:bookmarkEnd w:id="78"/>
      <w:r/>
      <w:bookmarkStart w:id="79" w:name="_Hlt26670486"/>
      <w:r/>
      <w:bookmarkEnd w:id="79"/>
      <w:r>
        <w:rPr>
          <w:rFonts w:hint="eastAsia" w:ascii="宋体" w:hAnsi="宋体" w:cs="宋体"/>
          <w:color w:val="auto"/>
          <w:sz w:val="24"/>
          <w:szCs w:val="24"/>
        </w:rPr>
        <w:t xml:space="preserve">12、技术要求响应及偏离表、商务要求响应及偏离表</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lang w:val="zh-CN"/>
        </w:rPr>
        <w:t xml:space="preserve">12.1 </w:t>
      </w:r>
      <w:r>
        <w:rPr>
          <w:rFonts w:hint="eastAsia" w:ascii="宋体" w:hAnsi="宋体" w:cs="宋体"/>
          <w:color w:val="auto"/>
          <w:sz w:val="24"/>
          <w:szCs w:val="24"/>
          <w:lang w:val="zh-CN"/>
        </w:rPr>
        <w:t xml:space="preserve">投标人需对招标文件中的技术要求与商务要求逐项作出响应或偏离，并说明原因。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13、服务承诺、培训计划、人员安排及其他</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13.1 </w:t>
      </w:r>
      <w:r>
        <w:rPr>
          <w:rFonts w:hint="eastAsia" w:ascii="宋体" w:hAnsi="宋体" w:cs="宋体"/>
          <w:color w:val="auto"/>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13.2 投标人需根据招标文件要求提供培训计划。</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13.3 投标人需根据招标文件要求提供</w:t>
      </w:r>
      <w:r>
        <w:rPr>
          <w:rFonts w:hint="eastAsia" w:ascii="宋体" w:hAnsi="宋体" w:cs="宋体"/>
          <w:color w:val="auto"/>
          <w:sz w:val="24"/>
          <w:szCs w:val="24"/>
          <w:lang w:val="zh-CN"/>
        </w:rPr>
        <w:t xml:space="preserve">所投标的的主要组成部分、功能设计、实现思路及关键技术等。</w:t>
      </w:r>
      <w:r/>
    </w:p>
    <w:p>
      <w:pPr>
        <w:ind w:firstLine="480"/>
        <w:keepLines/>
        <w:keepNext/>
        <w:spacing w:line="360" w:lineRule="auto"/>
        <w:rPr>
          <w:rFonts w:hint="eastAsia" w:ascii="宋体" w:hAnsi="宋体" w:cs="宋体"/>
          <w:color w:val="auto"/>
          <w:sz w:val="24"/>
          <w:szCs w:val="24"/>
        </w:rPr>
        <w:outlineLvl w:val="3"/>
      </w:pPr>
      <w:r/>
      <w:bookmarkStart w:id="80" w:name="_Toc49090510"/>
      <w:r/>
      <w:bookmarkStart w:id="81" w:name="_Toc14577359"/>
      <w:r>
        <w:rPr>
          <w:rFonts w:hint="eastAsia" w:ascii="宋体" w:hAnsi="宋体" w:cs="宋体"/>
          <w:color w:val="auto"/>
          <w:sz w:val="24"/>
          <w:szCs w:val="24"/>
        </w:rPr>
        <w:t xml:space="preserve">14、投标函和开标一览表</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14.1</w:t>
      </w:r>
      <w:r>
        <w:rPr>
          <w:rFonts w:hint="eastAsia" w:ascii="宋体" w:hAnsi="宋体" w:cs="宋体"/>
          <w:color w:val="auto"/>
          <w:sz w:val="24"/>
          <w:szCs w:val="24"/>
        </w:rPr>
        <w:t xml:space="preserve"> 投标人应按照招标文件中提供的格式完整、正确填写投标函、开标一览表。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80"/>
      <w:r/>
      <w:bookmarkEnd w:id="81"/>
      <w:r/>
      <w:r/>
    </w:p>
    <w:p>
      <w:pPr>
        <w:ind w:firstLine="480"/>
        <w:keepLines/>
        <w:keepNext/>
        <w:spacing w:line="360" w:lineRule="auto"/>
        <w:rPr>
          <w:rFonts w:hint="eastAsia" w:ascii="宋体" w:hAnsi="宋体" w:cs="宋体"/>
          <w:color w:val="auto"/>
          <w:sz w:val="24"/>
          <w:szCs w:val="24"/>
        </w:rPr>
        <w:outlineLvl w:val="3"/>
      </w:pPr>
      <w:r/>
      <w:bookmarkStart w:id="82" w:name="_Toc49090511"/>
      <w:r/>
      <w:bookmarkStart w:id="83" w:name="_Toc14577360"/>
      <w:r>
        <w:rPr>
          <w:rFonts w:hint="eastAsia" w:ascii="宋体" w:hAnsi="宋体" w:cs="宋体"/>
          <w:color w:val="auto"/>
          <w:sz w:val="24"/>
          <w:szCs w:val="24"/>
        </w:rPr>
        <w:t xml:space="preserve">15、投标有效期</w:t>
      </w:r>
      <w:bookmarkEnd w:id="82"/>
      <w:r/>
      <w:bookmarkEnd w:id="83"/>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15.1投标有效期为交易中心规定的开标之日后</w:t>
      </w:r>
      <w:r>
        <w:rPr>
          <w:rFonts w:hint="eastAsia" w:ascii="宋体" w:hAnsi="宋体" w:cs="宋体"/>
          <w:b/>
          <w:color w:val="auto"/>
          <w:sz w:val="24"/>
          <w:szCs w:val="24"/>
          <w:u w:val="single"/>
        </w:rPr>
        <w:t xml:space="preserve">六十（60）天</w:t>
      </w:r>
      <w:r>
        <w:rPr>
          <w:rFonts w:hint="eastAsia" w:ascii="宋体" w:hAnsi="宋体" w:cs="宋体"/>
          <w:bCs/>
          <w:color w:val="auto"/>
          <w:sz w:val="24"/>
          <w:szCs w:val="24"/>
        </w:rPr>
        <w:t xml:space="preserve">。投标有效期比规定短的将被视为未实质性响应招标文件而予以拒绝。</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16、投标有效期的延长</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color w:val="auto"/>
          <w:sz w:val="24"/>
          <w:szCs w:val="24"/>
        </w:rPr>
        <w:t xml:space="preserve">受投标有效期约束的所有权利与义务均延长至新的有效期</w:t>
      </w:r>
      <w:r>
        <w:rPr>
          <w:rFonts w:hint="eastAsia" w:ascii="宋体" w:hAnsi="宋体" w:cs="宋体"/>
          <w:bCs/>
          <w:color w:val="auto"/>
          <w:sz w:val="24"/>
          <w:szCs w:val="24"/>
        </w:rPr>
        <w:t xml:space="preserve">。</w:t>
      </w:r>
      <w:r/>
    </w:p>
    <w:p>
      <w:pPr>
        <w:keepLines/>
        <w:keepNext/>
        <w:spacing w:line="360" w:lineRule="auto"/>
        <w:rPr>
          <w:rFonts w:hint="eastAsia" w:ascii="宋体" w:hAnsi="宋体" w:cs="宋体"/>
          <w:b/>
          <w:bCs/>
          <w:color w:val="auto"/>
          <w:sz w:val="24"/>
          <w:szCs w:val="24"/>
        </w:rPr>
        <w:outlineLvl w:val="2"/>
      </w:pPr>
      <w:r/>
      <w:bookmarkStart w:id="84" w:name="_Hlt26954739"/>
      <w:r/>
      <w:bookmarkEnd w:id="84"/>
      <w:r/>
      <w:bookmarkStart w:id="85" w:name="_Hlt26954852"/>
      <w:r/>
      <w:bookmarkEnd w:id="85"/>
      <w:r/>
      <w:bookmarkStart w:id="86" w:name="_Toc16938540"/>
      <w:r/>
      <w:bookmarkStart w:id="87" w:name="_Toc20823296"/>
      <w:r/>
      <w:bookmarkStart w:id="88" w:name="_Toc513029224"/>
      <w:r/>
      <w:bookmarkStart w:id="89" w:name="_Toc120614217"/>
      <w:r>
        <w:rPr>
          <w:rFonts w:hint="eastAsia" w:ascii="宋体" w:hAnsi="宋体" w:cs="宋体"/>
          <w:b/>
          <w:bCs/>
          <w:color w:val="auto"/>
          <w:sz w:val="24"/>
          <w:szCs w:val="24"/>
        </w:rPr>
        <w:t xml:space="preserve">四、投标文件的递交</w:t>
      </w:r>
      <w:bookmarkEnd w:id="86"/>
      <w:r/>
      <w:bookmarkEnd w:id="87"/>
      <w:r/>
      <w:bookmarkEnd w:id="88"/>
      <w:r/>
      <w:bookmarkEnd w:id="89"/>
      <w:r/>
      <w:r/>
    </w:p>
    <w:p>
      <w:pPr>
        <w:ind w:firstLine="480"/>
        <w:keepLines/>
        <w:keepNext/>
        <w:spacing w:line="360" w:lineRule="auto"/>
        <w:rPr>
          <w:rFonts w:hint="eastAsia" w:ascii="宋体" w:hAnsi="宋体" w:cs="宋体"/>
          <w:color w:val="auto"/>
          <w:sz w:val="24"/>
          <w:szCs w:val="24"/>
        </w:rPr>
        <w:outlineLvl w:val="3"/>
      </w:pPr>
      <w:r/>
      <w:bookmarkStart w:id="90" w:name="_Toc16938541"/>
      <w:r/>
      <w:bookmarkStart w:id="91" w:name="_Toc20823297"/>
      <w:r/>
      <w:bookmarkStart w:id="92" w:name="_Toc462564084"/>
      <w:r/>
      <w:bookmarkStart w:id="93" w:name="_Toc513029225"/>
      <w:r>
        <w:rPr>
          <w:rFonts w:hint="eastAsia" w:ascii="宋体" w:hAnsi="宋体" w:cs="宋体"/>
          <w:color w:val="auto"/>
          <w:sz w:val="24"/>
          <w:szCs w:val="24"/>
        </w:rPr>
        <w:t xml:space="preserve">17、电子投标文件</w:t>
      </w:r>
      <w:bookmarkEnd w:id="90"/>
      <w:r/>
      <w:bookmarkEnd w:id="91"/>
      <w:r/>
      <w:bookmarkEnd w:id="92"/>
      <w:r/>
      <w:bookmarkEnd w:id="93"/>
      <w:r>
        <w:rPr>
          <w:rFonts w:hint="eastAsia" w:ascii="宋体" w:hAnsi="宋体" w:cs="宋体"/>
          <w:color w:val="auto"/>
          <w:sz w:val="24"/>
          <w:szCs w:val="24"/>
        </w:rPr>
        <w:t xml:space="preserve">的递交</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17.1投标人应当按照《操作手册》规定，在投标截止时间前制作并上传电子投标文件。</w:t>
      </w:r>
      <w:bookmarkStart w:id="94" w:name="_Toc16938542"/>
      <w:r/>
      <w:bookmarkStart w:id="95" w:name="_Toc20823298"/>
      <w:r/>
      <w:bookmarkStart w:id="96" w:name="_Toc513029226"/>
      <w: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18、投标截止日期</w:t>
      </w:r>
      <w:bookmarkEnd w:id="94"/>
      <w:r/>
      <w:bookmarkEnd w:id="95"/>
      <w:r/>
      <w:bookmarkEnd w:id="96"/>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18.1</w:t>
      </w:r>
      <w:r>
        <w:rPr>
          <w:rFonts w:hint="eastAsia" w:ascii="宋体" w:hAnsi="宋体" w:cs="宋体"/>
          <w:bCs/>
          <w:color w:val="auto"/>
          <w:sz w:val="24"/>
          <w:szCs w:val="24"/>
        </w:rPr>
        <w:t xml:space="preserve"> 投标人上传电子投标文件的时间不得迟于招标公告中规定的投标截止时间。</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18.2</w:t>
      </w:r>
      <w:r>
        <w:rPr>
          <w:rFonts w:hint="eastAsia" w:ascii="宋体" w:hAnsi="宋体" w:cs="宋体"/>
          <w:bCs/>
          <w:color w:val="auto"/>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hint="eastAsia" w:ascii="宋体" w:hAnsi="宋体" w:cs="宋体"/>
          <w:color w:val="auto"/>
          <w:sz w:val="24"/>
          <w:szCs w:val="24"/>
        </w:rPr>
        <w:outlineLvl w:val="3"/>
      </w:pPr>
      <w:r/>
      <w:bookmarkStart w:id="97" w:name="_Toc16938543"/>
      <w:r/>
      <w:bookmarkStart w:id="98" w:name="_Toc20823299"/>
      <w:r/>
      <w:bookmarkStart w:id="99" w:name="_Toc513029227"/>
      <w:r>
        <w:rPr>
          <w:rFonts w:hint="eastAsia" w:ascii="宋体" w:hAnsi="宋体" w:cs="宋体"/>
          <w:color w:val="auto"/>
          <w:sz w:val="24"/>
          <w:szCs w:val="24"/>
        </w:rPr>
        <w:t xml:space="preserve">19、投标文件</w:t>
      </w:r>
      <w:bookmarkEnd w:id="97"/>
      <w:r/>
      <w:bookmarkEnd w:id="98"/>
      <w:r/>
      <w:bookmarkEnd w:id="99"/>
      <w:r>
        <w:rPr>
          <w:rFonts w:hint="eastAsia" w:ascii="宋体" w:hAnsi="宋体" w:cs="宋体"/>
          <w:color w:val="auto"/>
          <w:sz w:val="24"/>
          <w:szCs w:val="24"/>
        </w:rPr>
        <w:t xml:space="preserve">的拒收</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19.1 交易中心拒绝接收在其规定的投标截止时间后上传的任何投标文件。</w:t>
      </w:r>
      <w:r/>
    </w:p>
    <w:p>
      <w:pPr>
        <w:ind w:firstLine="480"/>
        <w:keepLines/>
        <w:keepNext/>
        <w:spacing w:line="360" w:lineRule="auto"/>
        <w:rPr>
          <w:rFonts w:hint="eastAsia" w:ascii="宋体" w:hAnsi="宋体" w:cs="宋体"/>
          <w:color w:val="auto"/>
          <w:sz w:val="24"/>
          <w:szCs w:val="24"/>
        </w:rPr>
        <w:outlineLvl w:val="3"/>
      </w:pPr>
      <w:r/>
      <w:bookmarkStart w:id="100" w:name="_Toc16938544"/>
      <w:r/>
      <w:bookmarkStart w:id="101" w:name="_Toc20823300"/>
      <w:r/>
      <w:bookmarkStart w:id="102" w:name="_Toc513029228"/>
      <w:r>
        <w:rPr>
          <w:rFonts w:hint="eastAsia" w:ascii="宋体" w:hAnsi="宋体" w:cs="宋体"/>
          <w:color w:val="auto"/>
          <w:sz w:val="24"/>
          <w:szCs w:val="24"/>
        </w:rPr>
        <w:t xml:space="preserve">20、投标文件的撤回和修改</w:t>
      </w:r>
      <w:bookmarkEnd w:id="100"/>
      <w:r/>
      <w:bookmarkEnd w:id="101"/>
      <w:r/>
      <w:bookmarkEnd w:id="102"/>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 投标文件的撤回</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20.1.1 电子投标文件的撤回</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20.1.2 投标人撤回电子投标文件，则认为其不再参与本项目投标活动。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20.2 投标文件的修改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20.2.1投标人可在投标截止时间前，对其电子投标文件进行修改，具体操作方法见《操作手册》。</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20.2.2</w:t>
      </w:r>
      <w:r>
        <w:rPr>
          <w:rFonts w:hint="eastAsia" w:ascii="宋体" w:hAnsi="宋体" w:cs="宋体"/>
          <w:bCs/>
          <w:color w:val="auto"/>
          <w:sz w:val="24"/>
          <w:szCs w:val="24"/>
        </w:rPr>
        <w:t xml:space="preserve"> 在投标截止时间之后，投标人不得对其电子投标文件作任何修改。</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20.3</w:t>
      </w:r>
      <w:r>
        <w:rPr>
          <w:rFonts w:hint="eastAsia" w:ascii="宋体" w:hAnsi="宋体" w:cs="宋体"/>
          <w:bCs/>
          <w:color w:val="auto"/>
          <w:sz w:val="24"/>
          <w:szCs w:val="24"/>
        </w:rPr>
        <w:t xml:space="preserve"> 在投标截止时间至招标文件中规定的投标有效期满之间的这段时间内，投标人不得撤回其投标。</w:t>
      </w:r>
      <w:r/>
    </w:p>
    <w:p>
      <w:pPr>
        <w:keepLines/>
        <w:keepNext/>
        <w:spacing w:line="360" w:lineRule="auto"/>
        <w:rPr>
          <w:rFonts w:hint="eastAsia" w:ascii="宋体" w:hAnsi="宋体" w:cs="宋体"/>
          <w:b/>
          <w:bCs/>
          <w:color w:val="auto"/>
          <w:sz w:val="24"/>
          <w:szCs w:val="24"/>
        </w:rPr>
        <w:outlineLvl w:val="2"/>
      </w:pPr>
      <w:r/>
      <w:bookmarkStart w:id="103" w:name="_Toc120614218"/>
      <w:r/>
      <w:bookmarkStart w:id="104" w:name="_Toc20823301"/>
      <w:r/>
      <w:bookmarkStart w:id="105" w:name="_Toc513029229"/>
      <w:r/>
      <w:bookmarkStart w:id="106" w:name="_Toc16938545"/>
      <w:r>
        <w:rPr>
          <w:rFonts w:hint="eastAsia" w:ascii="宋体" w:hAnsi="宋体" w:cs="宋体"/>
          <w:b/>
          <w:bCs/>
          <w:color w:val="auto"/>
          <w:sz w:val="24"/>
          <w:szCs w:val="24"/>
        </w:rPr>
        <w:t xml:space="preserve">五、开标与评标</w:t>
      </w:r>
      <w:bookmarkEnd w:id="103"/>
      <w:r/>
      <w:bookmarkEnd w:id="104"/>
      <w:r/>
      <w:bookmarkEnd w:id="105"/>
      <w:r/>
      <w:bookmarkEnd w:id="106"/>
      <w:r/>
      <w:r/>
    </w:p>
    <w:p>
      <w:pPr>
        <w:ind w:firstLine="480"/>
        <w:keepLines/>
        <w:keepNext/>
        <w:spacing w:line="360" w:lineRule="auto"/>
        <w:rPr>
          <w:rFonts w:hint="eastAsia" w:ascii="宋体" w:hAnsi="宋体" w:cs="宋体"/>
          <w:color w:val="auto"/>
          <w:sz w:val="24"/>
          <w:szCs w:val="24"/>
        </w:rPr>
        <w:outlineLvl w:val="3"/>
      </w:pPr>
      <w:r/>
      <w:bookmarkStart w:id="107" w:name="_Toc20823302"/>
      <w:r/>
      <w:bookmarkStart w:id="108" w:name="_Toc16938546"/>
      <w:r/>
      <w:bookmarkStart w:id="109" w:name="_Toc513029230"/>
      <w:r>
        <w:rPr>
          <w:rFonts w:hint="eastAsia" w:ascii="宋体" w:hAnsi="宋体" w:cs="宋体"/>
          <w:color w:val="auto"/>
          <w:sz w:val="24"/>
          <w:szCs w:val="24"/>
        </w:rPr>
        <w:t xml:space="preserve">21、开标</w:t>
      </w:r>
      <w:bookmarkEnd w:id="107"/>
      <w:r/>
      <w:bookmarkEnd w:id="108"/>
      <w:r/>
      <w:bookmarkEnd w:id="109"/>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21.1</w:t>
      </w:r>
      <w:r>
        <w:rPr>
          <w:rFonts w:hint="eastAsia" w:ascii="宋体" w:hAnsi="宋体" w:cs="宋体"/>
          <w:bCs/>
          <w:color w:val="auto"/>
          <w:sz w:val="24"/>
          <w:szCs w:val="24"/>
        </w:rPr>
        <w:t xml:space="preserve"> 交易中心将在招标公告中规定的时间和地点组织公开开标</w:t>
      </w:r>
      <w:r>
        <w:rPr>
          <w:rFonts w:hint="eastAsia" w:ascii="宋体" w:hAnsi="宋体" w:cs="宋体"/>
          <w:color w:val="auto"/>
          <w:sz w:val="24"/>
          <w:szCs w:val="24"/>
        </w:rPr>
        <w:t xml:space="preserve">。投标人应当按照《操作手册》规定，参加开标活动和在苏采云系统规定的时间内对投标文件进行解密。</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21.2</w:t>
      </w:r>
      <w:r>
        <w:rPr>
          <w:rFonts w:hint="eastAsia" w:ascii="宋体" w:hAnsi="宋体" w:cs="宋体"/>
          <w:color w:val="auto"/>
          <w:sz w:val="24"/>
          <w:szCs w:val="24"/>
        </w:rPr>
        <w:t xml:space="preserve">开标仪式由交易中心组织。苏采云系统将自动对项目进行开标，并宣布各投标人名称和投标价格。</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hint="eastAsia" w:ascii="宋体" w:hAnsi="宋体" w:cs="宋体"/>
          <w:color w:val="auto"/>
          <w:sz w:val="24"/>
          <w:szCs w:val="24"/>
        </w:rPr>
        <w:outlineLvl w:val="3"/>
      </w:pPr>
      <w:r/>
      <w:bookmarkStart w:id="110" w:name="_Toc16938547"/>
      <w:r/>
      <w:bookmarkStart w:id="111" w:name="_Toc20823303"/>
      <w:r/>
      <w:bookmarkStart w:id="112" w:name="_Toc513029231"/>
      <w:r>
        <w:rPr>
          <w:rFonts w:hint="eastAsia" w:ascii="宋体" w:hAnsi="宋体" w:cs="宋体"/>
          <w:color w:val="auto"/>
          <w:sz w:val="24"/>
          <w:szCs w:val="24"/>
        </w:rPr>
        <w:t xml:space="preserve">22、评标委员会</w:t>
      </w:r>
      <w:r/>
    </w:p>
    <w:p>
      <w:pPr>
        <w:ind w:firstLine="48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22.1</w:t>
      </w:r>
      <w:r>
        <w:rPr>
          <w:rFonts w:hint="eastAsia" w:ascii="宋体" w:hAnsi="宋体" w:cs="宋体"/>
          <w:b/>
          <w:color w:val="auto"/>
          <w:sz w:val="24"/>
          <w:szCs w:val="24"/>
        </w:rPr>
        <w:t xml:space="preserve"> </w:t>
      </w:r>
      <w:r>
        <w:rPr>
          <w:rFonts w:hint="eastAsia" w:ascii="宋体" w:hAnsi="宋体" w:cs="宋体"/>
          <w:color w:val="auto"/>
          <w:sz w:val="24"/>
          <w:szCs w:val="24"/>
        </w:rPr>
        <w:t xml:space="preserve">开标后，交易中心将立即组织评标委员会（以下简称评委会）进行评标。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22.3评委会独立工作，负责评审所有投标文件并确定中标候选人。</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23、评标过程的保密与公正</w:t>
      </w:r>
      <w:bookmarkEnd w:id="110"/>
      <w:r/>
      <w:bookmarkEnd w:id="111"/>
      <w:r/>
      <w:bookmarkEnd w:id="112"/>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23.1</w:t>
      </w:r>
      <w:r>
        <w:rPr>
          <w:rFonts w:hint="eastAsia" w:ascii="宋体" w:hAnsi="宋体" w:cs="宋体"/>
          <w:bCs/>
          <w:color w:val="auto"/>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23.2在评标过程中，投标人不得以任何行为影响评标过程，否则其投标文件将被作为无效投标文件。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23.3 交易中心和评标委员会不向未中标的投标人解释未中标原因，也不公布评标过程中的相关细节。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hint="eastAsia" w:ascii="宋体" w:hAnsi="宋体" w:cs="宋体"/>
          <w:color w:val="auto"/>
          <w:sz w:val="24"/>
          <w:szCs w:val="24"/>
        </w:rPr>
        <w:outlineLvl w:val="3"/>
      </w:pPr>
      <w:r/>
      <w:bookmarkStart w:id="113" w:name="_Toc16938548"/>
      <w:r/>
      <w:bookmarkStart w:id="114" w:name="_Toc20823304"/>
      <w:r/>
      <w:bookmarkStart w:id="115" w:name="_Toc513029232"/>
      <w:r>
        <w:rPr>
          <w:rFonts w:hint="eastAsia" w:ascii="宋体" w:hAnsi="宋体" w:cs="宋体"/>
          <w:color w:val="auto"/>
          <w:sz w:val="24"/>
          <w:szCs w:val="24"/>
        </w:rPr>
        <w:t xml:space="preserve">24、投标文件的澄清</w:t>
      </w:r>
      <w:bookmarkEnd w:id="113"/>
      <w:r/>
      <w:bookmarkEnd w:id="114"/>
      <w:r/>
      <w:bookmarkEnd w:id="115"/>
      <w:r/>
      <w:r/>
    </w:p>
    <w:p>
      <w:pPr>
        <w:ind w:firstLine="480"/>
        <w:spacing w:line="360" w:lineRule="auto"/>
        <w:rPr>
          <w:rFonts w:hint="eastAsia" w:ascii="宋体" w:hAnsi="宋体" w:cs="宋体"/>
          <w:color w:val="auto"/>
          <w:sz w:val="24"/>
          <w:szCs w:val="24"/>
        </w:rPr>
      </w:pPr>
      <w:r/>
      <w:bookmarkStart w:id="116" w:name="_Toc513029233"/>
      <w:r/>
      <w:bookmarkStart w:id="117" w:name="_Toc16938549"/>
      <w:r/>
      <w:bookmarkStart w:id="118" w:name="_Toc20823305"/>
      <w:r>
        <w:rPr>
          <w:rFonts w:hint="eastAsia" w:ascii="宋体" w:hAnsi="宋体" w:cs="宋体"/>
          <w:color w:val="auto"/>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投标人的澄清、说明或者补正不得超出投标文件的范围或者改变投标文件的实质性内容。</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评标委员会并非对每个投标人都做澄清要求。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25、对投标文件的初审</w:t>
      </w:r>
      <w:bookmarkEnd w:id="116"/>
      <w:r/>
      <w:bookmarkEnd w:id="117"/>
      <w:r/>
      <w:bookmarkEnd w:id="118"/>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25.1</w:t>
      </w:r>
      <w:r>
        <w:rPr>
          <w:rFonts w:hint="eastAsia" w:ascii="宋体" w:hAnsi="宋体" w:cs="宋体"/>
          <w:bCs/>
          <w:color w:val="auto"/>
          <w:sz w:val="24"/>
          <w:szCs w:val="24"/>
        </w:rPr>
        <w:t xml:space="preserve">投标文件初审分为资格审查和符合性审查。</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.1.3 未通过资格审查或符合性审查的投标人，交易中心将在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25.3</w:t>
      </w:r>
      <w:r>
        <w:rPr>
          <w:rFonts w:hint="eastAsia" w:ascii="宋体" w:hAnsi="宋体" w:cs="宋体"/>
          <w:bCs/>
          <w:color w:val="auto"/>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25.4</w:t>
      </w:r>
      <w:r>
        <w:rPr>
          <w:rFonts w:hint="eastAsia" w:ascii="宋体" w:hAnsi="宋体" w:cs="宋体"/>
          <w:bCs/>
          <w:color w:val="auto"/>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（2）大写金额和小写金额不一致的，以大写金额为准。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（4）总价金额与按单价汇总金额不一致的，以单价金额计算结果为准。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同时出现两种以上错误的，按照前款规定的顺序修正。</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25.5</w:t>
      </w:r>
      <w:r>
        <w:rPr>
          <w:rFonts w:hint="eastAsia" w:ascii="宋体" w:hAnsi="宋体" w:cs="宋体"/>
          <w:bCs/>
          <w:color w:val="auto"/>
          <w:sz w:val="24"/>
          <w:szCs w:val="24"/>
        </w:rPr>
        <w:t xml:space="preserve">评委会将按上述修正错误的方法调整投标文件中的投标报价，并通过</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color w:val="auto"/>
          <w:sz w:val="24"/>
          <w:szCs w:val="24"/>
        </w:rPr>
      </w:pPr>
      <w:r/>
      <w:bookmarkStart w:id="119" w:name="_Toc16938550"/>
      <w:r/>
      <w:bookmarkStart w:id="120" w:name="_Toc513029234"/>
      <w:r/>
      <w:bookmarkStart w:id="121" w:name="_Toc20823306"/>
      <w:r>
        <w:rPr>
          <w:rFonts w:hint="eastAsia" w:ascii="宋体" w:hAnsi="宋体" w:cs="宋体"/>
          <w:color w:val="auto"/>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25.7投标人在开、评标全过程中应保持通讯畅通，及时登录苏采云系统查阅、答复相关信息，并安排专人与交易中心及评标委员会联系。</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 异常低价投标审查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25.8.1 评标过程中出现下列情形之一的，评标委员会应当启动异常低价投标审查程序：</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1</w:t>
      </w:r>
      <w:r>
        <w:rPr>
          <w:rFonts w:hint="eastAsia" w:ascii="宋体" w:hAnsi="宋体" w:cs="宋体"/>
          <w:color w:val="auto"/>
          <w:sz w:val="24"/>
          <w:szCs w:val="24"/>
        </w:rPr>
        <w:t xml:space="preserve">）</w:t>
      </w:r>
      <w:r>
        <w:rPr>
          <w:rFonts w:ascii="宋体" w:hAnsi="宋体" w:cs="宋体"/>
          <w:color w:val="auto"/>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投标（响应）报价低于采购项目最高限价45%的，即投标（响应）报价&lt;采购项目最高限价×45%；</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（4）评标委员会</w:t>
      </w:r>
      <w:r>
        <w:rPr>
          <w:rFonts w:ascii="宋体" w:hAnsi="宋体" w:cs="宋体"/>
          <w:color w:val="auto"/>
          <w:sz w:val="24"/>
          <w:szCs w:val="24"/>
        </w:rPr>
        <w:t xml:space="preserve">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25.8.2 评标委员会</w:t>
      </w:r>
      <w:r>
        <w:rPr>
          <w:rFonts w:ascii="宋体" w:hAnsi="宋体" w:cs="宋体"/>
          <w:color w:val="auto"/>
          <w:sz w:val="24"/>
          <w:szCs w:val="24"/>
        </w:rPr>
        <w:t xml:space="preserve">启动异常低价投标（响应）审查后，属于前述第1项至第4项情形的，应当要求相关供应商</w:t>
      </w:r>
      <w:r>
        <w:rPr>
          <w:rFonts w:hint="eastAsia" w:ascii="宋体" w:hAnsi="宋体" w:cs="宋体"/>
          <w:color w:val="auto"/>
          <w:sz w:val="24"/>
          <w:szCs w:val="24"/>
        </w:rPr>
        <w:t xml:space="preserve">通过“苏采云”系统</w:t>
      </w:r>
      <w:r>
        <w:rPr>
          <w:rFonts w:ascii="宋体" w:hAnsi="宋体" w:cs="宋体"/>
          <w:color w:val="auto"/>
          <w:sz w:val="24"/>
          <w:szCs w:val="24"/>
        </w:rPr>
        <w:t xml:space="preserve">在</w:t>
      </w:r>
      <w:r>
        <w:rPr>
          <w:rFonts w:hint="eastAsia" w:ascii="宋体" w:hAnsi="宋体" w:cs="宋体"/>
          <w:color w:val="auto"/>
          <w:sz w:val="24"/>
          <w:szCs w:val="24"/>
        </w:rPr>
        <w:t xml:space="preserve">30分钟</w:t>
      </w:r>
      <w:r>
        <w:rPr>
          <w:rFonts w:ascii="宋体" w:hAnsi="宋体" w:cs="宋体"/>
          <w:color w:val="auto"/>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评标委员会</w:t>
      </w:r>
      <w:r>
        <w:rPr>
          <w:rFonts w:ascii="宋体" w:hAnsi="宋体" w:cs="宋体"/>
          <w:color w:val="auto"/>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auto"/>
          <w:sz w:val="24"/>
          <w:szCs w:val="24"/>
        </w:rPr>
        <w:t xml:space="preserve">评标委员会</w:t>
      </w:r>
      <w:r>
        <w:rPr>
          <w:rFonts w:ascii="宋体" w:hAnsi="宋体" w:cs="宋体"/>
          <w:color w:val="auto"/>
          <w:sz w:val="24"/>
          <w:szCs w:val="24"/>
        </w:rPr>
        <w:t xml:space="preserve">应当将其作为无效投标（响应）处理。</w:t>
      </w:r>
      <w:r/>
    </w:p>
    <w:p>
      <w:pPr>
        <w:ind w:firstLine="480"/>
        <w:spacing w:line="360" w:lineRule="auto"/>
        <w:rPr>
          <w:rFonts w:hint="eastAsia" w:ascii="宋体" w:hAnsi="宋体" w:cs="宋体"/>
          <w:color w:val="auto"/>
          <w:sz w:val="24"/>
          <w:szCs w:val="24"/>
        </w:rPr>
      </w:pPr>
      <w:r>
        <w:rPr>
          <w:rFonts w:ascii="宋体" w:hAnsi="宋体" w:cs="宋体"/>
          <w:color w:val="auto"/>
          <w:sz w:val="24"/>
          <w:szCs w:val="24"/>
        </w:rPr>
        <w:t xml:space="preserve">采购人、采购代理机构应当为</w:t>
      </w:r>
      <w:r>
        <w:rPr>
          <w:rFonts w:hint="eastAsia" w:ascii="宋体" w:hAnsi="宋体" w:cs="宋体"/>
          <w:color w:val="auto"/>
          <w:sz w:val="24"/>
          <w:szCs w:val="24"/>
        </w:rPr>
        <w:t xml:space="preserve">评标委员会</w:t>
      </w:r>
      <w:r>
        <w:rPr>
          <w:rFonts w:ascii="宋体" w:hAnsi="宋体" w:cs="宋体"/>
          <w:color w:val="auto"/>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szCs w:val="24"/>
        </w:rPr>
        <w:t xml:space="preserve">评标委员会</w:t>
      </w:r>
      <w:r>
        <w:rPr>
          <w:rFonts w:ascii="宋体" w:hAnsi="宋体" w:cs="宋体"/>
          <w:color w:val="auto"/>
          <w:sz w:val="24"/>
          <w:szCs w:val="24"/>
        </w:rPr>
        <w:t xml:space="preserve">借助互联网等渠道查询相关信息的，应当严格遵守评审工作纪律，不得实施影响评审公正的行为。</w:t>
      </w:r>
      <w:r/>
    </w:p>
    <w:p>
      <w:pPr>
        <w:ind w:firstLine="480"/>
        <w:spacing w:line="360" w:lineRule="auto"/>
        <w:rPr>
          <w:rFonts w:hint="eastAsia" w:ascii="宋体" w:hAnsi="宋体" w:cs="宋体"/>
          <w:color w:val="auto"/>
          <w:sz w:val="24"/>
          <w:szCs w:val="24"/>
        </w:rPr>
      </w:pPr>
      <w:r>
        <w:rPr>
          <w:rFonts w:ascii="宋体" w:hAnsi="宋体" w:cs="宋体"/>
          <w:color w:val="auto"/>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color w:val="auto"/>
          <w:sz w:val="24"/>
          <w:szCs w:val="24"/>
        </w:rPr>
        <w:t xml:space="preserve">评标委员会</w:t>
      </w:r>
      <w:r>
        <w:rPr>
          <w:rFonts w:ascii="宋体" w:hAnsi="宋体" w:cs="宋体"/>
          <w:color w:val="auto"/>
          <w:sz w:val="24"/>
          <w:szCs w:val="24"/>
        </w:rPr>
        <w:t xml:space="preserve">有关互联网浏览、查询历史一并归档。 </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26、</w:t>
      </w:r>
      <w:bookmarkEnd w:id="119"/>
      <w:r/>
      <w:bookmarkEnd w:id="120"/>
      <w:r/>
      <w:bookmarkEnd w:id="121"/>
      <w:r>
        <w:rPr>
          <w:rFonts w:hint="eastAsia" w:ascii="宋体" w:hAnsi="宋体" w:cs="宋体"/>
          <w:color w:val="auto"/>
          <w:sz w:val="24"/>
          <w:szCs w:val="24"/>
        </w:rPr>
        <w:t xml:space="preserve">无效投标条款和废标条款</w:t>
      </w:r>
      <w:r/>
    </w:p>
    <w:p>
      <w:pPr>
        <w:ind w:firstLine="480"/>
        <w:spacing w:line="360" w:lineRule="auto"/>
        <w:rPr>
          <w:rFonts w:hint="eastAsia" w:ascii="宋体" w:hAnsi="宋体" w:cs="宋体"/>
          <w:bCs/>
          <w:color w:val="auto"/>
          <w:sz w:val="24"/>
          <w:szCs w:val="24"/>
        </w:rPr>
      </w:pPr>
      <w:r/>
      <w:bookmarkStart w:id="122" w:name="_Toc513029235"/>
      <w:r/>
      <w:bookmarkStart w:id="123" w:name="_Toc20823307"/>
      <w:r/>
      <w:bookmarkStart w:id="124" w:name="_Toc16938551"/>
      <w:r>
        <w:rPr>
          <w:rFonts w:hint="eastAsia" w:ascii="宋体" w:hAnsi="宋体" w:cs="宋体"/>
          <w:bCs/>
          <w:color w:val="auto"/>
          <w:sz w:val="24"/>
          <w:szCs w:val="24"/>
        </w:rPr>
        <w:t xml:space="preserve">26.1无效投标条款</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 投标人在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规定的时间内未成功解密电子投标文件的。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26.1.2 投标人未按照招标文件要求上传电子投标文件的。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26.1.3 投标人同一采购包提交两个（含两个）以上不同的投标报价的。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26.1.4投标人不具备招标文件中规定资格要求的。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26.1.5投标人的报价超过了采购预算或最高限价的。</w:t>
      </w:r>
      <w:r/>
    </w:p>
    <w:p>
      <w:pPr>
        <w:ind w:firstLine="480"/>
        <w:spacing w:line="360" w:lineRule="auto"/>
        <w:rPr>
          <w:rFonts w:hint="eastAsia" w:ascii="宋体" w:hAnsi="宋体" w:cs="宋体"/>
          <w:bCs/>
          <w:i/>
          <w:color w:val="auto"/>
          <w:sz w:val="24"/>
          <w:szCs w:val="24"/>
          <w:u w:val="single"/>
        </w:rPr>
      </w:pPr>
      <w:r>
        <w:rPr>
          <w:rFonts w:hint="eastAsia" w:ascii="宋体" w:hAnsi="宋体" w:cs="宋体"/>
          <w:bCs/>
          <w:color w:val="auto"/>
          <w:sz w:val="24"/>
          <w:szCs w:val="24"/>
        </w:rPr>
        <w:t xml:space="preserve">26.1.6未通过符合性审查的。</w:t>
      </w:r>
      <w:r/>
    </w:p>
    <w:p>
      <w:pPr>
        <w:ind w:firstLine="480"/>
        <w:spacing w:line="360" w:lineRule="auto"/>
        <w:rPr>
          <w:rFonts w:hint="eastAsia" w:ascii="宋体" w:hAnsi="宋体" w:cs="宋体"/>
          <w:bCs/>
          <w:i/>
          <w:color w:val="auto"/>
          <w:sz w:val="24"/>
          <w:szCs w:val="24"/>
          <w:u w:val="single"/>
        </w:rPr>
      </w:pPr>
      <w:r>
        <w:rPr>
          <w:rFonts w:hint="eastAsia" w:ascii="宋体" w:hAnsi="宋体" w:cs="宋体"/>
          <w:bCs/>
          <w:color w:val="auto"/>
          <w:sz w:val="24"/>
          <w:szCs w:val="24"/>
        </w:rPr>
        <w:t xml:space="preserve">26.1.7不符合招标文件中规定的实质性要求的</w:t>
      </w:r>
      <w:r>
        <w:rPr>
          <w:rFonts w:hint="eastAsia" w:ascii="宋体" w:hAnsi="宋体" w:cs="宋体"/>
          <w:b/>
          <w:bCs/>
          <w:color w:val="auto"/>
          <w:sz w:val="24"/>
          <w:szCs w:val="24"/>
        </w:rPr>
        <w:t xml:space="preserve">（本招标文件中</w:t>
      </w:r>
      <w:r>
        <w:rPr>
          <w:rFonts w:hint="eastAsia" w:ascii="宋体" w:hAnsi="宋体" w:cs="宋体"/>
          <w:b/>
          <w:bCs/>
          <w:i/>
          <w:color w:val="auto"/>
          <w:sz w:val="24"/>
          <w:szCs w:val="24"/>
          <w:u w:val="single"/>
        </w:rPr>
        <w:t xml:space="preserve">斜体且有下划线部分</w:t>
      </w:r>
      <w:r>
        <w:rPr>
          <w:rFonts w:hint="eastAsia" w:ascii="宋体" w:hAnsi="宋体" w:cs="宋体"/>
          <w:b/>
          <w:bCs/>
          <w:color w:val="auto"/>
          <w:sz w:val="24"/>
          <w:szCs w:val="24"/>
        </w:rPr>
        <w:t xml:space="preserve">或加*号条款为实质性要求）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26.1.9 投标文件含有采购人不能接受的附加条件的。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26.1.10 评标委员会按照本招标文件规定对投标人进行异常低价投标审查后，认为投标人不能证明其报价合理性的。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26.1.12 投标文件未按照招标文件要求加盖CA电子公章的。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26.1.13 投标人所投标产品不符合招标文件中所列国家强制性标准的。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26.1.14 不同投标人MAC地址、标书制作工具客户端标识码一致的。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26.1.15 其他法律、法规及本招标文件规定的属无效投标的情形。</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26.2废标条款 </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26.2.1符合专业条件的供应商或者对招标文件作实质响应的供应商不足三家的。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26.2.2出现影响采购公正的违法、违规行为的。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26.2.3因重大变故，采购任务取消的。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26.2.4评标委员会认定招标文件存在歧义、重大缺陷导致评审工作无法进行。</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26.2.5 因</w:t>
      </w:r>
      <w:r>
        <w:rPr>
          <w:rFonts w:hint="eastAsia" w:ascii="宋体" w:hAnsi="宋体" w:cs="宋体"/>
          <w:color w:val="auto"/>
          <w:sz w:val="24"/>
          <w:szCs w:val="24"/>
        </w:rPr>
        <w:t xml:space="preserve">苏采云</w:t>
      </w:r>
      <w:r>
        <w:rPr>
          <w:rFonts w:hint="eastAsia" w:ascii="宋体" w:hAnsi="宋体" w:cs="宋体"/>
          <w:bCs/>
          <w:color w:val="auto"/>
          <w:sz w:val="24"/>
          <w:szCs w:val="24"/>
        </w:rPr>
        <w:t xml:space="preserve">系统故障原因造成开标不成功的。  </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26.3 投标截止时间结束后参加投标的供应商不足三家的处理：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hint="eastAsia" w:ascii="宋体" w:hAnsi="宋体" w:cs="宋体"/>
          <w:b/>
          <w:bCs/>
          <w:color w:val="auto"/>
          <w:sz w:val="24"/>
          <w:szCs w:val="24"/>
        </w:rPr>
        <w:outlineLvl w:val="2"/>
      </w:pPr>
      <w:r/>
      <w:bookmarkStart w:id="125" w:name="_Toc120614219"/>
      <w:r>
        <w:rPr>
          <w:rFonts w:hint="eastAsia" w:ascii="宋体" w:hAnsi="宋体" w:cs="宋体"/>
          <w:b/>
          <w:bCs/>
          <w:color w:val="auto"/>
          <w:sz w:val="24"/>
          <w:szCs w:val="24"/>
        </w:rPr>
        <w:t xml:space="preserve">六、</w:t>
      </w:r>
      <w:bookmarkEnd w:id="122"/>
      <w:r/>
      <w:bookmarkEnd w:id="123"/>
      <w:r/>
      <w:bookmarkEnd w:id="124"/>
      <w:r>
        <w:rPr>
          <w:rFonts w:hint="eastAsia" w:ascii="宋体" w:hAnsi="宋体" w:cs="宋体"/>
          <w:b/>
          <w:bCs/>
          <w:color w:val="auto"/>
          <w:sz w:val="24"/>
          <w:szCs w:val="24"/>
        </w:rPr>
        <w:t xml:space="preserve">定标</w:t>
      </w:r>
      <w:bookmarkEnd w:id="125"/>
      <w:r/>
      <w:r/>
    </w:p>
    <w:p>
      <w:pPr>
        <w:ind w:firstLine="480"/>
        <w:keepLines/>
        <w:keepNext/>
        <w:spacing w:line="360" w:lineRule="auto"/>
        <w:rPr>
          <w:rFonts w:hint="eastAsia" w:ascii="宋体" w:hAnsi="宋体" w:cs="宋体"/>
          <w:bCs/>
          <w:color w:val="auto"/>
          <w:sz w:val="24"/>
          <w:szCs w:val="24"/>
        </w:rPr>
        <w:outlineLvl w:val="3"/>
      </w:pPr>
      <w:r/>
      <w:bookmarkStart w:id="126" w:name="_Toc513029238"/>
      <w:r/>
      <w:bookmarkStart w:id="127" w:name="_Toc20823310"/>
      <w:r/>
      <w:bookmarkStart w:id="128" w:name="_Toc16938554"/>
      <w:r>
        <w:rPr>
          <w:rFonts w:hint="eastAsia" w:ascii="宋体" w:hAnsi="宋体" w:cs="宋体"/>
          <w:bCs/>
          <w:color w:val="auto"/>
          <w:sz w:val="24"/>
          <w:szCs w:val="24"/>
        </w:rPr>
        <w:t xml:space="preserve">27、</w:t>
      </w:r>
      <w:bookmarkEnd w:id="126"/>
      <w:r>
        <w:rPr>
          <w:rFonts w:hint="eastAsia" w:ascii="宋体" w:hAnsi="宋体" w:cs="宋体"/>
          <w:bCs/>
          <w:color w:val="auto"/>
          <w:sz w:val="24"/>
          <w:szCs w:val="24"/>
        </w:rPr>
        <w:t xml:space="preserve">确定</w:t>
      </w:r>
      <w:bookmarkEnd w:id="127"/>
      <w:r/>
      <w:bookmarkEnd w:id="128"/>
      <w:r>
        <w:rPr>
          <w:rFonts w:hint="eastAsia" w:ascii="宋体" w:hAnsi="宋体" w:cs="宋体"/>
          <w:bCs/>
          <w:color w:val="auto"/>
          <w:sz w:val="24"/>
          <w:szCs w:val="24"/>
        </w:rPr>
        <w:t xml:space="preserve">中标单位</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27.1中标候选人的选取原则和数量见招标文件第五章规定。 </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27.2 采购人应根据评委会推荐的中标候选人确定中标供应商。</w:t>
      </w: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27.3 </w:t>
      </w:r>
      <w:r>
        <w:rPr>
          <w:rFonts w:hint="eastAsia" w:ascii="宋体" w:hAnsi="宋体" w:cs="宋体"/>
          <w:color w:val="auto"/>
          <w:sz w:val="24"/>
          <w:szCs w:val="24"/>
        </w:rPr>
        <w:t xml:space="preserve">交易中心将在“江苏政府采购网”发布中标公告，公告期限为1个工作日。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 若有充分证据证明，中标供应商出现下列情况之一的，一经查实，将被取消中标资格：</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27.4.1提供虚假材料谋取中标的。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27.4.2向采购人、交易中心行贿或者提供其他不正当利益的。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27.4.3属于本文件规定的无效条件，但在评标过程中又未被评委会发现的。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27.4.4与采购人或者其他供应商恶意串通的。</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27.4.5采取不正当手段诋毁、排挤其他供应商的。</w:t>
      </w:r>
      <w:r/>
    </w:p>
    <w:p>
      <w:pPr>
        <w:ind w:firstLine="480"/>
        <w:spacing w:line="360" w:lineRule="auto"/>
        <w:rPr>
          <w:rFonts w:hint="eastAsia" w:ascii="宋体" w:hAnsi="宋体" w:cs="宋体"/>
          <w:color w:val="auto"/>
          <w:sz w:val="24"/>
          <w:szCs w:val="24"/>
        </w:rPr>
      </w:pPr>
      <w:r/>
      <w:bookmarkStart w:id="129" w:name="_Toc200451960"/>
      <w:r>
        <w:rPr>
          <w:rFonts w:hint="eastAsia" w:ascii="宋体" w:hAnsi="宋体" w:cs="宋体"/>
          <w:color w:val="auto"/>
          <w:sz w:val="24"/>
          <w:szCs w:val="24"/>
        </w:rPr>
        <w:t xml:space="preserve">27.5 有下列情形之一的，视为投标人串通投标，投标无效：</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27.5.1不同投标人的投标文件由同一单位或者个人编制。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27.5.2不同投标人委托同一单位或者个人办理投标事宜。</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27.5.3 不同投标人的投标文件载明的项目管理成员或者联系人员为同一人。</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27.5.4不同投标人的投标文件异常一致或者投标报价呈规律性差异。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28、质疑处理</w:t>
      </w:r>
      <w:bookmarkEnd w:id="129"/>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28.2.1对可以质疑的采购文件提出质疑的，为收到采购文件之日或者采购文件公告期限届满之日；</w:t>
      </w:r>
      <w:r>
        <w:rPr>
          <w:rFonts w:hint="eastAsia" w:ascii="宋体" w:hAnsi="宋体" w:cs="宋体"/>
          <w:color w:val="auto"/>
          <w:sz w:val="24"/>
          <w:szCs w:val="24"/>
        </w:rPr>
        <w:br/>
      </w:r>
      <w:r>
        <w:rPr>
          <w:rFonts w:hint="eastAsia" w:ascii="宋体" w:hAnsi="宋体" w:cs="宋体"/>
          <w:color w:val="auto"/>
          <w:sz w:val="24"/>
          <w:szCs w:val="24"/>
        </w:rPr>
        <w:t xml:space="preserve">　　28.2.2对采购过程提出质疑的，为各采购程序环节结束之日；</w:t>
      </w:r>
      <w:r>
        <w:rPr>
          <w:rFonts w:hint="eastAsia" w:ascii="宋体" w:hAnsi="宋体" w:cs="宋体"/>
          <w:color w:val="auto"/>
          <w:sz w:val="24"/>
          <w:szCs w:val="24"/>
        </w:rPr>
        <w:br/>
      </w:r>
      <w:r>
        <w:rPr>
          <w:rFonts w:hint="eastAsia" w:ascii="宋体" w:hAnsi="宋体" w:cs="宋体"/>
          <w:color w:val="auto"/>
          <w:sz w:val="24"/>
          <w:szCs w:val="24"/>
        </w:rPr>
        <w:t xml:space="preserve">　　28.2.3对中标或者成交结果提出质疑的，为中标或者成交结果公告期限届满之日。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采购人及交易中心只接收以纸质原件形式送达的质疑,建议供应商尽量通过邮寄方式提交质疑（采购人和交易中心不接受无快递运单号的快递）。采购人质疑接收人及联系方式见招标文件第一章。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 以下情形的质疑不予受理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28.5.1 内容不符合《政府采购质疑和投诉办法》第十二条规定的质疑。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28.5.2 超出政府采购法定期限的质疑。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28.5.3 以传真、电子邮件等方式递交的非原件形式的质疑。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28.5.5供应商组成联合体参加投标，联合体中任何一方或多方未按要求签字、盖章、加盖公章的质疑。</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29、中标通知书</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29.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cs="宋体"/>
          <w:color w:val="auto"/>
          <w:sz w:val="24"/>
          <w:szCs w:val="24"/>
        </w:rPr>
      </w:pPr>
      <w:r/>
      <w:bookmarkStart w:id="130" w:name="_Toc120614220"/>
      <w:r/>
      <w:bookmarkStart w:id="131" w:name="_Toc20823308"/>
      <w:r/>
      <w:bookmarkStart w:id="132" w:name="_Toc513029236"/>
      <w:r/>
      <w:bookmarkStart w:id="133" w:name="_Toc16938552"/>
      <w:r>
        <w:rPr>
          <w:rFonts w:hint="eastAsia" w:ascii="宋体" w:hAnsi="宋体" w:cs="宋体"/>
          <w:color w:val="auto"/>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hint="eastAsia" w:ascii="宋体" w:hAnsi="宋体" w:cs="宋体"/>
          <w:b/>
          <w:bCs/>
          <w:color w:val="auto"/>
          <w:sz w:val="24"/>
          <w:szCs w:val="24"/>
        </w:rPr>
        <w:outlineLvl w:val="2"/>
      </w:pPr>
      <w:r>
        <w:rPr>
          <w:rFonts w:hint="eastAsia" w:ascii="宋体" w:hAnsi="宋体" w:cs="宋体"/>
          <w:b/>
          <w:bCs/>
          <w:color w:val="auto"/>
          <w:sz w:val="24"/>
          <w:szCs w:val="24"/>
        </w:rPr>
        <w:t xml:space="preserve">七、授予合同</w:t>
      </w:r>
      <w:bookmarkEnd w:id="130"/>
      <w:r/>
      <w:bookmarkEnd w:id="131"/>
      <w:r/>
      <w:bookmarkEnd w:id="132"/>
      <w:r/>
      <w:bookmarkEnd w:id="133"/>
      <w:r/>
      <w:r/>
    </w:p>
    <w:p>
      <w:pPr>
        <w:ind w:firstLine="480"/>
        <w:keepLines/>
        <w:keepNext/>
        <w:spacing w:line="360" w:lineRule="auto"/>
        <w:rPr>
          <w:rFonts w:hint="eastAsia" w:ascii="宋体" w:hAnsi="宋体" w:cs="宋体"/>
          <w:bCs/>
          <w:color w:val="auto"/>
          <w:sz w:val="24"/>
          <w:szCs w:val="24"/>
        </w:rPr>
        <w:outlineLvl w:val="3"/>
      </w:pPr>
      <w:r/>
      <w:bookmarkStart w:id="134" w:name="_Toc16938553"/>
      <w:r/>
      <w:bookmarkStart w:id="135" w:name="_Toc513029237"/>
      <w:r/>
      <w:bookmarkStart w:id="136" w:name="_Toc20823309"/>
      <w:r>
        <w:rPr>
          <w:rFonts w:hint="eastAsia" w:ascii="宋体" w:hAnsi="宋体" w:cs="宋体"/>
          <w:bCs/>
          <w:color w:val="auto"/>
          <w:sz w:val="24"/>
          <w:szCs w:val="24"/>
        </w:rPr>
        <w:t xml:space="preserve">30、签订合同</w:t>
      </w: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bCs/>
          <w:color w:val="auto"/>
          <w:sz w:val="24"/>
          <w:szCs w:val="24"/>
        </w:rPr>
        <w:t xml:space="preserve">30.</w:t>
      </w:r>
      <w:r>
        <w:rPr>
          <w:rFonts w:hint="eastAsia" w:ascii="宋体" w:hAnsi="宋体" w:cs="宋体"/>
          <w:color w:val="auto"/>
          <w:sz w:val="24"/>
          <w:szCs w:val="24"/>
        </w:rPr>
        <w:t xml:space="preserve">l中标供应商应当在中标通知书发出之日起三十日内，按照招标文件确定的事项与采购人签订政府采购合同。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30.2</w:t>
      </w:r>
      <w:r>
        <w:rPr>
          <w:rFonts w:hint="eastAsia" w:ascii="宋体" w:hAnsi="宋体" w:cs="宋体"/>
          <w:b/>
          <w:color w:val="auto"/>
          <w:sz w:val="24"/>
          <w:szCs w:val="24"/>
        </w:rPr>
        <w:t xml:space="preserve"> </w:t>
      </w:r>
      <w:r>
        <w:rPr>
          <w:rFonts w:hint="eastAsia" w:ascii="宋体" w:hAnsi="宋体" w:cs="宋体"/>
          <w:color w:val="auto"/>
          <w:sz w:val="24"/>
          <w:szCs w:val="24"/>
        </w:rPr>
        <w:t xml:space="preserve">招标文件、中标供应商的投标文件及招标过程中有关澄清、承诺文件均应作为合同附件。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31、货物（包含与货物相关的服务）的追加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4"/>
      <w:r/>
      <w:bookmarkEnd w:id="135"/>
      <w:r/>
      <w:bookmarkEnd w:id="136"/>
      <w: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32、政府采购履约资金扶持政策</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中标供应商可凭政府采购合同办理融资贷款，详情请见江苏政府采购网“政采贷”专栏。</w:t>
      </w:r>
      <w:r/>
    </w:p>
    <w:p>
      <w:pPr>
        <w:rPr>
          <w:rFonts w:ascii="黑体" w:eastAsia="黑体"/>
          <w:bCs/>
          <w:color w:val="auto"/>
          <w:sz w:val="44"/>
          <w:szCs w:val="28"/>
        </w:rPr>
      </w:pPr>
      <w:r>
        <w:rPr>
          <w:rFonts w:hint="eastAsia" w:ascii="黑体" w:eastAsia="黑体"/>
          <w:bCs/>
          <w:color w:val="auto"/>
          <w:sz w:val="44"/>
          <w:szCs w:val="28"/>
        </w:rPr>
        <w:br w:type="page" w:clear="all"/>
      </w:r>
      <w:r/>
    </w:p>
    <w:p>
      <w:pPr>
        <w:jc w:val="center"/>
        <w:keepNext/>
        <w:rPr>
          <w:rFonts w:ascii="黑体" w:eastAsia="黑体"/>
          <w:bCs/>
          <w:color w:val="auto"/>
          <w:sz w:val="44"/>
          <w:szCs w:val="28"/>
        </w:rPr>
        <w:outlineLvl w:val="0"/>
      </w:pPr>
      <w:r>
        <w:rPr>
          <w:rFonts w:hint="eastAsia" w:ascii="黑体" w:eastAsia="黑体"/>
          <w:bCs/>
          <w:color w:val="auto"/>
          <w:sz w:val="44"/>
          <w:szCs w:val="28"/>
        </w:rPr>
        <w:t xml:space="preserve">第三章  合同</w:t>
      </w:r>
      <w:bookmarkEnd w:id="10"/>
      <w:r/>
      <w:bookmarkEnd w:id="11"/>
      <w:r/>
      <w:bookmarkEnd w:id="12"/>
      <w:r/>
      <w:bookmarkEnd w:id="13"/>
      <w:r/>
      <w:bookmarkEnd w:id="14"/>
      <w:r>
        <w:rPr>
          <w:rFonts w:hint="eastAsia" w:ascii="黑体" w:eastAsia="黑体"/>
          <w:bCs/>
          <w:color w:val="auto"/>
          <w:sz w:val="44"/>
          <w:szCs w:val="28"/>
        </w:rPr>
        <w:t xml:space="preserve">文本</w:t>
      </w:r>
      <w:r/>
    </w:p>
    <w:p>
      <w:pPr>
        <w:spacing w:line="400" w:lineRule="exact"/>
        <w:rPr>
          <w:rFonts w:hint="eastAsia" w:ascii="宋体" w:hAnsi="宋体"/>
          <w:bCs/>
          <w:color w:val="auto"/>
          <w:sz w:val="24"/>
          <w:szCs w:val="24"/>
          <w:highlight w:val="yellow"/>
        </w:rPr>
      </w:pPr>
      <w:r/>
      <w:bookmarkStart w:id="137" w:name="_Toc3995"/>
      <w:r/>
      <w:bookmarkStart w:id="138" w:name="_Toc16938559"/>
      <w:r/>
      <w:bookmarkStart w:id="139" w:name="_Toc20823315"/>
      <w:r/>
      <w:bookmarkStart w:id="140" w:name="_Toc513029243"/>
      <w:r/>
      <w:bookmarkStart w:id="141" w:name="_Hlt16619350"/>
      <w:r/>
      <w:bookmarkStart w:id="142" w:name="_Toc120614244"/>
      <w:r/>
      <w:bookmarkStart w:id="143" w:name="_Toc20823346"/>
      <w:r/>
      <w:bookmarkStart w:id="144" w:name="_Toc16938590"/>
      <w:r/>
      <w:bookmarkStart w:id="145" w:name="_Toc462564139"/>
      <w:r/>
      <w:bookmarkStart w:id="146" w:name="_Toc479757211"/>
      <w:r/>
      <w:r/>
    </w:p>
    <w:p>
      <w:pPr>
        <w:spacing w:line="500" w:lineRule="exact"/>
        <w:rPr>
          <w:rFonts w:hint="eastAsia" w:ascii="宋体" w:hAnsi="宋体"/>
          <w:bCs/>
          <w:color w:val="auto"/>
          <w:sz w:val="24"/>
          <w:szCs w:val="24"/>
        </w:rPr>
      </w:pPr>
      <w:r>
        <w:rPr>
          <w:rFonts w:hint="eastAsia" w:ascii="宋体" w:hAnsi="宋体"/>
          <w:bCs/>
          <w:color w:val="auto"/>
          <w:sz w:val="24"/>
          <w:szCs w:val="24"/>
        </w:rPr>
        <w:t xml:space="preserve">拟签订的合同文本（模板）：</w:t>
      </w:r>
      <w:bookmarkEnd w:id="137"/>
      <w:r/>
      <w:bookmarkEnd w:id="138"/>
      <w:r/>
      <w:bookmarkEnd w:id="139"/>
      <w:r/>
      <w:bookmarkEnd w:id="140"/>
      <w:r/>
      <w:r/>
    </w:p>
    <w:p>
      <w:pPr>
        <w:jc w:val="center"/>
        <w:rPr>
          <w:rFonts w:hint="eastAsia" w:ascii="宋体" w:hAnsi="宋体" w:cs="宋体"/>
          <w:b/>
          <w:bCs/>
          <w:color w:val="auto"/>
          <w:spacing w:val="2"/>
          <w:sz w:val="36"/>
          <w:szCs w:val="36"/>
        </w:rPr>
      </w:pPr>
      <w:r>
        <w:rPr>
          <w:rFonts w:hint="eastAsia" w:ascii="宋体" w:hAnsi="宋体" w:cs="宋体"/>
          <w:b/>
          <w:bCs/>
          <w:color w:val="auto"/>
          <w:spacing w:val="2"/>
          <w:sz w:val="36"/>
          <w:szCs w:val="36"/>
        </w:rPr>
        <w:t xml:space="preserve">安保秩序维护项目合同书（招标人保留修改的权利）</w:t>
      </w:r>
      <w:r/>
    </w:p>
    <w:p>
      <w:pPr>
        <w:rPr>
          <w:rFonts w:hint="eastAsia" w:ascii="宋体" w:hAnsi="宋体" w:cs="宋体"/>
          <w:b/>
          <w:bCs/>
          <w:color w:val="auto"/>
          <w:spacing w:val="2"/>
          <w:sz w:val="24"/>
        </w:rPr>
      </w:pPr>
      <w:r>
        <w:rPr>
          <w:rFonts w:hint="eastAsia" w:ascii="宋体" w:hAnsi="宋体" w:cs="宋体"/>
          <w:b/>
          <w:bCs/>
          <w:color w:val="auto"/>
          <w:spacing w:val="2"/>
          <w:sz w:val="24"/>
        </w:rPr>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甲方（委托单位）：南通市</w:t>
      </w:r>
      <w:bookmarkStart w:id="147" w:name="_Hlk140908623"/>
      <w:r>
        <w:rPr>
          <w:rFonts w:hint="eastAsia" w:ascii="宋体" w:hAnsi="宋体" w:cs="宋体"/>
          <w:b/>
          <w:bCs/>
          <w:color w:val="auto"/>
          <w:spacing w:val="2"/>
          <w:sz w:val="24"/>
        </w:rPr>
        <w:t xml:space="preserve">海门区</w:t>
      </w:r>
      <w:bookmarkEnd w:id="147"/>
      <w:r>
        <w:rPr>
          <w:rFonts w:hint="eastAsia" w:ascii="宋体" w:hAnsi="宋体" w:cs="宋体"/>
          <w:b/>
          <w:bCs/>
          <w:color w:val="auto"/>
          <w:spacing w:val="2"/>
          <w:sz w:val="24"/>
        </w:rPr>
        <w:t xml:space="preserve">人民医院         </w:t>
      </w:r>
      <w:r>
        <w:rPr>
          <w:rFonts w:hint="eastAsia" w:ascii="宋体" w:hAnsi="宋体" w:cs="宋体"/>
          <w:b/>
          <w:bCs/>
          <w:color w:val="auto"/>
          <w:spacing w:val="2"/>
          <w:sz w:val="24"/>
        </w:rPr>
        <w:tab/>
      </w:r>
      <w:r>
        <w:rPr>
          <w:rFonts w:hint="eastAsia" w:ascii="宋体" w:hAnsi="宋体" w:cs="宋体"/>
          <w:b/>
          <w:bCs/>
          <w:color w:val="auto"/>
          <w:spacing w:val="2"/>
          <w:sz w:val="24"/>
        </w:rPr>
        <w:t xml:space="preserve"> </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地址：南通市海门区北京路1201号</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法定代表人：</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乙方（受托单位）：   </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地址：</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法定代表人：</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根据《中华人民共和国政府采购法》、《中华人民共和国民法典》和《</w:t>
      </w:r>
      <w:bookmarkStart w:id="148" w:name="_Hlk141191223"/>
      <w:r>
        <w:rPr>
          <w:rFonts w:hint="eastAsia" w:ascii="宋体" w:hAnsi="宋体" w:cs="宋体"/>
          <w:color w:val="auto"/>
          <w:spacing w:val="2"/>
          <w:sz w:val="24"/>
        </w:rPr>
        <w:t xml:space="preserve">南通市海门区人民医院采购新院安保秩序维护项目》</w:t>
      </w:r>
      <w:bookmarkEnd w:id="148"/>
      <w:r>
        <w:rPr>
          <w:rFonts w:hint="eastAsia" w:ascii="宋体" w:hAnsi="宋体" w:cs="宋体"/>
          <w:color w:val="auto"/>
          <w:spacing w:val="2"/>
          <w:sz w:val="24"/>
        </w:rPr>
        <w:t xml:space="preserve">（</w:t>
      </w:r>
      <w:bookmarkStart w:id="149" w:name="_Hlk141425713"/>
      <w:r>
        <w:rPr>
          <w:rFonts w:hint="eastAsia" w:ascii="宋体" w:hAnsi="宋体" w:cs="宋体"/>
          <w:color w:val="auto"/>
          <w:spacing w:val="2"/>
          <w:sz w:val="24"/>
        </w:rPr>
        <w:t xml:space="preserve">项目编号：)</w:t>
      </w:r>
      <w:bookmarkEnd w:id="149"/>
      <w:r>
        <w:rPr>
          <w:rFonts w:hint="eastAsia" w:ascii="宋体" w:hAnsi="宋体" w:cs="宋体"/>
          <w:color w:val="auto"/>
          <w:spacing w:val="2"/>
          <w:sz w:val="24"/>
        </w:rPr>
        <w:t xml:space="preserve">）招标结果，本着诚信、平等互利的原则，甲乙双方经友好协商，就甲方将海门区人民医院的专业保安服务委托给乙方事项达成一致意见，签订本合同如下：</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一、基本情况</w:t>
      </w:r>
      <w:r/>
    </w:p>
    <w:p>
      <w:pPr>
        <w:rPr>
          <w:rFonts w:hint="eastAsia" w:ascii="宋体" w:hAnsi="宋体" w:cs="宋体"/>
          <w:color w:val="auto"/>
          <w:spacing w:val="2"/>
          <w:sz w:val="24"/>
        </w:rPr>
      </w:pPr>
      <w:r>
        <w:rPr>
          <w:rFonts w:hint="eastAsia" w:ascii="宋体" w:hAnsi="宋体" w:cs="宋体"/>
          <w:color w:val="auto"/>
          <w:spacing w:val="2"/>
          <w:sz w:val="24"/>
        </w:rPr>
        <w:t xml:space="preserve">项目名称：南通市海门区人民医院采购新院安保秩序维护项目</w:t>
      </w:r>
      <w:r/>
    </w:p>
    <w:p>
      <w:pPr>
        <w:rPr>
          <w:rFonts w:hint="eastAsia" w:ascii="宋体" w:hAnsi="宋体" w:cs="宋体"/>
          <w:color w:val="auto"/>
          <w:spacing w:val="2"/>
          <w:sz w:val="24"/>
        </w:rPr>
      </w:pPr>
      <w:r>
        <w:rPr>
          <w:rFonts w:hint="eastAsia" w:ascii="宋体" w:hAnsi="宋体" w:cs="宋体"/>
          <w:color w:val="auto"/>
          <w:spacing w:val="2"/>
          <w:sz w:val="24"/>
        </w:rPr>
        <w:t xml:space="preserve">项目编号：</w:t>
      </w:r>
      <w:r/>
    </w:p>
    <w:p>
      <w:pPr>
        <w:rPr>
          <w:rFonts w:hint="eastAsia" w:ascii="宋体" w:hAnsi="宋体" w:cs="宋体"/>
          <w:color w:val="auto"/>
          <w:spacing w:val="2"/>
          <w:sz w:val="24"/>
          <w:highlight w:val="red"/>
        </w:rPr>
      </w:pPr>
      <w:r>
        <w:rPr>
          <w:rFonts w:hint="eastAsia" w:ascii="宋体" w:hAnsi="宋体" w:cs="宋体"/>
          <w:color w:val="auto"/>
          <w:spacing w:val="2"/>
          <w:sz w:val="24"/>
        </w:rPr>
        <w:t xml:space="preserve">服务位置：</w:t>
      </w:r>
      <w:bookmarkStart w:id="150" w:name="_Hlk141191282"/>
      <w:r>
        <w:rPr>
          <w:rFonts w:hint="eastAsia" w:ascii="宋体" w:hAnsi="宋体" w:cs="宋体"/>
          <w:color w:val="auto"/>
          <w:spacing w:val="2"/>
          <w:sz w:val="24"/>
        </w:rPr>
        <w:t xml:space="preserve">南通市海门区人民医院</w:t>
      </w:r>
      <w:bookmarkEnd w:id="150"/>
      <w:r/>
      <w:r/>
    </w:p>
    <w:p>
      <w:pPr>
        <w:rPr>
          <w:rFonts w:hint="eastAsia" w:ascii="宋体" w:hAnsi="宋体" w:cs="宋体"/>
          <w:color w:val="auto"/>
          <w:spacing w:val="2"/>
          <w:sz w:val="24"/>
        </w:rPr>
      </w:pPr>
      <w:r>
        <w:rPr>
          <w:rFonts w:hint="eastAsia" w:ascii="宋体" w:hAnsi="宋体" w:cs="宋体"/>
          <w:color w:val="auto"/>
          <w:spacing w:val="2"/>
          <w:sz w:val="24"/>
        </w:rPr>
        <w:t xml:space="preserve">项目类型：医院类安保服务</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二、服务范围</w:t>
      </w:r>
      <w:r/>
    </w:p>
    <w:p>
      <w:pPr>
        <w:rPr>
          <w:rFonts w:hint="eastAsia" w:ascii="宋体" w:hAnsi="宋体" w:cs="宋体"/>
          <w:color w:val="auto"/>
          <w:spacing w:val="2"/>
          <w:sz w:val="24"/>
        </w:rPr>
      </w:pPr>
      <w:r>
        <w:rPr>
          <w:rFonts w:hint="eastAsia" w:ascii="宋体" w:hAnsi="宋体" w:cs="宋体"/>
          <w:color w:val="auto"/>
          <w:spacing w:val="2"/>
          <w:sz w:val="24"/>
        </w:rPr>
        <w:t xml:space="preserve">1.外围（建筑规划红线内）；</w:t>
      </w:r>
      <w:r/>
    </w:p>
    <w:p>
      <w:pPr>
        <w:rPr>
          <w:rFonts w:hint="eastAsia" w:ascii="宋体" w:hAnsi="宋体" w:cs="宋体"/>
          <w:color w:val="auto"/>
          <w:spacing w:val="2"/>
          <w:sz w:val="24"/>
        </w:rPr>
      </w:pPr>
      <w:r>
        <w:rPr>
          <w:rFonts w:hint="eastAsia" w:ascii="宋体" w:hAnsi="宋体" w:cs="宋体"/>
          <w:color w:val="auto"/>
          <w:spacing w:val="2"/>
          <w:sz w:val="24"/>
        </w:rPr>
        <w:t xml:space="preserve">2.2个门岗；</w:t>
      </w:r>
      <w:r/>
    </w:p>
    <w:p>
      <w:pPr>
        <w:rPr>
          <w:rFonts w:hint="eastAsia" w:ascii="宋体" w:hAnsi="宋体" w:cs="宋体"/>
          <w:color w:val="auto"/>
          <w:spacing w:val="2"/>
          <w:sz w:val="24"/>
        </w:rPr>
      </w:pPr>
      <w:r>
        <w:rPr>
          <w:rFonts w:hint="eastAsia" w:ascii="宋体" w:hAnsi="宋体" w:cs="宋体"/>
          <w:color w:val="auto"/>
          <w:spacing w:val="2"/>
          <w:sz w:val="24"/>
        </w:rPr>
        <w:t xml:space="preserve">3.包括与周边建筑物接壤之外围区域及道路；</w:t>
      </w:r>
      <w:r/>
    </w:p>
    <w:p>
      <w:pPr>
        <w:rPr>
          <w:rFonts w:hint="eastAsia" w:ascii="宋体" w:hAnsi="宋体" w:cs="宋体"/>
          <w:color w:val="auto"/>
          <w:spacing w:val="2"/>
          <w:sz w:val="24"/>
        </w:rPr>
      </w:pPr>
      <w:r>
        <w:rPr>
          <w:rFonts w:hint="eastAsia" w:ascii="宋体" w:hAnsi="宋体" w:cs="宋体"/>
          <w:color w:val="auto"/>
          <w:spacing w:val="2"/>
          <w:sz w:val="24"/>
        </w:rPr>
        <w:t xml:space="preserve">4.露天停车位、地下停车库（含机动车和非机动车）； </w:t>
      </w:r>
      <w:r/>
    </w:p>
    <w:p>
      <w:pPr>
        <w:rPr>
          <w:rFonts w:hint="eastAsia" w:ascii="宋体" w:hAnsi="宋体" w:cs="宋体"/>
          <w:color w:val="auto"/>
          <w:spacing w:val="2"/>
          <w:sz w:val="24"/>
        </w:rPr>
      </w:pPr>
      <w:r>
        <w:rPr>
          <w:rFonts w:hint="eastAsia" w:ascii="宋体" w:hAnsi="宋体" w:cs="宋体"/>
          <w:color w:val="auto"/>
          <w:spacing w:val="2"/>
          <w:sz w:val="24"/>
        </w:rPr>
        <w:t xml:space="preserve">5.中央监控中心（含闭路电视、消防报警、通道安全等）； </w:t>
      </w:r>
      <w:r/>
    </w:p>
    <w:p>
      <w:pPr>
        <w:rPr>
          <w:rFonts w:hint="eastAsia" w:ascii="宋体" w:hAnsi="宋体" w:cs="宋体"/>
          <w:color w:val="auto"/>
          <w:spacing w:val="2"/>
          <w:sz w:val="24"/>
        </w:rPr>
      </w:pPr>
      <w:r>
        <w:rPr>
          <w:rFonts w:hint="eastAsia" w:ascii="宋体" w:hAnsi="宋体" w:cs="宋体"/>
          <w:color w:val="auto"/>
          <w:spacing w:val="2"/>
          <w:sz w:val="24"/>
        </w:rPr>
        <w:t xml:space="preserve">6.门、急诊、住院部守护；</w:t>
      </w:r>
      <w:r/>
    </w:p>
    <w:p>
      <w:pPr>
        <w:rPr>
          <w:rFonts w:hint="eastAsia" w:ascii="宋体" w:hAnsi="宋体" w:cs="宋体"/>
          <w:color w:val="auto"/>
          <w:spacing w:val="2"/>
          <w:sz w:val="24"/>
        </w:rPr>
      </w:pPr>
      <w:r>
        <w:rPr>
          <w:rFonts w:hint="eastAsia" w:ascii="宋体" w:hAnsi="宋体" w:cs="宋体"/>
          <w:color w:val="auto"/>
          <w:spacing w:val="2"/>
          <w:sz w:val="24"/>
        </w:rPr>
        <w:t xml:space="preserve">7.所有楼层巡逻（含治安防范，如：消防设施、单元门禁、事故隐患、外来人员等）；</w:t>
      </w:r>
      <w:r/>
    </w:p>
    <w:p>
      <w:pPr>
        <w:rPr>
          <w:rFonts w:hint="eastAsia" w:ascii="宋体" w:hAnsi="宋体" w:cs="宋体"/>
          <w:color w:val="auto"/>
          <w:spacing w:val="2"/>
          <w:sz w:val="24"/>
        </w:rPr>
      </w:pPr>
      <w:r>
        <w:rPr>
          <w:rFonts w:hint="eastAsia" w:ascii="宋体" w:hAnsi="宋体" w:cs="宋体"/>
          <w:color w:val="auto"/>
          <w:spacing w:val="2"/>
          <w:sz w:val="24"/>
        </w:rPr>
        <w:t xml:space="preserve">7.其他。</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三、合同期限</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合同有效期为一年。本合同期限自2026 年  月  日起至2027年  月  日止。本合同期限满后，经甲方考核确定乙方能够满足甲方安保服务需求的，经双方同意，可续签合同（可续签二次，每次一年）或甲方重新组织招标。 </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四、合同价款及相关事项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w:t>
      </w:r>
      <w:bookmarkStart w:id="151" w:name="_Hlk236731906"/>
      <w:r>
        <w:rPr>
          <w:rFonts w:hint="eastAsia" w:ascii="宋体" w:hAnsi="宋体" w:cs="宋体"/>
          <w:b/>
          <w:bCs/>
          <w:color w:val="auto"/>
          <w:spacing w:val="2"/>
          <w:sz w:val="24"/>
        </w:rPr>
        <w:t xml:space="preserve">合同价（综合</w:t>
      </w:r>
      <w:bookmarkStart w:id="152" w:name="_Hlk236731974"/>
      <w:r>
        <w:rPr>
          <w:rFonts w:hint="eastAsia" w:ascii="宋体" w:hAnsi="宋体" w:cs="宋体"/>
          <w:b/>
          <w:bCs/>
          <w:color w:val="auto"/>
          <w:spacing w:val="2"/>
          <w:sz w:val="24"/>
        </w:rPr>
        <w:t xml:space="preserve">年</w:t>
      </w:r>
      <w:bookmarkEnd w:id="152"/>
      <w:r>
        <w:rPr>
          <w:rFonts w:hint="eastAsia" w:ascii="宋体" w:hAnsi="宋体" w:cs="宋体"/>
          <w:b/>
          <w:bCs/>
          <w:color w:val="auto"/>
          <w:spacing w:val="2"/>
          <w:sz w:val="24"/>
        </w:rPr>
        <w:t xml:space="preserve">服务费）</w:t>
      </w:r>
      <w:bookmarkEnd w:id="151"/>
      <w:r/>
      <w:r/>
    </w:p>
    <w:p>
      <w:pPr>
        <w:ind w:firstLine="244"/>
        <w:rPr>
          <w:rFonts w:hint="eastAsia" w:ascii="宋体" w:hAnsi="宋体" w:cs="宋体"/>
          <w:color w:val="auto"/>
          <w:spacing w:val="2"/>
          <w:sz w:val="24"/>
          <w:u w:val="single"/>
        </w:rPr>
      </w:pPr>
      <w:r>
        <w:rPr>
          <w:rFonts w:hint="eastAsia" w:ascii="宋体" w:hAnsi="宋体" w:cs="宋体"/>
          <w:color w:val="auto"/>
          <w:spacing w:val="2"/>
          <w:sz w:val="24"/>
        </w:rPr>
        <w:t xml:space="preserve">1.</w:t>
      </w:r>
      <w:bookmarkStart w:id="153" w:name="_Hlk236731221"/>
      <w:r>
        <w:rPr>
          <w:rFonts w:hint="eastAsia"/>
          <w:color w:val="auto"/>
        </w:rPr>
        <w:t xml:space="preserve"> </w:t>
      </w:r>
      <w:r>
        <w:rPr>
          <w:rFonts w:hint="eastAsia" w:ascii="宋体" w:hAnsi="宋体" w:cs="宋体"/>
          <w:color w:val="auto"/>
          <w:spacing w:val="2"/>
          <w:sz w:val="24"/>
        </w:rPr>
        <w:t xml:space="preserve">合同价</w:t>
      </w:r>
      <w:bookmarkEnd w:id="153"/>
      <w:r>
        <w:rPr>
          <w:rFonts w:hint="eastAsia" w:ascii="宋体" w:hAnsi="宋体" w:cs="宋体"/>
          <w:color w:val="auto"/>
          <w:spacing w:val="2"/>
          <w:sz w:val="24"/>
        </w:rPr>
        <w:t xml:space="preserve">（综合年服务费）：        。</w:t>
      </w:r>
      <w:r/>
    </w:p>
    <w:p>
      <w:pPr>
        <w:ind w:firstLine="244"/>
        <w:rPr>
          <w:rFonts w:hint="eastAsia" w:ascii="宋体" w:hAnsi="宋体" w:cs="宋体"/>
          <w:color w:val="auto"/>
          <w:spacing w:val="2"/>
          <w:sz w:val="24"/>
        </w:rPr>
      </w:pPr>
      <w:r>
        <w:rPr>
          <w:rFonts w:hint="eastAsia" w:ascii="宋体" w:hAnsi="宋体" w:cs="宋体"/>
          <w:color w:val="auto"/>
          <w:spacing w:val="2"/>
          <w:sz w:val="24"/>
        </w:rPr>
        <w:t xml:space="preserve">2.综合年服务费构成：</w:t>
      </w:r>
      <w:r/>
    </w:p>
    <w:tbl>
      <w:tblPr>
        <w:tblStyle w:val="69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34"/>
        <w:gridCol w:w="2277"/>
        <w:gridCol w:w="2952"/>
      </w:tblGrid>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bookmarkStart w:id="154" w:name="_Hlk236734619"/>
            <w:r>
              <w:rPr>
                <w:rFonts w:hint="eastAsia" w:ascii="宋体" w:hAnsi="宋体" w:cs="宋体"/>
                <w:b/>
                <w:bCs/>
                <w:color w:val="auto"/>
                <w:sz w:val="24"/>
                <w:szCs w:val="24"/>
              </w:rPr>
              <w:t xml:space="preserve">岗位</w:t>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岗位人员数</w:t>
            </w:r>
            <w:r/>
          </w:p>
        </w:tc>
        <w:tc>
          <w:tcPr>
            <w:tcW w:w="2277" w:type="dxa"/>
            <w:vAlign w:val="center"/>
            <w:textDirection w:val="lrTb"/>
            <w:noWrap w:val="false"/>
          </w:tcPr>
          <w:p>
            <w:pPr>
              <w:ind w:firstLine="105"/>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岗位综合月单价</w:t>
            </w:r>
            <w:r/>
          </w:p>
        </w:tc>
        <w:tc>
          <w:tcPr>
            <w:tcW w:w="2952"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岗位综合年服务费（综合月单价*人员数*12个月）</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项目负责人</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p>
        </w:tc>
        <w:tc>
          <w:tcPr>
            <w:tcW w:w="2277" w:type="dxa"/>
            <w:vAlign w:val="center"/>
            <w:textDirection w:val="lrTb"/>
            <w:noWrap w:val="false"/>
          </w:tcPr>
          <w:p>
            <w:pPr>
              <w:ind w:firstLine="630"/>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ind w:firstLine="1575"/>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90"/>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保安队长</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spacing w:line="500" w:lineRule="exact"/>
              <w:rPr>
                <w:rFonts w:hint="eastAsia" w:ascii="宋体" w:hAnsi="宋体" w:cs="宋体"/>
                <w:color w:val="auto"/>
                <w:sz w:val="24"/>
                <w:szCs w:val="24"/>
              </w:rPr>
            </w:pPr>
            <w:r>
              <w:rPr>
                <w:rFonts w:hint="eastAsia" w:ascii="宋体" w:hAnsi="宋体" w:cs="宋体"/>
                <w:color w:val="auto"/>
                <w:sz w:val="24"/>
                <w:szCs w:val="24"/>
              </w:rPr>
              <w:t xml:space="preserve">                    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消防监控室</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8</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43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合计总金额</w:t>
            </w:r>
            <w:r/>
          </w:p>
          <w:p>
            <w:pPr>
              <w:jc w:val="center"/>
              <w:spacing w:line="500" w:lineRule="exact"/>
              <w:rPr>
                <w:rFonts w:hint="eastAsia" w:ascii="宋体" w:hAnsi="宋体" w:cs="宋体"/>
                <w:color w:val="auto"/>
                <w:sz w:val="24"/>
                <w:szCs w:val="24"/>
              </w:rPr>
            </w:pPr>
            <w:r>
              <w:rPr>
                <w:rFonts w:hint="eastAsia" w:ascii="宋体" w:hAnsi="宋体" w:cs="宋体"/>
                <w:b/>
                <w:bCs/>
                <w:color w:val="auto"/>
                <w:sz w:val="24"/>
                <w:szCs w:val="24"/>
              </w:rPr>
              <w:t xml:space="preserve">（综合年服务费）</w:t>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55</w:t>
            </w:r>
            <w:r/>
          </w:p>
        </w:tc>
        <w:tc>
          <w:tcPr>
            <w:tcW w:w="2277"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w:t>
            </w:r>
            <w:bookmarkEnd w:id="154"/>
            <w:r/>
            <w:r/>
          </w:p>
        </w:tc>
      </w:tr>
    </w:tbl>
    <w:p>
      <w:pPr>
        <w:rPr>
          <w:rFonts w:hint="eastAsia" w:ascii="宋体" w:hAnsi="宋体" w:cs="宋体"/>
          <w:b/>
          <w:bCs/>
          <w:color w:val="auto"/>
          <w:spacing w:val="2"/>
          <w:sz w:val="24"/>
        </w:rPr>
      </w:pPr>
      <w:r>
        <w:rPr>
          <w:rFonts w:hint="eastAsia" w:ascii="宋体" w:hAnsi="宋体" w:cs="宋体"/>
          <w:b/>
          <w:bCs/>
          <w:color w:val="auto"/>
          <w:spacing w:val="2"/>
          <w:sz w:val="24"/>
        </w:rPr>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（二）相关事项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1、综合年服务费中以下项目成本由乙方承担：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①乙方为甲方提供服务的所有员工工资、员工缴纳的社会保险、津补贴、夜班费、加班费（包括执行国家法规所有法定节假日的加班费）、防寒保暖费、防暑降温费、特殊人员体检费、服务所用材料消耗费用、培训费、工具、设备购置、折旧及维护费用、服装与装具费、离职补偿费、办公区域所消耗水电费、管理费、营业利润、应缴的税费、甲方各种会议服务费用、乙方所使用的信息系统、升级、维护和接入采购人信息系统的费用、其它相关费用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②保障本项目正常运行应当具有的物资和服务费用，除招标文件规定的相关内容外，还包括参与甲方各项突发性活动费用，包含创文创卫、等级医院复审、参观来访、上级检查、门前三包、消防演练和救火救灾等各项费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2、服务费中未包含的事项：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①乙方在甲方悬挂的安全服务管理类制度牌（含标识警示／指示牌等）。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②乙方在甲方院区内提供服务时产生的公用水电费用。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③各类消防设施设备检查、维修、保养费用。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若涉及到上述费用的支出由甲方另行承担。</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五、支付方式：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乙方出具合格的发票，甲方在每个月的10日按照甲方核定的实际服务人数向乙方支付上月80%服务费，结合服务质量考核及满意度情况，按季度支付剩余服务费。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六、乙方相关账户信息如下：</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公司名称：</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纳税识别号：</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地</w:t>
      </w:r>
      <w:r>
        <w:rPr>
          <w:rFonts w:hint="eastAsia" w:ascii="宋体" w:hAnsi="宋体" w:cs="宋体"/>
          <w:color w:val="auto"/>
          <w:spacing w:val="2"/>
          <w:sz w:val="24"/>
        </w:rPr>
        <w:tab/>
      </w:r>
      <w:r>
        <w:rPr>
          <w:rFonts w:hint="eastAsia" w:ascii="宋体" w:hAnsi="宋体" w:cs="宋体"/>
          <w:color w:val="auto"/>
          <w:spacing w:val="2"/>
          <w:sz w:val="24"/>
        </w:rPr>
        <w:t xml:space="preserve">址：</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开户行名称：</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账号：</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七、服务内容及要求：</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（一）遵守法律</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1.甲乙双方在履行合同期间需遵守国家和本市有关法律法规和行业规范标准要求，对法律法规文件规定的安全服务单位需要获得的许可证、执照、证件、批件等，乙方需依法取得。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2.乙方应按时向所雇安保人员发放工资，并按照规定办理有关保险，依法缴纳相应税费。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（二）项目交接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甲乙双方应在本合同生效之前，就本项目的交接办法、时间、内容、程序、查验要求、责任等，按国家相关文件要求进行执行。</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（三）服务内容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乙方为甲方范围内的安全保卫、消防安全、财产安全和为正常生产工作管理秩序提供安全保卫服务，承担相应的安保服务义务。包括门卫管理、消防巡查、应急救援、医患纠纷突发事件处置、夜间护院队巡查、报警监控系统（包括周界和CK报警、视频监控、消防监控）的值班和布防作业、迎接各类检查、会议安全保障、公共卫生事件处置中的卡口防控工作等。乙方具备派驻人员人事管理、劳动纪律、工作履职等信息化管理及考核平台。</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（三）岗位人员及要求：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1.岗位人员配置：配置总人数55人（具体岗位设置见附件），其中女性人数不超过总人数的30%。甲方根据实际情况将会有所调整，甚至会取消相关岗位，乙方须服从医院安排。</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2.人员要求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进驻医院保安队所有人员必须通过政审，无违法犯罪及失信记录。中标人须在安保人员上岗前向院方第三方人员管理办公室提供人员资料，所有人员须提供上岗证及要求提供的其他证件，身体健康、适合医院环境工作，符合法定劳动年龄、培训合格。女性人数不超过总人数的30%，女性年龄55周岁（含）以下，男性年龄60周岁（含）以下。安保队伍须年轻化，人员相对固定，避免经常更换，更换人员须得到采购人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（1）安保项目负责人：男性，年龄：50周岁以下，身体健康，身高170CM以上，文化程度大专及以上学历。取得公安机关颁发的保安证并持证上岗。须长期驻点我院，更换必须经过甲方同意。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（2）保安队长：男性，年龄：50周岁以下。身体健康，身高170CM以上。取得公安机关颁发的保安证并持证上岗。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监控室人员：男女不限，年龄：50周岁（含）以下，身体健康，女性身高155CM以上，男性身高170CM以上，文化程度高中及以上学历。取得建（构）筑物消防员《国家职业资格证书》，并能熟练运用消防控制室设备、视频监控设备。</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（4）保安员：男性60周岁（含）以下，女性55周岁（含）以下，初中及以上文化水平，女性身高155CM以上，男性身高170CM以上。</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（四）服务总体要求：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乙方所有人员必须遵守国家法律、法规及采购人的各项规章制度，具有良好素养和上岗资质，具有与工作相适应的文化程度，无不良记录及嗜好，爱岗敬业、工作勤快，礼貌待人、和蔼处事，相貌端正、身体健康（无传染性疾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2.特殊岗位的工作人员应具备相应的上岗证书。相关服务人员均需持证上岗，各岗位人员健康必须符合服务要求；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3.乙方应确保在派驻保安人员前安排主要负责人参加采购人的面试。保安人员上岗前须进行岗位培训、日常培训和文明礼仪培训，确保每个员工培训合格上岗，并保持培训记录完整，可随时供甲方调阅；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4.人员流动率每月不得高于5%。管理人员的调动需提前一个月告知甲方。乙方须提供每位保安人员的姓名和背景信息，如果任何保安人员辞职、被替换、解雇或新增保安人员，应及时通知甲方，并征得其同意；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服务区域的各项服务工作时间必须符合及满足甲方的要求，乙方须提供24小时(包括节假休息日)保安服务。甲方根据医院实际工作需要或其他政策、规定要求，需要乙方增加的工作量，可要求乙方调整工作时间直至全天24小时工作。如因服务范围内容变动需调整合同，由双方协商确定；</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6.乙方须使用公司正式员工。甲方不接受临时招聘的人员到医院上岗。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乙方须担负甲方保安与消控，做好防火、防盗、防破坏、防灾害事故等“四防”工作；担负医院内的应急灾害的抢险与现场秩序维护；做好迎接各类检查和突发性公共卫生事件等的应急工作；担负会议保障工作；</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8.服务期内无安全责任事故；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9.做好保安、消控的日常培训与管理工作；</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在处理特殊事件、紧急或突发事故时，甲方对所辖区内的乙方管理人员有直接指挥权。保安服务时出现任何意外事项，包括火灾、盗窃、灾害、任何人员伤亡、财产损失和安全隐患等，立即通知甲方；乙方每月以书面形式将保安服务情况报告甲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11.乙方对全员安保人员管理方案、组织架构、人员录用以及建立的各项规章制度，应符合法律、法规及医疗卫生系统的各项规章制度；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12.乙方应配备与其工作内容相适应的技术人员。具备良好的处置及响应突发事件的能力，对疑难工程故障现象进行有效查询，以保障设备的安全、有效运行；</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13.乙方所属的各类人员要按岗位要求统一着装，言行规范，要注意仪容仪表及公众形象；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14.通过政府相关部门的有关考核；</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15.用户满意率、用户投诉率达到甲方规定标准；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16.乙方服务质量目标达到三甲医院要求；达到文明卫生单位的要求；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17.乙方除完成自己的工作任务外，还有义务配合甲方做好其它供方的工作衔接和服务；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18.乙方在做好本职工作的同时，有责任向甲方提供合理化建议，并配合甲方制订相关管理制度并具体落实。针对服务对象的特殊性，乙方人可以提出其他特色服务的设想及建议；</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19.不得转包、分包、借用资质管理，一经发现立刻中止合同，乙方须向甲方赔偿由此带来的一切损失。</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20.乙方人员原则上定人定岗，进行属地化管理，岗位人员非必须不流动，如确需流动，岗位变动、人员变动须由物业公司管理人员通过甲方OA系统实时报送第三方人员管理办公室审批。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21.乙方每月对本公司在院员工的考勤进行统计上报第三方人员管理办公室，如弄虚作假，一经查实，追究管理人员责任。管理员对本公司派遣员工的岗位工作内容、安排班次、安排人数形成书面材料上报第三方人员管理办公室，由第三方人员管理办公室牵头总务科、保卫科、护理部、医务科等相关职能部门对工作内容、工作性质和使用人数进行核定后反馈给乙方管理员。</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22.在合同期满移交时，应把设施设备的各种运行资料、日常工作记录等无条件留给甲方。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23.乙方须制定相应的交接过渡和接收方案，确保人员平稳过渡，确保物业工作顺利平稳进行。人员过渡产生的相关费用均由乙方承担。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24.甲方提供管理人员的办公场地，办公用品由乙方自行解决。</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25.甲方第三方管理办公室牵头保卫科等职能部门定期或不定期对乙方进行监督管理和服务质量考核（包括满意度调查）。甲方根据该考核结果纳入奖惩标准并进行处理。</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（五）岗位纪律要求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1、保安服务工作在甲方（保卫科）的指导下开展，岗位设置、值班方式等岗位要求，须经过甲方（保卫科）批准，乙方不得擅自调整；</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2、在法律和合同规定的范围内开展保安服务工作，不准超越职责权限。工作期间严格履行岗位职责，不准做与保安服务无关的事情；</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3、不准脱岗、空岗、睡岗、窜岗，不准迟到、早退，按时巡查巡更，巡更时规范使用巡更设备；</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4、熟知保安相关规章制度，不准随意打听、记录、传播机密事项；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5、自觉维护环境卫生，保持值勤区域整洁干净，爱护院区公物，妥善保管保安器械，上岗时及时领取巡更设备，下岗时及时交接到下一班；</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6、重要情况要妥善处置并及时上报；不准迟报、漏报、隐满不报；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7、认真填写值班记录，做好交接班工作；</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8、熟悉掌握甲方各科室的分布状况与治安情况，一定要做到心中有数。善于和及时地发现治安情况与违法犯罪的可疑线索，敢于同违法犯罪分子斗争；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9、严格执行巡逻制度。乙方保安人员应流动巡视，加强对甲方重点科室和重要岗位的安全护卫、巡查；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10、认真落实防火、防盗、防破坏等安全防范措施，发现责任区域内的安全隐患，都应立即报告甲方，并在甲方指导下协助处理；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并同时向甲方报告；</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12、检查、发现、报告并及时消除各种安全隐患。防止火灾、爆炸等事故或抢劫、盗窃等不法侵害发生。遇火灾、爆炸等公共安全突发事件，应及时疏导人流，控制事态发展并做好现场保护；</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13、在医院上下班时间指挥、疏导出入车辆，维护医院出入的正常秩序；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14、积极帮助病人解决实际问题，如解答病人询问、帮助病人上下车等；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15、具体负本院内的车辆管理，对进入医院的自行车、电动车、摩托车、机动车，不符合规定停放的进行劝阻，对劝阻无效乱停放的车辆有权强行将其拖放至规定地点；对在指定地点停放的车辆要严加看管，提醒车主对车辆上锁，以防被盗；</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16、在医院发生医患纠纷时，及时到场，积极上前制止患者家属殴打医务人员等事态扩大的现象，并在第一时间报告甲方，采取措施保护案发现场，协助公安机关侦查各类治安刑事案件，依法妥善处理责任范围内的突发事件。</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（六）保安人员管理要求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1.医院保安人员，乙方应提供不少于55名的保安人员（详见附件），乙方根据甲方的要求制定具体的人员编制方案，派驻人员在服务过程中，如需更换，应征得甲方同意；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2、夜间保证每二小时巡视院区一次，以人员安全、财产安全及水、电、气为主并有相关记录及巡点部位答到记录；</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3、保安人员要热爱本职工作，认真履行职责，忠于职守，在紧急关头能够挺身而出，保护就医人员及院内职工安全，爱护院区公物，妥善保管安保器械、做到正确使用；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4、保安人员要遵守和执行安保行业制度及医院有关制度；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5、遇到医患纠纷、堵门滋事等突发事件时，应及时调集增派保安人员并积极配合甲方解决处理；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6、因乙方及乙方人员导致甲方或其他第三方人身、财产损害的，乙方承担由此产生的全部赔偿或补偿责任；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7、在安保服务过程中，保安人员有违法、犯罪情形的，除配合公安机关依法处理外，视影响大小，甲方可单方面与乙方解除安保服务合同，且不承担违约责任；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乙方应保证保安人员的稳定，如有特殊原因人员需要变动的，需提前向甲方汇报并说明原因。如因保安人员离职、享受探亲假或请事假，而出现缺编的现象，乙方应在2日内补齐，若超过2天未补齐，按缺编人数和天数扣发服务费。且缺编人员不得超过3人。</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9、乙方应当自行处理与安保人员的劳动争议，安保人员出现劳动纠纷、意外伤害、工伤（亡）、疾病、或造成第三人人身、财产损害等情形的，均由乙方自行按照规定及劳动合同处理，与甲方无关。</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（七）应急事件处理：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1.火警：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1.1对初期火灾进行扑救，尽可能将火势控制在初期阶段，自愿消防队人员应在三分钟内赶到现场确认，及时进行灭火扑救行动；如果火势无法控制时，应及时拨打火警电话“119”向消防队报警，请求支援。</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1.2协助医院组织员工进行应急安全疏散行动，在疏散过程中要注意对员工的指挥疏导。</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1.3应根据火势发展状况，对遇到险情的人员进行救助行动。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1.4看护办公室出入口及转移出来的公财产或贵重物品,控制人员的随意进入。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2.治安事件：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2.1值班保安人员如当场发现不法分子进行盗窃活动时，应尽可能将不法分子予以控制，及时拨打报警电话“110”向公安机关报案；同时，拨打公司联系电话报告情况。</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2.2值班保安人员如接到员工物品被盗报案时，值班保安人员应尽快到达案发现场，对现场进行核实，注意做好现场的保护工作，不得破坏现场，同时，尽快将情况上报公司前台管理人员。</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2.3值班保安人员如检查发现有被盗窃痕迹时，应对现场进行保护，同时联系公司管理人员报告意外安全事件。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2.4值班保安人员对事件进行应急处置后，需立即向院方主管部门书面汇报。</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（八）消防要求：</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1.遵守消防安全制度、消防安全操作规程、实行消防安全责任制。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2.配合消防检查，及时消除消防隐患。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3.按要求进行防火巡查，确定巡查的人员、内容、部位和频次。巡查的内容应当包括：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1）用火、用电有无违章情况；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2）安全出口、疏散通道是否畅通，安全疏散指示标志、应急照明是否完好；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3）消防设施、器材和消防安全标志是否在位、完整；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4）常闭式防火门是否处于关闭状态；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5）消防安全重点部位的人员在岗情况；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6）其他消防安全情况；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7）防火巡查应当填写巡查记录，巡查人员及领班应当在巡查记录上签名。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4.每月进行一次防火检查。检查的内容应当包括：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1）火灾隐患的整改情况以及防范措施的落实情况；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2）安全疏散通道、疏散指示标志、应急照明和安全出口情况；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3）消防车通道、消防水源情况；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4）灭火器材配置及有效情况；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5）用火、用电有无违章情况；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6）保安人员消防知识的掌握情况；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7）消防安全重点部位的管理情况；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8）易燃易爆危险物品场所防火防爆措施的落实情况以及其他重要物资防火安全情况；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9）每日进行一次防火巡查并将巡查情况进行登记；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10）消防安全标志的设置情况和完好、有效情况；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11）其他需要检查的内容。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5.防火检查应当填写检查记录。检查人员和被检查部门负责人应当在检查记录上签名。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进行施工过程中的消防安全管理工作。应当对动用明火实行严格的消防安全管理。禁止在具有火灾、爆炸危险的场所使用明火；因特殊情况需要进行电、气焊等明火作业的，动火部门和人员应当按照单位的用火管理制度办理审批手续，落实现场监护人，在确认无火灾、爆炸危险后方可动火施工。动火施工人员应当遵守消防安全规定，并落实相应的消防安全措施。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7.针对院区的特点对保安人员进行消防宣传教育和消防安全培训。制定灭火和应急疏散预案，每年组织</w:t>
      </w:r>
      <w:bookmarkStart w:id="155" w:name="_Hlk141693625"/>
      <w:r>
        <w:rPr>
          <w:rFonts w:hint="eastAsia" w:ascii="宋体" w:hAnsi="宋体" w:cs="宋体"/>
          <w:color w:val="auto"/>
          <w:spacing w:val="2"/>
          <w:sz w:val="24"/>
        </w:rPr>
        <w:t xml:space="preserve">二次</w:t>
      </w:r>
      <w:bookmarkEnd w:id="155"/>
      <w:r>
        <w:rPr>
          <w:rFonts w:hint="eastAsia" w:ascii="宋体" w:hAnsi="宋体" w:cs="宋体"/>
          <w:color w:val="auto"/>
          <w:spacing w:val="2"/>
          <w:sz w:val="24"/>
        </w:rPr>
        <w:t xml:space="preserve">消防演习。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8.对每名保安人员应当至少每年进行二次次消防安全培训。宣传教育和培训内容应当包括：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1）有关消防法规、消防安全制度和保障消防安全的操作规程；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2）本单位、本岗位的火灾危险性和防火措施；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3）有关消防设施的性能、灭火器材的使用方法；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4）报火警、扑救初起火灾以及自救逃生的知识和技能。</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八、甲方的权利义务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（一）甲方有权对乙方履行本合同情况进行工作指导和监督考核（考核办法见附件）。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（二）甲方有权要求乙方改进并完善服务工作，可接受乙方对关于安全防范、消防隐患等的合理化意见和建议。</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（三）由于乙方安保人员在工作时的过失（脱岗、串岗、睡岗）或故意行为造成甲方经济损失的，甲方有权要乙方承担赔偿责任。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（四）</w:t>
      </w:r>
      <w:bookmarkStart w:id="156" w:name="_Hlk141374645"/>
      <w:r>
        <w:rPr>
          <w:rFonts w:hint="eastAsia" w:ascii="宋体" w:hAnsi="宋体" w:cs="宋体"/>
          <w:color w:val="auto"/>
          <w:spacing w:val="2"/>
          <w:sz w:val="24"/>
        </w:rPr>
        <w:t xml:space="preserve">甲方有权</w:t>
      </w:r>
      <w:bookmarkEnd w:id="156"/>
      <w:r>
        <w:rPr>
          <w:rFonts w:hint="eastAsia" w:ascii="宋体" w:hAnsi="宋体" w:cs="宋体"/>
          <w:color w:val="auto"/>
          <w:spacing w:val="2"/>
          <w:sz w:val="24"/>
        </w:rPr>
        <w:t xml:space="preserve">根据具体情况临时调整乙方安保人员工作内容、岗位、时间的权利，乙方安保人员应服从甲方的调整安排。</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（五）发生治安、刑事案件或突发事件时，甲方有权要求乙方采取相应措施，并积极配合甲方会同政府相关主管部门依法妥善解决。</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（六）甲方为乙方安保人员提供必要的工作条件。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（七）处理好本合同生效前的各项遗留问题，并对乙方处理履行本合同过程中遇到难以解决问题，给与必要的支持和帮助。</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（八）每月按时支付服务费。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九、乙方的权利义务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（一）乙方安保人员应严格执行甲方制度，维护甲方的利益，保障甲方的财产安全。</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（二）乙方应提供符合本合同约定标准的安保人员，确保本合同按约履行。</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（三）乙方应积极配合甲方与公安、消防等政府职能部门的工作。按要求做好火警、治安及消防演练。</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（四）乙方安保人员在执勤时发现治安、刑事案件、火情等事故，应立即采取有效措施，并及时报告甲方征得确认后执行应急预案，同时注意保护现场。</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（五）乙方对服务范围内的安全隐患有义务向甲方汇报，并提出改进意见和建议。</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（六）乙方负责安保人员的岗前培训、上岗后教育和日常管理。</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（七）乙方安保人员不符合本合同约定或违反甲方制度的，乙方应当于甲方提出更换要求之日起2日内予以更换合格人员。</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（八）乙方与其安保人员系劳动或劳务合同法律关系，乙方安保人员的工资标准、社会保险等均与甲方无关，由乙方负责承担。甲乙双方亦不存在劳务派遣法律关系。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九）乙方应履行安全培训和教育的责任及义务，服务期内确保不发生安全责任事故。按规范流程提供服务。如因乙方及其员工安全责任或义务履行不到位，引起甲方及第三方人身伤害、机器损毁或财产损失等，由乙方承担一切后果及责任包括但不限于赔偿责任及由此对乙方、第三方造成的影响等。</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乙方应为本项目的工作人员及其他公众人员投保（除必须的各种社保外，还应包括第三者责任保险或公众责任保险和员工足额人身意外保险或雇主责任保险），以保证在合同期间人员和财产以外遭受损失时得到补偿。乙方承担合同期间所属员工的一切安全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7" w:name="_Hlk141376544"/>
      <w:r>
        <w:rPr>
          <w:rFonts w:hint="eastAsia" w:ascii="宋体" w:hAnsi="宋体" w:cs="宋体"/>
          <w:color w:val="auto"/>
          <w:spacing w:val="2"/>
          <w:sz w:val="24"/>
        </w:rPr>
        <w:t xml:space="preserve">十</w:t>
      </w:r>
      <w:bookmarkEnd w:id="157"/>
      <w:r>
        <w:rPr>
          <w:rFonts w:hint="eastAsia" w:ascii="宋体" w:hAnsi="宋体" w:cs="宋体"/>
          <w:color w:val="auto"/>
          <w:spacing w:val="2"/>
          <w:sz w:val="24"/>
        </w:rPr>
        <w:t xml:space="preserve">一）乙方对提供保安服务过程中获取的甲方商务、财务、技术、产品的信息、有关指定地点、指定地点建筑的结构、病患资料或其他标明保密的文件或信息的内容（简称“保密资料”）保守秘密，未经采购人书面事先同意，不得向任何其他方披露。保密义务应在合同期满、解除或终止后仍然有效。</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（十二）乙方承诺在本项目提供的器械、装备须在合同签订后一个月内必须配备并到场。（见附件1）</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8" w:name="_Hlk141376131"/>
      <w:r>
        <w:rPr>
          <w:rFonts w:hint="eastAsia" w:ascii="宋体" w:hAnsi="宋体" w:cs="宋体"/>
          <w:color w:val="auto"/>
          <w:spacing w:val="2"/>
          <w:sz w:val="24"/>
        </w:rPr>
        <w:t xml:space="preserve">十</w:t>
      </w:r>
      <w:bookmarkEnd w:id="158"/>
      <w:r>
        <w:rPr>
          <w:rFonts w:hint="eastAsia" w:ascii="宋体" w:hAnsi="宋体" w:cs="宋体"/>
          <w:color w:val="auto"/>
          <w:spacing w:val="2"/>
          <w:sz w:val="24"/>
        </w:rPr>
        <w:t xml:space="preserve">三）乙方须妥善使用采购人提供的用房、档案资料和采购人所属的其他资产，如发生毁损、灭失等情况，乙方应按采购人该毁损物资账面价值向采购人进行赔偿。供应商进场后应该和采购人共同确认采购人提供设备物资清单（附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（十四）乙方接受甲方的监督与考核（包括满意度调查）。</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9" w:name="_Hlk141376275"/>
      <w:r/>
      <w:bookmarkStart w:id="160" w:name="_Hlk141433987"/>
      <w:r>
        <w:rPr>
          <w:rFonts w:hint="eastAsia" w:ascii="宋体" w:hAnsi="宋体" w:cs="宋体"/>
          <w:color w:val="auto"/>
          <w:spacing w:val="2"/>
          <w:sz w:val="24"/>
        </w:rPr>
        <w:t xml:space="preserve">十</w:t>
      </w:r>
      <w:bookmarkEnd w:id="159"/>
      <w:r/>
      <w:bookmarkEnd w:id="160"/>
      <w:r>
        <w:rPr>
          <w:rFonts w:hint="eastAsia" w:ascii="宋体" w:hAnsi="宋体" w:cs="宋体"/>
          <w:color w:val="auto"/>
          <w:spacing w:val="2"/>
          <w:sz w:val="24"/>
        </w:rPr>
        <w:t xml:space="preserve">五）合同终止后15日内，乙方应向采购人移交全部管理用房、档案资料和归属采购人的所有资产，并办理</w:t>
      </w:r>
      <w:bookmarkStart w:id="161" w:name="_Hlk141376385"/>
      <w:r>
        <w:rPr>
          <w:rFonts w:hint="eastAsia" w:ascii="宋体" w:hAnsi="宋体" w:cs="宋体"/>
          <w:color w:val="auto"/>
          <w:spacing w:val="2"/>
          <w:sz w:val="24"/>
        </w:rPr>
        <w:t xml:space="preserve">交接</w:t>
      </w:r>
      <w:bookmarkEnd w:id="161"/>
      <w:r>
        <w:rPr>
          <w:rFonts w:hint="eastAsia" w:ascii="宋体" w:hAnsi="宋体" w:cs="宋体"/>
          <w:color w:val="auto"/>
          <w:spacing w:val="2"/>
          <w:sz w:val="24"/>
        </w:rPr>
        <w:t xml:space="preserve">手续。如乙方延迟移交甲方财产物资的，每延迟1天，计收2000元/天的滞纳金。</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（十六）合同期满，乙方须按招标文件要求做好与下一期供应商的交接事项。</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十、售后服务</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甲方按照招标文件及服务合同约定对乙方进行考核。</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十一、履约验收：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验收小组由甲方保卫科牵头组成，按本合同验收。</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十二、违约责任</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按招标文件执行。</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十三、不可抗力</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（一）本合同中不可抗力是指不能预见、不能避免并不能克服的客观情况，包括但不限于公共卫生事件、自然灾害、战争、武装冲突、社会动乱、暴乱或按照本条的定义构成不可抗力的其他事件。 </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受到不可抗力影响的一方应在不可抗力事件发生后2周内（含），取得有关部门关于发生不可抗力事件的证明文件或相关能佐证的材料，并以传真等书面形式提交另一方确认。否则，无权以不可抗力为由要求减轻或免除合同责任。</w:t>
      </w:r>
      <w:r/>
    </w:p>
    <w:p>
      <w:pPr>
        <w:spacing w:line="360" w:lineRule="auto"/>
        <w:rPr>
          <w:rFonts w:hint="eastAsia" w:ascii="宋体" w:hAnsi="宋体" w:cs="宋体"/>
          <w:b/>
          <w:bCs/>
          <w:color w:val="auto"/>
          <w:spacing w:val="2"/>
          <w:sz w:val="24"/>
        </w:rPr>
      </w:pPr>
      <w:r>
        <w:rPr>
          <w:rFonts w:hint="eastAsia" w:ascii="宋体" w:hAnsi="宋体" w:cs="宋体"/>
          <w:b/>
          <w:bCs/>
          <w:color w:val="auto"/>
          <w:spacing w:val="2"/>
          <w:sz w:val="24"/>
        </w:rPr>
        <w:t xml:space="preserve">十四</w:t>
      </w:r>
      <w:r>
        <w:rPr>
          <w:rFonts w:hint="eastAsia" w:ascii="宋体" w:hAnsi="宋体" w:cs="宋体"/>
          <w:b/>
          <w:bCs/>
          <w:color w:val="auto"/>
          <w:spacing w:val="2"/>
          <w:sz w:val="24"/>
          <w:lang w:eastAsia="zh-CN"/>
        </w:rPr>
        <w:t xml:space="preserve">、履约保证金</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1.本项目成交后的履约保证金为成交价的5%，成交供应商的履约保证金须在成交通知书发出之日起至合同签订前汇入采购单位账户，成交供应商凭成交通知书与采购单位签订合同。超期或未有协商，则视为自动放弃成交资格。</w:t>
      </w:r>
      <w:r/>
    </w:p>
    <w:p>
      <w:pPr>
        <w:ind w:firstLine="488"/>
        <w:jc w:val="left"/>
        <w:rPr>
          <w:rFonts w:hint="eastAsia" w:ascii="宋体" w:hAnsi="宋体" w:eastAsia="宋体" w:cs="宋体"/>
          <w:color w:val="auto"/>
          <w:spacing w:val="2"/>
          <w:sz w:val="24"/>
        </w:rPr>
      </w:pPr>
      <w:r>
        <w:rPr>
          <w:rFonts w:hint="default" w:ascii="宋体" w:hAnsi="宋体" w:eastAsia="宋体" w:cs="宋体"/>
          <w:color w:val="auto"/>
          <w:spacing w:val="2"/>
          <w:sz w:val="24"/>
          <w:lang w:val="en-US" w:eastAsia="zh-CN"/>
        </w:rPr>
        <w:t xml:space="preserve">2</w:t>
      </w:r>
      <w:r>
        <w:rPr>
          <w:rFonts w:hint="eastAsia" w:ascii="宋体" w:hAnsi="宋体" w:eastAsia="宋体" w:cs="宋体"/>
          <w:color w:val="auto"/>
          <w:spacing w:val="2"/>
          <w:sz w:val="24"/>
          <w:lang w:val="en-US" w:eastAsia="zh-CN"/>
        </w:rPr>
        <w:t xml:space="preserve">.成交供应商全部履约合同义务，经采购人确认无误后，一次性退还履约保证金。采购人若逾期退还履约保证金的，按照逾期部分的每日 0.05%支付违约金。</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3.履约保证金缴费帐户：</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户名：南通市海门区人民医院</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开户行：中国银行海门支行营业部</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帐号：470258204312</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lang w:val="en-US" w:eastAsia="zh-CN"/>
        </w:rPr>
        <w:t xml:space="preserve">4.发生以下情况的，履约保证金不予退还或部分退还：</w:t>
      </w:r>
      <w:r>
        <w:rPr>
          <w:rFonts w:hint="eastAsia" w:ascii="宋体" w:hAnsi="宋体" w:eastAsia="宋体" w:cs="宋体"/>
          <w:color w:val="auto"/>
          <w:spacing w:val="2"/>
          <w:sz w:val="24"/>
          <w:lang w:val="en-US" w:eastAsia="zh-CN"/>
        </w:rPr>
        <w:br/>
      </w:r>
      <w:r>
        <w:rPr>
          <w:rFonts w:hint="eastAsia" w:ascii="宋体" w:hAnsi="宋体" w:eastAsia="宋体" w:cs="宋体"/>
          <w:color w:val="auto"/>
          <w:spacing w:val="2"/>
          <w:sz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rPr>
          <w:rFonts w:hint="eastAsia" w:ascii="宋体" w:hAnsi="宋体" w:cs="宋体"/>
          <w:b/>
          <w:bCs/>
          <w:color w:val="auto"/>
          <w:spacing w:val="2"/>
          <w:sz w:val="24"/>
        </w:rPr>
      </w:pPr>
      <w:r>
        <w:rPr>
          <w:rFonts w:hint="eastAsia" w:ascii="宋体" w:hAnsi="宋体" w:cs="宋体"/>
          <w:b/>
          <w:bCs/>
          <w:color w:val="auto"/>
          <w:spacing w:val="2"/>
          <w:sz w:val="24"/>
        </w:rPr>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五</w:t>
      </w:r>
      <w:r>
        <w:rPr>
          <w:rFonts w:hint="eastAsia" w:ascii="宋体" w:hAnsi="宋体" w:cs="宋体"/>
          <w:b/>
          <w:bCs/>
          <w:color w:val="auto"/>
          <w:spacing w:val="2"/>
          <w:sz w:val="24"/>
        </w:rPr>
        <w:t xml:space="preserve">、附则</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本合同未尽事宜，可经双方协商一致后另行签订补充协议。补充协议作为本合同的组成部分。补充协议内容与本合同不一致的，从补充协议。</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六</w:t>
      </w:r>
      <w:r>
        <w:rPr>
          <w:rFonts w:hint="eastAsia" w:ascii="宋体" w:hAnsi="宋体" w:cs="宋体"/>
          <w:b/>
          <w:bCs/>
          <w:color w:val="auto"/>
          <w:spacing w:val="2"/>
          <w:sz w:val="24"/>
        </w:rPr>
        <w:t xml:space="preserve">、合同生效</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本合同一式贰份，甲、乙双方各执一份，具有同等法律效力。</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（一）合同文件的组成</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合同文件相互解释，互为说明。除本合同外，组成本合同的文件及优先解释顺序如下：</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1、招标文件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2、中标通知书</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3、投标文件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4、本合同条款</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5、国家和地方标准、规范及有关技术文件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6、构成合同组成部分的其他文件</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双方在履行合同过程中形成的补充约定等书面形式的文件构成本合同的组成部分。</w:t>
      </w: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七</w:t>
      </w:r>
      <w:r>
        <w:rPr>
          <w:rFonts w:hint="eastAsia" w:ascii="宋体" w:hAnsi="宋体" w:cs="宋体"/>
          <w:b/>
          <w:bCs/>
          <w:color w:val="auto"/>
          <w:spacing w:val="2"/>
          <w:sz w:val="24"/>
        </w:rPr>
        <w:t xml:space="preserve">、争议解决方式</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凡因本合同产生的争议，应通过协商解决。如协商不成，可以向合同签订地南通市海门区法院提起诉讼。</w:t>
      </w:r>
      <w:r/>
    </w:p>
    <w:p>
      <w:pPr>
        <w:ind w:firstLine="488"/>
        <w:rPr>
          <w:rFonts w:hint="eastAsia" w:ascii="宋体" w:hAnsi="宋体" w:cs="宋体"/>
          <w:color w:val="auto"/>
          <w:spacing w:val="2"/>
          <w:sz w:val="24"/>
        </w:rPr>
      </w:pPr>
      <w:r>
        <w:rPr>
          <w:rFonts w:hint="eastAsia" w:ascii="宋体" w:hAnsi="宋体" w:cs="宋体"/>
          <w:color w:val="auto"/>
          <w:spacing w:val="2"/>
          <w:sz w:val="24"/>
        </w:rPr>
      </w:r>
      <w:r/>
    </w:p>
    <w:p>
      <w:pPr>
        <w:ind w:firstLine="488"/>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甲方：南通市海门区人民医院          乙方：  </w:t>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法定代表人（或委托人）：            法定代表人（或委托人）：</w:t>
      </w:r>
      <w:r/>
    </w:p>
    <w:p>
      <w:pPr>
        <w:rPr>
          <w:rFonts w:hint="eastAsia" w:ascii="宋体" w:hAnsi="宋体" w:cs="宋体"/>
          <w:color w:val="auto"/>
          <w:spacing w:val="2"/>
          <w:sz w:val="24"/>
        </w:rPr>
      </w:pPr>
      <w:r>
        <w:rPr>
          <w:rFonts w:hint="eastAsia" w:ascii="宋体" w:hAnsi="宋体" w:cs="宋体"/>
          <w:color w:val="auto"/>
          <w:spacing w:val="2"/>
          <w:sz w:val="24"/>
        </w:rPr>
        <w:t xml:space="preserve"> </w:t>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地址：南通市海门区北京路1201号     地址：</w:t>
      </w: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     </w:t>
      </w:r>
      <w:r/>
    </w:p>
    <w:p>
      <w:pPr>
        <w:rPr>
          <w:rFonts w:hint="eastAsia" w:ascii="宋体" w:hAnsi="宋体" w:cs="宋体"/>
          <w:color w:val="auto"/>
          <w:spacing w:val="2"/>
          <w:sz w:val="24"/>
        </w:rPr>
      </w:pPr>
      <w:r>
        <w:rPr>
          <w:rFonts w:hint="eastAsia" w:ascii="宋体" w:hAnsi="宋体" w:cs="宋体"/>
          <w:color w:val="auto"/>
          <w:spacing w:val="2"/>
          <w:sz w:val="24"/>
        </w:rPr>
      </w:r>
      <w:r/>
    </w:p>
    <w:p>
      <w:pPr>
        <w:rPr>
          <w:rFonts w:hint="eastAsia" w:ascii="宋体" w:hAnsi="宋体" w:cs="宋体"/>
          <w:color w:val="auto"/>
          <w:spacing w:val="2"/>
          <w:sz w:val="24"/>
        </w:rPr>
      </w:pPr>
      <w:r>
        <w:rPr>
          <w:rFonts w:hint="eastAsia" w:ascii="宋体" w:hAnsi="宋体" w:cs="宋体"/>
          <w:color w:val="auto"/>
          <w:spacing w:val="2"/>
          <w:sz w:val="24"/>
        </w:rPr>
        <w:t xml:space="preserve">签订时间：</w:t>
      </w:r>
      <w:r/>
    </w:p>
    <w:p>
      <w:pPr>
        <w:rPr>
          <w:rFonts w:hint="eastAsia" w:ascii="微软雅黑" w:hAnsi="微软雅黑" w:eastAsia="微软雅黑"/>
          <w:b/>
          <w:bCs/>
          <w:color w:val="auto"/>
          <w:spacing w:val="2"/>
          <w:sz w:val="24"/>
        </w:rPr>
      </w:pPr>
      <w:r>
        <w:rPr>
          <w:rFonts w:hint="eastAsia" w:ascii="微软雅黑" w:hAnsi="微软雅黑" w:eastAsia="微软雅黑"/>
          <w:b/>
          <w:bCs/>
          <w:color w:val="auto"/>
          <w:spacing w:val="2"/>
          <w:sz w:val="24"/>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hint="eastAsia" w:ascii="宋体" w:hAnsi="宋体" w:cs="Courier New"/>
          <w:color w:val="auto"/>
          <w:sz w:val="24"/>
          <w:szCs w:val="24"/>
        </w:rPr>
      </w:pPr>
      <w:r>
        <w:rPr>
          <w:rFonts w:hint="eastAsia" w:ascii="黑体" w:hAnsi="Courier New" w:eastAsia="黑体" w:cs="Courier New"/>
          <w:bCs/>
          <w:color w:val="auto"/>
          <w:sz w:val="44"/>
          <w:szCs w:val="21"/>
        </w:rPr>
        <w:t xml:space="preserve">第</w:t>
      </w:r>
      <w:bookmarkEnd w:id="141"/>
      <w:r>
        <w:rPr>
          <w:rFonts w:hint="eastAsia" w:ascii="黑体" w:hAnsi="Courier New" w:eastAsia="黑体" w:cs="Courier New"/>
          <w:bCs/>
          <w:color w:val="auto"/>
          <w:sz w:val="44"/>
          <w:szCs w:val="21"/>
        </w:rPr>
        <w:t xml:space="preserve">四章 采购需求</w:t>
      </w:r>
      <w:bookmarkEnd w:id="142"/>
      <w:r/>
      <w:bookmarkEnd w:id="143"/>
      <w:r/>
      <w:bookmarkEnd w:id="144"/>
      <w:r/>
      <w:r/>
    </w:p>
    <w:p>
      <w:pPr>
        <w:spacing w:line="0" w:lineRule="atLeast"/>
        <w:rPr>
          <w:rFonts w:hint="eastAsia" w:ascii="宋体" w:hAnsi="宋体"/>
          <w:color w:val="auto"/>
          <w:sz w:val="24"/>
          <w:szCs w:val="24"/>
        </w:rPr>
      </w:pPr>
      <w:r/>
      <w:bookmarkStart w:id="162" w:name="_Toc49090575"/>
      <w:r/>
      <w:bookmarkStart w:id="163" w:name="_Toc26554093"/>
      <w:r/>
      <w:r/>
    </w:p>
    <w:tbl>
      <w:tblPr>
        <w:tblStyle w:val="697"/>
        <w:tblW w:w="7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15"/>
        <w:gridCol w:w="3784"/>
      </w:tblGrid>
      <w:tr>
        <w:trPr>
          <w:cantSplit/>
          <w:jc w:val="center"/>
          <w:trHeight w:val="666"/>
        </w:trPr>
        <w:tc>
          <w:tcPr>
            <w:tcW w:w="371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采购标的</w:t>
            </w:r>
            <w:r/>
          </w:p>
        </w:tc>
        <w:tc>
          <w:tcPr>
            <w:tcW w:w="37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对应中小企业划分标准所属行业</w:t>
            </w:r>
            <w:r/>
          </w:p>
        </w:tc>
      </w:tr>
      <w:tr>
        <w:trPr>
          <w:cantSplit/>
          <w:jc w:val="center"/>
          <w:trHeight w:val="676"/>
        </w:trPr>
        <w:tc>
          <w:tcPr>
            <w:tcW w:w="371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新院安保秩序维护</w:t>
            </w:r>
            <w:r/>
          </w:p>
        </w:tc>
        <w:tc>
          <w:tcPr>
            <w:tcW w:w="37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租赁和商务服务业</w:t>
            </w:r>
            <w:r/>
          </w:p>
        </w:tc>
      </w:tr>
    </w:tbl>
    <w:p>
      <w:pPr>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spacing w:line="360" w:lineRule="auto"/>
        <w:rPr>
          <w:rFonts w:hint="eastAsia" w:ascii="宋体" w:hAnsi="宋体" w:cs="宋体"/>
          <w:b/>
          <w:bCs/>
          <w:color w:val="auto"/>
          <w:sz w:val="24"/>
          <w:szCs w:val="24"/>
        </w:rPr>
      </w:pPr>
      <w:r/>
      <w:bookmarkStart w:id="164" w:name="_Hlk112746230"/>
      <w:r>
        <w:rPr>
          <w:rFonts w:hint="eastAsia" w:ascii="宋体" w:hAnsi="宋体" w:cs="宋体"/>
          <w:b/>
          <w:bCs/>
          <w:color w:val="auto"/>
          <w:sz w:val="24"/>
          <w:szCs w:val="24"/>
        </w:rPr>
        <w:t xml:space="preserve">一、项目</w:t>
      </w:r>
      <w:bookmarkEnd w:id="164"/>
      <w:r>
        <w:rPr>
          <w:rFonts w:hint="eastAsia" w:ascii="宋体" w:hAnsi="宋体" w:cs="宋体"/>
          <w:b/>
          <w:bCs/>
          <w:color w:val="auto"/>
          <w:sz w:val="24"/>
          <w:szCs w:val="24"/>
        </w:rPr>
        <w:t xml:space="preserve">概述</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南通市海门区人民医院采购新院安保秩序维护项目，投标人应根据招标要求，在对医院现场、周边环境全面了解的情况下编制科学合理、切实可行的组织实施计划以及具体的保障措施、工作等程序。投标人须依照现代企业制度，以合理的服务流程和服务人数、优良的服务质量、科学稳定的服务队伍、优惠的价格来制订详细的服务方案，充分体现自身的实力，发挥自身优势，用热心、爱心、专心、贴心服务，为医院后勤社会化提供全方位、一体化的专业服务保障，保证医疗服务工作正常进行，各项重大活动顺利完成，确保医院服务质量和形象提升一个新台阶。</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本次项目采购人不统一组织现场勘探，投标人自行考察现场，采购人提供必要的协</w:t>
      </w:r>
      <w:r>
        <w:rPr>
          <w:rFonts w:hint="eastAsia" w:ascii="宋体" w:hAnsi="宋体" w:cs="宋体"/>
          <w:color w:val="auto"/>
          <w:sz w:val="24"/>
          <w:szCs w:val="24"/>
        </w:rPr>
        <w:t xml:space="preserve">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现场考察的费用由投标人自行负担。现场勘探联系人：张先生，联系电话：13962887885。</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二、岗位配置及人员要求</w:t>
      </w:r>
      <w:r/>
    </w:p>
    <w:p>
      <w:pPr>
        <w:ind w:firstLine="56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（一）安保岗位配置：</w:t>
      </w:r>
      <w:r>
        <w:rPr>
          <w:rFonts w:hint="eastAsia" w:ascii="宋体" w:hAnsi="宋体" w:cs="宋体"/>
          <w:color w:val="auto"/>
          <w:sz w:val="24"/>
          <w:szCs w:val="24"/>
        </w:rPr>
        <w:t xml:space="preserve">配置总人数55人，其中女性人数不超过总人数的30%。</w:t>
      </w:r>
      <w:r/>
    </w:p>
    <w:tbl>
      <w:tblPr>
        <w:tblStyle w:val="697"/>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680"/>
        <w:gridCol w:w="2100"/>
        <w:gridCol w:w="1440"/>
        <w:gridCol w:w="1470"/>
        <w:gridCol w:w="1980"/>
      </w:tblGrid>
      <w:tr>
        <w:trPr>
          <w:jc w:val="center"/>
          <w:trHeight w:val="660"/>
        </w:trPr>
        <w:tc>
          <w:tcPr>
            <w:tcW w:w="736"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岗 位</w:t>
            </w:r>
            <w:r/>
          </w:p>
        </w:tc>
        <w:tc>
          <w:tcPr>
            <w:tcW w:w="21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岗位数</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（白班+夜班/天）</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班次</w:t>
            </w:r>
            <w:r/>
          </w:p>
        </w:tc>
        <w:tc>
          <w:tcPr>
            <w:tcW w:w="147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配备人力数（人/天）</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备 注</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项目负责人</w:t>
            </w:r>
            <w:r/>
          </w:p>
        </w:tc>
        <w:tc>
          <w:tcPr>
            <w:tcW w:w="2100"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Cs w:val="28"/>
              </w:rPr>
              <w:t xml:space="preserve">长期驻点医院</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队长</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消控室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bookmarkStart w:id="165" w:name="_Hlk136270523"/>
            <w:r>
              <w:rPr>
                <w:rFonts w:hint="eastAsia" w:ascii="宋体" w:hAnsi="宋体" w:cs="宋体"/>
                <w:color w:val="auto"/>
                <w:sz w:val="24"/>
                <w:szCs w:val="24"/>
              </w:rPr>
              <w:t xml:space="preserve">防火巡查</w:t>
            </w:r>
            <w:bookmarkEnd w:id="165"/>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两班两运转</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六号楼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三号楼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急诊</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门诊专家内科</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门诊外科</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门诊妇科</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门诊进口</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B超室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CT室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14</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胃镜室</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15</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9号楼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16</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安检</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17</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行政楼</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18</w:t>
            </w: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机动巡逻</w:t>
            </w: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两班两运转</w:t>
            </w: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p>
        </w:tc>
      </w:tr>
      <w:tr>
        <w:trPr>
          <w:jc w:val="center"/>
          <w:trHeight w:val="440"/>
        </w:trPr>
        <w:tc>
          <w:tcPr>
            <w:tcW w:w="736" w:type="dxa"/>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gridSpan w:val="3"/>
            <w:tcW w:w="5220" w:type="dxa"/>
            <w:vAlign w:val="center"/>
            <w:textDirection w:val="lrTb"/>
            <w:noWrap w:val="false"/>
          </w:tcPr>
          <w:p>
            <w:pPr>
              <w:ind w:firstLine="72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合计：</w:t>
            </w:r>
            <w:r/>
          </w:p>
        </w:tc>
        <w:tc>
          <w:tcPr>
            <w:tcW w:w="1470" w:type="dxa"/>
            <w:vAlign w:val="center"/>
            <w:textDirection w:val="lrTb"/>
            <w:noWrap w:val="false"/>
          </w:tcPr>
          <w:p>
            <w:pPr>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   55</w:t>
            </w:r>
            <w:r/>
          </w:p>
        </w:tc>
        <w:tc>
          <w:tcPr>
            <w:tcW w:w="1980" w:type="dxa"/>
            <w:vAlign w:val="center"/>
            <w:textDirection w:val="lrTb"/>
            <w:noWrap/>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r>
            <w:r/>
          </w:p>
        </w:tc>
      </w:tr>
    </w:tbl>
    <w:p>
      <w:pPr>
        <w:pStyle w:val="954"/>
        <w:ind w:left="0"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注：1.以上岗位采购人根据实际情况将会有所调整，甚至会取消相关岗位，中标人须服从医院安排。请投标人在投标报价时予以考虑。</w:t>
      </w:r>
      <w:r/>
    </w:p>
    <w:p>
      <w:pPr>
        <w:pStyle w:val="954"/>
        <w:ind w:left="0" w:firstLine="1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2.机动巡逻岗为当班日可随时调动处置各种突发事件。</w:t>
      </w:r>
      <w:r/>
    </w:p>
    <w:p>
      <w:pPr>
        <w:pStyle w:val="954"/>
        <w:ind w:left="0" w:firstLine="56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*（二）人员要求：</w:t>
      </w:r>
      <w:r>
        <w:rPr>
          <w:rFonts w:hint="eastAsia" w:ascii="宋体" w:hAnsi="宋体" w:eastAsia="宋体" w:cs="宋体"/>
          <w:color w:val="auto"/>
          <w:sz w:val="24"/>
          <w:szCs w:val="24"/>
        </w:rPr>
        <w:t xml:space="preserve">进驻医院保安队所有人员必须通过政审，无违法犯罪及失信记录。中标人须在安保人员上岗前向院方第三方人员管理办公室提供人员资料，所有人员须提供上岗证及要求提供的其他证件，身体健康、适合医院环境工作，符合法定劳动年龄、培训合格。女性人数不超过总人数的30%，女性年龄 55</w:t>
      </w:r>
      <w:bookmarkStart w:id="166" w:name="_Hlk135681589"/>
      <w:r>
        <w:rPr>
          <w:rFonts w:hint="eastAsia" w:ascii="宋体" w:hAnsi="宋体" w:eastAsia="宋体" w:cs="宋体"/>
          <w:color w:val="auto"/>
          <w:sz w:val="24"/>
          <w:szCs w:val="24"/>
        </w:rPr>
        <w:t xml:space="preserve">周岁</w:t>
      </w:r>
      <w:bookmarkEnd w:id="166"/>
      <w:r>
        <w:rPr>
          <w:rFonts w:hint="eastAsia" w:ascii="宋体" w:hAnsi="宋体" w:eastAsia="宋体" w:cs="宋体"/>
          <w:color w:val="auto"/>
          <w:sz w:val="24"/>
          <w:szCs w:val="24"/>
        </w:rPr>
        <w:t xml:space="preserve">（含）以下，男性年龄60周岁（含）以下。安保队伍须年轻化，人员相对固定，避免经常更换，更换人员须得到采购人同意。响应文件须提供本项目所有保安人员名单及要求提供的资料。</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1.安保项目负责人：1人 </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1.1男性，年龄：50周岁以下，身体健康，身高170CM以上，文化程度大专及以上学历。取得公安机关颁发的保安证并持证上岗。须长期驻点我院，更换必须经过院方同意</w:t>
      </w:r>
      <w:bookmarkStart w:id="167" w:name="_Hlk136523896"/>
      <w:r>
        <w:rPr>
          <w:rFonts w:hint="eastAsia" w:ascii="宋体" w:hAnsi="宋体" w:eastAsia="宋体" w:cs="宋体"/>
          <w:b/>
          <w:bCs/>
          <w:color w:val="auto"/>
          <w:sz w:val="24"/>
          <w:szCs w:val="24"/>
        </w:rPr>
        <w:t xml:space="preserve">（响应文件中提供身份证、学历证书、保安证等扫描件加盖投标人公章；提供投标单位为其缴纳的开标截止时间前近一个月的养老保险缴费证明</w:t>
      </w:r>
      <w:r>
        <w:rPr>
          <w:rFonts w:hint="eastAsia" w:ascii="宋体" w:hAnsi="宋体" w:eastAsia="宋体" w:cs="宋体"/>
          <w:b/>
          <w:bCs/>
          <w:color w:val="auto"/>
          <w:sz w:val="24"/>
          <w:szCs w:val="24"/>
          <w:lang w:eastAsia="zh-CN"/>
        </w:rPr>
        <w:t xml:space="preserve">材料</w:t>
      </w:r>
      <w:r>
        <w:rPr>
          <w:rFonts w:hint="eastAsia" w:ascii="宋体" w:hAnsi="宋体" w:eastAsia="宋体" w:cs="宋体"/>
          <w:b/>
          <w:bCs/>
          <w:color w:val="auto"/>
          <w:sz w:val="24"/>
          <w:szCs w:val="24"/>
        </w:rPr>
        <w:t xml:space="preserve">扫描件加盖投标人公章）。</w:t>
      </w:r>
      <w:bookmarkEnd w:id="167"/>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1.2有较强的组织、指挥、协调能力，能够协调好保安公司和医院安全保卫科、队员之间等各方面的关系，能熟练掌握信息化管理及考核系统。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1.3对消防设备、视频设施有一定的了解，并能熟练使用消防设备、视频监控的设备。</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1.4有长期的保安管理岗位工作经验，责任心强，有较强的安全意识，具备善于发现各类安全隐患问题及解决问题的能力。</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1.5对治安、防洪防汛、火灾等事故及纠纷应急处置能力强，能第一时间到达现场，并采取措施进行处理。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1.6每月编制人员排班表及考勤记录、组织召开保安人员工作会议，培训安保知识并总结近期安保状况，不断降低院内的治安案件的发案率。</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2.保安队长：3人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2.1男性，年龄：50周岁以下。身体健康，身高 170CM 以上。取得公安机关颁发的保安证并持证上岗</w:t>
      </w:r>
      <w:r>
        <w:rPr>
          <w:rFonts w:hint="eastAsia" w:ascii="宋体" w:hAnsi="宋体" w:eastAsia="宋体" w:cs="宋体"/>
          <w:b/>
          <w:bCs/>
          <w:color w:val="auto"/>
          <w:sz w:val="24"/>
          <w:szCs w:val="24"/>
        </w:rPr>
        <w:t xml:space="preserve">（响应文件中提供身份证、保安证等扫描件加盖投标人公章；提供投标单位为其缴纳的开标截止时间前近一个月的养老保险缴费证明材料扫描件加盖投标人公章）</w:t>
      </w:r>
      <w:r>
        <w:rPr>
          <w:rFonts w:hint="eastAsia" w:ascii="宋体" w:hAnsi="宋体" w:eastAsia="宋体" w:cs="宋体"/>
          <w:color w:val="auto"/>
          <w:sz w:val="24"/>
          <w:szCs w:val="24"/>
        </w:rPr>
        <w:t xml:space="preserve">。</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2.2有较强的组织、指挥、协调能力，能够协调好保安公司和医院安全保卫科、队员之间等各方面的关系，能熟练掌握信息化管理及考核系统。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2.3对消防设备、视频设施有一定的了解，并能熟练使用消防设备、视频监控的设备。</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2.4有长期的保安管理岗位工作经验，责任心强，有较强的安全意识，具备善于发现各类安全隐患问题及解决问题的能力。</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2.5对治安、防洪防汛、火灾等事故及纠纷应急处置能力强，能第一时间到达现场，并采取措施进行处理。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2.6每月编制人员排班表及考勤记录、组织召开保安人员工作会议，培训安保知识并总结近期安保状况，不断降低院内的治安案件的发案率。</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3.</w:t>
      </w:r>
      <w:bookmarkStart w:id="168" w:name="_Hlk136438393"/>
      <w:r>
        <w:rPr>
          <w:rFonts w:hint="eastAsia" w:ascii="宋体" w:hAnsi="宋体" w:eastAsia="宋体" w:cs="宋体"/>
          <w:b/>
          <w:bCs/>
          <w:color w:val="auto"/>
          <w:sz w:val="24"/>
          <w:szCs w:val="24"/>
        </w:rPr>
        <w:t xml:space="preserve">消防监控室</w:t>
      </w:r>
      <w:bookmarkEnd w:id="168"/>
      <w:r>
        <w:rPr>
          <w:rFonts w:hint="eastAsia" w:ascii="宋体" w:hAnsi="宋体" w:eastAsia="宋体" w:cs="宋体"/>
          <w:b/>
          <w:bCs/>
          <w:color w:val="auto"/>
          <w:sz w:val="24"/>
          <w:szCs w:val="24"/>
        </w:rPr>
        <w:t xml:space="preserve">：8人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3.1男女不限，年龄：50周岁（含）以下，身体健康，女性身高155CM以上，男性身高170CM以上，文化程度高中及以上学历。</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3.2取得建（构）筑物消防员《国家职业资格证书》，并能熟练运用消防控制室设备、视频监控设备。</w:t>
      </w:r>
      <w:r>
        <w:rPr>
          <w:rFonts w:hint="eastAsia" w:ascii="宋体" w:hAnsi="宋体" w:eastAsia="宋体" w:cs="宋体"/>
          <w:b/>
          <w:bCs/>
          <w:color w:val="auto"/>
          <w:sz w:val="24"/>
          <w:szCs w:val="24"/>
        </w:rPr>
        <w:t xml:space="preserve">（响应文件中提供身份证、相关证书等扫描件加盖投标人公章；</w:t>
      </w:r>
      <w:bookmarkStart w:id="169" w:name="_Hlk138580311"/>
      <w:r>
        <w:rPr>
          <w:rFonts w:hint="eastAsia" w:ascii="宋体" w:hAnsi="宋体" w:eastAsia="宋体" w:cs="宋体"/>
          <w:b/>
          <w:bCs/>
          <w:color w:val="auto"/>
          <w:sz w:val="24"/>
          <w:szCs w:val="24"/>
        </w:rPr>
        <w:t xml:space="preserve">提供投标单位为其缴纳的开标截止时间前近一个月的养老保险缴费证明材料扫描件加盖投标人公章</w:t>
      </w:r>
      <w:bookmarkEnd w:id="169"/>
      <w:r>
        <w:rPr>
          <w:rFonts w:hint="eastAsia" w:ascii="宋体" w:hAnsi="宋体" w:eastAsia="宋体" w:cs="宋体"/>
          <w:b/>
          <w:bCs/>
          <w:color w:val="auto"/>
          <w:sz w:val="24"/>
          <w:szCs w:val="24"/>
        </w:rPr>
        <w:t xml:space="preserve">）</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3.3责任心强，工作能力强，对治安、防洪防汛、火灾等事故应急处置能力强，并能第一时间采取措施进行处理和上报。</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3.4严格执行各项规章制度，认真完成各类登记本的记录工作。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 严格执行保密条令，防止重要影像资料外泄。</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bookmarkStart w:id="170" w:name="_Hlk136270442"/>
      <w:r>
        <w:rPr>
          <w:rFonts w:hint="eastAsia" w:ascii="宋体" w:hAnsi="宋体" w:eastAsia="宋体" w:cs="宋体"/>
          <w:b/>
          <w:bCs/>
          <w:color w:val="auto"/>
          <w:sz w:val="24"/>
          <w:szCs w:val="24"/>
        </w:rPr>
        <w:t xml:space="preserve">保安员</w:t>
      </w:r>
      <w:bookmarkEnd w:id="170"/>
      <w:r>
        <w:rPr>
          <w:rFonts w:hint="eastAsia" w:ascii="宋体" w:hAnsi="宋体" w:eastAsia="宋体" w:cs="宋体"/>
          <w:b/>
          <w:bCs/>
          <w:color w:val="auto"/>
          <w:sz w:val="24"/>
          <w:szCs w:val="24"/>
        </w:rPr>
        <w:t xml:space="preserve">：43人</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4.1初中及以上文化水平，</w:t>
      </w:r>
      <w:bookmarkStart w:id="171" w:name="_Hlk136441468"/>
      <w:r>
        <w:rPr>
          <w:rFonts w:hint="eastAsia" w:ascii="宋体" w:hAnsi="宋体" w:eastAsia="宋体" w:cs="宋体"/>
          <w:color w:val="auto"/>
          <w:sz w:val="24"/>
          <w:szCs w:val="24"/>
        </w:rPr>
        <w:t xml:space="preserve">女性身高155CM以上，男性身高170</w:t>
      </w:r>
      <w:bookmarkStart w:id="172" w:name="_Hlk136440298"/>
      <w:r>
        <w:rPr>
          <w:rFonts w:hint="eastAsia" w:ascii="宋体" w:hAnsi="宋体" w:eastAsia="宋体" w:cs="宋体"/>
          <w:color w:val="auto"/>
          <w:sz w:val="24"/>
          <w:szCs w:val="24"/>
        </w:rPr>
        <w:t xml:space="preserve">CM</w:t>
      </w:r>
      <w:bookmarkEnd w:id="172"/>
      <w:r>
        <w:rPr>
          <w:rFonts w:hint="eastAsia" w:ascii="宋体" w:hAnsi="宋体" w:eastAsia="宋体" w:cs="宋体"/>
          <w:color w:val="auto"/>
          <w:sz w:val="24"/>
          <w:szCs w:val="24"/>
        </w:rPr>
        <w:t xml:space="preserve">以上</w:t>
      </w:r>
      <w:bookmarkEnd w:id="171"/>
      <w:r>
        <w:rPr>
          <w:rFonts w:hint="eastAsia" w:ascii="宋体" w:hAnsi="宋体" w:eastAsia="宋体" w:cs="宋体"/>
          <w:color w:val="auto"/>
          <w:sz w:val="24"/>
          <w:szCs w:val="24"/>
        </w:rPr>
        <w:t xml:space="preserve">。持公安机关颁发的保安证并持证上岗。其中特勤人员（机动巡逻、防火巡查均为男性）年龄不超过 45周岁；普通保安员年龄：男性60周岁（含）以下，女性55周岁（含）以下。</w:t>
      </w:r>
      <w:r>
        <w:rPr>
          <w:rFonts w:hint="eastAsia" w:ascii="宋体" w:hAnsi="宋体" w:eastAsia="宋体" w:cs="宋体"/>
          <w:b/>
          <w:bCs/>
          <w:color w:val="auto"/>
          <w:sz w:val="24"/>
          <w:szCs w:val="24"/>
        </w:rPr>
        <w:t xml:space="preserve">（响应文件中提供身份证、保安证等扫描件加盖投标人公章；提供投标单位为其缴纳的开标截止时间前近一个月的养老保险缴费证明材料扫描件加盖投标人公章）。</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4.2爱岗敬业，勇于同不法分子和违法现象作斗争。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4.3身体素质良好，有一定的格斗能力，处置突发治安事件时反应迅速，能有效预防伤医事件的发生。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4.4具有扑救初起火灾业务技能，并具备</w:t>
      </w:r>
      <w:bookmarkStart w:id="173" w:name="_Hlk135681233"/>
      <w:r>
        <w:rPr>
          <w:rFonts w:hint="eastAsia" w:ascii="宋体" w:hAnsi="宋体" w:eastAsia="宋体" w:cs="宋体"/>
          <w:color w:val="auto"/>
          <w:sz w:val="24"/>
          <w:szCs w:val="24"/>
        </w:rPr>
        <w:t xml:space="preserve">防火巡查</w:t>
      </w:r>
      <w:bookmarkEnd w:id="173"/>
      <w:r>
        <w:rPr>
          <w:rFonts w:hint="eastAsia" w:ascii="宋体" w:hAnsi="宋体" w:eastAsia="宋体" w:cs="宋体"/>
          <w:color w:val="auto"/>
          <w:sz w:val="24"/>
          <w:szCs w:val="24"/>
        </w:rPr>
        <w:t xml:space="preserve">基本知识。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4.5需具备一定应急救援知识及紧急救援能力，进行相关紧急巡查、保卫和救援等工作。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4.6服从院方临时安排的安保任务。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（三）岗位职责：</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1.安保负责人及队长的职责</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1.1负责管理保安员工的具体工作，落实岗位各班的当值，监督员工做好日常工作的记录；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1.2负责监督保安员工的交接班工作，检查各员工的仪容仪表是否符合标准；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1.3巡视检查各岗位，处理执勤时产生的问题，若难以处理的问题需及时向上级汇报请示；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1.4做好上岗培训，发现问题及时纠正，检查员工的配备是否完好；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1.5负责车场的日常管理，根据车辆情况和特点妥善修订车场工作，确保车道安全与畅通；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1.6每天经常检查岗位，安排员工就餐时间，了解员工问题并及时解决；</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1.7做好上级的指令工作，编制每日员工岗位表，让各员工清楚自己的岗位；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1.8每天最少巡视院区内所有安保场所三次，特殊区域特别安排，做好巡视记录；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1.9其他因业务开展需要的服务。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2.中控管理员、防火巡查人员的职责</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2.1提前十分钟着装，仪容严整，佩带胸卡，禁止脱岗。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2.2离岗时必须征得高级管理员同意，并在接岗人员到达后方可离开。严格执行交接班制度。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2.3严格执行监控中心进出人员管理制度，每天、每周巡察，统计消防用品之齐全完备及完成相关表格，并负责协助医院对客户推行之消防讯息及每年之消防演习等。。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2.4忠于职守，密切监视屏幕，发现异常情况立即固定图像，同时通报有关人员到现场处理，并保持与处理人员的联络，及时提供新的情况。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2.5处理完毕后详细记录事件的经过及处理结果。严格按照规程操作。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2.6监察所有警钟或警报信号，及时准确的确定报警的原因及位置，立即通知有关人员前去查看，保持与现场的联络。一旦发生火警按规程处理，并做好相关记录。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2.7发生电梯困人、电梯故障情况，按照“电梯困人处理规程”处理。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2.8对投诉和建议、设施保修应做好记录，及时、礼貌地转接电话并落实相关人员到场处理。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2.9严格按照对讲机操作规范，呼叫用语简洁规范。</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2.10每24小时要对所有监控时钟进行校准，保证时钟误差在10秒之内。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2.11保持与工程部（或系统设备供应商及维修保养商）的沟通，遇设备有异常情况或故障，及时通知有关人员到场检修，并做好检查、维修保养登记记录。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2.12熟练掌握各系统的操作，熟悉各系统流程，学会识别并排除简单故障，对于各类事故及故障的产生，除要求及时通知维修人员外，还要做好记录。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2.13做好消防、保安、电梯等设备故障的保修及设备维修并记录。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2.14协助管理中心，政府有关部门或客户查看录像（需通过严格的审批制度）并做好记录。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2.15按照音像播放规则，保证大楼背景音乐轻柔、完美、舒适。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2.16做好对讲机领用、归还、充电等工作。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2.17协助保安员做好安保工作。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2.18严禁在电脑中玩游戏，禁止私带磁盘、光盘进入中控。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2.19禁止吸烟、吃零食、打瞌睡及看书报刊物。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2.20爱护公共设施，保持室内整洁。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2.21其他因业务开展需要的服务。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3.保安人员职责</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3.1按规定着装，佩带工号牌，执勤时精神饱满，认真负责，文明执勤，礼貌待人。当值期间未有任何特殊理由，不得擅自离岗。时刻保持高度警惕，敢于挺身而出制止犯罪活动及违法行为。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3.2设专人24小时值勤。按照规定线路和时间进行巡逻，每天不少于12次，对服务区域内重点部位（锅炉房、高低配、液氧站、污水处理）每2小时巡查一次 ，并做好巡查记录。巡查过程中对可疑人员进行询问，发现火警或治安隐患、事故迅速妥善处理并报告有关部门。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3.3密切关注大门周边的情况，对小商小贩要积极劝离，对医托与小广告散发者坚决劝阻，对非法聚集与拉横幅、贴标语行为要文明阻止并报当班负责人。</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3.4保持大门口畅通，严格管理好入院车辆的停放，尽量避免与司机发生争执。根据院内停车位的运行情况，有序组织车辆的进出，保持院内应急通道畅通；</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3.5巡查岗位四周设施，若发现设施有损坏，应立即通知上级。在岗期间应不停地走动巡检，杜绝任何货物堆放至楼宇四周；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3.6认真负责，秉公办事不徇私情。院内物资出入要严格把关，出院外物资必须凭出门单放行，发现可疑车辆应重点检查。</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3.7加强岗位区域内的巡视，维护好收费、化验、药房等窗口的秩序，严防小偷与医托，一楼大厅岗位要确保门口的畅通。</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3.8协助服务台和导医做好人群的疏导工作，做好高峰期候诊人员的管理，确保候诊人员的人身安全。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3.9巡查每层楼设备，设施。如玻璃幕墙、照明灯、防火用具等；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3.10对中控/消控通知的每一次报警事项或怀疑之情况，必须每一次都做好记录，细心检查，尽快汇报；</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3.11服从保卫科管理人员的调遣，突发应急事件时，在接到通知后5分钟内一定要到位；</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3.12加强对应急预案的演练，保证突发事件在萌芽状态得到控制，协助110做好医闹及不法分子的控制，确保医护人员的安全。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3.13完成医院要求的其他安全保卫任务。</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三、服务内容及要求：</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（一）服务内容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我院范围内的安全保卫、消防安全、财产安全和为正常生产工作管理秩序提供安全保卫服务，承担相应的安保服务义务。包括门卫管理、消防巡查、应急救援、医患纠纷突发事件处置、夜间护院队巡查、报警监控系统（包括周界和CK 报警、视频监控、消防监控）的值班和布防作业、迎接各类检查、会议安全保障、公共卫生事件处置中的卡口防控工作等。投标供应商应具备派驻人员人事管理、劳动纪律、工作履职等信息化管理及考核平台。</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（二）工作范围：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1.外围（建筑规划红线内）；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2.2个门岗；</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3.包括与周边建筑物接壤之外围区域及道路；</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4.露天停车位、地下停车库（含机动车和非机动车）；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5.中央监控中心（含闭路电视、消防报警、通道安全等）；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6.所有楼层巡逻（含治安防范，如：消防设施、单元门禁、事故隐患、外来人员等）；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（三）总体要求: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1.要合法用工，并派用与医院保安服务相适应的人员，不能损害服务对象及聘用员工的合法权益,按国家相关规定合法用工，投标人违反《劳动法》等法律法规而造成院方的连带责任和损失全部由投标人承担。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有人员必须遵守国家法律、法规及采购人的各项规章制度，具有良好素养和上岗资质，具有与工作相适应的文化程度，无不良记录及嗜好，爱岗敬业、工作勤快，礼貌待人、和蔼处事，相貌端正、身体健康（无传染性疾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3.特殊岗位的工作人员应具备相应的上岗证书。相关服务人员均需持证上岗，各岗位人员健康必须符合服务要求；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4.中标方应确保在派驻保安人员前安排主要负责人参加采购人的面试。保安人员上岗前须进行岗位培训、日常培训和文明礼仪培训，确保每个员工培训合格上岗，并保持培训记录完整，可随时供甲方调阅；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人员流动率每月不得高于5%。管理人员的调动需提前一个月告知采购人。中标方须提供每位保安人员的姓名和背景信息，如果任何保安人员辞职、被替换、解雇或新增保安人员，应及时通知招标方，并征得其同意；</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6.服务区域的各项服务工作时间必须符合及满足采购人的要求，中标方须提供24小时(包括节假休息日) 保安服务。采购人根据医院实际工作需要或其他政策、规定要求，需要中标人增加的工作量，可要求中标方调整工作时间直至全天24小时工作。如因服务范围内容变动需调整合同，由双方协商确定；</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7.需直派公司正式员工。采购人不接受供应商临时招聘的人员到医院上岗；</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8.中标人须担负医院保安与消控，做好防火、防盗、防破坏、防灾害事故等“四防”工作；</w:t>
      </w:r>
      <w:bookmarkStart w:id="174" w:name="_Hlk136512849"/>
      <w:r>
        <w:rPr>
          <w:rFonts w:hint="eastAsia" w:ascii="宋体" w:hAnsi="宋体" w:eastAsia="宋体" w:cs="宋体"/>
          <w:color w:val="auto"/>
          <w:sz w:val="24"/>
          <w:szCs w:val="24"/>
        </w:rPr>
        <w:t xml:space="preserve">担负</w:t>
      </w:r>
      <w:bookmarkEnd w:id="174"/>
      <w:r>
        <w:rPr>
          <w:rFonts w:hint="eastAsia" w:ascii="宋体" w:hAnsi="宋体" w:eastAsia="宋体" w:cs="宋体"/>
          <w:color w:val="auto"/>
          <w:sz w:val="24"/>
          <w:szCs w:val="24"/>
        </w:rPr>
        <w:t xml:space="preserve">医院内的应急灾害的抢险与现场秩序维护；</w:t>
      </w:r>
      <w:bookmarkStart w:id="175" w:name="_Hlk136512837"/>
      <w:r>
        <w:rPr>
          <w:rFonts w:hint="eastAsia" w:ascii="宋体" w:hAnsi="宋体" w:eastAsia="宋体" w:cs="宋体"/>
          <w:color w:val="auto"/>
          <w:sz w:val="24"/>
          <w:szCs w:val="24"/>
        </w:rPr>
        <w:t xml:space="preserve">做好</w:t>
      </w:r>
      <w:bookmarkEnd w:id="175"/>
      <w:r>
        <w:rPr>
          <w:rFonts w:hint="eastAsia" w:ascii="宋体" w:hAnsi="宋体" w:eastAsia="宋体" w:cs="宋体"/>
          <w:color w:val="auto"/>
          <w:sz w:val="24"/>
          <w:szCs w:val="24"/>
        </w:rPr>
        <w:t xml:space="preserve">迎接各类检查和突发性公共卫生事件等的应急工作；担负会议保障工作；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9.服务期内无安全责任事故；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10.做好保安、消控的日常培训与管理工作</w:t>
      </w:r>
      <w:bookmarkStart w:id="176" w:name="_Hlk136512806"/>
      <w:r>
        <w:rPr>
          <w:rFonts w:hint="eastAsia" w:ascii="宋体" w:hAnsi="宋体" w:eastAsia="宋体" w:cs="宋体"/>
          <w:color w:val="auto"/>
          <w:sz w:val="24"/>
          <w:szCs w:val="24"/>
        </w:rPr>
        <w:t xml:space="preserve">；</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在处理特殊事件、紧急或突发事故时，医院对所辖区内的中标人管理人员有直接指挥权。保安服务时出现任何意外事项，包括火灾、盗窃、灾害、任何人员伤亡、财产损失和安全隐患等，立即通知院方；中标方每月以书面形式将保安服务情况报告院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12.中标人对全员安保人员管理方案、组织架构、人员录用以及建立的各项规章制度，应符合法律、法规及医疗卫生系统的各项规章制度；</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13.中标人应配备与其工作内容相适应的技术人员。具备良好的处置及响应突发事件的能力，对疑难工程故障现象进行有效查询，以保障设备的安全、有效运行；</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14.中标人所属的各类人员要按岗位要求统一着装，言行规范，要注意仪容仪表及公众形象；</w:t>
      </w:r>
      <w:bookmarkEnd w:id="176"/>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15.通过政府相关部门的有关考核；</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16.用户满意率、用户投诉率达到医院规定标准；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17.服务质量目标达到三甲医院要求；达到文明卫生单位的要求；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18.中标人除完成自己的工作任务外，还有义务配合医院做好其它供方的工作衔接和服务；</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19.中标人在做好本职工作的同时，有责任向医院提供合理化建议，并配合医院制订相关管理制度并具体落实。针对服务对象的特殊性，中标人可以提出其他特色服务的设想及建议；</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20.不得转包、分包、借用资质管理，一经发现立刻中止合同，中标方须向采购人赔偿由此带来的一切损失；</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21.第三方人员原则上定人定岗，进行属地化管理，岗位人员非必须不流动，如确需流动，岗位变动、人员变动须由物业公司管理人员通过医院OA系统实时报送第三方人员管理办公室审批；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22.安保公司每月对本公司在院员工的考勤进行统计上报第三方人员管理办公室，如弄虚作假，一经查实，追究管理人员责任。管理员对本公司派遣员工的岗位工作内容、安排 班次、安排人数形成书面材料上报第三方人员管理办公室，由第三方人员管理办公室牵头总务科、保卫科、护理部、医务科等相关职能部门对工作内容、工作性质和使用人数进行核定后反馈给公司管理员；</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23.对多次检查或督查不符合医院行为规范的员工，并经培训或教育后仍不合格的第三方人员，医院第三方人员管理办公室将要求第三方公司进行人员调换。新替换人员经入职培训合格后才能上岗；</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24.中标人在合同期满移交时，应把设施设备的各种运行资料、日常工作记录等无条件留给医院；</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25.投标方须制定相应的交接过渡和接收方案，确保人员平稳过渡，确保物业工作顺利平稳进行。人员过渡产生的相关费用均由投标方承担；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26.采购人提供管理人员的办公场地，办公用品由供应商自行解决；</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27.医院第三方管理办公室牵头保卫科等职能部门定期或不定期对中标公司进行监督管理和服务质量考核（包括满意度调查）。院方根据该考核结果纳入奖惩标准并进行处理。</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（四）应急事件处理：</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1.火警：</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1.1对初期火灾进行扑救，尽可能将火势控制在初期阶段，自愿消防队人员应在三分钟内赶到现场确认，及时进行灭火扑救行动；如果火势无法控制时，应及时拨打火警电话“119”向消防队报警，请求支援。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1.2协助医院组织员工进行应急安全疏散行动，在疏散过程中要注意对员工的指挥疏导。</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1.3应根据火势发展状况，对遇到险情的人员进行救助行动。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1.4看护办公室出入口及转移出来的公财产或贵重物品,控制人员的随意进入。</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2.治安事件：</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2.1值班保安人员如当场发现不法分子进行盗窃活动时，应尽可能将不法分子予以控制，及时拨打报警电话“110”向公安机关报案；同时，拨打公司联系电话报告情况。</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2.2值班保安人员如接到员工物品被盗报案时，值班保安人员应尽快到达案发现场，对现场进行核实，注意做好现场的保护工作，不得破坏现场，同时，尽快将情况上报公司前台管理人员。</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2.3值班保安人员如检查发现有被盗窃痕迹时，应对现场进行保护，同时联系公司管理人员报告意外安全事件。</w:t>
      </w:r>
      <w:r/>
    </w:p>
    <w:p>
      <w:pPr>
        <w:pStyle w:val="954"/>
        <w:ind w:left="0" w:firstLine="640"/>
        <w:spacing w:line="360" w:lineRule="auto"/>
        <w:rPr>
          <w:rFonts w:hint="eastAsia" w:ascii="宋体" w:hAnsi="宋体" w:eastAsia="宋体" w:cs="宋体"/>
          <w:b/>
          <w:bCs/>
          <w:color w:val="auto"/>
          <w:sz w:val="24"/>
          <w:szCs w:val="24"/>
          <w:highlight w:val="yellow"/>
        </w:rPr>
      </w:pPr>
      <w:r>
        <w:rPr>
          <w:rFonts w:hint="eastAsia" w:ascii="宋体" w:hAnsi="宋体" w:eastAsia="宋体" w:cs="宋体"/>
          <w:color w:val="auto"/>
          <w:sz w:val="24"/>
          <w:szCs w:val="24"/>
        </w:rPr>
        <w:t xml:space="preserve">2.4值班保安人员对事件进行应急处置后，需立即向院方主管部门书面汇报。</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（五）消防要求：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1.遵守消防安全制度、消防安全操作规程、实行消防安全责任制。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2.配合消防检查，及时消除消防隐患。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3.按要求进行防火巡查，确定巡查的人员、内容、部位和频次。巡查的内容应当包括：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1）用火、用电有无违章情况；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2）安全出口、疏散通道是否畅通，安全疏散指示标志、应急照明是否完好；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3）消防设施、器材和消防安全标志是否在位、完整；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4）常闭式防火门是否处于关闭状态；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5）消防安全重点部位的人员在岗情况；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6）其他消防安全情况；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7）防火巡查应当填写巡查记录，巡查人员及领班应当在巡查记录上签名。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4.每月进行一次防火检查。检查的内容应当包括：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1）火灾隐患的整改情况以及防范措施的落实情况；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2）安全疏散通道、疏散指示标志、应急照明和安全出口情况；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3）消防车通道、消防水源情况；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4）灭火器材配置及有效情况；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5）用火、用电有无违章情况；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6）保安人员消防知识的掌握情况；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7）消防安全重点部位的管理情况；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8）易燃易爆危险物品场所防火防爆措施的落实情况以及其他重要物资防火安全情况；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9）每日进行一次防火巡查并将巡查情况进行登记；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10）消防安全标志的设置情况和完好、有效情况；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11）其他需要检查的内容。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5.防火检查应当填写检查记录。检查人员和被检查部门负责人应当在检查记录上签名。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进行施工过程中的消防安全管理工作。应当对动用明火实行严格的消防安全管理。禁止在具有火灾、爆炸危险的场所使用明火；因特殊情况需要进行电、气焊等明火作业的，动火部门和人员应当按照单位的用火管理制度办理审批手续，落实现场监护人，在确认无火灾、爆炸危险后方可动火施工。动火施工人员应当遵守消防安全规定，并落实相应的消防安全措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7.针对院区的特点对保安人员进行消防宣传教育和消防安全培训。制定灭火和应急疏散预案，每年组织一次消防演习。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8.对每名保安人员应当至少每年进行一次消防安全培训。宣传教育和培训内容应当包括：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1）有关消防法规、消防安全制度和保障消防安全的操作规程；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2）本单位、本岗位的火灾危险性和防火措施；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3）有关消防设施的性能、灭火器材的使用方法； </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4）报火警、扑救初起火灾以及自救逃生的知识和技能。</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四、对供应商的其他要求：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1、项目实施要求</w:t>
      </w:r>
      <w:r>
        <w:rPr>
          <w:rFonts w:hint="eastAsia" w:ascii="宋体" w:hAnsi="宋体" w:eastAsia="宋体" w:cs="宋体"/>
          <w:color w:val="auto"/>
          <w:sz w:val="24"/>
          <w:szCs w:val="24"/>
        </w:rPr>
        <w:t xml:space="preserve">（要求针对本项目提供实施方案）（包含但不仅限于此）</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供应商应仔细研读招标文件，根据项目内容及理解，提供项目详尽的实施方案和进度表。实施方案包括但不限于以下内容：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提供保安服务的总体服务设想、服务于本项目的重点、难点、思路等。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组织保障安排：成立领导小组，领导小组中的责任分工；保安服务的</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岗位设置、部门职责、工作流程、各类规章制度及针对保安所做的规划等。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制定具体的实施流程、实施方案及质量标准等内容。</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 供应商应在系统实施方案中描述具体的实施团队的组成、工作内容、投入人员（人员架构）、项目进程表及与采购人的配合等内容。实施期间，供应商应按招标文件要求派遣项目负责人带队常驻医院进行项目的实施工作。</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1.1.5 保安办公、员工服装、易耗品等设备、用具名称。</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保安服务运行成本和费用测算、服务成本、价格说明。</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1.1.7 突发事件应急处理预案。</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1.1.8 保安档案资料管理制度等。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供应商应在保安服务项目正式实施前，提供本项目保安服务的交接及实施方案，方案在取得采购人的认可后方可进行具体的实施工作。任何由于供应商的原因，造成本项目进度滞后从而给采购人带来影响并造成损失的，由供应商承担相应的责任。</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本招标文件的招标要求、供应商的投标文件将作为本项目合同不可分割的一个部分。</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 所有用工人员上岗前必须与供应商签订劳务合同/劳动合同。</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2、项目培训要求（</w:t>
      </w:r>
      <w:r>
        <w:rPr>
          <w:rFonts w:hint="eastAsia" w:ascii="宋体" w:hAnsi="宋体" w:eastAsia="宋体" w:cs="宋体"/>
          <w:color w:val="auto"/>
          <w:sz w:val="24"/>
          <w:szCs w:val="24"/>
        </w:rPr>
        <w:t xml:space="preserve">包含但不仅限于此）</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供应商须提出详细的项目培训计划，具体如下：</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上岗前培训，上岗前各岗位专业培训不得少于一个月，应针对不同岗位和人员制定有针对性的培训计划，如：熟悉消防设施、监控设备、疫情防控、体能队列、防暴反恐、园区车辆驾驶、应急救援等。</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日常培训，应针对不同岗位和人员制定有针对性的培训计划，如：提供主要面向管理人员的业务管理培训计划；提供主要面向基层服务人员的日常工作培训计划，使其具备独立进行日常业务服务与问题处理等方面的能力，突发事件的应急处置等培训。培训地点场所由采购人提供。</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供应商应根据本次项目的实施内容，详细制定各岗位的培训课程，内容包括但不限于培训内容、培训方式、讲师资质、培训教材、培训时间。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 所有培训涉及的教材、记录等需留采购人备案。</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 培训与改进工作循环进行。</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3、供应商提供的设备、工具及物资要求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承诺在本项目提供的器械、装备，均须提供详细的配置清单，清单内容包括但不限于器械、装备的名称、规格、品牌、单位及数量。供应商在合同签订后一个月内必须配备并到场相应的器械、装备。如供应商无法履行承诺且无法获得采购人同意的，采购人有权扣除供应商履约保证金并有权单方解除合同。</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4、供应商对采购人物资的保管使用要求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2000元/天的滞纳金。</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5、安全责任要求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6、信息保密要求</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对提供保安服务过程中获取的采购人商务、财务、技术、产品的信息、有关指定地点、指定地点建筑的结构、病患资料或其他标明保密的文件或信息的内容（简称“保密资料”）保守秘密，未经采购人书面事先同意，不得向任何其他方披露。供应商可仅为提供保安服务目的向其确有知悉必要的雇员披露采购人提供的保密资料，但同时须指示其雇员遵守本款规定的保密及不披露义务。供应商应仅为提供保安服务目的而复制和使用保密资料。供应商若有违反上述保密规定的，应承担相应法律责任。供应商保密义务应在合同期满、解除或终止后仍然有效。</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7、违约责任及其他</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违约行为。供应商发生以下行为构成对本项目的违反（“违约”）：</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7.1.1 没有履行其在本招标文件（或签订协议）项下的任何一项实质性义务；</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7.1.2 无故终止协议履行。</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 除招标文件另有约定外，如果供应商违约，供应商应在采购人发出表明违约的书面通知后叁拾(30)日之内补救该违约行为(简称“违约宽限期”)。</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 如果供应商的补救行为未能在上述违约宽限期实现，则自采购人发出表明违约的书面通知之日起第叁拾壹（31）日，供应商除了纠正其违约行为外，采购人有权要求供应商按照违约当期（即自违约书面通知发出之日起）采购人应支付给供应商服务费用 5%计算的违约金；如果违约宽限期后壹拾（10）日，供应商仍不就违约行为采取补救措施，致使违约行为持续，并对采购人造成损失，则采购人没收供应商全部履约保证金并解除合同关系。</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7.4 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7.5 供应商与任何个人和单位发生的争议或卷入的诉讼与采购人无关，由中标供应商负责解决，不得影响采购人正常工作的开展，否则供应商将赔偿采购人由此所受到的一切损失（采购人对该争议或诉讼的发生负有责任除外）。</w:t>
      </w: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五、投标报价：</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1.本项目保安总人数：55人，一年安保服务预算金额：329万元；限价：309万元。投标人报价超过限价的为无效响应文件。</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安人员的综合月单价（含社保费）在本项目服务期内（包括续签）不再另作调整。合同期内均执行固定合同单价，不再因政策性文件最低工资标准的调增或其他市场因素的变化而作任何调整。因医院要求增减保安人员，增减的人员用工单价根据投标人报价文件的用工单价按实结算。请投标人综合评估后报价。</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参与本项目的投标报价包括但不限于此：供应商为采购人提供服务的所有员工工资、员工缴纳的社会保险、津补贴、夜班费、加班费（包括执行国家法规所有法定节假日的加班费）、防寒保暖费、防暑降温费、特殊人员体检费、服务所用材料消耗费用、培训费、工具、设备购置、折</w:t>
      </w:r>
      <w:r>
        <w:rPr>
          <w:rFonts w:hint="eastAsia" w:ascii="宋体" w:hAnsi="宋体" w:eastAsia="宋体" w:cs="宋体"/>
          <w:color w:val="auto"/>
          <w:sz w:val="24"/>
          <w:szCs w:val="24"/>
        </w:rPr>
        <w:t xml:space="preserve">旧及维护费用、服装与装具费、离职补偿费、办公区域所消耗水电费、管理费、营业利润、应缴的税费、采购人各种会议服务费用、供应商所使用的信息系统、升级、维护和接入采购人信息系统的费用、其它相关费用等。供应商的员工工资、工作时间不得违反南通市对于最低工资标准、每月最高工作时间的相关规定，供应商员工必须按照《中华人民共和国劳动法》（以下简称《劳动法》）、《中华人民共和国民法典》等有关法律、法规交纳相应社会保险，合法用工。供应商劳资纠纷由供应商自行处理解决，并由其按《劳动法》相关规定给予劳动者补偿，该费用由供应商承担。</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社会保险（除必须的各种社保外，还应包括第三者责任保险或公众责任保险和员工足额人身意外保险或雇主责任保险），第三者责任保险或公众责任保险：中标人应为本项目的工作人员及其他公众人员投保，以保证在承包期间人员和财产以外遭受损失时得到补偿。中标方承担合同期间所属员工的一切安全责任。</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报价除包含采购文件中列明的项目外还应包括保障该保安服务正常运行应当具有的物资和服务。除本招标文件规定的相关内容外，还包括参与采购人各项突发性活动费用，包含创文创卫、等级医院复审、参观来访、上级检查、门前三包、消防演练和救火救灾等。对保安服务正常运行应当具有的物资和服务理解不一致的以采购人理解为准。如发生漏、缺、少项，都将被认为是供应商的报价让利行为，损失自负。供应商的任何错漏、优惠、竞争性报价不得作为减轻责任、减少服务、增加收费、降低质量的理由。</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6.保安服务设备、工具及物资费用：</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 供应商本次投标中提供保安服务所需设备、工具及物资（采购人提供设备物资除外），所需费用均包含在投标报价之中。供应商提供的各类设备、工具及物资等，均需符合采购人的要求，并且要求提供合格的产品，供应商须书面承诺提供的设备、工具及物资为合格产品。</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6.2 本次招标供应商承担包含但不限于以下设备、工具及物资，所使用的物资设备、耗材等数量、质量品质均需得到采购人的认可验收并承诺定期更换更新。若采购人发现供应商所供工具、物资、消耗品不符合标准，有权提出更换，供应商必须无条件响应。下附中标供应商须提供的安保器械装备清单（包含但不限于）：</w:t>
      </w:r>
      <w:r/>
    </w:p>
    <w:tbl>
      <w:tblPr>
        <w:tblStyle w:val="697"/>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573"/>
        <w:gridCol w:w="709"/>
        <w:gridCol w:w="992"/>
        <w:gridCol w:w="1560"/>
        <w:gridCol w:w="3521"/>
      </w:tblGrid>
      <w:tr>
        <w:trPr>
          <w:cantSplit/>
          <w:jc w:val="center"/>
          <w:trHeight w:val="489" w:hRule="exact"/>
        </w:trPr>
        <w:tc>
          <w:tcPr>
            <w:gridSpan w:val="6"/>
            <w:tcW w:w="9465" w:type="dxa"/>
            <w:vAlign w:val="center"/>
            <w:textDirection w:val="lrTb"/>
            <w:noWrap w:val="false"/>
          </w:tcPr>
          <w:p>
            <w:pPr>
              <w:ind w:firstLine="105"/>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安保器械装备表（包含但不限于）</w:t>
            </w:r>
            <w:r/>
          </w:p>
        </w:tc>
      </w:tr>
      <w:tr>
        <w:trPr>
          <w:cantSplit/>
          <w:jc w:val="center"/>
          <w:trHeight w:val="534" w:hRule="exact"/>
        </w:trPr>
        <w:tc>
          <w:tcPr>
            <w:tcW w:w="111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573"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名称</w:t>
            </w:r>
            <w:r/>
          </w:p>
        </w:tc>
        <w:tc>
          <w:tcPr>
            <w:tcW w:w="709"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单位</w:t>
            </w:r>
            <w:r/>
          </w:p>
        </w:tc>
        <w:tc>
          <w:tcPr>
            <w:tcW w:w="992"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数量</w:t>
            </w:r>
            <w:r/>
          </w:p>
        </w:tc>
        <w:tc>
          <w:tcPr>
            <w:tcW w:w="156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用途</w:t>
            </w:r>
            <w:r/>
          </w:p>
        </w:tc>
        <w:tc>
          <w:tcPr>
            <w:tcW w:w="3521" w:type="dxa"/>
            <w:vAlign w:val="center"/>
            <w:textDirection w:val="lrTb"/>
            <w:noWrap w:val="false"/>
          </w:tcPr>
          <w:p>
            <w:pPr>
              <w:ind w:firstLine="105"/>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备注</w:t>
            </w:r>
            <w:r/>
          </w:p>
        </w:tc>
      </w:tr>
      <w:tr>
        <w:trPr>
          <w:cantSplit/>
          <w:jc w:val="center"/>
          <w:trHeight w:val="575"/>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防暴服</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件</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03"/>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防暴叉</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防爆网</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警 棍</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根</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防刺手套</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双</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盾 牌</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锁脚器</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强光手电</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把</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头 盔</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顶</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金属探测仪</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根</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安检使用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执法记录仪</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台</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对讲机</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台</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20</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巡逻、应急、</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联络用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两轮巡逻车</w:t>
            </w: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辆</w:t>
            </w: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p>
        </w:tc>
      </w:tr>
    </w:tbl>
    <w:p>
      <w:pPr>
        <w:pStyle w:val="954"/>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7.由供应商承担的办公用品包括但不限于：办公用电脑及耗材、打印设备及耗材，办公用桌椅及各类办公用品等。</w:t>
      </w:r>
      <w:r/>
    </w:p>
    <w:p>
      <w:pPr>
        <w:pStyle w:val="954"/>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8.投标人报价时在投标分项报价表按岗位列出保安人员的</w:t>
      </w:r>
      <w:bookmarkStart w:id="177" w:name="_Hlk236733791"/>
      <w:r>
        <w:rPr>
          <w:rFonts w:hint="eastAsia" w:ascii="宋体" w:hAnsi="宋体" w:eastAsia="宋体" w:cs="宋体"/>
          <w:b/>
          <w:bCs/>
          <w:color w:val="auto"/>
          <w:sz w:val="24"/>
          <w:szCs w:val="24"/>
        </w:rPr>
        <w:t xml:space="preserve">岗位综合</w:t>
      </w:r>
      <w:bookmarkEnd w:id="177"/>
      <w:r>
        <w:rPr>
          <w:rFonts w:hint="eastAsia" w:ascii="宋体" w:hAnsi="宋体" w:eastAsia="宋体" w:cs="宋体"/>
          <w:b/>
          <w:bCs/>
          <w:color w:val="auto"/>
          <w:sz w:val="24"/>
          <w:szCs w:val="24"/>
        </w:rPr>
        <w:t xml:space="preserve">月单价、岗位综合年服务费及合计总金额。</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六、商务要求：</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（一）合同事项：</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1.合同履行期限：</w:t>
      </w:r>
      <w:r/>
    </w:p>
    <w:p>
      <w:pPr>
        <w:ind w:firstLine="640"/>
        <w:spacing w:line="360" w:lineRule="auto"/>
        <w:rPr>
          <w:rFonts w:hint="eastAsia" w:ascii="宋体" w:hAnsi="宋体" w:cs="宋体"/>
          <w:color w:val="auto"/>
          <w:sz w:val="24"/>
          <w:szCs w:val="24"/>
        </w:rPr>
      </w:pPr>
      <w:r/>
      <w:bookmarkStart w:id="178" w:name="_Hlk136247421"/>
      <w:r>
        <w:rPr>
          <w:rFonts w:hint="eastAsia" w:ascii="宋体" w:hAnsi="宋体" w:cs="宋体"/>
          <w:color w:val="auto"/>
          <w:sz w:val="24"/>
          <w:szCs w:val="24"/>
        </w:rPr>
        <w:t xml:space="preserve">合同履行期限：</w:t>
      </w:r>
      <w:bookmarkEnd w:id="178"/>
      <w:r>
        <w:rPr>
          <w:rFonts w:hint="eastAsia" w:ascii="宋体" w:hAnsi="宋体" w:cs="宋体"/>
          <w:color w:val="auto"/>
          <w:sz w:val="24"/>
          <w:szCs w:val="24"/>
        </w:rPr>
        <w:t xml:space="preserve">自合同执行之日起一年；合同到期后，经采购人考核后确定中标人能够满足采购人安保服务需求的，采购人有权与中标人续签合同（可续签二次，每次一年）或重新组织招标采购。</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2.合同执行时间：</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中标人须与采购人完成岗位人员上岗前有关事项及与原中标供应商完成交接后，由采购人确定合同具体执行时间。</w:t>
      </w:r>
      <w:r/>
    </w:p>
    <w:p>
      <w:pPr>
        <w:ind w:firstLine="56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（二）验收标准：</w:t>
      </w:r>
      <w:r>
        <w:rPr>
          <w:rFonts w:hint="eastAsia" w:ascii="宋体" w:hAnsi="宋体" w:cs="宋体"/>
          <w:color w:val="auto"/>
          <w:sz w:val="24"/>
          <w:szCs w:val="24"/>
        </w:rPr>
        <w:t xml:space="preserve">按招标文件要求、合同及行业规范验收。</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（三）付款方式：</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乙方出具合格的发票，依据甲、乙双方确认的服务合同履约报告，甲方在每个月的 10 日向乙方支付上月80%服务费，结合服务质量考核及满意度情况，按季度支付剩余服务费。</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（四）履约保证金：</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项目成交后的履约保证金为成交价的5%，成交供应商的履约保证金须在成交通知书发出之日起至合同签订前汇入采购单位账户，成交供应商凭成交通知书与采购单位签订合同。超期或未有协商，则视为自动放弃成交资格。</w:t>
      </w:r>
      <w:r/>
    </w:p>
    <w:p>
      <w:pPr>
        <w:ind w:firstLine="640"/>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.成交供应商全部履约合同义务，经采购人确认无误后，一次性退还履约保证金。采购人若逾期退还履约保证金的，按照逾期部分的每日 0.05%支付违约金。</w:t>
      </w: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3.履约保证金缴费帐户：</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户名：南通市海门区人民医院</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开户行：中国银行海门支行营业部</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帐号：470258204312</w:t>
      </w:r>
      <w:r/>
    </w:p>
    <w:p>
      <w:pPr>
        <w:ind w:firstLine="64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4.发生以下情况的，履约保证金不予退还或部分退还：</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（五）其他事项：</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采购人有监督的权利，中标人必须保证每月按时支付人员工资（并将工资清单复印件报送采购人备案）及保险等费用。同时中标人须开设专用帐户，用于医院支付安保服务费及中标人发放员工工资。</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七、考核标准及满意度调查（招标人保留修改的权利）：</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（一）服务考核</w:t>
      </w:r>
      <w:r/>
    </w:p>
    <w:p>
      <w:pPr>
        <w:ind w:firstLine="64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1、考核的方式及标准</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1.1 制定考核细则《服务质量考核标准》、实行百分制考核。采购人对供应商履行合同情况、提供服务情况进行定期或不定期考核。考核分为月度考核和年终考核，不定期的满意度测评。</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1.2 月度考核由安全保卫科负责，实行百分制。</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1.3 年终考核由安全保卫科、财务科、医务科、护理部负责，主要是对全年</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保安服务情况的汇总。</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1.4 不定期的满意度测评。</w:t>
      </w: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1.5 保安服务管理考核和满意度测评标准详见附表。</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2、考核流程及分值</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2.1安全保卫科组成考核小组每月组织至少一次对保安服务质量进行考核。</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2.2考核达到85分（含85分）—100分（含100分），全额支付服务费；达到70分（含70分）—85分（不含85分），扣除本月服务费的2%，剩余部分予以支付；达到60分（含60分）—70分（不含70分），扣除本月服务费的5%，剩余部分予以支付；60分（不含60 分）以下扣除本月服务费的20%，剩余部分予以支付。</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2.3</w:t>
      </w:r>
      <w:bookmarkStart w:id="179" w:name="_Hlk136247330"/>
      <w:r>
        <w:rPr>
          <w:rFonts w:hint="eastAsia" w:ascii="宋体" w:hAnsi="宋体" w:cs="宋体"/>
          <w:color w:val="auto"/>
          <w:sz w:val="24"/>
          <w:szCs w:val="24"/>
        </w:rPr>
        <w:t xml:space="preserve">供应商一年内有两次月度考核结果在60分（不含60 分）以下的，或重大活动期间因保安管理服务工作不到位造成重大影响的，招标人有权中途解除合同。</w:t>
      </w:r>
      <w:bookmarkEnd w:id="179"/>
      <w:r>
        <w:rPr>
          <w:rFonts w:hint="eastAsia" w:ascii="宋体" w:hAnsi="宋体" w:cs="宋体"/>
          <w:color w:val="auto"/>
          <w:sz w:val="24"/>
          <w:szCs w:val="24"/>
        </w:rPr>
        <w:t xml:space="preserve">并在下次招标时，所在公司不得参与该项目的投标。</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2.4年终考核实行百分制，其中全年（连续12个月）的考核汇总占比60%，</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年度考核占比重40%，由此汇总出年终考核分。最终得分在85分及以上为年度考核合格，可得到全额年终考核费用；考核在85分以下的,每低 1 分，考核减少2000元。年终考核费用由每月应付费用的 5%合计组成。</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2.5 不定期的满意度测评，满意度测评分为：护理部及临床科室满意度测评、</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院部职能科室满意度测评。每次考核将综合两部分的满意度综合考量，最终得分在 85 分及以上为满意度测评合格；每次满意度测评在84分-76分的之间，扣（84-得分）*1000元；每次满意度测评在75分以下（含75分），扣（84-得分）*2000元。</w:t>
      </w: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3、考核细则详见下表：</w:t>
      </w:r>
      <w:r/>
    </w:p>
    <w:p>
      <w:pPr>
        <w:pStyle w:val="954"/>
        <w:ind w:left="0" w:firstLine="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附表一    </w:t>
      </w:r>
      <w:r>
        <w:rPr>
          <w:rFonts w:hint="eastAsia" w:ascii="宋体" w:hAnsi="宋体" w:eastAsia="宋体" w:cs="宋体"/>
          <w:color w:val="auto"/>
          <w:sz w:val="24"/>
          <w:szCs w:val="24"/>
        </w:rPr>
        <w:t xml:space="preserve">南通市海门区人民医院保安服务质量考核表（满分100分）</w:t>
      </w:r>
      <w:r/>
    </w:p>
    <w:tbl>
      <w:tblPr>
        <w:tblStyle w:val="697"/>
        <w:tblW w:w="0" w:type="auto"/>
        <w:jc w:val="center"/>
        <w:tblLayout w:type="fixed"/>
        <w:tblCellMar>
          <w:left w:w="15" w:type="dxa"/>
          <w:top w:w="15" w:type="dxa"/>
          <w:right w:w="15" w:type="dxa"/>
          <w:bottom w:w="15" w:type="dxa"/>
        </w:tblCellMar>
        <w:tblLook w:val="04A0" w:firstRow="1" w:lastRow="0" w:firstColumn="1" w:lastColumn="0" w:noHBand="0" w:noVBand="1"/>
      </w:tblPr>
      <w:tblGrid>
        <w:gridCol w:w="704"/>
        <w:gridCol w:w="1022"/>
        <w:gridCol w:w="4080"/>
        <w:gridCol w:w="3240"/>
      </w:tblGrid>
      <w:tr>
        <w:trPr>
          <w:jc w:val="center"/>
          <w:trHeight w:val="645"/>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奖惩细则</w:t>
            </w:r>
            <w:r/>
          </w:p>
        </w:tc>
      </w:tr>
      <w:tr>
        <w:trPr>
          <w:jc w:val="center"/>
          <w:trHeight w:val="1043"/>
        </w:trPr>
        <w:tc>
          <w:tcPr>
            <w:tcBorders>
              <w:top w:val="single" w:color="000000" w:sz="4" w:space="0"/>
              <w:left w:val="single" w:color="000000" w:sz="4" w:space="0"/>
              <w:bottom w:val="single" w:color="000000" w:sz="4" w:space="0"/>
              <w:right w:val="single" w:color="000000" w:sz="4" w:space="0"/>
            </w:tcBorders>
            <w:tcW w:w="704" w:type="dxa"/>
            <w:vAlign w:val="bottom"/>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岗</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位</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职</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责</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及</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制</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度</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制定各岗位的职责和考核制度，并接受采购人检查监督</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未落实有关责任和考核制度每发现1次扣0.2分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按月制定日常培训计划并落到实处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未进行定期检查或落实，每发现一次扣0.5分。</w:t>
            </w:r>
            <w:r/>
          </w:p>
        </w:tc>
      </w:tr>
      <w:tr>
        <w:trPr>
          <w:jc w:val="center"/>
          <w:trHeight w:val="83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采购人抽查考核保安员岗位职责</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不熟悉职责的,每人每次扣0.5分</w:t>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未按规定落实请销假制度，擅自休假、调班、换岗且未向采购人管理部门报备的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每发现一次扣0.5分/次</w:t>
            </w:r>
            <w:r/>
          </w:p>
        </w:tc>
      </w:tr>
      <w:tr>
        <w:trPr>
          <w:jc w:val="center"/>
          <w:trHeight w:val="95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派驻保安员需按要求持证上岗</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未持证上岗每发现一人扣1分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合理投诉次数每月小于3次，每项投诉需及时有效化解,不得激化矛盾</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每超出一次扣0.5分，每次合理投诉</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未作有效处理扣1分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定期与采购人管理部门沟通，如发现问题隐患无法处理的应及时上报</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发现隐瞒或误报，每次扣5分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遵守采购人管理制度，完成采购人安排的日常工作任务及指令性特殊任务</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每次违反或没完成扣2分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未按合同规定配备人数上岗执勤</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每班每少1人扣1分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每季度进行一次满意度调查。详见附表2</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满意率达百分之80分以上，每下降百分之一，则扣1分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车</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辆</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管</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作辆道闸杆遭破坏未及时处置造成采购人损失的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医院主要通道交通堵塞未及时疏导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保安员未按规定检查出门载货车辆,导致医院财物流失的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院区非机动停被秩序混乱未及时整理、机动车乱停乱放未及时引导</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私放机动车辆〔人情车）进出院区的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院内出现非法营运的“黑车”</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常</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作</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记</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录</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发现采购人财物存在失盗</w:t>
            </w:r>
            <w:r>
              <w:rPr>
                <w:rFonts w:hint="eastAsia" w:ascii="宋体" w:hAnsi="宋体" w:cs="宋体"/>
                <w:color w:val="auto"/>
                <w:sz w:val="24"/>
                <w:szCs w:val="24"/>
                <w:lang w:val="en-US" w:eastAsia="zh-CN"/>
              </w:rPr>
              <w:t xml:space="preserve">风</w:t>
            </w:r>
            <w:r>
              <w:rPr>
                <w:rFonts w:hint="eastAsia" w:ascii="宋体" w:hAnsi="宋体" w:cs="宋体"/>
                <w:color w:val="auto"/>
                <w:sz w:val="24"/>
                <w:szCs w:val="24"/>
              </w:rPr>
              <w:t xml:space="preserve">险，不及时预警处置的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当值期间发现保安员有违法犯罪、监守自盗或参加打架斗殴等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每发现一宗视情节扣以10-30分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未严格落实</w:t>
            </w:r>
            <w:r>
              <w:rPr>
                <w:rFonts w:hint="eastAsia" w:ascii="宋体" w:hAnsi="宋体" w:cs="宋体"/>
                <w:color w:val="auto"/>
                <w:sz w:val="24"/>
                <w:szCs w:val="24"/>
                <w:lang w:val="en-US" w:eastAsia="zh-CN"/>
              </w:rPr>
              <w:t xml:space="preserve">医院</w:t>
            </w:r>
            <w:r>
              <w:rPr>
                <w:rFonts w:hint="eastAsia" w:ascii="宋体" w:hAnsi="宋体" w:cs="宋体"/>
                <w:color w:val="auto"/>
                <w:sz w:val="24"/>
                <w:szCs w:val="24"/>
              </w:rPr>
              <w:t xml:space="preserve">规定,疏于值守的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每发现一次扣2.5分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勾结医托、号贩子、小偷等非法人员从事非法活动</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扣10分/次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医闹</w:t>
            </w:r>
            <w:r>
              <w:rPr>
                <w:rFonts w:hint="eastAsia" w:ascii="宋体" w:hAnsi="宋体" w:cs="宋体"/>
                <w:color w:val="auto"/>
                <w:sz w:val="24"/>
                <w:szCs w:val="24"/>
              </w:rPr>
              <w:t xml:space="preserve">”中出现烧纸钱、摆花圈、拉横幅、堵大门等行为，在采购人下达指令后30分钟内未成功处置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未主动劝阻止并引导吸烟人员前往吸烟点的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值班期间消极怠工，出工不出力的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扣0.3分/人/次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工</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作</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内</w:t>
            </w:r>
            <w:r/>
          </w:p>
          <w:p>
            <w:pPr>
              <w:jc w:val="center"/>
              <w:spacing w:line="360" w:lineRule="auto"/>
              <w:widowControl/>
              <w:rPr>
                <w:rFonts w:hint="default" w:ascii="宋体" w:hAnsi="宋体" w:cs="宋体"/>
                <w:color w:val="auto"/>
                <w:sz w:val="24"/>
                <w:szCs w:val="24"/>
              </w:rPr>
            </w:pPr>
            <w:r>
              <w:rPr>
                <w:rFonts w:hint="eastAsia" w:ascii="宋体" w:hAnsi="宋体" w:cs="宋体"/>
                <w:color w:val="auto"/>
                <w:sz w:val="24"/>
                <w:szCs w:val="24"/>
                <w:lang w:val="en-US" w:eastAsia="zh-CN"/>
              </w:rPr>
              <w:t xml:space="preserve">容</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本派驻点遇紧急情况需保安支援时应立即啊应</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保安员在违反纪律或处理事件不当，让</w:t>
            </w:r>
            <w:r>
              <w:rPr>
                <w:rFonts w:hint="eastAsia" w:ascii="宋体" w:hAnsi="宋体" w:cs="宋体"/>
                <w:color w:val="auto"/>
                <w:sz w:val="24"/>
                <w:szCs w:val="24"/>
                <w:lang w:val="en-US" w:eastAsia="zh-CN"/>
              </w:rPr>
              <w:t xml:space="preserve">事</w:t>
            </w:r>
            <w:r>
              <w:rPr>
                <w:rFonts w:hint="eastAsia" w:ascii="宋体" w:hAnsi="宋体" w:cs="宋体"/>
                <w:color w:val="auto"/>
                <w:sz w:val="24"/>
                <w:szCs w:val="24"/>
              </w:rPr>
              <w:t xml:space="preserve">件恶化，损环医院形象或造成经济损失</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祝情节扣5-10分，追究供应商责任。</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院区出现放发传单、小广告，推销食品、药品等现象，保安未及时制止的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扣0.2分/人次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无故</w:t>
            </w:r>
            <w:r>
              <w:rPr>
                <w:rFonts w:hint="eastAsia" w:ascii="宋体" w:hAnsi="宋体" w:cs="宋体"/>
                <w:color w:val="auto"/>
                <w:sz w:val="24"/>
                <w:szCs w:val="24"/>
                <w:lang w:val="en-US" w:eastAsia="zh-CN"/>
              </w:rPr>
              <w:t xml:space="preserve">缺席</w:t>
            </w:r>
            <w:r>
              <w:rPr>
                <w:rFonts w:hint="eastAsia" w:ascii="宋体" w:hAnsi="宋体" w:cs="宋体"/>
                <w:color w:val="auto"/>
                <w:sz w:val="24"/>
                <w:szCs w:val="24"/>
              </w:rPr>
              <w:t xml:space="preserve">采购人组织的各类业务培训、学习或会议的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扣0.1分/人/次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将个人的易燃、易爆等危险物品带入院区的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发现宠物入院未及时制止的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保安员在公共场所及其他禁止吸烟的场所内吸烟</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未制止宠物入院导致伤人或造成恶劣影响的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未按规定开展病区防盗巡逻，弄虚作假出现代签名等现象</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派驻采购人的保安员</w:t>
            </w:r>
            <w:r>
              <w:rPr>
                <w:rFonts w:hint="eastAsia" w:ascii="宋体" w:hAnsi="宋体" w:cs="宋体"/>
                <w:color w:val="auto"/>
                <w:sz w:val="24"/>
                <w:szCs w:val="24"/>
                <w:lang w:val="en-US" w:eastAsia="zh-CN"/>
              </w:rPr>
              <w:t xml:space="preserve">未经</w:t>
            </w:r>
            <w:r>
              <w:rPr>
                <w:rFonts w:hint="eastAsia" w:ascii="宋体" w:hAnsi="宋体" w:cs="宋体"/>
                <w:color w:val="auto"/>
                <w:sz w:val="24"/>
                <w:szCs w:val="24"/>
              </w:rPr>
              <w:t xml:space="preserve">医院主管部门审核的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在本院范围内发生被</w:t>
            </w:r>
            <w:r>
              <w:rPr>
                <w:rFonts w:hint="eastAsia" w:ascii="宋体" w:hAnsi="宋体" w:cs="宋体"/>
                <w:color w:val="auto"/>
                <w:sz w:val="24"/>
                <w:szCs w:val="24"/>
                <w:lang w:val="en-US" w:eastAsia="zh-CN"/>
              </w:rPr>
              <w:t xml:space="preserve">偷</w:t>
            </w:r>
            <w:r>
              <w:rPr>
                <w:rFonts w:hint="eastAsia" w:ascii="宋体" w:hAnsi="宋体" w:cs="宋体"/>
                <w:color w:val="auto"/>
                <w:sz w:val="24"/>
                <w:szCs w:val="24"/>
              </w:rPr>
              <w:t xml:space="preserve">、被抢事件后，保安未及时处置的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每次扣0.2分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保安队员每周不少于3次体能训练和队列训练</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少一次扣1分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rPr>
              <w:t xml:space="preserve">保安员着装徒步执勤或者外出时，未规定列队执勤，懒散无序（应双人成行，三人成列</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保安员在采购人工作场所发生吵架行为的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前</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三</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包</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“门前三包”范围内出现车辆乱停乱放、乱摆摊点，未予制止的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发现“三无”人员、流浪乞讨人员在院内及“门前三包”范围内未及时劝离的</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扣0.2/次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应</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处</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理</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类</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处理一股事故:派3-5人，6分钟内到场│(小纠纷、财物失窃损坏、人员被困等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没按规定人数或时间到场而造成一定影响的扣1-3分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处理重</w:t>
            </w:r>
            <w:r>
              <w:rPr>
                <w:rFonts w:hint="eastAsia" w:ascii="宋体" w:hAnsi="宋体" w:cs="宋体"/>
                <w:color w:val="auto"/>
                <w:sz w:val="24"/>
                <w:szCs w:val="24"/>
                <w:lang w:val="en-US" w:eastAsia="zh-CN"/>
              </w:rPr>
              <w:t xml:space="preserve">大</w:t>
            </w:r>
            <w:r>
              <w:rPr>
                <w:rFonts w:hint="eastAsia" w:ascii="宋体" w:hAnsi="宋体" w:cs="宋体"/>
                <w:color w:val="auto"/>
                <w:sz w:val="24"/>
                <w:szCs w:val="24"/>
              </w:rPr>
              <w:t xml:space="preserve">事故要派10-15人</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2-5分钟内到</w:t>
            </w:r>
            <w:r>
              <w:rPr>
                <w:rFonts w:hint="eastAsia" w:ascii="宋体" w:hAnsi="宋体" w:cs="宋体"/>
                <w:color w:val="auto"/>
                <w:sz w:val="24"/>
                <w:szCs w:val="24"/>
                <w:lang w:val="en-US" w:eastAsia="zh-CN"/>
              </w:rPr>
              <w:t xml:space="preserve">场，未到场出现</w:t>
            </w:r>
            <w:r>
              <w:rPr>
                <w:rFonts w:hint="eastAsia" w:ascii="宋体" w:hAnsi="宋体" w:cs="宋体"/>
                <w:color w:val="auto"/>
                <w:sz w:val="24"/>
                <w:szCs w:val="24"/>
              </w:rPr>
              <w:t xml:space="preserve">人员、重要财物及</w:t>
            </w:r>
            <w:r>
              <w:rPr>
                <w:rFonts w:hint="eastAsia" w:ascii="宋体" w:hAnsi="宋体" w:cs="宋体"/>
                <w:color w:val="auto"/>
                <w:sz w:val="24"/>
                <w:szCs w:val="24"/>
                <w:lang w:val="en-US" w:eastAsia="zh-CN"/>
              </w:rPr>
              <w:t xml:space="preserve">其他损失</w:t>
            </w:r>
            <w:r>
              <w:rPr>
                <w:rFonts w:hint="eastAsia" w:ascii="宋体" w:hAnsi="宋体" w:cs="宋体"/>
                <w:color w:val="auto"/>
                <w:sz w:val="24"/>
                <w:szCs w:val="24"/>
              </w:rPr>
              <w:t xml:space="preserve">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没按规定人数或时间到场而造成负面影响的扣5-10分</w:t>
            </w:r>
            <w:r/>
          </w:p>
        </w:tc>
      </w:tr>
      <w:tr>
        <w:trPr>
          <w:jc w:val="center"/>
          <w:trHeight w:val="127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处理特大事故：要派 15 人以上、1-3 分内到场（人员亡、重要设备及一些区域性灾害）</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没按规定相应人投或时间到场而造</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成灾害开级原因.追究主要人员责任并扣10-50分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处置突发事件不力，出现畏缩不前、</w:t>
            </w:r>
            <w:r>
              <w:rPr>
                <w:rFonts w:hint="eastAsia" w:ascii="宋体" w:hAnsi="宋体" w:cs="宋体"/>
                <w:color w:val="auto"/>
                <w:sz w:val="24"/>
                <w:szCs w:val="24"/>
                <w:lang w:val="en-US" w:eastAsia="zh-CN"/>
              </w:rPr>
              <w:t xml:space="preserve">捡轻怕重</w:t>
            </w:r>
            <w:r>
              <w:rPr>
                <w:rFonts w:hint="eastAsia" w:ascii="宋体" w:hAnsi="宋体" w:cs="宋体"/>
                <w:color w:val="auto"/>
                <w:sz w:val="24"/>
                <w:szCs w:val="24"/>
              </w:rPr>
              <w:t xml:space="preserve">、借故回避、临阵脱逃，袖手旁观、拒不服从命令等现象</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少数队员行为扣1分/次/人:</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集体行为扣50分/次。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保安员在医患纠纷现场防范不力，造成医务人员遭殴打、围攻、控制人身自由等后果</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保安员值班期间睡岗、脱岗、饮酒、赌博或酒后上岗</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不能熟练使用盾牌、抓捕叉、网枪、执法记录仪、对讲机等防暴器材的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节</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能</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减</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排</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both"/>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巡逻保安员在公共区域未按节能管控要求开展节能管控工作的（公共区坂的照明灯、空调等〕</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违反每次扣0.5分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bottom"/>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防</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管</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每年至少联合病区开展2次反恐防暴、医闹及消防演练〔上半年6月份考核，下半年11月份考核，上、下半年各科目至少开展1次相关演练)</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扣10分/次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消防控制室工作人员不熟悉监控设施操作方法、应急处置流程</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消防控制室工作人员不熟悉消防设施操作方法、应急处置流程</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发现无动火证施工作业，不立即及时制止的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保安队员对消防“四个能力"“三懂三会"知识不掌握、不熟悉的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扣0.5分/次/人</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未按消防规定对重点部位每2小时进行巡查或记录的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保安队员对各类灭火器、消火栓使用方法不熟悉</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做好消防设备和监控设备的值班监控工作，发现故陉在5芬钟内报修并协助处理。</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院内消防通道被堵塞，未及时疏导的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定期巡查院内消火栓、灭火器，发现漏检的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726"/>
        </w:trPr>
        <w:tc>
          <w:tcPr>
            <w:tcBorders>
              <w:top w:val="single" w:color="000000" w:sz="4" w:space="0"/>
              <w:left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仪</w:t>
            </w: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容</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仪</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类</w:t>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保安上岗期间未佩戴工号牌的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bottom"/>
            <w:vMerge w:val="continue"/>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帽徽、肩章、臂章佩带不标准的</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保安员在岗期间，着保安服时应举止端庄，谈吐文明，精神振作，姿态得体，不得袖手、背手或将手插入衣袋，不得边走边吃东西、不得搭肩挽臂等</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执勤时</w:t>
            </w:r>
            <w:r>
              <w:rPr>
                <w:rFonts w:hint="eastAsia" w:ascii="宋体" w:hAnsi="宋体" w:cs="宋体"/>
                <w:color w:val="auto"/>
                <w:sz w:val="24"/>
                <w:szCs w:val="24"/>
                <w:lang w:val="en-US" w:eastAsia="zh-CN"/>
              </w:rPr>
              <w:t xml:space="preserve">站</w:t>
            </w:r>
            <w:r>
              <w:rPr>
                <w:rFonts w:hint="eastAsia" w:ascii="宋体" w:hAnsi="宋体" w:cs="宋体"/>
                <w:color w:val="auto"/>
                <w:sz w:val="24"/>
                <w:szCs w:val="24"/>
              </w:rPr>
              <w:t xml:space="preserve">正或跨立，不得依靠在柜台或墙上，不得双手抱胸、叉腰</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坐立时翘起</w:t>
            </w:r>
            <w:r>
              <w:rPr>
                <w:rFonts w:hint="eastAsia" w:ascii="宋体" w:hAnsi="宋体" w:cs="宋体"/>
                <w:color w:val="auto"/>
                <w:sz w:val="24"/>
                <w:szCs w:val="24"/>
                <w:lang w:val="en-US" w:eastAsia="zh-CN"/>
              </w:rPr>
              <w:t xml:space="preserve">二郎</w:t>
            </w:r>
            <w:r>
              <w:rPr>
                <w:rFonts w:hint="eastAsia" w:ascii="宋体" w:hAnsi="宋体" w:cs="宋体"/>
                <w:color w:val="auto"/>
                <w:sz w:val="24"/>
                <w:szCs w:val="24"/>
              </w:rPr>
              <w:t xml:space="preserve">腿，躺〔睡）在椅（桌)子上</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r>
        <w:trPr>
          <w:jc w:val="center"/>
          <w:trHeight w:val="360"/>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值班室卫生不干净、不整洁，室内有</w:t>
            </w:r>
            <w:r>
              <w:rPr>
                <w:rFonts w:hint="eastAsia" w:ascii="宋体" w:hAnsi="宋体" w:cs="宋体"/>
                <w:color w:val="auto"/>
                <w:sz w:val="24"/>
                <w:szCs w:val="24"/>
                <w:lang w:val="en-US" w:eastAsia="zh-CN"/>
              </w:rPr>
              <w:t xml:space="preserve">烟</w:t>
            </w:r>
            <w:r>
              <w:rPr>
                <w:rFonts w:hint="eastAsia" w:ascii="宋体" w:hAnsi="宋体" w:cs="宋体"/>
                <w:color w:val="auto"/>
                <w:sz w:val="24"/>
                <w:szCs w:val="24"/>
              </w:rPr>
              <w:t xml:space="preserve">头、烟灰缸</w:t>
            </w: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p>
        </w:tc>
      </w:tr>
    </w:tbl>
    <w:p>
      <w:pPr>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（三）满意度调查</w:t>
      </w:r>
      <w:r/>
    </w:p>
    <w:p>
      <w:pPr>
        <w:pStyle w:val="954"/>
        <w:ind w:left="0" w:firstLine="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附表二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color w:val="auto"/>
          <w:sz w:val="24"/>
          <w:szCs w:val="24"/>
        </w:rPr>
        <w:t xml:space="preserve">满意度测评表</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尊敬的女士/ / 先生：</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您好！为进一步提高我院保安服务质量，请您抽出一点宝贵时间，对我院的</w:t>
      </w: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保安服务工作做出评价，请在相应的评价栏内“√ ”，谢谢！</w:t>
      </w:r>
      <w:r/>
    </w:p>
    <w:tbl>
      <w:tblPr>
        <w:tblStyle w:val="697"/>
        <w:tblW w:w="9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5"/>
        <w:gridCol w:w="1889"/>
        <w:gridCol w:w="1336"/>
        <w:gridCol w:w="1275"/>
        <w:gridCol w:w="1388"/>
      </w:tblGrid>
      <w:tr>
        <w:trPr>
          <w:jc w:val="center"/>
          <w:trHeight w:val="565"/>
        </w:trPr>
        <w:tc>
          <w:tcPr>
            <w:tcW w:w="3555"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内 容</w:t>
            </w:r>
            <w:r/>
          </w:p>
        </w:tc>
        <w:tc>
          <w:tcPr>
            <w:tcW w:w="1889"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满意</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 分）</w:t>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基本满意</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 分）</w:t>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不满意</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 分）</w:t>
            </w:r>
            <w:r/>
          </w:p>
        </w:tc>
        <w:tc>
          <w:tcPr>
            <w:tcW w:w="1388"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622"/>
        </w:trPr>
        <w:tc>
          <w:tcPr>
            <w:tcW w:w="355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保安员的形象</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保安员服务态度</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保安员的接警速度</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接警后到达现场时间</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保安员的巡查频率</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安全防范宣传情况</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对突发事件处理情况</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医院的治安状况</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消防管理工作是否规范</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疫情防控措施是否规范</w:t>
            </w: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47"/>
        </w:trPr>
        <w:tc>
          <w:tcPr>
            <w:tcW w:w="3555"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合计</w:t>
            </w:r>
            <w:r/>
          </w:p>
        </w:tc>
        <w:tc>
          <w:tcPr>
            <w:gridSpan w:val="3"/>
            <w:tcW w:w="45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分</w:t>
            </w: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56"/>
        </w:trPr>
        <w:tc>
          <w:tcPr>
            <w:gridSpan w:val="5"/>
            <w:tcW w:w="9443"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您对保安服务的总体评价：</w:t>
            </w:r>
            <w:r/>
          </w:p>
        </w:tc>
      </w:tr>
      <w:tr>
        <w:trPr>
          <w:jc w:val="center"/>
          <w:trHeight w:val="846"/>
        </w:trPr>
        <w:tc>
          <w:tcPr>
            <w:gridSpan w:val="5"/>
            <w:tcW w:w="9443" w:type="dxa"/>
            <w:vAlign w:val="bottom"/>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您对保安服务有何意见或建议：</w:t>
            </w:r>
            <w:r/>
          </w:p>
        </w:tc>
      </w:tr>
    </w:tbl>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                                              调查日期： 年 月 日</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八、其他要求</w:t>
      </w:r>
      <w:r/>
    </w:p>
    <w:p>
      <w:pPr>
        <w:spacing w:line="360" w:lineRule="auto"/>
        <w:rPr>
          <w:rFonts w:hint="eastAsia" w:ascii="宋体" w:hAnsi="宋体" w:cs="宋体"/>
          <w:color w:val="auto"/>
          <w:sz w:val="24"/>
          <w:szCs w:val="24"/>
        </w:rPr>
      </w:pPr>
      <w:r/>
      <w:bookmarkStart w:id="180" w:name="_Toc120614281"/>
      <w:r>
        <w:rPr>
          <w:rFonts w:hint="eastAsia" w:ascii="宋体" w:hAnsi="宋体" w:cs="宋体"/>
          <w:color w:val="auto"/>
          <w:sz w:val="24"/>
          <w:szCs w:val="24"/>
        </w:rPr>
        <w:t xml:space="preserve">1.项目属性:服务类项目。</w:t>
      </w:r>
      <w:r/>
    </w:p>
    <w:p>
      <w:pPr>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2.特别说明：以上“*”要求标明为实质性要求的，不接受负偏离，否则视为无效投标文件。</w:t>
      </w:r>
      <w:r/>
    </w:p>
    <w:p>
      <w:pPr>
        <w:jc w:val="center"/>
        <w:keepNext/>
        <w:rPr>
          <w:rFonts w:ascii="黑体" w:eastAsia="黑体"/>
          <w:bCs/>
          <w:color w:val="auto"/>
          <w:sz w:val="44"/>
          <w:szCs w:val="28"/>
        </w:rPr>
        <w:outlineLvl w:val="0"/>
      </w:pPr>
      <w:r>
        <w:rPr>
          <w:rFonts w:hint="eastAsia" w:ascii="黑体" w:eastAsia="黑体"/>
          <w:bCs/>
          <w:color w:val="auto"/>
          <w:sz w:val="44"/>
          <w:szCs w:val="28"/>
        </w:rPr>
        <w:br w:type="page" w:clear="all"/>
      </w:r>
      <w:r>
        <w:rPr>
          <w:rFonts w:hint="eastAsia" w:ascii="黑体" w:eastAsia="黑体"/>
          <w:bCs/>
          <w:color w:val="auto"/>
          <w:sz w:val="44"/>
          <w:szCs w:val="28"/>
        </w:rPr>
        <w:t xml:space="preserve">第五章  </w:t>
      </w:r>
      <w:r>
        <w:rPr>
          <w:rFonts w:hint="eastAsia" w:ascii="黑体" w:eastAsia="黑体"/>
          <w:b/>
          <w:bCs/>
          <w:color w:val="auto"/>
          <w:sz w:val="44"/>
          <w:szCs w:val="28"/>
        </w:rPr>
        <w:t xml:space="preserve">评标方法与评标标准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采用综合评分法：评标结果按评审后得分由高到低顺序排列。得分相同的，按投标报价由低到高顺序排列。得分且投标报价相同的并列。</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1507"/>
        <w:gridCol w:w="6112"/>
      </w:tblGrid>
      <w:tr>
        <w:trPr>
          <w:jc w:val="center"/>
        </w:trPr>
        <w:tc>
          <w:tcPr>
            <w:tcW w:w="12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采购包号</w:t>
            </w:r>
            <w:r/>
          </w:p>
        </w:tc>
        <w:tc>
          <w:tcPr>
            <w:tcW w:w="150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选取中标候选人数量</w:t>
            </w:r>
            <w:r/>
          </w:p>
        </w:tc>
        <w:tc>
          <w:tcPr>
            <w:tcW w:w="61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选取中标候选人的原则</w:t>
            </w:r>
            <w:r/>
          </w:p>
        </w:tc>
      </w:tr>
      <w:tr>
        <w:trPr>
          <w:jc w:val="center"/>
        </w:trPr>
        <w:tc>
          <w:tcPr>
            <w:tcW w:w="12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150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6112"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hint="eastAsia" w:ascii="宋体" w:hAnsi="宋体" w:cs="宋体"/>
          <w:color w:val="auto"/>
          <w:sz w:val="24"/>
          <w:szCs w:val="24"/>
        </w:rPr>
      </w:pPr>
      <w:r>
        <w:rPr>
          <w:rFonts w:hint="eastAsia" w:ascii="宋体" w:hAnsi="宋体" w:cs="宋体"/>
          <w:b/>
          <w:color w:val="auto"/>
          <w:sz w:val="24"/>
          <w:szCs w:val="24"/>
        </w:rPr>
        <w:t xml:space="preserve">政府采购政策功能落实</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专门面向中小企业采购的项目或者采购包，不再执行价格评审优惠的扶持政策。</w:t>
      </w:r>
      <w:r/>
    </w:p>
    <w:p>
      <w:pPr>
        <w:ind w:firstLine="480"/>
        <w:jc w:val="left"/>
        <w:spacing w:line="360" w:lineRule="auto"/>
        <w:rPr>
          <w:rFonts w:hint="eastAsia" w:ascii="宋体" w:hAnsi="宋体" w:cs="宋体"/>
          <w:b/>
          <w:color w:val="auto"/>
          <w:sz w:val="24"/>
          <w:szCs w:val="24"/>
          <w:highlight w:val="yellow"/>
        </w:rPr>
      </w:pPr>
      <w:r>
        <w:rPr>
          <w:rFonts w:hint="eastAsia" w:ascii="宋体" w:hAnsi="宋体" w:cs="宋体"/>
          <w:b/>
          <w:color w:val="auto"/>
          <w:sz w:val="24"/>
          <w:szCs w:val="24"/>
        </w:rPr>
        <w:t xml:space="preserve">评标方法与评审标准</w:t>
      </w:r>
      <w:r/>
    </w:p>
    <w:p>
      <w:pPr>
        <w:ind w:firstLine="440"/>
        <w:spacing w:line="360" w:lineRule="auto"/>
        <w:rPr>
          <w:rFonts w:hint="eastAsia" w:ascii="宋体" w:hAnsi="宋体"/>
          <w:b/>
          <w:bCs/>
          <w:color w:val="auto"/>
          <w:sz w:val="24"/>
          <w:szCs w:val="32"/>
        </w:rPr>
      </w:pPr>
      <w:r>
        <w:rPr>
          <w:rFonts w:hint="eastAsia" w:ascii="宋体" w:hAnsi="宋体" w:eastAsia="宋体" w:cs="宋体"/>
          <w:b/>
          <w:bCs/>
          <w:color w:val="auto"/>
          <w:sz w:val="22"/>
          <w:szCs w:val="24"/>
        </w:rPr>
        <w:t xml:space="preserve">下列序号（7-10）评分项属于暗标评审项，各投标人（供应商）提供评审材料（含样品）中不能出现投标人（供应商）的名称、标志、标</w:t>
      </w:r>
      <w:r>
        <w:rPr>
          <w:rFonts w:hint="eastAsia" w:ascii="宋体" w:hAnsi="宋体" w:cs="宋体"/>
          <w:b/>
          <w:bCs/>
          <w:color w:val="auto"/>
          <w:sz w:val="22"/>
          <w:szCs w:val="24"/>
        </w:rPr>
        <w:t xml:space="preserve">记以及其它能够体现投标人（供应商）的信息，否则所有暗标评审项目均不得分。</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05"/>
        <w:gridCol w:w="780"/>
        <w:gridCol w:w="6195"/>
      </w:tblGrid>
      <w:tr>
        <w:trPr>
          <w:jc w:val="center"/>
          <w:trHeight w:val="517"/>
        </w:trPr>
        <w:tc>
          <w:tcPr>
            <w:tcW w:w="73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序号</w:t>
            </w:r>
            <w:r/>
          </w:p>
        </w:tc>
        <w:tc>
          <w:tcPr>
            <w:tcW w:w="160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评分项名称</w:t>
            </w:r>
            <w:r/>
          </w:p>
        </w:tc>
        <w:tc>
          <w:tcPr>
            <w:tcW w:w="780"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分值</w:t>
            </w:r>
            <w:r/>
          </w:p>
        </w:tc>
        <w:tc>
          <w:tcPr>
            <w:tcW w:w="6195" w:type="dxa"/>
            <w:vAlign w:val="center"/>
            <w:textDirection w:val="lrTb"/>
            <w:noWrap w:val="false"/>
          </w:tcPr>
          <w:p>
            <w:pPr>
              <w:ind w:firstLine="424"/>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评审标准</w:t>
            </w:r>
            <w:r/>
          </w:p>
        </w:tc>
      </w:tr>
      <w:tr>
        <w:trPr>
          <w:jc w:val="center"/>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1</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价格分</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50</w:t>
            </w:r>
            <w:r/>
          </w:p>
        </w:tc>
        <w:tc>
          <w:tcPr>
            <w:tcW w:w="6195" w:type="dxa"/>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Height w:val="90"/>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项目负责人</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6195" w:type="dxa"/>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提供部队退伍士官或转业干部有效证明材料，得</w:t>
            </w:r>
            <w:r>
              <w:rPr>
                <w:rFonts w:hint="eastAsia" w:ascii="宋体" w:hAnsi="宋体" w:cs="宋体"/>
                <w:color w:val="auto"/>
                <w:sz w:val="24"/>
                <w:szCs w:val="24"/>
              </w:rPr>
              <w:t xml:space="preserve">3分</w:t>
            </w:r>
            <w:r>
              <w:rPr>
                <w:rFonts w:hint="eastAsia" w:ascii="宋体" w:hAnsi="宋体" w:cs="宋体"/>
                <w:color w:val="auto"/>
                <w:sz w:val="24"/>
                <w:szCs w:val="24"/>
                <w:lang w:val="zh-CN"/>
              </w:rPr>
              <w:t xml:space="preserve">；</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持有三级及以上保安员职业资格证书，得</w:t>
            </w:r>
            <w:r>
              <w:rPr>
                <w:rFonts w:hint="eastAsia" w:ascii="宋体" w:hAnsi="宋体" w:cs="宋体"/>
                <w:color w:val="auto"/>
                <w:sz w:val="24"/>
                <w:szCs w:val="24"/>
              </w:rPr>
              <w:t xml:space="preserve">3分</w:t>
            </w:r>
            <w:r>
              <w:rPr>
                <w:rFonts w:hint="eastAsia" w:ascii="宋体" w:hAnsi="宋体" w:cs="宋体"/>
                <w:color w:val="auto"/>
                <w:sz w:val="24"/>
                <w:szCs w:val="24"/>
                <w:lang w:val="zh-CN"/>
              </w:rPr>
              <w:t xml:space="preserve">。</w:t>
            </w:r>
            <w:r/>
          </w:p>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材料要求：投标文件内附对应证书、证明材料扫描件，同时</w:t>
            </w:r>
            <w:r>
              <w:rPr>
                <w:rFonts w:hint="eastAsia" w:ascii="宋体" w:hAnsi="宋体" w:eastAsia="宋体" w:cs="宋体"/>
                <w:color w:val="auto"/>
                <w:sz w:val="24"/>
                <w:szCs w:val="24"/>
                <w:lang w:val="zh-CN"/>
              </w:rPr>
              <w:t xml:space="preserve">提供投标单位为其缴纳的开标截止时间前近一个月的养老保险缴费证明材料扫描件，全</w:t>
            </w:r>
            <w:r>
              <w:rPr>
                <w:rFonts w:hint="eastAsia" w:ascii="宋体" w:hAnsi="宋体" w:cs="宋体"/>
                <w:color w:val="auto"/>
                <w:sz w:val="24"/>
                <w:szCs w:val="24"/>
                <w:lang w:val="zh-CN"/>
              </w:rPr>
              <w:t xml:space="preserve">部材料加盖供应商公章；材料缺失、证件失效、养老保险不匹配，本项不予计分。</w:t>
            </w:r>
            <w:r/>
          </w:p>
        </w:tc>
      </w:tr>
      <w:tr>
        <w:trPr>
          <w:jc w:val="center"/>
          <w:trHeight w:val="1439"/>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项目服务团队</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6195" w:type="dxa"/>
            <w:vAlign w:val="center"/>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项目一线安保人员（不含项目负责人）持有三级及以上保安员证书，每提供 1 名符合条件人员得 1 分，本项最高 </w:t>
            </w:r>
            <w:r>
              <w:rPr>
                <w:rFonts w:hint="eastAsia" w:ascii="宋体" w:hAnsi="宋体" w:cs="宋体"/>
                <w:color w:val="auto"/>
                <w:sz w:val="24"/>
                <w:szCs w:val="24"/>
              </w:rPr>
              <w:t xml:space="preserve">4</w:t>
            </w:r>
            <w:r>
              <w:rPr>
                <w:rFonts w:hint="eastAsia" w:ascii="宋体" w:hAnsi="宋体" w:cs="宋体"/>
                <w:color w:val="auto"/>
                <w:sz w:val="24"/>
                <w:szCs w:val="24"/>
                <w:lang w:val="zh-CN"/>
              </w:rPr>
              <w:t xml:space="preserve">分。</w:t>
            </w:r>
            <w:r/>
          </w:p>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材料要求：每名持证人员配套证书</w:t>
            </w:r>
            <w:r>
              <w:rPr>
                <w:rFonts w:hint="eastAsia" w:ascii="宋体" w:hAnsi="宋体" w:eastAsia="宋体" w:cs="宋体"/>
                <w:color w:val="auto"/>
                <w:sz w:val="24"/>
                <w:szCs w:val="24"/>
                <w:lang w:val="zh-CN"/>
              </w:rPr>
              <w:t xml:space="preserve">扫描件，同时提供投标单位为其缴纳的开标截止时间前近一个月的养老保险缴费证明材料扫描件，全部材料加盖公章；证件过期、无养</w:t>
            </w:r>
            <w:r>
              <w:rPr>
                <w:rFonts w:hint="eastAsia" w:ascii="宋体" w:hAnsi="宋体" w:cs="宋体"/>
                <w:color w:val="auto"/>
                <w:sz w:val="24"/>
                <w:szCs w:val="24"/>
                <w:lang w:val="zh-CN"/>
              </w:rPr>
              <w:t xml:space="preserve">老保险佐证、材料缺失，对应人员不计分。</w:t>
            </w:r>
            <w:r/>
          </w:p>
        </w:tc>
      </w:tr>
      <w:tr>
        <w:trPr>
          <w:jc w:val="center"/>
          <w:trHeight w:val="67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业绩</w:t>
            </w:r>
            <w:r>
              <w:rPr>
                <w:color w:val="000000" w:themeColor="text1"/>
              </w:rPr>
            </w:r>
            <w:r/>
          </w:p>
        </w:tc>
        <w:tc>
          <w:tcPr>
            <w:tcW w:w="780"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8</w:t>
            </w:r>
            <w:r>
              <w:rPr>
                <w:color w:val="000000" w:themeColor="text1"/>
              </w:rPr>
            </w:r>
            <w:r/>
          </w:p>
        </w:tc>
        <w:tc>
          <w:tcPr>
            <w:tcW w:w="6195" w:type="dxa"/>
            <w:vAlign w:val="center"/>
            <w:textDirection w:val="lrTb"/>
            <w:noWrap w:val="false"/>
          </w:tcPr>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投标供应商提供</w:t>
            </w:r>
            <w:r>
              <w:rPr>
                <w:rFonts w:hint="eastAsia" w:ascii="宋体" w:hAnsi="宋体" w:cs="宋体"/>
                <w:color w:val="000000" w:themeColor="text1"/>
                <w:sz w:val="24"/>
                <w:szCs w:val="24"/>
              </w:rPr>
              <w:t xml:space="preserve">2023年1月1日以来</w:t>
            </w:r>
            <w:r>
              <w:rPr>
                <w:rFonts w:hint="eastAsia" w:ascii="宋体" w:hAnsi="宋体" w:cs="宋体"/>
                <w:color w:val="000000" w:themeColor="text1"/>
                <w:sz w:val="24"/>
                <w:szCs w:val="24"/>
                <w:lang w:val="zh-CN"/>
              </w:rPr>
              <w:t xml:space="preserve">安保业绩，每提供一个安保项目合同得1分,最多</w:t>
            </w:r>
            <w:r>
              <w:rPr>
                <w:rFonts w:hint="eastAsia" w:ascii="宋体" w:hAnsi="宋体" w:cs="宋体"/>
                <w:color w:val="000000" w:themeColor="text1"/>
                <w:sz w:val="24"/>
                <w:szCs w:val="24"/>
                <w:lang w:val="en-US" w:eastAsia="zh-CN"/>
              </w:rPr>
              <w:t xml:space="preserve">8</w:t>
            </w:r>
            <w:r>
              <w:rPr>
                <w:rFonts w:hint="eastAsia" w:ascii="宋体" w:hAnsi="宋体" w:cs="宋体"/>
                <w:color w:val="000000" w:themeColor="text1"/>
                <w:sz w:val="24"/>
                <w:szCs w:val="24"/>
                <w:lang w:val="zh-CN"/>
              </w:rPr>
              <w:t xml:space="preserve">分。（投标文件中须提供业绩合同，签订时间以业绩合同为准，扫描件应能辨识甲乙双方公章、签订时间、金额，并加盖供应商公章）</w:t>
            </w:r>
            <w:r>
              <w:rPr>
                <w:color w:val="000000" w:themeColor="text1"/>
              </w:rPr>
            </w:r>
            <w:r/>
          </w:p>
          <w:p>
            <w:pPr>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注：项目履约期内，合同一年一签的，不论合同标的是否有变化，只能算一个。</w:t>
            </w:r>
            <w:r>
              <w:rPr>
                <w:color w:val="000000" w:themeColor="text1"/>
              </w:rPr>
            </w:r>
            <w:r/>
          </w:p>
        </w:tc>
      </w:tr>
      <w:tr>
        <w:trPr>
          <w:jc w:val="center"/>
          <w:trHeight w:val="90"/>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605"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认证证书</w:t>
            </w:r>
            <w:r>
              <w:rPr>
                <w:color w:val="000000" w:themeColor="text1"/>
              </w:rPr>
            </w:r>
            <w:r/>
          </w:p>
        </w:tc>
        <w:tc>
          <w:tcPr>
            <w:tcW w:w="78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3</w:t>
            </w:r>
            <w:r>
              <w:rPr>
                <w:color w:val="000000" w:themeColor="text1"/>
              </w:rPr>
            </w:r>
            <w:r/>
          </w:p>
        </w:tc>
        <w:tc>
          <w:tcPr>
            <w:tcW w:w="6195" w:type="dxa"/>
            <w:vAlign w:val="center"/>
            <w:textDirection w:val="lrTb"/>
            <w:noWrap w:val="false"/>
          </w:tcPr>
          <w:p>
            <w:pPr>
              <w:jc w:val="left"/>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投标供应商具有体系认证：</w:t>
            </w:r>
            <w:r>
              <w:rPr>
                <w:color w:val="000000" w:themeColor="text1"/>
              </w:rPr>
            </w: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质量管理体系认证证书；</w:t>
            </w:r>
            <w:r>
              <w:rPr>
                <w:color w:val="000000" w:themeColor="text1"/>
              </w:rPr>
            </w: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职业健康安全管理体系认证证书；</w:t>
            </w:r>
            <w:r>
              <w:rPr>
                <w:color w:val="000000" w:themeColor="text1"/>
              </w:rPr>
            </w: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环境管理体系认证证书；</w:t>
            </w:r>
            <w:r>
              <w:rPr>
                <w:color w:val="000000" w:themeColor="text1"/>
              </w:rPr>
            </w:r>
            <w:r/>
          </w:p>
          <w:p>
            <w:pPr>
              <w:ind w:firstLine="480"/>
              <w:jc w:val="left"/>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每提供一个得</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分，最高得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lang w:val="zh-CN"/>
              </w:rPr>
              <w:t xml:space="preserve">分。同时提供证书</w:t>
            </w:r>
            <w:r>
              <w:rPr>
                <w:rFonts w:hint="eastAsia" w:ascii="宋体" w:hAnsi="宋体" w:cs="宋体"/>
                <w:color w:val="000000" w:themeColor="text1"/>
                <w:sz w:val="24"/>
                <w:szCs w:val="24"/>
                <w:lang w:val="en-US" w:eastAsia="zh-CN"/>
              </w:rPr>
              <w:t xml:space="preserve">扫描件</w:t>
            </w:r>
            <w:r>
              <w:rPr>
                <w:rFonts w:hint="eastAsia" w:ascii="宋体" w:hAnsi="宋体" w:cs="宋体"/>
                <w:color w:val="000000" w:themeColor="text1"/>
                <w:sz w:val="24"/>
                <w:szCs w:val="24"/>
                <w:lang w:val="zh-CN"/>
              </w:rPr>
              <w:t xml:space="preserve">及中国国家认证认可监督管理委员会官网网站截图，不提供或不符合要求不得分。</w:t>
            </w:r>
            <w:r>
              <w:rPr>
                <w:color w:val="000000" w:themeColor="text1"/>
              </w:rPr>
            </w:r>
            <w:r/>
          </w:p>
        </w:tc>
      </w:tr>
      <w:tr>
        <w:trPr>
          <w:jc w:val="center"/>
          <w:trHeight w:val="1658"/>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科技赋能安防巡查</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6195" w:type="dxa"/>
            <w:vAlign w:val="center"/>
            <w:textDirection w:val="lrTb"/>
            <w:noWrap w:val="false"/>
          </w:tcPr>
          <w:p>
            <w:pPr>
              <w:rPr>
                <w:rFonts w:ascii="宋体" w:hAnsi="宋体" w:cs="宋体"/>
                <w:sz w:val="24"/>
                <w:szCs w:val="24"/>
              </w:rPr>
            </w:pPr>
            <w:r>
              <w:rPr>
                <w:rFonts w:ascii="宋体" w:hAnsi="宋体" w:eastAsia="宋体" w:cs="宋体"/>
                <w:sz w:val="24"/>
                <w:szCs w:val="24"/>
              </w:rPr>
              <w:t xml:space="preserve">    投标人提供拟投入智能安防巡查设备承诺书，未提供承诺书的不得分。（承诺书格式自拟，中标人在项目交接后7日内按投标文件承诺向采购人提供智能安防巡查设备并用于本项目，否则按虚假应标处理）。</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智能安防巡查设备含安防巡查无人机、地面智能巡检机器两类。每提供1台智能安防巡查设备得2分，最高4分。投标人须在投标文件中提供设备名称、数量及功能说明。</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说明： </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①安防巡查无人机：所有型号安防巡查无人机（含热成像、夜视、降噪机型）</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②地面智能巡检机器：室内巡检机器人、室外巡逻无人车载体结构等。</w:t>
            </w:r>
            <w:r>
              <w:rPr>
                <w:rFonts w:ascii="宋体" w:hAnsi="宋体" w:cs="宋体"/>
                <w:sz w:val="24"/>
                <w:szCs w:val="24"/>
              </w:rPr>
            </w:r>
            <w:r/>
          </w:p>
          <w:p>
            <w:pPr>
              <w:rPr>
                <w:rFonts w:ascii="宋体" w:hAnsi="宋体" w:cs="宋体"/>
                <w:sz w:val="24"/>
                <w:szCs w:val="24"/>
              </w:rPr>
            </w:pPr>
            <w:r>
              <w:rPr>
                <w:rFonts w:ascii="宋体" w:hAnsi="宋体" w:eastAsia="宋体" w:cs="宋体"/>
                <w:sz w:val="24"/>
                <w:szCs w:val="24"/>
              </w:rPr>
              <w:t xml:space="preserve">③固定监控、巡更棒、单兵记录仪不纳入本项目智能安防巡查设备范围。</w:t>
            </w:r>
            <w:r>
              <w:rPr>
                <w:rFonts w:ascii="宋体" w:hAnsi="宋体" w:cs="宋体"/>
                <w:sz w:val="24"/>
                <w:szCs w:val="24"/>
              </w:rPr>
            </w:r>
            <w:r/>
          </w:p>
        </w:tc>
      </w:tr>
      <w:tr>
        <w:trPr>
          <w:jc w:val="center"/>
          <w:trHeight w:val="235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总体服务方案</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p>
        </w:tc>
        <w:tc>
          <w:tcPr>
            <w:tcW w:w="6195" w:type="dxa"/>
            <w:textDirection w:val="lrTb"/>
            <w:noWrap w:val="false"/>
          </w:tcPr>
          <w:p>
            <w:pPr>
              <w:ind w:firstLine="480"/>
              <w:jc w:val="left"/>
              <w:widowControl/>
              <w:rPr>
                <w:rFonts w:hint="eastAsia" w:ascii="宋体" w:hAnsi="宋体" w:cs="宋体"/>
                <w:color w:val="auto"/>
                <w:sz w:val="24"/>
                <w:szCs w:val="24"/>
              </w:rPr>
            </w:pPr>
            <w:r>
              <w:rPr>
                <w:rFonts w:hint="eastAsia" w:ascii="宋体" w:hAnsi="宋体" w:cs="宋体"/>
                <w:color w:val="auto"/>
                <w:sz w:val="24"/>
                <w:szCs w:val="24"/>
                <w:lang w:val="zh-CN"/>
              </w:rPr>
              <w:t xml:space="preserve">评审依据供应商安保服务方案完整度、落地可行性，围绕服务理念、运营思路、项目重难点分析、服务目标、预期实施效果、全套管理制度六大核心维度</w:t>
            </w:r>
            <w:r>
              <w:rPr>
                <w:rFonts w:hint="eastAsia" w:ascii="宋体" w:hAnsi="宋体" w:cs="宋体"/>
                <w:color w:val="auto"/>
                <w:sz w:val="24"/>
                <w:szCs w:val="24"/>
              </w:rPr>
              <w:t xml:space="preserve">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按顺序逐条完全响应且符合采购人实际需求的得12分，每缺少一项内容扣2分，每有一处方案内容存在缺陷、不足或提供无关联性内容的扣1分，扣完为止。未提供服务方案的不得分。</w:t>
            </w:r>
            <w:r/>
          </w:p>
          <w:p>
            <w:pPr>
              <w:rPr>
                <w:rFonts w:hint="eastAsia" w:ascii="宋体" w:hAnsi="宋体" w:cs="宋体"/>
                <w:color w:val="auto"/>
                <w:sz w:val="24"/>
                <w:szCs w:val="24"/>
              </w:rPr>
            </w:pPr>
            <w:r>
              <w:rPr>
                <w:rFonts w:hint="eastAsia" w:ascii="宋体" w:hAnsi="宋体" w:cs="宋体"/>
                <w:color w:val="auto"/>
                <w:sz w:val="24"/>
                <w:szCs w:val="24"/>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219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工作流程方案</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6195" w:type="dxa"/>
            <w:textDirection w:val="lrTb"/>
            <w:noWrap w:val="false"/>
          </w:tcPr>
          <w:p>
            <w:pPr>
              <w:ind w:firstLine="480"/>
              <w:jc w:val="left"/>
              <w:widowControl/>
              <w:rPr>
                <w:rFonts w:hint="eastAsia" w:ascii="宋体" w:hAnsi="宋体" w:cs="宋体"/>
                <w:color w:val="auto"/>
                <w:sz w:val="24"/>
                <w:szCs w:val="24"/>
              </w:rPr>
            </w:pPr>
            <w:r>
              <w:rPr>
                <w:rFonts w:hint="eastAsia" w:ascii="宋体" w:hAnsi="宋体" w:cs="宋体"/>
                <w:color w:val="auto"/>
                <w:sz w:val="24"/>
                <w:szCs w:val="24"/>
                <w:lang w:val="zh-CN"/>
              </w:rPr>
              <w:t xml:space="preserve">评审依据项目组织实施方案，围绕全流程管理架构、人员配置（含各级管理人员）、内部人员考核办法、招标人服务质量考核机制四大维度</w:t>
            </w:r>
            <w:r>
              <w:rPr>
                <w:rFonts w:hint="eastAsia" w:ascii="宋体" w:hAnsi="宋体" w:cs="宋体"/>
                <w:color w:val="auto"/>
                <w:sz w:val="24"/>
                <w:szCs w:val="24"/>
              </w:rPr>
              <w:t xml:space="preserve">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按顺序逐条完全响应且符合采购人实际需求的得4分，每缺少一项内容扣1分，每有一处方案内容存在缺陷、不足或提供无关联性内容的扣0.5分，扣完为止。未提供服务方案的不得分。</w:t>
            </w:r>
            <w:r/>
          </w:p>
          <w:p>
            <w:pPr>
              <w:rPr>
                <w:rFonts w:hint="eastAsia" w:ascii="宋体" w:hAnsi="宋体" w:cs="宋体"/>
                <w:color w:val="auto"/>
                <w:sz w:val="24"/>
                <w:szCs w:val="24"/>
              </w:rPr>
            </w:pPr>
            <w:r>
              <w:rPr>
                <w:rFonts w:hint="eastAsia" w:ascii="宋体" w:hAnsi="宋体" w:cs="宋体"/>
                <w:color w:val="auto"/>
                <w:sz w:val="24"/>
                <w:szCs w:val="24"/>
              </w:rPr>
              <w:t xml:space="preserve">（缺陷或不满足同上描述）</w:t>
            </w:r>
            <w:r/>
          </w:p>
        </w:tc>
      </w:tr>
      <w:tr>
        <w:trPr>
          <w:jc w:val="center"/>
          <w:trHeight w:val="30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突发事件处理应急方案</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6195" w:type="dxa"/>
            <w:textDirection w:val="lrTb"/>
            <w:noWrap w:val="false"/>
          </w:tcPr>
          <w:p>
            <w:pPr>
              <w:ind w:firstLine="480"/>
              <w:jc w:val="left"/>
              <w:widowControl/>
              <w:rPr>
                <w:rFonts w:hint="eastAsia" w:ascii="宋体" w:hAnsi="宋体" w:cs="宋体"/>
                <w:color w:val="auto"/>
                <w:sz w:val="24"/>
                <w:szCs w:val="24"/>
              </w:rPr>
            </w:pPr>
            <w:r>
              <w:rPr>
                <w:rFonts w:hint="eastAsia" w:ascii="宋体" w:hAnsi="宋体" w:cs="宋体"/>
                <w:color w:val="auto"/>
                <w:sz w:val="24"/>
                <w:szCs w:val="24"/>
                <w:lang w:val="zh-CN"/>
              </w:rPr>
              <w:t xml:space="preserve">评审依据应急处置</w:t>
            </w:r>
            <w:r>
              <w:rPr>
                <w:rFonts w:hint="eastAsia" w:ascii="宋体" w:hAnsi="宋体" w:cs="宋体"/>
                <w:color w:val="auto"/>
                <w:sz w:val="24"/>
                <w:szCs w:val="24"/>
              </w:rPr>
              <w:t xml:space="preserve">方</w:t>
            </w:r>
            <w:r>
              <w:rPr>
                <w:rFonts w:hint="eastAsia" w:ascii="宋体" w:hAnsi="宋体" w:cs="宋体"/>
                <w:color w:val="auto"/>
                <w:sz w:val="24"/>
                <w:szCs w:val="24"/>
                <w:lang w:val="zh-CN"/>
              </w:rPr>
              <w:t xml:space="preserve">案</w:t>
            </w:r>
            <w:r>
              <w:rPr>
                <w:rFonts w:hint="eastAsia" w:ascii="宋体" w:hAnsi="宋体" w:cs="宋体"/>
                <w:color w:val="auto"/>
                <w:sz w:val="24"/>
                <w:szCs w:val="24"/>
              </w:rPr>
              <w:t xml:space="preserve">完整性及可实施性进行评审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方案内容包括但不限于：</w:t>
            </w:r>
            <w:r>
              <w:rPr>
                <w:rFonts w:hint="eastAsia" w:ascii="宋体" w:hAnsi="宋体" w:cs="宋体"/>
                <w:color w:val="auto"/>
                <w:sz w:val="24"/>
                <w:szCs w:val="24"/>
                <w:lang w:val="zh-CN"/>
              </w:rPr>
              <w:t xml:space="preserve">消防、治安纠纷（</w:t>
            </w:r>
            <w:r>
              <w:rPr>
                <w:rFonts w:hint="eastAsia" w:ascii="宋体" w:hAnsi="宋体" w:cs="宋体"/>
                <w:color w:val="auto"/>
                <w:sz w:val="24"/>
                <w:szCs w:val="24"/>
              </w:rPr>
              <w:t xml:space="preserve">含伤医事件</w:t>
            </w:r>
            <w:r>
              <w:rPr>
                <w:rFonts w:hint="eastAsia" w:ascii="宋体" w:hAnsi="宋体" w:cs="宋体"/>
                <w:color w:val="auto"/>
                <w:sz w:val="24"/>
                <w:szCs w:val="24"/>
                <w:lang w:val="zh-CN"/>
              </w:rPr>
              <w:t xml:space="preserve">）、群体性事件、防爆恐、设备险情等场景。</w:t>
            </w:r>
            <w:r>
              <w:rPr>
                <w:rFonts w:hint="eastAsia" w:ascii="宋体" w:hAnsi="宋体" w:cs="宋体"/>
                <w:color w:val="auto"/>
                <w:sz w:val="24"/>
                <w:szCs w:val="24"/>
              </w:rPr>
              <w:t xml:space="preserve">按顺序逐条完全响应且符合采购人实际需求的得5分，每缺少一项内容扣1分，每有一处方案内容存在缺陷、不足或提供无关联性内容的扣0.5分，扣完为止。未提供服务方案的不得分。</w:t>
            </w:r>
            <w:r/>
          </w:p>
          <w:p>
            <w:pPr>
              <w:rPr>
                <w:rFonts w:hint="eastAsia" w:ascii="宋体" w:hAnsi="宋体" w:cs="宋体"/>
                <w:color w:val="auto"/>
                <w:sz w:val="24"/>
                <w:szCs w:val="24"/>
              </w:rPr>
            </w:pPr>
            <w:r>
              <w:rPr>
                <w:rFonts w:hint="eastAsia" w:ascii="宋体" w:hAnsi="宋体" w:cs="宋体"/>
                <w:color w:val="auto"/>
                <w:sz w:val="24"/>
                <w:szCs w:val="24"/>
              </w:rPr>
              <w:t xml:space="preserve">（缺陷或不满足同上描述）</w:t>
            </w:r>
            <w:r/>
          </w:p>
        </w:tc>
      </w:tr>
      <w:tr>
        <w:trPr>
          <w:jc w:val="center"/>
          <w:trHeight w:val="48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人员招聘和培训计划</w:t>
            </w: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4</w:t>
            </w:r>
            <w:r/>
          </w:p>
        </w:tc>
        <w:tc>
          <w:tcPr>
            <w:tcW w:w="6195" w:type="dxa"/>
            <w:vAlign w:val="center"/>
            <w:textDirection w:val="lrTb"/>
            <w:noWrap w:val="false"/>
          </w:tcPr>
          <w:p>
            <w:pPr>
              <w:ind w:firstLine="480"/>
              <w:widowControl/>
              <w:rPr>
                <w:rFonts w:hint="eastAsia" w:ascii="宋体" w:hAnsi="宋体" w:cs="宋体"/>
                <w:color w:val="auto"/>
                <w:sz w:val="24"/>
                <w:szCs w:val="24"/>
              </w:rPr>
            </w:pPr>
            <w:r>
              <w:rPr>
                <w:rFonts w:hint="eastAsia" w:ascii="宋体" w:hAnsi="宋体" w:cs="宋体"/>
                <w:color w:val="auto"/>
                <w:sz w:val="24"/>
                <w:szCs w:val="24"/>
                <w:lang w:val="zh-CN"/>
              </w:rPr>
              <w:t xml:space="preserve">评审围绕人员招聘方案、常态化分层培训计划、标准化培训课程内容、人员奖惩管理制度四大维度</w:t>
            </w:r>
            <w:r>
              <w:rPr>
                <w:rFonts w:hint="eastAsia" w:ascii="宋体" w:hAnsi="宋体" w:cs="宋体"/>
                <w:color w:val="auto"/>
                <w:sz w:val="24"/>
                <w:szCs w:val="24"/>
              </w:rPr>
              <w:t xml:space="preserve">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按顺序逐条完全响应且符合采购人实际需求的得4分，每缺少一项内容扣1分，每有一处方案内容存在缺陷、不足或提供无关联性内容的扣0.5分，扣完为止。未提供服务方案的不得分。</w:t>
            </w:r>
            <w:r/>
          </w:p>
          <w:p>
            <w:pPr>
              <w:rPr>
                <w:rFonts w:hint="eastAsia" w:ascii="宋体" w:hAnsi="宋体" w:cs="宋体"/>
                <w:color w:val="auto"/>
                <w:sz w:val="24"/>
                <w:szCs w:val="24"/>
              </w:rPr>
            </w:pPr>
            <w:r>
              <w:rPr>
                <w:rFonts w:hint="eastAsia" w:ascii="宋体" w:hAnsi="宋体" w:cs="宋体"/>
                <w:color w:val="auto"/>
                <w:sz w:val="24"/>
                <w:szCs w:val="24"/>
              </w:rPr>
              <w:t xml:space="preserve">（缺陷或不满足同上描述）</w:t>
            </w:r>
            <w:r/>
          </w:p>
        </w:tc>
      </w:tr>
    </w:tbl>
    <w:p>
      <w:pPr>
        <w:ind w:firstLine="446"/>
        <w:spacing w:line="360" w:lineRule="auto"/>
        <w:rPr>
          <w:rFonts w:hint="eastAsia" w:ascii="宋体" w:hAnsi="宋体" w:cs="宋体"/>
          <w:b/>
          <w:bCs/>
          <w:color w:val="auto"/>
          <w:sz w:val="22"/>
          <w:szCs w:val="28"/>
        </w:rPr>
      </w:pPr>
      <w:r>
        <w:rPr>
          <w:rFonts w:hint="eastAsia" w:ascii="宋体" w:hAnsi="宋体" w:cs="宋体"/>
          <w:b/>
          <w:bCs/>
          <w:color w:val="auto"/>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color w:val="auto"/>
          <w:sz w:val="28"/>
          <w:szCs w:val="28"/>
        </w:rPr>
      </w:pPr>
      <w:r>
        <w:rPr>
          <w:rFonts w:hint="eastAsia" w:ascii="宋体" w:hAnsi="宋体" w:cs="宋体"/>
          <w:b/>
          <w:bCs/>
          <w:color w:val="auto"/>
          <w:sz w:val="22"/>
          <w:szCs w:val="28"/>
          <w:lang w:val="zh-CN"/>
        </w:rPr>
        <w:t xml:space="preserve">②供应商制作投标文件时所用的所有原件材料均须准备好中标公告结束后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p>
    <w:p>
      <w:pPr>
        <w:jc w:val="center"/>
        <w:spacing w:line="360" w:lineRule="auto"/>
        <w:rPr>
          <w:rFonts w:ascii="黑体" w:eastAsia="黑体"/>
          <w:bCs/>
          <w:color w:val="auto"/>
          <w:sz w:val="44"/>
          <w:szCs w:val="28"/>
        </w:rPr>
      </w:pPr>
      <w:r>
        <w:rPr>
          <w:rFonts w:hint="eastAsia" w:ascii="黑体" w:eastAsia="黑体"/>
          <w:bCs/>
          <w:color w:val="auto"/>
          <w:sz w:val="44"/>
          <w:szCs w:val="28"/>
        </w:rPr>
        <w:br w:type="page" w:clear="all"/>
      </w:r>
      <w:r>
        <w:rPr>
          <w:rFonts w:hint="eastAsia" w:ascii="黑体" w:eastAsia="黑体"/>
          <w:bCs/>
          <w:color w:val="auto"/>
          <w:sz w:val="44"/>
          <w:szCs w:val="28"/>
        </w:rPr>
        <w:t xml:space="preserve">第六章  投标</w:t>
      </w:r>
      <w:bookmarkEnd w:id="162"/>
      <w:r/>
      <w:bookmarkEnd w:id="163"/>
      <w:r/>
      <w:bookmarkEnd w:id="180"/>
      <w:r>
        <w:rPr>
          <w:rFonts w:hint="eastAsia" w:ascii="黑体" w:eastAsia="黑体"/>
          <w:bCs/>
          <w:color w:val="auto"/>
          <w:sz w:val="44"/>
          <w:szCs w:val="28"/>
        </w:rPr>
        <w:t xml:space="preserve">文件格式</w:t>
      </w:r>
      <w:r/>
    </w:p>
    <w:p>
      <w:pPr>
        <w:jc w:val="center"/>
        <w:rPr>
          <w:rFonts w:hint="eastAsia" w:ascii="宋体" w:hAnsi="宋体"/>
          <w:b/>
          <w:color w:val="auto"/>
          <w:sz w:val="72"/>
          <w:szCs w:val="21"/>
        </w:rPr>
      </w:pPr>
      <w:r/>
      <w:bookmarkStart w:id="181" w:name="_Hlt26671244"/>
      <w:r/>
      <w:bookmarkEnd w:id="181"/>
      <w:r/>
      <w:bookmarkStart w:id="182" w:name="_Hlt26955039"/>
      <w:r/>
      <w:bookmarkEnd w:id="182"/>
      <w:r/>
      <w:bookmarkStart w:id="183" w:name="_Toc49090576"/>
      <w:r/>
      <w:bookmarkStart w:id="184" w:name="_Toc120614282"/>
      <w:r/>
      <w:bookmarkStart w:id="185" w:name="_Toc26554094"/>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800"/>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800"/>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rPr>
          <w:rFonts w:hint="eastAsia" w:ascii="宋体" w:hAnsi="宋体"/>
          <w:b/>
          <w:bCs/>
          <w:color w:val="auto"/>
          <w:sz w:val="32"/>
          <w:szCs w:val="32"/>
        </w:rPr>
      </w:pPr>
      <w:r>
        <w:rPr>
          <w:rFonts w:hint="eastAsia" w:ascii="宋体" w:hAnsi="宋体"/>
          <w:b/>
          <w:bCs/>
          <w:color w:val="auto"/>
          <w:sz w:val="32"/>
          <w:szCs w:val="32"/>
        </w:rPr>
        <w:br w:type="page" w:clear="all"/>
      </w: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一、基本目录</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1.开标一览表（格式见附件1）</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2.投标分项报价表（格式见附件2）</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3.法人授权委托书（格式见附件3）</w:t>
      </w: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4.其他需要</w:t>
      </w:r>
      <w:r>
        <w:rPr>
          <w:rFonts w:hint="eastAsia" w:ascii="宋体" w:hAnsi="宋体"/>
          <w:color w:val="auto"/>
          <w:sz w:val="24"/>
          <w:szCs w:val="21"/>
          <w:lang w:val="zh-CN"/>
        </w:rPr>
        <w:t xml:space="preserve">提交的证明材料（如有）</w:t>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p>
    <w:p>
      <w:pPr>
        <w:ind w:firstLine="480"/>
        <w:spacing w:line="360" w:lineRule="auto"/>
        <w:rPr>
          <w:rFonts w:hint="eastAsia" w:ascii="宋体" w:hAnsi="宋体" w:cs="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w:t>
      </w:r>
      <w:r>
        <w:rPr>
          <w:rFonts w:hint="eastAsia" w:ascii="宋体" w:hAnsi="宋体" w:cs="宋体"/>
          <w:color w:val="auto"/>
          <w:sz w:val="24"/>
          <w:szCs w:val="24"/>
        </w:rPr>
        <w:t xml:space="preserve">投标人符合《政府采购法》第二十二条规定条件的承诺函</w:t>
      </w:r>
      <w:r>
        <w:rPr>
          <w:rFonts w:hint="eastAsia" w:ascii="宋体" w:hAnsi="宋体"/>
          <w:color w:val="auto"/>
          <w:sz w:val="24"/>
          <w:szCs w:val="24"/>
        </w:rPr>
        <w:t xml:space="preserve">（格式见附件4）</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1"/>
        </w:rPr>
        <w:t xml:space="preserve">特定资格要求的证明文件（如果本项目对投标人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，必须提供）</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1"/>
        </w:rPr>
        <w:t xml:space="preserve">投标函</w:t>
      </w:r>
      <w:r>
        <w:rPr>
          <w:rFonts w:hint="eastAsia" w:ascii="宋体" w:hAnsi="宋体"/>
          <w:color w:val="auto"/>
          <w:sz w:val="24"/>
          <w:szCs w:val="24"/>
        </w:rPr>
        <w:t xml:space="preserve">（格式见附件5）</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中小企业声明函（如本项目</w:t>
      </w:r>
      <w:r>
        <w:rPr>
          <w:rFonts w:ascii="宋体" w:hAnsi="宋体"/>
          <w:color w:val="auto"/>
          <w:sz w:val="24"/>
          <w:szCs w:val="24"/>
        </w:rPr>
        <w:t xml:space="preserve">专门面向中小企业采购，则必须提供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6）</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w:t>
      </w:r>
      <w:r>
        <w:rPr>
          <w:rFonts w:hint="eastAsia" w:ascii="宋体" w:hAnsi="宋体"/>
          <w:color w:val="auto"/>
          <w:sz w:val="24"/>
          <w:szCs w:val="24"/>
        </w:rPr>
        <w:t xml:space="preserve">残疾人福利性单位声明函（如本项目</w:t>
      </w:r>
      <w:r>
        <w:rPr>
          <w:rFonts w:ascii="宋体" w:hAnsi="宋体"/>
          <w:color w:val="auto"/>
          <w:sz w:val="24"/>
          <w:szCs w:val="24"/>
        </w:rPr>
        <w:t xml:space="preserve">专门面向中小企业采购，</w:t>
      </w:r>
      <w:r>
        <w:rPr>
          <w:rFonts w:hint="eastAsia" w:ascii="宋体" w:hAnsi="宋体"/>
          <w:color w:val="auto"/>
          <w:sz w:val="24"/>
          <w:szCs w:val="24"/>
        </w:rPr>
        <w:t xml:space="preserve">供应商为</w:t>
      </w:r>
      <w:r>
        <w:rPr>
          <w:rFonts w:ascii="宋体" w:hAnsi="宋体"/>
          <w:color w:val="auto"/>
          <w:sz w:val="24"/>
          <w:szCs w:val="24"/>
        </w:rPr>
        <w:t xml:space="preserve">残疾人福利性单位并</w:t>
      </w:r>
      <w:r>
        <w:rPr>
          <w:rFonts w:hint="eastAsia" w:ascii="宋体" w:hAnsi="宋体"/>
          <w:color w:val="auto"/>
          <w:sz w:val="24"/>
          <w:szCs w:val="24"/>
        </w:rPr>
        <w:t xml:space="preserve">提供</w:t>
      </w:r>
      <w:r>
        <w:rPr>
          <w:rFonts w:ascii="宋体" w:hAnsi="宋体"/>
          <w:color w:val="auto"/>
          <w:sz w:val="24"/>
          <w:szCs w:val="24"/>
        </w:rPr>
        <w:t xml:space="preserve">服务的，</w:t>
      </w:r>
      <w:r>
        <w:rPr>
          <w:rFonts w:hint="eastAsia" w:ascii="宋体" w:hAnsi="宋体"/>
          <w:color w:val="auto"/>
          <w:sz w:val="24"/>
          <w:szCs w:val="24"/>
        </w:rPr>
        <w:t xml:space="preserve">则必须</w:t>
      </w:r>
      <w:r>
        <w:rPr>
          <w:rFonts w:ascii="宋体" w:hAnsi="宋体"/>
          <w:color w:val="auto"/>
          <w:sz w:val="24"/>
          <w:szCs w:val="24"/>
        </w:rPr>
        <w:t xml:space="preserve">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7）</w:t>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注：</w:t>
      </w:r>
      <w:r>
        <w:rPr>
          <w:rFonts w:hint="eastAsia" w:ascii="宋体" w:hAnsi="宋体"/>
          <w:b/>
          <w:bCs/>
          <w:color w:val="auto"/>
          <w:sz w:val="24"/>
          <w:szCs w:val="24"/>
        </w:rPr>
        <w:t xml:space="preserve">如招标文件要求必须提供相关材料而未提供的，作无效响应处理。</w:t>
      </w: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投标人必须</w:t>
      </w:r>
      <w:r>
        <w:rPr>
          <w:rFonts w:ascii="宋体" w:hAnsi="宋体"/>
          <w:color w:val="auto"/>
          <w:sz w:val="24"/>
          <w:szCs w:val="24"/>
        </w:rPr>
        <w:t xml:space="preserve">对</w:t>
      </w:r>
      <w:r>
        <w:rPr>
          <w:rFonts w:hint="eastAsia" w:ascii="宋体" w:hAnsi="宋体"/>
          <w:color w:val="auto"/>
          <w:sz w:val="24"/>
          <w:szCs w:val="24"/>
        </w:rPr>
        <w:t xml:space="preserve">招标文件（含技术</w:t>
      </w:r>
      <w:r>
        <w:rPr>
          <w:rFonts w:ascii="宋体" w:hAnsi="宋体"/>
          <w:color w:val="auto"/>
          <w:sz w:val="24"/>
          <w:szCs w:val="24"/>
        </w:rPr>
        <w:t xml:space="preserve">要求和商务</w:t>
      </w:r>
      <w:r>
        <w:rPr>
          <w:rFonts w:hint="eastAsia" w:ascii="宋体" w:hAnsi="宋体"/>
          <w:color w:val="auto"/>
          <w:sz w:val="24"/>
          <w:szCs w:val="24"/>
        </w:rPr>
        <w:t xml:space="preserve">要求）</w:t>
      </w:r>
      <w:r>
        <w:rPr>
          <w:rFonts w:ascii="宋体" w:hAnsi="宋体"/>
          <w:color w:val="auto"/>
          <w:sz w:val="24"/>
          <w:szCs w:val="24"/>
        </w:rPr>
        <w:t xml:space="preserve">中</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hint="eastAsia" w:ascii="宋体" w:hAnsi="宋体"/>
          <w:color w:val="auto"/>
          <w:sz w:val="24"/>
          <w:szCs w:val="24"/>
        </w:rPr>
        <w:t xml:space="preserve">的实质性要求逐条做出响应，并按照招标文件要求提供证明材料，否则作无效响应处理。（格式见附件8）</w:t>
      </w:r>
      <w:r/>
    </w:p>
    <w:p>
      <w:pPr>
        <w:ind w:firstLine="480"/>
        <w:jc w:val="left"/>
        <w:spacing w:line="360" w:lineRule="auto"/>
        <w:rPr>
          <w:rFonts w:hint="eastAsia" w:ascii="宋体" w:hAnsi="宋体"/>
          <w:b/>
          <w:color w:val="auto"/>
          <w:sz w:val="24"/>
          <w:szCs w:val="24"/>
        </w:rPr>
      </w:pPr>
      <w:r>
        <w:rPr>
          <w:rFonts w:hint="eastAsia" w:ascii="宋体" w:hAnsi="宋体"/>
          <w:b/>
          <w:color w:val="auto"/>
          <w:sz w:val="24"/>
          <w:szCs w:val="24"/>
        </w:rPr>
        <w:t xml:space="preserve">四、根据评审标准须提供的方案、措施、承诺等支撑文件资料</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hint="eastAsia" w:ascii="宋体" w:hAnsi="宋体"/>
          <w:b/>
          <w:color w:val="auto"/>
          <w:sz w:val="24"/>
          <w:szCs w:val="21"/>
        </w:rPr>
      </w:pPr>
      <w:r>
        <w:rPr>
          <w:rFonts w:hint="eastAsia" w:ascii="宋体" w:hAnsi="宋体"/>
          <w:b/>
          <w:color w:val="auto"/>
          <w:sz w:val="24"/>
          <w:szCs w:val="21"/>
        </w:rPr>
        <w:t xml:space="preserve">五、价格</w:t>
      </w:r>
      <w:r>
        <w:rPr>
          <w:rFonts w:ascii="宋体" w:hAnsi="宋体"/>
          <w:b/>
          <w:color w:val="auto"/>
          <w:sz w:val="24"/>
          <w:szCs w:val="21"/>
        </w:rPr>
        <w:t xml:space="preserve">扣除证明文件</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1.中小企业声明函（格式见附件6）</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2.残疾人福利性单位声明函（格式见附件7）</w:t>
      </w:r>
      <w:r/>
    </w:p>
    <w:p>
      <w:pPr>
        <w:rPr>
          <w:rFonts w:hint="eastAsia" w:ascii="宋体" w:hAnsi="宋体"/>
          <w:b/>
          <w:color w:val="auto"/>
          <w:sz w:val="24"/>
          <w:szCs w:val="24"/>
        </w:rPr>
      </w:pPr>
      <w:r>
        <w:rPr>
          <w:rFonts w:hint="eastAsia" w:ascii="宋体" w:hAnsi="宋体"/>
          <w:b/>
          <w:color w:val="auto"/>
          <w:sz w:val="24"/>
          <w:szCs w:val="24"/>
        </w:rPr>
        <w:br w:type="page" w:clear="all"/>
      </w:r>
      <w:r/>
    </w:p>
    <w:p>
      <w:pP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 </w:t>
      </w:r>
      <w:r>
        <w:rPr>
          <w:rFonts w:hint="eastAsia" w:ascii="宋体" w:hAnsi="宋体"/>
          <w:b/>
          <w:color w:val="auto"/>
          <w:sz w:val="24"/>
          <w:szCs w:val="24"/>
        </w:rPr>
        <w:t xml:space="preserve"> </w:t>
      </w:r>
      <w:r/>
    </w:p>
    <w:p>
      <w:pPr>
        <w:pStyle w:val="911"/>
        <w:keepNext w:val="0"/>
        <w:widowControl/>
        <w:rPr>
          <w:rFonts w:hint="eastAsia" w:ascii="宋体" w:hAnsi="宋体" w:eastAsia="宋体" w:cs="宋体"/>
          <w:color w:val="auto"/>
          <w:sz w:val="32"/>
          <w:szCs w:val="32"/>
        </w:rPr>
      </w:pPr>
      <w:r>
        <w:rPr>
          <w:rStyle w:val="982"/>
          <w:rFonts w:hint="eastAsia" w:ascii="宋体" w:hAnsi="宋体" w:eastAsia="宋体" w:cs="宋体"/>
          <w:color w:val="auto"/>
          <w:sz w:val="32"/>
          <w:szCs w:val="32"/>
        </w:rPr>
        <w:t xml:space="preserve">开标一览表</w:t>
      </w:r>
      <w:r/>
    </w:p>
    <w:p>
      <w:pPr>
        <w:pStyle w:val="973"/>
        <w:rPr>
          <w:rFonts w:hint="eastAsia"/>
          <w:color w:val="auto"/>
        </w:rPr>
      </w:pPr>
      <w:r>
        <w:rPr>
          <w:color w:val="auto"/>
        </w:rPr>
        <w:t xml:space="preserve">项目编号：</w:t>
      </w:r>
      <w:r/>
    </w:p>
    <w:p>
      <w:pPr>
        <w:pStyle w:val="973"/>
        <w:rPr>
          <w:rFonts w:hint="eastAsia"/>
          <w:color w:val="auto"/>
        </w:rPr>
      </w:pPr>
      <w:r>
        <w:rPr>
          <w:color w:val="auto"/>
        </w:rPr>
        <w:t xml:space="preserve">货币单位：人民币元</w:t>
      </w:r>
      <w:r/>
    </w:p>
    <w:p>
      <w:pPr>
        <w:pStyle w:val="973"/>
        <w:rPr>
          <w:rFonts w:hint="eastAsia"/>
          <w:color w:val="auto"/>
        </w:rPr>
      </w:pPr>
      <w:r>
        <w:rPr>
          <w:color w:val="auto"/>
        </w:rPr>
        <w:t xml:space="preserve">投标人名称（公章）：</w:t>
      </w: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73"/>
              <w:jc w:val="center"/>
              <w:rPr>
                <w:rFonts w:hint="eastAsia"/>
                <w:color w:val="auto"/>
              </w:rPr>
            </w:pPr>
            <w:r>
              <w:rPr>
                <w:color w:val="auto"/>
              </w:rPr>
              <w:t xml:space="preserve">项目名称</w:t>
            </w:r>
            <w:r/>
          </w:p>
        </w:tc>
        <w:tc>
          <w:tcPr>
            <w:tcW w:w="2992" w:type="dxa"/>
            <w:vAlign w:val="center"/>
            <w:textDirection w:val="lrTb"/>
            <w:noWrap w:val="false"/>
          </w:tcPr>
          <w:p>
            <w:pPr>
              <w:pStyle w:val="973"/>
              <w:jc w:val="center"/>
              <w:rPr>
                <w:rFonts w:hint="eastAsia"/>
                <w:color w:val="auto"/>
              </w:rPr>
            </w:pPr>
            <w:r>
              <w:rPr>
                <w:color w:val="auto"/>
              </w:rPr>
              <w:t xml:space="preserve">项目内容</w:t>
            </w:r>
            <w:r/>
          </w:p>
        </w:tc>
        <w:tc>
          <w:tcPr>
            <w:tcW w:w="3175" w:type="dxa"/>
            <w:vAlign w:val="center"/>
            <w:textDirection w:val="lrTb"/>
            <w:noWrap w:val="false"/>
          </w:tcPr>
          <w:p>
            <w:pPr>
              <w:pStyle w:val="973"/>
              <w:jc w:val="center"/>
              <w:rPr>
                <w:rFonts w:hint="eastAsia"/>
                <w:color w:val="auto"/>
              </w:rPr>
            </w:pPr>
            <w:r>
              <w:rPr>
                <w:color w:val="auto"/>
              </w:rPr>
              <w:t xml:space="preserve">总价（小写）</w:t>
            </w:r>
            <w:r/>
          </w:p>
        </w:tc>
      </w:tr>
      <w:tr>
        <w:trPr>
          <w:tblCellSpacing w:w="15" w:type="dxa"/>
          <w:trHeight w:val="648"/>
        </w:trPr>
        <w:tc>
          <w:tcPr>
            <w:tcW w:w="3292" w:type="dxa"/>
            <w:vAlign w:val="center"/>
            <w:textDirection w:val="lrTb"/>
            <w:noWrap w:val="false"/>
          </w:tcPr>
          <w:p>
            <w:pPr>
              <w:pStyle w:val="973"/>
              <w:jc w:val="center"/>
              <w:rPr>
                <w:rFonts w:hint="eastAsia"/>
                <w:color w:val="auto"/>
              </w:rPr>
            </w:pPr>
            <w:r>
              <w:rPr>
                <w:rFonts w:hint="eastAsia"/>
                <w:color w:val="auto"/>
              </w:rPr>
            </w:r>
            <w:r/>
          </w:p>
        </w:tc>
        <w:tc>
          <w:tcPr>
            <w:tcW w:w="2992" w:type="dxa"/>
            <w:vAlign w:val="center"/>
            <w:textDirection w:val="lrTb"/>
            <w:noWrap w:val="false"/>
          </w:tcPr>
          <w:p>
            <w:pPr>
              <w:pStyle w:val="973"/>
              <w:jc w:val="center"/>
              <w:rPr>
                <w:rFonts w:hint="eastAsia"/>
                <w:color w:val="auto"/>
              </w:rPr>
            </w:pPr>
            <w:r>
              <w:rPr>
                <w:color w:val="auto"/>
              </w:rPr>
              <w:t xml:space="preserve">详见投标文件</w:t>
            </w:r>
            <w:r/>
          </w:p>
        </w:tc>
        <w:tc>
          <w:tcPr>
            <w:tcW w:w="3175" w:type="dxa"/>
            <w:vAlign w:val="center"/>
            <w:textDirection w:val="lrTb"/>
            <w:noWrap w:val="false"/>
          </w:tcPr>
          <w:p>
            <w:pPr>
              <w:pStyle w:val="973"/>
              <w:jc w:val="center"/>
              <w:rPr>
                <w:rFonts w:hint="eastAsia"/>
                <w:color w:val="auto"/>
              </w:rPr>
            </w:pPr>
            <w:r>
              <w:rPr>
                <w:rFonts w:hint="eastAsia"/>
                <w:color w:val="auto"/>
              </w:rPr>
              <w:t xml:space="preserve">             </w:t>
            </w:r>
            <w:r>
              <w:rPr>
                <w:color w:val="auto"/>
              </w:rPr>
              <w:t xml:space="preserve">元</w:t>
            </w:r>
            <w:r/>
          </w:p>
        </w:tc>
      </w:tr>
      <w:tr>
        <w:trPr>
          <w:tblCellSpacing w:w="15" w:type="dxa"/>
          <w:trHeight w:val="696"/>
        </w:trPr>
        <w:tc>
          <w:tcPr>
            <w:tcW w:w="3292" w:type="dxa"/>
            <w:vAlign w:val="center"/>
            <w:textDirection w:val="lrTb"/>
            <w:noWrap w:val="false"/>
          </w:tcPr>
          <w:p>
            <w:pPr>
              <w:pStyle w:val="973"/>
              <w:jc w:val="center"/>
              <w:rPr>
                <w:rFonts w:hint="eastAsia"/>
                <w:color w:val="auto"/>
              </w:rPr>
            </w:pPr>
            <w:r>
              <w:rPr>
                <w:color w:val="auto"/>
              </w:rPr>
              <w:t xml:space="preserve">总价（大写）：</w:t>
            </w:r>
            <w:r/>
          </w:p>
        </w:tc>
        <w:tc>
          <w:tcPr>
            <w:gridSpan w:val="2"/>
            <w:tcW w:w="6242" w:type="dxa"/>
            <w:vAlign w:val="center"/>
            <w:textDirection w:val="lrTb"/>
            <w:noWrap w:val="false"/>
          </w:tcPr>
          <w:p>
            <w:pPr>
              <w:pStyle w:val="973"/>
              <w:rPr>
                <w:rFonts w:hint="eastAsia"/>
                <w:color w:val="auto"/>
              </w:rPr>
            </w:pPr>
            <w:r>
              <w:rPr>
                <w:color w:val="auto"/>
              </w:rPr>
              <w:t xml:space="preserve">金额大写 </w:t>
            </w:r>
            <w:r/>
          </w:p>
        </w:tc>
      </w:tr>
    </w:tbl>
    <w:p>
      <w:pPr>
        <w:pStyle w:val="973"/>
        <w:rPr>
          <w:rFonts w:hint="eastAsia"/>
          <w:color w:val="auto"/>
        </w:rPr>
      </w:pPr>
      <w:r>
        <w:rPr>
          <w:color w:val="auto"/>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jc w:val="center"/>
        <w:rPr>
          <w:rFonts w:hint="eastAsia" w:ascii="宋体" w:hAnsi="宋体"/>
          <w:b/>
          <w:color w:val="auto"/>
          <w:sz w:val="24"/>
          <w:szCs w:val="24"/>
        </w:rPr>
      </w:pPr>
      <w:r>
        <w:rPr>
          <w:rFonts w:hint="eastAsia" w:ascii="宋体" w:hAnsi="宋体"/>
          <w:b/>
          <w:color w:val="auto"/>
          <w:sz w:val="24"/>
          <w:szCs w:val="24"/>
        </w:rPr>
      </w:r>
      <w:r/>
    </w:p>
    <w:p>
      <w:pPr>
        <w:spacing w:line="300" w:lineRule="auto"/>
        <w:rPr>
          <w:rFonts w:hint="eastAsia" w:ascii="宋体" w:hAnsi="宋体"/>
          <w:b/>
          <w:color w:val="auto"/>
          <w:sz w:val="24"/>
          <w:szCs w:val="24"/>
        </w:rPr>
        <w:outlineLvl w:val="0"/>
      </w:pPr>
      <w:r>
        <w:rPr>
          <w:rFonts w:hint="eastAsia" w:ascii="宋体" w:hAnsi="宋体"/>
          <w:b/>
          <w:color w:val="auto"/>
          <w:sz w:val="24"/>
          <w:szCs w:val="24"/>
        </w:rPr>
        <w:br w:type="page" w:clear="all"/>
      </w:r>
      <w:r>
        <w:rPr>
          <w:rFonts w:hint="eastAsia" w:ascii="宋体" w:hAnsi="宋体"/>
          <w:b/>
          <w:color w:val="auto"/>
          <w:sz w:val="24"/>
          <w:szCs w:val="24"/>
        </w:rPr>
        <w:t xml:space="preserve">附件</w:t>
      </w:r>
      <w:r>
        <w:rPr>
          <w:rFonts w:ascii="宋体" w:hAnsi="宋体"/>
          <w:b/>
          <w:color w:val="auto"/>
          <w:sz w:val="24"/>
          <w:szCs w:val="24"/>
        </w:rPr>
        <w:t xml:space="preserve">2</w:t>
      </w:r>
      <w:r>
        <w:rPr>
          <w:rFonts w:hint="eastAsia" w:ascii="宋体" w:hAnsi="宋体"/>
          <w:b/>
          <w:color w:val="auto"/>
          <w:sz w:val="24"/>
          <w:szCs w:val="24"/>
        </w:rPr>
        <w:t xml:space="preserve"> </w:t>
      </w:r>
      <w:r/>
    </w:p>
    <w:p>
      <w:pPr>
        <w:jc w:val="center"/>
        <w:spacing w:line="300" w:lineRule="auto"/>
        <w:rPr>
          <w:b/>
          <w:bCs/>
          <w:color w:val="auto"/>
          <w:sz w:val="28"/>
          <w:szCs w:val="28"/>
        </w:rPr>
        <w:outlineLvl w:val="0"/>
      </w:pPr>
      <w:r/>
      <w:bookmarkStart w:id="186" w:name="_Hlk236733693"/>
      <w:r>
        <w:rPr>
          <w:rFonts w:hint="eastAsia"/>
          <w:b/>
          <w:bCs/>
          <w:color w:val="auto"/>
          <w:sz w:val="28"/>
          <w:szCs w:val="28"/>
        </w:rPr>
        <w:t xml:space="preserve">投标分项报价表</w:t>
      </w:r>
      <w:r/>
    </w:p>
    <w:tbl>
      <w:tblPr>
        <w:tblStyle w:val="69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34"/>
        <w:gridCol w:w="2277"/>
        <w:gridCol w:w="2952"/>
      </w:tblGrid>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w:t>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岗位人员数</w:t>
            </w:r>
            <w:r/>
          </w:p>
        </w:tc>
        <w:tc>
          <w:tcPr>
            <w:tcW w:w="2277" w:type="dxa"/>
            <w:vAlign w:val="center"/>
            <w:textDirection w:val="lrTb"/>
            <w:noWrap w:val="false"/>
          </w:tcPr>
          <w:p>
            <w:pPr>
              <w:ind w:firstLine="105"/>
              <w:jc w:val="center"/>
              <w:spacing w:line="500" w:lineRule="exact"/>
              <w:rPr>
                <w:rFonts w:hint="eastAsia" w:ascii="宋体" w:hAnsi="宋体" w:cs="宋体"/>
                <w:b/>
                <w:bCs/>
                <w:color w:val="auto"/>
                <w:sz w:val="24"/>
                <w:szCs w:val="24"/>
              </w:rPr>
            </w:pPr>
            <w:r/>
            <w:bookmarkStart w:id="187" w:name="_Hlk236734728"/>
            <w:r>
              <w:rPr>
                <w:rFonts w:hint="eastAsia" w:ascii="宋体" w:hAnsi="宋体" w:cs="宋体"/>
                <w:b/>
                <w:bCs/>
                <w:color w:val="auto"/>
                <w:sz w:val="24"/>
                <w:szCs w:val="24"/>
              </w:rPr>
              <w:t xml:space="preserve">岗位综合月单价</w:t>
            </w:r>
            <w:bookmarkEnd w:id="187"/>
            <w:r/>
            <w:r/>
          </w:p>
        </w:tc>
        <w:tc>
          <w:tcPr>
            <w:tcW w:w="2952" w:type="dxa"/>
            <w:vAlign w:val="center"/>
            <w:textDirection w:val="lrTb"/>
            <w:noWrap w:val="false"/>
          </w:tcPr>
          <w:p>
            <w:pPr>
              <w:jc w:val="center"/>
              <w:spacing w:line="500" w:lineRule="exact"/>
              <w:rPr>
                <w:rFonts w:hint="eastAsia" w:ascii="宋体" w:hAnsi="宋体" w:cs="宋体"/>
                <w:b/>
                <w:bCs/>
                <w:color w:val="auto"/>
                <w:sz w:val="24"/>
                <w:szCs w:val="24"/>
              </w:rPr>
            </w:pPr>
            <w:r/>
            <w:bookmarkStart w:id="188" w:name="_Hlk236734738"/>
            <w:r>
              <w:rPr>
                <w:rFonts w:hint="eastAsia" w:ascii="宋体" w:hAnsi="宋体" w:cs="宋体"/>
                <w:b/>
                <w:bCs/>
                <w:color w:val="auto"/>
                <w:sz w:val="24"/>
                <w:szCs w:val="24"/>
              </w:rPr>
              <w:t xml:space="preserve">岗位综合年服务费</w:t>
            </w:r>
            <w:bookmarkEnd w:id="188"/>
            <w:r>
              <w:rPr>
                <w:rFonts w:hint="eastAsia" w:ascii="宋体" w:hAnsi="宋体" w:cs="宋体"/>
                <w:b/>
                <w:bCs/>
                <w:color w:val="auto"/>
                <w:sz w:val="24"/>
                <w:szCs w:val="24"/>
              </w:rPr>
              <w:t xml:space="preserve">（综合月单价*人员数*12个月）</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项目负责人</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p>
        </w:tc>
        <w:tc>
          <w:tcPr>
            <w:tcW w:w="2277" w:type="dxa"/>
            <w:vAlign w:val="center"/>
            <w:textDirection w:val="lrTb"/>
            <w:noWrap w:val="false"/>
          </w:tcPr>
          <w:p>
            <w:pPr>
              <w:ind w:firstLine="630"/>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ind w:firstLine="1575"/>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90"/>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保安队长</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spacing w:line="500" w:lineRule="exact"/>
              <w:rPr>
                <w:rFonts w:hint="eastAsia" w:ascii="宋体" w:hAnsi="宋体" w:cs="宋体"/>
                <w:color w:val="auto"/>
                <w:sz w:val="24"/>
                <w:szCs w:val="24"/>
              </w:rPr>
            </w:pPr>
            <w:r>
              <w:rPr>
                <w:rFonts w:hint="eastAsia" w:ascii="宋体" w:hAnsi="宋体" w:cs="宋体"/>
                <w:color w:val="auto"/>
                <w:sz w:val="24"/>
                <w:szCs w:val="24"/>
              </w:rPr>
              <w:t xml:space="preserve">                    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消防监控室</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8</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w:t>
            </w: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43</w:t>
            </w: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p>
        </w:tc>
      </w:tr>
      <w:tr>
        <w:trPr>
          <w:jc w:val="center"/>
          <w:trHeight w:val="489"/>
        </w:trPr>
        <w:tc>
          <w:tcPr>
            <w:tcW w:w="2263" w:type="dxa"/>
            <w:vAlign w:val="center"/>
            <w:textDirection w:val="lrTb"/>
            <w:noWrap w:val="false"/>
          </w:tcPr>
          <w:p>
            <w:pPr>
              <w:jc w:val="center"/>
              <w:spacing w:line="500" w:lineRule="exact"/>
              <w:rPr>
                <w:rFonts w:ascii="宋体" w:hAnsi="宋体" w:cs="宋体"/>
                <w:b/>
                <w:bCs/>
                <w:color w:val="auto"/>
                <w:sz w:val="24"/>
                <w:szCs w:val="24"/>
              </w:rPr>
            </w:pPr>
            <w:r/>
            <w:bookmarkStart w:id="189" w:name="_Hlk236734673"/>
            <w:r>
              <w:rPr>
                <w:rFonts w:hint="eastAsia" w:ascii="宋体" w:hAnsi="宋体" w:cs="宋体"/>
                <w:b/>
                <w:bCs/>
                <w:color w:val="auto"/>
                <w:sz w:val="24"/>
                <w:szCs w:val="24"/>
              </w:rPr>
              <w:t xml:space="preserve">合计总金额</w:t>
            </w:r>
            <w:bookmarkEnd w:id="189"/>
            <w:r/>
            <w:r/>
          </w:p>
          <w:p>
            <w:pPr>
              <w:jc w:val="center"/>
              <w:spacing w:line="500" w:lineRule="exact"/>
              <w:rPr>
                <w:rFonts w:hint="eastAsia" w:ascii="宋体" w:hAnsi="宋体" w:cs="宋体"/>
                <w:color w:val="auto"/>
                <w:sz w:val="24"/>
                <w:szCs w:val="24"/>
              </w:rPr>
            </w:pPr>
            <w:r/>
            <w:bookmarkStart w:id="190" w:name="_Hlk236734692"/>
            <w:r>
              <w:rPr>
                <w:rFonts w:hint="eastAsia" w:ascii="宋体" w:hAnsi="宋体" w:cs="宋体"/>
                <w:b/>
                <w:bCs/>
                <w:color w:val="auto"/>
                <w:sz w:val="24"/>
                <w:szCs w:val="24"/>
              </w:rPr>
              <w:t xml:space="preserve">（</w:t>
            </w:r>
            <w:bookmarkStart w:id="191" w:name="_Hlk236734746"/>
            <w:r>
              <w:rPr>
                <w:rFonts w:hint="eastAsia" w:ascii="宋体" w:hAnsi="宋体" w:cs="宋体"/>
                <w:b/>
                <w:bCs/>
                <w:color w:val="auto"/>
                <w:sz w:val="24"/>
                <w:szCs w:val="24"/>
              </w:rPr>
              <w:t xml:space="preserve">综合年服务费</w:t>
            </w:r>
            <w:bookmarkEnd w:id="191"/>
            <w:r>
              <w:rPr>
                <w:rFonts w:hint="eastAsia" w:ascii="宋体" w:hAnsi="宋体" w:cs="宋体"/>
                <w:b/>
                <w:bCs/>
                <w:color w:val="auto"/>
                <w:sz w:val="24"/>
                <w:szCs w:val="24"/>
              </w:rPr>
              <w:t xml:space="preserve">）</w:t>
            </w:r>
            <w:bookmarkEnd w:id="190"/>
            <w: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55</w:t>
            </w:r>
            <w:r/>
          </w:p>
        </w:tc>
        <w:tc>
          <w:tcPr>
            <w:tcW w:w="2277"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元/月</w:t>
            </w:r>
            <w:r/>
          </w:p>
        </w:tc>
        <w:tc>
          <w:tcPr>
            <w:tcW w:w="2952"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w:t>
            </w:r>
            <w:bookmarkEnd w:id="186"/>
            <w:r/>
            <w:r/>
          </w:p>
        </w:tc>
      </w:tr>
    </w:tbl>
    <w:p>
      <w:pPr>
        <w:spacing w:line="300" w:lineRule="auto"/>
        <w:rPr>
          <w:rFonts w:hint="eastAsia" w:ascii="宋体" w:hAnsi="宋体" w:cs="宋体"/>
          <w:b/>
          <w:color w:val="auto"/>
          <w:sz w:val="24"/>
          <w:szCs w:val="24"/>
        </w:rPr>
        <w:outlineLvl w:val="0"/>
      </w:pPr>
      <w:r>
        <w:rPr>
          <w:rFonts w:hint="eastAsia" w:ascii="宋体" w:hAnsi="宋体" w:cs="宋体"/>
          <w:b/>
          <w:color w:val="auto"/>
          <w:sz w:val="24"/>
          <w:szCs w:val="24"/>
        </w:rPr>
      </w:r>
      <w:r/>
    </w:p>
    <w:p>
      <w:pPr>
        <w:spacing w:line="300" w:lineRule="auto"/>
        <w:rPr>
          <w:rFonts w:ascii="宋体" w:hAnsi="宋体" w:cs="宋体"/>
          <w:color w:val="auto"/>
          <w:sz w:val="24"/>
          <w:szCs w:val="24"/>
        </w:rPr>
        <w:outlineLvl w:val="0"/>
      </w:pPr>
      <w:r>
        <w:rPr>
          <w:rFonts w:hint="eastAsia" w:ascii="宋体" w:hAnsi="宋体" w:cs="宋体"/>
          <w:color w:val="auto"/>
          <w:sz w:val="24"/>
          <w:szCs w:val="24"/>
        </w:rPr>
        <w:t xml:space="preserve">注：1、综合年服务费</w:t>
      </w:r>
      <w:bookmarkStart w:id="192" w:name="_Hlk236734881"/>
      <w:r>
        <w:rPr>
          <w:rFonts w:hint="eastAsia" w:ascii="宋体" w:hAnsi="宋体" w:cs="宋体"/>
          <w:color w:val="auto"/>
          <w:sz w:val="24"/>
          <w:szCs w:val="24"/>
        </w:rPr>
        <w:t xml:space="preserve">指</w:t>
      </w:r>
      <w:bookmarkEnd w:id="192"/>
      <w:r>
        <w:rPr>
          <w:rFonts w:hint="eastAsia" w:ascii="宋体" w:hAnsi="宋体" w:cs="宋体"/>
          <w:color w:val="auto"/>
          <w:sz w:val="24"/>
          <w:szCs w:val="24"/>
        </w:rPr>
        <w:t xml:space="preserve">供应商为完成</w:t>
      </w:r>
      <w:bookmarkStart w:id="193" w:name="_Hlk236734899"/>
      <w:r>
        <w:rPr>
          <w:rFonts w:hint="eastAsia" w:ascii="宋体" w:hAnsi="宋体" w:cs="宋体"/>
          <w:color w:val="auto"/>
          <w:sz w:val="24"/>
          <w:szCs w:val="24"/>
        </w:rPr>
        <w:t xml:space="preserve">本项目</w:t>
      </w:r>
      <w:bookmarkEnd w:id="193"/>
      <w:r>
        <w:rPr>
          <w:rFonts w:hint="eastAsia" w:ascii="宋体" w:hAnsi="宋体" w:cs="宋体"/>
          <w:color w:val="auto"/>
          <w:sz w:val="24"/>
          <w:szCs w:val="24"/>
        </w:rPr>
        <w:t xml:space="preserve">所需的所有费用。其费用见“</w:t>
      </w:r>
      <w:r>
        <w:rPr>
          <w:rFonts w:hint="eastAsia" w:ascii="宋体" w:hAnsi="宋体" w:cs="宋体"/>
          <w:color w:val="auto"/>
          <w:sz w:val="24"/>
          <w:szCs w:val="24"/>
          <w:lang w:val="en-US" w:eastAsia="zh-CN"/>
        </w:rPr>
        <w:t xml:space="preserve">第四章 采购</w:t>
      </w:r>
      <w:r>
        <w:rPr>
          <w:rFonts w:hint="eastAsia" w:ascii="宋体" w:hAnsi="宋体" w:cs="宋体"/>
          <w:color w:val="auto"/>
          <w:sz w:val="24"/>
          <w:szCs w:val="24"/>
        </w:rPr>
        <w:t xml:space="preserve">需求</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投标报价”中要求。</w:t>
      </w: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2、按岗位及对应岗位人员数分别列出岗位综合月单价、岗位综合年服务费。</w:t>
      </w: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3、本表中岗位综合月单价及合计总金额均需填写具体数字，不可复制招标文件中的表述“不低于南通市最低工资标准”，否则由此产生的投标被否决的风险由供应商承担。</w:t>
      </w: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4、项目中所有人员的综合月单价（含保险）在本项目服务期内（包括续签）不再另作调整。合同期内均执行固定合同单价，不再因政策性文件最低工资标准的调增或其他市场因素的变化而作任何调整。因甲方要求增减保安人员，增减的人员用工单价根据以上岗位用工单价按实结算。</w:t>
      </w:r>
      <w:r/>
    </w:p>
    <w:p>
      <w:pPr>
        <w:spacing w:line="300" w:lineRule="auto"/>
        <w:rPr>
          <w:rFonts w:hint="eastAsia" w:ascii="宋体" w:hAnsi="宋体" w:cs="宋体"/>
          <w:b/>
          <w:color w:val="auto"/>
          <w:sz w:val="28"/>
          <w:szCs w:val="28"/>
        </w:rPr>
        <w:outlineLvl w:val="0"/>
      </w:pPr>
      <w:r>
        <w:rPr>
          <w:rFonts w:hint="eastAsia" w:ascii="宋体" w:hAnsi="宋体" w:cs="宋体"/>
          <w:b/>
          <w:color w:val="auto"/>
          <w:sz w:val="28"/>
          <w:szCs w:val="28"/>
        </w:rPr>
      </w:r>
      <w:r/>
    </w:p>
    <w:p>
      <w:pPr>
        <w:spacing w:line="300" w:lineRule="auto"/>
        <w:rPr>
          <w:rFonts w:hint="eastAsia" w:ascii="宋体" w:hAnsi="宋体" w:cs="宋体"/>
          <w:b/>
          <w:color w:val="auto"/>
          <w:sz w:val="28"/>
          <w:szCs w:val="28"/>
        </w:rPr>
        <w:outlineLvl w:val="0"/>
      </w:pPr>
      <w:r>
        <w:rPr>
          <w:rFonts w:hint="eastAsia" w:ascii="宋体" w:hAnsi="宋体" w:cs="宋体"/>
          <w:b/>
          <w:color w:val="auto"/>
          <w:sz w:val="28"/>
          <w:szCs w:val="28"/>
          <w:lang w:val="zh-CN"/>
        </w:rPr>
        <w:t xml:space="preserve">报价说明：开标一览表总报价应与投标分项报价表的合计总金额（综合年服务费）一致。</w:t>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
          <w:color w:val="auto"/>
          <w:sz w:val="24"/>
          <w:szCs w:val="21"/>
        </w:rPr>
      </w:pPr>
      <w:r>
        <w:rPr>
          <w:rFonts w:hint="eastAsia" w:ascii="宋体" w:hAnsi="宋体"/>
          <w:b/>
          <w:color w:val="auto"/>
          <w:sz w:val="24"/>
          <w:szCs w:val="21"/>
        </w:rPr>
      </w:r>
      <w:r/>
    </w:p>
    <w:p>
      <w:pPr>
        <w:spacing w:line="460" w:lineRule="exact"/>
        <w:rPr>
          <w:rFonts w:hint="eastAsia" w:ascii="宋体" w:hAnsi="宋体"/>
          <w:bCs/>
          <w:color w:val="auto"/>
          <w:sz w:val="24"/>
          <w:szCs w:val="21"/>
        </w:rPr>
      </w:pPr>
      <w:r>
        <w:rPr>
          <w:rFonts w:hint="eastAsia" w:ascii="宋体" w:hAnsi="宋体"/>
          <w:b/>
          <w:color w:val="auto"/>
          <w:sz w:val="24"/>
          <w:szCs w:val="21"/>
        </w:rPr>
        <w:t xml:space="preserve">附件3</w:t>
      </w:r>
      <w:r>
        <w:rPr>
          <w:rFonts w:ascii="宋体" w:hAnsi="宋体"/>
          <w:b/>
          <w:color w:val="auto"/>
          <w:sz w:val="24"/>
          <w:szCs w:val="21"/>
        </w:rPr>
        <w:t xml:space="preserve">                       </w:t>
      </w:r>
      <w:r/>
    </w:p>
    <w:p>
      <w:pPr>
        <w:jc w:val="center"/>
        <w:spacing w:line="360" w:lineRule="auto"/>
        <w:widowControl/>
        <w:rPr>
          <w:rFonts w:hint="eastAsia" w:ascii="宋体" w:hAnsi="宋体" w:cs="宋体"/>
          <w:b/>
          <w:bCs/>
          <w:color w:val="auto"/>
          <w:sz w:val="32"/>
          <w:szCs w:val="32"/>
        </w:rPr>
      </w:pPr>
      <w:r>
        <w:rPr>
          <w:rFonts w:hint="eastAsia" w:ascii="宋体" w:hAnsi="宋体" w:cs="宋体"/>
          <w:b/>
          <w:bCs/>
          <w:color w:val="auto"/>
          <w:sz w:val="32"/>
          <w:szCs w:val="32"/>
        </w:rPr>
        <w:t xml:space="preserve">法人授权委托书</w:t>
      </w:r>
      <w:r/>
    </w:p>
    <w:p>
      <w:pPr>
        <w:spacing w:line="360" w:lineRule="auto"/>
        <w:widowControl/>
        <w:rPr>
          <w:rFonts w:hint="eastAsia" w:ascii="宋体" w:hAnsi="宋体" w:cs="宋体"/>
          <w:color w:val="auto"/>
          <w:sz w:val="32"/>
          <w:szCs w:val="32"/>
        </w:rPr>
      </w:pPr>
      <w:r>
        <w:rPr>
          <w:rFonts w:hint="eastAsia" w:ascii="宋体" w:hAnsi="宋体" w:cs="宋体"/>
          <w:color w:val="auto"/>
          <w:sz w:val="32"/>
          <w:szCs w:val="32"/>
        </w:rPr>
      </w: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（授权单位名称）的法定代表人，现委托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（姓名）（身份证号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）为我方代理人，以我方名义全权处理与本次采购项目（项目名称：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）有关的一切事务，其法律后果由我方承担。</w:t>
      </w: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本授权书于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日起生效。代理人无转委托权。</w:t>
      </w: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代理人(被授权人):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。联系方式（手机号码）：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pStyle w:val="941"/>
        <w:ind w:right="-46" w:firstLine="560"/>
        <w:spacing w:line="583" w:lineRule="auto"/>
        <w:rPr>
          <w:rFonts w:hint="eastAsia" w:ascii="宋体" w:hAnsi="宋体" w:eastAsia="宋体" w:cs="宋体"/>
          <w:color w:val="auto"/>
          <w:spacing w:val="-3"/>
          <w:sz w:val="24"/>
          <w:szCs w:val="24"/>
        </w:rPr>
      </w:pPr>
      <w:r>
        <w:rPr>
          <w:rFonts w:hint="eastAsia" w:ascii="宋体" w:hAnsi="宋体" w:eastAsia="宋体" w:cs="宋体"/>
          <w:color w:val="auto"/>
          <w:sz w:val="24"/>
          <w:szCs w:val="24"/>
        </w:rPr>
        <w:t xml:space="preserve">附：</w:t>
      </w:r>
      <w:r>
        <w:rPr>
          <w:rFonts w:hint="eastAsia" w:ascii="宋体" w:hAnsi="宋体" w:eastAsia="宋体" w:cs="宋体"/>
          <w:color w:val="auto"/>
          <w:spacing w:val="-3"/>
          <w:sz w:val="24"/>
          <w:szCs w:val="24"/>
        </w:rPr>
        <w:t xml:space="preserve">法</w:t>
      </w:r>
      <w:r>
        <w:rPr>
          <w:rFonts w:hint="eastAsia" w:ascii="宋体" w:hAnsi="宋体" w:eastAsia="宋体" w:cs="宋体"/>
          <w:color w:val="auto"/>
          <w:sz w:val="24"/>
          <w:szCs w:val="24"/>
        </w:rPr>
        <w:t xml:space="preserve">定</w:t>
      </w:r>
      <w:r>
        <w:rPr>
          <w:rFonts w:hint="eastAsia" w:ascii="宋体" w:hAnsi="宋体" w:eastAsia="宋体" w:cs="宋体"/>
          <w:color w:val="auto"/>
          <w:spacing w:val="-3"/>
          <w:sz w:val="24"/>
          <w:szCs w:val="24"/>
        </w:rPr>
        <w:t xml:space="preserve">代</w:t>
      </w:r>
      <w:r>
        <w:rPr>
          <w:rFonts w:hint="eastAsia" w:ascii="宋体" w:hAnsi="宋体" w:eastAsia="宋体" w:cs="宋体"/>
          <w:color w:val="auto"/>
          <w:sz w:val="24"/>
          <w:szCs w:val="24"/>
        </w:rPr>
        <w:t xml:space="preserve">表</w:t>
      </w:r>
      <w:r>
        <w:rPr>
          <w:rFonts w:hint="eastAsia" w:ascii="宋体" w:hAnsi="宋体" w:eastAsia="宋体" w:cs="宋体"/>
          <w:color w:val="auto"/>
          <w:spacing w:val="-3"/>
          <w:sz w:val="24"/>
          <w:szCs w:val="24"/>
        </w:rPr>
        <w:t xml:space="preserve">人和被授权人有效期内的身份证正反面电子件。</w:t>
      </w: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c>
          <w:tcPr>
            <w:tcW w:w="3429"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r>
      <w:tr>
        <w:trPr>
          <w:jc w:val="center"/>
          <w:trHeight w:val="2319"/>
        </w:trPr>
        <w:tc>
          <w:tcPr>
            <w:tcW w:w="3410"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c>
          <w:tcPr>
            <w:tcW w:w="3429"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p>
        </w:tc>
      </w:tr>
    </w:tbl>
    <w:p>
      <w:pPr>
        <w:contextualSpacing/>
        <w:ind w:firstLine="540"/>
        <w:spacing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pStyle w:val="941"/>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供应商全称（加盖电子公章）：</w:t>
      </w:r>
      <w:r/>
    </w:p>
    <w:p>
      <w:pPr>
        <w:pStyle w:val="941"/>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法定代表人签字或盖电子章：</w:t>
      </w:r>
      <w:r/>
    </w:p>
    <w:p>
      <w:pPr>
        <w:pStyle w:val="941"/>
        <w:ind w:right="-46" w:firstLine="4110"/>
        <w:spacing w:line="58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年______月______日</w:t>
      </w:r>
      <w:r/>
    </w:p>
    <w:p>
      <w:pPr>
        <w:rPr>
          <w:rFonts w:hint="eastAsia" w:ascii="宋体" w:hAnsi="宋体"/>
          <w:b/>
          <w:color w:val="auto"/>
          <w:sz w:val="24"/>
          <w:szCs w:val="21"/>
        </w:rPr>
      </w:pPr>
      <w:r>
        <w:rPr>
          <w:rFonts w:hint="eastAsia" w:ascii="宋体" w:hAnsi="宋体"/>
          <w:b/>
          <w:color w:val="auto"/>
          <w:sz w:val="24"/>
          <w:szCs w:val="24"/>
        </w:rPr>
        <w:br w:type="page" w:clear="all"/>
      </w:r>
      <w:r>
        <w:rPr>
          <w:rFonts w:hint="eastAsia" w:ascii="宋体" w:hAnsi="宋体"/>
          <w:b/>
          <w:color w:val="auto"/>
          <w:sz w:val="24"/>
          <w:szCs w:val="21"/>
        </w:rPr>
        <w:t xml:space="preserve">附件4</w:t>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投标人符合《政府采购法》第二十二条规定条件的声明函</w:t>
      </w:r>
      <w:r/>
    </w:p>
    <w:p>
      <w:pPr>
        <w:spacing w:line="460" w:lineRule="exact"/>
        <w:rPr>
          <w:rFonts w:hint="eastAsia" w:ascii="宋体" w:hAnsi="宋体" w:cs="宋体"/>
          <w:b/>
          <w:bCs/>
          <w:color w:val="auto"/>
          <w:sz w:val="44"/>
          <w:szCs w:val="44"/>
        </w:rPr>
      </w:pPr>
      <w:r>
        <w:rPr>
          <w:rFonts w:hint="eastAsia" w:ascii="宋体" w:hAnsi="宋体" w:cs="宋体"/>
          <w:b/>
          <w:bCs/>
          <w:color w:val="auto"/>
          <w:sz w:val="24"/>
          <w:szCs w:val="21"/>
        </w:rPr>
        <w:t xml:space="preserve">                       </w:t>
      </w:r>
      <w:r>
        <w:rPr>
          <w:rFonts w:hint="eastAsia" w:ascii="宋体" w:hAnsi="宋体" w:cs="宋体"/>
          <w:b/>
          <w:bCs/>
          <w:color w:val="auto"/>
          <w:sz w:val="44"/>
          <w:szCs w:val="44"/>
        </w:rPr>
        <w:t xml:space="preserve">   </w:t>
      </w:r>
      <w:r/>
    </w:p>
    <w:p>
      <w:pPr>
        <w:ind w:firstLine="480"/>
        <w:spacing w:line="520" w:lineRule="exact"/>
        <w:rPr>
          <w:rFonts w:hint="eastAsia"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u w:val="single"/>
        </w:rPr>
        <w:t xml:space="preserve">                 </w:t>
      </w:r>
      <w:r>
        <w:rPr>
          <w:rFonts w:hint="eastAsia" w:ascii="宋体" w:hAnsi="宋体" w:cs="宋体"/>
          <w:bCs/>
          <w:color w:val="auto"/>
          <w:sz w:val="24"/>
          <w:szCs w:val="21"/>
        </w:rPr>
        <w:t xml:space="preserve">（项目名称），</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auto"/>
          <w:sz w:val="24"/>
        </w:rPr>
      </w:pPr>
      <w:r>
        <w:rPr>
          <w:rFonts w:hint="eastAsia" w:ascii="宋体" w:hAnsi="宋体" w:cs="宋体"/>
          <w:bCs/>
          <w:color w:val="auto"/>
          <w:sz w:val="24"/>
          <w:szCs w:val="21"/>
        </w:rPr>
        <w:t xml:space="preserve">1.我单位具有独立承担民事责任的能力；</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2.我单位具有良好的商业信誉和健全的财务会计制度；</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3.我单位具有履行合同所必需的设备和专业技术能力；</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4.我单位有依法缴纳税收和社会保障资金的良好记录；</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6.我单位满足法律、行政法规规定的其他条件。</w:t>
      </w:r>
      <w:r/>
    </w:p>
    <w:p>
      <w:pPr>
        <w:ind w:firstLine="482"/>
        <w:spacing w:line="500" w:lineRule="exact"/>
        <w:rPr>
          <w:rFonts w:hint="eastAsia" w:ascii="宋体" w:hAnsi="宋体" w:cs="宋体"/>
          <w:color w:val="auto"/>
          <w:sz w:val="24"/>
        </w:rPr>
      </w:pPr>
      <w:r>
        <w:rPr>
          <w:rFonts w:hint="eastAsia" w:ascii="宋体" w:hAnsi="宋体" w:cs="宋体"/>
          <w:color w:val="auto"/>
          <w:sz w:val="24"/>
        </w:rPr>
      </w:r>
      <w:r/>
    </w:p>
    <w:p>
      <w:pPr>
        <w:spacing w:line="500" w:lineRule="exact"/>
        <w:rPr>
          <w:rFonts w:hint="eastAsia" w:ascii="宋体" w:hAnsi="宋体" w:cs="宋体"/>
          <w:color w:val="auto"/>
          <w:sz w:val="24"/>
        </w:rPr>
      </w:pPr>
      <w:r>
        <w:rPr>
          <w:rFonts w:hint="eastAsia" w:ascii="宋体" w:hAnsi="宋体" w:cs="宋体"/>
          <w:color w:val="auto"/>
          <w:sz w:val="24"/>
        </w:rPr>
      </w: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供应商全称（加盖电子公章）：</w:t>
      </w:r>
      <w:r/>
    </w:p>
    <w:p>
      <w:pPr>
        <w:jc w:val="right"/>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w:t>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bCs/>
          <w:color w:val="auto"/>
          <w:sz w:val="24"/>
          <w:szCs w:val="21"/>
        </w:rPr>
        <w:t xml:space="preserve">    </w:t>
      </w: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r>
      <w:r/>
    </w:p>
    <w:p>
      <w:pPr>
        <w:keepLines/>
        <w:keepNext/>
        <w:spacing w:line="360" w:lineRule="auto"/>
        <w:rPr>
          <w:rFonts w:hint="eastAsia" w:ascii="宋体" w:hAnsi="宋体"/>
          <w:b/>
          <w:color w:val="auto"/>
          <w:sz w:val="24"/>
          <w:szCs w:val="21"/>
        </w:rPr>
        <w:outlineLvl w:val="1"/>
      </w:pPr>
      <w:r>
        <w:rPr>
          <w:rFonts w:hint="eastAsia" w:ascii="宋体" w:hAnsi="宋体"/>
          <w:b/>
          <w:color w:val="auto"/>
          <w:sz w:val="24"/>
          <w:szCs w:val="21"/>
        </w:rPr>
        <w:br w:type="page" w:clear="all"/>
      </w:r>
      <w:r>
        <w:rPr>
          <w:rFonts w:hint="eastAsia" w:ascii="宋体" w:hAnsi="宋体"/>
          <w:b/>
          <w:color w:val="auto"/>
          <w:sz w:val="24"/>
          <w:szCs w:val="21"/>
        </w:rPr>
        <w:t xml:space="preserve">附件5</w:t>
      </w:r>
      <w:r/>
    </w:p>
    <w:p>
      <w:pPr>
        <w:jc w:val="center"/>
        <w:keepLines/>
        <w:keepNext/>
        <w:spacing w:before="260" w:after="260" w:line="416" w:lineRule="auto"/>
        <w:rPr>
          <w:rFonts w:hint="eastAsia" w:ascii="黑体" w:hAnsi="黑体" w:eastAsia="黑体"/>
          <w:b/>
          <w:i/>
          <w:color w:val="auto"/>
          <w:sz w:val="32"/>
          <w:szCs w:val="32"/>
          <w:u w:val="single"/>
        </w:rPr>
        <w:outlineLvl w:val="1"/>
      </w:pPr>
      <w:r>
        <w:rPr>
          <w:rFonts w:hint="eastAsia" w:ascii="宋体" w:hAnsi="宋体"/>
          <w:b/>
          <w:color w:val="auto"/>
          <w:sz w:val="32"/>
          <w:szCs w:val="32"/>
        </w:rPr>
        <w:t xml:space="preserve">投标函</w:t>
      </w:r>
      <w:r/>
    </w:p>
    <w:p>
      <w:pPr>
        <w:jc w:val="left"/>
        <w:spacing w:line="420" w:lineRule="exact"/>
        <w:rPr>
          <w:rFonts w:hint="eastAsia" w:ascii="宋体" w:hAnsi="宋体"/>
          <w:color w:val="auto"/>
          <w:sz w:val="24"/>
          <w:szCs w:val="21"/>
        </w:rPr>
      </w:pPr>
      <w:r>
        <w:rPr>
          <w:rFonts w:hint="eastAsia" w:ascii="宋体" w:hAnsi="宋体"/>
          <w:color w:val="auto"/>
          <w:sz w:val="24"/>
          <w:szCs w:val="21"/>
        </w:rPr>
        <w:t xml:space="preserve">致：南通市海门区公共资源交易中心</w:t>
      </w:r>
      <w:r/>
    </w:p>
    <w:p>
      <w:pPr>
        <w:pStyle w:val="1000"/>
        <w:spacing w:before="0" w:after="0"/>
        <w:rPr>
          <w:rFonts w:hint="eastAsia" w:ascii="宋体" w:hAnsi="宋体" w:cs="宋体"/>
          <w:color w:val="auto"/>
        </w:rPr>
      </w:pPr>
      <w:r>
        <w:rPr>
          <w:rFonts w:hint="eastAsia" w:ascii="宋体" w:hAnsi="宋体" w:cs="宋体"/>
          <w:color w:val="auto"/>
        </w:rPr>
        <w:t xml:space="preserve">根据</w:t>
      </w:r>
      <w:r>
        <w:rPr>
          <w:rFonts w:hint="eastAsia" w:ascii="宋体" w:hAnsi="宋体" w:cs="宋体"/>
          <w:color w:val="auto"/>
          <w:u w:val="single"/>
        </w:rPr>
        <w:t xml:space="preserve">                   （项目名称）</w:t>
      </w:r>
      <w:r>
        <w:rPr>
          <w:rFonts w:hint="eastAsia" w:ascii="宋体" w:hAnsi="宋体" w:cs="宋体"/>
          <w:color w:val="auto"/>
        </w:rPr>
        <w:t xml:space="preserve">招标文件，正式授权_________(被授权人姓名)代表我方______________（供应商的名称），全权处理本次项目的有关事宜。</w:t>
      </w:r>
      <w:r/>
    </w:p>
    <w:p>
      <w:pPr>
        <w:pStyle w:val="1000"/>
        <w:spacing w:before="0" w:after="0"/>
        <w:rPr>
          <w:rFonts w:hint="eastAsia" w:ascii="宋体" w:hAnsi="宋体" w:cs="宋体"/>
          <w:color w:val="auto"/>
        </w:rPr>
      </w:pPr>
      <w:r>
        <w:rPr>
          <w:rFonts w:hint="eastAsia" w:ascii="宋体" w:hAnsi="宋体" w:cs="宋体"/>
          <w:color w:val="auto"/>
        </w:rPr>
        <w:t xml:space="preserve">据此函，_________(被授权人姓名）兹宣布同意如下：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t xml:space="preserve">供应商全称：（加盖电子公章）</w:t>
      </w:r>
      <w:r/>
    </w:p>
    <w:p>
      <w:pPr>
        <w:ind w:left="420" w:firstLine="336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p>
    <w:p>
      <w:pPr>
        <w:spacing w:line="300" w:lineRule="auto"/>
        <w:rPr>
          <w:rFonts w:hint="eastAsia" w:ascii="宋体" w:hAnsi="宋体"/>
          <w:b/>
          <w:color w:val="auto"/>
          <w:sz w:val="24"/>
          <w:szCs w:val="21"/>
        </w:rPr>
        <w:outlineLvl w:val="0"/>
      </w:pPr>
      <w:r>
        <w:rPr>
          <w:rFonts w:hint="eastAsia" w:ascii="宋体" w:hAnsi="宋体"/>
          <w:b/>
          <w:color w:val="auto"/>
          <w:sz w:val="24"/>
          <w:szCs w:val="24"/>
        </w:rPr>
        <w:br w:type="page" w:clear="all"/>
      </w:r>
      <w:r>
        <w:rPr>
          <w:rFonts w:hint="eastAsia" w:ascii="宋体" w:hAnsi="宋体"/>
          <w:b/>
          <w:color w:val="auto"/>
          <w:sz w:val="24"/>
          <w:szCs w:val="21"/>
        </w:rPr>
        <w:t xml:space="preserve">附件6 </w:t>
      </w:r>
      <w:r/>
    </w:p>
    <w:p>
      <w:pPr>
        <w:jc w:val="center"/>
        <w:spacing w:line="300" w:lineRule="auto"/>
        <w:rPr>
          <w:rFonts w:hint="eastAsia" w:ascii="宋体" w:hAnsi="宋体" w:cs="宋体"/>
          <w:b/>
          <w:bCs/>
          <w:color w:val="auto"/>
          <w:sz w:val="28"/>
          <w:szCs w:val="28"/>
        </w:rPr>
        <w:outlineLvl w:val="0"/>
      </w:pPr>
      <w:r>
        <w:rPr>
          <w:rFonts w:hint="eastAsia" w:ascii="宋体" w:hAnsi="宋体" w:cs="宋体"/>
          <w:b/>
          <w:bCs/>
          <w:color w:val="auto"/>
          <w:sz w:val="28"/>
          <w:szCs w:val="28"/>
          <w:lang w:bidi="zh-CN"/>
        </w:rPr>
        <w:t xml:space="preserve">中小企业声明函（服务）</w:t>
      </w: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本公司郑重声明，根据《政府采购促进中小企业发展管理办法》（财库﹝2020﹞46 号）的规定，本公司参加</w:t>
      </w:r>
      <w:r>
        <w:rPr>
          <w:rFonts w:hint="eastAsia" w:ascii="宋体" w:hAnsi="宋体" w:cs="宋体"/>
          <w:color w:val="auto"/>
          <w:sz w:val="28"/>
          <w:szCs w:val="28"/>
          <w:u w:val="single"/>
          <w:lang w:bidi="zh-CN"/>
        </w:rPr>
        <w:t xml:space="preserve">南通市海门区人民医院</w:t>
      </w:r>
      <w:r>
        <w:rPr>
          <w:rFonts w:hint="eastAsia" w:ascii="宋体" w:hAnsi="宋体" w:cs="宋体"/>
          <w:color w:val="auto"/>
          <w:sz w:val="28"/>
          <w:szCs w:val="28"/>
          <w:lang w:bidi="zh-CN"/>
        </w:rPr>
        <w:t xml:space="preserve">的</w:t>
      </w:r>
      <w:r>
        <w:rPr>
          <w:rFonts w:hint="eastAsia" w:ascii="宋体" w:hAnsi="宋体" w:cs="宋体"/>
          <w:color w:val="auto"/>
          <w:sz w:val="28"/>
          <w:szCs w:val="28"/>
          <w:u w:val="single"/>
          <w:lang w:bidi="zh-CN"/>
        </w:rPr>
        <w:t xml:space="preserve">南通市海门区人民医院采购新院安保秩序维护项目</w:t>
      </w:r>
      <w:r>
        <w:rPr>
          <w:rFonts w:hint="eastAsia" w:ascii="宋体" w:hAnsi="宋体" w:cs="宋体"/>
          <w:color w:val="auto"/>
          <w:sz w:val="28"/>
          <w:szCs w:val="28"/>
          <w:lang w:bidi="zh-CN"/>
        </w:rPr>
        <w:t xml:space="preserve">采购活动，服务全部由符合政策要求的中小企业承接。相关企业的具体情况如下：</w:t>
      </w:r>
      <w:r/>
    </w:p>
    <w:p>
      <w:pPr>
        <w:ind w:firstLine="560"/>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lang w:bidi="zh-CN"/>
        </w:rPr>
        <w:t xml:space="preserve">1.</w:t>
      </w:r>
      <w:r>
        <w:rPr>
          <w:rFonts w:hint="eastAsia" w:ascii="宋体" w:hAnsi="宋体" w:cs="宋体"/>
          <w:color w:val="auto"/>
          <w:sz w:val="28"/>
          <w:szCs w:val="28"/>
          <w:u w:val="single"/>
          <w:lang w:bidi="zh-CN"/>
        </w:rPr>
        <w:t xml:space="preserve">新院安保秩序维护</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lang w:bidi="zh-CN"/>
        </w:rPr>
        <w:t xml:space="preserve">租赁和商务服务业</w:t>
      </w:r>
      <w:r>
        <w:rPr>
          <w:rFonts w:hint="eastAsia" w:ascii="宋体" w:hAnsi="宋体" w:cs="宋体"/>
          <w:color w:val="auto"/>
          <w:sz w:val="28"/>
          <w:szCs w:val="28"/>
          <w:lang w:bidi="zh-CN"/>
        </w:rPr>
        <w:t xml:space="preserve">；承接企业为</w:t>
      </w:r>
      <w:r>
        <w:rPr>
          <w:rFonts w:hint="eastAsia" w:ascii="宋体" w:hAnsi="宋体" w:cs="宋体"/>
          <w:color w:val="auto"/>
          <w:sz w:val="28"/>
          <w:szCs w:val="28"/>
          <w:u w:val="single"/>
          <w:lang w:bidi="zh-CN"/>
        </w:rPr>
        <w:t xml:space="preserve">（企业名称）</w:t>
      </w:r>
      <w:r>
        <w:rPr>
          <w:rFonts w:hint="eastAsia" w:ascii="宋体" w:hAnsi="宋体" w:cs="宋体"/>
          <w:color w:val="auto"/>
          <w:sz w:val="28"/>
          <w:szCs w:val="28"/>
          <w:lang w:bidi="zh-CN"/>
        </w:rPr>
        <w:t xml:space="preserve">，从业人员</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人，资产总额为</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万元，属于</w:t>
      </w:r>
      <w:r>
        <w:rPr>
          <w:rFonts w:hint="eastAsia" w:ascii="宋体" w:hAnsi="宋体" w:cs="宋体"/>
          <w:color w:val="auto"/>
          <w:sz w:val="28"/>
          <w:szCs w:val="28"/>
          <w:u w:val="single"/>
          <w:lang w:bidi="zh-CN"/>
        </w:rPr>
        <w:t xml:space="preserve">     （中型企业、小型企业、微型企业）</w:t>
      </w:r>
      <w:r>
        <w:rPr>
          <w:rFonts w:hint="eastAsia" w:ascii="宋体" w:hAnsi="宋体" w:cs="宋体"/>
          <w:color w:val="auto"/>
          <w:sz w:val="28"/>
          <w:szCs w:val="28"/>
          <w:lang w:bidi="zh-CN"/>
        </w:rPr>
        <w:t xml:space="preserve">；</w:t>
      </w: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本企业对上述声明内容的真实性负责。如有虚假，将依法承担相应责任。</w:t>
      </w:r>
      <w:r/>
    </w:p>
    <w:p>
      <w:pPr>
        <w:jc w:val="left"/>
        <w:widowControl/>
        <w:rPr>
          <w:color w:val="auto"/>
          <w:sz w:val="22"/>
          <w:szCs w:val="28"/>
        </w:rPr>
      </w:pPr>
      <w:r>
        <w:rPr>
          <w:rFonts w:hint="eastAsia" w:ascii="宋体" w:hAnsi="宋体" w:cs="宋体"/>
          <w:color w:val="auto"/>
          <w:szCs w:val="21"/>
          <w:lang w:bidi="ar"/>
        </w:rPr>
        <w:t xml:space="preserve">注：1.如项目属性为“服务”或“工程”，请按本表填写。 </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2.从业人员、营业收入、资产总额填报上一年度数据，无上一年度数据的新成立企业可不填报。 </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4.供应商应对照《工业和信息化部、国家统计局、国家发展和改革委员会、</w:t>
      </w:r>
      <w:r/>
    </w:p>
    <w:p>
      <w:pPr>
        <w:jc w:val="left"/>
        <w:widowControl/>
        <w:rPr>
          <w:rFonts w:hint="eastAsia" w:ascii="宋体" w:hAnsi="宋体" w:cs="宋体"/>
          <w:color w:val="auto"/>
          <w:szCs w:val="21"/>
        </w:rPr>
      </w:pPr>
      <w:r>
        <w:rPr>
          <w:rFonts w:hint="eastAsia" w:ascii="宋体" w:hAnsi="宋体" w:cs="宋体"/>
          <w:color w:val="auto"/>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color w:val="auto"/>
          <w:sz w:val="28"/>
          <w:szCs w:val="28"/>
        </w:rPr>
        <w:outlineLvl w:val="0"/>
      </w:pPr>
      <w:r>
        <w:rPr>
          <w:rFonts w:hint="eastAsia" w:ascii="宋体" w:hAnsi="宋体" w:cs="宋体"/>
          <w:color w:val="auto"/>
          <w:sz w:val="28"/>
          <w:szCs w:val="28"/>
        </w:rPr>
      </w: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企业名称（盖章）：</w:t>
      </w: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日期：</w:t>
      </w:r>
      <w:r/>
    </w:p>
    <w:p>
      <w:pPr>
        <w:spacing w:line="300" w:lineRule="auto"/>
        <w:rPr>
          <w:rFonts w:hint="eastAsia" w:ascii="宋体" w:hAnsi="宋体"/>
          <w:b/>
          <w:color w:val="auto"/>
          <w:sz w:val="24"/>
          <w:szCs w:val="24"/>
        </w:rPr>
        <w:outlineLvl w:val="0"/>
      </w:pPr>
      <w:r>
        <w:rPr>
          <w:rFonts w:ascii="黑体" w:hAnsi="黑体" w:eastAsia="黑体"/>
          <w:b/>
          <w:color w:val="auto"/>
          <w:sz w:val="32"/>
          <w:szCs w:val="32"/>
        </w:rPr>
        <w:br w:type="page" w:clear="all"/>
      </w:r>
      <w:r>
        <w:rPr>
          <w:rFonts w:hint="eastAsia" w:ascii="宋体" w:hAnsi="宋体"/>
          <w:b/>
          <w:color w:val="auto"/>
          <w:sz w:val="24"/>
          <w:szCs w:val="24"/>
        </w:rPr>
        <w:t xml:space="preserve">附件7</w:t>
      </w: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单位的项目编号为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p>
    <w:p>
      <w:pPr>
        <w:spacing w:line="588" w:lineRule="exact"/>
        <w:rPr>
          <w:rFonts w:hint="eastAsia" w:ascii="宋体" w:hAnsi="宋体" w:cs="宋体"/>
          <w:color w:val="auto"/>
          <w:sz w:val="28"/>
          <w:szCs w:val="28"/>
        </w:rPr>
      </w:pPr>
      <w:r>
        <w:rPr>
          <w:rFonts w:hint="eastAsia" w:ascii="宋体" w:hAnsi="宋体" w:cs="宋体"/>
          <w:color w:val="auto"/>
          <w:sz w:val="28"/>
          <w:szCs w:val="28"/>
        </w:rPr>
      </w:r>
      <w:r/>
    </w:p>
    <w:p>
      <w:pPr>
        <w:jc w:val="left"/>
        <w:widowControl/>
        <w:rPr>
          <w:rFonts w:hint="eastAsia" w:ascii="宋体" w:hAnsi="宋体" w:cs="宋体"/>
          <w:color w:val="auto"/>
          <w:szCs w:val="21"/>
        </w:rPr>
      </w:pPr>
      <w:r>
        <w:rPr>
          <w:rFonts w:hint="eastAsia" w:ascii="宋体" w:hAnsi="宋体" w:cs="宋体"/>
          <w:color w:val="auto"/>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p>
    <w:p>
      <w:pPr>
        <w:ind w:right="1560" w:firstLine="584"/>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z w:val="28"/>
          <w:szCs w:val="28"/>
        </w:rPr>
        <w:t xml:space="preserve">             日  期：</w:t>
      </w: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附件8</w:t>
      </w:r>
      <w:r/>
    </w:p>
    <w:p>
      <w:pPr>
        <w:jc w:val="center"/>
        <w:rPr>
          <w:rFonts w:hint="eastAsia" w:ascii="宋体" w:hAnsi="宋体"/>
          <w:b/>
          <w:color w:val="auto"/>
          <w:sz w:val="24"/>
          <w:szCs w:val="24"/>
        </w:rPr>
      </w:pPr>
      <w:r>
        <w:rPr>
          <w:rFonts w:hint="eastAsia" w:ascii="宋体" w:hAnsi="宋体" w:cs="宋体"/>
          <w:b/>
          <w:color w:val="auto"/>
          <w:sz w:val="32"/>
          <w:szCs w:val="32"/>
        </w:rPr>
        <w:t xml:space="preserve">实质性要求响应及偏离表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附件9</w:t>
      </w:r>
      <w:r>
        <w:rPr>
          <w:rFonts w:ascii="宋体" w:hAnsi="宋体"/>
          <w:b/>
          <w:color w:val="auto"/>
          <w:sz w:val="24"/>
          <w:szCs w:val="24"/>
        </w:rPr>
        <w:t xml:space="preserve"> </w:t>
      </w:r>
      <w:r/>
    </w:p>
    <w:p>
      <w:pPr>
        <w:jc w:val="center"/>
        <w:rPr>
          <w:rFonts w:hint="eastAsia" w:ascii="宋体" w:hAnsi="宋体"/>
          <w:b/>
          <w:color w:val="auto"/>
          <w:sz w:val="24"/>
          <w:szCs w:val="24"/>
        </w:rPr>
      </w:pPr>
      <w:r>
        <w:rPr>
          <w:rFonts w:hint="eastAsia" w:ascii="宋体" w:hAnsi="宋体" w:cs="宋体"/>
          <w:b/>
          <w:color w:val="auto"/>
          <w:sz w:val="32"/>
          <w:szCs w:val="32"/>
        </w:rPr>
        <w:t xml:space="preserve">技术要求响应及偏离表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s="宋体"/>
          <w:color w:val="auto"/>
          <w:sz w:val="24"/>
          <w:szCs w:val="24"/>
        </w:rPr>
        <w:t xml:space="preserve">1.投标人需对招标文件技术要求中非实质性要求（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cs="宋体"/>
          <w:b/>
          <w:color w:val="auto"/>
          <w:sz w:val="32"/>
          <w:szCs w:val="32"/>
        </w:rPr>
        <w:t xml:space="preserve">商务要求响应及偏离表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ind w:firstLine="240"/>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s="宋体"/>
          <w:color w:val="auto"/>
          <w:sz w:val="24"/>
          <w:szCs w:val="24"/>
        </w:rPr>
        <w:t xml:space="preserve">1.投标人需对招标文件商务要求中非实质性要求（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hint="eastAsia" w:ascii="宋体" w:hAnsi="宋体"/>
          <w:b/>
          <w:color w:val="auto"/>
          <w:sz w:val="24"/>
          <w:szCs w:val="21"/>
        </w:rPr>
      </w:pPr>
      <w:r>
        <w:rPr>
          <w:rFonts w:hint="eastAsia" w:ascii="宋体" w:hAnsi="宋体"/>
          <w:b/>
          <w:color w:val="auto"/>
          <w:sz w:val="24"/>
          <w:szCs w:val="21"/>
        </w:rPr>
      </w:r>
      <w:r/>
    </w:p>
    <w:p>
      <w:pPr>
        <w:ind w:left="480"/>
        <w:rPr>
          <w:rFonts w:hint="eastAsia" w:ascii="宋体" w:hAnsi="宋体"/>
          <w:b/>
          <w:color w:val="auto"/>
          <w:sz w:val="24"/>
          <w:szCs w:val="21"/>
        </w:rPr>
      </w:pPr>
      <w:r>
        <w:rPr>
          <w:rFonts w:hint="eastAsia" w:ascii="宋体" w:hAnsi="宋体"/>
          <w:b/>
          <w:color w:val="auto"/>
          <w:sz w:val="24"/>
          <w:szCs w:val="21"/>
        </w:rPr>
      </w:r>
      <w:r/>
    </w:p>
    <w:p>
      <w:pPr>
        <w:ind w:left="480"/>
        <w:rPr>
          <w:rFonts w:hint="eastAsia" w:ascii="宋体" w:hAnsi="宋体"/>
          <w:b/>
          <w:color w:val="auto"/>
          <w:sz w:val="24"/>
          <w:szCs w:val="21"/>
        </w:rPr>
      </w:pPr>
      <w:r>
        <w:rPr>
          <w:rFonts w:hint="eastAsia" w:ascii="宋体" w:hAnsi="宋体"/>
          <w:b/>
          <w:color w:val="auto"/>
          <w:sz w:val="24"/>
          <w:szCs w:val="21"/>
        </w:rPr>
      </w:r>
      <w:r/>
    </w:p>
    <w:p>
      <w:pPr>
        <w:rPr>
          <w:rFonts w:hint="eastAsia" w:ascii="宋体" w:hAnsi="宋体" w:cs="仿宋"/>
          <w:b/>
          <w:bCs/>
          <w:color w:val="auto"/>
          <w:sz w:val="32"/>
          <w:szCs w:val="32"/>
        </w:rPr>
      </w:pPr>
      <w:r>
        <w:rPr>
          <w:rFonts w:hint="eastAsia" w:ascii="宋体" w:hAnsi="宋体"/>
          <w:b/>
          <w:color w:val="auto"/>
          <w:sz w:val="24"/>
          <w:szCs w:val="21"/>
        </w:rPr>
        <w:br w:type="page" w:clear="all"/>
      </w:r>
      <w:bookmarkEnd w:id="145"/>
      <w:r/>
      <w:bookmarkEnd w:id="146"/>
      <w:r/>
      <w:bookmarkEnd w:id="183"/>
      <w:r/>
      <w:bookmarkEnd w:id="184"/>
      <w:r/>
      <w:bookmarkEnd w:id="185"/>
      <w:r>
        <w:rPr>
          <w:rFonts w:hint="eastAsia" w:ascii="方正魏碑_GBK" w:hAnsi="方正魏碑_GBK" w:eastAsia="方正魏碑_GBK" w:cs="方正魏碑_GBK"/>
          <w:b/>
          <w:color w:val="auto"/>
          <w:sz w:val="24"/>
          <w:szCs w:val="24"/>
        </w:rPr>
        <w:t xml:space="preserve">附件10 </w:t>
      </w:r>
      <w:r/>
    </w:p>
    <w:p>
      <w:pPr>
        <w:jc w:val="center"/>
        <w:rPr>
          <w:rFonts w:hint="eastAsia"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312" w:line="360" w:lineRule="auto"/>
        <w:rPr>
          <w:rFonts w:hint="eastAsia"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t xml:space="preserve">签字(签章)：                   公章：                      </w:t>
      </w:r>
      <w:r/>
    </w:p>
    <w:p>
      <w:pPr>
        <w:rPr>
          <w:rFonts w:hint="eastAsia" w:ascii="宋体" w:hAnsi="宋体"/>
          <w:color w:val="auto"/>
          <w:sz w:val="24"/>
          <w:szCs w:val="24"/>
        </w:rPr>
      </w:pPr>
      <w:r>
        <w:rPr>
          <w:rFonts w:hint="eastAsia" w:ascii="宋体" w:hAnsi="宋体"/>
          <w:color w:val="auto"/>
          <w:sz w:val="24"/>
          <w:szCs w:val="24"/>
        </w:rPr>
        <w:t xml:space="preserve">日期：    </w:t>
      </w:r>
      <w:r/>
    </w:p>
    <w:p>
      <w:pPr>
        <w:spacing w:line="400" w:lineRule="exact"/>
        <w:rPr>
          <w:rFonts w:hint="eastAsia"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color w:val="auto"/>
          <w:sz w:val="24"/>
          <w:szCs w:val="24"/>
        </w:rPr>
      </w:pPr>
      <w:r>
        <w:rPr>
          <w:rFonts w:ascii="宋体" w:hAnsi="宋体"/>
          <w:color w:val="auto"/>
          <w:sz w:val="24"/>
          <w:szCs w:val="24"/>
        </w:rPr>
        <w:br w:type="page" w:clear="all"/>
      </w:r>
      <w:r>
        <w:rPr>
          <w:rFonts w:hint="eastAsia" w:ascii="方正魏碑_GBK" w:hAnsi="方正魏碑_GBK" w:eastAsia="方正魏碑_GBK" w:cs="方正魏碑_GBK"/>
          <w:b/>
          <w:color w:val="auto"/>
          <w:sz w:val="24"/>
          <w:szCs w:val="24"/>
        </w:rPr>
        <w:t xml:space="preserve">附件11  </w:t>
      </w:r>
      <w:r/>
    </w:p>
    <w:p>
      <w:pPr>
        <w:jc w:val="center"/>
        <w:spacing w:line="360" w:lineRule="auto"/>
        <w:rPr>
          <w:rFonts w:ascii="方正小标宋简体" w:eastAsia="方正小标宋简体"/>
          <w:color w:val="auto"/>
          <w:sz w:val="44"/>
        </w:rPr>
      </w:pPr>
      <w:r>
        <w:rPr>
          <w:rFonts w:hint="eastAsia" w:ascii="方正大标宋_GBK" w:hAnsi="方正大标宋_GBK" w:eastAsia="方正大标宋_GBK" w:cs="方正大标宋_GBK"/>
          <w:bCs/>
          <w:color w:val="auto"/>
          <w:sz w:val="44"/>
          <w:szCs w:val="44"/>
        </w:rPr>
        <w:t xml:space="preserve">办理政采贷和</w:t>
      </w:r>
      <w:r>
        <w:rPr>
          <w:rFonts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p>
    <w:p>
      <w:pPr>
        <w:spacing w:line="360" w:lineRule="auto"/>
        <w:rPr>
          <w:rFonts w:eastAsia="仿宋_GB2312"/>
          <w:color w:val="auto"/>
          <w:sz w:val="32"/>
        </w:rPr>
      </w:pPr>
      <w:r>
        <w:rPr>
          <w:rFonts w:eastAsia="仿宋_GB2312"/>
          <w:color w:val="auto"/>
          <w:sz w:val="32"/>
        </w:rPr>
      </w:r>
      <w:r/>
    </w:p>
    <w:p>
      <w:pPr>
        <w:spacing w:line="360" w:lineRule="auto"/>
        <w:rPr>
          <w:rFonts w:eastAsia="仿宋_GB2312"/>
          <w:color w:val="auto"/>
          <w:sz w:val="32"/>
        </w:rPr>
      </w:pPr>
      <w:r>
        <w:rPr>
          <w:rFonts w:hint="eastAsia" w:eastAsia="仿宋_GB2312"/>
          <w:color w:val="auto"/>
          <w:sz w:val="32"/>
        </w:rPr>
        <w:t xml:space="preserve">各政府采购供应商：</w:t>
      </w:r>
      <w:r/>
    </w:p>
    <w:p>
      <w:pPr>
        <w:ind w:firstLine="640"/>
        <w:spacing w:line="360" w:lineRule="auto"/>
        <w:rPr>
          <w:rFonts w:eastAsia="仿宋_GB2312"/>
          <w:color w:val="auto"/>
          <w:sz w:val="32"/>
        </w:rPr>
      </w:pPr>
      <w:r>
        <w:rPr>
          <w:rFonts w:hint="eastAsia" w:eastAsia="仿宋_GB2312"/>
          <w:color w:val="auto"/>
          <w:sz w:val="32"/>
        </w:rPr>
        <w:t xml:space="preserve">欢迎贵公司参与南通市政府采购活动！</w:t>
      </w:r>
      <w:r/>
    </w:p>
    <w:p>
      <w:pPr>
        <w:ind w:firstLine="640"/>
        <w:spacing w:line="360" w:lineRule="auto"/>
        <w:rPr>
          <w:rFonts w:eastAsia="仿宋_GB2312"/>
          <w:color w:val="auto"/>
          <w:sz w:val="32"/>
        </w:rPr>
      </w:pPr>
      <w:r>
        <w:rPr>
          <w:rFonts w:hint="eastAsia" w:eastAsia="仿宋_GB2312"/>
          <w:color w:val="auto"/>
          <w:sz w:val="32"/>
        </w:rPr>
        <w:t xml:space="preserve">政府采购线上合同信用融资和</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）是支持企业发展，针对参与政府采购活动的企业融资难、现金流不足等问题推出的一项服务举措。</w:t>
      </w:r>
      <w:r/>
    </w:p>
    <w:p>
      <w:pPr>
        <w:ind w:firstLine="640"/>
        <w:spacing w:line="360" w:lineRule="auto"/>
        <w:rPr>
          <w:rFonts w:eastAsia="仿宋_GB2312"/>
          <w:color w:val="auto"/>
          <w:sz w:val="32"/>
        </w:rPr>
      </w:pPr>
      <w:r>
        <w:rPr>
          <w:rFonts w:hint="eastAsia" w:eastAsia="仿宋_GB2312"/>
          <w:color w:val="auto"/>
          <w:sz w:val="32"/>
        </w:rPr>
        <w:t xml:space="preserve">贵公司若成为本次政府采购项目的中标（成交）供应商，</w:t>
      </w:r>
      <w:r>
        <w:rPr>
          <w:rFonts w:hint="eastAsia" w:ascii="仿宋_GB2312" w:eastAsia="仿宋_GB2312"/>
          <w:color w:val="auto"/>
          <w:sz w:val="32"/>
          <w:szCs w:val="32"/>
        </w:rPr>
        <w:t xml:space="preserve">可自愿选择</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w:t>
      </w:r>
      <w:r>
        <w:rPr>
          <w:rFonts w:hint="eastAsia" w:ascii="仿宋_GB2312" w:eastAsia="仿宋_GB2312"/>
          <w:color w:val="auto"/>
          <w:sz w:val="32"/>
          <w:szCs w:val="32"/>
        </w:rPr>
        <w:t xml:space="preserve">形式替代履约保证金，也</w:t>
      </w:r>
      <w:r>
        <w:rPr>
          <w:rFonts w:hint="eastAsia" w:eastAsia="仿宋_GB2312"/>
          <w:color w:val="auto"/>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hint="eastAsia"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53</w:t>
    </w:r>
    <w:r>
      <w:rPr>
        <w:rFonts w:ascii="宋体" w:hAnsi="宋体"/>
      </w:rPr>
      <w:fldChar w:fldCharType="end"/>
    </w:r>
    <w:r/>
  </w:p>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2">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6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64"/>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65"/>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6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7"/>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68"/>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69"/>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70"/>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71"/>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首行缩进1"/>
    <w:basedOn w:val="699"/>
    <w:uiPriority w:val="0"/>
    <w:qFormat/>
    <w:pPr>
      <w:ind w:firstLine="200"/>
      <w:spacing w:line="360" w:lineRule="auto"/>
    </w:pPr>
    <w:rPr>
      <w:rFonts w:ascii="仿宋_GB2312" w:hAnsi="Times New Roman" w:eastAsia="仿宋_GB2312"/>
      <w:sz w:val="30"/>
      <w:szCs w:val="30"/>
    </w:rPr>
  </w:style>
  <w:style w:type="paragraph" w:styleId="699" w:customStyle="1">
    <w:name w:val="正文文本1"/>
    <w:basedOn w:val="700"/>
    <w:next w:val="686"/>
    <w:uiPriority w:val="99"/>
    <w:unhideWhenUsed/>
    <w:qFormat/>
    <w:rPr>
      <w:rFonts w:ascii="??_GB2312" w:hAnsi="??_GB2312"/>
      <w:sz w:val="28"/>
      <w:szCs w:val="28"/>
    </w:rPr>
  </w:style>
  <w:style w:type="paragraph" w:styleId="700" w:customStyle="1">
    <w:name w:val="正文11"/>
    <w:next w:val="699"/>
    <w:uiPriority w:val="0"/>
    <w:qFormat/>
    <w:pPr>
      <w:jc w:val="both"/>
      <w:widowControl w:val="off"/>
    </w:pPr>
    <w:rPr>
      <w:rFonts w:hint="default" w:ascii="Calibri" w:hAnsi="Calibri" w:eastAsia="宋体" w:cs="Times New Roman"/>
      <w:sz w:val="21"/>
      <w:szCs w:val="21"/>
      <w:lang w:val="en-US" w:eastAsia="zh-CN" w:bidi="ar-SA"/>
    </w:rPr>
  </w:style>
  <w:style w:type="paragraph" w:styleId="701">
    <w:name w:val="toc 7"/>
    <w:basedOn w:val="686"/>
    <w:next w:val="686"/>
    <w:uiPriority w:val="39"/>
    <w:unhideWhenUsed/>
    <w:qFormat/>
    <w:pPr>
      <w:ind w:left="1701"/>
      <w:spacing w:after="57"/>
    </w:pPr>
  </w:style>
  <w:style w:type="paragraph" w:styleId="702">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Indent"/>
    <w:basedOn w:val="686"/>
    <w:next w:val="704"/>
    <w:uiPriority w:val="0"/>
    <w:qFormat/>
    <w:pPr>
      <w:ind w:left="765"/>
    </w:pPr>
    <w:rPr>
      <w:rFonts w:ascii="仿宋_GB2312" w:eastAsia="仿宋_GB2312"/>
      <w:sz w:val="28"/>
      <w:szCs w:val="20"/>
    </w:rPr>
  </w:style>
  <w:style w:type="paragraph" w:styleId="704">
    <w:name w:val="envelope return"/>
    <w:basedOn w:val="686"/>
    <w:uiPriority w:val="0"/>
    <w:qFormat/>
    <w:rPr>
      <w:rFonts w:ascii="Arial" w:hAnsi="Arial"/>
    </w:rPr>
  </w:style>
  <w:style w:type="paragraph" w:styleId="705">
    <w:name w:val="toc 5"/>
    <w:basedOn w:val="686"/>
    <w:next w:val="686"/>
    <w:uiPriority w:val="39"/>
    <w:unhideWhenUsed/>
    <w:qFormat/>
    <w:pPr>
      <w:ind w:left="1134"/>
      <w:spacing w:after="57"/>
    </w:pPr>
  </w:style>
  <w:style w:type="paragraph" w:styleId="706">
    <w:name w:val="toc 3"/>
    <w:basedOn w:val="686"/>
    <w:next w:val="686"/>
    <w:uiPriority w:val="39"/>
    <w:unhideWhenUsed/>
    <w:qFormat/>
    <w:pPr>
      <w:ind w:left="567"/>
      <w:spacing w:after="57"/>
    </w:pPr>
  </w:style>
  <w:style w:type="paragraph" w:styleId="707">
    <w:name w:val="toc 8"/>
    <w:basedOn w:val="686"/>
    <w:next w:val="686"/>
    <w:uiPriority w:val="39"/>
    <w:unhideWhenUsed/>
    <w:qFormat/>
    <w:pPr>
      <w:ind w:left="1984"/>
      <w:spacing w:after="57"/>
    </w:pPr>
  </w:style>
  <w:style w:type="paragraph" w:styleId="708">
    <w:name w:val="endnote text"/>
    <w:basedOn w:val="686"/>
    <w:link w:val="909"/>
    <w:uiPriority w:val="99"/>
    <w:semiHidden/>
    <w:unhideWhenUsed/>
    <w:qFormat/>
    <w:rPr>
      <w:sz w:val="20"/>
    </w:rPr>
  </w:style>
  <w:style w:type="paragraph" w:styleId="709">
    <w:name w:val="Footer"/>
    <w:basedOn w:val="686"/>
    <w:link w:val="782"/>
    <w:uiPriority w:val="99"/>
    <w:unhideWhenUsed/>
    <w:qFormat/>
    <w:pPr>
      <w:tabs>
        <w:tab w:val="center" w:pos="7143" w:leader="none"/>
        <w:tab w:val="right" w:pos="14287" w:leader="none"/>
      </w:tabs>
    </w:pPr>
  </w:style>
  <w:style w:type="paragraph" w:styleId="710">
    <w:name w:val="Header"/>
    <w:basedOn w:val="686"/>
    <w:link w:val="780"/>
    <w:uiPriority w:val="99"/>
    <w:unhideWhenUsed/>
    <w:qFormat/>
    <w:pPr>
      <w:tabs>
        <w:tab w:val="center" w:pos="7143" w:leader="none"/>
        <w:tab w:val="right" w:pos="14287" w:leader="none"/>
      </w:tabs>
    </w:pPr>
  </w:style>
  <w:style w:type="paragraph" w:styleId="711">
    <w:name w:val="toc 1"/>
    <w:basedOn w:val="686"/>
    <w:next w:val="686"/>
    <w:uiPriority w:val="39"/>
    <w:unhideWhenUsed/>
    <w:qFormat/>
    <w:pPr>
      <w:spacing w:after="57"/>
    </w:pPr>
  </w:style>
  <w:style w:type="paragraph" w:styleId="712">
    <w:name w:val="toc 4"/>
    <w:basedOn w:val="686"/>
    <w:next w:val="686"/>
    <w:uiPriority w:val="39"/>
    <w:unhideWhenUsed/>
    <w:qFormat/>
    <w:pPr>
      <w:ind w:left="850"/>
      <w:spacing w:after="57"/>
    </w:pPr>
  </w:style>
  <w:style w:type="paragraph" w:styleId="713">
    <w:name w:val="Subtitle"/>
    <w:basedOn w:val="686"/>
    <w:next w:val="686"/>
    <w:link w:val="775"/>
    <w:uiPriority w:val="11"/>
    <w:qFormat/>
    <w:pPr>
      <w:spacing w:before="200" w:after="200"/>
    </w:pPr>
    <w:rPr>
      <w:sz w:val="24"/>
      <w:szCs w:val="24"/>
    </w:rPr>
  </w:style>
  <w:style w:type="paragraph" w:styleId="714">
    <w:name w:val="footnote text"/>
    <w:basedOn w:val="686"/>
    <w:link w:val="908"/>
    <w:uiPriority w:val="99"/>
    <w:semiHidden/>
    <w:unhideWhenUsed/>
    <w:qFormat/>
    <w:pPr>
      <w:spacing w:after="40"/>
    </w:pPr>
    <w:rPr>
      <w:sz w:val="18"/>
    </w:rPr>
  </w:style>
  <w:style w:type="paragraph" w:styleId="715">
    <w:name w:val="toc 6"/>
    <w:basedOn w:val="686"/>
    <w:next w:val="686"/>
    <w:uiPriority w:val="39"/>
    <w:unhideWhenUsed/>
    <w:qFormat/>
    <w:pPr>
      <w:ind w:left="1417"/>
      <w:spacing w:after="57"/>
    </w:pPr>
  </w:style>
  <w:style w:type="paragraph" w:styleId="716">
    <w:name w:val="table of figures"/>
    <w:basedOn w:val="686"/>
    <w:next w:val="686"/>
    <w:uiPriority w:val="99"/>
    <w:unhideWhenUsed/>
    <w:qFormat/>
  </w:style>
  <w:style w:type="paragraph" w:styleId="717">
    <w:name w:val="toc 2"/>
    <w:basedOn w:val="686"/>
    <w:next w:val="686"/>
    <w:uiPriority w:val="39"/>
    <w:unhideWhenUsed/>
    <w:qFormat/>
    <w:pPr>
      <w:ind w:left="283"/>
      <w:spacing w:after="57"/>
    </w:pPr>
  </w:style>
  <w:style w:type="paragraph" w:styleId="718">
    <w:name w:val="toc 9"/>
    <w:basedOn w:val="686"/>
    <w:next w:val="686"/>
    <w:uiPriority w:val="39"/>
    <w:unhideWhenUsed/>
    <w:qFormat/>
    <w:pPr>
      <w:ind w:left="2268"/>
      <w:spacing w:after="57"/>
    </w:pPr>
  </w:style>
  <w:style w:type="paragraph" w:styleId="719">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0">
    <w:name w:val="Title"/>
    <w:basedOn w:val="686"/>
    <w:next w:val="686"/>
    <w:link w:val="774"/>
    <w:uiPriority w:val="10"/>
    <w:qFormat/>
    <w:pPr>
      <w:contextualSpacing/>
      <w:spacing w:before="300" w:after="200"/>
    </w:pPr>
    <w:rPr>
      <w:sz w:val="48"/>
      <w:szCs w:val="48"/>
    </w:rPr>
  </w:style>
  <w:style w:type="paragraph" w:styleId="721">
    <w:name w:val="Body Text First Indent 2"/>
    <w:basedOn w:val="703"/>
    <w:uiPriority w:val="99"/>
    <w:unhideWhenUsed/>
    <w:qFormat/>
    <w:pPr>
      <w:ind w:left="420" w:firstLine="420"/>
      <w:spacing w:after="120"/>
    </w:pPr>
    <w:rPr>
      <w:rFonts w:ascii="Times New Roman" w:eastAsia="宋体"/>
      <w:sz w:val="21"/>
      <w:szCs w:val="24"/>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basedOn w:val="696"/>
    <w:uiPriority w:val="9"/>
    <w:qFormat/>
    <w:rPr>
      <w:rFonts w:ascii="Arial" w:hAnsi="Arial" w:eastAsia="Arial" w:cs="Arial"/>
      <w:sz w:val="40"/>
      <w:szCs w:val="40"/>
    </w:rPr>
  </w:style>
  <w:style w:type="character" w:styleId="727" w:customStyle="1">
    <w:name w:val="Heading 2 Char"/>
    <w:basedOn w:val="696"/>
    <w:uiPriority w:val="9"/>
    <w:qFormat/>
    <w:rPr>
      <w:rFonts w:ascii="Arial" w:hAnsi="Arial" w:eastAsia="Arial" w:cs="Arial"/>
      <w:sz w:val="34"/>
    </w:rPr>
  </w:style>
  <w:style w:type="character" w:styleId="728" w:customStyle="1">
    <w:name w:val="Heading 3 Char"/>
    <w:basedOn w:val="696"/>
    <w:uiPriority w:val="9"/>
    <w:qFormat/>
    <w:rPr>
      <w:rFonts w:ascii="Arial" w:hAnsi="Arial" w:eastAsia="Arial" w:cs="Arial"/>
      <w:sz w:val="30"/>
      <w:szCs w:val="30"/>
    </w:rPr>
  </w:style>
  <w:style w:type="character" w:styleId="729" w:customStyle="1">
    <w:name w:val="Heading 4 Char"/>
    <w:basedOn w:val="696"/>
    <w:uiPriority w:val="9"/>
    <w:qFormat/>
    <w:rPr>
      <w:rFonts w:ascii="Arial" w:hAnsi="Arial" w:eastAsia="Arial" w:cs="Arial"/>
      <w:b/>
      <w:bCs/>
      <w:sz w:val="26"/>
      <w:szCs w:val="26"/>
    </w:rPr>
  </w:style>
  <w:style w:type="character" w:styleId="730" w:customStyle="1">
    <w:name w:val="Heading 5 Char"/>
    <w:basedOn w:val="696"/>
    <w:uiPriority w:val="9"/>
    <w:qFormat/>
    <w:rPr>
      <w:rFonts w:ascii="Arial" w:hAnsi="Arial" w:eastAsia="Arial" w:cs="Arial"/>
      <w:b/>
      <w:bCs/>
      <w:sz w:val="24"/>
      <w:szCs w:val="24"/>
    </w:rPr>
  </w:style>
  <w:style w:type="character" w:styleId="731" w:customStyle="1">
    <w:name w:val="Heading 6 Char"/>
    <w:basedOn w:val="696"/>
    <w:uiPriority w:val="9"/>
    <w:qFormat/>
    <w:rPr>
      <w:rFonts w:ascii="Arial" w:hAnsi="Arial" w:eastAsia="Arial" w:cs="Arial"/>
      <w:b/>
      <w:bCs/>
      <w:sz w:val="22"/>
      <w:szCs w:val="22"/>
    </w:rPr>
  </w:style>
  <w:style w:type="character" w:styleId="732" w:customStyle="1">
    <w:name w:val="Heading 7 Char"/>
    <w:basedOn w:val="696"/>
    <w:uiPriority w:val="9"/>
    <w:qFormat/>
    <w:rPr>
      <w:rFonts w:ascii="Arial" w:hAnsi="Arial" w:eastAsia="Arial" w:cs="Arial"/>
      <w:b/>
      <w:bCs/>
      <w:i/>
      <w:iCs/>
      <w:sz w:val="22"/>
      <w:szCs w:val="22"/>
    </w:rPr>
  </w:style>
  <w:style w:type="character" w:styleId="733" w:customStyle="1">
    <w:name w:val="Heading 8 Char"/>
    <w:basedOn w:val="696"/>
    <w:uiPriority w:val="9"/>
    <w:qFormat/>
    <w:rPr>
      <w:rFonts w:ascii="Arial" w:hAnsi="Arial" w:eastAsia="Arial" w:cs="Arial"/>
      <w:i/>
      <w:iCs/>
      <w:sz w:val="22"/>
      <w:szCs w:val="22"/>
    </w:rPr>
  </w:style>
  <w:style w:type="character" w:styleId="734" w:customStyle="1">
    <w:name w:val="Heading 9 Char"/>
    <w:basedOn w:val="696"/>
    <w:uiPriority w:val="9"/>
    <w:qFormat/>
    <w:rPr>
      <w:rFonts w:ascii="Arial" w:hAnsi="Arial" w:eastAsia="Arial" w:cs="Arial"/>
      <w:i/>
      <w:iCs/>
      <w:sz w:val="21"/>
      <w:szCs w:val="21"/>
    </w:rPr>
  </w:style>
  <w:style w:type="character" w:styleId="735" w:customStyle="1">
    <w:name w:val="Title Char"/>
    <w:basedOn w:val="696"/>
    <w:uiPriority w:val="10"/>
    <w:qFormat/>
    <w:rPr>
      <w:sz w:val="48"/>
      <w:szCs w:val="48"/>
    </w:rPr>
  </w:style>
  <w:style w:type="character" w:styleId="736" w:customStyle="1">
    <w:name w:val="Subtitle Char"/>
    <w:basedOn w:val="696"/>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6"/>
    <w:uiPriority w:val="99"/>
    <w:qFormat/>
  </w:style>
  <w:style w:type="character" w:styleId="740" w:customStyle="1">
    <w:name w:val="Caption Char"/>
    <w:uiPriority w:val="99"/>
    <w:qFormat/>
  </w:style>
  <w:style w:type="table" w:styleId="741"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标题 1 字符1"/>
    <w:link w:val="687"/>
    <w:uiPriority w:val="9"/>
    <w:qFormat/>
    <w:rPr>
      <w:rFonts w:ascii="Arial" w:hAnsi="Arial" w:eastAsia="Arial" w:cs="Arial"/>
      <w:sz w:val="40"/>
      <w:szCs w:val="40"/>
    </w:rPr>
  </w:style>
  <w:style w:type="character" w:styleId="764" w:customStyle="1">
    <w:name w:val="标题 2 字符1"/>
    <w:link w:val="688"/>
    <w:uiPriority w:val="9"/>
    <w:qFormat/>
    <w:rPr>
      <w:rFonts w:ascii="Arial" w:hAnsi="Arial" w:eastAsia="Arial" w:cs="Arial"/>
      <w:sz w:val="34"/>
    </w:rPr>
  </w:style>
  <w:style w:type="character" w:styleId="765" w:customStyle="1">
    <w:name w:val="标题 3 字符1"/>
    <w:link w:val="689"/>
    <w:uiPriority w:val="9"/>
    <w:qFormat/>
    <w:rPr>
      <w:rFonts w:ascii="Arial" w:hAnsi="Arial" w:eastAsia="Arial" w:cs="Arial"/>
      <w:sz w:val="30"/>
      <w:szCs w:val="30"/>
    </w:rPr>
  </w:style>
  <w:style w:type="character" w:styleId="766" w:customStyle="1">
    <w:name w:val="标题 4 字符1"/>
    <w:link w:val="690"/>
    <w:uiPriority w:val="9"/>
    <w:qFormat/>
    <w:rPr>
      <w:rFonts w:ascii="Arial" w:hAnsi="Arial" w:eastAsia="Arial" w:cs="Arial"/>
      <w:b/>
      <w:bCs/>
      <w:sz w:val="26"/>
      <w:szCs w:val="26"/>
    </w:rPr>
  </w:style>
  <w:style w:type="character" w:styleId="767" w:customStyle="1">
    <w:name w:val="标题 5 字符1"/>
    <w:link w:val="691"/>
    <w:uiPriority w:val="9"/>
    <w:qFormat/>
    <w:rPr>
      <w:rFonts w:ascii="Arial" w:hAnsi="Arial" w:eastAsia="Arial" w:cs="Arial"/>
      <w:b/>
      <w:bCs/>
      <w:sz w:val="24"/>
      <w:szCs w:val="24"/>
    </w:rPr>
  </w:style>
  <w:style w:type="character" w:styleId="768" w:customStyle="1">
    <w:name w:val="标题 6 字符1"/>
    <w:link w:val="692"/>
    <w:uiPriority w:val="9"/>
    <w:qFormat/>
    <w:rPr>
      <w:rFonts w:ascii="Arial" w:hAnsi="Arial" w:eastAsia="Arial" w:cs="Arial"/>
      <w:b/>
      <w:bCs/>
      <w:sz w:val="22"/>
      <w:szCs w:val="22"/>
    </w:rPr>
  </w:style>
  <w:style w:type="character" w:styleId="769" w:customStyle="1">
    <w:name w:val="标题 7 字符1"/>
    <w:link w:val="693"/>
    <w:uiPriority w:val="9"/>
    <w:qFormat/>
    <w:rPr>
      <w:rFonts w:ascii="Arial" w:hAnsi="Arial" w:eastAsia="Arial" w:cs="Arial"/>
      <w:b/>
      <w:bCs/>
      <w:i/>
      <w:iCs/>
      <w:sz w:val="22"/>
      <w:szCs w:val="22"/>
    </w:rPr>
  </w:style>
  <w:style w:type="character" w:styleId="770" w:customStyle="1">
    <w:name w:val="标题 8 字符1"/>
    <w:link w:val="694"/>
    <w:uiPriority w:val="9"/>
    <w:qFormat/>
    <w:rPr>
      <w:rFonts w:ascii="Arial" w:hAnsi="Arial" w:eastAsia="Arial" w:cs="Arial"/>
      <w:i/>
      <w:iCs/>
      <w:sz w:val="22"/>
      <w:szCs w:val="22"/>
    </w:rPr>
  </w:style>
  <w:style w:type="character" w:styleId="771" w:customStyle="1">
    <w:name w:val="标题 9 字符1"/>
    <w:link w:val="695"/>
    <w:uiPriority w:val="9"/>
    <w:qFormat/>
    <w:rPr>
      <w:rFonts w:ascii="Arial" w:hAnsi="Arial" w:eastAsia="Arial" w:cs="Arial"/>
      <w:i/>
      <w:iCs/>
      <w:sz w:val="21"/>
      <w:szCs w:val="21"/>
    </w:rPr>
  </w:style>
  <w:style w:type="paragraph" w:styleId="772">
    <w:name w:val="List Paragraph"/>
    <w:basedOn w:val="686"/>
    <w:uiPriority w:val="34"/>
    <w:qFormat/>
    <w:pPr>
      <w:contextualSpacing/>
      <w:ind w:left="720"/>
    </w:p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字符"/>
    <w:link w:val="720"/>
    <w:uiPriority w:val="10"/>
    <w:qFormat/>
    <w:rPr>
      <w:sz w:val="48"/>
      <w:szCs w:val="48"/>
    </w:rPr>
  </w:style>
  <w:style w:type="character" w:styleId="775" w:customStyle="1">
    <w:name w:val="副标题 字符"/>
    <w:link w:val="713"/>
    <w:uiPriority w:val="11"/>
    <w:qFormat/>
    <w:rPr>
      <w:sz w:val="24"/>
      <w:szCs w:val="24"/>
    </w:rPr>
  </w:style>
  <w:style w:type="paragraph" w:styleId="776">
    <w:name w:val="Quote"/>
    <w:basedOn w:val="686"/>
    <w:next w:val="686"/>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86"/>
    <w:next w:val="68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1"/>
    <w:link w:val="710"/>
    <w:uiPriority w:val="99"/>
    <w:qFormat/>
  </w:style>
  <w:style w:type="character" w:styleId="781" w:customStyle="1">
    <w:name w:val="Footer Char"/>
    <w:uiPriority w:val="99"/>
    <w:qFormat/>
  </w:style>
  <w:style w:type="character" w:styleId="782" w:customStyle="1">
    <w:name w:val="页脚 字符1"/>
    <w:link w:val="709"/>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14"/>
    <w:uiPriority w:val="99"/>
    <w:qFormat/>
    <w:rPr>
      <w:sz w:val="18"/>
    </w:rPr>
  </w:style>
  <w:style w:type="character" w:styleId="909" w:customStyle="1">
    <w:name w:val="尾注文本 字符"/>
    <w:link w:val="708"/>
    <w:uiPriority w:val="99"/>
    <w:qFormat/>
    <w:rPr>
      <w:sz w:val="20"/>
    </w:rPr>
  </w:style>
  <w:style w:type="paragraph" w:styleId="910" w:customStyle="1">
    <w:name w:val="TOC 标题1"/>
    <w:uiPriority w:val="39"/>
    <w:unhideWhenUsed/>
    <w:qFormat/>
    <w:rPr>
      <w:rFonts w:hint="default" w:ascii="Times New Roman" w:hAnsi="Times New Roman" w:eastAsia="宋体" w:cs="Times New Roman"/>
      <w:lang w:val="en-US" w:eastAsia="zh-CN" w:bidi="ar-SA"/>
    </w:rPr>
  </w:style>
  <w:style w:type="paragraph" w:styleId="911" w:customStyle="1">
    <w:name w:val="标题 11"/>
    <w:basedOn w:val="686"/>
    <w:next w:val="686"/>
    <w:link w:val="923"/>
    <w:uiPriority w:val="0"/>
    <w:qFormat/>
    <w:pPr>
      <w:jc w:val="center"/>
      <w:keepNext/>
      <w:outlineLvl w:val="0"/>
    </w:pPr>
    <w:rPr>
      <w:rFonts w:ascii="楷体_GB2312" w:eastAsia="楷体_GB2312"/>
      <w:sz w:val="28"/>
      <w:szCs w:val="28"/>
    </w:rPr>
  </w:style>
  <w:style w:type="paragraph" w:styleId="912" w:customStyle="1">
    <w:name w:val="标题 21"/>
    <w:basedOn w:val="686"/>
    <w:next w:val="913"/>
    <w:link w:val="9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正文缩进1"/>
    <w:basedOn w:val="686"/>
    <w:link w:val="925"/>
    <w:uiPriority w:val="0"/>
    <w:qFormat/>
    <w:pPr>
      <w:ind w:firstLine="420"/>
    </w:pPr>
    <w:rPr>
      <w:szCs w:val="21"/>
    </w:rPr>
  </w:style>
  <w:style w:type="paragraph" w:styleId="914" w:customStyle="1">
    <w:name w:val="标题 31"/>
    <w:basedOn w:val="686"/>
    <w:next w:val="913"/>
    <w:link w:val="926"/>
    <w:uiPriority w:val="0"/>
    <w:qFormat/>
    <w:pPr>
      <w:keepLines/>
      <w:keepNext/>
      <w:spacing w:before="260" w:after="260" w:line="416" w:lineRule="auto"/>
      <w:outlineLvl w:val="2"/>
    </w:pPr>
    <w:rPr>
      <w:b/>
      <w:bCs/>
      <w:sz w:val="32"/>
      <w:szCs w:val="32"/>
    </w:rPr>
  </w:style>
  <w:style w:type="paragraph" w:styleId="915" w:customStyle="1">
    <w:name w:val="标题 41"/>
    <w:basedOn w:val="686"/>
    <w:next w:val="913"/>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686"/>
    <w:next w:val="913"/>
    <w:link w:val="928"/>
    <w:uiPriority w:val="0"/>
    <w:qFormat/>
    <w:pPr>
      <w:keepNext/>
      <w:outlineLvl w:val="4"/>
    </w:pPr>
    <w:rPr>
      <w:rFonts w:ascii="宋体"/>
      <w:color w:val="000000"/>
      <w:sz w:val="28"/>
      <w:szCs w:val="28"/>
    </w:rPr>
  </w:style>
  <w:style w:type="paragraph" w:styleId="917" w:customStyle="1">
    <w:name w:val="标题 61"/>
    <w:basedOn w:val="686"/>
    <w:next w:val="686"/>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686"/>
    <w:next w:val="686"/>
    <w:link w:val="930"/>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686"/>
    <w:next w:val="686"/>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686"/>
    <w:next w:val="686"/>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1 字符"/>
    <w:link w:val="911"/>
    <w:uiPriority w:val="0"/>
    <w:qFormat/>
    <w:rPr>
      <w:rFonts w:ascii="楷体_GB2312" w:hAnsi="Times New Roman" w:eastAsia="楷体_GB2312" w:cs="Times New Roman"/>
      <w:sz w:val="28"/>
      <w:szCs w:val="28"/>
    </w:rPr>
  </w:style>
  <w:style w:type="character" w:styleId="924" w:customStyle="1">
    <w:name w:val="标题 2 字符"/>
    <w:link w:val="912"/>
    <w:uiPriority w:val="0"/>
    <w:qFormat/>
    <w:rPr>
      <w:rFonts w:ascii="Arial" w:hAnsi="Arial" w:eastAsia="幼圆" w:cs="Arial"/>
      <w:b/>
      <w:bCs/>
      <w:sz w:val="44"/>
      <w:szCs w:val="44"/>
    </w:rPr>
  </w:style>
  <w:style w:type="character" w:styleId="925" w:customStyle="1">
    <w:name w:val="正文缩进 字符"/>
    <w:link w:val="913"/>
    <w:uiPriority w:val="0"/>
    <w:qFormat/>
    <w:rPr>
      <w:szCs w:val="21"/>
    </w:rPr>
  </w:style>
  <w:style w:type="character" w:styleId="926" w:customStyle="1">
    <w:name w:val="标题 3 字符"/>
    <w:link w:val="914"/>
    <w:uiPriority w:val="0"/>
    <w:qFormat/>
    <w:rPr>
      <w:rFonts w:ascii="Times New Roman" w:hAnsi="Times New Roman" w:eastAsia="宋体" w:cs="Times New Roman"/>
      <w:b/>
      <w:bCs/>
      <w:sz w:val="32"/>
      <w:szCs w:val="32"/>
    </w:rPr>
  </w:style>
  <w:style w:type="character" w:styleId="927" w:customStyle="1">
    <w:name w:val="标题 4 字符"/>
    <w:link w:val="915"/>
    <w:uiPriority w:val="0"/>
    <w:qFormat/>
    <w:rPr>
      <w:rFonts w:ascii="Arial" w:hAnsi="Arial" w:eastAsia="黑体" w:cs="Arial"/>
      <w:b/>
      <w:bCs/>
      <w:sz w:val="28"/>
      <w:szCs w:val="28"/>
    </w:rPr>
  </w:style>
  <w:style w:type="character" w:styleId="928" w:customStyle="1">
    <w:name w:val="标题 5 字符"/>
    <w:link w:val="916"/>
    <w:uiPriority w:val="0"/>
    <w:qFormat/>
    <w:rPr>
      <w:rFonts w:ascii="宋体" w:hAnsi="Times New Roman" w:eastAsia="宋体" w:cs="Times New Roman"/>
      <w:color w:val="000000"/>
      <w:sz w:val="28"/>
      <w:szCs w:val="28"/>
    </w:rPr>
  </w:style>
  <w:style w:type="character" w:styleId="929" w:customStyle="1">
    <w:name w:val="标题 6 字符"/>
    <w:link w:val="917"/>
    <w:uiPriority w:val="0"/>
    <w:qFormat/>
    <w:rPr>
      <w:rFonts w:ascii="Arial" w:hAnsi="Arial" w:eastAsia="黑体" w:cs="Times New Roman"/>
      <w:b/>
      <w:bCs/>
      <w:sz w:val="24"/>
      <w:szCs w:val="24"/>
    </w:rPr>
  </w:style>
  <w:style w:type="character" w:styleId="930" w:customStyle="1">
    <w:name w:val="标题 7 字符"/>
    <w:link w:val="918"/>
    <w:uiPriority w:val="0"/>
    <w:qFormat/>
    <w:rPr>
      <w:rFonts w:ascii="Times New Roman" w:hAnsi="Times New Roman" w:eastAsia="宋体" w:cs="Times New Roman"/>
      <w:b/>
      <w:bCs/>
      <w:sz w:val="24"/>
      <w:szCs w:val="24"/>
    </w:rPr>
  </w:style>
  <w:style w:type="character" w:styleId="931" w:customStyle="1">
    <w:name w:val="标题 8 字符"/>
    <w:link w:val="919"/>
    <w:uiPriority w:val="0"/>
    <w:qFormat/>
    <w:rPr>
      <w:rFonts w:ascii="Arial" w:hAnsi="Arial" w:eastAsia="黑体" w:cs="Times New Roman"/>
      <w:sz w:val="24"/>
      <w:szCs w:val="24"/>
    </w:rPr>
  </w:style>
  <w:style w:type="character" w:styleId="932" w:customStyle="1">
    <w:name w:val="标题 9 字符"/>
    <w:link w:val="920"/>
    <w:uiPriority w:val="0"/>
    <w:qFormat/>
    <w:rPr>
      <w:rFonts w:ascii="Arial" w:hAnsi="Arial" w:eastAsia="黑体" w:cs="Times New Roman"/>
      <w:szCs w:val="21"/>
    </w:rPr>
  </w:style>
  <w:style w:type="paragraph" w:styleId="933" w:customStyle="1">
    <w:name w:val="列表 31"/>
    <w:basedOn w:val="686"/>
    <w:uiPriority w:val="0"/>
    <w:qFormat/>
    <w:pPr>
      <w:ind w:left="100" w:hanging="200"/>
    </w:pPr>
    <w:rPr>
      <w:szCs w:val="21"/>
    </w:rPr>
  </w:style>
  <w:style w:type="paragraph" w:styleId="934" w:customStyle="1">
    <w:name w:val="目录 71"/>
    <w:basedOn w:val="686"/>
    <w:next w:val="686"/>
    <w:uiPriority w:val="0"/>
    <w:semiHidden/>
    <w:qFormat/>
    <w:pPr>
      <w:ind w:left="1260"/>
      <w:jc w:val="left"/>
    </w:pPr>
    <w:rPr>
      <w:szCs w:val="21"/>
    </w:rPr>
  </w:style>
  <w:style w:type="paragraph" w:styleId="935" w:customStyle="1">
    <w:name w:val="文档结构图1"/>
    <w:basedOn w:val="686"/>
    <w:link w:val="936"/>
    <w:uiPriority w:val="0"/>
    <w:semiHidden/>
    <w:qFormat/>
    <w:pPr>
      <w:shd w:val="clear" w:color="auto" w:fill="000080"/>
    </w:pPr>
    <w:rPr>
      <w:szCs w:val="21"/>
    </w:rPr>
  </w:style>
  <w:style w:type="character" w:styleId="936" w:customStyle="1">
    <w:name w:val="文档结构图 字符"/>
    <w:link w:val="935"/>
    <w:uiPriority w:val="0"/>
    <w:semiHidden/>
    <w:qFormat/>
    <w:rPr>
      <w:rFonts w:ascii="Times New Roman" w:hAnsi="Times New Roman" w:eastAsia="宋体" w:cs="Times New Roman"/>
      <w:szCs w:val="21"/>
      <w:shd w:val="clear" w:color="auto" w:fill="000080"/>
    </w:rPr>
  </w:style>
  <w:style w:type="paragraph" w:styleId="937" w:customStyle="1">
    <w:name w:val="批注文字1"/>
    <w:basedOn w:val="686"/>
    <w:link w:val="938"/>
    <w:uiPriority w:val="0"/>
    <w:unhideWhenUsed/>
    <w:qFormat/>
    <w:pPr>
      <w:jc w:val="left"/>
    </w:pPr>
  </w:style>
  <w:style w:type="character" w:styleId="938" w:customStyle="1">
    <w:name w:val="批注文字 字符"/>
    <w:link w:val="937"/>
    <w:uiPriority w:val="99"/>
    <w:semiHidden/>
    <w:qFormat/>
  </w:style>
  <w:style w:type="paragraph" w:styleId="939" w:customStyle="1">
    <w:name w:val="正文文本 31"/>
    <w:basedOn w:val="686"/>
    <w:link w:val="940"/>
    <w:uiPriority w:val="0"/>
    <w:qFormat/>
    <w:rPr>
      <w:rFonts w:ascii="仿宋_GB2312" w:hAnsi="Arial" w:eastAsia="仿宋_GB2312"/>
      <w:sz w:val="32"/>
      <w:szCs w:val="32"/>
    </w:rPr>
  </w:style>
  <w:style w:type="character" w:styleId="940" w:customStyle="1">
    <w:name w:val="正文文本 3 字符"/>
    <w:link w:val="939"/>
    <w:uiPriority w:val="0"/>
    <w:qFormat/>
    <w:rPr>
      <w:rFonts w:ascii="仿宋_GB2312" w:hAnsi="Arial" w:eastAsia="仿宋_GB2312" w:cs="Times New Roman"/>
      <w:sz w:val="32"/>
      <w:szCs w:val="32"/>
    </w:rPr>
  </w:style>
  <w:style w:type="paragraph" w:styleId="941" w:customStyle="1">
    <w:name w:val="正文文本12"/>
    <w:basedOn w:val="686"/>
    <w:next w:val="686"/>
    <w:link w:val="942"/>
    <w:uiPriority w:val="0"/>
    <w:qFormat/>
    <w:rPr>
      <w:rFonts w:ascii="楷体_GB2312" w:hAnsi="Arial" w:eastAsia="楷体_GB2312"/>
      <w:sz w:val="28"/>
      <w:szCs w:val="28"/>
    </w:rPr>
  </w:style>
  <w:style w:type="character" w:styleId="942" w:customStyle="1">
    <w:name w:val="正文文本 字符"/>
    <w:link w:val="941"/>
    <w:uiPriority w:val="0"/>
    <w:qFormat/>
    <w:rPr>
      <w:rFonts w:ascii="楷体_GB2312" w:hAnsi="Arial" w:eastAsia="楷体_GB2312" w:cs="Times New Roman"/>
      <w:sz w:val="28"/>
      <w:szCs w:val="28"/>
    </w:rPr>
  </w:style>
  <w:style w:type="paragraph" w:styleId="943" w:customStyle="1">
    <w:name w:val="正文文本缩进1"/>
    <w:basedOn w:val="686"/>
    <w:next w:val="944"/>
    <w:link w:val="945"/>
    <w:uiPriority w:val="0"/>
    <w:unhideWhenUsed/>
    <w:qFormat/>
    <w:pPr>
      <w:ind w:left="420"/>
      <w:spacing w:after="120"/>
    </w:pPr>
  </w:style>
  <w:style w:type="paragraph" w:styleId="944" w:customStyle="1">
    <w:name w:val="寄信人地址1"/>
    <w:basedOn w:val="686"/>
    <w:uiPriority w:val="0"/>
    <w:qFormat/>
    <w:rPr>
      <w:rFonts w:ascii="Arial" w:hAnsi="Arial"/>
    </w:rPr>
  </w:style>
  <w:style w:type="character" w:styleId="945" w:customStyle="1">
    <w:name w:val="正文文本缩进 字符"/>
    <w:link w:val="943"/>
    <w:uiPriority w:val="99"/>
    <w:semiHidden/>
    <w:qFormat/>
  </w:style>
  <w:style w:type="paragraph" w:styleId="946" w:customStyle="1">
    <w:name w:val="列表 21"/>
    <w:basedOn w:val="686"/>
    <w:uiPriority w:val="0"/>
    <w:qFormat/>
    <w:pPr>
      <w:ind w:left="100" w:hanging="200"/>
    </w:pPr>
    <w:rPr>
      <w:szCs w:val="21"/>
    </w:rPr>
  </w:style>
  <w:style w:type="paragraph" w:styleId="947" w:customStyle="1">
    <w:name w:val="目录 51"/>
    <w:basedOn w:val="686"/>
    <w:next w:val="686"/>
    <w:uiPriority w:val="0"/>
    <w:semiHidden/>
    <w:qFormat/>
    <w:pPr>
      <w:ind w:left="840"/>
      <w:jc w:val="left"/>
    </w:pPr>
    <w:rPr>
      <w:szCs w:val="21"/>
    </w:rPr>
  </w:style>
  <w:style w:type="paragraph" w:styleId="948" w:customStyle="1">
    <w:name w:val="目录 31"/>
    <w:basedOn w:val="686"/>
    <w:next w:val="686"/>
    <w:uiPriority w:val="0"/>
    <w:semiHidden/>
    <w:qFormat/>
    <w:pPr>
      <w:ind w:left="420"/>
      <w:jc w:val="left"/>
    </w:pPr>
    <w:rPr>
      <w:i/>
      <w:iCs/>
      <w:szCs w:val="24"/>
    </w:rPr>
  </w:style>
  <w:style w:type="paragraph" w:styleId="949" w:customStyle="1">
    <w:name w:val="纯文本1"/>
    <w:basedOn w:val="686"/>
    <w:link w:val="950"/>
    <w:uiPriority w:val="0"/>
    <w:qFormat/>
    <w:rPr>
      <w:rFonts w:ascii="宋体" w:hAnsi="Courier New" w:cs="Courier New"/>
      <w:szCs w:val="21"/>
    </w:rPr>
  </w:style>
  <w:style w:type="character" w:styleId="950" w:customStyle="1">
    <w:name w:val="纯文本 字符"/>
    <w:link w:val="949"/>
    <w:uiPriority w:val="0"/>
    <w:qFormat/>
    <w:rPr>
      <w:rFonts w:ascii="宋体" w:hAnsi="Courier New" w:eastAsia="宋体" w:cs="Courier New"/>
      <w:szCs w:val="21"/>
    </w:rPr>
  </w:style>
  <w:style w:type="paragraph" w:styleId="951" w:customStyle="1">
    <w:name w:val="目录 81"/>
    <w:basedOn w:val="686"/>
    <w:next w:val="686"/>
    <w:uiPriority w:val="0"/>
    <w:semiHidden/>
    <w:qFormat/>
    <w:pPr>
      <w:ind w:left="1470"/>
      <w:jc w:val="left"/>
    </w:pPr>
    <w:rPr>
      <w:szCs w:val="21"/>
    </w:rPr>
  </w:style>
  <w:style w:type="paragraph" w:styleId="952" w:customStyle="1">
    <w:name w:val="日期1"/>
    <w:basedOn w:val="686"/>
    <w:next w:val="686"/>
    <w:link w:val="953"/>
    <w:uiPriority w:val="0"/>
    <w:qFormat/>
    <w:rPr>
      <w:sz w:val="24"/>
      <w:szCs w:val="24"/>
    </w:rPr>
  </w:style>
  <w:style w:type="character" w:styleId="953" w:customStyle="1">
    <w:name w:val="日期 字符"/>
    <w:link w:val="952"/>
    <w:uiPriority w:val="0"/>
    <w:qFormat/>
    <w:rPr>
      <w:rFonts w:ascii="Times New Roman" w:hAnsi="Times New Roman" w:eastAsia="宋体" w:cs="Times New Roman"/>
      <w:sz w:val="24"/>
      <w:szCs w:val="24"/>
    </w:rPr>
  </w:style>
  <w:style w:type="paragraph" w:styleId="954" w:customStyle="1">
    <w:name w:val="正文文本缩进 21"/>
    <w:basedOn w:val="686"/>
    <w:link w:val="955"/>
    <w:uiPriority w:val="0"/>
    <w:qFormat/>
    <w:pPr>
      <w:ind w:left="630" w:firstLine="645"/>
    </w:pPr>
    <w:rPr>
      <w:rFonts w:ascii="Arial" w:hAnsi="Arial" w:eastAsia="仿宋_GB2312" w:cs="Arial"/>
      <w:sz w:val="32"/>
      <w:szCs w:val="32"/>
    </w:rPr>
  </w:style>
  <w:style w:type="character" w:styleId="955" w:customStyle="1">
    <w:name w:val="正文文本缩进 2 字符"/>
    <w:link w:val="954"/>
    <w:uiPriority w:val="0"/>
    <w:qFormat/>
    <w:rPr>
      <w:rFonts w:ascii="Arial" w:hAnsi="Arial" w:eastAsia="仿宋_GB2312" w:cs="Arial"/>
      <w:sz w:val="32"/>
      <w:szCs w:val="32"/>
    </w:rPr>
  </w:style>
  <w:style w:type="paragraph" w:styleId="956" w:customStyle="1">
    <w:name w:val="批注框文本1"/>
    <w:basedOn w:val="686"/>
    <w:link w:val="957"/>
    <w:uiPriority w:val="0"/>
    <w:semiHidden/>
    <w:qFormat/>
    <w:rPr>
      <w:sz w:val="18"/>
      <w:szCs w:val="18"/>
    </w:rPr>
  </w:style>
  <w:style w:type="character" w:styleId="957" w:customStyle="1">
    <w:name w:val="批注框文本 字符"/>
    <w:link w:val="956"/>
    <w:uiPriority w:val="0"/>
    <w:semiHidden/>
    <w:qFormat/>
    <w:rPr>
      <w:rFonts w:ascii="Times New Roman" w:hAnsi="Times New Roman" w:eastAsia="宋体" w:cs="Times New Roman"/>
      <w:sz w:val="18"/>
      <w:szCs w:val="18"/>
    </w:rPr>
  </w:style>
  <w:style w:type="paragraph" w:styleId="958" w:customStyle="1">
    <w:name w:val="页脚1"/>
    <w:basedOn w:val="686"/>
    <w:link w:val="959"/>
    <w:uiPriority w:val="99"/>
    <w:qFormat/>
    <w:pPr>
      <w:jc w:val="left"/>
      <w:tabs>
        <w:tab w:val="center" w:pos="4153" w:leader="none"/>
        <w:tab w:val="right" w:pos="8306" w:leader="none"/>
      </w:tabs>
    </w:pPr>
    <w:rPr>
      <w:sz w:val="18"/>
      <w:szCs w:val="18"/>
    </w:rPr>
  </w:style>
  <w:style w:type="character" w:styleId="959" w:customStyle="1">
    <w:name w:val="页脚 字符"/>
    <w:link w:val="958"/>
    <w:uiPriority w:val="99"/>
    <w:qFormat/>
    <w:rPr>
      <w:rFonts w:ascii="Times New Roman" w:hAnsi="Times New Roman" w:eastAsia="宋体" w:cs="Times New Roman"/>
      <w:sz w:val="18"/>
      <w:szCs w:val="18"/>
    </w:rPr>
  </w:style>
  <w:style w:type="paragraph" w:styleId="960" w:customStyle="1">
    <w:name w:val="页眉1"/>
    <w:basedOn w:val="686"/>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字符"/>
    <w:link w:val="960"/>
    <w:uiPriority w:val="0"/>
    <w:qFormat/>
    <w:rPr>
      <w:rFonts w:ascii="Times New Roman" w:hAnsi="Times New Roman" w:eastAsia="宋体" w:cs="Times New Roman"/>
      <w:sz w:val="18"/>
      <w:szCs w:val="18"/>
    </w:rPr>
  </w:style>
  <w:style w:type="paragraph" w:styleId="962" w:customStyle="1">
    <w:name w:val="目录 11"/>
    <w:basedOn w:val="686"/>
    <w:next w:val="686"/>
    <w:uiPriority w:val="0"/>
    <w:semiHidden/>
    <w:qFormat/>
    <w:pPr>
      <w:jc w:val="left"/>
      <w:spacing w:before="120" w:after="120" w:line="400" w:lineRule="exact"/>
      <w:tabs>
        <w:tab w:val="right" w:pos="8720" w:leader="dot"/>
      </w:tabs>
    </w:pPr>
    <w:rPr>
      <w:rFonts w:ascii="宋体" w:hAnsi="宋体"/>
      <w:caps/>
      <w:sz w:val="24"/>
      <w:szCs w:val="24"/>
    </w:rPr>
  </w:style>
  <w:style w:type="paragraph" w:styleId="963" w:customStyle="1">
    <w:name w:val="目录 41"/>
    <w:basedOn w:val="686"/>
    <w:next w:val="686"/>
    <w:uiPriority w:val="0"/>
    <w:semiHidden/>
    <w:qFormat/>
    <w:pPr>
      <w:ind w:left="630"/>
      <w:jc w:val="left"/>
    </w:pPr>
    <w:rPr>
      <w:szCs w:val="21"/>
    </w:rPr>
  </w:style>
  <w:style w:type="paragraph" w:styleId="964" w:customStyle="1">
    <w:name w:val="列表1"/>
    <w:basedOn w:val="686"/>
    <w:uiPriority w:val="0"/>
    <w:qFormat/>
    <w:pPr>
      <w:ind w:left="200" w:hanging="200"/>
    </w:pPr>
    <w:rPr>
      <w:szCs w:val="21"/>
    </w:rPr>
  </w:style>
  <w:style w:type="paragraph" w:styleId="965" w:customStyle="1">
    <w:name w:val="目录 61"/>
    <w:basedOn w:val="686"/>
    <w:next w:val="686"/>
    <w:uiPriority w:val="0"/>
    <w:semiHidden/>
    <w:qFormat/>
    <w:pPr>
      <w:ind w:left="1050"/>
      <w:jc w:val="left"/>
    </w:pPr>
    <w:rPr>
      <w:szCs w:val="21"/>
    </w:rPr>
  </w:style>
  <w:style w:type="paragraph" w:styleId="966" w:customStyle="1">
    <w:name w:val="正文文本缩进 31"/>
    <w:basedOn w:val="686"/>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qFormat/>
    <w:rPr>
      <w:rFonts w:ascii="Arial" w:hAnsi="Arial" w:eastAsia="仿宋_GB2312" w:cs="Arial"/>
      <w:color w:val="ffff00"/>
      <w:sz w:val="32"/>
      <w:szCs w:val="32"/>
    </w:rPr>
  </w:style>
  <w:style w:type="paragraph" w:styleId="968" w:customStyle="1">
    <w:name w:val="图表目录1"/>
    <w:basedOn w:val="686"/>
    <w:next w:val="686"/>
    <w:uiPriority w:val="0"/>
    <w:semiHidden/>
    <w:qFormat/>
    <w:pPr>
      <w:ind w:left="840" w:hanging="420"/>
    </w:pPr>
    <w:rPr>
      <w:szCs w:val="21"/>
    </w:rPr>
  </w:style>
  <w:style w:type="paragraph" w:styleId="969" w:customStyle="1">
    <w:name w:val="目录 21"/>
    <w:basedOn w:val="686"/>
    <w:next w:val="686"/>
    <w:uiPriority w:val="0"/>
    <w:semiHidden/>
    <w:qFormat/>
    <w:pPr>
      <w:ind w:left="210"/>
      <w:jc w:val="left"/>
    </w:pPr>
    <w:rPr>
      <w:smallCaps/>
      <w:szCs w:val="24"/>
    </w:rPr>
  </w:style>
  <w:style w:type="paragraph" w:styleId="970" w:customStyle="1">
    <w:name w:val="目录 91"/>
    <w:basedOn w:val="686"/>
    <w:next w:val="686"/>
    <w:uiPriority w:val="0"/>
    <w:semiHidden/>
    <w:qFormat/>
    <w:pPr>
      <w:ind w:left="1680"/>
      <w:jc w:val="left"/>
    </w:pPr>
    <w:rPr>
      <w:szCs w:val="21"/>
    </w:rPr>
  </w:style>
  <w:style w:type="paragraph" w:styleId="971" w:customStyle="1">
    <w:name w:val="正文文本 21"/>
    <w:basedOn w:val="686"/>
    <w:link w:val="972"/>
    <w:uiPriority w:val="0"/>
    <w:qFormat/>
    <w:pPr>
      <w:jc w:val="center"/>
      <w:widowControl/>
    </w:pPr>
    <w:rPr>
      <w:rFonts w:ascii="楷体_GB2312" w:eastAsia="楷体_GB2312"/>
      <w:sz w:val="28"/>
      <w:szCs w:val="28"/>
    </w:rPr>
  </w:style>
  <w:style w:type="character" w:styleId="972" w:customStyle="1">
    <w:name w:val="正文文本 2 字符"/>
    <w:link w:val="971"/>
    <w:uiPriority w:val="0"/>
    <w:qFormat/>
    <w:rPr>
      <w:rFonts w:ascii="楷体_GB2312" w:hAnsi="Times New Roman" w:eastAsia="楷体_GB2312" w:cs="Times New Roman"/>
      <w:sz w:val="28"/>
      <w:szCs w:val="28"/>
    </w:rPr>
  </w:style>
  <w:style w:type="paragraph" w:styleId="973" w:customStyle="1">
    <w:name w:val="普通(网站)1"/>
    <w:basedOn w:val="686"/>
    <w:uiPriority w:val="99"/>
    <w:qFormat/>
    <w:pPr>
      <w:jc w:val="left"/>
      <w:spacing w:before="100" w:beforeAutospacing="1" w:after="100" w:afterAutospacing="1"/>
      <w:widowControl/>
    </w:pPr>
    <w:rPr>
      <w:rFonts w:ascii="宋体" w:hAnsi="宋体" w:cs="宋体"/>
      <w:sz w:val="24"/>
      <w:szCs w:val="24"/>
    </w:rPr>
  </w:style>
  <w:style w:type="paragraph" w:styleId="974" w:customStyle="1">
    <w:name w:val="索引 11"/>
    <w:basedOn w:val="686"/>
    <w:next w:val="686"/>
    <w:uiPriority w:val="0"/>
    <w:semiHidden/>
    <w:qFormat/>
    <w:pPr>
      <w:spacing w:line="240" w:lineRule="atLeast"/>
    </w:pPr>
    <w:rPr>
      <w:b/>
      <w:bCs/>
      <w:szCs w:val="21"/>
    </w:rPr>
  </w:style>
  <w:style w:type="paragraph" w:styleId="975" w:customStyle="1">
    <w:name w:val="批注主题1"/>
    <w:basedOn w:val="937"/>
    <w:next w:val="937"/>
    <w:link w:val="976"/>
    <w:uiPriority w:val="0"/>
    <w:semiHidden/>
    <w:qFormat/>
    <w:rPr>
      <w:b/>
      <w:bCs/>
      <w:szCs w:val="21"/>
    </w:rPr>
  </w:style>
  <w:style w:type="character" w:styleId="976" w:customStyle="1">
    <w:name w:val="批注主题 字符"/>
    <w:link w:val="975"/>
    <w:uiPriority w:val="0"/>
    <w:semiHidden/>
    <w:qFormat/>
    <w:rPr>
      <w:rFonts w:ascii="Times New Roman" w:hAnsi="Times New Roman" w:eastAsia="宋体" w:cs="Times New Roman"/>
      <w:b/>
      <w:bCs/>
      <w:szCs w:val="21"/>
    </w:rPr>
  </w:style>
  <w:style w:type="paragraph" w:styleId="977" w:customStyle="1">
    <w:name w:val="正文首行缩进12"/>
    <w:basedOn w:val="686"/>
    <w:link w:val="978"/>
    <w:uiPriority w:val="0"/>
    <w:qFormat/>
    <w:pPr>
      <w:ind w:firstLine="200"/>
      <w:spacing w:line="360" w:lineRule="auto"/>
    </w:pPr>
    <w:rPr>
      <w:rFonts w:ascii="仿宋_GB2312" w:eastAsia="仿宋_GB2312"/>
      <w:sz w:val="30"/>
      <w:szCs w:val="30"/>
    </w:rPr>
  </w:style>
  <w:style w:type="character" w:styleId="978" w:customStyle="1">
    <w:name w:val="正文首行缩进 字符"/>
    <w:link w:val="977"/>
    <w:uiPriority w:val="0"/>
    <w:qFormat/>
    <w:rPr>
      <w:rFonts w:ascii="仿宋_GB2312" w:hAnsi="Times New Roman" w:eastAsia="仿宋_GB2312" w:cs="Times New Roman"/>
      <w:sz w:val="30"/>
      <w:szCs w:val="30"/>
    </w:rPr>
  </w:style>
  <w:style w:type="paragraph" w:styleId="979" w:customStyle="1">
    <w:name w:val="正文首行缩进 21"/>
    <w:basedOn w:val="943"/>
    <w:link w:val="980"/>
    <w:uiPriority w:val="0"/>
    <w:qFormat/>
    <w:pPr>
      <w:ind w:left="0" w:firstLine="420"/>
      <w:spacing w:after="0" w:line="360" w:lineRule="auto"/>
    </w:pPr>
    <w:rPr>
      <w:rFonts w:ascii="宋体" w:hAnsi="宋体"/>
      <w:szCs w:val="20"/>
    </w:rPr>
  </w:style>
  <w:style w:type="character" w:styleId="980" w:customStyle="1">
    <w:name w:val="正文首行缩进 2 字符"/>
    <w:link w:val="979"/>
    <w:uiPriority w:val="0"/>
    <w:qFormat/>
    <w:rPr>
      <w:rFonts w:ascii="宋体" w:hAnsi="宋体" w:eastAsia="宋体" w:cs="Times New Roman"/>
      <w:szCs w:val="20"/>
    </w:rPr>
  </w:style>
  <w:style w:type="table" w:styleId="981" w:customStyle="1">
    <w:name w:val="网格型1"/>
    <w:basedOn w:val="922"/>
    <w:uiPriority w:val="0"/>
    <w:qFormat/>
    <w:pPr>
      <w:jc w:val="both"/>
      <w:widowControl w:val="off"/>
    </w:pPr>
    <w:tblPr>
      <w:tblCellMar>
        <w:left w:w="0" w:type="dxa"/>
        <w:top w:w="0" w:type="dxa"/>
        <w:right w:w="0" w:type="dxa"/>
        <w:bottom w:w="0" w:type="dxa"/>
      </w:tblCellMar>
    </w:tblPr>
  </w:style>
  <w:style w:type="character" w:styleId="982" w:customStyle="1">
    <w:name w:val="要点1"/>
    <w:uiPriority w:val="0"/>
    <w:qFormat/>
    <w:rPr>
      <w:b/>
      <w:bCs/>
    </w:rPr>
  </w:style>
  <w:style w:type="character" w:styleId="983" w:customStyle="1">
    <w:name w:val="页码1"/>
    <w:uiPriority w:val="0"/>
    <w:qFormat/>
  </w:style>
  <w:style w:type="character" w:styleId="984" w:customStyle="1">
    <w:name w:val="已访问的超链接1"/>
    <w:uiPriority w:val="0"/>
    <w:qFormat/>
    <w:rPr>
      <w:color w:val="800080"/>
      <w:u w:val="single"/>
    </w:rPr>
  </w:style>
  <w:style w:type="character" w:styleId="985" w:customStyle="1">
    <w:name w:val="强调1"/>
    <w:uiPriority w:val="0"/>
    <w:qFormat/>
    <w:rPr>
      <w:i/>
    </w:rPr>
  </w:style>
  <w:style w:type="character" w:styleId="986" w:customStyle="1">
    <w:name w:val="超链接1"/>
    <w:uiPriority w:val="0"/>
    <w:qFormat/>
    <w:rPr>
      <w:color w:val="0000ff"/>
      <w:u w:val="single"/>
    </w:rPr>
  </w:style>
  <w:style w:type="character" w:styleId="987" w:customStyle="1">
    <w:name w:val="批注引用1"/>
    <w:uiPriority w:val="0"/>
    <w:semiHidden/>
    <w:qFormat/>
    <w:rPr>
      <w:sz w:val="21"/>
      <w:szCs w:val="21"/>
    </w:rPr>
  </w:style>
  <w:style w:type="paragraph" w:styleId="988" w:customStyle="1">
    <w:name w:val="正文首行缩进11"/>
    <w:basedOn w:val="989"/>
    <w:uiPriority w:val="0"/>
    <w:qFormat/>
    <w:pPr>
      <w:ind w:firstLine="420"/>
      <w:spacing w:after="120"/>
    </w:pPr>
    <w:rPr>
      <w:rFonts w:ascii="Times New Roman" w:eastAsia="宋体"/>
      <w:szCs w:val="24"/>
    </w:rPr>
  </w:style>
  <w:style w:type="paragraph" w:styleId="989" w:customStyle="1">
    <w:name w:val="正文文本11"/>
    <w:basedOn w:val="686"/>
    <w:next w:val="686"/>
    <w:uiPriority w:val="0"/>
    <w:qFormat/>
    <w:rPr>
      <w:rFonts w:ascii="仿宋_GB2312" w:eastAsia="仿宋_GB2312"/>
      <w:sz w:val="24"/>
      <w:szCs w:val="20"/>
    </w:rPr>
  </w:style>
  <w:style w:type="character" w:styleId="990" w:customStyle="1">
    <w:name w:val="font5 Char"/>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686"/>
    <w:link w:val="99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686"/>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686"/>
    <w:next w:val="941"/>
    <w:uiPriority w:val="0"/>
    <w:qFormat/>
    <w:pPr>
      <w:spacing w:after="120"/>
    </w:pPr>
    <w:rPr>
      <w:rFonts w:ascii="宋体" w:hAnsi="Arial"/>
      <w:bCs/>
      <w:iCs/>
      <w:szCs w:val="24"/>
    </w:rPr>
  </w:style>
  <w:style w:type="paragraph" w:styleId="996"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686"/>
    <w:uiPriority w:val="0"/>
    <w:qFormat/>
    <w:pPr>
      <w:ind w:firstLine="200"/>
      <w:tabs>
        <w:tab w:val="left" w:pos="360" w:leader="none"/>
      </w:tabs>
    </w:pPr>
    <w:rPr>
      <w:sz w:val="28"/>
      <w:szCs w:val="30"/>
    </w:rPr>
  </w:style>
  <w:style w:type="paragraph" w:styleId="999" w:customStyle="1">
    <w:name w:val="Char1"/>
    <w:basedOn w:val="935"/>
    <w:uiPriority w:val="0"/>
    <w:qFormat/>
    <w:rPr>
      <w:rFonts w:ascii="Tahoma" w:hAnsi="Tahoma"/>
      <w:sz w:val="24"/>
      <w:szCs w:val="24"/>
    </w:rPr>
  </w:style>
  <w:style w:type="paragraph" w:styleId="1000" w:customStyle="1">
    <w:name w:val="普通正文"/>
    <w:basedOn w:val="1001"/>
    <w:uiPriority w:val="0"/>
    <w:qFormat/>
    <w:pPr>
      <w:ind w:firstLine="480"/>
      <w:jc w:val="left"/>
      <w:spacing w:before="120" w:after="120" w:line="360" w:lineRule="auto"/>
    </w:pPr>
    <w:rPr>
      <w:rFonts w:ascii="Arial" w:hAnsi="Arial"/>
      <w:sz w:val="24"/>
      <w:szCs w:val="24"/>
    </w:rPr>
  </w:style>
  <w:style w:type="paragraph" w:styleId="1001"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table_lines"/>
    <w:basedOn w:val="686"/>
    <w:uiPriority w:val="0"/>
    <w:qFormat/>
    <w:pPr>
      <w:jc w:val="left"/>
      <w:widowControl/>
    </w:pPr>
    <w:rPr>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4"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35"/>
    <w:uiPriority w:val="0"/>
    <w:qFormat/>
    <w:pPr>
      <w:spacing w:line="360" w:lineRule="auto"/>
    </w:pPr>
    <w:rPr>
      <w:rFonts w:ascii="Tahoma" w:hAnsi="Tahoma"/>
      <w:sz w:val="24"/>
      <w:szCs w:val="24"/>
    </w:rPr>
  </w:style>
  <w:style w:type="paragraph" w:styleId="1006" w:customStyle="1">
    <w:name w:val="列出段落"/>
    <w:basedOn w:val="686"/>
    <w:uiPriority w:val="0"/>
    <w:qFormat/>
    <w:pPr>
      <w:contextualSpacing/>
      <w:ind w:left="720"/>
      <w:jc w:val="left"/>
      <w:widowControl/>
    </w:pPr>
    <w:rPr>
      <w:rFonts w:ascii="Calibri" w:hAnsi="Calibri"/>
      <w:sz w:val="24"/>
      <w:szCs w:val="24"/>
      <w:lang w:eastAsia="en-US" w:bidi="en-US"/>
    </w:rPr>
  </w:style>
  <w:style w:type="paragraph" w:styleId="1007" w:customStyle="1">
    <w:name w:val="4"/>
    <w:basedOn w:val="686"/>
    <w:next w:val="966"/>
    <w:uiPriority w:val="0"/>
    <w:qFormat/>
    <w:pPr>
      <w:ind w:firstLine="420"/>
      <w:spacing w:line="360" w:lineRule="auto"/>
    </w:pPr>
    <w:rPr>
      <w:color w:val="ff0000"/>
      <w:sz w:val="24"/>
      <w:szCs w:val="24"/>
    </w:rPr>
  </w:style>
  <w:style w:type="paragraph" w:styleId="1008"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86"/>
    <w:uiPriority w:val="0"/>
    <w:qFormat/>
    <w:pPr>
      <w:spacing w:line="360" w:lineRule="auto"/>
    </w:pPr>
    <w:rPr>
      <w:sz w:val="24"/>
      <w:szCs w:val="20"/>
    </w:rPr>
  </w:style>
  <w:style w:type="paragraph" w:styleId="1010" w:customStyle="1">
    <w:name w:val="样式1"/>
    <w:basedOn w:val="686"/>
    <w:uiPriority w:val="0"/>
    <w:qFormat/>
    <w:pPr>
      <w:numPr>
        <w:ilvl w:val="0"/>
        <w:numId w:val="3"/>
      </w:numPr>
    </w:pPr>
    <w:rPr>
      <w:rFonts w:ascii="宋体" w:hAnsi="宋体"/>
      <w:szCs w:val="21"/>
    </w:rPr>
  </w:style>
  <w:style w:type="paragraph" w:styleId="1011"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1015"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35"/>
    <w:uiPriority w:val="0"/>
    <w:qFormat/>
    <w:pPr>
      <w:spacing w:line="360" w:lineRule="auto"/>
    </w:pPr>
    <w:rPr>
      <w:rFonts w:ascii="Tahoma" w:hAnsi="Tahoma"/>
      <w:sz w:val="24"/>
      <w:szCs w:val="24"/>
    </w:rPr>
  </w:style>
  <w:style w:type="paragraph" w:styleId="1022" w:customStyle="1">
    <w:name w:val="table_1stline"/>
    <w:basedOn w:val="686"/>
    <w:uiPriority w:val="0"/>
    <w:qFormat/>
    <w:pPr>
      <w:jc w:val="left"/>
      <w:spacing w:before="120"/>
      <w:widowControl/>
    </w:pPr>
    <w:rPr>
      <w:bCs/>
      <w:sz w:val="20"/>
      <w:szCs w:val="20"/>
      <w:lang w:val="de-DE" w:eastAsia="de-DE"/>
    </w:rPr>
  </w:style>
  <w:style w:type="paragraph" w:styleId="1023"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22</cp:revision>
  <dcterms:created xsi:type="dcterms:W3CDTF">2025-12-26T03:51:00Z</dcterms:created>
  <dcterms:modified xsi:type="dcterms:W3CDTF">2026-08-14T08:08:23Z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eyJoZGlkIjoiNjM0NGQ3YmM4ZDMzYzI3MDYwYjg4ZjNlNTRiNjg2N2IifQ==</vt:lpwstr>
  </property>
  <property fmtid="{D5CDD505-2E9C-101B-9397-08002B2CF9AE}" pid="3" name="KSOProductBuildVer">
    <vt:lpwstr>2052-12.1.0.26895</vt:lpwstr>
  </property>
  <property fmtid="{D5CDD505-2E9C-101B-9397-08002B2CF9AE}" pid="4" name="ICV">
    <vt:lpwstr>8975B5718EF24FE39C230A029AE3EF8B_12</vt:lpwstr>
  </property>
</Properties>
</file>