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69"/>
        <w:jc w:val="left"/>
        <w:keepNext/>
        <w:spacing w:before="120" w:after="120" w:line="360" w:lineRule="auto"/>
        <w:rPr>
          <w:rFonts w:hint="eastAsia" w:ascii="Arial" w:hAnsi="Arial" w:eastAsia="黑体"/>
          <w:b/>
          <w:bCs/>
          <w:sz w:val="84"/>
          <w:szCs w:val="24"/>
        </w:rPr>
      </w:pPr>
      <w:r>
        <w:rPr>
          <w:rFonts w:hint="eastAsia" w:ascii="Arial" w:hAnsi="Arial" w:eastAsia="黑体"/>
          <w:b/>
          <w:bCs/>
          <w:sz w:val="84"/>
          <w:szCs w:val="24"/>
        </w:rPr>
      </w:r>
      <w:r/>
    </w:p>
    <w:p>
      <w:pPr>
        <w:pStyle w:val="912"/>
        <w:ind w:firstLine="0"/>
        <w:jc w:val="center"/>
        <w:keepNext/>
        <w:rPr>
          <w:rFonts w:hint="eastAsia" w:eastAsia="黑体"/>
          <w:b/>
          <w:bCs/>
          <w:sz w:val="84"/>
        </w:rPr>
      </w:pPr>
      <w:r>
        <w:rPr>
          <w:rFonts w:hint="eastAsia" w:eastAsia="黑体"/>
          <w:b/>
          <w:bCs/>
          <w:sz w:val="84"/>
        </w:rPr>
        <w:t xml:space="preserve">招　标　文　件</w:t>
      </w:r>
      <w:r/>
    </w:p>
    <w:p>
      <w:pPr>
        <w:pStyle w:val="769"/>
        <w:ind w:firstLine="1285"/>
        <w:keepNext/>
        <w:rPr>
          <w:rFonts w:ascii="Arial" w:hAnsi="Arial"/>
          <w:b/>
          <w:bCs/>
          <w:sz w:val="32"/>
          <w:szCs w:val="24"/>
        </w:rPr>
      </w:pPr>
      <w:r>
        <w:rPr>
          <w:rFonts w:ascii="Arial" w:hAnsi="Arial"/>
          <w:b/>
          <w:bCs/>
          <w:sz w:val="32"/>
          <w:szCs w:val="24"/>
        </w:rPr>
      </w:r>
      <w:r/>
    </w:p>
    <w:p>
      <w:pPr>
        <w:pStyle w:val="769"/>
        <w:ind w:firstLine="1285"/>
        <w:keepNext/>
        <w:rPr>
          <w:rFonts w:ascii="Arial" w:hAnsi="Arial"/>
          <w:b/>
          <w:bCs/>
          <w:sz w:val="32"/>
          <w:szCs w:val="24"/>
        </w:rPr>
      </w:pPr>
      <w:r>
        <w:rPr>
          <w:rFonts w:ascii="Arial" w:hAnsi="Arial"/>
          <w:b/>
          <w:bCs/>
          <w:sz w:val="32"/>
          <w:szCs w:val="24"/>
        </w:rPr>
      </w:r>
      <w:r/>
    </w:p>
    <w:p>
      <w:pPr>
        <w:pStyle w:val="769"/>
        <w:ind w:firstLine="1285"/>
        <w:keepNext/>
        <w:rPr>
          <w:rFonts w:ascii="Arial" w:hAnsi="Arial"/>
          <w:b/>
          <w:bCs/>
          <w:sz w:val="32"/>
          <w:szCs w:val="24"/>
        </w:rPr>
      </w:pPr>
      <w:r>
        <w:rPr>
          <w:rFonts w:ascii="Arial" w:hAnsi="Arial"/>
          <w:b/>
          <w:bCs/>
          <w:sz w:val="32"/>
          <w:szCs w:val="24"/>
        </w:rPr>
      </w:r>
      <w:r/>
    </w:p>
    <w:p>
      <w:pPr>
        <w:pStyle w:val="769"/>
        <w:ind w:firstLine="1285"/>
        <w:keepNext/>
        <w:rPr>
          <w:rFonts w:hint="eastAsia" w:ascii="Arial" w:hAnsi="Arial"/>
          <w:b/>
          <w:bCs/>
          <w:sz w:val="32"/>
          <w:szCs w:val="24"/>
          <w:u w:val="single"/>
        </w:rPr>
      </w:pPr>
      <w:r>
        <w:rPr>
          <w:rFonts w:hint="eastAsia" w:ascii="Arial" w:hAnsi="Arial"/>
          <w:b/>
          <w:bCs/>
          <w:sz w:val="32"/>
          <w:szCs w:val="24"/>
        </w:rPr>
        <w:t xml:space="preserve">项目名称:</w:t>
      </w:r>
      <w:r>
        <w:rPr>
          <w:rFonts w:hint="eastAsia"/>
          <w:b/>
          <w:sz w:val="32"/>
          <w:szCs w:val="32"/>
        </w:rPr>
        <w:t xml:space="preserve">多校普通教室及功能室教学设备</w:t>
      </w:r>
      <w:r>
        <w:rPr>
          <w:rFonts w:hint="eastAsia" w:ascii="Arial" w:hAnsi="Arial"/>
          <w:b/>
          <w:bCs/>
          <w:sz w:val="32"/>
          <w:szCs w:val="24"/>
          <w:u w:val="single"/>
        </w:rPr>
      </w:r>
      <w:r/>
    </w:p>
    <w:p>
      <w:pPr>
        <w:pStyle w:val="769"/>
        <w:ind w:firstLine="1606"/>
        <w:jc w:val="left"/>
        <w:keepNext/>
        <w:spacing w:before="120" w:after="120" w:line="360" w:lineRule="auto"/>
        <w:rPr>
          <w:rFonts w:hint="eastAsia" w:ascii="Arial" w:hAnsi="Arial"/>
          <w:b/>
          <w:bCs/>
          <w:sz w:val="32"/>
          <w:szCs w:val="24"/>
        </w:rPr>
      </w:pPr>
      <w:r>
        <w:rPr>
          <w:rFonts w:hint="eastAsia" w:ascii="Arial" w:hAnsi="Arial"/>
          <w:b/>
          <w:bCs/>
          <w:sz w:val="32"/>
          <w:szCs w:val="24"/>
        </w:rPr>
      </w:r>
      <w:r/>
    </w:p>
    <w:p>
      <w:pPr>
        <w:pStyle w:val="769"/>
        <w:ind w:firstLine="1285"/>
        <w:jc w:val="left"/>
        <w:keepNext/>
        <w:spacing w:before="120" w:after="120" w:line="360" w:lineRule="auto"/>
        <w:rPr>
          <w:rFonts w:hint="eastAsia"/>
          <w:b/>
          <w:sz w:val="32"/>
          <w:szCs w:val="32"/>
        </w:rPr>
      </w:pPr>
      <w:r>
        <w:rPr>
          <w:rFonts w:hint="eastAsia"/>
          <w:b/>
          <w:sz w:val="32"/>
          <w:szCs w:val="32"/>
        </w:rPr>
        <w:t xml:space="preserve">项目编号：</w:t>
      </w:r>
      <w:r>
        <w:rPr>
          <w:b/>
          <w:sz w:val="32"/>
          <w:szCs w:val="32"/>
        </w:rPr>
        <w:t xml:space="preserve">JSZC-320116-RJGC-G2026-0007</w:t>
      </w:r>
      <w:r>
        <w:rPr>
          <w:rFonts w:hint="eastAsia"/>
          <w:b/>
          <w:sz w:val="32"/>
          <w:szCs w:val="32"/>
        </w:rPr>
      </w:r>
      <w:r/>
    </w:p>
    <w:p>
      <w:pPr>
        <w:pStyle w:val="769"/>
        <w:jc w:val="left"/>
        <w:keepNext/>
        <w:spacing w:line="360" w:lineRule="auto"/>
        <w:rPr>
          <w:rFonts w:hint="eastAsia" w:ascii="宋体" w:hAnsi="宋体"/>
          <w:sz w:val="24"/>
          <w:szCs w:val="24"/>
        </w:rPr>
      </w:pPr>
      <w:r>
        <w:rPr>
          <w:rFonts w:hint="eastAsia" w:ascii="宋体" w:hAnsi="宋体"/>
          <w:sz w:val="24"/>
          <w:szCs w:val="24"/>
        </w:rPr>
      </w:r>
      <w:r/>
    </w:p>
    <w:p>
      <w:pPr>
        <w:pStyle w:val="769"/>
        <w:jc w:val="left"/>
        <w:keepNext/>
        <w:spacing w:line="360" w:lineRule="auto"/>
        <w:rPr>
          <w:rFonts w:hint="eastAsia" w:ascii="宋体" w:hAnsi="宋体"/>
          <w:sz w:val="24"/>
          <w:szCs w:val="24"/>
        </w:rPr>
      </w:pPr>
      <w:r>
        <w:rPr>
          <w:rFonts w:hint="eastAsia" w:ascii="宋体" w:hAnsi="宋体"/>
          <w:sz w:val="24"/>
          <w:szCs w:val="24"/>
        </w:rPr>
      </w:r>
      <w:r/>
    </w:p>
    <w:p>
      <w:pPr>
        <w:pStyle w:val="769"/>
        <w:jc w:val="left"/>
        <w:keepNext/>
        <w:spacing w:line="360" w:lineRule="auto"/>
        <w:rPr>
          <w:rFonts w:hint="eastAsia" w:ascii="宋体" w:hAnsi="宋体"/>
          <w:sz w:val="24"/>
          <w:szCs w:val="24"/>
        </w:rPr>
      </w:pPr>
      <w:r>
        <w:rPr>
          <w:rFonts w:hint="eastAsia" w:ascii="宋体" w:hAnsi="宋体"/>
          <w:sz w:val="24"/>
          <w:szCs w:val="24"/>
        </w:rPr>
      </w:r>
      <w:r/>
    </w:p>
    <w:p>
      <w:pPr>
        <w:pStyle w:val="769"/>
        <w:jc w:val="left"/>
        <w:keepNext/>
        <w:spacing w:line="360" w:lineRule="auto"/>
        <w:rPr>
          <w:rFonts w:hint="eastAsia" w:ascii="宋体" w:hAnsi="宋体"/>
          <w:sz w:val="24"/>
          <w:szCs w:val="24"/>
        </w:rPr>
      </w:pPr>
      <w:r>
        <w:rPr>
          <w:rFonts w:hint="eastAsia" w:ascii="宋体" w:hAnsi="宋体"/>
          <w:sz w:val="24"/>
          <w:szCs w:val="24"/>
        </w:rPr>
      </w:r>
      <w:r/>
    </w:p>
    <w:p>
      <w:pPr>
        <w:pStyle w:val="769"/>
        <w:jc w:val="left"/>
        <w:keepNext/>
        <w:spacing w:line="360" w:lineRule="auto"/>
        <w:rPr>
          <w:rFonts w:hint="eastAsia" w:ascii="宋体" w:hAnsi="宋体"/>
          <w:sz w:val="24"/>
          <w:szCs w:val="24"/>
        </w:rPr>
      </w:pPr>
      <w:r>
        <w:rPr>
          <w:rFonts w:hint="eastAsia" w:ascii="宋体" w:hAnsi="宋体"/>
          <w:sz w:val="24"/>
          <w:szCs w:val="24"/>
        </w:rPr>
      </w:r>
      <w:r/>
    </w:p>
    <w:p>
      <w:pPr>
        <w:pStyle w:val="769"/>
        <w:jc w:val="left"/>
        <w:keepNext/>
        <w:spacing w:line="360" w:lineRule="auto"/>
        <w:rPr>
          <w:rFonts w:hint="eastAsia" w:ascii="宋体" w:hAnsi="宋体"/>
          <w:sz w:val="24"/>
          <w:szCs w:val="24"/>
        </w:rPr>
      </w:pPr>
      <w:r>
        <w:rPr>
          <w:rFonts w:hint="eastAsia" w:ascii="宋体" w:hAnsi="宋体"/>
          <w:sz w:val="24"/>
          <w:szCs w:val="24"/>
        </w:rPr>
      </w:r>
      <w:r/>
    </w:p>
    <w:p>
      <w:pPr>
        <w:pStyle w:val="769"/>
        <w:jc w:val="left"/>
        <w:keepNext/>
        <w:spacing w:line="360" w:lineRule="auto"/>
        <w:rPr>
          <w:rFonts w:hint="eastAsia" w:ascii="宋体" w:hAnsi="宋体"/>
          <w:sz w:val="24"/>
          <w:szCs w:val="24"/>
        </w:rPr>
      </w:pPr>
      <w:r>
        <w:rPr>
          <w:rFonts w:hint="eastAsia" w:ascii="宋体" w:hAnsi="宋体"/>
          <w:sz w:val="24"/>
          <w:szCs w:val="24"/>
        </w:rPr>
      </w:r>
      <w:r/>
    </w:p>
    <w:p>
      <w:pPr>
        <w:pStyle w:val="769"/>
        <w:ind w:firstLine="1285"/>
        <w:keepNext/>
        <w:rPr>
          <w:rFonts w:hint="eastAsia" w:ascii="Arial" w:hAnsi="Arial"/>
          <w:b/>
          <w:bCs/>
          <w:sz w:val="32"/>
          <w:szCs w:val="24"/>
        </w:rPr>
      </w:pPr>
      <w:r>
        <w:rPr>
          <w:rFonts w:hint="eastAsia" w:ascii="Arial" w:hAnsi="Arial"/>
          <w:b/>
          <w:bCs/>
          <w:sz w:val="32"/>
          <w:szCs w:val="24"/>
        </w:rPr>
        <w:t xml:space="preserve">采购代理机构：南京润捷工程项目管理有限公司</w:t>
      </w:r>
      <w:r/>
    </w:p>
    <w:p>
      <w:pPr>
        <w:pStyle w:val="769"/>
        <w:ind w:firstLine="1285"/>
        <w:keepNext/>
        <w:rPr>
          <w:rFonts w:hint="eastAsia" w:ascii="Arial" w:hAnsi="Arial"/>
          <w:b/>
          <w:bCs/>
          <w:sz w:val="32"/>
          <w:szCs w:val="24"/>
        </w:rPr>
      </w:pPr>
      <w:r>
        <w:rPr>
          <w:rFonts w:hint="eastAsia" w:ascii="Arial" w:hAnsi="Arial"/>
          <w:b/>
          <w:bCs/>
          <w:sz w:val="32"/>
          <w:szCs w:val="24"/>
        </w:rPr>
        <w:t xml:space="preserve">采购人：南京市六合区教育局</w:t>
      </w:r>
      <w:r/>
    </w:p>
    <w:p>
      <w:pPr>
        <w:pStyle w:val="769"/>
        <w:ind w:firstLine="2891"/>
        <w:keepNext/>
        <w:rPr>
          <w:rFonts w:hint="eastAsia" w:ascii="Arial" w:hAnsi="Arial"/>
          <w:b/>
          <w:bCs/>
          <w:sz w:val="32"/>
          <w:szCs w:val="24"/>
        </w:rPr>
      </w:pPr>
      <w:r>
        <w:rPr>
          <w:rFonts w:hint="eastAsia" w:ascii="Arial" w:hAnsi="Arial"/>
          <w:b/>
          <w:bCs/>
          <w:sz w:val="32"/>
          <w:szCs w:val="24"/>
        </w:rPr>
        <w:t xml:space="preserve">2026年</w:t>
      </w:r>
      <w:r>
        <w:rPr>
          <w:rFonts w:hint="eastAsia" w:ascii="Arial" w:hAnsi="Arial"/>
          <w:b/>
          <w:bCs/>
          <w:sz w:val="32"/>
          <w:szCs w:val="24"/>
        </w:rPr>
        <w:t xml:space="preserve">9</w:t>
      </w:r>
      <w:r>
        <w:rPr>
          <w:rFonts w:hint="eastAsia" w:ascii="Arial" w:hAnsi="Arial"/>
          <w:b/>
          <w:bCs/>
          <w:sz w:val="32"/>
          <w:szCs w:val="24"/>
        </w:rPr>
        <w:t xml:space="preserve">月</w:t>
      </w:r>
      <w:r/>
    </w:p>
    <w:p>
      <w:pPr>
        <w:pStyle w:val="769"/>
        <w:jc w:val="left"/>
        <w:keepNext/>
        <w:spacing w:before="120" w:after="120" w:line="360" w:lineRule="auto"/>
        <w:rPr>
          <w:rFonts w:hint="eastAsia" w:ascii="Arial" w:hAnsi="Arial"/>
          <w:sz w:val="24"/>
          <w:szCs w:val="24"/>
          <w:u w:val="single"/>
        </w:rPr>
      </w:pPr>
      <w:r>
        <w:rPr>
          <w:rFonts w:hint="eastAsia" w:ascii="Arial" w:hAnsi="Arial"/>
          <w:sz w:val="24"/>
          <w:szCs w:val="24"/>
        </w:rPr>
        <w:t xml:space="preserve">                   </w:t>
      </w:r>
      <w:r>
        <w:rPr>
          <w:rFonts w:hint="eastAsia" w:ascii="Arial" w:hAnsi="Arial"/>
          <w:sz w:val="24"/>
          <w:szCs w:val="24"/>
          <w:u w:val="single"/>
        </w:rPr>
      </w:r>
      <w:r/>
    </w:p>
    <w:p>
      <w:pPr>
        <w:pStyle w:val="769"/>
        <w:keepNext/>
        <w:spacing w:line="480" w:lineRule="exact"/>
        <w:rPr>
          <w:rFonts w:hint="eastAsia" w:ascii="宋体" w:hAnsi="宋体" w:cs="宋体"/>
          <w:b/>
          <w:bCs/>
          <w:sz w:val="24"/>
          <w:szCs w:val="24"/>
        </w:rPr>
        <w:outlineLvl w:val="0"/>
      </w:pPr>
      <w:r>
        <w:rPr>
          <w:rFonts w:hint="eastAsia" w:ascii="宋体" w:hAnsi="宋体" w:cs="宋体"/>
          <w:b/>
          <w:bCs/>
          <w:sz w:val="24"/>
          <w:szCs w:val="24"/>
        </w:rPr>
      </w:r>
      <w:r/>
    </w:p>
    <w:p>
      <w:pPr>
        <w:pStyle w:val="769"/>
        <w:ind w:right="840"/>
        <w:jc w:val="center"/>
        <w:keepNext/>
        <w:rPr>
          <w:rFonts w:hint="eastAsia" w:ascii="方正小标宋简体" w:hAnsi="方正小标宋简体" w:eastAsia="方正小标宋简体" w:cs="方正小标宋简体"/>
          <w:sz w:val="36"/>
          <w:szCs w:val="36"/>
        </w:rPr>
      </w:pPr>
      <w:r>
        <w:rPr>
          <w:szCs w:val="21"/>
        </w:rPr>
        <w:br w:type="page" w:clear="all"/>
      </w:r>
      <w:bookmarkStart w:id="0" w:name="_Toc523127445"/>
      <w:r/>
      <w:bookmarkStart w:id="1" w:name="_Toc16938516"/>
      <w:r/>
      <w:bookmarkStart w:id="2" w:name="_Toc20823272"/>
      <w:r/>
      <w:bookmarkStart w:id="3" w:name="_Toc479757206"/>
      <w:r/>
      <w:bookmarkStart w:id="4" w:name="_Toc513029200"/>
      <w:r/>
      <w:bookmarkStart w:id="5" w:name="_Toc120614210"/>
      <w:r>
        <w:rPr>
          <w:rFonts w:hint="eastAsia" w:ascii="方正小标宋简体" w:hAnsi="方正小标宋简体" w:eastAsia="方正小标宋简体" w:cs="方正小标宋简体"/>
          <w:color w:val="000000"/>
          <w:sz w:val="36"/>
          <w:szCs w:val="36"/>
        </w:rPr>
        <w:t xml:space="preserve">第一章  投标邀请</w:t>
      </w:r>
      <w:r>
        <w:rPr>
          <w:rFonts w:hint="eastAsia" w:ascii="方正小标宋简体" w:hAnsi="方正小标宋简体" w:eastAsia="方正小标宋简体" w:cs="方正小标宋简体"/>
          <w:sz w:val="36"/>
          <w:szCs w:val="36"/>
        </w:rPr>
      </w:r>
      <w:r/>
    </w:p>
    <w:p>
      <w:pPr>
        <w:pStyle w:val="769"/>
        <w:ind w:firstLine="480"/>
        <w:keepNext/>
        <w:spacing w:line="360" w:lineRule="auto"/>
        <w:rPr>
          <w:rFonts w:hint="eastAsia" w:ascii="宋体" w:hAnsi="宋体"/>
          <w:sz w:val="24"/>
          <w:szCs w:val="24"/>
        </w:rPr>
      </w:pPr>
      <w:r>
        <w:rPr>
          <w:rFonts w:hint="eastAsia" w:ascii="宋体" w:hAnsi="宋体"/>
          <w:sz w:val="24"/>
          <w:szCs w:val="24"/>
        </w:rPr>
        <w:t xml:space="preserve">项目概况</w:t>
      </w:r>
      <w:r/>
    </w:p>
    <w:p>
      <w:pPr>
        <w:pStyle w:val="769"/>
        <w:ind w:firstLine="480"/>
        <w:keepNext/>
        <w:spacing w:line="360" w:lineRule="auto"/>
        <w:rPr>
          <w:rFonts w:hint="eastAsia" w:ascii="宋体" w:hAnsi="宋体"/>
          <w:sz w:val="24"/>
          <w:szCs w:val="24"/>
        </w:rPr>
      </w:pPr>
      <w:r>
        <w:rPr>
          <w:rFonts w:hint="eastAsia" w:ascii="宋体" w:hAnsi="宋体"/>
          <w:sz w:val="24"/>
          <w:szCs w:val="24"/>
          <w:u w:val="single"/>
        </w:rPr>
        <w:t xml:space="preserve">多校普通教室及功能室教学设备</w:t>
      </w:r>
      <w:r>
        <w:rPr>
          <w:rFonts w:hint="eastAsia" w:ascii="宋体" w:hAnsi="宋体"/>
          <w:sz w:val="24"/>
          <w:szCs w:val="24"/>
        </w:rPr>
        <w:t xml:space="preserve">的潜在供应商应在“江苏政府采购网”获取采购文件，并于</w:t>
      </w:r>
      <w:r>
        <w:rPr>
          <w:rFonts w:hint="eastAsia" w:ascii="宋体" w:hAnsi="宋体"/>
          <w:sz w:val="24"/>
          <w:szCs w:val="24"/>
          <w:u w:val="single"/>
        </w:rPr>
        <w:t xml:space="preserve">2026年</w:t>
      </w:r>
      <w:r>
        <w:rPr>
          <w:rFonts w:hint="eastAsia" w:ascii="宋体" w:hAnsi="宋体"/>
          <w:sz w:val="24"/>
          <w:szCs w:val="24"/>
          <w:u w:val="single"/>
        </w:rPr>
        <w:t xml:space="preserve">9</w:t>
      </w:r>
      <w:r>
        <w:rPr>
          <w:rFonts w:hint="eastAsia" w:ascii="宋体" w:hAnsi="宋体"/>
          <w:sz w:val="24"/>
          <w:szCs w:val="24"/>
          <w:u w:val="single"/>
        </w:rPr>
        <w:t xml:space="preserve">月</w:t>
      </w:r>
      <w:r>
        <w:rPr>
          <w:rFonts w:hint="eastAsia" w:ascii="宋体" w:hAnsi="宋体"/>
          <w:sz w:val="24"/>
          <w:szCs w:val="24"/>
          <w:u w:val="single"/>
        </w:rPr>
        <w:t xml:space="preserve">29</w:t>
      </w:r>
      <w:r>
        <w:rPr>
          <w:rFonts w:hint="eastAsia" w:ascii="宋体" w:hAnsi="宋体"/>
          <w:sz w:val="24"/>
          <w:szCs w:val="24"/>
          <w:u w:val="single"/>
        </w:rPr>
        <w:t xml:space="preserve">日上午9 点00分</w:t>
      </w:r>
      <w:r>
        <w:rPr>
          <w:rFonts w:hint="eastAsia" w:ascii="宋体" w:hAnsi="宋体"/>
          <w:sz w:val="24"/>
          <w:szCs w:val="24"/>
        </w:rPr>
        <w:t xml:space="preserve">（北京时间）前提交响应文件。</w:t>
      </w:r>
      <w:r/>
    </w:p>
    <w:p>
      <w:pPr>
        <w:pStyle w:val="769"/>
        <w:ind w:firstLine="482"/>
        <w:keepNext/>
        <w:spacing w:line="360" w:lineRule="auto"/>
        <w:rPr>
          <w:rFonts w:hint="eastAsia" w:ascii="宋体" w:hAnsi="宋体"/>
          <w:b/>
          <w:bCs/>
          <w:sz w:val="24"/>
          <w:szCs w:val="24"/>
        </w:rPr>
      </w:pPr>
      <w:r>
        <w:rPr>
          <w:rFonts w:hint="eastAsia" w:ascii="宋体" w:hAnsi="宋体"/>
          <w:b/>
          <w:bCs/>
          <w:sz w:val="24"/>
          <w:szCs w:val="24"/>
        </w:rPr>
        <w:t xml:space="preserve">一、项目基本情况</w:t>
      </w:r>
      <w:r/>
    </w:p>
    <w:p>
      <w:pPr>
        <w:pStyle w:val="769"/>
        <w:ind w:left="479"/>
        <w:jc w:val="left"/>
        <w:keepNext/>
        <w:spacing w:line="360" w:lineRule="auto"/>
        <w:rPr>
          <w:rFonts w:hint="eastAsia" w:ascii="宋体" w:hAnsi="宋体"/>
          <w:sz w:val="24"/>
          <w:szCs w:val="24"/>
        </w:rPr>
      </w:pPr>
      <w:r>
        <w:rPr>
          <w:rFonts w:hint="eastAsia" w:ascii="宋体" w:hAnsi="宋体"/>
          <w:sz w:val="24"/>
          <w:szCs w:val="24"/>
        </w:rPr>
        <w:t xml:space="preserve">1.项目编号：</w:t>
      </w:r>
      <w:r>
        <w:rPr>
          <w:rFonts w:ascii="宋体" w:hAnsi="宋体"/>
          <w:sz w:val="24"/>
          <w:szCs w:val="24"/>
        </w:rPr>
        <w:t xml:space="preserve">JSZC-320116-R</w:t>
      </w:r>
      <w:r>
        <w:rPr>
          <w:rFonts w:ascii="宋体" w:hAnsi="宋体"/>
          <w:sz w:val="24"/>
          <w:szCs w:val="24"/>
        </w:rPr>
        <w:t xml:space="preserve">JGC-G2026-0007</w:t>
      </w:r>
      <w:r>
        <w:rPr>
          <w:rFonts w:hint="eastAsia" w:ascii="宋体" w:hAnsi="宋体"/>
          <w:sz w:val="24"/>
          <w:szCs w:val="24"/>
        </w:rPr>
        <w:t xml:space="preserve">                                                                 2.项目名称：多校普通教室及功能室教学设备</w:t>
      </w:r>
      <w:r/>
    </w:p>
    <w:p>
      <w:pPr>
        <w:pStyle w:val="769"/>
        <w:ind w:firstLine="480"/>
        <w:keepNext/>
        <w:spacing w:line="360" w:lineRule="auto"/>
        <w:rPr>
          <w:rFonts w:hint="eastAsia" w:ascii="宋体" w:hAnsi="宋体"/>
          <w:sz w:val="24"/>
          <w:szCs w:val="24"/>
        </w:rPr>
      </w:pPr>
      <w:r>
        <w:rPr>
          <w:rFonts w:hint="eastAsia" w:ascii="宋体" w:hAnsi="宋体"/>
          <w:sz w:val="24"/>
          <w:szCs w:val="24"/>
        </w:rPr>
        <w:t xml:space="preserve">3.</w:t>
      </w:r>
      <w:bookmarkStart w:id="6" w:name="OLE_LINK54"/>
      <w:r>
        <w:rPr>
          <w:rFonts w:hint="eastAsia" w:ascii="宋体" w:hAnsi="宋体"/>
          <w:sz w:val="24"/>
          <w:szCs w:val="24"/>
        </w:rPr>
        <w:t xml:space="preserve">预算金额：208万元</w:t>
      </w:r>
      <w:r/>
    </w:p>
    <w:p>
      <w:pPr>
        <w:pStyle w:val="769"/>
        <w:ind w:firstLine="480"/>
        <w:keepNext/>
        <w:spacing w:line="360" w:lineRule="auto"/>
        <w:rPr>
          <w:rFonts w:hint="eastAsia" w:ascii="宋体" w:hAnsi="宋体"/>
          <w:sz w:val="24"/>
          <w:szCs w:val="24"/>
        </w:rPr>
      </w:pPr>
      <w:r>
        <w:rPr>
          <w:rFonts w:hint="eastAsia" w:ascii="宋体" w:hAnsi="宋体"/>
          <w:sz w:val="24"/>
          <w:szCs w:val="24"/>
        </w:rPr>
        <w:t xml:space="preserve">4.最高限价：208万元</w:t>
      </w:r>
      <w:r/>
    </w:p>
    <w:p>
      <w:pPr>
        <w:pStyle w:val="769"/>
        <w:ind w:firstLine="480"/>
        <w:keepNext/>
        <w:spacing w:line="360" w:lineRule="auto"/>
        <w:rPr>
          <w:rFonts w:hint="eastAsia" w:ascii="宋体" w:hAnsi="宋体"/>
          <w:sz w:val="24"/>
          <w:szCs w:val="24"/>
        </w:rPr>
      </w:pPr>
      <w:r/>
      <w:bookmarkEnd w:id="6"/>
      <w:r>
        <w:rPr>
          <w:rFonts w:hint="eastAsia" w:ascii="宋体" w:hAnsi="宋体"/>
          <w:sz w:val="24"/>
          <w:szCs w:val="24"/>
        </w:rPr>
        <w:t xml:space="preserve">5.采购需求（简介）：</w:t>
      </w:r>
      <w:bookmarkStart w:id="7" w:name="OLE_LINK55"/>
      <w:r>
        <w:rPr>
          <w:rFonts w:hint="eastAsia" w:ascii="宋体" w:hAnsi="宋体"/>
          <w:sz w:val="24"/>
          <w:szCs w:val="24"/>
        </w:rPr>
        <w:t xml:space="preserve">区内多校课桌椅、功能室设备、体育仪器器材及木器设备的供货、安装。（详细内容见本招标文件第四章）</w:t>
      </w:r>
      <w:bookmarkEnd w:id="7"/>
      <w:r>
        <w:rPr>
          <w:rFonts w:hint="eastAsia" w:ascii="宋体" w:hAnsi="宋体"/>
          <w:sz w:val="24"/>
          <w:szCs w:val="24"/>
        </w:rPr>
      </w:r>
      <w:r/>
    </w:p>
    <w:p>
      <w:pPr>
        <w:pStyle w:val="769"/>
        <w:ind w:firstLine="480"/>
        <w:keepNext/>
        <w:spacing w:line="360" w:lineRule="auto"/>
        <w:rPr>
          <w:rFonts w:hint="eastAsia" w:ascii="宋体" w:hAnsi="宋体"/>
          <w:sz w:val="24"/>
          <w:szCs w:val="24"/>
        </w:rPr>
      </w:pPr>
      <w:r>
        <w:rPr>
          <w:rFonts w:hint="eastAsia" w:ascii="宋体" w:hAnsi="宋体"/>
          <w:sz w:val="24"/>
          <w:szCs w:val="24"/>
        </w:rPr>
        <w:t xml:space="preserve">6.合同履行期限：1140天（交付期45天、质保期1095天），合同签订后45日内交付并完成安装调试及验收等相关工作，自验收报告签字确认日起开始进入质保期。</w:t>
      </w:r>
      <w:r/>
    </w:p>
    <w:p>
      <w:pPr>
        <w:pStyle w:val="769"/>
        <w:ind w:firstLine="480"/>
        <w:keepNext/>
        <w:spacing w:line="360" w:lineRule="auto"/>
        <w:rPr>
          <w:rFonts w:hint="eastAsia" w:ascii="宋体" w:hAnsi="宋体"/>
          <w:sz w:val="24"/>
          <w:szCs w:val="24"/>
        </w:rPr>
      </w:pPr>
      <w:r>
        <w:rPr>
          <w:rFonts w:hint="eastAsia" w:ascii="宋体" w:hAnsi="宋体"/>
          <w:sz w:val="24"/>
          <w:szCs w:val="24"/>
        </w:rPr>
        <w:t xml:space="preserve">7.本项目不接受进口产品投标。</w:t>
      </w:r>
      <w:r/>
    </w:p>
    <w:p>
      <w:pPr>
        <w:pStyle w:val="769"/>
        <w:ind w:firstLine="480"/>
        <w:keepNext/>
        <w:spacing w:line="360" w:lineRule="auto"/>
        <w:rPr>
          <w:rFonts w:hint="eastAsia" w:ascii="宋体" w:hAnsi="宋体"/>
          <w:sz w:val="24"/>
          <w:szCs w:val="24"/>
        </w:rPr>
      </w:pPr>
      <w:r>
        <w:rPr>
          <w:rFonts w:hint="eastAsia" w:ascii="宋体" w:hAnsi="宋体"/>
          <w:sz w:val="24"/>
          <w:szCs w:val="24"/>
        </w:rPr>
        <w:t xml:space="preserve">8.本项目不接受联合体投标。</w:t>
      </w:r>
      <w:r/>
    </w:p>
    <w:p>
      <w:pPr>
        <w:pStyle w:val="769"/>
        <w:ind w:firstLine="482"/>
        <w:keepNext/>
        <w:spacing w:line="360" w:lineRule="auto"/>
        <w:tabs>
          <w:tab w:val="left" w:pos="900" w:leader="none"/>
        </w:tabs>
        <w:rPr>
          <w:rFonts w:hint="eastAsia" w:ascii="宋体" w:hAnsi="宋体" w:cs="宋体"/>
          <w:b/>
          <w:bCs/>
          <w:sz w:val="24"/>
          <w:szCs w:val="24"/>
        </w:rPr>
      </w:pPr>
      <w:r>
        <w:rPr>
          <w:rFonts w:hint="eastAsia" w:ascii="宋体" w:hAnsi="宋体" w:cs="宋体"/>
          <w:b/>
          <w:bCs/>
          <w:sz w:val="24"/>
          <w:szCs w:val="24"/>
        </w:rPr>
        <w:t xml:space="preserve">二、申请人的资格要求</w:t>
      </w:r>
      <w:r/>
    </w:p>
    <w:p>
      <w:pPr>
        <w:pStyle w:val="769"/>
        <w:ind w:firstLine="480"/>
        <w:keepNext/>
        <w:spacing w:line="360" w:lineRule="auto"/>
        <w:tabs>
          <w:tab w:val="left" w:pos="900" w:leader="none"/>
        </w:tabs>
        <w:rPr>
          <w:rFonts w:hint="eastAsia" w:ascii="宋体" w:hAnsi="宋体" w:cs="宋体"/>
          <w:sz w:val="24"/>
          <w:szCs w:val="24"/>
        </w:rPr>
      </w:pPr>
      <w:r>
        <w:rPr>
          <w:rFonts w:hint="eastAsia" w:ascii="宋体" w:hAnsi="宋体" w:cs="宋体"/>
          <w:sz w:val="24"/>
          <w:szCs w:val="24"/>
        </w:rPr>
        <w:t xml:space="preserve">（一）通用资格要求</w:t>
      </w:r>
      <w:r/>
    </w:p>
    <w:p>
      <w:pPr>
        <w:pStyle w:val="769"/>
        <w:ind w:firstLine="480"/>
        <w:keepNext/>
        <w:spacing w:line="360" w:lineRule="auto"/>
        <w:tabs>
          <w:tab w:val="left" w:pos="900" w:leader="none"/>
        </w:tabs>
        <w:rPr>
          <w:rFonts w:hint="eastAsia" w:ascii="宋体" w:hAnsi="宋体" w:cs="宋体"/>
          <w:sz w:val="24"/>
          <w:szCs w:val="24"/>
          <w:lang w:val="zh-CN"/>
        </w:rPr>
      </w:pPr>
      <w:r/>
      <w:bookmarkStart w:id="8" w:name="OLE_LINK70"/>
      <w:r>
        <w:rPr>
          <w:rFonts w:hint="eastAsia" w:ascii="宋体" w:hAnsi="宋体" w:cs="宋体"/>
          <w:sz w:val="24"/>
          <w:szCs w:val="24"/>
          <w:lang w:val="zh-CN"/>
        </w:rPr>
        <w:t xml:space="preserve">1.满足《中华人民共和国政府采购法》第二十二条规定，并提供下列材料：</w:t>
      </w:r>
      <w:r/>
    </w:p>
    <w:p>
      <w:pPr>
        <w:pStyle w:val="769"/>
        <w:ind w:firstLine="480"/>
        <w:keepNext/>
        <w:spacing w:line="360" w:lineRule="auto"/>
        <w:tabs>
          <w:tab w:val="left" w:pos="900" w:leader="none"/>
        </w:tabs>
        <w:rPr>
          <w:rFonts w:hint="eastAsia" w:ascii="宋体" w:hAnsi="宋体" w:cs="宋体"/>
          <w:sz w:val="24"/>
          <w:szCs w:val="24"/>
          <w:lang w:val="zh-CN"/>
        </w:rPr>
      </w:pPr>
      <w:r>
        <w:rPr>
          <w:rFonts w:hint="eastAsia" w:ascii="宋体" w:hAnsi="宋体" w:cs="宋体"/>
          <w:sz w:val="24"/>
          <w:szCs w:val="24"/>
        </w:rPr>
        <w:t xml:space="preserve">1.1</w:t>
      </w:r>
      <w:bookmarkStart w:id="9" w:name="OLE_LINK69"/>
      <w:r>
        <w:rPr>
          <w:rFonts w:hint="eastAsia" w:ascii="宋体" w:hAnsi="宋体" w:cs="宋体"/>
          <w:sz w:val="24"/>
          <w:szCs w:val="24"/>
          <w:lang w:val="zh-CN"/>
        </w:rPr>
        <w:t xml:space="preserve">供应商信用承诺函（格式见第六章</w:t>
      </w:r>
      <w:r>
        <w:rPr>
          <w:rFonts w:hint="eastAsia" w:ascii="宋体" w:hAnsi="宋体" w:cs="宋体"/>
          <w:sz w:val="24"/>
          <w:szCs w:val="24"/>
          <w:lang w:val="zh-CN"/>
        </w:rPr>
        <w:t xml:space="preserve">）</w:t>
      </w:r>
      <w:bookmarkEnd w:id="9"/>
      <w:r>
        <w:rPr>
          <w:rFonts w:hint="eastAsia" w:ascii="宋体" w:hAnsi="宋体" w:cs="宋体"/>
          <w:sz w:val="24"/>
          <w:szCs w:val="24"/>
          <w:lang w:val="zh-CN"/>
        </w:rPr>
        <w:t xml:space="preserve">。</w:t>
      </w:r>
      <w:r/>
    </w:p>
    <w:p>
      <w:pPr>
        <w:pStyle w:val="769"/>
        <w:ind w:firstLine="480"/>
        <w:keepNext/>
        <w:spacing w:line="360" w:lineRule="auto"/>
        <w:tabs>
          <w:tab w:val="left" w:pos="900" w:leader="none"/>
        </w:tabs>
        <w:rPr>
          <w:rFonts w:hint="eastAsia" w:ascii="宋体" w:hAnsi="宋体" w:cs="宋体"/>
          <w:sz w:val="24"/>
          <w:szCs w:val="24"/>
          <w:lang w:val="zh-CN"/>
        </w:rPr>
      </w:pPr>
      <w:r/>
      <w:bookmarkEnd w:id="8"/>
      <w:r>
        <w:rPr>
          <w:rFonts w:hint="eastAsia" w:ascii="宋体" w:hAnsi="宋体" w:cs="宋体"/>
          <w:sz w:val="24"/>
          <w:szCs w:val="24"/>
          <w:lang w:val="zh-CN"/>
        </w:rPr>
        <w:t xml:space="preserve">2.落实政府采购政策需满足的资格要求：</w:t>
      </w:r>
      <w:r>
        <w:rPr>
          <w:rFonts w:hint="eastAsia" w:ascii="宋体" w:hAnsi="宋体" w:cs="宋体"/>
          <w:sz w:val="24"/>
          <w:szCs w:val="24"/>
        </w:rPr>
        <w:t xml:space="preserve">本项目为非预留份额的采购项目或采购包，执行价格扣除优惠政策（具体详见第五章评标办法与标准）。</w:t>
      </w:r>
      <w:r>
        <w:rPr>
          <w:rFonts w:hint="eastAsia" w:ascii="宋体" w:hAnsi="宋体" w:cs="宋体"/>
          <w:sz w:val="24"/>
          <w:szCs w:val="24"/>
          <w:lang w:val="zh-CN"/>
        </w:rPr>
        <w:t xml:space="preserve">提供《中小企业声明函》（格式见第六章）；</w:t>
      </w:r>
      <w:r>
        <w:rPr>
          <w:rFonts w:hint="eastAsia" w:ascii="宋体" w:hAnsi="宋体" w:cs="宋体"/>
          <w:sz w:val="24"/>
          <w:szCs w:val="24"/>
        </w:rPr>
        <w:t xml:space="preserve">监狱和戒毒企业视同小型、微型企业，提供由省级以上监狱管理局、戒毒管理局（含新疆生产建设兵团）出具的属于监狱企</w:t>
      </w:r>
      <w:r>
        <w:rPr>
          <w:rFonts w:hint="eastAsia" w:ascii="宋体" w:hAnsi="宋体" w:cs="宋体"/>
          <w:sz w:val="24"/>
          <w:szCs w:val="24"/>
        </w:rPr>
        <w:t xml:space="preserve">业的证明文件；残疾人福利性单位视同小型、微型企业，提供《残疾人福利性单位声明函》（格式见第六章）</w:t>
      </w:r>
      <w:r>
        <w:rPr>
          <w:rFonts w:hint="eastAsia" w:ascii="宋体" w:hAnsi="宋体" w:cs="宋体"/>
          <w:sz w:val="24"/>
          <w:szCs w:val="24"/>
          <w:lang w:val="zh-CN"/>
        </w:rPr>
        <w:t xml:space="preserve">。</w:t>
      </w:r>
      <w:r/>
    </w:p>
    <w:p>
      <w:pPr>
        <w:pStyle w:val="769"/>
        <w:ind w:firstLine="480"/>
        <w:keepNext/>
        <w:spacing w:line="360" w:lineRule="auto"/>
        <w:tabs>
          <w:tab w:val="left" w:pos="900" w:leader="none"/>
        </w:tabs>
        <w:rPr>
          <w:rFonts w:hint="eastAsia" w:ascii="宋体" w:hAnsi="宋体" w:cs="宋体"/>
          <w:sz w:val="24"/>
          <w:szCs w:val="24"/>
        </w:rPr>
      </w:pPr>
      <w:r>
        <w:rPr>
          <w:rFonts w:hint="eastAsia" w:ascii="宋体" w:hAnsi="宋体" w:cs="宋体"/>
          <w:sz w:val="24"/>
          <w:szCs w:val="24"/>
          <w:lang w:val="zh-CN"/>
        </w:rPr>
        <w:t xml:space="preserve">本项目采购标的对应的中小企业划分标准所属行业为：工业</w:t>
      </w:r>
      <w:r>
        <w:rPr>
          <w:rFonts w:hint="eastAsia" w:ascii="宋体" w:hAnsi="宋体" w:cs="宋体"/>
          <w:sz w:val="24"/>
          <w:szCs w:val="24"/>
        </w:rPr>
        <w:t xml:space="preserve">。</w:t>
      </w:r>
      <w:r>
        <w:rPr>
          <w:rFonts w:hint="eastAsia" w:ascii="宋体" w:hAnsi="宋体" w:cs="宋体"/>
          <w:sz w:val="24"/>
          <w:szCs w:val="24"/>
        </w:rPr>
      </w:r>
      <w:r/>
    </w:p>
    <w:p>
      <w:pPr>
        <w:pStyle w:val="769"/>
        <w:ind w:firstLine="480"/>
        <w:keepNext/>
        <w:spacing w:line="360" w:lineRule="auto"/>
        <w:tabs>
          <w:tab w:val="left" w:pos="900" w:leader="none"/>
        </w:tabs>
        <w:rPr>
          <w:rFonts w:hint="eastAsia" w:ascii="宋体" w:hAnsi="宋体" w:cs="宋体"/>
          <w:sz w:val="24"/>
          <w:szCs w:val="24"/>
        </w:rPr>
      </w:pPr>
      <w:r>
        <w:rPr>
          <w:rFonts w:hint="eastAsia" w:ascii="宋体" w:hAnsi="宋体" w:cs="宋体"/>
          <w:sz w:val="24"/>
          <w:szCs w:val="24"/>
        </w:rPr>
        <w:t xml:space="preserve">（二）本项目的特定资格要求：无。</w:t>
      </w:r>
      <w:r/>
    </w:p>
    <w:p>
      <w:pPr>
        <w:pStyle w:val="769"/>
        <w:ind w:firstLine="480"/>
        <w:keepNext/>
        <w:spacing w:line="360" w:lineRule="auto"/>
        <w:tabs>
          <w:tab w:val="left" w:pos="900" w:leader="none"/>
        </w:tabs>
        <w:rPr>
          <w:rFonts w:hint="eastAsia" w:ascii="宋体" w:hAnsi="宋体" w:cs="宋体"/>
          <w:sz w:val="24"/>
          <w:szCs w:val="24"/>
        </w:rPr>
      </w:pPr>
      <w:r>
        <w:rPr>
          <w:rFonts w:hint="eastAsia" w:ascii="宋体" w:hAnsi="宋体" w:cs="宋体"/>
          <w:sz w:val="24"/>
          <w:szCs w:val="24"/>
        </w:rPr>
        <w:t xml:space="preserve">（三）拒绝下述供应商参加本次采购活动</w:t>
      </w:r>
      <w:r/>
    </w:p>
    <w:p>
      <w:pPr>
        <w:pStyle w:val="769"/>
        <w:ind w:firstLine="480"/>
        <w:keepNext/>
        <w:spacing w:line="360" w:lineRule="auto"/>
        <w:tabs>
          <w:tab w:val="left" w:pos="900" w:leader="none"/>
        </w:tabs>
        <w:rPr>
          <w:rFonts w:hint="eastAsia" w:ascii="宋体" w:hAnsi="宋体" w:cs="宋体"/>
          <w:sz w:val="24"/>
          <w:szCs w:val="24"/>
        </w:rPr>
      </w:pPr>
      <w:r/>
      <w:bookmarkStart w:id="10" w:name="OLE_LINK68"/>
      <w:r>
        <w:rPr>
          <w:rFonts w:hint="eastAsia" w:ascii="宋体" w:hAnsi="宋体" w:cs="宋体"/>
          <w:sz w:val="24"/>
          <w:szCs w:val="24"/>
        </w:rPr>
        <w:t xml:space="preserve">1.单位负责人为同一人或者存在直接控股、管理关系的不同供应商，不得参加同一合同项下的政府采购活动。</w:t>
      </w:r>
      <w:r/>
    </w:p>
    <w:p>
      <w:pPr>
        <w:pStyle w:val="769"/>
        <w:ind w:firstLine="480"/>
        <w:keepNext/>
        <w:spacing w:line="360" w:lineRule="auto"/>
        <w:tabs>
          <w:tab w:val="left" w:pos="900" w:leader="none"/>
        </w:tabs>
        <w:rPr>
          <w:rFonts w:hint="eastAsia" w:ascii="宋体" w:hAnsi="宋体" w:cs="宋体"/>
          <w:sz w:val="24"/>
          <w:szCs w:val="24"/>
        </w:rPr>
      </w:pPr>
      <w:r>
        <w:rPr>
          <w:rFonts w:hint="eastAsia" w:ascii="宋体" w:hAnsi="宋体" w:cs="宋体"/>
          <w:sz w:val="24"/>
          <w:szCs w:val="24"/>
        </w:rPr>
        <w:t xml:space="preserve">2.为采购项目提供整体设计、规范编制或者项目管理、监理、检测等服务的供应商，不得参加本项目的采购活动。</w:t>
      </w:r>
      <w:r/>
    </w:p>
    <w:p>
      <w:pPr>
        <w:pStyle w:val="769"/>
        <w:ind w:firstLine="480"/>
        <w:keepNext/>
        <w:spacing w:line="360" w:lineRule="auto"/>
        <w:tabs>
          <w:tab w:val="left" w:pos="900" w:leader="none"/>
        </w:tabs>
        <w:rPr>
          <w:rFonts w:hint="eastAsia" w:ascii="宋体" w:hAnsi="宋体" w:cs="宋体"/>
          <w:sz w:val="24"/>
          <w:szCs w:val="24"/>
        </w:rPr>
      </w:pPr>
      <w:r>
        <w:rPr>
          <w:rFonts w:hint="eastAsia" w:ascii="宋体" w:hAnsi="宋体" w:cs="宋体"/>
          <w:sz w:val="24"/>
          <w:szCs w:val="24"/>
        </w:rPr>
        <w:t xml:space="preserve">3.供应商被“信用中国”网站（www.creditchina.gov.cn）、“中国政府采购网”(www.ccgp.gov.cn)列入失信被执行人、重大税收违法</w:t>
      </w:r>
      <w:r>
        <w:rPr>
          <w:rFonts w:hint="eastAsia" w:ascii="宋体" w:hAnsi="宋体" w:cs="宋体"/>
          <w:sz w:val="24"/>
          <w:szCs w:val="24"/>
        </w:rPr>
        <w:t xml:space="preserve">案件当事人名单、政府采购严重违法失信行为记录名单。</w:t>
      </w:r>
      <w:r/>
    </w:p>
    <w:p>
      <w:pPr>
        <w:pStyle w:val="769"/>
        <w:ind w:firstLine="482"/>
        <w:keepNext/>
        <w:spacing w:line="360" w:lineRule="auto"/>
        <w:tabs>
          <w:tab w:val="left" w:pos="900" w:leader="none"/>
        </w:tabs>
        <w:rPr>
          <w:rFonts w:hint="eastAsia" w:ascii="宋体" w:hAnsi="宋体" w:cs="宋体"/>
          <w:b/>
          <w:bCs/>
          <w:sz w:val="24"/>
          <w:szCs w:val="24"/>
        </w:rPr>
      </w:pPr>
      <w:r/>
      <w:bookmarkEnd w:id="10"/>
      <w:r>
        <w:rPr>
          <w:rFonts w:hint="eastAsia" w:ascii="宋体" w:hAnsi="宋体" w:cs="宋体"/>
          <w:b/>
          <w:bCs/>
          <w:sz w:val="24"/>
          <w:szCs w:val="24"/>
        </w:rPr>
        <w:t xml:space="preserve">三、获取招标文件</w:t>
      </w:r>
      <w:r/>
    </w:p>
    <w:p>
      <w:pPr>
        <w:pStyle w:val="769"/>
        <w:ind w:firstLine="480"/>
        <w:keepNext/>
        <w:spacing w:line="360" w:lineRule="auto"/>
        <w:tabs>
          <w:tab w:val="left" w:pos="900" w:leader="none"/>
        </w:tabs>
        <w:rPr>
          <w:rFonts w:hint="eastAsia" w:ascii="宋体" w:hAnsi="宋体" w:cs="宋体"/>
          <w:sz w:val="24"/>
          <w:szCs w:val="24"/>
        </w:rPr>
      </w:pPr>
      <w:r>
        <w:rPr>
          <w:rFonts w:hint="eastAsia" w:ascii="宋体" w:hAnsi="宋体" w:cs="宋体"/>
          <w:sz w:val="24"/>
          <w:szCs w:val="24"/>
        </w:rPr>
        <w:t xml:space="preserve">1.时间：自招标文件公告发布之日起5个工作日。</w:t>
      </w:r>
      <w:r/>
    </w:p>
    <w:p>
      <w:pPr>
        <w:pStyle w:val="769"/>
        <w:ind w:firstLine="480"/>
        <w:keepNext/>
        <w:spacing w:line="360" w:lineRule="auto"/>
        <w:tabs>
          <w:tab w:val="left" w:pos="900" w:leader="none"/>
        </w:tabs>
        <w:rPr>
          <w:rFonts w:hint="eastAsia" w:ascii="宋体" w:hAnsi="宋体" w:cs="宋体"/>
          <w:sz w:val="24"/>
          <w:szCs w:val="24"/>
        </w:rPr>
      </w:pPr>
      <w:r>
        <w:rPr>
          <w:rFonts w:hint="eastAsia" w:ascii="宋体" w:hAnsi="宋体" w:cs="宋体"/>
          <w:sz w:val="24"/>
          <w:szCs w:val="24"/>
        </w:rPr>
        <w:t xml:space="preserve">2.方式：在“江苏政府采购网”免费下载。</w:t>
      </w:r>
      <w:r/>
    </w:p>
    <w:p>
      <w:pPr>
        <w:pStyle w:val="769"/>
        <w:ind w:firstLine="482"/>
        <w:keepNext/>
        <w:spacing w:line="360" w:lineRule="auto"/>
        <w:tabs>
          <w:tab w:val="left" w:pos="900" w:leader="none"/>
        </w:tabs>
        <w:rPr>
          <w:rFonts w:ascii="宋体" w:hAnsi="宋体" w:cs="宋体"/>
          <w:b/>
          <w:bCs/>
          <w:sz w:val="24"/>
          <w:szCs w:val="24"/>
        </w:rPr>
      </w:pPr>
      <w:r>
        <w:rPr>
          <w:rFonts w:hint="eastAsia" w:ascii="宋体" w:hAnsi="宋体" w:cs="宋体"/>
          <w:b/>
          <w:bCs/>
          <w:sz w:val="24"/>
          <w:szCs w:val="24"/>
        </w:rPr>
        <w:t xml:space="preserve">四、提交投标文件截止时间、开标时间和地点</w:t>
      </w:r>
      <w:r>
        <w:rPr>
          <w:rFonts w:ascii="宋体" w:hAnsi="宋体" w:cs="宋体"/>
          <w:b/>
          <w:bCs/>
          <w:sz w:val="24"/>
          <w:szCs w:val="24"/>
        </w:rPr>
      </w:r>
      <w:r/>
    </w:p>
    <w:p>
      <w:pPr>
        <w:pStyle w:val="769"/>
        <w:keepNext/>
        <w:spacing w:line="360" w:lineRule="auto"/>
        <w:tabs>
          <w:tab w:val="left" w:pos="900" w:leader="none"/>
        </w:tabs>
        <w:rPr>
          <w:rFonts w:hint="eastAsia" w:ascii="宋体" w:hAnsi="宋体" w:cs="宋体"/>
          <w:b/>
          <w:bCs/>
          <w:sz w:val="24"/>
          <w:szCs w:val="24"/>
        </w:rPr>
      </w:pPr>
      <w:r>
        <w:rPr>
          <w:rFonts w:hint="eastAsia" w:ascii="宋体" w:hAnsi="宋体" w:cs="宋体"/>
          <w:b/>
          <w:bCs/>
          <w:sz w:val="24"/>
          <w:szCs w:val="24"/>
        </w:rPr>
        <w:t xml:space="preserve">   </w:t>
      </w:r>
      <w:r>
        <w:rPr>
          <w:rFonts w:hint="eastAsia" w:ascii="宋体" w:hAnsi="宋体" w:cs="宋体"/>
          <w:sz w:val="24"/>
          <w:szCs w:val="24"/>
        </w:rPr>
        <w:t xml:space="preserve"> 时间：</w:t>
      </w:r>
      <w:r>
        <w:rPr>
          <w:rFonts w:ascii="宋体" w:hAnsi="宋体" w:cs="宋体"/>
          <w:color w:val="000000"/>
          <w:sz w:val="24"/>
        </w:rPr>
        <w:t xml:space="preserve">202</w:t>
      </w:r>
      <w:r>
        <w:rPr>
          <w:rFonts w:hint="eastAsia" w:ascii="宋体" w:hAnsi="宋体" w:cs="宋体"/>
          <w:color w:val="000000"/>
          <w:sz w:val="24"/>
        </w:rPr>
        <w:t xml:space="preserve">6年</w:t>
      </w:r>
      <w:r>
        <w:rPr>
          <w:rFonts w:hint="eastAsia" w:ascii="宋体" w:hAnsi="宋体" w:cs="宋体"/>
          <w:color w:val="000000"/>
          <w:sz w:val="24"/>
        </w:rPr>
        <w:t xml:space="preserve">9</w:t>
      </w:r>
      <w:r>
        <w:rPr>
          <w:rFonts w:hint="eastAsia" w:ascii="宋体" w:hAnsi="宋体" w:cs="宋体"/>
          <w:color w:val="000000"/>
          <w:sz w:val="24"/>
        </w:rPr>
        <w:t xml:space="preserve">月</w:t>
      </w:r>
      <w:r>
        <w:rPr>
          <w:rFonts w:hint="eastAsia" w:ascii="宋体" w:hAnsi="宋体" w:cs="宋体"/>
          <w:color w:val="000000"/>
          <w:sz w:val="24"/>
        </w:rPr>
        <w:t xml:space="preserve">29</w:t>
      </w:r>
      <w:r>
        <w:rPr>
          <w:rFonts w:hint="eastAsia" w:ascii="宋体" w:hAnsi="宋体" w:cs="宋体"/>
          <w:color w:val="000000"/>
          <w:sz w:val="24"/>
        </w:rPr>
        <w:t xml:space="preserve">日</w:t>
      </w:r>
      <w:r>
        <w:rPr>
          <w:rFonts w:ascii="宋体" w:hAnsi="宋体" w:cs="宋体"/>
          <w:color w:val="000000"/>
          <w:sz w:val="24"/>
        </w:rPr>
        <w:t xml:space="preserve">上午9:</w:t>
      </w:r>
      <w:r>
        <w:rPr>
          <w:rFonts w:hint="eastAsia" w:ascii="宋体" w:hAnsi="宋体" w:cs="宋体"/>
          <w:color w:val="000000"/>
          <w:sz w:val="24"/>
        </w:rPr>
        <w:t xml:space="preserve">0</w:t>
      </w:r>
      <w:r>
        <w:rPr>
          <w:rFonts w:ascii="宋体" w:hAnsi="宋体" w:cs="宋体"/>
          <w:color w:val="000000"/>
          <w:sz w:val="24"/>
        </w:rPr>
        <w:t xml:space="preserve">0 （北京时间）</w:t>
      </w:r>
      <w:r>
        <w:rPr>
          <w:rFonts w:hint="eastAsia" w:ascii="宋体" w:hAnsi="宋体" w:cs="宋体"/>
          <w:b/>
          <w:bCs/>
          <w:sz w:val="24"/>
          <w:szCs w:val="24"/>
        </w:rPr>
      </w:r>
      <w:r/>
    </w:p>
    <w:p>
      <w:pPr>
        <w:pStyle w:val="769"/>
        <w:ind w:firstLine="480"/>
        <w:keepNext/>
        <w:spacing w:line="360" w:lineRule="auto"/>
        <w:tabs>
          <w:tab w:val="left" w:pos="900" w:leader="none"/>
        </w:tabs>
        <w:rPr>
          <w:rFonts w:hint="eastAsia" w:ascii="宋体" w:hAnsi="宋体" w:cs="宋体"/>
          <w:sz w:val="24"/>
          <w:szCs w:val="24"/>
        </w:rPr>
      </w:pPr>
      <w:r>
        <w:rPr>
          <w:rFonts w:hint="eastAsia" w:ascii="宋体" w:hAnsi="宋体" w:cs="宋体"/>
          <w:sz w:val="24"/>
          <w:szCs w:val="24"/>
        </w:rPr>
        <w:t xml:space="preserve">地点：“苏采云”政府采购交易系统网上开标大厅</w:t>
      </w:r>
      <w:r/>
    </w:p>
    <w:p>
      <w:pPr>
        <w:pStyle w:val="769"/>
        <w:ind w:firstLine="482"/>
        <w:keepNext/>
        <w:spacing w:line="360" w:lineRule="auto"/>
        <w:tabs>
          <w:tab w:val="left" w:pos="900" w:leader="none"/>
        </w:tabs>
        <w:rPr>
          <w:rFonts w:hint="eastAsia" w:ascii="宋体" w:hAnsi="宋体" w:cs="宋体"/>
          <w:b/>
          <w:bCs/>
          <w:sz w:val="24"/>
          <w:szCs w:val="24"/>
        </w:rPr>
      </w:pPr>
      <w:r>
        <w:rPr>
          <w:rFonts w:hint="eastAsia" w:ascii="宋体" w:hAnsi="宋体" w:cs="宋体"/>
          <w:b/>
          <w:bCs/>
          <w:sz w:val="24"/>
          <w:szCs w:val="24"/>
        </w:rPr>
        <w:t xml:space="preserve">五、公告期限</w:t>
      </w:r>
      <w:r/>
    </w:p>
    <w:p>
      <w:pPr>
        <w:pStyle w:val="769"/>
        <w:ind w:firstLine="480"/>
        <w:keepNext/>
        <w:spacing w:line="360" w:lineRule="auto"/>
        <w:tabs>
          <w:tab w:val="left" w:pos="900" w:leader="none"/>
        </w:tabs>
        <w:rPr>
          <w:rFonts w:hint="eastAsia" w:ascii="宋体" w:hAnsi="宋体" w:cs="宋体"/>
          <w:sz w:val="24"/>
          <w:szCs w:val="24"/>
        </w:rPr>
      </w:pPr>
      <w:r>
        <w:rPr>
          <w:rFonts w:hint="eastAsia" w:ascii="宋体" w:hAnsi="宋体" w:cs="宋体"/>
          <w:sz w:val="24"/>
          <w:szCs w:val="24"/>
        </w:rPr>
        <w:t xml:space="preserve">公告期限为自本公告发布之日起5个工作日。</w:t>
      </w:r>
      <w:r/>
    </w:p>
    <w:p>
      <w:pPr>
        <w:pStyle w:val="769"/>
        <w:ind w:firstLine="482"/>
        <w:keepNext/>
        <w:spacing w:line="360" w:lineRule="auto"/>
        <w:tabs>
          <w:tab w:val="left" w:pos="900" w:leader="none"/>
        </w:tabs>
        <w:rPr>
          <w:rFonts w:hint="eastAsia" w:ascii="宋体" w:hAnsi="宋体" w:cs="宋体"/>
          <w:b/>
          <w:bCs/>
          <w:sz w:val="24"/>
          <w:szCs w:val="24"/>
        </w:rPr>
      </w:pPr>
      <w:r>
        <w:rPr>
          <w:rFonts w:hint="eastAsia" w:ascii="宋体" w:hAnsi="宋体" w:cs="宋体"/>
          <w:b/>
          <w:bCs/>
          <w:sz w:val="24"/>
          <w:szCs w:val="24"/>
        </w:rPr>
        <w:t xml:space="preserve">六、其他事宜</w:t>
      </w:r>
      <w:r/>
    </w:p>
    <w:p>
      <w:pPr>
        <w:pStyle w:val="769"/>
        <w:ind w:firstLine="480"/>
        <w:keepNext/>
        <w:spacing w:line="360" w:lineRule="auto"/>
        <w:tabs>
          <w:tab w:val="left" w:pos="900" w:leader="none"/>
        </w:tabs>
        <w:rPr>
          <w:rFonts w:hint="eastAsia" w:ascii="宋体" w:hAnsi="宋体" w:cs="宋体"/>
          <w:sz w:val="24"/>
          <w:szCs w:val="24"/>
        </w:rPr>
      </w:pPr>
      <w:r>
        <w:rPr>
          <w:rFonts w:hint="eastAsia" w:ascii="宋体" w:hAnsi="宋体" w:cs="宋体"/>
          <w:sz w:val="24"/>
          <w:szCs w:val="24"/>
        </w:rPr>
        <w:t xml:space="preserve">1.本次招标不收取投标保证金。</w:t>
      </w:r>
      <w:r/>
    </w:p>
    <w:p>
      <w:pPr>
        <w:pStyle w:val="769"/>
        <w:ind w:firstLine="480"/>
        <w:keepNext/>
        <w:spacing w:line="360" w:lineRule="auto"/>
        <w:tabs>
          <w:tab w:val="left" w:pos="900" w:leader="none"/>
        </w:tabs>
        <w:rPr>
          <w:rFonts w:hint="eastAsia" w:ascii="宋体" w:hAnsi="宋体" w:cs="宋体"/>
          <w:sz w:val="24"/>
          <w:szCs w:val="24"/>
        </w:rPr>
      </w:pPr>
      <w:r>
        <w:rPr>
          <w:rFonts w:hint="eastAsia" w:ascii="宋体" w:hAnsi="宋体" w:cs="宋体"/>
          <w:sz w:val="24"/>
          <w:szCs w:val="24"/>
        </w:rPr>
        <w:t xml:space="preserve">2.本项目不组织集中</w:t>
      </w:r>
      <w:r>
        <w:rPr>
          <w:rFonts w:hint="eastAsia" w:ascii="宋体" w:hAnsi="宋体" w:cs="宋体"/>
          <w:sz w:val="24"/>
          <w:szCs w:val="24"/>
        </w:rPr>
        <w:t xml:space="preserve">勘察及答疑，供应商如对采购需求有疑问，请咨询采购单位联系人。</w:t>
      </w:r>
      <w:r/>
    </w:p>
    <w:p>
      <w:pPr>
        <w:pStyle w:val="769"/>
        <w:ind w:firstLine="480"/>
        <w:keepNext/>
        <w:spacing w:line="360" w:lineRule="auto"/>
        <w:tabs>
          <w:tab w:val="left" w:pos="900" w:leader="none"/>
        </w:tabs>
        <w:rPr>
          <w:rFonts w:hint="eastAsia" w:ascii="宋体" w:hAnsi="宋体" w:cs="宋体"/>
          <w:sz w:val="24"/>
          <w:szCs w:val="24"/>
        </w:rPr>
      </w:pPr>
      <w:r>
        <w:rPr>
          <w:rFonts w:hint="eastAsia" w:ascii="宋体" w:hAnsi="宋体" w:cs="宋体"/>
          <w:sz w:val="24"/>
          <w:szCs w:val="24"/>
        </w:rPr>
        <w:t xml:space="preserve">3.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w:t>
      </w:r>
      <w:r>
        <w:rPr>
          <w:rFonts w:hint="eastAsia" w:ascii="宋体" w:hAnsi="宋体" w:cs="宋体"/>
          <w:sz w:val="24"/>
          <w:szCs w:val="24"/>
        </w:rPr>
        <w:fldChar w:fldCharType="begin"/>
      </w:r>
      <w:r>
        <w:rPr>
          <w:rFonts w:hint="eastAsia" w:ascii="宋体" w:hAnsi="宋体" w:cs="宋体"/>
          <w:sz w:val="24"/>
          <w:szCs w:val="24"/>
        </w:rPr>
        <w:instrText xml:space="preserve"> HYPERLINK "http://www.ccgp-jiangsu.gov.cn/jiangsu/zlxz/ee/ee3a4bc5a3454aa2b0d9312230633ce9.html" </w:instrText>
      </w:r>
      <w:r>
        <w:rPr>
          <w:rFonts w:hint="eastAsia" w:ascii="宋体" w:hAnsi="宋体" w:cs="宋体"/>
          <w:sz w:val="24"/>
          <w:szCs w:val="24"/>
        </w:rPr>
        <w:fldChar w:fldCharType="separate"/>
      </w:r>
      <w:r>
        <w:rPr>
          <w:rFonts w:hint="eastAsia" w:ascii="宋体" w:hAnsi="宋体" w:cs="宋体"/>
          <w:sz w:val="24"/>
          <w:szCs w:val="24"/>
        </w:rPr>
        <w:t xml:space="preserve">下载地址</w:t>
      </w:r>
      <w:r>
        <w:rPr>
          <w:rFonts w:hint="eastAsia" w:ascii="宋体" w:hAnsi="宋体" w:cs="宋体"/>
          <w:sz w:val="24"/>
          <w:szCs w:val="24"/>
        </w:rPr>
        <w:fldChar w:fldCharType="end"/>
      </w:r>
      <w:r>
        <w:rPr>
          <w:rFonts w:hint="eastAsia" w:ascii="宋体" w:hAnsi="宋体" w:cs="宋体"/>
          <w:sz w:val="24"/>
          <w:szCs w:val="24"/>
        </w:rPr>
        <w:t xml:space="preserve">（CTRL+</w:t>
      </w:r>
      <w:r>
        <w:rPr>
          <w:rFonts w:hint="eastAsia" w:ascii="宋体" w:hAnsi="宋体" w:cs="宋体"/>
          <w:sz w:val="24"/>
          <w:szCs w:val="24"/>
        </w:rPr>
        <w:t xml:space="preserve">鼠标左键）。</w:t>
      </w:r>
      <w:r/>
    </w:p>
    <w:p>
      <w:pPr>
        <w:pStyle w:val="769"/>
        <w:ind w:firstLine="480"/>
        <w:keepNext/>
        <w:spacing w:line="360" w:lineRule="auto"/>
        <w:tabs>
          <w:tab w:val="left" w:pos="900" w:leader="none"/>
        </w:tabs>
        <w:rPr>
          <w:rFonts w:hint="eastAsia" w:ascii="宋体" w:hAnsi="宋体" w:cs="宋体"/>
          <w:sz w:val="24"/>
          <w:szCs w:val="24"/>
        </w:rPr>
      </w:pPr>
      <w:r>
        <w:rPr>
          <w:rFonts w:hint="eastAsia" w:ascii="宋体" w:hAnsi="宋体" w:cs="宋体"/>
          <w:sz w:val="24"/>
          <w:szCs w:val="24"/>
        </w:rPr>
        <w:t xml:space="preserve">4.有关本次采购的事项若存在变动或修改，请及时关注“江苏政府采购网”（www.ccgp-jiangsu.gov.cn）更正公告。</w:t>
      </w:r>
      <w:r/>
    </w:p>
    <w:p>
      <w:pPr>
        <w:pStyle w:val="769"/>
        <w:ind w:firstLine="482"/>
        <w:keepNext/>
        <w:spacing w:line="360" w:lineRule="auto"/>
        <w:tabs>
          <w:tab w:val="left" w:pos="900" w:leader="none"/>
        </w:tabs>
        <w:rPr>
          <w:rFonts w:hint="eastAsia" w:ascii="宋体" w:hAnsi="宋体" w:cs="宋体"/>
          <w:b/>
          <w:bCs/>
          <w:sz w:val="24"/>
          <w:szCs w:val="24"/>
        </w:rPr>
      </w:pPr>
      <w:r>
        <w:rPr>
          <w:rFonts w:hint="eastAsia" w:ascii="宋体" w:hAnsi="宋体" w:cs="宋体"/>
          <w:b/>
          <w:bCs/>
          <w:sz w:val="24"/>
          <w:szCs w:val="24"/>
        </w:rPr>
        <w:t xml:space="preserve">七、本次招标联系方式</w:t>
      </w:r>
      <w:r/>
    </w:p>
    <w:p>
      <w:pPr>
        <w:pStyle w:val="769"/>
        <w:ind w:firstLine="480"/>
        <w:keepNext/>
        <w:spacing w:line="360" w:lineRule="auto"/>
        <w:tabs>
          <w:tab w:val="left" w:pos="900" w:leader="none"/>
        </w:tabs>
        <w:rPr>
          <w:rFonts w:hint="eastAsia" w:ascii="宋体" w:hAnsi="宋体" w:cs="宋体"/>
          <w:sz w:val="24"/>
          <w:szCs w:val="24"/>
        </w:rPr>
      </w:pPr>
      <w:r>
        <w:rPr>
          <w:rFonts w:hint="eastAsia" w:ascii="宋体" w:hAnsi="宋体" w:cs="宋体"/>
          <w:sz w:val="24"/>
          <w:szCs w:val="24"/>
        </w:rPr>
        <w:t xml:space="preserve">1.采购人信息</w:t>
      </w:r>
      <w:r/>
    </w:p>
    <w:p>
      <w:pPr>
        <w:pStyle w:val="769"/>
        <w:ind w:firstLine="480"/>
        <w:keepNext/>
        <w:spacing w:line="360" w:lineRule="auto"/>
        <w:rPr>
          <w:rFonts w:hint="eastAsia" w:ascii="宋体" w:hAnsi="宋体"/>
          <w:sz w:val="24"/>
          <w:szCs w:val="24"/>
        </w:rPr>
      </w:pPr>
      <w:r>
        <w:rPr>
          <w:rFonts w:ascii="Arial" w:hAnsi="Arial" w:eastAsia="Arial" w:cs="Arial"/>
          <w:sz w:val="24"/>
          <w:szCs w:val="24"/>
          <w:shd w:val="clear" w:color="auto" w:fill="ffffff"/>
        </w:rPr>
        <w:t xml:space="preserve">单位名称：</w:t>
      </w:r>
      <w:r>
        <w:rPr>
          <w:rFonts w:hint="eastAsia" w:ascii="Arial" w:hAnsi="Arial" w:cs="Arial"/>
          <w:sz w:val="24"/>
          <w:szCs w:val="24"/>
          <w:shd w:val="clear" w:color="auto" w:fill="ffffff"/>
        </w:rPr>
        <w:t xml:space="preserve">南京市六合区教育局</w:t>
      </w:r>
      <w:r>
        <w:rPr>
          <w:rFonts w:hint="eastAsia" w:ascii="宋体" w:hAnsi="宋体"/>
          <w:sz w:val="24"/>
          <w:szCs w:val="24"/>
        </w:rPr>
      </w:r>
      <w:r/>
    </w:p>
    <w:p>
      <w:pPr>
        <w:pStyle w:val="769"/>
        <w:ind w:firstLine="480"/>
        <w:keepNext/>
        <w:spacing w:line="360" w:lineRule="auto"/>
        <w:rPr>
          <w:rFonts w:hint="eastAsia" w:ascii="宋体" w:hAnsi="宋体"/>
          <w:sz w:val="24"/>
          <w:szCs w:val="24"/>
        </w:rPr>
      </w:pPr>
      <w:r>
        <w:rPr>
          <w:rFonts w:hint="eastAsia" w:ascii="宋体" w:hAnsi="宋体" w:cs="宋体"/>
          <w:sz w:val="24"/>
          <w:szCs w:val="24"/>
        </w:rPr>
        <w:t xml:space="preserve">单位地址：南京市六合区雄州南路268号</w:t>
      </w:r>
      <w:r>
        <w:rPr>
          <w:rFonts w:hint="eastAsia" w:ascii="宋体" w:hAnsi="宋体"/>
          <w:sz w:val="24"/>
          <w:szCs w:val="24"/>
        </w:rPr>
      </w:r>
      <w:r/>
    </w:p>
    <w:p>
      <w:pPr>
        <w:pStyle w:val="769"/>
        <w:ind w:firstLine="480"/>
        <w:keepNext/>
        <w:spacing w:line="360" w:lineRule="auto"/>
        <w:rPr>
          <w:rFonts w:ascii="宋体" w:hAnsi="宋体"/>
          <w:sz w:val="24"/>
          <w:szCs w:val="24"/>
        </w:rPr>
      </w:pPr>
      <w:r>
        <w:rPr>
          <w:rFonts w:hint="eastAsia" w:ascii="宋体" w:hAnsi="宋体"/>
          <w:sz w:val="24"/>
          <w:szCs w:val="24"/>
        </w:rPr>
        <w:t xml:space="preserve">联系人：</w:t>
      </w:r>
      <w:r>
        <w:rPr>
          <w:rFonts w:hint="eastAsia" w:ascii="宋体" w:hAnsi="宋体"/>
          <w:sz w:val="24"/>
          <w:szCs w:val="24"/>
        </w:rPr>
        <w:t xml:space="preserve">沈老师</w:t>
      </w:r>
      <w:r>
        <w:rPr>
          <w:rFonts w:ascii="宋体" w:hAnsi="宋体"/>
          <w:sz w:val="24"/>
          <w:szCs w:val="24"/>
        </w:rPr>
      </w:r>
      <w:r/>
    </w:p>
    <w:p>
      <w:pPr>
        <w:pStyle w:val="769"/>
        <w:ind w:firstLine="480"/>
        <w:keepNext/>
        <w:spacing w:line="360" w:lineRule="auto"/>
        <w:rPr>
          <w:rFonts w:ascii="宋体" w:hAnsi="宋体"/>
          <w:sz w:val="24"/>
          <w:szCs w:val="24"/>
        </w:rPr>
      </w:pPr>
      <w:r>
        <w:rPr>
          <w:rFonts w:hint="eastAsia" w:ascii="宋体" w:hAnsi="宋体"/>
          <w:sz w:val="24"/>
          <w:szCs w:val="24"/>
        </w:rPr>
        <w:t xml:space="preserve">联系电话：</w:t>
      </w:r>
      <w:bookmarkStart w:id="11" w:name="_Toc28359009"/>
      <w:r/>
      <w:bookmarkStart w:id="12" w:name="_Toc28359086"/>
      <w:r>
        <w:rPr>
          <w:rFonts w:hint="eastAsia" w:ascii="宋体" w:hAnsi="宋体"/>
          <w:sz w:val="24"/>
          <w:szCs w:val="24"/>
        </w:rPr>
        <w:t xml:space="preserve">025-57156991</w:t>
      </w:r>
      <w:r>
        <w:rPr>
          <w:rFonts w:ascii="宋体" w:hAnsi="宋体"/>
          <w:sz w:val="24"/>
          <w:szCs w:val="24"/>
        </w:rPr>
      </w:r>
      <w:r/>
    </w:p>
    <w:p>
      <w:pPr>
        <w:pStyle w:val="769"/>
        <w:ind w:firstLine="480"/>
        <w:keepNext/>
        <w:spacing w:line="360" w:lineRule="auto"/>
        <w:rPr>
          <w:rFonts w:hint="eastAsia" w:ascii="宋体" w:hAnsi="宋体"/>
          <w:sz w:val="24"/>
          <w:szCs w:val="24"/>
        </w:rPr>
      </w:pPr>
      <w:r>
        <w:rPr>
          <w:rFonts w:hint="eastAsia" w:ascii="宋体" w:hAnsi="宋体"/>
          <w:sz w:val="24"/>
          <w:szCs w:val="24"/>
        </w:rPr>
        <w:t xml:space="preserve">2.</w:t>
      </w:r>
      <w:bookmarkEnd w:id="11"/>
      <w:r/>
      <w:bookmarkEnd w:id="12"/>
      <w:r>
        <w:rPr>
          <w:rFonts w:hint="eastAsia" w:ascii="宋体" w:hAnsi="宋体"/>
          <w:sz w:val="24"/>
          <w:szCs w:val="24"/>
        </w:rPr>
        <w:t xml:space="preserve">采购代理机构信息</w:t>
      </w:r>
      <w:r/>
    </w:p>
    <w:p>
      <w:pPr>
        <w:pStyle w:val="769"/>
        <w:ind w:firstLine="480"/>
        <w:keepNext/>
        <w:spacing w:line="360" w:lineRule="auto"/>
        <w:rPr>
          <w:rFonts w:hint="eastAsia" w:ascii="宋体" w:hAnsi="宋体"/>
          <w:sz w:val="24"/>
          <w:szCs w:val="24"/>
        </w:rPr>
      </w:pPr>
      <w:r>
        <w:rPr>
          <w:rFonts w:hint="eastAsia" w:ascii="宋体" w:hAnsi="宋体"/>
          <w:sz w:val="24"/>
          <w:szCs w:val="24"/>
        </w:rPr>
        <w:t xml:space="preserve">单位名称：</w:t>
      </w:r>
      <w:r>
        <w:rPr>
          <w:rFonts w:hint="eastAsia" w:ascii="宋体" w:hAnsi="宋体"/>
          <w:sz w:val="24"/>
        </w:rPr>
        <w:t xml:space="preserve">南京润捷工程项目管理有限公司</w:t>
      </w:r>
      <w:r>
        <w:rPr>
          <w:rFonts w:hint="eastAsia" w:ascii="宋体" w:hAnsi="宋体"/>
          <w:sz w:val="24"/>
          <w:szCs w:val="24"/>
        </w:rPr>
      </w:r>
      <w:r/>
    </w:p>
    <w:p>
      <w:pPr>
        <w:pStyle w:val="769"/>
        <w:ind w:firstLine="480"/>
        <w:keepNext/>
        <w:spacing w:line="360" w:lineRule="auto"/>
        <w:rPr>
          <w:rFonts w:hint="eastAsia" w:ascii="宋体" w:hAnsi="宋体"/>
          <w:sz w:val="24"/>
          <w:szCs w:val="24"/>
        </w:rPr>
      </w:pPr>
      <w:r>
        <w:rPr>
          <w:rFonts w:hint="eastAsia" w:ascii="宋体" w:hAnsi="宋体"/>
          <w:sz w:val="24"/>
          <w:szCs w:val="24"/>
        </w:rPr>
        <w:t xml:space="preserve">单位地址：</w:t>
      </w:r>
      <w:bookmarkStart w:id="13" w:name="OLE_LINK56"/>
      <w:r>
        <w:rPr>
          <w:rFonts w:hint="eastAsia" w:ascii="宋体" w:hAnsi="宋体"/>
          <w:sz w:val="24"/>
          <w:szCs w:val="24"/>
        </w:rPr>
        <w:t xml:space="preserve">南京市六合区马鞍街道极乐路268号棠嘉苑2栋一单元502室</w:t>
      </w:r>
      <w:bookmarkEnd w:id="13"/>
      <w:r>
        <w:rPr>
          <w:rFonts w:hint="eastAsia" w:ascii="宋体" w:hAnsi="宋体"/>
          <w:sz w:val="24"/>
          <w:szCs w:val="24"/>
        </w:rPr>
      </w:r>
      <w:r/>
    </w:p>
    <w:p>
      <w:pPr>
        <w:pStyle w:val="769"/>
        <w:ind w:firstLine="480"/>
        <w:keepNext/>
        <w:spacing w:line="360" w:lineRule="auto"/>
        <w:rPr>
          <w:rFonts w:hint="eastAsia" w:ascii="宋体" w:hAnsi="宋体"/>
          <w:sz w:val="24"/>
          <w:szCs w:val="24"/>
        </w:rPr>
      </w:pPr>
      <w:r>
        <w:rPr>
          <w:rFonts w:hint="eastAsia" w:ascii="宋体" w:hAnsi="宋体"/>
          <w:sz w:val="24"/>
          <w:szCs w:val="24"/>
        </w:rPr>
        <w:t xml:space="preserve">联系人：</w:t>
      </w:r>
      <w:bookmarkStart w:id="14" w:name="OLE_LINK9"/>
      <w:r>
        <w:rPr>
          <w:rFonts w:hint="eastAsia" w:ascii="宋体" w:hAnsi="宋体"/>
          <w:sz w:val="24"/>
          <w:szCs w:val="24"/>
        </w:rPr>
        <w:t xml:space="preserve">王工</w:t>
      </w:r>
      <w:bookmarkEnd w:id="14"/>
      <w:r>
        <w:rPr>
          <w:rFonts w:hint="eastAsia" w:ascii="宋体" w:hAnsi="宋体"/>
          <w:sz w:val="24"/>
          <w:szCs w:val="24"/>
        </w:rPr>
      </w:r>
      <w:r/>
    </w:p>
    <w:p>
      <w:pPr>
        <w:pStyle w:val="769"/>
        <w:ind w:firstLine="480"/>
        <w:keepNext/>
        <w:spacing w:line="360" w:lineRule="auto"/>
        <w:rPr>
          <w:rFonts w:hint="eastAsia" w:ascii="宋体" w:hAnsi="宋体"/>
          <w:sz w:val="24"/>
          <w:szCs w:val="24"/>
        </w:rPr>
      </w:pPr>
      <w:r>
        <w:rPr>
          <w:rFonts w:hint="eastAsia" w:ascii="宋体" w:hAnsi="宋体"/>
          <w:sz w:val="24"/>
          <w:szCs w:val="24"/>
        </w:rPr>
        <w:t xml:space="preserve">联系电话：</w:t>
      </w:r>
      <w:r>
        <w:rPr>
          <w:rFonts w:hint="eastAsia" w:ascii="宋体" w:hAnsi="宋体"/>
          <w:sz w:val="24"/>
          <w:szCs w:val="20"/>
        </w:rPr>
        <w:t xml:space="preserve">18</w:t>
      </w:r>
      <w:r>
        <w:rPr>
          <w:rFonts w:hint="eastAsia" w:ascii="宋体" w:hAnsi="宋体"/>
          <w:sz w:val="24"/>
          <w:szCs w:val="20"/>
        </w:rPr>
        <w:t xml:space="preserve">952045836</w:t>
      </w:r>
      <w:r>
        <w:rPr>
          <w:rFonts w:hint="eastAsia" w:ascii="宋体" w:hAnsi="宋体"/>
          <w:sz w:val="24"/>
          <w:szCs w:val="24"/>
        </w:rPr>
      </w:r>
      <w:r/>
    </w:p>
    <w:p>
      <w:pPr>
        <w:pStyle w:val="769"/>
        <w:ind w:firstLine="480"/>
        <w:keepNext/>
        <w:spacing w:line="360" w:lineRule="auto"/>
        <w:rPr>
          <w:rFonts w:hint="eastAsia" w:ascii="宋体" w:hAnsi="宋体"/>
          <w:sz w:val="24"/>
          <w:szCs w:val="24"/>
        </w:rPr>
      </w:pPr>
      <w:r>
        <w:rPr>
          <w:rFonts w:hint="eastAsia" w:ascii="宋体" w:hAnsi="宋体"/>
          <w:sz w:val="24"/>
          <w:szCs w:val="24"/>
        </w:rPr>
        <w:t xml:space="preserve">3.项目联系方式</w:t>
      </w:r>
      <w:r/>
    </w:p>
    <w:p>
      <w:pPr>
        <w:pStyle w:val="769"/>
        <w:ind w:firstLine="480"/>
        <w:keepNext/>
        <w:spacing w:line="360" w:lineRule="auto"/>
        <w:rPr>
          <w:rFonts w:hint="eastAsia" w:ascii="宋体" w:hAnsi="宋体"/>
          <w:sz w:val="24"/>
          <w:szCs w:val="24"/>
        </w:rPr>
      </w:pPr>
      <w:r>
        <w:rPr>
          <w:rFonts w:hint="eastAsia" w:ascii="宋体" w:hAnsi="宋体"/>
          <w:sz w:val="24"/>
          <w:szCs w:val="24"/>
        </w:rPr>
        <w:t xml:space="preserve">项目</w:t>
      </w:r>
      <w:r>
        <w:rPr>
          <w:rFonts w:hint="eastAsia" w:ascii="宋体" w:hAnsi="宋体"/>
          <w:sz w:val="24"/>
          <w:szCs w:val="24"/>
        </w:rPr>
        <w:t xml:space="preserve">联系：</w:t>
      </w:r>
      <w:r>
        <w:rPr>
          <w:rFonts w:hint="eastAsia" w:ascii="宋体" w:hAnsi="宋体"/>
          <w:sz w:val="24"/>
          <w:szCs w:val="24"/>
        </w:rPr>
        <w:t xml:space="preserve">沈老师</w:t>
      </w:r>
      <w:r>
        <w:rPr>
          <w:rFonts w:hint="eastAsia" w:ascii="宋体" w:hAnsi="宋体"/>
          <w:sz w:val="24"/>
          <w:szCs w:val="24"/>
        </w:rPr>
      </w:r>
      <w:r/>
    </w:p>
    <w:p>
      <w:pPr>
        <w:pStyle w:val="769"/>
        <w:ind w:firstLine="480"/>
        <w:keepNext/>
        <w:spacing w:line="360" w:lineRule="auto"/>
        <w:rPr>
          <w:rFonts w:hint="eastAsia" w:ascii="方正小标宋简体" w:hAnsi="方正小标宋简体" w:eastAsia="方正小标宋简体" w:cs="方正小标宋简体"/>
          <w:sz w:val="36"/>
          <w:szCs w:val="36"/>
        </w:rPr>
      </w:pPr>
      <w:r>
        <w:rPr>
          <w:rFonts w:hint="eastAsia" w:ascii="宋体" w:hAnsi="宋体"/>
          <w:sz w:val="24"/>
          <w:szCs w:val="24"/>
        </w:rPr>
        <w:t xml:space="preserve">电话：</w:t>
      </w:r>
      <w:r>
        <w:rPr>
          <w:rFonts w:hint="eastAsia" w:ascii="宋体" w:hAnsi="宋体"/>
          <w:sz w:val="24"/>
          <w:szCs w:val="24"/>
        </w:rPr>
        <w:t xml:space="preserve">025-57156991</w:t>
      </w:r>
      <w:r>
        <w:rPr>
          <w:rFonts w:hint="eastAsia" w:ascii="方正小标宋简体" w:hAnsi="方正小标宋简体" w:eastAsia="方正小标宋简体" w:cs="方正小标宋简体"/>
          <w:sz w:val="36"/>
          <w:szCs w:val="36"/>
        </w:rPr>
      </w:r>
      <w:r/>
    </w:p>
    <w:p>
      <w:pPr>
        <w:pStyle w:val="769"/>
        <w:keepNext/>
        <w:rPr>
          <w:rFonts w:hint="eastAsia"/>
        </w:rPr>
      </w:pPr>
      <w:r>
        <w:rPr>
          <w:rFonts w:hint="eastAsia"/>
        </w:rPr>
      </w:r>
      <w:r/>
    </w:p>
    <w:p>
      <w:pPr>
        <w:pStyle w:val="769"/>
        <w:ind w:right="840"/>
        <w:jc w:val="center"/>
        <w:keepNext/>
        <w:rPr>
          <w:rFonts w:hint="eastAsia" w:ascii="方正小标宋简体" w:hAnsi="方正小标宋简体" w:eastAsia="方正小标宋简体" w:cs="方正小标宋简体"/>
          <w:color w:val="000000"/>
          <w:sz w:val="36"/>
          <w:szCs w:val="36"/>
        </w:rPr>
      </w:pPr>
      <w:r/>
      <w:bookmarkStart w:id="15" w:name="_Toc120614211"/>
      <w:r>
        <w:rPr>
          <w:rFonts w:hint="eastAsia" w:ascii="方正小标宋简体" w:hAnsi="方正小标宋简体" w:eastAsia="方正小标宋简体" w:cs="方正小标宋简体"/>
          <w:color w:val="000000"/>
          <w:sz w:val="36"/>
          <w:szCs w:val="36"/>
        </w:rPr>
      </w:r>
      <w:r/>
    </w:p>
    <w:p>
      <w:pPr>
        <w:pStyle w:val="769"/>
        <w:ind w:right="840"/>
        <w:jc w:val="center"/>
        <w:keepNext/>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pStyle w:val="769"/>
        <w:ind w:right="840"/>
        <w:jc w:val="center"/>
        <w:keepNext/>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pStyle w:val="769"/>
        <w:ind w:right="840"/>
        <w:jc w:val="center"/>
        <w:keepNext/>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pStyle w:val="769"/>
        <w:ind w:right="840"/>
        <w:jc w:val="center"/>
        <w:keepNext/>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pStyle w:val="769"/>
        <w:ind w:right="840"/>
        <w:jc w:val="center"/>
        <w:keepNext/>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pStyle w:val="769"/>
        <w:ind w:right="840"/>
        <w:jc w:val="center"/>
        <w:keepNext/>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pStyle w:val="769"/>
        <w:ind w:right="840"/>
        <w:jc w:val="center"/>
        <w:keepNext/>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pStyle w:val="769"/>
        <w:ind w:right="840"/>
        <w:jc w:val="center"/>
        <w:keepNext/>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pStyle w:val="769"/>
        <w:ind w:right="840"/>
        <w:jc w:val="center"/>
        <w:keepNext/>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pStyle w:val="769"/>
        <w:ind w:right="840"/>
        <w:jc w:val="center"/>
        <w:keepNext/>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pStyle w:val="769"/>
        <w:ind w:right="840"/>
        <w:keepNext/>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pStyle w:val="782"/>
        <w:rPr>
          <w:rFonts w:hint="eastAsia" w:eastAsia="等线"/>
          <w:lang w:val="en-US"/>
        </w:rPr>
      </w:pPr>
      <w:r>
        <w:rPr>
          <w:rFonts w:hint="eastAsia" w:eastAsia="等线"/>
          <w:lang w:val="en-US"/>
        </w:rPr>
      </w:r>
      <w:r/>
    </w:p>
    <w:p>
      <w:pPr>
        <w:pStyle w:val="769"/>
        <w:ind w:right="840"/>
        <w:jc w:val="center"/>
        <w:keepNext/>
        <w:rPr>
          <w:rFonts w:hint="eastAsia"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color w:val="000000"/>
          <w:sz w:val="36"/>
          <w:szCs w:val="36"/>
        </w:rPr>
        <w:t xml:space="preserve">第二章  </w:t>
      </w:r>
      <w:bookmarkEnd w:id="15"/>
      <w:r/>
      <w:bookmarkStart w:id="16" w:name="_Toc16938518"/>
      <w:r/>
      <w:bookmarkStart w:id="17" w:name="_Toc513029202"/>
      <w:r/>
      <w:bookmarkStart w:id="18" w:name="_Toc20823274"/>
      <w:r/>
      <w:bookmarkStart w:id="19" w:name="_Toc120614213"/>
      <w:r>
        <w:rPr>
          <w:rFonts w:hint="eastAsia" w:ascii="方正小标宋简体" w:hAnsi="方正小标宋简体" w:eastAsia="方正小标宋简体" w:cs="方正小标宋简体"/>
          <w:color w:val="000000"/>
          <w:sz w:val="36"/>
          <w:szCs w:val="36"/>
        </w:rPr>
        <w:t xml:space="preserve">投标人须知</w:t>
      </w:r>
      <w:bookmarkEnd w:id="16"/>
      <w:r/>
      <w:bookmarkEnd w:id="17"/>
      <w:r/>
      <w:bookmarkEnd w:id="18"/>
      <w:r/>
      <w:bookmarkEnd w:id="19"/>
      <w:r>
        <w:rPr>
          <w:rFonts w:hint="eastAsia" w:ascii="方正小标宋简体" w:hAnsi="方正小标宋简体" w:eastAsia="方正小标宋简体" w:cs="方正小标宋简体"/>
          <w:sz w:val="36"/>
          <w:szCs w:val="36"/>
        </w:rPr>
      </w:r>
      <w:r/>
    </w:p>
    <w:p>
      <w:pPr>
        <w:pStyle w:val="769"/>
        <w:ind w:firstLine="482"/>
        <w:keepNext/>
        <w:spacing w:line="360" w:lineRule="auto"/>
        <w:rPr>
          <w:rFonts w:hint="eastAsia" w:ascii="宋体" w:hAnsi="宋体"/>
          <w:b/>
          <w:bCs/>
          <w:sz w:val="24"/>
          <w:szCs w:val="24"/>
        </w:rPr>
      </w:pPr>
      <w:r/>
      <w:bookmarkStart w:id="20" w:name="_Toc20823275"/>
      <w:r/>
      <w:bookmarkStart w:id="21" w:name="_Toc120614214"/>
      <w:r/>
      <w:bookmarkStart w:id="22" w:name="_Toc513029203"/>
      <w:r/>
      <w:bookmarkStart w:id="23" w:name="_Toc16938519"/>
      <w:r>
        <w:rPr>
          <w:rFonts w:hint="eastAsia" w:ascii="宋体" w:hAnsi="宋体"/>
          <w:b/>
          <w:bCs/>
          <w:sz w:val="24"/>
          <w:szCs w:val="24"/>
        </w:rPr>
        <w:t xml:space="preserve">一、总则</w:t>
      </w:r>
      <w:bookmarkEnd w:id="20"/>
      <w:r/>
      <w:bookmarkEnd w:id="21"/>
      <w:r/>
      <w:bookmarkEnd w:id="22"/>
      <w:r/>
      <w:bookmarkEnd w:id="23"/>
      <w:r>
        <w:rPr>
          <w:rFonts w:hint="eastAsia" w:ascii="宋体" w:hAnsi="宋体"/>
          <w:b/>
          <w:bCs/>
          <w:sz w:val="24"/>
          <w:szCs w:val="24"/>
        </w:rPr>
      </w:r>
      <w:r/>
    </w:p>
    <w:p>
      <w:pPr>
        <w:pStyle w:val="769"/>
        <w:ind w:firstLine="480"/>
        <w:keepNext/>
        <w:spacing w:line="360" w:lineRule="auto"/>
        <w:rPr>
          <w:rFonts w:hint="eastAsia" w:ascii="宋体" w:hAnsi="宋体"/>
          <w:sz w:val="24"/>
          <w:szCs w:val="24"/>
        </w:rPr>
      </w:pPr>
      <w:r/>
      <w:bookmarkStart w:id="24" w:name="_Hlt16619475"/>
      <w:r/>
      <w:bookmarkEnd w:id="24"/>
      <w:r/>
      <w:bookmarkStart w:id="25" w:name="_Toc458694821"/>
      <w:r/>
      <w:bookmarkStart w:id="26" w:name="_Toc513029204"/>
      <w:r/>
      <w:bookmarkStart w:id="27" w:name="_Toc16938520"/>
      <w:r/>
      <w:bookmarkStart w:id="28" w:name="_Toc20823276"/>
      <w:r>
        <w:rPr>
          <w:rFonts w:hint="eastAsia" w:ascii="宋体" w:hAnsi="宋体"/>
          <w:sz w:val="24"/>
          <w:szCs w:val="24"/>
        </w:rPr>
        <w:t xml:space="preserve">1</w:t>
      </w:r>
      <w:bookmarkEnd w:id="25"/>
      <w:r>
        <w:rPr>
          <w:rFonts w:hint="eastAsia" w:ascii="宋体" w:hAnsi="宋体"/>
          <w:sz w:val="24"/>
          <w:szCs w:val="24"/>
        </w:rPr>
        <w:t xml:space="preserve">.招标方式</w:t>
      </w:r>
      <w:bookmarkEnd w:id="26"/>
      <w:r/>
      <w:bookmarkEnd w:id="27"/>
      <w:r/>
      <w:bookmarkEnd w:id="28"/>
      <w:r>
        <w:rPr>
          <w:rFonts w:hint="eastAsia" w:ascii="宋体" w:hAnsi="宋体"/>
          <w:sz w:val="24"/>
          <w:szCs w:val="24"/>
        </w:rPr>
      </w:r>
      <w:r/>
    </w:p>
    <w:p>
      <w:pPr>
        <w:pStyle w:val="769"/>
        <w:ind w:firstLine="480"/>
        <w:keepNext/>
        <w:spacing w:line="360" w:lineRule="auto"/>
        <w:rPr>
          <w:rFonts w:hint="eastAsia" w:ascii="宋体" w:hAnsi="宋体"/>
          <w:sz w:val="24"/>
          <w:szCs w:val="24"/>
        </w:rPr>
      </w:pPr>
      <w:r>
        <w:rPr>
          <w:rFonts w:hint="eastAsia" w:ascii="宋体" w:hAnsi="宋体"/>
          <w:sz w:val="24"/>
          <w:szCs w:val="24"/>
        </w:rPr>
        <w:t xml:space="preserve">1.1 本次招标采取公开招标方式，本文件仅适用于招标公告中所述项目。</w:t>
      </w:r>
      <w:r/>
    </w:p>
    <w:p>
      <w:pPr>
        <w:pStyle w:val="769"/>
        <w:ind w:firstLine="480"/>
        <w:keepNext/>
        <w:spacing w:line="360" w:lineRule="auto"/>
        <w:rPr>
          <w:rFonts w:hint="eastAsia" w:ascii="宋体" w:hAnsi="宋体"/>
          <w:sz w:val="24"/>
          <w:szCs w:val="24"/>
        </w:rPr>
      </w:pPr>
      <w:r/>
      <w:bookmarkStart w:id="29" w:name="_Toc20823277"/>
      <w:r/>
      <w:bookmarkStart w:id="30" w:name="_Toc513029205"/>
      <w:r/>
      <w:bookmarkStart w:id="31" w:name="_Toc16938521"/>
      <w:r>
        <w:rPr>
          <w:rFonts w:hint="eastAsia" w:ascii="宋体" w:hAnsi="宋体"/>
          <w:sz w:val="24"/>
          <w:szCs w:val="24"/>
        </w:rPr>
        <w:t xml:space="preserve">2.合格的投标人</w:t>
      </w:r>
      <w:bookmarkEnd w:id="29"/>
      <w:r/>
      <w:bookmarkEnd w:id="30"/>
      <w:r/>
      <w:bookmarkEnd w:id="31"/>
      <w:r>
        <w:rPr>
          <w:rFonts w:hint="eastAsia" w:ascii="宋体" w:hAnsi="宋体"/>
          <w:sz w:val="24"/>
          <w:szCs w:val="24"/>
        </w:rPr>
      </w:r>
      <w:r/>
    </w:p>
    <w:p>
      <w:pPr>
        <w:pStyle w:val="769"/>
        <w:ind w:firstLine="480"/>
        <w:keepNext/>
        <w:spacing w:line="360" w:lineRule="auto"/>
        <w:rPr>
          <w:rFonts w:hint="eastAsia" w:ascii="宋体" w:hAnsi="宋体"/>
          <w:sz w:val="24"/>
          <w:szCs w:val="24"/>
        </w:rPr>
      </w:pPr>
      <w:r>
        <w:rPr>
          <w:rFonts w:hint="eastAsia" w:ascii="宋体" w:hAnsi="宋体"/>
          <w:sz w:val="24"/>
          <w:szCs w:val="24"/>
        </w:rPr>
        <w:t xml:space="preserve">2.1 </w:t>
      </w:r>
      <w:r>
        <w:rPr>
          <w:rFonts w:hint="eastAsia" w:ascii="宋体" w:hAnsi="宋体"/>
          <w:sz w:val="24"/>
        </w:rPr>
        <w:t xml:space="preserve">满足招标公告对投标人资格要求</w:t>
      </w:r>
      <w:r>
        <w:rPr>
          <w:rFonts w:hint="eastAsia" w:ascii="宋体" w:hAnsi="宋体"/>
          <w:sz w:val="24"/>
          <w:szCs w:val="24"/>
        </w:rPr>
        <w:t xml:space="preserve">。</w:t>
      </w:r>
      <w:r/>
    </w:p>
    <w:p>
      <w:pPr>
        <w:pStyle w:val="769"/>
        <w:ind w:firstLine="480"/>
        <w:keepNext/>
        <w:spacing w:line="360" w:lineRule="auto"/>
        <w:rPr>
          <w:rFonts w:hint="eastAsia" w:ascii="宋体" w:hAnsi="宋体"/>
          <w:sz w:val="24"/>
          <w:szCs w:val="24"/>
        </w:rPr>
      </w:pPr>
      <w:r>
        <w:rPr>
          <w:rFonts w:hint="eastAsia" w:ascii="宋体" w:hAnsi="宋体"/>
          <w:sz w:val="24"/>
          <w:szCs w:val="24"/>
        </w:rPr>
        <w:t xml:space="preserve">2.2 </w:t>
      </w:r>
      <w:r>
        <w:rPr>
          <w:rFonts w:hint="eastAsia" w:ascii="宋体" w:hAnsi="宋体"/>
          <w:sz w:val="24"/>
        </w:rPr>
        <w:t xml:space="preserve">满足招标文件规定的实质性要求</w:t>
      </w:r>
      <w:r>
        <w:rPr>
          <w:rFonts w:hint="eastAsia" w:ascii="宋体" w:hAnsi="宋体"/>
          <w:sz w:val="24"/>
          <w:szCs w:val="24"/>
        </w:rPr>
        <w:t xml:space="preserve">。</w:t>
      </w:r>
      <w:r/>
    </w:p>
    <w:p>
      <w:pPr>
        <w:pStyle w:val="769"/>
        <w:ind w:firstLine="480"/>
        <w:keepNext/>
        <w:spacing w:line="360" w:lineRule="auto"/>
        <w:rPr>
          <w:rFonts w:hint="eastAsia" w:ascii="宋体" w:hAnsi="宋体"/>
          <w:sz w:val="24"/>
          <w:szCs w:val="24"/>
        </w:rPr>
      </w:pPr>
      <w:r/>
      <w:bookmarkStart w:id="32" w:name="_Toc20823278"/>
      <w:r/>
      <w:bookmarkStart w:id="33" w:name="_Toc16938522"/>
      <w:r/>
      <w:bookmarkStart w:id="34" w:name="_Toc513029206"/>
      <w:r>
        <w:rPr>
          <w:rFonts w:hint="eastAsia" w:ascii="宋体" w:hAnsi="宋体"/>
          <w:sz w:val="24"/>
          <w:szCs w:val="24"/>
        </w:rPr>
        <w:t xml:space="preserve">3.适用法律</w:t>
      </w:r>
      <w:bookmarkEnd w:id="32"/>
      <w:r/>
      <w:bookmarkEnd w:id="33"/>
      <w:r/>
      <w:bookmarkEnd w:id="34"/>
      <w:r>
        <w:rPr>
          <w:rFonts w:hint="eastAsia" w:ascii="宋体" w:hAnsi="宋体"/>
          <w:sz w:val="24"/>
          <w:szCs w:val="24"/>
        </w:rPr>
      </w:r>
      <w:r/>
    </w:p>
    <w:p>
      <w:pPr>
        <w:pStyle w:val="769"/>
        <w:ind w:firstLine="480"/>
        <w:keepNext/>
        <w:spacing w:line="360" w:lineRule="auto"/>
        <w:rPr>
          <w:rFonts w:hint="eastAsia" w:ascii="宋体" w:hAnsi="宋体"/>
          <w:sz w:val="24"/>
          <w:szCs w:val="24"/>
        </w:rPr>
      </w:pPr>
      <w:r>
        <w:rPr>
          <w:rFonts w:hint="eastAsia" w:ascii="宋体" w:hAnsi="宋体"/>
          <w:sz w:val="24"/>
          <w:szCs w:val="24"/>
        </w:rPr>
        <w:t xml:space="preserve">3.1 本次招标及由此产生的合同受中华人民共和国有关的法律法规制约和保护。</w:t>
      </w:r>
      <w:r/>
    </w:p>
    <w:p>
      <w:pPr>
        <w:pStyle w:val="769"/>
        <w:ind w:firstLine="480"/>
        <w:keepNext/>
        <w:spacing w:line="360" w:lineRule="auto"/>
        <w:rPr>
          <w:rFonts w:hint="eastAsia" w:ascii="宋体" w:hAnsi="宋体"/>
          <w:sz w:val="24"/>
          <w:szCs w:val="24"/>
        </w:rPr>
      </w:pPr>
      <w:r/>
      <w:bookmarkStart w:id="35" w:name="_Toc16938523"/>
      <w:r/>
      <w:bookmarkStart w:id="36" w:name="_Toc513029207"/>
      <w:r/>
      <w:bookmarkStart w:id="37" w:name="_Toc20823279"/>
      <w:r/>
      <w:bookmarkStart w:id="38" w:name="_Toc462564067"/>
      <w:r>
        <w:rPr>
          <w:rFonts w:hint="eastAsia" w:ascii="宋体" w:hAnsi="宋体"/>
          <w:sz w:val="24"/>
          <w:szCs w:val="24"/>
        </w:rPr>
        <w:t xml:space="preserve">4.投标费用</w:t>
      </w:r>
      <w:bookmarkEnd w:id="35"/>
      <w:r/>
      <w:bookmarkEnd w:id="36"/>
      <w:r/>
      <w:bookmarkEnd w:id="37"/>
      <w:r/>
      <w:bookmarkEnd w:id="38"/>
      <w:r>
        <w:rPr>
          <w:rFonts w:hint="eastAsia" w:ascii="宋体" w:hAnsi="宋体"/>
          <w:sz w:val="24"/>
          <w:szCs w:val="24"/>
        </w:rPr>
      </w:r>
      <w:r/>
    </w:p>
    <w:p>
      <w:pPr>
        <w:pStyle w:val="769"/>
        <w:ind w:firstLine="480"/>
        <w:keepNext/>
        <w:spacing w:line="360" w:lineRule="auto"/>
        <w:rPr>
          <w:rFonts w:ascii="宋体" w:hAnsi="宋体"/>
          <w:sz w:val="24"/>
          <w:szCs w:val="24"/>
        </w:rPr>
      </w:pPr>
      <w:r>
        <w:rPr>
          <w:rFonts w:hint="eastAsia" w:ascii="宋体" w:hAnsi="宋体"/>
          <w:sz w:val="24"/>
          <w:szCs w:val="24"/>
        </w:rPr>
        <w:t xml:space="preserve">4.1 </w:t>
      </w:r>
      <w:r>
        <w:rPr>
          <w:rFonts w:hint="eastAsia" w:ascii="宋体" w:hAnsi="宋体"/>
          <w:sz w:val="24"/>
        </w:rPr>
        <w:t xml:space="preserve">投标人应自行承担所有与参加投标有关的费用，代理机构在任何情况下均无义务和责任承担这些费用。</w:t>
      </w:r>
      <w:r>
        <w:rPr>
          <w:rFonts w:hint="eastAsia" w:ascii="宋体" w:hAnsi="宋体"/>
          <w:sz w:val="24"/>
          <w:szCs w:val="24"/>
        </w:rPr>
        <w:t xml:space="preserve">。</w:t>
      </w:r>
      <w:r>
        <w:rPr>
          <w:rFonts w:ascii="宋体" w:hAnsi="宋体"/>
          <w:sz w:val="24"/>
          <w:szCs w:val="24"/>
        </w:rPr>
      </w:r>
      <w:r/>
    </w:p>
    <w:p>
      <w:pPr>
        <w:pStyle w:val="769"/>
        <w:ind w:firstLine="480"/>
        <w:keepNext/>
        <w:spacing w:line="360" w:lineRule="auto"/>
        <w:rPr>
          <w:rFonts w:hint="eastAsia" w:ascii="宋体" w:hAnsi="宋体"/>
          <w:sz w:val="24"/>
          <w:szCs w:val="24"/>
        </w:rPr>
      </w:pPr>
      <w:r>
        <w:rPr>
          <w:rFonts w:hint="eastAsia" w:ascii="宋体" w:hAnsi="宋体"/>
          <w:sz w:val="24"/>
          <w:szCs w:val="24"/>
        </w:rPr>
        <w:t xml:space="preserve">4.2 </w:t>
      </w:r>
      <w:r>
        <w:rPr>
          <w:rFonts w:ascii="宋体" w:hAnsi="宋体"/>
          <w:sz w:val="24"/>
          <w:szCs w:val="24"/>
        </w:rPr>
        <w:t xml:space="preserve">成交通知书发出后一周</w:t>
      </w:r>
      <w:r>
        <w:rPr>
          <w:rFonts w:ascii="宋体" w:hAnsi="宋体"/>
          <w:sz w:val="24"/>
          <w:szCs w:val="24"/>
        </w:rPr>
        <w:t xml:space="preserve">内</w:t>
      </w:r>
      <w:r>
        <w:rPr>
          <w:rFonts w:hint="eastAsia" w:ascii="宋体" w:hAnsi="宋体"/>
          <w:sz w:val="24"/>
          <w:szCs w:val="24"/>
        </w:rPr>
        <w:t xml:space="preserve">，代理费根据计价格（2002）1980号文件规定标准的80%由中标人支付，本项费用由投标人支付，需综合考虑到投标报价中，本项费用无需在投标报价表中单列。专家评审费由采购人支付。</w:t>
      </w:r>
      <w:r/>
    </w:p>
    <w:p>
      <w:pPr>
        <w:pStyle w:val="769"/>
        <w:ind w:firstLine="480"/>
        <w:keepNext/>
        <w:spacing w:line="360" w:lineRule="auto"/>
        <w:rPr>
          <w:rFonts w:hint="eastAsia" w:ascii="宋体" w:hAnsi="宋体"/>
          <w:sz w:val="24"/>
          <w:szCs w:val="24"/>
        </w:rPr>
      </w:pPr>
      <w:r>
        <w:rPr>
          <w:rFonts w:hint="eastAsia" w:ascii="宋体" w:hAnsi="宋体"/>
          <w:sz w:val="24"/>
          <w:szCs w:val="24"/>
        </w:rPr>
        <w:t xml:space="preserve">5.招标文件的约束力</w:t>
      </w:r>
      <w:r/>
    </w:p>
    <w:p>
      <w:pPr>
        <w:pStyle w:val="769"/>
        <w:ind w:firstLine="480"/>
        <w:keepNext/>
        <w:spacing w:line="360" w:lineRule="auto"/>
        <w:rPr>
          <w:rFonts w:hint="eastAsia" w:ascii="宋体" w:hAnsi="宋体"/>
          <w:sz w:val="24"/>
          <w:szCs w:val="24"/>
        </w:rPr>
      </w:pPr>
      <w:r>
        <w:rPr>
          <w:rFonts w:hint="eastAsia" w:ascii="宋体" w:hAnsi="宋体"/>
          <w:sz w:val="24"/>
          <w:szCs w:val="24"/>
        </w:rPr>
        <w:t xml:space="preserve">5.1 投标人一旦参加本项目采购活动，即被认为接受了本文件的规定和约束。</w:t>
      </w:r>
      <w:r/>
    </w:p>
    <w:p>
      <w:pPr>
        <w:pStyle w:val="769"/>
        <w:ind w:firstLine="482"/>
        <w:keepNext/>
        <w:spacing w:line="360" w:lineRule="auto"/>
        <w:rPr>
          <w:rFonts w:hint="eastAsia" w:ascii="宋体" w:hAnsi="宋体"/>
          <w:b/>
          <w:bCs/>
          <w:sz w:val="24"/>
          <w:szCs w:val="24"/>
        </w:rPr>
      </w:pPr>
      <w:r/>
      <w:bookmarkStart w:id="39" w:name="_Toc16938525"/>
      <w:r/>
      <w:bookmarkStart w:id="40" w:name="_Toc120614215"/>
      <w:r/>
      <w:bookmarkStart w:id="41" w:name="_Toc20823281"/>
      <w:r/>
      <w:bookmarkStart w:id="42" w:name="_Toc513029209"/>
      <w:r>
        <w:rPr>
          <w:rFonts w:hint="eastAsia" w:ascii="宋体" w:hAnsi="宋体"/>
          <w:b/>
          <w:bCs/>
          <w:sz w:val="24"/>
          <w:szCs w:val="24"/>
        </w:rPr>
        <w:t xml:space="preserve">二、招标文件</w:t>
      </w:r>
      <w:bookmarkEnd w:id="39"/>
      <w:r/>
      <w:bookmarkEnd w:id="40"/>
      <w:r/>
      <w:bookmarkEnd w:id="41"/>
      <w:r/>
      <w:bookmarkEnd w:id="42"/>
      <w:r>
        <w:rPr>
          <w:rFonts w:hint="eastAsia" w:ascii="宋体" w:hAnsi="宋体"/>
          <w:b/>
          <w:bCs/>
          <w:sz w:val="24"/>
          <w:szCs w:val="24"/>
        </w:rPr>
      </w:r>
      <w:r/>
    </w:p>
    <w:p>
      <w:pPr>
        <w:pStyle w:val="769"/>
        <w:ind w:firstLine="480"/>
        <w:keepNext/>
        <w:spacing w:line="360" w:lineRule="auto"/>
        <w:rPr>
          <w:rFonts w:hint="eastAsia" w:ascii="宋体" w:hAnsi="宋体"/>
          <w:sz w:val="24"/>
          <w:szCs w:val="24"/>
        </w:rPr>
      </w:pPr>
      <w:r/>
      <w:bookmarkStart w:id="43" w:name="_Toc513029210"/>
      <w:r/>
      <w:bookmarkStart w:id="44" w:name="_Toc16938526"/>
      <w:r/>
      <w:bookmarkStart w:id="45" w:name="_Toc20823282"/>
      <w:r>
        <w:rPr>
          <w:rFonts w:hint="eastAsia" w:ascii="宋体" w:hAnsi="宋体"/>
          <w:sz w:val="24"/>
          <w:szCs w:val="24"/>
        </w:rPr>
        <w:t xml:space="preserve">6.招标文件构成</w:t>
      </w:r>
      <w:bookmarkEnd w:id="43"/>
      <w:r/>
      <w:bookmarkEnd w:id="44"/>
      <w:r/>
      <w:bookmarkEnd w:id="45"/>
      <w:r>
        <w:rPr>
          <w:rFonts w:hint="eastAsia" w:ascii="宋体" w:hAnsi="宋体"/>
          <w:sz w:val="24"/>
          <w:szCs w:val="24"/>
        </w:rPr>
      </w:r>
      <w:r/>
    </w:p>
    <w:p>
      <w:pPr>
        <w:pStyle w:val="769"/>
        <w:ind w:firstLine="480"/>
        <w:keepNext/>
        <w:spacing w:line="360" w:lineRule="auto"/>
        <w:rPr>
          <w:rFonts w:hint="eastAsia" w:ascii="宋体" w:hAnsi="宋体"/>
          <w:sz w:val="24"/>
          <w:szCs w:val="24"/>
        </w:rPr>
      </w:pPr>
      <w:r>
        <w:rPr>
          <w:rFonts w:hint="eastAsia" w:ascii="宋体" w:hAnsi="宋体"/>
          <w:sz w:val="24"/>
          <w:szCs w:val="24"/>
        </w:rPr>
        <w:t xml:space="preserve">6.1 招标文件由以下部分组成：</w:t>
      </w:r>
      <w:r/>
    </w:p>
    <w:p>
      <w:pPr>
        <w:pStyle w:val="769"/>
        <w:ind w:firstLine="480"/>
        <w:keepNext/>
        <w:spacing w:line="360" w:lineRule="auto"/>
        <w:rPr>
          <w:rFonts w:hint="eastAsia" w:ascii="宋体" w:hAnsi="宋体"/>
          <w:sz w:val="24"/>
          <w:szCs w:val="24"/>
        </w:rPr>
      </w:pPr>
      <w:r>
        <w:rPr>
          <w:rFonts w:hint="eastAsia" w:ascii="宋体" w:hAnsi="宋体"/>
          <w:sz w:val="24"/>
          <w:szCs w:val="24"/>
        </w:rPr>
        <w:t xml:space="preserve">（1）投标邀请</w:t>
      </w:r>
      <w:r/>
    </w:p>
    <w:p>
      <w:pPr>
        <w:pStyle w:val="769"/>
        <w:ind w:firstLine="480"/>
        <w:keepNext/>
        <w:spacing w:line="360" w:lineRule="auto"/>
        <w:rPr>
          <w:rFonts w:hint="eastAsia" w:ascii="宋体" w:hAnsi="宋体"/>
          <w:sz w:val="24"/>
          <w:szCs w:val="24"/>
        </w:rPr>
      </w:pPr>
      <w:r>
        <w:rPr>
          <w:rFonts w:hint="eastAsia" w:ascii="宋体" w:hAnsi="宋体"/>
          <w:sz w:val="24"/>
          <w:szCs w:val="24"/>
        </w:rPr>
        <w:t xml:space="preserve">（2）投标人须知</w:t>
      </w:r>
      <w:r/>
    </w:p>
    <w:p>
      <w:pPr>
        <w:pStyle w:val="769"/>
        <w:ind w:firstLine="480"/>
        <w:keepNext/>
        <w:spacing w:line="360" w:lineRule="auto"/>
        <w:rPr>
          <w:rFonts w:hint="eastAsia" w:ascii="宋体" w:hAnsi="宋体"/>
          <w:sz w:val="24"/>
          <w:szCs w:val="24"/>
        </w:rPr>
      </w:pPr>
      <w:r>
        <w:rPr>
          <w:rFonts w:hint="eastAsia" w:ascii="宋体" w:hAnsi="宋体"/>
          <w:sz w:val="24"/>
          <w:szCs w:val="24"/>
        </w:rPr>
        <w:t xml:space="preserve">（3）合同文本</w:t>
      </w:r>
      <w:r/>
    </w:p>
    <w:p>
      <w:pPr>
        <w:pStyle w:val="769"/>
        <w:ind w:firstLine="480"/>
        <w:keepNext/>
        <w:spacing w:line="360" w:lineRule="auto"/>
        <w:rPr>
          <w:rFonts w:hint="eastAsia" w:ascii="宋体" w:hAnsi="宋体"/>
          <w:sz w:val="24"/>
          <w:szCs w:val="24"/>
        </w:rPr>
      </w:pPr>
      <w:r>
        <w:rPr>
          <w:rFonts w:hint="eastAsia" w:ascii="宋体" w:hAnsi="宋体"/>
          <w:sz w:val="24"/>
          <w:szCs w:val="24"/>
        </w:rPr>
        <w:t xml:space="preserve">（4）采购需求</w:t>
      </w:r>
      <w:r/>
    </w:p>
    <w:p>
      <w:pPr>
        <w:pStyle w:val="769"/>
        <w:ind w:firstLine="480"/>
        <w:keepNext/>
        <w:spacing w:line="360" w:lineRule="auto"/>
        <w:rPr>
          <w:rFonts w:hint="eastAsia" w:ascii="宋体" w:hAnsi="宋体"/>
          <w:sz w:val="24"/>
          <w:szCs w:val="24"/>
        </w:rPr>
      </w:pPr>
      <w:r>
        <w:rPr>
          <w:rFonts w:hint="eastAsia" w:ascii="宋体" w:hAnsi="宋体"/>
          <w:sz w:val="24"/>
          <w:szCs w:val="24"/>
        </w:rPr>
        <w:t xml:space="preserve">（5）评标方法与评标标准</w:t>
      </w:r>
      <w:r/>
    </w:p>
    <w:p>
      <w:pPr>
        <w:pStyle w:val="769"/>
        <w:ind w:firstLine="480"/>
        <w:keepNext/>
        <w:spacing w:line="360" w:lineRule="auto"/>
        <w:rPr>
          <w:rFonts w:hint="eastAsia" w:ascii="宋体" w:hAnsi="宋体"/>
          <w:sz w:val="24"/>
          <w:szCs w:val="24"/>
        </w:rPr>
      </w:pPr>
      <w:r>
        <w:rPr>
          <w:rFonts w:hint="eastAsia" w:ascii="宋体" w:hAnsi="宋体"/>
          <w:sz w:val="24"/>
          <w:szCs w:val="24"/>
        </w:rPr>
        <w:t xml:space="preserve">（6）投标文件格式</w:t>
      </w:r>
      <w:r/>
    </w:p>
    <w:p>
      <w:pPr>
        <w:pStyle w:val="769"/>
        <w:ind w:firstLine="480"/>
        <w:keepNext/>
        <w:spacing w:line="360" w:lineRule="auto"/>
        <w:rPr>
          <w:rFonts w:hint="eastAsia" w:ascii="宋体" w:hAnsi="宋体"/>
          <w:sz w:val="24"/>
          <w:szCs w:val="24"/>
        </w:rPr>
      </w:pPr>
      <w:r>
        <w:rPr>
          <w:rFonts w:hint="eastAsia" w:ascii="宋体" w:hAnsi="宋体"/>
          <w:sz w:val="24"/>
          <w:szCs w:val="24"/>
        </w:rPr>
        <w:t xml:space="preserve">投标人应仔细检查招标文件是否齐全，如有缺漏请立即</w:t>
      </w:r>
      <w:r>
        <w:rPr>
          <w:rFonts w:hint="eastAsia" w:ascii="宋体" w:hAnsi="宋体"/>
          <w:sz w:val="24"/>
          <w:szCs w:val="24"/>
        </w:rPr>
        <w:t xml:space="preserve">与代理机构联系。</w:t>
      </w:r>
      <w:r/>
    </w:p>
    <w:p>
      <w:pPr>
        <w:pStyle w:val="769"/>
        <w:ind w:firstLine="480"/>
        <w:keepNext/>
        <w:spacing w:line="360" w:lineRule="auto"/>
        <w:rPr>
          <w:rFonts w:hint="eastAsia" w:ascii="宋体" w:hAnsi="宋体"/>
          <w:sz w:val="24"/>
          <w:szCs w:val="24"/>
        </w:rPr>
      </w:pPr>
      <w:r>
        <w:rPr>
          <w:rFonts w:hint="eastAsia" w:ascii="宋体" w:hAnsi="宋体"/>
          <w:sz w:val="24"/>
          <w:szCs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69"/>
        <w:ind w:firstLine="480"/>
        <w:keepNext/>
        <w:spacing w:line="360" w:lineRule="auto"/>
        <w:rPr>
          <w:rFonts w:hint="eastAsia" w:ascii="宋体" w:hAnsi="宋体"/>
          <w:sz w:val="24"/>
          <w:szCs w:val="24"/>
        </w:rPr>
      </w:pPr>
      <w:r/>
      <w:bookmarkStart w:id="46" w:name="_Toc20823284"/>
      <w:r/>
      <w:bookmarkStart w:id="47" w:name="_Toc462564071"/>
      <w:r/>
      <w:bookmarkStart w:id="48" w:name="_Toc16938528"/>
      <w:r/>
      <w:bookmarkStart w:id="49" w:name="_Toc513029212"/>
      <w:r>
        <w:rPr>
          <w:rFonts w:hint="eastAsia" w:ascii="宋体" w:hAnsi="宋体"/>
          <w:sz w:val="24"/>
          <w:szCs w:val="24"/>
        </w:rPr>
        <w:t xml:space="preserve">7</w:t>
      </w:r>
      <w:r>
        <w:rPr>
          <w:rFonts w:hint="eastAsia" w:ascii="宋体" w:hAnsi="宋体"/>
          <w:sz w:val="24"/>
          <w:szCs w:val="24"/>
        </w:rPr>
        <w:t xml:space="preserve">.招标文件</w:t>
      </w:r>
      <w:r>
        <w:rPr>
          <w:rFonts w:hint="eastAsia" w:ascii="宋体" w:hAnsi="宋体"/>
          <w:sz w:val="24"/>
          <w:szCs w:val="24"/>
        </w:rPr>
        <w:t xml:space="preserve">澄清或</w:t>
      </w:r>
      <w:r>
        <w:rPr>
          <w:rFonts w:hint="eastAsia" w:ascii="宋体" w:hAnsi="宋体"/>
          <w:sz w:val="24"/>
          <w:szCs w:val="24"/>
        </w:rPr>
        <w:t xml:space="preserve">修改</w:t>
      </w:r>
      <w:bookmarkEnd w:id="46"/>
      <w:r/>
      <w:bookmarkEnd w:id="47"/>
      <w:r/>
      <w:bookmarkEnd w:id="48"/>
      <w:r/>
      <w:bookmarkEnd w:id="49"/>
      <w:r>
        <w:rPr>
          <w:rFonts w:hint="eastAsia" w:ascii="宋体" w:hAnsi="宋体"/>
          <w:sz w:val="24"/>
          <w:szCs w:val="24"/>
        </w:rPr>
      </w:r>
      <w:r/>
    </w:p>
    <w:p>
      <w:pPr>
        <w:pStyle w:val="769"/>
        <w:ind w:firstLine="480"/>
        <w:keepNext/>
        <w:spacing w:line="360" w:lineRule="auto"/>
        <w:rPr>
          <w:rFonts w:hint="eastAsia" w:ascii="宋体" w:hAnsi="宋体"/>
          <w:sz w:val="24"/>
          <w:szCs w:val="24"/>
        </w:rPr>
      </w:pPr>
      <w:r/>
      <w:bookmarkStart w:id="50" w:name="_Toc120614216"/>
      <w:r/>
      <w:bookmarkStart w:id="51" w:name="_Toc20823285"/>
      <w:r/>
      <w:bookmarkStart w:id="52" w:name="_Toc16938529"/>
      <w:r/>
      <w:bookmarkStart w:id="53" w:name="_Toc462564072"/>
      <w:r/>
      <w:bookmarkStart w:id="54" w:name="_Toc513029213"/>
      <w:r>
        <w:rPr>
          <w:rFonts w:hint="eastAsia" w:ascii="宋体" w:hAnsi="宋体"/>
          <w:sz w:val="24"/>
          <w:szCs w:val="24"/>
        </w:rPr>
        <w:t xml:space="preserve">7</w:t>
      </w:r>
      <w:r>
        <w:rPr>
          <w:rFonts w:hint="eastAsia" w:ascii="宋体" w:hAnsi="宋体"/>
          <w:sz w:val="24"/>
          <w:szCs w:val="24"/>
        </w:rPr>
        <w:t xml:space="preserve">.1 </w:t>
      </w:r>
      <w:r>
        <w:rPr>
          <w:rFonts w:hint="eastAsia" w:ascii="宋体" w:hAnsi="宋体"/>
          <w:sz w:val="24"/>
        </w:rPr>
        <w:t xml:space="preserve">在投标截止时间前，代理机构可以对已发出的招标文件进行必要的澄清或者修改，并在原</w:t>
      </w:r>
      <w:r>
        <w:rPr>
          <w:rFonts w:ascii="宋体" w:hAnsi="宋体"/>
          <w:sz w:val="24"/>
        </w:rPr>
        <w:t xml:space="preserve">公告</w:t>
      </w:r>
      <w:r>
        <w:rPr>
          <w:rFonts w:hint="eastAsia" w:ascii="宋体" w:hAnsi="宋体"/>
          <w:sz w:val="24"/>
        </w:rPr>
        <w:t xml:space="preserve">发布媒体发布更正公告，澄清或者修改的内容将作为招标文件的组成部分，并对投标人具有约束力</w:t>
      </w:r>
      <w:r>
        <w:rPr>
          <w:rFonts w:hint="eastAsia" w:ascii="宋体" w:hAnsi="宋体"/>
          <w:sz w:val="24"/>
          <w:szCs w:val="24"/>
        </w:rPr>
        <w:t xml:space="preserve">。</w:t>
      </w:r>
      <w:r/>
    </w:p>
    <w:p>
      <w:pPr>
        <w:pStyle w:val="769"/>
        <w:ind w:firstLine="480"/>
        <w:keepNext/>
        <w:spacing w:line="360" w:lineRule="auto"/>
        <w:rPr>
          <w:rFonts w:hint="eastAsia" w:ascii="宋体" w:hAnsi="宋体"/>
          <w:sz w:val="24"/>
          <w:szCs w:val="24"/>
        </w:rPr>
      </w:pPr>
      <w:r>
        <w:rPr>
          <w:rFonts w:hint="eastAsia" w:ascii="宋体" w:hAnsi="宋体"/>
          <w:sz w:val="24"/>
          <w:szCs w:val="24"/>
        </w:rPr>
        <w:t xml:space="preserve">7</w:t>
      </w:r>
      <w:r>
        <w:rPr>
          <w:rFonts w:hint="eastAsia" w:ascii="宋体" w:hAnsi="宋体"/>
          <w:sz w:val="24"/>
          <w:szCs w:val="24"/>
        </w:rPr>
        <w:t xml:space="preserve">.2 </w:t>
      </w:r>
      <w:r>
        <w:rPr>
          <w:rFonts w:hint="eastAsia" w:ascii="宋体" w:hAnsi="宋体"/>
          <w:sz w:val="24"/>
        </w:rPr>
        <w:t xml:space="preserve">投标人应在投标截止时间前，关注原公告发布媒体有关本项目的更正公告，根据更正公告内容自行决定是否需要重新制作和提交投标文件，并承担由此产生的相应责任</w:t>
      </w:r>
      <w:r>
        <w:rPr>
          <w:rFonts w:hint="eastAsia" w:ascii="宋体" w:hAnsi="宋体"/>
          <w:sz w:val="24"/>
          <w:szCs w:val="24"/>
        </w:rPr>
        <w:t xml:space="preserve">。</w:t>
      </w:r>
      <w:r/>
    </w:p>
    <w:p>
      <w:pPr>
        <w:pStyle w:val="769"/>
        <w:ind w:firstLine="480"/>
        <w:keepNext/>
        <w:spacing w:line="360" w:lineRule="auto"/>
        <w:rPr>
          <w:rFonts w:hint="eastAsia" w:ascii="宋体" w:hAnsi="宋体"/>
          <w:sz w:val="24"/>
          <w:szCs w:val="24"/>
        </w:rPr>
      </w:pPr>
      <w:r>
        <w:rPr>
          <w:rFonts w:hint="eastAsia" w:ascii="宋体" w:hAnsi="宋体"/>
          <w:sz w:val="24"/>
          <w:szCs w:val="24"/>
        </w:rPr>
        <w:t xml:space="preserve">7</w:t>
      </w:r>
      <w:r>
        <w:rPr>
          <w:rFonts w:hint="eastAsia" w:ascii="宋体" w:hAnsi="宋体"/>
          <w:sz w:val="24"/>
          <w:szCs w:val="24"/>
        </w:rPr>
        <w:t xml:space="preserve">.3 代理机构有权按照法定的要求推迟投标截止日期和开标日期，并在原公告媒体发布更正公告。</w:t>
      </w:r>
      <w:r/>
    </w:p>
    <w:p>
      <w:pPr>
        <w:pStyle w:val="769"/>
        <w:ind w:firstLine="482"/>
        <w:keepNext/>
        <w:spacing w:line="360" w:lineRule="auto"/>
        <w:rPr>
          <w:rFonts w:hint="eastAsia" w:ascii="宋体" w:hAnsi="宋体"/>
          <w:b/>
          <w:bCs/>
          <w:sz w:val="24"/>
          <w:szCs w:val="24"/>
        </w:rPr>
      </w:pPr>
      <w:r>
        <w:rPr>
          <w:rFonts w:hint="eastAsia" w:ascii="宋体" w:hAnsi="宋体"/>
          <w:b/>
          <w:bCs/>
          <w:sz w:val="24"/>
          <w:szCs w:val="24"/>
        </w:rPr>
        <w:t xml:space="preserve">三、投标文件的编制</w:t>
      </w:r>
      <w:bookmarkEnd w:id="50"/>
      <w:r/>
      <w:bookmarkEnd w:id="51"/>
      <w:r/>
      <w:bookmarkEnd w:id="52"/>
      <w:r/>
      <w:bookmarkEnd w:id="53"/>
      <w:r/>
      <w:bookmarkEnd w:id="54"/>
      <w:r>
        <w:rPr>
          <w:rFonts w:hint="eastAsia" w:ascii="宋体" w:hAnsi="宋体"/>
          <w:b/>
          <w:bCs/>
          <w:sz w:val="24"/>
          <w:szCs w:val="24"/>
        </w:rPr>
      </w:r>
      <w:r/>
    </w:p>
    <w:p>
      <w:pPr>
        <w:pStyle w:val="769"/>
        <w:ind w:firstLine="480"/>
        <w:keepNext/>
        <w:spacing w:line="360" w:lineRule="auto"/>
        <w:rPr>
          <w:rFonts w:hint="eastAsia" w:ascii="宋体" w:hAnsi="宋体"/>
          <w:sz w:val="24"/>
          <w:szCs w:val="24"/>
        </w:rPr>
      </w:pPr>
      <w:r/>
      <w:bookmarkStart w:id="55" w:name="_Toc513029214"/>
      <w:r/>
      <w:bookmarkStart w:id="56" w:name="_Toc20823286"/>
      <w:r/>
      <w:bookmarkStart w:id="57" w:name="_Toc462564073"/>
      <w:r/>
      <w:bookmarkStart w:id="58" w:name="_Toc16938530"/>
      <w:r>
        <w:rPr>
          <w:rFonts w:hint="eastAsia" w:ascii="宋体" w:hAnsi="宋体"/>
          <w:sz w:val="24"/>
          <w:szCs w:val="24"/>
        </w:rPr>
        <w:t xml:space="preserve">8</w:t>
      </w:r>
      <w:r>
        <w:rPr>
          <w:rFonts w:hint="eastAsia" w:ascii="宋体" w:hAnsi="宋体"/>
          <w:sz w:val="24"/>
          <w:szCs w:val="24"/>
        </w:rPr>
        <w:t xml:space="preserve">.投标文件的语言及度量衡单位</w:t>
      </w:r>
      <w:bookmarkEnd w:id="55"/>
      <w:r/>
      <w:bookmarkEnd w:id="56"/>
      <w:r/>
      <w:bookmarkEnd w:id="57"/>
      <w:r/>
      <w:bookmarkEnd w:id="58"/>
      <w:r>
        <w:rPr>
          <w:rFonts w:hint="eastAsia" w:ascii="宋体" w:hAnsi="宋体"/>
          <w:sz w:val="24"/>
          <w:szCs w:val="24"/>
        </w:rPr>
      </w:r>
      <w:r/>
    </w:p>
    <w:p>
      <w:pPr>
        <w:pStyle w:val="769"/>
        <w:ind w:firstLine="480"/>
        <w:keepNext/>
        <w:spacing w:line="360" w:lineRule="auto"/>
        <w:rPr>
          <w:rFonts w:hint="eastAsia" w:ascii="宋体" w:hAnsi="宋体"/>
          <w:sz w:val="24"/>
          <w:szCs w:val="24"/>
        </w:rPr>
      </w:pPr>
      <w:r>
        <w:rPr>
          <w:rFonts w:hint="eastAsia" w:ascii="宋体" w:hAnsi="宋体"/>
          <w:sz w:val="24"/>
          <w:szCs w:val="24"/>
        </w:rPr>
        <w:t xml:space="preserve">8</w:t>
      </w:r>
      <w:r>
        <w:rPr>
          <w:rFonts w:hint="eastAsia" w:ascii="宋体" w:hAnsi="宋体"/>
          <w:sz w:val="24"/>
          <w:szCs w:val="24"/>
        </w:rPr>
        <w:t xml:space="preserve">.1 </w:t>
      </w:r>
      <w:r>
        <w:rPr>
          <w:rFonts w:hint="eastAsia" w:ascii="宋体" w:hAnsi="宋体"/>
          <w:sz w:val="24"/>
        </w:rPr>
        <w:t xml:space="preserve">投标人提交的投标文件以及投标人与代理机构就有关投标的所有来往通知、函件和文件均应使用简体中文</w:t>
      </w:r>
      <w:r>
        <w:rPr>
          <w:rFonts w:hint="eastAsia" w:ascii="宋体" w:hAnsi="宋体"/>
          <w:sz w:val="24"/>
          <w:szCs w:val="24"/>
        </w:rPr>
        <w:t xml:space="preserve">。</w:t>
      </w:r>
      <w:r/>
    </w:p>
    <w:p>
      <w:pPr>
        <w:pStyle w:val="769"/>
        <w:ind w:firstLine="480"/>
        <w:keepNext/>
        <w:spacing w:line="360" w:lineRule="auto"/>
        <w:rPr>
          <w:rFonts w:hint="eastAsia" w:ascii="宋体" w:hAnsi="宋体"/>
          <w:sz w:val="24"/>
          <w:szCs w:val="24"/>
        </w:rPr>
      </w:pPr>
      <w:r>
        <w:rPr>
          <w:rFonts w:hint="eastAsia" w:ascii="宋体" w:hAnsi="宋体"/>
          <w:sz w:val="24"/>
          <w:szCs w:val="24"/>
        </w:rPr>
        <w:t xml:space="preserve">8</w:t>
      </w:r>
      <w:r>
        <w:rPr>
          <w:rFonts w:hint="eastAsia" w:ascii="宋体" w:hAnsi="宋体"/>
          <w:sz w:val="24"/>
          <w:szCs w:val="24"/>
        </w:rPr>
        <w:t xml:space="preserve">.2 除技术性能另有规定外，投标文件所使用的度量衡单位，均须采用国家法定计量单位。</w:t>
      </w:r>
      <w:r/>
    </w:p>
    <w:p>
      <w:pPr>
        <w:pStyle w:val="769"/>
        <w:ind w:firstLine="480"/>
        <w:keepNext/>
        <w:spacing w:line="360" w:lineRule="auto"/>
        <w:rPr>
          <w:rFonts w:hint="eastAsia" w:ascii="宋体" w:hAnsi="宋体"/>
          <w:sz w:val="24"/>
          <w:szCs w:val="24"/>
        </w:rPr>
      </w:pPr>
      <w:r/>
      <w:bookmarkStart w:id="59" w:name="_Toc513029215"/>
      <w:r/>
      <w:bookmarkStart w:id="60" w:name="_Toc20823287"/>
      <w:r/>
      <w:bookmarkStart w:id="61" w:name="_Toc16938531"/>
      <w:r/>
      <w:bookmarkStart w:id="62" w:name="_Toc462564074"/>
      <w:r>
        <w:rPr>
          <w:rFonts w:hint="eastAsia" w:ascii="宋体" w:hAnsi="宋体"/>
          <w:sz w:val="24"/>
          <w:szCs w:val="24"/>
        </w:rPr>
        <w:t xml:space="preserve">9</w:t>
      </w:r>
      <w:r>
        <w:rPr>
          <w:rFonts w:hint="eastAsia" w:ascii="宋体" w:hAnsi="宋体"/>
          <w:sz w:val="24"/>
          <w:szCs w:val="24"/>
        </w:rPr>
        <w:t xml:space="preserve">.投标文件构成</w:t>
      </w:r>
      <w:bookmarkEnd w:id="59"/>
      <w:r/>
      <w:bookmarkEnd w:id="60"/>
      <w:r/>
      <w:bookmarkEnd w:id="61"/>
      <w:r/>
      <w:bookmarkEnd w:id="62"/>
      <w:r>
        <w:rPr>
          <w:rFonts w:hint="eastAsia" w:ascii="宋体" w:hAnsi="宋体"/>
          <w:sz w:val="24"/>
          <w:szCs w:val="24"/>
        </w:rPr>
      </w:r>
      <w:r/>
    </w:p>
    <w:p>
      <w:pPr>
        <w:pStyle w:val="769"/>
        <w:ind w:firstLine="480"/>
        <w:keepNext/>
        <w:spacing w:line="360" w:lineRule="auto"/>
        <w:rPr>
          <w:rFonts w:hint="eastAsia" w:ascii="宋体" w:hAnsi="宋体"/>
          <w:sz w:val="24"/>
          <w:szCs w:val="24"/>
        </w:rPr>
      </w:pPr>
      <w:r>
        <w:rPr>
          <w:rFonts w:hint="eastAsia" w:ascii="宋体" w:hAnsi="宋体"/>
          <w:sz w:val="24"/>
          <w:szCs w:val="24"/>
        </w:rPr>
        <w:t xml:space="preserve">9</w:t>
      </w:r>
      <w:r>
        <w:rPr>
          <w:rFonts w:hint="eastAsia" w:ascii="宋体" w:hAnsi="宋体"/>
          <w:sz w:val="24"/>
          <w:szCs w:val="24"/>
        </w:rPr>
        <w:t xml:space="preserve">.1 </w:t>
      </w:r>
      <w:r>
        <w:rPr>
          <w:rFonts w:hint="eastAsia" w:ascii="宋体" w:hAnsi="宋体"/>
          <w:sz w:val="24"/>
          <w:szCs w:val="21"/>
        </w:rPr>
        <w:t xml:space="preserve">投标文件应包括资格证明文件、符合性证明文件、开标一览表、投标分项报价表（如有）</w:t>
      </w:r>
      <w:r>
        <w:rPr>
          <w:rFonts w:hint="eastAsia" w:ascii="宋体" w:hAnsi="宋体"/>
          <w:sz w:val="24"/>
          <w:szCs w:val="21"/>
        </w:rPr>
        <w:t xml:space="preserve">、响应及偏离表、投标函、法定代表人授权委托书</w:t>
      </w:r>
      <w:r>
        <w:rPr>
          <w:rFonts w:hint="eastAsia" w:ascii="宋体" w:hAnsi="宋体"/>
          <w:sz w:val="24"/>
          <w:szCs w:val="24"/>
        </w:rPr>
        <w:t xml:space="preserve">。</w:t>
      </w:r>
      <w:r/>
    </w:p>
    <w:p>
      <w:pPr>
        <w:pStyle w:val="769"/>
        <w:ind w:firstLine="480"/>
        <w:keepNext/>
        <w:spacing w:line="360" w:lineRule="auto"/>
        <w:rPr>
          <w:rFonts w:hint="eastAsia" w:ascii="宋体" w:hAnsi="宋体"/>
          <w:sz w:val="24"/>
          <w:szCs w:val="24"/>
        </w:rPr>
      </w:pPr>
      <w:r>
        <w:rPr>
          <w:rFonts w:hint="eastAsia" w:ascii="宋体" w:hAnsi="宋体"/>
          <w:sz w:val="24"/>
          <w:szCs w:val="24"/>
        </w:rPr>
        <w:t xml:space="preserve">9</w:t>
      </w:r>
      <w:r>
        <w:rPr>
          <w:rFonts w:hint="eastAsia" w:ascii="宋体" w:hAnsi="宋体"/>
          <w:sz w:val="24"/>
          <w:szCs w:val="24"/>
        </w:rPr>
        <w:t xml:space="preserve">.2 </w:t>
      </w:r>
      <w:r>
        <w:rPr>
          <w:rFonts w:hint="eastAsia" w:ascii="宋体" w:hAnsi="宋体"/>
          <w:b/>
          <w:bCs/>
          <w:sz w:val="24"/>
          <w:szCs w:val="21"/>
        </w:rPr>
        <w:t xml:space="preserve">如标书制作工具与“江苏政府采购网”发布的招标文件内容不一致，以“江苏政府采购</w:t>
      </w:r>
      <w:r>
        <w:rPr>
          <w:rFonts w:hint="eastAsia" w:ascii="宋体" w:hAnsi="宋体"/>
          <w:sz w:val="24"/>
          <w:szCs w:val="24"/>
        </w:rPr>
        <w:t xml:space="preserve">网”发布的招标文件内容为准</w:t>
      </w:r>
      <w:r>
        <w:rPr>
          <w:rFonts w:hint="eastAsia" w:ascii="宋体" w:hAnsi="宋体"/>
          <w:sz w:val="24"/>
          <w:szCs w:val="24"/>
        </w:rPr>
        <w:t xml:space="preserve">。</w:t>
      </w:r>
      <w:r/>
    </w:p>
    <w:p>
      <w:pPr>
        <w:pStyle w:val="769"/>
        <w:ind w:firstLine="480"/>
        <w:keepNext/>
        <w:spacing w:line="360" w:lineRule="auto"/>
        <w:rPr>
          <w:rFonts w:ascii="宋体" w:hAnsi="宋体"/>
          <w:sz w:val="24"/>
          <w:szCs w:val="24"/>
        </w:rPr>
      </w:pPr>
      <w:r/>
      <w:bookmarkStart w:id="63" w:name="_Hlt26954838"/>
      <w:r/>
      <w:bookmarkEnd w:id="63"/>
      <w:r/>
      <w:bookmarkStart w:id="64" w:name="_Hlt26670360"/>
      <w:r/>
      <w:bookmarkEnd w:id="64"/>
      <w:r/>
      <w:bookmarkStart w:id="65" w:name="_Hlt26668975"/>
      <w:r/>
      <w:bookmarkEnd w:id="65"/>
      <w:r>
        <w:rPr>
          <w:rFonts w:hint="eastAsia" w:ascii="宋体" w:hAnsi="宋体"/>
          <w:sz w:val="24"/>
          <w:szCs w:val="24"/>
        </w:rPr>
        <w:t xml:space="preserve">10.投标报价</w:t>
      </w:r>
      <w:r>
        <w:rPr>
          <w:rFonts w:ascii="宋体" w:hAnsi="宋体"/>
          <w:sz w:val="24"/>
          <w:szCs w:val="24"/>
        </w:rPr>
      </w:r>
      <w:r/>
    </w:p>
    <w:p>
      <w:pPr>
        <w:pStyle w:val="769"/>
        <w:ind w:firstLine="480"/>
        <w:keepNext/>
        <w:spacing w:line="360" w:lineRule="auto"/>
        <w:rPr>
          <w:rFonts w:ascii="宋体" w:hAnsi="宋体"/>
          <w:sz w:val="24"/>
          <w:szCs w:val="24"/>
        </w:rPr>
      </w:pPr>
      <w:r>
        <w:rPr>
          <w:rFonts w:hint="eastAsia" w:ascii="宋体" w:hAnsi="宋体"/>
          <w:sz w:val="24"/>
          <w:szCs w:val="24"/>
        </w:rPr>
        <w:t xml:space="preserve">10.1 投标文件中的单价和总价无特殊规定的采用人民币报价，以元为单位标注。招标文件另有规定的按规定执行。</w:t>
      </w:r>
      <w:r>
        <w:rPr>
          <w:rFonts w:ascii="宋体" w:hAnsi="宋体"/>
          <w:sz w:val="24"/>
          <w:szCs w:val="24"/>
        </w:rPr>
      </w:r>
      <w:r/>
    </w:p>
    <w:p>
      <w:pPr>
        <w:pStyle w:val="769"/>
        <w:ind w:firstLine="480"/>
        <w:keepNext/>
        <w:spacing w:line="360" w:lineRule="auto"/>
        <w:rPr>
          <w:rFonts w:ascii="宋体" w:hAnsi="宋体"/>
          <w:sz w:val="24"/>
          <w:szCs w:val="24"/>
        </w:rPr>
      </w:pPr>
      <w:r>
        <w:rPr>
          <w:rFonts w:hint="eastAsia" w:ascii="宋体" w:hAnsi="宋体"/>
          <w:sz w:val="24"/>
          <w:szCs w:val="24"/>
        </w:rPr>
        <w:t xml:space="preserve">10.2 投标人应按照招标文件规定完整、准确填报开标一览表和投标分项报价表（如有），否则作为无效投标。</w:t>
      </w:r>
      <w:r>
        <w:rPr>
          <w:rFonts w:ascii="宋体" w:hAnsi="宋体"/>
          <w:sz w:val="24"/>
          <w:szCs w:val="24"/>
        </w:rPr>
      </w:r>
      <w:r/>
    </w:p>
    <w:p>
      <w:pPr>
        <w:pStyle w:val="769"/>
        <w:ind w:firstLine="480"/>
        <w:keepNext/>
        <w:spacing w:line="360" w:lineRule="auto"/>
        <w:rPr>
          <w:rFonts w:ascii="宋体" w:hAnsi="宋体"/>
          <w:sz w:val="24"/>
          <w:szCs w:val="24"/>
        </w:rPr>
      </w:pPr>
      <w:r>
        <w:rPr>
          <w:rFonts w:hint="eastAsia" w:ascii="宋体" w:hAnsi="宋体"/>
          <w:sz w:val="24"/>
          <w:szCs w:val="24"/>
        </w:rPr>
        <w:t xml:space="preserve">11.响应及偏离表</w:t>
      </w:r>
      <w:r>
        <w:rPr>
          <w:rFonts w:ascii="宋体" w:hAnsi="宋体"/>
          <w:sz w:val="24"/>
          <w:szCs w:val="24"/>
        </w:rPr>
      </w:r>
      <w:r/>
    </w:p>
    <w:p>
      <w:pPr>
        <w:pStyle w:val="769"/>
        <w:ind w:firstLine="480"/>
        <w:keepNext/>
        <w:spacing w:line="360" w:lineRule="auto"/>
        <w:rPr>
          <w:rFonts w:ascii="宋体" w:hAnsi="宋体"/>
          <w:sz w:val="24"/>
          <w:szCs w:val="24"/>
        </w:rPr>
      </w:pPr>
      <w:r>
        <w:rPr>
          <w:rFonts w:hint="eastAsia" w:ascii="宋体" w:hAnsi="宋体"/>
          <w:sz w:val="24"/>
          <w:szCs w:val="24"/>
        </w:rPr>
        <w:t xml:space="preserve">11.1 投标人需对招标文件中的技术要求与商务要求逐项作出响应或偏离说明。</w:t>
      </w:r>
      <w:r>
        <w:rPr>
          <w:rFonts w:ascii="宋体" w:hAnsi="宋体"/>
          <w:sz w:val="24"/>
          <w:szCs w:val="24"/>
        </w:rPr>
      </w:r>
      <w:r/>
    </w:p>
    <w:p>
      <w:pPr>
        <w:pStyle w:val="769"/>
        <w:ind w:firstLine="480"/>
        <w:keepNext/>
        <w:spacing w:line="360" w:lineRule="auto"/>
        <w:rPr>
          <w:rFonts w:ascii="宋体" w:hAnsi="宋体"/>
          <w:sz w:val="24"/>
          <w:szCs w:val="24"/>
        </w:rPr>
      </w:pPr>
      <w:r>
        <w:rPr>
          <w:rFonts w:hint="eastAsia" w:ascii="宋体" w:hAnsi="宋体"/>
          <w:sz w:val="24"/>
          <w:szCs w:val="24"/>
        </w:rPr>
        <w:t xml:space="preserve">11.2 投标人可以在投标文件中提供认为需要的其他技</w:t>
      </w:r>
      <w:r>
        <w:rPr>
          <w:rFonts w:hint="eastAsia" w:ascii="宋体" w:hAnsi="宋体"/>
          <w:sz w:val="24"/>
          <w:szCs w:val="24"/>
        </w:rPr>
        <w:t xml:space="preserve">术文件或说明。</w:t>
      </w:r>
      <w:r>
        <w:rPr>
          <w:rFonts w:ascii="宋体" w:hAnsi="宋体"/>
          <w:sz w:val="24"/>
          <w:szCs w:val="24"/>
        </w:rPr>
      </w:r>
      <w:r/>
    </w:p>
    <w:p>
      <w:pPr>
        <w:pStyle w:val="769"/>
        <w:ind w:firstLine="480"/>
        <w:keepNext/>
        <w:spacing w:line="360" w:lineRule="auto"/>
        <w:rPr>
          <w:rFonts w:ascii="宋体" w:hAnsi="宋体"/>
          <w:sz w:val="24"/>
          <w:szCs w:val="24"/>
        </w:rPr>
      </w:pPr>
      <w:r>
        <w:rPr>
          <w:rFonts w:hint="eastAsia" w:ascii="宋体" w:hAnsi="宋体"/>
          <w:sz w:val="24"/>
          <w:szCs w:val="24"/>
        </w:rPr>
        <w:t xml:space="preserve">12.投标函和授权委托书</w:t>
      </w:r>
      <w:r>
        <w:rPr>
          <w:rFonts w:ascii="宋体" w:hAnsi="宋体"/>
          <w:sz w:val="24"/>
          <w:szCs w:val="24"/>
        </w:rPr>
      </w:r>
      <w:r/>
    </w:p>
    <w:p>
      <w:pPr>
        <w:pStyle w:val="769"/>
        <w:ind w:firstLine="480"/>
        <w:keepNext/>
        <w:spacing w:line="360" w:lineRule="auto"/>
        <w:rPr>
          <w:rFonts w:ascii="宋体" w:hAnsi="宋体"/>
          <w:sz w:val="24"/>
          <w:szCs w:val="24"/>
        </w:rPr>
      </w:pPr>
      <w:r>
        <w:rPr>
          <w:rFonts w:hint="eastAsia" w:ascii="宋体" w:hAnsi="宋体"/>
          <w:sz w:val="24"/>
          <w:szCs w:val="24"/>
        </w:rPr>
        <w:t xml:space="preserve">12.1 投标人应按照招标文件规定完整、正确填报投标函和法定代表人授权委托书，否则作为无效投标。</w:t>
      </w:r>
      <w:r>
        <w:rPr>
          <w:rFonts w:ascii="宋体" w:hAnsi="宋体"/>
          <w:sz w:val="24"/>
          <w:szCs w:val="24"/>
        </w:rPr>
      </w:r>
      <w:r/>
    </w:p>
    <w:p>
      <w:pPr>
        <w:pStyle w:val="769"/>
        <w:ind w:firstLine="480"/>
        <w:keepNext/>
        <w:spacing w:line="360" w:lineRule="auto"/>
        <w:rPr>
          <w:rFonts w:ascii="宋体" w:hAnsi="宋体"/>
          <w:sz w:val="24"/>
          <w:szCs w:val="24"/>
        </w:rPr>
      </w:pPr>
      <w:r>
        <w:rPr>
          <w:rFonts w:hint="eastAsia" w:ascii="宋体" w:hAnsi="宋体"/>
          <w:sz w:val="24"/>
          <w:szCs w:val="24"/>
        </w:rPr>
        <w:t xml:space="preserve">13.投标有效期</w:t>
      </w:r>
      <w:r>
        <w:rPr>
          <w:rFonts w:ascii="宋体" w:hAnsi="宋体"/>
          <w:sz w:val="24"/>
          <w:szCs w:val="24"/>
        </w:rPr>
      </w:r>
      <w:r/>
    </w:p>
    <w:p>
      <w:pPr>
        <w:pStyle w:val="769"/>
        <w:ind w:firstLine="480"/>
        <w:keepNext/>
        <w:spacing w:line="360" w:lineRule="auto"/>
        <w:rPr>
          <w:rFonts w:ascii="宋体" w:hAnsi="宋体"/>
          <w:sz w:val="24"/>
          <w:szCs w:val="24"/>
        </w:rPr>
      </w:pPr>
      <w:r>
        <w:rPr>
          <w:rFonts w:hint="eastAsia" w:ascii="宋体" w:hAnsi="宋体"/>
          <w:sz w:val="24"/>
          <w:szCs w:val="24"/>
        </w:rPr>
        <w:t xml:space="preserve">13.1 投标有效期为招标公告规定的开标之日起六十天。投标有效期比规定短的将被视为未实质性响应招标文件，其投标将被拒绝。</w:t>
      </w:r>
      <w:r>
        <w:rPr>
          <w:rFonts w:ascii="宋体" w:hAnsi="宋体"/>
          <w:sz w:val="24"/>
          <w:szCs w:val="24"/>
        </w:rPr>
      </w:r>
      <w:r/>
    </w:p>
    <w:p>
      <w:pPr>
        <w:pStyle w:val="769"/>
        <w:ind w:firstLine="480"/>
        <w:keepNext/>
        <w:spacing w:line="360" w:lineRule="auto"/>
        <w:rPr>
          <w:rFonts w:ascii="宋体" w:hAnsi="宋体"/>
          <w:sz w:val="24"/>
          <w:szCs w:val="24"/>
        </w:rPr>
      </w:pPr>
      <w:r>
        <w:rPr>
          <w:rFonts w:hint="eastAsia" w:ascii="宋体" w:hAnsi="宋体"/>
          <w:sz w:val="24"/>
          <w:szCs w:val="24"/>
        </w:rPr>
        <w:t xml:space="preserve">14.投标有效期的延长</w:t>
      </w:r>
      <w:r>
        <w:rPr>
          <w:rFonts w:ascii="宋体" w:hAnsi="宋体"/>
          <w:sz w:val="24"/>
          <w:szCs w:val="24"/>
        </w:rPr>
      </w:r>
      <w:r/>
    </w:p>
    <w:p>
      <w:pPr>
        <w:pStyle w:val="769"/>
        <w:ind w:firstLine="480"/>
        <w:keepNext/>
        <w:spacing w:line="360" w:lineRule="auto"/>
        <w:rPr>
          <w:rFonts w:hint="eastAsia" w:ascii="宋体" w:hAnsi="宋体"/>
          <w:sz w:val="24"/>
          <w:szCs w:val="24"/>
        </w:rPr>
      </w:pPr>
      <w:r>
        <w:rPr>
          <w:rFonts w:hint="eastAsia" w:ascii="宋体" w:hAnsi="宋体"/>
          <w:sz w:val="24"/>
          <w:szCs w:val="24"/>
        </w:rPr>
        <w:t xml:space="preserve">14.1 在特殊情况下，</w:t>
      </w:r>
      <w:r>
        <w:rPr>
          <w:rFonts w:hint="eastAsia" w:ascii="宋体" w:hAnsi="宋体"/>
          <w:sz w:val="24"/>
          <w:szCs w:val="24"/>
        </w:rPr>
        <w:t xml:space="preserve">代理机构</w:t>
      </w:r>
      <w:r>
        <w:rPr>
          <w:rFonts w:hint="eastAsia" w:ascii="宋体" w:hAnsi="宋体"/>
          <w:sz w:val="24"/>
          <w:szCs w:val="24"/>
        </w:rPr>
        <w:t xml:space="preserve">于原投标有效期满之前，可向投标人提出延长投标有效期的要求。这种要求与答复均应采用书面形式。投标人可以拒绝</w:t>
      </w:r>
      <w:r>
        <w:rPr>
          <w:rFonts w:hint="eastAsia" w:ascii="宋体" w:hAnsi="宋体"/>
          <w:sz w:val="24"/>
          <w:szCs w:val="24"/>
        </w:rPr>
        <w:t xml:space="preserve">代理机构</w:t>
      </w:r>
      <w:r>
        <w:rPr>
          <w:rFonts w:hint="eastAsia" w:ascii="宋体" w:hAnsi="宋体"/>
          <w:sz w:val="24"/>
          <w:szCs w:val="24"/>
        </w:rPr>
        <w:t xml:space="preserve">的这一要求而放弃投标。同意延长投标有效</w:t>
      </w:r>
      <w:r>
        <w:rPr>
          <w:rFonts w:hint="eastAsia" w:ascii="宋体" w:hAnsi="宋体"/>
          <w:sz w:val="24"/>
          <w:szCs w:val="24"/>
        </w:rPr>
        <w:t xml:space="preserve">期的投标人既不能要求也不允许修改其投标文件，同时受投标有效期约束的所有权利与义务均延长至新的有效期满。</w:t>
      </w:r>
      <w:r>
        <w:rPr>
          <w:rFonts w:hint="eastAsia" w:ascii="宋体" w:hAnsi="宋体"/>
          <w:sz w:val="24"/>
          <w:szCs w:val="24"/>
        </w:rPr>
      </w:r>
      <w:r/>
    </w:p>
    <w:p>
      <w:pPr>
        <w:pStyle w:val="769"/>
        <w:ind w:firstLine="480"/>
        <w:keepNext/>
        <w:spacing w:line="360" w:lineRule="auto"/>
        <w:rPr>
          <w:rFonts w:hint="eastAsia" w:ascii="宋体" w:hAnsi="宋体"/>
          <w:sz w:val="24"/>
          <w:szCs w:val="24"/>
        </w:rPr>
      </w:pPr>
      <w:r/>
      <w:bookmarkStart w:id="66" w:name="_Toc20823309"/>
      <w:r/>
      <w:bookmarkStart w:id="67" w:name="_Toc16938553"/>
      <w:r/>
      <w:bookmarkStart w:id="68" w:name="_Toc513029237"/>
      <w:r/>
      <w:bookmarkStart w:id="69" w:name="_Hlt26954739"/>
      <w:r/>
      <w:bookmarkEnd w:id="69"/>
      <w:r/>
      <w:bookmarkStart w:id="70" w:name="_Hlt26954852"/>
      <w:r/>
      <w:bookmarkEnd w:id="70"/>
      <w:r/>
      <w:bookmarkStart w:id="71" w:name="_Toc16938540"/>
      <w:r/>
      <w:bookmarkStart w:id="72" w:name="_Toc513029224"/>
      <w:r/>
      <w:bookmarkStart w:id="73" w:name="_Toc120614217"/>
      <w:r/>
      <w:bookmarkStart w:id="74" w:name="_Toc20823296"/>
      <w:r>
        <w:rPr>
          <w:rFonts w:hint="eastAsia" w:ascii="宋体" w:hAnsi="宋体"/>
          <w:sz w:val="24"/>
          <w:szCs w:val="24"/>
        </w:rPr>
        <w:t xml:space="preserve">四、投标文件的递交</w:t>
      </w:r>
      <w:bookmarkEnd w:id="71"/>
      <w:r/>
      <w:bookmarkEnd w:id="72"/>
      <w:r/>
      <w:bookmarkEnd w:id="73"/>
      <w:r/>
      <w:bookmarkEnd w:id="74"/>
      <w:r>
        <w:rPr>
          <w:rFonts w:hint="eastAsia" w:ascii="宋体" w:hAnsi="宋体"/>
          <w:sz w:val="24"/>
          <w:szCs w:val="24"/>
        </w:rPr>
        <w:t xml:space="preserve">、撤回和修改</w:t>
      </w:r>
      <w:r>
        <w:rPr>
          <w:rFonts w:hint="eastAsia" w:ascii="宋体" w:hAnsi="宋体"/>
          <w:sz w:val="24"/>
          <w:szCs w:val="24"/>
        </w:rPr>
      </w:r>
      <w:r/>
    </w:p>
    <w:p>
      <w:pPr>
        <w:pStyle w:val="769"/>
        <w:ind w:firstLine="480"/>
        <w:keepNext/>
        <w:spacing w:line="360" w:lineRule="auto"/>
        <w:rPr>
          <w:rFonts w:hint="eastAsia" w:ascii="宋体" w:hAnsi="宋体"/>
          <w:sz w:val="24"/>
          <w:szCs w:val="24"/>
          <w:lang w:val="zh-CN"/>
        </w:rPr>
      </w:pPr>
      <w:r/>
      <w:bookmarkStart w:id="75" w:name="_Toc462564084"/>
      <w:r/>
      <w:bookmarkStart w:id="76" w:name="_Toc513029225"/>
      <w:r/>
      <w:bookmarkStart w:id="77" w:name="_Toc20823297"/>
      <w:r/>
      <w:bookmarkStart w:id="78" w:name="_Toc16938541"/>
      <w:r>
        <w:rPr>
          <w:rFonts w:hint="eastAsia" w:ascii="宋体" w:hAnsi="宋体"/>
          <w:sz w:val="24"/>
          <w:szCs w:val="24"/>
          <w:lang w:val="zh-CN"/>
        </w:rPr>
        <w:t xml:space="preserve">1</w:t>
      </w:r>
      <w:r>
        <w:rPr>
          <w:rFonts w:hint="eastAsia" w:ascii="宋体" w:hAnsi="宋体"/>
          <w:sz w:val="24"/>
          <w:szCs w:val="24"/>
          <w:lang w:val="zh-CN"/>
        </w:rPr>
        <w:t xml:space="preserve">5</w:t>
      </w:r>
      <w:r>
        <w:rPr>
          <w:rFonts w:hint="eastAsia" w:ascii="宋体" w:hAnsi="宋体"/>
          <w:sz w:val="24"/>
          <w:szCs w:val="24"/>
        </w:rPr>
        <w:t xml:space="preserve">.</w:t>
      </w:r>
      <w:r>
        <w:rPr>
          <w:rFonts w:hint="eastAsia" w:ascii="宋体" w:hAnsi="宋体"/>
          <w:sz w:val="24"/>
          <w:szCs w:val="24"/>
          <w:lang w:val="zh-CN"/>
        </w:rPr>
        <w:t xml:space="preserve">投标文件</w:t>
      </w:r>
      <w:bookmarkEnd w:id="75"/>
      <w:r/>
      <w:bookmarkEnd w:id="76"/>
      <w:r/>
      <w:bookmarkEnd w:id="77"/>
      <w:r/>
      <w:bookmarkEnd w:id="78"/>
      <w:r>
        <w:rPr>
          <w:rFonts w:hint="eastAsia" w:ascii="宋体" w:hAnsi="宋体"/>
          <w:sz w:val="24"/>
          <w:szCs w:val="24"/>
          <w:lang w:val="zh-CN"/>
        </w:rPr>
        <w:t xml:space="preserve">的递交</w:t>
      </w:r>
      <w:r/>
    </w:p>
    <w:p>
      <w:pPr>
        <w:pStyle w:val="769"/>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1</w:t>
      </w:r>
      <w:r>
        <w:rPr>
          <w:rFonts w:hint="eastAsia" w:ascii="宋体" w:hAnsi="宋体"/>
          <w:sz w:val="24"/>
          <w:szCs w:val="24"/>
          <w:lang w:val="zh-CN"/>
        </w:rPr>
        <w:t xml:space="preserve">5</w:t>
      </w:r>
      <w:r>
        <w:rPr>
          <w:rFonts w:hint="eastAsia" w:ascii="宋体" w:hAnsi="宋体"/>
          <w:sz w:val="24"/>
          <w:szCs w:val="24"/>
          <w:lang w:val="zh-CN"/>
        </w:rPr>
        <w:t xml:space="preserve">.1 </w:t>
      </w:r>
      <w:r>
        <w:rPr>
          <w:rFonts w:hint="eastAsia" w:ascii="宋体" w:hAnsi="宋体"/>
          <w:sz w:val="24"/>
          <w:lang w:val="zh-CN"/>
        </w:rPr>
        <w:t xml:space="preserve">投标人应在招标公告规定的投标截止时间前制作并上传电子投标文件。投标截止时间后上传的投标文件将被拒绝</w:t>
      </w:r>
      <w:r>
        <w:rPr>
          <w:rFonts w:hint="eastAsia" w:ascii="宋体" w:hAnsi="宋体"/>
          <w:sz w:val="24"/>
          <w:szCs w:val="24"/>
          <w:lang w:val="zh-CN"/>
        </w:rPr>
        <w:t xml:space="preserve">。</w:t>
      </w:r>
      <w:bookmarkStart w:id="79" w:name="_Toc20823298"/>
      <w:r/>
      <w:bookmarkStart w:id="80" w:name="_Toc513029226"/>
      <w:r/>
      <w:bookmarkStart w:id="81" w:name="_Toc16938542"/>
      <w:r>
        <w:rPr>
          <w:rFonts w:hint="eastAsia" w:ascii="宋体" w:hAnsi="宋体"/>
          <w:sz w:val="24"/>
          <w:szCs w:val="24"/>
          <w:lang w:val="zh-CN"/>
        </w:rPr>
      </w:r>
      <w:r/>
    </w:p>
    <w:p>
      <w:pPr>
        <w:pStyle w:val="769"/>
        <w:ind w:firstLine="480"/>
        <w:keepNext/>
        <w:spacing w:line="360" w:lineRule="auto"/>
        <w:rPr>
          <w:rFonts w:hint="eastAsia" w:ascii="宋体" w:hAnsi="宋体"/>
          <w:sz w:val="24"/>
          <w:szCs w:val="24"/>
          <w:lang w:val="zh-CN"/>
        </w:rPr>
      </w:pPr>
      <w:r/>
      <w:bookmarkEnd w:id="79"/>
      <w:r/>
      <w:bookmarkEnd w:id="80"/>
      <w:r/>
      <w:bookmarkEnd w:id="81"/>
      <w:r>
        <w:rPr>
          <w:rFonts w:hint="eastAsia" w:ascii="宋体" w:hAnsi="宋体"/>
          <w:sz w:val="24"/>
          <w:szCs w:val="24"/>
          <w:lang w:val="zh-CN"/>
        </w:rPr>
        <w:t xml:space="preserve">1</w:t>
      </w:r>
      <w:r>
        <w:rPr>
          <w:rFonts w:hint="eastAsia" w:ascii="宋体" w:hAnsi="宋体"/>
          <w:sz w:val="24"/>
          <w:szCs w:val="24"/>
        </w:rPr>
        <w:t xml:space="preserve">5</w:t>
      </w:r>
      <w:r>
        <w:rPr>
          <w:rFonts w:hint="eastAsia" w:ascii="宋体" w:hAnsi="宋体"/>
          <w:sz w:val="24"/>
          <w:szCs w:val="24"/>
          <w:lang w:val="zh-CN"/>
        </w:rPr>
        <w:t xml:space="preserve">.</w:t>
      </w:r>
      <w:r>
        <w:rPr>
          <w:rFonts w:hint="eastAsia" w:ascii="宋体" w:hAnsi="宋体"/>
          <w:sz w:val="24"/>
          <w:szCs w:val="24"/>
        </w:rPr>
        <w:t xml:space="preserve">2</w:t>
      </w:r>
      <w:r>
        <w:rPr>
          <w:rFonts w:hint="eastAsia" w:ascii="宋体" w:hAnsi="宋体"/>
          <w:sz w:val="24"/>
          <w:szCs w:val="24"/>
          <w:lang w:val="zh-CN"/>
        </w:rPr>
        <w:t xml:space="preserve"> </w:t>
      </w:r>
      <w:r>
        <w:rPr>
          <w:rFonts w:hint="eastAsia" w:ascii="宋体" w:hAnsi="宋体"/>
          <w:sz w:val="24"/>
          <w:lang w:val="zh-CN"/>
        </w:rPr>
        <w:t xml:space="preserve">投标人应充分考虑网络环境、网络带宽等因素</w:t>
      </w:r>
      <w:r>
        <w:rPr>
          <w:rFonts w:hint="eastAsia" w:ascii="宋体" w:hAnsi="宋体"/>
          <w:sz w:val="24"/>
        </w:rPr>
        <w:t xml:space="preserve">可能对投标产生的影响</w:t>
      </w:r>
      <w:r>
        <w:rPr>
          <w:rFonts w:hint="eastAsia" w:ascii="宋体" w:hAnsi="宋体"/>
          <w:sz w:val="24"/>
          <w:lang w:val="zh-CN"/>
        </w:rPr>
        <w:t xml:space="preserve">，如因投标人自身原因造成的电子投标文件上传不成功的，按照本招标文件第二章第2</w:t>
      </w:r>
      <w:r>
        <w:rPr>
          <w:rFonts w:hint="eastAsia" w:ascii="宋体" w:hAnsi="宋体"/>
          <w:sz w:val="24"/>
        </w:rPr>
        <w:t xml:space="preserve">2</w:t>
      </w:r>
      <w:r>
        <w:rPr>
          <w:rFonts w:hint="eastAsia" w:ascii="宋体" w:hAnsi="宋体"/>
          <w:sz w:val="24"/>
          <w:lang w:val="zh-CN"/>
        </w:rPr>
        <w:t xml:space="preserve">.1条规定</w:t>
      </w:r>
      <w:r>
        <w:rPr>
          <w:rFonts w:hint="eastAsia" w:ascii="宋体" w:hAnsi="宋体"/>
          <w:sz w:val="24"/>
        </w:rPr>
        <w:t xml:space="preserve">作</w:t>
      </w:r>
      <w:r>
        <w:rPr>
          <w:rFonts w:hint="eastAsia" w:ascii="宋体" w:hAnsi="宋体"/>
          <w:sz w:val="24"/>
          <w:lang w:val="zh-CN"/>
        </w:rPr>
        <w:t xml:space="preserve">无效投标处</w:t>
      </w:r>
      <w:r>
        <w:rPr>
          <w:rFonts w:hint="eastAsia" w:ascii="宋体" w:hAnsi="宋体"/>
          <w:sz w:val="24"/>
          <w:szCs w:val="24"/>
          <w:lang w:val="zh-CN"/>
        </w:rPr>
        <w:t xml:space="preserve">理</w:t>
      </w:r>
      <w:r>
        <w:rPr>
          <w:rFonts w:hint="eastAsia" w:ascii="宋体" w:hAnsi="宋体"/>
          <w:sz w:val="24"/>
          <w:szCs w:val="24"/>
          <w:lang w:val="zh-CN"/>
        </w:rPr>
        <w:t xml:space="preserve">。</w:t>
      </w:r>
      <w:r/>
    </w:p>
    <w:p>
      <w:pPr>
        <w:pStyle w:val="769"/>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1</w:t>
      </w:r>
      <w:r>
        <w:rPr>
          <w:rFonts w:hint="eastAsia" w:ascii="宋体" w:hAnsi="宋体"/>
          <w:sz w:val="24"/>
          <w:szCs w:val="24"/>
          <w:lang w:val="zh-CN"/>
        </w:rPr>
        <w:t xml:space="preserve">5</w:t>
      </w:r>
      <w:r>
        <w:rPr>
          <w:rFonts w:hint="eastAsia" w:ascii="宋体" w:hAnsi="宋体"/>
          <w:sz w:val="24"/>
          <w:szCs w:val="24"/>
          <w:lang w:val="zh-CN"/>
        </w:rPr>
        <w:t xml:space="preserve">.</w:t>
      </w:r>
      <w:r>
        <w:rPr>
          <w:rFonts w:hint="eastAsia" w:ascii="宋体" w:hAnsi="宋体"/>
          <w:sz w:val="24"/>
          <w:szCs w:val="24"/>
          <w:lang w:val="zh-CN"/>
        </w:rPr>
        <w:t xml:space="preserve">3</w:t>
      </w:r>
      <w:r>
        <w:rPr>
          <w:rFonts w:hint="eastAsia" w:ascii="宋体" w:hAnsi="宋体"/>
          <w:sz w:val="24"/>
          <w:szCs w:val="24"/>
          <w:lang w:val="zh-CN"/>
        </w:rPr>
        <w:t xml:space="preserve"> 代理机构</w:t>
      </w:r>
      <w:r>
        <w:rPr>
          <w:rFonts w:hint="eastAsia" w:ascii="宋体" w:hAnsi="宋体"/>
          <w:sz w:val="24"/>
          <w:szCs w:val="24"/>
          <w:lang w:val="zh-CN"/>
        </w:rPr>
        <w:t xml:space="preserve">可以按照规定，通过修改招标文件酌情延长投标截止时间，在此情况下，投标人的所有权利和义务均以延长后</w:t>
      </w:r>
      <w:r>
        <w:rPr>
          <w:rFonts w:hint="eastAsia" w:ascii="宋体" w:hAnsi="宋体"/>
          <w:sz w:val="24"/>
          <w:szCs w:val="24"/>
          <w:lang w:val="zh-CN"/>
        </w:rPr>
        <w:t xml:space="preserve">新的截止时间为准</w:t>
      </w:r>
      <w:r>
        <w:rPr>
          <w:rFonts w:hint="eastAsia" w:ascii="宋体" w:hAnsi="宋体"/>
          <w:sz w:val="24"/>
          <w:szCs w:val="24"/>
          <w:lang w:val="zh-CN"/>
        </w:rPr>
        <w:t xml:space="preserve">。</w:t>
      </w:r>
      <w:r/>
    </w:p>
    <w:p>
      <w:pPr>
        <w:pStyle w:val="769"/>
        <w:ind w:firstLine="480"/>
        <w:keepNext/>
        <w:spacing w:line="360" w:lineRule="auto"/>
        <w:rPr>
          <w:rFonts w:hint="eastAsia" w:ascii="宋体" w:hAnsi="宋体"/>
          <w:sz w:val="24"/>
          <w:szCs w:val="24"/>
          <w:lang w:val="zh-CN"/>
        </w:rPr>
      </w:pPr>
      <w:r/>
      <w:bookmarkStart w:id="82" w:name="_Toc513029227"/>
      <w:r/>
      <w:bookmarkStart w:id="83" w:name="_Toc16938543"/>
      <w:r/>
      <w:bookmarkStart w:id="84" w:name="_Toc20823299"/>
      <w:r>
        <w:rPr>
          <w:rFonts w:hint="eastAsia" w:ascii="宋体" w:hAnsi="宋体"/>
          <w:sz w:val="24"/>
          <w:szCs w:val="24"/>
          <w:lang w:val="zh-CN"/>
        </w:rPr>
        <w:t xml:space="preserve">1</w:t>
      </w:r>
      <w:r>
        <w:rPr>
          <w:rFonts w:hint="eastAsia" w:ascii="宋体" w:hAnsi="宋体"/>
          <w:sz w:val="24"/>
          <w:szCs w:val="24"/>
          <w:lang w:val="zh-CN"/>
        </w:rPr>
        <w:t xml:space="preserve">6</w:t>
      </w:r>
      <w:r>
        <w:rPr>
          <w:rFonts w:hint="eastAsia" w:ascii="宋体" w:hAnsi="宋体"/>
          <w:sz w:val="24"/>
          <w:szCs w:val="24"/>
          <w:lang w:val="zh-CN"/>
        </w:rPr>
        <w:t xml:space="preserve">.</w:t>
      </w:r>
      <w:bookmarkEnd w:id="82"/>
      <w:r/>
      <w:bookmarkEnd w:id="83"/>
      <w:r/>
      <w:bookmarkEnd w:id="84"/>
      <w:r>
        <w:rPr>
          <w:rFonts w:hint="eastAsia" w:ascii="宋体" w:hAnsi="宋体"/>
          <w:sz w:val="24"/>
          <w:szCs w:val="24"/>
          <w:lang w:val="zh-CN"/>
        </w:rPr>
        <w:t xml:space="preserve"> 投标文件的撤回和修改</w:t>
      </w:r>
      <w:r>
        <w:rPr>
          <w:rFonts w:hint="eastAsia" w:ascii="宋体" w:hAnsi="宋体"/>
          <w:sz w:val="24"/>
          <w:szCs w:val="24"/>
          <w:lang w:val="zh-CN"/>
        </w:rPr>
      </w:r>
      <w:r/>
    </w:p>
    <w:p>
      <w:pPr>
        <w:pStyle w:val="769"/>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16</w:t>
      </w:r>
      <w:r>
        <w:rPr>
          <w:rFonts w:hint="eastAsia" w:ascii="宋体" w:hAnsi="宋体"/>
          <w:sz w:val="24"/>
          <w:szCs w:val="24"/>
          <w:lang w:val="zh-CN"/>
        </w:rPr>
        <w:t xml:space="preserve">.1 投标文件的撤回</w:t>
      </w:r>
      <w:r/>
    </w:p>
    <w:p>
      <w:pPr>
        <w:pStyle w:val="769"/>
        <w:ind w:firstLine="420"/>
        <w:spacing w:line="360" w:lineRule="auto"/>
        <w:rPr>
          <w:rFonts w:hint="eastAsia" w:ascii="宋体" w:hAnsi="宋体"/>
          <w:sz w:val="24"/>
          <w:szCs w:val="24"/>
          <w:lang w:val="zh-CN"/>
        </w:rPr>
      </w:pPr>
      <w:r>
        <w:rPr>
          <w:rFonts w:hint="eastAsia" w:ascii="宋体" w:hAnsi="宋体"/>
          <w:sz w:val="24"/>
          <w:szCs w:val="24"/>
          <w:lang w:val="zh-CN"/>
        </w:rPr>
        <w:t xml:space="preserve">16.1.1 投标人可在投标截止时间前撤回其电子投标文件。</w:t>
      </w:r>
      <w:r/>
    </w:p>
    <w:p>
      <w:pPr>
        <w:pStyle w:val="769"/>
        <w:ind w:firstLine="420"/>
        <w:spacing w:line="360" w:lineRule="auto"/>
        <w:rPr>
          <w:rFonts w:hint="eastAsia" w:ascii="宋体" w:hAnsi="宋体"/>
          <w:sz w:val="24"/>
          <w:szCs w:val="24"/>
          <w:lang w:val="zh-CN"/>
        </w:rPr>
      </w:pPr>
      <w:r>
        <w:rPr>
          <w:rFonts w:hint="eastAsia" w:ascii="宋体" w:hAnsi="宋体"/>
          <w:sz w:val="24"/>
          <w:szCs w:val="24"/>
          <w:lang w:val="zh-CN"/>
        </w:rPr>
        <w:t xml:space="preserve">16.1.2 投标人撤回电子投标文件，则认为其不再参与本项目投标活动。</w:t>
      </w:r>
      <w:r/>
    </w:p>
    <w:p>
      <w:pPr>
        <w:pStyle w:val="769"/>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16.1.3 在投标截止时间至招标文件中规定的投标有效期满之间的这段时间内，投标人不得撤回其投标</w:t>
      </w:r>
      <w:r>
        <w:rPr>
          <w:rFonts w:hint="eastAsia" w:ascii="宋体" w:hAnsi="宋体"/>
          <w:sz w:val="24"/>
          <w:szCs w:val="24"/>
          <w:lang w:val="zh-CN"/>
        </w:rPr>
        <w:t xml:space="preserve">。</w:t>
      </w:r>
      <w:r/>
    </w:p>
    <w:p>
      <w:pPr>
        <w:pStyle w:val="769"/>
        <w:ind w:firstLine="480"/>
        <w:keepNext/>
        <w:spacing w:line="360" w:lineRule="auto"/>
        <w:rPr>
          <w:rFonts w:hint="eastAsia" w:ascii="宋体" w:hAnsi="宋体"/>
          <w:sz w:val="24"/>
          <w:lang w:val="zh-CN"/>
        </w:rPr>
      </w:pPr>
      <w:r>
        <w:rPr>
          <w:rFonts w:hint="eastAsia" w:ascii="宋体" w:hAnsi="宋体"/>
          <w:sz w:val="24"/>
          <w:lang w:val="zh-CN"/>
        </w:rPr>
        <w:t xml:space="preserve">16</w:t>
      </w:r>
      <w:r>
        <w:rPr>
          <w:rFonts w:hint="eastAsia" w:ascii="宋体" w:hAnsi="宋体"/>
          <w:sz w:val="24"/>
          <w:lang w:val="zh-CN"/>
        </w:rPr>
        <w:t xml:space="preserve">.2 投标文件的修改</w:t>
      </w:r>
      <w:r/>
    </w:p>
    <w:p>
      <w:pPr>
        <w:pStyle w:val="769"/>
        <w:ind w:firstLine="480"/>
        <w:keepNext/>
        <w:spacing w:line="360" w:lineRule="auto"/>
        <w:rPr>
          <w:rFonts w:ascii="宋体" w:hAnsi="宋体"/>
          <w:sz w:val="24"/>
          <w:lang w:val="zh-CN"/>
        </w:rPr>
      </w:pPr>
      <w:r/>
      <w:bookmarkStart w:id="85" w:name="_Toc120614218"/>
      <w:r/>
      <w:bookmarkStart w:id="86" w:name="_Toc513029229"/>
      <w:r/>
      <w:bookmarkStart w:id="87" w:name="_Toc16938545"/>
      <w:r/>
      <w:bookmarkStart w:id="88" w:name="_Toc20823301"/>
      <w:r>
        <w:rPr>
          <w:rFonts w:hint="eastAsia" w:ascii="宋体" w:hAnsi="宋体"/>
          <w:sz w:val="24"/>
          <w:lang w:val="zh-CN"/>
        </w:rPr>
        <w:t xml:space="preserve">16</w:t>
      </w:r>
      <w:r>
        <w:rPr>
          <w:rFonts w:hint="eastAsia" w:ascii="宋体" w:hAnsi="宋体"/>
          <w:sz w:val="24"/>
          <w:lang w:val="zh-CN"/>
        </w:rPr>
        <w:t xml:space="preserve">.2.1</w:t>
      </w:r>
      <w:r>
        <w:rPr>
          <w:rFonts w:hint="eastAsia" w:ascii="宋体" w:hAnsi="宋体"/>
          <w:sz w:val="24"/>
          <w:lang w:val="zh-CN"/>
        </w:rPr>
        <w:t xml:space="preserve"> </w:t>
      </w:r>
      <w:r>
        <w:rPr>
          <w:rFonts w:hint="eastAsia" w:ascii="宋体" w:hAnsi="宋体"/>
          <w:sz w:val="24"/>
          <w:lang w:val="zh-CN"/>
        </w:rPr>
        <w:t xml:space="preserve">投标人可在投标截止时间前对其电子投标文件进行修改</w:t>
      </w:r>
      <w:r>
        <w:rPr>
          <w:rFonts w:hint="eastAsia" w:ascii="宋体" w:hAnsi="宋体"/>
          <w:sz w:val="24"/>
          <w:lang w:val="zh-CN"/>
        </w:rPr>
        <w:t xml:space="preserve">。</w:t>
      </w:r>
      <w:r>
        <w:rPr>
          <w:rFonts w:ascii="宋体" w:hAnsi="宋体"/>
          <w:sz w:val="24"/>
          <w:lang w:val="zh-CN"/>
        </w:rPr>
      </w:r>
      <w:r/>
    </w:p>
    <w:p>
      <w:pPr>
        <w:pStyle w:val="769"/>
        <w:ind w:firstLine="480"/>
        <w:keepNext/>
        <w:spacing w:line="360" w:lineRule="auto"/>
        <w:rPr>
          <w:rFonts w:hint="eastAsia" w:ascii="宋体" w:hAnsi="宋体"/>
          <w:sz w:val="24"/>
          <w:lang w:val="zh-CN"/>
        </w:rPr>
      </w:pPr>
      <w:r>
        <w:rPr>
          <w:rFonts w:hint="eastAsia" w:ascii="宋体" w:hAnsi="宋体"/>
          <w:sz w:val="24"/>
          <w:lang w:val="zh-CN"/>
        </w:rPr>
        <w:t xml:space="preserve">16.2.2 投标截止时间之后，投标人不得对其电子投标文件作任何</w:t>
      </w:r>
      <w:r>
        <w:rPr>
          <w:rFonts w:hint="eastAsia" w:ascii="宋体" w:hAnsi="宋体"/>
          <w:sz w:val="24"/>
          <w:lang w:val="zh-CN"/>
        </w:rPr>
        <w:t xml:space="preserve">修改</w:t>
      </w:r>
      <w:r>
        <w:rPr>
          <w:rFonts w:hint="eastAsia" w:ascii="宋体" w:hAnsi="宋体"/>
          <w:sz w:val="24"/>
          <w:lang w:val="zh-CN"/>
        </w:rPr>
      </w:r>
      <w:r/>
    </w:p>
    <w:p>
      <w:pPr>
        <w:pStyle w:val="769"/>
        <w:ind w:firstLine="482"/>
        <w:keepNext/>
        <w:spacing w:line="360" w:lineRule="auto"/>
        <w:rPr>
          <w:rFonts w:hint="eastAsia" w:ascii="宋体" w:hAnsi="宋体"/>
          <w:b/>
          <w:bCs/>
          <w:sz w:val="24"/>
          <w:szCs w:val="24"/>
        </w:rPr>
      </w:pPr>
      <w:r>
        <w:rPr>
          <w:rFonts w:hint="eastAsia" w:ascii="宋体" w:hAnsi="宋体"/>
          <w:b/>
          <w:bCs/>
          <w:sz w:val="24"/>
          <w:szCs w:val="24"/>
        </w:rPr>
        <w:t xml:space="preserve">五、开标与评标</w:t>
      </w:r>
      <w:bookmarkEnd w:id="85"/>
      <w:r/>
      <w:bookmarkEnd w:id="86"/>
      <w:r/>
      <w:bookmarkEnd w:id="87"/>
      <w:r/>
      <w:bookmarkEnd w:id="88"/>
      <w:r>
        <w:rPr>
          <w:rFonts w:hint="eastAsia" w:ascii="宋体" w:hAnsi="宋体"/>
          <w:b/>
          <w:bCs/>
          <w:sz w:val="24"/>
          <w:szCs w:val="24"/>
        </w:rPr>
      </w:r>
      <w:r/>
    </w:p>
    <w:p>
      <w:pPr>
        <w:pStyle w:val="769"/>
        <w:ind w:firstLine="480"/>
        <w:keepNext/>
        <w:spacing w:line="360" w:lineRule="auto"/>
        <w:rPr>
          <w:rFonts w:hint="eastAsia" w:ascii="宋体" w:hAnsi="宋体"/>
          <w:sz w:val="24"/>
          <w:lang w:val="zh-CN"/>
        </w:rPr>
      </w:pPr>
      <w:r/>
      <w:bookmarkStart w:id="89" w:name="_Toc513029230"/>
      <w:r/>
      <w:bookmarkStart w:id="90" w:name="_Toc20823302"/>
      <w:r/>
      <w:bookmarkStart w:id="91" w:name="_Toc16938546"/>
      <w:r>
        <w:rPr>
          <w:rFonts w:hint="eastAsia" w:ascii="宋体" w:hAnsi="宋体"/>
          <w:sz w:val="24"/>
          <w:lang w:val="zh-CN"/>
        </w:rPr>
        <w:t xml:space="preserve">17</w:t>
      </w:r>
      <w:r>
        <w:rPr>
          <w:rFonts w:hint="eastAsia" w:ascii="宋体" w:hAnsi="宋体"/>
          <w:sz w:val="24"/>
          <w:lang w:val="zh-CN"/>
        </w:rPr>
        <w:t xml:space="preserve">.开标</w:t>
      </w:r>
      <w:bookmarkEnd w:id="89"/>
      <w:r/>
      <w:bookmarkEnd w:id="90"/>
      <w:r/>
      <w:bookmarkEnd w:id="91"/>
      <w:r>
        <w:rPr>
          <w:rFonts w:hint="eastAsia" w:ascii="宋体" w:hAnsi="宋体"/>
          <w:sz w:val="24"/>
          <w:lang w:val="zh-CN"/>
        </w:rPr>
      </w:r>
      <w:r/>
    </w:p>
    <w:p>
      <w:pPr>
        <w:pStyle w:val="769"/>
        <w:ind w:firstLine="480"/>
        <w:keepNext/>
        <w:spacing w:line="360" w:lineRule="auto"/>
        <w:rPr>
          <w:rFonts w:hint="eastAsia" w:ascii="宋体" w:hAnsi="宋体"/>
          <w:sz w:val="24"/>
          <w:lang w:val="zh-CN"/>
        </w:rPr>
      </w:pPr>
      <w:r/>
      <w:bookmarkStart w:id="92" w:name="_Toc513029231"/>
      <w:r/>
      <w:bookmarkStart w:id="93" w:name="_Toc16938547"/>
      <w:r/>
      <w:bookmarkStart w:id="94" w:name="_Toc20823303"/>
      <w:r>
        <w:rPr>
          <w:rFonts w:hint="eastAsia" w:ascii="宋体" w:hAnsi="宋体"/>
          <w:sz w:val="24"/>
          <w:lang w:val="zh-CN"/>
        </w:rPr>
        <w:t xml:space="preserve">17</w:t>
      </w:r>
      <w:r>
        <w:rPr>
          <w:rFonts w:hint="eastAsia" w:ascii="宋体" w:hAnsi="宋体"/>
          <w:sz w:val="24"/>
          <w:lang w:val="zh-CN"/>
        </w:rPr>
        <w:t xml:space="preserve">.1 代理机构在招标公告中规定的时间和地点组织公开开标。投标人参加开标活动，并在苏采云系统规定的时间内对投标文件进行解密。苏采云系统公布各投标人名称和投标价格。</w:t>
      </w:r>
      <w:r/>
    </w:p>
    <w:p>
      <w:pPr>
        <w:pStyle w:val="769"/>
        <w:ind w:firstLine="480"/>
        <w:keepNext/>
        <w:spacing w:line="360" w:lineRule="auto"/>
        <w:rPr>
          <w:rFonts w:hint="eastAsia" w:ascii="宋体" w:hAnsi="宋体"/>
          <w:sz w:val="24"/>
          <w:lang w:val="zh-CN"/>
        </w:rPr>
      </w:pPr>
      <w:r>
        <w:rPr>
          <w:rFonts w:hint="eastAsia" w:ascii="宋体" w:hAnsi="宋体"/>
          <w:sz w:val="24"/>
          <w:lang w:val="zh-CN"/>
        </w:rPr>
        <w:t xml:space="preserve">17</w:t>
      </w:r>
      <w:r>
        <w:rPr>
          <w:rFonts w:hint="eastAsia" w:ascii="宋体" w:hAnsi="宋体"/>
          <w:sz w:val="24"/>
          <w:lang w:val="zh-CN"/>
        </w:rPr>
        <w:t xml:space="preserve">.</w:t>
      </w:r>
      <w:r>
        <w:rPr>
          <w:rFonts w:hint="eastAsia" w:ascii="宋体" w:hAnsi="宋体"/>
          <w:sz w:val="24"/>
          <w:lang w:val="zh-CN"/>
        </w:rPr>
        <w:t xml:space="preserve">2 </w:t>
      </w:r>
      <w:r>
        <w:rPr>
          <w:rFonts w:hint="eastAsia" w:ascii="宋体" w:hAnsi="宋体"/>
          <w:sz w:val="24"/>
          <w:lang w:val="zh-CN"/>
        </w:rPr>
        <w:t xml:space="preserve">投标人在开标过程中</w:t>
      </w:r>
      <w:r>
        <w:rPr>
          <w:rFonts w:hint="eastAsia" w:ascii="宋体" w:hAnsi="宋体"/>
          <w:sz w:val="24"/>
          <w:lang w:val="zh-CN"/>
        </w:rPr>
        <w:t xml:space="preserve">通过苏采云系统进行</w:t>
      </w:r>
      <w:r>
        <w:rPr>
          <w:rFonts w:hint="eastAsia" w:ascii="宋体" w:hAnsi="宋体"/>
          <w:sz w:val="24"/>
          <w:lang w:val="zh-CN"/>
        </w:rPr>
        <w:t xml:space="preserve">投标文件解密、开标结果确认等工作。</w:t>
      </w:r>
      <w:r/>
    </w:p>
    <w:p>
      <w:pPr>
        <w:pStyle w:val="769"/>
        <w:ind w:firstLine="480"/>
        <w:keepNext/>
        <w:spacing w:line="360" w:lineRule="auto"/>
        <w:rPr>
          <w:rFonts w:hint="eastAsia" w:ascii="宋体" w:hAnsi="宋体"/>
          <w:sz w:val="24"/>
          <w:lang w:val="zh-CN"/>
        </w:rPr>
      </w:pPr>
      <w:r>
        <w:rPr>
          <w:rFonts w:hint="eastAsia" w:ascii="宋体" w:hAnsi="宋体"/>
          <w:sz w:val="24"/>
          <w:lang w:val="zh-CN"/>
        </w:rPr>
        <w:t xml:space="preserve">17</w:t>
      </w:r>
      <w:r>
        <w:rPr>
          <w:rFonts w:hint="eastAsia" w:ascii="宋体" w:hAnsi="宋体"/>
          <w:sz w:val="24"/>
          <w:lang w:val="zh-CN"/>
        </w:rPr>
        <w:t xml:space="preserve">.</w:t>
      </w:r>
      <w:r>
        <w:rPr>
          <w:rFonts w:hint="eastAsia" w:ascii="宋体" w:hAnsi="宋体"/>
          <w:sz w:val="24"/>
          <w:lang w:val="zh-CN"/>
        </w:rPr>
        <w:t xml:space="preserve">3 </w:t>
      </w:r>
      <w:r>
        <w:rPr>
          <w:rFonts w:hint="eastAsia" w:ascii="宋体" w:hAnsi="宋体"/>
          <w:sz w:val="24"/>
          <w:lang w:val="zh-CN"/>
        </w:rPr>
        <w:t xml:space="preserve">投标人如果对开标过程和开标结果有疑义，应</w:t>
      </w:r>
      <w:r>
        <w:rPr>
          <w:rFonts w:hint="eastAsia" w:ascii="宋体" w:hAnsi="宋体"/>
          <w:sz w:val="24"/>
          <w:lang w:val="zh-CN"/>
        </w:rPr>
        <w:t xml:space="preserve">在</w:t>
      </w:r>
      <w:r>
        <w:rPr>
          <w:rFonts w:hint="eastAsia" w:ascii="宋体" w:hAnsi="宋体"/>
          <w:sz w:val="24"/>
          <w:lang w:val="zh-CN"/>
        </w:rPr>
        <w:t xml:space="preserve">苏采云系统提出，苏采云系统中《开标记录表》公布后5分钟内未提出的，视同认可开标结果。</w:t>
      </w:r>
      <w:r/>
    </w:p>
    <w:p>
      <w:pPr>
        <w:pStyle w:val="769"/>
        <w:ind w:firstLine="480"/>
        <w:keepNext/>
        <w:spacing w:line="360" w:lineRule="auto"/>
        <w:rPr>
          <w:rFonts w:hint="eastAsia" w:ascii="宋体" w:hAnsi="宋体"/>
          <w:sz w:val="24"/>
          <w:lang w:val="zh-CN"/>
        </w:rPr>
      </w:pPr>
      <w:r>
        <w:rPr>
          <w:rFonts w:hint="eastAsia" w:ascii="宋体" w:hAnsi="宋体"/>
          <w:sz w:val="24"/>
          <w:lang w:val="zh-CN"/>
        </w:rPr>
        <w:t xml:space="preserve">17.4 如出现投标截止时间递交投标文件的</w:t>
      </w:r>
      <w:r>
        <w:rPr>
          <w:rFonts w:hint="eastAsia" w:ascii="宋体" w:hAnsi="宋体"/>
          <w:sz w:val="24"/>
          <w:lang w:val="zh-CN"/>
        </w:rPr>
        <w:t xml:space="preserve">投标人</w:t>
      </w:r>
      <w:r>
        <w:rPr>
          <w:rFonts w:hint="eastAsia" w:ascii="宋体" w:hAnsi="宋体"/>
          <w:sz w:val="24"/>
          <w:lang w:val="zh-CN"/>
        </w:rPr>
        <w:t xml:space="preserve">不足三家的情况，按政府采购相关规定执行。</w:t>
      </w:r>
      <w:r/>
    </w:p>
    <w:p>
      <w:pPr>
        <w:pStyle w:val="769"/>
        <w:ind w:firstLine="480"/>
        <w:keepNext/>
        <w:spacing w:line="360" w:lineRule="auto"/>
        <w:rPr>
          <w:rFonts w:hint="eastAsia" w:ascii="宋体" w:hAnsi="宋体"/>
          <w:sz w:val="24"/>
          <w:lang w:val="zh-CN"/>
        </w:rPr>
      </w:pPr>
      <w:r>
        <w:rPr>
          <w:rFonts w:hint="eastAsia" w:ascii="宋体" w:hAnsi="宋体"/>
          <w:sz w:val="24"/>
          <w:lang w:val="zh-CN"/>
        </w:rPr>
        <w:t xml:space="preserve">18.评标</w:t>
      </w:r>
      <w:r/>
    </w:p>
    <w:p>
      <w:pPr>
        <w:pStyle w:val="769"/>
        <w:ind w:firstLine="480"/>
        <w:keepNext/>
        <w:spacing w:line="360" w:lineRule="auto"/>
        <w:rPr>
          <w:rFonts w:hint="eastAsia" w:ascii="宋体" w:hAnsi="宋体"/>
          <w:sz w:val="24"/>
          <w:lang w:val="zh-CN"/>
        </w:rPr>
      </w:pPr>
      <w:r>
        <w:rPr>
          <w:rFonts w:hint="eastAsia" w:ascii="宋体" w:hAnsi="宋体"/>
          <w:sz w:val="24"/>
          <w:lang w:val="zh-CN"/>
        </w:rPr>
        <w:t xml:space="preserve">18.1 评标由依法组建的评标委员会（以下简称“评委会”）进行。</w:t>
      </w:r>
      <w:r/>
    </w:p>
    <w:p>
      <w:pPr>
        <w:pStyle w:val="769"/>
        <w:ind w:firstLine="480"/>
        <w:keepNext/>
        <w:spacing w:line="360" w:lineRule="auto"/>
        <w:rPr>
          <w:rFonts w:hint="eastAsia" w:ascii="宋体" w:hAnsi="宋体"/>
          <w:sz w:val="24"/>
          <w:lang w:val="zh-CN"/>
        </w:rPr>
      </w:pPr>
      <w:r>
        <w:rPr>
          <w:rFonts w:hint="eastAsia" w:ascii="宋体" w:hAnsi="宋体"/>
          <w:sz w:val="24"/>
          <w:lang w:val="zh-CN"/>
        </w:rPr>
        <w:t xml:space="preserve">18</w:t>
      </w:r>
      <w:r>
        <w:rPr>
          <w:rFonts w:hint="eastAsia" w:ascii="宋体" w:hAnsi="宋体"/>
          <w:sz w:val="24"/>
          <w:lang w:val="zh-CN"/>
        </w:rPr>
        <w:t xml:space="preserve">.2 评委会由采购人代表和有关方面专家组成，人员构成符合政府采购有关规定。</w:t>
      </w:r>
      <w:r/>
    </w:p>
    <w:p>
      <w:pPr>
        <w:pStyle w:val="769"/>
        <w:ind w:firstLine="480"/>
        <w:keepNext/>
        <w:spacing w:line="360" w:lineRule="auto"/>
        <w:rPr>
          <w:rFonts w:hint="eastAsia" w:ascii="宋体" w:hAnsi="宋体"/>
          <w:sz w:val="24"/>
          <w:lang w:val="zh-CN"/>
        </w:rPr>
      </w:pPr>
      <w:r>
        <w:rPr>
          <w:rFonts w:hint="eastAsia" w:ascii="宋体" w:hAnsi="宋体"/>
          <w:sz w:val="24"/>
          <w:lang w:val="zh-CN"/>
        </w:rPr>
        <w:t xml:space="preserve">18</w:t>
      </w:r>
      <w:r>
        <w:rPr>
          <w:rFonts w:hint="eastAsia" w:ascii="宋体" w:hAnsi="宋体"/>
          <w:sz w:val="24"/>
          <w:lang w:val="zh-CN"/>
        </w:rPr>
        <w:t xml:space="preserve">.3</w:t>
      </w:r>
      <w:r>
        <w:rPr>
          <w:rFonts w:hint="eastAsia" w:ascii="宋体" w:hAnsi="宋体"/>
          <w:sz w:val="24"/>
          <w:lang w:val="zh-CN"/>
        </w:rPr>
        <w:t xml:space="preserve"> </w:t>
      </w:r>
      <w:r>
        <w:rPr>
          <w:rFonts w:hint="eastAsia" w:ascii="宋体" w:hAnsi="宋体"/>
          <w:sz w:val="24"/>
          <w:lang w:val="zh-CN"/>
        </w:rPr>
        <w:t xml:space="preserve">评委会独立工作，负责评审所有投标文件并</w:t>
      </w:r>
      <w:r>
        <w:rPr>
          <w:rFonts w:hint="eastAsia" w:ascii="宋体" w:hAnsi="宋体"/>
          <w:sz w:val="24"/>
          <w:lang w:val="zh-CN"/>
        </w:rPr>
        <w:t xml:space="preserve">推荐</w:t>
      </w:r>
      <w:r>
        <w:rPr>
          <w:rFonts w:hint="eastAsia" w:ascii="宋体" w:hAnsi="宋体"/>
          <w:sz w:val="24"/>
          <w:lang w:val="zh-CN"/>
        </w:rPr>
        <w:t xml:space="preserve">中标候选人，</w:t>
      </w:r>
      <w:r>
        <w:rPr>
          <w:rFonts w:hint="eastAsia" w:ascii="宋体" w:hAnsi="宋体"/>
          <w:sz w:val="24"/>
          <w:lang w:val="zh-CN"/>
        </w:rPr>
        <w:t xml:space="preserve">或根据采购人授权直接确定中标人</w:t>
      </w:r>
      <w:r>
        <w:rPr>
          <w:rFonts w:hint="eastAsia" w:ascii="宋体" w:hAnsi="宋体"/>
          <w:sz w:val="24"/>
          <w:lang w:val="zh-CN"/>
        </w:rPr>
        <w:t xml:space="preserve">。</w:t>
      </w:r>
      <w:r>
        <w:rPr>
          <w:rFonts w:hint="eastAsia" w:ascii="宋体" w:hAnsi="宋体"/>
          <w:sz w:val="24"/>
          <w:lang w:val="zh-CN"/>
        </w:rPr>
      </w:r>
      <w:r/>
    </w:p>
    <w:p>
      <w:pPr>
        <w:pStyle w:val="769"/>
        <w:ind w:firstLine="480"/>
        <w:keepNext/>
        <w:spacing w:line="360" w:lineRule="auto"/>
        <w:rPr>
          <w:rFonts w:hint="eastAsia" w:ascii="宋体" w:hAnsi="宋体"/>
          <w:sz w:val="24"/>
          <w:lang w:val="zh-CN"/>
        </w:rPr>
      </w:pPr>
      <w:r>
        <w:rPr>
          <w:rFonts w:hint="eastAsia" w:ascii="宋体" w:hAnsi="宋体"/>
          <w:sz w:val="24"/>
          <w:lang w:val="zh-CN"/>
        </w:rPr>
        <w:t xml:space="preserve">19</w:t>
      </w:r>
      <w:r>
        <w:rPr>
          <w:rFonts w:hint="eastAsia" w:ascii="宋体" w:hAnsi="宋体"/>
          <w:sz w:val="24"/>
          <w:lang w:val="zh-CN"/>
        </w:rPr>
        <w:t xml:space="preserve">.评标过程的保密与公正</w:t>
      </w:r>
      <w:r/>
    </w:p>
    <w:p>
      <w:pPr>
        <w:pStyle w:val="769"/>
        <w:ind w:firstLine="480"/>
        <w:keepNext/>
        <w:spacing w:line="360" w:lineRule="auto"/>
        <w:rPr>
          <w:rFonts w:hint="eastAsia" w:ascii="宋体" w:hAnsi="宋体"/>
          <w:sz w:val="24"/>
          <w:lang w:val="zh-CN"/>
        </w:rPr>
      </w:pPr>
      <w:r/>
      <w:bookmarkEnd w:id="92"/>
      <w:r/>
      <w:bookmarkEnd w:id="93"/>
      <w:r/>
      <w:bookmarkEnd w:id="94"/>
      <w:r>
        <w:rPr>
          <w:rFonts w:hint="eastAsia" w:ascii="宋体" w:hAnsi="宋体"/>
          <w:sz w:val="24"/>
          <w:lang w:val="zh-CN"/>
        </w:rPr>
        <w:t xml:space="preserve">19</w:t>
      </w:r>
      <w:r>
        <w:rPr>
          <w:rFonts w:hint="eastAsia" w:ascii="宋体" w:hAnsi="宋体"/>
          <w:sz w:val="24"/>
          <w:lang w:val="zh-CN"/>
        </w:rPr>
        <w:t xml:space="preserve">.1</w:t>
      </w:r>
      <w:r>
        <w:rPr>
          <w:rFonts w:hint="eastAsia" w:ascii="宋体" w:hAnsi="宋体"/>
          <w:sz w:val="24"/>
          <w:lang w:val="zh-CN"/>
        </w:rPr>
        <w:t xml:space="preserve"> </w:t>
      </w:r>
      <w:r>
        <w:rPr>
          <w:rFonts w:hint="eastAsia" w:ascii="宋体" w:hAnsi="宋体"/>
          <w:sz w:val="24"/>
          <w:lang w:val="zh-CN"/>
        </w:rPr>
        <w:t xml:space="preserve">凡是与审查、澄清、评价和比较投标的有关资料以及授标建议等，采购人、评委、</w:t>
      </w:r>
      <w:r>
        <w:rPr>
          <w:rFonts w:hint="eastAsia" w:ascii="宋体" w:hAnsi="宋体"/>
          <w:sz w:val="24"/>
          <w:lang w:val="zh-CN"/>
        </w:rPr>
        <w:t xml:space="preserve">代理机构</w:t>
      </w:r>
      <w:r>
        <w:rPr>
          <w:rFonts w:hint="eastAsia" w:ascii="宋体" w:hAnsi="宋体"/>
          <w:sz w:val="24"/>
          <w:lang w:val="zh-CN"/>
        </w:rPr>
        <w:t xml:space="preserve">均不得向投标人或与评标无关的其他人员透露。</w:t>
      </w:r>
      <w:r/>
    </w:p>
    <w:p>
      <w:pPr>
        <w:pStyle w:val="769"/>
        <w:ind w:firstLine="480"/>
        <w:keepNext/>
        <w:spacing w:line="360" w:lineRule="auto"/>
        <w:rPr>
          <w:rFonts w:hint="eastAsia" w:ascii="宋体" w:hAnsi="宋体"/>
          <w:sz w:val="24"/>
          <w:lang w:val="zh-CN"/>
        </w:rPr>
      </w:pPr>
      <w:r>
        <w:rPr>
          <w:rFonts w:hint="eastAsia" w:ascii="宋体" w:hAnsi="宋体"/>
          <w:sz w:val="24"/>
          <w:lang w:val="zh-CN"/>
        </w:rPr>
        <w:t xml:space="preserve">19</w:t>
      </w:r>
      <w:r>
        <w:rPr>
          <w:rFonts w:hint="eastAsia" w:ascii="宋体" w:hAnsi="宋体"/>
          <w:sz w:val="24"/>
          <w:lang w:val="zh-CN"/>
        </w:rPr>
        <w:t xml:space="preserve">.2</w:t>
      </w:r>
      <w:r>
        <w:rPr>
          <w:rFonts w:hint="eastAsia" w:ascii="宋体" w:hAnsi="宋体"/>
          <w:sz w:val="24"/>
          <w:lang w:val="zh-CN"/>
        </w:rPr>
        <w:t xml:space="preserve"> </w:t>
      </w:r>
      <w:r>
        <w:rPr>
          <w:rFonts w:hint="eastAsia" w:ascii="宋体" w:hAnsi="宋体"/>
          <w:sz w:val="24"/>
          <w:lang w:val="zh-CN"/>
        </w:rPr>
        <w:t xml:space="preserve">投标人不得以任何方式影响评标。</w:t>
      </w:r>
      <w:r/>
    </w:p>
    <w:p>
      <w:pPr>
        <w:pStyle w:val="769"/>
        <w:ind w:firstLine="480"/>
        <w:keepNext/>
        <w:spacing w:line="360" w:lineRule="auto"/>
        <w:rPr>
          <w:rFonts w:hint="eastAsia" w:ascii="宋体" w:hAnsi="宋体"/>
          <w:sz w:val="24"/>
          <w:lang w:val="zh-CN"/>
        </w:rPr>
      </w:pPr>
      <w:r>
        <w:rPr>
          <w:rFonts w:hint="eastAsia" w:ascii="宋体" w:hAnsi="宋体"/>
          <w:sz w:val="24"/>
          <w:lang w:val="zh-CN"/>
        </w:rPr>
        <w:t xml:space="preserve">19</w:t>
      </w:r>
      <w:r>
        <w:rPr>
          <w:rFonts w:hint="eastAsia" w:ascii="宋体" w:hAnsi="宋体"/>
          <w:sz w:val="24"/>
          <w:lang w:val="zh-CN"/>
        </w:rPr>
        <w:t xml:space="preserve">.3 代理机构和评委会不向未中标的投标人解释未中标</w:t>
      </w:r>
      <w:r>
        <w:rPr>
          <w:rFonts w:hint="eastAsia" w:ascii="宋体" w:hAnsi="宋体"/>
          <w:sz w:val="24"/>
          <w:lang w:val="zh-CN"/>
        </w:rPr>
        <w:t xml:space="preserve">原因，也不公布评标过程中的相关细节。</w:t>
      </w:r>
      <w:r/>
    </w:p>
    <w:p>
      <w:pPr>
        <w:pStyle w:val="769"/>
        <w:ind w:firstLine="480"/>
        <w:keepNext/>
        <w:spacing w:line="360" w:lineRule="auto"/>
        <w:rPr>
          <w:rFonts w:hint="eastAsia" w:ascii="宋体" w:hAnsi="宋体"/>
          <w:sz w:val="24"/>
          <w:lang w:val="zh-CN"/>
        </w:rPr>
      </w:pPr>
      <w:r>
        <w:rPr>
          <w:rFonts w:hint="eastAsia" w:ascii="宋体" w:hAnsi="宋体"/>
          <w:sz w:val="24"/>
          <w:lang w:val="zh-CN"/>
        </w:rPr>
        <w:t xml:space="preserve">19</w:t>
      </w:r>
      <w:r>
        <w:rPr>
          <w:rFonts w:hint="eastAsia" w:ascii="宋体" w:hAnsi="宋体"/>
          <w:sz w:val="24"/>
          <w:lang w:val="zh-CN"/>
        </w:rPr>
        <w:t xml:space="preserve">.4 采用综合评分法的项目，未中标的投标人可于中标结果公告期限届满之日起通过苏采云系统查看本单位的评审得分及排名情况</w:t>
      </w:r>
      <w:r>
        <w:rPr>
          <w:rFonts w:hint="eastAsia" w:ascii="宋体" w:hAnsi="宋体"/>
          <w:sz w:val="24"/>
          <w:lang w:val="zh-CN"/>
        </w:rPr>
        <w:t xml:space="preserve">。</w:t>
      </w:r>
      <w:r/>
    </w:p>
    <w:p>
      <w:pPr>
        <w:pStyle w:val="769"/>
        <w:ind w:firstLine="480"/>
        <w:keepNext/>
        <w:spacing w:line="360" w:lineRule="auto"/>
        <w:rPr>
          <w:rFonts w:hint="eastAsia" w:ascii="宋体" w:hAnsi="宋体"/>
          <w:sz w:val="24"/>
          <w:szCs w:val="24"/>
          <w:lang w:val="zh-CN"/>
        </w:rPr>
      </w:pPr>
      <w:r/>
      <w:bookmarkStart w:id="95" w:name="_Toc16938548"/>
      <w:r/>
      <w:bookmarkStart w:id="96" w:name="_Toc20823304"/>
      <w:r/>
      <w:bookmarkStart w:id="97" w:name="_Toc513029232"/>
      <w:r>
        <w:rPr>
          <w:rFonts w:hint="eastAsia" w:ascii="宋体" w:hAnsi="宋体"/>
          <w:sz w:val="24"/>
          <w:szCs w:val="24"/>
          <w:lang w:val="zh-CN"/>
        </w:rPr>
        <w:t xml:space="preserve">2</w:t>
      </w:r>
      <w:r>
        <w:rPr>
          <w:rFonts w:hint="eastAsia" w:ascii="宋体" w:hAnsi="宋体"/>
          <w:sz w:val="24"/>
          <w:szCs w:val="24"/>
          <w:lang w:val="zh-CN"/>
        </w:rPr>
        <w:t xml:space="preserve">0</w:t>
      </w:r>
      <w:r>
        <w:rPr>
          <w:rFonts w:hint="eastAsia" w:ascii="宋体" w:hAnsi="宋体"/>
          <w:sz w:val="24"/>
          <w:szCs w:val="24"/>
          <w:lang w:val="zh-CN"/>
        </w:rPr>
        <w:t xml:space="preserve">.</w:t>
      </w:r>
      <w:r>
        <w:rPr>
          <w:rFonts w:hint="eastAsia" w:ascii="宋体" w:hAnsi="宋体"/>
          <w:sz w:val="24"/>
          <w:szCs w:val="24"/>
          <w:lang w:val="zh-CN"/>
        </w:rPr>
        <w:t xml:space="preserve">投标文件的澄清</w:t>
      </w:r>
      <w:bookmarkEnd w:id="95"/>
      <w:r/>
      <w:bookmarkEnd w:id="96"/>
      <w:r/>
      <w:bookmarkEnd w:id="97"/>
      <w:r>
        <w:rPr>
          <w:rFonts w:hint="eastAsia" w:ascii="宋体" w:hAnsi="宋体"/>
          <w:sz w:val="24"/>
          <w:szCs w:val="24"/>
          <w:lang w:val="zh-CN"/>
        </w:rPr>
      </w:r>
      <w:r/>
    </w:p>
    <w:p>
      <w:pPr>
        <w:pStyle w:val="769"/>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20.1 评标期间，评委会对投标文件中含义不明确、同类问题表述不一致或者有明显文字和计算错误的内容，有权要求投标人作出必要的澄清、说明或者补正。</w:t>
      </w:r>
      <w:r/>
    </w:p>
    <w:p>
      <w:pPr>
        <w:pStyle w:val="769"/>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投标人的澄清、说明或者补正不得超出投标文件的范围或者改变投标文件的实质性内容。</w:t>
      </w:r>
      <w:r/>
    </w:p>
    <w:p>
      <w:pPr>
        <w:pStyle w:val="769"/>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评委会并非对每个投标人都做澄清要求。</w:t>
      </w:r>
      <w:r/>
    </w:p>
    <w:p>
      <w:pPr>
        <w:pStyle w:val="769"/>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20.2 需要投标人进行澄清、说明和补正的，评委会将通过苏采云系统向投标人发出《澄清要求函》，接到《澄清要求函》的投标人应当按照</w:t>
      </w:r>
      <w:r>
        <w:rPr>
          <w:rFonts w:hint="eastAsia" w:ascii="宋体" w:hAnsi="宋体"/>
          <w:sz w:val="24"/>
          <w:szCs w:val="24"/>
          <w:lang w:val="zh-CN"/>
        </w:rPr>
        <w:t xml:space="preserve">要求在苏采云系统中提交《澄清响应函》并加盖电子公章。澄清、说明和补正的内容作为投标文件的补充部分。</w:t>
      </w:r>
      <w:r/>
    </w:p>
    <w:p>
      <w:pPr>
        <w:pStyle w:val="769"/>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20.3 接到评委会澄清、说明和补正要求的，投标人如未按规定作出澄清、说明和补正，其风险由投标人自行承担</w:t>
      </w:r>
      <w:r>
        <w:rPr>
          <w:rFonts w:hint="eastAsia" w:ascii="宋体" w:hAnsi="宋体"/>
          <w:sz w:val="24"/>
          <w:szCs w:val="24"/>
          <w:lang w:val="zh-CN"/>
        </w:rPr>
        <w:t xml:space="preserve">。</w:t>
      </w:r>
      <w:r/>
    </w:p>
    <w:p>
      <w:pPr>
        <w:pStyle w:val="769"/>
        <w:ind w:firstLine="480"/>
        <w:keepNext/>
        <w:spacing w:line="360" w:lineRule="auto"/>
        <w:rPr>
          <w:rFonts w:hint="eastAsia" w:ascii="宋体" w:hAnsi="宋体"/>
          <w:sz w:val="24"/>
          <w:szCs w:val="24"/>
          <w:lang w:val="zh-CN"/>
        </w:rPr>
      </w:pPr>
      <w:r/>
      <w:bookmarkStart w:id="98" w:name="_Toc513029233"/>
      <w:r/>
      <w:bookmarkStart w:id="99" w:name="_Toc20823305"/>
      <w:r/>
      <w:bookmarkStart w:id="100" w:name="_Toc16938549"/>
      <w:r>
        <w:rPr>
          <w:rFonts w:hint="eastAsia" w:ascii="宋体" w:hAnsi="宋体"/>
          <w:sz w:val="24"/>
          <w:szCs w:val="24"/>
          <w:lang w:val="zh-CN"/>
        </w:rPr>
        <w:t xml:space="preserve">2</w:t>
      </w:r>
      <w:r>
        <w:rPr>
          <w:rFonts w:hint="eastAsia" w:ascii="宋体" w:hAnsi="宋体"/>
          <w:sz w:val="24"/>
          <w:szCs w:val="24"/>
          <w:lang w:val="zh-CN"/>
        </w:rPr>
        <w:t xml:space="preserve">1</w:t>
      </w:r>
      <w:r>
        <w:rPr>
          <w:rFonts w:hint="eastAsia" w:ascii="宋体" w:hAnsi="宋体"/>
          <w:sz w:val="24"/>
          <w:szCs w:val="24"/>
          <w:lang w:val="zh-CN"/>
        </w:rPr>
        <w:t xml:space="preserve">.投标文件的</w:t>
      </w:r>
      <w:bookmarkEnd w:id="98"/>
      <w:r/>
      <w:bookmarkEnd w:id="99"/>
      <w:r/>
      <w:bookmarkEnd w:id="100"/>
      <w:r>
        <w:rPr>
          <w:rFonts w:hint="eastAsia" w:ascii="宋体" w:hAnsi="宋体"/>
          <w:sz w:val="24"/>
          <w:szCs w:val="24"/>
          <w:lang w:val="zh-CN"/>
        </w:rPr>
        <w:t xml:space="preserve">审查</w:t>
      </w:r>
      <w:r/>
    </w:p>
    <w:p>
      <w:pPr>
        <w:pStyle w:val="769"/>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21</w:t>
      </w:r>
      <w:r>
        <w:rPr>
          <w:rFonts w:hint="eastAsia" w:ascii="宋体" w:hAnsi="宋体"/>
          <w:sz w:val="24"/>
          <w:szCs w:val="24"/>
          <w:lang w:val="zh-CN"/>
        </w:rPr>
        <w:t xml:space="preserve">.1 投标文件审查分为资格审查和符合性审查。</w:t>
      </w:r>
      <w:r/>
    </w:p>
    <w:p>
      <w:pPr>
        <w:pStyle w:val="769"/>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2</w:t>
      </w:r>
      <w:r>
        <w:rPr>
          <w:rFonts w:hint="eastAsia" w:ascii="宋体" w:hAnsi="宋体"/>
          <w:sz w:val="24"/>
          <w:szCs w:val="24"/>
          <w:lang w:val="zh-CN"/>
        </w:rPr>
        <w:t xml:space="preserve">1</w:t>
      </w:r>
      <w:r>
        <w:rPr>
          <w:rFonts w:hint="eastAsia" w:ascii="宋体" w:hAnsi="宋体"/>
          <w:sz w:val="24"/>
          <w:szCs w:val="24"/>
          <w:lang w:val="zh-CN"/>
        </w:rPr>
        <w:t xml:space="preserve">.1.1 资格审查。</w:t>
      </w:r>
      <w:r>
        <w:rPr>
          <w:rFonts w:hint="eastAsia" w:ascii="宋体" w:hAnsi="宋体"/>
          <w:sz w:val="24"/>
          <w:szCs w:val="24"/>
          <w:lang w:val="zh-CN"/>
        </w:rPr>
        <w:t xml:space="preserve">依据法律法规和招标文件规定，由采购人对投标文件中的资格证明文件进行审查，并向评委会反馈审查结论。</w:t>
      </w:r>
      <w:r/>
    </w:p>
    <w:p>
      <w:pPr>
        <w:pStyle w:val="769"/>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采购人进行资格审查时，将在“信用中国”网站查询</w:t>
      </w:r>
      <w:r>
        <w:rPr>
          <w:rFonts w:hint="eastAsia" w:ascii="宋体" w:hAnsi="宋体"/>
          <w:sz w:val="24"/>
          <w:szCs w:val="24"/>
          <w:lang w:val="zh-CN"/>
        </w:rPr>
        <w:t xml:space="preserve">投标人的信用记录，以确定投标人是</w:t>
      </w:r>
      <w:r>
        <w:rPr>
          <w:rFonts w:hint="eastAsia" w:ascii="宋体" w:hAnsi="宋体"/>
          <w:sz w:val="24"/>
          <w:lang w:val="zh-CN"/>
        </w:rPr>
        <w:t xml:space="preserve">否具备投标资格，查询结果留存并归档</w:t>
      </w:r>
      <w:r>
        <w:rPr>
          <w:rFonts w:hint="eastAsia" w:ascii="宋体" w:hAnsi="宋体"/>
          <w:sz w:val="24"/>
          <w:szCs w:val="24"/>
          <w:lang w:val="zh-CN"/>
        </w:rPr>
        <w:t xml:space="preserve">。</w:t>
      </w:r>
      <w:r/>
    </w:p>
    <w:p>
      <w:pPr>
        <w:pStyle w:val="769"/>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接受联合体的项目，联合体成员存在不良信用记录的，视同联合体存在不良信用记录。</w:t>
      </w:r>
      <w:r/>
    </w:p>
    <w:p>
      <w:pPr>
        <w:pStyle w:val="769"/>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2</w:t>
      </w:r>
      <w:r>
        <w:rPr>
          <w:rFonts w:hint="eastAsia" w:ascii="宋体" w:hAnsi="宋体"/>
          <w:sz w:val="24"/>
          <w:szCs w:val="24"/>
          <w:lang w:val="zh-CN"/>
        </w:rPr>
        <w:t xml:space="preserve">1</w:t>
      </w:r>
      <w:r>
        <w:rPr>
          <w:rFonts w:hint="eastAsia" w:ascii="宋体" w:hAnsi="宋体"/>
          <w:sz w:val="24"/>
          <w:szCs w:val="24"/>
          <w:lang w:val="zh-CN"/>
        </w:rPr>
        <w:t xml:space="preserve">.1.2 符合性审查。</w:t>
      </w:r>
      <w:r>
        <w:rPr>
          <w:rFonts w:hint="eastAsia" w:ascii="宋体" w:hAnsi="宋体"/>
          <w:sz w:val="24"/>
          <w:lang w:val="zh-CN"/>
        </w:rPr>
        <w:t xml:space="preserve">评委会</w:t>
      </w:r>
      <w:r>
        <w:rPr>
          <w:rFonts w:hint="eastAsia" w:ascii="宋体" w:hAnsi="宋体"/>
          <w:sz w:val="24"/>
          <w:szCs w:val="21"/>
          <w:lang w:val="zh-CN"/>
        </w:rPr>
        <w:t xml:space="preserve">对</w:t>
      </w:r>
      <w:r>
        <w:rPr>
          <w:rFonts w:hint="eastAsia" w:ascii="宋体" w:hAnsi="宋体"/>
          <w:sz w:val="24"/>
          <w:szCs w:val="21"/>
        </w:rPr>
        <w:t xml:space="preserve">通过</w:t>
      </w:r>
      <w:r>
        <w:rPr>
          <w:rFonts w:hint="eastAsia" w:ascii="宋体" w:hAnsi="宋体"/>
          <w:sz w:val="24"/>
          <w:szCs w:val="21"/>
          <w:lang w:val="zh-CN"/>
        </w:rPr>
        <w:t xml:space="preserve">资格</w:t>
      </w:r>
      <w:r>
        <w:rPr>
          <w:rFonts w:hint="eastAsia" w:ascii="宋体" w:hAnsi="宋体"/>
          <w:sz w:val="24"/>
          <w:szCs w:val="21"/>
        </w:rPr>
        <w:t xml:space="preserve">审查</w:t>
      </w:r>
      <w:r>
        <w:rPr>
          <w:rFonts w:hint="eastAsia" w:ascii="宋体" w:hAnsi="宋体"/>
          <w:sz w:val="24"/>
          <w:szCs w:val="21"/>
          <w:lang w:val="zh-CN"/>
        </w:rPr>
        <w:t xml:space="preserve">的投标人的投标文件进行符合性审查</w:t>
      </w:r>
      <w:r>
        <w:rPr>
          <w:rFonts w:hint="eastAsia" w:ascii="宋体" w:hAnsi="宋体"/>
          <w:sz w:val="24"/>
          <w:lang w:val="zh-CN"/>
        </w:rPr>
        <w:t xml:space="preserve">，以确定</w:t>
      </w:r>
      <w:r>
        <w:rPr>
          <w:rFonts w:hint="eastAsia" w:ascii="宋体" w:hAnsi="宋体"/>
          <w:sz w:val="24"/>
        </w:rPr>
        <w:t xml:space="preserve">其</w:t>
      </w:r>
      <w:r>
        <w:rPr>
          <w:rFonts w:hint="eastAsia" w:ascii="宋体" w:hAnsi="宋体"/>
          <w:sz w:val="24"/>
          <w:lang w:val="zh-CN"/>
        </w:rPr>
        <w:t xml:space="preserve">是否</w:t>
      </w:r>
      <w:r>
        <w:rPr>
          <w:rFonts w:hint="eastAsia" w:ascii="宋体" w:hAnsi="宋体"/>
          <w:sz w:val="24"/>
        </w:rPr>
        <w:t xml:space="preserve">满足</w:t>
      </w:r>
      <w:r>
        <w:rPr>
          <w:rFonts w:hint="eastAsia" w:ascii="宋体" w:hAnsi="宋体"/>
          <w:sz w:val="24"/>
          <w:lang w:val="zh-CN"/>
        </w:rPr>
        <w:t xml:space="preserve">招标文件的实质性要求。</w:t>
      </w:r>
      <w:r>
        <w:rPr>
          <w:rFonts w:hint="eastAsia" w:ascii="宋体" w:hAnsi="宋体"/>
          <w:b/>
          <w:bCs/>
          <w:iCs/>
          <w:sz w:val="24"/>
          <w:lang w:val="zh-CN"/>
        </w:rPr>
        <w:t xml:space="preserve">本文件中打“</w:t>
      </w:r>
      <w:r>
        <w:rPr>
          <w:rFonts w:hint="eastAsia" w:ascii="宋体" w:hAnsi="宋体"/>
          <w:b/>
          <w:bCs/>
          <w:iCs/>
          <w:sz w:val="24"/>
        </w:rPr>
        <w:t xml:space="preserve">★</w:t>
      </w:r>
      <w:r>
        <w:rPr>
          <w:rFonts w:hint="eastAsia" w:ascii="宋体" w:hAnsi="宋体"/>
          <w:b/>
          <w:bCs/>
          <w:iCs/>
          <w:sz w:val="24"/>
          <w:lang w:val="zh-CN"/>
        </w:rPr>
        <w:t xml:space="preserve">”内容为实质性要求</w:t>
      </w:r>
      <w:r>
        <w:rPr>
          <w:rFonts w:hint="eastAsia" w:ascii="宋体" w:hAnsi="宋体"/>
          <w:sz w:val="24"/>
          <w:szCs w:val="24"/>
          <w:lang w:val="zh-CN"/>
        </w:rPr>
        <w:t xml:space="preserve">。</w:t>
      </w:r>
      <w:r/>
    </w:p>
    <w:p>
      <w:pPr>
        <w:pStyle w:val="769"/>
        <w:ind w:firstLine="480"/>
        <w:keepNext/>
        <w:spacing w:line="360" w:lineRule="auto"/>
        <w:rPr>
          <w:rFonts w:hint="eastAsia" w:ascii="宋体" w:hAnsi="宋体"/>
          <w:sz w:val="24"/>
          <w:lang w:val="zh-CN"/>
        </w:rPr>
      </w:pPr>
      <w:r>
        <w:rPr>
          <w:rFonts w:hint="eastAsia" w:ascii="宋体" w:hAnsi="宋体"/>
          <w:sz w:val="24"/>
          <w:szCs w:val="24"/>
          <w:lang w:val="zh-CN"/>
        </w:rPr>
        <w:t xml:space="preserve">2</w:t>
      </w:r>
      <w:r>
        <w:rPr>
          <w:rFonts w:hint="eastAsia" w:ascii="宋体" w:hAnsi="宋体"/>
          <w:sz w:val="24"/>
          <w:szCs w:val="24"/>
          <w:lang w:val="zh-CN"/>
        </w:rPr>
        <w:t xml:space="preserve">1</w:t>
      </w:r>
      <w:r>
        <w:rPr>
          <w:rFonts w:hint="eastAsia" w:ascii="宋体" w:hAnsi="宋体"/>
          <w:sz w:val="24"/>
          <w:szCs w:val="24"/>
          <w:lang w:val="zh-CN"/>
        </w:rPr>
        <w:t xml:space="preserve">.1.3 </w:t>
      </w:r>
      <w:r>
        <w:rPr>
          <w:rFonts w:hint="eastAsia" w:ascii="宋体" w:hAnsi="宋体"/>
          <w:sz w:val="24"/>
          <w:lang w:val="zh-CN"/>
        </w:rPr>
        <w:t xml:space="preserve">未通过资格审查或符合性审查的投标人，</w:t>
      </w:r>
      <w:r>
        <w:rPr>
          <w:rFonts w:hint="eastAsia" w:ascii="宋体" w:hAnsi="宋体"/>
          <w:sz w:val="24"/>
        </w:rPr>
        <w:t xml:space="preserve">评委会</w:t>
      </w:r>
      <w:r>
        <w:rPr>
          <w:rFonts w:hint="eastAsia" w:ascii="宋体" w:hAnsi="宋体"/>
          <w:sz w:val="24"/>
          <w:lang w:val="zh-CN"/>
        </w:rPr>
        <w:t xml:space="preserve">将通过苏采云系统告知其具体原因，评标结束后不再接受有关询问</w:t>
      </w:r>
      <w:r>
        <w:rPr>
          <w:rFonts w:hint="eastAsia" w:ascii="宋体" w:hAnsi="宋体"/>
          <w:sz w:val="24"/>
          <w:lang w:val="zh-CN"/>
        </w:rPr>
        <w:t xml:space="preserve">。</w:t>
      </w:r>
      <w:r/>
    </w:p>
    <w:p>
      <w:pPr>
        <w:pStyle w:val="769"/>
        <w:ind w:firstLine="480"/>
        <w:keepNext/>
        <w:spacing w:line="360"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lang w:val="zh-CN"/>
        </w:rPr>
        <w:t xml:space="preserve">1</w:t>
      </w:r>
      <w:r>
        <w:rPr>
          <w:rFonts w:hint="eastAsia" w:ascii="宋体" w:hAnsi="宋体"/>
          <w:sz w:val="24"/>
          <w:lang w:val="zh-CN"/>
        </w:rPr>
        <w:t xml:space="preserve">.2 </w:t>
      </w:r>
      <w:r>
        <w:rPr>
          <w:rFonts w:hint="eastAsia" w:ascii="宋体" w:hAnsi="宋体"/>
          <w:sz w:val="24"/>
          <w:lang w:val="zh-CN"/>
        </w:rPr>
        <w:t xml:space="preserve">评委会仅对实质性响应招标文件要求的投标文件进行详细评审。实质性响应的投标文件应该是与招标文件要求的全部条款、条件和规格相符，没有重大偏离或保留的文件。</w:t>
      </w:r>
      <w:r/>
    </w:p>
    <w:p>
      <w:pPr>
        <w:pStyle w:val="769"/>
        <w:ind w:firstLine="480"/>
        <w:keepNext/>
        <w:spacing w:line="360" w:lineRule="auto"/>
        <w:rPr>
          <w:rFonts w:hint="eastAsia" w:ascii="宋体" w:hAnsi="宋体"/>
          <w:sz w:val="24"/>
          <w:szCs w:val="24"/>
          <w:lang w:val="zh-CN"/>
        </w:rPr>
      </w:pPr>
      <w:r>
        <w:rPr>
          <w:rFonts w:hint="eastAsia" w:ascii="宋体" w:hAnsi="宋体"/>
          <w:sz w:val="24"/>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由评委会按照少数服从多数的原则作出</w:t>
      </w:r>
      <w:r>
        <w:rPr>
          <w:rFonts w:hint="eastAsia" w:ascii="宋体" w:hAnsi="宋体"/>
          <w:sz w:val="24"/>
          <w:szCs w:val="24"/>
          <w:lang w:val="zh-CN"/>
        </w:rPr>
        <w:t xml:space="preserve">结论。评委会认定投标文件的响应性只根据投标文件本身的内容，而不寻求外部的证据</w:t>
      </w:r>
      <w:r>
        <w:rPr>
          <w:rFonts w:hint="eastAsia" w:ascii="宋体" w:hAnsi="宋体"/>
          <w:sz w:val="24"/>
          <w:szCs w:val="24"/>
          <w:lang w:val="zh-CN"/>
        </w:rPr>
        <w:t xml:space="preserve">。</w:t>
      </w:r>
      <w:r/>
    </w:p>
    <w:p>
      <w:pPr>
        <w:pStyle w:val="769"/>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2</w:t>
      </w:r>
      <w:r>
        <w:rPr>
          <w:rFonts w:hint="eastAsia" w:ascii="宋体" w:hAnsi="宋体"/>
          <w:sz w:val="24"/>
          <w:szCs w:val="24"/>
          <w:lang w:val="zh-CN"/>
        </w:rPr>
        <w:t xml:space="preserve">1</w:t>
      </w:r>
      <w:r>
        <w:rPr>
          <w:rFonts w:hint="eastAsia" w:ascii="宋体" w:hAnsi="宋体"/>
          <w:sz w:val="24"/>
          <w:szCs w:val="24"/>
          <w:lang w:val="zh-CN"/>
        </w:rPr>
        <w:t xml:space="preserve">.3 如果投标文件实质上没有响应招标文件的要求，评委会将予以拒绝，投标人不得通过修改或撤销不合要求的偏离或保留而</w:t>
      </w:r>
      <w:r>
        <w:rPr>
          <w:rFonts w:hint="eastAsia" w:ascii="宋体" w:hAnsi="宋体"/>
          <w:sz w:val="24"/>
          <w:szCs w:val="24"/>
          <w:lang w:val="zh-CN"/>
        </w:rPr>
        <w:t xml:space="preserve">使其投标成为实质性响应的投标。</w:t>
      </w:r>
      <w:r/>
    </w:p>
    <w:p>
      <w:pPr>
        <w:pStyle w:val="769"/>
        <w:ind w:firstLine="480"/>
        <w:keepNext/>
        <w:spacing w:line="360" w:lineRule="auto"/>
        <w:rPr>
          <w:rFonts w:ascii="宋体" w:hAnsi="宋体"/>
          <w:sz w:val="24"/>
          <w:szCs w:val="24"/>
          <w:lang w:val="zh-CN"/>
        </w:rPr>
      </w:pPr>
      <w:r>
        <w:rPr>
          <w:rFonts w:hint="eastAsia" w:ascii="宋体" w:hAnsi="宋体"/>
          <w:sz w:val="24"/>
          <w:szCs w:val="24"/>
          <w:lang w:val="zh-CN"/>
        </w:rPr>
        <w:t xml:space="preserve">2</w:t>
      </w:r>
      <w:r>
        <w:rPr>
          <w:rFonts w:hint="eastAsia" w:ascii="宋体" w:hAnsi="宋体"/>
          <w:sz w:val="24"/>
          <w:szCs w:val="24"/>
          <w:lang w:val="zh-CN"/>
        </w:rPr>
        <w:t xml:space="preserve">1</w:t>
      </w:r>
      <w:r>
        <w:rPr>
          <w:rFonts w:hint="eastAsia" w:ascii="宋体" w:hAnsi="宋体"/>
          <w:sz w:val="24"/>
          <w:szCs w:val="24"/>
          <w:lang w:val="zh-CN"/>
        </w:rPr>
        <w:t xml:space="preserve">.4 </w:t>
      </w:r>
      <w:r>
        <w:rPr>
          <w:rFonts w:hint="eastAsia" w:ascii="宋体" w:hAnsi="宋体"/>
          <w:sz w:val="24"/>
          <w:szCs w:val="24"/>
          <w:lang w:val="zh-CN"/>
        </w:rPr>
        <w:t xml:space="preserve">评委会将对确定为实质性响应的投标进行进一步审核，确定其是否有计算上或累加上的算术错误。投标文件报价出现前后不一致的，按照下列规定修正：</w:t>
      </w:r>
      <w:r>
        <w:rPr>
          <w:rFonts w:ascii="宋体" w:hAnsi="宋体"/>
          <w:sz w:val="24"/>
          <w:szCs w:val="24"/>
          <w:lang w:val="zh-CN"/>
        </w:rPr>
      </w:r>
      <w:r/>
    </w:p>
    <w:p>
      <w:pPr>
        <w:pStyle w:val="769"/>
        <w:ind w:firstLine="480"/>
        <w:keepNext/>
        <w:spacing w:line="360" w:lineRule="auto"/>
        <w:rPr>
          <w:rFonts w:ascii="宋体" w:hAnsi="宋体"/>
          <w:sz w:val="24"/>
          <w:szCs w:val="24"/>
          <w:lang w:val="zh-CN"/>
        </w:rPr>
      </w:pPr>
      <w:r>
        <w:rPr>
          <w:rFonts w:hint="eastAsia" w:ascii="宋体" w:hAnsi="宋体"/>
          <w:sz w:val="24"/>
          <w:szCs w:val="24"/>
          <w:lang w:val="zh-CN"/>
        </w:rPr>
        <w:t xml:space="preserve">（1）投标文件中开标一览表内容与投标文件中相应内容不一致的，以开标一览表为准；</w:t>
      </w:r>
      <w:r>
        <w:rPr>
          <w:rFonts w:ascii="宋体" w:hAnsi="宋体"/>
          <w:sz w:val="24"/>
          <w:szCs w:val="24"/>
          <w:lang w:val="zh-CN"/>
        </w:rPr>
      </w:r>
      <w:r/>
    </w:p>
    <w:p>
      <w:pPr>
        <w:pStyle w:val="769"/>
        <w:ind w:firstLine="480"/>
        <w:keepNext/>
        <w:spacing w:line="360" w:lineRule="auto"/>
        <w:rPr>
          <w:rFonts w:ascii="宋体" w:hAnsi="宋体"/>
          <w:sz w:val="24"/>
          <w:szCs w:val="24"/>
          <w:lang w:val="zh-CN"/>
        </w:rPr>
      </w:pPr>
      <w:r>
        <w:rPr>
          <w:rFonts w:hint="eastAsia" w:ascii="宋体" w:hAnsi="宋体"/>
          <w:sz w:val="24"/>
          <w:szCs w:val="24"/>
          <w:lang w:val="zh-CN"/>
        </w:rPr>
        <w:t xml:space="preserve">（2）大写金额和小写金额不一致的，以大写金额为准；</w:t>
      </w:r>
      <w:r>
        <w:rPr>
          <w:rFonts w:ascii="宋体" w:hAnsi="宋体"/>
          <w:sz w:val="24"/>
          <w:szCs w:val="24"/>
          <w:lang w:val="zh-CN"/>
        </w:rPr>
      </w:r>
      <w:r/>
    </w:p>
    <w:p>
      <w:pPr>
        <w:pStyle w:val="769"/>
        <w:ind w:firstLine="480"/>
        <w:keepNext/>
        <w:spacing w:line="360" w:lineRule="auto"/>
        <w:rPr>
          <w:rFonts w:ascii="宋体" w:hAnsi="宋体"/>
          <w:sz w:val="24"/>
          <w:szCs w:val="24"/>
          <w:lang w:val="zh-CN"/>
        </w:rPr>
      </w:pPr>
      <w:r>
        <w:rPr>
          <w:rFonts w:hint="eastAsia" w:ascii="宋体" w:hAnsi="宋体"/>
          <w:sz w:val="24"/>
          <w:szCs w:val="24"/>
          <w:lang w:val="zh-CN"/>
        </w:rPr>
        <w:t xml:space="preserve">（3）单价金额小数点或者百分比有明显错位的，以开标一览表的总价为准，并修改单价；</w:t>
      </w:r>
      <w:r>
        <w:rPr>
          <w:rFonts w:ascii="宋体" w:hAnsi="宋体"/>
          <w:sz w:val="24"/>
          <w:szCs w:val="24"/>
          <w:lang w:val="zh-CN"/>
        </w:rPr>
      </w:r>
      <w:r/>
    </w:p>
    <w:p>
      <w:pPr>
        <w:pStyle w:val="769"/>
        <w:ind w:firstLine="480"/>
        <w:keepNext/>
        <w:spacing w:line="360" w:lineRule="auto"/>
        <w:rPr>
          <w:rFonts w:ascii="宋体" w:hAnsi="宋体"/>
          <w:sz w:val="24"/>
          <w:szCs w:val="24"/>
          <w:lang w:val="zh-CN"/>
        </w:rPr>
      </w:pPr>
      <w:r>
        <w:rPr>
          <w:rFonts w:hint="eastAsia" w:ascii="宋体" w:hAnsi="宋体"/>
          <w:sz w:val="24"/>
          <w:szCs w:val="24"/>
          <w:lang w:val="zh-CN"/>
        </w:rPr>
        <w:t xml:space="preserve">（4）总价金额与按单价汇总金额不一致的，以单价金额计算结果为准。</w:t>
      </w:r>
      <w:r>
        <w:rPr>
          <w:rFonts w:ascii="宋体" w:hAnsi="宋体"/>
          <w:sz w:val="24"/>
          <w:szCs w:val="24"/>
          <w:lang w:val="zh-CN"/>
        </w:rPr>
      </w:r>
      <w:r/>
    </w:p>
    <w:p>
      <w:pPr>
        <w:pStyle w:val="769"/>
        <w:ind w:firstLine="480"/>
        <w:keepNext/>
        <w:spacing w:line="360" w:lineRule="auto"/>
        <w:rPr>
          <w:rFonts w:ascii="宋体" w:hAnsi="宋体"/>
          <w:sz w:val="24"/>
          <w:szCs w:val="24"/>
          <w:lang w:val="zh-CN"/>
        </w:rPr>
      </w:pPr>
      <w:r>
        <w:rPr>
          <w:rFonts w:hint="eastAsia" w:ascii="宋体" w:hAnsi="宋体"/>
          <w:sz w:val="24"/>
          <w:szCs w:val="24"/>
          <w:lang w:val="zh-CN"/>
        </w:rPr>
        <w:t xml:space="preserve">同时出现两种以上不一致的，按照前款规定的顺序修正。</w:t>
      </w:r>
      <w:r>
        <w:rPr>
          <w:rFonts w:ascii="宋体" w:hAnsi="宋体"/>
          <w:sz w:val="24"/>
          <w:szCs w:val="24"/>
          <w:lang w:val="zh-CN"/>
        </w:rPr>
      </w:r>
      <w:r/>
    </w:p>
    <w:p>
      <w:pPr>
        <w:pStyle w:val="769"/>
        <w:ind w:firstLine="482"/>
        <w:keepNext/>
        <w:spacing w:line="360" w:lineRule="auto"/>
        <w:rPr>
          <w:rFonts w:hint="eastAsia" w:ascii="宋体" w:hAnsi="宋体"/>
          <w:sz w:val="24"/>
          <w:szCs w:val="24"/>
          <w:lang w:val="zh-CN"/>
        </w:rPr>
      </w:pPr>
      <w:r>
        <w:rPr>
          <w:rFonts w:hint="eastAsia" w:ascii="宋体" w:hAnsi="宋体"/>
          <w:b/>
          <w:bCs/>
          <w:sz w:val="24"/>
          <w:szCs w:val="24"/>
          <w:lang w:val="zh-CN"/>
        </w:rPr>
        <w:t xml:space="preserve">评委</w:t>
      </w:r>
      <w:r>
        <w:rPr>
          <w:rFonts w:hint="eastAsia" w:ascii="宋体" w:hAnsi="宋体"/>
          <w:b/>
          <w:bCs/>
          <w:sz w:val="24"/>
          <w:szCs w:val="24"/>
          <w:lang w:val="zh-CN"/>
        </w:rPr>
        <w:t xml:space="preserve">会按上述规定修正投标文件报价的，应通过苏采云系统要求投标人确认，修正后的报价按照本章第20条规定经投标人确认后产生约束力，投标人不确认的，其投标无效</w:t>
      </w:r>
      <w:r>
        <w:rPr>
          <w:rFonts w:hint="eastAsia" w:ascii="宋体" w:hAnsi="宋体"/>
          <w:sz w:val="24"/>
          <w:szCs w:val="24"/>
          <w:lang w:val="zh-CN"/>
        </w:rPr>
        <w:t xml:space="preserve">。</w:t>
      </w:r>
      <w:r>
        <w:rPr>
          <w:rFonts w:hint="eastAsia" w:ascii="宋体" w:hAnsi="宋体"/>
          <w:sz w:val="24"/>
          <w:szCs w:val="24"/>
          <w:lang w:val="zh-CN"/>
        </w:rPr>
      </w:r>
      <w:r/>
    </w:p>
    <w:p>
      <w:pPr>
        <w:pStyle w:val="769"/>
        <w:ind w:firstLine="480"/>
        <w:keepNext/>
        <w:spacing w:line="360" w:lineRule="auto"/>
        <w:rPr>
          <w:rFonts w:hint="eastAsia" w:ascii="宋体" w:hAnsi="宋体"/>
          <w:sz w:val="24"/>
          <w:szCs w:val="24"/>
          <w:lang w:val="zh-CN"/>
        </w:rPr>
      </w:pPr>
      <w:r/>
      <w:bookmarkStart w:id="101" w:name="_Toc20823306"/>
      <w:r/>
      <w:bookmarkStart w:id="102" w:name="_Toc16938550"/>
      <w:r/>
      <w:bookmarkStart w:id="103" w:name="_Toc513029234"/>
      <w:r>
        <w:rPr>
          <w:rFonts w:hint="eastAsia" w:ascii="宋体" w:hAnsi="宋体"/>
          <w:sz w:val="24"/>
          <w:szCs w:val="24"/>
          <w:lang w:val="zh-CN"/>
        </w:rPr>
        <w:t xml:space="preserve">2</w:t>
      </w:r>
      <w:r>
        <w:rPr>
          <w:rFonts w:hint="eastAsia" w:ascii="宋体" w:hAnsi="宋体"/>
          <w:sz w:val="24"/>
          <w:szCs w:val="24"/>
          <w:lang w:val="zh-CN"/>
        </w:rPr>
        <w:t xml:space="preserve">1</w:t>
      </w:r>
      <w:r>
        <w:rPr>
          <w:rFonts w:hint="eastAsia" w:ascii="宋体" w:hAnsi="宋体"/>
          <w:sz w:val="24"/>
          <w:szCs w:val="24"/>
          <w:lang w:val="zh-CN"/>
        </w:rPr>
        <w:t xml:space="preserve">.</w:t>
      </w:r>
      <w:r>
        <w:rPr>
          <w:rFonts w:hint="eastAsia" w:ascii="宋体" w:hAnsi="宋体"/>
          <w:sz w:val="24"/>
          <w:szCs w:val="24"/>
          <w:lang w:val="zh-CN"/>
        </w:rPr>
        <w:t xml:space="preserve">5</w:t>
      </w:r>
      <w:r>
        <w:rPr>
          <w:rFonts w:hint="eastAsia" w:ascii="宋体" w:hAnsi="宋体"/>
          <w:sz w:val="24"/>
          <w:szCs w:val="24"/>
          <w:lang w:val="zh-CN"/>
        </w:rPr>
        <w:t xml:space="preserve"> </w:t>
      </w:r>
      <w:r>
        <w:rPr>
          <w:rFonts w:hint="eastAsia" w:ascii="宋体" w:hAnsi="宋体"/>
          <w:sz w:val="24"/>
          <w:szCs w:val="24"/>
          <w:lang w:val="zh-CN"/>
        </w:rPr>
        <w:t xml:space="preserve">投标人在开、评标全过程中应保持通讯畅通，及时登录苏采云系统查阅、答复相关信息。</w:t>
      </w:r>
      <w:r>
        <w:rPr>
          <w:rFonts w:hint="eastAsia" w:ascii="宋体" w:hAnsi="宋体"/>
          <w:sz w:val="24"/>
          <w:szCs w:val="24"/>
          <w:lang w:val="zh-CN"/>
        </w:rPr>
      </w:r>
      <w:r/>
    </w:p>
    <w:p>
      <w:pPr>
        <w:pStyle w:val="769"/>
        <w:ind w:firstLine="480"/>
        <w:keepNext/>
        <w:spacing w:line="360" w:lineRule="auto"/>
        <w:rPr>
          <w:rFonts w:ascii="宋体" w:hAnsi="宋体"/>
          <w:sz w:val="24"/>
          <w:szCs w:val="24"/>
          <w:lang w:val="zh-CN"/>
        </w:rPr>
      </w:pPr>
      <w:r>
        <w:rPr>
          <w:rFonts w:hint="eastAsia" w:ascii="宋体" w:hAnsi="宋体"/>
          <w:sz w:val="24"/>
          <w:szCs w:val="24"/>
          <w:lang w:val="zh-CN"/>
        </w:rPr>
        <w:t xml:space="preserve">21.6 异常低价审查</w:t>
      </w:r>
      <w:r>
        <w:rPr>
          <w:rFonts w:ascii="宋体" w:hAnsi="宋体"/>
          <w:sz w:val="24"/>
          <w:szCs w:val="24"/>
          <w:lang w:val="zh-CN"/>
        </w:rPr>
      </w:r>
      <w:r/>
    </w:p>
    <w:p>
      <w:pPr>
        <w:pStyle w:val="769"/>
        <w:ind w:firstLine="480"/>
        <w:keepNext/>
        <w:spacing w:line="360" w:lineRule="auto"/>
        <w:rPr>
          <w:rFonts w:ascii="宋体" w:hAnsi="宋体"/>
          <w:sz w:val="24"/>
          <w:szCs w:val="24"/>
          <w:lang w:val="zh-CN"/>
        </w:rPr>
      </w:pPr>
      <w:r>
        <w:rPr>
          <w:rFonts w:hint="eastAsia" w:ascii="宋体" w:hAnsi="宋体"/>
          <w:sz w:val="24"/>
          <w:szCs w:val="24"/>
          <w:lang w:val="zh-CN"/>
        </w:rPr>
        <w:t xml:space="preserve">21.6.1评标过程中出现下列情形之一的，评委会应当启动异常低价审查程序：</w:t>
      </w:r>
      <w:r>
        <w:rPr>
          <w:rFonts w:ascii="宋体" w:hAnsi="宋体"/>
          <w:sz w:val="24"/>
          <w:szCs w:val="24"/>
          <w:lang w:val="zh-CN"/>
        </w:rPr>
      </w:r>
      <w:r/>
    </w:p>
    <w:p>
      <w:pPr>
        <w:pStyle w:val="769"/>
        <w:ind w:firstLine="480"/>
        <w:keepNext/>
        <w:spacing w:line="360" w:lineRule="auto"/>
        <w:rPr>
          <w:rFonts w:ascii="宋体" w:hAnsi="宋体"/>
          <w:sz w:val="24"/>
          <w:szCs w:val="24"/>
          <w:lang w:val="zh-CN"/>
        </w:rPr>
      </w:pPr>
      <w:r>
        <w:rPr>
          <w:rFonts w:hint="eastAsia" w:ascii="宋体" w:hAnsi="宋体"/>
          <w:sz w:val="24"/>
          <w:szCs w:val="24"/>
          <w:lang w:val="zh-CN"/>
        </w:rPr>
        <w:t xml:space="preserve">（1）投标报价低于全部通过符合</w:t>
      </w:r>
      <w:r>
        <w:rPr>
          <w:rFonts w:hint="eastAsia" w:ascii="宋体" w:hAnsi="宋体"/>
          <w:sz w:val="24"/>
          <w:szCs w:val="24"/>
          <w:lang w:val="zh-CN"/>
        </w:rPr>
        <w:t xml:space="preserve">性审查投标人投标报价平均值</w:t>
      </w:r>
      <w:r>
        <w:rPr>
          <w:rFonts w:hint="eastAsia" w:ascii="宋体" w:hAnsi="宋体"/>
          <w:sz w:val="24"/>
          <w:szCs w:val="24"/>
          <w:u w:val="single"/>
          <w:lang w:val="zh-CN"/>
        </w:rPr>
        <w:t xml:space="preserve">50</w:t>
      </w:r>
      <w:r>
        <w:rPr>
          <w:rFonts w:hint="eastAsia" w:ascii="宋体" w:hAnsi="宋体"/>
          <w:sz w:val="24"/>
          <w:szCs w:val="24"/>
          <w:u w:val="single"/>
          <w:lang w:val="zh-CN"/>
        </w:rPr>
        <w:t xml:space="preserve">%</w:t>
      </w:r>
      <w:r>
        <w:rPr>
          <w:rFonts w:hint="eastAsia" w:ascii="宋体" w:hAnsi="宋体"/>
          <w:sz w:val="24"/>
          <w:szCs w:val="24"/>
          <w:lang w:val="zh-CN"/>
        </w:rPr>
        <w:t xml:space="preserve">的，即投标报价&lt;全部通过符合性审查投标人投标报价平均值×</w:t>
      </w:r>
      <w:r>
        <w:rPr>
          <w:rFonts w:hint="eastAsia" w:ascii="宋体" w:hAnsi="宋体"/>
          <w:sz w:val="24"/>
          <w:szCs w:val="24"/>
          <w:u w:val="single"/>
          <w:lang w:val="zh-CN"/>
        </w:rPr>
        <w:t xml:space="preserve">50</w:t>
      </w:r>
      <w:r>
        <w:rPr>
          <w:rFonts w:hint="eastAsia" w:ascii="宋体" w:hAnsi="宋体"/>
          <w:sz w:val="24"/>
          <w:szCs w:val="24"/>
          <w:u w:val="single"/>
          <w:lang w:val="zh-CN"/>
        </w:rPr>
        <w:t xml:space="preserve">%</w:t>
      </w:r>
      <w:r>
        <w:rPr>
          <w:rFonts w:hint="eastAsia" w:ascii="宋体" w:hAnsi="宋体"/>
          <w:sz w:val="24"/>
          <w:szCs w:val="24"/>
          <w:lang w:val="zh-CN"/>
        </w:rPr>
        <w:t xml:space="preserve">；</w:t>
      </w:r>
      <w:r>
        <w:rPr>
          <w:rFonts w:ascii="宋体" w:hAnsi="宋体"/>
          <w:sz w:val="24"/>
          <w:szCs w:val="24"/>
          <w:lang w:val="zh-CN"/>
        </w:rPr>
      </w:r>
      <w:r/>
    </w:p>
    <w:p>
      <w:pPr>
        <w:pStyle w:val="769"/>
        <w:ind w:firstLine="480"/>
        <w:keepNext/>
        <w:spacing w:line="360" w:lineRule="auto"/>
        <w:rPr>
          <w:rFonts w:ascii="宋体" w:hAnsi="宋体"/>
          <w:sz w:val="24"/>
          <w:szCs w:val="24"/>
          <w:lang w:val="zh-CN"/>
        </w:rPr>
      </w:pPr>
      <w:r>
        <w:rPr>
          <w:rFonts w:hint="eastAsia" w:ascii="宋体" w:hAnsi="宋体"/>
          <w:sz w:val="24"/>
          <w:szCs w:val="24"/>
          <w:lang w:val="zh-CN"/>
        </w:rPr>
        <w:t xml:space="preserve">（2）投标报价低于通过符合性审查的次低报</w:t>
      </w:r>
      <w:r>
        <w:rPr>
          <w:rFonts w:hint="eastAsia" w:ascii="宋体" w:hAnsi="宋体"/>
          <w:sz w:val="24"/>
          <w:szCs w:val="24"/>
          <w:lang w:val="zh-CN"/>
        </w:rPr>
        <w:t xml:space="preserve">价投标人投标报价</w:t>
      </w:r>
      <w:r>
        <w:rPr>
          <w:rFonts w:hint="eastAsia" w:ascii="宋体" w:hAnsi="宋体"/>
          <w:sz w:val="24"/>
          <w:szCs w:val="24"/>
          <w:u w:val="single"/>
          <w:lang w:val="zh-CN"/>
        </w:rPr>
        <w:t xml:space="preserve">50</w:t>
      </w:r>
      <w:r>
        <w:rPr>
          <w:rFonts w:hint="eastAsia" w:ascii="宋体" w:hAnsi="宋体"/>
          <w:sz w:val="24"/>
          <w:szCs w:val="24"/>
          <w:lang w:val="zh-CN"/>
        </w:rPr>
        <w:t xml:space="preserve">%的，即投标报价&lt;通过符合性审查的次低报价投标人投标报价×</w:t>
      </w:r>
      <w:r>
        <w:rPr>
          <w:rFonts w:hint="eastAsia" w:ascii="宋体" w:hAnsi="宋体"/>
          <w:sz w:val="24"/>
          <w:szCs w:val="24"/>
          <w:u w:val="single"/>
          <w:lang w:val="zh-CN"/>
        </w:rPr>
        <w:t xml:space="preserve">50</w:t>
      </w:r>
      <w:r>
        <w:rPr>
          <w:rFonts w:hint="eastAsia" w:ascii="宋体" w:hAnsi="宋体"/>
          <w:sz w:val="24"/>
          <w:szCs w:val="24"/>
          <w:lang w:val="zh-CN"/>
        </w:rPr>
        <w:t xml:space="preserve">%；</w:t>
      </w:r>
      <w:r>
        <w:rPr>
          <w:rFonts w:ascii="宋体" w:hAnsi="宋体"/>
          <w:sz w:val="24"/>
          <w:szCs w:val="24"/>
          <w:lang w:val="zh-CN"/>
        </w:rPr>
      </w:r>
      <w:r/>
    </w:p>
    <w:p>
      <w:pPr>
        <w:pStyle w:val="769"/>
        <w:ind w:firstLine="480"/>
        <w:keepNext/>
        <w:spacing w:line="360" w:lineRule="auto"/>
        <w:rPr>
          <w:rFonts w:ascii="宋体" w:hAnsi="宋体"/>
          <w:sz w:val="24"/>
          <w:szCs w:val="24"/>
          <w:lang w:val="zh-CN"/>
        </w:rPr>
      </w:pPr>
      <w:r>
        <w:rPr>
          <w:rFonts w:hint="eastAsia" w:ascii="宋体" w:hAnsi="宋体"/>
          <w:sz w:val="24"/>
          <w:szCs w:val="24"/>
          <w:lang w:val="zh-CN"/>
        </w:rPr>
        <w:t xml:space="preserve">（3）投标报价低于采购项目最高限价</w:t>
      </w:r>
      <w:r>
        <w:rPr>
          <w:rFonts w:hint="eastAsia" w:ascii="宋体" w:hAnsi="宋体"/>
          <w:sz w:val="24"/>
          <w:szCs w:val="24"/>
          <w:u w:val="single"/>
          <w:lang w:val="zh-CN"/>
        </w:rPr>
        <w:t xml:space="preserve">45</w:t>
      </w:r>
      <w:r>
        <w:rPr>
          <w:rFonts w:hint="eastAsia" w:ascii="宋体" w:hAnsi="宋体"/>
          <w:sz w:val="24"/>
          <w:szCs w:val="24"/>
          <w:u w:val="single"/>
          <w:lang w:val="zh-CN"/>
        </w:rPr>
        <w:t xml:space="preserve">%</w:t>
      </w:r>
      <w:r>
        <w:rPr>
          <w:rFonts w:hint="eastAsia" w:ascii="宋体" w:hAnsi="宋体"/>
          <w:sz w:val="24"/>
          <w:szCs w:val="24"/>
          <w:lang w:val="zh-CN"/>
        </w:rPr>
        <w:t xml:space="preserve">的，即投</w:t>
      </w:r>
      <w:r>
        <w:rPr>
          <w:rFonts w:hint="eastAsia" w:ascii="宋体" w:hAnsi="宋体"/>
          <w:sz w:val="24"/>
          <w:szCs w:val="24"/>
          <w:lang w:val="zh-CN"/>
        </w:rPr>
        <w:t xml:space="preserve">标报价&lt;采购项目最高限价×</w:t>
      </w:r>
      <w:r>
        <w:rPr>
          <w:rFonts w:hint="eastAsia" w:ascii="宋体" w:hAnsi="宋体"/>
          <w:sz w:val="24"/>
          <w:szCs w:val="24"/>
          <w:u w:val="single"/>
          <w:lang w:val="zh-CN"/>
        </w:rPr>
        <w:t xml:space="preserve">45</w:t>
      </w:r>
      <w:r>
        <w:rPr>
          <w:rFonts w:hint="eastAsia" w:ascii="宋体" w:hAnsi="宋体"/>
          <w:sz w:val="24"/>
          <w:szCs w:val="24"/>
          <w:u w:val="single"/>
          <w:lang w:val="zh-CN"/>
        </w:rPr>
        <w:t xml:space="preserve">%</w:t>
      </w:r>
      <w:r>
        <w:rPr>
          <w:rFonts w:hint="eastAsia" w:ascii="宋体" w:hAnsi="宋体"/>
          <w:sz w:val="24"/>
          <w:szCs w:val="24"/>
          <w:lang w:val="zh-CN"/>
        </w:rPr>
        <w:t xml:space="preserve">；</w:t>
      </w:r>
      <w:r>
        <w:rPr>
          <w:rFonts w:ascii="宋体" w:hAnsi="宋体"/>
          <w:sz w:val="24"/>
          <w:szCs w:val="24"/>
          <w:lang w:val="zh-CN"/>
        </w:rPr>
      </w:r>
      <w:r/>
    </w:p>
    <w:p>
      <w:pPr>
        <w:pStyle w:val="769"/>
        <w:ind w:firstLine="480"/>
        <w:keepNext/>
        <w:spacing w:line="360" w:lineRule="auto"/>
        <w:rPr>
          <w:rFonts w:ascii="宋体" w:hAnsi="宋体"/>
          <w:sz w:val="24"/>
          <w:szCs w:val="24"/>
          <w:lang w:val="zh-CN"/>
        </w:rPr>
      </w:pPr>
      <w:r>
        <w:rPr>
          <w:rFonts w:hint="eastAsia" w:ascii="宋体" w:hAnsi="宋体"/>
          <w:sz w:val="24"/>
          <w:szCs w:val="24"/>
          <w:lang w:val="zh-CN"/>
        </w:rPr>
        <w:t xml:space="preserve">（4）评委会基于专业判断，认为投标报价过低，有可能影响产品质量或者不能诚信履约的其他情形。</w:t>
      </w:r>
      <w:r>
        <w:rPr>
          <w:rFonts w:ascii="宋体" w:hAnsi="宋体"/>
          <w:sz w:val="24"/>
          <w:szCs w:val="24"/>
          <w:lang w:val="zh-CN"/>
        </w:rPr>
      </w:r>
      <w:r/>
    </w:p>
    <w:p>
      <w:pPr>
        <w:pStyle w:val="769"/>
        <w:ind w:firstLine="480"/>
        <w:keepNext/>
        <w:spacing w:line="360" w:lineRule="auto"/>
        <w:rPr>
          <w:rFonts w:ascii="宋体" w:hAnsi="宋体"/>
          <w:sz w:val="24"/>
          <w:szCs w:val="24"/>
          <w:lang w:val="zh-CN"/>
        </w:rPr>
      </w:pPr>
      <w:r>
        <w:rPr>
          <w:rFonts w:hint="eastAsia" w:ascii="宋体" w:hAnsi="宋体"/>
          <w:sz w:val="24"/>
          <w:szCs w:val="24"/>
          <w:lang w:val="zh-CN"/>
        </w:rPr>
        <w:t xml:space="preserve">21.6.2评委会启动异常低价审查后，属于前述第（1）项至第（4）项情形的，应当要求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3）项情形，投标人已随投标文件一并提交相关书面说明及必要的证明材料的，在评标现场可不再重复提交。</w:t>
      </w:r>
      <w:r>
        <w:rPr>
          <w:rFonts w:ascii="宋体" w:hAnsi="宋体"/>
          <w:sz w:val="24"/>
          <w:szCs w:val="24"/>
          <w:lang w:val="zh-CN"/>
        </w:rPr>
      </w:r>
      <w:r/>
    </w:p>
    <w:p>
      <w:pPr>
        <w:pStyle w:val="769"/>
        <w:ind w:firstLine="480"/>
        <w:keepNext/>
        <w:spacing w:line="360" w:lineRule="auto"/>
        <w:rPr>
          <w:rFonts w:ascii="宋体" w:hAnsi="宋体"/>
          <w:sz w:val="24"/>
          <w:szCs w:val="24"/>
          <w:lang w:val="zh-CN"/>
        </w:rPr>
      </w:pPr>
      <w:r>
        <w:rPr>
          <w:rFonts w:hint="eastAsia" w:ascii="宋体" w:hAnsi="宋体"/>
          <w:sz w:val="24"/>
          <w:szCs w:val="24"/>
          <w:lang w:val="zh-CN"/>
        </w:rPr>
        <w:t xml:space="preserve">评委会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委会应当将其作为无效投标处理</w:t>
      </w:r>
      <w:r>
        <w:rPr>
          <w:rFonts w:hint="eastAsia" w:ascii="宋体" w:hAnsi="宋体"/>
          <w:sz w:val="24"/>
          <w:szCs w:val="24"/>
          <w:lang w:val="zh-CN"/>
        </w:rPr>
        <w:t xml:space="preserve">。</w:t>
      </w:r>
      <w:r>
        <w:rPr>
          <w:rFonts w:ascii="宋体" w:hAnsi="宋体"/>
          <w:sz w:val="24"/>
          <w:szCs w:val="24"/>
          <w:lang w:val="zh-CN"/>
        </w:rPr>
      </w:r>
      <w:r/>
    </w:p>
    <w:p>
      <w:pPr>
        <w:pStyle w:val="769"/>
        <w:ind w:firstLine="482"/>
        <w:keepNext/>
        <w:spacing w:line="360" w:lineRule="auto"/>
        <w:rPr>
          <w:rFonts w:hint="eastAsia" w:ascii="宋体" w:hAnsi="宋体"/>
          <w:b/>
          <w:bCs/>
          <w:sz w:val="24"/>
          <w:szCs w:val="24"/>
          <w:lang w:val="zh-CN"/>
        </w:rPr>
      </w:pPr>
      <w:r>
        <w:rPr>
          <w:rFonts w:hint="eastAsia" w:ascii="宋体" w:hAnsi="宋体"/>
          <w:b/>
          <w:bCs/>
          <w:sz w:val="24"/>
          <w:szCs w:val="24"/>
          <w:lang w:val="zh-CN"/>
        </w:rPr>
        <w:t xml:space="preserve">2</w:t>
      </w:r>
      <w:bookmarkEnd w:id="101"/>
      <w:r/>
      <w:bookmarkEnd w:id="102"/>
      <w:r/>
      <w:bookmarkEnd w:id="103"/>
      <w:r>
        <w:rPr>
          <w:rFonts w:hint="eastAsia" w:ascii="宋体" w:hAnsi="宋体"/>
          <w:b/>
          <w:bCs/>
          <w:sz w:val="24"/>
          <w:szCs w:val="24"/>
          <w:lang w:val="zh-CN"/>
        </w:rPr>
        <w:t xml:space="preserve">2</w:t>
      </w:r>
      <w:r>
        <w:rPr>
          <w:rFonts w:hint="eastAsia" w:ascii="宋体" w:hAnsi="宋体"/>
          <w:b/>
          <w:bCs/>
          <w:sz w:val="24"/>
          <w:szCs w:val="24"/>
          <w:lang w:val="zh-CN"/>
        </w:rPr>
        <w:t xml:space="preserve">.无效投标和废标</w:t>
      </w:r>
      <w:r/>
    </w:p>
    <w:p>
      <w:pPr>
        <w:pStyle w:val="769"/>
        <w:ind w:firstLine="482"/>
        <w:keepNext/>
        <w:spacing w:line="360" w:lineRule="auto"/>
        <w:rPr>
          <w:rFonts w:ascii="宋体" w:hAnsi="宋体"/>
          <w:b/>
          <w:bCs/>
          <w:sz w:val="24"/>
          <w:szCs w:val="24"/>
          <w:lang w:val="zh-CN"/>
        </w:rPr>
      </w:pPr>
      <w:r/>
      <w:bookmarkEnd w:id="66"/>
      <w:r/>
      <w:bookmarkEnd w:id="67"/>
      <w:r/>
      <w:bookmarkEnd w:id="68"/>
      <w:r/>
      <w:bookmarkStart w:id="104" w:name="_Toc120614219"/>
      <w:r>
        <w:rPr>
          <w:rFonts w:hint="eastAsia" w:ascii="宋体" w:hAnsi="宋体"/>
          <w:b/>
          <w:bCs/>
          <w:sz w:val="24"/>
          <w:szCs w:val="24"/>
          <w:lang w:val="zh-CN"/>
        </w:rPr>
        <w:t xml:space="preserve">22.1 无效投标情形</w:t>
      </w:r>
      <w:r>
        <w:rPr>
          <w:rFonts w:ascii="宋体" w:hAnsi="宋体"/>
          <w:b/>
          <w:bCs/>
          <w:sz w:val="24"/>
          <w:szCs w:val="24"/>
          <w:lang w:val="zh-CN"/>
        </w:rPr>
      </w:r>
      <w:r/>
    </w:p>
    <w:p>
      <w:pPr>
        <w:pStyle w:val="769"/>
        <w:ind w:firstLine="480"/>
        <w:keepNext/>
        <w:spacing w:line="360" w:lineRule="auto"/>
        <w:rPr>
          <w:rFonts w:ascii="宋体" w:hAnsi="宋体"/>
          <w:sz w:val="24"/>
          <w:szCs w:val="24"/>
          <w:lang w:val="zh-CN"/>
        </w:rPr>
      </w:pPr>
      <w:r>
        <w:rPr>
          <w:rFonts w:hint="eastAsia" w:ascii="宋体" w:hAnsi="宋体"/>
          <w:sz w:val="24"/>
          <w:szCs w:val="24"/>
          <w:lang w:val="zh-CN"/>
        </w:rPr>
        <w:t xml:space="preserve">22.1.1 未在招标文件规定时间内</w:t>
      </w:r>
      <w:r>
        <w:rPr>
          <w:rFonts w:hint="eastAsia" w:ascii="宋体" w:hAnsi="宋体"/>
          <w:sz w:val="24"/>
          <w:szCs w:val="24"/>
          <w:lang w:val="zh-CN"/>
        </w:rPr>
        <w:t xml:space="preserve">上传电子投标文件。</w:t>
      </w:r>
      <w:r>
        <w:rPr>
          <w:rFonts w:ascii="宋体" w:hAnsi="宋体"/>
          <w:sz w:val="24"/>
          <w:szCs w:val="24"/>
          <w:lang w:val="zh-CN"/>
        </w:rPr>
      </w:r>
      <w:r/>
    </w:p>
    <w:p>
      <w:pPr>
        <w:pStyle w:val="769"/>
        <w:ind w:firstLine="480"/>
        <w:keepNext/>
        <w:spacing w:line="360" w:lineRule="auto"/>
        <w:rPr>
          <w:rFonts w:ascii="宋体" w:hAnsi="宋体"/>
          <w:sz w:val="24"/>
          <w:szCs w:val="24"/>
          <w:lang w:val="zh-CN"/>
        </w:rPr>
      </w:pPr>
      <w:r>
        <w:rPr>
          <w:rFonts w:hint="eastAsia" w:ascii="宋体" w:hAnsi="宋体"/>
          <w:sz w:val="24"/>
          <w:szCs w:val="24"/>
          <w:lang w:val="zh-CN"/>
        </w:rPr>
        <w:t xml:space="preserve">22.1.2 未在苏采云系统规定时间内成功解密电子投标文件。</w:t>
      </w:r>
      <w:r>
        <w:rPr>
          <w:rFonts w:ascii="宋体" w:hAnsi="宋体"/>
          <w:sz w:val="24"/>
          <w:szCs w:val="24"/>
          <w:lang w:val="zh-CN"/>
        </w:rPr>
      </w:r>
      <w:r/>
    </w:p>
    <w:p>
      <w:pPr>
        <w:pStyle w:val="769"/>
        <w:ind w:firstLine="480"/>
        <w:keepNext/>
        <w:spacing w:line="360" w:lineRule="auto"/>
        <w:rPr>
          <w:rFonts w:ascii="宋体" w:hAnsi="宋体"/>
          <w:sz w:val="24"/>
          <w:szCs w:val="24"/>
          <w:lang w:val="zh-CN"/>
        </w:rPr>
      </w:pPr>
      <w:r>
        <w:rPr>
          <w:rFonts w:hint="eastAsia" w:ascii="宋体" w:hAnsi="宋体"/>
          <w:sz w:val="24"/>
          <w:szCs w:val="24"/>
          <w:lang w:val="zh-CN"/>
        </w:rPr>
        <w:t xml:space="preserve">22.1.3 同一投标人提交两个（含两个）以上不同的投标报价（招标文件另有约定的除外）。</w:t>
      </w:r>
      <w:r>
        <w:rPr>
          <w:rFonts w:ascii="宋体" w:hAnsi="宋体"/>
          <w:sz w:val="24"/>
          <w:szCs w:val="24"/>
          <w:lang w:val="zh-CN"/>
        </w:rPr>
      </w:r>
      <w:r/>
    </w:p>
    <w:p>
      <w:pPr>
        <w:pStyle w:val="769"/>
        <w:ind w:firstLine="480"/>
        <w:keepNext/>
        <w:spacing w:line="360" w:lineRule="auto"/>
        <w:rPr>
          <w:rFonts w:ascii="宋体" w:hAnsi="宋体"/>
          <w:sz w:val="24"/>
          <w:szCs w:val="24"/>
          <w:lang w:val="zh-CN"/>
        </w:rPr>
      </w:pPr>
      <w:r>
        <w:rPr>
          <w:rFonts w:hint="eastAsia" w:ascii="宋体" w:hAnsi="宋体"/>
          <w:sz w:val="24"/>
          <w:szCs w:val="24"/>
          <w:lang w:val="zh-CN"/>
        </w:rPr>
        <w:t xml:space="preserve">22.1.4 投标人不具备招标文件中规定的资格要求。</w:t>
      </w:r>
      <w:r>
        <w:rPr>
          <w:rFonts w:ascii="宋体" w:hAnsi="宋体"/>
          <w:sz w:val="24"/>
          <w:szCs w:val="24"/>
          <w:lang w:val="zh-CN"/>
        </w:rPr>
      </w:r>
      <w:r/>
    </w:p>
    <w:p>
      <w:pPr>
        <w:pStyle w:val="769"/>
        <w:ind w:firstLine="480"/>
        <w:keepNext/>
        <w:spacing w:line="360" w:lineRule="auto"/>
        <w:rPr>
          <w:rFonts w:ascii="宋体" w:hAnsi="宋体"/>
          <w:sz w:val="24"/>
          <w:szCs w:val="24"/>
          <w:lang w:val="zh-CN"/>
        </w:rPr>
      </w:pPr>
      <w:r>
        <w:rPr>
          <w:rFonts w:hint="eastAsia" w:ascii="宋体" w:hAnsi="宋体"/>
          <w:sz w:val="24"/>
          <w:szCs w:val="24"/>
          <w:lang w:val="zh-CN"/>
        </w:rPr>
        <w:t xml:space="preserve">22.1.5 投标人的报价超过了采购预算或最高限价或单价上限。</w:t>
      </w:r>
      <w:r>
        <w:rPr>
          <w:rFonts w:ascii="宋体" w:hAnsi="宋体"/>
          <w:sz w:val="24"/>
          <w:szCs w:val="24"/>
          <w:lang w:val="zh-CN"/>
        </w:rPr>
      </w:r>
      <w:r/>
    </w:p>
    <w:p>
      <w:pPr>
        <w:pStyle w:val="769"/>
        <w:ind w:firstLine="480"/>
        <w:keepNext/>
        <w:spacing w:line="360" w:lineRule="auto"/>
        <w:rPr>
          <w:rFonts w:ascii="宋体" w:hAnsi="宋体"/>
          <w:sz w:val="24"/>
          <w:szCs w:val="24"/>
          <w:lang w:val="zh-CN"/>
        </w:rPr>
      </w:pPr>
      <w:r>
        <w:rPr>
          <w:rFonts w:hint="eastAsia" w:ascii="宋体" w:hAnsi="宋体"/>
          <w:sz w:val="24"/>
          <w:szCs w:val="24"/>
          <w:lang w:val="zh-CN"/>
        </w:rPr>
        <w:t xml:space="preserve">22.1.6 未通过符合性审查。</w:t>
      </w:r>
      <w:r>
        <w:rPr>
          <w:rFonts w:ascii="宋体" w:hAnsi="宋体"/>
          <w:sz w:val="24"/>
          <w:szCs w:val="24"/>
          <w:lang w:val="zh-CN"/>
        </w:rPr>
      </w:r>
      <w:r/>
    </w:p>
    <w:p>
      <w:pPr>
        <w:pStyle w:val="769"/>
        <w:ind w:firstLine="480"/>
        <w:keepNext/>
        <w:spacing w:line="360" w:lineRule="auto"/>
        <w:rPr>
          <w:rFonts w:ascii="宋体" w:hAnsi="宋体"/>
          <w:sz w:val="24"/>
          <w:szCs w:val="24"/>
          <w:lang w:val="zh-CN"/>
        </w:rPr>
      </w:pPr>
      <w:r>
        <w:rPr>
          <w:rFonts w:hint="eastAsia" w:ascii="宋体" w:hAnsi="宋体"/>
          <w:sz w:val="24"/>
          <w:szCs w:val="24"/>
          <w:lang w:val="zh-CN"/>
        </w:rPr>
        <w:t xml:space="preserve">22.1.7 投标文件含有采购人不能接受的附加条件。</w:t>
      </w:r>
      <w:r>
        <w:rPr>
          <w:rFonts w:ascii="宋体" w:hAnsi="宋体"/>
          <w:sz w:val="24"/>
          <w:szCs w:val="24"/>
          <w:lang w:val="zh-CN"/>
        </w:rPr>
      </w:r>
      <w:r/>
    </w:p>
    <w:p>
      <w:pPr>
        <w:pStyle w:val="769"/>
        <w:ind w:firstLine="480"/>
        <w:keepNext/>
        <w:spacing w:line="360" w:lineRule="auto"/>
        <w:rPr>
          <w:rFonts w:ascii="宋体" w:hAnsi="宋体"/>
          <w:sz w:val="24"/>
          <w:szCs w:val="24"/>
          <w:lang w:val="zh-CN"/>
        </w:rPr>
      </w:pPr>
      <w:r>
        <w:rPr>
          <w:rFonts w:hint="eastAsia" w:ascii="宋体" w:hAnsi="宋体"/>
          <w:sz w:val="24"/>
          <w:szCs w:val="24"/>
          <w:lang w:val="zh-CN"/>
        </w:rPr>
        <w:t xml:space="preserve">22.1.8 评委会按照本招标文件规定对投标人进行异常低价审查后，认为投标人不能证明其报价合理性的。</w:t>
      </w:r>
      <w:r>
        <w:rPr>
          <w:rFonts w:ascii="宋体" w:hAnsi="宋体"/>
          <w:sz w:val="24"/>
          <w:szCs w:val="24"/>
          <w:lang w:val="zh-CN"/>
        </w:rPr>
      </w:r>
      <w:r/>
    </w:p>
    <w:p>
      <w:pPr>
        <w:pStyle w:val="769"/>
        <w:ind w:firstLine="480"/>
        <w:keepNext/>
        <w:spacing w:line="360" w:lineRule="auto"/>
        <w:rPr>
          <w:rFonts w:ascii="宋体" w:hAnsi="宋体"/>
          <w:sz w:val="24"/>
          <w:szCs w:val="24"/>
          <w:lang w:val="zh-CN"/>
        </w:rPr>
      </w:pPr>
      <w:r>
        <w:rPr>
          <w:rFonts w:hint="eastAsia" w:ascii="宋体" w:hAnsi="宋体"/>
          <w:sz w:val="24"/>
          <w:szCs w:val="24"/>
          <w:lang w:val="zh-CN"/>
        </w:rPr>
        <w:t xml:space="preserve">22.1.9 投标文件未按照招标文件要求加盖电子公章。</w:t>
      </w:r>
      <w:r>
        <w:rPr>
          <w:rFonts w:ascii="宋体" w:hAnsi="宋体"/>
          <w:sz w:val="24"/>
          <w:szCs w:val="24"/>
          <w:lang w:val="zh-CN"/>
        </w:rPr>
      </w:r>
      <w:r/>
    </w:p>
    <w:p>
      <w:pPr>
        <w:pStyle w:val="769"/>
        <w:ind w:firstLine="480"/>
        <w:keepNext/>
        <w:spacing w:line="360" w:lineRule="auto"/>
        <w:rPr>
          <w:rFonts w:ascii="宋体" w:hAnsi="宋体"/>
          <w:sz w:val="24"/>
          <w:szCs w:val="24"/>
          <w:lang w:val="zh-CN"/>
        </w:rPr>
      </w:pPr>
      <w:r>
        <w:rPr>
          <w:rFonts w:hint="eastAsia" w:ascii="宋体" w:hAnsi="宋体"/>
          <w:sz w:val="24"/>
          <w:szCs w:val="24"/>
          <w:lang w:val="zh-CN"/>
        </w:rPr>
        <w:t xml:space="preserve">22.1.10 投标人串通投标。</w:t>
      </w:r>
      <w:r>
        <w:rPr>
          <w:rFonts w:ascii="宋体" w:hAnsi="宋体"/>
          <w:sz w:val="24"/>
          <w:szCs w:val="24"/>
          <w:lang w:val="zh-CN"/>
        </w:rPr>
      </w:r>
      <w:r/>
    </w:p>
    <w:p>
      <w:pPr>
        <w:pStyle w:val="769"/>
        <w:ind w:firstLine="480"/>
        <w:keepNext/>
        <w:spacing w:line="360" w:lineRule="auto"/>
        <w:rPr>
          <w:rFonts w:ascii="宋体" w:hAnsi="宋体"/>
          <w:sz w:val="24"/>
          <w:szCs w:val="24"/>
          <w:lang w:val="zh-CN"/>
        </w:rPr>
      </w:pPr>
      <w:r>
        <w:rPr>
          <w:rFonts w:hint="eastAsia" w:ascii="宋体" w:hAnsi="宋体"/>
          <w:sz w:val="24"/>
          <w:szCs w:val="24"/>
          <w:lang w:val="zh-CN"/>
        </w:rPr>
        <w:t xml:space="preserve">22.1.11 法律法规及本招标文件规定的其他无效投标情形。</w:t>
      </w:r>
      <w:r>
        <w:rPr>
          <w:rFonts w:ascii="宋体" w:hAnsi="宋体"/>
          <w:sz w:val="24"/>
          <w:szCs w:val="24"/>
          <w:lang w:val="zh-CN"/>
        </w:rPr>
      </w:r>
      <w:r/>
    </w:p>
    <w:p>
      <w:pPr>
        <w:pStyle w:val="769"/>
        <w:ind w:firstLine="482"/>
        <w:keepNext/>
        <w:spacing w:line="360" w:lineRule="auto"/>
        <w:rPr>
          <w:rFonts w:ascii="宋体" w:hAnsi="宋体"/>
          <w:b/>
          <w:bCs/>
          <w:sz w:val="24"/>
          <w:szCs w:val="24"/>
          <w:lang w:val="zh-CN"/>
        </w:rPr>
      </w:pPr>
      <w:r>
        <w:rPr>
          <w:rFonts w:hint="eastAsia" w:ascii="宋体" w:hAnsi="宋体"/>
          <w:b/>
          <w:bCs/>
          <w:sz w:val="24"/>
          <w:szCs w:val="24"/>
          <w:lang w:val="zh-CN"/>
        </w:rPr>
        <w:t xml:space="preserve">22.2 有下列情形之一的视为投标人串通投标：</w:t>
      </w:r>
      <w:r>
        <w:rPr>
          <w:rFonts w:ascii="宋体" w:hAnsi="宋体"/>
          <w:b/>
          <w:bCs/>
          <w:sz w:val="24"/>
          <w:szCs w:val="24"/>
          <w:lang w:val="zh-CN"/>
        </w:rPr>
      </w:r>
      <w:r/>
    </w:p>
    <w:p>
      <w:pPr>
        <w:pStyle w:val="769"/>
        <w:ind w:firstLine="480"/>
        <w:keepNext/>
        <w:spacing w:line="360" w:lineRule="auto"/>
        <w:rPr>
          <w:rFonts w:ascii="宋体" w:hAnsi="宋体"/>
          <w:sz w:val="24"/>
          <w:szCs w:val="24"/>
          <w:lang w:val="zh-CN"/>
        </w:rPr>
      </w:pPr>
      <w:r>
        <w:rPr>
          <w:rFonts w:hint="eastAsia" w:ascii="宋体" w:hAnsi="宋体"/>
          <w:sz w:val="24"/>
          <w:szCs w:val="24"/>
          <w:lang w:val="zh-CN"/>
        </w:rPr>
        <w:t xml:space="preserve">22.2.1 不同投标人的投标文件由同一单位或者个人编制。</w:t>
      </w:r>
      <w:r>
        <w:rPr>
          <w:rFonts w:ascii="宋体" w:hAnsi="宋体"/>
          <w:sz w:val="24"/>
          <w:szCs w:val="24"/>
          <w:lang w:val="zh-CN"/>
        </w:rPr>
      </w:r>
      <w:r/>
    </w:p>
    <w:p>
      <w:pPr>
        <w:pStyle w:val="769"/>
        <w:ind w:firstLine="480"/>
        <w:keepNext/>
        <w:spacing w:line="360" w:lineRule="auto"/>
        <w:rPr>
          <w:rFonts w:ascii="宋体" w:hAnsi="宋体"/>
          <w:sz w:val="24"/>
          <w:szCs w:val="24"/>
          <w:lang w:val="zh-CN"/>
        </w:rPr>
      </w:pPr>
      <w:r>
        <w:rPr>
          <w:rFonts w:hint="eastAsia" w:ascii="宋体" w:hAnsi="宋体"/>
          <w:sz w:val="24"/>
          <w:szCs w:val="24"/>
          <w:lang w:val="zh-CN"/>
        </w:rPr>
        <w:t xml:space="preserve">22.2.2 不同投标人委托同一单位或者个人办理投标事宜。</w:t>
      </w:r>
      <w:r>
        <w:rPr>
          <w:rFonts w:ascii="宋体" w:hAnsi="宋体"/>
          <w:sz w:val="24"/>
          <w:szCs w:val="24"/>
          <w:lang w:val="zh-CN"/>
        </w:rPr>
      </w:r>
      <w:r/>
    </w:p>
    <w:p>
      <w:pPr>
        <w:pStyle w:val="769"/>
        <w:ind w:firstLine="480"/>
        <w:keepNext/>
        <w:spacing w:line="360" w:lineRule="auto"/>
        <w:rPr>
          <w:rFonts w:ascii="宋体" w:hAnsi="宋体"/>
          <w:sz w:val="24"/>
          <w:szCs w:val="24"/>
          <w:lang w:val="zh-CN"/>
        </w:rPr>
      </w:pPr>
      <w:r>
        <w:rPr>
          <w:rFonts w:hint="eastAsia" w:ascii="宋体" w:hAnsi="宋体"/>
          <w:sz w:val="24"/>
          <w:szCs w:val="24"/>
          <w:lang w:val="zh-CN"/>
        </w:rPr>
        <w:t xml:space="preserve">22.2.3 不同投标人的投标文件载明的项目管理成员或者联系人员为同一人。</w:t>
      </w:r>
      <w:r>
        <w:rPr>
          <w:rFonts w:ascii="宋体" w:hAnsi="宋体"/>
          <w:sz w:val="24"/>
          <w:szCs w:val="24"/>
          <w:lang w:val="zh-CN"/>
        </w:rPr>
      </w:r>
      <w:r/>
    </w:p>
    <w:p>
      <w:pPr>
        <w:pStyle w:val="769"/>
        <w:ind w:firstLine="480"/>
        <w:keepNext/>
        <w:spacing w:line="360" w:lineRule="auto"/>
        <w:rPr>
          <w:rFonts w:ascii="宋体" w:hAnsi="宋体"/>
          <w:sz w:val="24"/>
          <w:szCs w:val="24"/>
          <w:lang w:val="zh-CN"/>
        </w:rPr>
      </w:pPr>
      <w:r>
        <w:rPr>
          <w:rFonts w:hint="eastAsia" w:ascii="宋体" w:hAnsi="宋体"/>
          <w:sz w:val="24"/>
          <w:szCs w:val="24"/>
          <w:lang w:val="zh-CN"/>
        </w:rPr>
        <w:t xml:space="preserve">22.2.4 不同投标人的投标文件异常一致或者投标报价呈规律性差异。</w:t>
      </w:r>
      <w:r>
        <w:rPr>
          <w:rFonts w:ascii="宋体" w:hAnsi="宋体"/>
          <w:sz w:val="24"/>
          <w:szCs w:val="24"/>
          <w:lang w:val="zh-CN"/>
        </w:rPr>
      </w:r>
      <w:r/>
    </w:p>
    <w:p>
      <w:pPr>
        <w:pStyle w:val="769"/>
        <w:ind w:firstLine="480"/>
        <w:keepNext/>
        <w:spacing w:line="360" w:lineRule="auto"/>
        <w:rPr>
          <w:rFonts w:ascii="宋体" w:hAnsi="宋体"/>
          <w:sz w:val="24"/>
          <w:szCs w:val="24"/>
          <w:lang w:val="zh-CN"/>
        </w:rPr>
      </w:pPr>
      <w:r>
        <w:rPr>
          <w:rFonts w:hint="eastAsia" w:ascii="宋体" w:hAnsi="宋体"/>
          <w:sz w:val="24"/>
          <w:szCs w:val="24"/>
          <w:lang w:val="zh-CN"/>
        </w:rPr>
        <w:t xml:space="preserve">22.2.5 不同投标人的投标文件相互混装。</w:t>
      </w:r>
      <w:r>
        <w:rPr>
          <w:rFonts w:ascii="宋体" w:hAnsi="宋体"/>
          <w:sz w:val="24"/>
          <w:szCs w:val="24"/>
          <w:lang w:val="zh-CN"/>
        </w:rPr>
      </w:r>
      <w:r/>
    </w:p>
    <w:p>
      <w:pPr>
        <w:pStyle w:val="769"/>
        <w:ind w:firstLine="480"/>
        <w:keepNext/>
        <w:spacing w:line="360" w:lineRule="auto"/>
        <w:rPr>
          <w:rFonts w:ascii="宋体" w:hAnsi="宋体"/>
          <w:sz w:val="24"/>
          <w:szCs w:val="24"/>
          <w:lang w:val="zh-CN"/>
        </w:rPr>
      </w:pPr>
      <w:r>
        <w:rPr>
          <w:rFonts w:hint="eastAsia" w:ascii="宋体" w:hAnsi="宋体"/>
          <w:sz w:val="24"/>
          <w:szCs w:val="24"/>
          <w:lang w:val="zh-CN"/>
        </w:rPr>
        <w:t xml:space="preserve">22.2.6 不同投标人的MAC</w:t>
      </w:r>
      <w:r>
        <w:rPr>
          <w:rFonts w:hint="eastAsia" w:ascii="宋体" w:hAnsi="宋体"/>
          <w:sz w:val="24"/>
          <w:szCs w:val="24"/>
          <w:lang w:val="zh-CN"/>
        </w:rPr>
        <w:t xml:space="preserve">地址或标书制作工具客户端标识码一致。</w:t>
      </w:r>
      <w:r>
        <w:rPr>
          <w:rFonts w:ascii="宋体" w:hAnsi="宋体"/>
          <w:sz w:val="24"/>
          <w:szCs w:val="24"/>
          <w:lang w:val="zh-CN"/>
        </w:rPr>
      </w:r>
      <w:r/>
    </w:p>
    <w:p>
      <w:pPr>
        <w:pStyle w:val="769"/>
        <w:ind w:firstLine="482"/>
        <w:keepNext/>
        <w:spacing w:line="360" w:lineRule="auto"/>
        <w:rPr>
          <w:rFonts w:ascii="宋体" w:hAnsi="宋体"/>
          <w:b/>
          <w:bCs/>
          <w:sz w:val="24"/>
          <w:szCs w:val="24"/>
          <w:lang w:val="zh-CN"/>
        </w:rPr>
      </w:pPr>
      <w:r>
        <w:rPr>
          <w:rFonts w:hint="eastAsia" w:ascii="宋体" w:hAnsi="宋体"/>
          <w:b/>
          <w:bCs/>
          <w:sz w:val="24"/>
          <w:szCs w:val="24"/>
          <w:lang w:val="zh-CN"/>
        </w:rPr>
        <w:t xml:space="preserve">22.3 废标情形</w:t>
      </w:r>
      <w:r>
        <w:rPr>
          <w:rFonts w:ascii="宋体" w:hAnsi="宋体"/>
          <w:b/>
          <w:bCs/>
          <w:sz w:val="24"/>
          <w:szCs w:val="24"/>
          <w:lang w:val="zh-CN"/>
        </w:rPr>
      </w:r>
      <w:r/>
    </w:p>
    <w:p>
      <w:pPr>
        <w:pStyle w:val="769"/>
        <w:ind w:firstLine="480"/>
        <w:keepNext/>
        <w:spacing w:line="360" w:lineRule="auto"/>
        <w:rPr>
          <w:rFonts w:ascii="宋体" w:hAnsi="宋体"/>
          <w:sz w:val="24"/>
          <w:szCs w:val="24"/>
          <w:lang w:val="zh-CN"/>
        </w:rPr>
      </w:pPr>
      <w:r>
        <w:rPr>
          <w:rFonts w:hint="eastAsia" w:ascii="宋体" w:hAnsi="宋体"/>
          <w:sz w:val="24"/>
          <w:szCs w:val="24"/>
          <w:lang w:val="zh-CN"/>
        </w:rPr>
        <w:t xml:space="preserve">22.3.1 符合专业条件的投标人或者对招标文件作实质响应的投标人不足三家。</w:t>
      </w:r>
      <w:r>
        <w:rPr>
          <w:rFonts w:ascii="宋体" w:hAnsi="宋体"/>
          <w:sz w:val="24"/>
          <w:szCs w:val="24"/>
          <w:lang w:val="zh-CN"/>
        </w:rPr>
      </w:r>
      <w:r/>
    </w:p>
    <w:p>
      <w:pPr>
        <w:pStyle w:val="769"/>
        <w:ind w:firstLine="480"/>
        <w:keepNext/>
        <w:spacing w:line="360" w:lineRule="auto"/>
        <w:rPr>
          <w:rFonts w:ascii="宋体" w:hAnsi="宋体"/>
          <w:sz w:val="24"/>
          <w:szCs w:val="24"/>
          <w:lang w:val="zh-CN"/>
        </w:rPr>
      </w:pPr>
      <w:r>
        <w:rPr>
          <w:rFonts w:hint="eastAsia" w:ascii="宋体" w:hAnsi="宋体"/>
          <w:sz w:val="24"/>
          <w:szCs w:val="24"/>
          <w:lang w:val="zh-CN"/>
        </w:rPr>
        <w:t xml:space="preserve">22.3.2 出现影响采购公正的违法、违规行为。</w:t>
      </w:r>
      <w:r>
        <w:rPr>
          <w:rFonts w:ascii="宋体" w:hAnsi="宋体"/>
          <w:sz w:val="24"/>
          <w:szCs w:val="24"/>
          <w:lang w:val="zh-CN"/>
        </w:rPr>
      </w:r>
      <w:r/>
    </w:p>
    <w:p>
      <w:pPr>
        <w:pStyle w:val="769"/>
        <w:ind w:firstLine="480"/>
        <w:keepNext/>
        <w:spacing w:line="360" w:lineRule="auto"/>
        <w:rPr>
          <w:rFonts w:ascii="宋体" w:hAnsi="宋体"/>
          <w:sz w:val="24"/>
          <w:szCs w:val="24"/>
          <w:lang w:val="zh-CN"/>
        </w:rPr>
      </w:pPr>
      <w:r>
        <w:rPr>
          <w:rFonts w:hint="eastAsia" w:ascii="宋体" w:hAnsi="宋体"/>
          <w:sz w:val="24"/>
          <w:szCs w:val="24"/>
          <w:lang w:val="zh-CN"/>
        </w:rPr>
        <w:t xml:space="preserve">22.3.3 投标人的报价均超过了采购预算或最高限价。</w:t>
      </w:r>
      <w:r>
        <w:rPr>
          <w:rFonts w:ascii="宋体" w:hAnsi="宋体"/>
          <w:sz w:val="24"/>
          <w:szCs w:val="24"/>
          <w:lang w:val="zh-CN"/>
        </w:rPr>
      </w:r>
      <w:r/>
    </w:p>
    <w:p>
      <w:pPr>
        <w:pStyle w:val="769"/>
        <w:ind w:firstLine="480"/>
        <w:keepNext/>
        <w:spacing w:line="360" w:lineRule="auto"/>
        <w:rPr>
          <w:rFonts w:ascii="宋体" w:hAnsi="宋体"/>
          <w:sz w:val="24"/>
          <w:szCs w:val="24"/>
          <w:lang w:val="zh-CN"/>
        </w:rPr>
      </w:pPr>
      <w:r>
        <w:rPr>
          <w:rFonts w:hint="eastAsia" w:ascii="宋体" w:hAnsi="宋体"/>
          <w:sz w:val="24"/>
          <w:szCs w:val="24"/>
          <w:lang w:val="zh-CN"/>
        </w:rPr>
        <w:t xml:space="preserve">22.3.4 因重大变故，采购任务取消。</w:t>
      </w:r>
      <w:r>
        <w:rPr>
          <w:rFonts w:ascii="宋体" w:hAnsi="宋体"/>
          <w:sz w:val="24"/>
          <w:szCs w:val="24"/>
          <w:lang w:val="zh-CN"/>
        </w:rPr>
      </w:r>
      <w:r/>
    </w:p>
    <w:p>
      <w:pPr>
        <w:pStyle w:val="769"/>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六、定标</w:t>
      </w:r>
      <w:bookmarkEnd w:id="104"/>
      <w:r>
        <w:rPr>
          <w:rFonts w:hint="eastAsia" w:ascii="宋体" w:hAnsi="宋体"/>
          <w:sz w:val="24"/>
          <w:szCs w:val="24"/>
          <w:lang w:val="zh-CN"/>
        </w:rPr>
      </w:r>
      <w:r/>
    </w:p>
    <w:p>
      <w:pPr>
        <w:pStyle w:val="769"/>
        <w:ind w:firstLine="480"/>
        <w:keepNext/>
        <w:spacing w:line="360" w:lineRule="auto"/>
        <w:rPr>
          <w:rFonts w:hint="eastAsia" w:ascii="宋体" w:hAnsi="宋体"/>
          <w:sz w:val="24"/>
          <w:szCs w:val="24"/>
          <w:lang w:val="zh-CN"/>
        </w:rPr>
      </w:pPr>
      <w:r/>
      <w:bookmarkStart w:id="105" w:name="_Toc513029238"/>
      <w:r/>
      <w:bookmarkStart w:id="106" w:name="_Toc16938554"/>
      <w:r/>
      <w:bookmarkStart w:id="107" w:name="_Toc20823310"/>
      <w:r>
        <w:rPr>
          <w:rFonts w:hint="eastAsia" w:ascii="宋体" w:hAnsi="宋体"/>
          <w:sz w:val="24"/>
          <w:szCs w:val="24"/>
          <w:lang w:val="zh-CN"/>
        </w:rPr>
        <w:t xml:space="preserve">2</w:t>
      </w:r>
      <w:bookmarkEnd w:id="105"/>
      <w:r>
        <w:rPr>
          <w:rFonts w:hint="eastAsia" w:ascii="宋体" w:hAnsi="宋体"/>
          <w:sz w:val="24"/>
          <w:szCs w:val="24"/>
          <w:lang w:val="zh-CN"/>
        </w:rPr>
        <w:t xml:space="preserve">3</w:t>
      </w:r>
      <w:r>
        <w:rPr>
          <w:rFonts w:hint="eastAsia" w:ascii="宋体" w:hAnsi="宋体"/>
          <w:sz w:val="24"/>
          <w:szCs w:val="24"/>
          <w:lang w:val="zh-CN"/>
        </w:rPr>
        <w:t xml:space="preserve">.</w:t>
      </w:r>
      <w:r>
        <w:rPr>
          <w:rFonts w:hint="eastAsia" w:ascii="宋体" w:hAnsi="宋体"/>
          <w:sz w:val="24"/>
          <w:szCs w:val="24"/>
          <w:lang w:val="zh-CN"/>
        </w:rPr>
        <w:t xml:space="preserve">确定</w:t>
      </w:r>
      <w:bookmarkEnd w:id="106"/>
      <w:r/>
      <w:bookmarkEnd w:id="107"/>
      <w:r>
        <w:rPr>
          <w:rFonts w:hint="eastAsia" w:ascii="宋体" w:hAnsi="宋体"/>
          <w:sz w:val="24"/>
          <w:szCs w:val="24"/>
          <w:lang w:val="zh-CN"/>
        </w:rPr>
        <w:t xml:space="preserve">中标单位</w:t>
      </w:r>
      <w:r/>
    </w:p>
    <w:p>
      <w:pPr>
        <w:pStyle w:val="769"/>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2</w:t>
      </w:r>
      <w:r>
        <w:rPr>
          <w:rFonts w:hint="eastAsia" w:ascii="宋体" w:hAnsi="宋体"/>
          <w:sz w:val="24"/>
          <w:szCs w:val="24"/>
          <w:lang w:val="zh-CN"/>
        </w:rPr>
        <w:t xml:space="preserve">3</w:t>
      </w:r>
      <w:r>
        <w:rPr>
          <w:rFonts w:hint="eastAsia" w:ascii="宋体" w:hAnsi="宋体"/>
          <w:sz w:val="24"/>
          <w:szCs w:val="24"/>
          <w:lang w:val="zh-CN"/>
        </w:rPr>
        <w:t xml:space="preserve">.1</w:t>
      </w:r>
      <w:r>
        <w:rPr>
          <w:rFonts w:hint="eastAsia" w:ascii="宋体" w:hAnsi="宋体"/>
          <w:sz w:val="24"/>
          <w:szCs w:val="24"/>
          <w:lang w:val="zh-CN"/>
        </w:rPr>
        <w:t xml:space="preserve"> </w:t>
      </w:r>
      <w:r>
        <w:rPr>
          <w:rFonts w:hint="eastAsia" w:ascii="宋体" w:hAnsi="宋体"/>
          <w:sz w:val="24"/>
          <w:szCs w:val="24"/>
          <w:lang w:val="zh-CN"/>
        </w:rPr>
        <w:t xml:space="preserve">中标候选人的</w:t>
      </w:r>
      <w:r>
        <w:rPr>
          <w:rFonts w:hint="eastAsia" w:ascii="宋体" w:hAnsi="宋体"/>
          <w:sz w:val="24"/>
          <w:szCs w:val="24"/>
          <w:lang w:val="zh-CN"/>
        </w:rPr>
        <w:t xml:space="preserve">确定</w:t>
      </w:r>
      <w:r>
        <w:rPr>
          <w:rFonts w:hint="eastAsia" w:ascii="宋体" w:hAnsi="宋体"/>
          <w:sz w:val="24"/>
          <w:szCs w:val="24"/>
          <w:lang w:val="zh-CN"/>
        </w:rPr>
        <w:t xml:space="preserve">原则和数量见招标文件第五章。 </w:t>
      </w:r>
      <w:r/>
    </w:p>
    <w:p>
      <w:pPr>
        <w:pStyle w:val="769"/>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2</w:t>
      </w:r>
      <w:r>
        <w:rPr>
          <w:rFonts w:hint="eastAsia" w:ascii="宋体" w:hAnsi="宋体"/>
          <w:sz w:val="24"/>
          <w:szCs w:val="24"/>
          <w:lang w:val="zh-CN"/>
        </w:rPr>
        <w:t xml:space="preserve">3</w:t>
      </w:r>
      <w:r>
        <w:rPr>
          <w:rFonts w:hint="eastAsia" w:ascii="宋体" w:hAnsi="宋体"/>
          <w:sz w:val="24"/>
          <w:szCs w:val="24"/>
          <w:lang w:val="zh-CN"/>
        </w:rPr>
        <w:t xml:space="preserve">.2 按以下第（</w:t>
      </w:r>
      <w:r>
        <w:rPr>
          <w:rFonts w:hint="eastAsia" w:ascii="宋体" w:hAnsi="宋体"/>
          <w:sz w:val="24"/>
          <w:szCs w:val="24"/>
          <w:lang w:val="zh-CN"/>
        </w:rPr>
        <w:t xml:space="preserve">2</w:t>
      </w:r>
      <w:r>
        <w:rPr>
          <w:rFonts w:hint="eastAsia" w:ascii="宋体" w:hAnsi="宋体"/>
          <w:sz w:val="24"/>
          <w:szCs w:val="24"/>
          <w:lang w:val="zh-CN"/>
        </w:rPr>
        <w:t xml:space="preserve">）种方式确定中标人：</w:t>
      </w:r>
      <w:r>
        <w:rPr>
          <w:rFonts w:hint="eastAsia" w:ascii="宋体" w:hAnsi="宋体"/>
          <w:sz w:val="24"/>
          <w:szCs w:val="24"/>
          <w:lang w:val="zh-CN"/>
        </w:rPr>
      </w:r>
      <w:r/>
    </w:p>
    <w:p>
      <w:pPr>
        <w:pStyle w:val="769"/>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（1）评委会直接确定排名第一的中标候选人为中标人；</w:t>
      </w:r>
      <w:r/>
    </w:p>
    <w:p>
      <w:pPr>
        <w:pStyle w:val="769"/>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（2）采购人在评委会推荐的中标候选人中按顺序确定中标人。</w:t>
      </w:r>
      <w:r>
        <w:rPr>
          <w:rFonts w:hint="eastAsia" w:ascii="宋体" w:hAnsi="宋体"/>
          <w:sz w:val="24"/>
          <w:szCs w:val="24"/>
          <w:lang w:val="zh-CN"/>
        </w:rPr>
      </w:r>
      <w:r/>
    </w:p>
    <w:p>
      <w:pPr>
        <w:pStyle w:val="769"/>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按第二种方式确定中标人的，代理机构自评审结束之日起两个工作日内将评审报告送</w:t>
      </w:r>
      <w:r>
        <w:rPr>
          <w:rFonts w:hint="eastAsia" w:ascii="宋体" w:hAnsi="宋体"/>
          <w:sz w:val="24"/>
          <w:szCs w:val="24"/>
          <w:lang w:val="zh-CN"/>
        </w:rPr>
        <w:t xml:space="preserve">达</w:t>
      </w:r>
      <w:r>
        <w:rPr>
          <w:rFonts w:hint="eastAsia" w:ascii="宋体" w:hAnsi="宋体"/>
          <w:sz w:val="24"/>
          <w:szCs w:val="24"/>
          <w:lang w:val="zh-CN"/>
        </w:rPr>
        <w:t xml:space="preserve">采购人，采购人自收到评审报告之日起五个工作日内，在评审报告推荐的中标候选人中按顺序确定中标人。</w:t>
      </w:r>
      <w:r/>
    </w:p>
    <w:p>
      <w:pPr>
        <w:pStyle w:val="769"/>
        <w:ind w:firstLine="480"/>
        <w:keepNext/>
        <w:spacing w:line="360" w:lineRule="auto"/>
        <w:rPr>
          <w:rFonts w:ascii="宋体" w:hAnsi="宋体"/>
          <w:sz w:val="24"/>
          <w:szCs w:val="24"/>
          <w:lang w:val="zh-CN"/>
        </w:rPr>
      </w:pPr>
      <w:r>
        <w:rPr>
          <w:rFonts w:hint="eastAsia" w:ascii="宋体" w:hAnsi="宋体"/>
          <w:sz w:val="24"/>
          <w:szCs w:val="24"/>
          <w:lang w:val="zh-CN"/>
        </w:rPr>
        <w:t xml:space="preserve">23.3 </w:t>
      </w:r>
      <w:r>
        <w:rPr>
          <w:rFonts w:hint="eastAsia" w:ascii="宋体" w:hAnsi="宋体"/>
          <w:sz w:val="24"/>
          <w:szCs w:val="24"/>
          <w:lang w:val="zh-CN"/>
        </w:rPr>
        <w:t xml:space="preserve">代理机构</w:t>
      </w:r>
      <w:r>
        <w:rPr>
          <w:rFonts w:hint="eastAsia" w:ascii="宋体" w:hAnsi="宋体"/>
          <w:sz w:val="24"/>
          <w:szCs w:val="24"/>
          <w:lang w:val="zh-CN"/>
        </w:rPr>
        <w:t xml:space="preserve">将在“江苏政府采购网”发布中标公告，公告期限为1个工作日。</w:t>
      </w:r>
      <w:r>
        <w:rPr>
          <w:rFonts w:ascii="宋体" w:hAnsi="宋体"/>
          <w:sz w:val="24"/>
          <w:szCs w:val="24"/>
          <w:lang w:val="zh-CN"/>
        </w:rPr>
      </w:r>
      <w:r/>
    </w:p>
    <w:p>
      <w:pPr>
        <w:pStyle w:val="769"/>
        <w:ind w:firstLine="480"/>
        <w:keepNext/>
        <w:spacing w:line="360" w:lineRule="auto"/>
        <w:rPr>
          <w:rFonts w:ascii="宋体" w:hAnsi="宋体"/>
          <w:sz w:val="24"/>
          <w:szCs w:val="24"/>
          <w:lang w:val="zh-CN"/>
        </w:rPr>
      </w:pPr>
      <w:r>
        <w:rPr>
          <w:rFonts w:hint="eastAsia" w:ascii="宋体" w:hAnsi="宋体"/>
          <w:sz w:val="24"/>
          <w:szCs w:val="24"/>
          <w:lang w:val="zh-CN"/>
        </w:rPr>
        <w:t xml:space="preserve">23.4 </w:t>
      </w:r>
      <w:r>
        <w:rPr>
          <w:rFonts w:hint="eastAsia" w:ascii="宋体" w:hAnsi="宋体"/>
          <w:b/>
          <w:bCs/>
          <w:sz w:val="24"/>
          <w:szCs w:val="24"/>
          <w:lang w:val="zh-CN"/>
        </w:rPr>
        <w:t xml:space="preserve">若有充分证据证明中标人有下列情况之一的，一经查实将被取消中标资格：</w:t>
      </w:r>
      <w:r>
        <w:rPr>
          <w:rFonts w:ascii="宋体" w:hAnsi="宋体"/>
          <w:sz w:val="24"/>
          <w:szCs w:val="24"/>
          <w:lang w:val="zh-CN"/>
        </w:rPr>
      </w:r>
      <w:r/>
    </w:p>
    <w:p>
      <w:pPr>
        <w:pStyle w:val="769"/>
        <w:ind w:firstLine="480"/>
        <w:keepNext/>
        <w:spacing w:line="360" w:lineRule="auto"/>
        <w:rPr>
          <w:rFonts w:ascii="宋体" w:hAnsi="宋体"/>
          <w:sz w:val="24"/>
          <w:szCs w:val="24"/>
          <w:lang w:val="zh-CN"/>
        </w:rPr>
      </w:pPr>
      <w:r>
        <w:rPr>
          <w:rFonts w:hint="eastAsia" w:ascii="宋体" w:hAnsi="宋体"/>
          <w:sz w:val="24"/>
          <w:szCs w:val="24"/>
          <w:lang w:val="zh-CN"/>
        </w:rPr>
        <w:t xml:space="preserve">23.4.1 提供虚假材料谋取中标。</w:t>
      </w:r>
      <w:r>
        <w:rPr>
          <w:rFonts w:ascii="宋体" w:hAnsi="宋体"/>
          <w:sz w:val="24"/>
          <w:szCs w:val="24"/>
          <w:lang w:val="zh-CN"/>
        </w:rPr>
      </w:r>
      <w:r/>
    </w:p>
    <w:p>
      <w:pPr>
        <w:pStyle w:val="769"/>
        <w:ind w:firstLine="480"/>
        <w:keepNext/>
        <w:spacing w:line="360" w:lineRule="auto"/>
        <w:rPr>
          <w:rFonts w:ascii="宋体" w:hAnsi="宋体"/>
          <w:sz w:val="24"/>
          <w:szCs w:val="24"/>
          <w:lang w:val="zh-CN"/>
        </w:rPr>
      </w:pPr>
      <w:r>
        <w:rPr>
          <w:rFonts w:hint="eastAsia" w:ascii="宋体" w:hAnsi="宋体"/>
          <w:sz w:val="24"/>
          <w:szCs w:val="24"/>
          <w:lang w:val="zh-CN"/>
        </w:rPr>
        <w:t xml:space="preserve">23.4.2 向评审专家、采购人或</w:t>
      </w:r>
      <w:r>
        <w:rPr>
          <w:rFonts w:hint="eastAsia" w:ascii="宋体" w:hAnsi="宋体"/>
          <w:sz w:val="24"/>
          <w:szCs w:val="24"/>
          <w:lang w:val="zh-CN"/>
        </w:rPr>
        <w:t xml:space="preserve">代理机构</w:t>
      </w:r>
      <w:r>
        <w:rPr>
          <w:rFonts w:hint="eastAsia" w:ascii="宋体" w:hAnsi="宋体"/>
          <w:sz w:val="24"/>
          <w:szCs w:val="24"/>
          <w:lang w:val="zh-CN"/>
        </w:rPr>
        <w:t xml:space="preserve">工作人员行贿或者提供其他不正当利益。</w:t>
      </w:r>
      <w:r>
        <w:rPr>
          <w:rFonts w:ascii="宋体" w:hAnsi="宋体"/>
          <w:sz w:val="24"/>
          <w:szCs w:val="24"/>
          <w:lang w:val="zh-CN"/>
        </w:rPr>
      </w:r>
      <w:r/>
    </w:p>
    <w:p>
      <w:pPr>
        <w:pStyle w:val="769"/>
        <w:ind w:firstLine="480"/>
        <w:keepNext/>
        <w:spacing w:line="360" w:lineRule="auto"/>
        <w:rPr>
          <w:rFonts w:ascii="宋体" w:hAnsi="宋体"/>
          <w:sz w:val="24"/>
          <w:szCs w:val="24"/>
          <w:lang w:val="zh-CN"/>
        </w:rPr>
      </w:pPr>
      <w:r>
        <w:rPr>
          <w:rFonts w:hint="eastAsia" w:ascii="宋体" w:hAnsi="宋体"/>
          <w:sz w:val="24"/>
          <w:szCs w:val="24"/>
          <w:lang w:val="zh-CN"/>
        </w:rPr>
        <w:t xml:space="preserve">23.4.3 与其他投标人、评审专家、采购人或</w:t>
      </w:r>
      <w:r>
        <w:rPr>
          <w:rFonts w:hint="eastAsia" w:ascii="宋体" w:hAnsi="宋体"/>
          <w:sz w:val="24"/>
          <w:szCs w:val="24"/>
          <w:lang w:val="zh-CN"/>
        </w:rPr>
        <w:t xml:space="preserve">代理机</w:t>
      </w:r>
      <w:r>
        <w:rPr>
          <w:rFonts w:hint="eastAsia" w:ascii="宋体" w:hAnsi="宋体"/>
          <w:sz w:val="24"/>
          <w:szCs w:val="24"/>
          <w:lang w:val="zh-CN"/>
        </w:rPr>
        <w:t xml:space="preserve">构</w:t>
      </w:r>
      <w:r>
        <w:rPr>
          <w:rFonts w:hint="eastAsia" w:ascii="宋体" w:hAnsi="宋体"/>
          <w:sz w:val="24"/>
          <w:szCs w:val="24"/>
          <w:lang w:val="zh-CN"/>
        </w:rPr>
        <w:t xml:space="preserve">工作人员恶意串通。</w:t>
      </w:r>
      <w:r>
        <w:rPr>
          <w:rFonts w:ascii="宋体" w:hAnsi="宋体"/>
          <w:sz w:val="24"/>
          <w:szCs w:val="24"/>
          <w:lang w:val="zh-CN"/>
        </w:rPr>
      </w:r>
      <w:r/>
    </w:p>
    <w:p>
      <w:pPr>
        <w:pStyle w:val="769"/>
        <w:ind w:firstLine="480"/>
        <w:keepNext/>
        <w:spacing w:line="360" w:lineRule="auto"/>
        <w:rPr>
          <w:rFonts w:ascii="宋体" w:hAnsi="宋体"/>
          <w:sz w:val="24"/>
          <w:szCs w:val="24"/>
          <w:lang w:val="zh-CN"/>
        </w:rPr>
      </w:pPr>
      <w:r>
        <w:rPr>
          <w:rFonts w:hint="eastAsia" w:ascii="宋体" w:hAnsi="宋体"/>
          <w:sz w:val="24"/>
          <w:szCs w:val="24"/>
          <w:lang w:val="zh-CN"/>
        </w:rPr>
        <w:t xml:space="preserve">23.4.4 属于本文件规定的无效投标情形，但在评标过程中未被评委会发现。</w:t>
      </w:r>
      <w:r>
        <w:rPr>
          <w:rFonts w:ascii="宋体" w:hAnsi="宋体"/>
          <w:sz w:val="24"/>
          <w:szCs w:val="24"/>
          <w:lang w:val="zh-CN"/>
        </w:rPr>
      </w:r>
      <w:r/>
    </w:p>
    <w:p>
      <w:pPr>
        <w:pStyle w:val="769"/>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23.4.5 采取不正当手段诋毁、排挤其他投标人</w:t>
      </w:r>
      <w:r>
        <w:rPr>
          <w:rFonts w:hint="eastAsia" w:ascii="宋体" w:hAnsi="宋体"/>
          <w:sz w:val="24"/>
          <w:szCs w:val="24"/>
          <w:lang w:val="zh-CN"/>
        </w:rPr>
        <w:t xml:space="preserve">。</w:t>
      </w:r>
      <w:r/>
    </w:p>
    <w:p>
      <w:pPr>
        <w:pStyle w:val="769"/>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2</w:t>
      </w:r>
      <w:r>
        <w:rPr>
          <w:rFonts w:hint="eastAsia" w:ascii="宋体" w:hAnsi="宋体"/>
          <w:sz w:val="24"/>
          <w:szCs w:val="24"/>
        </w:rPr>
        <w:t xml:space="preserve">4</w:t>
      </w:r>
      <w:r>
        <w:rPr>
          <w:rFonts w:hint="eastAsia" w:ascii="宋体" w:hAnsi="宋体"/>
          <w:sz w:val="24"/>
          <w:szCs w:val="24"/>
        </w:rPr>
        <w:t xml:space="preserve">.</w:t>
      </w:r>
      <w:r>
        <w:rPr>
          <w:rFonts w:hint="eastAsia" w:ascii="宋体" w:hAnsi="宋体"/>
          <w:sz w:val="24"/>
          <w:szCs w:val="24"/>
          <w:lang w:val="zh-CN"/>
        </w:rPr>
        <w:t xml:space="preserve">中标通知书</w:t>
      </w:r>
      <w:r/>
    </w:p>
    <w:p>
      <w:pPr>
        <w:pStyle w:val="769"/>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2</w:t>
      </w:r>
      <w:r>
        <w:rPr>
          <w:rFonts w:hint="eastAsia" w:ascii="宋体" w:hAnsi="宋体"/>
          <w:sz w:val="24"/>
          <w:szCs w:val="24"/>
        </w:rPr>
        <w:t xml:space="preserve">4</w:t>
      </w:r>
      <w:r>
        <w:rPr>
          <w:rFonts w:hint="eastAsia" w:ascii="宋体" w:hAnsi="宋体"/>
          <w:sz w:val="24"/>
          <w:szCs w:val="24"/>
          <w:lang w:val="zh-CN"/>
        </w:rPr>
        <w:t xml:space="preserve">.l 中标结果确定后，代理机构将向中标人发出《中标通知书》。中标人</w:t>
      </w:r>
      <w:r>
        <w:rPr>
          <w:rFonts w:hint="eastAsia" w:ascii="宋体" w:hAnsi="宋体"/>
          <w:sz w:val="24"/>
          <w:szCs w:val="24"/>
        </w:rPr>
        <w:t xml:space="preserve">可</w:t>
      </w:r>
      <w:r>
        <w:rPr>
          <w:rFonts w:hint="eastAsia" w:ascii="宋体" w:hAnsi="宋体"/>
          <w:sz w:val="24"/>
          <w:szCs w:val="24"/>
          <w:lang w:val="zh-CN"/>
        </w:rPr>
        <w:t xml:space="preserve">在中标结果公告届满之日起三十日内，登录苏采云系统下载。</w:t>
      </w:r>
      <w:r/>
    </w:p>
    <w:p>
      <w:pPr>
        <w:pStyle w:val="769"/>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因系统存储空间有限，中标结果公告届满之日起三十日后，苏采云系统不再保证提供下载《中标通知书》服务，因未及时下载而造成的不利后果由中标人自行承担。</w:t>
      </w:r>
      <w:r/>
    </w:p>
    <w:p>
      <w:pPr>
        <w:pStyle w:val="769"/>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2</w:t>
      </w:r>
      <w:r>
        <w:rPr>
          <w:rFonts w:hint="eastAsia" w:ascii="宋体" w:hAnsi="宋体"/>
          <w:sz w:val="24"/>
          <w:szCs w:val="24"/>
        </w:rPr>
        <w:t xml:space="preserve">4</w:t>
      </w:r>
      <w:r>
        <w:rPr>
          <w:rFonts w:hint="eastAsia" w:ascii="宋体" w:hAnsi="宋体"/>
          <w:sz w:val="24"/>
          <w:szCs w:val="24"/>
          <w:lang w:val="zh-CN"/>
        </w:rPr>
        <w:t xml:space="preserve">.2</w:t>
      </w:r>
      <w:r>
        <w:rPr>
          <w:rFonts w:hint="eastAsia" w:ascii="宋体" w:hAnsi="宋体"/>
          <w:sz w:val="24"/>
          <w:szCs w:val="24"/>
        </w:rPr>
        <w:t xml:space="preserve"> 《</w:t>
      </w:r>
      <w:r>
        <w:rPr>
          <w:rFonts w:hint="eastAsia" w:ascii="宋体" w:hAnsi="宋体"/>
          <w:sz w:val="24"/>
          <w:szCs w:val="24"/>
          <w:lang w:val="zh-CN"/>
        </w:rPr>
        <w:t xml:space="preserve">中标通知书</w:t>
      </w:r>
      <w:r>
        <w:rPr>
          <w:rFonts w:hint="eastAsia" w:ascii="宋体" w:hAnsi="宋体"/>
          <w:sz w:val="24"/>
          <w:szCs w:val="24"/>
        </w:rPr>
        <w:t xml:space="preserve">》</w:t>
      </w:r>
      <w:r>
        <w:rPr>
          <w:rFonts w:hint="eastAsia" w:ascii="宋体" w:hAnsi="宋体"/>
          <w:sz w:val="24"/>
          <w:szCs w:val="24"/>
          <w:lang w:val="zh-CN"/>
        </w:rPr>
        <w:t xml:space="preserve">是合同的一个组成部分，对采购人和中标人均具有法律效力。《中标通知书》发出后，采购人改变中标结</w:t>
      </w:r>
      <w:r>
        <w:rPr>
          <w:rFonts w:hint="eastAsia" w:ascii="宋体" w:hAnsi="宋体"/>
          <w:sz w:val="24"/>
          <w:szCs w:val="24"/>
          <w:lang w:val="zh-CN"/>
        </w:rPr>
        <w:t xml:space="preserve">果或者中标人放弃中标项目的，应当依法承担法律责任。</w:t>
      </w:r>
      <w:r/>
    </w:p>
    <w:p>
      <w:pPr>
        <w:pStyle w:val="769"/>
        <w:ind w:firstLine="482"/>
        <w:keepNext/>
        <w:spacing w:line="360" w:lineRule="auto"/>
        <w:rPr>
          <w:rFonts w:hint="eastAsia" w:ascii="宋体" w:hAnsi="宋体"/>
          <w:b/>
          <w:bCs/>
          <w:sz w:val="24"/>
          <w:szCs w:val="24"/>
          <w:lang w:val="zh-CN"/>
        </w:rPr>
      </w:pPr>
      <w:r/>
      <w:bookmarkStart w:id="108" w:name="_Toc120614220"/>
      <w:r/>
      <w:bookmarkStart w:id="109" w:name="_Toc16938552"/>
      <w:r/>
      <w:bookmarkStart w:id="110" w:name="_Toc513029236"/>
      <w:r/>
      <w:bookmarkStart w:id="111" w:name="_Toc20823308"/>
      <w:r>
        <w:rPr>
          <w:rFonts w:hint="eastAsia" w:ascii="宋体" w:hAnsi="宋体"/>
          <w:b/>
          <w:bCs/>
          <w:sz w:val="24"/>
          <w:szCs w:val="24"/>
          <w:lang w:val="zh-CN"/>
        </w:rPr>
        <w:t xml:space="preserve">七、授予合同</w:t>
      </w:r>
      <w:bookmarkEnd w:id="108"/>
      <w:r>
        <w:rPr>
          <w:rFonts w:hint="eastAsia" w:ascii="宋体" w:hAnsi="宋体"/>
          <w:b/>
          <w:bCs/>
          <w:sz w:val="24"/>
          <w:szCs w:val="24"/>
          <w:lang w:val="zh-CN"/>
        </w:rPr>
      </w:r>
      <w:r/>
    </w:p>
    <w:p>
      <w:pPr>
        <w:pStyle w:val="769"/>
        <w:ind w:firstLine="480"/>
        <w:keepNext/>
        <w:spacing w:line="360" w:lineRule="auto"/>
        <w:rPr>
          <w:rFonts w:hint="eastAsia" w:ascii="宋体" w:hAnsi="宋体"/>
          <w:sz w:val="24"/>
          <w:szCs w:val="24"/>
          <w:lang w:val="zh-CN"/>
        </w:rPr>
      </w:pPr>
      <w:r/>
      <w:bookmarkEnd w:id="109"/>
      <w:r/>
      <w:bookmarkEnd w:id="110"/>
      <w:r/>
      <w:bookmarkEnd w:id="111"/>
      <w:r>
        <w:rPr>
          <w:rFonts w:hint="eastAsia" w:ascii="宋体" w:hAnsi="宋体"/>
          <w:sz w:val="24"/>
          <w:szCs w:val="24"/>
          <w:lang w:val="zh-CN"/>
        </w:rPr>
        <w:t xml:space="preserve">2</w:t>
      </w:r>
      <w:r>
        <w:rPr>
          <w:rFonts w:hint="eastAsia" w:ascii="宋体" w:hAnsi="宋体"/>
          <w:sz w:val="24"/>
          <w:szCs w:val="24"/>
        </w:rPr>
        <w:t xml:space="preserve">5</w:t>
      </w:r>
      <w:r>
        <w:rPr>
          <w:rFonts w:hint="eastAsia" w:ascii="宋体" w:hAnsi="宋体"/>
          <w:sz w:val="24"/>
          <w:szCs w:val="24"/>
        </w:rPr>
        <w:t xml:space="preserve">.</w:t>
      </w:r>
      <w:r>
        <w:rPr>
          <w:rFonts w:hint="eastAsia" w:ascii="宋体" w:hAnsi="宋体"/>
          <w:sz w:val="24"/>
          <w:szCs w:val="24"/>
          <w:lang w:val="zh-CN"/>
        </w:rPr>
        <w:t xml:space="preserve">签订合同</w:t>
      </w:r>
      <w:r/>
    </w:p>
    <w:p>
      <w:pPr>
        <w:pStyle w:val="769"/>
        <w:ind w:firstLine="480"/>
        <w:keepNext/>
        <w:spacing w:line="360" w:lineRule="auto"/>
        <w:rPr>
          <w:rFonts w:ascii="宋体" w:hAnsi="宋体"/>
          <w:sz w:val="24"/>
          <w:szCs w:val="24"/>
          <w:lang w:val="zh-CN"/>
        </w:rPr>
      </w:pPr>
      <w:r>
        <w:rPr>
          <w:rFonts w:hint="eastAsia" w:ascii="宋体" w:hAnsi="宋体"/>
          <w:sz w:val="24"/>
          <w:szCs w:val="24"/>
          <w:lang w:val="zh-CN"/>
        </w:rPr>
        <w:t xml:space="preserve">2</w:t>
      </w:r>
      <w:r>
        <w:rPr>
          <w:rFonts w:hint="eastAsia" w:ascii="宋体" w:hAnsi="宋体"/>
          <w:sz w:val="24"/>
          <w:szCs w:val="24"/>
          <w:lang w:val="zh-CN"/>
        </w:rPr>
        <w:t xml:space="preserve">5</w:t>
      </w:r>
      <w:r>
        <w:rPr>
          <w:rFonts w:hint="eastAsia" w:ascii="宋体" w:hAnsi="宋体"/>
          <w:sz w:val="24"/>
          <w:szCs w:val="24"/>
          <w:lang w:val="zh-CN"/>
        </w:rPr>
        <w:t xml:space="preserve">.l</w:t>
      </w:r>
      <w:r>
        <w:rPr>
          <w:rFonts w:hint="eastAsia" w:ascii="宋体" w:hAnsi="宋体"/>
          <w:sz w:val="24"/>
          <w:szCs w:val="24"/>
          <w:lang w:val="zh-CN"/>
        </w:rPr>
        <w:t xml:space="preserve"> </w:t>
      </w:r>
      <w:r>
        <w:rPr>
          <w:rFonts w:hint="eastAsia" w:ascii="宋体" w:hAnsi="宋体"/>
          <w:sz w:val="24"/>
          <w:szCs w:val="24"/>
          <w:lang w:val="zh-CN"/>
        </w:rPr>
        <w:t xml:space="preserve">中标人应当在《中标通知书》发出之日起三十日内，按照招标文件确定的事项与采购人签订政府采购合同。采购人于合同签订后2个工作日内通过苏采云系统进行公示。</w:t>
      </w:r>
      <w:r>
        <w:rPr>
          <w:rFonts w:ascii="宋体" w:hAnsi="宋体"/>
          <w:sz w:val="24"/>
          <w:szCs w:val="24"/>
          <w:lang w:val="zh-CN"/>
        </w:rPr>
      </w:r>
      <w:r/>
    </w:p>
    <w:p>
      <w:pPr>
        <w:pStyle w:val="769"/>
        <w:ind w:firstLine="480"/>
        <w:keepNext/>
        <w:spacing w:line="360" w:lineRule="auto"/>
        <w:rPr>
          <w:rFonts w:ascii="宋体" w:hAnsi="宋体"/>
          <w:sz w:val="24"/>
          <w:szCs w:val="24"/>
          <w:lang w:val="zh-CN"/>
        </w:rPr>
      </w:pPr>
      <w:r>
        <w:rPr>
          <w:rFonts w:hint="eastAsia" w:ascii="宋体" w:hAnsi="宋体"/>
          <w:sz w:val="24"/>
          <w:szCs w:val="24"/>
          <w:lang w:val="zh-CN"/>
        </w:rPr>
        <w:t xml:space="preserve">25.2 招标文件、中标人的投标文件及招标过程中有关澄清、承诺文件均作为合同附件。</w:t>
      </w:r>
      <w:r>
        <w:rPr>
          <w:rFonts w:ascii="宋体" w:hAnsi="宋体"/>
          <w:sz w:val="24"/>
          <w:szCs w:val="24"/>
          <w:lang w:val="zh-CN"/>
        </w:rPr>
      </w:r>
      <w:r/>
    </w:p>
    <w:p>
      <w:pPr>
        <w:pStyle w:val="769"/>
        <w:ind w:firstLine="480"/>
        <w:keepNext/>
        <w:spacing w:line="360" w:lineRule="auto"/>
        <w:rPr>
          <w:rFonts w:ascii="宋体" w:hAnsi="宋体"/>
          <w:sz w:val="24"/>
          <w:szCs w:val="24"/>
          <w:lang w:val="zh-CN"/>
        </w:rPr>
      </w:pPr>
      <w:r>
        <w:rPr>
          <w:rFonts w:hint="eastAsia" w:ascii="宋体" w:hAnsi="宋体"/>
          <w:sz w:val="24"/>
          <w:szCs w:val="24"/>
          <w:lang w:val="zh-CN"/>
        </w:rPr>
        <w:t xml:space="preserve">25.3 招标文件不允许分包或允许分包但投标人未在投标文件中提供分包情况说明及分包意向协议的，中标人不得进行分包，否则采购人有权取消中标人中</w:t>
      </w:r>
      <w:r>
        <w:rPr>
          <w:rFonts w:hint="eastAsia" w:ascii="宋体" w:hAnsi="宋体"/>
          <w:sz w:val="24"/>
          <w:szCs w:val="24"/>
          <w:lang w:val="zh-CN"/>
        </w:rPr>
        <w:t xml:space="preserve">标资格或终止合同；招标文件允许分包但投标人未按招标文件要求和投标文件的分包情况说明及分包意向协议进行分包的，采购人有权取消中标人中标资格或终止合同。中标人存在上述情形造成采购人损失的，应承担相应赔偿责任。</w:t>
      </w:r>
      <w:r>
        <w:rPr>
          <w:rFonts w:ascii="宋体" w:hAnsi="宋体"/>
          <w:sz w:val="24"/>
          <w:szCs w:val="24"/>
          <w:lang w:val="zh-CN"/>
        </w:rPr>
      </w:r>
      <w:r/>
    </w:p>
    <w:p>
      <w:pPr>
        <w:pStyle w:val="769"/>
        <w:ind w:firstLine="480"/>
        <w:keepNext/>
        <w:spacing w:line="360" w:lineRule="auto"/>
        <w:rPr>
          <w:rFonts w:ascii="宋体" w:hAnsi="宋体"/>
          <w:sz w:val="24"/>
          <w:szCs w:val="24"/>
          <w:lang w:val="zh-CN"/>
        </w:rPr>
      </w:pPr>
      <w:r>
        <w:rPr>
          <w:rFonts w:hint="eastAsia" w:ascii="宋体" w:hAnsi="宋体"/>
          <w:sz w:val="24"/>
          <w:szCs w:val="24"/>
          <w:lang w:val="zh-CN"/>
        </w:rPr>
        <w:t xml:space="preserve">25.4中标人不得将合同标的进行转包，否则采购人有权取消其中标资格或终止合同。转包造成采购人损失的，中标人应承担相应赔偿责任。</w:t>
      </w:r>
      <w:r>
        <w:rPr>
          <w:rFonts w:ascii="宋体" w:hAnsi="宋体"/>
          <w:sz w:val="24"/>
          <w:szCs w:val="24"/>
          <w:lang w:val="zh-CN"/>
        </w:rPr>
      </w:r>
      <w:r/>
    </w:p>
    <w:p>
      <w:pPr>
        <w:pStyle w:val="769"/>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25.5 中标人因自身原因拒绝与采购人签订合同的，不得参加采购人重新组织的采购活动，且将可能被拒绝参加该采购人一年内的其他政府采购活动。</w:t>
      </w:r>
      <w:r>
        <w:rPr>
          <w:rFonts w:hint="eastAsia" w:ascii="宋体" w:hAnsi="宋体"/>
          <w:sz w:val="24"/>
          <w:szCs w:val="24"/>
          <w:lang w:val="zh-CN"/>
        </w:rPr>
      </w:r>
      <w:r/>
    </w:p>
    <w:p>
      <w:pPr>
        <w:pStyle w:val="769"/>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2</w:t>
      </w:r>
      <w:r>
        <w:rPr>
          <w:rFonts w:hint="eastAsia" w:ascii="宋体" w:hAnsi="宋体"/>
          <w:sz w:val="24"/>
          <w:szCs w:val="24"/>
          <w:lang w:val="zh-CN"/>
        </w:rPr>
        <w:t xml:space="preserve">6</w:t>
      </w:r>
      <w:r>
        <w:rPr>
          <w:rFonts w:hint="eastAsia" w:ascii="宋体" w:hAnsi="宋体"/>
          <w:sz w:val="24"/>
          <w:szCs w:val="24"/>
          <w:lang w:val="zh-CN"/>
        </w:rPr>
        <w:t xml:space="preserve">.</w:t>
      </w:r>
      <w:r>
        <w:rPr>
          <w:rFonts w:hint="eastAsia" w:ascii="宋体" w:hAnsi="宋体"/>
          <w:sz w:val="24"/>
          <w:szCs w:val="24"/>
          <w:lang w:val="zh-CN"/>
        </w:rPr>
        <w:t xml:space="preserve">标的物的追加</w:t>
      </w:r>
      <w:r/>
    </w:p>
    <w:p>
      <w:pPr>
        <w:pStyle w:val="769"/>
        <w:ind w:firstLine="480"/>
        <w:keepNext/>
        <w:spacing w:line="360" w:lineRule="auto"/>
        <w:rPr>
          <w:rFonts w:hint="eastAsia" w:ascii="宋体" w:hAnsi="宋体"/>
          <w:sz w:val="24"/>
          <w:szCs w:val="24"/>
          <w:lang w:val="zh-CN"/>
        </w:rPr>
      </w:pPr>
      <w:r>
        <w:rPr>
          <w:rFonts w:hint="eastAsia" w:ascii="宋体" w:hAnsi="宋体"/>
          <w:sz w:val="24"/>
          <w:szCs w:val="24"/>
        </w:rPr>
        <w:t xml:space="preserve">2</w:t>
      </w:r>
      <w:r>
        <w:rPr>
          <w:rFonts w:hint="eastAsia" w:ascii="宋体" w:hAnsi="宋体"/>
          <w:sz w:val="24"/>
          <w:szCs w:val="24"/>
        </w:rPr>
        <w:t xml:space="preserve">6</w:t>
      </w:r>
      <w:r>
        <w:rPr>
          <w:rFonts w:hint="eastAsia" w:ascii="宋体" w:hAnsi="宋体"/>
          <w:sz w:val="24"/>
          <w:szCs w:val="24"/>
          <w:lang w:val="zh-CN"/>
        </w:rPr>
        <w:t xml:space="preserve">.1</w:t>
      </w:r>
      <w:r>
        <w:rPr>
          <w:rFonts w:hint="eastAsia" w:ascii="宋体" w:hAnsi="宋体"/>
          <w:sz w:val="24"/>
          <w:szCs w:val="24"/>
        </w:rPr>
        <w:t xml:space="preserve"> </w:t>
      </w:r>
      <w:r>
        <w:rPr>
          <w:rFonts w:hint="eastAsia" w:ascii="宋体" w:hAnsi="宋体"/>
          <w:sz w:val="24"/>
          <w:szCs w:val="24"/>
          <w:lang w:val="zh-CN"/>
        </w:rPr>
        <w:t xml:space="preserve">合同履行中，采购人需</w:t>
      </w:r>
      <w:r>
        <w:rPr>
          <w:rFonts w:hint="eastAsia" w:ascii="宋体" w:hAnsi="宋体"/>
          <w:sz w:val="24"/>
          <w:szCs w:val="24"/>
          <w:lang w:val="zh-CN"/>
        </w:rPr>
        <w:t xml:space="preserve">追加与合同标的相同的服务（包含与服务相关的货物），在不改变合同其他条款的前提下，可以与中标人协商签订补充合同，但所有补充合同的金额不超过原合同金额</w:t>
      </w:r>
      <w:r>
        <w:rPr>
          <w:rFonts w:hint="eastAsia" w:ascii="宋体" w:hAnsi="宋体"/>
          <w:sz w:val="24"/>
          <w:szCs w:val="24"/>
        </w:rPr>
        <w:t xml:space="preserve">的</w:t>
      </w:r>
      <w:r>
        <w:rPr>
          <w:rFonts w:hint="eastAsia" w:ascii="宋体" w:hAnsi="宋体"/>
          <w:sz w:val="24"/>
          <w:szCs w:val="24"/>
          <w:lang w:val="zh-CN"/>
        </w:rPr>
        <w:t xml:space="preserve">10%。</w:t>
      </w:r>
      <w:r/>
    </w:p>
    <w:p>
      <w:pPr>
        <w:pStyle w:val="769"/>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27</w:t>
      </w:r>
      <w:r>
        <w:rPr>
          <w:rFonts w:hint="eastAsia" w:ascii="宋体" w:hAnsi="宋体"/>
          <w:sz w:val="24"/>
          <w:szCs w:val="24"/>
        </w:rPr>
        <w:t xml:space="preserve">.</w:t>
      </w:r>
      <w:r>
        <w:rPr>
          <w:rFonts w:hint="eastAsia" w:ascii="宋体" w:hAnsi="宋体"/>
          <w:sz w:val="24"/>
          <w:szCs w:val="24"/>
          <w:lang w:val="zh-CN"/>
        </w:rPr>
        <w:t xml:space="preserve">政府采购履约资金扶持政策</w:t>
      </w:r>
      <w:r/>
    </w:p>
    <w:p>
      <w:pPr>
        <w:pStyle w:val="769"/>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3</w:t>
      </w:r>
      <w:r>
        <w:rPr>
          <w:rFonts w:hint="eastAsia" w:ascii="宋体" w:hAnsi="宋体"/>
          <w:sz w:val="24"/>
          <w:szCs w:val="24"/>
          <w:lang w:val="zh-CN"/>
        </w:rPr>
        <w:t xml:space="preserve">7</w:t>
      </w:r>
      <w:r>
        <w:rPr>
          <w:rFonts w:hint="eastAsia" w:ascii="宋体" w:hAnsi="宋体"/>
          <w:sz w:val="24"/>
          <w:szCs w:val="24"/>
          <w:lang w:val="zh-CN"/>
        </w:rPr>
        <w:t xml:space="preserve">.1 中标供应商可通过南京市公共资源交易平台网站“小企业融资平台”，选择相应的金融机构办理融资贷款。</w:t>
      </w:r>
      <w:r/>
    </w:p>
    <w:p>
      <w:pPr>
        <w:pStyle w:val="769"/>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27</w:t>
      </w:r>
      <w:r>
        <w:rPr>
          <w:rFonts w:hint="eastAsia" w:ascii="宋体" w:hAnsi="宋体"/>
          <w:sz w:val="24"/>
          <w:szCs w:val="24"/>
          <w:lang w:val="zh-CN"/>
        </w:rPr>
        <w:t xml:space="preserve">.2 依据《关于在全省政府采购领域推行电子履约保函（保险）的通知》（苏财购〔2023〕150号），需要缴纳履约保证金的，中标供应商可通过江苏政府采购网“政府采购电子履约保函（保险）综合服务平台”线上办理</w:t>
      </w:r>
      <w:r>
        <w:rPr>
          <w:rFonts w:hint="eastAsia" w:ascii="宋体" w:hAnsi="宋体"/>
          <w:sz w:val="24"/>
          <w:szCs w:val="24"/>
          <w:lang w:val="zh-CN"/>
        </w:rPr>
        <w:t xml:space="preserve">履约保函（保险）。</w:t>
      </w:r>
      <w:r>
        <w:rPr>
          <w:rFonts w:hint="eastAsia" w:ascii="宋体" w:hAnsi="宋体"/>
          <w:sz w:val="24"/>
          <w:szCs w:val="24"/>
          <w:lang w:val="zh-CN"/>
        </w:rPr>
      </w:r>
      <w:r/>
    </w:p>
    <w:p>
      <w:pPr>
        <w:pStyle w:val="769"/>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八、质疑</w:t>
      </w:r>
      <w:r/>
    </w:p>
    <w:p>
      <w:pPr>
        <w:pStyle w:val="769"/>
        <w:ind w:firstLine="480"/>
        <w:keepNext/>
        <w:spacing w:line="360" w:lineRule="auto"/>
        <w:rPr>
          <w:rFonts w:ascii="宋体" w:hAnsi="宋体"/>
          <w:sz w:val="24"/>
          <w:szCs w:val="24"/>
          <w:lang w:val="zh-CN"/>
        </w:rPr>
      </w:pPr>
      <w:r>
        <w:rPr>
          <w:rFonts w:hint="eastAsia" w:ascii="宋体" w:hAnsi="宋体"/>
          <w:sz w:val="24"/>
          <w:szCs w:val="24"/>
          <w:lang w:val="zh-CN"/>
        </w:rPr>
        <w:t xml:space="preserve">28.提出质疑的投标人应当是参与所质疑项目采购活动的投标人，潜在投标人依法获取其可质疑的招标文件的，可以对招标文件提出质疑。</w:t>
      </w:r>
      <w:r>
        <w:rPr>
          <w:rFonts w:ascii="宋体" w:hAnsi="宋体"/>
          <w:sz w:val="24"/>
          <w:szCs w:val="24"/>
          <w:lang w:val="zh-CN"/>
        </w:rPr>
      </w:r>
      <w:r/>
    </w:p>
    <w:p>
      <w:pPr>
        <w:pStyle w:val="769"/>
        <w:ind w:firstLine="480"/>
        <w:keepNext/>
        <w:spacing w:line="360" w:lineRule="auto"/>
        <w:rPr>
          <w:rFonts w:ascii="宋体" w:hAnsi="宋体"/>
          <w:sz w:val="24"/>
          <w:szCs w:val="24"/>
          <w:lang w:val="zh-CN"/>
        </w:rPr>
      </w:pPr>
      <w:r>
        <w:rPr>
          <w:rFonts w:hint="eastAsia" w:ascii="宋体" w:hAnsi="宋体"/>
          <w:sz w:val="24"/>
          <w:szCs w:val="24"/>
          <w:lang w:val="zh-CN"/>
        </w:rPr>
        <w:t xml:space="preserve">29.投标人认为招标文件、采购过程和采购结果使自己的权益受到损害的，可以在知道或应知其权益受到损害之日起七个工作日内，按照第31条、第32条之规定以书面形式向采购人或</w:t>
      </w:r>
      <w:r>
        <w:rPr>
          <w:rFonts w:hint="eastAsia" w:ascii="宋体" w:hAnsi="宋体"/>
          <w:sz w:val="24"/>
          <w:szCs w:val="24"/>
          <w:lang w:val="zh-CN"/>
        </w:rPr>
        <w:t xml:space="preserve">代理机构</w:t>
      </w:r>
      <w:r>
        <w:rPr>
          <w:rFonts w:hint="eastAsia" w:ascii="宋体" w:hAnsi="宋体"/>
          <w:sz w:val="24"/>
          <w:szCs w:val="24"/>
          <w:lang w:val="zh-CN"/>
        </w:rPr>
        <w:t xml:space="preserve">提出质疑。</w:t>
      </w:r>
      <w:r>
        <w:rPr>
          <w:rFonts w:hint="eastAsia" w:ascii="宋体" w:hAnsi="宋体"/>
          <w:b/>
          <w:bCs/>
          <w:sz w:val="24"/>
          <w:szCs w:val="24"/>
          <w:lang w:val="zh-CN"/>
        </w:rPr>
        <w:t xml:space="preserve">上述应知其权益受到损害之日是指：</w:t>
      </w:r>
      <w:r>
        <w:rPr>
          <w:rFonts w:ascii="宋体" w:hAnsi="宋体"/>
          <w:sz w:val="24"/>
          <w:szCs w:val="24"/>
          <w:lang w:val="zh-CN"/>
        </w:rPr>
      </w:r>
      <w:r/>
    </w:p>
    <w:p>
      <w:pPr>
        <w:pStyle w:val="769"/>
        <w:ind w:firstLine="480"/>
        <w:keepNext/>
        <w:spacing w:line="360" w:lineRule="auto"/>
        <w:rPr>
          <w:rFonts w:ascii="宋体" w:hAnsi="宋体"/>
          <w:sz w:val="24"/>
          <w:szCs w:val="24"/>
          <w:lang w:val="zh-CN"/>
        </w:rPr>
      </w:pPr>
      <w:r>
        <w:rPr>
          <w:rFonts w:hint="eastAsia" w:ascii="宋体" w:hAnsi="宋体"/>
          <w:sz w:val="24"/>
          <w:szCs w:val="24"/>
          <w:lang w:val="zh-CN"/>
        </w:rPr>
        <w:t xml:space="preserve">29.1 对招标文件提出质疑的，为收到招标文件之日或者招标文件公告期限届满之日。</w:t>
      </w:r>
      <w:r>
        <w:rPr>
          <w:rFonts w:ascii="宋体" w:hAnsi="宋体"/>
          <w:sz w:val="24"/>
          <w:szCs w:val="24"/>
          <w:lang w:val="zh-CN"/>
        </w:rPr>
      </w:r>
      <w:r/>
    </w:p>
    <w:p>
      <w:pPr>
        <w:pStyle w:val="769"/>
        <w:ind w:firstLine="480"/>
        <w:keepNext/>
        <w:spacing w:line="360" w:lineRule="auto"/>
        <w:rPr>
          <w:rFonts w:ascii="宋体" w:hAnsi="宋体"/>
          <w:sz w:val="24"/>
          <w:szCs w:val="24"/>
          <w:lang w:val="zh-CN"/>
        </w:rPr>
      </w:pPr>
      <w:r>
        <w:rPr>
          <w:rFonts w:hint="eastAsia" w:ascii="宋体" w:hAnsi="宋体"/>
          <w:sz w:val="24"/>
          <w:szCs w:val="24"/>
          <w:lang w:val="zh-CN"/>
        </w:rPr>
        <w:t xml:space="preserve">29.2 对采购过程提出质疑的，为各采购程序环节结束之日。</w:t>
      </w:r>
      <w:r>
        <w:rPr>
          <w:rFonts w:ascii="宋体" w:hAnsi="宋体"/>
          <w:sz w:val="24"/>
          <w:szCs w:val="24"/>
          <w:lang w:val="zh-CN"/>
        </w:rPr>
      </w:r>
      <w:r/>
    </w:p>
    <w:p>
      <w:pPr>
        <w:pStyle w:val="769"/>
        <w:ind w:firstLine="480"/>
        <w:keepNext/>
        <w:spacing w:line="360" w:lineRule="auto"/>
        <w:rPr>
          <w:rFonts w:ascii="宋体" w:hAnsi="宋体"/>
          <w:sz w:val="24"/>
          <w:szCs w:val="24"/>
          <w:lang w:val="zh-CN"/>
        </w:rPr>
      </w:pPr>
      <w:r>
        <w:rPr>
          <w:rFonts w:hint="eastAsia" w:ascii="宋体" w:hAnsi="宋体"/>
          <w:sz w:val="24"/>
          <w:szCs w:val="24"/>
          <w:lang w:val="zh-CN"/>
        </w:rPr>
        <w:t xml:space="preserve">29.3 对中标或者成交结果提出质疑的，为中标或者成交结果公告期限届满之日。</w:t>
      </w:r>
      <w:r>
        <w:rPr>
          <w:rFonts w:ascii="宋体" w:hAnsi="宋体"/>
          <w:sz w:val="24"/>
          <w:szCs w:val="24"/>
          <w:lang w:val="zh-CN"/>
        </w:rPr>
      </w:r>
      <w:r/>
    </w:p>
    <w:p>
      <w:pPr>
        <w:pStyle w:val="769"/>
        <w:ind w:firstLine="480"/>
        <w:keepNext/>
        <w:spacing w:line="360" w:lineRule="auto"/>
        <w:rPr>
          <w:rFonts w:ascii="宋体" w:hAnsi="宋体"/>
          <w:sz w:val="24"/>
          <w:szCs w:val="24"/>
          <w:lang w:val="zh-CN"/>
        </w:rPr>
      </w:pPr>
      <w:r>
        <w:rPr>
          <w:rFonts w:hint="eastAsia" w:ascii="宋体" w:hAnsi="宋体"/>
          <w:sz w:val="24"/>
          <w:szCs w:val="24"/>
          <w:lang w:val="zh-CN"/>
        </w:rPr>
        <w:t xml:space="preserve">30.投标人应当在法定质疑期内一次性提出针对同一采购程序环节的质疑。投标人如在法定期限内对同一采购程序环节提出多次质疑的，</w:t>
      </w:r>
      <w:r>
        <w:rPr>
          <w:rFonts w:hint="eastAsia" w:ascii="宋体" w:hAnsi="宋体"/>
          <w:sz w:val="24"/>
          <w:szCs w:val="24"/>
          <w:lang w:val="zh-CN"/>
        </w:rPr>
        <w:t xml:space="preserve">代理机构</w:t>
      </w:r>
      <w:r>
        <w:rPr>
          <w:rFonts w:hint="eastAsia" w:ascii="宋体" w:hAnsi="宋体"/>
          <w:sz w:val="24"/>
          <w:szCs w:val="24"/>
          <w:lang w:val="zh-CN"/>
        </w:rPr>
        <w:t xml:space="preserve">或采购人将只对投标人第一次质疑作出答复。</w:t>
      </w:r>
      <w:r>
        <w:rPr>
          <w:rFonts w:ascii="宋体" w:hAnsi="宋体"/>
          <w:sz w:val="24"/>
          <w:szCs w:val="24"/>
          <w:lang w:val="zh-CN"/>
        </w:rPr>
      </w:r>
      <w:r/>
    </w:p>
    <w:p>
      <w:pPr>
        <w:pStyle w:val="769"/>
        <w:ind w:firstLine="480"/>
        <w:keepNext/>
        <w:spacing w:line="360" w:lineRule="auto"/>
        <w:rPr>
          <w:rFonts w:ascii="宋体" w:hAnsi="宋体"/>
          <w:sz w:val="24"/>
          <w:szCs w:val="24"/>
          <w:lang w:val="zh-CN"/>
        </w:rPr>
      </w:pPr>
      <w:r>
        <w:rPr>
          <w:rFonts w:hint="eastAsia" w:ascii="宋体" w:hAnsi="宋体"/>
          <w:sz w:val="24"/>
          <w:szCs w:val="24"/>
          <w:lang w:val="zh-CN"/>
        </w:rPr>
        <w:t xml:space="preserve">31.投标人提出质疑应提交《质疑函》原件，且尽可能通过邮寄方式送达，</w:t>
      </w:r>
      <w:r>
        <w:rPr>
          <w:rFonts w:hint="eastAsia" w:ascii="宋体" w:hAnsi="宋体"/>
          <w:sz w:val="24"/>
          <w:szCs w:val="24"/>
          <w:lang w:val="zh-CN"/>
        </w:rPr>
        <w:t xml:space="preserve">代理机构</w:t>
      </w:r>
      <w:r>
        <w:rPr>
          <w:rFonts w:hint="eastAsia" w:ascii="宋体" w:hAnsi="宋体"/>
          <w:sz w:val="24"/>
          <w:szCs w:val="24"/>
          <w:lang w:val="zh-CN"/>
        </w:rPr>
        <w:t xml:space="preserve">和采购人不接受无运单的快件。《质疑函》应按照本招标文件中《质疑函范本》的格式和内容填写。</w:t>
      </w:r>
      <w:r>
        <w:rPr>
          <w:rFonts w:hint="eastAsia" w:ascii="宋体" w:hAnsi="宋体"/>
          <w:b/>
          <w:bCs/>
          <w:sz w:val="24"/>
          <w:szCs w:val="24"/>
          <w:lang w:val="zh-CN"/>
        </w:rPr>
        <w:t xml:space="preserve">由授权代表负责质疑事宜的，《质疑函》附件中应提交由质疑投标人法定代表人或主要负责人签署的《授权</w:t>
      </w:r>
      <w:r>
        <w:rPr>
          <w:rFonts w:hint="eastAsia" w:ascii="宋体" w:hAnsi="宋体"/>
          <w:b/>
          <w:bCs/>
          <w:sz w:val="24"/>
          <w:szCs w:val="24"/>
          <w:lang w:val="zh-CN"/>
        </w:rPr>
        <w:t xml:space="preserve">委托书》。</w:t>
      </w:r>
      <w:r>
        <w:rPr>
          <w:rFonts w:ascii="宋体" w:hAnsi="宋体"/>
          <w:sz w:val="24"/>
          <w:szCs w:val="24"/>
          <w:lang w:val="zh-CN"/>
        </w:rPr>
      </w:r>
      <w:r/>
    </w:p>
    <w:p>
      <w:pPr>
        <w:pStyle w:val="769"/>
        <w:ind w:firstLine="480"/>
        <w:keepNext/>
        <w:spacing w:line="360" w:lineRule="auto"/>
        <w:rPr>
          <w:rFonts w:ascii="宋体" w:hAnsi="宋体"/>
          <w:sz w:val="24"/>
          <w:szCs w:val="24"/>
          <w:lang w:val="zh-CN"/>
        </w:rPr>
      </w:pPr>
      <w:r>
        <w:rPr>
          <w:rFonts w:hint="eastAsia" w:ascii="宋体" w:hAnsi="宋体"/>
          <w:sz w:val="24"/>
          <w:szCs w:val="24"/>
          <w:lang w:val="zh-CN"/>
        </w:rPr>
        <w:t xml:space="preserve">投标人如组成联合体参加采购活动，《质疑函范本》中要求加盖公章之处，联合体各方均须按要求加盖公章。</w:t>
      </w:r>
      <w:r>
        <w:rPr>
          <w:rFonts w:ascii="宋体" w:hAnsi="宋体"/>
          <w:sz w:val="24"/>
          <w:szCs w:val="24"/>
          <w:lang w:val="zh-CN"/>
        </w:rPr>
      </w:r>
      <w:r/>
    </w:p>
    <w:p>
      <w:pPr>
        <w:pStyle w:val="769"/>
        <w:ind w:firstLine="480"/>
        <w:keepNext/>
        <w:spacing w:line="360" w:lineRule="auto"/>
        <w:rPr>
          <w:rFonts w:ascii="宋体" w:hAnsi="宋体"/>
          <w:b/>
          <w:bCs/>
          <w:sz w:val="24"/>
          <w:szCs w:val="24"/>
          <w:lang w:val="zh-CN"/>
        </w:rPr>
      </w:pPr>
      <w:r>
        <w:rPr>
          <w:rFonts w:hint="eastAsia" w:ascii="宋体" w:hAnsi="宋体"/>
          <w:sz w:val="24"/>
          <w:szCs w:val="24"/>
          <w:lang w:val="zh-CN"/>
        </w:rPr>
        <w:t xml:space="preserve">32.</w:t>
      </w:r>
      <w:r>
        <w:rPr>
          <w:rFonts w:hint="eastAsia" w:ascii="宋体" w:hAnsi="宋体"/>
          <w:b/>
          <w:bCs/>
          <w:sz w:val="24"/>
          <w:szCs w:val="24"/>
          <w:lang w:val="zh-CN"/>
        </w:rPr>
        <w:t xml:space="preserve">投标人根据质疑事项向相应的质疑答复主体提出质疑，具体详见招标文件第一章。由采购人负责答复的质疑，采购人将《质疑函》《质疑答复函》抄送</w:t>
      </w:r>
      <w:r>
        <w:rPr>
          <w:rFonts w:hint="eastAsia" w:ascii="宋体" w:hAnsi="宋体"/>
          <w:b/>
          <w:bCs/>
          <w:sz w:val="24"/>
          <w:szCs w:val="24"/>
          <w:lang w:val="zh-CN"/>
        </w:rPr>
        <w:t xml:space="preserve">代理机构</w:t>
      </w:r>
      <w:r>
        <w:rPr>
          <w:rFonts w:hint="eastAsia" w:ascii="宋体" w:hAnsi="宋体"/>
          <w:b/>
          <w:bCs/>
          <w:sz w:val="24"/>
          <w:szCs w:val="24"/>
          <w:lang w:val="zh-CN"/>
        </w:rPr>
        <w:t xml:space="preserve">。</w:t>
      </w:r>
      <w:r>
        <w:rPr>
          <w:rFonts w:ascii="宋体" w:hAnsi="宋体"/>
          <w:b/>
          <w:bCs/>
          <w:sz w:val="24"/>
          <w:szCs w:val="24"/>
          <w:lang w:val="zh-CN"/>
        </w:rPr>
      </w:r>
      <w:r/>
    </w:p>
    <w:p>
      <w:pPr>
        <w:pStyle w:val="769"/>
        <w:ind w:firstLine="482"/>
        <w:keepNext/>
        <w:spacing w:line="360" w:lineRule="auto"/>
        <w:rPr>
          <w:rFonts w:ascii="宋体" w:hAnsi="宋体"/>
          <w:sz w:val="24"/>
          <w:szCs w:val="24"/>
          <w:lang w:val="zh-CN"/>
        </w:rPr>
      </w:pPr>
      <w:r>
        <w:rPr>
          <w:rFonts w:hint="eastAsia" w:ascii="宋体" w:hAnsi="宋体"/>
          <w:b/>
          <w:bCs/>
          <w:sz w:val="24"/>
          <w:szCs w:val="24"/>
          <w:lang w:val="zh-CN"/>
        </w:rPr>
        <w:t xml:space="preserve">投标人对采购人、</w:t>
      </w:r>
      <w:r>
        <w:rPr>
          <w:rFonts w:hint="eastAsia" w:ascii="宋体" w:hAnsi="宋体"/>
          <w:b/>
          <w:bCs/>
          <w:sz w:val="24"/>
          <w:szCs w:val="24"/>
          <w:lang w:val="zh-CN"/>
        </w:rPr>
        <w:t xml:space="preserve">代理机构</w:t>
      </w:r>
      <w:r>
        <w:rPr>
          <w:rFonts w:hint="eastAsia" w:ascii="宋体" w:hAnsi="宋体"/>
          <w:b/>
          <w:bCs/>
          <w:sz w:val="24"/>
          <w:szCs w:val="24"/>
          <w:lang w:val="zh-CN"/>
        </w:rPr>
        <w:t xml:space="preserve">的质疑答复不满意，或者采购人、</w:t>
      </w:r>
      <w:r>
        <w:rPr>
          <w:rFonts w:hint="eastAsia" w:ascii="宋体" w:hAnsi="宋体"/>
          <w:b/>
          <w:bCs/>
          <w:sz w:val="24"/>
          <w:szCs w:val="24"/>
          <w:lang w:val="zh-CN"/>
        </w:rPr>
        <w:t xml:space="preserve">代理机构</w:t>
      </w:r>
      <w:r>
        <w:rPr>
          <w:rFonts w:hint="eastAsia" w:ascii="宋体" w:hAnsi="宋体"/>
          <w:b/>
          <w:bCs/>
          <w:sz w:val="24"/>
          <w:szCs w:val="24"/>
          <w:lang w:val="zh-CN"/>
        </w:rPr>
        <w:t xml:space="preserve">未在规定时间内作出质疑答复的，可以在答复期满后15个工作日内向南京市六合区财政局提起投诉</w:t>
      </w:r>
      <w:r>
        <w:rPr>
          <w:rFonts w:hint="eastAsia" w:ascii="宋体" w:hAnsi="宋体"/>
          <w:sz w:val="24"/>
          <w:szCs w:val="24"/>
          <w:lang w:val="zh-CN"/>
        </w:rPr>
        <w:t xml:space="preserve">。</w:t>
      </w:r>
      <w:r>
        <w:rPr>
          <w:rFonts w:ascii="宋体" w:hAnsi="宋体"/>
          <w:sz w:val="24"/>
          <w:szCs w:val="24"/>
          <w:lang w:val="zh-CN"/>
        </w:rPr>
      </w:r>
      <w:r/>
    </w:p>
    <w:p>
      <w:pPr>
        <w:pStyle w:val="769"/>
        <w:ind w:firstLine="480"/>
        <w:keepNext/>
        <w:spacing w:line="360" w:lineRule="auto"/>
        <w:rPr>
          <w:rFonts w:ascii="宋体" w:hAnsi="宋体"/>
          <w:sz w:val="24"/>
          <w:szCs w:val="24"/>
          <w:lang w:val="zh-CN"/>
        </w:rPr>
      </w:pPr>
      <w:r>
        <w:rPr>
          <w:rFonts w:hint="eastAsia" w:ascii="宋体" w:hAnsi="宋体"/>
          <w:sz w:val="24"/>
          <w:szCs w:val="24"/>
          <w:lang w:val="zh-CN"/>
        </w:rPr>
        <w:t xml:space="preserve">33.以下情形的质疑不予受理：</w:t>
      </w:r>
      <w:r>
        <w:rPr>
          <w:rFonts w:ascii="宋体" w:hAnsi="宋体"/>
          <w:sz w:val="24"/>
          <w:szCs w:val="24"/>
          <w:lang w:val="zh-CN"/>
        </w:rPr>
      </w:r>
      <w:r/>
    </w:p>
    <w:p>
      <w:pPr>
        <w:pStyle w:val="769"/>
        <w:ind w:firstLine="480"/>
        <w:keepNext/>
        <w:spacing w:line="360" w:lineRule="auto"/>
        <w:rPr>
          <w:rFonts w:ascii="宋体" w:hAnsi="宋体"/>
          <w:sz w:val="24"/>
          <w:szCs w:val="24"/>
          <w:lang w:val="zh-CN"/>
        </w:rPr>
      </w:pPr>
      <w:r>
        <w:rPr>
          <w:rFonts w:hint="eastAsia" w:ascii="宋体" w:hAnsi="宋体"/>
          <w:sz w:val="24"/>
          <w:szCs w:val="24"/>
          <w:lang w:val="zh-CN"/>
        </w:rPr>
        <w:t xml:space="preserve">33.1 超出政府采购法定期限的质疑。</w:t>
      </w:r>
      <w:r>
        <w:rPr>
          <w:rFonts w:ascii="宋体" w:hAnsi="宋体"/>
          <w:sz w:val="24"/>
          <w:szCs w:val="24"/>
          <w:lang w:val="zh-CN"/>
        </w:rPr>
      </w:r>
      <w:r/>
    </w:p>
    <w:p>
      <w:pPr>
        <w:pStyle w:val="769"/>
        <w:ind w:firstLine="480"/>
        <w:keepNext/>
        <w:spacing w:line="360" w:lineRule="auto"/>
        <w:rPr>
          <w:rFonts w:ascii="宋体" w:hAnsi="宋体"/>
          <w:sz w:val="24"/>
          <w:szCs w:val="24"/>
          <w:lang w:val="zh-CN"/>
        </w:rPr>
      </w:pPr>
      <w:r>
        <w:rPr>
          <w:rFonts w:hint="eastAsia" w:ascii="宋体" w:hAnsi="宋体"/>
          <w:sz w:val="24"/>
          <w:szCs w:val="24"/>
          <w:lang w:val="zh-CN"/>
        </w:rPr>
        <w:t xml:space="preserve">33.2 属于第30条规定的对同一采购程序环节提出的</w:t>
      </w:r>
      <w:r>
        <w:rPr>
          <w:rFonts w:hint="eastAsia" w:ascii="宋体" w:hAnsi="宋体"/>
          <w:sz w:val="24"/>
          <w:szCs w:val="24"/>
          <w:lang w:val="zh-CN"/>
        </w:rPr>
        <w:t xml:space="preserve">多次质疑。</w:t>
      </w:r>
      <w:r>
        <w:rPr>
          <w:rFonts w:ascii="宋体" w:hAnsi="宋体"/>
          <w:sz w:val="24"/>
          <w:szCs w:val="24"/>
          <w:lang w:val="zh-CN"/>
        </w:rPr>
      </w:r>
      <w:r/>
    </w:p>
    <w:p>
      <w:pPr>
        <w:pStyle w:val="769"/>
        <w:ind w:firstLine="480"/>
        <w:keepNext/>
        <w:spacing w:line="360" w:lineRule="auto"/>
        <w:rPr>
          <w:rFonts w:ascii="宋体" w:hAnsi="宋体"/>
          <w:sz w:val="24"/>
          <w:szCs w:val="24"/>
          <w:lang w:val="zh-CN"/>
        </w:rPr>
      </w:pPr>
      <w:r>
        <w:rPr>
          <w:rFonts w:hint="eastAsia" w:ascii="宋体" w:hAnsi="宋体"/>
          <w:sz w:val="24"/>
          <w:szCs w:val="24"/>
          <w:lang w:val="zh-CN"/>
        </w:rPr>
        <w:t xml:space="preserve">33.3 法律法规规定的其他不予受理情形。</w:t>
      </w:r>
      <w:r>
        <w:rPr>
          <w:rFonts w:ascii="宋体" w:hAnsi="宋体"/>
          <w:sz w:val="24"/>
          <w:szCs w:val="24"/>
          <w:lang w:val="zh-CN"/>
        </w:rPr>
      </w:r>
      <w:r/>
    </w:p>
    <w:p>
      <w:pPr>
        <w:pStyle w:val="769"/>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34.投标人提出书面质疑必须有理、有据，不得捏造事实、提供虚假材料进行恶意质疑。否则，一经查实，</w:t>
      </w:r>
      <w:r>
        <w:rPr>
          <w:rFonts w:hint="eastAsia" w:ascii="宋体" w:hAnsi="宋体"/>
          <w:sz w:val="24"/>
          <w:szCs w:val="24"/>
          <w:lang w:val="zh-CN"/>
        </w:rPr>
        <w:t xml:space="preserve">代理机构</w:t>
      </w:r>
      <w:r>
        <w:rPr>
          <w:rFonts w:hint="eastAsia" w:ascii="宋体" w:hAnsi="宋体"/>
          <w:sz w:val="24"/>
          <w:szCs w:val="24"/>
          <w:lang w:val="zh-CN"/>
        </w:rPr>
        <w:t xml:space="preserve">或采购人有权依据政府采购的有关规定，报请政府采购监管部门对该投标人进行相应的行政处罚和记录该投标人的失信信息。</w:t>
      </w:r>
      <w:r>
        <w:rPr>
          <w:rFonts w:hint="eastAsia" w:ascii="宋体" w:hAnsi="宋体"/>
          <w:sz w:val="24"/>
          <w:szCs w:val="24"/>
          <w:lang w:val="zh-CN"/>
        </w:rPr>
      </w:r>
      <w:r/>
    </w:p>
    <w:p>
      <w:pPr>
        <w:pStyle w:val="769"/>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九、政策功能落实</w:t>
      </w:r>
      <w:r/>
    </w:p>
    <w:p>
      <w:pPr>
        <w:pStyle w:val="769"/>
        <w:ind w:firstLine="480"/>
        <w:keepNext/>
        <w:spacing w:line="360" w:lineRule="auto"/>
        <w:rPr>
          <w:rFonts w:ascii="宋体" w:hAnsi="宋体"/>
          <w:sz w:val="24"/>
          <w:szCs w:val="24"/>
          <w:lang w:val="zh-CN"/>
        </w:rPr>
      </w:pPr>
      <w:r>
        <w:rPr>
          <w:rFonts w:hint="eastAsia" w:ascii="宋体" w:hAnsi="宋体"/>
          <w:sz w:val="24"/>
          <w:szCs w:val="24"/>
          <w:lang w:val="zh-CN"/>
        </w:rPr>
        <w:t xml:space="preserve">35.促进中小企业发展</w:t>
      </w:r>
      <w:r>
        <w:rPr>
          <w:rFonts w:ascii="宋体" w:hAnsi="宋体"/>
          <w:sz w:val="24"/>
          <w:szCs w:val="24"/>
          <w:lang w:val="zh-CN"/>
        </w:rPr>
      </w:r>
      <w:r/>
    </w:p>
    <w:p>
      <w:pPr>
        <w:pStyle w:val="769"/>
        <w:ind w:firstLine="480"/>
        <w:keepNext/>
        <w:spacing w:line="360" w:lineRule="auto"/>
        <w:rPr>
          <w:rFonts w:ascii="宋体" w:hAnsi="宋体"/>
          <w:sz w:val="24"/>
          <w:szCs w:val="24"/>
          <w:lang w:val="zh-CN"/>
        </w:rPr>
      </w:pPr>
      <w:r>
        <w:rPr>
          <w:rFonts w:hint="eastAsia" w:ascii="宋体" w:hAnsi="宋体"/>
          <w:sz w:val="24"/>
          <w:szCs w:val="24"/>
          <w:lang w:val="zh-CN"/>
        </w:rPr>
        <w:t xml:space="preserve">35.1 中小企业是指在中华人民共和国境内依法设立，依据国务院批准的中小企业划分标准（详见《关于印发中小企业划型标准规定的通知》（工信部联企业〔2011〕300号）、《国家</w:t>
      </w:r>
      <w:r>
        <w:rPr>
          <w:rFonts w:hint="eastAsia" w:ascii="宋体" w:hAnsi="宋体"/>
          <w:sz w:val="24"/>
          <w:szCs w:val="24"/>
          <w:lang w:val="zh-CN"/>
        </w:rPr>
        <w:t xml:space="preserve">统计局关于印发&lt;统计上大中小微型企业划分办法（2017）&gt;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ascii="宋体" w:hAnsi="宋体"/>
          <w:sz w:val="24"/>
          <w:szCs w:val="24"/>
          <w:lang w:val="zh-CN"/>
        </w:rPr>
      </w:r>
      <w:r/>
    </w:p>
    <w:p>
      <w:pPr>
        <w:pStyle w:val="769"/>
        <w:ind w:firstLine="480"/>
        <w:keepNext/>
        <w:spacing w:line="360" w:lineRule="auto"/>
        <w:rPr>
          <w:rFonts w:ascii="宋体" w:hAnsi="宋体"/>
          <w:b/>
          <w:bCs/>
          <w:sz w:val="24"/>
          <w:szCs w:val="24"/>
          <w:lang w:val="zh-CN"/>
        </w:rPr>
      </w:pPr>
      <w:r>
        <w:rPr>
          <w:rFonts w:hint="eastAsia" w:ascii="宋体" w:hAnsi="宋体"/>
          <w:sz w:val="24"/>
          <w:szCs w:val="24"/>
          <w:lang w:val="zh-CN"/>
        </w:rPr>
        <w:t xml:space="preserve">35.2 中小企业参加政府采购活动，应当</w:t>
      </w:r>
      <w:r>
        <w:rPr>
          <w:rFonts w:ascii="宋体" w:hAnsi="宋体"/>
          <w:sz w:val="24"/>
          <w:szCs w:val="24"/>
          <w:lang w:val="zh-CN"/>
        </w:rPr>
        <w:t xml:space="preserve">出具</w:t>
      </w:r>
      <w:r>
        <w:rPr>
          <w:rFonts w:hint="eastAsia" w:ascii="宋体" w:hAnsi="宋体"/>
          <w:sz w:val="24"/>
          <w:szCs w:val="24"/>
          <w:lang w:val="zh-CN"/>
        </w:rPr>
        <w:t xml:space="preserve">《中小企业声明函》，否则不享受相关中小企业支持政策。</w:t>
      </w:r>
      <w:r>
        <w:rPr>
          <w:rFonts w:hint="eastAsia" w:ascii="宋体" w:hAnsi="宋体"/>
          <w:b/>
          <w:bCs/>
          <w:sz w:val="24"/>
          <w:szCs w:val="24"/>
          <w:lang w:val="zh-CN"/>
        </w:rPr>
        <w:t xml:space="preserve">中标人享受中小企业扶持政策的，其《中小企业声明函》将随中标结果公开。</w:t>
      </w:r>
      <w:r>
        <w:rPr>
          <w:rFonts w:ascii="宋体" w:hAnsi="宋体"/>
          <w:b/>
          <w:bCs/>
          <w:sz w:val="24"/>
          <w:szCs w:val="24"/>
          <w:lang w:val="zh-CN"/>
        </w:rPr>
      </w:r>
      <w:r/>
    </w:p>
    <w:p>
      <w:pPr>
        <w:pStyle w:val="769"/>
        <w:ind w:firstLine="482"/>
        <w:keepNext/>
        <w:spacing w:line="360" w:lineRule="auto"/>
        <w:rPr>
          <w:rFonts w:ascii="宋体" w:hAnsi="宋体"/>
          <w:b/>
          <w:bCs/>
          <w:sz w:val="24"/>
          <w:szCs w:val="24"/>
          <w:lang w:val="zh-CN"/>
        </w:rPr>
      </w:pPr>
      <w:r>
        <w:rPr>
          <w:rFonts w:hint="eastAsia" w:ascii="宋体" w:hAnsi="宋体"/>
          <w:b/>
          <w:bCs/>
          <w:sz w:val="24"/>
          <w:szCs w:val="24"/>
          <w:lang w:val="zh-CN"/>
        </w:rPr>
        <w:t xml:space="preserve">35.3 在货物采购项目中，投标人提供的货物全部由符合政策要求的中小企业制造（不对项目涉及的服务的承接商、工程的承建商作出要求），即货物由中小企业生产且</w:t>
      </w:r>
      <w:r>
        <w:rPr>
          <w:rFonts w:hint="eastAsia" w:ascii="宋体" w:hAnsi="宋体"/>
          <w:b/>
          <w:bCs/>
          <w:sz w:val="24"/>
          <w:szCs w:val="24"/>
          <w:lang w:val="zh-CN"/>
        </w:rPr>
        <w:t xml:space="preserve">使用该中小企业商号或者注册商标，享受相应的中小企业扶持政策。</w:t>
      </w:r>
      <w:r>
        <w:rPr>
          <w:rFonts w:ascii="宋体" w:hAnsi="宋体"/>
          <w:b/>
          <w:bCs/>
          <w:sz w:val="24"/>
          <w:szCs w:val="24"/>
          <w:lang w:val="zh-CN"/>
        </w:rPr>
      </w:r>
      <w:r/>
    </w:p>
    <w:p>
      <w:pPr>
        <w:pStyle w:val="769"/>
        <w:ind w:firstLine="482"/>
        <w:keepNext/>
        <w:spacing w:line="360" w:lineRule="auto"/>
        <w:rPr>
          <w:rFonts w:ascii="宋体" w:hAnsi="宋体"/>
          <w:sz w:val="24"/>
          <w:szCs w:val="24"/>
          <w:lang w:val="zh-CN"/>
        </w:rPr>
      </w:pPr>
      <w:r>
        <w:rPr>
          <w:rFonts w:hint="eastAsia" w:ascii="宋体" w:hAnsi="宋体"/>
          <w:b/>
          <w:bCs/>
          <w:sz w:val="24"/>
          <w:szCs w:val="24"/>
          <w:lang w:val="zh-CN"/>
        </w:rPr>
        <w:t xml:space="preserve">35.4 评委会评审中发现投标人提供的《中小企业声明函》内容含义不明确、同类事项表述不一致或者有明显文字错误等情况的，应当以书面形式要求投标人作出必要的澄清、说明或者补正。</w:t>
      </w:r>
      <w:r>
        <w:rPr>
          <w:rFonts w:ascii="宋体" w:hAnsi="宋体"/>
          <w:sz w:val="24"/>
          <w:szCs w:val="24"/>
          <w:lang w:val="zh-CN"/>
        </w:rPr>
      </w:r>
      <w:r/>
    </w:p>
    <w:p>
      <w:pPr>
        <w:pStyle w:val="769"/>
        <w:ind w:firstLine="480"/>
        <w:keepNext/>
        <w:spacing w:line="360" w:lineRule="auto"/>
        <w:rPr>
          <w:rFonts w:ascii="宋体" w:hAnsi="宋体"/>
          <w:sz w:val="24"/>
          <w:szCs w:val="24"/>
          <w:lang w:val="zh-CN"/>
        </w:rPr>
      </w:pPr>
      <w:r>
        <w:rPr>
          <w:rFonts w:hint="eastAsia" w:ascii="宋体" w:hAnsi="宋体"/>
          <w:sz w:val="24"/>
          <w:szCs w:val="24"/>
          <w:lang w:val="zh-CN"/>
        </w:rPr>
        <w:t xml:space="preserve">35.5 以联合体形式参加政府采购活动，联合体各方均为中小企业的，联合体视同中小企业。其中，联合体各方均为小微企业的，联合体视同小微企业。</w:t>
      </w:r>
      <w:r>
        <w:rPr>
          <w:rFonts w:ascii="宋体" w:hAnsi="宋体"/>
          <w:sz w:val="24"/>
          <w:szCs w:val="24"/>
          <w:lang w:val="zh-CN"/>
        </w:rPr>
      </w:r>
      <w:r/>
    </w:p>
    <w:p>
      <w:pPr>
        <w:pStyle w:val="769"/>
        <w:ind w:firstLine="480"/>
        <w:keepNext/>
        <w:spacing w:line="360" w:lineRule="auto"/>
        <w:rPr>
          <w:rFonts w:ascii="宋体" w:hAnsi="宋体"/>
          <w:sz w:val="24"/>
          <w:szCs w:val="24"/>
          <w:lang w:val="zh-CN"/>
        </w:rPr>
      </w:pPr>
      <w:r>
        <w:rPr>
          <w:rFonts w:hint="eastAsia" w:ascii="宋体" w:hAnsi="宋体"/>
          <w:sz w:val="24"/>
          <w:szCs w:val="24"/>
          <w:lang w:val="zh-CN"/>
        </w:rPr>
        <w:t xml:space="preserve">35.6 监狱和戒毒企业（统称监狱企业）视同小型、微型企业。</w:t>
      </w:r>
      <w:r>
        <w:rPr>
          <w:rFonts w:hint="eastAsia" w:ascii="宋体" w:hAnsi="宋体"/>
          <w:sz w:val="24"/>
          <w:szCs w:val="24"/>
          <w:lang w:val="zh-CN"/>
        </w:rPr>
        <w:t xml:space="preserve">按照《关于政府采购支持监狱企业发展有关问题的通知》（财库〔2014〕68号）规定，监狱企业需提供由省级以上监狱管理局、戒毒管理局（含新疆生产建设兵团）出具的属于监狱企业的证明文件。</w:t>
      </w:r>
      <w:r>
        <w:rPr>
          <w:rFonts w:ascii="宋体" w:hAnsi="宋体"/>
          <w:sz w:val="24"/>
          <w:szCs w:val="24"/>
          <w:lang w:val="zh-CN"/>
        </w:rPr>
      </w:r>
      <w:r/>
    </w:p>
    <w:p>
      <w:pPr>
        <w:pStyle w:val="769"/>
        <w:ind w:firstLine="480"/>
        <w:keepNext/>
        <w:spacing w:line="360" w:lineRule="auto"/>
        <w:rPr>
          <w:rFonts w:ascii="宋体" w:hAnsi="宋体"/>
          <w:sz w:val="24"/>
          <w:szCs w:val="24"/>
          <w:lang w:val="zh-CN"/>
        </w:rPr>
      </w:pPr>
      <w:r>
        <w:rPr>
          <w:rFonts w:hint="eastAsia" w:ascii="宋体" w:hAnsi="宋体"/>
          <w:sz w:val="24"/>
          <w:szCs w:val="24"/>
          <w:lang w:val="zh-CN"/>
        </w:rPr>
        <w:t xml:space="preserve">35.7 残疾人福利性单位视同小型、微型企业。按照《关于促进残疾人就业政府采购政策的通知》（财库〔2017〕141号）规定，残疾人福利性单位需提供《残疾人福利性单位声明函》。</w:t>
      </w:r>
      <w:r>
        <w:rPr>
          <w:rFonts w:ascii="宋体" w:hAnsi="宋体"/>
          <w:sz w:val="24"/>
          <w:szCs w:val="24"/>
          <w:lang w:val="zh-CN"/>
        </w:rPr>
      </w:r>
      <w:r/>
    </w:p>
    <w:p>
      <w:pPr>
        <w:pStyle w:val="769"/>
        <w:ind w:firstLine="480"/>
        <w:keepNext/>
        <w:spacing w:line="360" w:lineRule="auto"/>
        <w:rPr>
          <w:rFonts w:ascii="宋体" w:hAnsi="宋体"/>
          <w:sz w:val="24"/>
          <w:szCs w:val="24"/>
          <w:lang w:val="zh-CN"/>
        </w:rPr>
      </w:pPr>
      <w:r>
        <w:rPr>
          <w:rFonts w:hint="eastAsia" w:ascii="宋体" w:hAnsi="宋体"/>
          <w:sz w:val="24"/>
          <w:szCs w:val="24"/>
          <w:lang w:val="zh-CN"/>
        </w:rPr>
        <w:t xml:space="preserve">36.节能产品和环境标志产品</w:t>
      </w:r>
      <w:r>
        <w:rPr>
          <w:rFonts w:ascii="宋体" w:hAnsi="宋体"/>
          <w:sz w:val="24"/>
          <w:szCs w:val="24"/>
          <w:lang w:val="zh-CN"/>
        </w:rPr>
      </w:r>
      <w:r/>
    </w:p>
    <w:p>
      <w:pPr>
        <w:pStyle w:val="769"/>
        <w:ind w:firstLine="480"/>
        <w:keepNext/>
        <w:spacing w:line="360" w:lineRule="auto"/>
        <w:rPr>
          <w:rFonts w:ascii="宋体" w:hAnsi="宋体"/>
          <w:sz w:val="24"/>
          <w:szCs w:val="24"/>
          <w:lang w:val="zh-CN"/>
        </w:rPr>
      </w:pPr>
      <w:r>
        <w:rPr>
          <w:rFonts w:hint="eastAsia" w:ascii="宋体" w:hAnsi="宋体"/>
          <w:sz w:val="24"/>
          <w:szCs w:val="24"/>
          <w:lang w:val="zh-CN"/>
        </w:rPr>
        <w:t xml:space="preserve">36.1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w:t>
      </w:r>
      <w:r>
        <w:rPr>
          <w:rFonts w:hint="eastAsia" w:ascii="宋体" w:hAnsi="宋体"/>
          <w:sz w:val="24"/>
          <w:szCs w:val="24"/>
          <w:lang w:val="zh-CN"/>
        </w:rPr>
        <w:t xml:space="preserve">是指列入财政部、生态环境部制定的《环境标志产品政府采购品目清单》（财库〔2019〕18号），且依据相关标准的最新版本认证的环境标志产品。国家对品目清单进行调整的，按照最新的品目清单执行。</w:t>
      </w:r>
      <w:r>
        <w:rPr>
          <w:rFonts w:ascii="宋体" w:hAnsi="宋体"/>
          <w:sz w:val="24"/>
          <w:szCs w:val="24"/>
          <w:lang w:val="zh-CN"/>
        </w:rPr>
      </w:r>
      <w:r/>
    </w:p>
    <w:p>
      <w:pPr>
        <w:pStyle w:val="769"/>
        <w:ind w:firstLine="480"/>
        <w:keepNext/>
        <w:spacing w:line="360" w:lineRule="auto"/>
        <w:rPr>
          <w:rFonts w:ascii="宋体" w:hAnsi="宋体"/>
          <w:sz w:val="24"/>
          <w:szCs w:val="24"/>
          <w:lang w:val="zh-CN"/>
        </w:rPr>
      </w:pPr>
      <w:r>
        <w:rPr>
          <w:rFonts w:hint="eastAsia" w:ascii="宋体" w:hAnsi="宋体"/>
          <w:sz w:val="24"/>
          <w:szCs w:val="24"/>
          <w:lang w:val="zh-CN"/>
        </w:rPr>
        <w:t xml:space="preserve">36.2 采购产品属于政府强制采购节能产品的，投标人应当选择依据国家能效标准中二级能效（水效）指标认证的节能产品投标，签订合同时提供国家确定的认证机构出具的、处于有效期之内的节能产品认证证书。 </w:t>
      </w:r>
      <w:r>
        <w:rPr>
          <w:rFonts w:ascii="宋体" w:hAnsi="宋体"/>
          <w:sz w:val="24"/>
          <w:szCs w:val="24"/>
          <w:lang w:val="zh-CN"/>
        </w:rPr>
      </w:r>
      <w:r/>
    </w:p>
    <w:p>
      <w:pPr>
        <w:pStyle w:val="769"/>
        <w:ind w:firstLine="480"/>
        <w:keepNext/>
        <w:spacing w:line="360" w:lineRule="auto"/>
        <w:rPr>
          <w:rFonts w:ascii="宋体" w:hAnsi="宋体"/>
          <w:sz w:val="24"/>
          <w:szCs w:val="24"/>
          <w:lang w:val="zh-CN"/>
        </w:rPr>
      </w:pPr>
      <w:r>
        <w:rPr>
          <w:rFonts w:hint="eastAsia" w:ascii="宋体" w:hAnsi="宋体"/>
          <w:sz w:val="24"/>
          <w:szCs w:val="24"/>
          <w:lang w:val="zh-CN"/>
        </w:rPr>
        <w:t xml:space="preserve">36</w:t>
      </w:r>
      <w:r>
        <w:rPr>
          <w:rFonts w:hint="eastAsia" w:ascii="宋体" w:hAnsi="宋体"/>
          <w:sz w:val="24"/>
          <w:szCs w:val="24"/>
          <w:lang w:val="zh-CN"/>
        </w:rPr>
        <w:t xml:space="preserve">.3 采购产品属于政府优先采购节能产品和环境标志产品的，对投标人提供的国家确定的认证机构出具的、处于有效期之内的节能产品或环境标志产品认证证书，评审时给予加分（详见第五章）。</w:t>
      </w:r>
      <w:r>
        <w:rPr>
          <w:rFonts w:ascii="宋体" w:hAnsi="宋体"/>
          <w:sz w:val="24"/>
          <w:szCs w:val="24"/>
          <w:lang w:val="zh-CN"/>
        </w:rPr>
      </w:r>
      <w:r/>
    </w:p>
    <w:p>
      <w:pPr>
        <w:pStyle w:val="769"/>
        <w:ind w:firstLine="480"/>
        <w:keepNext/>
        <w:spacing w:line="360" w:lineRule="auto"/>
        <w:rPr>
          <w:rFonts w:ascii="宋体" w:hAnsi="宋体"/>
          <w:sz w:val="24"/>
          <w:szCs w:val="24"/>
          <w:lang w:val="zh-CN"/>
        </w:rPr>
      </w:pPr>
      <w:r>
        <w:rPr>
          <w:rFonts w:hint="eastAsia" w:ascii="宋体" w:hAnsi="宋体"/>
          <w:sz w:val="24"/>
          <w:szCs w:val="24"/>
          <w:lang w:val="zh-CN"/>
        </w:rPr>
        <w:t xml:space="preserve">37.绿色采购</w:t>
      </w:r>
      <w:r>
        <w:rPr>
          <w:rFonts w:ascii="宋体" w:hAnsi="宋体"/>
          <w:sz w:val="24"/>
          <w:szCs w:val="24"/>
          <w:lang w:val="zh-CN"/>
        </w:rPr>
      </w:r>
      <w:r/>
    </w:p>
    <w:p>
      <w:pPr>
        <w:pStyle w:val="769"/>
        <w:ind w:firstLine="480"/>
        <w:keepNext/>
        <w:spacing w:line="360" w:lineRule="auto"/>
        <w:rPr>
          <w:rFonts w:ascii="宋体" w:hAnsi="宋体"/>
          <w:sz w:val="24"/>
          <w:szCs w:val="24"/>
          <w:lang w:val="zh-CN"/>
        </w:rPr>
      </w:pPr>
      <w:r>
        <w:rPr>
          <w:rFonts w:hint="eastAsia" w:ascii="宋体" w:hAnsi="宋体"/>
          <w:sz w:val="24"/>
          <w:szCs w:val="24"/>
          <w:lang w:val="zh-CN"/>
        </w:rPr>
        <w:t xml:space="preserve">37.1 采购产品中涉及商品包装、快递包装要求的，应按照《关于印发&lt;商品包装政府采购需求标准（试行）&gt;、&lt;快递包装政府采购需求标准（试行）&gt;的通知》（财办库〔2020〕123号）、《江苏省财政厅关于加强政府绿色采购有关事项的通知》（苏财购〔2023〕65号）文件执行。招标文件对商品包装和快递包装有具体要求的，政府采购合同中应当载明对投标人提供产品及相关快递服务的具体包装要求和履约验收相关条款，投标人须严格执行，必要时应按照要求在履约验收环节出具检测报告。</w:t>
      </w:r>
      <w:r>
        <w:rPr>
          <w:rFonts w:ascii="宋体" w:hAnsi="宋体"/>
          <w:sz w:val="24"/>
          <w:szCs w:val="24"/>
          <w:lang w:val="zh-CN"/>
        </w:rPr>
      </w:r>
      <w:r/>
    </w:p>
    <w:p>
      <w:pPr>
        <w:pStyle w:val="769"/>
        <w:ind w:firstLine="480"/>
        <w:keepNext/>
        <w:spacing w:line="360" w:lineRule="auto"/>
        <w:rPr>
          <w:rFonts w:ascii="宋体" w:hAnsi="宋体"/>
          <w:sz w:val="24"/>
          <w:szCs w:val="24"/>
          <w:lang w:val="zh-CN"/>
        </w:rPr>
      </w:pPr>
      <w:r>
        <w:rPr>
          <w:rFonts w:hint="eastAsia" w:ascii="宋体" w:hAnsi="宋体"/>
          <w:sz w:val="24"/>
          <w:szCs w:val="24"/>
          <w:lang w:val="zh-CN"/>
        </w:rPr>
        <w:t xml:space="preserve">37.2 采购产品中涉及数据中心相关设备、运维服务的，应按照《关于印发&lt;绿色数据中心政府采购需求标准（试行）&gt;的通知》（财办库〔2023〕7号）、《江苏省财政厅关于加强政府绿色采购有关事项的通知》（苏财购〔2023〕65号）等文件执行。招标文件中涉及数据中心相关设备、运维服务的，采购人均以《绿色数据中心政府采购需求标准（试行）》提出的指标、标准为准。采购人应在政府采购合</w:t>
      </w:r>
      <w:r>
        <w:rPr>
          <w:rFonts w:hint="eastAsia" w:ascii="宋体" w:hAnsi="宋体"/>
          <w:sz w:val="24"/>
          <w:szCs w:val="24"/>
          <w:lang w:val="zh-CN"/>
        </w:rPr>
        <w:t xml:space="preserve">同中明确对相关指标的验收方式和违约责任，投标人应按合同约定提供设备或服务。</w:t>
      </w:r>
      <w:r>
        <w:rPr>
          <w:rFonts w:ascii="宋体" w:hAnsi="宋体"/>
          <w:sz w:val="24"/>
          <w:szCs w:val="24"/>
          <w:lang w:val="zh-CN"/>
        </w:rPr>
      </w:r>
      <w:r/>
    </w:p>
    <w:p>
      <w:pPr>
        <w:pStyle w:val="769"/>
        <w:ind w:firstLine="480"/>
        <w:keepNext/>
        <w:spacing w:line="360" w:lineRule="auto"/>
        <w:rPr>
          <w:rFonts w:ascii="宋体" w:hAnsi="宋体"/>
          <w:sz w:val="24"/>
          <w:szCs w:val="24"/>
          <w:lang w:val="zh-CN"/>
        </w:rPr>
      </w:pPr>
      <w:r>
        <w:rPr>
          <w:rFonts w:hint="eastAsia" w:ascii="宋体" w:hAnsi="宋体"/>
          <w:sz w:val="24"/>
          <w:szCs w:val="24"/>
          <w:lang w:val="zh-CN"/>
        </w:rPr>
        <w:t xml:space="preserve">37.3 采购产品中涉及涂料、胶黏剂、油墨、清洗剂等挥发性有机物产品的，属于强制性标准的，投标人应当提供符合国家和江苏省相关VOCs 含量限制标准的产品。采购产品中涉及通用类货物、家具的，投标人应当优先使用低挥发性原辅材料，采购人将使用低VOCs含量的涂料、胶黏剂等纳入政府采购合同条款的，投标人必须严格执行。</w:t>
      </w:r>
      <w:r>
        <w:rPr>
          <w:rFonts w:ascii="宋体" w:hAnsi="宋体"/>
          <w:sz w:val="24"/>
          <w:szCs w:val="24"/>
          <w:lang w:val="zh-CN"/>
        </w:rPr>
      </w:r>
      <w:r/>
    </w:p>
    <w:p>
      <w:pPr>
        <w:pStyle w:val="769"/>
        <w:ind w:firstLine="480"/>
        <w:keepNext/>
        <w:spacing w:line="360" w:lineRule="auto"/>
        <w:rPr>
          <w:rFonts w:ascii="宋体" w:hAnsi="宋体"/>
          <w:sz w:val="24"/>
          <w:szCs w:val="24"/>
          <w:lang w:val="zh-CN"/>
        </w:rPr>
      </w:pPr>
      <w:r>
        <w:rPr>
          <w:rFonts w:hint="eastAsia" w:ascii="宋体" w:hAnsi="宋体"/>
          <w:sz w:val="24"/>
          <w:szCs w:val="24"/>
          <w:lang w:val="zh-CN"/>
        </w:rPr>
        <w:t xml:space="preserve">37.4 采购产品中涉及数据库、操作系统、通用服务器、工作站、一体式计算机、便携式计算机、台式计算机的，投标人所投产品不得违反财政部、工业和信息化部印发的《需求标准》（详见财库〔2023〕29号、30号、31号、32号、33号、34号、35号文件）</w:t>
      </w:r>
      <w:r>
        <w:rPr>
          <w:rFonts w:hint="eastAsia" w:ascii="宋体" w:hAnsi="宋体"/>
          <w:sz w:val="24"/>
          <w:szCs w:val="24"/>
          <w:lang w:val="zh-CN"/>
        </w:rPr>
        <w:t xml:space="preserve">。采购人可以对《需求标准》中的指标提出更高要求，也可以根据实际需要增加《需求标准》以外的指标。采购人按照采购合同约定对投标人所提供的上述产品进行验收，必要时可以委托依法取得检测、认证资质的机构进行检测、认证。</w:t>
      </w:r>
      <w:r>
        <w:rPr>
          <w:rFonts w:ascii="宋体" w:hAnsi="宋体"/>
          <w:sz w:val="24"/>
          <w:szCs w:val="24"/>
          <w:lang w:val="zh-CN"/>
        </w:rPr>
      </w:r>
      <w:r/>
    </w:p>
    <w:p>
      <w:pPr>
        <w:pStyle w:val="769"/>
        <w:ind w:firstLine="480"/>
        <w:keepNext/>
        <w:spacing w:line="360" w:lineRule="auto"/>
        <w:rPr>
          <w:rFonts w:ascii="宋体" w:hAnsi="宋体"/>
          <w:sz w:val="24"/>
          <w:szCs w:val="24"/>
          <w:lang w:val="zh-CN"/>
        </w:rPr>
      </w:pPr>
      <w:r>
        <w:rPr>
          <w:rFonts w:hint="eastAsia" w:ascii="宋体" w:hAnsi="宋体"/>
          <w:sz w:val="24"/>
          <w:szCs w:val="24"/>
          <w:lang w:val="zh-CN"/>
        </w:rPr>
        <w:t xml:space="preserve">38.创新产品采购</w:t>
      </w:r>
      <w:r>
        <w:rPr>
          <w:rFonts w:ascii="宋体" w:hAnsi="宋体"/>
          <w:sz w:val="24"/>
          <w:szCs w:val="24"/>
          <w:lang w:val="zh-CN"/>
        </w:rPr>
      </w:r>
      <w:r/>
    </w:p>
    <w:p>
      <w:pPr>
        <w:pStyle w:val="769"/>
        <w:ind w:firstLine="480"/>
        <w:keepNext/>
        <w:spacing w:line="360" w:lineRule="auto"/>
        <w:rPr>
          <w:rFonts w:ascii="宋体" w:hAnsi="宋体"/>
          <w:sz w:val="24"/>
          <w:szCs w:val="24"/>
          <w:lang w:val="zh-CN"/>
        </w:rPr>
      </w:pPr>
      <w:r>
        <w:rPr>
          <w:rFonts w:hint="eastAsia" w:ascii="宋体" w:hAnsi="宋体"/>
          <w:sz w:val="24"/>
          <w:szCs w:val="24"/>
          <w:lang w:val="zh-CN"/>
        </w:rPr>
        <w:t xml:space="preserve">38.1 优先采购各级政府部门公开发布的有效期内的创新产品、首台套等《目录》内的创新产品。创新产品自进入《目录》起2年内视同具备相应销售业绩。</w:t>
      </w:r>
      <w:r>
        <w:rPr>
          <w:rFonts w:ascii="宋体" w:hAnsi="宋体"/>
          <w:sz w:val="24"/>
          <w:szCs w:val="24"/>
          <w:lang w:val="zh-CN"/>
        </w:rPr>
      </w:r>
      <w:r/>
    </w:p>
    <w:p>
      <w:pPr>
        <w:pStyle w:val="769"/>
        <w:ind w:firstLine="480"/>
        <w:keepNext/>
        <w:spacing w:line="360" w:lineRule="auto"/>
        <w:rPr>
          <w:rFonts w:ascii="宋体" w:hAnsi="宋体"/>
          <w:sz w:val="24"/>
          <w:szCs w:val="24"/>
          <w:lang w:val="zh-CN"/>
        </w:rPr>
      </w:pPr>
      <w:r>
        <w:rPr>
          <w:rFonts w:hint="eastAsia" w:ascii="宋体" w:hAnsi="宋体"/>
          <w:sz w:val="24"/>
          <w:szCs w:val="24"/>
          <w:lang w:val="zh-CN"/>
        </w:rPr>
        <w:t xml:space="preserve">39.网络产品</w:t>
      </w:r>
      <w:r>
        <w:rPr>
          <w:rFonts w:hint="eastAsia" w:ascii="宋体" w:hAnsi="宋体"/>
          <w:sz w:val="24"/>
          <w:szCs w:val="24"/>
          <w:lang w:val="zh-CN"/>
        </w:rPr>
        <w:t xml:space="preserve">、市场准入类产品采购</w:t>
      </w:r>
      <w:r>
        <w:rPr>
          <w:rFonts w:ascii="宋体" w:hAnsi="宋体"/>
          <w:sz w:val="24"/>
          <w:szCs w:val="24"/>
          <w:lang w:val="zh-CN"/>
        </w:rPr>
      </w:r>
      <w:r/>
    </w:p>
    <w:p>
      <w:pPr>
        <w:pStyle w:val="769"/>
        <w:ind w:firstLine="480"/>
        <w:keepNext/>
        <w:spacing w:line="360" w:lineRule="auto"/>
        <w:rPr>
          <w:rFonts w:ascii="宋体" w:hAnsi="宋体"/>
          <w:sz w:val="24"/>
          <w:szCs w:val="24"/>
          <w:lang w:val="zh-CN"/>
        </w:rPr>
      </w:pPr>
      <w:r>
        <w:rPr>
          <w:rFonts w:hint="eastAsia" w:ascii="宋体" w:hAnsi="宋体"/>
          <w:sz w:val="24"/>
          <w:szCs w:val="24"/>
          <w:lang w:val="zh-CN"/>
        </w:rPr>
        <w:t xml:space="preserve">39.1</w:t>
      </w:r>
      <w:r>
        <w:rPr>
          <w:rFonts w:hint="eastAsia" w:ascii="宋体" w:hAnsi="宋体"/>
          <w:sz w:val="24"/>
          <w:szCs w:val="24"/>
          <w:lang w:val="zh-CN"/>
        </w:rPr>
        <w:t xml:space="preserve"> 本项目中如涉及网络关键设备或网络安全专用产品的，应严格执行国家互联网信息办公室、工业和信息化部、公安部、财政部和国家认证认可监督管理委员会2023年第1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人双方签订合同及验收环节，应包含上述网络安全要求的条款。</w:t>
      </w:r>
      <w:r>
        <w:rPr>
          <w:rFonts w:ascii="宋体" w:hAnsi="宋体"/>
          <w:sz w:val="24"/>
          <w:szCs w:val="24"/>
          <w:lang w:val="zh-CN"/>
        </w:rPr>
      </w:r>
      <w:r/>
    </w:p>
    <w:p>
      <w:pPr>
        <w:pStyle w:val="769"/>
        <w:ind w:firstLine="480"/>
        <w:keepNext/>
        <w:spacing w:line="360" w:lineRule="auto"/>
        <w:rPr>
          <w:rFonts w:ascii="宋体" w:hAnsi="宋体"/>
          <w:sz w:val="24"/>
          <w:szCs w:val="24"/>
          <w:lang w:val="zh-CN"/>
        </w:rPr>
      </w:pPr>
      <w:r>
        <w:rPr>
          <w:rFonts w:hint="eastAsia" w:ascii="宋体" w:hAnsi="宋体"/>
          <w:sz w:val="24"/>
          <w:szCs w:val="24"/>
          <w:lang w:val="zh-CN"/>
        </w:rPr>
        <w:t xml:space="preserve">39.2 本项目中如涉及国家强制性产品认证证书（CCC认证证书）、电信设备进网许可证、无线电发射设备核准证等市场准入类资质的，应严格执行国家相关法律法规的要求。采购人、中标人双方签订合同及验收环节，应包含上述市场准入类资质要求的条款。</w:t>
      </w:r>
      <w:r>
        <w:rPr>
          <w:rFonts w:ascii="宋体" w:hAnsi="宋体"/>
          <w:sz w:val="24"/>
          <w:szCs w:val="24"/>
          <w:lang w:val="zh-CN"/>
        </w:rPr>
      </w:r>
      <w:r/>
    </w:p>
    <w:p>
      <w:pPr>
        <w:pStyle w:val="769"/>
        <w:ind w:firstLine="480"/>
        <w:keepNext/>
        <w:spacing w:line="360" w:lineRule="auto"/>
        <w:rPr>
          <w:rFonts w:ascii="宋体" w:hAnsi="宋体"/>
          <w:sz w:val="24"/>
          <w:szCs w:val="24"/>
          <w:lang w:val="zh-CN"/>
        </w:rPr>
      </w:pPr>
      <w:r>
        <w:rPr>
          <w:rFonts w:hint="eastAsia" w:ascii="宋体" w:hAnsi="宋体"/>
          <w:sz w:val="24"/>
          <w:szCs w:val="24"/>
          <w:lang w:val="zh-CN"/>
        </w:rPr>
        <w:t xml:space="preserve">40.实施本国产品标准及相关政策</w:t>
      </w:r>
      <w:r>
        <w:rPr>
          <w:rFonts w:ascii="宋体" w:hAnsi="宋体"/>
          <w:sz w:val="24"/>
          <w:szCs w:val="24"/>
          <w:lang w:val="zh-CN"/>
        </w:rPr>
      </w:r>
      <w:r/>
    </w:p>
    <w:p>
      <w:pPr>
        <w:pStyle w:val="769"/>
        <w:ind w:firstLine="480"/>
        <w:keepNext/>
        <w:spacing w:line="360" w:lineRule="auto"/>
        <w:rPr>
          <w:rFonts w:ascii="宋体" w:hAnsi="宋体"/>
          <w:sz w:val="24"/>
          <w:szCs w:val="24"/>
          <w:lang w:val="zh-CN"/>
        </w:rPr>
      </w:pPr>
      <w:r>
        <w:rPr>
          <w:rFonts w:hint="eastAsia" w:ascii="宋体" w:hAnsi="宋体"/>
          <w:sz w:val="24"/>
          <w:szCs w:val="24"/>
          <w:lang w:val="zh-CN"/>
        </w:rPr>
        <w:t xml:space="preserve">40.1根据《国务院办公厅关于在政府采购中实施本国产品标准及相关政策的通知》（国办发〔2025〕34号）、《关于贯彻落实&lt;国务院办公厅关于在政府采购中实施本国产品标准及相关政策的通知&gt;的意见》（财库〔2025〕</w:t>
      </w:r>
      <w:r>
        <w:rPr>
          <w:rFonts w:hint="eastAsia" w:ascii="宋体" w:hAnsi="宋体"/>
          <w:sz w:val="24"/>
          <w:szCs w:val="24"/>
          <w:lang w:val="zh-CN"/>
        </w:rPr>
        <w:t xml:space="preserve">30号）、《关于落实在政府采购中实施本国产品标准及相关政策的通知》（宁财购通〔2025〕78号）等文件规定，在政府采购中实施本国产品标准及相关政策。</w:t>
      </w:r>
      <w:r>
        <w:rPr>
          <w:rFonts w:ascii="宋体" w:hAnsi="宋体"/>
          <w:sz w:val="24"/>
          <w:szCs w:val="24"/>
          <w:lang w:val="zh-CN"/>
        </w:rPr>
      </w:r>
      <w:r/>
    </w:p>
    <w:p>
      <w:pPr>
        <w:pStyle w:val="769"/>
        <w:ind w:firstLine="480"/>
        <w:keepNext/>
        <w:spacing w:line="360" w:lineRule="auto"/>
        <w:rPr>
          <w:rFonts w:ascii="宋体" w:hAnsi="宋体"/>
          <w:sz w:val="24"/>
          <w:szCs w:val="24"/>
          <w:lang w:val="zh-CN"/>
        </w:rPr>
      </w:pPr>
      <w:r>
        <w:rPr>
          <w:rFonts w:hint="eastAsia" w:ascii="宋体" w:hAnsi="宋体"/>
          <w:sz w:val="24"/>
          <w:szCs w:val="24"/>
          <w:lang w:val="zh-CN"/>
        </w:rPr>
        <w:t xml:space="preserve">40.2本国产品应当符合以下条件：</w:t>
      </w:r>
      <w:r>
        <w:rPr>
          <w:rFonts w:ascii="宋体" w:hAnsi="宋体"/>
          <w:sz w:val="24"/>
          <w:szCs w:val="24"/>
          <w:lang w:val="zh-CN"/>
        </w:rPr>
      </w:r>
      <w:r/>
    </w:p>
    <w:p>
      <w:pPr>
        <w:pStyle w:val="769"/>
        <w:ind w:firstLine="480"/>
        <w:keepNext/>
        <w:spacing w:line="360" w:lineRule="auto"/>
        <w:rPr>
          <w:rFonts w:ascii="宋体" w:hAnsi="宋体"/>
          <w:sz w:val="24"/>
          <w:szCs w:val="24"/>
          <w:lang w:val="zh-CN"/>
        </w:rPr>
      </w:pPr>
      <w:r>
        <w:rPr>
          <w:rFonts w:hint="eastAsia" w:ascii="宋体" w:hAnsi="宋体"/>
          <w:sz w:val="24"/>
          <w:szCs w:val="24"/>
          <w:lang w:val="zh-CN"/>
        </w:rPr>
        <w:t xml:space="preserve">（1）在中国境内生产</w:t>
      </w:r>
      <w:r>
        <w:rPr>
          <w:rFonts w:ascii="宋体" w:hAnsi="宋体"/>
          <w:sz w:val="24"/>
          <w:szCs w:val="24"/>
          <w:lang w:val="zh-CN"/>
        </w:rPr>
      </w:r>
      <w:r/>
    </w:p>
    <w:p>
      <w:pPr>
        <w:pStyle w:val="769"/>
        <w:ind w:firstLine="480"/>
        <w:keepNext/>
        <w:spacing w:line="360" w:lineRule="auto"/>
        <w:rPr>
          <w:rFonts w:ascii="宋体" w:hAnsi="宋体"/>
          <w:sz w:val="24"/>
          <w:szCs w:val="24"/>
          <w:lang w:val="zh-CN"/>
        </w:rPr>
      </w:pPr>
      <w:r>
        <w:rPr>
          <w:rFonts w:hint="eastAsia" w:ascii="宋体" w:hAnsi="宋体"/>
          <w:sz w:val="24"/>
          <w:szCs w:val="24"/>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rPr>
          <w:rFonts w:ascii="宋体" w:hAnsi="宋体"/>
          <w:sz w:val="24"/>
          <w:szCs w:val="24"/>
          <w:lang w:val="zh-CN"/>
        </w:rPr>
      </w:r>
      <w:r/>
    </w:p>
    <w:p>
      <w:pPr>
        <w:pStyle w:val="769"/>
        <w:ind w:firstLine="480"/>
        <w:keepNext/>
        <w:spacing w:line="360" w:lineRule="auto"/>
        <w:rPr>
          <w:rFonts w:ascii="宋体" w:hAnsi="宋体"/>
          <w:sz w:val="24"/>
          <w:szCs w:val="24"/>
          <w:lang w:val="zh-CN"/>
        </w:rPr>
      </w:pPr>
      <w:r>
        <w:rPr>
          <w:rFonts w:hint="eastAsia" w:ascii="宋体" w:hAnsi="宋体"/>
          <w:sz w:val="24"/>
          <w:szCs w:val="24"/>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w:t>
      </w:r>
      <w:r>
        <w:rPr>
          <w:rFonts w:hint="eastAsia" w:ascii="宋体" w:hAnsi="宋体"/>
          <w:sz w:val="24"/>
          <w:szCs w:val="24"/>
          <w:lang w:val="zh-CN"/>
        </w:rPr>
        <w:t xml:space="preserve">他产品，根据实际情况判断是否在中国境内生产。</w:t>
      </w:r>
      <w:r>
        <w:rPr>
          <w:rFonts w:ascii="宋体" w:hAnsi="宋体"/>
          <w:sz w:val="24"/>
          <w:szCs w:val="24"/>
          <w:lang w:val="zh-CN"/>
        </w:rPr>
      </w:r>
      <w:r/>
    </w:p>
    <w:p>
      <w:pPr>
        <w:pStyle w:val="769"/>
        <w:ind w:firstLine="480"/>
        <w:keepNext/>
        <w:spacing w:line="360" w:lineRule="auto"/>
        <w:rPr>
          <w:rFonts w:ascii="宋体" w:hAnsi="宋体"/>
          <w:sz w:val="24"/>
          <w:szCs w:val="24"/>
          <w:lang w:val="zh-CN"/>
        </w:rPr>
      </w:pPr>
      <w:r>
        <w:rPr>
          <w:rFonts w:hint="eastAsia" w:ascii="宋体" w:hAnsi="宋体"/>
          <w:sz w:val="24"/>
          <w:szCs w:val="24"/>
          <w:lang w:val="zh-CN"/>
        </w:rPr>
        <w:t xml:space="preserve">（2）在中国境内生产的组件成本占比达到规定比例</w:t>
      </w:r>
      <w:r>
        <w:rPr>
          <w:rFonts w:ascii="宋体" w:hAnsi="宋体"/>
          <w:sz w:val="24"/>
          <w:szCs w:val="24"/>
          <w:lang w:val="zh-CN"/>
        </w:rPr>
      </w:r>
      <w:r/>
    </w:p>
    <w:p>
      <w:pPr>
        <w:pStyle w:val="769"/>
        <w:ind w:firstLine="480"/>
        <w:keepNext/>
        <w:spacing w:line="360" w:lineRule="auto"/>
        <w:rPr>
          <w:rFonts w:ascii="宋体" w:hAnsi="宋体"/>
          <w:sz w:val="24"/>
          <w:szCs w:val="24"/>
          <w:lang w:val="zh-CN"/>
        </w:rPr>
      </w:pPr>
      <w:r>
        <w:rPr>
          <w:rFonts w:hint="eastAsia" w:ascii="宋体" w:hAnsi="宋体"/>
          <w:sz w:val="24"/>
          <w:szCs w:val="24"/>
          <w:lang w:val="zh-CN"/>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w:t>
      </w:r>
      <w:r>
        <w:rPr>
          <w:rFonts w:hint="eastAsia" w:ascii="宋体" w:hAnsi="宋体"/>
          <w:sz w:val="24"/>
          <w:szCs w:val="24"/>
          <w:lang w:val="zh-CN"/>
        </w:rPr>
        <w:t xml:space="preserve">品。</w:t>
      </w:r>
      <w:r>
        <w:rPr>
          <w:rFonts w:ascii="宋体" w:hAnsi="宋体"/>
          <w:sz w:val="24"/>
          <w:szCs w:val="24"/>
          <w:lang w:val="zh-CN"/>
        </w:rPr>
      </w:r>
      <w:r/>
    </w:p>
    <w:p>
      <w:pPr>
        <w:pStyle w:val="769"/>
        <w:ind w:firstLine="480"/>
        <w:keepNext/>
        <w:spacing w:line="360" w:lineRule="auto"/>
        <w:rPr>
          <w:rFonts w:ascii="宋体" w:hAnsi="宋体"/>
          <w:sz w:val="24"/>
          <w:szCs w:val="24"/>
          <w:lang w:val="zh-CN"/>
        </w:rPr>
      </w:pPr>
      <w:r>
        <w:rPr>
          <w:rFonts w:hint="eastAsia" w:ascii="宋体" w:hAnsi="宋体"/>
          <w:sz w:val="24"/>
          <w:szCs w:val="24"/>
          <w:lang w:val="zh-CN"/>
        </w:rPr>
        <w:t xml:space="preserve">（3）特定产品的关键组件、关键工序符合相关要求</w:t>
      </w:r>
      <w:r>
        <w:rPr>
          <w:rFonts w:ascii="宋体" w:hAnsi="宋体"/>
          <w:sz w:val="24"/>
          <w:szCs w:val="24"/>
          <w:lang w:val="zh-CN"/>
        </w:rPr>
      </w:r>
      <w:r/>
    </w:p>
    <w:p>
      <w:pPr>
        <w:pStyle w:val="769"/>
        <w:ind w:firstLine="480"/>
        <w:keepNext/>
        <w:spacing w:line="360" w:lineRule="auto"/>
        <w:rPr>
          <w:rFonts w:ascii="宋体" w:hAnsi="宋体"/>
          <w:sz w:val="24"/>
          <w:szCs w:val="24"/>
          <w:lang w:val="zh-CN"/>
        </w:rPr>
      </w:pPr>
      <w:r>
        <w:rPr>
          <w:rFonts w:hint="eastAsia" w:ascii="宋体" w:hAnsi="宋体"/>
          <w:sz w:val="24"/>
          <w:szCs w:val="24"/>
          <w:lang w:val="zh-CN"/>
        </w:rPr>
        <w:t xml:space="preserve">对特定产品，在符合本通知第一条第（一）项和第（二）项条件的基础上，应当符合财政部会同有关行业主管部门确定的其关键组件、关键工序在中国境内生产、完成等要求。</w:t>
      </w:r>
      <w:r>
        <w:rPr>
          <w:rFonts w:ascii="宋体" w:hAnsi="宋体"/>
          <w:sz w:val="24"/>
          <w:szCs w:val="24"/>
          <w:lang w:val="zh-CN"/>
        </w:rPr>
      </w:r>
      <w:r/>
    </w:p>
    <w:p>
      <w:pPr>
        <w:pStyle w:val="769"/>
        <w:ind w:firstLine="480"/>
        <w:keepNext/>
        <w:spacing w:line="360" w:lineRule="auto"/>
        <w:rPr>
          <w:rFonts w:ascii="宋体" w:hAnsi="宋体"/>
          <w:sz w:val="24"/>
          <w:szCs w:val="24"/>
          <w:lang w:val="zh-CN"/>
        </w:rPr>
      </w:pPr>
      <w:r>
        <w:rPr>
          <w:rFonts w:hint="eastAsia" w:ascii="宋体" w:hAnsi="宋体"/>
          <w:sz w:val="24"/>
          <w:szCs w:val="24"/>
          <w:lang w:val="zh-CN"/>
        </w:rPr>
        <w:t xml:space="preserve">40.3本国产品标准的适用范围</w:t>
      </w:r>
      <w:r>
        <w:rPr>
          <w:rFonts w:ascii="宋体" w:hAnsi="宋体"/>
          <w:sz w:val="24"/>
          <w:szCs w:val="24"/>
          <w:lang w:val="zh-CN"/>
        </w:rPr>
      </w:r>
      <w:r/>
    </w:p>
    <w:p>
      <w:pPr>
        <w:pStyle w:val="769"/>
        <w:ind w:firstLine="480"/>
        <w:keepNext/>
        <w:spacing w:line="360" w:lineRule="auto"/>
        <w:rPr>
          <w:rFonts w:ascii="宋体" w:hAnsi="宋体"/>
          <w:sz w:val="24"/>
          <w:szCs w:val="24"/>
          <w:lang w:val="zh-CN"/>
        </w:rPr>
      </w:pPr>
      <w:r>
        <w:rPr>
          <w:rFonts w:hint="eastAsia" w:ascii="宋体" w:hAnsi="宋体"/>
          <w:sz w:val="24"/>
          <w:szCs w:val="24"/>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ascii="宋体" w:hAnsi="宋体"/>
          <w:sz w:val="24"/>
          <w:szCs w:val="24"/>
          <w:lang w:val="zh-CN"/>
        </w:rPr>
      </w:r>
      <w:r/>
    </w:p>
    <w:p>
      <w:pPr>
        <w:pStyle w:val="769"/>
        <w:ind w:firstLine="480"/>
        <w:keepNext/>
        <w:spacing w:line="360" w:lineRule="auto"/>
        <w:rPr>
          <w:rFonts w:ascii="宋体" w:hAnsi="宋体"/>
          <w:sz w:val="24"/>
          <w:szCs w:val="24"/>
          <w:lang w:val="zh-CN"/>
        </w:rPr>
      </w:pPr>
      <w:r>
        <w:rPr>
          <w:rFonts w:hint="eastAsia" w:ascii="宋体" w:hAnsi="宋体"/>
          <w:sz w:val="24"/>
          <w:szCs w:val="24"/>
          <w:lang w:val="zh-CN"/>
        </w:rPr>
        <w:t xml:space="preserve">40.4对本国产品的支持政策</w:t>
      </w:r>
      <w:r>
        <w:rPr>
          <w:rFonts w:ascii="宋体" w:hAnsi="宋体"/>
          <w:sz w:val="24"/>
          <w:szCs w:val="24"/>
          <w:lang w:val="zh-CN"/>
        </w:rPr>
      </w:r>
      <w:r/>
    </w:p>
    <w:p>
      <w:pPr>
        <w:pStyle w:val="769"/>
        <w:ind w:firstLine="482"/>
        <w:keepNext/>
        <w:spacing w:line="360" w:lineRule="auto"/>
        <w:rPr>
          <w:rFonts w:ascii="宋体" w:hAnsi="宋体"/>
          <w:b/>
          <w:bCs/>
          <w:sz w:val="24"/>
          <w:szCs w:val="24"/>
          <w:lang w:val="zh-CN"/>
        </w:rPr>
      </w:pPr>
      <w:r>
        <w:rPr>
          <w:rFonts w:hint="eastAsia" w:ascii="宋体" w:hAnsi="宋体"/>
          <w:b/>
          <w:bCs/>
          <w:sz w:val="24"/>
          <w:szCs w:val="24"/>
          <w:lang w:val="zh-CN"/>
        </w:rPr>
        <w:t xml:space="preserve">本项目如既有本国产品又有非本国产品参与竞争，依法对本国产品给予价格评审优惠，具体详见第五章。</w:t>
      </w:r>
      <w:r>
        <w:rPr>
          <w:rFonts w:ascii="宋体" w:hAnsi="宋体"/>
          <w:b/>
          <w:bCs/>
          <w:sz w:val="24"/>
          <w:szCs w:val="24"/>
          <w:lang w:val="zh-CN"/>
        </w:rPr>
      </w:r>
      <w:r/>
    </w:p>
    <w:p>
      <w:pPr>
        <w:pStyle w:val="769"/>
        <w:ind w:firstLine="480"/>
        <w:keepNext/>
        <w:spacing w:line="360" w:lineRule="auto"/>
        <w:rPr>
          <w:rFonts w:ascii="宋体" w:hAnsi="宋体"/>
          <w:sz w:val="24"/>
          <w:szCs w:val="24"/>
          <w:lang w:val="zh-CN"/>
        </w:rPr>
      </w:pPr>
      <w:r>
        <w:rPr>
          <w:rFonts w:hint="eastAsia" w:ascii="宋体" w:hAnsi="宋体"/>
          <w:sz w:val="24"/>
          <w:szCs w:val="24"/>
          <w:lang w:val="zh-CN"/>
        </w:rPr>
        <w:t xml:space="preserve">40.5政策执行要求</w:t>
      </w:r>
      <w:r>
        <w:rPr>
          <w:rFonts w:ascii="宋体" w:hAnsi="宋体"/>
          <w:sz w:val="24"/>
          <w:szCs w:val="24"/>
          <w:lang w:val="zh-CN"/>
        </w:rPr>
      </w:r>
      <w:r/>
    </w:p>
    <w:p>
      <w:pPr>
        <w:pStyle w:val="769"/>
        <w:ind w:firstLine="480"/>
        <w:keepNext/>
        <w:spacing w:line="360" w:lineRule="auto"/>
        <w:rPr>
          <w:rFonts w:ascii="宋体" w:hAnsi="宋体"/>
          <w:sz w:val="24"/>
          <w:szCs w:val="24"/>
          <w:lang w:val="zh-CN"/>
        </w:rPr>
      </w:pPr>
      <w:r>
        <w:rPr>
          <w:rFonts w:hint="eastAsia" w:ascii="宋体" w:hAnsi="宋体"/>
          <w:sz w:val="24"/>
          <w:szCs w:val="24"/>
          <w:lang w:val="zh-CN"/>
        </w:rPr>
        <w:t xml:space="preserve">（1）产品在中国境内生产的组件成本核算规则。产品在中国境内生产的组件成本，按照《中国境内生产的组件成本核算基本规则》计算，详见《国务院办公厅关于在政府采购中实施本国产品标准及相关政策的通知》（国办发〔2025〕34号）规定。</w:t>
      </w:r>
      <w:r>
        <w:rPr>
          <w:rFonts w:ascii="宋体" w:hAnsi="宋体"/>
          <w:sz w:val="24"/>
          <w:szCs w:val="24"/>
          <w:lang w:val="zh-CN"/>
        </w:rPr>
      </w:r>
      <w:r/>
    </w:p>
    <w:p>
      <w:pPr>
        <w:pStyle w:val="769"/>
        <w:ind w:firstLine="480"/>
        <w:keepNext/>
        <w:spacing w:line="360" w:lineRule="auto"/>
        <w:rPr>
          <w:rFonts w:ascii="宋体" w:hAnsi="宋体"/>
          <w:sz w:val="24"/>
          <w:szCs w:val="24"/>
          <w:lang w:val="zh-CN"/>
        </w:rPr>
      </w:pPr>
      <w:r>
        <w:rPr>
          <w:rFonts w:hint="eastAsia" w:ascii="宋体" w:hAnsi="宋体"/>
          <w:sz w:val="24"/>
          <w:szCs w:val="24"/>
          <w:lang w:val="zh-CN"/>
        </w:rPr>
        <w:t xml:space="preserve">（2）有关证明文件。</w:t>
      </w:r>
      <w:r>
        <w:rPr>
          <w:rFonts w:hint="eastAsia" w:ascii="宋体" w:hAnsi="宋体"/>
          <w:b/>
          <w:bCs/>
          <w:sz w:val="24"/>
          <w:szCs w:val="24"/>
          <w:lang w:val="zh-CN"/>
        </w:rPr>
        <w:t xml:space="preserve">投标人对提供的本国产品出具《关于符合本国产品标准的声明函》（格式见第六章）或财政部会同有关部门</w:t>
      </w:r>
      <w:r>
        <w:rPr>
          <w:rFonts w:hint="eastAsia" w:ascii="宋体" w:hAnsi="宋体"/>
          <w:b/>
          <w:bCs/>
          <w:sz w:val="24"/>
          <w:szCs w:val="24"/>
          <w:lang w:val="zh-CN"/>
        </w:rPr>
        <w:t xml:space="preserve">规定的有关证明文件，出具符合要求的《关于符合本国产品标准的声明函》或有关证明文件的，该产品视为本国产品，不再要求投标人提供其他证明材料。投标人提供虚假《关于符合本国产品标准的声明函》、虚假证明文件谋取中标的，依照《中华人民共和国政府采购法》等法律法规规定追究相应责任。</w:t>
      </w:r>
      <w:r>
        <w:rPr>
          <w:rFonts w:ascii="宋体" w:hAnsi="宋体"/>
          <w:sz w:val="24"/>
          <w:szCs w:val="24"/>
          <w:lang w:val="zh-CN"/>
        </w:rPr>
      </w:r>
      <w:r/>
    </w:p>
    <w:p>
      <w:pPr>
        <w:pStyle w:val="769"/>
        <w:ind w:firstLine="480"/>
        <w:keepNext/>
        <w:spacing w:line="360" w:lineRule="auto"/>
        <w:rPr>
          <w:rFonts w:ascii="宋体" w:hAnsi="宋体"/>
          <w:sz w:val="24"/>
          <w:szCs w:val="24"/>
          <w:lang w:val="zh-CN"/>
        </w:rPr>
      </w:pPr>
      <w:r>
        <w:rPr>
          <w:rFonts w:hint="eastAsia" w:ascii="宋体" w:hAnsi="宋体"/>
          <w:sz w:val="24"/>
          <w:szCs w:val="24"/>
          <w:lang w:val="zh-CN"/>
        </w:rPr>
        <w:t xml:space="preserve">评审委员会评审中发现投标人提供的《关于符合本国产品标准的声明函》内容含义不明确、同类事项与投标文件表述不一致或者有明显文字错误等情况的，应当以书面形式要求投标人作出必要的澄清、说明或者补正。经澄清、说明或者补正的《关于符合本国产品标准的声明函》仍然不符合在政府采购中实施本国产品标准及相关政策规定要求的，投标人提供的相关产品视为不符合本国产品标准。</w:t>
      </w:r>
      <w:r>
        <w:rPr>
          <w:rFonts w:ascii="宋体" w:hAnsi="宋体"/>
          <w:sz w:val="24"/>
          <w:szCs w:val="24"/>
          <w:lang w:val="zh-CN"/>
        </w:rPr>
      </w:r>
      <w:r/>
    </w:p>
    <w:p>
      <w:pPr>
        <w:pStyle w:val="769"/>
        <w:ind w:right="840"/>
        <w:jc w:val="center"/>
        <w:keepNext/>
        <w:rPr>
          <w:rFonts w:ascii="方正小标宋简体" w:hAnsi="方正小标宋简体" w:eastAsia="方正小标宋简体" w:cs="方正小标宋简体"/>
          <w:sz w:val="36"/>
          <w:szCs w:val="36"/>
        </w:rPr>
      </w:pPr>
      <w:r>
        <w:rPr>
          <w:rFonts w:ascii="方正小标宋简体" w:hAnsi="方正小标宋简体" w:eastAsia="方正小标宋简体" w:cs="方正小标宋简体"/>
          <w:sz w:val="36"/>
          <w:szCs w:val="36"/>
        </w:rPr>
      </w:r>
      <w:r/>
    </w:p>
    <w:p>
      <w:pPr>
        <w:pStyle w:val="782"/>
        <w:rPr>
          <w:rFonts w:hint="eastAsia" w:eastAsia="等线"/>
          <w:lang w:val="en-US"/>
        </w:rPr>
      </w:pPr>
      <w:r>
        <w:rPr>
          <w:rFonts w:hint="eastAsia" w:eastAsia="等线"/>
          <w:lang w:val="en-US"/>
        </w:rPr>
      </w:r>
      <w:r/>
    </w:p>
    <w:p>
      <w:pPr>
        <w:pStyle w:val="769"/>
        <w:ind w:right="840"/>
        <w:jc w:val="center"/>
        <w:keepNext/>
        <w:rPr>
          <w:rFonts w:hint="eastAsia"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t xml:space="preserve">第三章  </w:t>
      </w:r>
      <w:r>
        <w:rPr>
          <w:rFonts w:hint="eastAsia" w:ascii="方正小标宋简体" w:hAnsi="方正小标宋简体" w:eastAsia="方正小标宋简体" w:cs="方正小标宋简体"/>
          <w:color w:val="000000"/>
          <w:sz w:val="36"/>
          <w:szCs w:val="36"/>
        </w:rPr>
        <w:t xml:space="preserve">合同文本</w:t>
      </w:r>
      <w:r>
        <w:rPr>
          <w:rFonts w:hint="eastAsia" w:ascii="方正小标宋简体" w:hAnsi="方正小标宋简体" w:eastAsia="方正小标宋简体" w:cs="方正小标宋简体"/>
          <w:sz w:val="36"/>
          <w:szCs w:val="36"/>
        </w:rPr>
      </w:r>
      <w:r/>
    </w:p>
    <w:p>
      <w:pPr>
        <w:pStyle w:val="769"/>
        <w:keepNext/>
        <w:spacing w:line="253" w:lineRule="auto"/>
        <w:widowControl/>
        <w:rPr>
          <w:rFonts w:hint="eastAsia" w:ascii="仿宋_GB2312" w:hAnsi="仿宋_GB2312" w:eastAsia="仿宋_GB2312" w:cs="仿宋_GB2312"/>
        </w:rPr>
      </w:pPr>
      <w:r>
        <w:rPr>
          <w:rFonts w:hint="eastAsia" w:ascii="仿宋_GB2312" w:hAnsi="仿宋_GB2312" w:eastAsia="仿宋_GB2312" w:cs="仿宋_GB2312"/>
        </w:rPr>
      </w:r>
      <w:r/>
    </w:p>
    <w:p>
      <w:pPr>
        <w:pStyle w:val="769"/>
        <w:ind w:firstLine="480"/>
        <w:keepNext/>
        <w:spacing w:line="264" w:lineRule="auto"/>
        <w:rPr>
          <w:rFonts w:hint="eastAsia" w:ascii="宋体" w:hAnsi="宋体"/>
          <w:b/>
          <w:color w:val="000000"/>
          <w:sz w:val="30"/>
          <w:szCs w:val="21"/>
        </w:rPr>
      </w:pPr>
      <w:r/>
      <w:bookmarkStart w:id="112" w:name="_Toc20823315"/>
      <w:r/>
      <w:bookmarkStart w:id="113" w:name="_Toc513029243"/>
      <w:r/>
      <w:bookmarkStart w:id="114" w:name="_Toc16938559"/>
      <w:r>
        <w:rPr>
          <w:rFonts w:hint="eastAsia" w:ascii="宋体" w:hAnsi="宋体"/>
          <w:bCs/>
          <w:color w:val="000000"/>
          <w:sz w:val="24"/>
          <w:szCs w:val="21"/>
        </w:rPr>
        <w:t xml:space="preserve">以下为本项目的合同条款，合同双方不得对招标、投标文件内容作实质性修改。</w:t>
      </w:r>
      <w:r>
        <w:rPr>
          <w:rFonts w:hint="eastAsia" w:ascii="宋体" w:hAnsi="宋体"/>
          <w:b/>
          <w:color w:val="000000"/>
          <w:sz w:val="30"/>
          <w:szCs w:val="21"/>
        </w:rPr>
      </w:r>
      <w:r/>
    </w:p>
    <w:p>
      <w:pPr>
        <w:pStyle w:val="769"/>
        <w:jc w:val="center"/>
        <w:keepNext/>
        <w:spacing w:before="145" w:after="145" w:line="264" w:lineRule="auto"/>
        <w:rPr>
          <w:rFonts w:hint="eastAsia" w:ascii="方正小标宋简体" w:hAnsi="方正小标宋简体" w:eastAsia="方正小标宋简体" w:cs="方正小标宋简体"/>
          <w:bCs/>
          <w:color w:val="000000"/>
          <w:sz w:val="32"/>
          <w:szCs w:val="32"/>
        </w:rPr>
        <w:outlineLvl w:val="0"/>
      </w:pPr>
      <w:r>
        <w:rPr>
          <w:rFonts w:hint="eastAsia" w:ascii="方正小标宋简体" w:hAnsi="方正小标宋简体" w:eastAsia="方正小标宋简体" w:cs="方正小标宋简体"/>
          <w:bCs/>
          <w:color w:val="000000"/>
          <w:sz w:val="32"/>
          <w:szCs w:val="32"/>
        </w:rPr>
        <w:t xml:space="preserve">政府采购合同（货物）</w:t>
      </w:r>
      <w:r/>
    </w:p>
    <w:p>
      <w:pPr>
        <w:pStyle w:val="769"/>
        <w:jc w:val="left"/>
        <w:keepNext/>
        <w:spacing w:before="145" w:after="145" w:line="264" w:lineRule="auto"/>
        <w:rPr>
          <w:rFonts w:ascii="宋体" w:hAnsi="宋体" w:cs="Courier New"/>
          <w:color w:val="000000"/>
          <w:sz w:val="24"/>
          <w:szCs w:val="24"/>
        </w:rPr>
        <w:outlineLvl w:val="0"/>
      </w:pPr>
      <w:r>
        <w:rPr>
          <w:rFonts w:ascii="宋体" w:hAnsi="宋体" w:cs="Courier New"/>
          <w:color w:val="000000"/>
          <w:sz w:val="24"/>
          <w:szCs w:val="24"/>
        </w:rPr>
        <w:t xml:space="preserve">合同编号：</w:t>
      </w:r>
      <w:r/>
    </w:p>
    <w:p>
      <w:pPr>
        <w:pStyle w:val="769"/>
        <w:keepNext/>
        <w:spacing w:before="145" w:after="145" w:line="264" w:lineRule="auto"/>
        <w:rPr>
          <w:rFonts w:ascii="宋体" w:hAnsi="宋体" w:cs="Courier New"/>
          <w:color w:val="000000"/>
          <w:sz w:val="24"/>
          <w:szCs w:val="24"/>
        </w:rPr>
        <w:outlineLvl w:val="0"/>
      </w:pPr>
      <w:r>
        <w:rPr>
          <w:rFonts w:ascii="宋体" w:hAnsi="宋体" w:cs="Courier New"/>
          <w:color w:val="000000"/>
          <w:sz w:val="24"/>
          <w:szCs w:val="24"/>
        </w:rPr>
        <w:t xml:space="preserve">项目名称：                                       项目编号：</w:t>
      </w:r>
      <w:r/>
    </w:p>
    <w:p>
      <w:pPr>
        <w:pStyle w:val="769"/>
        <w:jc w:val="left"/>
        <w:keepNext/>
        <w:spacing w:before="145" w:after="145" w:line="264" w:lineRule="auto"/>
        <w:rPr>
          <w:rFonts w:ascii="宋体" w:hAnsi="宋体" w:cs="Courier New"/>
          <w:color w:val="000000"/>
          <w:sz w:val="24"/>
          <w:szCs w:val="24"/>
        </w:rPr>
        <w:outlineLvl w:val="0"/>
      </w:pPr>
      <w:r>
        <w:rPr>
          <w:rFonts w:ascii="宋体" w:hAnsi="宋体" w:cs="Courier New"/>
          <w:color w:val="000000"/>
          <w:sz w:val="24"/>
          <w:szCs w:val="24"/>
        </w:rPr>
        <w:t xml:space="preserve">甲方（买方）：</w:t>
      </w:r>
      <w:r/>
    </w:p>
    <w:p>
      <w:pPr>
        <w:pStyle w:val="769"/>
        <w:jc w:val="left"/>
        <w:keepNext/>
        <w:spacing w:before="145" w:after="145" w:line="264" w:lineRule="auto"/>
        <w:rPr>
          <w:rFonts w:ascii="宋体" w:hAnsi="宋体" w:cs="Courier New"/>
          <w:color w:val="000000"/>
          <w:sz w:val="24"/>
          <w:szCs w:val="24"/>
        </w:rPr>
        <w:outlineLvl w:val="0"/>
      </w:pPr>
      <w:r>
        <w:rPr>
          <w:rFonts w:ascii="宋体" w:hAnsi="宋体" w:cs="Courier New"/>
          <w:color w:val="000000"/>
          <w:sz w:val="24"/>
          <w:szCs w:val="24"/>
        </w:rPr>
        <w:t xml:space="preserve">乙方（卖方）：</w:t>
      </w:r>
      <w:r/>
    </w:p>
    <w:p>
      <w:pPr>
        <w:pStyle w:val="769"/>
        <w:keepNext/>
        <w:spacing w:line="264" w:lineRule="auto"/>
        <w:rPr>
          <w:rFonts w:ascii="宋体" w:hAnsi="宋体" w:cs="Courier New"/>
          <w:b/>
          <w:color w:val="000000"/>
          <w:sz w:val="24"/>
          <w:szCs w:val="24"/>
        </w:rPr>
      </w:pPr>
      <w:r>
        <w:rPr>
          <w:rFonts w:ascii="宋体" w:hAnsi="宋体" w:cs="Courier New"/>
          <w:b/>
          <w:color w:val="000000"/>
          <w:sz w:val="24"/>
          <w:szCs w:val="24"/>
        </w:rPr>
        <w:t xml:space="preserve">   </w:t>
      </w:r>
      <w:r>
        <w:rPr>
          <w:rFonts w:hint="eastAsia" w:ascii="宋体" w:hAnsi="宋体" w:cs="Courier New"/>
          <w:b/>
          <w:color w:val="000000"/>
          <w:sz w:val="24"/>
          <w:szCs w:val="24"/>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rPr>
        <w:t xml:space="preserve">   有限公司组织的</w:t>
      </w:r>
      <w:r>
        <w:rPr>
          <w:rFonts w:hint="eastAsia" w:hAnsi="宋体" w:cs="Courier New"/>
          <w:sz w:val="24"/>
          <w:szCs w:val="24"/>
        </w:rPr>
        <w:t xml:space="preserve">____________________</w:t>
      </w:r>
      <w:r>
        <w:rPr>
          <w:rFonts w:ascii="宋体" w:hAnsi="宋体" w:cs="Courier New"/>
          <w:color w:val="000000"/>
          <w:sz w:val="24"/>
          <w:szCs w:val="24"/>
        </w:rPr>
        <w:t xml:space="preserve">项目公开招标结果</w:t>
      </w:r>
      <w:r>
        <w:rPr>
          <w:rFonts w:hint="eastAsia" w:ascii="宋体" w:hAnsi="宋体" w:cs="Courier New"/>
          <w:color w:val="000000"/>
          <w:sz w:val="24"/>
          <w:szCs w:val="24"/>
        </w:rPr>
        <w:t xml:space="preserve">，</w:t>
      </w:r>
      <w:r>
        <w:rPr>
          <w:rFonts w:ascii="宋体" w:hAnsi="宋体" w:cs="Courier New"/>
          <w:color w:val="000000"/>
          <w:sz w:val="24"/>
          <w:szCs w:val="24"/>
        </w:rPr>
        <w:t xml:space="preserve">签署本合同。</w:t>
      </w:r>
      <w:r>
        <w:rPr>
          <w:rFonts w:ascii="宋体" w:hAnsi="宋体" w:cs="Courier New"/>
          <w:b/>
          <w:color w:val="000000"/>
          <w:sz w:val="24"/>
          <w:szCs w:val="24"/>
        </w:rPr>
      </w:r>
      <w:r/>
    </w:p>
    <w:p>
      <w:pPr>
        <w:pStyle w:val="769"/>
        <w:keepNext/>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一、合同内容</w:t>
      </w:r>
      <w:r/>
    </w:p>
    <w:p>
      <w:pPr>
        <w:pStyle w:val="769"/>
        <w:keepNext/>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 标的</w:t>
      </w:r>
      <w:r>
        <w:rPr>
          <w:rFonts w:hint="eastAsia" w:ascii="宋体" w:hAnsi="宋体" w:cs="Courier New"/>
          <w:color w:val="000000"/>
          <w:sz w:val="24"/>
          <w:szCs w:val="24"/>
        </w:rPr>
        <w:t xml:space="preserve">名称：</w:t>
      </w:r>
      <w:r/>
    </w:p>
    <w:p>
      <w:pPr>
        <w:pStyle w:val="769"/>
        <w:keepNext/>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1.2 标的质量：按招标文件及投标文件执行。</w:t>
      </w:r>
      <w:r/>
    </w:p>
    <w:p>
      <w:pPr>
        <w:pStyle w:val="769"/>
        <w:keepNext/>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1.3 标的数量（规模）：</w:t>
      </w:r>
      <w:r/>
    </w:p>
    <w:p>
      <w:pPr>
        <w:pStyle w:val="769"/>
        <w:keepNext/>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1.4 履行时间（期限）：按招标文件及投标文件执行。</w:t>
      </w:r>
      <w:r/>
    </w:p>
    <w:p>
      <w:pPr>
        <w:pStyle w:val="769"/>
        <w:keepNext/>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1.5 履行地点：采购人指定地点。</w:t>
      </w:r>
      <w:r/>
    </w:p>
    <w:p>
      <w:pPr>
        <w:pStyle w:val="769"/>
        <w:keepNext/>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1.6 履行方式：按招标文件及投标文件执行。</w:t>
      </w:r>
      <w:r/>
    </w:p>
    <w:p>
      <w:pPr>
        <w:pStyle w:val="769"/>
        <w:keepNext/>
        <w:spacing w:line="264" w:lineRule="auto"/>
        <w:rPr>
          <w:rFonts w:ascii="宋体" w:hAnsi="宋体" w:cs="Courier New"/>
          <w:color w:val="000000"/>
          <w:sz w:val="24"/>
          <w:szCs w:val="24"/>
        </w:rPr>
      </w:pPr>
      <w:r>
        <w:rPr>
          <w:rFonts w:hint="eastAsia" w:ascii="宋体" w:hAnsi="宋体" w:cs="Courier New"/>
          <w:color w:val="000000"/>
          <w:sz w:val="24"/>
          <w:szCs w:val="24"/>
        </w:rPr>
        <w:t xml:space="preserve">1.7 包装方式：按招标文件及投标文件执行。</w:t>
      </w:r>
      <w:r>
        <w:rPr>
          <w:rFonts w:ascii="宋体" w:hAnsi="宋体" w:cs="Courier New"/>
          <w:color w:val="000000"/>
          <w:sz w:val="24"/>
          <w:szCs w:val="24"/>
        </w:rPr>
      </w:r>
      <w:r/>
    </w:p>
    <w:p>
      <w:pPr>
        <w:pStyle w:val="769"/>
        <w:keepNext/>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二、合同金额</w:t>
      </w:r>
      <w:r/>
    </w:p>
    <w:p>
      <w:pPr>
        <w:pStyle w:val="814"/>
        <w:keepNext/>
        <w:spacing w:line="264" w:lineRule="auto"/>
        <w:rPr>
          <w:rFonts w:hAnsi="宋体" w:cs="Courier New"/>
          <w:color w:val="000000"/>
          <w:sz w:val="24"/>
          <w:szCs w:val="24"/>
        </w:rPr>
      </w:pPr>
      <w:r>
        <w:rPr>
          <w:rFonts w:hAnsi="宋体" w:cs="Courier New"/>
          <w:color w:val="000000"/>
          <w:sz w:val="24"/>
          <w:szCs w:val="24"/>
        </w:rPr>
        <w:t xml:space="preserve">2.1 </w:t>
      </w:r>
      <w:r>
        <w:rPr>
          <w:rFonts w:hint="eastAsia" w:hAnsi="宋体" w:cs="Courier New"/>
          <w:sz w:val="24"/>
          <w:szCs w:val="24"/>
        </w:rPr>
        <w:t xml:space="preserve">本合同金额为（大写）：____________________圆（____________________元）人民币。</w:t>
      </w:r>
      <w:r>
        <w:rPr>
          <w:rFonts w:hAnsi="宋体" w:cs="Courier New"/>
          <w:color w:val="000000"/>
          <w:sz w:val="24"/>
          <w:szCs w:val="24"/>
        </w:rPr>
      </w:r>
      <w:r/>
    </w:p>
    <w:p>
      <w:pPr>
        <w:pStyle w:val="769"/>
        <w:keepNext/>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三、技术资料</w:t>
      </w:r>
      <w:r/>
    </w:p>
    <w:p>
      <w:pPr>
        <w:pStyle w:val="769"/>
        <w:keepNext/>
        <w:spacing w:line="264" w:lineRule="auto"/>
        <w:rPr>
          <w:rFonts w:hint="eastAsia" w:ascii="宋体" w:hAnsi="宋体" w:cs="Courier New"/>
          <w:color w:val="000000"/>
          <w:sz w:val="24"/>
          <w:szCs w:val="24"/>
        </w:rPr>
      </w:pPr>
      <w:r>
        <w:rPr>
          <w:rFonts w:ascii="宋体" w:hAnsi="宋体" w:cs="Courier New"/>
          <w:color w:val="000000"/>
          <w:sz w:val="24"/>
          <w:szCs w:val="24"/>
        </w:rPr>
        <w:t xml:space="preserve">3</w:t>
      </w:r>
      <w:r>
        <w:rPr>
          <w:rFonts w:hint="eastAsia" w:ascii="宋体" w:hAnsi="宋体" w:cs="Courier New"/>
          <w:color w:val="000000"/>
          <w:sz w:val="24"/>
          <w:szCs w:val="24"/>
        </w:rPr>
        <w:t xml:space="preserve">.1 乙方应按招标文件规定的时间向甲方提供货物(包含与货物相关的服务)的有关技术资料。</w:t>
      </w:r>
      <w:r/>
    </w:p>
    <w:p>
      <w:pPr>
        <w:pStyle w:val="769"/>
        <w:keepNext/>
        <w:spacing w:line="264" w:lineRule="auto"/>
        <w:rPr>
          <w:rFonts w:hint="eastAsia" w:ascii="宋体" w:hAnsi="宋体" w:cs="Courier New"/>
          <w:color w:val="000000"/>
          <w:sz w:val="24"/>
          <w:szCs w:val="24"/>
        </w:rPr>
      </w:pPr>
      <w:r>
        <w:rPr>
          <w:rFonts w:ascii="宋体" w:hAnsi="宋体" w:cs="Courier New"/>
          <w:color w:val="000000"/>
          <w:sz w:val="24"/>
          <w:szCs w:val="24"/>
        </w:rPr>
        <w:t xml:space="preserve">3</w:t>
      </w:r>
      <w:r>
        <w:rPr>
          <w:rFonts w:hint="eastAsia" w:ascii="宋体" w:hAnsi="宋体" w:cs="Courier New"/>
          <w:color w:val="000000"/>
          <w:sz w:val="24"/>
          <w:szCs w:val="24"/>
        </w:rPr>
        <w:t xml:space="preserve">.2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pStyle w:val="769"/>
        <w:keepNext/>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四、知识产权</w:t>
      </w:r>
      <w:r/>
    </w:p>
    <w:p>
      <w:pPr>
        <w:pStyle w:val="769"/>
        <w:keepNext/>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4.1 乙方应保证甲方在使用、接受本合同货物（包含与货物相关的服务）或其任何一部分时不受第三方提出侵犯其专利权、著作权、商标权、工业设计权、商业秘密等知识产权的起诉。一旦出现侵权，由</w:t>
      </w:r>
      <w:r>
        <w:rPr>
          <w:rFonts w:hint="eastAsia" w:ascii="宋体" w:hAnsi="宋体" w:cs="Courier New"/>
          <w:color w:val="000000"/>
          <w:sz w:val="24"/>
          <w:szCs w:val="24"/>
        </w:rPr>
        <w:t xml:space="preserve">乙方负全部责任。</w:t>
      </w:r>
      <w:r/>
    </w:p>
    <w:p>
      <w:pPr>
        <w:pStyle w:val="769"/>
        <w:keepNext/>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五、产权担保</w:t>
      </w:r>
      <w:r/>
    </w:p>
    <w:p>
      <w:pPr>
        <w:pStyle w:val="769"/>
        <w:keepNext/>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5.1 乙方保证所交付的货物（包含与货物相关的服务）的所有权完全属于乙方且无任何抵押、查封等产权瑕疵。</w:t>
      </w:r>
      <w:r/>
    </w:p>
    <w:p>
      <w:pPr>
        <w:pStyle w:val="769"/>
        <w:keepNext/>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六、履约保证金</w:t>
      </w:r>
      <w:r/>
    </w:p>
    <w:p>
      <w:pPr>
        <w:pStyle w:val="769"/>
        <w:keepNext/>
        <w:spacing w:line="264" w:lineRule="auto"/>
        <w:rPr>
          <w:rFonts w:hint="eastAsia" w:ascii="宋体" w:hAnsi="宋体" w:cs="Courier New"/>
          <w:sz w:val="24"/>
          <w:szCs w:val="24"/>
        </w:rPr>
      </w:pPr>
      <w:r>
        <w:rPr>
          <w:rFonts w:hint="eastAsia" w:ascii="宋体" w:hAnsi="宋体" w:cs="Courier New"/>
          <w:sz w:val="24"/>
          <w:szCs w:val="24"/>
        </w:rPr>
        <w:t xml:space="preserve">6.1 本项目乙方无需缴纳履约保证金。</w:t>
      </w:r>
      <w:r/>
    </w:p>
    <w:p>
      <w:pPr>
        <w:pStyle w:val="769"/>
        <w:keepNext/>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七、合同转包或分包</w:t>
      </w:r>
      <w:r/>
    </w:p>
    <w:p>
      <w:pPr>
        <w:pStyle w:val="769"/>
        <w:keepNext/>
        <w:spacing w:line="264" w:lineRule="auto"/>
        <w:rPr>
          <w:rFonts w:hint="eastAsia" w:ascii="宋体" w:hAnsi="宋体" w:cs="Courier New"/>
          <w:sz w:val="24"/>
          <w:szCs w:val="24"/>
        </w:rPr>
      </w:pPr>
      <w:r>
        <w:rPr>
          <w:rFonts w:hint="eastAsia" w:ascii="宋体" w:hAnsi="宋体" w:cs="Courier New"/>
          <w:sz w:val="24"/>
          <w:szCs w:val="24"/>
        </w:rPr>
        <w:t xml:space="preserve">7.1 乙方不得将合同标的转包给他人履行。</w:t>
      </w:r>
      <w:r/>
    </w:p>
    <w:p>
      <w:pPr>
        <w:pStyle w:val="769"/>
        <w:keepNext/>
        <w:spacing w:line="264" w:lineRule="auto"/>
        <w:rPr>
          <w:rFonts w:hint="eastAsia" w:ascii="宋体" w:hAnsi="宋体" w:cs="Courier New"/>
          <w:sz w:val="24"/>
          <w:szCs w:val="24"/>
        </w:rPr>
      </w:pPr>
      <w:r>
        <w:rPr>
          <w:rFonts w:hint="eastAsia" w:ascii="宋体" w:hAnsi="宋体" w:cs="Courier New"/>
          <w:sz w:val="24"/>
          <w:szCs w:val="24"/>
        </w:rPr>
        <w:t xml:space="preserve">7.2 除招标文件接受分包并经甲方同意，乙方可按分包意向协议分包情况外，乙方不得将合同标的分包给他人履行。</w:t>
      </w:r>
      <w:r/>
    </w:p>
    <w:p>
      <w:pPr>
        <w:pStyle w:val="769"/>
        <w:keepNext/>
        <w:spacing w:line="264" w:lineRule="auto"/>
        <w:rPr>
          <w:rFonts w:hint="eastAsia" w:ascii="宋体" w:hAnsi="宋体" w:cs="Courier New"/>
          <w:sz w:val="24"/>
          <w:szCs w:val="24"/>
        </w:rPr>
      </w:pPr>
      <w:r>
        <w:rPr>
          <w:rFonts w:hint="eastAsia" w:ascii="宋体" w:hAnsi="宋体" w:cs="Courier New"/>
          <w:sz w:val="24"/>
          <w:szCs w:val="24"/>
        </w:rPr>
        <w:t xml:space="preserve">7.3 乙方如有转包或未经甲方同意的分包行为，甲方有权终止合同。</w:t>
      </w:r>
      <w:r/>
    </w:p>
    <w:p>
      <w:pPr>
        <w:pStyle w:val="769"/>
        <w:keepNext/>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八、合同款项支付</w:t>
      </w:r>
      <w:r/>
    </w:p>
    <w:p>
      <w:pPr>
        <w:pStyle w:val="814"/>
        <w:keepNext/>
        <w:spacing w:line="264" w:lineRule="auto"/>
        <w:rPr>
          <w:rFonts w:hint="eastAsia" w:hAnsi="宋体" w:cs="Courier New"/>
          <w:sz w:val="24"/>
          <w:szCs w:val="24"/>
        </w:rPr>
      </w:pPr>
      <w:r>
        <w:rPr>
          <w:rFonts w:hint="eastAsia" w:hAnsi="宋体" w:cs="Courier New"/>
          <w:sz w:val="24"/>
          <w:szCs w:val="24"/>
        </w:rPr>
        <w:t xml:space="preserve">8.1 合同款项的支付方式及时间</w:t>
      </w:r>
      <w:r/>
    </w:p>
    <w:p>
      <w:pPr>
        <w:pStyle w:val="814"/>
        <w:keepNext/>
        <w:spacing w:line="264" w:lineRule="auto"/>
        <w:rPr>
          <w:rFonts w:hint="eastAsia" w:hAnsi="宋体" w:cs="Courier New"/>
          <w:b/>
          <w:bCs/>
          <w:sz w:val="24"/>
          <w:szCs w:val="24"/>
        </w:rPr>
      </w:pPr>
      <w:r>
        <w:rPr>
          <w:rFonts w:hint="eastAsia" w:hAnsi="宋体" w:cs="Courier New"/>
          <w:sz w:val="24"/>
          <w:szCs w:val="24"/>
        </w:rPr>
        <w:t xml:space="preserve">8.1.1 </w:t>
      </w:r>
      <w:r>
        <w:rPr>
          <w:rFonts w:hint="eastAsia" w:hAnsi="宋体" w:cs="Courier New"/>
          <w:b/>
          <w:bCs/>
          <w:sz w:val="24"/>
          <w:szCs w:val="24"/>
        </w:rPr>
        <w:t xml:space="preserve">中标供应商完成合同项下全部设备的供货</w:t>
      </w:r>
      <w:r>
        <w:rPr>
          <w:rFonts w:hint="eastAsia" w:hAnsi="宋体" w:cs="Courier New"/>
          <w:b/>
          <w:bCs/>
          <w:sz w:val="24"/>
          <w:szCs w:val="24"/>
        </w:rPr>
        <w:t xml:space="preserve">安装、系统调试及联合测试，使用方接收系统并连续无故障运行满7个自然日后，由采购人组织验收，验收合格后办理付款手续，一次性支付合同总款的95%，5%的余款在正常使用一年后一个月内付清(无息)。</w:t>
      </w:r>
      <w:r/>
    </w:p>
    <w:p>
      <w:pPr>
        <w:pStyle w:val="814"/>
        <w:keepNext/>
        <w:spacing w:line="264" w:lineRule="auto"/>
        <w:rPr>
          <w:rFonts w:hint="eastAsia" w:hAnsi="宋体" w:cs="Courier New"/>
          <w:sz w:val="24"/>
          <w:szCs w:val="24"/>
        </w:rPr>
      </w:pPr>
      <w:r>
        <w:rPr>
          <w:rFonts w:hint="eastAsia" w:hAnsi="宋体" w:cs="Courier New"/>
          <w:sz w:val="24"/>
          <w:szCs w:val="24"/>
        </w:rPr>
        <w:t xml:space="preserve">8.1.2满足合同约定支付条件的，甲方收到乙方发票后10个工作日内，将资金支付到合同约定的乙方账户。 </w:t>
      </w:r>
      <w:r/>
    </w:p>
    <w:p>
      <w:pPr>
        <w:pStyle w:val="814"/>
        <w:keepNext/>
        <w:spacing w:line="264" w:lineRule="auto"/>
        <w:rPr>
          <w:rFonts w:hint="eastAsia" w:hAnsi="宋体" w:cs="Courier New"/>
          <w:sz w:val="24"/>
          <w:szCs w:val="24"/>
        </w:rPr>
      </w:pPr>
      <w:r>
        <w:rPr>
          <w:rFonts w:hint="eastAsia" w:hAnsi="宋体" w:cs="Courier New"/>
          <w:sz w:val="24"/>
          <w:szCs w:val="24"/>
        </w:rPr>
        <w:t xml:space="preserve">8.2 当采购数量与实际使用数量不一致时，乙方应根据实际使用量供货，合同的最终结算金额按实际使用量乘以成交单价进行计算。</w:t>
      </w:r>
      <w:r/>
    </w:p>
    <w:p>
      <w:pPr>
        <w:pStyle w:val="769"/>
        <w:keepNext/>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九、税费</w:t>
      </w:r>
      <w:r/>
    </w:p>
    <w:p>
      <w:pPr>
        <w:pStyle w:val="769"/>
        <w:keepNext/>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9.1 本合同执行中的相关税费均由乙方负担。</w:t>
      </w:r>
      <w:r/>
    </w:p>
    <w:p>
      <w:pPr>
        <w:pStyle w:val="769"/>
        <w:keepNext/>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十、质量保修范围和保</w:t>
      </w:r>
      <w:r>
        <w:rPr>
          <w:rFonts w:hint="eastAsia" w:ascii="方正黑体_GBK" w:hAnsi="方正黑体_GBK" w:eastAsia="方正黑体_GBK" w:cs="方正黑体_GBK"/>
          <w:bCs/>
          <w:color w:val="000000"/>
          <w:sz w:val="24"/>
          <w:szCs w:val="24"/>
        </w:rPr>
        <w:t xml:space="preserve">修期及售后服务</w:t>
      </w:r>
      <w:r/>
    </w:p>
    <w:p>
      <w:pPr>
        <w:pStyle w:val="769"/>
        <w:keepNext/>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10.1 乙方应按招标文件规定的货物性能、技术要求、质量标准向甲方提供未经使用的全新产品。</w:t>
      </w:r>
      <w:r/>
    </w:p>
    <w:p>
      <w:pPr>
        <w:pStyle w:val="769"/>
        <w:keepNext/>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10.2 乙方提供的货物在质保期内因货物本身的质量问题发生故障，乙方应负责免费更换。对达不到技术要求者，根据实际情况，经双方协商可按以下方式处理：</w:t>
      </w:r>
      <w:r/>
    </w:p>
    <w:p>
      <w:pPr>
        <w:pStyle w:val="769"/>
        <w:keepNext/>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10.2.1 更换：由乙方承担所发生的全部费用。</w:t>
      </w:r>
      <w:r/>
    </w:p>
    <w:p>
      <w:pPr>
        <w:pStyle w:val="769"/>
        <w:keepNext/>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10.2.2 贬值处理：由甲乙双方合议定价。</w:t>
      </w:r>
      <w:r/>
    </w:p>
    <w:p>
      <w:pPr>
        <w:pStyle w:val="769"/>
        <w:keepNext/>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10.2.3 退货处理：乙方应退还甲方支付的合同款，同时应承担该货物的直接费用（运输、保险、检验、货款利息及银行手续费等）。</w:t>
      </w:r>
      <w:r/>
    </w:p>
    <w:p>
      <w:pPr>
        <w:pStyle w:val="769"/>
        <w:keepNext/>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10.3 如在使用过程中发生质量问题，乙方应在接到甲方通知后</w:t>
      </w:r>
      <w:r>
        <w:rPr>
          <w:rFonts w:hint="eastAsia" w:ascii="宋体" w:hAnsi="宋体" w:cs="Courier New"/>
          <w:color w:val="000000"/>
          <w:sz w:val="24"/>
          <w:szCs w:val="24"/>
          <w:u w:val="single"/>
        </w:rPr>
        <w:t xml:space="preserve">     </w:t>
      </w:r>
      <w:r>
        <w:rPr>
          <w:rFonts w:hint="eastAsia" w:ascii="宋体" w:hAnsi="宋体" w:cs="Courier New"/>
          <w:color w:val="000000"/>
          <w:sz w:val="24"/>
          <w:szCs w:val="24"/>
        </w:rPr>
        <w:t xml:space="preserve">小时内到达甲方现场。</w:t>
      </w:r>
      <w:r/>
    </w:p>
    <w:p>
      <w:pPr>
        <w:pStyle w:val="769"/>
        <w:keepNext/>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10.4 质保期内，乙方应对货物出现的质量及安全问题负责处理解决并承担一切费用。</w:t>
      </w:r>
      <w:r/>
    </w:p>
    <w:p>
      <w:pPr>
        <w:pStyle w:val="769"/>
        <w:keepNext/>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10.5 质保期为自交货验收合格之日起</w:t>
      </w:r>
      <w:r>
        <w:rPr>
          <w:rFonts w:hint="eastAsia" w:ascii="宋体" w:hAnsi="宋体" w:cs="Courier New"/>
          <w:color w:val="000000"/>
          <w:sz w:val="24"/>
          <w:szCs w:val="24"/>
          <w:u w:val="single"/>
        </w:rPr>
        <w:t xml:space="preserve">     </w:t>
      </w:r>
      <w:r>
        <w:rPr>
          <w:rFonts w:hint="eastAsia" w:ascii="宋体" w:hAnsi="宋体" w:cs="Courier New"/>
          <w:color w:val="000000"/>
          <w:sz w:val="24"/>
          <w:szCs w:val="24"/>
        </w:rPr>
        <w:t xml:space="preserve">年，因人为因素出现的故障不在质保范围内。超过质保期的乙方负责终生维修，维修时只收取部件成本费。</w:t>
      </w:r>
      <w:r/>
    </w:p>
    <w:p>
      <w:pPr>
        <w:pStyle w:val="769"/>
        <w:keepNext/>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十一、项目验收</w:t>
      </w:r>
      <w:r/>
    </w:p>
    <w:p>
      <w:pPr>
        <w:pStyle w:val="769"/>
        <w:keepNext/>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11.1 甲方依法组织履约验收工作。</w:t>
      </w:r>
      <w:r/>
    </w:p>
    <w:p>
      <w:pPr>
        <w:pStyle w:val="769"/>
        <w:keepNext/>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11.2 甲方在组织履约验收前，将根据项目特点制定验收方案，明确验收的时间、方式、程序等内容，并可根据项目特点对服务期内的服务实施情况进行分期考核，综合考核情况和服务效果进行</w:t>
      </w:r>
      <w:r>
        <w:rPr>
          <w:rFonts w:hint="eastAsia" w:ascii="宋体" w:hAnsi="宋体" w:cs="Courier New"/>
          <w:color w:val="000000"/>
          <w:sz w:val="24"/>
          <w:szCs w:val="24"/>
        </w:rPr>
        <w:t xml:space="preserve">验收。乙方应根据验收方案做好相应配合工作。</w:t>
      </w:r>
      <w:r/>
    </w:p>
    <w:p>
      <w:pPr>
        <w:pStyle w:val="769"/>
        <w:keepNext/>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11.3 对于实际使用人和甲方分离的项目，甲方邀请实际使用人参与验收。</w:t>
      </w:r>
      <w:r/>
    </w:p>
    <w:p>
      <w:pPr>
        <w:pStyle w:val="769"/>
        <w:keepNext/>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11.4 如有必要，甲方可邀请参加本项目投标的其他供应商或第三方专业机构及专家参与验收，相关意见将作为验收结论的参考。</w:t>
      </w:r>
      <w:r/>
    </w:p>
    <w:p>
      <w:pPr>
        <w:pStyle w:val="769"/>
        <w:keepNext/>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11.5 甲方成立验收小组，按照采购合同约定对乙方履约情况进行验收。验收时间、验收标准见招标文件。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退还挂钩。履约验收的各项资料存档备查。</w:t>
      </w:r>
      <w:r/>
    </w:p>
    <w:p>
      <w:pPr>
        <w:pStyle w:val="769"/>
        <w:keepNext/>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pStyle w:val="769"/>
        <w:keepNext/>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十二、货物的包装、发运及运输</w:t>
      </w:r>
      <w:r/>
    </w:p>
    <w:p>
      <w:pPr>
        <w:pStyle w:val="769"/>
        <w:keepNext/>
        <w:spacing w:line="264" w:lineRule="auto"/>
        <w:rPr>
          <w:rFonts w:hint="eastAsia" w:ascii="宋体" w:hAnsi="宋体" w:cs="Courier New"/>
          <w:color w:val="000000"/>
          <w:sz w:val="24"/>
          <w:szCs w:val="24"/>
        </w:rPr>
      </w:pPr>
      <w:r>
        <w:rPr>
          <w:rFonts w:ascii="宋体" w:hAnsi="宋体" w:cs="Courier New"/>
          <w:color w:val="000000"/>
          <w:sz w:val="24"/>
          <w:szCs w:val="24"/>
        </w:rPr>
        <w:t xml:space="preserve">12.</w:t>
      </w:r>
      <w:r>
        <w:rPr>
          <w:rFonts w:hint="eastAsia" w:ascii="宋体" w:hAnsi="宋体" w:cs="Courier New"/>
          <w:color w:val="000000"/>
          <w:sz w:val="24"/>
          <w:szCs w:val="24"/>
        </w:rPr>
        <w:t xml:space="preserve">1 乙方应在货物发运前对其进行满足运输距离、防潮、防震、防锈和防破损装卸等要求包装，以保证货物安全运达甲方指定地点。货物的包装应符</w:t>
      </w:r>
      <w:r>
        <w:rPr>
          <w:rFonts w:hint="eastAsia" w:ascii="宋体" w:hAnsi="宋体" w:cs="Courier New"/>
          <w:color w:val="000000"/>
          <w:sz w:val="24"/>
          <w:szCs w:val="24"/>
        </w:rPr>
        <w:t xml:space="preserve">合《商品包装政府采购需求标准（试行）》《快递包装政府采购需求标准（试行）》的规定。</w:t>
      </w:r>
      <w:r/>
    </w:p>
    <w:p>
      <w:pPr>
        <w:pStyle w:val="769"/>
        <w:keepNext/>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12.2 使用说明书、质量检验证明书、随配附件和工具以及清单一并附于货物内。</w:t>
      </w:r>
      <w:r/>
    </w:p>
    <w:p>
      <w:pPr>
        <w:pStyle w:val="769"/>
        <w:keepNext/>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12.3 乙方在货物发运手续办理完毕后24小时内或货到甲方48小时前通知甲方，以准备接货。</w:t>
      </w:r>
      <w:r/>
    </w:p>
    <w:p>
      <w:pPr>
        <w:pStyle w:val="769"/>
        <w:keepNext/>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12.4 货物在交付甲方前发生的风险均由乙方负责。</w:t>
      </w:r>
      <w:r/>
    </w:p>
    <w:p>
      <w:pPr>
        <w:pStyle w:val="769"/>
        <w:keepNext/>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12.5 货物在规定的交付期限内由乙方送达甲方指定的地点视为交付，乙方同时需通知甲方货物已送达。</w:t>
      </w:r>
      <w:r/>
    </w:p>
    <w:p>
      <w:pPr>
        <w:pStyle w:val="769"/>
        <w:keepNext/>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十三、违约责任</w:t>
      </w:r>
      <w:r/>
    </w:p>
    <w:p>
      <w:pPr>
        <w:pStyle w:val="769"/>
        <w:keepNext/>
        <w:spacing w:line="264" w:lineRule="auto"/>
        <w:rPr>
          <w:rFonts w:hint="eastAsia" w:ascii="宋体" w:hAnsi="宋体" w:cs="Courier New"/>
          <w:sz w:val="24"/>
          <w:szCs w:val="24"/>
        </w:rPr>
      </w:pPr>
      <w:r>
        <w:rPr>
          <w:rFonts w:hint="eastAsia" w:ascii="宋体" w:hAnsi="宋体" w:cs="Courier New"/>
          <w:color w:val="000000"/>
          <w:sz w:val="24"/>
          <w:szCs w:val="24"/>
        </w:rPr>
        <w:t xml:space="preserve">13.1 甲方无正当理由拒收货物</w:t>
      </w:r>
      <w:r>
        <w:rPr>
          <w:rFonts w:hint="eastAsia" w:ascii="宋体" w:hAnsi="宋体" w:cs="Courier New"/>
          <w:sz w:val="24"/>
          <w:szCs w:val="24"/>
        </w:rPr>
        <w:t xml:space="preserve">的，应向乙方偿付拒收货物总价款</w:t>
      </w:r>
      <w:r>
        <w:rPr>
          <w:rFonts w:hint="eastAsia" w:ascii="宋体" w:hAnsi="宋体" w:cs="Courier New"/>
          <w:sz w:val="24"/>
          <w:szCs w:val="24"/>
          <w:u w:val="single"/>
        </w:rPr>
        <w:t xml:space="preserve">    </w:t>
      </w:r>
      <w:r>
        <w:rPr>
          <w:rFonts w:hint="eastAsia" w:ascii="宋体" w:hAnsi="宋体" w:cs="Courier New"/>
          <w:sz w:val="24"/>
          <w:szCs w:val="24"/>
        </w:rPr>
        <w:t xml:space="preserve">的违约金。</w:t>
      </w:r>
      <w:r/>
    </w:p>
    <w:p>
      <w:pPr>
        <w:pStyle w:val="769"/>
        <w:keepNext/>
        <w:spacing w:line="264" w:lineRule="auto"/>
        <w:rPr>
          <w:rFonts w:hint="eastAsia" w:ascii="宋体" w:hAnsi="宋体" w:cs="Courier New"/>
          <w:sz w:val="24"/>
          <w:szCs w:val="24"/>
        </w:rPr>
      </w:pPr>
      <w:r>
        <w:rPr>
          <w:rFonts w:hint="eastAsia" w:ascii="宋体" w:hAnsi="宋体" w:cs="Courier New"/>
          <w:sz w:val="24"/>
          <w:szCs w:val="24"/>
        </w:rPr>
        <w:t xml:space="preserve">13.2 甲方无故逾期验收和办理货款支付手续的，应按逾期付款总额每日</w:t>
      </w:r>
      <w:r>
        <w:rPr>
          <w:rFonts w:hint="eastAsia" w:ascii="宋体" w:hAnsi="宋体" w:cs="Courier New"/>
          <w:sz w:val="24"/>
          <w:szCs w:val="24"/>
          <w:u w:val="single"/>
        </w:rPr>
        <w:t xml:space="preserve">     </w:t>
      </w:r>
      <w:r>
        <w:rPr>
          <w:rFonts w:hint="eastAsia" w:ascii="宋体" w:hAnsi="宋体" w:cs="Courier New"/>
          <w:sz w:val="24"/>
          <w:szCs w:val="24"/>
        </w:rPr>
        <w:t xml:space="preserve">向乙方支付违约金。</w:t>
      </w:r>
      <w:r/>
    </w:p>
    <w:p>
      <w:pPr>
        <w:pStyle w:val="769"/>
        <w:keepNext/>
        <w:spacing w:line="264" w:lineRule="auto"/>
        <w:rPr>
          <w:rFonts w:hint="eastAsia" w:ascii="宋体" w:hAnsi="宋体" w:cs="Courier New"/>
          <w:color w:val="000000"/>
          <w:sz w:val="24"/>
          <w:szCs w:val="24"/>
        </w:rPr>
      </w:pPr>
      <w:r>
        <w:rPr>
          <w:rFonts w:hint="eastAsia" w:ascii="宋体" w:hAnsi="宋体" w:cs="Courier New"/>
          <w:sz w:val="24"/>
          <w:szCs w:val="24"/>
        </w:rPr>
        <w:t xml:space="preserve">13.3 乙方逾期交付货物的，应按逾期交货总额每日</w:t>
      </w:r>
      <w:r>
        <w:rPr>
          <w:rFonts w:hint="eastAsia" w:ascii="宋体" w:hAnsi="宋体" w:cs="Courier New"/>
          <w:sz w:val="24"/>
          <w:szCs w:val="24"/>
          <w:u w:val="single"/>
        </w:rPr>
        <w:t xml:space="preserve">    </w:t>
      </w:r>
      <w:r>
        <w:rPr>
          <w:rFonts w:hint="eastAsia" w:ascii="宋体" w:hAnsi="宋体" w:cs="Courier New"/>
          <w:sz w:val="24"/>
          <w:szCs w:val="24"/>
        </w:rPr>
        <w:t xml:space="preserve">向甲方支付违约金，由甲方从待付货款中扣除。逾期超过约定日期10个工作日不能交货的，甲方可解除本合同。乙方因逾期交货或因其他违约行为导致甲方解除合同的，应向甲方支付合同总价</w:t>
      </w:r>
      <w:r>
        <w:rPr>
          <w:rFonts w:hint="eastAsia" w:ascii="宋体" w:hAnsi="宋体" w:cs="Courier New"/>
          <w:sz w:val="24"/>
          <w:szCs w:val="24"/>
          <w:u w:val="single"/>
        </w:rPr>
        <w:t xml:space="preserve">    </w:t>
      </w:r>
      <w:r>
        <w:rPr>
          <w:rFonts w:hint="eastAsia" w:ascii="宋体" w:hAnsi="宋体" w:cs="Courier New"/>
          <w:sz w:val="24"/>
          <w:szCs w:val="24"/>
        </w:rPr>
        <w:t xml:space="preserve">的违约金</w:t>
      </w:r>
      <w:r>
        <w:rPr>
          <w:rFonts w:hint="eastAsia" w:ascii="宋体" w:hAnsi="宋体" w:cs="Courier New"/>
          <w:color w:val="000000"/>
          <w:sz w:val="24"/>
          <w:szCs w:val="24"/>
        </w:rPr>
        <w:t xml:space="preserve">。 </w:t>
      </w:r>
      <w:r/>
    </w:p>
    <w:p>
      <w:pPr>
        <w:pStyle w:val="769"/>
        <w:keepNext/>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13.4 乙方所交付的货物品种、型号、规格、技术参数、质量不符合合同规定及招标文件规定标准的，甲方有权拒收该货物，乙方愿意更换货物但逾期交货的，按乙方逾期交货处理。乙方拒绝更</w:t>
      </w:r>
      <w:r>
        <w:rPr>
          <w:rFonts w:hint="eastAsia" w:ascii="宋体" w:hAnsi="宋体" w:cs="Courier New"/>
          <w:color w:val="000000"/>
          <w:sz w:val="24"/>
          <w:szCs w:val="24"/>
        </w:rPr>
        <w:t xml:space="preserve">换货物的，甲方可单方面解除合同。</w:t>
      </w:r>
      <w:r/>
    </w:p>
    <w:p>
      <w:pPr>
        <w:pStyle w:val="769"/>
        <w:keepNext/>
        <w:spacing w:line="264" w:lineRule="auto"/>
        <w:rPr>
          <w:rFonts w:hint="eastAsia"/>
        </w:rPr>
      </w:pPr>
      <w:r>
        <w:rPr>
          <w:rFonts w:hint="eastAsia" w:ascii="宋体" w:hAnsi="宋体" w:cs="Courier New"/>
          <w:color w:val="000000"/>
          <w:sz w:val="24"/>
          <w:szCs w:val="24"/>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rPr>
      </w:r>
      <w:r/>
    </w:p>
    <w:p>
      <w:pPr>
        <w:pStyle w:val="769"/>
        <w:keepNext/>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十四、不可抗力事件处理</w:t>
      </w:r>
      <w:r/>
    </w:p>
    <w:p>
      <w:pPr>
        <w:pStyle w:val="769"/>
        <w:keepNext/>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14.1 在合同有效期内，任何一方因不可抗力事件导致不能履行合同，则合同履行期可延长，其延长期与不可抗力影响期相同。</w:t>
      </w:r>
      <w:r/>
    </w:p>
    <w:p>
      <w:pPr>
        <w:pStyle w:val="769"/>
        <w:keepNext/>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14.2 不可抗力事件发生后，应立即通知对方并寄送有关权威机构出具的证明。</w:t>
      </w:r>
      <w:r/>
    </w:p>
    <w:p>
      <w:pPr>
        <w:pStyle w:val="769"/>
        <w:keepNext/>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14.3 不可抗力事件延续120天以上，双方应通过友好协商确定是否继续履行合同。</w:t>
      </w:r>
      <w:r/>
    </w:p>
    <w:p>
      <w:pPr>
        <w:pStyle w:val="769"/>
        <w:keepNext/>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十五、解决争议的方法</w:t>
      </w:r>
      <w:r/>
    </w:p>
    <w:p>
      <w:pPr>
        <w:pStyle w:val="769"/>
        <w:keepNext/>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15.1 甲乙双方因合同签订、履行而发生的一切争议，应通过友好协商解决。协商不成的由甲方住所地人民法院管辖。</w:t>
      </w:r>
      <w:r/>
    </w:p>
    <w:p>
      <w:pPr>
        <w:pStyle w:val="769"/>
        <w:keepNext/>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十六、合同生效及其它</w:t>
      </w:r>
      <w:r/>
    </w:p>
    <w:p>
      <w:pPr>
        <w:pStyle w:val="769"/>
        <w:keepNext/>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16.1 本合同经双方加盖单位公章后生效。</w:t>
      </w:r>
      <w:r/>
    </w:p>
    <w:p>
      <w:pPr>
        <w:pStyle w:val="769"/>
        <w:keepNext/>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16.2 本合同未尽事宜，遵照《中华人民共和国民法典》《中华人民共和国政府采购法》有关条文执行。</w:t>
      </w:r>
      <w:r/>
    </w:p>
    <w:p>
      <w:pPr>
        <w:pStyle w:val="769"/>
        <w:keepNext/>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16.3 本合同正本一式两份，具有同等法律效力，甲方、乙方各执一份。</w:t>
      </w:r>
      <w:r/>
    </w:p>
    <w:p>
      <w:pPr>
        <w:pStyle w:val="814"/>
        <w:keepNext/>
        <w:spacing w:before="120" w:after="120" w:line="264" w:lineRule="auto"/>
        <w:rPr>
          <w:rFonts w:hint="eastAsia" w:hAnsi="宋体" w:cs="Courier New"/>
          <w:sz w:val="24"/>
          <w:szCs w:val="24"/>
        </w:rPr>
      </w:pPr>
      <w:r/>
      <w:bookmarkEnd w:id="112"/>
      <w:r/>
      <w:bookmarkEnd w:id="113"/>
      <w:r/>
      <w:bookmarkEnd w:id="114"/>
      <w:r/>
      <w:bookmarkStart w:id="115" w:name="_Hlt16619369"/>
      <w:r/>
      <w:bookmarkEnd w:id="115"/>
      <w:r>
        <w:rPr>
          <w:rFonts w:hint="eastAsia" w:hAnsi="宋体" w:cs="Courier New"/>
          <w:sz w:val="24"/>
          <w:szCs w:val="24"/>
        </w:rPr>
        <w:t xml:space="preserve">  </w:t>
      </w:r>
      <w:r/>
    </w:p>
    <w:p>
      <w:pPr>
        <w:pStyle w:val="814"/>
        <w:keepNext/>
        <w:spacing w:before="120" w:after="120" w:line="264" w:lineRule="auto"/>
        <w:rPr>
          <w:rFonts w:hint="eastAsia" w:hAnsi="宋体" w:cs="Courier New"/>
          <w:sz w:val="24"/>
          <w:szCs w:val="24"/>
        </w:rPr>
      </w:pPr>
      <w:r>
        <w:rPr>
          <w:rFonts w:hint="eastAsia" w:hAnsi="宋体" w:cs="Courier New"/>
          <w:sz w:val="24"/>
          <w:szCs w:val="24"/>
        </w:rPr>
        <w:t xml:space="preserve">甲  方：（公章）              </w:t>
      </w:r>
      <w:r>
        <w:rPr>
          <w:rFonts w:hint="eastAsia" w:hAnsi="宋体" w:cs="Courier New"/>
          <w:sz w:val="24"/>
          <w:szCs w:val="24"/>
        </w:rPr>
        <w:t xml:space="preserve">         乙  方：（公章） </w:t>
      </w:r>
      <w:r/>
    </w:p>
    <w:p>
      <w:pPr>
        <w:pStyle w:val="814"/>
        <w:keepNext/>
        <w:spacing w:before="120" w:after="120" w:line="264" w:lineRule="auto"/>
        <w:rPr>
          <w:rFonts w:hint="eastAsia" w:hAnsi="宋体" w:cs="Courier New"/>
          <w:sz w:val="24"/>
          <w:szCs w:val="24"/>
        </w:rPr>
      </w:pPr>
      <w:r>
        <w:rPr>
          <w:rFonts w:hint="eastAsia" w:hAnsi="宋体" w:cs="Courier New"/>
          <w:sz w:val="24"/>
          <w:szCs w:val="24"/>
        </w:rPr>
        <w:t xml:space="preserve">地  址：                               地  址： </w:t>
      </w:r>
      <w:r/>
    </w:p>
    <w:p>
      <w:pPr>
        <w:pStyle w:val="814"/>
        <w:keepNext/>
        <w:spacing w:before="120" w:after="120" w:line="264" w:lineRule="auto"/>
        <w:rPr>
          <w:rFonts w:hint="eastAsia" w:hAnsi="宋体" w:cs="Courier New"/>
          <w:sz w:val="24"/>
          <w:szCs w:val="24"/>
        </w:rPr>
      </w:pPr>
      <w:r>
        <w:rPr>
          <w:rFonts w:hint="eastAsia" w:hAnsi="宋体" w:cs="Courier New"/>
          <w:sz w:val="24"/>
          <w:szCs w:val="24"/>
        </w:rPr>
        <w:t xml:space="preserve">法定代表人或授权代表：                 法定代表人或授权代表：</w:t>
      </w:r>
      <w:r/>
    </w:p>
    <w:p>
      <w:pPr>
        <w:pStyle w:val="814"/>
        <w:keepNext/>
        <w:spacing w:before="120" w:after="120" w:line="264" w:lineRule="auto"/>
        <w:rPr>
          <w:rFonts w:hint="eastAsia" w:hAnsi="宋体" w:cs="Courier New"/>
          <w:sz w:val="24"/>
          <w:szCs w:val="24"/>
        </w:rPr>
      </w:pPr>
      <w:r>
        <w:rPr>
          <w:rFonts w:hint="eastAsia" w:hAnsi="宋体" w:cs="Courier New"/>
          <w:sz w:val="24"/>
          <w:szCs w:val="24"/>
        </w:rPr>
        <w:t xml:space="preserve">联系电话：                             联系电话：          </w:t>
      </w:r>
      <w:r/>
    </w:p>
    <w:p>
      <w:pPr>
        <w:pStyle w:val="814"/>
        <w:keepNext/>
        <w:spacing w:before="120" w:after="120" w:line="264" w:lineRule="auto"/>
        <w:rPr>
          <w:rFonts w:hint="eastAsia" w:hAnsi="宋体" w:cs="Courier New"/>
          <w:sz w:val="24"/>
          <w:szCs w:val="24"/>
        </w:rPr>
      </w:pPr>
      <w:r>
        <w:rPr>
          <w:rFonts w:hint="eastAsia" w:hAnsi="宋体" w:cs="Courier New"/>
          <w:sz w:val="24"/>
          <w:szCs w:val="24"/>
        </w:rPr>
        <w:t xml:space="preserve">                                          </w:t>
      </w:r>
      <w:r/>
    </w:p>
    <w:p>
      <w:pPr>
        <w:pStyle w:val="769"/>
        <w:ind w:firstLine="480"/>
        <w:keepNext/>
        <w:spacing w:line="360" w:lineRule="auto"/>
        <w:rPr>
          <w:rFonts w:hint="eastAsia" w:ascii="宋体" w:hAnsi="宋体"/>
          <w:sz w:val="24"/>
          <w:szCs w:val="24"/>
        </w:rPr>
      </w:pPr>
      <w:r>
        <w:rPr>
          <w:rFonts w:hint="eastAsia" w:hAnsi="宋体" w:cs="Courier New"/>
          <w:sz w:val="24"/>
          <w:szCs w:val="24"/>
        </w:rPr>
        <w:t xml:space="preserve">签订日期：     </w:t>
      </w:r>
      <w:r>
        <w:rPr>
          <w:rFonts w:hint="eastAsia" w:ascii="宋体" w:hAnsi="宋体"/>
          <w:sz w:val="24"/>
          <w:szCs w:val="24"/>
        </w:rPr>
        <w:t xml:space="preserve">。</w:t>
      </w:r>
      <w:r/>
    </w:p>
    <w:p>
      <w:pPr>
        <w:pStyle w:val="769"/>
        <w:ind w:firstLine="482"/>
        <w:jc w:val="center"/>
        <w:keepNext/>
        <w:spacing w:line="360" w:lineRule="auto"/>
        <w:rPr>
          <w:rFonts w:ascii="宋体" w:hAnsi="宋体"/>
          <w:b/>
          <w:bCs/>
          <w:sz w:val="24"/>
          <w:szCs w:val="24"/>
        </w:rPr>
      </w:pPr>
      <w:r>
        <w:rPr>
          <w:rFonts w:ascii="宋体" w:hAnsi="宋体"/>
          <w:b/>
          <w:bCs/>
          <w:sz w:val="24"/>
          <w:szCs w:val="24"/>
        </w:rPr>
      </w:r>
      <w:r/>
    </w:p>
    <w:p>
      <w:pPr>
        <w:pStyle w:val="769"/>
        <w:ind w:firstLine="482"/>
        <w:jc w:val="center"/>
        <w:keepNext/>
        <w:spacing w:line="360" w:lineRule="auto"/>
        <w:rPr>
          <w:rFonts w:ascii="宋体" w:hAnsi="宋体"/>
          <w:b/>
          <w:bCs/>
          <w:sz w:val="24"/>
          <w:szCs w:val="24"/>
        </w:rPr>
      </w:pPr>
      <w:r>
        <w:rPr>
          <w:rFonts w:ascii="宋体" w:hAnsi="宋体"/>
          <w:b/>
          <w:bCs/>
          <w:sz w:val="24"/>
          <w:szCs w:val="24"/>
        </w:rPr>
      </w:r>
      <w:r/>
    </w:p>
    <w:p>
      <w:pPr>
        <w:pStyle w:val="769"/>
        <w:ind w:firstLine="482"/>
        <w:jc w:val="center"/>
        <w:keepNext/>
        <w:spacing w:line="360" w:lineRule="auto"/>
        <w:rPr>
          <w:rFonts w:hint="eastAsia" w:ascii="宋体" w:hAnsi="宋体"/>
          <w:b/>
          <w:bCs/>
          <w:sz w:val="24"/>
          <w:szCs w:val="24"/>
        </w:rPr>
      </w:pPr>
      <w:r>
        <w:rPr>
          <w:rFonts w:hint="eastAsia" w:ascii="宋体" w:hAnsi="宋体"/>
          <w:b/>
          <w:bCs/>
          <w:sz w:val="24"/>
          <w:szCs w:val="24"/>
        </w:rPr>
        <w:t xml:space="preserve">《*******合同》补充协议（合同附件）</w:t>
      </w:r>
      <w:r/>
    </w:p>
    <w:p>
      <w:pPr>
        <w:pStyle w:val="769"/>
        <w:ind w:firstLine="480"/>
        <w:keepNext/>
        <w:spacing w:line="360" w:lineRule="auto"/>
        <w:rPr>
          <w:rFonts w:hint="eastAsia" w:ascii="宋体" w:hAnsi="宋体"/>
          <w:sz w:val="24"/>
          <w:szCs w:val="24"/>
        </w:rPr>
      </w:pPr>
      <w:r>
        <w:rPr>
          <w:rFonts w:hint="eastAsia" w:ascii="宋体" w:hAnsi="宋体"/>
          <w:sz w:val="24"/>
          <w:szCs w:val="24"/>
        </w:rPr>
        <w:t xml:space="preserve">    如遇招标文件及合同未约定事项，双方可友好协商签订补充协议。</w:t>
      </w:r>
      <w:r/>
    </w:p>
    <w:p>
      <w:pPr>
        <w:pStyle w:val="769"/>
        <w:keepNext/>
        <w:spacing w:line="360" w:lineRule="auto"/>
        <w:shd w:val="clear" w:color="auto" w:fill="ffffff"/>
        <w:widowControl/>
        <w:rPr>
          <w:rFonts w:hint="eastAsia" w:ascii="宋体" w:hAnsi="宋体"/>
          <w:b/>
          <w:sz w:val="52"/>
          <w:szCs w:val="52"/>
        </w:rPr>
      </w:pPr>
      <w:r/>
      <w:bookmarkEnd w:id="0"/>
      <w:r/>
      <w:bookmarkEnd w:id="1"/>
      <w:r/>
      <w:bookmarkEnd w:id="2"/>
      <w:r/>
      <w:bookmarkEnd w:id="3"/>
      <w:r/>
      <w:bookmarkEnd w:id="4"/>
      <w:r/>
      <w:bookmarkEnd w:id="5"/>
      <w:r/>
      <w:bookmarkStart w:id="116" w:name="_Toc20823346"/>
      <w:r/>
      <w:bookmarkStart w:id="117" w:name="_Hlt16619350"/>
      <w:r/>
      <w:bookmarkStart w:id="118" w:name="_Toc16938590"/>
      <w:r/>
      <w:bookmarkStart w:id="119" w:name="_Toc120614244"/>
      <w:r/>
      <w:bookmarkStart w:id="120" w:name="_Toc479757211"/>
      <w:r/>
      <w:bookmarkStart w:id="121" w:name="_Toc462564139"/>
      <w:r>
        <w:rPr>
          <w:rFonts w:hint="eastAsia" w:ascii="宋体" w:hAnsi="宋体"/>
          <w:b/>
          <w:sz w:val="52"/>
          <w:szCs w:val="52"/>
        </w:rPr>
      </w:r>
      <w:r/>
    </w:p>
    <w:p>
      <w:pPr>
        <w:pStyle w:val="890"/>
        <w:jc w:val="center"/>
        <w:keepNext/>
        <w:spacing w:before="120" w:after="120" w:line="0" w:lineRule="atLeast"/>
        <w:rPr>
          <w:rFonts w:hint="eastAsia" w:ascii="方正小标宋简体" w:hAnsi="方正小标宋简体" w:eastAsia="方正小标宋简体" w:cs="方正小标宋简体"/>
          <w:sz w:val="36"/>
          <w:szCs w:val="36"/>
        </w:rPr>
      </w:pPr>
      <w:r/>
      <w:bookmarkEnd w:id="116"/>
      <w:r/>
      <w:bookmarkEnd w:id="117"/>
      <w:r/>
      <w:bookmarkEnd w:id="118"/>
      <w:r/>
      <w:bookmarkEnd w:id="119"/>
      <w:r/>
      <w:bookmarkStart w:id="122" w:name="_Toc26554093"/>
      <w:r/>
      <w:bookmarkStart w:id="123" w:name="_Toc49090575"/>
      <w:r>
        <w:rPr>
          <w:rFonts w:hint="eastAsia" w:ascii="方正小标宋简体" w:hAnsi="方正小标宋简体" w:eastAsia="方正小标宋简体" w:cs="方正小标宋简体"/>
          <w:sz w:val="36"/>
          <w:szCs w:val="36"/>
        </w:rPr>
      </w:r>
      <w:r/>
    </w:p>
    <w:p>
      <w:pPr>
        <w:pStyle w:val="890"/>
        <w:jc w:val="center"/>
        <w:keepNext/>
        <w:spacing w:before="120" w:after="120" w:line="0" w:lineRule="atLeast"/>
        <w:rPr>
          <w:rFonts w:hint="eastAsia"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r>
      <w:r/>
    </w:p>
    <w:p>
      <w:pPr>
        <w:pStyle w:val="890"/>
        <w:jc w:val="center"/>
        <w:keepNext/>
        <w:spacing w:before="120" w:after="120" w:line="0" w:lineRule="atLeast"/>
        <w:rPr>
          <w:rFonts w:hint="eastAsia"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r>
      <w:r/>
    </w:p>
    <w:p>
      <w:pPr>
        <w:pStyle w:val="890"/>
        <w:jc w:val="center"/>
        <w:keepNext/>
        <w:spacing w:before="120" w:after="120" w:line="0" w:lineRule="atLeast"/>
        <w:rPr>
          <w:rFonts w:hint="eastAsia"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r>
      <w:r/>
    </w:p>
    <w:p>
      <w:pPr>
        <w:pStyle w:val="890"/>
        <w:jc w:val="center"/>
        <w:keepNext/>
        <w:spacing w:before="120" w:after="120" w:line="0" w:lineRule="atLeast"/>
        <w:rPr>
          <w:rFonts w:hint="eastAsia"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r>
      <w:r/>
    </w:p>
    <w:p>
      <w:pPr>
        <w:pStyle w:val="890"/>
        <w:jc w:val="center"/>
        <w:keepNext/>
        <w:spacing w:before="120" w:after="120" w:line="0" w:lineRule="atLeast"/>
        <w:rPr>
          <w:rFonts w:hint="eastAsia"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br w:type="page" w:clear="all"/>
        <w:t xml:space="preserve">第四章  采购需求</w:t>
      </w:r>
      <w:r/>
    </w:p>
    <w:p>
      <w:pPr>
        <w:pStyle w:val="769"/>
        <w:ind w:firstLine="480"/>
        <w:rPr>
          <w:rFonts w:hint="eastAsia" w:ascii="黑体" w:hAnsi="黑体" w:eastAsia="黑体" w:cs="黑体"/>
          <w:sz w:val="24"/>
          <w:szCs w:val="24"/>
        </w:rPr>
      </w:pPr>
      <w:r>
        <w:rPr>
          <w:rFonts w:hint="eastAsia" w:ascii="黑体" w:hAnsi="黑体" w:eastAsia="黑体" w:cs="黑体"/>
          <w:sz w:val="24"/>
          <w:szCs w:val="24"/>
        </w:rPr>
        <w:t xml:space="preserve">一、项目属性：</w:t>
      </w:r>
      <w:r>
        <w:rPr>
          <w:rFonts w:hint="eastAsia" w:ascii="宋体" w:hAnsi="宋体" w:cs="宋体"/>
          <w:sz w:val="24"/>
          <w:szCs w:val="24"/>
        </w:rPr>
        <w:t xml:space="preserve">货物类项目。</w:t>
      </w:r>
      <w:r>
        <w:rPr>
          <w:rFonts w:hint="eastAsia" w:ascii="黑体" w:hAnsi="黑体" w:eastAsia="黑体" w:cs="黑体"/>
          <w:sz w:val="24"/>
          <w:szCs w:val="24"/>
        </w:rPr>
      </w:r>
      <w:r/>
    </w:p>
    <w:p>
      <w:pPr>
        <w:pStyle w:val="769"/>
        <w:ind w:firstLine="480"/>
        <w:rPr>
          <w:rFonts w:hint="eastAsia" w:ascii="黑体" w:hAnsi="黑体" w:eastAsia="黑体" w:cs="黑体"/>
          <w:sz w:val="24"/>
          <w:szCs w:val="24"/>
        </w:rPr>
      </w:pPr>
      <w:r>
        <w:rPr>
          <w:rFonts w:hint="eastAsia" w:ascii="黑体" w:hAnsi="黑体" w:eastAsia="黑体" w:cs="黑体"/>
          <w:sz w:val="24"/>
          <w:szCs w:val="24"/>
        </w:rPr>
        <w:t xml:space="preserve">二、项目概况</w:t>
      </w:r>
      <w:r/>
    </w:p>
    <w:p>
      <w:pPr>
        <w:pStyle w:val="769"/>
        <w:ind w:firstLine="480"/>
        <w:rPr>
          <w:rFonts w:hint="eastAsia" w:ascii="宋体" w:hAnsi="宋体" w:cs="宋体"/>
          <w:bCs/>
          <w:sz w:val="24"/>
          <w:szCs w:val="24"/>
        </w:rPr>
      </w:pPr>
      <w:r>
        <w:rPr>
          <w:rFonts w:hint="eastAsia" w:ascii="宋体" w:hAnsi="宋体" w:cs="宋体"/>
          <w:bCs/>
          <w:sz w:val="24"/>
          <w:szCs w:val="24"/>
        </w:rPr>
        <w:t xml:space="preserve">（一）项目背景</w:t>
      </w:r>
      <w:r/>
    </w:p>
    <w:p>
      <w:pPr>
        <w:pStyle w:val="769"/>
        <w:ind w:firstLine="480"/>
        <w:rPr>
          <w:rFonts w:hint="eastAsia" w:ascii="宋体" w:hAnsi="宋体"/>
          <w:sz w:val="24"/>
          <w:szCs w:val="24"/>
        </w:rPr>
      </w:pPr>
      <w:r>
        <w:rPr>
          <w:rFonts w:hint="eastAsia" w:ascii="宋体" w:hAnsi="宋体"/>
          <w:sz w:val="24"/>
          <w:szCs w:val="24"/>
          <w:lang w:val="zh-CN"/>
        </w:rPr>
        <w:t xml:space="preserve">本项目是根据六合区多所学校实际需求，配置</w:t>
      </w:r>
      <w:r>
        <w:rPr>
          <w:rFonts w:hint="eastAsia" w:ascii="宋体" w:hAnsi="宋体"/>
          <w:sz w:val="24"/>
          <w:szCs w:val="24"/>
        </w:rPr>
        <w:t xml:space="preserve">课桌椅、功能室设备、体育仪器器材及木器设备</w:t>
      </w:r>
      <w:r>
        <w:rPr>
          <w:rFonts w:hint="eastAsia" w:ascii="宋体" w:hAnsi="宋体"/>
          <w:sz w:val="24"/>
          <w:szCs w:val="24"/>
          <w:lang w:val="zh-CN"/>
        </w:rPr>
        <w:t xml:space="preserve">，满足学校的教育教学需要。</w:t>
      </w:r>
      <w:r>
        <w:rPr>
          <w:rFonts w:hint="eastAsia" w:ascii="宋体" w:hAnsi="宋体"/>
          <w:sz w:val="24"/>
          <w:szCs w:val="24"/>
        </w:rPr>
      </w:r>
      <w:r/>
    </w:p>
    <w:p>
      <w:pPr>
        <w:pStyle w:val="769"/>
        <w:ind w:firstLine="480"/>
        <w:rPr>
          <w:rFonts w:hint="eastAsia" w:ascii="宋体" w:hAnsi="宋体" w:cs="宋体"/>
          <w:bCs/>
          <w:sz w:val="24"/>
          <w:szCs w:val="24"/>
        </w:rPr>
      </w:pPr>
      <w:r>
        <w:rPr>
          <w:rFonts w:hint="eastAsia" w:ascii="宋体" w:hAnsi="宋体" w:cs="宋体"/>
          <w:bCs/>
          <w:sz w:val="24"/>
          <w:szCs w:val="24"/>
        </w:rPr>
        <w:t xml:space="preserve">（二）项目建设遵循标准</w:t>
      </w:r>
      <w:r/>
    </w:p>
    <w:p>
      <w:pPr>
        <w:pStyle w:val="769"/>
        <w:ind w:firstLine="480"/>
        <w:rPr>
          <w:rFonts w:hint="eastAsia" w:ascii="宋体" w:hAnsi="宋体" w:cs="宋体"/>
          <w:sz w:val="24"/>
          <w:szCs w:val="24"/>
        </w:rPr>
      </w:pPr>
      <w:r>
        <w:rPr>
          <w:rFonts w:hint="eastAsia" w:ascii="宋体" w:hAnsi="宋体" w:cs="宋体"/>
          <w:bCs/>
          <w:sz w:val="24"/>
          <w:szCs w:val="24"/>
        </w:rPr>
        <w:t xml:space="preserve">招标文件涉及标准中未标年号的一律采用最新的标准；随着标准的修订，以修订后的最新标准为依据。除上述规范标准以外，须遵循国家、行业及地方现行的规范和标准要求。</w:t>
      </w:r>
      <w:r>
        <w:rPr>
          <w:rFonts w:hint="eastAsia" w:ascii="宋体" w:hAnsi="宋体" w:cs="宋体"/>
          <w:sz w:val="24"/>
          <w:szCs w:val="24"/>
        </w:rPr>
      </w:r>
      <w:r/>
    </w:p>
    <w:p>
      <w:pPr>
        <w:pStyle w:val="769"/>
        <w:ind w:firstLine="480"/>
        <w:rPr>
          <w:rFonts w:hint="eastAsia" w:ascii="宋体" w:hAnsi="宋体" w:cs="宋体"/>
          <w:bCs/>
          <w:sz w:val="24"/>
          <w:szCs w:val="24"/>
        </w:rPr>
      </w:pPr>
      <w:r>
        <w:rPr>
          <w:rFonts w:hint="eastAsia" w:ascii="宋体" w:hAnsi="宋体" w:cs="宋体"/>
          <w:bCs/>
          <w:sz w:val="24"/>
          <w:szCs w:val="24"/>
        </w:rPr>
        <w:t xml:space="preserve">（三）资产配置标准</w:t>
      </w:r>
      <w:r/>
    </w:p>
    <w:p>
      <w:pPr>
        <w:pStyle w:val="769"/>
        <w:ind w:firstLine="480"/>
        <w:rPr>
          <w:rFonts w:hint="eastAsia" w:ascii="黑体" w:hAnsi="黑体" w:eastAsia="黑体" w:cs="黑体"/>
          <w:sz w:val="24"/>
          <w:szCs w:val="24"/>
        </w:rPr>
      </w:pPr>
      <w:r>
        <w:rPr>
          <w:rFonts w:hint="eastAsia" w:cs="宋体"/>
          <w:bCs/>
          <w:sz w:val="24"/>
          <w:szCs w:val="24"/>
        </w:rPr>
        <w:t xml:space="preserve">符合《市政府办公厅关于印发&lt;南京市市级行政事业单位资产配置标准&gt;、&lt;南京市市级行政事业单位</w:t>
      </w:r>
      <w:r>
        <w:rPr>
          <w:rFonts w:hint="eastAsia" w:cs="宋体"/>
          <w:bCs/>
          <w:sz w:val="24"/>
          <w:szCs w:val="24"/>
        </w:rPr>
        <w:t xml:space="preserve">资产使用年限标准&gt;（2016年修订版）的通知》及《关于印发南京市中小学通用资产配置标准的通知》（2</w:t>
      </w:r>
      <w:r>
        <w:rPr>
          <w:rFonts w:cs="宋体"/>
          <w:bCs/>
          <w:sz w:val="24"/>
          <w:szCs w:val="24"/>
        </w:rPr>
        <w:t xml:space="preserve">023</w:t>
      </w:r>
      <w:r>
        <w:rPr>
          <w:rFonts w:hint="eastAsia" w:cs="宋体"/>
          <w:bCs/>
          <w:sz w:val="24"/>
          <w:szCs w:val="24"/>
        </w:rPr>
        <w:t xml:space="preserve">年）。</w:t>
      </w:r>
      <w:r>
        <w:rPr>
          <w:rFonts w:hint="eastAsia" w:ascii="黑体" w:hAnsi="黑体" w:eastAsia="黑体" w:cs="黑体"/>
          <w:sz w:val="24"/>
          <w:szCs w:val="24"/>
        </w:rPr>
      </w:r>
      <w:r/>
    </w:p>
    <w:p>
      <w:pPr>
        <w:pStyle w:val="769"/>
        <w:ind w:firstLine="480"/>
        <w:keepNext/>
        <w:spacing w:line="264" w:lineRule="auto"/>
        <w:rPr>
          <w:rFonts w:hint="eastAsia" w:ascii="黑体" w:hAnsi="黑体" w:eastAsia="黑体" w:cs="黑体"/>
          <w:sz w:val="24"/>
          <w:szCs w:val="24"/>
        </w:rPr>
      </w:pPr>
      <w:r>
        <w:rPr>
          <w:rFonts w:hint="eastAsia" w:ascii="黑体" w:hAnsi="黑体" w:eastAsia="黑体" w:cs="黑体"/>
          <w:sz w:val="24"/>
          <w:szCs w:val="24"/>
        </w:rPr>
        <w:t xml:space="preserve">三、项目清单</w:t>
      </w:r>
      <w:r/>
    </w:p>
    <w:tbl>
      <w:tblPr>
        <w:tblW w:w="9446"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698"/>
        <w:gridCol w:w="1816"/>
        <w:gridCol w:w="698"/>
        <w:gridCol w:w="698"/>
        <w:gridCol w:w="1198"/>
        <w:gridCol w:w="1134"/>
        <w:gridCol w:w="1134"/>
        <w:gridCol w:w="850"/>
        <w:gridCol w:w="1220"/>
      </w:tblGrid>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序号</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货物名称</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数量</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单位</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单价报价上限（元）</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产品类型</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所属行业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属性</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eastAsia="等线"/>
                <w:lang w:val="en-US"/>
              </w:rPr>
              <w:t xml:space="preserve">政府强制采购节能产品</w:t>
            </w:r>
            <w:r>
              <w:rPr>
                <w:rFonts w:hint="eastAsia" w:eastAsia="等线"/>
                <w:highlight w:val="yellow"/>
                <w:lang w:val="en-US"/>
              </w:rPr>
            </w:r>
            <w:r/>
          </w:p>
        </w:tc>
      </w:tr>
      <w:tr>
        <w:trPr>
          <w:trHeight w:val="275"/>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摆位椅小号</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2</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张</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960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2</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摆位椅大号</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4</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张</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990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3</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摆位椅加大号</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4</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张</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782"/>
              <w:ind w:left="0"/>
              <w:jc w:val="center"/>
              <w:spacing w:line="280" w:lineRule="exact"/>
              <w:rPr>
                <w:rFonts w:eastAsia="等线"/>
                <w:lang w:val="en-US"/>
              </w:rPr>
            </w:pPr>
            <w:r>
              <w:rPr>
                <w:rFonts w:hint="eastAsia" w:eastAsia="等线"/>
                <w:lang w:val="en-US"/>
              </w:rPr>
              <w:t xml:space="preserve">1150</w:t>
            </w:r>
            <w:r>
              <w:rPr>
                <w:rFonts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4</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壁挂式磁吸白板</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5</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张</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1300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5</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后墙绿板</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张</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1300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6</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篮球</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120</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只</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90 </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7</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足球</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120</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只</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90 </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8</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排球</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100</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只</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50 </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9</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羽毛球拍</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170</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副</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50 </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10</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羽毛球</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64</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打</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60 </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11</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乒乓球拍</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170</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副</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45 </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12</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乒乓球</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78</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盒</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20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13</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平衡木</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2</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根</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840 </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14</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匹克球拍</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50</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副</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45 </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15</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匹克球</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100</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只</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16</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跨栏架-1</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60</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个</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25 </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17</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韵律操踏板</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50</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个</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100 </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18</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毽子</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60</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个</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2</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19</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瑜伽砖</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50</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对</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20</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软式垒球</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100</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只</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21</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竞速跳绳</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50</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根</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6 </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22</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操作台</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2</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张</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782"/>
              <w:ind w:left="0"/>
              <w:jc w:val="center"/>
              <w:spacing w:line="280" w:lineRule="exact"/>
              <w:rPr>
                <w:rFonts w:eastAsia="等线"/>
                <w:lang w:val="en-US"/>
              </w:rPr>
            </w:pPr>
            <w:r>
              <w:rPr>
                <w:rFonts w:hint="eastAsia" w:eastAsia="等线"/>
                <w:lang w:val="en-US"/>
              </w:rPr>
              <w:t xml:space="preserve">3700</w:t>
            </w:r>
            <w:r>
              <w:rPr>
                <w:rFonts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23</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美术桌</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8</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张</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3400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24</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桌垫</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8</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张</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200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25</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圆凳</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176</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张</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120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26</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全板式静物台</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1</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张</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980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27</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全板式拷贝台</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1</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张</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960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28</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作品晾晒架</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2</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组</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2000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29</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水柜</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15</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组</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990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lang w:val="en-US"/>
              </w:rPr>
            </w:pP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30</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陶瓷水盆</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15</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组</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550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lang w:val="en-US"/>
              </w:rPr>
            </w:pP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31</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单口龙头</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15</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组</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480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是</w:t>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32</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室内水管对接及改造</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1</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室</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2000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其他服务业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服务</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lang w:val="en-US"/>
              </w:rPr>
            </w:pP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33</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边柜1</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19</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组</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1400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lang w:val="en-US"/>
              </w:rPr>
            </w:pP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34</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软木展板</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59</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500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lang w:val="en-US"/>
              </w:rPr>
            </w:pP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35</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准备台</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2</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组</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5000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lang w:val="en-US"/>
              </w:rPr>
            </w:pP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36</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器材柜</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6</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张</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190</w:t>
            </w:r>
            <w:r>
              <w:rPr>
                <w:rFonts w:hint="eastAsia" w:eastAsia="等线"/>
                <w:lang w:val="en-US"/>
              </w:rPr>
              <w:t xml:space="preserve">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lang w:val="en-US"/>
              </w:rPr>
            </w:pP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37</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储物展示柜</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6</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组</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1000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lang w:val="en-US"/>
              </w:rPr>
            </w:pP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38</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画室卡纸置物架</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3</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组</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600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lang w:val="en-US"/>
              </w:rPr>
            </w:pP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39</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黑板</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项</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300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top"/>
            <w:textDirection w:val="lrTb"/>
            <w:noWrap/>
          </w:tcPr>
          <w:p>
            <w:pPr>
              <w:pStyle w:val="782"/>
              <w:ind w:left="0"/>
              <w:jc w:val="center"/>
              <w:spacing w:line="280" w:lineRule="exact"/>
              <w:rPr>
                <w:rFonts w:hint="eastAsia" w:eastAsia="等线"/>
                <w:lang w:val="en-US"/>
              </w:rPr>
            </w:pPr>
            <w:r>
              <w:rPr>
                <w:rFonts w:hint="eastAsia" w:ascii="宋体" w:hAnsi="宋体" w:eastAsia="宋体"/>
              </w:rPr>
              <w:t xml:space="preserve">其他服务业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850" w:type="dxa"/>
            <w:vAlign w:val="top"/>
            <w:textDirection w:val="lrTb"/>
            <w:noWrap/>
          </w:tcPr>
          <w:p>
            <w:pPr>
              <w:pStyle w:val="782"/>
              <w:ind w:left="0"/>
              <w:jc w:val="center"/>
              <w:spacing w:line="280" w:lineRule="exact"/>
              <w:rPr>
                <w:rFonts w:hint="eastAsia" w:eastAsia="等线"/>
                <w:lang w:val="en-US"/>
              </w:rPr>
            </w:pPr>
            <w:r>
              <w:rPr>
                <w:rFonts w:hint="eastAsia" w:ascii="宋体" w:hAnsi="宋体" w:eastAsia="宋体"/>
              </w:rPr>
              <w:t xml:space="preserve">服务</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lang w:val="en-US"/>
              </w:rPr>
            </w:pP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40</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讲台</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1</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张</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3000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41</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组合桌</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48</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张</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800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42</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木工桌</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2</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张</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4800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43</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储物矮柜1</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22</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张</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1850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44</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展示高柜</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4</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组</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1980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45</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储物矮柜2</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1</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张</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1850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46</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洞洞板</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7</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800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47</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定制室内标识标牌</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6</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套</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2500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48</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办公椅</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26</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张</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500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49</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行政柜</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2</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张</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1200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50</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短跳绳</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50</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根</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8</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51</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气排球</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50</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只</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55 </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52</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实心球-1</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50</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只</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20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53</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跨栏架-2</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30</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套</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15</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54</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足球门1</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副</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7200 </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55</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足球门2</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2</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副</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5400 </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56</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货物架</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10</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套</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1080 </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57</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足球网-1</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2</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副</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480 </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58</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足球网-2</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6</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副</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320 </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59</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礼堂椅</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152</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组</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850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主要产品</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60</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折叠条桌</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3</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张</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1800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61</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55寸液晶拼接显示单元</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16 </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单元</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3400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62</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拼接屏拼接支架</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16 </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套</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1200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63</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拼接屏辅材</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1 </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套</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16000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64</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外置拼接处理器</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 </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套</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11000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65</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拼接屏控制专用主机</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 </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套</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5000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pStyle w:val="782"/>
              <w:ind w:left="0"/>
              <w:jc w:val="center"/>
              <w:spacing w:line="280" w:lineRule="exact"/>
              <w:rPr>
                <w:rFonts w:hint="eastAsia" w:eastAsia="等线"/>
                <w:highlight w:val="yellow"/>
                <w:lang w:val="en-US"/>
              </w:rPr>
            </w:pPr>
            <w:r>
              <w:rPr>
                <w:rFonts w:hint="eastAsia" w:eastAsia="等线"/>
                <w:lang w:val="en-US"/>
              </w:rPr>
              <w:t xml:space="preserve">是</w:t>
            </w: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66</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65寸壁挂广告机</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 </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套</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5000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67</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手持无线话筒（一拖四）</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1</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台</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5200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68</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无线话筒（一拖二）</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1</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只</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1850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69</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天线分配放大器</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1</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套</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3960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70</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天线支架及延长线缆</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1</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套</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470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71</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12路带编组调音台</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1</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台</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2500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72</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数字话筒处理器</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1</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台</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3630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73</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专业功率放大器</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3</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台</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4000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74</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专业音柱音箱</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6</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只</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3630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75</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音箱壁挂支架</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6</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个</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100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76</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8路电源时序器</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1</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台</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1100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77</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b/>
                <w:bCs/>
                <w:lang w:val="en-US"/>
              </w:rPr>
            </w:pPr>
            <w:r>
              <w:rPr>
                <w:rFonts w:hint="eastAsia" w:eastAsia="等线"/>
                <w:b/>
                <w:bCs/>
                <w:lang w:val="en-US"/>
              </w:rPr>
              <w:t xml:space="preserve">舞台</w:t>
            </w:r>
            <w:r>
              <w:rPr>
                <w:rFonts w:hint="eastAsia" w:eastAsia="等线"/>
                <w:b/>
                <w:bCs/>
                <w:lang w:val="en-US"/>
              </w:rPr>
              <w:t xml:space="preserve">LED</w:t>
            </w:r>
            <w:r>
              <w:rPr>
                <w:rFonts w:hint="eastAsia" w:eastAsia="等线"/>
                <w:b/>
                <w:bCs/>
                <w:lang w:val="en-US"/>
              </w:rPr>
              <w:t xml:space="preserve">灯</w:t>
            </w:r>
            <w:r>
              <w:rPr>
                <w:rFonts w:hint="eastAsia" w:eastAsia="等线"/>
                <w:b/>
                <w:bCs/>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12</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台</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2100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78</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中号灯钩</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12</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只</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17</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79</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保险绳</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12</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根</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80</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12路电源直通箱</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台</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2640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81</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专业机柜</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58258" behindDoc="0" locked="0" layoutInCell="1" allowOverlap="1">
                      <wp:simplePos x="0" y="0"/>
                      <wp:positionH relativeFrom="column">
                        <wp:posOffset>0</wp:posOffset>
                      </wp:positionH>
                      <wp:positionV relativeFrom="paragraph">
                        <wp:posOffset>0</wp:posOffset>
                      </wp:positionV>
                      <wp:extent cx="9525" cy="12065"/>
                      <wp:effectExtent l="0" t="0" r="0" b="0"/>
                      <wp:wrapNone/>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9525" cy="120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58258;o:allowoverlap:true;o:allowincell:true;mso-position-horizontal-relative:text;margin-left:0.0pt;mso-position-horizontal:absolute;mso-position-vertical-relative:text;margin-top:0.0pt;mso-position-vertical:absolute;width:0.8pt;height:0.9pt;mso-wrap-distance-left:9.0pt;mso-wrap-distance-top:0.0pt;mso-wrap-distance-right:9.0pt;mso-wrap-distance-bottom:0.0pt;" stroked="f">
                      <v:path textboxrect="0,0,0,0"/>
                      <v:imagedata r:id="rId12" o:title=""/>
                    </v:shape>
                  </w:pict>
                </mc:Fallback>
              </mc:AlternateContent>
            </w:r>
            <w:r>
              <w:rPr>
                <w:rFonts w:hint="eastAsia" w:eastAsia="等线"/>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58259" behindDoc="0" locked="0" layoutInCell="1" allowOverlap="1">
                      <wp:simplePos x="0" y="0"/>
                      <wp:positionH relativeFrom="column">
                        <wp:posOffset>0</wp:posOffset>
                      </wp:positionH>
                      <wp:positionV relativeFrom="paragraph">
                        <wp:posOffset>0</wp:posOffset>
                      </wp:positionV>
                      <wp:extent cx="9525" cy="12065"/>
                      <wp:effectExtent l="0" t="0" r="0" b="0"/>
                      <wp:wrapNone/>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9525" cy="120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58259;o:allowoverlap:true;o:allowincell:true;mso-position-horizontal-relative:text;margin-left:0.0pt;mso-position-horizontal:absolute;mso-position-vertical-relative:text;margin-top:0.0pt;mso-position-vertical:absolute;width:0.8pt;height:0.9pt;mso-wrap-distance-left:9.0pt;mso-wrap-distance-top:0.0pt;mso-wrap-distance-right:9.0pt;mso-wrap-distance-bottom:0.0pt;" stroked="f">
                      <v:path textboxrect="0,0,0,0"/>
                      <v:imagedata r:id="rId13" o:title=""/>
                    </v:shape>
                  </w:pict>
                </mc:Fallback>
              </mc:AlternateContent>
            </w:r>
            <w:r>
              <w:rPr>
                <w:rFonts w:hint="eastAsia" w:eastAsia="等线"/>
                <w:lang w:val="en-US"/>
              </w:rPr>
              <w:t xml:space="preserve">1</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台</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1155</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82</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音频线材</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批</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198</w:t>
            </w:r>
            <w:r>
              <w:rPr>
                <w:rFonts w:hint="eastAsia" w:eastAsia="等线"/>
                <w:lang w:val="en-US"/>
              </w:rPr>
              <w:t xml:space="preserve">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83</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灯光线材</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批</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2475</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84</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灯光杆</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批</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3300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85</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音箱线</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250</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米</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7</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86</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辅材</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1</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批</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5000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87</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操作台2</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58260" behindDoc="0" locked="0" layoutInCell="1" allowOverlap="1">
                      <wp:simplePos x="0" y="0"/>
                      <wp:positionH relativeFrom="column">
                        <wp:posOffset>0</wp:posOffset>
                      </wp:positionH>
                      <wp:positionV relativeFrom="paragraph">
                        <wp:posOffset>0</wp:posOffset>
                      </wp:positionV>
                      <wp:extent cx="9525" cy="10795"/>
                      <wp:effectExtent l="0" t="0" r="0" b="0"/>
                      <wp:wrapNone/>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9525" cy="107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58260;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14" o:title=""/>
                    </v:shape>
                  </w:pict>
                </mc:Fallback>
              </mc:AlternateContent>
            </w:r>
            <w:r>
              <w:rPr>
                <w:rFonts w:hint="eastAsia" w:eastAsia="等线"/>
                <w:lang w:val="en-US"/>
              </w:rPr>
              <w:t xml:space="preserve">1</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张</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3900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88</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牛角椅</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1</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张</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400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89</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学生书法桌</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8</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张</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3800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90</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实木凳</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46</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张</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120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91</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室内水管改造及地面处理</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3</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室</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4000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top"/>
            <w:textDirection w:val="lrTb"/>
            <w:noWrap/>
          </w:tcPr>
          <w:p>
            <w:pPr>
              <w:pStyle w:val="782"/>
              <w:ind w:left="0"/>
              <w:jc w:val="center"/>
              <w:spacing w:line="280" w:lineRule="exact"/>
              <w:rPr>
                <w:rFonts w:hint="eastAsia" w:eastAsia="等线"/>
                <w:lang w:val="en-US"/>
              </w:rPr>
            </w:pPr>
            <w:r>
              <w:rPr>
                <w:rFonts w:hint="eastAsia" w:eastAsia="等线"/>
                <w:lang w:val="en-US"/>
              </w:rPr>
              <w:t xml:space="preserve">其他服务业</w:t>
            </w:r>
            <w:r/>
          </w:p>
        </w:tc>
        <w:tc>
          <w:tcPr>
            <w:tcBorders>
              <w:top w:val="single" w:color="000000" w:sz="4" w:space="0"/>
              <w:left w:val="single" w:color="000000" w:sz="4" w:space="0"/>
              <w:bottom w:val="single" w:color="000000" w:sz="4" w:space="0"/>
              <w:right w:val="single" w:color="000000" w:sz="4" w:space="0"/>
            </w:tcBorders>
            <w:tcW w:w="850" w:type="dxa"/>
            <w:vAlign w:val="top"/>
            <w:textDirection w:val="lrTb"/>
            <w:noWrap/>
          </w:tcPr>
          <w:p>
            <w:pPr>
              <w:pStyle w:val="782"/>
              <w:ind w:left="0"/>
              <w:jc w:val="center"/>
              <w:spacing w:line="280" w:lineRule="exact"/>
              <w:rPr>
                <w:rFonts w:hint="eastAsia" w:eastAsia="等线"/>
                <w:lang w:val="en-US"/>
              </w:rPr>
            </w:pPr>
            <w:r>
              <w:rPr>
                <w:rFonts w:hint="eastAsia" w:eastAsia="等线"/>
                <w:lang w:val="en-US"/>
              </w:rPr>
              <w:t xml:space="preserve">服务</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lang w:val="en-US"/>
              </w:rPr>
            </w:pP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92</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墙面处理</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36</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500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top"/>
            <w:textDirection w:val="lrTb"/>
            <w:noWrap/>
          </w:tcPr>
          <w:p>
            <w:pPr>
              <w:pStyle w:val="782"/>
              <w:ind w:left="0"/>
              <w:jc w:val="center"/>
              <w:spacing w:line="280" w:lineRule="exact"/>
              <w:rPr>
                <w:rFonts w:hint="eastAsia" w:eastAsia="等线"/>
                <w:lang w:val="en-US"/>
              </w:rPr>
            </w:pPr>
            <w:r>
              <w:rPr>
                <w:rFonts w:hint="eastAsia" w:eastAsia="等线"/>
                <w:lang w:val="en-US"/>
              </w:rPr>
              <w:t xml:space="preserve">其他服务业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850" w:type="dxa"/>
            <w:vAlign w:val="top"/>
            <w:textDirection w:val="lrTb"/>
            <w:noWrap/>
          </w:tcPr>
          <w:p>
            <w:pPr>
              <w:pStyle w:val="782"/>
              <w:ind w:left="0"/>
              <w:jc w:val="center"/>
              <w:spacing w:line="280" w:lineRule="exact"/>
              <w:rPr>
                <w:rFonts w:hint="eastAsia" w:eastAsia="等线"/>
                <w:lang w:val="en-US"/>
              </w:rPr>
            </w:pPr>
            <w:r>
              <w:rPr>
                <w:rFonts w:hint="eastAsia" w:eastAsia="等线"/>
                <w:lang w:val="en-US"/>
              </w:rPr>
              <w:t xml:space="preserve">服务</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lang w:val="en-US"/>
              </w:rPr>
            </w:pP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93</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墙面乳胶漆出新</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80</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782"/>
              <w:ind w:left="0"/>
              <w:jc w:val="center"/>
              <w:spacing w:line="280" w:lineRule="exact"/>
              <w:rPr>
                <w:rFonts w:eastAsia="等线"/>
                <w:lang w:val="en-US"/>
              </w:rPr>
            </w:pPr>
            <w:r>
              <w:rPr>
                <w:rFonts w:hint="eastAsia" w:eastAsia="等线"/>
                <w:lang w:val="en-US"/>
              </w:rPr>
              <w:t xml:space="preserve">45</w:t>
            </w:r>
            <w:r>
              <w:rPr>
                <w:rFonts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top"/>
            <w:textDirection w:val="lrTb"/>
            <w:noWrap/>
          </w:tcPr>
          <w:p>
            <w:pPr>
              <w:pStyle w:val="782"/>
              <w:ind w:left="0"/>
              <w:jc w:val="center"/>
              <w:spacing w:line="280" w:lineRule="exact"/>
              <w:rPr>
                <w:rFonts w:hint="eastAsia" w:eastAsia="等线"/>
                <w:lang w:val="en-US"/>
              </w:rPr>
            </w:pPr>
            <w:r>
              <w:rPr>
                <w:rFonts w:hint="eastAsia" w:eastAsia="等线"/>
                <w:lang w:val="en-US"/>
              </w:rPr>
              <w:t xml:space="preserve">其他服务业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850" w:type="dxa"/>
            <w:vAlign w:val="top"/>
            <w:textDirection w:val="lrTb"/>
            <w:noWrap/>
          </w:tcPr>
          <w:p>
            <w:pPr>
              <w:pStyle w:val="782"/>
              <w:ind w:left="0"/>
              <w:jc w:val="center"/>
              <w:spacing w:line="280" w:lineRule="exact"/>
              <w:rPr>
                <w:rFonts w:hint="eastAsia" w:eastAsia="等线"/>
                <w:lang w:val="en-US"/>
              </w:rPr>
            </w:pPr>
            <w:r>
              <w:rPr>
                <w:rFonts w:hint="eastAsia" w:eastAsia="等线"/>
                <w:lang w:val="en-US"/>
              </w:rPr>
              <w:t xml:space="preserve">服务</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lang w:val="en-US"/>
              </w:rPr>
            </w:pP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94</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室内物品搬迁</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1</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项</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3000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top"/>
            <w:textDirection w:val="lrTb"/>
            <w:noWrap/>
          </w:tcPr>
          <w:p>
            <w:pPr>
              <w:pStyle w:val="782"/>
              <w:ind w:left="0"/>
              <w:jc w:val="center"/>
              <w:spacing w:line="280" w:lineRule="exact"/>
              <w:rPr>
                <w:rFonts w:hint="eastAsia" w:eastAsia="等线"/>
                <w:lang w:val="en-US"/>
              </w:rPr>
            </w:pPr>
            <w:r>
              <w:rPr>
                <w:rFonts w:hint="eastAsia" w:eastAsia="等线"/>
                <w:lang w:val="en-US"/>
              </w:rPr>
              <w:t xml:space="preserve">其他服务业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850" w:type="dxa"/>
            <w:vAlign w:val="top"/>
            <w:textDirection w:val="lrTb"/>
            <w:noWrap/>
          </w:tcPr>
          <w:p>
            <w:pPr>
              <w:pStyle w:val="782"/>
              <w:ind w:left="0"/>
              <w:jc w:val="center"/>
              <w:spacing w:line="280" w:lineRule="exact"/>
              <w:rPr>
                <w:rFonts w:hint="eastAsia" w:eastAsia="等线"/>
                <w:lang w:val="en-US"/>
              </w:rPr>
            </w:pPr>
            <w:r>
              <w:rPr>
                <w:rFonts w:hint="eastAsia" w:eastAsia="等线"/>
                <w:lang w:val="en-US"/>
              </w:rPr>
              <w:t xml:space="preserve">服务</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lang w:val="en-US"/>
              </w:rPr>
            </w:pP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95</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劳技桌2</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6</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张</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3980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lang w:val="en-US"/>
              </w:rPr>
            </w:pP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96</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室内电位改造对接</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1</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项</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2000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top"/>
            <w:textDirection w:val="lrTb"/>
            <w:noWrap/>
          </w:tcPr>
          <w:p>
            <w:pPr>
              <w:pStyle w:val="782"/>
              <w:ind w:left="0"/>
              <w:jc w:val="center"/>
              <w:spacing w:line="280" w:lineRule="exact"/>
              <w:rPr>
                <w:rFonts w:hint="eastAsia" w:eastAsia="等线"/>
                <w:lang w:val="en-US"/>
              </w:rPr>
            </w:pPr>
            <w:r>
              <w:rPr>
                <w:rFonts w:hint="eastAsia" w:eastAsia="等线"/>
                <w:lang w:val="en-US"/>
              </w:rPr>
              <w:t xml:space="preserve">其他服务业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850" w:type="dxa"/>
            <w:vAlign w:val="top"/>
            <w:textDirection w:val="lrTb"/>
            <w:noWrap/>
          </w:tcPr>
          <w:p>
            <w:pPr>
              <w:pStyle w:val="782"/>
              <w:ind w:left="0"/>
              <w:jc w:val="center"/>
              <w:spacing w:line="280" w:lineRule="exact"/>
              <w:rPr>
                <w:rFonts w:hint="eastAsia" w:eastAsia="等线"/>
                <w:lang w:val="en-US"/>
              </w:rPr>
            </w:pPr>
            <w:r>
              <w:rPr>
                <w:rFonts w:hint="eastAsia" w:eastAsia="等线"/>
                <w:lang w:val="en-US"/>
              </w:rPr>
              <w:t xml:space="preserve">服务</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lang w:val="en-US"/>
              </w:rPr>
            </w:pP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97</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边柜2</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6</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组</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1400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98</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窗帘</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20</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米</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782"/>
              <w:ind w:left="0"/>
              <w:jc w:val="center"/>
              <w:spacing w:line="280" w:lineRule="exact"/>
              <w:rPr>
                <w:rFonts w:eastAsia="等线"/>
                <w:lang w:val="en-US"/>
              </w:rPr>
            </w:pPr>
            <w:r>
              <w:rPr>
                <w:rFonts w:hint="eastAsia" w:eastAsia="等线"/>
                <w:lang w:val="en-US"/>
              </w:rPr>
              <w:t xml:space="preserve">100</w:t>
            </w:r>
            <w:r>
              <w:rPr>
                <w:rFonts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99</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LED护眼教室灯</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12</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盏</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500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100</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综合布线</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项</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1500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101</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木工工具箱</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2</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套</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620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102</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五金工具箱</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6</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个</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80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103</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木工工具</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1</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套</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11000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104</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木工开孔器套装</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1</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套</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90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105</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操作台1</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1</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张</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3900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106</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劳技桌1</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9</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张</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3400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107</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教师椅</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12</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张</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300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108</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储物柜</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4</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张</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3000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109</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储物柜2</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6</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组</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1700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110</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乒乓球台（室内）</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4</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张</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58261" behindDoc="0" locked="0" layoutInCell="1" allowOverlap="1">
                      <wp:simplePos x="0" y="0"/>
                      <wp:positionH relativeFrom="column">
                        <wp:posOffset>0</wp:posOffset>
                      </wp:positionH>
                      <wp:positionV relativeFrom="paragraph">
                        <wp:posOffset>0</wp:posOffset>
                      </wp:positionV>
                      <wp:extent cx="53340" cy="353695"/>
                      <wp:effectExtent l="0" t="0" r="0" b="0"/>
                      <wp:wrapNone/>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53340" cy="3536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58261;o:allowoverlap:true;o:allowincell:true;mso-position-horizontal-relative:text;margin-left:0.0pt;mso-position-horizontal:absolute;mso-position-vertical-relative:text;margin-top:0.0pt;mso-position-vertical:absolute;width:4.2pt;height:27.8pt;mso-wrap-distance-left:9.0pt;mso-wrap-distance-top:0.0pt;mso-wrap-distance-right:9.0pt;mso-wrap-distance-bottom:0.0pt;" stroked="f">
                      <v:path textboxrect="0,0,0,0"/>
                      <v:imagedata r:id="rId15" o:title=""/>
                    </v:shape>
                  </w:pict>
                </mc:Fallback>
              </mc:AlternateContent>
            </w:r>
            <w:r>
              <w:rPr>
                <w:rFonts w:hint="eastAsia" w:eastAsia="等线"/>
                <w:lang w:val="en-US"/>
              </w:rPr>
              <w:t xml:space="preserve">180</w:t>
            </w:r>
            <w:r>
              <w:rPr>
                <w:rFonts w:hint="eastAsia" w:eastAsia="等线"/>
                <w:lang w:val="en-US"/>
              </w:rPr>
              <w:t xml:space="preserve">0 </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58262" behindDoc="0" locked="0" layoutInCell="1" allowOverlap="1">
                      <wp:simplePos x="0" y="0"/>
                      <wp:positionH relativeFrom="column">
                        <wp:posOffset>0</wp:posOffset>
                      </wp:positionH>
                      <wp:positionV relativeFrom="paragraph">
                        <wp:posOffset>0</wp:posOffset>
                      </wp:positionV>
                      <wp:extent cx="53340" cy="353695"/>
                      <wp:effectExtent l="0" t="0" r="0" b="0"/>
                      <wp:wrapNone/>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53340" cy="3536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58262;o:allowoverlap:true;o:allowincell:true;mso-position-horizontal-relative:text;margin-left:0.0pt;mso-position-horizontal:absolute;mso-position-vertical-relative:text;margin-top:0.0pt;mso-position-vertical:absolute;width:4.2pt;height:27.8pt;mso-wrap-distance-left:9.0pt;mso-wrap-distance-top:0.0pt;mso-wrap-distance-right:9.0pt;mso-wrap-distance-bottom:0.0pt;" stroked="f">
                      <v:path textboxrect="0,0,0,0"/>
                      <v:imagedata r:id="rId16" o:title=""/>
                    </v:shape>
                  </w:pict>
                </mc:Fallback>
              </mc:AlternateConten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111</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乒乓球地面围挡</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20</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面</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80 </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112</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羽毛球架</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5</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副</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720 </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113</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羽毛球网</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11</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个</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60 </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114</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小足球门（含网）</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10</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个</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360 </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115</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小沙包</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100</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只</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2</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116</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垒球</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50</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个</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12 </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117</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50米卷尺</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4</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个</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110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118</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20米卷尺</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4</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个</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65</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119</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花球</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50</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对</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12 </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12</w:t>
            </w:r>
            <w:r>
              <w:rPr>
                <w:rFonts w:hint="eastAsia" w:eastAsia="等线"/>
                <w:lang w:val="en-US"/>
              </w:rPr>
              <w:t xml:space="preserve">0</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实心球-2</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50</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个</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18</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121</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发令枪</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4</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支</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190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122</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绳梯</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10</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个</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55</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123</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弹力带-1</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50</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条</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12 </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124</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跳皮筋</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20</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根</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7</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125</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山羊台</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4</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台</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400 </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126</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跳箱</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4</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付</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900 </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127</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助跳板</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4</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块</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420 </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128</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肋木</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4</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间</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1440 </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129</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平梯</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3</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架</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2520 </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w:t>
            </w:r>
            <w:r>
              <w:rPr>
                <w:rFonts w:hint="eastAsia" w:eastAsia="等线"/>
                <w:lang w:val="en-US"/>
              </w:rPr>
              <w:t xml:space="preserve">30</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身高体重测量仪</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6</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个</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350 </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131</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画线小推车</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辆</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240 </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132</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软式跨栏架组合</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4</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套</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80 </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133</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弹力带-2</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50</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条</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40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134</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乒乓球发球机</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2</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台</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1440 </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135</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垒球1</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36</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个</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58263" behindDoc="0" locked="0" layoutInCell="1" allowOverlap="1">
                      <wp:simplePos x="0" y="0"/>
                      <wp:positionH relativeFrom="column">
                        <wp:posOffset>0</wp:posOffset>
                      </wp:positionH>
                      <wp:positionV relativeFrom="paragraph">
                        <wp:posOffset>0</wp:posOffset>
                      </wp:positionV>
                      <wp:extent cx="53340" cy="354330"/>
                      <wp:effectExtent l="0" t="0" r="0" b="0"/>
                      <wp:wrapNone/>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53340" cy="3543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58263;o:allowoverlap:true;o:allowincell:true;mso-position-horizontal-relative:text;margin-left:0.0pt;mso-position-horizontal:absolute;mso-position-vertical-relative:text;margin-top:0.0pt;mso-position-vertical:absolute;width:4.2pt;height:27.9pt;mso-wrap-distance-left:9.0pt;mso-wrap-distance-top:0.0pt;mso-wrap-distance-right:9.0pt;mso-wrap-distance-bottom:0.0pt;" stroked="f">
                      <v:path textboxrect="0,0,0,0"/>
                      <v:imagedata r:id="rId17" o:title=""/>
                    </v:shape>
                  </w:pict>
                </mc:Fallback>
              </mc:AlternateContent>
            </w:r>
            <w:r>
              <w:rPr>
                <w:rFonts w:hint="eastAsia" w:eastAsia="等线"/>
                <w:lang w:val="en-US"/>
              </w:rPr>
              <w:t xml:space="preserve">10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136</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垒球2</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10</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个</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20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137</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小篮球5号</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33</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个</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90 </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138</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小足球4号</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33</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个</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90 </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139</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排球5号</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20</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个</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90 </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74"/>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140</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小足球门（3人制）</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4</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个</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360 </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141</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可升降移动小篮球架</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2</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个</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1600 </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142</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竹节绳</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40</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根</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15</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143</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3.6米竹节绳</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30</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根</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30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144</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4.2米竹节绳</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20</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根</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35</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145</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跳高架</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副</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1000 </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146</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计时秒表</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8</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个</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180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147</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小跨栏架</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30</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个</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12 </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148</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乒乓球</w:t>
            </w:r>
            <w:r>
              <w:rPr>
                <w:rFonts w:hint="eastAsia" w:eastAsia="等线"/>
                <w:lang w:val="en-US"/>
              </w:rPr>
              <w:t xml:space="preserve">网</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2</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个</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50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149</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篮球网</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8</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个</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40 </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150</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足球网-3</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2</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个</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240 </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151</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接力棒（比赛型）</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6</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个</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12 </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152</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足球标志盘</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50</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个</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2</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lang w:val="en-US"/>
              </w:rPr>
            </w:pP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153</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打印机</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6</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台</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1500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是</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154</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定制书柜</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8</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组</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2700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155</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定制班级边柜</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8</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组</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2000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156</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课桌椅</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1455</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套</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300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核心产品</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157</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档案柜</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26</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个</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1</w:t>
            </w:r>
            <w:r>
              <w:rPr>
                <w:rFonts w:hint="eastAsia" w:eastAsia="等线"/>
                <w:lang w:val="en-US"/>
              </w:rPr>
              <w:t xml:space="preserve">800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158</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异形阅览桌</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1</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组</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2800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159</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阅览椅</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8</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张</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160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160</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软体组合</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1</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套</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2400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161</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布帘</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5.6</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平方</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260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162</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书包柜-1</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18</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组</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2800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163</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图书柜-1</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6</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个</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1000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164</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教师办公桌-1</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23</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张</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600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165</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定制储物柜-1</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23</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张</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2200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166</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活动柜</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23</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张</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30</w:t>
            </w:r>
            <w:r>
              <w:rPr>
                <w:rFonts w:hint="eastAsia" w:eastAsia="等线"/>
                <w:lang w:val="en-US"/>
              </w:rPr>
              <w:t xml:space="preserve">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167</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行政办公桌-1</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2</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张</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782"/>
              <w:ind w:left="0"/>
              <w:jc w:val="center"/>
              <w:spacing w:line="280" w:lineRule="exact"/>
              <w:rPr>
                <w:rFonts w:eastAsia="等线"/>
                <w:lang w:val="en-US"/>
              </w:rPr>
            </w:pPr>
            <w:r>
              <w:rPr>
                <w:rFonts w:hint="eastAsia" w:eastAsia="等线"/>
                <w:lang w:val="en-US"/>
              </w:rPr>
              <w:t xml:space="preserve">1800</w:t>
            </w:r>
            <w:r>
              <w:rPr>
                <w:rFonts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168</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教师办公桌-2</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20</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张</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800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169</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定制储物柜-2</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20</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组</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1300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170</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屏风-1</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eastAsia="等线"/>
                <w:lang w:val="en-US"/>
              </w:rPr>
            </w:pPr>
            <w:r>
              <w:rPr>
                <w:rFonts w:hint="eastAsia" w:eastAsia="等线"/>
                <w:lang w:val="en-US"/>
              </w:rPr>
              <w:t xml:space="preserve">43</w:t>
            </w:r>
            <w:r>
              <w:rPr>
                <w:rFonts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平方</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200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171</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移动桌</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2</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组</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1100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172</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校长办公桌-1</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1</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张</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1800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173</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校长储物柜-1</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1</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张</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1200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174</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书包柜</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270</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个</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180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175</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异形办公桌</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6</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张</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15</w:t>
            </w:r>
            <w:r>
              <w:rPr>
                <w:rFonts w:hint="eastAsia" w:eastAsia="等线"/>
                <w:lang w:val="en-US"/>
              </w:rPr>
              <w:t xml:space="preserve">00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176</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后墙软木板-1</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6</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组</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1500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177</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图书柜-2</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6</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组</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1700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178</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教师办公桌-3</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3</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张</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1800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179</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组合书柜</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3</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组</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2000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180</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教师椅</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15</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张</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350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181</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定制钢制卷帘门柜</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30</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组</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782"/>
              <w:ind w:left="0"/>
              <w:jc w:val="center"/>
              <w:spacing w:line="280" w:lineRule="exact"/>
              <w:rPr>
                <w:rFonts w:eastAsia="等线"/>
                <w:lang w:val="en-US"/>
              </w:rPr>
            </w:pPr>
            <w:r>
              <w:rPr>
                <w:rFonts w:hint="eastAsia" w:eastAsia="等线"/>
                <w:lang w:val="en-US"/>
              </w:rPr>
              <w:t xml:space="preserve">1900</w:t>
            </w:r>
            <w:r>
              <w:rPr>
                <w:rFonts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182</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教师办公桌-4</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12</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张</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1500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183</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矮柜</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12</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组</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880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184</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校长办公桌-2</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1</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张</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1800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185</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校长储物柜-2</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1</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个</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1200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186</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校长办公椅</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1</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张</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500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187</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接待椅</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2</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张</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400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188</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三门文件柜</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1</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个</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1500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189</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双门文件柜</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1</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个</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1000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190</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茶水柜</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1</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个</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800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191</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沙发</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1</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张</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2400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192</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长茶几</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1</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个</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800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193</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钢制文件柜</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2</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个</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1000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194</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书包柜-2</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8</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组</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2800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195</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书包柜-3</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4</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组</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1900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196</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图书柜-3</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8</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个</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1000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197</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教师办公桌-5</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16</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张</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600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198</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定制储物柜-3</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16</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组</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1200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199</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屏风-2</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eastAsia="等线"/>
                <w:lang w:val="en-US"/>
              </w:rPr>
            </w:pPr>
            <w:r>
              <w:rPr>
                <w:rFonts w:hint="eastAsia" w:eastAsia="等线"/>
                <w:lang w:val="en-US"/>
              </w:rPr>
              <w:t xml:space="preserve">35</w:t>
            </w:r>
            <w:r>
              <w:rPr>
                <w:rFonts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平方</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200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200</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午休椅</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16</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张</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500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201</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行政办公桌-2</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4</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张</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1500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202</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储物柜-4</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4</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组</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1000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203</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行政办公椅</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4</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张</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500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204</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储物柜-5</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5</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个</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1200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205</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作业柜</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12</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组</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700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206</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后墙软木板-2</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8</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套</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2100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bl>
    <w:p>
      <w:pPr>
        <w:pStyle w:val="782"/>
        <w:ind w:left="0"/>
        <w:jc w:val="center"/>
        <w:spacing w:line="280" w:lineRule="exact"/>
        <w:rPr>
          <w:rFonts w:eastAsia="等线"/>
          <w:lang w:val="en-US"/>
        </w:rPr>
      </w:pPr>
      <w:r>
        <w:rPr>
          <w:rFonts w:eastAsia="等线"/>
          <w:lang w:val="en-US"/>
        </w:rPr>
      </w:r>
      <w:r/>
    </w:p>
    <w:p>
      <w:pPr>
        <w:pStyle w:val="769"/>
        <w:rPr>
          <w:rFonts w:hint="eastAsia" w:ascii="黑体" w:hAnsi="黑体" w:eastAsia="黑体"/>
          <w:sz w:val="24"/>
          <w:szCs w:val="24"/>
        </w:rPr>
      </w:pPr>
      <w:r>
        <w:rPr>
          <w:rFonts w:hint="eastAsia" w:ascii="黑体" w:hAnsi="黑体" w:eastAsia="黑体"/>
          <w:sz w:val="24"/>
          <w:szCs w:val="24"/>
        </w:rPr>
        <w:t xml:space="preserve">四、拟采购标的需要满足的技术、商务要求</w:t>
      </w:r>
      <w:r/>
    </w:p>
    <w:p>
      <w:pPr>
        <w:pStyle w:val="769"/>
        <w:spacing w:line="360" w:lineRule="exact"/>
        <w:rPr>
          <w:rFonts w:hint="eastAsia"/>
          <w:bCs/>
          <w:sz w:val="24"/>
          <w:szCs w:val="24"/>
        </w:rPr>
      </w:pPr>
      <w:r>
        <w:rPr>
          <w:rFonts w:hint="eastAsia"/>
          <w:bCs/>
          <w:sz w:val="24"/>
          <w:szCs w:val="24"/>
        </w:rPr>
        <w:t xml:space="preserve">（一）技术要求</w:t>
      </w:r>
      <w:r/>
    </w:p>
    <w:p>
      <w:pPr>
        <w:pStyle w:val="769"/>
        <w:spacing w:line="360" w:lineRule="exact"/>
        <w:rPr>
          <w:sz w:val="24"/>
          <w:szCs w:val="24"/>
        </w:rPr>
      </w:pPr>
      <w:r>
        <w:rPr>
          <w:rFonts w:hint="eastAsia"/>
          <w:bCs/>
          <w:sz w:val="24"/>
          <w:szCs w:val="24"/>
        </w:rPr>
        <w:t xml:space="preserve">1.产品技术指标</w:t>
      </w:r>
      <w:r>
        <w:rPr>
          <w:sz w:val="24"/>
          <w:szCs w:val="24"/>
        </w:rPr>
      </w:r>
      <w:r/>
    </w:p>
    <w:tbl>
      <w:tblPr>
        <w:tblW w:w="10490" w:type="dxa"/>
        <w:tblInd w:w="-17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0"/>
        <w:gridCol w:w="2727"/>
        <w:gridCol w:w="7053"/>
      </w:tblGrid>
      <w:tr>
        <w:trPr>
          <w:trHeight w:val="90"/>
        </w:trPr>
        <w:tc>
          <w:tcPr>
            <w:shd w:val="clear" w:color="auto" w:fill="8db3e2"/>
            <w:tcW w:w="710" w:type="dxa"/>
            <w:vAlign w:val="center"/>
            <w:textDirection w:val="lrTb"/>
            <w:noWrap w:val="false"/>
          </w:tcPr>
          <w:p>
            <w:pPr>
              <w:pStyle w:val="769"/>
              <w:jc w:val="center"/>
              <w:widowControl/>
              <w:rPr>
                <w:rFonts w:hint="eastAsia" w:ascii="宋体" w:hAnsi="宋体" w:cs="宋体"/>
                <w:b/>
                <w:bCs/>
                <w:szCs w:val="21"/>
                <w:lang w:val="zh-CN" w:bidi="zh-CN"/>
              </w:rPr>
            </w:pPr>
            <w:r>
              <w:rPr>
                <w:rFonts w:hint="eastAsia" w:ascii="宋体" w:hAnsi="宋体" w:cs="宋体"/>
                <w:b/>
                <w:bCs/>
                <w:szCs w:val="21"/>
                <w:lang w:val="zh-CN" w:bidi="zh-CN"/>
              </w:rPr>
              <w:t xml:space="preserve">序号</w:t>
            </w:r>
            <w:r/>
          </w:p>
        </w:tc>
        <w:tc>
          <w:tcPr>
            <w:shd w:val="clear" w:color="auto" w:fill="8db3e2"/>
            <w:tcW w:w="2727" w:type="dxa"/>
            <w:vAlign w:val="center"/>
            <w:textDirection w:val="lrTb"/>
            <w:noWrap w:val="false"/>
          </w:tcPr>
          <w:p>
            <w:pPr>
              <w:pStyle w:val="769"/>
              <w:jc w:val="center"/>
              <w:widowControl/>
              <w:rPr>
                <w:rFonts w:hint="eastAsia" w:ascii="宋体" w:hAnsi="宋体" w:cs="宋体"/>
                <w:b/>
                <w:bCs/>
                <w:szCs w:val="21"/>
                <w:lang w:val="zh-CN" w:bidi="zh-CN"/>
              </w:rPr>
            </w:pPr>
            <w:r>
              <w:rPr>
                <w:rFonts w:hint="eastAsia" w:ascii="宋体" w:hAnsi="宋体" w:cs="宋体"/>
                <w:b/>
                <w:bCs/>
                <w:szCs w:val="21"/>
                <w:lang w:val="zh-CN" w:bidi="zh-CN"/>
              </w:rPr>
              <w:t xml:space="preserve">名称</w:t>
            </w:r>
            <w:r/>
          </w:p>
        </w:tc>
        <w:tc>
          <w:tcPr>
            <w:shd w:val="clear" w:color="auto" w:fill="8db3e2"/>
            <w:tcW w:w="7053" w:type="dxa"/>
            <w:vAlign w:val="center"/>
            <w:textDirection w:val="lrTb"/>
            <w:noWrap w:val="false"/>
          </w:tcPr>
          <w:p>
            <w:pPr>
              <w:pStyle w:val="769"/>
              <w:jc w:val="center"/>
              <w:widowControl/>
              <w:rPr>
                <w:rFonts w:hint="eastAsia" w:ascii="宋体" w:hAnsi="宋体" w:cs="宋体"/>
                <w:b/>
                <w:bCs/>
                <w:szCs w:val="21"/>
                <w:lang w:val="zh-CN" w:bidi="zh-CN"/>
              </w:rPr>
            </w:pPr>
            <w:r>
              <w:rPr>
                <w:rFonts w:hint="eastAsia" w:ascii="宋体" w:hAnsi="宋体" w:cs="宋体"/>
                <w:b/>
                <w:bCs/>
                <w:szCs w:val="21"/>
                <w:lang w:val="zh-CN" w:bidi="zh-CN"/>
              </w:rPr>
              <w:t xml:space="preserve">技术参数不低于以下要求</w:t>
            </w:r>
            <w:r/>
          </w:p>
        </w:tc>
      </w:tr>
      <w:tr>
        <w:trPr>
          <w:trHeight w:val="1408"/>
        </w:trPr>
        <w:tc>
          <w:tcPr>
            <w:tcW w:w="710" w:type="dxa"/>
            <w:vAlign w:val="center"/>
            <w:textDirection w:val="lrTb"/>
            <w:noWrap w:val="false"/>
          </w:tcPr>
          <w:p>
            <w:pPr>
              <w:pStyle w:val="769"/>
              <w:jc w:val="center"/>
              <w:widowControl/>
              <w:rPr>
                <w:rFonts w:hint="eastAsia" w:ascii="宋体" w:hAnsi="宋体" w:cs="宋体"/>
                <w:szCs w:val="21"/>
                <w:lang w:bidi="zh-CN"/>
              </w:rPr>
            </w:pPr>
            <w:r>
              <w:rPr>
                <w:rFonts w:hint="eastAsia" w:ascii="宋体" w:hAnsi="宋体" w:cs="宋体"/>
                <w:color w:val="000000"/>
                <w:sz w:val="20"/>
                <w:szCs w:val="20"/>
                <w:lang w:bidi="ar"/>
              </w:rPr>
              <w:t xml:space="preserve">1</w:t>
            </w:r>
            <w:r>
              <w:rPr>
                <w:rFonts w:hint="eastAsia" w:ascii="宋体" w:hAnsi="宋体" w:cs="宋体"/>
                <w:szCs w:val="21"/>
                <w:lang w:bidi="zh-CN"/>
              </w:rPr>
            </w:r>
            <w:r/>
          </w:p>
        </w:tc>
        <w:tc>
          <w:tcPr>
            <w:tcW w:w="2727" w:type="dxa"/>
            <w:vAlign w:val="center"/>
            <w:textDirection w:val="lrTb"/>
            <w:noWrap w:val="false"/>
          </w:tcPr>
          <w:p>
            <w:pPr>
              <w:pStyle w:val="769"/>
              <w:jc w:val="center"/>
              <w:widowControl/>
              <w:rPr>
                <w:rFonts w:hint="eastAsia" w:ascii="宋体" w:hAnsi="宋体" w:cs="宋体"/>
                <w:szCs w:val="21"/>
                <w:lang w:bidi="zh-CN"/>
              </w:rPr>
            </w:pPr>
            <w:r>
              <w:rPr>
                <w:rFonts w:hint="eastAsia" w:ascii="宋体" w:hAnsi="宋体" w:cs="宋体"/>
                <w:color w:val="000000"/>
                <w:sz w:val="20"/>
                <w:szCs w:val="20"/>
                <w:lang w:bidi="ar"/>
              </w:rPr>
              <w:t xml:space="preserve">摆位椅小号</w:t>
            </w:r>
            <w:r>
              <w:rPr>
                <w:rFonts w:hint="eastAsia" w:ascii="宋体" w:hAnsi="宋体" w:cs="宋体"/>
                <w:szCs w:val="21"/>
                <w:lang w:bidi="zh-CN"/>
              </w:rPr>
            </w:r>
            <w:r/>
          </w:p>
        </w:tc>
        <w:tc>
          <w:tcPr>
            <w:tcW w:w="7053" w:type="dxa"/>
            <w:vAlign w:val="center"/>
            <w:textDirection w:val="lrTb"/>
            <w:noWrap w:val="false"/>
          </w:tcPr>
          <w:p>
            <w:pPr>
              <w:pStyle w:val="769"/>
              <w:jc w:val="left"/>
              <w:widowControl/>
              <w:rPr>
                <w:rFonts w:hint="eastAsia" w:ascii="宋体" w:hAnsi="宋体" w:cs="宋体"/>
                <w:szCs w:val="21"/>
                <w:lang w:bidi="zh-CN"/>
              </w:rPr>
            </w:pPr>
            <w:r>
              <w:rPr>
                <w:rFonts w:hint="eastAsia" w:ascii="宋体" w:hAnsi="宋体" w:cs="宋体"/>
                <w:color w:val="000000"/>
                <w:sz w:val="20"/>
                <w:szCs w:val="20"/>
                <w:lang w:bidi="ar"/>
              </w:rPr>
              <w:t xml:space="preserve">不低于以下要求：</w:t>
              <w:br w:type="textWrapping" w:clear="all"/>
              <w:t xml:space="preserve">1、规格：620*300*660mm；                        </w:t>
              <w:br w:type="textWrapping" w:clear="all"/>
              <w:t xml:space="preserve">2、材质：采用松木材质，环保水性漆，无毛刺，拆装结构；</w:t>
              <w:br w:type="textWrapping" w:clear="all"/>
              <w:t xml:space="preserve">3、功能：具有辅助儿童坐姿，增强儿童骨骼伸长等功能，特别适合：多动症儿童、肌张力高儿童、脑瘫儿童、自闭症儿童使用。</w:t>
            </w:r>
            <w:r>
              <w:rPr>
                <w:rFonts w:hint="eastAsia" w:ascii="宋体" w:hAnsi="宋体" w:cs="宋体"/>
                <w:szCs w:val="21"/>
                <w:lang w:bidi="zh-CN"/>
              </w:rPr>
            </w:r>
            <w:r/>
          </w:p>
        </w:tc>
      </w:tr>
      <w:tr>
        <w:trPr>
          <w:trHeight w:val="1382"/>
        </w:trPr>
        <w:tc>
          <w:tcPr>
            <w:tcW w:w="710" w:type="dxa"/>
            <w:vAlign w:val="center"/>
            <w:textDirection w:val="lrTb"/>
            <w:noWrap w:val="false"/>
          </w:tcPr>
          <w:p>
            <w:pPr>
              <w:pStyle w:val="769"/>
              <w:jc w:val="center"/>
              <w:widowControl/>
              <w:rPr>
                <w:rFonts w:hint="eastAsia" w:ascii="宋体" w:hAnsi="宋体" w:cs="宋体"/>
                <w:szCs w:val="21"/>
                <w:lang w:bidi="zh-CN"/>
              </w:rPr>
            </w:pPr>
            <w:r>
              <w:rPr>
                <w:rFonts w:hint="eastAsia" w:ascii="宋体" w:hAnsi="宋体" w:cs="宋体"/>
                <w:color w:val="000000"/>
                <w:sz w:val="20"/>
                <w:szCs w:val="20"/>
                <w:lang w:bidi="ar"/>
              </w:rPr>
              <w:t xml:space="preserve">2</w:t>
            </w:r>
            <w:r>
              <w:rPr>
                <w:rFonts w:hint="eastAsia" w:ascii="宋体" w:hAnsi="宋体" w:cs="宋体"/>
                <w:szCs w:val="21"/>
                <w:lang w:bidi="zh-CN"/>
              </w:rPr>
            </w:r>
            <w:r/>
          </w:p>
        </w:tc>
        <w:tc>
          <w:tcPr>
            <w:tcW w:w="2727" w:type="dxa"/>
            <w:vAlign w:val="center"/>
            <w:textDirection w:val="lrTb"/>
            <w:noWrap w:val="false"/>
          </w:tcPr>
          <w:p>
            <w:pPr>
              <w:pStyle w:val="769"/>
              <w:jc w:val="center"/>
              <w:widowControl/>
              <w:rPr>
                <w:rFonts w:hint="eastAsia" w:ascii="宋体" w:hAnsi="宋体" w:cs="宋体"/>
                <w:szCs w:val="21"/>
                <w:lang w:bidi="zh-CN"/>
              </w:rPr>
            </w:pPr>
            <w:r>
              <w:rPr>
                <w:rFonts w:hint="eastAsia" w:ascii="宋体" w:hAnsi="宋体" w:cs="宋体"/>
                <w:color w:val="000000"/>
                <w:sz w:val="20"/>
                <w:szCs w:val="20"/>
                <w:lang w:bidi="ar"/>
              </w:rPr>
              <w:t xml:space="preserve">摆位椅大号</w:t>
            </w:r>
            <w:r>
              <w:rPr>
                <w:rFonts w:hint="eastAsia" w:ascii="宋体" w:hAnsi="宋体" w:cs="宋体"/>
                <w:szCs w:val="21"/>
                <w:lang w:bidi="zh-CN"/>
              </w:rPr>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hint="eastAsia" w:ascii="宋体" w:hAnsi="宋体" w:cs="宋体"/>
                <w:szCs w:val="21"/>
                <w:lang w:bidi="zh-CN"/>
              </w:rPr>
            </w:pPr>
            <w:r>
              <w:rPr>
                <w:rFonts w:hint="eastAsia" w:ascii="宋体" w:hAnsi="宋体" w:cs="宋体"/>
                <w:color w:val="000000"/>
                <w:sz w:val="20"/>
                <w:szCs w:val="20"/>
                <w:lang w:bidi="ar"/>
              </w:rPr>
              <w:t xml:space="preserve">1、规格：800*380*800mm；                        </w:t>
              <w:br w:type="textWrapping" w:clear="all"/>
              <w:t xml:space="preserve">2、材质：采用松木材质，环保水性漆，无毛刺，拆装结构；</w:t>
              <w:br w:type="textWrapping" w:clear="all"/>
              <w:t xml:space="preserve">3、功能：具有辅助儿童坐姿，增强儿童骨骼伸长等功能，特别适合:多动症儿童、肌张力高儿童、脑瘫儿童、自闭症儿童使用。</w:t>
            </w:r>
            <w:r>
              <w:rPr>
                <w:rFonts w:hint="eastAsia" w:ascii="宋体" w:hAnsi="宋体" w:cs="宋体"/>
                <w:szCs w:val="21"/>
                <w:lang w:bidi="zh-CN"/>
              </w:rPr>
            </w:r>
            <w:r/>
          </w:p>
        </w:tc>
      </w:tr>
      <w:tr>
        <w:trPr>
          <w:trHeight w:val="1658"/>
        </w:trPr>
        <w:tc>
          <w:tcPr>
            <w:tcW w:w="710" w:type="dxa"/>
            <w:vAlign w:val="center"/>
            <w:textDirection w:val="lrTb"/>
            <w:noWrap w:val="false"/>
          </w:tcPr>
          <w:p>
            <w:pPr>
              <w:pStyle w:val="769"/>
              <w:jc w:val="center"/>
              <w:widowControl/>
              <w:rPr>
                <w:rFonts w:hint="eastAsia" w:ascii="宋体" w:hAnsi="宋体" w:cs="宋体"/>
                <w:szCs w:val="21"/>
                <w:lang w:bidi="zh-CN"/>
              </w:rPr>
            </w:pPr>
            <w:r>
              <w:rPr>
                <w:rFonts w:hint="eastAsia" w:ascii="宋体" w:hAnsi="宋体" w:cs="宋体"/>
                <w:color w:val="000000"/>
                <w:sz w:val="20"/>
                <w:szCs w:val="20"/>
                <w:lang w:bidi="ar"/>
              </w:rPr>
              <w:t xml:space="preserve">3</w:t>
            </w:r>
            <w:r>
              <w:rPr>
                <w:rFonts w:hint="eastAsia" w:ascii="宋体" w:hAnsi="宋体" w:cs="宋体"/>
                <w:szCs w:val="21"/>
                <w:lang w:bidi="zh-CN"/>
              </w:rPr>
            </w:r>
            <w:r/>
          </w:p>
        </w:tc>
        <w:tc>
          <w:tcPr>
            <w:tcW w:w="2727" w:type="dxa"/>
            <w:vAlign w:val="center"/>
            <w:textDirection w:val="lrTb"/>
            <w:noWrap w:val="false"/>
          </w:tcPr>
          <w:p>
            <w:pPr>
              <w:pStyle w:val="769"/>
              <w:jc w:val="center"/>
              <w:widowControl/>
              <w:rPr>
                <w:rFonts w:hint="eastAsia" w:ascii="宋体" w:hAnsi="宋体" w:cs="宋体"/>
                <w:szCs w:val="21"/>
                <w:lang w:bidi="zh-CN"/>
              </w:rPr>
            </w:pPr>
            <w:r>
              <w:rPr>
                <w:rFonts w:hint="eastAsia" w:ascii="宋体" w:hAnsi="宋体" w:cs="宋体"/>
                <w:color w:val="000000"/>
                <w:sz w:val="20"/>
                <w:szCs w:val="20"/>
                <w:lang w:bidi="ar"/>
              </w:rPr>
              <w:t xml:space="preserve">摆位椅加大号</w:t>
            </w:r>
            <w:r>
              <w:rPr>
                <w:rFonts w:hint="eastAsia" w:ascii="宋体" w:hAnsi="宋体" w:cs="宋体"/>
                <w:szCs w:val="21"/>
                <w:lang w:bidi="zh-CN"/>
              </w:rPr>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hint="eastAsia" w:ascii="宋体" w:hAnsi="宋体" w:cs="宋体"/>
                <w:szCs w:val="21"/>
                <w:lang w:bidi="zh-CN"/>
              </w:rPr>
            </w:pPr>
            <w:r>
              <w:rPr>
                <w:rFonts w:hint="eastAsia" w:ascii="宋体" w:hAnsi="宋体" w:cs="宋体"/>
                <w:color w:val="000000"/>
                <w:sz w:val="20"/>
                <w:szCs w:val="20"/>
                <w:lang w:bidi="ar"/>
              </w:rPr>
              <w:t xml:space="preserve">1、规格：850*460*960mm；          </w:t>
            </w:r>
            <w:r>
              <w:rPr>
                <w:rFonts w:hint="eastAsia" w:ascii="宋体" w:hAnsi="宋体" w:cs="宋体"/>
                <w:color w:val="000000"/>
                <w:sz w:val="20"/>
                <w:szCs w:val="20"/>
                <w:lang w:bidi="ar"/>
              </w:rPr>
              <w:t xml:space="preserve">              </w:t>
              <w:br w:type="textWrapping" w:clear="all"/>
              <w:t xml:space="preserve">2、材质：采用松木材质，环保水性漆，无毛刺，拆装结构；</w:t>
              <w:br w:type="textWrapping" w:clear="all"/>
              <w:t xml:space="preserve">3、功能：具有辅助儿童坐姿，增强儿童骨骼伸长等功能，特别适合:多动症儿童、肌张力高儿童、脑瘫儿童、自闭症儿童使用。</w:t>
            </w:r>
            <w:r>
              <w:rPr>
                <w:rFonts w:hint="eastAsia" w:ascii="宋体" w:hAnsi="宋体" w:cs="宋体"/>
                <w:szCs w:val="21"/>
                <w:lang w:bidi="zh-CN"/>
              </w:rPr>
            </w:r>
            <w:r/>
          </w:p>
        </w:tc>
      </w:tr>
      <w:tr>
        <w:trPr>
          <w:trHeight w:val="2249"/>
        </w:trPr>
        <w:tc>
          <w:tcPr>
            <w:tcW w:w="710" w:type="dxa"/>
            <w:vAlign w:val="center"/>
            <w:textDirection w:val="lrTb"/>
            <w:noWrap w:val="false"/>
          </w:tcPr>
          <w:p>
            <w:pPr>
              <w:pStyle w:val="769"/>
              <w:jc w:val="center"/>
              <w:widowControl/>
              <w:rPr>
                <w:rFonts w:hint="eastAsia" w:ascii="宋体" w:hAnsi="宋体" w:cs="宋体"/>
                <w:szCs w:val="21"/>
                <w:lang w:bidi="zh-CN"/>
              </w:rPr>
            </w:pPr>
            <w:r>
              <w:rPr>
                <w:rFonts w:hint="eastAsia" w:ascii="宋体" w:hAnsi="宋体" w:cs="宋体"/>
                <w:color w:val="000000"/>
                <w:sz w:val="20"/>
                <w:szCs w:val="20"/>
                <w:lang w:bidi="ar"/>
              </w:rPr>
              <w:t xml:space="preserve">4</w:t>
            </w:r>
            <w:r>
              <w:rPr>
                <w:rFonts w:hint="eastAsia" w:ascii="宋体" w:hAnsi="宋体" w:cs="宋体"/>
                <w:szCs w:val="21"/>
                <w:lang w:bidi="zh-CN"/>
              </w:rPr>
            </w:r>
            <w:r/>
          </w:p>
        </w:tc>
        <w:tc>
          <w:tcPr>
            <w:tcW w:w="2727" w:type="dxa"/>
            <w:vAlign w:val="center"/>
            <w:textDirection w:val="lrTb"/>
            <w:noWrap w:val="false"/>
          </w:tcPr>
          <w:p>
            <w:pPr>
              <w:pStyle w:val="769"/>
              <w:jc w:val="center"/>
              <w:widowControl/>
              <w:rPr>
                <w:rFonts w:hint="eastAsia" w:ascii="宋体" w:hAnsi="宋体" w:cs="宋体"/>
                <w:szCs w:val="21"/>
                <w:lang w:bidi="zh-CN"/>
              </w:rPr>
            </w:pPr>
            <w:r>
              <w:rPr>
                <w:rFonts w:hint="eastAsia" w:ascii="宋体" w:hAnsi="宋体" w:cs="宋体"/>
                <w:color w:val="000000"/>
                <w:sz w:val="20"/>
                <w:szCs w:val="20"/>
                <w:lang w:bidi="ar"/>
              </w:rPr>
              <w:t xml:space="preserve">壁挂式磁吸白板</w:t>
            </w:r>
            <w:r>
              <w:rPr>
                <w:rFonts w:hint="eastAsia" w:ascii="宋体" w:hAnsi="宋体" w:cs="宋体"/>
                <w:szCs w:val="21"/>
                <w:lang w:bidi="zh-CN"/>
              </w:rPr>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hint="eastAsia" w:ascii="宋体" w:hAnsi="宋体" w:cs="宋体"/>
                <w:szCs w:val="21"/>
                <w:lang w:bidi="zh-CN"/>
              </w:rPr>
            </w:pPr>
            <w:r>
              <w:rPr>
                <w:rFonts w:hint="eastAsia" w:ascii="宋体" w:hAnsi="宋体" w:cs="宋体"/>
                <w:color w:val="000000"/>
                <w:sz w:val="20"/>
                <w:szCs w:val="20"/>
                <w:lang w:bidi="ar"/>
              </w:rPr>
              <w:t xml:space="preserve">1、规格：3680*1220mm；                          </w:t>
              <w:br w:type="textWrapping" w:clear="all"/>
              <w:t xml:space="preserve">2、背板：采用冷轧工艺镀锌板，具有硬度高防潮防锈的作用，耐碰撞、不易折断、寿命长；</w:t>
              <w:br w:type="textWrapping" w:clear="all"/>
              <w:t xml:space="preserve">3、面板：环保树脂烤漆镀锌板，水性笔书写流畅，擦拭容易，耐磨寿命长、可吸磁；</w:t>
              <w:br w:type="textWrapping" w:clear="all"/>
              <w:t xml:space="preserve">4、边框：采用加厚铝合金边框，硬度高抗击力强防折弯；</w:t>
              <w:br w:type="textWrapping" w:clear="all"/>
              <w:t xml:space="preserve">5、角：采用ABS弧形护角，防撞击护孩子周全。</w:t>
            </w:r>
            <w:r>
              <w:rPr>
                <w:rFonts w:hint="eastAsia" w:ascii="宋体" w:hAnsi="宋体" w:cs="宋体"/>
                <w:szCs w:val="21"/>
                <w:lang w:bidi="zh-CN"/>
              </w:rPr>
            </w:r>
            <w:r/>
          </w:p>
        </w:tc>
      </w:tr>
      <w:tr>
        <w:trPr>
          <w:trHeight w:val="1974"/>
        </w:trPr>
        <w:tc>
          <w:tcPr>
            <w:tcW w:w="710" w:type="dxa"/>
            <w:vAlign w:val="center"/>
            <w:textDirection w:val="lrTb"/>
            <w:noWrap w:val="false"/>
          </w:tcPr>
          <w:p>
            <w:pPr>
              <w:pStyle w:val="769"/>
              <w:jc w:val="center"/>
              <w:widowControl/>
              <w:rPr>
                <w:rFonts w:hint="eastAsia" w:ascii="宋体" w:hAnsi="宋体" w:cs="宋体"/>
                <w:szCs w:val="21"/>
                <w:lang w:bidi="zh-CN"/>
              </w:rPr>
            </w:pPr>
            <w:r>
              <w:rPr>
                <w:rFonts w:hint="eastAsia" w:ascii="宋体" w:hAnsi="宋体" w:cs="宋体"/>
                <w:color w:val="000000"/>
                <w:sz w:val="20"/>
                <w:szCs w:val="20"/>
                <w:lang w:bidi="ar"/>
              </w:rPr>
              <w:t xml:space="preserve">5</w:t>
            </w:r>
            <w:r>
              <w:rPr>
                <w:rFonts w:hint="eastAsia" w:ascii="宋体" w:hAnsi="宋体" w:cs="宋体"/>
                <w:szCs w:val="21"/>
                <w:lang w:bidi="zh-CN"/>
              </w:rPr>
            </w:r>
            <w:r/>
          </w:p>
        </w:tc>
        <w:tc>
          <w:tcPr>
            <w:tcW w:w="2727" w:type="dxa"/>
            <w:vAlign w:val="center"/>
            <w:textDirection w:val="lrTb"/>
            <w:noWrap w:val="false"/>
          </w:tcPr>
          <w:p>
            <w:pPr>
              <w:pStyle w:val="769"/>
              <w:jc w:val="center"/>
              <w:widowControl/>
              <w:rPr>
                <w:rFonts w:hint="eastAsia" w:ascii="宋体" w:hAnsi="宋体" w:cs="宋体"/>
                <w:szCs w:val="21"/>
                <w:lang w:bidi="zh-CN"/>
              </w:rPr>
            </w:pPr>
            <w:r>
              <w:rPr>
                <w:rFonts w:hint="eastAsia" w:ascii="宋体" w:hAnsi="宋体" w:cs="宋体"/>
                <w:color w:val="000000"/>
                <w:sz w:val="20"/>
                <w:szCs w:val="20"/>
                <w:lang w:bidi="ar"/>
              </w:rPr>
              <w:t xml:space="preserve">后墙绿板</w:t>
            </w:r>
            <w:r>
              <w:rPr>
                <w:rFonts w:hint="eastAsia" w:ascii="宋体" w:hAnsi="宋体" w:cs="宋体"/>
                <w:szCs w:val="21"/>
                <w:lang w:bidi="zh-CN"/>
              </w:rPr>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hint="eastAsia" w:ascii="宋体" w:hAnsi="宋体" w:cs="宋体"/>
                <w:szCs w:val="21"/>
                <w:lang w:bidi="zh-CN"/>
              </w:rPr>
            </w:pPr>
            <w:r>
              <w:rPr>
                <w:rFonts w:hint="eastAsia" w:ascii="宋体" w:hAnsi="宋体" w:cs="宋体"/>
                <w:color w:val="000000"/>
                <w:sz w:val="20"/>
                <w:szCs w:val="20"/>
                <w:lang w:bidi="ar"/>
              </w:rPr>
              <w:t xml:space="preserve">1、规格：3680*1220mm；                          </w:t>
              <w:br w:type="textWrapping" w:clear="all"/>
              <w:t xml:space="preserve">2、背板：采用冷轧工艺镀锌板，具有硬度高防潮防锈的作用，耐碰撞、不易折断、寿命长；</w:t>
              <w:br w:type="textWrapping" w:clear="all"/>
              <w:t xml:space="preserve">3、面板：采用树脂磨砂颗粒涂层耐写耐磨，书写流畅不打滑；</w:t>
              <w:br w:type="textWrapping" w:clear="all"/>
              <w:t xml:space="preserve">4、边框：采用加厚铝合金边框，硬度高抗击力强防折弯；</w:t>
              <w:br w:type="textWrapping" w:clear="all"/>
              <w:t xml:space="preserve">5、角：采用ABS弧形护角，防撞击护孩子周全。</w:t>
            </w:r>
            <w:r>
              <w:rPr>
                <w:rFonts w:hint="eastAsia" w:ascii="宋体" w:hAnsi="宋体" w:cs="宋体"/>
                <w:szCs w:val="21"/>
                <w:lang w:bidi="zh-CN"/>
              </w:rPr>
            </w:r>
            <w:r/>
          </w:p>
        </w:tc>
      </w:tr>
      <w:tr>
        <w:trPr>
          <w:trHeight w:val="757"/>
        </w:trPr>
        <w:tc>
          <w:tcPr>
            <w:tcW w:w="710" w:type="dxa"/>
            <w:vAlign w:val="center"/>
            <w:textDirection w:val="lrTb"/>
            <w:noWrap w:val="false"/>
          </w:tcPr>
          <w:p>
            <w:pPr>
              <w:pStyle w:val="769"/>
              <w:jc w:val="center"/>
              <w:widowControl/>
              <w:rPr>
                <w:rFonts w:hint="eastAsia" w:ascii="宋体" w:hAnsi="宋体" w:cs="宋体"/>
                <w:szCs w:val="21"/>
                <w:lang w:bidi="zh-CN"/>
              </w:rPr>
            </w:pPr>
            <w:r>
              <w:rPr>
                <w:rFonts w:hint="eastAsia" w:ascii="宋体" w:hAnsi="宋体" w:cs="宋体"/>
                <w:color w:val="000000"/>
                <w:sz w:val="20"/>
                <w:szCs w:val="20"/>
                <w:lang w:bidi="ar"/>
              </w:rPr>
              <w:t xml:space="preserve">6</w:t>
            </w:r>
            <w:r>
              <w:rPr>
                <w:rFonts w:hint="eastAsia" w:ascii="宋体" w:hAnsi="宋体" w:cs="宋体"/>
                <w:szCs w:val="21"/>
                <w:lang w:bidi="zh-CN"/>
              </w:rPr>
            </w:r>
            <w:r/>
          </w:p>
        </w:tc>
        <w:tc>
          <w:tcPr>
            <w:tcW w:w="2727" w:type="dxa"/>
            <w:vAlign w:val="center"/>
            <w:textDirection w:val="lrTb"/>
            <w:noWrap w:val="false"/>
          </w:tcPr>
          <w:p>
            <w:pPr>
              <w:pStyle w:val="769"/>
              <w:jc w:val="center"/>
              <w:widowControl/>
              <w:rPr>
                <w:rFonts w:hint="eastAsia" w:ascii="宋体" w:hAnsi="宋体" w:cs="宋体"/>
                <w:szCs w:val="21"/>
                <w:lang w:bidi="zh-CN"/>
              </w:rPr>
            </w:pPr>
            <w:r>
              <w:rPr>
                <w:rFonts w:hint="eastAsia" w:ascii="宋体" w:hAnsi="宋体" w:cs="宋体"/>
                <w:color w:val="000000"/>
                <w:sz w:val="20"/>
                <w:szCs w:val="20"/>
                <w:lang w:bidi="ar"/>
              </w:rPr>
              <w:t xml:space="preserve">篮球</w:t>
            </w:r>
            <w:r>
              <w:rPr>
                <w:rFonts w:hint="eastAsia" w:ascii="宋体" w:hAnsi="宋体" w:cs="宋体"/>
                <w:szCs w:val="21"/>
                <w:lang w:bidi="zh-CN"/>
              </w:rPr>
            </w:r>
            <w:r/>
          </w:p>
        </w:tc>
        <w:tc>
          <w:tcPr>
            <w:tcW w:w="7053" w:type="dxa"/>
            <w:vAlign w:val="center"/>
            <w:textDirection w:val="lrTb"/>
            <w:noWrap w:val="false"/>
          </w:tcPr>
          <w:p>
            <w:pPr>
              <w:pStyle w:val="769"/>
              <w:jc w:val="left"/>
              <w:widowControl/>
              <w:rPr>
                <w:rFonts w:hint="eastAsia" w:ascii="宋体" w:hAnsi="宋体" w:cs="宋体"/>
                <w:szCs w:val="21"/>
                <w:lang w:bidi="zh-CN"/>
              </w:rPr>
            </w:pPr>
            <w:r>
              <w:rPr>
                <w:rFonts w:hint="eastAsia" w:ascii="宋体" w:hAnsi="宋体" w:cs="宋体"/>
                <w:color w:val="000000"/>
                <w:sz w:val="20"/>
                <w:szCs w:val="20"/>
                <w:lang w:bidi="ar"/>
              </w:rPr>
              <w:t xml:space="preserve">不低于以下要求：                  </w:t>
            </w:r>
            <w:r>
              <w:rPr>
                <w:rFonts w:hint="eastAsia" w:ascii="宋体" w:hAnsi="宋体" w:cs="宋体"/>
                <w:color w:val="000000"/>
                <w:sz w:val="20"/>
                <w:szCs w:val="20"/>
                <w:lang w:bidi="ar"/>
              </w:rPr>
              <w:t xml:space="preserve">                                  1、规格：球周745-760mm，重量567-650g；</w:t>
              <w:br w:type="textWrapping" w:clear="all"/>
              <w:t xml:space="preserve">2、材质</w:t>
            </w:r>
            <w:r>
              <w:rPr>
                <w:rFonts w:hint="eastAsia" w:ascii="宋体" w:hAnsi="宋体" w:cs="宋体"/>
                <w:color w:val="000000"/>
                <w:sz w:val="18"/>
                <w:szCs w:val="18"/>
                <w:lang w:bidi="ar"/>
              </w:rPr>
              <w:t xml:space="preserve">：</w:t>
            </w:r>
            <w:r>
              <w:rPr>
                <w:rFonts w:hint="eastAsia" w:ascii="宋体" w:hAnsi="宋体"/>
                <w:color w:val="000000"/>
                <w:sz w:val="18"/>
                <w:szCs w:val="18"/>
              </w:rPr>
              <w:t xml:space="preserve">均衡颗粒PU表皮，醒目图案，耐磨防滑，室内外通用，</w:t>
            </w:r>
            <w:r>
              <w:rPr>
                <w:rFonts w:hint="eastAsia" w:ascii="宋体" w:hAnsi="宋体" w:cs="宋体"/>
                <w:color w:val="000000"/>
                <w:sz w:val="18"/>
                <w:szCs w:val="18"/>
                <w:lang w:bidi="ar"/>
              </w:rPr>
              <w:t xml:space="preserve">丁基内</w:t>
            </w:r>
            <w:r>
              <w:rPr>
                <w:rFonts w:hint="eastAsia" w:ascii="宋体" w:hAnsi="宋体" w:cs="宋体"/>
                <w:color w:val="000000"/>
                <w:sz w:val="20"/>
                <w:szCs w:val="20"/>
                <w:lang w:bidi="ar"/>
              </w:rPr>
              <w:t xml:space="preserve">胆。</w:t>
            </w:r>
            <w:r>
              <w:rPr>
                <w:rFonts w:hint="eastAsia" w:ascii="宋体" w:hAnsi="宋体" w:cs="宋体"/>
                <w:szCs w:val="21"/>
                <w:lang w:bidi="zh-CN"/>
              </w:rPr>
            </w:r>
            <w:r/>
          </w:p>
        </w:tc>
      </w:tr>
      <w:tr>
        <w:trPr>
          <w:trHeight w:val="715"/>
        </w:trPr>
        <w:tc>
          <w:tcPr>
            <w:tcW w:w="710" w:type="dxa"/>
            <w:vAlign w:val="center"/>
            <w:textDirection w:val="lrTb"/>
            <w:noWrap w:val="false"/>
          </w:tcPr>
          <w:p>
            <w:pPr>
              <w:pStyle w:val="769"/>
              <w:jc w:val="center"/>
              <w:widowControl/>
              <w:rPr>
                <w:rFonts w:hint="eastAsia" w:ascii="宋体" w:hAnsi="宋体" w:cs="宋体"/>
                <w:szCs w:val="21"/>
                <w:lang w:bidi="zh-CN"/>
              </w:rPr>
            </w:pPr>
            <w:r>
              <w:rPr>
                <w:rFonts w:hint="eastAsia" w:ascii="宋体" w:hAnsi="宋体" w:cs="宋体"/>
                <w:color w:val="000000"/>
                <w:sz w:val="20"/>
                <w:szCs w:val="20"/>
                <w:lang w:bidi="ar"/>
              </w:rPr>
              <w:t xml:space="preserve">7</w:t>
            </w:r>
            <w:r>
              <w:rPr>
                <w:rFonts w:hint="eastAsia" w:ascii="宋体" w:hAnsi="宋体" w:cs="宋体"/>
                <w:szCs w:val="21"/>
                <w:lang w:bidi="zh-CN"/>
              </w:rPr>
            </w:r>
            <w:r/>
          </w:p>
        </w:tc>
        <w:tc>
          <w:tcPr>
            <w:tcW w:w="2727" w:type="dxa"/>
            <w:vAlign w:val="center"/>
            <w:textDirection w:val="lrTb"/>
            <w:noWrap w:val="false"/>
          </w:tcPr>
          <w:p>
            <w:pPr>
              <w:pStyle w:val="769"/>
              <w:jc w:val="center"/>
              <w:widowControl/>
              <w:rPr>
                <w:rFonts w:hint="eastAsia" w:ascii="宋体" w:hAnsi="宋体" w:cs="宋体"/>
                <w:szCs w:val="21"/>
                <w:lang w:bidi="zh-CN"/>
              </w:rPr>
            </w:pPr>
            <w:r>
              <w:rPr>
                <w:rFonts w:hint="eastAsia" w:ascii="宋体" w:hAnsi="宋体" w:cs="宋体"/>
                <w:color w:val="000000"/>
                <w:sz w:val="20"/>
                <w:szCs w:val="20"/>
                <w:lang w:bidi="ar"/>
              </w:rPr>
              <w:t xml:space="preserve">足球</w:t>
            </w:r>
            <w:r>
              <w:rPr>
                <w:rFonts w:hint="eastAsia" w:ascii="宋体" w:hAnsi="宋体" w:cs="宋体"/>
                <w:szCs w:val="21"/>
                <w:lang w:bidi="zh-CN"/>
              </w:rPr>
            </w:r>
            <w:r/>
          </w:p>
        </w:tc>
        <w:tc>
          <w:tcPr>
            <w:tcW w:w="7053" w:type="dxa"/>
            <w:vAlign w:val="center"/>
            <w:textDirection w:val="lrTb"/>
            <w:noWrap w:val="false"/>
          </w:tcPr>
          <w:p>
            <w:pPr>
              <w:pStyle w:val="769"/>
              <w:jc w:val="left"/>
              <w:widowControl/>
              <w:rPr>
                <w:rFonts w:hint="eastAsia" w:ascii="宋体" w:hAnsi="宋体" w:cs="宋体"/>
                <w:szCs w:val="21"/>
                <w:lang w:bidi="zh-CN"/>
              </w:rPr>
            </w:pPr>
            <w:r>
              <w:rPr>
                <w:rFonts w:hint="eastAsia" w:ascii="宋体" w:hAnsi="宋体" w:cs="宋体"/>
                <w:color w:val="000000"/>
                <w:sz w:val="20"/>
                <w:szCs w:val="20"/>
                <w:lang w:bidi="ar"/>
              </w:rPr>
              <w:t xml:space="preserve">不低于以下要求：                                                    1、规格：周长680mm - 710mm，重量410克 - 450克；          </w:t>
              <w:br w:type="textWrapping" w:clear="all"/>
              <w:t xml:space="preserve">2、材料：采用PU（聚氨酯）材料；内胆则采用丁基或乳胶等材料。</w:t>
            </w:r>
            <w:r>
              <w:rPr>
                <w:rFonts w:hint="eastAsia" w:ascii="宋体" w:hAnsi="宋体" w:cs="宋体"/>
                <w:szCs w:val="21"/>
                <w:lang w:bidi="zh-CN"/>
              </w:rPr>
            </w:r>
            <w:r/>
          </w:p>
        </w:tc>
      </w:tr>
      <w:tr>
        <w:trPr>
          <w:trHeight w:val="371"/>
        </w:trPr>
        <w:tc>
          <w:tcPr>
            <w:tcW w:w="710" w:type="dxa"/>
            <w:vAlign w:val="center"/>
            <w:textDirection w:val="lrTb"/>
            <w:noWrap w:val="false"/>
          </w:tcPr>
          <w:p>
            <w:pPr>
              <w:pStyle w:val="769"/>
              <w:jc w:val="center"/>
              <w:widowControl/>
              <w:rPr>
                <w:rFonts w:hint="eastAsia" w:ascii="宋体" w:hAnsi="宋体" w:cs="宋体"/>
                <w:szCs w:val="21"/>
                <w:lang w:bidi="zh-CN"/>
              </w:rPr>
            </w:pPr>
            <w:r>
              <w:rPr>
                <w:rFonts w:hint="eastAsia" w:ascii="宋体" w:hAnsi="宋体" w:cs="宋体"/>
                <w:color w:val="000000"/>
                <w:sz w:val="20"/>
                <w:szCs w:val="20"/>
                <w:lang w:bidi="ar"/>
              </w:rPr>
              <w:t xml:space="preserve">8</w:t>
            </w:r>
            <w:r>
              <w:rPr>
                <w:rFonts w:hint="eastAsia" w:ascii="宋体" w:hAnsi="宋体" w:cs="宋体"/>
                <w:szCs w:val="21"/>
                <w:lang w:bidi="zh-CN"/>
              </w:rPr>
            </w:r>
            <w:r/>
          </w:p>
        </w:tc>
        <w:tc>
          <w:tcPr>
            <w:tcW w:w="2727" w:type="dxa"/>
            <w:vAlign w:val="center"/>
            <w:textDirection w:val="lrTb"/>
            <w:noWrap w:val="false"/>
          </w:tcPr>
          <w:p>
            <w:pPr>
              <w:pStyle w:val="769"/>
              <w:jc w:val="center"/>
              <w:widowControl/>
              <w:rPr>
                <w:rFonts w:hint="eastAsia" w:ascii="宋体" w:hAnsi="宋体" w:cs="宋体"/>
                <w:szCs w:val="21"/>
                <w:lang w:bidi="zh-CN"/>
              </w:rPr>
            </w:pPr>
            <w:r>
              <w:rPr>
                <w:rFonts w:hint="eastAsia" w:ascii="宋体" w:hAnsi="宋体" w:cs="宋体"/>
                <w:color w:val="000000"/>
                <w:sz w:val="20"/>
                <w:szCs w:val="20"/>
                <w:lang w:bidi="ar"/>
              </w:rPr>
              <w:t xml:space="preserve">排球</w:t>
            </w:r>
            <w:r>
              <w:rPr>
                <w:rFonts w:hint="eastAsia" w:ascii="宋体" w:hAnsi="宋体" w:cs="宋体"/>
                <w:szCs w:val="21"/>
                <w:lang w:bidi="zh-CN"/>
              </w:rPr>
            </w:r>
            <w:r/>
          </w:p>
        </w:tc>
        <w:tc>
          <w:tcPr>
            <w:tcW w:w="7053" w:type="dxa"/>
            <w:vAlign w:val="center"/>
            <w:textDirection w:val="lrTb"/>
            <w:noWrap w:val="false"/>
          </w:tcPr>
          <w:p>
            <w:pPr>
              <w:pStyle w:val="769"/>
              <w:jc w:val="left"/>
              <w:widowControl/>
              <w:rPr>
                <w:rFonts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t xml:space="preserve">                                                    1、规格：周长：650-670mm，重量：260-280；</w:t>
            </w:r>
            <w:r>
              <w:rPr>
                <w:rFonts w:ascii="宋体" w:hAnsi="宋体" w:cs="宋体"/>
                <w:color w:val="000000"/>
                <w:sz w:val="20"/>
                <w:szCs w:val="20"/>
                <w:lang w:bidi="ar"/>
              </w:rPr>
            </w:r>
            <w:r/>
          </w:p>
          <w:p>
            <w:pPr>
              <w:pStyle w:val="769"/>
              <w:jc w:val="left"/>
              <w:widowControl/>
              <w:rPr>
                <w:rFonts w:hint="eastAsia" w:ascii="宋体" w:hAnsi="宋体" w:cs="宋体"/>
                <w:szCs w:val="21"/>
                <w:lang w:bidi="zh-CN"/>
              </w:rPr>
            </w:pPr>
            <w:r>
              <w:rPr>
                <w:rFonts w:hint="eastAsia" w:ascii="宋体" w:hAnsi="宋体" w:cs="宋体"/>
                <w:color w:val="000000"/>
                <w:sz w:val="20"/>
                <w:szCs w:val="20"/>
                <w:lang w:bidi="ar"/>
              </w:rPr>
              <w:t xml:space="preserve">2、材质：生胶。</w:t>
            </w:r>
            <w:r>
              <w:rPr>
                <w:rFonts w:hint="eastAsia" w:ascii="宋体" w:hAnsi="宋体" w:cs="宋体"/>
                <w:szCs w:val="21"/>
                <w:lang w:bidi="zh-CN"/>
              </w:rPr>
            </w:r>
            <w:r/>
          </w:p>
        </w:tc>
      </w:tr>
      <w:tr>
        <w:trPr>
          <w:trHeight w:val="381"/>
        </w:trPr>
        <w:tc>
          <w:tcPr>
            <w:tcW w:w="710" w:type="dxa"/>
            <w:vAlign w:val="center"/>
            <w:textDirection w:val="lrTb"/>
            <w:noWrap w:val="false"/>
          </w:tcPr>
          <w:p>
            <w:pPr>
              <w:pStyle w:val="769"/>
              <w:jc w:val="center"/>
              <w:widowControl/>
              <w:rPr>
                <w:rFonts w:hint="eastAsia" w:ascii="宋体" w:hAnsi="宋体" w:cs="宋体"/>
                <w:szCs w:val="21"/>
                <w:lang w:bidi="zh-CN"/>
              </w:rPr>
            </w:pPr>
            <w:r>
              <w:rPr>
                <w:rFonts w:hint="eastAsia" w:ascii="宋体" w:hAnsi="宋体" w:cs="宋体"/>
                <w:color w:val="000000"/>
                <w:sz w:val="20"/>
                <w:szCs w:val="20"/>
                <w:lang w:bidi="ar"/>
              </w:rPr>
              <w:t xml:space="preserve">9</w:t>
            </w:r>
            <w:r>
              <w:rPr>
                <w:rFonts w:hint="eastAsia" w:ascii="宋体" w:hAnsi="宋体" w:cs="宋体"/>
                <w:szCs w:val="21"/>
                <w:lang w:bidi="zh-CN"/>
              </w:rPr>
            </w:r>
            <w:r/>
          </w:p>
        </w:tc>
        <w:tc>
          <w:tcPr>
            <w:tcW w:w="2727" w:type="dxa"/>
            <w:vAlign w:val="center"/>
            <w:textDirection w:val="lrTb"/>
            <w:noWrap w:val="false"/>
          </w:tcPr>
          <w:p>
            <w:pPr>
              <w:pStyle w:val="769"/>
              <w:jc w:val="center"/>
              <w:widowControl/>
              <w:rPr>
                <w:rFonts w:hint="eastAsia" w:ascii="宋体" w:hAnsi="宋体" w:cs="宋体"/>
                <w:szCs w:val="21"/>
                <w:lang w:bidi="zh-CN"/>
              </w:rPr>
            </w:pPr>
            <w:r>
              <w:rPr>
                <w:rFonts w:hint="eastAsia" w:ascii="宋体" w:hAnsi="宋体" w:cs="宋体"/>
                <w:color w:val="000000"/>
                <w:sz w:val="20"/>
                <w:szCs w:val="20"/>
                <w:lang w:bidi="ar"/>
              </w:rPr>
              <w:t xml:space="preserve">羽毛球拍</w:t>
            </w:r>
            <w:r>
              <w:rPr>
                <w:rFonts w:hint="eastAsia" w:ascii="宋体" w:hAnsi="宋体" w:cs="宋体"/>
                <w:szCs w:val="21"/>
                <w:lang w:bidi="zh-CN"/>
              </w:rPr>
            </w:r>
            <w:r/>
          </w:p>
        </w:tc>
        <w:tc>
          <w:tcPr>
            <w:tcW w:w="7053" w:type="dxa"/>
            <w:vAlign w:val="center"/>
            <w:textDirection w:val="lrTb"/>
            <w:noWrap w:val="false"/>
          </w:tcPr>
          <w:p>
            <w:pPr>
              <w:pStyle w:val="769"/>
              <w:jc w:val="left"/>
              <w:widowControl/>
              <w:rPr>
                <w:rFonts w:hint="eastAsia" w:ascii="宋体" w:hAnsi="宋体" w:cs="宋体"/>
                <w:szCs w:val="21"/>
                <w:lang w:bidi="zh-CN"/>
              </w:rPr>
            </w:pPr>
            <w:r>
              <w:rPr>
                <w:rFonts w:hint="eastAsia" w:ascii="宋体" w:hAnsi="宋体" w:cs="宋体"/>
                <w:color w:val="000000"/>
                <w:sz w:val="20"/>
                <w:szCs w:val="20"/>
                <w:lang w:bidi="ar"/>
              </w:rPr>
              <w:t xml:space="preserve">不低于以下要求：                                                    1、材质：铝合金；重量：85-89g/支。</w:t>
            </w:r>
            <w:r>
              <w:rPr>
                <w:rFonts w:hint="eastAsia" w:ascii="宋体" w:hAnsi="宋体" w:cs="宋体"/>
                <w:szCs w:val="21"/>
                <w:lang w:bidi="zh-CN"/>
              </w:rPr>
            </w:r>
            <w:r/>
          </w:p>
        </w:tc>
      </w:tr>
      <w:tr>
        <w:trPr>
          <w:trHeight w:val="622"/>
        </w:trPr>
        <w:tc>
          <w:tcPr>
            <w:tcW w:w="710" w:type="dxa"/>
            <w:vAlign w:val="center"/>
            <w:textDirection w:val="lrTb"/>
            <w:noWrap w:val="false"/>
          </w:tcPr>
          <w:p>
            <w:pPr>
              <w:pStyle w:val="769"/>
              <w:jc w:val="center"/>
              <w:widowControl/>
              <w:rPr>
                <w:rFonts w:hint="eastAsia" w:ascii="宋体" w:hAnsi="宋体" w:cs="宋体"/>
                <w:szCs w:val="21"/>
                <w:lang w:bidi="zh-CN"/>
              </w:rPr>
            </w:pPr>
            <w:r>
              <w:rPr>
                <w:rFonts w:hint="eastAsia" w:ascii="宋体" w:hAnsi="宋体" w:cs="宋体"/>
                <w:color w:val="000000"/>
                <w:sz w:val="20"/>
                <w:szCs w:val="20"/>
                <w:lang w:bidi="ar"/>
              </w:rPr>
              <w:t xml:space="preserve">10</w:t>
            </w:r>
            <w:r>
              <w:rPr>
                <w:rFonts w:hint="eastAsia" w:ascii="宋体" w:hAnsi="宋体" w:cs="宋体"/>
                <w:szCs w:val="21"/>
                <w:lang w:bidi="zh-CN"/>
              </w:rPr>
            </w:r>
            <w:r/>
          </w:p>
        </w:tc>
        <w:tc>
          <w:tcPr>
            <w:tcW w:w="2727" w:type="dxa"/>
            <w:vAlign w:val="center"/>
            <w:textDirection w:val="lrTb"/>
            <w:noWrap w:val="false"/>
          </w:tcPr>
          <w:p>
            <w:pPr>
              <w:pStyle w:val="769"/>
              <w:jc w:val="center"/>
              <w:widowControl/>
              <w:rPr>
                <w:rFonts w:hint="eastAsia" w:ascii="宋体" w:hAnsi="宋体" w:cs="宋体"/>
                <w:szCs w:val="21"/>
                <w:lang w:bidi="zh-CN"/>
              </w:rPr>
            </w:pPr>
            <w:r>
              <w:rPr>
                <w:rFonts w:hint="eastAsia" w:ascii="宋体" w:hAnsi="宋体" w:cs="宋体"/>
                <w:color w:val="000000"/>
                <w:sz w:val="20"/>
                <w:szCs w:val="20"/>
                <w:lang w:bidi="ar"/>
              </w:rPr>
              <w:t xml:space="preserve">羽毛球</w:t>
            </w:r>
            <w:r>
              <w:rPr>
                <w:rFonts w:hint="eastAsia" w:ascii="宋体" w:hAnsi="宋体" w:cs="宋体"/>
                <w:szCs w:val="21"/>
                <w:lang w:bidi="zh-CN"/>
              </w:rPr>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hint="eastAsia" w:ascii="宋体" w:hAnsi="宋体" w:cs="宋体"/>
                <w:szCs w:val="21"/>
                <w:lang w:bidi="zh-CN"/>
              </w:rPr>
            </w:pPr>
            <w:r>
              <w:rPr>
                <w:rFonts w:hint="eastAsia" w:ascii="宋体" w:hAnsi="宋体" w:cs="宋体"/>
                <w:color w:val="000000"/>
                <w:sz w:val="20"/>
                <w:szCs w:val="20"/>
                <w:lang w:bidi="ar"/>
              </w:rPr>
              <w:t xml:space="preserve">1、规格：1打含12只，球重4克</w:t>
            </w:r>
            <w:r>
              <w:rPr>
                <w:rFonts w:hint="eastAsia" w:ascii="宋体" w:hAnsi="宋体" w:cs="宋体"/>
                <w:color w:val="000000"/>
                <w:sz w:val="20"/>
                <w:szCs w:val="20"/>
                <w:lang w:bidi="ar"/>
              </w:rPr>
              <w:t xml:space="preserve">～</w:t>
            </w:r>
            <w:r>
              <w:rPr>
                <w:rFonts w:hint="eastAsia" w:ascii="宋体" w:hAnsi="宋体" w:cs="宋体"/>
                <w:color w:val="000000"/>
                <w:sz w:val="20"/>
                <w:szCs w:val="20"/>
                <w:lang w:bidi="ar"/>
              </w:rPr>
              <w:t xml:space="preserve">6克；                             </w:t>
              <w:br w:type="textWrapping" w:clear="all"/>
              <w:t xml:space="preserve">2、材质：鹅弯</w:t>
            </w:r>
            <w:r>
              <w:rPr>
                <w:rFonts w:hint="eastAsia" w:ascii="宋体" w:hAnsi="宋体" w:cs="宋体"/>
                <w:color w:val="000000"/>
                <w:sz w:val="20"/>
                <w:szCs w:val="20"/>
                <w:lang w:bidi="ar"/>
              </w:rPr>
              <w:t xml:space="preserve">毛， 泡沫球头。</w:t>
            </w:r>
            <w:r>
              <w:rPr>
                <w:rFonts w:hint="eastAsia" w:ascii="宋体" w:hAnsi="宋体" w:cs="宋体"/>
                <w:szCs w:val="21"/>
                <w:lang w:bidi="zh-CN"/>
              </w:rPr>
            </w:r>
            <w:r/>
          </w:p>
        </w:tc>
      </w:tr>
      <w:tr>
        <w:trPr>
          <w:trHeight w:val="90"/>
        </w:trPr>
        <w:tc>
          <w:tcPr>
            <w:tcW w:w="710" w:type="dxa"/>
            <w:vAlign w:val="center"/>
            <w:textDirection w:val="lrTb"/>
            <w:noWrap w:val="false"/>
          </w:tcPr>
          <w:p>
            <w:pPr>
              <w:pStyle w:val="769"/>
              <w:jc w:val="center"/>
              <w:widowControl/>
              <w:rPr>
                <w:rFonts w:hint="eastAsia" w:ascii="宋体" w:hAnsi="宋体" w:cs="宋体"/>
                <w:szCs w:val="21"/>
                <w:lang w:bidi="zh-CN"/>
              </w:rPr>
            </w:pPr>
            <w:r>
              <w:rPr>
                <w:rFonts w:hint="eastAsia" w:ascii="宋体" w:hAnsi="宋体" w:cs="宋体"/>
                <w:color w:val="000000"/>
                <w:sz w:val="20"/>
                <w:szCs w:val="20"/>
                <w:lang w:bidi="ar"/>
              </w:rPr>
              <w:t xml:space="preserve">11</w:t>
            </w:r>
            <w:r>
              <w:rPr>
                <w:rFonts w:hint="eastAsia" w:ascii="宋体" w:hAnsi="宋体" w:cs="宋体"/>
                <w:szCs w:val="21"/>
                <w:lang w:bidi="zh-CN"/>
              </w:rPr>
            </w:r>
            <w:r/>
          </w:p>
        </w:tc>
        <w:tc>
          <w:tcPr>
            <w:tcW w:w="2727" w:type="dxa"/>
            <w:vAlign w:val="center"/>
            <w:textDirection w:val="lrTb"/>
            <w:noWrap w:val="false"/>
          </w:tcPr>
          <w:p>
            <w:pPr>
              <w:pStyle w:val="769"/>
              <w:jc w:val="center"/>
              <w:widowControl/>
              <w:rPr>
                <w:rFonts w:hint="eastAsia" w:ascii="宋体" w:hAnsi="宋体" w:cs="宋体"/>
                <w:szCs w:val="21"/>
                <w:lang w:bidi="zh-CN"/>
              </w:rPr>
            </w:pPr>
            <w:r>
              <w:rPr>
                <w:rFonts w:hint="eastAsia" w:ascii="宋体" w:hAnsi="宋体" w:cs="宋体"/>
                <w:color w:val="000000"/>
                <w:sz w:val="20"/>
                <w:szCs w:val="20"/>
                <w:lang w:bidi="ar"/>
              </w:rPr>
              <w:t xml:space="preserve">乒乓球拍</w:t>
            </w:r>
            <w:r>
              <w:rPr>
                <w:rFonts w:hint="eastAsia" w:ascii="宋体" w:hAnsi="宋体" w:cs="宋体"/>
                <w:szCs w:val="21"/>
                <w:lang w:bidi="zh-CN"/>
              </w:rPr>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numPr>
                <w:ilvl w:val="0"/>
                <w:numId w:val="5"/>
              </w:num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规格：装箱尺寸：420x350x320(mm)；</w:t>
            </w:r>
            <w:r/>
          </w:p>
          <w:p>
            <w:pPr>
              <w:pStyle w:val="769"/>
              <w:numPr>
                <w:ilvl w:val="0"/>
                <w:numId w:val="5"/>
              </w:numPr>
              <w:jc w:val="left"/>
              <w:widowControl/>
              <w:rPr>
                <w:rFonts w:hint="eastAsia" w:ascii="宋体" w:hAnsi="宋体" w:cs="宋体"/>
                <w:szCs w:val="21"/>
                <w:lang w:bidi="zh-CN"/>
              </w:rPr>
            </w:pPr>
            <w:r>
              <w:rPr>
                <w:rFonts w:hint="eastAsia" w:ascii="宋体" w:hAnsi="宋体" w:cs="宋体"/>
                <w:color w:val="000000"/>
                <w:sz w:val="20"/>
                <w:szCs w:val="20"/>
                <w:lang w:bidi="ar"/>
              </w:rPr>
              <w:t xml:space="preserve">材质/结构 ：拍面材质：纯木底板，胶皮类型：双面反胶。</w:t>
            </w:r>
            <w:r>
              <w:rPr>
                <w:rFonts w:hint="eastAsia" w:ascii="宋体" w:hAnsi="宋体" w:cs="宋体"/>
                <w:szCs w:val="21"/>
                <w:lang w:bidi="zh-CN"/>
              </w:rPr>
            </w:r>
            <w:r/>
          </w:p>
        </w:tc>
      </w:tr>
      <w:tr>
        <w:trPr>
          <w:trHeight w:val="850"/>
        </w:trPr>
        <w:tc>
          <w:tcPr>
            <w:tcW w:w="710" w:type="dxa"/>
            <w:vAlign w:val="center"/>
            <w:textDirection w:val="lrTb"/>
            <w:noWrap w:val="false"/>
          </w:tcPr>
          <w:p>
            <w:pPr>
              <w:pStyle w:val="769"/>
              <w:jc w:val="center"/>
              <w:widowControl/>
              <w:rPr>
                <w:rFonts w:hint="eastAsia" w:ascii="宋体" w:hAnsi="宋体" w:cs="宋体"/>
                <w:szCs w:val="21"/>
                <w:lang w:bidi="zh-CN"/>
              </w:rPr>
            </w:pPr>
            <w:r>
              <w:rPr>
                <w:rFonts w:hint="eastAsia" w:ascii="宋体" w:hAnsi="宋体" w:cs="宋体"/>
                <w:color w:val="000000"/>
                <w:sz w:val="20"/>
                <w:szCs w:val="20"/>
                <w:lang w:bidi="ar"/>
              </w:rPr>
              <w:t xml:space="preserve">12</w:t>
            </w:r>
            <w:r>
              <w:rPr>
                <w:rFonts w:hint="eastAsia" w:ascii="宋体" w:hAnsi="宋体" w:cs="宋体"/>
                <w:szCs w:val="21"/>
                <w:lang w:bidi="zh-CN"/>
              </w:rPr>
            </w:r>
            <w:r/>
          </w:p>
        </w:tc>
        <w:tc>
          <w:tcPr>
            <w:tcW w:w="2727" w:type="dxa"/>
            <w:vAlign w:val="center"/>
            <w:textDirection w:val="lrTb"/>
            <w:noWrap w:val="false"/>
          </w:tcPr>
          <w:p>
            <w:pPr>
              <w:pStyle w:val="769"/>
              <w:jc w:val="center"/>
              <w:widowControl/>
              <w:rPr>
                <w:rFonts w:hint="eastAsia" w:ascii="宋体" w:hAnsi="宋体" w:cs="宋体"/>
                <w:szCs w:val="21"/>
                <w:lang w:bidi="zh-CN"/>
              </w:rPr>
            </w:pPr>
            <w:r>
              <w:rPr>
                <w:rFonts w:hint="eastAsia" w:ascii="宋体" w:hAnsi="宋体" w:cs="宋体"/>
                <w:color w:val="000000"/>
                <w:sz w:val="20"/>
                <w:szCs w:val="20"/>
                <w:lang w:bidi="ar"/>
              </w:rPr>
              <w:t xml:space="preserve">乒乓球</w:t>
            </w:r>
            <w:r>
              <w:rPr>
                <w:rFonts w:hint="eastAsia" w:ascii="宋体" w:hAnsi="宋体" w:cs="宋体"/>
                <w:szCs w:val="21"/>
                <w:lang w:bidi="zh-CN"/>
              </w:rPr>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hint="eastAsia" w:ascii="宋体" w:hAnsi="宋体" w:cs="宋体"/>
                <w:szCs w:val="21"/>
                <w:lang w:bidi="zh-CN"/>
              </w:rPr>
            </w:pPr>
            <w:r>
              <w:rPr>
                <w:rFonts w:hint="eastAsia" w:ascii="宋体" w:hAnsi="宋体" w:cs="宋体"/>
                <w:color w:val="000000"/>
                <w:sz w:val="20"/>
                <w:szCs w:val="20"/>
                <w:lang w:bidi="ar"/>
              </w:rPr>
              <w:t xml:space="preserve">1、规格：10只装，直径39-41mm；                    </w:t>
              <w:br w:type="textWrapping" w:clear="all"/>
              <w:t xml:space="preserve">2、材质：硝化纤维塑料。</w:t>
            </w:r>
            <w:r>
              <w:rPr>
                <w:rFonts w:hint="eastAsia" w:ascii="宋体" w:hAnsi="宋体" w:cs="宋体"/>
                <w:szCs w:val="21"/>
                <w:lang w:bidi="zh-CN"/>
              </w:rPr>
            </w:r>
            <w:r/>
          </w:p>
        </w:tc>
      </w:tr>
      <w:tr>
        <w:trPr>
          <w:trHeight w:val="983"/>
        </w:trPr>
        <w:tc>
          <w:tcPr>
            <w:tcW w:w="710" w:type="dxa"/>
            <w:vAlign w:val="center"/>
            <w:textDirection w:val="lrTb"/>
            <w:noWrap w:val="false"/>
          </w:tcPr>
          <w:p>
            <w:pPr>
              <w:pStyle w:val="769"/>
              <w:jc w:val="center"/>
              <w:widowControl/>
              <w:rPr>
                <w:rFonts w:hint="eastAsia" w:ascii="宋体" w:hAnsi="宋体" w:cs="宋体"/>
                <w:szCs w:val="21"/>
                <w:lang w:bidi="zh-CN"/>
              </w:rPr>
            </w:pPr>
            <w:r>
              <w:rPr>
                <w:rFonts w:hint="eastAsia" w:ascii="宋体" w:hAnsi="宋体" w:cs="宋体"/>
                <w:color w:val="000000"/>
                <w:sz w:val="20"/>
                <w:szCs w:val="20"/>
                <w:lang w:bidi="ar"/>
              </w:rPr>
              <w:t xml:space="preserve">13</w:t>
            </w:r>
            <w:r>
              <w:rPr>
                <w:rFonts w:hint="eastAsia" w:ascii="宋体" w:hAnsi="宋体" w:cs="宋体"/>
                <w:szCs w:val="21"/>
                <w:lang w:bidi="zh-CN"/>
              </w:rPr>
            </w:r>
            <w:r/>
          </w:p>
        </w:tc>
        <w:tc>
          <w:tcPr>
            <w:tcW w:w="2727" w:type="dxa"/>
            <w:vAlign w:val="center"/>
            <w:textDirection w:val="lrTb"/>
            <w:noWrap w:val="false"/>
          </w:tcPr>
          <w:p>
            <w:pPr>
              <w:pStyle w:val="769"/>
              <w:jc w:val="center"/>
              <w:widowControl/>
              <w:rPr>
                <w:rFonts w:hint="eastAsia" w:ascii="宋体" w:hAnsi="宋体" w:cs="宋体"/>
                <w:szCs w:val="21"/>
                <w:lang w:bidi="zh-CN"/>
              </w:rPr>
            </w:pPr>
            <w:r>
              <w:rPr>
                <w:rFonts w:hint="eastAsia" w:ascii="宋体" w:hAnsi="宋体" w:cs="宋体"/>
                <w:color w:val="000000"/>
                <w:sz w:val="20"/>
                <w:szCs w:val="20"/>
                <w:lang w:bidi="ar"/>
              </w:rPr>
              <w:t xml:space="preserve">平衡木</w:t>
            </w:r>
            <w:r>
              <w:rPr>
                <w:rFonts w:hint="eastAsia" w:ascii="宋体" w:hAnsi="宋体" w:cs="宋体"/>
                <w:szCs w:val="21"/>
                <w:lang w:bidi="zh-CN"/>
              </w:rPr>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numPr>
                <w:ilvl w:val="0"/>
                <w:numId w:val="6"/>
              </w:num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规格：长度：300 cm，面宽：8 cm，主体高度：30 cm，加厚：6 cm；</w:t>
            </w:r>
            <w:r/>
          </w:p>
          <w:p>
            <w:pPr>
              <w:pStyle w:val="769"/>
              <w:numPr>
                <w:ilvl w:val="0"/>
                <w:numId w:val="6"/>
              </w:numPr>
              <w:jc w:val="left"/>
              <w:widowControl/>
              <w:rPr>
                <w:rFonts w:hint="eastAsia" w:ascii="宋体" w:hAnsi="宋体" w:cs="宋体"/>
                <w:szCs w:val="21"/>
                <w:lang w:bidi="zh-CN"/>
              </w:rPr>
            </w:pPr>
            <w:r>
              <w:rPr>
                <w:rFonts w:hint="eastAsia" w:ascii="宋体" w:hAnsi="宋体" w:cs="宋体"/>
                <w:color w:val="000000"/>
                <w:sz w:val="20"/>
                <w:szCs w:val="20"/>
                <w:lang w:bidi="ar"/>
              </w:rPr>
              <w:t xml:space="preserve">材质：实木（如松木、橡木）、多层胶合板、塑料等；</w:t>
            </w:r>
            <w:r>
              <w:rPr>
                <w:rFonts w:hint="eastAsia" w:ascii="宋体" w:hAnsi="宋体" w:cs="宋体"/>
                <w:szCs w:val="21"/>
                <w:lang w:bidi="zh-CN"/>
              </w:rPr>
            </w:r>
            <w:r/>
          </w:p>
          <w:p>
            <w:pPr>
              <w:pStyle w:val="769"/>
              <w:numPr>
                <w:ilvl w:val="0"/>
                <w:numId w:val="6"/>
              </w:numPr>
              <w:jc w:val="left"/>
              <w:widowControl/>
              <w:rPr>
                <w:rFonts w:hint="eastAsia" w:ascii="宋体" w:hAnsi="宋体" w:cs="宋体"/>
                <w:szCs w:val="21"/>
                <w:lang w:bidi="zh-CN"/>
              </w:rPr>
            </w:pPr>
            <w:r>
              <w:rPr>
                <w:rFonts w:hint="eastAsia" w:ascii="宋体" w:hAnsi="宋体" w:cs="宋体"/>
                <w:color w:val="000000"/>
                <w:sz w:val="20"/>
                <w:szCs w:val="20"/>
                <w:lang w:bidi="ar"/>
              </w:rPr>
              <w:t xml:space="preserve">表面：PU皮革、PVC、EVA泡棉、防滑橡胶等；承重：100公斤左右。</w:t>
            </w:r>
            <w:r>
              <w:rPr>
                <w:rFonts w:hint="eastAsia" w:ascii="宋体" w:hAnsi="宋体" w:cs="宋体"/>
                <w:szCs w:val="21"/>
                <w:lang w:bidi="zh-CN"/>
              </w:rPr>
            </w:r>
            <w:r/>
          </w:p>
        </w:tc>
      </w:tr>
      <w:tr>
        <w:trPr>
          <w:trHeight w:val="1233"/>
        </w:trPr>
        <w:tc>
          <w:tcPr>
            <w:tcW w:w="710" w:type="dxa"/>
            <w:vAlign w:val="center"/>
            <w:textDirection w:val="lrTb"/>
            <w:noWrap w:val="false"/>
          </w:tcPr>
          <w:p>
            <w:pPr>
              <w:pStyle w:val="769"/>
              <w:jc w:val="center"/>
              <w:widowControl/>
              <w:rPr>
                <w:rFonts w:hint="eastAsia" w:ascii="宋体" w:hAnsi="宋体" w:cs="宋体"/>
                <w:szCs w:val="21"/>
                <w:lang w:bidi="zh-CN"/>
              </w:rPr>
            </w:pPr>
            <w:r>
              <w:rPr>
                <w:rFonts w:hint="eastAsia" w:ascii="宋体" w:hAnsi="宋体" w:cs="宋体"/>
                <w:color w:val="000000"/>
                <w:sz w:val="20"/>
                <w:szCs w:val="20"/>
                <w:lang w:bidi="ar"/>
              </w:rPr>
              <w:t xml:space="preserve">14</w:t>
            </w:r>
            <w:r>
              <w:rPr>
                <w:rFonts w:hint="eastAsia" w:ascii="宋体" w:hAnsi="宋体" w:cs="宋体"/>
                <w:szCs w:val="21"/>
                <w:lang w:bidi="zh-CN"/>
              </w:rPr>
            </w:r>
            <w:r/>
          </w:p>
        </w:tc>
        <w:tc>
          <w:tcPr>
            <w:tcW w:w="2727" w:type="dxa"/>
            <w:vAlign w:val="center"/>
            <w:textDirection w:val="lrTb"/>
            <w:noWrap w:val="false"/>
          </w:tcPr>
          <w:p>
            <w:pPr>
              <w:pStyle w:val="769"/>
              <w:jc w:val="center"/>
              <w:widowControl/>
              <w:rPr>
                <w:rFonts w:hint="eastAsia" w:ascii="宋体" w:hAnsi="宋体" w:cs="宋体"/>
                <w:szCs w:val="21"/>
                <w:lang w:bidi="zh-CN"/>
              </w:rPr>
            </w:pPr>
            <w:r>
              <w:rPr>
                <w:rFonts w:hint="eastAsia" w:ascii="宋体" w:hAnsi="宋体" w:cs="宋体"/>
                <w:color w:val="000000"/>
                <w:sz w:val="20"/>
                <w:szCs w:val="20"/>
                <w:lang w:bidi="ar"/>
              </w:rPr>
              <w:t xml:space="preserve">匹克球拍</w:t>
            </w:r>
            <w:r>
              <w:rPr>
                <w:rFonts w:hint="eastAsia" w:ascii="宋体" w:hAnsi="宋体" w:cs="宋体"/>
                <w:szCs w:val="21"/>
                <w:lang w:bidi="zh-CN"/>
              </w:rPr>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hint="eastAsia" w:ascii="宋体" w:hAnsi="宋体" w:cs="宋体"/>
                <w:szCs w:val="21"/>
                <w:lang w:bidi="zh-CN"/>
              </w:rPr>
            </w:pPr>
            <w:r>
              <w:rPr>
                <w:rFonts w:hint="eastAsia" w:ascii="宋体" w:hAnsi="宋体" w:cs="宋体"/>
                <w:color w:val="000000"/>
                <w:sz w:val="20"/>
                <w:szCs w:val="20"/>
                <w:lang w:bidi="ar"/>
              </w:rPr>
              <w:t xml:space="preserve">1、球拍材质:杨木手柄材质；</w:t>
              <w:br w:type="textWrapping" w:clear="all"/>
              <w:t xml:space="preserve">2、PP球的材质:PVC直径60左右；</w:t>
              <w:br w:type="textWrapping" w:clear="all"/>
              <w:t xml:space="preserve">3、球拍尺寸:395*195mm；</w:t>
              <w:br w:type="textWrapping" w:clear="all"/>
              <w:t xml:space="preserve">4、球拍厚度:0.8cm。</w:t>
            </w:r>
            <w:r>
              <w:rPr>
                <w:rFonts w:hint="eastAsia" w:ascii="宋体" w:hAnsi="宋体" w:cs="宋体"/>
                <w:szCs w:val="21"/>
                <w:lang w:bidi="zh-CN"/>
              </w:rPr>
            </w:r>
            <w:r/>
          </w:p>
        </w:tc>
      </w:tr>
      <w:tr>
        <w:trPr>
          <w:trHeight w:val="539"/>
        </w:trPr>
        <w:tc>
          <w:tcPr>
            <w:tcW w:w="710" w:type="dxa"/>
            <w:vAlign w:val="center"/>
            <w:textDirection w:val="lrTb"/>
            <w:noWrap w:val="false"/>
          </w:tcPr>
          <w:p>
            <w:pPr>
              <w:pStyle w:val="769"/>
              <w:jc w:val="center"/>
              <w:widowControl/>
              <w:rPr>
                <w:rFonts w:hint="eastAsia" w:ascii="宋体" w:hAnsi="宋体" w:cs="宋体"/>
                <w:szCs w:val="21"/>
                <w:lang w:bidi="zh-CN"/>
              </w:rPr>
            </w:pPr>
            <w:r>
              <w:rPr>
                <w:rFonts w:hint="eastAsia" w:ascii="宋体" w:hAnsi="宋体" w:cs="宋体"/>
                <w:color w:val="000000"/>
                <w:sz w:val="20"/>
                <w:szCs w:val="20"/>
                <w:lang w:bidi="ar"/>
              </w:rPr>
              <w:t xml:space="preserve">15</w:t>
            </w:r>
            <w:r>
              <w:rPr>
                <w:rFonts w:hint="eastAsia" w:ascii="宋体" w:hAnsi="宋体" w:cs="宋体"/>
                <w:szCs w:val="21"/>
                <w:lang w:bidi="zh-CN"/>
              </w:rPr>
            </w:r>
            <w:r/>
          </w:p>
        </w:tc>
        <w:tc>
          <w:tcPr>
            <w:tcW w:w="2727" w:type="dxa"/>
            <w:vAlign w:val="center"/>
            <w:textDirection w:val="lrTb"/>
            <w:noWrap w:val="false"/>
          </w:tcPr>
          <w:p>
            <w:pPr>
              <w:pStyle w:val="769"/>
              <w:jc w:val="center"/>
              <w:widowControl/>
              <w:rPr>
                <w:rFonts w:hint="eastAsia" w:ascii="宋体" w:hAnsi="宋体" w:cs="宋体"/>
                <w:szCs w:val="21"/>
                <w:lang w:bidi="zh-CN"/>
              </w:rPr>
            </w:pPr>
            <w:r>
              <w:rPr>
                <w:rFonts w:hint="eastAsia" w:ascii="宋体" w:hAnsi="宋体" w:cs="宋体"/>
                <w:color w:val="000000"/>
                <w:sz w:val="20"/>
                <w:szCs w:val="20"/>
                <w:lang w:bidi="ar"/>
              </w:rPr>
              <w:t xml:space="preserve">匹克球</w:t>
            </w:r>
            <w:r>
              <w:rPr>
                <w:rFonts w:hint="eastAsia" w:ascii="宋体" w:hAnsi="宋体" w:cs="宋体"/>
                <w:szCs w:val="21"/>
                <w:lang w:bidi="zh-CN"/>
              </w:rPr>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numPr>
                <w:ilvl w:val="0"/>
                <w:numId w:val="7"/>
              </w:numPr>
              <w:jc w:val="left"/>
              <w:widowControl/>
              <w:rPr>
                <w:rFonts w:hint="eastAsia" w:ascii="宋体" w:hAnsi="宋体" w:cs="宋体"/>
                <w:szCs w:val="21"/>
                <w:lang w:bidi="zh-CN"/>
              </w:rPr>
            </w:pPr>
            <w:r>
              <w:rPr>
                <w:rFonts w:hint="eastAsia" w:ascii="宋体" w:hAnsi="宋体" w:cs="宋体"/>
                <w:color w:val="000000"/>
                <w:sz w:val="20"/>
                <w:szCs w:val="20"/>
                <w:lang w:bidi="ar"/>
              </w:rPr>
              <w:t xml:space="preserve">规格：直径:约7</w:t>
            </w:r>
            <w:r>
              <w:rPr>
                <w:rFonts w:hint="eastAsia" w:ascii="宋体" w:hAnsi="宋体" w:cs="宋体"/>
                <w:color w:val="000000"/>
                <w:sz w:val="20"/>
                <w:szCs w:val="20"/>
                <w:lang w:bidi="ar"/>
              </w:rPr>
              <w:t xml:space="preserve">c</w:t>
            </w:r>
            <w:r>
              <w:rPr>
                <w:rFonts w:hint="eastAsia" w:ascii="宋体" w:hAnsi="宋体" w:cs="宋体"/>
                <w:color w:val="000000"/>
                <w:sz w:val="20"/>
                <w:szCs w:val="20"/>
                <w:lang w:bidi="ar"/>
              </w:rPr>
              <w:t xml:space="preserve">m，重量:约26g；</w:t>
            </w:r>
            <w:r>
              <w:rPr>
                <w:rFonts w:hint="eastAsia" w:ascii="宋体" w:hAnsi="宋体" w:cs="宋体"/>
                <w:szCs w:val="21"/>
                <w:lang w:bidi="zh-CN"/>
              </w:rPr>
            </w:r>
            <w:r/>
          </w:p>
          <w:p>
            <w:pPr>
              <w:pStyle w:val="769"/>
              <w:numPr>
                <w:ilvl w:val="0"/>
                <w:numId w:val="7"/>
              </w:numPr>
              <w:jc w:val="left"/>
              <w:widowControl/>
              <w:rPr>
                <w:rFonts w:hint="eastAsia" w:ascii="宋体" w:hAnsi="宋体" w:cs="宋体"/>
                <w:szCs w:val="21"/>
                <w:lang w:bidi="zh-CN"/>
              </w:rPr>
            </w:pPr>
            <w:r>
              <w:rPr>
                <w:rFonts w:hint="eastAsia" w:ascii="宋体" w:hAnsi="宋体" w:cs="宋体"/>
                <w:color w:val="000000"/>
                <w:sz w:val="20"/>
                <w:szCs w:val="20"/>
                <w:lang w:bidi="ar"/>
              </w:rPr>
              <w:t xml:space="preserve">材质: 硬质镂空塑料，40孔。</w:t>
            </w:r>
            <w:r>
              <w:rPr>
                <w:rFonts w:hint="eastAsia" w:ascii="宋体" w:hAnsi="宋体" w:cs="宋体"/>
                <w:szCs w:val="21"/>
                <w:lang w:bidi="zh-CN"/>
              </w:rPr>
            </w:r>
            <w:r/>
          </w:p>
        </w:tc>
      </w:tr>
      <w:tr>
        <w:trPr>
          <w:trHeight w:val="539"/>
        </w:trPr>
        <w:tc>
          <w:tcPr>
            <w:tcW w:w="710"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16</w:t>
            </w:r>
            <w:r/>
          </w:p>
        </w:tc>
        <w:tc>
          <w:tcPr>
            <w:tcW w:w="2727"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跨栏架-1</w:t>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numPr>
                <w:ilvl w:val="0"/>
                <w:numId w:val="8"/>
              </w:num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规格： 30cm/40cm/50cm ；</w:t>
            </w:r>
            <w:r/>
          </w:p>
          <w:p>
            <w:pPr>
              <w:pStyle w:val="769"/>
              <w:numPr>
                <w:ilvl w:val="0"/>
                <w:numId w:val="8"/>
              </w:num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材质：ABS材质。</w:t>
            </w:r>
            <w:r/>
          </w:p>
        </w:tc>
      </w:tr>
      <w:tr>
        <w:trPr>
          <w:trHeight w:val="539"/>
        </w:trPr>
        <w:tc>
          <w:tcPr>
            <w:tcW w:w="710"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17</w:t>
            </w:r>
            <w:r/>
          </w:p>
        </w:tc>
        <w:tc>
          <w:tcPr>
            <w:tcW w:w="2727"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韵律操踏板</w:t>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1、规格：68*29*10/15 ；</w:t>
              <w:br w:type="textWrapping" w:clear="all"/>
              <w:t xml:space="preserve">2、材质：PP。</w:t>
            </w:r>
            <w:r/>
          </w:p>
        </w:tc>
      </w:tr>
      <w:tr>
        <w:trPr>
          <w:trHeight w:val="539"/>
        </w:trPr>
        <w:tc>
          <w:tcPr>
            <w:tcW w:w="710"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18</w:t>
            </w:r>
            <w:r/>
          </w:p>
        </w:tc>
        <w:tc>
          <w:tcPr>
            <w:tcW w:w="2727"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毽子</w:t>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1、座子直径：25mm,；</w:t>
              <w:br w:type="textWrapping" w:clear="all"/>
              <w:t xml:space="preserve">2、羽毛高：60～70mm。</w:t>
            </w:r>
            <w:r/>
          </w:p>
        </w:tc>
      </w:tr>
      <w:tr>
        <w:trPr>
          <w:trHeight w:val="539"/>
        </w:trPr>
        <w:tc>
          <w:tcPr>
            <w:tcW w:w="710"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19</w:t>
            </w:r>
            <w:r/>
          </w:p>
        </w:tc>
        <w:tc>
          <w:tcPr>
            <w:tcW w:w="2727"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瑜伽砖</w:t>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1、材质：环保EVA，无异味。</w:t>
            </w:r>
            <w:r/>
          </w:p>
        </w:tc>
      </w:tr>
      <w:tr>
        <w:trPr>
          <w:trHeight w:val="539"/>
        </w:trPr>
        <w:tc>
          <w:tcPr>
            <w:tcW w:w="710"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20</w:t>
            </w:r>
            <w:r/>
          </w:p>
        </w:tc>
        <w:tc>
          <w:tcPr>
            <w:tcW w:w="2727"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软式垒球</w:t>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1、颜色:白色；</w:t>
              <w:br w:type="textWrapping" w:clear="all"/>
              <w:t xml:space="preserve">2、材质:PVC；</w:t>
              <w:br w:type="textWrapping" w:clear="all"/>
              <w:t xml:space="preserve">3、直径:约10寸；</w:t>
              <w:br w:type="textWrapping" w:clear="all"/>
              <w:t xml:space="preserve">4、场地:室内室外。</w:t>
            </w:r>
            <w:r/>
          </w:p>
        </w:tc>
      </w:tr>
      <w:tr>
        <w:trPr>
          <w:trHeight w:val="539"/>
        </w:trPr>
        <w:tc>
          <w:tcPr>
            <w:tcW w:w="710"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21</w:t>
            </w:r>
            <w:r/>
          </w:p>
        </w:tc>
        <w:tc>
          <w:tcPr>
            <w:tcW w:w="2727"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竞速跳绳</w:t>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numPr>
                <w:ilvl w:val="0"/>
                <w:numId w:val="9"/>
              </w:num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规格：250cm；</w:t>
            </w:r>
            <w:r/>
          </w:p>
          <w:p>
            <w:pPr>
              <w:pStyle w:val="769"/>
              <w:numPr>
                <w:ilvl w:val="0"/>
                <w:numId w:val="9"/>
              </w:num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材质：全胶。</w:t>
            </w:r>
            <w:r/>
          </w:p>
        </w:tc>
      </w:tr>
      <w:tr>
        <w:trPr>
          <w:trHeight w:val="539"/>
        </w:trPr>
        <w:tc>
          <w:tcPr>
            <w:tcW w:w="710"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22</w:t>
            </w:r>
            <w:r/>
          </w:p>
        </w:tc>
        <w:tc>
          <w:tcPr>
            <w:tcW w:w="2727"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操作台</w:t>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1、规格：2400*700*850mm；                                     </w:t>
              <w:br w:type="textWrapping" w:clear="all"/>
              <w:t xml:space="preserve">2、结构：铝木结构；    </w:t>
              <w:br w:type="textWrapping" w:clear="all"/>
            </w:r>
            <w:r>
              <w:rPr>
                <w:rFonts w:hint="eastAsia" w:ascii="宋体" w:hAnsi="宋体" w:cs="宋体"/>
                <w:color w:val="000000"/>
                <w:sz w:val="20"/>
                <w:szCs w:val="20"/>
                <w:lang w:bidi="ar"/>
              </w:rPr>
              <w:t xml:space="preserve">▲</w:t>
            </w:r>
            <w:r>
              <w:rPr>
                <w:rFonts w:hint="eastAsia" w:ascii="宋体" w:hAnsi="宋体" w:cs="宋体"/>
                <w:color w:val="000000"/>
                <w:sz w:val="20"/>
                <w:szCs w:val="20"/>
                <w:lang w:bidi="ar"/>
              </w:rPr>
              <w:t xml:space="preserve">3、台面：采用12mm厚抗倍特板边缘加厚至24mm，抗倍特板满足总挥发性有机化合物（TVOC）：依据GB/T7911-2024《热固性树脂浸渍纸高压装饰层积板(HPL)》标准，检测结果≤200μg/m³。防霉性能检测：依据JC/T2039-2010《</w:t>
            </w:r>
            <w:r>
              <w:rPr>
                <w:rFonts w:hint="eastAsia" w:ascii="宋体" w:hAnsi="宋体" w:cs="宋体"/>
                <w:color w:val="000000"/>
                <w:sz w:val="20"/>
                <w:szCs w:val="20"/>
                <w:lang w:bidi="ar"/>
              </w:rPr>
              <w:t xml:space="preserve">抗菌防霉木质装饰板》标准，至少包含：黑曲霉、土曲霉、球</w:t>
            </w:r>
            <w:r>
              <w:rPr>
                <w:rFonts w:hint="eastAsia" w:ascii="宋体" w:hAnsi="宋体" w:cs="宋体"/>
                <w:color w:val="000000"/>
                <w:sz w:val="20"/>
                <w:szCs w:val="20"/>
                <w:lang w:bidi="ar"/>
              </w:rPr>
              <w:t xml:space="preserve">毛壳霉、宛氏拟青霉、绳状青霉、出芽短梗霉等常见的霉菌检测，且防霉等级为0级或1级（</w:t>
            </w:r>
            <w:r>
              <w:rPr>
                <w:rFonts w:hint="eastAsia" w:ascii="宋体" w:hAnsi="宋体" w:cs="宋体"/>
                <w:color w:val="000000"/>
                <w:sz w:val="20"/>
                <w:szCs w:val="20"/>
                <w:lang w:bidi="ar"/>
              </w:rPr>
              <w:t xml:space="preserve">投标文件中</w:t>
            </w:r>
            <w:r>
              <w:rPr>
                <w:rFonts w:hint="eastAsia" w:ascii="宋体" w:hAnsi="宋体" w:cs="宋体"/>
                <w:color w:val="000000"/>
                <w:sz w:val="20"/>
                <w:szCs w:val="20"/>
                <w:lang w:bidi="ar"/>
              </w:rPr>
              <w:t xml:space="preserve">提供</w:t>
            </w:r>
            <w:r>
              <w:rPr>
                <w:rFonts w:hint="eastAsia" w:ascii="宋体" w:hAnsi="宋体" w:cs="宋体"/>
                <w:color w:val="000000"/>
                <w:sz w:val="20"/>
                <w:szCs w:val="20"/>
                <w:lang w:bidi="ar"/>
              </w:rPr>
              <w:t xml:space="preserve">有效</w:t>
            </w:r>
            <w:r>
              <w:rPr>
                <w:rFonts w:hint="eastAsia" w:ascii="宋体" w:hAnsi="宋体" w:cs="宋体"/>
                <w:color w:val="000000"/>
                <w:sz w:val="20"/>
                <w:szCs w:val="20"/>
                <w:lang w:bidi="ar"/>
              </w:rPr>
              <w:t xml:space="preserve">的第三方检测报告</w:t>
            </w:r>
            <w:r>
              <w:rPr>
                <w:rFonts w:hint="eastAsia" w:ascii="宋体" w:hAnsi="宋体" w:cs="宋体"/>
                <w:color w:val="000000"/>
                <w:sz w:val="20"/>
                <w:szCs w:val="20"/>
                <w:lang w:bidi="ar"/>
              </w:rPr>
              <w:t xml:space="preserve">或</w:t>
            </w:r>
            <w:r>
              <w:rPr>
                <w:rFonts w:ascii="宋体" w:hAnsi="宋体" w:cs="宋体"/>
                <w:color w:val="000000"/>
                <w:sz w:val="20"/>
                <w:szCs w:val="20"/>
                <w:lang w:bidi="ar"/>
              </w:rPr>
              <w:t xml:space="preserve">板材</w:t>
            </w:r>
            <w:r>
              <w:rPr>
                <w:rFonts w:hint="eastAsia" w:ascii="宋体" w:hAnsi="宋体" w:cs="宋体"/>
                <w:color w:val="000000"/>
                <w:sz w:val="20"/>
                <w:szCs w:val="20"/>
                <w:lang w:bidi="ar"/>
              </w:rPr>
              <w:t xml:space="preserve">生产商的包括相关指标的</w:t>
            </w:r>
            <w:r>
              <w:rPr>
                <w:rFonts w:ascii="宋体" w:hAnsi="宋体" w:cs="宋体"/>
                <w:color w:val="000000"/>
                <w:sz w:val="20"/>
                <w:szCs w:val="20"/>
                <w:lang w:bidi="ar"/>
              </w:rPr>
              <w:t xml:space="preserve">产品质量证明书</w:t>
            </w:r>
            <w:r>
              <w:rPr>
                <w:rFonts w:hint="eastAsia" w:ascii="宋体" w:hAnsi="宋体" w:cs="宋体"/>
                <w:color w:val="000000"/>
                <w:sz w:val="20"/>
                <w:szCs w:val="20"/>
                <w:lang w:bidi="ar"/>
              </w:rPr>
              <w:t xml:space="preserve">）；</w:t>
            </w:r>
            <w:r>
              <w:rPr>
                <w:rFonts w:hint="eastAsia" w:ascii="宋体" w:hAnsi="宋体" w:cs="宋体"/>
                <w:color w:val="000000"/>
                <w:sz w:val="20"/>
                <w:szCs w:val="20"/>
                <w:lang w:bidi="ar"/>
              </w:rPr>
            </w:r>
            <w:r/>
          </w:p>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4、主体框架：采用30*40mm工业级卡锁式铝型材，横拉30*38mm,壁厚</w:t>
            </w:r>
            <w:r>
              <w:rPr>
                <w:rFonts w:hint="eastAsia" w:ascii="宋体" w:hAnsi="宋体" w:cs="宋体"/>
                <w:color w:val="000000"/>
                <w:sz w:val="20"/>
                <w:szCs w:val="20"/>
                <w:lang w:bidi="ar"/>
              </w:rPr>
              <w:t xml:space="preserve">≥1.5mm方形铝合金框架，表面用环氧树脂粉末喷涂，并作高温固化,环氧树脂喷涂理处理，ABS连接件、调节脚； </w:t>
              <w:br w:type="textWrapping" w:clear="all"/>
              <w:t xml:space="preserve">5、柜体：旁板、背板采用16mm厚实木颗粒板，其它采用18mm厚实木颗粒板，所有截面采用PVC机械热熔封边，专用连接件；                          </w:t>
              <w:br w:type="textWrapping" w:clear="all"/>
              <w:t xml:space="preserve">6、铰链：阻尼铰链。</w:t>
            </w:r>
            <w:r/>
          </w:p>
        </w:tc>
      </w:tr>
      <w:tr>
        <w:trPr>
          <w:trHeight w:val="539"/>
        </w:trPr>
        <w:tc>
          <w:tcPr>
            <w:tcW w:w="710"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23</w:t>
            </w:r>
            <w:r/>
          </w:p>
        </w:tc>
        <w:tc>
          <w:tcPr>
            <w:tcW w:w="2727"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美术桌</w:t>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numPr>
                <w:ilvl w:val="0"/>
                <w:numId w:val="10"/>
              </w:num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规格：1800*1100*760mm；                                   </w:t>
            </w:r>
            <w:r/>
          </w:p>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2、钢木结构，桌面采用18mm厚橡胶木，边缘</w:t>
            </w:r>
            <w:r>
              <w:rPr>
                <w:rFonts w:hint="eastAsia" w:ascii="宋体" w:hAnsi="宋体" w:cs="宋体"/>
                <w:color w:val="000000"/>
                <w:sz w:val="20"/>
                <w:szCs w:val="20"/>
                <w:lang w:bidi="ar"/>
              </w:rPr>
              <w:t xml:space="preserve">加厚至36mm；</w:t>
              <w:br w:type="textWrapping" w:clear="all"/>
              <w:t xml:space="preserve">3、桌腿采用30*50钢管，台身金属支撑架经酸洗磷化抛光等处理后，采用环氧树脂塑粉喷涂处理，电镀钢脚，钢管壁厚1.2mm厚，带可调节底脚；</w:t>
              <w:br w:type="textWrapping" w:clear="all"/>
              <w:t xml:space="preserve">4、桌面下部设有横撑隔板储物。</w:t>
            </w:r>
            <w:r/>
          </w:p>
        </w:tc>
      </w:tr>
      <w:tr>
        <w:trPr>
          <w:trHeight w:val="539"/>
        </w:trPr>
        <w:tc>
          <w:tcPr>
            <w:tcW w:w="710"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24</w:t>
            </w:r>
            <w:r/>
          </w:p>
        </w:tc>
        <w:tc>
          <w:tcPr>
            <w:tcW w:w="2727"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桌垫</w:t>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numPr>
                <w:ilvl w:val="0"/>
                <w:numId w:val="11"/>
              </w:num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规格：180</w:t>
            </w:r>
            <w:r>
              <w:rPr>
                <w:rFonts w:hint="eastAsia" w:ascii="宋体" w:hAnsi="宋体" w:cs="宋体"/>
                <w:color w:val="000000"/>
                <w:sz w:val="20"/>
                <w:szCs w:val="20"/>
                <w:lang w:bidi="ar"/>
              </w:rPr>
              <w:t xml:space="preserve">0*1100*2mm；                                   </w:t>
            </w:r>
            <w:r/>
          </w:p>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2、PVC材质，无味抗菌，斜磨边磨砂材质；</w:t>
              <w:br w:type="textWrapping" w:clear="all"/>
              <w:t xml:space="preserve">3、2mm厚度，长度宽度依据学生桌定制。</w:t>
            </w:r>
            <w:r/>
          </w:p>
        </w:tc>
      </w:tr>
      <w:tr>
        <w:trPr>
          <w:trHeight w:val="539"/>
        </w:trPr>
        <w:tc>
          <w:tcPr>
            <w:tcW w:w="710"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25</w:t>
            </w:r>
            <w:r/>
          </w:p>
        </w:tc>
        <w:tc>
          <w:tcPr>
            <w:tcW w:w="2727"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圆凳</w:t>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1、凳面：直径300mm×30mm 采用环保型PP改性塑料一次性注塑成型 ，表面细纹咬花</w:t>
            </w:r>
            <w:r>
              <w:rPr>
                <w:rFonts w:hint="eastAsia" w:ascii="宋体" w:hAnsi="宋体" w:cs="宋体"/>
                <w:color w:val="000000"/>
                <w:sz w:val="20"/>
                <w:szCs w:val="20"/>
                <w:lang w:bidi="ar"/>
              </w:rPr>
              <w:t xml:space="preserve">，防滑不发光；</w:t>
              <w:br w:type="textWrapping" w:clear="all"/>
              <w:t xml:space="preserve">2、凳架：采用20×40×1.2mm椭圆形无缝钢管成型制作，全圆满焊接完成，结构牢固，经高温粉体烤漆处理；</w:t>
              <w:br w:type="textWrapping" w:clear="all"/>
              <w:t xml:space="preserve">3、升降螺杆：采用内置螺杆式螺旋升降，凳面升高后看不到螺杆,高度范围430-490mm；</w:t>
              <w:br w:type="textWrapping" w:clear="all"/>
              <w:t xml:space="preserve">4、托盘采用165*165*1.8mm钢板冲压而成，托盘与螺杆之间设有一个锥形盘加固；</w:t>
              <w:br w:type="textWrapping" w:clear="all"/>
              <w:t xml:space="preserve">5、脚垫：采用PP纤维质塑料注塑成型。</w:t>
            </w:r>
            <w:r/>
          </w:p>
        </w:tc>
      </w:tr>
      <w:tr>
        <w:trPr>
          <w:trHeight w:val="539"/>
        </w:trPr>
        <w:tc>
          <w:tcPr>
            <w:tcW w:w="710"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26</w:t>
            </w:r>
            <w:r/>
          </w:p>
        </w:tc>
        <w:tc>
          <w:tcPr>
            <w:tcW w:w="2727"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全板式静物台</w:t>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1、尺寸：600mm*600mm*600mm/1220mmH，产品各项规格尺寸误差不超过3mm；</w:t>
              <w:br w:type="textWrapping" w:clear="all"/>
              <w:t xml:space="preserve">2、柜体采用18mm厚彩色实木颗粒板，专用连接件，2mmPVC封边条机械封</w:t>
            </w:r>
            <w:r>
              <w:rPr>
                <w:rFonts w:hint="eastAsia" w:ascii="宋体" w:hAnsi="宋体" w:cs="宋体"/>
                <w:color w:val="000000"/>
                <w:sz w:val="20"/>
                <w:szCs w:val="20"/>
                <w:lang w:bidi="ar"/>
              </w:rPr>
              <w:t xml:space="preserve">边，台面设计双层合开板。</w:t>
            </w:r>
            <w:r/>
          </w:p>
        </w:tc>
      </w:tr>
      <w:tr>
        <w:trPr>
          <w:trHeight w:val="539"/>
        </w:trPr>
        <w:tc>
          <w:tcPr>
            <w:tcW w:w="710"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27</w:t>
            </w:r>
            <w:r/>
          </w:p>
        </w:tc>
        <w:tc>
          <w:tcPr>
            <w:tcW w:w="2727"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全板式拷贝台</w:t>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1、尺寸：800mm*600mm*850mm，产品各项规格尺寸误差不超过3mm；</w:t>
              <w:br w:type="textWrapping" w:clear="all"/>
              <w:t xml:space="preserve">2、柜体采用≥18mm</w:t>
            </w:r>
            <w:r>
              <w:rPr>
                <w:rFonts w:hint="eastAsia" w:ascii="宋体" w:hAnsi="宋体" w:cs="宋体"/>
                <w:color w:val="000000"/>
                <w:sz w:val="20"/>
                <w:szCs w:val="20"/>
                <w:lang w:bidi="ar"/>
              </w:rPr>
              <w:t xml:space="preserve">实木颗粒板，台面嵌5mm厚钢化玻璃，两侧20W日光灯，2㎜PVC封边条机器封边；阻尼铰链或液压阻尼铰链，铝合金一字型长条拉手。</w:t>
            </w:r>
            <w:r/>
          </w:p>
        </w:tc>
      </w:tr>
      <w:tr>
        <w:trPr>
          <w:trHeight w:val="539"/>
        </w:trPr>
        <w:tc>
          <w:tcPr>
            <w:tcW w:w="710"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28</w:t>
            </w:r>
            <w:r/>
          </w:p>
        </w:tc>
        <w:tc>
          <w:tcPr>
            <w:tcW w:w="2727"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作品晾晒架</w:t>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1、全钢结构，主体采用30*30钢管，台身金属支撑架经酸洗磷化抛光等处理后，采用环氧树脂塑粉喷涂处理，电镀钢脚，钢管壁厚1.2mm厚，带4个万向轮，可移动；</w:t>
              <w:br w:type="textWrapping" w:clear="all"/>
              <w:t xml:space="preserve">2、支持A2，4K画纸</w:t>
            </w:r>
            <w:r>
              <w:rPr>
                <w:rFonts w:hint="eastAsia" w:ascii="宋体" w:hAnsi="宋体" w:cs="宋体"/>
                <w:color w:val="000000"/>
                <w:sz w:val="20"/>
                <w:szCs w:val="20"/>
                <w:lang w:bidi="ar"/>
              </w:rPr>
              <w:t xml:space="preserve">晾晒，内含20个63X45CM金属网片，每层可抽拉，层距35mm。</w:t>
            </w:r>
            <w:r/>
          </w:p>
        </w:tc>
      </w:tr>
      <w:tr>
        <w:trPr>
          <w:trHeight w:val="539"/>
        </w:trPr>
        <w:tc>
          <w:tcPr>
            <w:tcW w:w="710"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29</w:t>
            </w:r>
            <w:r/>
          </w:p>
        </w:tc>
        <w:tc>
          <w:tcPr>
            <w:tcW w:w="2727"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水柜</w:t>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1、尺寸：800*550*800mm±3mm；</w:t>
              <w:br w:type="textWrapping" w:clear="all"/>
              <w:t xml:space="preserve">2、柜体采用≥18mm实木颗粒板，2mm厚同色封边条，专用连接件，铝合金一字型拉手，阻尼铰链，对开门设计，石英石台面。</w:t>
            </w:r>
            <w:r/>
          </w:p>
        </w:tc>
      </w:tr>
      <w:tr>
        <w:trPr>
          <w:trHeight w:val="539"/>
        </w:trPr>
        <w:tc>
          <w:tcPr>
            <w:tcW w:w="710"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30</w:t>
            </w:r>
            <w:r/>
          </w:p>
        </w:tc>
        <w:tc>
          <w:tcPr>
            <w:tcW w:w="2727"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陶瓷水盆</w:t>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numPr>
                <w:ilvl w:val="0"/>
                <w:numId w:val="12"/>
              </w:num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规格：600*400mm；                                         </w:t>
            </w:r>
            <w:r/>
          </w:p>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2、材质：陶瓷，</w:t>
            </w:r>
            <w:r>
              <w:rPr>
                <w:rFonts w:hint="eastAsia" w:ascii="宋体" w:hAnsi="宋体" w:cs="宋体"/>
                <w:color w:val="000000"/>
                <w:sz w:val="20"/>
                <w:szCs w:val="20"/>
                <w:lang w:bidi="ar"/>
              </w:rPr>
              <w:t xml:space="preserve">台下式。</w:t>
            </w:r>
            <w:r/>
          </w:p>
        </w:tc>
      </w:tr>
      <w:tr>
        <w:trPr>
          <w:trHeight w:val="539"/>
        </w:trPr>
        <w:tc>
          <w:tcPr>
            <w:tcW w:w="710"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31</w:t>
            </w:r>
            <w:r/>
          </w:p>
        </w:tc>
        <w:tc>
          <w:tcPr>
            <w:tcW w:w="2727"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单口龙头</w:t>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1、规格：龙头高度：180 - 265 mm；                       </w:t>
              <w:br w:type="textWrapping" w:clear="all"/>
              <w:t xml:space="preserve">2、材质：全铜主体搭配陶瓷阀芯，表面经过电镀或喷涂处理；款式：单把单孔；固定底座、垫片、接头，含下水套件。</w:t>
            </w:r>
            <w:r/>
          </w:p>
        </w:tc>
      </w:tr>
      <w:tr>
        <w:trPr>
          <w:trHeight w:val="539"/>
        </w:trPr>
        <w:tc>
          <w:tcPr>
            <w:tcW w:w="710"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32</w:t>
            </w:r>
            <w:r/>
          </w:p>
        </w:tc>
        <w:tc>
          <w:tcPr>
            <w:tcW w:w="2727"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室内水管对接及改造</w:t>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1、室内有水点，含少量点位位置调整，改造至指定位置。给水采用专用铝塑管软连接,排水采用PVC曲型管软连接，含所有改造所需材料、人工及垃圾清运，含水柜上下点位对接。</w:t>
            </w:r>
            <w:r/>
          </w:p>
        </w:tc>
      </w:tr>
      <w:tr>
        <w:trPr>
          <w:trHeight w:val="539"/>
        </w:trPr>
        <w:tc>
          <w:tcPr>
            <w:tcW w:w="710"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33</w:t>
            </w:r>
            <w:r/>
          </w:p>
        </w:tc>
        <w:tc>
          <w:tcPr>
            <w:tcW w:w="2727"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边柜1</w:t>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1、尺寸：950*550</w:t>
            </w:r>
            <w:r>
              <w:rPr>
                <w:rFonts w:hint="eastAsia" w:ascii="宋体" w:hAnsi="宋体" w:cs="宋体"/>
                <w:color w:val="000000"/>
                <w:sz w:val="20"/>
                <w:szCs w:val="20"/>
                <w:lang w:bidi="ar"/>
              </w:rPr>
              <w:t xml:space="preserve">*800Hmm，产品各项规格尺寸误差不超过3mm；</w:t>
              <w:br w:type="textWrapping" w:clear="all"/>
              <w:t xml:space="preserve">2、柜体采用18mm厚实木颗粒板，2mm同色封边条，专用连接件，对开门设计，板门内设一块横隔板，中标方需与校方确认生产。</w:t>
            </w:r>
            <w:r/>
          </w:p>
        </w:tc>
      </w:tr>
      <w:tr>
        <w:trPr>
          <w:trHeight w:val="539"/>
        </w:trPr>
        <w:tc>
          <w:tcPr>
            <w:tcW w:w="710"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34</w:t>
            </w:r>
            <w:r/>
          </w:p>
        </w:tc>
        <w:tc>
          <w:tcPr>
            <w:tcW w:w="2727"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软木展板</w:t>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1、规格：8300*1900H/mm；                                   </w:t>
              <w:br w:type="textWrapping" w:clear="all"/>
              <w:t xml:space="preserve">2、采用聚酯纤维制成，厚度≥0.6mm,具有还具有阻燃、防潮、隔热、保温性能，安全无毒，不会散发有毒物质，展板基底采用9厘米木工板制成，外加木质装饰边框，边框宽度50mm。</w:t>
            </w:r>
            <w:r/>
          </w:p>
        </w:tc>
      </w:tr>
      <w:tr>
        <w:trPr>
          <w:trHeight w:val="539"/>
        </w:trPr>
        <w:tc>
          <w:tcPr>
            <w:tcW w:w="710"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35</w:t>
            </w:r>
            <w:r>
              <w:rPr>
                <w:rFonts w:hint="eastAsia" w:ascii="宋体" w:hAnsi="宋体" w:cs="宋体"/>
                <w:color w:val="000000"/>
                <w:sz w:val="20"/>
                <w:szCs w:val="20"/>
                <w:lang w:bidi="ar"/>
              </w:rPr>
            </w:r>
            <w:r/>
          </w:p>
        </w:tc>
        <w:tc>
          <w:tcPr>
            <w:tcW w:w="2727"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准备台</w:t>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1、尺寸：3000*700*850mm，产品各项规格尺寸误差不超过3mm；</w:t>
              <w:br w:type="textWrapping" w:clear="all"/>
              <w:t xml:space="preserve">2、铝木结构，主体立柱采用工业级卡锁式铝型材，矩形铝合金型材规格≥34*37mm，主框架壁厚≥1.5mm，横梁规格≥30*28mm,壁厚≥1.5mm,表</w:t>
            </w:r>
            <w:r>
              <w:rPr>
                <w:rFonts w:hint="eastAsia" w:ascii="宋体" w:hAnsi="宋体" w:cs="宋体"/>
                <w:color w:val="000000"/>
                <w:sz w:val="20"/>
                <w:szCs w:val="20"/>
                <w:lang w:bidi="ar"/>
              </w:rPr>
              <w:t xml:space="preserve">面用环氧树脂粉末喷涂，并作高温固化处理或电泳、氧化处理，采用热铝拉制，热塑成型，并做加强筋和表面装饰处理；调节脚为尼龙螺栓注塑而成；</w:t>
              <w:br w:type="textWrapping" w:clear="all"/>
            </w:r>
            <w:r>
              <w:rPr>
                <w:rFonts w:hint="eastAsia" w:ascii="宋体" w:hAnsi="宋体" w:cs="宋体"/>
                <w:color w:val="000000"/>
                <w:sz w:val="20"/>
                <w:szCs w:val="20"/>
                <w:lang w:bidi="ar"/>
              </w:rPr>
              <w:t xml:space="preserve">▲</w:t>
            </w:r>
            <w:r>
              <w:rPr>
                <w:rFonts w:hint="eastAsia" w:ascii="宋体" w:hAnsi="宋体" w:cs="宋体"/>
                <w:color w:val="000000"/>
                <w:sz w:val="20"/>
                <w:szCs w:val="20"/>
                <w:lang w:bidi="ar"/>
              </w:rPr>
              <w:t xml:space="preserve">3、台面：采用12.7mm厚实芯理化板边缘加厚至25.4mm，实芯理化板满足烟气毒性检测：台面依据GB 8624-2012《建筑材料及制品燃烧性能分级》标准，产烟毒性危险等级达到准安</w:t>
            </w:r>
            <w:r>
              <w:rPr>
                <w:rFonts w:hint="eastAsia" w:ascii="宋体" w:hAnsi="宋体" w:cs="宋体"/>
                <w:color w:val="000000"/>
                <w:sz w:val="20"/>
                <w:szCs w:val="20"/>
                <w:lang w:bidi="ar"/>
              </w:rPr>
              <w:t xml:space="preserve">全三级ZA3</w:t>
            </w:r>
            <w:r>
              <w:rPr>
                <w:rFonts w:ascii="宋体" w:hAnsi="宋体" w:cs="宋体"/>
                <w:color w:val="000000"/>
                <w:sz w:val="20"/>
                <w:szCs w:val="20"/>
                <w:lang w:bidi="ar"/>
              </w:rPr>
              <w:t xml:space="preserve">（投标文件中提供有效的第三方检测报告或板材生产商的包括相关指标的产品质量证明书）</w:t>
            </w:r>
            <w:r>
              <w:rPr>
                <w:rFonts w:hint="eastAsia" w:ascii="宋体" w:hAnsi="宋体" w:cs="宋体"/>
                <w:color w:val="000000"/>
                <w:sz w:val="20"/>
                <w:szCs w:val="20"/>
                <w:lang w:bidi="ar"/>
              </w:rPr>
              <w:t xml:space="preserve">；</w:t>
              <w:br w:type="textWrapping" w:clear="all"/>
              <w:t xml:space="preserve">4、柜体为18mm厚实木多层板,专用连接件,1.5mm厚封</w:t>
            </w:r>
            <w:r>
              <w:rPr>
                <w:rFonts w:hint="eastAsia" w:ascii="宋体" w:hAnsi="宋体" w:cs="宋体"/>
                <w:color w:val="000000"/>
                <w:sz w:val="20"/>
                <w:szCs w:val="20"/>
                <w:lang w:bidi="ar"/>
              </w:rPr>
              <w:t xml:space="preserve">边条；所有板材加工截面必须封边，避免甲醛随意释放，确保达到环保标准。D阻尼铰链三节静音滑轨；拉手采用铝合金一字型拉手。 </w:t>
            </w:r>
            <w:r/>
          </w:p>
        </w:tc>
      </w:tr>
      <w:tr>
        <w:trPr>
          <w:trHeight w:val="539"/>
        </w:trPr>
        <w:tc>
          <w:tcPr>
            <w:tcW w:w="710"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36</w:t>
            </w:r>
            <w:r/>
          </w:p>
        </w:tc>
        <w:tc>
          <w:tcPr>
            <w:tcW w:w="2727"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器材柜</w:t>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1、尺寸：1000mm*500mm*2000mm，产品各项规格尺寸误差不超过3mm；</w:t>
              <w:br w:type="textWrapping" w:clear="all"/>
              <w:t xml:space="preserve">2、铝木结构，主体采用34*37mm铝合金框架壁厚≥1.2mm，表面用环氧树脂粉末喷涂，并作高温固化处理或电泳、氧化处理，采用热铝拉制，热塑成型，锌铝挤压，并做加强筋和表面装饰处理。连接件为工程</w:t>
            </w:r>
            <w:r>
              <w:rPr>
                <w:rFonts w:hint="eastAsia" w:ascii="宋体" w:hAnsi="宋体" w:cs="宋体"/>
                <w:color w:val="000000"/>
                <w:sz w:val="20"/>
                <w:szCs w:val="20"/>
                <w:lang w:bidi="ar"/>
              </w:rPr>
              <w:t xml:space="preserve">塑料，模具注塑而成，接头与型材紧密结合；调节脚为尼龙螺栓注塑而成；</w:t>
              <w:br w:type="textWrapping" w:clear="all"/>
              <w:t xml:space="preserve">3、柜体采用18mm厚实木多层板，2mm厚同色封</w:t>
            </w:r>
            <w:r>
              <w:rPr>
                <w:rFonts w:hint="eastAsia" w:ascii="宋体" w:hAnsi="宋体" w:cs="宋体"/>
                <w:color w:val="000000"/>
                <w:sz w:val="20"/>
                <w:szCs w:val="20"/>
                <w:lang w:bidi="ar"/>
              </w:rPr>
              <w:t xml:space="preserve">边条，专用连接件，阻尼铰链，上门为木制边框玻璃对开门，下柜为板式对开门，铝合金一字型拉手。上部设二层活动层板，板前沿口加装“U”型钢槽，下门为板门内设一层隔板，主隔板需用钢管加强增加板承重率牢固不变形。</w:t>
            </w:r>
            <w:r/>
          </w:p>
        </w:tc>
      </w:tr>
      <w:tr>
        <w:trPr>
          <w:trHeight w:val="539"/>
        </w:trPr>
        <w:tc>
          <w:tcPr>
            <w:tcW w:w="710"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37</w:t>
            </w:r>
            <w:r/>
          </w:p>
        </w:tc>
        <w:tc>
          <w:tcPr>
            <w:tcW w:w="2727"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储物展示柜</w:t>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1、柜体长度1米，深度400</w:t>
            </w:r>
            <w:r>
              <w:rPr>
                <w:rFonts w:hint="eastAsia" w:ascii="宋体" w:hAnsi="宋体" w:cs="宋体"/>
                <w:color w:val="000000"/>
                <w:sz w:val="20"/>
                <w:szCs w:val="20"/>
                <w:lang w:bidi="ar"/>
              </w:rPr>
              <w:t xml:space="preserve">mm，总高度2200mm；</w:t>
              <w:br w:type="textWrapping" w:clear="all"/>
              <w:t xml:space="preserve">2、柜体采用18mm厚实木颗粒板，2mm同色封边条，专用连接件，对开门设计，板门内设多块横隔板，中标方需与校方确认生产。</w:t>
            </w:r>
            <w:r/>
          </w:p>
        </w:tc>
      </w:tr>
      <w:tr>
        <w:trPr>
          <w:trHeight w:val="539"/>
        </w:trPr>
        <w:tc>
          <w:tcPr>
            <w:tcW w:w="710"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38</w:t>
            </w:r>
            <w:r/>
          </w:p>
        </w:tc>
        <w:tc>
          <w:tcPr>
            <w:tcW w:w="2727"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画室卡纸置物架</w:t>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1、规格：800*500*2000mm；                                   </w:t>
              <w:br w:type="textWrapping" w:clear="all"/>
              <w:t xml:space="preserve">2、框架结构，柱子为60mm*40mm.横梁为30mm*40mm方钢，钢板1.0mm厚，表面经酸洗磷化静电喷涂处理。货架除顶底钢板之外，有八块钢层板，层板两头带有挂钩，可根据实际需求调节层板间距。层板钢板厚度1.0mm厚，下部设有横梁支撑。</w:t>
            </w:r>
            <w:r/>
          </w:p>
        </w:tc>
      </w:tr>
      <w:tr>
        <w:trPr>
          <w:trHeight w:val="539"/>
        </w:trPr>
        <w:tc>
          <w:tcPr>
            <w:tcW w:w="710"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39</w:t>
            </w:r>
            <w:r/>
          </w:p>
        </w:tc>
        <w:tc>
          <w:tcPr>
            <w:tcW w:w="2727"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黑板</w:t>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1、校方原有绿板利旧，协助拆装至新教室，包含所需人工及材料费用。 </w:t>
            </w:r>
            <w:r/>
          </w:p>
        </w:tc>
      </w:tr>
      <w:tr>
        <w:trPr>
          <w:trHeight w:val="539"/>
        </w:trPr>
        <w:tc>
          <w:tcPr>
            <w:tcW w:w="710"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40</w:t>
            </w:r>
            <w:r/>
          </w:p>
        </w:tc>
        <w:tc>
          <w:tcPr>
            <w:tcW w:w="2727"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讲台</w:t>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1、规格：2400*700*850mm；                  </w:t>
            </w:r>
            <w:r>
              <w:rPr>
                <w:rFonts w:hint="eastAsia" w:ascii="宋体" w:hAnsi="宋体" w:cs="宋体"/>
                <w:color w:val="000000"/>
                <w:sz w:val="20"/>
                <w:szCs w:val="20"/>
                <w:lang w:bidi="ar"/>
              </w:rPr>
              <w:t xml:space="preserve">                 </w:t>
              <w:br w:type="textWrapping" w:clear="all"/>
              <w:t xml:space="preserve">2、结构：铝木结构；    </w:t>
              <w:br w:type="textWrapping" w:clear="all"/>
              <w:t xml:space="preserve">3、台面：采用12mm厚抗倍特板，边缘加厚至24mm；</w:t>
              <w:br w:type="textWrapping" w:clear="all"/>
              <w:t xml:space="preserve">4、主体框架：采用34*37mm卡锁式铝型材，横拉30*28mm,壁厚≥1.2mm方形铝合金框架，表面用环氧树脂粉末喷涂，并作高温固化,环氧树脂喷涂理处理，采用热铝拉制，热塑成型，锌铝挤压，并做加强筋和表面装饰处理，ABS连接件、调节脚； </w:t>
              <w:br w:type="textWrapping" w:clear="all"/>
              <w:t xml:space="preserve">5、柜体：旁板、背板采用16mm厚实木颗粒板，其它采用18mm厚实木颗粒板，所有截面采用PVC机械热熔封边，专用连接件；              </w:t>
            </w:r>
            <w:r>
              <w:rPr>
                <w:rFonts w:hint="eastAsia" w:ascii="宋体" w:hAnsi="宋体" w:cs="宋体"/>
                <w:color w:val="000000"/>
                <w:sz w:val="20"/>
                <w:szCs w:val="20"/>
                <w:lang w:bidi="ar"/>
              </w:rPr>
              <w:t xml:space="preserve">            </w:t>
              <w:br w:type="textWrapping" w:clear="all"/>
              <w:t xml:space="preserve">6、铰链：阻尼铰链。</w:t>
            </w:r>
            <w:r/>
          </w:p>
        </w:tc>
      </w:tr>
      <w:tr>
        <w:trPr>
          <w:trHeight w:val="539"/>
        </w:trPr>
        <w:tc>
          <w:tcPr>
            <w:tcW w:w="710"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41</w:t>
            </w:r>
            <w:r/>
          </w:p>
        </w:tc>
        <w:tc>
          <w:tcPr>
            <w:tcW w:w="2727"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组合桌</w:t>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1、六张外围组合，组合后规格800*1600*750mm,桌面：25mm厚E1级三聚氰胺防火板，耐磨、防静电、防火、抗污染；</w:t>
              <w:br w:type="textWrapping" w:clear="all"/>
              <w:t xml:space="preserve">2、桌兜：注塑书包兜；</w:t>
              <w:br w:type="textWrapping" w:clear="all"/>
              <w:t xml:space="preserve">3、台身结构：金属钢制框架结构，框架三角形 ，桌腿为50圆管，横管为32×28±1. 2mm方管，钢制框架的壁厚不小于1.2mm(±0.2 mm)。钢制框架表面静电喷塑；</w:t>
              <w:br w:type="textWrapping" w:clear="all"/>
              <w:t xml:space="preserve">4、桌架整体耐腐蚀、防火、</w:t>
            </w:r>
            <w:r>
              <w:rPr>
                <w:rFonts w:hint="eastAsia" w:ascii="宋体" w:hAnsi="宋体" w:cs="宋体"/>
                <w:color w:val="000000"/>
                <w:sz w:val="20"/>
                <w:szCs w:val="20"/>
                <w:lang w:bidi="ar"/>
              </w:rPr>
              <w:t xml:space="preserve">防潮；所有板材外露端面采用高质量PVC封边条，利用机械封边机配以热溶胶高温封边，高</w:t>
            </w:r>
            <w:r>
              <w:rPr>
                <w:rFonts w:hint="eastAsia" w:ascii="宋体" w:hAnsi="宋体" w:cs="宋体"/>
                <w:color w:val="000000"/>
                <w:sz w:val="20"/>
                <w:szCs w:val="20"/>
                <w:lang w:bidi="ar"/>
              </w:rPr>
              <w:t xml:space="preserve">密封性不吸水、不膨；</w:t>
              <w:br w:type="textWrapping" w:clear="all"/>
              <w:t xml:space="preserve">5、脚垫：ABS耐蚀注塑专用垫，可隐蔽固定，有效防潮。</w:t>
            </w:r>
            <w:r/>
          </w:p>
        </w:tc>
      </w:tr>
      <w:tr>
        <w:trPr>
          <w:trHeight w:val="539"/>
        </w:trPr>
        <w:tc>
          <w:tcPr>
            <w:tcW w:w="710"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42</w:t>
            </w:r>
            <w:r/>
          </w:p>
        </w:tc>
        <w:tc>
          <w:tcPr>
            <w:tcW w:w="2727"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木工桌</w:t>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1、尺寸：W1800*D1200*H1125/750mm(±5mm)；</w:t>
              <w:br w:type="textWrapping" w:clear="all"/>
              <w:t xml:space="preserve">2、材质：橡胶木指接板+钢架；</w:t>
              <w:br w:type="textWrapping" w:clear="all"/>
              <w:t xml:space="preserve">3、工艺：桌面采用25mm(±0.3mm)厚橡胶木指接板，面对人侧转角倒圆；木蜡油处理。整桌中间横向安装工具墙，双面挂件洞洞板采用壁厚1.2mm(±0.5mm)钢板，经冲压、折边成型。</w:t>
            </w:r>
            <w:r>
              <w:rPr>
                <w:rFonts w:hint="eastAsia" w:ascii="宋体" w:hAnsi="宋体" w:cs="宋体"/>
                <w:color w:val="000000"/>
                <w:sz w:val="20"/>
                <w:szCs w:val="20"/>
                <w:lang w:bidi="ar"/>
              </w:rPr>
              <w:t xml:space="preserve">桌主体框架采用34*37mm工业级卡锁式铝型材，横拉30*28mm,壁厚≥1.2mm方形铝合金框架，表面用环氧树脂粉末喷涂，并作高温固化,环氧树脂喷涂理处理，采用热铝拉制，热塑成型，锌铝挤压，并做加强筋和表面装饰处理，ABS连接件、调节脚； </w:t>
              <w:br w:type="textWrapping" w:clear="all"/>
              <w:t xml:space="preserve">4、柜体：旁板、背板采用16mm厚实木颗粒板，其它采用18mm厚实木颗粒板，所有截面采用PVC机械热熔封边，专用连接件；                          </w:t>
              <w:br w:type="textWrapping" w:clear="all"/>
              <w:t xml:space="preserve">5、铰链：阻尼铰链。</w:t>
            </w:r>
            <w:r/>
          </w:p>
        </w:tc>
      </w:tr>
      <w:tr>
        <w:trPr>
          <w:trHeight w:val="539"/>
        </w:trPr>
        <w:tc>
          <w:tcPr>
            <w:tcW w:w="710"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43</w:t>
            </w:r>
            <w:r/>
          </w:p>
        </w:tc>
        <w:tc>
          <w:tcPr>
            <w:tcW w:w="2727"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储物矮柜1</w:t>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1、尺寸：950*400*900Hmm，产品各项规格尺寸误差不超过3mm；</w:t>
              <w:br w:type="textWrapping" w:clear="all"/>
              <w:t xml:space="preserve">2、柜体采用18mm厚实木颗粒板，2mm同色封边条，专用连接件，上部设</w:t>
            </w:r>
            <w:r>
              <w:rPr>
                <w:rFonts w:hint="eastAsia" w:ascii="宋体" w:hAnsi="宋体" w:cs="宋体"/>
                <w:color w:val="000000"/>
                <w:sz w:val="20"/>
                <w:szCs w:val="20"/>
                <w:lang w:bidi="ar"/>
              </w:rPr>
              <w:t xml:space="preserve">抽屉，下部对开门设计，中标方需与校方确认生产。</w:t>
            </w:r>
            <w:r/>
          </w:p>
        </w:tc>
      </w:tr>
      <w:tr>
        <w:trPr>
          <w:trHeight w:val="539"/>
        </w:trPr>
        <w:tc>
          <w:tcPr>
            <w:tcW w:w="710"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44</w:t>
            </w:r>
            <w:r/>
          </w:p>
        </w:tc>
        <w:tc>
          <w:tcPr>
            <w:tcW w:w="2727"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展示高柜</w:t>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1、尺寸1000*400*2200Hmm，产品各项规格尺寸误差不超过3mm；</w:t>
              <w:br w:type="textWrapping" w:clear="all"/>
              <w:t xml:space="preserve">2、柜体采用18mm厚彩色实木颗粒板，专用连接件，2mmPVC封边条机械封边；</w:t>
              <w:br w:type="textWrapping" w:clear="all"/>
              <w:t xml:space="preserve">3、柜体上部用于组合展示，下部带门可储物，配C型拉手。</w:t>
            </w:r>
            <w:r/>
          </w:p>
        </w:tc>
      </w:tr>
      <w:tr>
        <w:trPr>
          <w:trHeight w:val="539"/>
        </w:trPr>
        <w:tc>
          <w:tcPr>
            <w:tcW w:w="710"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45</w:t>
            </w:r>
            <w:r/>
          </w:p>
        </w:tc>
        <w:tc>
          <w:tcPr>
            <w:tcW w:w="2727"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储物矮柜2</w:t>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1、尺寸：950*400*900Hmm，产品各项规格尺寸误差不超过3mm；</w:t>
              <w:br w:type="textWrapping" w:clear="all"/>
              <w:t xml:space="preserve">2、柜体采用18mm厚实木颗粒板，2mm同色封边条，专用连接件，上部设抽屉，下部对开门设计，中标方需与校方确认生产。</w:t>
            </w:r>
            <w:r/>
          </w:p>
        </w:tc>
      </w:tr>
      <w:tr>
        <w:trPr>
          <w:trHeight w:val="539"/>
        </w:trPr>
        <w:tc>
          <w:tcPr>
            <w:tcW w:w="710"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46</w:t>
            </w:r>
            <w:r/>
          </w:p>
        </w:tc>
        <w:tc>
          <w:tcPr>
            <w:tcW w:w="2727"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洞洞板</w:t>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1、尺寸：5700*200*1200mm±10mm；</w:t>
              <w:br w:type="textWrapping" w:clear="all"/>
              <w:t xml:space="preserve">2、材质：实木多层板+冷轧钢板；</w:t>
              <w:br w:type="textWrapping" w:clear="all"/>
              <w:t xml:space="preserve">3、工艺：储物格板材厚度≥18mm,基材采用实木多层板，PVC直封边制作。工具墙采用1.5mm厚冷轧钢板，表面采用高温粉体烤漆，耐腐蚀，不易生锈；</w:t>
              <w:br w:type="textWrapping" w:clear="all"/>
              <w:t xml:space="preserve">4、功能：模块化集成工具墙，储物格安全环保不易变形，可收纳工具及展示作品。</w:t>
            </w:r>
            <w:r/>
          </w:p>
        </w:tc>
      </w:tr>
      <w:tr>
        <w:trPr>
          <w:trHeight w:val="539"/>
        </w:trPr>
        <w:tc>
          <w:tcPr>
            <w:tcW w:w="710"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47</w:t>
            </w:r>
            <w:r/>
          </w:p>
        </w:tc>
        <w:tc>
          <w:tcPr>
            <w:tcW w:w="2727"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定制室内标识标牌</w:t>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1、规格：5900*2300mm；                                   </w:t>
            </w:r>
            <w:r>
              <w:rPr>
                <w:rFonts w:hint="eastAsia" w:ascii="宋体" w:hAnsi="宋体" w:cs="宋体"/>
                <w:color w:val="000000"/>
                <w:sz w:val="20"/>
                <w:szCs w:val="20"/>
                <w:lang w:bidi="ar"/>
              </w:rPr>
              <w:t xml:space="preserve">   </w:t>
              <w:br w:type="textWrapping" w:clear="all"/>
              <w:t xml:space="preserve">2、小学教室字（善恩多问勤学共进博学笃志养行正德）PVC+亚克力UV安装；</w:t>
              <w:br w:type="textWrapping" w:clear="all"/>
              <w:t xml:space="preserve">3、班牌、课程表、卫生、劳动等表格；</w:t>
              <w:br w:type="textWrapping" w:clear="all"/>
              <w:t xml:space="preserve">4、5mm亚克力四角镜钉安装，八礼四仪等；</w:t>
              <w:br w:type="textWrapping" w:clear="all"/>
              <w:t xml:space="preserve">5、A4插卡；                                                          6、PVC+亚克力uv安装。</w:t>
            </w:r>
            <w:r/>
          </w:p>
        </w:tc>
      </w:tr>
      <w:tr>
        <w:trPr>
          <w:trHeight w:val="539"/>
        </w:trPr>
        <w:tc>
          <w:tcPr>
            <w:tcW w:w="710"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48</w:t>
            </w:r>
            <w:r/>
          </w:p>
        </w:tc>
        <w:tc>
          <w:tcPr>
            <w:tcW w:w="2727"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办公椅</w:t>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1、参考尺寸：580*650*990mm±10mm；</w:t>
              <w:br w:type="textWrapping" w:clear="all"/>
              <w:t xml:space="preserve">2、材质：仿皮/电镀钢架；</w:t>
              <w:br w:type="textWrapping" w:clear="all"/>
              <w:t xml:space="preserve">3、工艺：采用直径≥25mm，管厚≥1.5mm电镀弓形脚，配塑料脚垫；坐垫采用40#高密海绵，厚度≥40mm，面层为仿皮材质。</w:t>
            </w:r>
            <w:r/>
          </w:p>
        </w:tc>
      </w:tr>
      <w:tr>
        <w:trPr>
          <w:trHeight w:val="539"/>
        </w:trPr>
        <w:tc>
          <w:tcPr>
            <w:tcW w:w="710"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49</w:t>
            </w:r>
            <w:r/>
          </w:p>
        </w:tc>
        <w:tc>
          <w:tcPr>
            <w:tcW w:w="2727"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行政柜</w:t>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1、参考尺寸：长900mm*深400mm*高2000mm±10mm；</w:t>
              <w:br w:type="textWrapping" w:clear="all"/>
              <w:t xml:space="preserve">2、材质工艺：基材采用≥18mm厚E0级实木多层板，采用优质高温热熔胶封边，优质三合一连接件；优质五金铰链，达国家标准。</w:t>
            </w:r>
            <w:r/>
          </w:p>
        </w:tc>
      </w:tr>
      <w:tr>
        <w:trPr>
          <w:trHeight w:val="539"/>
        </w:trPr>
        <w:tc>
          <w:tcPr>
            <w:tcW w:w="710"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50</w:t>
            </w:r>
            <w:r/>
          </w:p>
        </w:tc>
        <w:tc>
          <w:tcPr>
            <w:tcW w:w="2727"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短跳绳</w:t>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1、规格：绳子长240cm~280cm；                               </w:t>
              <w:br w:type="textWrapping" w:clear="all"/>
              <w:t xml:space="preserve">2、材质;钢丝绳，可调节。</w:t>
            </w:r>
            <w:r/>
          </w:p>
        </w:tc>
      </w:tr>
      <w:tr>
        <w:trPr>
          <w:trHeight w:val="539"/>
        </w:trPr>
        <w:tc>
          <w:tcPr>
            <w:tcW w:w="710"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51</w:t>
            </w:r>
            <w:r/>
          </w:p>
        </w:tc>
        <w:tc>
          <w:tcPr>
            <w:tcW w:w="2727"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气排球</w:t>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1、气排球重量：120-13</w:t>
            </w:r>
            <w:r>
              <w:rPr>
                <w:rFonts w:hint="eastAsia" w:ascii="宋体" w:hAnsi="宋体" w:cs="宋体"/>
                <w:color w:val="000000"/>
                <w:sz w:val="20"/>
                <w:szCs w:val="20"/>
                <w:lang w:bidi="ar"/>
              </w:rPr>
              <w:t xml:space="preserve">0g圆周：720-740mm；</w:t>
              <w:br w:type="textWrapping" w:clear="all"/>
              <w:t xml:space="preserve">2、材质: EVA材质；</w:t>
              <w:br w:type="textWrapping" w:clear="all"/>
              <w:t xml:space="preserve">3、包 装：一箱12个。</w:t>
            </w:r>
            <w:r/>
          </w:p>
        </w:tc>
      </w:tr>
      <w:tr>
        <w:trPr>
          <w:trHeight w:val="539"/>
        </w:trPr>
        <w:tc>
          <w:tcPr>
            <w:tcW w:w="710"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52</w:t>
            </w:r>
            <w:r/>
          </w:p>
        </w:tc>
        <w:tc>
          <w:tcPr>
            <w:tcW w:w="2727"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实心球-1</w:t>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numPr>
                <w:ilvl w:val="0"/>
                <w:numId w:val="13"/>
              </w:num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规格:2kg；</w:t>
            </w:r>
            <w:r/>
          </w:p>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2、材质：橡胶。</w:t>
            </w:r>
            <w:r/>
          </w:p>
        </w:tc>
      </w:tr>
      <w:tr>
        <w:trPr>
          <w:trHeight w:val="539"/>
        </w:trPr>
        <w:tc>
          <w:tcPr>
            <w:tcW w:w="710"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53</w:t>
            </w:r>
            <w:r/>
          </w:p>
        </w:tc>
        <w:tc>
          <w:tcPr>
            <w:tcW w:w="2727"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跨栏架-2</w:t>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numPr>
                <w:ilvl w:val="0"/>
                <w:numId w:val="14"/>
              </w:num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规格：50cm；</w:t>
            </w:r>
            <w:r/>
          </w:p>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 材质： ABS。</w:t>
            </w:r>
            <w:r/>
          </w:p>
        </w:tc>
      </w:tr>
      <w:tr>
        <w:trPr>
          <w:trHeight w:val="539"/>
        </w:trPr>
        <w:tc>
          <w:tcPr>
            <w:tcW w:w="710"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54</w:t>
            </w:r>
            <w:r/>
          </w:p>
        </w:tc>
        <w:tc>
          <w:tcPr>
            <w:tcW w:w="2727"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足球门1</w:t>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w:t>
            </w:r>
            <w:r>
              <w:rPr>
                <w:rFonts w:hint="eastAsia" w:ascii="宋体" w:hAnsi="宋体" w:cs="宋体"/>
                <w:color w:val="000000"/>
                <w:sz w:val="20"/>
                <w:szCs w:val="20"/>
                <w:lang w:bidi="ar"/>
              </w:rPr>
              <w:t xml:space="preserve">于以下要求：</w:t>
            </w:r>
            <w:r/>
          </w:p>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1、规格：7.26*3.0M 移动式钢制.直径75mm钢管主材；</w:t>
              <w:br w:type="textWrapping" w:clear="all"/>
              <w:t xml:space="preserve">2、喷塑；网另配。所有表面经抛光、酸洗、磷化等初级处理后在自动喷涂线上采用纯聚酯粉末喷涂完成最后表面处理，涂层厚度70—80um,硬度达铅笔3H+能适合能适合潮湿和酸雨环境方不含毒元素；                                                   3、产品材料规格均为裸钢（管）厚度。</w:t>
            </w:r>
            <w:r/>
          </w:p>
        </w:tc>
      </w:tr>
      <w:tr>
        <w:trPr>
          <w:trHeight w:val="539"/>
        </w:trPr>
        <w:tc>
          <w:tcPr>
            <w:tcW w:w="710"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55</w:t>
            </w:r>
            <w:r/>
          </w:p>
        </w:tc>
        <w:tc>
          <w:tcPr>
            <w:tcW w:w="2727"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足球门2</w:t>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1、规格：5.0*3.0M 移动式钢制.直径75mm钢管主材；</w:t>
              <w:br w:type="textWrapping" w:clear="all"/>
              <w:t xml:space="preserve">2、喷塑；网另配。所有表面经抛光、酸洗、磷化等初级处理后在自动喷涂线上采</w:t>
            </w:r>
            <w:r>
              <w:rPr>
                <w:rFonts w:hint="eastAsia" w:ascii="宋体" w:hAnsi="宋体" w:cs="宋体"/>
                <w:color w:val="000000"/>
                <w:sz w:val="20"/>
                <w:szCs w:val="20"/>
                <w:lang w:bidi="ar"/>
              </w:rPr>
              <w:t xml:space="preserve">用纯聚酯粉末喷涂完成最后表面处理，涂层厚度70—80um,硬度达铅笔3H+，能适合能适合潮湿和酸雨环境方不含毒元素；</w:t>
              <w:br w:type="textWrapping" w:clear="all"/>
              <w:t xml:space="preserve">3、产品材料规格均为裸钢（管）厚度。</w:t>
            </w:r>
            <w:r/>
          </w:p>
        </w:tc>
      </w:tr>
      <w:tr>
        <w:trPr>
          <w:trHeight w:val="539"/>
        </w:trPr>
        <w:tc>
          <w:tcPr>
            <w:tcW w:w="710"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56</w:t>
            </w:r>
            <w:r/>
          </w:p>
        </w:tc>
        <w:tc>
          <w:tcPr>
            <w:tcW w:w="2727"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货物架</w:t>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9"/>
              <w:numPr>
                <w:ilvl w:val="0"/>
                <w:numId w:val="15"/>
              </w:num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规格：长200mm*宽40mm*高200mm；</w:t>
            </w:r>
            <w:r/>
          </w:p>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2、材质：立柱材质 冷轧钢板（1.5mm厚），层板材质 0.8mm厚钢板，单层承重 100 - 200 kg。</w:t>
            </w:r>
            <w:r/>
          </w:p>
        </w:tc>
      </w:tr>
      <w:tr>
        <w:trPr>
          <w:trHeight w:val="539"/>
        </w:trPr>
        <w:tc>
          <w:tcPr>
            <w:tcW w:w="710"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57</w:t>
            </w:r>
            <w:r/>
          </w:p>
        </w:tc>
        <w:tc>
          <w:tcPr>
            <w:tcW w:w="2727"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足球网-1</w:t>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numPr>
                <w:ilvl w:val="0"/>
                <w:numId w:val="16"/>
              </w:num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规格：十一人制；</w:t>
            </w:r>
            <w:r/>
          </w:p>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2、材质：腊线。</w:t>
            </w:r>
            <w:r/>
          </w:p>
        </w:tc>
      </w:tr>
      <w:tr>
        <w:trPr>
          <w:trHeight w:val="539"/>
        </w:trPr>
        <w:tc>
          <w:tcPr>
            <w:tcW w:w="710"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58</w:t>
            </w:r>
            <w:r/>
          </w:p>
        </w:tc>
        <w:tc>
          <w:tcPr>
            <w:tcW w:w="2727"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足球网-2</w:t>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numPr>
                <w:ilvl w:val="0"/>
                <w:numId w:val="17"/>
              </w:num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规格：七人制；</w:t>
            </w:r>
            <w:r/>
          </w:p>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2、材质：腊线。</w:t>
            </w:r>
            <w:r/>
          </w:p>
        </w:tc>
      </w:tr>
      <w:tr>
        <w:trPr>
          <w:trHeight w:val="539"/>
        </w:trPr>
        <w:tc>
          <w:tcPr>
            <w:tcW w:w="710"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59</w:t>
            </w:r>
            <w:r/>
          </w:p>
        </w:tc>
        <w:tc>
          <w:tcPr>
            <w:tcW w:w="2727"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礼堂椅</w:t>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numPr>
                <w:ilvl w:val="0"/>
                <w:numId w:val="18"/>
              </w:num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规格尺寸：550W*660D*950H，标准中心距550mm，可定制范围540mm-580mm，背高950mm，座高450mm，座椅深度不大于480mm，总深度不大于62</w:t>
            </w:r>
            <w:r>
              <w:rPr>
                <w:rFonts w:hint="eastAsia" w:ascii="宋体" w:hAnsi="宋体" w:cs="宋体"/>
                <w:color w:val="000000"/>
                <w:sz w:val="20"/>
                <w:szCs w:val="20"/>
                <w:lang w:bidi="ar"/>
              </w:rPr>
              <w:t xml:space="preserve">0mm；</w:t>
              <w:br/>
              <w:t xml:space="preserve">2、背外板：基材采用木皮贴面，背外板规格：高690mm × 宽490mm × 厚15mm，瓦型弧度R1200mm；</w:t>
              <w:br/>
              <w:t xml:space="preserve">3、背海绵：外形根据人机工程学人体曲线设计，采用高密度聚氨脂定型海棉，外覆麻绒面料，表观密度为40±5Kg/m³，背海棉尺寸规格：背海棉尺寸为590mm*490mm*110mm。座海绵底部应有与座板匹配的凹槽或定位凸台，边缘厚度≥30mm，避免应力集中；        </w:t>
              <w:br/>
              <w:t xml:space="preserve">4、扶手盖：木实木扶手盖，经数控锣机锣型，表面采用五底三面工艺，喷环保聚氨酯油漆，尺寸为370mm*50mm*30</w:t>
            </w:r>
            <w:r>
              <w:rPr>
                <w:rFonts w:hint="eastAsia" w:ascii="宋体" w:hAnsi="宋体" w:cs="宋体"/>
                <w:color w:val="000000"/>
                <w:sz w:val="20"/>
                <w:szCs w:val="20"/>
                <w:lang w:bidi="ar"/>
              </w:rPr>
              <w:t xml:space="preserve">mm；</w:t>
              <w:br w:type="textWrapping" w:clear="all"/>
              <w:t xml:space="preserve">5、座海绵：外形根据人体工程学人体曲线设计，采用高密度聚氨脂定型海棉，外覆麻绒面料，使坐感更加舒适，表观密度为55±5Kg /m³，座海棉尺寸规格：海棉长度为470mm*460mm*100mm；      </w:t>
            </w:r>
            <w:r/>
          </w:p>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6、阻燃性：所有海绵、织物、木皮材料均需符合GB 20286-2006中‘阻燃1</w:t>
            </w:r>
            <w:r>
              <w:rPr>
                <w:rFonts w:hint="eastAsia" w:ascii="宋体" w:hAnsi="宋体" w:cs="宋体"/>
                <w:color w:val="000000"/>
                <w:sz w:val="20"/>
                <w:szCs w:val="20"/>
                <w:lang w:bidi="ar"/>
              </w:rPr>
              <w:t xml:space="preserve">级’要求，并提供第三方检测报告；</w:t>
              <w:br w:type="textWrapping" w:clear="all"/>
              <w:t xml:space="preserve">7、回复装置：座椅的回复采用弹簧加阻尼自动回位系统，回复装置应置于坚固的金属座框内，座框尺寸需与座椅整体结构匹配，保证动作顺畅。回复装置经≥10万次疲劳测试后，回位时间≤3秒，回位撞</w:t>
            </w:r>
            <w:r>
              <w:rPr>
                <w:rFonts w:hint="eastAsia" w:ascii="宋体" w:hAnsi="宋体" w:cs="宋体"/>
                <w:color w:val="000000"/>
                <w:sz w:val="20"/>
                <w:szCs w:val="20"/>
                <w:lang w:bidi="ar"/>
              </w:rPr>
              <w:t xml:space="preserve">击声压级≤35dB(A)，无永久变形；                   </w:t>
              <w:br/>
              <w:t xml:space="preserve">8、座外板：基材采用木皮贴面，座板规格：尺寸为430 mm*430mm*15mm，座板上需留吸音孔；</w:t>
              <w:br/>
              <w:t xml:space="preserve">9、扶手架：主体采用铝锭压铸铝经模具一体压铸成型，站脚底部设计为宝塔状态，接触面大，往上依次递减，规格尺寸599mm*370mm65mm。壁厚为4mm，脚底板尺寸为299mm*65mm，扶手架高600mm，前后固定孔距260mm。铝合金主体站脚净重2.19kg，内部使用多条加强筋稳定整体结构，分体式设计，厚度为4mm，每椅固定螺栓</w:t>
            </w:r>
            <w:r>
              <w:rPr>
                <w:rFonts w:hint="eastAsia" w:ascii="宋体" w:hAnsi="宋体" w:cs="宋体"/>
                <w:color w:val="000000"/>
                <w:sz w:val="20"/>
                <w:szCs w:val="20"/>
                <w:lang w:bidi="ar"/>
              </w:rPr>
              <w:t xml:space="preserve">不少于4颗（M8膨胀螺栓）。所有五金件表面经除锈、酸洗、磷化、静电喷涂处理。</w:t>
            </w:r>
            <w:r/>
          </w:p>
        </w:tc>
      </w:tr>
      <w:tr>
        <w:trPr>
          <w:trHeight w:val="539"/>
        </w:trPr>
        <w:tc>
          <w:tcPr>
            <w:tcW w:w="710"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60</w:t>
            </w:r>
            <w:r/>
          </w:p>
        </w:tc>
        <w:tc>
          <w:tcPr>
            <w:tcW w:w="2727"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折叠条桌</w:t>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1、材质：台面板采用MFC 环保双面板饰面，甲醛释放量符合国家E1级（或ENF级）标准，具有防火、防刮、耐磨等特点的，厚度 25mm，封边采用≤2.0mm 厚 Pvc 封边。台面板颜色、规格可以根据实际需要多选定做；</w:t>
              <w:br w:type="textWrapping" w:clear="all"/>
              <w:t xml:space="preserve">2、.钢制脚架：采用冷轧钢管，厚度 1.5MM，表面处理，进行磷化</w:t>
            </w:r>
            <w:r>
              <w:rPr>
                <w:rFonts w:hint="eastAsia" w:ascii="宋体" w:hAnsi="宋体" w:cs="宋体"/>
                <w:color w:val="000000"/>
                <w:sz w:val="20"/>
                <w:szCs w:val="20"/>
                <w:lang w:bidi="ar"/>
              </w:rPr>
              <w:t xml:space="preserve">处理，防腐， 防锈处理，最后再经 220 度高温静电喷涂处</w:t>
            </w:r>
            <w:r>
              <w:rPr>
                <w:rFonts w:hint="eastAsia" w:ascii="宋体" w:hAnsi="宋体" w:cs="宋体"/>
                <w:color w:val="000000"/>
                <w:sz w:val="20"/>
                <w:szCs w:val="20"/>
                <w:lang w:bidi="ar"/>
              </w:rPr>
              <w:t xml:space="preserve">理；</w:t>
              <w:br/>
              <w:t xml:space="preserve">3、连接杆：采用圆形冷轧钢管，厚度 1.2mm。表面处理，进行磷化处理，防腐，防锈处理，最后再经 220 度高温静电喷涂处理，有足够承受力；</w:t>
              <w:br/>
              <w:t xml:space="preserve">4、二层书网管：使用 0.8MM 圆管冷轧管，方便盛放书本，表面采用高温防锈静电喷涂处理；</w:t>
              <w:br/>
              <w:t xml:space="preserve">5、脚轮：采用 2.5 英寸 PU 材质，耐磨性好，静音效果好，带刹车装置；</w:t>
              <w:br/>
              <w:t xml:space="preserve">6、外观设计:采用人体工程理念及个性化需求，整件产品拼接好，接缝整齐。桌子两侧设置旋钮开关，任何一侧均可扭动折叠，大方实用，节约空间结构稳定，根据实际需要，可拼接长方形、正方形等各种各样的形状。</w:t>
            </w:r>
            <w:r/>
          </w:p>
        </w:tc>
      </w:tr>
      <w:tr>
        <w:trPr>
          <w:trHeight w:val="539"/>
        </w:trPr>
        <w:tc>
          <w:tcPr>
            <w:tcW w:w="710"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61</w:t>
            </w:r>
            <w:r/>
          </w:p>
        </w:tc>
        <w:tc>
          <w:tcPr>
            <w:tcW w:w="2727"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55寸液晶拼接显示单元</w:t>
            </w:r>
            <w:r/>
          </w:p>
        </w:tc>
        <w:tc>
          <w:tcPr>
            <w:tcW w:w="7053" w:type="dxa"/>
            <w:vAlign w:val="top"/>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w:t>
            </w:r>
            <w:r>
              <w:rPr>
                <w:rFonts w:hint="eastAsia" w:ascii="宋体" w:hAnsi="宋体" w:cs="宋体"/>
                <w:color w:val="000000"/>
                <w:sz w:val="20"/>
                <w:szCs w:val="20"/>
                <w:lang w:bidi="ar"/>
              </w:rPr>
              <w:t xml:space="preserve">采用面板物理拼缝3.5mm，单屏清晰度1080P。亮度500cd/㎡，高亮度,对比度3500：1</w:t>
            </w:r>
            <w:r>
              <w:rPr>
                <w:rFonts w:hint="eastAsia" w:ascii="宋体" w:hAnsi="宋体" w:cs="宋体"/>
                <w:color w:val="000000"/>
                <w:sz w:val="20"/>
                <w:szCs w:val="20"/>
                <w:lang w:bidi="ar"/>
              </w:rPr>
              <w:t xml:space="preserve">，支持7x24x365天开机；</w:t>
              <w:br w:type="textWrapping" w:clear="all"/>
              <w:t xml:space="preserve">2、单屏外观尺寸：1214mm*684mm*71mm,画面比率16：9，共16块，竖向4块×屏横向4块拼接，整体净画面尺寸高度2737mm×宽度4854mm；</w:t>
              <w:br w:type="textWrapping" w:clear="all"/>
              <w:t xml:space="preserve">3、全嵌入式数字处理单元，只作为显示单元，由外置处理器处理；</w:t>
              <w:br w:type="textWrapping" w:clear="all"/>
              <w:t xml:space="preserve">4、单屏重量≤30kg；</w:t>
              <w:br w:type="textWrapping" w:clear="all"/>
              <w:t xml:space="preserve">5、智能温控散热系统，支持温度监测与风扇</w:t>
            </w:r>
            <w:r>
              <w:rPr>
                <w:rFonts w:hint="eastAsia" w:ascii="宋体" w:hAnsi="宋体" w:cs="宋体"/>
                <w:color w:val="000000"/>
                <w:sz w:val="20"/>
                <w:szCs w:val="20"/>
                <w:lang w:bidi="ar"/>
              </w:rPr>
              <w:t xml:space="preserve">自动调速；</w:t>
              <w:br w:type="textWrapping" w:clear="all"/>
              <w:t xml:space="preserve">6、LED直下式背光源，典型功耗≤170W，平均无故障时间（MTBF）≥60000小时。</w:t>
            </w:r>
            <w:r/>
          </w:p>
        </w:tc>
      </w:tr>
      <w:tr>
        <w:trPr>
          <w:trHeight w:val="539"/>
        </w:trPr>
        <w:tc>
          <w:tcPr>
            <w:tcW w:w="710"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62</w:t>
            </w:r>
            <w:r/>
          </w:p>
        </w:tc>
        <w:tc>
          <w:tcPr>
            <w:tcW w:w="2727"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拼接屏拼接支架</w:t>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1、拼接屏支架：采用 ≥40×40×2.5mm 热镀锌方管焊接成整体框架，表面防锈处理。安装方式为液压前维护式，单个屏体可独立推出，方便维护。支架整体承重不低于 500kg，并提供结构计算书；</w:t>
              <w:br w:type="textWrapping" w:clear="all"/>
              <w:t xml:space="preserve">2、65寸壁挂广告机吊架：承重≥65kg，伸缩范围 1.5m</w:t>
            </w:r>
            <w:r>
              <w:rPr>
                <w:rFonts w:hint="eastAsia" w:ascii="宋体" w:hAnsi="宋体" w:cs="宋体"/>
                <w:color w:val="000000"/>
                <w:sz w:val="20"/>
                <w:szCs w:val="20"/>
                <w:lang w:bidi="ar"/>
              </w:rPr>
              <w:t xml:space="preserve">～</w:t>
            </w:r>
            <w:r>
              <w:rPr>
                <w:rFonts w:hint="eastAsia" w:ascii="宋体" w:hAnsi="宋体" w:cs="宋体"/>
                <w:color w:val="000000"/>
                <w:sz w:val="20"/>
                <w:szCs w:val="20"/>
                <w:lang w:bidi="ar"/>
              </w:rPr>
              <w:t xml:space="preserve">2.75m（水平伸出墙面距离），可多角度调节。需提供安装位置图，确保与拼接屏无空间冲突。</w:t>
            </w:r>
            <w:r/>
          </w:p>
        </w:tc>
      </w:tr>
      <w:tr>
        <w:trPr>
          <w:trHeight w:val="539"/>
        </w:trPr>
        <w:tc>
          <w:tcPr>
            <w:tcW w:w="710"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63</w:t>
            </w:r>
            <w:r/>
          </w:p>
        </w:tc>
        <w:tc>
          <w:tcPr>
            <w:tcW w:w="2727"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拼接屏辅材</w:t>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numPr>
                <w:ilvl w:val="0"/>
                <w:numId w:val="19"/>
              </w:num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包含全部所需电源线（RVV 3×1.5mm²）、高品质HDMI 2.0线缆（长度根据实际布局）、控制网线、接线端子、知名品牌（不低于施耐德、正泰同档次品牌） 空气开关等；   </w:t>
            </w:r>
            <w:r>
              <w:rPr>
                <w:rFonts w:hint="eastAsia" w:ascii="宋体" w:hAnsi="宋体" w:cs="宋体"/>
                <w:color w:val="000000"/>
                <w:sz w:val="20"/>
                <w:szCs w:val="20"/>
                <w:lang w:bidi="ar"/>
              </w:rPr>
              <w:t xml:space="preserve">               </w:t>
            </w:r>
            <w:r/>
          </w:p>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2、（仅在超长距离传输时需要） 配置16套HDMI网线延长器，支持4K@30Hz，传输距离≥30米；</w:t>
              <w:br w:type="textWrapping" w:clear="all"/>
              <w:t xml:space="preserve">3、墙面收边：采用 1.0mm厚拉丝黑钛不锈钢，宽度根据整体装饰效果定制（建议10cm左右），用于覆盖拼接屏四周与墙体的缝隙。</w:t>
            </w:r>
            <w:r/>
          </w:p>
        </w:tc>
      </w:tr>
      <w:tr>
        <w:trPr>
          <w:trHeight w:val="539"/>
        </w:trPr>
        <w:tc>
          <w:tcPr>
            <w:tcW w:w="710"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64</w:t>
            </w:r>
            <w:r/>
          </w:p>
        </w:tc>
        <w:tc>
          <w:tcPr>
            <w:tcW w:w="2727"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外置拼接处理器</w:t>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1、输入：≥4路（包含2路DP/HDMI 4K@60Hz，2路HDMI 1080P@60Hz）；</w:t>
              <w:br w:type="textWrapping" w:clear="all"/>
              <w:t xml:space="preserve">2、输出：16路HDMI 1080P@60Hz，直接驱动16块拼接屏。</w:t>
            </w:r>
            <w:r/>
          </w:p>
        </w:tc>
      </w:tr>
      <w:tr>
        <w:trPr>
          <w:trHeight w:val="539"/>
        </w:trPr>
        <w:tc>
          <w:tcPr>
            <w:tcW w:w="710"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65</w:t>
            </w:r>
            <w:r/>
          </w:p>
        </w:tc>
        <w:tc>
          <w:tcPr>
            <w:tcW w:w="2727"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拼接屏控制专用主机</w:t>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1、CPU</w:t>
            </w:r>
            <w:r>
              <w:rPr>
                <w:rFonts w:hint="eastAsia" w:ascii="宋体" w:hAnsi="宋体" w:cs="宋体"/>
                <w:color w:val="000000"/>
                <w:sz w:val="20"/>
                <w:szCs w:val="20"/>
                <w:lang w:bidi="ar"/>
              </w:rPr>
              <w:t xml:space="preserve">≥8核心16线程，缓存≥16MB，</w:t>
            </w:r>
            <w:r>
              <w:rPr>
                <w:rFonts w:ascii="宋体" w:hAnsi="宋体" w:cs="宋体"/>
                <w:color w:val="000000"/>
                <w:sz w:val="20"/>
                <w:szCs w:val="20"/>
                <w:lang w:bidi="ar"/>
              </w:rPr>
              <w:t xml:space="preserve">基础功耗</w:t>
            </w:r>
            <w:r>
              <w:rPr>
                <w:rFonts w:hint="eastAsia" w:ascii="宋体" w:hAnsi="宋体" w:cs="宋体"/>
                <w:color w:val="000000"/>
                <w:sz w:val="20"/>
                <w:szCs w:val="20"/>
                <w:lang w:bidi="ar"/>
              </w:rPr>
              <w:t xml:space="preserve">≥</w:t>
            </w:r>
            <w:r>
              <w:rPr>
                <w:rFonts w:ascii="宋体" w:hAnsi="宋体" w:cs="宋体"/>
                <w:color w:val="000000"/>
                <w:sz w:val="20"/>
                <w:szCs w:val="20"/>
                <w:lang w:bidi="ar"/>
              </w:rPr>
              <w:t xml:space="preserve">65W</w:t>
            </w:r>
            <w:r>
              <w:rPr>
                <w:rFonts w:hint="eastAsia" w:ascii="宋体" w:hAnsi="宋体" w:cs="宋体"/>
                <w:color w:val="000000"/>
                <w:sz w:val="20"/>
                <w:szCs w:val="20"/>
                <w:lang w:bidi="ar"/>
              </w:rPr>
              <w:t xml:space="preserve">；</w:t>
              <w:br w:type="textWrapping" w:clear="all"/>
              <w:t xml:space="preserve">2、内存</w:t>
            </w:r>
            <w:r>
              <w:rPr>
                <w:rFonts w:hint="eastAsia" w:ascii="宋体" w:hAnsi="宋体" w:cs="宋体"/>
                <w:color w:val="000000"/>
                <w:sz w:val="20"/>
                <w:szCs w:val="20"/>
                <w:lang w:bidi="ar"/>
              </w:rPr>
              <w:t xml:space="preserve">≥</w:t>
            </w:r>
            <w:r>
              <w:rPr>
                <w:rFonts w:hint="eastAsia" w:ascii="宋体" w:hAnsi="宋体" w:cs="宋体"/>
                <w:color w:val="000000"/>
                <w:sz w:val="20"/>
                <w:szCs w:val="20"/>
                <w:lang w:bidi="ar"/>
              </w:rPr>
              <w:t xml:space="preserve">16GB DDR4；</w:t>
              <w:br w:type="textWrapping" w:clear="all"/>
              <w:t xml:space="preserve">3、硬盘</w:t>
            </w:r>
            <w:r>
              <w:rPr>
                <w:rFonts w:hint="eastAsia" w:ascii="宋体" w:hAnsi="宋体" w:cs="宋体"/>
                <w:color w:val="000000"/>
                <w:sz w:val="20"/>
                <w:szCs w:val="20"/>
                <w:lang w:bidi="ar"/>
              </w:rPr>
              <w:t xml:space="preserve">≥</w:t>
            </w:r>
            <w:r>
              <w:rPr>
                <w:rFonts w:hint="eastAsia" w:ascii="宋体" w:hAnsi="宋体" w:cs="宋体"/>
                <w:color w:val="000000"/>
                <w:sz w:val="20"/>
                <w:szCs w:val="20"/>
                <w:lang w:bidi="ar"/>
              </w:rPr>
              <w:t xml:space="preserve">512GB NVMe SSD；</w:t>
              <w:br w:type="textWrapping" w:clear="all"/>
              <w:t xml:space="preserve">4、显卡</w:t>
            </w:r>
            <w:r>
              <w:rPr>
                <w:rFonts w:ascii="宋体" w:hAnsi="宋体" w:cs="宋体"/>
                <w:color w:val="000000"/>
                <w:sz w:val="20"/>
                <w:szCs w:val="20"/>
                <w:lang w:bidi="ar"/>
              </w:rPr>
              <w:t xml:space="preserve">CUDA 核心</w:t>
            </w:r>
            <w:r>
              <w:rPr>
                <w:rFonts w:hint="eastAsia" w:ascii="宋体" w:hAnsi="宋体" w:cs="宋体"/>
                <w:color w:val="000000"/>
                <w:sz w:val="20"/>
                <w:szCs w:val="20"/>
                <w:lang w:bidi="ar"/>
              </w:rPr>
              <w:t xml:space="preserve">≥</w:t>
            </w:r>
            <w:r>
              <w:rPr>
                <w:rFonts w:ascii="宋体" w:hAnsi="宋体" w:cs="宋体"/>
                <w:color w:val="000000"/>
                <w:sz w:val="20"/>
                <w:szCs w:val="20"/>
                <w:lang w:bidi="ar"/>
              </w:rPr>
              <w:t xml:space="preserve">3</w:t>
            </w:r>
            <w:r>
              <w:rPr>
                <w:rFonts w:hint="eastAsia" w:ascii="宋体" w:hAnsi="宋体" w:cs="宋体"/>
                <w:color w:val="000000"/>
                <w:sz w:val="20"/>
                <w:szCs w:val="20"/>
                <w:lang w:bidi="ar"/>
              </w:rPr>
              <w:t xml:space="preserve">200</w:t>
            </w:r>
            <w:r>
              <w:rPr>
                <w:rFonts w:ascii="宋体" w:hAnsi="宋体" w:cs="宋体"/>
                <w:color w:val="000000"/>
                <w:sz w:val="20"/>
                <w:szCs w:val="20"/>
                <w:lang w:bidi="ar"/>
              </w:rPr>
              <w:t xml:space="preserve">个，</w:t>
            </w:r>
            <w:r>
              <w:rPr>
                <w:rFonts w:hint="eastAsia" w:ascii="宋体" w:hAnsi="宋体" w:cs="宋体"/>
                <w:color w:val="000000"/>
                <w:sz w:val="20"/>
                <w:szCs w:val="20"/>
                <w:lang w:bidi="ar"/>
              </w:rPr>
              <w:t xml:space="preserve">显存≥</w:t>
            </w:r>
            <w:r>
              <w:rPr>
                <w:rFonts w:hint="eastAsia" w:ascii="宋体" w:hAnsi="宋体" w:cs="宋体"/>
                <w:color w:val="000000"/>
                <w:sz w:val="20"/>
                <w:szCs w:val="20"/>
                <w:lang w:bidi="ar"/>
              </w:rPr>
              <w:t xml:space="preserve">12GB，</w:t>
            </w:r>
            <w:r>
              <w:rPr>
                <w:rFonts w:hint="eastAsia" w:ascii="宋体" w:hAnsi="宋体" w:cs="宋体"/>
                <w:color w:val="000000"/>
                <w:sz w:val="20"/>
                <w:szCs w:val="20"/>
                <w:lang w:bidi="ar"/>
              </w:rPr>
              <w:t xml:space="preserve">≥</w:t>
            </w:r>
            <w:r>
              <w:rPr>
                <w:rFonts w:hint="eastAsia" w:ascii="宋体" w:hAnsi="宋体" w:cs="宋体"/>
                <w:color w:val="000000"/>
                <w:sz w:val="20"/>
                <w:szCs w:val="20"/>
                <w:lang w:bidi="ar"/>
              </w:rPr>
              <w:t xml:space="preserve">4个输出口；</w:t>
              <w:br w:type="textWrapping" w:clear="all"/>
              <w:t xml:space="preserve">5、电源</w:t>
            </w:r>
            <w:r>
              <w:rPr>
                <w:rFonts w:hint="eastAsia" w:ascii="宋体" w:hAnsi="宋体" w:cs="宋体"/>
                <w:color w:val="000000"/>
                <w:sz w:val="20"/>
                <w:szCs w:val="20"/>
                <w:lang w:bidi="ar"/>
              </w:rPr>
              <w:t xml:space="preserve">≥</w:t>
            </w:r>
            <w:r>
              <w:rPr>
                <w:rFonts w:hint="eastAsia" w:ascii="宋体" w:hAnsi="宋体" w:cs="宋体"/>
                <w:color w:val="000000"/>
                <w:sz w:val="20"/>
                <w:szCs w:val="20"/>
                <w:lang w:bidi="ar"/>
              </w:rPr>
              <w:t xml:space="preserve">额定500W；</w:t>
              <w:br w:type="textWrapping" w:clear="all"/>
              <w:t xml:space="preserve">6、显示器</w:t>
            </w:r>
            <w:r>
              <w:rPr>
                <w:rFonts w:hint="eastAsia" w:ascii="宋体" w:hAnsi="宋体" w:cs="宋体"/>
                <w:color w:val="000000"/>
                <w:sz w:val="20"/>
                <w:szCs w:val="20"/>
                <w:lang w:bidi="ar"/>
              </w:rPr>
              <w:t xml:space="preserve">≥</w:t>
            </w:r>
            <w:r>
              <w:rPr>
                <w:rFonts w:hint="eastAsia" w:ascii="宋体" w:hAnsi="宋体" w:cs="宋体"/>
                <w:color w:val="000000"/>
                <w:sz w:val="20"/>
                <w:szCs w:val="20"/>
                <w:lang w:bidi="ar"/>
              </w:rPr>
              <w:t xml:space="preserve">21.5英寸；</w:t>
              <w:br w:type="textWrapping" w:clear="all"/>
              <w:t xml:space="preserve">7、</w:t>
            </w:r>
            <w:r>
              <w:rPr>
                <w:rFonts w:hint="eastAsia" w:ascii="宋体" w:hAnsi="宋体" w:cs="宋体"/>
                <w:color w:val="000000"/>
                <w:sz w:val="20"/>
                <w:szCs w:val="20"/>
                <w:lang w:bidi="ar"/>
              </w:rPr>
              <w:t xml:space="preserve">配套正版操作系统和键鼠</w:t>
            </w:r>
            <w:r>
              <w:rPr>
                <w:rFonts w:hint="eastAsia" w:ascii="宋体" w:hAnsi="宋体" w:cs="宋体"/>
                <w:color w:val="000000"/>
                <w:sz w:val="20"/>
                <w:szCs w:val="20"/>
                <w:lang w:bidi="ar"/>
              </w:rPr>
              <w:t xml:space="preserve">。</w:t>
            </w:r>
            <w:r/>
          </w:p>
        </w:tc>
      </w:tr>
      <w:tr>
        <w:trPr>
          <w:trHeight w:val="539"/>
        </w:trPr>
        <w:tc>
          <w:tcPr>
            <w:tcW w:w="710"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66</w:t>
            </w:r>
            <w:r/>
          </w:p>
        </w:tc>
        <w:tc>
          <w:tcPr>
            <w:tcW w:w="2727"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65寸壁挂广告机</w:t>
            </w:r>
            <w:r/>
          </w:p>
        </w:tc>
        <w:tc>
          <w:tcPr>
            <w:tcW w:w="7053" w:type="dxa"/>
            <w:vAlign w:val="top"/>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1、屏体：65英寸，4K (3840×2160)，≥350cd/m²；</w:t>
              <w:br w:type="textWrapping" w:clear="all"/>
              <w:t xml:space="preserve">2、配置：CPU瑞芯微RK3288或性能相当，内存2GB，存储16GB；</w:t>
              <w:br w:type="textWrapping" w:clear="all"/>
              <w:t xml:space="preserve">3、内置存储器：16G。</w:t>
            </w:r>
            <w:r>
              <w:rPr>
                <w:rFonts w:hint="eastAsia" w:ascii="宋体" w:hAnsi="宋体" w:cs="宋体"/>
                <w:color w:val="000000"/>
                <w:sz w:val="20"/>
                <w:szCs w:val="20"/>
                <w:lang w:bidi="ar"/>
              </w:rPr>
              <w:t xml:space="preserve">最大EMMC32G(可选)；</w:t>
              <w:br w:type="textWrapping" w:clear="all"/>
              <w:t xml:space="preserve">4、内置：ROM 2KB EEPROM；</w:t>
              <w:br w:type="textWrapping" w:clear="all"/>
              <w:t xml:space="preserve">5、解码分辨率：最高支持 3840*2160；</w:t>
              <w:br w:type="textWrapping" w:clear="all"/>
              <w:t xml:space="preserve">6、操作系统：Android 11 或更高版本；</w:t>
              <w:br w:type="textWrapping" w:clear="all"/>
              <w:t xml:space="preserve">7、播放模式： 支持循环、定时、插播等多种播放模式；</w:t>
              <w:br w:type="textWrapping" w:clear="all"/>
              <w:t xml:space="preserve">8、网络支持： 4G、以太网、支持 WiFi/蓝牙 4.0、无线外设展；</w:t>
              <w:br w:type="textWrapping" w:clear="all"/>
              <w:t xml:space="preserve">9、视频播放： 支持 </w:t>
            </w:r>
            <w:r>
              <w:rPr>
                <w:rFonts w:hint="eastAsia" w:ascii="宋体" w:hAnsi="宋体" w:cs="宋体"/>
                <w:color w:val="000000"/>
                <w:sz w:val="20"/>
                <w:szCs w:val="20"/>
                <w:lang w:bidi="ar"/>
              </w:rPr>
              <w:t xml:space="preserve">AVI（H.264、DIVX、DIVX、XVID）, rm，rmvb， MKV（H.264、DIVX、视频播放DIVX、XVID），WMV，MOV，MP4（.H.264、MPEG、DIVX、XVID），DAT（VCD格式），VOB（DVD 格式），PMP,MPEG，.MPG,， FLV（H.263，H.264），ASF ，TS， TP，3GP，MPG 等 30 种格式以上。</w:t>
            </w:r>
            <w:r/>
          </w:p>
        </w:tc>
      </w:tr>
      <w:tr>
        <w:trPr>
          <w:trHeight w:val="539"/>
        </w:trPr>
        <w:tc>
          <w:tcPr>
            <w:tcW w:w="710"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67</w:t>
            </w:r>
            <w:r/>
          </w:p>
        </w:tc>
        <w:tc>
          <w:tcPr>
            <w:tcW w:w="2727"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手持无线话筒（一拖四）</w:t>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1、音频通信方式：超高频无线电波；</w:t>
              <w:br w:type="textWrapping" w:clear="all"/>
              <w:t xml:space="preserve">2、音频频率范围：610MHz</w:t>
            </w:r>
            <w:r>
              <w:rPr>
                <w:rFonts w:hint="eastAsia" w:ascii="宋体" w:hAnsi="宋体" w:cs="宋体"/>
                <w:color w:val="000000"/>
                <w:sz w:val="20"/>
                <w:szCs w:val="20"/>
                <w:lang w:bidi="ar"/>
              </w:rPr>
              <w:t xml:space="preserve">～</w:t>
            </w:r>
            <w:r>
              <w:rPr>
                <w:rFonts w:hint="eastAsia" w:ascii="宋体" w:hAnsi="宋体" w:cs="宋体"/>
                <w:color w:val="000000"/>
                <w:sz w:val="20"/>
                <w:szCs w:val="20"/>
                <w:lang w:bidi="ar"/>
              </w:rPr>
              <w:t xml:space="preserve">664.75MHz；</w:t>
              <w:br w:type="textWrapping" w:clear="all"/>
              <w:t xml:space="preserve">3、音频信道数：≥32路；</w:t>
              <w:br w:type="textWrapping" w:clear="all"/>
              <w:t xml:space="preserve">4、控制通信方式：无线433MHz频段；</w:t>
              <w:br w:type="textWrapping" w:clear="all"/>
              <w:t xml:space="preserve">5、 控制频率范围：422.4MHz - 439.4MHz；</w:t>
              <w:br w:type="textWrapping" w:clear="all"/>
              <w:t xml:space="preserve">6、 控制信道数：16路；</w:t>
              <w:br w:type="textWrapping" w:clear="all"/>
              <w:t xml:space="preserve">7、 接收灵敏度：-100</w:t>
            </w:r>
            <w:r>
              <w:rPr>
                <w:rFonts w:hint="eastAsia" w:ascii="宋体" w:hAnsi="宋体" w:cs="宋体"/>
                <w:color w:val="000000"/>
                <w:sz w:val="20"/>
                <w:szCs w:val="20"/>
                <w:lang w:bidi="ar"/>
              </w:rPr>
              <w:t xml:space="preserve">dBm；</w:t>
              <w:br w:type="textWrapping" w:clear="all"/>
              <w:t xml:space="preserve">8、信号覆盖范围：理想环境半径60米；</w:t>
              <w:br w:type="textWrapping" w:clear="all"/>
              <w:t xml:space="preserve">9、音频频率响应：50Hz-15KHz；</w:t>
              <w:br w:type="textWrapping" w:clear="all"/>
              <w:t xml:space="preserve">10、 音频总增益：最大输出电平 +10dBu；</w:t>
              <w:br w:type="textWrapping" w:clear="all"/>
              <w:t xml:space="preserve">11、 信噪比：&gt;85dB；</w:t>
              <w:br w:type="textWrapping" w:clear="all"/>
              <w:t xml:space="preserve">12、音频总谐波失真：≦0.8%；</w:t>
              <w:br w:type="textWrapping" w:clear="all"/>
              <w:t xml:space="preserve">13、消耗功率：</w:t>
            </w:r>
            <w:r>
              <w:rPr>
                <w:rFonts w:hint="eastAsia" w:ascii="宋体" w:hAnsi="宋体" w:cs="宋体"/>
                <w:color w:val="000000"/>
                <w:sz w:val="20"/>
                <w:szCs w:val="20"/>
                <w:lang w:bidi="ar"/>
              </w:rPr>
              <w:t xml:space="preserve">≤</w:t>
            </w:r>
            <w:r>
              <w:rPr>
                <w:rFonts w:hint="eastAsia" w:ascii="宋体" w:hAnsi="宋体" w:cs="宋体"/>
                <w:color w:val="000000"/>
                <w:sz w:val="20"/>
                <w:szCs w:val="20"/>
                <w:lang w:bidi="ar"/>
              </w:rPr>
              <w:t xml:space="preserve">5W；</w:t>
              <w:br w:type="textWrapping" w:clear="all"/>
              <w:t xml:space="preserve">14、 电源输入：DC12V-15V，≧1A；</w:t>
              <w:br w:type="textWrapping" w:clear="all"/>
              <w:t xml:space="preserve">15、主控机尺寸（W×H×D）：485×100。</w:t>
            </w:r>
            <w:r/>
          </w:p>
        </w:tc>
      </w:tr>
      <w:tr>
        <w:trPr>
          <w:trHeight w:val="539"/>
        </w:trPr>
        <w:tc>
          <w:tcPr>
            <w:tcW w:w="710"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68</w:t>
            </w:r>
            <w:r/>
          </w:p>
        </w:tc>
        <w:tc>
          <w:tcPr>
            <w:tcW w:w="2727"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无线话筒（一拖二）</w:t>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1、指示灯：绿色LED开启话筒咪管灯环</w:t>
            </w:r>
            <w:r>
              <w:rPr>
                <w:rFonts w:hint="eastAsia" w:ascii="宋体" w:hAnsi="宋体" w:cs="宋体"/>
                <w:color w:val="000000"/>
                <w:sz w:val="20"/>
                <w:szCs w:val="20"/>
                <w:lang w:bidi="ar"/>
              </w:rPr>
              <w:t xml:space="preserve">显示；</w:t>
              <w:br/>
              <w:t xml:space="preserve">2、供电：直流3.7V-4.5V；</w:t>
              <w:br/>
              <w:t xml:space="preserve">3、消耗功率：开启话筒状态≦630mW；</w:t>
              <w:br/>
              <w:t xml:space="preserve">4、麦克风类型：超心形指向性驻极体；</w:t>
              <w:br/>
              <w:t xml:space="preserve">5、开关：电子轻触开关；</w:t>
              <w:br/>
              <w:t xml:space="preserve">6、音频通信方式：超高频无线电波；</w:t>
              <w:br/>
              <w:t xml:space="preserve">7、音频频率范围：610MHz - 664.75MHz，音频信道数：≥32信道，控制通信方式：无线433MHz频段；</w:t>
              <w:br/>
              <w:t xml:space="preserve">8、控制频率范围：422.4MHz - 439.4MHz，控制信道数：16路；</w:t>
              <w:br/>
              <w:t xml:space="preserve">9、接收灵敏度：-100dBm；</w:t>
              <w:br/>
              <w:t xml:space="preserve">10、咪管长度：245mm；</w:t>
              <w:br/>
              <w:t xml:space="preserve">11、底座规格（宽×深×高）：155mm×105mm×60mm。</w:t>
            </w:r>
            <w:r/>
          </w:p>
        </w:tc>
      </w:tr>
      <w:tr>
        <w:trPr>
          <w:trHeight w:val="539"/>
        </w:trPr>
        <w:tc>
          <w:tcPr>
            <w:tcW w:w="710"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69</w:t>
            </w:r>
            <w:r/>
          </w:p>
        </w:tc>
        <w:tc>
          <w:tcPr>
            <w:tcW w:w="2727"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天线分配放大器</w:t>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1、天线分配系统由一台天线分配器、2个天线组成，可供</w:t>
            </w:r>
            <w:r>
              <w:rPr>
                <w:rFonts w:hint="eastAsia" w:ascii="宋体" w:hAnsi="宋体" w:cs="宋体"/>
                <w:color w:val="000000"/>
                <w:sz w:val="20"/>
                <w:szCs w:val="20"/>
                <w:lang w:bidi="ar"/>
              </w:rPr>
              <w:t xml:space="preserve">多台接收机使用，让接收信号获得默较佳的噪讯比，增加接收距离及稳定性，提供4组电源输入给接收机使用，方便安装工程；</w:t>
              <w:br w:type="textWrapping" w:clear="all"/>
              <w:t xml:space="preserve">2、适用频带范围：500-900MHz；</w:t>
              <w:br w:type="textWrapping" w:clear="all"/>
              <w:t xml:space="preserve">3、输出/入增益： 0dB(频段中心）；</w:t>
              <w:br w:type="textWrapping" w:clear="all"/>
              <w:t xml:space="preserve">4、输出端绝缘度：20dB；</w:t>
              <w:br w:type="textWrapping" w:clear="all"/>
              <w:t xml:space="preserve">5、输出/入阻抗： 50欧姆；</w:t>
              <w:br w:type="textWrapping" w:clear="all"/>
              <w:t xml:space="preserve">6、增益：≥13dB；</w:t>
              <w:br w:type="textWrapping" w:clear="all"/>
              <w:t xml:space="preserve">7、频宽：400MHz；</w:t>
              <w:br w:type="textWrapping" w:clear="all"/>
              <w:t xml:space="preserve">8、接头：</w:t>
            </w:r>
            <w:r>
              <w:rPr>
                <w:rFonts w:hint="eastAsia" w:ascii="宋体" w:hAnsi="宋体" w:cs="宋体"/>
                <w:color w:val="000000"/>
                <w:sz w:val="20"/>
                <w:szCs w:val="20"/>
                <w:lang w:bidi="ar"/>
              </w:rPr>
              <w:t xml:space="preserve">BNC插座；</w:t>
              <w:br w:type="textWrapping" w:clear="all"/>
              <w:t xml:space="preserve">9、电源供应：DC12-18V；</w:t>
              <w:br w:type="textWrapping" w:clear="all"/>
              <w:t xml:space="preserve">10、消耗电流：170mA。</w:t>
            </w:r>
            <w:r/>
          </w:p>
        </w:tc>
      </w:tr>
      <w:tr>
        <w:trPr>
          <w:trHeight w:val="539"/>
        </w:trPr>
        <w:tc>
          <w:tcPr>
            <w:tcW w:w="710"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70</w:t>
            </w:r>
            <w:r/>
          </w:p>
        </w:tc>
        <w:tc>
          <w:tcPr>
            <w:tcW w:w="2727"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天线支架及延长线缆</w:t>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1、专用天线支架、信号延长线缆及配套固定接线配件，信号稳定、抗干扰强，适配无线话筒系统使用。</w:t>
            </w:r>
            <w:r/>
          </w:p>
        </w:tc>
      </w:tr>
      <w:tr>
        <w:trPr>
          <w:trHeight w:val="539"/>
        </w:trPr>
        <w:tc>
          <w:tcPr>
            <w:tcW w:w="710"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71</w:t>
            </w:r>
            <w:r/>
          </w:p>
        </w:tc>
        <w:tc>
          <w:tcPr>
            <w:tcW w:w="2727"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12路带编组调音台</w:t>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1、8路话筒/线路两用输入，4路立体声输入；</w:t>
              <w:br w:type="textWrapping" w:clear="all"/>
              <w:t xml:space="preserve">2、高品质.低噪音的平衡式话筒输入；</w:t>
              <w:br w:type="textWrapping" w:clear="all"/>
              <w:t xml:space="preserve">3、内置USB，可连接电脑进行播放；</w:t>
              <w:br w:type="textWrapping" w:clear="all"/>
              <w:t xml:space="preserve">4、支持USB输入，可连接U盘播放音频文件；</w:t>
              <w:br w:type="textWrapping" w:clear="all"/>
              <w:t xml:space="preserve">5、支持</w:t>
            </w:r>
            <w:r>
              <w:rPr>
                <w:rFonts w:hint="eastAsia" w:ascii="宋体" w:hAnsi="宋体" w:cs="宋体"/>
                <w:color w:val="000000"/>
                <w:sz w:val="20"/>
                <w:szCs w:val="20"/>
                <w:lang w:bidi="ar"/>
              </w:rPr>
              <w:t xml:space="preserve">蓝牙无线连接，可播放手机音频文件；</w:t>
              <w:br w:type="textWrapping" w:clear="all"/>
              <w:t xml:space="preserve">6、内置专业DSP数字效果器，具有双99种DSP效果；</w:t>
              <w:br w:type="textWrapping" w:clear="all"/>
              <w:t xml:space="preserve">7、2路主输出，4路编组输出，4路AUX输出；</w:t>
              <w:br w:type="textWrapping" w:clear="all"/>
              <w:t xml:space="preserve">8、输入通道个有四段均衡且带扫频功能；</w:t>
              <w:br w:type="textWrapping" w:clear="all"/>
              <w:t xml:space="preserve">9、分路带指示灯通道开关；</w:t>
              <w:br w:type="textWrapping" w:clear="all"/>
              <w:t xml:space="preserve">10、支持48V幻像供电；</w:t>
              <w:br w:type="textWrapping" w:clear="all"/>
              <w:t xml:space="preserve">11、主输出具有双七段图示均</w:t>
            </w:r>
            <w:r>
              <w:rPr>
                <w:rFonts w:hint="eastAsia" w:ascii="宋体" w:hAnsi="宋体" w:cs="宋体"/>
                <w:color w:val="000000"/>
                <w:sz w:val="20"/>
                <w:szCs w:val="20"/>
                <w:lang w:bidi="ar"/>
              </w:rPr>
              <w:t xml:space="preserve">衡；</w:t>
              <w:br w:type="textWrapping" w:clear="all"/>
              <w:t xml:space="preserve">12、电路板采用双面SMT贴片技术，使性能稳定可靠；</w:t>
              <w:br w:type="textWrapping" w:clear="all"/>
              <w:t xml:space="preserve">13、高精度三色精确电平柱，准确显示输出电平；</w:t>
              <w:br w:type="textWrapping" w:clear="all"/>
              <w:t xml:space="preserve">14、60MM行程高精度推子。</w:t>
            </w:r>
            <w:r/>
          </w:p>
        </w:tc>
      </w:tr>
      <w:tr>
        <w:trPr>
          <w:trHeight w:val="539"/>
        </w:trPr>
        <w:tc>
          <w:tcPr>
            <w:tcW w:w="710"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72</w:t>
            </w:r>
            <w:r/>
          </w:p>
        </w:tc>
        <w:tc>
          <w:tcPr>
            <w:tcW w:w="2727"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数字话筒处理器</w:t>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1、2.0寸IPS显示屏，配合设置旋钮可设置抑制器各项参数功能 ；                                                                                                                                    </w:t>
            </w:r>
            <w:r>
              <w:rPr>
                <w:rFonts w:hint="eastAsia" w:ascii="宋体" w:hAnsi="宋体" w:cs="宋体"/>
                <w:color w:val="000000"/>
                <w:sz w:val="20"/>
                <w:szCs w:val="20"/>
                <w:lang w:bidi="ar"/>
              </w:rPr>
              <w:t xml:space="preserve">                            </w:t>
              <w:br/>
              <w:t xml:space="preserve">2、两路卡龙与6.35两用话筒输入接口，卡龙可选48V幻象供电开关；</w:t>
              <w:br/>
              <w:t xml:space="preserve">3、线路输入阻抗：20kΩ；</w:t>
              <w:br/>
              <w:t xml:space="preserve">4、两路卡龙、6.35mm输出接口，两路莲花输出接口；</w:t>
              <w:br/>
              <w:t xml:space="preserve">5、混音模式与立体声模式切换开关；</w:t>
              <w:br/>
              <w:t xml:space="preserve">6、线路输出阻抗：200Ω；</w:t>
              <w:br/>
              <w:t xml:space="preserve">7、抑制啸叫方式：移频+自适应反馈抑制；</w:t>
              <w:br/>
              <w:t xml:space="preserve">8、双通道，每通道可设1-50个频率自动搜寻反馈抑制点；</w:t>
              <w:br/>
              <w:t xml:space="preserve">9、反馈抑制时间：≤0.4s @ 1KHz；</w:t>
              <w:br/>
              <w:t xml:space="preserve">10、抑制深度：-10dB；</w:t>
              <w:br/>
              <w:t xml:space="preserve">11、移频量：0-7Hz可设；</w:t>
              <w:br/>
              <w:t xml:space="preserve">12、失真：&lt;0.1%@</w:t>
            </w:r>
            <w:r>
              <w:rPr>
                <w:rFonts w:hint="eastAsia" w:ascii="宋体" w:hAnsi="宋体" w:cs="宋体"/>
                <w:color w:val="000000"/>
                <w:sz w:val="20"/>
                <w:szCs w:val="20"/>
                <w:lang w:bidi="ar"/>
              </w:rPr>
              <w:t xml:space="preserve"> 1KHz；</w:t>
              <w:br w:type="textWrapping" w:clear="all"/>
              <w:t xml:space="preserve">13、信噪比：&gt;90dB；</w:t>
              <w:br w:type="textWrapping" w:clear="all"/>
              <w:t xml:space="preserve">14、信号延迟：7ms；</w:t>
              <w:br w:type="textWrapping" w:clear="all"/>
              <w:t xml:space="preserve">15、采样率：48kHz；</w:t>
              <w:br w:type="textWrapping" w:clear="all"/>
              <w:t xml:space="preserve">16、 数字处理：采用32bit 450MHZ高速DSP；</w:t>
              <w:br w:type="textWrapping" w:clear="all"/>
              <w:t xml:space="preserve">17、 频率响应：20Hz-20kHz，可在此范围内设置高通、低通频率。</w:t>
            </w:r>
            <w:r/>
          </w:p>
        </w:tc>
      </w:tr>
      <w:tr>
        <w:trPr>
          <w:trHeight w:val="539"/>
        </w:trPr>
        <w:tc>
          <w:tcPr>
            <w:tcW w:w="710"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73</w:t>
            </w:r>
            <w:r/>
          </w:p>
        </w:tc>
        <w:tc>
          <w:tcPr>
            <w:tcW w:w="2727"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专业功率放大器</w:t>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1、采用Class-D（D类）数字功放技术，效率≥90%；</w:t>
              <w:br w:type="textWrapping" w:clear="all"/>
              <w:t xml:space="preserve">2、输出功率（8Ω立体声）：≥400W × 2 （为音箱额定功率220W的1.5-2倍，确保驱动余量）；</w:t>
              <w:br w:type="textWrapping" w:clear="all"/>
              <w:t xml:space="preserve">3、输出功率（4Ω立体声）：≥600W × 2；</w:t>
              <w:br w:type="textWrapping" w:clear="all"/>
              <w:t xml:space="preserve">4、桥接功率（8Ω）：≥</w:t>
            </w:r>
            <w:r>
              <w:rPr>
                <w:rFonts w:hint="eastAsia" w:ascii="宋体" w:hAnsi="宋体" w:cs="宋体"/>
                <w:color w:val="000000"/>
                <w:sz w:val="20"/>
                <w:szCs w:val="20"/>
                <w:lang w:bidi="ar"/>
              </w:rPr>
              <w:t xml:space="preserve">1200W ；                                                                                                                                                            </w:t>
              <w:br/>
              <w:t xml:space="preserve">5、1U机身高度，全铝合金面板，体积小，重量轻；</w:t>
              <w:br/>
              <w:t xml:space="preserve">6、具有超强的抗干扰能力，声音解晰力高，还原能力强；</w:t>
              <w:br/>
              <w:t xml:space="preserve">7、采用计算机模拟仿真设计，通道输入输出之间零干扰；</w:t>
              <w:br/>
              <w:t xml:space="preserve">8、电源采用独立屏蔽方式，</w:t>
            </w:r>
            <w:r>
              <w:rPr>
                <w:rFonts w:hint="eastAsia" w:ascii="宋体" w:hAnsi="宋体" w:cs="宋体"/>
                <w:color w:val="000000"/>
                <w:sz w:val="20"/>
                <w:szCs w:val="20"/>
                <w:lang w:bidi="ar"/>
              </w:rPr>
              <w:t xml:space="preserve">对信号的干扰减到最低，有更高的用电安全性；</w:t>
              <w:br w:type="textWrapping" w:clear="all"/>
              <w:t xml:space="preserve">9、独特的在线负载阻值检测，支持检测分析系统温度以调整输出累积功率；.提供立体声、桥接、并联三种工作模式可选；</w:t>
              <w:br w:type="textWrapping" w:clear="all"/>
              <w:t xml:space="preserve">10、前面板带有精确的音量旋钮控制，并具有保护、削峰、信号和电源指示灯；</w:t>
              <w:br w:type="textWrapping" w:clear="all"/>
              <w:t xml:space="preserve">11配备延时启动系统，有效避免开机浪涌，保护音箱不受冲击而损坏；</w:t>
              <w:br w:type="textWrapping" w:clear="all"/>
              <w:t xml:space="preserve">12、第五代散热架构，机</w:t>
            </w:r>
            <w:r>
              <w:rPr>
                <w:rFonts w:hint="eastAsia" w:ascii="宋体" w:hAnsi="宋体" w:cs="宋体"/>
                <w:color w:val="000000"/>
                <w:sz w:val="20"/>
                <w:szCs w:val="20"/>
                <w:lang w:bidi="ar"/>
              </w:rPr>
              <w:t xml:space="preserve">器内部拥有从前到后的导风系统，风机会随机内的温度自动升高而加速排热；</w:t>
              <w:br w:type="textWrapping" w:clear="all"/>
              <w:t xml:space="preserve">13、提供全功能保护，包括直流保护、过载保护、短路保护、过热保护、软启动、失真限幅输出等。</w:t>
            </w:r>
            <w:r/>
          </w:p>
        </w:tc>
      </w:tr>
      <w:tr>
        <w:trPr>
          <w:trHeight w:val="539"/>
        </w:trPr>
        <w:tc>
          <w:tcPr>
            <w:tcW w:w="710"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74</w:t>
            </w:r>
            <w:r/>
          </w:p>
        </w:tc>
        <w:tc>
          <w:tcPr>
            <w:tcW w:w="2727"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专业音柱音箱</w:t>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1、低音单元：76mm（3"）圆锥外型喇叭8只；</w:t>
              <w:br w:type="textWrapping" w:clear="all"/>
              <w:t xml:space="preserve">2、高音单元：25mm（1"）丝膜喇叭*2；</w:t>
              <w:br w:type="textWrapping" w:clear="all"/>
              <w:t xml:space="preserve">3、频率响应：130Hz-20kHz；</w:t>
              <w:br w:type="textWrapping" w:clear="all"/>
              <w:t xml:space="preserve">4、额定功率：220W；</w:t>
              <w:br w:type="textWrapping" w:clear="all"/>
              <w:t xml:space="preserve">5、灵敏度：90dB（1W/m）；</w:t>
              <w:br w:type="textWrapping" w:clear="all"/>
              <w:t xml:space="preserve">6、声压级：113dB。 </w:t>
            </w:r>
            <w:r/>
          </w:p>
        </w:tc>
      </w:tr>
      <w:tr>
        <w:trPr>
          <w:trHeight w:val="539"/>
        </w:trPr>
        <w:tc>
          <w:tcPr>
            <w:tcW w:w="710"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75</w:t>
            </w:r>
            <w:r/>
          </w:p>
        </w:tc>
        <w:tc>
          <w:tcPr>
            <w:tcW w:w="2727"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音箱壁挂支架</w:t>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1、音箱万向壁挂支架；</w:t>
              <w:br w:type="textWrapping" w:clear="all"/>
              <w:t xml:space="preserve">2、承重:25kg；</w:t>
              <w:br w:type="textWrapping" w:clear="all"/>
              <w:t xml:space="preserve">3、水平调节范围180°；</w:t>
              <w:br w:type="textWrapping" w:clear="all"/>
              <w:t xml:space="preserve">4、垂直倾斜角度30°。         </w:t>
            </w:r>
            <w:r/>
          </w:p>
        </w:tc>
      </w:tr>
      <w:tr>
        <w:trPr>
          <w:trHeight w:val="539"/>
        </w:trPr>
        <w:tc>
          <w:tcPr>
            <w:tcW w:w="710"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76</w:t>
            </w:r>
            <w:r/>
          </w:p>
        </w:tc>
        <w:tc>
          <w:tcPr>
            <w:tcW w:w="2727"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8路电源时序器</w:t>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1、最大总输出电流：16A，最大总功率：3500W（阻性负载）；</w:t>
              <w:br w:type="textWrapping" w:clear="all"/>
              <w:t xml:space="preserve">2、每路插</w:t>
            </w:r>
            <w:r>
              <w:rPr>
                <w:rFonts w:hint="eastAsia" w:ascii="宋体" w:hAnsi="宋体" w:cs="宋体"/>
                <w:color w:val="000000"/>
                <w:sz w:val="20"/>
                <w:szCs w:val="20"/>
                <w:lang w:bidi="ar"/>
              </w:rPr>
              <w:t xml:space="preserve">座最大输出电流：10A；</w:t>
              <w:br w:type="textWrapping" w:clear="all"/>
              <w:t xml:space="preserve">3、输入电压：220V 50Hz，配置3×2.5mm²国标电源线；</w:t>
              <w:br w:type="textWrapping" w:clear="all"/>
              <w:t xml:space="preserve">4、控制方式：前面板启动/钥匙锁/RS232/DC24V触发；</w:t>
              <w:br w:type="textWrapping" w:clear="all"/>
              <w:t xml:space="preserve">5、每路接通/关闭延时时间：1.5秒。</w:t>
            </w:r>
            <w:r/>
          </w:p>
        </w:tc>
      </w:tr>
      <w:tr>
        <w:trPr>
          <w:trHeight w:val="539"/>
        </w:trPr>
        <w:tc>
          <w:tcPr>
            <w:tcW w:w="710"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77</w:t>
            </w:r>
            <w:r/>
          </w:p>
        </w:tc>
        <w:tc>
          <w:tcPr>
            <w:tcW w:w="2727" w:type="dxa"/>
            <w:vAlign w:val="center"/>
            <w:textDirection w:val="lrTb"/>
            <w:noWrap w:val="false"/>
          </w:tcPr>
          <w:p>
            <w:pPr>
              <w:pStyle w:val="769"/>
              <w:jc w:val="center"/>
              <w:widowControl/>
              <w:rPr>
                <w:rFonts w:hint="eastAsia" w:ascii="宋体" w:hAnsi="宋体" w:cs="宋体"/>
                <w:b/>
                <w:bCs/>
                <w:color w:val="000000"/>
                <w:sz w:val="20"/>
                <w:szCs w:val="20"/>
                <w:lang w:bidi="ar"/>
              </w:rPr>
            </w:pPr>
            <w:r>
              <w:rPr>
                <w:rFonts w:hint="eastAsia" w:ascii="宋体" w:hAnsi="宋体" w:cs="宋体"/>
                <w:b/>
                <w:bCs/>
                <w:color w:val="000000"/>
                <w:sz w:val="20"/>
                <w:szCs w:val="20"/>
                <w:lang w:bidi="ar"/>
              </w:rPr>
              <w:t xml:space="preserve">舞台</w:t>
            </w:r>
            <w:r>
              <w:rPr>
                <w:rFonts w:hint="eastAsia" w:ascii="宋体" w:hAnsi="宋体" w:cs="宋体"/>
                <w:b/>
                <w:bCs/>
                <w:color w:val="000000"/>
                <w:sz w:val="20"/>
                <w:szCs w:val="20"/>
                <w:lang w:bidi="ar"/>
              </w:rPr>
              <w:t xml:space="preserve">LED</w:t>
            </w:r>
            <w:r>
              <w:rPr>
                <w:rFonts w:hint="eastAsia" w:ascii="宋体" w:hAnsi="宋体" w:cs="宋体"/>
                <w:b/>
                <w:bCs/>
                <w:color w:val="000000"/>
                <w:sz w:val="20"/>
                <w:szCs w:val="20"/>
                <w:lang w:bidi="ar"/>
              </w:rPr>
              <w:t xml:space="preserve">灯</w:t>
            </w:r>
            <w:r>
              <w:rPr>
                <w:rFonts w:hint="eastAsia" w:ascii="宋体" w:hAnsi="宋体" w:cs="宋体"/>
                <w:b/>
                <w:bCs/>
                <w:color w:val="000000"/>
                <w:sz w:val="20"/>
                <w:szCs w:val="20"/>
                <w:lang w:bidi="ar"/>
              </w:rPr>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1、输入电压：AC100-240V ；</w:t>
            </w:r>
            <w:r/>
          </w:p>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2、额定功率：200W； 灯珠功率：数量432颗，色温系统：3200K/4000K/5600K可选；</w:t>
            </w:r>
            <w:r/>
          </w:p>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3、显色指数：Ra≥95；</w:t>
            </w:r>
            <w:r/>
          </w:p>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4、光源寿命：5万小时（每天使用10小时，可使用13年）；</w:t>
            </w:r>
            <w:r/>
          </w:p>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5、光学系统：100%线性调光绝无频闪无噪音；</w:t>
            </w:r>
            <w:r/>
          </w:p>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6、出光角度：35°/40°/60°可选；</w:t>
            </w:r>
            <w:r/>
          </w:p>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7、冷却系统：自然风冷散热；</w:t>
            </w:r>
            <w:r/>
          </w:p>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8、操作方式：数码显示管控制地址码；</w:t>
            </w:r>
            <w:r/>
          </w:p>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w:t>
            </w:r>
            <w:r>
              <w:rPr>
                <w:rFonts w:hint="eastAsia" w:ascii="宋体" w:hAnsi="宋体" w:cs="宋体"/>
                <w:color w:val="000000"/>
                <w:sz w:val="20"/>
                <w:szCs w:val="20"/>
                <w:lang w:bidi="ar"/>
              </w:rPr>
              <w:t xml:space="preserve">9、</w:t>
            </w:r>
            <w:r>
              <w:rPr>
                <w:rFonts w:hint="eastAsia" w:ascii="宋体" w:hAnsi="宋体" w:cs="宋体"/>
                <w:color w:val="000000"/>
                <w:sz w:val="20"/>
                <w:szCs w:val="20"/>
                <w:lang w:bidi="ar"/>
              </w:rPr>
              <w:t xml:space="preserve">舞台</w:t>
            </w:r>
            <w:r>
              <w:rPr>
                <w:rFonts w:hint="eastAsia" w:ascii="宋体" w:hAnsi="宋体" w:cs="宋体"/>
                <w:color w:val="000000"/>
                <w:sz w:val="20"/>
                <w:szCs w:val="20"/>
                <w:lang w:bidi="ar"/>
              </w:rPr>
              <w:t xml:space="preserve">LED</w:t>
            </w:r>
            <w:r>
              <w:rPr>
                <w:rFonts w:hint="eastAsia" w:ascii="宋体" w:hAnsi="宋体" w:cs="宋体"/>
                <w:color w:val="000000"/>
                <w:sz w:val="20"/>
                <w:szCs w:val="20"/>
                <w:lang w:bidi="ar"/>
              </w:rPr>
              <w:t xml:space="preserve">灯</w:t>
            </w:r>
            <w:r>
              <w:rPr>
                <w:rFonts w:hint="eastAsia" w:ascii="宋体" w:hAnsi="宋体" w:cs="宋体"/>
                <w:color w:val="000000"/>
                <w:sz w:val="20"/>
                <w:szCs w:val="20"/>
                <w:lang w:bidi="ar"/>
              </w:rPr>
              <w:t xml:space="preserve">蓝光危害等级为RG0无危险,依据GB/T 20145</w:t>
            </w:r>
            <w:r>
              <w:rPr>
                <w:rFonts w:hint="eastAsia" w:ascii="宋体" w:hAnsi="宋体" w:cs="宋体"/>
                <w:color w:val="000000"/>
                <w:sz w:val="20"/>
                <w:szCs w:val="20"/>
                <w:lang w:bidi="ar"/>
              </w:rPr>
              <w:t xml:space="preserve">-2006《灯和灯系统的光生物安全性》及GB/Z 39942-2021进行评价，检测到的蓝光危害辐亮度≤2 W/(㎡ •sr) ，蓝光危害辐照度≤2 W/㎡ </w:t>
            </w:r>
            <w:r>
              <w:rPr>
                <w:rFonts w:hint="eastAsia" w:ascii="宋体" w:hAnsi="宋体" w:cs="宋体"/>
                <w:color w:val="000000"/>
                <w:sz w:val="20"/>
                <w:szCs w:val="20"/>
                <w:lang w:bidi="ar"/>
              </w:rPr>
              <w:t xml:space="preserve">。</w:t>
            </w:r>
            <w:r>
              <w:rPr>
                <w:rFonts w:hint="eastAsia" w:ascii="宋体" w:hAnsi="宋体" w:cs="宋体"/>
                <w:color w:val="000000"/>
                <w:sz w:val="20"/>
                <w:szCs w:val="20"/>
                <w:lang w:bidi="ar"/>
              </w:rPr>
              <w:t xml:space="preserve">（投标文件中提供有效的第三方检测报告或灯具生产商的包括相关指标的</w:t>
            </w:r>
            <w:r>
              <w:rPr>
                <w:rFonts w:ascii="宋体" w:hAnsi="宋体" w:cs="宋体"/>
                <w:color w:val="000000"/>
                <w:sz w:val="20"/>
                <w:szCs w:val="20"/>
                <w:lang w:bidi="ar"/>
              </w:rPr>
              <w:t xml:space="preserve">产品质量证明书</w:t>
            </w:r>
            <w:r>
              <w:rPr>
                <w:rFonts w:hint="eastAsia" w:ascii="宋体" w:hAnsi="宋体" w:cs="宋体"/>
                <w:color w:val="000000"/>
                <w:sz w:val="20"/>
                <w:szCs w:val="20"/>
                <w:lang w:bidi="ar"/>
              </w:rPr>
              <w:t xml:space="preserve">）</w:t>
            </w:r>
            <w:r>
              <w:rPr>
                <w:rFonts w:hint="eastAsia" w:ascii="宋体" w:hAnsi="宋体" w:cs="宋体"/>
                <w:color w:val="000000"/>
                <w:sz w:val="20"/>
                <w:szCs w:val="20"/>
                <w:lang w:bidi="ar"/>
              </w:rPr>
              <w:t xml:space="preserve">。</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78</w:t>
            </w:r>
            <w:r/>
          </w:p>
        </w:tc>
        <w:tc>
          <w:tcPr>
            <w:tcW w:w="2727"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中号灯钩</w:t>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1、中号灯钩，材质为铝材或铝合金材料做成；</w:t>
              <w:br w:type="textWrapping" w:clear="all"/>
              <w:t xml:space="preserve">2、抗拉力强度≥ 260N/mm，适合管径28-62mm，承载重量50KG。</w:t>
            </w:r>
            <w:r/>
          </w:p>
        </w:tc>
      </w:tr>
      <w:tr>
        <w:trPr>
          <w:trHeight w:val="539"/>
        </w:trPr>
        <w:tc>
          <w:tcPr>
            <w:tcW w:w="710"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79</w:t>
            </w:r>
            <w:r/>
          </w:p>
        </w:tc>
        <w:tc>
          <w:tcPr>
            <w:tcW w:w="2727"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保险绳</w:t>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1、规格：4*85CM；</w:t>
              <w:br w:type="textWrapping" w:clear="all"/>
              <w:t xml:space="preserve">2、采用材质为铝材或铝合金材料做成，抗拉力强度≥ 260N/mm。</w:t>
            </w:r>
            <w:r/>
          </w:p>
        </w:tc>
      </w:tr>
      <w:tr>
        <w:trPr>
          <w:trHeight w:val="539"/>
        </w:trPr>
        <w:tc>
          <w:tcPr>
            <w:tcW w:w="710"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80</w:t>
            </w:r>
            <w:r/>
          </w:p>
        </w:tc>
        <w:tc>
          <w:tcPr>
            <w:tcW w:w="2727"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12路电源直通箱</w:t>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1、输入电压：三相五线制AC380±10%，频率50HZ/60HZ±5%；</w:t>
              <w:br w:type="textWrapping" w:clear="all"/>
              <w:t xml:space="preserve">2、输入电流：150A犀牛插/压线端子式；两者可选；</w:t>
              <w:br w:type="textWrapping" w:clear="all"/>
              <w:t xml:space="preserve">3、显示系统：具备三相A.B.C直读式独立电压表显示，无需切换即可实时监测各项数据；</w:t>
              <w:br w:type="textWrapping" w:clear="all"/>
              <w:t xml:space="preserve">4、额定功率：12路×4KW;可适用于任何负载。输出接口：12路40A胶木插（2芯）；</w:t>
              <w:br w:type="textWrapping" w:clear="all"/>
              <w:t xml:space="preserve">5、可选配10A或32A（接地）；</w:t>
              <w:br w:type="textWrapping" w:clear="all"/>
              <w:t xml:space="preserve">6、单路控制：每路独立分空开C20A，具备过载，短路双重保</w:t>
            </w:r>
            <w:r>
              <w:rPr>
                <w:rFonts w:hint="eastAsia" w:ascii="宋体" w:hAnsi="宋体" w:cs="宋体"/>
                <w:color w:val="000000"/>
                <w:sz w:val="20"/>
                <w:szCs w:val="20"/>
                <w:lang w:bidi="ar"/>
              </w:rPr>
              <w:t xml:space="preserve">护。</w:t>
            </w:r>
            <w:r/>
          </w:p>
        </w:tc>
      </w:tr>
      <w:tr>
        <w:trPr>
          <w:trHeight w:val="539"/>
        </w:trPr>
        <w:tc>
          <w:tcPr>
            <w:tcW w:w="710"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81</w:t>
            </w:r>
            <w:r/>
          </w:p>
        </w:tc>
        <w:tc>
          <w:tcPr>
            <w:tcW w:w="2727"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专业机柜</w:t>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w:t>
            </w:r>
            <w:r>
              <w:rPr>
                <w:rFonts w:hint="eastAsia" w:ascii="宋体" w:hAnsi="宋体" w:cs="宋体"/>
                <w:color w:val="000000"/>
                <w:sz w:val="20"/>
                <w:szCs w:val="20"/>
                <w:lang w:bidi="ar"/>
              </w:rPr>
              <w:t xml:space="preserve">于以下要求：</w:t>
            </w:r>
            <w:r/>
          </w:p>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1、标准机柜，600*600*2000mm；</w:t>
            </w:r>
            <w:r/>
          </w:p>
        </w:tc>
      </w:tr>
      <w:tr>
        <w:trPr>
          <w:trHeight w:val="539"/>
        </w:trPr>
        <w:tc>
          <w:tcPr>
            <w:tcW w:w="710"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82</w:t>
            </w:r>
            <w:r/>
          </w:p>
        </w:tc>
        <w:tc>
          <w:tcPr>
            <w:tcW w:w="2727"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音频线材</w:t>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1、含音频连接线、HDMI线、国标电源线、国标电源线及各类接线端子、连接件。</w:t>
            </w:r>
            <w:r/>
          </w:p>
        </w:tc>
      </w:tr>
      <w:tr>
        <w:trPr>
          <w:trHeight w:val="539"/>
        </w:trPr>
        <w:tc>
          <w:tcPr>
            <w:tcW w:w="710"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83</w:t>
            </w:r>
            <w:r/>
          </w:p>
        </w:tc>
        <w:tc>
          <w:tcPr>
            <w:tcW w:w="2727"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灯光线材</w:t>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1、含灯光信号线、DMX控制线、电源线、接插件。</w:t>
            </w:r>
            <w:r/>
          </w:p>
        </w:tc>
      </w:tr>
      <w:tr>
        <w:trPr>
          <w:trHeight w:val="539"/>
        </w:trPr>
        <w:tc>
          <w:tcPr>
            <w:tcW w:w="710"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84</w:t>
            </w:r>
            <w:r/>
          </w:p>
        </w:tc>
        <w:tc>
          <w:tcPr>
            <w:tcW w:w="2727"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灯光杆</w:t>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1、钢制定制灯光杆，现场焊接制作、防腐处理，含全套安装固定辅材。</w:t>
            </w:r>
            <w:r/>
          </w:p>
        </w:tc>
      </w:tr>
      <w:tr>
        <w:trPr>
          <w:trHeight w:val="539"/>
        </w:trPr>
        <w:tc>
          <w:tcPr>
            <w:tcW w:w="710"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85</w:t>
            </w:r>
            <w:r/>
          </w:p>
        </w:tc>
        <w:tc>
          <w:tcPr>
            <w:tcW w:w="2727"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音箱线</w:t>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1、高纯度无氧铜芯，双股音响专用线，耐磨外皮，抗氧化，传输损耗低，适配专业音箱、功放连接使用。</w:t>
            </w:r>
            <w:r/>
          </w:p>
        </w:tc>
      </w:tr>
      <w:tr>
        <w:trPr>
          <w:trHeight w:val="539"/>
        </w:trPr>
        <w:tc>
          <w:tcPr>
            <w:tcW w:w="710"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86</w:t>
            </w:r>
            <w:r/>
          </w:p>
        </w:tc>
        <w:tc>
          <w:tcPr>
            <w:tcW w:w="2727"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辅材</w:t>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w:t>
            </w:r>
            <w:r>
              <w:rPr>
                <w:rFonts w:hint="eastAsia" w:ascii="宋体" w:hAnsi="宋体" w:cs="宋体"/>
                <w:color w:val="000000"/>
                <w:sz w:val="20"/>
                <w:szCs w:val="20"/>
                <w:lang w:bidi="ar"/>
              </w:rPr>
              <w:t xml:space="preserve">求：</w:t>
            </w:r>
            <w:r/>
          </w:p>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1、含25mmPVC管、卡侬头、大杆、3.5转双莲花线、铜地插*2只、各类安装固定配件；</w:t>
              <w:br w:type="textWrapping" w:clear="all"/>
              <w:t xml:space="preserve">2、含整套音响、灯光、线材、设备搬运、布线、安装、调试、开孔、焊接、现场施工、系统调试验收全部人工费用。</w:t>
            </w:r>
            <w:r/>
          </w:p>
        </w:tc>
      </w:tr>
      <w:tr>
        <w:trPr>
          <w:trHeight w:val="539"/>
        </w:trPr>
        <w:tc>
          <w:tcPr>
            <w:tcW w:w="710"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87</w:t>
            </w:r>
            <w:r/>
          </w:p>
        </w:tc>
        <w:tc>
          <w:tcPr>
            <w:tcW w:w="2727"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操作台2</w:t>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1、尺寸：1800*700*850mm，产品各项规格尺寸误差不超过3mm；</w:t>
              <w:br w:type="textWrapping" w:clear="all"/>
              <w:t xml:space="preserve">2、全实木结构，该讲台需要具备容纳电脑、中控等日常教学必须的功能；</w:t>
              <w:br w:type="textWrapping" w:clear="all"/>
              <w:t xml:space="preserve">3、桌面采用18mm厚橡胶木，加厚至36mm；柜体采用18mm厚橡胶木，内设一层隔板，暗拉手，阻尼</w:t>
            </w:r>
            <w:r>
              <w:rPr>
                <w:rFonts w:hint="eastAsia" w:ascii="宋体" w:hAnsi="宋体" w:cs="宋体"/>
                <w:color w:val="000000"/>
                <w:sz w:val="20"/>
                <w:szCs w:val="20"/>
                <w:lang w:bidi="ar"/>
              </w:rPr>
              <w:t xml:space="preserve">铰链；讲台背面设计造型，四遍底漆，三遍面漆。    </w:t>
            </w:r>
            <w:r>
              <w:rPr>
                <w:rFonts w:hint="eastAsia" w:ascii="宋体" w:hAnsi="宋体" w:cs="宋体"/>
                <w:color w:val="000000"/>
                <w:sz w:val="20"/>
                <w:szCs w:val="20"/>
                <w:lang w:bidi="ar"/>
              </w:rPr>
              <w:t xml:space="preserve">                     </w:t>
            </w:r>
            <w:r/>
          </w:p>
        </w:tc>
      </w:tr>
      <w:tr>
        <w:trPr>
          <w:trHeight w:val="539"/>
        </w:trPr>
        <w:tc>
          <w:tcPr>
            <w:tcW w:w="710"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88</w:t>
            </w:r>
            <w:r/>
          </w:p>
        </w:tc>
        <w:tc>
          <w:tcPr>
            <w:tcW w:w="2727"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牛角椅</w:t>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1、尺寸：640W*540D*450H/760H±3mm；</w:t>
              <w:br w:type="textWrapping" w:clear="all"/>
              <w:t xml:space="preserve">2、全橡胶木实木结构，榫头连接，表面光滑，无毛刺四遍底漆，三遍面漆。   </w:t>
            </w:r>
            <w:r/>
          </w:p>
        </w:tc>
      </w:tr>
      <w:tr>
        <w:trPr>
          <w:trHeight w:val="539"/>
        </w:trPr>
        <w:tc>
          <w:tcPr>
            <w:tcW w:w="710"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89</w:t>
            </w:r>
            <w:r/>
          </w:p>
        </w:tc>
        <w:tc>
          <w:tcPr>
            <w:tcW w:w="2727"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学生书法桌</w:t>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numPr>
                <w:ilvl w:val="0"/>
                <w:numId w:val="20"/>
              </w:num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规格：1800mm*1100mm*720mm；                             </w:t>
            </w:r>
            <w:r/>
          </w:p>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2、全实木结构，桌面采用18mm厚橡胶木，加厚至36mm，桌腿镂空造型，聚酯木器漆（清水漆、五底三面），四遍底漆，三遍面漆。</w:t>
            </w:r>
            <w:r/>
          </w:p>
        </w:tc>
      </w:tr>
      <w:tr>
        <w:trPr>
          <w:trHeight w:val="539"/>
        </w:trPr>
        <w:tc>
          <w:tcPr>
            <w:tcW w:w="710"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90</w:t>
            </w:r>
            <w:r/>
          </w:p>
        </w:tc>
        <w:tc>
          <w:tcPr>
            <w:tcW w:w="2727"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实木凳</w:t>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numPr>
                <w:ilvl w:val="0"/>
                <w:numId w:val="21"/>
              </w:num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规格：330*330*420mm；                                        </w:t>
            </w:r>
            <w:r/>
          </w:p>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2、产品各项规格尺寸误差不超过3mm，采用橡胶木实木，四周倒R15圆角，清水漆。</w:t>
            </w:r>
            <w:r/>
          </w:p>
        </w:tc>
      </w:tr>
      <w:tr>
        <w:trPr>
          <w:trHeight w:val="539"/>
        </w:trPr>
        <w:tc>
          <w:tcPr>
            <w:tcW w:w="710"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91</w:t>
            </w:r>
            <w:r/>
          </w:p>
        </w:tc>
        <w:tc>
          <w:tcPr>
            <w:tcW w:w="2727"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室内水管改造及地面处理</w:t>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1、室内无水点，需根据需求开槽布置，改造至指定位置。给水采用专用铝塑管软连接,排水采用PVC曲型管软连接，含所有改造所需材料、人工项目及垃圾清运。</w:t>
            </w:r>
            <w:r/>
          </w:p>
        </w:tc>
      </w:tr>
      <w:tr>
        <w:trPr>
          <w:trHeight w:val="539"/>
        </w:trPr>
        <w:tc>
          <w:tcPr>
            <w:tcW w:w="710"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92</w:t>
            </w:r>
            <w:r/>
          </w:p>
        </w:tc>
        <w:tc>
          <w:tcPr>
            <w:tcW w:w="2727"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墙面处理</w:t>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1、规格：7600*4750H/mm；                             </w:t>
            </w:r>
            <w:r>
              <w:rPr>
                <w:rFonts w:hint="eastAsia" w:ascii="宋体" w:hAnsi="宋体" w:cs="宋体"/>
                <w:color w:val="000000"/>
                <w:sz w:val="20"/>
                <w:szCs w:val="20"/>
                <w:lang w:bidi="ar"/>
              </w:rPr>
              <w:t xml:space="preserve">                 2、前后墙原有白色瓷砖墙裙拆除，找平后做木纹饰面背景，含所需材料及人工费用。</w:t>
            </w:r>
            <w:r/>
          </w:p>
        </w:tc>
      </w:tr>
      <w:tr>
        <w:trPr>
          <w:trHeight w:val="539"/>
        </w:trPr>
        <w:tc>
          <w:tcPr>
            <w:tcW w:w="710"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93</w:t>
            </w:r>
            <w:r/>
          </w:p>
        </w:tc>
        <w:tc>
          <w:tcPr>
            <w:tcW w:w="2727"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墙面乳胶漆出新</w:t>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人工油漆面层材料费用不含基层等费用施工工艺：面层平整干燥，无油污无浮尘；满批腻子两道砂纸磨平后，上乳胶漆两道；验收标准：无刷纹无流坠，手感平整光滑，无明显颗粒感。无掉粉，无起皮，无裂缝；无透底，无咬色，色泽一致，净味乳胶漆。</w:t>
            </w:r>
            <w:r/>
          </w:p>
        </w:tc>
      </w:tr>
      <w:tr>
        <w:trPr>
          <w:trHeight w:val="539"/>
        </w:trPr>
        <w:tc>
          <w:tcPr>
            <w:tcW w:w="710"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94</w:t>
            </w:r>
            <w:r/>
          </w:p>
        </w:tc>
        <w:tc>
          <w:tcPr>
            <w:tcW w:w="2727"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室内物品搬迁</w:t>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1、室内原有物品搬迁，含拆除所需人工及垃</w:t>
            </w:r>
            <w:r>
              <w:rPr>
                <w:rFonts w:hint="eastAsia" w:ascii="宋体" w:hAnsi="宋体" w:cs="宋体"/>
                <w:color w:val="000000"/>
                <w:sz w:val="20"/>
                <w:szCs w:val="20"/>
                <w:lang w:bidi="ar"/>
              </w:rPr>
              <w:t xml:space="preserve">圾清运，按校方需求将需保留物品送至指定地点。</w:t>
            </w:r>
            <w:r/>
          </w:p>
        </w:tc>
      </w:tr>
      <w:tr>
        <w:trPr>
          <w:trHeight w:val="539"/>
        </w:trPr>
        <w:tc>
          <w:tcPr>
            <w:tcW w:w="710"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95</w:t>
            </w:r>
            <w:r/>
          </w:p>
        </w:tc>
        <w:tc>
          <w:tcPr>
            <w:tcW w:w="2727"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劳技桌2</w:t>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w:t>
            </w:r>
            <w:r>
              <w:rPr>
                <w:rFonts w:hint="eastAsia" w:ascii="宋体" w:hAnsi="宋体" w:cs="宋体"/>
                <w:color w:val="000000"/>
                <w:sz w:val="20"/>
                <w:szCs w:val="20"/>
                <w:lang w:bidi="ar"/>
              </w:rPr>
              <w:t xml:space="preserve">尺寸：长2400mm宽1000mm高760mm，结构：钢木结构，成型钢架；</w:t>
              <w:br/>
              <w:t xml:space="preserve">2、台面:采用12mm厚品牌抗倍特板，台面四周复边12mm厚，达24mm厚，四周倒R15圆角；</w:t>
              <w:br/>
              <w:t xml:space="preserve">3、主体：主框架采用30*60方管，壁厚≥1.2mm，经酸洗磷化处理，表面喷塑；</w:t>
              <w:br/>
              <w:t xml:space="preserve">4、柜体：采用18mmE1级环保实木颗粒板加工制作，1.5mm厚封边条机械封边；</w:t>
              <w:br/>
              <w:t xml:space="preserve">5、五金：采用三节静音滑轨、阻尼铰链；</w:t>
              <w:br/>
              <w:t xml:space="preserve">6、拉手：采用铝合金一字型拉手两端带防刮伤塑料堵头；</w:t>
              <w:br/>
              <w:t xml:space="preserve">7、安全参数：台面立面倒角、打磨，各处光滑。                   </w:t>
            </w:r>
            <w:r/>
          </w:p>
        </w:tc>
      </w:tr>
      <w:tr>
        <w:trPr>
          <w:trHeight w:val="539"/>
        </w:trPr>
        <w:tc>
          <w:tcPr>
            <w:tcW w:w="710"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96</w:t>
            </w:r>
            <w:r/>
          </w:p>
        </w:tc>
        <w:tc>
          <w:tcPr>
            <w:tcW w:w="2727"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室内电位改造对接</w:t>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1、室内原有电位改造至指定位置，包含改造所需人工及地板、面板、电线等材料费用。</w:t>
            </w:r>
            <w:r/>
          </w:p>
        </w:tc>
      </w:tr>
      <w:tr>
        <w:trPr>
          <w:trHeight w:val="539"/>
        </w:trPr>
        <w:tc>
          <w:tcPr>
            <w:tcW w:w="710"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97</w:t>
            </w:r>
            <w:r/>
          </w:p>
        </w:tc>
        <w:tc>
          <w:tcPr>
            <w:tcW w:w="2727"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边柜2</w:t>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1、尺寸：950*400*800Hmm，产品各项规格尺寸误差不超过3mm；</w:t>
              <w:br w:type="textWrapping" w:clear="all"/>
              <w:t xml:space="preserve">2、柜体</w:t>
            </w:r>
            <w:r>
              <w:rPr>
                <w:rFonts w:hint="eastAsia" w:ascii="宋体" w:hAnsi="宋体" w:cs="宋体"/>
                <w:color w:val="000000"/>
                <w:sz w:val="20"/>
                <w:szCs w:val="20"/>
                <w:lang w:bidi="ar"/>
              </w:rPr>
              <w:t xml:space="preserve">1</w:t>
            </w:r>
            <w:r>
              <w:rPr>
                <w:rFonts w:hint="eastAsia" w:ascii="宋体" w:hAnsi="宋体" w:cs="宋体"/>
                <w:color w:val="000000"/>
                <w:sz w:val="20"/>
                <w:szCs w:val="20"/>
                <w:lang w:bidi="ar"/>
              </w:rPr>
              <w:t xml:space="preserve">8mm厚实木颗粒板，2mm同色封边条，专用连接件，对开门设计，板门内设一块横隔板，中标方需与校方确认生产。</w:t>
            </w:r>
            <w:r/>
          </w:p>
        </w:tc>
      </w:tr>
      <w:tr>
        <w:trPr>
          <w:trHeight w:val="539"/>
        </w:trPr>
        <w:tc>
          <w:tcPr>
            <w:tcW w:w="710"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98</w:t>
            </w:r>
            <w:r/>
          </w:p>
        </w:tc>
        <w:tc>
          <w:tcPr>
            <w:tcW w:w="2727"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窗帘</w:t>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1、窗帘高度2米，宽度以实际为准进行分割；</w:t>
              <w:br w:type="textWrapping" w:clear="all"/>
              <w:t xml:space="preserve">2、布料采用1:1.8加厚遮光纤维</w:t>
            </w:r>
            <w:r>
              <w:rPr>
                <w:rFonts w:hint="eastAsia" w:ascii="宋体" w:hAnsi="宋体" w:cs="宋体"/>
                <w:color w:val="000000"/>
                <w:sz w:val="20"/>
                <w:szCs w:val="20"/>
                <w:lang w:bidi="ar"/>
              </w:rPr>
              <w:t xml:space="preserve">布</w:t>
            </w:r>
            <w:r>
              <w:rPr>
                <w:rFonts w:hint="eastAsia" w:ascii="宋体" w:hAnsi="宋体" w:cs="宋体"/>
                <w:b/>
                <w:bCs/>
                <w:color w:val="000000"/>
                <w:sz w:val="20"/>
                <w:szCs w:val="20"/>
                <w:lang w:bidi="ar"/>
              </w:rPr>
              <w:t xml:space="preserve">，</w:t>
            </w:r>
            <w:r>
              <w:rPr>
                <w:rFonts w:hint="eastAsia" w:ascii="宋体" w:hAnsi="宋体" w:cs="宋体"/>
                <w:b/>
                <w:bCs/>
                <w:color w:val="000000"/>
                <w:sz w:val="20"/>
                <w:szCs w:val="20"/>
                <w:lang w:bidi="ar"/>
              </w:rPr>
              <w:t xml:space="preserve">厚度0.25 mm；</w:t>
            </w:r>
            <w:r>
              <w:rPr>
                <w:rFonts w:hint="eastAsia" w:ascii="宋体" w:hAnsi="宋体" w:cs="宋体"/>
                <w:color w:val="000000"/>
                <w:sz w:val="20"/>
                <w:szCs w:val="20"/>
                <w:lang w:bidi="ar"/>
              </w:rPr>
              <w:br w:type="textWrapping" w:clear="all"/>
              <w:t xml:space="preserve">3、布料为遮光纤维布，环保耐用，具有很好遮光隔热作用；</w:t>
              <w:br w:type="textWrapping" w:clear="all"/>
              <w:t xml:space="preserve">4、含罗马杆或铝合金加厚轨道，所有辅材，加工安装到位。</w:t>
            </w:r>
            <w:r/>
          </w:p>
        </w:tc>
      </w:tr>
      <w:tr>
        <w:trPr>
          <w:trHeight w:val="539"/>
        </w:trPr>
        <w:tc>
          <w:tcPr>
            <w:tcW w:w="710"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99</w:t>
            </w:r>
            <w:r/>
          </w:p>
        </w:tc>
        <w:tc>
          <w:tcPr>
            <w:tcW w:w="2727"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LED护眼教室灯</w:t>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1、结构材质：一体式灯具，灯具长度≥595mm；</w:t>
              <w:br w:type="textWrapping" w:clear="all"/>
              <w:t xml:space="preserve">2、LED教室灯</w:t>
            </w:r>
            <w:r>
              <w:rPr>
                <w:rFonts w:hint="eastAsia" w:ascii="宋体" w:hAnsi="宋体" w:cs="宋体"/>
                <w:color w:val="000000"/>
                <w:sz w:val="20"/>
                <w:szCs w:val="20"/>
                <w:lang w:bidi="ar"/>
              </w:rPr>
              <w:t xml:space="preserve">符合</w:t>
            </w:r>
            <w:r>
              <w:rPr>
                <w:rFonts w:hint="eastAsia" w:ascii="宋体" w:hAnsi="宋体" w:cs="宋体"/>
                <w:color w:val="000000"/>
                <w:sz w:val="20"/>
                <w:szCs w:val="20"/>
                <w:lang w:bidi="ar"/>
              </w:rPr>
              <w:t xml:space="preserve">电器电子产品有害物质</w:t>
            </w:r>
            <w:r>
              <w:rPr>
                <w:rFonts w:hint="eastAsia" w:ascii="宋体" w:hAnsi="宋体" w:cs="宋体"/>
                <w:color w:val="000000"/>
                <w:sz w:val="20"/>
                <w:szCs w:val="20"/>
                <w:lang w:bidi="ar"/>
              </w:rPr>
              <w:t xml:space="preserve">限量要求</w:t>
            </w:r>
            <w:r>
              <w:rPr>
                <w:rFonts w:hint="eastAsia" w:ascii="宋体" w:hAnsi="宋体" w:cs="宋体"/>
                <w:color w:val="000000"/>
                <w:sz w:val="20"/>
                <w:szCs w:val="20"/>
                <w:lang w:bidi="ar"/>
              </w:rPr>
              <w:t xml:space="preserve">；</w:t>
              <w:br w:type="textWrapping" w:clear="all"/>
              <w:t xml:space="preserve">3、LED教室灯功率35±5W，功率因数≥0.95，光通量≥3000LM，光效≥85LM/W，色温在5000±300K区间，色容差＜5，显色指数≥95，特殊显色指数R9≥70。照明功率密度： 控标值≤9 W/m²，按300 LX维持照度计算；</w:t>
              <w:br w:type="textWrapping" w:clear="all"/>
              <w:t xml:space="preserve">4、蓝光危害等级为RG0无危险，符合GB 40070—2021要求；</w:t>
              <w:br w:type="textWrapping" w:clear="all"/>
              <w:t xml:space="preserve">5、当90Hz ＜ 光输出波形频率 ≤ 3125Hz时，波动深度 ≤ </w:t>
            </w:r>
            <w:r>
              <w:rPr>
                <w:rFonts w:hint="eastAsia" w:ascii="宋体" w:hAnsi="宋体" w:cs="宋体"/>
                <w:color w:val="000000"/>
                <w:sz w:val="20"/>
                <w:szCs w:val="20"/>
                <w:lang w:bidi="ar"/>
              </w:rPr>
              <w:t xml:space="preserve">频率（Hz）× 0.032；当光输出波形频率 ＞ 3125Hz时，免于考核波动深度。短期闪烁指数（P_st</w:t>
            </w:r>
            <w:r>
              <w:rPr>
                <w:rFonts w:hint="eastAsia" w:ascii="宋体" w:hAnsi="宋体" w:cs="宋体"/>
                <w:color w:val="000000"/>
                <w:sz w:val="20"/>
                <w:szCs w:val="20"/>
                <w:lang w:bidi="ar"/>
              </w:rPr>
              <w:t xml:space="preserve">～</w:t>
            </w:r>
            <w:r>
              <w:rPr>
                <w:rFonts w:hint="eastAsia" w:ascii="宋体" w:hAnsi="宋体" w:cs="宋体"/>
                <w:color w:val="000000"/>
                <w:sz w:val="20"/>
                <w:szCs w:val="20"/>
                <w:lang w:bidi="ar"/>
              </w:rPr>
              <w:t xml:space="preserve">LM）按照IEC TR 615</w:t>
            </w:r>
            <w:r>
              <w:rPr>
                <w:rFonts w:hint="eastAsia" w:ascii="宋体" w:hAnsi="宋体" w:cs="宋体"/>
                <w:color w:val="000000"/>
                <w:sz w:val="20"/>
                <w:szCs w:val="20"/>
                <w:lang w:bidi="ar"/>
              </w:rPr>
              <w:t xml:space="preserve">47-1：2020的规定进行测量，要求P_st</w:t>
            </w:r>
            <w:r>
              <w:rPr>
                <w:rFonts w:hint="eastAsia" w:ascii="宋体" w:hAnsi="宋体" w:cs="宋体"/>
                <w:color w:val="000000"/>
                <w:sz w:val="20"/>
                <w:szCs w:val="20"/>
                <w:lang w:bidi="ar"/>
              </w:rPr>
              <w:t xml:space="preserve">～</w:t>
            </w:r>
            <w:r>
              <w:rPr>
                <w:rFonts w:hint="eastAsia" w:ascii="宋体" w:hAnsi="宋体" w:cs="宋体"/>
                <w:color w:val="000000"/>
                <w:sz w:val="20"/>
                <w:szCs w:val="20"/>
                <w:lang w:bidi="ar"/>
              </w:rPr>
              <w:t xml:space="preserve">LM ≤ 1.0。频闪效应可见度（SVM）按照IEC TR 63158的规定进行测量，要求SVM ≤ 1.0。</w:t>
              <w:br w:type="textWrapping" w:clear="all"/>
              <w:t xml:space="preserve">6、为使课桌面达到最佳照度均匀度与防眩效果，LED教室灯半峰边角（50%）或1/2峰值光强夹角在C0-180面：85°±5°；C90-270面：80°±</w:t>
            </w:r>
            <w:r>
              <w:rPr>
                <w:rFonts w:hint="eastAsia" w:ascii="宋体" w:hAnsi="宋体" w:cs="宋体"/>
                <w:color w:val="000000"/>
                <w:sz w:val="20"/>
                <w:szCs w:val="20"/>
                <w:lang w:bidi="ar"/>
              </w:rPr>
              <w:t xml:space="preserve">5°；</w:t>
              <w:br w:type="textWrapping" w:clear="all"/>
              <w:t xml:space="preserve">7、为保证LED教室灯的使用寿命，防止灰尘、蚊虫等进入，灯具防护等级需达到IP20及以上；</w:t>
              <w:br w:type="textWrapping" w:clear="all"/>
              <w:t xml:space="preserve">8、教室光环境课桌面维持平均照度值（LX)≥300、桌面照度照度均匀度＞0.7、统一眩光值（UGR）≤16；                   </w:t>
              <w:br w:type="textWrapping" w:clear="all"/>
              <w:t xml:space="preserve">9、整灯额定寿命： L70/B50≥50000小时</w:t>
            </w:r>
            <w:r>
              <w:rPr>
                <w:rFonts w:hint="eastAsia" w:ascii="宋体" w:hAnsi="宋体" w:cs="宋体"/>
                <w:color w:val="000000"/>
                <w:sz w:val="20"/>
                <w:szCs w:val="20"/>
                <w:lang w:bidi="ar"/>
              </w:rPr>
              <w:t xml:space="preserve">。</w:t>
            </w:r>
            <w:r>
              <w:rPr>
                <w:rFonts w:hint="eastAsia" w:ascii="宋体" w:hAnsi="宋体" w:cs="宋体"/>
                <w:color w:val="000000"/>
                <w:sz w:val="20"/>
                <w:szCs w:val="20"/>
                <w:lang w:bidi="ar"/>
              </w:rPr>
              <w:t xml:space="preserve">                 </w:t>
              <w:br w:type="textWrapping" w:clear="all"/>
              <w:t xml:space="preserve">                                </w:t>
              <w:br w:type="textWrapping" w:clear="all"/>
              <w:t xml:space="preserve">▲注：3</w:t>
            </w:r>
            <w:r>
              <w:rPr>
                <w:rFonts w:hint="eastAsia" w:ascii="宋体" w:hAnsi="宋体" w:cs="宋体"/>
                <w:color w:val="000000"/>
                <w:sz w:val="20"/>
                <w:szCs w:val="20"/>
                <w:lang w:bidi="ar"/>
              </w:rPr>
              <w:t xml:space="preserve">至</w:t>
            </w:r>
            <w:r>
              <w:rPr>
                <w:rFonts w:hint="eastAsia" w:ascii="宋体" w:hAnsi="宋体" w:cs="宋体"/>
                <w:color w:val="000000"/>
                <w:sz w:val="20"/>
                <w:szCs w:val="20"/>
                <w:lang w:bidi="ar"/>
              </w:rPr>
              <w:t xml:space="preserve">8项指</w:t>
            </w:r>
            <w:r>
              <w:rPr>
                <w:rFonts w:hint="eastAsia" w:ascii="宋体" w:hAnsi="宋体" w:cs="宋体"/>
                <w:color w:val="000000"/>
                <w:sz w:val="20"/>
                <w:szCs w:val="20"/>
                <w:lang w:bidi="ar"/>
              </w:rPr>
              <w:t xml:space="preserve">标</w:t>
            </w:r>
            <w:r>
              <w:rPr>
                <w:rFonts w:hint="eastAsia" w:ascii="宋体" w:hAnsi="宋体" w:cs="宋体"/>
                <w:color w:val="000000"/>
                <w:sz w:val="20"/>
                <w:szCs w:val="20"/>
                <w:lang w:bidi="ar"/>
              </w:rPr>
              <w:t xml:space="preserve">须在投标文件中提供有效的第三方检测报告或灯具生产商的包括相关指标的</w:t>
            </w:r>
            <w:r>
              <w:rPr>
                <w:rFonts w:ascii="宋体" w:hAnsi="宋体" w:cs="宋体"/>
                <w:color w:val="000000"/>
                <w:sz w:val="20"/>
                <w:szCs w:val="20"/>
                <w:lang w:bidi="ar"/>
              </w:rPr>
              <w:t xml:space="preserve">产品质量证明书</w:t>
            </w:r>
            <w:r>
              <w:rPr>
                <w:rFonts w:hint="eastAsia" w:ascii="宋体" w:hAnsi="宋体" w:cs="宋体"/>
                <w:color w:val="000000"/>
                <w:sz w:val="20"/>
                <w:szCs w:val="20"/>
                <w:lang w:bidi="ar"/>
              </w:rPr>
              <w:t xml:space="preserve">）</w:t>
            </w:r>
            <w:r>
              <w:rPr>
                <w:rFonts w:hint="eastAsia" w:ascii="宋体" w:hAnsi="宋体" w:cs="宋体"/>
                <w:color w:val="000000"/>
                <w:sz w:val="20"/>
                <w:szCs w:val="20"/>
                <w:lang w:bidi="ar"/>
              </w:rPr>
              <w:t xml:space="preserve">。</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100</w:t>
            </w:r>
            <w:r/>
          </w:p>
        </w:tc>
        <w:tc>
          <w:tcPr>
            <w:tcW w:w="2727"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综合布线</w:t>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numPr>
                <w:ilvl w:val="0"/>
                <w:numId w:val="22"/>
              </w:num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顶部现有灯具拆除，搬至校方指定地点；</w:t>
            </w:r>
            <w:r/>
          </w:p>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2、含室内灯具重新布线改造，灯具安装到位。</w:t>
            </w:r>
            <w:r/>
          </w:p>
        </w:tc>
      </w:tr>
      <w:tr>
        <w:trPr>
          <w:trHeight w:val="539"/>
        </w:trPr>
        <w:tc>
          <w:tcPr>
            <w:tcW w:w="710"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101</w:t>
            </w:r>
            <w:r/>
          </w:p>
        </w:tc>
        <w:tc>
          <w:tcPr>
            <w:tcW w:w="2727"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木工工具箱</w:t>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1、规格：450mm*360mm*110mm，</w:t>
            </w:r>
            <w:r>
              <w:rPr>
                <w:rFonts w:hint="eastAsia" w:ascii="宋体" w:hAnsi="宋体" w:cs="宋体"/>
                <w:color w:val="000000"/>
                <w:sz w:val="20"/>
                <w:szCs w:val="20"/>
                <w:lang w:bidi="ar"/>
              </w:rPr>
              <w:t xml:space="preserve">注塑箱体，珍珠棉定位；</w:t>
              <w:br w:type="textWrapping" w:clear="all"/>
              <w:t xml:space="preserve">2、含18种必备常用工具。工具包括：木工凿子，3/4” ，1把；美工刀，包胶，1把；木工锉，8"半圆，1把；多用剪刀，1把；羊角锤，0.5KG铁柄，1把；鸟刨，1把；手推刨，1把；钢角尺300mm，1把，；螺丝刀，6*100+-铬钒钢，按摩柄，1把；老虎钳，6"黄黑双色柄，1把；卷尺，5m，1把；G形夹，3"，1把；有机玻璃钩刀，钩刀</w:t>
            </w:r>
            <w:r>
              <w:rPr>
                <w:rFonts w:hint="eastAsia" w:ascii="宋体" w:hAnsi="宋体" w:cs="宋体"/>
                <w:color w:val="000000"/>
                <w:sz w:val="20"/>
                <w:szCs w:val="20"/>
                <w:lang w:bidi="ar"/>
              </w:rPr>
              <w:t xml:space="preserve">带两把刀片，1把；磨齿锯（锰钢三面齿），1把；木工铅笔，1支；小水平尺，S93型，塑料，三水泡，45°、90°、180°，1把；墨斗，新型迷你墨斗，1个；磨刀石1块。</w:t>
            </w:r>
            <w:r/>
          </w:p>
        </w:tc>
      </w:tr>
      <w:tr>
        <w:trPr>
          <w:trHeight w:val="539"/>
        </w:trPr>
        <w:tc>
          <w:tcPr>
            <w:tcW w:w="710"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102</w:t>
            </w:r>
            <w:r/>
          </w:p>
        </w:tc>
        <w:tc>
          <w:tcPr>
            <w:tcW w:w="2727"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五金工具箱</w:t>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1、规格：≥18寸，≥410*215*185mm；</w:t>
              <w:br w:type="textWrapping" w:clear="all"/>
              <w:t xml:space="preserve">2、材质：双层加强款塑料。</w:t>
            </w:r>
            <w:r/>
          </w:p>
        </w:tc>
      </w:tr>
      <w:tr>
        <w:trPr>
          <w:trHeight w:val="539"/>
        </w:trPr>
        <w:tc>
          <w:tcPr>
            <w:tcW w:w="710"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103</w:t>
            </w:r>
            <w:r/>
          </w:p>
        </w:tc>
        <w:tc>
          <w:tcPr>
            <w:tcW w:w="2727"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木工工具</w:t>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1、含平口钳</w:t>
            </w:r>
            <w:r>
              <w:rPr>
                <w:rFonts w:hint="eastAsia" w:ascii="宋体" w:hAnsi="宋体" w:cs="宋体"/>
                <w:color w:val="000000"/>
                <w:sz w:val="20"/>
                <w:szCs w:val="20"/>
                <w:lang w:bidi="ar"/>
              </w:rPr>
              <w:t xml:space="preserve">，细扁锉，大半圆锉，四方锉，圆锉，</w:t>
              <w:br w:type="textWrapping" w:clear="all"/>
              <w:t xml:space="preserve">三角锉，什锦锉，木工锯，U型拉花锯，手板锯，螺丝刀，F夹，双把拉铆枪（含铆钉），手摇钻，木雕刻刀套装，木工平凿，木工半圆凿，木锤，橡胶锤，迷你短柄羊角锤，木工锯练习辅助器，手钳，尖嘴钳，木工锯，练习辅助器，手钳；</w:t>
              <w:br w:type="textWrapping" w:clear="all"/>
              <w:t xml:space="preserve">2、尖嘴钳各6套，红木短刨：1只，红木中刨：1只，木工斧：1只。</w:t>
            </w:r>
            <w:r/>
          </w:p>
        </w:tc>
      </w:tr>
      <w:tr>
        <w:trPr>
          <w:trHeight w:val="539"/>
        </w:trPr>
        <w:tc>
          <w:tcPr>
            <w:tcW w:w="710"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104</w:t>
            </w:r>
            <w:r/>
          </w:p>
        </w:tc>
        <w:tc>
          <w:tcPr>
            <w:tcW w:w="2727"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木工开孔器套装</w:t>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1、规格：15mm/20mm/25mm/30mm/35mm各一支，木盒包装，尺寸163*107*40mm；</w:t>
              <w:br w:type="textWrapping" w:clear="all"/>
              <w:t xml:space="preserve">2、材质：合金钢。</w:t>
            </w:r>
            <w:r/>
          </w:p>
        </w:tc>
      </w:tr>
      <w:tr>
        <w:trPr>
          <w:trHeight w:val="539"/>
        </w:trPr>
        <w:tc>
          <w:tcPr>
            <w:tcW w:w="710"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105</w:t>
            </w:r>
            <w:r/>
          </w:p>
        </w:tc>
        <w:tc>
          <w:tcPr>
            <w:tcW w:w="2727"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操作台1</w:t>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1、规格：2400*700*850mm；结构：铝木结</w:t>
            </w:r>
            <w:r>
              <w:rPr>
                <w:rFonts w:hint="eastAsia" w:ascii="宋体" w:hAnsi="宋体" w:cs="宋体"/>
                <w:color w:val="000000"/>
                <w:sz w:val="20"/>
                <w:szCs w:val="20"/>
                <w:lang w:bidi="ar"/>
              </w:rPr>
              <w:t xml:space="preserve">构；    </w:t>
              <w:br/>
              <w:t xml:space="preserve">2、台面：采用12mm厚抗倍特板，边缘加厚至24mm；</w:t>
              <w:br/>
              <w:t xml:space="preserve">3、主体框架：采用34*37mm工业级卡锁式铝型材，横拉30*28mm,壁厚≥1.2mm方形铝合金框架，表面用环氧树脂粉末喷涂，并作高温固化,环氧树脂喷涂理处理，采用热铝拉制，热塑成型，锌铝挤压，并做加强筋和表面装饰处理，ABS连接件、调节脚； </w:t>
              <w:br/>
              <w:t xml:space="preserve">4、柜体：旁板、背板采用16mm厚实木颗粒板，其它采用18mm厚实木颗粒板，所有截面采用PVC机械热熔封边，专用连接件；                          </w:t>
              <w:br/>
              <w:t xml:space="preserve">5、铰链：阻尼铰链。</w:t>
            </w:r>
            <w:r/>
          </w:p>
        </w:tc>
      </w:tr>
      <w:tr>
        <w:trPr>
          <w:trHeight w:val="539"/>
        </w:trPr>
        <w:tc>
          <w:tcPr>
            <w:tcW w:w="710"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106</w:t>
            </w:r>
            <w:r/>
          </w:p>
        </w:tc>
        <w:tc>
          <w:tcPr>
            <w:tcW w:w="2727"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劳技桌1</w:t>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1、尺寸：1200*1200*750mm±10mm；</w:t>
              <w:br w:type="textWrapping" w:clear="all"/>
              <w:t xml:space="preserve">2、材质：抗倍特板+钢架；</w:t>
              <w:br w:type="textWrapping" w:clear="all"/>
              <w:t xml:space="preserve">3、工艺：材质采用抗倍特一体成型。耐80度以上高温。防水：浸水24小时后的膨胀指数不多于0.1mm，面板四周采CNC修边，四周倒角，圆润光</w:t>
            </w:r>
            <w:r>
              <w:rPr>
                <w:rFonts w:hint="eastAsia" w:ascii="宋体" w:hAnsi="宋体" w:cs="宋体"/>
                <w:color w:val="000000"/>
                <w:sz w:val="20"/>
                <w:szCs w:val="20"/>
                <w:lang w:bidi="ar"/>
              </w:rPr>
              <w:t xml:space="preserve">滑无任何毛边；桌架采用钢架，满焊焊接而成，表面采用高温粉体烤漆，耐腐蚀，不易生锈；</w:t>
              <w:br w:type="textWrapping" w:clear="all"/>
              <w:t xml:space="preserve">4、功能：桌面设有防罩边角，悬挂抽屉储物功能，可收纳放置工具材料，钢制框架，结构牢固，具有超强承载能力。</w:t>
            </w:r>
            <w:r/>
          </w:p>
        </w:tc>
      </w:tr>
      <w:tr>
        <w:trPr>
          <w:trHeight w:val="539"/>
        </w:trPr>
        <w:tc>
          <w:tcPr>
            <w:tcW w:w="710"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107</w:t>
            </w:r>
            <w:r/>
          </w:p>
        </w:tc>
        <w:tc>
          <w:tcPr>
            <w:tcW w:w="2727"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教师椅</w:t>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1、参考尺寸：480*450*840mm±10mm；</w:t>
              <w:br w:type="textWrapping" w:clear="all"/>
              <w:t xml:space="preserve">2、材质：pp塑料；</w:t>
              <w:br w:type="textWrapping" w:clear="all"/>
              <w:t xml:space="preserve">3、工艺要求：靠背一体注塑成型；座板扪布艺或皮艺软包；铁管≥19*1.2mm厚；表面静电喷涂，不掉漆不剥落，中标方需与校方确认生产。</w:t>
            </w:r>
            <w:r/>
          </w:p>
        </w:tc>
      </w:tr>
      <w:tr>
        <w:trPr>
          <w:trHeight w:val="539"/>
        </w:trPr>
        <w:tc>
          <w:tcPr>
            <w:tcW w:w="710"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108</w:t>
            </w:r>
            <w:r/>
          </w:p>
        </w:tc>
        <w:tc>
          <w:tcPr>
            <w:tcW w:w="2727"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储物柜</w:t>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1、尺寸：板式：W1340*D450*H900mm±10mm；                                           2、材质：实木多层板；</w:t>
              <w:br w:type="textWrapping" w:clear="all"/>
              <w:t xml:space="preserve">3、工艺：厚度≥18mm,基材采用实木多层板，PVC直封边制作。导轨尺寸：300*18*25mm，材质：ABS，螺丝孔位间距198mm ，收纳盒尺寸：430*305*100mm ，材质：PP新料，五金件采用液压铰链；</w:t>
              <w:br w:type="textWrapping" w:clear="all"/>
              <w:t xml:space="preserve">4、功能：配置PP收纳盒，可收纳各种教学用具。</w:t>
            </w:r>
            <w:r/>
          </w:p>
        </w:tc>
      </w:tr>
      <w:tr>
        <w:trPr>
          <w:trHeight w:val="539"/>
        </w:trPr>
        <w:tc>
          <w:tcPr>
            <w:tcW w:w="710"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109</w:t>
            </w:r>
            <w:r/>
          </w:p>
        </w:tc>
        <w:tc>
          <w:tcPr>
            <w:tcW w:w="2727"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储物柜2</w:t>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1、尺寸：950*450*800Hmm，产品各项规格尺寸误差不超过3mm；</w:t>
              <w:br w:type="textWrapping" w:clear="all"/>
            </w:r>
            <w:r>
              <w:rPr>
                <w:rFonts w:hint="eastAsia" w:ascii="宋体" w:hAnsi="宋体" w:cs="宋体"/>
                <w:color w:val="000000"/>
                <w:sz w:val="20"/>
                <w:szCs w:val="20"/>
                <w:lang w:bidi="ar"/>
              </w:rPr>
              <w:t xml:space="preserve">2、柜体采用18mm厚实木颗粒板，2mm同色封边条，专用连接件，对开门设计，板门内设一块横隔板，中标方需与校方确认生产。</w:t>
            </w:r>
            <w:r/>
          </w:p>
        </w:tc>
      </w:tr>
      <w:tr>
        <w:trPr>
          <w:trHeight w:val="539"/>
        </w:trPr>
        <w:tc>
          <w:tcPr>
            <w:tcW w:w="710"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110</w:t>
            </w:r>
            <w:r/>
          </w:p>
        </w:tc>
        <w:tc>
          <w:tcPr>
            <w:tcW w:w="2727"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乒乓球台（室内）</w:t>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1、规格：2740*15</w:t>
            </w:r>
            <w:r>
              <w:rPr>
                <w:rFonts w:hint="eastAsia" w:ascii="宋体" w:hAnsi="宋体" w:cs="宋体"/>
                <w:color w:val="000000"/>
                <w:sz w:val="20"/>
                <w:szCs w:val="20"/>
                <w:lang w:bidi="ar"/>
              </w:rPr>
              <w:t xml:space="preserve">25*760mm；</w:t>
              <w:br w:type="textWrapping" w:clear="all"/>
              <w:t xml:space="preserve">2、弹性:220-250mm；</w:t>
              <w:br w:type="textWrapping" w:clear="all"/>
              <w:t xml:space="preserve">3、性均匀度:≤5mm；</w:t>
              <w:br w:type="textWrapping" w:clear="all"/>
              <w:t xml:space="preserve">4、面光泽度:≤4度；</w:t>
              <w:br w:type="textWrapping" w:clear="all"/>
              <w:t xml:space="preserve">5、面摩擦系数:≤0.3；</w:t>
              <w:br w:type="textWrapping" w:clear="all"/>
              <w:t xml:space="preserve">6、台稳定性:≤7mm，1.5mm金属方管台脚，表面喷塑，内脚装直径100mm带刹车脚轮，外脚带高度微调装置单只台面两次折叠完成，配备脚轮制动装置;</w:t>
              <w:br w:type="textWrapping" w:clear="all"/>
              <w:t xml:space="preserve">7、采用特别研制的"新蓝"色,减少台面材料颜色对运动员的"视觉干扰"。</w:t>
            </w:r>
            <w:r/>
          </w:p>
        </w:tc>
      </w:tr>
      <w:tr>
        <w:trPr>
          <w:trHeight w:val="539"/>
        </w:trPr>
        <w:tc>
          <w:tcPr>
            <w:tcW w:w="710"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111</w:t>
            </w:r>
            <w:r/>
          </w:p>
        </w:tc>
        <w:tc>
          <w:tcPr>
            <w:tcW w:w="2727"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乒乓球地面围挡</w:t>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1、规格：1400*750（mm）；</w:t>
              <w:br w:type="textWrapping" w:clear="all"/>
              <w:t xml:space="preserve">2、装箱数量10(块)；</w:t>
              <w:br w:type="textWrapping" w:clear="all"/>
              <w:t xml:space="preserve">3、装箱重量20(kg) ；</w:t>
              <w:br w:type="textWrapping" w:clear="all"/>
              <w:t xml:space="preserve">4、装箱尺寸1440*820*230(mm)。</w:t>
            </w:r>
            <w:r/>
          </w:p>
        </w:tc>
      </w:tr>
      <w:tr>
        <w:trPr>
          <w:trHeight w:val="539"/>
        </w:trPr>
        <w:tc>
          <w:tcPr>
            <w:tcW w:w="710"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112</w:t>
            </w:r>
            <w:r/>
          </w:p>
        </w:tc>
        <w:tc>
          <w:tcPr>
            <w:tcW w:w="2727"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羽毛球架</w:t>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1、高 度:</w:t>
            </w:r>
            <w:r>
              <w:rPr>
                <w:rFonts w:hint="eastAsia" w:ascii="宋体" w:hAnsi="宋体" w:cs="宋体"/>
                <w:sz w:val="20"/>
                <w:szCs w:val="20"/>
                <w:lang w:bidi="ar"/>
              </w:rPr>
              <w:t xml:space="preserve">1550mm；</w:t>
              <w:br w:type="textWrapping" w:clear="all"/>
              <w:t xml:space="preserve">2、规 格 :590*330*100mm ；</w:t>
              <w:br w:type="textWrapping" w:clear="all"/>
            </w:r>
            <w:r>
              <w:rPr>
                <w:rFonts w:hint="eastAsia" w:ascii="宋体" w:hAnsi="宋体" w:cs="宋体"/>
                <w:color w:val="000000"/>
                <w:sz w:val="20"/>
                <w:szCs w:val="20"/>
                <w:lang w:bidi="ar"/>
              </w:rPr>
              <w:t xml:space="preserve">3、材质:ABS塑料/标准直径40钢管,；</w:t>
              <w:br w:type="textWrapping" w:clear="all"/>
              <w:t xml:space="preserve">4、重量:70公斤，水泥配重底座，静电喷塑 。</w:t>
            </w:r>
            <w:r/>
          </w:p>
        </w:tc>
      </w:tr>
      <w:tr>
        <w:trPr>
          <w:trHeight w:val="539"/>
        </w:trPr>
        <w:tc>
          <w:tcPr>
            <w:tcW w:w="710"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113</w:t>
            </w:r>
            <w:r/>
          </w:p>
        </w:tc>
        <w:tc>
          <w:tcPr>
            <w:tcW w:w="2727"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羽毛球网</w:t>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1、材质：丙纶/涤纶，产品颜色红色；</w:t>
              <w:br w:type="textWrapping" w:clear="all"/>
              <w:t xml:space="preserve">2、尺寸：61</w:t>
            </w:r>
            <w:r>
              <w:rPr>
                <w:rFonts w:hint="eastAsia" w:ascii="宋体" w:hAnsi="宋体" w:cs="宋体"/>
                <w:color w:val="000000"/>
                <w:sz w:val="20"/>
                <w:szCs w:val="20"/>
                <w:lang w:bidi="ar"/>
              </w:rPr>
              <w:t xml:space="preserve">00*760mm；</w:t>
              <w:br w:type="textWrapping" w:clear="all"/>
              <w:t xml:space="preserve">3、产品重量：700G；</w:t>
              <w:br w:type="textWrapping" w:clear="all"/>
              <w:t xml:space="preserve">4、球网孔径2CM。</w:t>
            </w:r>
            <w:r/>
          </w:p>
        </w:tc>
      </w:tr>
      <w:tr>
        <w:trPr>
          <w:trHeight w:val="539"/>
        </w:trPr>
        <w:tc>
          <w:tcPr>
            <w:tcW w:w="710"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114</w:t>
            </w:r>
            <w:r/>
          </w:p>
        </w:tc>
        <w:tc>
          <w:tcPr>
            <w:tcW w:w="2727"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小足球门（含网）</w:t>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1、规格：1200*800*600mm。</w:t>
            </w:r>
            <w:r/>
          </w:p>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2、材质：低密度聚乙烯；</w:t>
            </w:r>
            <w:r/>
          </w:p>
        </w:tc>
      </w:tr>
      <w:tr>
        <w:trPr>
          <w:trHeight w:val="539"/>
        </w:trPr>
        <w:tc>
          <w:tcPr>
            <w:tcW w:w="710"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115</w:t>
            </w:r>
            <w:r/>
          </w:p>
        </w:tc>
        <w:tc>
          <w:tcPr>
            <w:tcW w:w="2727"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小沙包</w:t>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1、产品面料：加厚帆布面料做工细致，柔软耐磨边缘加厚，缝纫密实，不易破，不易漏；</w:t>
              <w:br w:type="textWrapping" w:clear="all"/>
              <w:t xml:space="preserve">2、填充材料：天然稻壳，每只重量约65g。</w:t>
            </w:r>
            <w:r/>
          </w:p>
        </w:tc>
      </w:tr>
      <w:tr>
        <w:trPr>
          <w:trHeight w:val="539"/>
        </w:trPr>
        <w:tc>
          <w:tcPr>
            <w:tcW w:w="710"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116</w:t>
            </w:r>
            <w:r/>
          </w:p>
        </w:tc>
        <w:tc>
          <w:tcPr>
            <w:tcW w:w="2727"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垒球</w:t>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1、颜色:白色；</w:t>
              <w:br w:type="textWrapping" w:clear="all"/>
              <w:t xml:space="preserve">2、材质:聚录乙烯；</w:t>
              <w:br w:type="textWrapping" w:clear="all"/>
              <w:t xml:space="preserve">3、直径:约12寸；</w:t>
              <w:br w:type="textWrapping" w:clear="all"/>
              <w:t xml:space="preserve">4、场地:室内室外；</w:t>
              <w:br w:type="textWrapping" w:clear="all"/>
              <w:t xml:space="preserve">5、用途:中小学生考试训练。</w:t>
            </w:r>
            <w:r/>
          </w:p>
        </w:tc>
      </w:tr>
      <w:tr>
        <w:trPr>
          <w:trHeight w:val="539"/>
        </w:trPr>
        <w:tc>
          <w:tcPr>
            <w:tcW w:w="710"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117</w:t>
            </w:r>
            <w:r/>
          </w:p>
        </w:tc>
        <w:tc>
          <w:tcPr>
            <w:tcW w:w="2727"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50米卷尺</w:t>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1、50m 钢。</w:t>
            </w:r>
            <w:r/>
          </w:p>
        </w:tc>
      </w:tr>
      <w:tr>
        <w:trPr>
          <w:trHeight w:val="539"/>
        </w:trPr>
        <w:tc>
          <w:tcPr>
            <w:tcW w:w="710"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118</w:t>
            </w:r>
            <w:r/>
          </w:p>
        </w:tc>
        <w:tc>
          <w:tcPr>
            <w:tcW w:w="2727"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20米卷尺</w:t>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 </w:t>
            </w:r>
            <w:r/>
          </w:p>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1、20m 钢。</w:t>
            </w:r>
            <w:r/>
          </w:p>
        </w:tc>
      </w:tr>
      <w:tr>
        <w:trPr>
          <w:trHeight w:val="539"/>
        </w:trPr>
        <w:tc>
          <w:tcPr>
            <w:tcW w:w="710"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119</w:t>
            </w:r>
            <w:r/>
          </w:p>
        </w:tc>
        <w:tc>
          <w:tcPr>
            <w:tcW w:w="2727"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花球</w:t>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1、环保PES，色彩饱满不易掉色安全无异味。</w:t>
            </w:r>
            <w:r/>
          </w:p>
        </w:tc>
      </w:tr>
      <w:tr>
        <w:trPr>
          <w:trHeight w:val="539"/>
        </w:trPr>
        <w:tc>
          <w:tcPr>
            <w:tcW w:w="710"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w:t>
            </w:r>
            <w:r>
              <w:rPr>
                <w:rFonts w:hint="eastAsia" w:ascii="宋体" w:hAnsi="宋体" w:cs="宋体"/>
                <w:color w:val="000000"/>
                <w:sz w:val="20"/>
                <w:szCs w:val="20"/>
                <w:lang w:bidi="ar"/>
              </w:rPr>
              <w:t xml:space="preserve">20</w:t>
            </w:r>
            <w:r/>
          </w:p>
        </w:tc>
        <w:tc>
          <w:tcPr>
            <w:tcW w:w="2727"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实心球-2</w:t>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1、1kg，橡胶。</w:t>
            </w:r>
            <w:r/>
          </w:p>
        </w:tc>
      </w:tr>
      <w:tr>
        <w:trPr>
          <w:trHeight w:val="539"/>
        </w:trPr>
        <w:tc>
          <w:tcPr>
            <w:tcW w:w="710"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121</w:t>
            </w:r>
            <w:r/>
          </w:p>
        </w:tc>
        <w:tc>
          <w:tcPr>
            <w:tcW w:w="2727"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发令枪</w:t>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1、双发，金属。</w:t>
            </w:r>
            <w:r/>
          </w:p>
        </w:tc>
      </w:tr>
      <w:tr>
        <w:trPr>
          <w:trHeight w:val="539"/>
        </w:trPr>
        <w:tc>
          <w:tcPr>
            <w:tcW w:w="710"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122</w:t>
            </w:r>
            <w:r/>
          </w:p>
        </w:tc>
        <w:tc>
          <w:tcPr>
            <w:tcW w:w="2727"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绳梯</w:t>
            </w:r>
            <w:r/>
          </w:p>
        </w:tc>
        <w:tc>
          <w:tcPr>
            <w:tcW w:w="7053" w:type="dxa"/>
            <w:vAlign w:val="center"/>
            <w:textDirection w:val="lrTb"/>
            <w:noWrap w:val="false"/>
          </w:tcPr>
          <w:p>
            <w:pPr>
              <w:pStyle w:val="769"/>
              <w:jc w:val="left"/>
              <w:widowControl/>
              <w:rPr>
                <w:rFonts w:hint="eastAsia" w:ascii="宋体" w:hAnsi="宋体" w:cs="宋体"/>
                <w:sz w:val="20"/>
                <w:szCs w:val="20"/>
                <w:lang w:bidi="ar"/>
              </w:rPr>
            </w:pPr>
            <w:r>
              <w:rPr>
                <w:rFonts w:hint="eastAsia" w:ascii="宋体" w:hAnsi="宋体" w:cs="宋体"/>
                <w:sz w:val="20"/>
                <w:szCs w:val="20"/>
                <w:lang w:bidi="ar"/>
              </w:rPr>
              <w:t xml:space="preserve">不低于以下要求：</w:t>
            </w:r>
            <w:r/>
          </w:p>
          <w:p>
            <w:pPr>
              <w:pStyle w:val="769"/>
              <w:jc w:val="left"/>
              <w:widowControl/>
              <w:rPr>
                <w:rFonts w:hint="eastAsia" w:ascii="宋体" w:hAnsi="宋体" w:cs="宋体"/>
                <w:sz w:val="20"/>
                <w:szCs w:val="20"/>
                <w:lang w:bidi="ar"/>
              </w:rPr>
            </w:pPr>
            <w:r>
              <w:rPr>
                <w:rFonts w:hint="eastAsia" w:ascii="宋体" w:hAnsi="宋体" w:cs="宋体"/>
                <w:sz w:val="20"/>
                <w:szCs w:val="20"/>
                <w:lang w:bidi="ar"/>
              </w:rPr>
              <w:t xml:space="preserve">1、材质：环保PP ；</w:t>
              <w:br w:type="textWrapping" w:clear="all"/>
              <w:t xml:space="preserve">2、长4200mm10节；</w:t>
              <w:br w:type="textWrapping" w:clear="all"/>
              <w:t xml:space="preserve">3、带包。</w:t>
            </w:r>
            <w:r/>
          </w:p>
        </w:tc>
      </w:tr>
      <w:tr>
        <w:trPr>
          <w:trHeight w:val="539"/>
        </w:trPr>
        <w:tc>
          <w:tcPr>
            <w:tcW w:w="710"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123</w:t>
            </w:r>
            <w:r/>
          </w:p>
        </w:tc>
        <w:tc>
          <w:tcPr>
            <w:tcW w:w="2727"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弹力带-1</w:t>
            </w:r>
            <w:r/>
          </w:p>
        </w:tc>
        <w:tc>
          <w:tcPr>
            <w:tcW w:w="7053" w:type="dxa"/>
            <w:vAlign w:val="center"/>
            <w:textDirection w:val="lrTb"/>
            <w:noWrap w:val="false"/>
          </w:tcPr>
          <w:p>
            <w:pPr>
              <w:pStyle w:val="769"/>
              <w:jc w:val="left"/>
              <w:widowControl/>
              <w:rPr>
                <w:rFonts w:hint="eastAsia" w:ascii="宋体" w:hAnsi="宋体" w:cs="宋体"/>
                <w:sz w:val="20"/>
                <w:szCs w:val="20"/>
                <w:lang w:bidi="ar"/>
              </w:rPr>
            </w:pPr>
            <w:r>
              <w:rPr>
                <w:rFonts w:hint="eastAsia" w:ascii="宋体" w:hAnsi="宋体" w:cs="宋体"/>
                <w:sz w:val="20"/>
                <w:szCs w:val="20"/>
                <w:lang w:bidi="ar"/>
              </w:rPr>
              <w:t xml:space="preserve">不低于以下要求：</w:t>
            </w:r>
            <w:r/>
          </w:p>
          <w:p>
            <w:pPr>
              <w:pStyle w:val="769"/>
              <w:jc w:val="left"/>
              <w:widowControl/>
              <w:rPr>
                <w:rFonts w:hint="eastAsia" w:ascii="宋体" w:hAnsi="宋体" w:cs="宋体"/>
                <w:sz w:val="20"/>
                <w:szCs w:val="20"/>
                <w:lang w:bidi="ar"/>
              </w:rPr>
            </w:pPr>
            <w:r>
              <w:rPr>
                <w:rFonts w:hint="eastAsia" w:ascii="宋体" w:hAnsi="宋体" w:cs="宋体"/>
                <w:sz w:val="20"/>
                <w:szCs w:val="20"/>
                <w:lang w:bidi="ar"/>
              </w:rPr>
              <w:t xml:space="preserve">1、宽度64mm~83mm ，20P。</w:t>
            </w:r>
            <w:r/>
          </w:p>
        </w:tc>
      </w:tr>
      <w:tr>
        <w:trPr>
          <w:trHeight w:val="539"/>
        </w:trPr>
        <w:tc>
          <w:tcPr>
            <w:tcW w:w="710"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124</w:t>
            </w:r>
            <w:r/>
          </w:p>
        </w:tc>
        <w:tc>
          <w:tcPr>
            <w:tcW w:w="2727"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跳皮筋</w:t>
            </w:r>
            <w:r/>
          </w:p>
        </w:tc>
        <w:tc>
          <w:tcPr>
            <w:tcW w:w="7053" w:type="dxa"/>
            <w:vAlign w:val="center"/>
            <w:textDirection w:val="lrTb"/>
            <w:noWrap w:val="false"/>
          </w:tcPr>
          <w:p>
            <w:pPr>
              <w:pStyle w:val="769"/>
              <w:jc w:val="left"/>
              <w:widowControl/>
              <w:rPr>
                <w:rFonts w:hint="eastAsia" w:ascii="宋体" w:hAnsi="宋体" w:cs="宋体"/>
                <w:sz w:val="20"/>
                <w:szCs w:val="20"/>
                <w:lang w:bidi="ar"/>
              </w:rPr>
            </w:pPr>
            <w:r>
              <w:rPr>
                <w:rFonts w:hint="eastAsia" w:ascii="宋体" w:hAnsi="宋体" w:cs="宋体"/>
                <w:sz w:val="20"/>
                <w:szCs w:val="20"/>
                <w:lang w:bidi="ar"/>
              </w:rPr>
              <w:t xml:space="preserve">不低于以下要求：</w:t>
            </w:r>
            <w:r/>
          </w:p>
          <w:p>
            <w:pPr>
              <w:pStyle w:val="769"/>
              <w:jc w:val="left"/>
              <w:widowControl/>
              <w:rPr>
                <w:rFonts w:hint="eastAsia" w:ascii="宋体" w:hAnsi="宋体" w:cs="宋体"/>
                <w:sz w:val="20"/>
                <w:szCs w:val="20"/>
                <w:lang w:bidi="ar"/>
              </w:rPr>
            </w:pPr>
            <w:r>
              <w:rPr>
                <w:rFonts w:hint="eastAsia" w:ascii="宋体" w:hAnsi="宋体" w:cs="宋体"/>
                <w:sz w:val="20"/>
                <w:szCs w:val="20"/>
                <w:lang w:bidi="ar"/>
              </w:rPr>
              <w:t xml:space="preserve">1、4m，PVC。</w:t>
            </w:r>
            <w:r/>
          </w:p>
        </w:tc>
      </w:tr>
      <w:tr>
        <w:trPr>
          <w:trHeight w:val="539"/>
        </w:trPr>
        <w:tc>
          <w:tcPr>
            <w:tcW w:w="710"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125</w:t>
            </w:r>
            <w:r/>
          </w:p>
        </w:tc>
        <w:tc>
          <w:tcPr>
            <w:tcW w:w="2727"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山羊台</w:t>
            </w:r>
            <w:r/>
          </w:p>
        </w:tc>
        <w:tc>
          <w:tcPr>
            <w:tcW w:w="7053" w:type="dxa"/>
            <w:vAlign w:val="center"/>
            <w:textDirection w:val="lrTb"/>
            <w:noWrap w:val="false"/>
          </w:tcPr>
          <w:p>
            <w:pPr>
              <w:pStyle w:val="769"/>
              <w:jc w:val="left"/>
              <w:widowControl/>
              <w:rPr>
                <w:rFonts w:hint="eastAsia" w:ascii="宋体" w:hAnsi="宋体" w:cs="宋体"/>
                <w:sz w:val="20"/>
                <w:szCs w:val="20"/>
                <w:lang w:bidi="ar"/>
              </w:rPr>
            </w:pPr>
            <w:r>
              <w:rPr>
                <w:rFonts w:hint="eastAsia" w:ascii="宋体" w:hAnsi="宋体" w:cs="宋体"/>
                <w:sz w:val="20"/>
                <w:szCs w:val="20"/>
                <w:lang w:bidi="ar"/>
              </w:rPr>
              <w:t xml:space="preserve">不低于以下要求：</w:t>
            </w:r>
            <w:r/>
          </w:p>
          <w:p>
            <w:pPr>
              <w:pStyle w:val="769"/>
              <w:jc w:val="left"/>
              <w:widowControl/>
              <w:rPr>
                <w:rFonts w:hint="eastAsia" w:ascii="宋体" w:hAnsi="宋体" w:cs="宋体"/>
                <w:sz w:val="20"/>
                <w:szCs w:val="20"/>
                <w:lang w:bidi="ar"/>
              </w:rPr>
            </w:pPr>
            <w:r>
              <w:rPr>
                <w:rFonts w:hint="eastAsia" w:ascii="宋体" w:hAnsi="宋体" w:cs="宋体"/>
                <w:sz w:val="20"/>
                <w:szCs w:val="20"/>
                <w:lang w:bidi="ar"/>
              </w:rPr>
              <w:t xml:space="preserve">1、材质：皮革+钢材；</w:t>
              <w:br w:type="textWrapping" w:clear="all"/>
              <w:t xml:space="preserve">2、尺寸：500*220*230mm。</w:t>
            </w:r>
            <w:r/>
          </w:p>
        </w:tc>
      </w:tr>
      <w:tr>
        <w:trPr>
          <w:trHeight w:val="539"/>
        </w:trPr>
        <w:tc>
          <w:tcPr>
            <w:tcW w:w="710"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126</w:t>
            </w:r>
            <w:r/>
          </w:p>
        </w:tc>
        <w:tc>
          <w:tcPr>
            <w:tcW w:w="2727"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跳箱</w:t>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1、材质：实木 ；</w:t>
              <w:br w:type="textWrapping" w:clear="all"/>
              <w:t xml:space="preserve">2、规格：七节。</w:t>
            </w:r>
            <w:r/>
          </w:p>
        </w:tc>
      </w:tr>
      <w:tr>
        <w:trPr>
          <w:trHeight w:val="539"/>
        </w:trPr>
        <w:tc>
          <w:tcPr>
            <w:tcW w:w="710"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127</w:t>
            </w:r>
            <w:r/>
          </w:p>
        </w:tc>
        <w:tc>
          <w:tcPr>
            <w:tcW w:w="2727"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助跳板</w:t>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1、60*120cm四簧版 加粗弹簧高强度压缩木板,，防止弹簧生锈弹力大，不变形， 防止螺丝掉色，生锈提高产品安全稳固性，加厚木板支撑稳固安全。</w:t>
            </w:r>
            <w:r/>
          </w:p>
        </w:tc>
      </w:tr>
      <w:tr>
        <w:trPr>
          <w:trHeight w:val="539"/>
        </w:trPr>
        <w:tc>
          <w:tcPr>
            <w:tcW w:w="710"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128</w:t>
            </w:r>
            <w:r/>
          </w:p>
        </w:tc>
        <w:tc>
          <w:tcPr>
            <w:tcW w:w="2727"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肋木</w:t>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1、镀锌管，76mm壁厚3.25mm,总高3500mm,宽为3000mm,横33mm,埋800mm,地埋固定铁为40mm*40mm角铁，长600mm；</w:t>
              <w:br w:type="textWrapping" w:clear="all"/>
              <w:t xml:space="preserve">2、产品材料规格均为裸钢（管）厚度； </w:t>
              <w:br w:type="textWrapping" w:clear="all"/>
              <w:t xml:space="preserve">3、所有表面经抛光、酸洗、磷化等初级处理后在自动喷涂线上采用纯聚酯粉末喷涂完成最后表面处理，涂层厚度</w:t>
            </w:r>
            <w:r>
              <w:rPr>
                <w:rFonts w:hint="eastAsia" w:ascii="宋体" w:hAnsi="宋体" w:cs="宋体"/>
                <w:color w:val="000000"/>
                <w:sz w:val="20"/>
                <w:szCs w:val="20"/>
                <w:lang w:bidi="ar"/>
              </w:rPr>
              <w:t xml:space="preserve">70—80um,硬度达铅笔3H+。</w:t>
            </w:r>
            <w:r/>
          </w:p>
        </w:tc>
      </w:tr>
      <w:tr>
        <w:trPr>
          <w:trHeight w:val="539"/>
        </w:trPr>
        <w:tc>
          <w:tcPr>
            <w:tcW w:w="710"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129</w:t>
            </w:r>
            <w:r/>
          </w:p>
        </w:tc>
        <w:tc>
          <w:tcPr>
            <w:tcW w:w="2727"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平梯</w:t>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1、采用镀锌管，国标76mm壁厚3.25mm；</w:t>
              <w:br w:type="textWrapping" w:clear="all"/>
              <w:t xml:space="preserve">2、规格：4400*1100*2360mm 立柱管径为（φ114×3）mm标准焊管 产品材料规格均为裸钢（管）厚度,；</w:t>
              <w:br w:type="textWrapping" w:clear="all"/>
              <w:t xml:space="preserve">3、所有表面经抛光、酸洗、磷化等初级处理后在自动喷涂线上采用纯聚酯粉末喷涂完成最后表面处理，涂层厚度70—80um,硬度达铅笔3H+。</w:t>
            </w:r>
            <w:r/>
          </w:p>
        </w:tc>
      </w:tr>
      <w:tr>
        <w:trPr>
          <w:trHeight w:val="539"/>
        </w:trPr>
        <w:tc>
          <w:tcPr>
            <w:tcW w:w="710"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130</w:t>
            </w:r>
            <w:r/>
          </w:p>
        </w:tc>
        <w:tc>
          <w:tcPr>
            <w:tcW w:w="2727"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身高体重测量仪</w:t>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1、简易型量程：90～210CM；</w:t>
              <w:br w:type="textWrapping" w:clear="all"/>
              <w:t xml:space="preserve">2、分度值： 0.1CM误差：±0.2%；</w:t>
              <w:br w:type="textWrapping" w:clear="all"/>
              <w:t xml:space="preserve">3、手动水平压板，人工读取数字，人工记录。</w:t>
            </w:r>
            <w:r/>
          </w:p>
        </w:tc>
      </w:tr>
      <w:tr>
        <w:trPr>
          <w:trHeight w:val="539"/>
        </w:trPr>
        <w:tc>
          <w:tcPr>
            <w:tcW w:w="710"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131</w:t>
            </w:r>
            <w:r/>
          </w:p>
        </w:tc>
        <w:tc>
          <w:tcPr>
            <w:tcW w:w="2727"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画线小推车</w:t>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numPr>
                <w:ilvl w:val="0"/>
                <w:numId w:val="23"/>
              </w:num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规格：线宽4cm，可装15升，可画300米，自重3.2公斤；</w:t>
            </w:r>
            <w:r/>
          </w:p>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2、材质：铁。</w:t>
            </w:r>
            <w:r/>
          </w:p>
        </w:tc>
      </w:tr>
      <w:tr>
        <w:trPr>
          <w:trHeight w:val="539"/>
        </w:trPr>
        <w:tc>
          <w:tcPr>
            <w:tcW w:w="710"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132</w:t>
            </w:r>
            <w:r/>
          </w:p>
        </w:tc>
        <w:tc>
          <w:tcPr>
            <w:tcW w:w="2727"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软式跨栏架组合</w:t>
            </w:r>
            <w:r/>
          </w:p>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r>
            <w:r/>
          </w:p>
        </w:tc>
        <w:tc>
          <w:tcPr>
            <w:tcW w:w="7053" w:type="dxa"/>
            <w:vAlign w:val="center"/>
            <w:textDirection w:val="lrTb"/>
            <w:noWrap w:val="false"/>
          </w:tcPr>
          <w:p>
            <w:pPr>
              <w:pStyle w:val="769"/>
              <w:jc w:val="left"/>
              <w:widowControl/>
            </w:pPr>
            <w:r>
              <w:rPr>
                <w:rFonts w:hint="eastAsia" w:ascii="宋体" w:hAnsi="宋体" w:cs="宋体"/>
                <w:color w:val="000000"/>
                <w:sz w:val="20"/>
                <w:szCs w:val="20"/>
                <w:lang w:bidi="ar"/>
              </w:rPr>
              <w:t xml:space="preserve">不低于以下要求：</w:t>
            </w:r>
            <w:r/>
          </w:p>
          <w:p>
            <w:pPr>
              <w:pStyle w:val="769"/>
              <w:numPr>
                <w:ilvl w:val="0"/>
                <w:numId w:val="24"/>
              </w:numPr>
              <w:ind w:left="0"/>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材质：PE塑料；                                                            2、规格：底板和侧板构成，侧板与横板之间以及侧板与底座之间均为榫卯连接，横板长700mm，宽90mm；底板长700mm，宽220mm；侧板下底长220mm，高560mm；高度可三档调节：300mm、500mm、600mm，所有板的厚度18mm。</w:t>
            </w:r>
            <w:r/>
          </w:p>
        </w:tc>
      </w:tr>
      <w:tr>
        <w:trPr>
          <w:trHeight w:val="539"/>
        </w:trPr>
        <w:tc>
          <w:tcPr>
            <w:tcW w:w="710"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133</w:t>
            </w:r>
            <w:r/>
          </w:p>
        </w:tc>
        <w:tc>
          <w:tcPr>
            <w:tcW w:w="2727"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弹力带-2</w:t>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1、材质：乳胶；</w:t>
              <w:br w:type="textWrapping" w:clear="all"/>
              <w:t xml:space="preserve">2、长度：3M。</w:t>
            </w:r>
            <w:r/>
          </w:p>
        </w:tc>
      </w:tr>
      <w:tr>
        <w:trPr>
          <w:trHeight w:val="539"/>
        </w:trPr>
        <w:tc>
          <w:tcPr>
            <w:tcW w:w="710"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134</w:t>
            </w:r>
            <w:r/>
          </w:p>
        </w:tc>
        <w:tc>
          <w:tcPr>
            <w:tcW w:w="2727"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乒乓球发球机</w:t>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1、净重量:6kg ；</w:t>
              <w:br w:type="textWrapping" w:clear="all"/>
              <w:t xml:space="preserve">2、出球频率:30-90球/分钟出球速度:4-45米/秒。</w:t>
            </w:r>
            <w:r/>
          </w:p>
        </w:tc>
      </w:tr>
      <w:tr>
        <w:trPr>
          <w:trHeight w:val="539"/>
        </w:trPr>
        <w:tc>
          <w:tcPr>
            <w:tcW w:w="710"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135</w:t>
            </w:r>
            <w:r/>
          </w:p>
        </w:tc>
        <w:tc>
          <w:tcPr>
            <w:tcW w:w="2727"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垒球1</w:t>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1、颜色:白色；</w:t>
              <w:br w:type="textWrapping" w:clear="all"/>
              <w:t xml:space="preserve">2、材质:PVC；</w:t>
              <w:br w:type="textWrapping" w:clear="all"/>
              <w:t xml:space="preserve">3、直径:约10寸；</w:t>
              <w:br w:type="textWrapping" w:clear="all"/>
              <w:t xml:space="preserve">4、场地:室内室外；</w:t>
              <w:br w:type="textWrapping" w:clear="all"/>
              <w:t xml:space="preserve">5、用途:中小学生考试训练。</w:t>
            </w:r>
            <w:r/>
          </w:p>
        </w:tc>
      </w:tr>
      <w:tr>
        <w:trPr>
          <w:trHeight w:val="539"/>
        </w:trPr>
        <w:tc>
          <w:tcPr>
            <w:tcW w:w="710"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136</w:t>
            </w:r>
            <w:r/>
          </w:p>
        </w:tc>
        <w:tc>
          <w:tcPr>
            <w:tcW w:w="2727"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垒球2</w:t>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1、颜色:白色；</w:t>
              <w:br w:type="textWrapping" w:clear="all"/>
              <w:t xml:space="preserve">2、材质:PVC；</w:t>
              <w:br w:type="textWrapping" w:clear="all"/>
              <w:t xml:space="preserve">3、直径:约12寸；</w:t>
              <w:br w:type="textWrapping" w:clear="all"/>
              <w:t xml:space="preserve">4、场地:室内室外；</w:t>
              <w:br w:type="textWrapping" w:clear="all"/>
              <w:t xml:space="preserve">5、用途:中小学生考试训练。</w:t>
            </w:r>
            <w:r/>
          </w:p>
        </w:tc>
      </w:tr>
      <w:tr>
        <w:trPr>
          <w:trHeight w:val="539"/>
        </w:trPr>
        <w:tc>
          <w:tcPr>
            <w:tcW w:w="710"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137</w:t>
            </w:r>
            <w:r/>
          </w:p>
        </w:tc>
        <w:tc>
          <w:tcPr>
            <w:tcW w:w="2727"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小篮球5号</w:t>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1、规格：圆周69 - 71 厘米，重量：470 - 500 克，直径：21.5 - 22.0cm；</w:t>
              <w:br w:type="textWrapping" w:clear="all"/>
              <w:t xml:space="preserve">2</w:t>
            </w:r>
            <w:r>
              <w:rPr>
                <w:rFonts w:hint="eastAsia" w:ascii="宋体" w:hAnsi="宋体" w:cs="宋体"/>
                <w:color w:val="000000"/>
                <w:sz w:val="20"/>
                <w:szCs w:val="20"/>
                <w:lang w:bidi="ar"/>
              </w:rPr>
              <w:t xml:space="preserve">、材质：合成皮革(室内外 ）内胆：采用专用生胶制成，通过专利工艺加工，弹性柔和稳定 。</w:t>
            </w:r>
            <w:r/>
          </w:p>
        </w:tc>
      </w:tr>
      <w:tr>
        <w:trPr>
          <w:trHeight w:val="539"/>
        </w:trPr>
        <w:tc>
          <w:tcPr>
            <w:tcW w:w="710"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138</w:t>
            </w:r>
            <w:r/>
          </w:p>
        </w:tc>
        <w:tc>
          <w:tcPr>
            <w:tcW w:w="2727"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小足球4号</w:t>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w:t>
            </w:r>
            <w:r>
              <w:rPr>
                <w:rFonts w:hint="eastAsia" w:ascii="宋体" w:hAnsi="宋体" w:cs="宋体"/>
                <w:color w:val="000000"/>
                <w:sz w:val="20"/>
                <w:szCs w:val="20"/>
                <w:lang w:bidi="ar"/>
              </w:rPr>
              <w:t xml:space="preserve">规格：4 号少年足球，直径约 20.2～20.7cm</w:t>
            </w:r>
            <w:r>
              <w:rPr>
                <w:rFonts w:hint="eastAsia" w:ascii="宋体" w:hAnsi="宋体" w:cs="宋体"/>
                <w:color w:val="000000"/>
                <w:sz w:val="20"/>
                <w:szCs w:val="20"/>
                <w:lang w:bidi="ar"/>
              </w:rPr>
              <w:t xml:space="preserve">；</w:t>
              <w:br w:type="textWrapping" w:clear="all"/>
              <w:t xml:space="preserve">2、</w:t>
            </w:r>
            <w:r>
              <w:rPr>
                <w:rFonts w:hint="eastAsia" w:ascii="宋体" w:hAnsi="宋体" w:cs="宋体"/>
                <w:color w:val="000000"/>
                <w:sz w:val="20"/>
                <w:szCs w:val="20"/>
                <w:lang w:bidi="ar"/>
              </w:rPr>
              <w:t xml:space="preserve">球面材质：环保 PU/TPU 人造革，皮面厚度≥1.2mm</w:t>
            </w:r>
            <w:r>
              <w:rPr>
                <w:rFonts w:hint="eastAsia" w:ascii="宋体" w:hAnsi="宋体" w:cs="宋体"/>
                <w:color w:val="000000"/>
                <w:sz w:val="20"/>
                <w:szCs w:val="20"/>
                <w:lang w:bidi="ar"/>
              </w:rPr>
              <w:t xml:space="preserve">。</w:t>
            </w:r>
            <w:r/>
          </w:p>
        </w:tc>
      </w:tr>
      <w:tr>
        <w:trPr>
          <w:trHeight w:val="539"/>
        </w:trPr>
        <w:tc>
          <w:tcPr>
            <w:tcW w:w="710"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139</w:t>
            </w:r>
            <w:r/>
          </w:p>
        </w:tc>
        <w:tc>
          <w:tcPr>
            <w:tcW w:w="2727"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排球5号</w:t>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1、采用高密度EVA/高强度EPMD材料缝制而成，外形采用18片设计。</w:t>
            </w:r>
            <w:r/>
          </w:p>
        </w:tc>
      </w:tr>
      <w:tr>
        <w:trPr>
          <w:trHeight w:val="539"/>
        </w:trPr>
        <w:tc>
          <w:tcPr>
            <w:tcW w:w="710"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140</w:t>
            </w:r>
            <w:r/>
          </w:p>
        </w:tc>
        <w:tc>
          <w:tcPr>
            <w:tcW w:w="2727"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小足球门（3人制）</w:t>
            </w:r>
            <w:r/>
          </w:p>
        </w:tc>
        <w:tc>
          <w:tcPr>
            <w:tcW w:w="7053" w:type="dxa"/>
            <w:vAlign w:val="center"/>
            <w:textDirection w:val="lrTb"/>
            <w:noWrap w:val="false"/>
          </w:tcPr>
          <w:p>
            <w:pPr>
              <w:pStyle w:val="769"/>
              <w:jc w:val="left"/>
              <w:widowControl/>
              <w:rPr>
                <w:rFonts w:hint="eastAsia" w:ascii="宋体" w:hAnsi="宋体" w:cs="宋体"/>
                <w:sz w:val="20"/>
                <w:szCs w:val="20"/>
                <w:lang w:bidi="ar"/>
              </w:rPr>
            </w:pPr>
            <w:r>
              <w:rPr>
                <w:rFonts w:hint="eastAsia" w:ascii="宋体" w:hAnsi="宋体" w:cs="宋体"/>
                <w:sz w:val="20"/>
                <w:szCs w:val="20"/>
                <w:lang w:bidi="ar"/>
              </w:rPr>
              <w:t xml:space="preserve">不低于以下要求：</w:t>
            </w:r>
            <w:r/>
          </w:p>
          <w:p>
            <w:pPr>
              <w:pStyle w:val="769"/>
              <w:jc w:val="left"/>
              <w:widowControl/>
              <w:rPr>
                <w:rFonts w:hint="eastAsia" w:ascii="宋体" w:hAnsi="宋体" w:cs="宋体"/>
                <w:sz w:val="20"/>
                <w:szCs w:val="20"/>
                <w:lang w:bidi="ar"/>
              </w:rPr>
            </w:pPr>
            <w:r>
              <w:rPr>
                <w:rFonts w:hint="eastAsia" w:ascii="宋体" w:hAnsi="宋体" w:cs="宋体"/>
                <w:sz w:val="20"/>
                <w:szCs w:val="20"/>
                <w:lang w:bidi="ar"/>
              </w:rPr>
              <w:t xml:space="preserve">1、材质：LDPE；</w:t>
              <w:br w:type="textWrapping" w:clear="all"/>
              <w:t xml:space="preserve">2、规格：1200*800*600mm。</w:t>
            </w:r>
            <w:r/>
          </w:p>
        </w:tc>
      </w:tr>
      <w:tr>
        <w:trPr>
          <w:trHeight w:val="539"/>
        </w:trPr>
        <w:tc>
          <w:tcPr>
            <w:tcW w:w="710"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141</w:t>
            </w:r>
            <w:r/>
          </w:p>
        </w:tc>
        <w:tc>
          <w:tcPr>
            <w:tcW w:w="2727"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可升降移动小篮球架</w:t>
            </w:r>
            <w:r/>
          </w:p>
        </w:tc>
        <w:tc>
          <w:tcPr>
            <w:tcW w:w="7053" w:type="dxa"/>
            <w:vAlign w:val="center"/>
            <w:textDirection w:val="lrTb"/>
            <w:noWrap w:val="false"/>
          </w:tcPr>
          <w:p>
            <w:pPr>
              <w:pStyle w:val="769"/>
              <w:jc w:val="left"/>
              <w:widowControl/>
              <w:rPr>
                <w:rFonts w:hint="eastAsia" w:ascii="宋体" w:hAnsi="宋体" w:cs="宋体"/>
                <w:sz w:val="20"/>
                <w:szCs w:val="20"/>
                <w:lang w:bidi="ar"/>
              </w:rPr>
            </w:pPr>
            <w:r>
              <w:rPr>
                <w:rFonts w:hint="eastAsia" w:ascii="宋体" w:hAnsi="宋体" w:cs="宋体"/>
                <w:sz w:val="20"/>
                <w:szCs w:val="20"/>
                <w:lang w:bidi="ar"/>
              </w:rPr>
              <w:t xml:space="preserve">不低于以下要求：</w:t>
            </w:r>
            <w:r/>
          </w:p>
          <w:p>
            <w:pPr>
              <w:pStyle w:val="769"/>
              <w:jc w:val="left"/>
              <w:widowControl/>
              <w:rPr>
                <w:rFonts w:ascii="宋体" w:hAnsi="宋体" w:cs="宋体"/>
                <w:sz w:val="20"/>
                <w:szCs w:val="20"/>
                <w:lang w:bidi="ar"/>
              </w:rPr>
            </w:pPr>
            <w:r>
              <w:rPr>
                <w:rFonts w:hint="eastAsia" w:ascii="宋体" w:hAnsi="宋体" w:cs="宋体"/>
                <w:sz w:val="20"/>
                <w:szCs w:val="20"/>
                <w:lang w:bidi="ar"/>
              </w:rPr>
              <w:t xml:space="preserve">1、篮球架伸臂长750mm，小篮球架篮圈上沿离地面高度可调节，调节范围：1800-3050mm，球架上下支撑采用20x40x1.2mm方管焊合，立柱采用100x100x1.5mm方管焊接成型；篮架后拉杆采用Ø32x2.0圆管焊接。篮架箱体采用2.0mm铁板与方管焊接成型；</w:t>
              <w:br w:type="textWrapping" w:clear="all"/>
              <w:t xml:space="preserve">2、尺寸：长X宽=1.1x0.8（m），篮架单只配重不少于120kg（儿童练习使用）。箱体后面配有定向轮，前面配有万向轮，移动轮单只承重300kg。篮架前立柱配有专用防护措施护套30mm厚,避免使用者撞伤。</w:t>
            </w:r>
            <w:r>
              <w:rPr>
                <w:rFonts w:ascii="宋体" w:hAnsi="宋体" w:cs="宋体"/>
                <w:sz w:val="20"/>
                <w:szCs w:val="20"/>
                <w:lang w:bidi="ar"/>
              </w:rPr>
            </w:r>
            <w:r/>
          </w:p>
          <w:p>
            <w:pPr>
              <w:pStyle w:val="769"/>
              <w:jc w:val="left"/>
              <w:widowControl/>
              <w:rPr>
                <w:rFonts w:hint="eastAsia" w:ascii="宋体" w:hAnsi="宋体" w:cs="宋体"/>
                <w:sz w:val="20"/>
                <w:szCs w:val="20"/>
                <w:lang w:bidi="ar"/>
              </w:rPr>
            </w:pPr>
            <w:r>
              <w:rPr>
                <w:rFonts w:hint="eastAsia" w:ascii="宋体" w:hAnsi="宋体" w:cs="宋体"/>
                <w:sz w:val="20"/>
                <w:szCs w:val="20"/>
                <w:lang w:bidi="ar"/>
              </w:rPr>
              <w:t xml:space="preserve">3、篮面为2.5mmPC板，规格900x1200x2.5（mm）；</w:t>
              <w:br w:type="textWrapping" w:clear="all"/>
              <w:t xml:space="preserve">4、适以人群：7岁以上。</w:t>
            </w:r>
            <w:r/>
          </w:p>
        </w:tc>
      </w:tr>
      <w:tr>
        <w:trPr>
          <w:trHeight w:val="539"/>
        </w:trPr>
        <w:tc>
          <w:tcPr>
            <w:tcW w:w="710"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142</w:t>
            </w:r>
            <w:r/>
          </w:p>
        </w:tc>
        <w:tc>
          <w:tcPr>
            <w:tcW w:w="2727"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竹节绳</w:t>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1、绳长：250cm ；</w:t>
              <w:br w:type="textWrapping" w:clear="all"/>
              <w:t xml:space="preserve">2、材质：PVC DTY；</w:t>
              <w:br w:type="textWrapping" w:clear="all"/>
              <w:t xml:space="preserve">3、 重量：118g。</w:t>
            </w:r>
            <w:r/>
          </w:p>
        </w:tc>
      </w:tr>
      <w:tr>
        <w:trPr>
          <w:trHeight w:val="539"/>
        </w:trPr>
        <w:tc>
          <w:tcPr>
            <w:tcW w:w="710"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143</w:t>
            </w:r>
            <w:r/>
          </w:p>
        </w:tc>
        <w:tc>
          <w:tcPr>
            <w:tcW w:w="2727"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3.6米竹节绳</w:t>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1、绳长：</w:t>
            </w:r>
            <w:r>
              <w:rPr>
                <w:rFonts w:hint="eastAsia" w:ascii="宋体" w:hAnsi="宋体" w:cs="宋体"/>
                <w:color w:val="000000"/>
                <w:sz w:val="20"/>
                <w:szCs w:val="20"/>
                <w:lang w:bidi="ar"/>
              </w:rPr>
              <w:t xml:space="preserve">360</w:t>
            </w:r>
            <w:r>
              <w:rPr>
                <w:rFonts w:hint="eastAsia" w:ascii="宋体" w:hAnsi="宋体" w:cs="宋体"/>
                <w:color w:val="000000"/>
                <w:sz w:val="20"/>
                <w:szCs w:val="20"/>
                <w:lang w:bidi="ar"/>
              </w:rPr>
              <w:t xml:space="preserve">cm ；</w:t>
              <w:br w:type="textWrapping" w:clear="all"/>
              <w:t xml:space="preserve">2、材质：PVC DTY；</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144</w:t>
            </w:r>
            <w:r/>
          </w:p>
        </w:tc>
        <w:tc>
          <w:tcPr>
            <w:tcW w:w="2727"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4.2米竹节绳</w:t>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1、绳长：420cm ；</w:t>
              <w:br w:type="textWrapping" w:clear="all"/>
              <w:t xml:space="preserve">2、材质：PVC DTY ；</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145</w:t>
            </w:r>
            <w:r/>
          </w:p>
        </w:tc>
        <w:tc>
          <w:tcPr>
            <w:tcW w:w="2727"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跳高架</w:t>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numPr>
                <w:ilvl w:val="0"/>
                <w:numId w:val="25"/>
              </w:num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规格：2000mm,50mm×50mm；产品高度可调节，产品重量约7kg刻度清晰精准测量无误差；</w:t>
            </w:r>
            <w:r/>
          </w:p>
          <w:p>
            <w:pPr>
              <w:pStyle w:val="769"/>
              <w:numPr>
                <w:ilvl w:val="0"/>
                <w:numId w:val="25"/>
              </w:num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加宽横杠摆放台底部加固支撑，台面防滑设计。                                      </w:t>
            </w:r>
            <w:r/>
          </w:p>
        </w:tc>
      </w:tr>
      <w:tr>
        <w:trPr>
          <w:trHeight w:val="539"/>
        </w:trPr>
        <w:tc>
          <w:tcPr>
            <w:tcW w:w="710"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146</w:t>
            </w:r>
            <w:r/>
          </w:p>
        </w:tc>
        <w:tc>
          <w:tcPr>
            <w:tcW w:w="2727"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计时秒表</w:t>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1、电子式60道电子- 0.5 ~ +0.5s/d。</w:t>
            </w:r>
            <w:r/>
          </w:p>
        </w:tc>
      </w:tr>
      <w:tr>
        <w:trPr>
          <w:trHeight w:val="539"/>
        </w:trPr>
        <w:tc>
          <w:tcPr>
            <w:tcW w:w="710"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147</w:t>
            </w:r>
            <w:r/>
          </w:p>
        </w:tc>
        <w:tc>
          <w:tcPr>
            <w:tcW w:w="2727"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小跨栏架</w:t>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numPr>
                <w:ilvl w:val="0"/>
                <w:numId w:val="26"/>
              </w:num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材质：塑料； </w:t>
            </w:r>
            <w:r/>
          </w:p>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2、规格30cm.40cm.50cm 。</w:t>
            </w:r>
            <w:r/>
          </w:p>
        </w:tc>
      </w:tr>
      <w:tr>
        <w:trPr>
          <w:trHeight w:val="539"/>
        </w:trPr>
        <w:tc>
          <w:tcPr>
            <w:tcW w:w="710"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148</w:t>
            </w:r>
            <w:r/>
          </w:p>
        </w:tc>
        <w:tc>
          <w:tcPr>
            <w:tcW w:w="2727"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乒乓球网</w:t>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1、装箱尺寸：600x340x500(mm)；</w:t>
              <w:br w:type="textWrapping" w:clear="all"/>
              <w:t xml:space="preserve">2、长度：1730mm 涤纶机织。</w:t>
            </w:r>
            <w:r/>
          </w:p>
        </w:tc>
      </w:tr>
      <w:tr>
        <w:trPr>
          <w:trHeight w:val="539"/>
        </w:trPr>
        <w:tc>
          <w:tcPr>
            <w:tcW w:w="710"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149</w:t>
            </w:r>
            <w:r/>
          </w:p>
        </w:tc>
        <w:tc>
          <w:tcPr>
            <w:tcW w:w="2727"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篮球网</w:t>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numPr>
                <w:ilvl w:val="0"/>
                <w:numId w:val="27"/>
              </w:num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材质：尼龙；                                         </w:t>
            </w:r>
            <w:r/>
          </w:p>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2、规格:重量：约 180g - 220g，线径：4mm，多股编织。</w:t>
            </w:r>
            <w:r/>
          </w:p>
        </w:tc>
      </w:tr>
      <w:tr>
        <w:trPr>
          <w:trHeight w:val="539"/>
        </w:trPr>
        <w:tc>
          <w:tcPr>
            <w:tcW w:w="710"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150</w:t>
            </w:r>
            <w:r/>
          </w:p>
        </w:tc>
        <w:tc>
          <w:tcPr>
            <w:tcW w:w="2727"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足球网-3</w:t>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numPr>
                <w:ilvl w:val="0"/>
                <w:numId w:val="28"/>
              </w:num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规格：五人制；</w:t>
            </w:r>
            <w:r/>
          </w:p>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2、材质：腊线。</w:t>
            </w:r>
            <w:r/>
          </w:p>
        </w:tc>
      </w:tr>
      <w:tr>
        <w:trPr>
          <w:trHeight w:val="539"/>
        </w:trPr>
        <w:tc>
          <w:tcPr>
            <w:tcW w:w="710" w:type="dxa"/>
            <w:vAlign w:val="center"/>
            <w:textDirection w:val="lrTb"/>
            <w:noWrap w:val="false"/>
          </w:tcPr>
          <w:p>
            <w:pPr>
              <w:pStyle w:val="769"/>
              <w:jc w:val="center"/>
              <w:widowControl/>
              <w:rPr>
                <w:rFonts w:hint="eastAsia" w:ascii="宋体" w:hAnsi="宋体" w:cs="宋体"/>
                <w:b/>
                <w:bCs/>
                <w:sz w:val="20"/>
                <w:szCs w:val="20"/>
                <w:lang w:bidi="ar"/>
              </w:rPr>
            </w:pPr>
            <w:r>
              <w:rPr>
                <w:rFonts w:hint="eastAsia" w:ascii="宋体" w:hAnsi="宋体" w:cs="宋体"/>
                <w:b/>
                <w:bCs/>
                <w:sz w:val="20"/>
                <w:szCs w:val="20"/>
                <w:lang w:bidi="ar"/>
              </w:rPr>
              <w:t xml:space="preserve">151</w:t>
            </w:r>
            <w:r>
              <w:rPr>
                <w:rFonts w:hint="eastAsia" w:ascii="宋体" w:hAnsi="宋体" w:cs="宋体"/>
                <w:b/>
                <w:bCs/>
                <w:sz w:val="20"/>
                <w:szCs w:val="20"/>
                <w:lang w:bidi="ar"/>
              </w:rPr>
            </w:r>
            <w:r/>
          </w:p>
        </w:tc>
        <w:tc>
          <w:tcPr>
            <w:tcW w:w="2727" w:type="dxa"/>
            <w:vAlign w:val="center"/>
            <w:textDirection w:val="lrTb"/>
            <w:noWrap w:val="false"/>
          </w:tcPr>
          <w:p>
            <w:pPr>
              <w:pStyle w:val="769"/>
              <w:jc w:val="center"/>
              <w:widowControl/>
              <w:rPr>
                <w:rFonts w:hint="eastAsia" w:ascii="宋体" w:hAnsi="宋体" w:cs="宋体"/>
                <w:b/>
                <w:bCs/>
                <w:sz w:val="20"/>
                <w:szCs w:val="20"/>
                <w:lang w:bidi="ar"/>
              </w:rPr>
            </w:pPr>
            <w:r>
              <w:rPr>
                <w:rFonts w:hint="eastAsia" w:eastAsia="等线"/>
                <w:b/>
                <w:bCs/>
              </w:rPr>
              <w:t xml:space="preserve">接力棒（比赛型）</w:t>
            </w:r>
            <w:r>
              <w:rPr>
                <w:rFonts w:hint="eastAsia" w:ascii="宋体" w:hAnsi="宋体" w:cs="宋体"/>
                <w:b/>
                <w:bCs/>
                <w:sz w:val="20"/>
                <w:szCs w:val="20"/>
                <w:lang w:bidi="ar"/>
              </w:rPr>
            </w:r>
            <w:r/>
          </w:p>
        </w:tc>
        <w:tc>
          <w:tcPr>
            <w:tcW w:w="7053" w:type="dxa"/>
            <w:vAlign w:val="center"/>
            <w:textDirection w:val="lrTb"/>
            <w:noWrap w:val="false"/>
          </w:tcPr>
          <w:p>
            <w:pPr>
              <w:pStyle w:val="769"/>
              <w:jc w:val="left"/>
              <w:widowControl/>
              <w:rPr>
                <w:rFonts w:hint="eastAsia" w:ascii="宋体" w:hAnsi="宋体" w:cs="宋体"/>
                <w:b/>
                <w:bCs/>
                <w:sz w:val="20"/>
                <w:szCs w:val="20"/>
                <w:lang w:bidi="ar"/>
              </w:rPr>
            </w:pPr>
            <w:r>
              <w:rPr>
                <w:rFonts w:hint="eastAsia" w:ascii="宋体" w:hAnsi="宋体" w:cs="宋体"/>
                <w:b/>
                <w:bCs/>
                <w:sz w:val="20"/>
                <w:szCs w:val="20"/>
                <w:lang w:bidi="ar"/>
              </w:rPr>
              <w:t xml:space="preserve">不低于以下要求：</w:t>
            </w:r>
            <w:r/>
          </w:p>
          <w:p>
            <w:pPr>
              <w:pStyle w:val="769"/>
              <w:jc w:val="left"/>
              <w:widowControl/>
              <w:rPr>
                <w:rFonts w:hint="eastAsia" w:ascii="宋体" w:hAnsi="宋体" w:cs="宋体"/>
                <w:b/>
                <w:bCs/>
                <w:sz w:val="20"/>
                <w:szCs w:val="20"/>
                <w:lang w:bidi="ar"/>
              </w:rPr>
            </w:pPr>
            <w:r>
              <w:rPr>
                <w:rFonts w:hint="eastAsia" w:ascii="宋体" w:hAnsi="宋体" w:cs="宋体"/>
                <w:b/>
                <w:bCs/>
                <w:sz w:val="20"/>
                <w:szCs w:val="20"/>
                <w:lang w:bidi="ar"/>
              </w:rPr>
              <w:t xml:space="preserve">铝合金L=30cm，直径38mm。</w:t>
            </w:r>
            <w:r>
              <w:rPr>
                <w:rFonts w:hint="eastAsia" w:ascii="宋体" w:hAnsi="宋体" w:cs="宋体"/>
                <w:b/>
                <w:bCs/>
                <w:sz w:val="20"/>
                <w:szCs w:val="20"/>
                <w:lang w:bidi="ar"/>
              </w:rPr>
            </w:r>
            <w:r/>
          </w:p>
        </w:tc>
      </w:tr>
      <w:tr>
        <w:trPr>
          <w:trHeight w:val="539"/>
        </w:trPr>
        <w:tc>
          <w:tcPr>
            <w:tcW w:w="710" w:type="dxa"/>
            <w:vAlign w:val="center"/>
            <w:textDirection w:val="lrTb"/>
            <w:noWrap w:val="false"/>
          </w:tcPr>
          <w:p>
            <w:pPr>
              <w:pStyle w:val="769"/>
              <w:jc w:val="center"/>
              <w:widowControl/>
              <w:rPr>
                <w:rFonts w:hint="eastAsia" w:ascii="宋体" w:hAnsi="宋体" w:cs="宋体"/>
                <w:b/>
                <w:bCs/>
                <w:sz w:val="20"/>
                <w:szCs w:val="20"/>
                <w:lang w:bidi="ar"/>
              </w:rPr>
            </w:pPr>
            <w:r>
              <w:rPr>
                <w:rFonts w:hint="eastAsia" w:ascii="宋体" w:hAnsi="宋体" w:cs="宋体"/>
                <w:b/>
                <w:bCs/>
                <w:sz w:val="20"/>
                <w:szCs w:val="20"/>
                <w:lang w:bidi="ar"/>
              </w:rPr>
              <w:t xml:space="preserve">152</w:t>
            </w:r>
            <w:r>
              <w:rPr>
                <w:rFonts w:hint="eastAsia" w:ascii="宋体" w:hAnsi="宋体" w:cs="宋体"/>
                <w:b/>
                <w:bCs/>
                <w:sz w:val="20"/>
                <w:szCs w:val="20"/>
                <w:lang w:bidi="ar"/>
              </w:rPr>
            </w:r>
            <w:r/>
          </w:p>
        </w:tc>
        <w:tc>
          <w:tcPr>
            <w:tcW w:w="2727" w:type="dxa"/>
            <w:vAlign w:val="center"/>
            <w:textDirection w:val="lrTb"/>
            <w:noWrap w:val="false"/>
          </w:tcPr>
          <w:p>
            <w:pPr>
              <w:pStyle w:val="769"/>
              <w:jc w:val="center"/>
              <w:widowControl/>
              <w:rPr>
                <w:rFonts w:hint="eastAsia" w:ascii="宋体" w:hAnsi="宋体" w:cs="宋体"/>
                <w:b/>
                <w:bCs/>
                <w:sz w:val="20"/>
                <w:szCs w:val="20"/>
                <w:lang w:bidi="ar"/>
              </w:rPr>
            </w:pPr>
            <w:r>
              <w:rPr>
                <w:rFonts w:hint="eastAsia" w:eastAsia="等线"/>
                <w:b/>
                <w:bCs/>
              </w:rPr>
              <w:t xml:space="preserve">足球标志盘</w:t>
            </w:r>
            <w:r>
              <w:rPr>
                <w:rFonts w:hint="eastAsia" w:ascii="宋体" w:hAnsi="宋体" w:cs="宋体"/>
                <w:b/>
                <w:bCs/>
                <w:sz w:val="20"/>
                <w:szCs w:val="20"/>
                <w:lang w:bidi="ar"/>
              </w:rPr>
            </w:r>
            <w:r/>
          </w:p>
        </w:tc>
        <w:tc>
          <w:tcPr>
            <w:tcW w:w="7053" w:type="dxa"/>
            <w:vAlign w:val="center"/>
            <w:textDirection w:val="lrTb"/>
            <w:noWrap w:val="false"/>
          </w:tcPr>
          <w:p>
            <w:pPr>
              <w:pStyle w:val="769"/>
              <w:jc w:val="left"/>
              <w:widowControl/>
              <w:rPr>
                <w:rFonts w:hint="eastAsia" w:ascii="宋体" w:hAnsi="宋体" w:cs="宋体"/>
                <w:b/>
                <w:bCs/>
                <w:sz w:val="20"/>
                <w:szCs w:val="20"/>
                <w:lang w:bidi="ar"/>
              </w:rPr>
            </w:pPr>
            <w:r>
              <w:rPr>
                <w:rFonts w:hint="eastAsia" w:ascii="宋体" w:hAnsi="宋体" w:cs="宋体"/>
                <w:b/>
                <w:bCs/>
                <w:sz w:val="20"/>
                <w:szCs w:val="20"/>
                <w:lang w:bidi="ar"/>
              </w:rPr>
              <w:t xml:space="preserve">不低于以下要求：</w:t>
            </w:r>
            <w:r/>
          </w:p>
          <w:p>
            <w:pPr>
              <w:pStyle w:val="769"/>
              <w:jc w:val="left"/>
              <w:widowControl/>
              <w:rPr>
                <w:rFonts w:hint="eastAsia" w:ascii="宋体" w:hAnsi="宋体" w:cs="宋体"/>
                <w:b/>
                <w:bCs/>
                <w:sz w:val="20"/>
                <w:szCs w:val="20"/>
                <w:lang w:bidi="ar"/>
              </w:rPr>
            </w:pPr>
            <w:r>
              <w:rPr>
                <w:rFonts w:hint="eastAsia" w:ascii="宋体" w:hAnsi="宋体" w:cs="宋体"/>
                <w:b/>
                <w:bCs/>
                <w:sz w:val="20"/>
                <w:szCs w:val="20"/>
                <w:lang w:bidi="ar"/>
              </w:rPr>
              <w:t xml:space="preserve">材质：环保PE 。</w:t>
            </w:r>
            <w:r>
              <w:rPr>
                <w:rFonts w:hint="eastAsia" w:ascii="宋体" w:hAnsi="宋体" w:cs="宋体"/>
                <w:b/>
                <w:bCs/>
                <w:sz w:val="20"/>
                <w:szCs w:val="20"/>
                <w:lang w:bidi="ar"/>
              </w:rPr>
            </w:r>
            <w:r/>
          </w:p>
        </w:tc>
      </w:tr>
      <w:tr>
        <w:trPr>
          <w:trHeight w:val="539"/>
        </w:trPr>
        <w:tc>
          <w:tcPr>
            <w:tcW w:w="710"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153</w:t>
            </w:r>
            <w:r/>
          </w:p>
        </w:tc>
        <w:tc>
          <w:tcPr>
            <w:tcW w:w="2727"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打印机</w:t>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w:t>
            </w:r>
            <w:r>
              <w:rPr>
                <w:rFonts w:hint="eastAsia" w:ascii="宋体" w:hAnsi="宋体" w:cs="宋体"/>
                <w:color w:val="000000"/>
                <w:sz w:val="20"/>
                <w:szCs w:val="20"/>
                <w:lang w:bidi="ar"/>
              </w:rPr>
              <w:t xml:space="preserve">支持纸张尺寸A4；                                                                                                                                                  2、支持自动双面；                                                                                            </w:t>
            </w:r>
            <w:r>
              <w:rPr>
                <w:rFonts w:hint="eastAsia" w:ascii="宋体" w:hAnsi="宋体" w:cs="宋体"/>
                <w:color w:val="000000"/>
                <w:sz w:val="20"/>
                <w:szCs w:val="20"/>
                <w:lang w:bidi="ar"/>
              </w:rPr>
              <w:t xml:space="preserve">                                                      3、黑白激光打印；                                                                                                                                                  4、打印速度25-34页/分；</w:t>
              <w:br/>
              <w:t xml:space="preserve">5、打印方式：无线网络打印，有线网络打印，USB线直连打印；</w:t>
              <w:br/>
            </w:r>
            <w:r>
              <w:rPr>
                <w:rFonts w:hint="eastAsia" w:ascii="宋体" w:hAnsi="宋体" w:cs="宋体"/>
                <w:color w:val="000000"/>
                <w:sz w:val="20"/>
                <w:szCs w:val="20"/>
                <w:lang w:bidi="ar"/>
              </w:rPr>
              <w:t xml:space="preserve">6、具有打印、复印、扫描功能。</w:t>
            </w:r>
            <w:r/>
          </w:p>
        </w:tc>
      </w:tr>
      <w:tr>
        <w:trPr>
          <w:trHeight w:val="539"/>
        </w:trPr>
        <w:tc>
          <w:tcPr>
            <w:tcW w:w="710"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154</w:t>
            </w:r>
            <w:r/>
          </w:p>
        </w:tc>
        <w:tc>
          <w:tcPr>
            <w:tcW w:w="2727"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定制书柜</w:t>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1、规格：1000*400*2200mm；                                                2、材质：采用橡胶木，层板厚度≥25mm,顶板、立板厚度≥18mm。所有接触面均采用打磨光滑无毛刺处理；                   </w:t>
            </w:r>
            <w:r>
              <w:rPr>
                <w:rFonts w:hint="eastAsia" w:ascii="宋体" w:hAnsi="宋体" w:cs="宋体"/>
                <w:color w:val="000000"/>
                <w:sz w:val="20"/>
                <w:szCs w:val="20"/>
                <w:lang w:bidi="ar"/>
              </w:rPr>
              <w:t xml:space="preserve">                                                                             </w:t>
              <w:br/>
              <w:t xml:space="preserve">3、油漆：采用环保水性油漆，经二底三面喷漆，颜色为清水本色；                                                  </w:t>
              <w:br/>
              <w:t xml:space="preserve">4、五金件：采用五金配件，经防锈处理，达国家标准；</w:t>
              <w:br/>
              <w:t xml:space="preserve">5、其他：上下平均分体对开门，踢脚线高度≥50mm，上门内两块隔板，上下门为木门，下门内一块隔板。踢脚线高度≥50mm。颜色由校方确认后制作。</w:t>
            </w:r>
            <w:r/>
          </w:p>
        </w:tc>
      </w:tr>
      <w:tr>
        <w:trPr>
          <w:trHeight w:val="539"/>
        </w:trPr>
        <w:tc>
          <w:tcPr>
            <w:tcW w:w="710"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155</w:t>
            </w:r>
            <w:r/>
          </w:p>
        </w:tc>
        <w:tc>
          <w:tcPr>
            <w:tcW w:w="2727"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定制班级边柜</w:t>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1、规格：2000*350*800mm；                                       </w:t>
            </w:r>
            <w:r>
              <w:rPr>
                <w:rFonts w:hint="eastAsia" w:ascii="宋体" w:hAnsi="宋体" w:cs="宋体"/>
                <w:color w:val="000000"/>
                <w:sz w:val="20"/>
                <w:szCs w:val="20"/>
                <w:lang w:bidi="ar"/>
              </w:rPr>
              <w:t xml:space="preserve">        2、材质：采用橡胶木，厚度≥18mm。所有接触面均采用打磨光滑无毛刺处理；                                                                   </w:t>
            </w:r>
            <w:r>
              <w:rPr>
                <w:rFonts w:hint="eastAsia" w:ascii="宋体" w:hAnsi="宋体" w:cs="宋体"/>
                <w:color w:val="000000"/>
                <w:sz w:val="20"/>
                <w:szCs w:val="20"/>
                <w:lang w:bidi="ar"/>
              </w:rPr>
              <w:t xml:space="preserve">                                                                                                            3、油漆：采用环保水性油漆，经二底三面喷漆，颜色为清水本色；                             4、五金件：采用五金配件，经防锈处理，达国家标准；                                  5、底部配橡胶软垫；其他：无柜门，踢脚线高60mm。    </w:t>
            </w:r>
            <w:r/>
          </w:p>
        </w:tc>
      </w:tr>
      <w:tr>
        <w:trPr>
          <w:trHeight w:val="2843"/>
        </w:trPr>
        <w:tc>
          <w:tcPr>
            <w:tcW w:w="710" w:type="dxa"/>
            <w:vAlign w:val="center"/>
            <w:textDirection w:val="lrTb"/>
            <w:noWrap w:val="false"/>
          </w:tcPr>
          <w:p>
            <w:pPr>
              <w:pStyle w:val="769"/>
              <w:jc w:val="center"/>
              <w:widowControl/>
              <w:rPr>
                <w:rFonts w:hint="eastAsia" w:ascii="宋体" w:hAnsi="宋体" w:cs="宋体"/>
                <w:szCs w:val="21"/>
                <w:lang w:bidi="zh-CN"/>
              </w:rPr>
            </w:pPr>
            <w:r>
              <w:rPr>
                <w:rFonts w:hint="eastAsia" w:ascii="宋体" w:hAnsi="宋体" w:cs="宋体"/>
                <w:color w:val="000000"/>
                <w:sz w:val="20"/>
                <w:szCs w:val="20"/>
                <w:lang w:bidi="ar"/>
              </w:rPr>
              <w:t xml:space="preserve">156</w:t>
            </w:r>
            <w:r>
              <w:rPr>
                <w:rFonts w:hint="eastAsia" w:ascii="宋体" w:hAnsi="宋体" w:cs="宋体"/>
                <w:szCs w:val="21"/>
                <w:lang w:bidi="zh-CN"/>
              </w:rPr>
            </w:r>
            <w:r/>
          </w:p>
        </w:tc>
        <w:tc>
          <w:tcPr>
            <w:tcW w:w="2727" w:type="dxa"/>
            <w:vAlign w:val="center"/>
            <w:textDirection w:val="lrTb"/>
            <w:noWrap w:val="false"/>
          </w:tcPr>
          <w:p>
            <w:pPr>
              <w:pStyle w:val="769"/>
              <w:jc w:val="center"/>
              <w:widowControl/>
              <w:rPr>
                <w:rFonts w:hint="eastAsia" w:ascii="宋体" w:hAnsi="宋体" w:cs="宋体"/>
                <w:szCs w:val="21"/>
                <w:lang w:bidi="zh-CN"/>
              </w:rPr>
            </w:pPr>
            <w:r>
              <w:rPr>
                <w:rFonts w:hint="eastAsia" w:ascii="宋体" w:hAnsi="宋体" w:cs="宋体"/>
                <w:color w:val="000000"/>
                <w:sz w:val="20"/>
                <w:szCs w:val="20"/>
                <w:lang w:bidi="ar"/>
              </w:rPr>
              <w:t xml:space="preserve">课桌椅</w:t>
            </w:r>
            <w:r>
              <w:rPr>
                <w:rFonts w:hint="eastAsia" w:ascii="宋体" w:hAnsi="宋体" w:cs="宋体"/>
                <w:szCs w:val="21"/>
                <w:lang w:bidi="zh-CN"/>
              </w:rPr>
            </w:r>
            <w:r/>
          </w:p>
        </w:tc>
        <w:tc>
          <w:tcPr>
            <w:tcW w:w="7053" w:type="dxa"/>
            <w:vAlign w:val="top"/>
            <w:textDirection w:val="lrTb"/>
            <w:noWrap w:val="false"/>
          </w:tcPr>
          <w:p>
            <w:pPr>
              <w:pStyle w:val="769"/>
              <w:jc w:val="left"/>
              <w:widowControl/>
              <w:rPr>
                <w:rFonts w:hint="eastAsia" w:ascii="宋体" w:hAnsi="宋体" w:cs="宋体"/>
                <w:szCs w:val="21"/>
                <w:lang w:bidi="zh-CN"/>
              </w:rPr>
            </w:pPr>
            <w:r>
              <w:rPr>
                <w:rFonts w:hint="eastAsia" w:ascii="宋体" w:hAnsi="宋体" w:cs="宋体"/>
                <w:color w:val="000000"/>
                <w:sz w:val="20"/>
                <w:szCs w:val="20"/>
                <w:lang w:bidi="ar"/>
              </w:rPr>
              <w:t xml:space="preserve">不低于以下要求：</w:t>
              <w:br w:type="textWrapping" w:clear="all"/>
              <w:t xml:space="preserve">1、规格：桌面尺寸：长 618（±5）mm×宽 425（±5）mm×H（高度）mm；椅面尺寸：长400（±5）mm×宽 370（±5）mm×H（高度）mm；靠背尺寸：400（±5）mm×350（±5）mm；</w:t>
              <w:br w:type="textWrapping" w:clear="all"/>
              <w:t xml:space="preserve">2、桌面、桌斗均采用聚乙烯或聚丙烯等环保耐</w:t>
            </w:r>
            <w:r>
              <w:rPr>
                <w:rFonts w:hint="eastAsia" w:ascii="宋体" w:hAnsi="宋体" w:cs="宋体"/>
                <w:color w:val="000000"/>
                <w:sz w:val="20"/>
                <w:szCs w:val="20"/>
                <w:lang w:bidi="ar"/>
              </w:rPr>
              <w:t xml:space="preserve">冲击塑料一体注塑成型，桌面厚度 22（±2）mm，桌面底部设有承重钢管，规格不小于 30mm×15mm×壁厚 1.2mm 并与桌面底部平齐，由螺丝锁付于面板底部，桌面靠胸部位置为内弧形造型，表面无反光现象，面板前端设置一冂字型防滑落凸条并与笔槽连成一体，笔槽设有排水孔，四周及底部完全不得有毛边、倒圆角、不刮手；</w:t>
              <w:br w:type="textWrapping" w:clear="all"/>
              <w:t xml:space="preserve">3、靠背与钢管结合方式，采用直插式，靠背设计有曲线弧度；座板前端有下凹设计，座板设计有通气缝，坐垫中间有内凹设计，座板设计有通气缝，座面板后倾0-2度。功能：书箱底部有排水槽缝之设计；</w:t>
              <w:br w:type="textWrapping" w:clear="all"/>
              <w:t xml:space="preserve">4、桌体、椅</w:t>
            </w:r>
            <w:r>
              <w:rPr>
                <w:rFonts w:hint="eastAsia" w:ascii="宋体" w:hAnsi="宋体" w:cs="宋体"/>
                <w:color w:val="000000"/>
                <w:sz w:val="20"/>
                <w:szCs w:val="20"/>
                <w:lang w:bidi="ar"/>
              </w:rPr>
              <w:t xml:space="preserve">体钢架：采用椭圆形冷轧钢管、方管亮光钢管组合焊接而成，管材要求壁厚不小于 1.2mm，管材焊接采用二氧化碳保护焊，并采用满焊工艺，桌腿之间采用椭圆形钢管加焊横档成外弧形，以保证其横向稳定。桌椅钢架：着地管30mm×50mm×壁厚1.2mm椭圆管、立管30mm×60mm× 壁厚1.2mm椭圆管、Y型支架20mm×40mm×壁厚1.5mm椭圆管、横拉管为20mm×40mm×壁厚1.2mm椭圆管，横拉管焊接工艺制作。调节管20mm×50mm×壁厚1.2mm椭圆管；座板下加焊两根16mm×34mm×壁厚1.5mm承</w:t>
            </w:r>
            <w:r>
              <w:rPr>
                <w:rFonts w:hint="eastAsia" w:ascii="宋体" w:hAnsi="宋体" w:cs="宋体"/>
                <w:color w:val="000000"/>
                <w:sz w:val="20"/>
                <w:szCs w:val="20"/>
                <w:lang w:bidi="ar"/>
              </w:rPr>
              <w:t xml:space="preserve">重管，椅背管为20mm×40mm×壁厚1.5mm椭圆管； </w:t>
              <w:br w:type="textWrapping" w:clear="all"/>
              <w:t xml:space="preserve">5、桌椅课桌椅高度均可调节，调节方式为螺丝调节，桌椅两侧各两颗调节螺丝。可调高度范围需符合国标要求，可覆盖 0-5 号、4-9 号两种</w:t>
            </w:r>
            <w:r>
              <w:rPr>
                <w:rFonts w:hint="eastAsia" w:ascii="宋体" w:hAnsi="宋体" w:cs="宋体"/>
                <w:color w:val="000000"/>
                <w:sz w:val="20"/>
                <w:szCs w:val="20"/>
                <w:lang w:bidi="ar"/>
              </w:rPr>
              <w:t xml:space="preserve">（具体高度待中标后由学校提供），调节管外侧根据实际高度印刷升降刻度，可实时观测升降高度情况；</w:t>
              <w:br/>
              <w:t xml:space="preserve">6、课桌为单斗结构。桌斗高度（桌面至桌底高度）：0-3号桌为130mm；4-10号桌为120mm； </w:t>
              <w:br/>
              <w:t xml:space="preserve">7、金属桌腿的脚套须使用聚乙烯或聚丙烯材料等环保塑料，厚度不小于3mm； </w:t>
              <w:br/>
              <w:t xml:space="preserve">8、左右两侧各配有与书箱一体成型同色的挂钩，挂钩挂重物的垂直静承载力不小于 500N，钩端不超过桌侧缘之外； </w:t>
              <w:br/>
              <w:t xml:space="preserve">9、桌椅的所有结构不得留有棱角和锋利边缝及不合规的洞孔；</w:t>
              <w:br/>
              <w:t xml:space="preserve">10、产品涉及的各类辅材和配件，必须是合格正品。颜色由校方确认后制作。</w:t>
            </w:r>
            <w:r>
              <w:rPr>
                <w:rFonts w:hint="eastAsia" w:ascii="宋体" w:hAnsi="宋体" w:cs="宋体"/>
                <w:szCs w:val="21"/>
                <w:lang w:bidi="zh-CN"/>
              </w:rPr>
            </w:r>
            <w:r/>
          </w:p>
        </w:tc>
      </w:tr>
      <w:tr>
        <w:trPr>
          <w:trHeight w:val="70"/>
        </w:trPr>
        <w:tc>
          <w:tcPr>
            <w:tcW w:w="710" w:type="dxa"/>
            <w:vAlign w:val="center"/>
            <w:textDirection w:val="lrTb"/>
            <w:noWrap w:val="false"/>
          </w:tcPr>
          <w:p>
            <w:pPr>
              <w:pStyle w:val="769"/>
              <w:jc w:val="center"/>
              <w:widowControl/>
              <w:rPr>
                <w:rFonts w:hint="eastAsia" w:ascii="宋体" w:hAnsi="宋体" w:cs="宋体"/>
                <w:szCs w:val="21"/>
                <w:lang w:bidi="zh-CN"/>
              </w:rPr>
            </w:pPr>
            <w:r>
              <w:rPr>
                <w:rFonts w:hint="eastAsia" w:ascii="宋体" w:hAnsi="宋体" w:cs="宋体"/>
                <w:color w:val="000000"/>
                <w:sz w:val="20"/>
                <w:szCs w:val="20"/>
                <w:lang w:bidi="ar"/>
              </w:rPr>
              <w:t xml:space="preserve">157</w:t>
            </w:r>
            <w:r>
              <w:rPr>
                <w:rFonts w:hint="eastAsia" w:ascii="宋体" w:hAnsi="宋体" w:cs="宋体"/>
                <w:szCs w:val="21"/>
                <w:lang w:bidi="zh-CN"/>
              </w:rPr>
            </w:r>
            <w:r/>
          </w:p>
        </w:tc>
        <w:tc>
          <w:tcPr>
            <w:tcW w:w="2727" w:type="dxa"/>
            <w:vAlign w:val="center"/>
            <w:textDirection w:val="lrTb"/>
            <w:noWrap w:val="false"/>
          </w:tcPr>
          <w:p>
            <w:pPr>
              <w:pStyle w:val="769"/>
              <w:jc w:val="center"/>
              <w:widowControl/>
              <w:rPr>
                <w:rFonts w:hint="eastAsia" w:ascii="宋体" w:hAnsi="宋体" w:cs="宋体"/>
                <w:szCs w:val="21"/>
                <w:lang w:val="zh-CN" w:bidi="zh-CN"/>
              </w:rPr>
            </w:pPr>
            <w:r>
              <w:rPr>
                <w:rFonts w:hint="eastAsia" w:ascii="宋体" w:hAnsi="宋体" w:cs="宋体"/>
                <w:color w:val="000000"/>
                <w:sz w:val="20"/>
                <w:szCs w:val="20"/>
                <w:lang w:bidi="ar"/>
              </w:rPr>
              <w:t xml:space="preserve">档案柜</w:t>
            </w:r>
            <w:r>
              <w:rPr>
                <w:rFonts w:hint="eastAsia" w:ascii="宋体" w:hAnsi="宋体" w:cs="宋体"/>
                <w:szCs w:val="21"/>
                <w:lang w:val="zh-CN" w:bidi="zh-CN"/>
              </w:rPr>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hint="eastAsia" w:ascii="宋体" w:hAnsi="宋体" w:cs="宋体"/>
                <w:szCs w:val="21"/>
                <w:lang w:bidi="zh-CN"/>
              </w:rPr>
            </w:pPr>
            <w:r>
              <w:rPr>
                <w:rFonts w:hint="eastAsia" w:ascii="宋体" w:hAnsi="宋体" w:cs="宋体"/>
                <w:color w:val="000000"/>
                <w:sz w:val="20"/>
                <w:szCs w:val="20"/>
                <w:lang w:bidi="ar"/>
              </w:rPr>
              <w:t xml:space="preserve">1、规格：800*400*2000mm；</w:t>
              <w:br w:type="textWrapping" w:clear="all"/>
              <w:t xml:space="preserve">2、结构：上下分体对开门，上门占柜体2/3，下门占柜体1/3，上门为玻璃门，玻璃厚度4mm，上门内两块隔板，下门为木门，下门内一块隔板，踢脚线高度50mm，颜色由校方确认后制作；</w:t>
              <w:br w:type="textWrapping" w:clear="all"/>
              <w:t xml:space="preserve">3、材质：采用橡胶木，层板厚度≥25mm,顶板、立板厚度≥</w:t>
            </w:r>
            <w:r>
              <w:rPr>
                <w:rFonts w:hint="eastAsia" w:ascii="宋体" w:hAnsi="宋体" w:cs="宋体"/>
                <w:color w:val="000000"/>
                <w:sz w:val="20"/>
                <w:szCs w:val="20"/>
                <w:lang w:bidi="ar"/>
              </w:rPr>
              <w:t xml:space="preserve">18mm，所有接触面均采用打磨光滑无毛刺处理；                                                                                                </w:t>
              <w:br w:type="textWrapping" w:clear="all"/>
              <w:t xml:space="preserve">4、油漆：采用清水聚酯漆涂装（亚光清水漆），五底三面喷漆，颜色为清水本色；                                                  </w:t>
              <w:br w:type="textWrapping" w:clear="all"/>
              <w:t xml:space="preserve">5、五金配件：采用锌合金三合一连接件、镀锌阻尼缓冲铰链、固定螺并经过防锈处理后安装。</w:t>
            </w:r>
            <w:r>
              <w:rPr>
                <w:rFonts w:hint="eastAsia" w:ascii="宋体" w:hAnsi="宋体" w:cs="宋体"/>
                <w:szCs w:val="21"/>
                <w:lang w:bidi="zh-CN"/>
              </w:rPr>
            </w:r>
            <w:r/>
          </w:p>
        </w:tc>
      </w:tr>
      <w:tr>
        <w:trPr>
          <w:trHeight w:val="70"/>
        </w:trPr>
        <w:tc>
          <w:tcPr>
            <w:tcW w:w="710" w:type="dxa"/>
            <w:vAlign w:val="center"/>
            <w:textDirection w:val="lrTb"/>
            <w:noWrap w:val="false"/>
          </w:tcPr>
          <w:p>
            <w:pPr>
              <w:pStyle w:val="769"/>
              <w:jc w:val="center"/>
              <w:widowControl/>
              <w:rPr>
                <w:rFonts w:hint="eastAsia" w:ascii="宋体" w:hAnsi="宋体" w:cs="宋体"/>
                <w:szCs w:val="21"/>
                <w:lang w:bidi="zh-CN"/>
              </w:rPr>
            </w:pPr>
            <w:r>
              <w:rPr>
                <w:rFonts w:hint="eastAsia" w:ascii="宋体" w:hAnsi="宋体" w:cs="宋体"/>
                <w:color w:val="000000"/>
                <w:sz w:val="20"/>
                <w:szCs w:val="20"/>
                <w:lang w:bidi="ar"/>
              </w:rPr>
              <w:t xml:space="preserve">158</w:t>
            </w:r>
            <w:r>
              <w:rPr>
                <w:rFonts w:hint="eastAsia" w:ascii="宋体" w:hAnsi="宋体" w:cs="宋体"/>
                <w:szCs w:val="21"/>
                <w:lang w:bidi="zh-CN"/>
              </w:rPr>
            </w:r>
            <w:r/>
          </w:p>
        </w:tc>
        <w:tc>
          <w:tcPr>
            <w:tcW w:w="2727" w:type="dxa"/>
            <w:vAlign w:val="center"/>
            <w:textDirection w:val="lrTb"/>
            <w:noWrap w:val="false"/>
          </w:tcPr>
          <w:p>
            <w:pPr>
              <w:pStyle w:val="769"/>
              <w:jc w:val="center"/>
              <w:widowControl/>
              <w:rPr>
                <w:rFonts w:hint="eastAsia" w:ascii="宋体" w:hAnsi="宋体" w:cs="宋体"/>
                <w:szCs w:val="21"/>
                <w:lang w:bidi="zh-CN"/>
              </w:rPr>
            </w:pPr>
            <w:r>
              <w:rPr>
                <w:rFonts w:hint="eastAsia" w:ascii="宋体" w:hAnsi="宋体" w:cs="宋体"/>
                <w:color w:val="000000"/>
                <w:sz w:val="20"/>
                <w:szCs w:val="20"/>
                <w:lang w:bidi="ar"/>
              </w:rPr>
              <w:t xml:space="preserve">异形阅览桌</w:t>
            </w:r>
            <w:r>
              <w:rPr>
                <w:rFonts w:hint="eastAsia" w:ascii="宋体" w:hAnsi="宋体" w:cs="宋体"/>
                <w:szCs w:val="21"/>
                <w:lang w:bidi="zh-CN"/>
              </w:rPr>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hint="eastAsia" w:ascii="宋体" w:hAnsi="宋体" w:cs="宋体"/>
                <w:szCs w:val="21"/>
                <w:lang w:bidi="zh-CN"/>
              </w:rPr>
            </w:pPr>
            <w:r>
              <w:rPr>
                <w:rFonts w:hint="eastAsia" w:ascii="宋体" w:hAnsi="宋体" w:cs="宋体"/>
                <w:color w:val="000000"/>
                <w:sz w:val="20"/>
                <w:szCs w:val="20"/>
                <w:lang w:bidi="ar"/>
              </w:rPr>
              <w:t xml:space="preserve">1、规格：直径1800*700mm；                                             2、材质：采用橡胶木，桌面厚度≥18mm。所有接触面均采用打磨光滑无毛刺处理；                                                                                3、工艺：采用传统卯榫结构和现代加工工艺相结合，卯榫紧配合不允许1mm间隙；                     </w:t>
            </w:r>
            <w:r>
              <w:rPr>
                <w:rFonts w:hint="eastAsia" w:ascii="宋体" w:hAnsi="宋体" w:cs="宋体"/>
                <w:color w:val="000000"/>
                <w:sz w:val="20"/>
                <w:szCs w:val="20"/>
                <w:lang w:bidi="ar"/>
              </w:rPr>
              <w:t xml:space="preserve">                                           4、油漆：采用清水聚酯漆涂装（亚光清水漆），经二底三面喷漆，颜色为白色烤漆。</w:t>
            </w:r>
            <w:r>
              <w:rPr>
                <w:rFonts w:hint="eastAsia" w:ascii="宋体" w:hAnsi="宋体" w:cs="宋体"/>
                <w:szCs w:val="21"/>
                <w:lang w:bidi="zh-CN"/>
              </w:rPr>
            </w:r>
            <w:r/>
          </w:p>
        </w:tc>
      </w:tr>
      <w:tr>
        <w:trPr>
          <w:trHeight w:val="90"/>
        </w:trPr>
        <w:tc>
          <w:tcPr>
            <w:tcW w:w="710" w:type="dxa"/>
            <w:vAlign w:val="center"/>
            <w:textDirection w:val="lrTb"/>
            <w:noWrap w:val="false"/>
          </w:tcPr>
          <w:p>
            <w:pPr>
              <w:pStyle w:val="769"/>
              <w:jc w:val="center"/>
              <w:widowControl/>
              <w:rPr>
                <w:rFonts w:hint="eastAsia" w:ascii="宋体" w:hAnsi="宋体" w:cs="宋体"/>
                <w:szCs w:val="21"/>
                <w:lang w:bidi="zh-CN"/>
              </w:rPr>
            </w:pPr>
            <w:r>
              <w:rPr>
                <w:rFonts w:hint="eastAsia" w:ascii="宋体" w:hAnsi="宋体" w:cs="宋体"/>
                <w:color w:val="000000"/>
                <w:sz w:val="20"/>
                <w:szCs w:val="20"/>
                <w:lang w:bidi="ar"/>
              </w:rPr>
              <w:t xml:space="preserve">159</w:t>
            </w:r>
            <w:r>
              <w:rPr>
                <w:rFonts w:hint="eastAsia" w:ascii="宋体" w:hAnsi="宋体" w:cs="宋体"/>
                <w:szCs w:val="21"/>
                <w:lang w:bidi="zh-CN"/>
              </w:rPr>
            </w:r>
            <w:r/>
          </w:p>
        </w:tc>
        <w:tc>
          <w:tcPr>
            <w:tcW w:w="2727" w:type="dxa"/>
            <w:vAlign w:val="center"/>
            <w:textDirection w:val="lrTb"/>
            <w:noWrap w:val="false"/>
          </w:tcPr>
          <w:p>
            <w:pPr>
              <w:pStyle w:val="769"/>
              <w:jc w:val="center"/>
              <w:widowControl/>
              <w:rPr>
                <w:rFonts w:hint="eastAsia" w:ascii="宋体" w:hAnsi="宋体" w:cs="宋体"/>
                <w:szCs w:val="21"/>
                <w:lang w:val="zh-CN" w:bidi="zh-CN"/>
              </w:rPr>
            </w:pPr>
            <w:r>
              <w:rPr>
                <w:rFonts w:hint="eastAsia" w:ascii="宋体" w:hAnsi="宋体" w:cs="宋体"/>
                <w:color w:val="000000"/>
                <w:sz w:val="20"/>
                <w:szCs w:val="20"/>
                <w:lang w:bidi="ar"/>
              </w:rPr>
              <w:t xml:space="preserve">阅览椅</w:t>
            </w:r>
            <w:r>
              <w:rPr>
                <w:rFonts w:hint="eastAsia" w:ascii="宋体" w:hAnsi="宋体" w:cs="宋体"/>
                <w:szCs w:val="21"/>
                <w:lang w:val="zh-CN" w:bidi="zh-CN"/>
              </w:rPr>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ascii="宋体" w:hAnsi="宋体"/>
                <w:szCs w:val="21"/>
              </w:rPr>
            </w:pPr>
            <w:r>
              <w:rPr>
                <w:rFonts w:hint="eastAsia" w:ascii="宋体" w:hAnsi="宋体" w:cs="宋体"/>
                <w:color w:val="000000"/>
                <w:sz w:val="20"/>
                <w:szCs w:val="20"/>
                <w:lang w:bidi="ar"/>
              </w:rPr>
              <w:t xml:space="preserve">1、规格：370*380*500mm；                                                 2、材质：高密度聚乙烯（HDPE）；                                          3、颜色由校方确认后制作。</w:t>
            </w:r>
            <w:r>
              <w:rPr>
                <w:rFonts w:ascii="宋体" w:hAnsi="宋体"/>
                <w:szCs w:val="21"/>
              </w:rPr>
            </w:r>
            <w:r/>
          </w:p>
        </w:tc>
      </w:tr>
      <w:tr>
        <w:trPr>
          <w:trHeight w:val="70"/>
        </w:trPr>
        <w:tc>
          <w:tcPr>
            <w:tcW w:w="710" w:type="dxa"/>
            <w:vAlign w:val="center"/>
            <w:textDirection w:val="lrTb"/>
            <w:noWrap w:val="false"/>
          </w:tcPr>
          <w:p>
            <w:pPr>
              <w:pStyle w:val="769"/>
              <w:jc w:val="center"/>
              <w:widowControl/>
              <w:rPr>
                <w:rFonts w:hint="eastAsia" w:ascii="宋体" w:hAnsi="宋体" w:cs="宋体"/>
                <w:szCs w:val="21"/>
                <w:lang w:bidi="zh-CN"/>
              </w:rPr>
            </w:pPr>
            <w:r>
              <w:rPr>
                <w:rFonts w:hint="eastAsia" w:ascii="宋体" w:hAnsi="宋体" w:cs="宋体"/>
                <w:color w:val="000000"/>
                <w:sz w:val="20"/>
                <w:szCs w:val="20"/>
                <w:lang w:bidi="ar"/>
              </w:rPr>
              <w:t xml:space="preserve">160</w:t>
            </w:r>
            <w:r>
              <w:rPr>
                <w:rFonts w:hint="eastAsia" w:ascii="宋体" w:hAnsi="宋体" w:cs="宋体"/>
                <w:szCs w:val="21"/>
                <w:lang w:bidi="zh-CN"/>
              </w:rPr>
            </w:r>
            <w:r/>
          </w:p>
        </w:tc>
        <w:tc>
          <w:tcPr>
            <w:tcW w:w="2727" w:type="dxa"/>
            <w:vAlign w:val="center"/>
            <w:textDirection w:val="lrTb"/>
            <w:noWrap w:val="false"/>
          </w:tcPr>
          <w:p>
            <w:pPr>
              <w:pStyle w:val="769"/>
              <w:jc w:val="center"/>
              <w:widowControl/>
              <w:rPr>
                <w:rFonts w:hint="eastAsia" w:ascii="宋体" w:hAnsi="宋体" w:cs="宋体"/>
                <w:szCs w:val="21"/>
                <w:lang w:val="zh-CN" w:bidi="zh-CN"/>
              </w:rPr>
            </w:pPr>
            <w:r>
              <w:rPr>
                <w:rFonts w:hint="eastAsia" w:ascii="宋体" w:hAnsi="宋体" w:cs="宋体"/>
                <w:color w:val="000000"/>
                <w:sz w:val="20"/>
                <w:szCs w:val="20"/>
                <w:lang w:bidi="ar"/>
              </w:rPr>
              <w:t xml:space="preserve">软体组合</w:t>
            </w:r>
            <w:r>
              <w:rPr>
                <w:rFonts w:hint="eastAsia" w:ascii="宋体" w:hAnsi="宋体" w:cs="宋体"/>
                <w:szCs w:val="21"/>
                <w:lang w:val="zh-CN" w:bidi="zh-CN"/>
              </w:rPr>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ascii="宋体" w:hAnsi="宋体"/>
                <w:szCs w:val="21"/>
              </w:rPr>
            </w:pPr>
            <w:r>
              <w:rPr>
                <w:rFonts w:hint="eastAsia" w:ascii="宋体" w:hAnsi="宋体" w:cs="宋体"/>
                <w:color w:val="000000"/>
                <w:sz w:val="20"/>
                <w:szCs w:val="20"/>
                <w:lang w:bidi="ar"/>
              </w:rPr>
              <w:t xml:space="preserve">1、规格：小象、小羊：700*670mm    沙发：630*450*660mm；                  2、框架：烘干松木骨架；</w:t>
              <w:br w:type="textWrapping" w:clear="all"/>
              <w:t xml:space="preserve">3、填充：高密度回弹海绵（密度≥45kg/㎡）+丝绵包裹；</w:t>
              <w:br w:type="textWrapping" w:clear="all"/>
              <w:t xml:space="preserve">4、面料：泰迪布；</w:t>
              <w:br w:type="textWrapping" w:clear="all"/>
              <w:t xml:space="preserve">5、底脚：橡木脚垫。</w:t>
            </w:r>
            <w:r>
              <w:rPr>
                <w:rFonts w:ascii="宋体" w:hAnsi="宋体"/>
                <w:szCs w:val="21"/>
              </w:rPr>
            </w:r>
            <w:r/>
          </w:p>
        </w:tc>
      </w:tr>
      <w:tr>
        <w:trPr>
          <w:trHeight w:val="70"/>
        </w:trPr>
        <w:tc>
          <w:tcPr>
            <w:tcW w:w="710" w:type="dxa"/>
            <w:vAlign w:val="center"/>
            <w:textDirection w:val="lrTb"/>
            <w:noWrap w:val="false"/>
          </w:tcPr>
          <w:p>
            <w:pPr>
              <w:pStyle w:val="769"/>
              <w:jc w:val="center"/>
              <w:widowControl/>
              <w:rPr>
                <w:rFonts w:hint="eastAsia" w:ascii="宋体" w:hAnsi="宋体"/>
                <w:szCs w:val="21"/>
              </w:rPr>
            </w:pPr>
            <w:r>
              <w:rPr>
                <w:rFonts w:hint="eastAsia" w:ascii="宋体" w:hAnsi="宋体" w:cs="宋体"/>
                <w:color w:val="000000"/>
                <w:sz w:val="20"/>
                <w:szCs w:val="20"/>
                <w:lang w:bidi="ar"/>
              </w:rPr>
              <w:t xml:space="preserve">161</w:t>
            </w:r>
            <w:r>
              <w:rPr>
                <w:rFonts w:hint="eastAsia" w:ascii="宋体" w:hAnsi="宋体"/>
                <w:szCs w:val="21"/>
              </w:rPr>
            </w:r>
            <w:r/>
          </w:p>
        </w:tc>
        <w:tc>
          <w:tcPr>
            <w:tcW w:w="2727" w:type="dxa"/>
            <w:vAlign w:val="center"/>
            <w:textDirection w:val="lrTb"/>
            <w:noWrap w:val="false"/>
          </w:tcPr>
          <w:p>
            <w:pPr>
              <w:pStyle w:val="769"/>
              <w:jc w:val="center"/>
              <w:widowControl/>
              <w:rPr>
                <w:rFonts w:hint="eastAsia" w:ascii="宋体" w:hAnsi="宋体" w:cs="宋体"/>
                <w:szCs w:val="21"/>
                <w:lang w:val="zh-CN" w:bidi="zh-CN"/>
              </w:rPr>
            </w:pPr>
            <w:r>
              <w:rPr>
                <w:rFonts w:hint="eastAsia" w:ascii="宋体" w:hAnsi="宋体" w:cs="宋体"/>
                <w:color w:val="000000"/>
                <w:sz w:val="20"/>
                <w:szCs w:val="20"/>
                <w:lang w:bidi="ar"/>
              </w:rPr>
              <w:t xml:space="preserve">布帘</w:t>
            </w:r>
            <w:r>
              <w:rPr>
                <w:rFonts w:hint="eastAsia" w:ascii="宋体" w:hAnsi="宋体" w:cs="宋体"/>
                <w:szCs w:val="21"/>
                <w:lang w:val="zh-CN" w:bidi="zh-CN"/>
              </w:rPr>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ascii="宋体" w:hAnsi="宋体"/>
                <w:szCs w:val="21"/>
              </w:rPr>
            </w:pPr>
            <w:r>
              <w:rPr>
                <w:rFonts w:hint="eastAsia" w:ascii="宋体" w:hAnsi="宋体" w:cs="宋体"/>
                <w:color w:val="000000"/>
                <w:sz w:val="20"/>
                <w:szCs w:val="20"/>
                <w:lang w:bidi="ar"/>
              </w:rPr>
              <w:t xml:space="preserve">1、规格：2000*2800mm；                                                    2、面料：采用双面棉麻；                              </w:t>
            </w:r>
            <w:r>
              <w:rPr>
                <w:rFonts w:hint="eastAsia" w:ascii="宋体" w:hAnsi="宋体" w:cs="宋体"/>
                <w:color w:val="000000"/>
                <w:sz w:val="20"/>
                <w:szCs w:val="20"/>
                <w:lang w:bidi="ar"/>
              </w:rPr>
              <w:t xml:space="preserve">                           3、克重：1274g/m加厚双面棉麻；                                                      4、遮光力度：98%加厚物理高遮光；                                            5、抗菌水平：7A级抗菌。颜色由校方确认后制作。</w:t>
            </w:r>
            <w:r>
              <w:rPr>
                <w:rFonts w:ascii="宋体" w:hAnsi="宋体"/>
                <w:szCs w:val="21"/>
              </w:rPr>
            </w:r>
            <w:r/>
          </w:p>
        </w:tc>
      </w:tr>
      <w:tr>
        <w:trPr>
          <w:trHeight w:val="70"/>
        </w:trPr>
        <w:tc>
          <w:tcPr>
            <w:tcW w:w="710" w:type="dxa"/>
            <w:vAlign w:val="center"/>
            <w:textDirection w:val="lrTb"/>
            <w:noWrap w:val="false"/>
          </w:tcPr>
          <w:p>
            <w:pPr>
              <w:pStyle w:val="769"/>
              <w:jc w:val="center"/>
              <w:widowControl/>
              <w:rPr>
                <w:rFonts w:hint="eastAsia" w:ascii="宋体" w:hAnsi="宋体"/>
                <w:szCs w:val="21"/>
              </w:rPr>
            </w:pPr>
            <w:r>
              <w:rPr>
                <w:rFonts w:hint="eastAsia" w:ascii="宋体" w:hAnsi="宋体" w:cs="宋体"/>
                <w:color w:val="000000"/>
                <w:sz w:val="20"/>
                <w:szCs w:val="20"/>
                <w:lang w:bidi="ar"/>
              </w:rPr>
              <w:t xml:space="preserve">162</w:t>
            </w:r>
            <w:r>
              <w:rPr>
                <w:rFonts w:hint="eastAsia" w:ascii="宋体" w:hAnsi="宋体"/>
                <w:szCs w:val="21"/>
              </w:rPr>
            </w:r>
            <w:r/>
          </w:p>
        </w:tc>
        <w:tc>
          <w:tcPr>
            <w:tcW w:w="2727" w:type="dxa"/>
            <w:vAlign w:val="center"/>
            <w:textDirection w:val="lrTb"/>
            <w:noWrap w:val="false"/>
          </w:tcPr>
          <w:p>
            <w:pPr>
              <w:pStyle w:val="769"/>
              <w:jc w:val="center"/>
              <w:widowControl/>
              <w:rPr>
                <w:rFonts w:hint="eastAsia" w:ascii="宋体" w:hAnsi="宋体" w:cs="宋体"/>
                <w:szCs w:val="21"/>
                <w:lang w:val="zh-CN" w:bidi="zh-CN"/>
              </w:rPr>
            </w:pPr>
            <w:r>
              <w:rPr>
                <w:rFonts w:hint="eastAsia" w:ascii="宋体" w:hAnsi="宋体" w:cs="宋体"/>
                <w:color w:val="000000"/>
                <w:sz w:val="20"/>
                <w:szCs w:val="20"/>
                <w:lang w:bidi="ar"/>
              </w:rPr>
              <w:t xml:space="preserve">书包柜-1</w:t>
            </w:r>
            <w:r>
              <w:rPr>
                <w:rFonts w:hint="eastAsia" w:ascii="宋体" w:hAnsi="宋体" w:cs="宋体"/>
                <w:szCs w:val="21"/>
                <w:lang w:val="zh-CN" w:bidi="zh-CN"/>
              </w:rPr>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ascii="宋体" w:hAnsi="宋体"/>
                <w:szCs w:val="21"/>
              </w:rPr>
            </w:pPr>
            <w:r>
              <w:rPr>
                <w:rFonts w:hint="eastAsia" w:ascii="宋体" w:hAnsi="宋体" w:cs="宋体"/>
                <w:color w:val="000000"/>
                <w:sz w:val="20"/>
                <w:szCs w:val="20"/>
                <w:lang w:bidi="ar"/>
              </w:rPr>
              <w:t xml:space="preserve">1、规格：1800*400*1000mm；                  </w:t>
            </w:r>
            <w:r>
              <w:rPr>
                <w:rFonts w:hint="eastAsia" w:ascii="宋体" w:hAnsi="宋体" w:cs="宋体"/>
                <w:color w:val="000000"/>
                <w:sz w:val="20"/>
                <w:szCs w:val="20"/>
                <w:lang w:bidi="ar"/>
              </w:rPr>
              <w:t xml:space="preserve">                               2、材质：所有板材均采用AA级橡胶木指接板制作，顶板厚度 25mm，其他板材厚度≥18mm，背板采用≥9mm厚实木多层板，表面贴0.6mm厚橡胶木皮，踢脚线 50mm，所有板边倒圆边；</w:t>
              <w:br/>
              <w:t xml:space="preserve">3、油漆：采用清水聚酯漆涂装（亚光清水漆），并保证三底三面；</w:t>
              <w:br/>
              <w:t xml:space="preserve">4、五金配件：采用锌合金三合一连接件、固定螺并经过防锈处理后安装；</w:t>
              <w:br/>
              <w:t xml:space="preserve">5、外表面和内表面以及手指可触及的隐蔽处，无锐利的棱角、毛刺以及小五金部件露出的锐利尖锐；</w:t>
              <w:br/>
              <w:t xml:space="preserve">6、保证45个书包格；按现场实际尺寸微调。</w:t>
            </w:r>
            <w:r>
              <w:rPr>
                <w:rFonts w:ascii="宋体" w:hAnsi="宋体"/>
                <w:szCs w:val="21"/>
              </w:rPr>
            </w:r>
            <w:r/>
          </w:p>
        </w:tc>
      </w:tr>
      <w:tr>
        <w:trPr>
          <w:trHeight w:val="70"/>
        </w:trPr>
        <w:tc>
          <w:tcPr>
            <w:tcW w:w="710" w:type="dxa"/>
            <w:vAlign w:val="center"/>
            <w:textDirection w:val="lrTb"/>
            <w:noWrap w:val="false"/>
          </w:tcPr>
          <w:p>
            <w:pPr>
              <w:pStyle w:val="769"/>
              <w:jc w:val="center"/>
              <w:widowControl/>
              <w:rPr>
                <w:rFonts w:hint="eastAsia" w:ascii="宋体" w:hAnsi="宋体"/>
                <w:szCs w:val="21"/>
              </w:rPr>
            </w:pPr>
            <w:r>
              <w:rPr>
                <w:rFonts w:hint="eastAsia" w:ascii="宋体" w:hAnsi="宋体" w:cs="宋体"/>
                <w:color w:val="000000"/>
                <w:sz w:val="20"/>
                <w:szCs w:val="20"/>
                <w:lang w:bidi="ar"/>
              </w:rPr>
              <w:t xml:space="preserve">163</w:t>
            </w:r>
            <w:r>
              <w:rPr>
                <w:rFonts w:hint="eastAsia" w:ascii="宋体" w:hAnsi="宋体"/>
                <w:szCs w:val="21"/>
              </w:rPr>
            </w:r>
            <w:r/>
          </w:p>
        </w:tc>
        <w:tc>
          <w:tcPr>
            <w:tcW w:w="2727" w:type="dxa"/>
            <w:vAlign w:val="center"/>
            <w:textDirection w:val="lrTb"/>
            <w:noWrap w:val="false"/>
          </w:tcPr>
          <w:p>
            <w:pPr>
              <w:pStyle w:val="769"/>
              <w:jc w:val="center"/>
              <w:widowControl/>
              <w:rPr>
                <w:rFonts w:hint="eastAsia" w:ascii="宋体" w:hAnsi="宋体" w:cs="宋体"/>
                <w:szCs w:val="21"/>
                <w:lang w:val="zh-CN" w:bidi="zh-CN"/>
              </w:rPr>
            </w:pPr>
            <w:r>
              <w:rPr>
                <w:rFonts w:hint="eastAsia" w:ascii="宋体" w:hAnsi="宋体" w:cs="宋体"/>
                <w:color w:val="000000"/>
                <w:sz w:val="20"/>
                <w:szCs w:val="20"/>
                <w:lang w:bidi="ar"/>
              </w:rPr>
              <w:t xml:space="preserve">图书柜-</w:t>
            </w:r>
            <w:r>
              <w:rPr>
                <w:rFonts w:hint="eastAsia" w:ascii="宋体" w:hAnsi="宋体" w:cs="宋体"/>
                <w:color w:val="000000"/>
                <w:sz w:val="20"/>
                <w:szCs w:val="20"/>
                <w:lang w:bidi="ar"/>
              </w:rPr>
              <w:t xml:space="preserve">1</w:t>
            </w:r>
            <w:r>
              <w:rPr>
                <w:rFonts w:hint="eastAsia" w:ascii="宋体" w:hAnsi="宋体" w:cs="宋体"/>
                <w:szCs w:val="21"/>
                <w:lang w:val="zh-CN" w:bidi="zh-CN"/>
              </w:rPr>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ascii="宋体" w:hAnsi="宋体"/>
                <w:szCs w:val="21"/>
              </w:rPr>
            </w:pPr>
            <w:r>
              <w:rPr>
                <w:rFonts w:hint="eastAsia" w:ascii="宋体" w:hAnsi="宋体" w:cs="宋体"/>
                <w:color w:val="000000"/>
                <w:sz w:val="20"/>
                <w:szCs w:val="20"/>
                <w:lang w:bidi="ar"/>
              </w:rPr>
              <w:t xml:space="preserve">1、规格：1000*300*1340m</w:t>
            </w:r>
            <w:r>
              <w:rPr>
                <w:rFonts w:hint="eastAsia" w:ascii="宋体" w:hAnsi="宋体" w:cs="宋体"/>
                <w:color w:val="000000"/>
                <w:sz w:val="20"/>
                <w:szCs w:val="20"/>
                <w:lang w:bidi="ar"/>
              </w:rPr>
              <w:t xml:space="preserve">m；                                                2、材质：所有板材均采用≥18mm厚AA级橡胶木指接板制作，背板采用≥9mm厚实木多层板，表面贴0.6mm厚橡胶木皮；所有材料达到环保E1级要求，所有板边倒圆边，板面光滑，无毛刺，格造型；</w:t>
              <w:br/>
              <w:t xml:space="preserve">3、油漆：采用清水聚酯漆涂装（亚光清水漆），并保证三底三面； </w:t>
              <w:br/>
              <w:t xml:space="preserve">4、五金配件：采用锌合金三合一连接件、固定螺并经过防锈处理后安装；</w:t>
              <w:br/>
              <w:t xml:space="preserve">5、外表面和内表面以及手指可触及的隐蔽处，无锐利的棱角、毛刺以及小五金部件露出的锐利尖锐。</w:t>
            </w:r>
            <w:r>
              <w:rPr>
                <w:rFonts w:ascii="宋体" w:hAnsi="宋体"/>
                <w:szCs w:val="21"/>
              </w:rPr>
            </w:r>
            <w:r/>
          </w:p>
        </w:tc>
      </w:tr>
      <w:tr>
        <w:trPr>
          <w:trHeight w:val="70"/>
        </w:trPr>
        <w:tc>
          <w:tcPr>
            <w:tcW w:w="710" w:type="dxa"/>
            <w:vAlign w:val="center"/>
            <w:textDirection w:val="lrTb"/>
            <w:noWrap w:val="false"/>
          </w:tcPr>
          <w:p>
            <w:pPr>
              <w:pStyle w:val="769"/>
              <w:jc w:val="center"/>
              <w:widowControl/>
              <w:rPr>
                <w:rFonts w:hint="eastAsia" w:ascii="宋体" w:hAnsi="宋体"/>
                <w:szCs w:val="21"/>
              </w:rPr>
            </w:pPr>
            <w:r>
              <w:rPr>
                <w:rFonts w:hint="eastAsia" w:ascii="宋体" w:hAnsi="宋体" w:cs="宋体"/>
                <w:color w:val="000000"/>
                <w:sz w:val="20"/>
                <w:szCs w:val="20"/>
                <w:lang w:bidi="ar"/>
              </w:rPr>
              <w:t xml:space="preserve">164</w:t>
            </w:r>
            <w:r>
              <w:rPr>
                <w:rFonts w:hint="eastAsia" w:ascii="宋体" w:hAnsi="宋体"/>
                <w:szCs w:val="21"/>
              </w:rPr>
            </w:r>
            <w:r/>
          </w:p>
        </w:tc>
        <w:tc>
          <w:tcPr>
            <w:tcW w:w="2727" w:type="dxa"/>
            <w:vAlign w:val="center"/>
            <w:textDirection w:val="lrTb"/>
            <w:noWrap w:val="false"/>
          </w:tcPr>
          <w:p>
            <w:pPr>
              <w:pStyle w:val="769"/>
              <w:jc w:val="center"/>
              <w:widowControl/>
              <w:rPr>
                <w:rFonts w:hint="eastAsia" w:ascii="宋体" w:hAnsi="宋体" w:cs="宋体"/>
                <w:szCs w:val="21"/>
                <w:lang w:val="zh-CN" w:bidi="zh-CN"/>
              </w:rPr>
            </w:pPr>
            <w:r>
              <w:rPr>
                <w:rFonts w:hint="eastAsia" w:ascii="宋体" w:hAnsi="宋体" w:cs="宋体"/>
                <w:color w:val="000000"/>
                <w:sz w:val="20"/>
                <w:szCs w:val="20"/>
                <w:lang w:bidi="ar"/>
              </w:rPr>
              <w:t xml:space="preserve">教师办公桌-1</w:t>
            </w:r>
            <w:r>
              <w:rPr>
                <w:rFonts w:hint="eastAsia" w:ascii="宋体" w:hAnsi="宋体" w:cs="宋体"/>
                <w:szCs w:val="21"/>
                <w:lang w:val="zh-CN" w:bidi="zh-CN"/>
              </w:rPr>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ascii="宋体" w:hAnsi="宋体"/>
                <w:szCs w:val="21"/>
              </w:rPr>
            </w:pPr>
            <w:r>
              <w:rPr>
                <w:rFonts w:hint="eastAsia" w:ascii="宋体" w:hAnsi="宋体" w:cs="宋体"/>
                <w:color w:val="000000"/>
                <w:sz w:val="20"/>
                <w:szCs w:val="20"/>
                <w:lang w:bidi="ar"/>
              </w:rPr>
              <w:t xml:space="preserve">1、规格：1200*600*760mm；                                                   2、材质：采用厚度≥25mm实木多层板；</w:t>
              <w:br w:type="textWrapping" w:clear="all"/>
              <w:t xml:space="preserve">3、PVC封边：采用厚PVC封边带，厚度≥2mm；</w:t>
              <w:br w:type="textWrapping" w:clear="all"/>
              <w:t xml:space="preserve">4、胶水：热熔胶；</w:t>
              <w:br w:type="textWrapping" w:clear="all"/>
              <w:t xml:space="preserve">5、五金配件：采用锌合金三合一连接件、固定螺并经过防锈处理后安装；</w:t>
              <w:br w:type="textWrapping" w:clear="all"/>
              <w:t xml:space="preserve">6、结构：桌面开φ60mm走线孔，带键盘抽。颜色由校方确认后制作。</w:t>
            </w:r>
            <w:r>
              <w:rPr>
                <w:rFonts w:ascii="宋体" w:hAnsi="宋体"/>
                <w:szCs w:val="21"/>
              </w:rPr>
            </w:r>
            <w:r/>
          </w:p>
        </w:tc>
      </w:tr>
      <w:tr>
        <w:trPr>
          <w:trHeight w:val="70"/>
        </w:trPr>
        <w:tc>
          <w:tcPr>
            <w:tcW w:w="710" w:type="dxa"/>
            <w:vAlign w:val="center"/>
            <w:textDirection w:val="lrTb"/>
            <w:noWrap w:val="false"/>
          </w:tcPr>
          <w:p>
            <w:pPr>
              <w:pStyle w:val="769"/>
              <w:jc w:val="center"/>
              <w:widowControl/>
              <w:rPr>
                <w:rFonts w:ascii="宋体" w:hAnsi="宋体"/>
                <w:szCs w:val="21"/>
              </w:rPr>
            </w:pPr>
            <w:r>
              <w:rPr>
                <w:rFonts w:hint="eastAsia" w:ascii="宋体" w:hAnsi="宋体" w:cs="宋体"/>
                <w:color w:val="000000"/>
                <w:sz w:val="20"/>
                <w:szCs w:val="20"/>
                <w:lang w:bidi="ar"/>
              </w:rPr>
              <w:t xml:space="preserve">165</w:t>
            </w:r>
            <w:r>
              <w:rPr>
                <w:rFonts w:ascii="宋体" w:hAnsi="宋体"/>
                <w:szCs w:val="21"/>
              </w:rPr>
            </w:r>
            <w:r/>
          </w:p>
        </w:tc>
        <w:tc>
          <w:tcPr>
            <w:tcW w:w="2727" w:type="dxa"/>
            <w:vAlign w:val="center"/>
            <w:textDirection w:val="lrTb"/>
            <w:noWrap w:val="false"/>
          </w:tcPr>
          <w:p>
            <w:pPr>
              <w:pStyle w:val="769"/>
              <w:jc w:val="center"/>
              <w:widowControl/>
              <w:rPr>
                <w:rFonts w:hint="eastAsia" w:ascii="宋体" w:hAnsi="宋体" w:cs="宋体"/>
                <w:szCs w:val="21"/>
                <w:lang w:val="zh-CN" w:bidi="zh-CN"/>
              </w:rPr>
            </w:pPr>
            <w:r>
              <w:rPr>
                <w:rFonts w:hint="eastAsia" w:ascii="宋体" w:hAnsi="宋体" w:cs="宋体"/>
                <w:color w:val="000000"/>
                <w:sz w:val="20"/>
                <w:szCs w:val="20"/>
                <w:lang w:bidi="ar"/>
              </w:rPr>
              <w:t xml:space="preserve">定制</w:t>
            </w:r>
            <w:r>
              <w:rPr>
                <w:rFonts w:hint="eastAsia" w:ascii="宋体" w:hAnsi="宋体" w:cs="宋体"/>
                <w:color w:val="000000"/>
                <w:sz w:val="20"/>
                <w:szCs w:val="20"/>
                <w:lang w:bidi="ar"/>
              </w:rPr>
              <w:t xml:space="preserve">储物柜-1</w:t>
            </w:r>
            <w:r>
              <w:rPr>
                <w:rFonts w:hint="eastAsia" w:ascii="宋体" w:hAnsi="宋体" w:cs="宋体"/>
                <w:szCs w:val="21"/>
                <w:lang w:val="zh-CN" w:bidi="zh-CN"/>
              </w:rPr>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ascii="宋体" w:hAnsi="宋体"/>
                <w:szCs w:val="21"/>
              </w:rPr>
            </w:pPr>
            <w:r>
              <w:rPr>
                <w:rFonts w:hint="eastAsia" w:ascii="宋体" w:hAnsi="宋体" w:cs="宋体"/>
                <w:color w:val="000000"/>
                <w:sz w:val="20"/>
                <w:szCs w:val="20"/>
                <w:lang w:bidi="ar"/>
              </w:rPr>
              <w:t xml:space="preserve">1、规格：1400*400*1800mm；                                                2、材质：实木多层板，层板≥25mm，立板≥18mm。安装挂衣钩，高度尺寸为1000mm，下方离地高度为500mm，柜顶上方为50mm高度造型档条；</w:t>
              <w:br w:type="textWrapping" w:clear="all"/>
              <w:t xml:space="preserve">3、PVC封边：采用厚PVC封边带，厚度≥2mm；</w:t>
              <w:br w:type="textWrapping" w:clear="all"/>
              <w:t xml:space="preserve">4、胶水：热熔胶；</w:t>
              <w:br w:type="textWrapping" w:clear="all"/>
              <w:t xml:space="preserve">5、五金配件：采用锌合金三合一连接件、固定螺并经过防锈处理后安装；</w:t>
              <w:br w:type="textWrapping" w:clear="all"/>
              <w:t xml:space="preserve">6、结构：两扇柜门，带锁，带拉手，颜色由校方确认后制作。</w:t>
            </w:r>
            <w:r>
              <w:rPr>
                <w:rFonts w:ascii="宋体" w:hAnsi="宋体"/>
                <w:szCs w:val="21"/>
              </w:rPr>
            </w:r>
            <w:r/>
          </w:p>
        </w:tc>
      </w:tr>
      <w:tr>
        <w:trPr>
          <w:trHeight w:val="70"/>
        </w:trPr>
        <w:tc>
          <w:tcPr>
            <w:tcW w:w="710" w:type="dxa"/>
            <w:vAlign w:val="center"/>
            <w:textDirection w:val="lrTb"/>
            <w:noWrap w:val="false"/>
          </w:tcPr>
          <w:p>
            <w:pPr>
              <w:pStyle w:val="769"/>
              <w:jc w:val="center"/>
              <w:widowControl/>
              <w:rPr>
                <w:rFonts w:ascii="宋体" w:hAnsi="宋体"/>
                <w:szCs w:val="21"/>
              </w:rPr>
            </w:pPr>
            <w:r>
              <w:rPr>
                <w:rFonts w:hint="eastAsia" w:ascii="宋体" w:hAnsi="宋体" w:cs="宋体"/>
                <w:color w:val="000000"/>
                <w:sz w:val="20"/>
                <w:szCs w:val="20"/>
                <w:lang w:bidi="ar"/>
              </w:rPr>
              <w:t xml:space="preserve">166</w:t>
            </w:r>
            <w:r>
              <w:rPr>
                <w:rFonts w:ascii="宋体" w:hAnsi="宋体"/>
                <w:szCs w:val="21"/>
              </w:rPr>
            </w:r>
            <w:r/>
          </w:p>
        </w:tc>
        <w:tc>
          <w:tcPr>
            <w:tcW w:w="2727" w:type="dxa"/>
            <w:vAlign w:val="center"/>
            <w:textDirection w:val="lrTb"/>
            <w:noWrap w:val="false"/>
          </w:tcPr>
          <w:p>
            <w:pPr>
              <w:pStyle w:val="769"/>
              <w:jc w:val="center"/>
              <w:widowControl/>
              <w:rPr>
                <w:rFonts w:hint="eastAsia" w:ascii="宋体" w:hAnsi="宋体" w:cs="宋体"/>
                <w:szCs w:val="21"/>
                <w:lang w:val="zh-CN" w:bidi="zh-CN"/>
              </w:rPr>
            </w:pPr>
            <w:r>
              <w:rPr>
                <w:rFonts w:hint="eastAsia" w:ascii="宋体" w:hAnsi="宋体" w:cs="宋体"/>
                <w:color w:val="000000"/>
                <w:sz w:val="20"/>
                <w:szCs w:val="20"/>
                <w:lang w:bidi="ar"/>
              </w:rPr>
              <w:t xml:space="preserve">活动柜</w:t>
            </w:r>
            <w:r>
              <w:rPr>
                <w:rFonts w:hint="eastAsia" w:ascii="宋体" w:hAnsi="宋体" w:cs="宋体"/>
                <w:szCs w:val="21"/>
                <w:lang w:val="zh-CN" w:bidi="zh-CN"/>
              </w:rPr>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ascii="宋体" w:hAnsi="宋体"/>
                <w:szCs w:val="21"/>
              </w:rPr>
            </w:pPr>
            <w:r>
              <w:rPr>
                <w:rFonts w:hint="eastAsia" w:ascii="宋体" w:hAnsi="宋体" w:cs="宋体"/>
                <w:color w:val="000000"/>
                <w:sz w:val="20"/>
                <w:szCs w:val="20"/>
                <w:lang w:bidi="ar"/>
              </w:rPr>
              <w:t xml:space="preserve">1、规格：400*480*630mm；                                                2、材质：实木多层板，厚度≥18mm；</w:t>
              <w:br w:type="textWrapping" w:clear="all"/>
              <w:t xml:space="preserve">3、PVC封边：采用厚PVC封边带，厚度≥2mm；</w:t>
              <w:br w:type="textWrapping" w:clear="all"/>
              <w:t xml:space="preserve">4、胶水：热熔胶；</w:t>
              <w:br w:type="textWrapping" w:clear="all"/>
              <w:t xml:space="preserve">5、五金配件：采用锌合金三合一连接件、固定螺并经过防锈处理后安装；</w:t>
              <w:br w:type="textWrapping" w:clear="all"/>
              <w:t xml:space="preserve">6、结构：二小一大抽屉，带锁，带拉手，五金配件三节静音导轨和耐磨万向轮。颜色由校方确认后制作。</w:t>
            </w:r>
            <w:r>
              <w:rPr>
                <w:rFonts w:ascii="宋体" w:hAnsi="宋体"/>
                <w:szCs w:val="21"/>
              </w:rPr>
            </w:r>
            <w:r/>
          </w:p>
        </w:tc>
      </w:tr>
      <w:tr>
        <w:trPr>
          <w:trHeight w:val="70"/>
        </w:trPr>
        <w:tc>
          <w:tcPr>
            <w:tcW w:w="710" w:type="dxa"/>
            <w:vAlign w:val="center"/>
            <w:textDirection w:val="lrTb"/>
            <w:noWrap w:val="false"/>
          </w:tcPr>
          <w:p>
            <w:pPr>
              <w:pStyle w:val="769"/>
              <w:jc w:val="center"/>
              <w:widowControl/>
              <w:rPr>
                <w:rFonts w:ascii="宋体" w:hAnsi="宋体"/>
                <w:szCs w:val="21"/>
              </w:rPr>
            </w:pPr>
            <w:r>
              <w:rPr>
                <w:rFonts w:hint="eastAsia" w:ascii="宋体" w:hAnsi="宋体" w:cs="宋体"/>
                <w:color w:val="000000"/>
                <w:sz w:val="20"/>
                <w:szCs w:val="20"/>
                <w:lang w:bidi="ar"/>
              </w:rPr>
              <w:t xml:space="preserve">167</w:t>
            </w:r>
            <w:r>
              <w:rPr>
                <w:rFonts w:ascii="宋体" w:hAnsi="宋体"/>
                <w:szCs w:val="21"/>
              </w:rPr>
            </w:r>
            <w:r/>
          </w:p>
        </w:tc>
        <w:tc>
          <w:tcPr>
            <w:tcW w:w="2727" w:type="dxa"/>
            <w:vAlign w:val="center"/>
            <w:textDirection w:val="lrTb"/>
            <w:noWrap w:val="false"/>
          </w:tcPr>
          <w:p>
            <w:pPr>
              <w:pStyle w:val="769"/>
              <w:jc w:val="center"/>
              <w:widowControl/>
              <w:rPr>
                <w:rFonts w:hint="eastAsia" w:ascii="宋体" w:hAnsi="宋体" w:cs="宋体"/>
                <w:szCs w:val="21"/>
                <w:lang w:val="zh-CN" w:bidi="zh-CN"/>
              </w:rPr>
            </w:pPr>
            <w:r>
              <w:rPr>
                <w:rFonts w:hint="eastAsia" w:ascii="宋体" w:hAnsi="宋体" w:cs="宋体"/>
                <w:color w:val="000000"/>
                <w:sz w:val="20"/>
                <w:szCs w:val="20"/>
                <w:lang w:bidi="ar"/>
              </w:rPr>
              <w:t xml:space="preserve">行政办公桌-1</w:t>
            </w:r>
            <w:r>
              <w:rPr>
                <w:rFonts w:hint="eastAsia" w:ascii="宋体" w:hAnsi="宋体" w:cs="宋体"/>
                <w:szCs w:val="21"/>
                <w:lang w:val="zh-CN" w:bidi="zh-CN"/>
              </w:rPr>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ascii="宋体" w:hAnsi="宋体"/>
                <w:szCs w:val="21"/>
              </w:rPr>
            </w:pPr>
            <w:r>
              <w:rPr>
                <w:rFonts w:hint="eastAsia" w:ascii="宋体" w:hAnsi="宋体" w:cs="宋体"/>
                <w:color w:val="000000"/>
                <w:sz w:val="20"/>
                <w:szCs w:val="20"/>
                <w:lang w:bidi="ar"/>
              </w:rPr>
              <w:t xml:space="preserve">1、规格：1800</w:t>
            </w:r>
            <w:r>
              <w:rPr>
                <w:rFonts w:hint="eastAsia" w:ascii="宋体" w:hAnsi="宋体" w:cs="宋体"/>
                <w:color w:val="000000"/>
                <w:sz w:val="20"/>
                <w:szCs w:val="20"/>
                <w:lang w:bidi="ar"/>
              </w:rPr>
              <w:t xml:space="preserve">*1600*750mm；                                                  2、材质：厚度≥25mm实木多层板；</w:t>
              <w:br w:type="textWrapping" w:clear="all"/>
              <w:t xml:space="preserve">3、PVC封边：采用厚PVC封边带，厚度≥2mm；</w:t>
              <w:br w:type="textWrapping" w:clear="all"/>
              <w:t xml:space="preserve">4、胶水：热熔胶；</w:t>
              <w:br w:type="textWrapping" w:clear="all"/>
              <w:t xml:space="preserve">5、五</w:t>
            </w:r>
            <w:r>
              <w:rPr>
                <w:rFonts w:hint="eastAsia" w:ascii="宋体" w:hAnsi="宋体" w:cs="宋体"/>
                <w:color w:val="000000"/>
                <w:sz w:val="20"/>
                <w:szCs w:val="20"/>
                <w:lang w:bidi="ar"/>
              </w:rPr>
              <w:t xml:space="preserve">金配件：采用锌合金三合一连接件、固定螺并经过防锈处理后安装；                                                                                                                                                                6、结构：附柜采用45度拼接结构，拉米诺连接方式，预留主机位，线缆等收纳空间，配铝合金翻转线盖，配机械密码锁。颜色由校方确认后制作。</w:t>
            </w:r>
            <w:r>
              <w:rPr>
                <w:rFonts w:ascii="宋体" w:hAnsi="宋体"/>
                <w:szCs w:val="21"/>
              </w:rPr>
            </w:r>
            <w:r/>
          </w:p>
        </w:tc>
      </w:tr>
      <w:tr>
        <w:trPr>
          <w:trHeight w:val="70"/>
        </w:trPr>
        <w:tc>
          <w:tcPr>
            <w:tcW w:w="710" w:type="dxa"/>
            <w:vAlign w:val="center"/>
            <w:textDirection w:val="lrTb"/>
            <w:noWrap w:val="false"/>
          </w:tcPr>
          <w:p>
            <w:pPr>
              <w:pStyle w:val="769"/>
              <w:jc w:val="center"/>
              <w:widowControl/>
              <w:rPr>
                <w:rFonts w:ascii="宋体" w:hAnsi="宋体"/>
                <w:szCs w:val="21"/>
              </w:rPr>
            </w:pPr>
            <w:r>
              <w:rPr>
                <w:rFonts w:hint="eastAsia" w:ascii="宋体" w:hAnsi="宋体" w:cs="宋体"/>
                <w:color w:val="000000"/>
                <w:sz w:val="20"/>
                <w:szCs w:val="20"/>
                <w:lang w:bidi="ar"/>
              </w:rPr>
              <w:t xml:space="preserve">168</w:t>
            </w:r>
            <w:r>
              <w:rPr>
                <w:rFonts w:ascii="宋体" w:hAnsi="宋体"/>
                <w:szCs w:val="21"/>
              </w:rPr>
            </w:r>
            <w:r/>
          </w:p>
        </w:tc>
        <w:tc>
          <w:tcPr>
            <w:tcW w:w="2727" w:type="dxa"/>
            <w:vAlign w:val="center"/>
            <w:textDirection w:val="lrTb"/>
            <w:noWrap w:val="false"/>
          </w:tcPr>
          <w:p>
            <w:pPr>
              <w:pStyle w:val="769"/>
              <w:jc w:val="center"/>
              <w:widowControl/>
              <w:rPr>
                <w:rFonts w:hint="eastAsia" w:ascii="宋体" w:hAnsi="宋体" w:cs="宋体"/>
                <w:szCs w:val="21"/>
                <w:lang w:val="zh-CN" w:bidi="zh-CN"/>
              </w:rPr>
            </w:pPr>
            <w:r>
              <w:rPr>
                <w:rFonts w:hint="eastAsia" w:ascii="宋体" w:hAnsi="宋体" w:cs="宋体"/>
                <w:color w:val="000000"/>
                <w:sz w:val="20"/>
                <w:szCs w:val="20"/>
                <w:lang w:bidi="ar"/>
              </w:rPr>
              <w:t xml:space="preserve">教师办公桌-2</w:t>
            </w:r>
            <w:r>
              <w:rPr>
                <w:rFonts w:hint="eastAsia" w:ascii="宋体" w:hAnsi="宋体" w:cs="宋体"/>
                <w:szCs w:val="21"/>
                <w:lang w:val="zh-CN" w:bidi="zh-CN"/>
              </w:rPr>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ascii="宋体" w:hAnsi="宋体"/>
                <w:szCs w:val="21"/>
              </w:rPr>
            </w:pPr>
            <w:r>
              <w:rPr>
                <w:rFonts w:hint="eastAsia" w:ascii="宋体" w:hAnsi="宋体" w:cs="宋体"/>
                <w:color w:val="000000"/>
                <w:sz w:val="20"/>
                <w:szCs w:val="20"/>
                <w:lang w:bidi="ar"/>
              </w:rPr>
              <w:t xml:space="preserve">1、规格：1200*600*760mm；                                                      2、材质：实木多层板；                            </w:t>
            </w:r>
            <w:r>
              <w:rPr>
                <w:rFonts w:hint="eastAsia" w:ascii="宋体" w:hAnsi="宋体" w:cs="宋体"/>
                <w:color w:val="000000"/>
                <w:sz w:val="20"/>
                <w:szCs w:val="20"/>
                <w:lang w:bidi="ar"/>
              </w:rPr>
              <w:t xml:space="preserve"> </w:t>
            </w:r>
            <w:r>
              <w:rPr>
                <w:rFonts w:hint="eastAsia" w:ascii="宋体" w:hAnsi="宋体" w:cs="宋体"/>
                <w:color w:val="000000"/>
                <w:sz w:val="20"/>
                <w:szCs w:val="20"/>
                <w:lang w:bidi="ar"/>
              </w:rPr>
              <w:t xml:space="preserve">                         3、产品结构：钢木结构；</w:t>
              <w:br/>
              <w:t xml:space="preserve">4、台面：采用≥25mm实木多层板，≥2.0mm厚封边条机械封边.台面开孔，预留盖线盒，键盘抽采用PP成型材质，台身采用≥60mm*30mm金属支撑架,扁管经酸洗磷化抛光等处理后，采用环氧树脂塑粉喷涂处理；钢管壁厚≥1.5mm厚，钢架模具成型；活动柜及主机托采用18mm实木多层板，≥2.0mm厚封边条机械封边。(含一个活动柜尺寸：400mm*400mm*600mm，主机托：450mm*268mm*150mm)；颜色由校方确认后制作。</w:t>
            </w:r>
            <w:r>
              <w:rPr>
                <w:rFonts w:ascii="宋体" w:hAnsi="宋体"/>
                <w:szCs w:val="21"/>
              </w:rPr>
            </w:r>
            <w:r/>
          </w:p>
        </w:tc>
      </w:tr>
      <w:tr>
        <w:trPr>
          <w:trHeight w:val="70"/>
        </w:trPr>
        <w:tc>
          <w:tcPr>
            <w:tcW w:w="710" w:type="dxa"/>
            <w:vAlign w:val="center"/>
            <w:textDirection w:val="lrTb"/>
            <w:noWrap w:val="false"/>
          </w:tcPr>
          <w:p>
            <w:pPr>
              <w:pStyle w:val="769"/>
              <w:jc w:val="center"/>
              <w:widowControl/>
              <w:rPr>
                <w:rFonts w:ascii="宋体" w:hAnsi="宋体"/>
                <w:szCs w:val="21"/>
              </w:rPr>
            </w:pPr>
            <w:r>
              <w:rPr>
                <w:rFonts w:hint="eastAsia" w:ascii="宋体" w:hAnsi="宋体" w:cs="宋体"/>
                <w:color w:val="000000"/>
                <w:sz w:val="20"/>
                <w:szCs w:val="20"/>
                <w:lang w:bidi="ar"/>
              </w:rPr>
              <w:t xml:space="preserve">169</w:t>
            </w:r>
            <w:r>
              <w:rPr>
                <w:rFonts w:ascii="宋体" w:hAnsi="宋体"/>
                <w:szCs w:val="21"/>
              </w:rPr>
            </w:r>
            <w:r/>
          </w:p>
        </w:tc>
        <w:tc>
          <w:tcPr>
            <w:tcW w:w="2727" w:type="dxa"/>
            <w:vAlign w:val="center"/>
            <w:textDirection w:val="lrTb"/>
            <w:noWrap w:val="false"/>
          </w:tcPr>
          <w:p>
            <w:pPr>
              <w:pStyle w:val="769"/>
              <w:jc w:val="center"/>
              <w:widowControl/>
              <w:rPr>
                <w:rFonts w:hint="eastAsia" w:ascii="宋体" w:hAnsi="宋体" w:cs="宋体"/>
                <w:szCs w:val="21"/>
                <w:lang w:val="zh-CN" w:bidi="zh-CN"/>
              </w:rPr>
            </w:pPr>
            <w:r>
              <w:rPr>
                <w:rFonts w:hint="eastAsia" w:ascii="宋体" w:hAnsi="宋体" w:cs="宋体"/>
                <w:color w:val="000000"/>
                <w:sz w:val="20"/>
                <w:szCs w:val="20"/>
                <w:lang w:bidi="ar"/>
              </w:rPr>
              <w:t xml:space="preserve">定制储物柜-2</w:t>
            </w:r>
            <w:r>
              <w:rPr>
                <w:rFonts w:hint="eastAsia" w:ascii="宋体" w:hAnsi="宋体" w:cs="宋体"/>
                <w:szCs w:val="21"/>
                <w:lang w:val="zh-CN" w:bidi="zh-CN"/>
              </w:rPr>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ascii="宋体" w:hAnsi="宋体"/>
                <w:szCs w:val="21"/>
              </w:rPr>
            </w:pPr>
            <w:r>
              <w:rPr>
                <w:rFonts w:hint="eastAsia" w:ascii="宋体" w:hAnsi="宋体" w:cs="宋体"/>
                <w:color w:val="000000"/>
                <w:sz w:val="20"/>
                <w:szCs w:val="20"/>
                <w:lang w:bidi="ar"/>
              </w:rPr>
              <w:t xml:space="preserve">1、规格：1500*400*1200mm；                                                   2、材质：实木多层板；</w:t>
              <w:br w:type="textWrapping" w:clear="all"/>
              <w:t xml:space="preserve">3、产品结构：板式结构；</w:t>
              <w:br w:type="textWrapping" w:clear="all"/>
              <w:t xml:space="preserve">4、工艺要求：柜身板材采用厚度≥18mm实木多层板,≥2mm厚同色封边条，专用连接件；柜体分为三张竖版，右侧上下为开门设计，下门可收纳杂物，上门柜内设置挂衣杆可挂置衣物；左侧为敞开式设计，离地750mm处设置25mm实木多层横隔板，以保证底部空间足以满足放置尺寸较大物品</w:t>
            </w:r>
            <w:r>
              <w:rPr>
                <w:rFonts w:hint="eastAsia" w:ascii="宋体" w:hAnsi="宋体" w:cs="宋体"/>
                <w:color w:val="000000"/>
                <w:sz w:val="20"/>
                <w:szCs w:val="20"/>
                <w:lang w:bidi="ar"/>
              </w:rPr>
              <w:t xml:space="preserve">，上方为三层不规则层板设计，可放置书籍。颜色由校方确认后制作。</w:t>
            </w:r>
            <w:r>
              <w:rPr>
                <w:rFonts w:ascii="宋体" w:hAnsi="宋体"/>
                <w:szCs w:val="21"/>
              </w:rPr>
            </w:r>
            <w:r/>
          </w:p>
        </w:tc>
      </w:tr>
      <w:tr>
        <w:trPr>
          <w:trHeight w:val="70"/>
        </w:trPr>
        <w:tc>
          <w:tcPr>
            <w:tcW w:w="710" w:type="dxa"/>
            <w:vAlign w:val="center"/>
            <w:textDirection w:val="lrTb"/>
            <w:noWrap w:val="false"/>
          </w:tcPr>
          <w:p>
            <w:pPr>
              <w:pStyle w:val="769"/>
              <w:jc w:val="center"/>
              <w:widowControl/>
              <w:rPr>
                <w:rFonts w:ascii="宋体" w:hAnsi="宋体"/>
                <w:szCs w:val="21"/>
              </w:rPr>
            </w:pPr>
            <w:r>
              <w:rPr>
                <w:rFonts w:hint="eastAsia" w:ascii="宋体" w:hAnsi="宋体" w:cs="宋体"/>
                <w:color w:val="000000"/>
                <w:sz w:val="20"/>
                <w:szCs w:val="20"/>
                <w:lang w:bidi="ar"/>
              </w:rPr>
              <w:t xml:space="preserve">170</w:t>
            </w:r>
            <w:r>
              <w:rPr>
                <w:rFonts w:ascii="宋体" w:hAnsi="宋体"/>
                <w:szCs w:val="21"/>
              </w:rPr>
            </w:r>
            <w:r/>
          </w:p>
        </w:tc>
        <w:tc>
          <w:tcPr>
            <w:tcW w:w="2727" w:type="dxa"/>
            <w:vAlign w:val="center"/>
            <w:textDirection w:val="lrTb"/>
            <w:noWrap w:val="false"/>
          </w:tcPr>
          <w:p>
            <w:pPr>
              <w:pStyle w:val="769"/>
              <w:jc w:val="center"/>
              <w:widowControl/>
              <w:rPr>
                <w:rFonts w:hint="eastAsia" w:ascii="宋体" w:hAnsi="宋体" w:cs="宋体"/>
                <w:szCs w:val="21"/>
                <w:lang w:val="zh-CN" w:bidi="zh-CN"/>
              </w:rPr>
            </w:pPr>
            <w:r>
              <w:rPr>
                <w:rFonts w:hint="eastAsia" w:ascii="宋体" w:hAnsi="宋体" w:cs="宋体"/>
                <w:color w:val="000000"/>
                <w:sz w:val="20"/>
                <w:szCs w:val="20"/>
                <w:lang w:bidi="ar"/>
              </w:rPr>
              <w:t xml:space="preserve">屏风-1</w:t>
            </w:r>
            <w:r>
              <w:rPr>
                <w:rFonts w:hint="eastAsia" w:ascii="宋体" w:hAnsi="宋体" w:cs="宋体"/>
                <w:szCs w:val="21"/>
                <w:lang w:val="zh-CN" w:bidi="zh-CN"/>
              </w:rPr>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ascii="宋体" w:hAnsi="宋体"/>
                <w:szCs w:val="21"/>
              </w:rPr>
            </w:pPr>
            <w:r>
              <w:rPr>
                <w:rFonts w:hint="eastAsia" w:ascii="宋体" w:hAnsi="宋体" w:cs="宋体"/>
                <w:color w:val="000000"/>
                <w:sz w:val="20"/>
                <w:szCs w:val="20"/>
                <w:lang w:bidi="ar"/>
              </w:rPr>
              <w:t xml:space="preserve">1、规格：600*40*1200/1200*40*1200mm；                                      2、材质：铝型材,厚度为4公分。壁厚为1.2mm。双面板，经过成型工艺制作而成；          </w:t>
              <w:br w:type="textWrapping" w:clear="all"/>
              <w:t xml:space="preserve">3、ABS封边胶条或PVC封边胶条，厚度为2MM。</w:t>
            </w:r>
            <w:r>
              <w:rPr>
                <w:rFonts w:ascii="宋体" w:hAnsi="宋体"/>
                <w:szCs w:val="21"/>
              </w:rPr>
            </w:r>
            <w:r/>
          </w:p>
        </w:tc>
      </w:tr>
      <w:tr>
        <w:trPr>
          <w:trHeight w:val="70"/>
        </w:trPr>
        <w:tc>
          <w:tcPr>
            <w:tcW w:w="710" w:type="dxa"/>
            <w:vAlign w:val="center"/>
            <w:textDirection w:val="lrTb"/>
            <w:noWrap w:val="false"/>
          </w:tcPr>
          <w:p>
            <w:pPr>
              <w:pStyle w:val="769"/>
              <w:jc w:val="center"/>
              <w:widowControl/>
              <w:rPr>
                <w:rFonts w:ascii="宋体" w:hAnsi="宋体"/>
                <w:szCs w:val="21"/>
              </w:rPr>
            </w:pPr>
            <w:r>
              <w:rPr>
                <w:rFonts w:hint="eastAsia" w:ascii="宋体" w:hAnsi="宋体" w:cs="宋体"/>
                <w:color w:val="000000"/>
                <w:sz w:val="20"/>
                <w:szCs w:val="20"/>
                <w:lang w:bidi="ar"/>
              </w:rPr>
              <w:t xml:space="preserve">171</w:t>
            </w:r>
            <w:r>
              <w:rPr>
                <w:rFonts w:ascii="宋体" w:hAnsi="宋体"/>
                <w:szCs w:val="21"/>
              </w:rPr>
            </w:r>
            <w:r/>
          </w:p>
        </w:tc>
        <w:tc>
          <w:tcPr>
            <w:tcW w:w="2727" w:type="dxa"/>
            <w:vAlign w:val="center"/>
            <w:textDirection w:val="lrTb"/>
            <w:noWrap w:val="false"/>
          </w:tcPr>
          <w:p>
            <w:pPr>
              <w:pStyle w:val="769"/>
              <w:jc w:val="center"/>
              <w:widowControl/>
              <w:rPr>
                <w:rFonts w:hint="eastAsia" w:ascii="宋体" w:hAnsi="宋体" w:cs="宋体"/>
                <w:szCs w:val="21"/>
                <w:lang w:val="zh-CN" w:bidi="zh-CN"/>
              </w:rPr>
            </w:pPr>
            <w:r>
              <w:rPr>
                <w:rFonts w:hint="eastAsia" w:ascii="宋体" w:hAnsi="宋体" w:cs="宋体"/>
                <w:color w:val="000000"/>
                <w:sz w:val="20"/>
                <w:szCs w:val="20"/>
                <w:lang w:bidi="ar"/>
              </w:rPr>
              <w:t xml:space="preserve">移动桌</w:t>
            </w:r>
            <w:r>
              <w:rPr>
                <w:rFonts w:hint="eastAsia" w:ascii="宋体" w:hAnsi="宋体" w:cs="宋体"/>
                <w:szCs w:val="21"/>
                <w:lang w:val="zh-CN" w:bidi="zh-CN"/>
              </w:rPr>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ascii="宋体" w:hAnsi="宋体"/>
                <w:szCs w:val="21"/>
              </w:rPr>
            </w:pPr>
            <w:r>
              <w:rPr>
                <w:rFonts w:hint="eastAsia" w:ascii="宋体" w:hAnsi="宋体" w:cs="宋体"/>
                <w:color w:val="000000"/>
                <w:sz w:val="20"/>
                <w:szCs w:val="20"/>
                <w:lang w:bidi="ar"/>
              </w:rPr>
              <w:t xml:space="preserve">1、规格：1600*600*750mm；                    </w:t>
            </w:r>
            <w:r>
              <w:rPr>
                <w:rFonts w:hint="eastAsia" w:ascii="宋体" w:hAnsi="宋体" w:cs="宋体"/>
                <w:color w:val="000000"/>
                <w:sz w:val="20"/>
                <w:szCs w:val="20"/>
                <w:lang w:bidi="ar"/>
              </w:rPr>
              <w:t xml:space="preserve">                           2、材质：厚度≥25mm实木多层板；</w:t>
              <w:br/>
              <w:t xml:space="preserve">3、PVC封边：采用厚PVC封边带，厚度≥2mm；</w:t>
              <w:br/>
              <w:t xml:space="preserve">4、胶水：热熔胶；</w:t>
              <w:br/>
              <w:t xml:space="preserve">5、五金配件：采用锌合金三合一连接件、固定螺并经过防锈处理后安装；                                                                                                                                             </w:t>
            </w:r>
            <w:r>
              <w:rPr>
                <w:rFonts w:hint="eastAsia" w:ascii="宋体" w:hAnsi="宋体" w:cs="宋体"/>
                <w:color w:val="000000"/>
                <w:sz w:val="20"/>
                <w:szCs w:val="20"/>
                <w:lang w:bidi="ar"/>
              </w:rPr>
              <w:t xml:space="preserve">                   6、结构：预留主机位，线缆等收纳空间，桌面开φ60mm走线孔，桌一侧为三抽结构，带通锁，另一侧为一抽加开放格，中间加抽屉带锁。颜色由校方确认后制作。</w:t>
            </w:r>
            <w:r>
              <w:rPr>
                <w:rFonts w:ascii="宋体" w:hAnsi="宋体"/>
                <w:szCs w:val="21"/>
              </w:rPr>
            </w:r>
            <w:r/>
          </w:p>
        </w:tc>
      </w:tr>
      <w:tr>
        <w:trPr>
          <w:trHeight w:val="70"/>
        </w:trPr>
        <w:tc>
          <w:tcPr>
            <w:tcW w:w="710" w:type="dxa"/>
            <w:vAlign w:val="center"/>
            <w:textDirection w:val="lrTb"/>
            <w:noWrap w:val="false"/>
          </w:tcPr>
          <w:p>
            <w:pPr>
              <w:pStyle w:val="769"/>
              <w:jc w:val="center"/>
              <w:widowControl/>
              <w:rPr>
                <w:rFonts w:ascii="宋体" w:hAnsi="宋体"/>
                <w:szCs w:val="21"/>
              </w:rPr>
            </w:pPr>
            <w:r>
              <w:rPr>
                <w:rFonts w:hint="eastAsia" w:ascii="宋体" w:hAnsi="宋体" w:cs="宋体"/>
                <w:color w:val="000000"/>
                <w:sz w:val="20"/>
                <w:szCs w:val="20"/>
                <w:lang w:bidi="ar"/>
              </w:rPr>
              <w:t xml:space="preserve">172</w:t>
            </w:r>
            <w:r>
              <w:rPr>
                <w:rFonts w:ascii="宋体" w:hAnsi="宋体"/>
                <w:szCs w:val="21"/>
              </w:rPr>
            </w:r>
            <w:r/>
          </w:p>
        </w:tc>
        <w:tc>
          <w:tcPr>
            <w:tcW w:w="2727" w:type="dxa"/>
            <w:vAlign w:val="center"/>
            <w:textDirection w:val="lrTb"/>
            <w:noWrap w:val="false"/>
          </w:tcPr>
          <w:p>
            <w:pPr>
              <w:pStyle w:val="769"/>
              <w:jc w:val="center"/>
              <w:widowControl/>
              <w:rPr>
                <w:rFonts w:hint="eastAsia" w:ascii="宋体" w:hAnsi="宋体" w:cs="宋体"/>
                <w:szCs w:val="21"/>
                <w:lang w:val="zh-CN" w:bidi="zh-CN"/>
              </w:rPr>
            </w:pPr>
            <w:r>
              <w:rPr>
                <w:rFonts w:hint="eastAsia" w:ascii="宋体" w:hAnsi="宋体" w:cs="宋体"/>
                <w:color w:val="000000"/>
                <w:sz w:val="20"/>
                <w:szCs w:val="20"/>
                <w:lang w:bidi="ar"/>
              </w:rPr>
              <w:t xml:space="preserve">校长办公桌-1</w:t>
            </w:r>
            <w:r>
              <w:rPr>
                <w:rFonts w:hint="eastAsia" w:ascii="宋体" w:hAnsi="宋体" w:cs="宋体"/>
                <w:szCs w:val="21"/>
                <w:lang w:val="zh-CN" w:bidi="zh-CN"/>
              </w:rPr>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ascii="宋体" w:hAnsi="宋体"/>
                <w:szCs w:val="21"/>
              </w:rPr>
            </w:pPr>
            <w:r>
              <w:rPr>
                <w:rFonts w:hint="eastAsia" w:ascii="宋体" w:hAnsi="宋体" w:cs="宋体"/>
                <w:color w:val="000000"/>
                <w:sz w:val="20"/>
                <w:szCs w:val="20"/>
                <w:lang w:bidi="ar"/>
              </w:rPr>
              <w:t xml:space="preserve">1、规格：1800*700*760mm；                                                  2、材质：实木多层板；</w:t>
              <w:br w:type="textWrapping" w:clear="all"/>
              <w:t xml:space="preserve">3、PVC封边：采用厚PVC封边带，厚度≥2mm；</w:t>
              <w:br w:type="textWrapping" w:clear="all"/>
              <w:t xml:space="preserve">4、胶水：热熔胶；</w:t>
              <w:br w:type="textWrapping" w:clear="all"/>
              <w:t xml:space="preserve">5、五金配件：采用锌合金三合一连接件、固定螺并经过防锈处理后安装；</w:t>
              <w:br w:type="textWrapping" w:clear="all"/>
              <w:t xml:space="preserve">6、钢架桌脚：采用品牌钢管，颜色由校方确认后制作。</w:t>
            </w:r>
            <w:r>
              <w:rPr>
                <w:rFonts w:ascii="宋体" w:hAnsi="宋体"/>
                <w:szCs w:val="21"/>
              </w:rPr>
            </w:r>
            <w:r/>
          </w:p>
        </w:tc>
      </w:tr>
      <w:tr>
        <w:trPr>
          <w:trHeight w:val="70"/>
        </w:trPr>
        <w:tc>
          <w:tcPr>
            <w:tcW w:w="710" w:type="dxa"/>
            <w:vAlign w:val="center"/>
            <w:textDirection w:val="lrTb"/>
            <w:noWrap w:val="false"/>
          </w:tcPr>
          <w:p>
            <w:pPr>
              <w:pStyle w:val="769"/>
              <w:jc w:val="center"/>
              <w:widowControl/>
              <w:rPr>
                <w:rFonts w:ascii="宋体" w:hAnsi="宋体"/>
                <w:szCs w:val="21"/>
              </w:rPr>
            </w:pPr>
            <w:r>
              <w:rPr>
                <w:rFonts w:hint="eastAsia" w:ascii="宋体" w:hAnsi="宋体" w:cs="宋体"/>
                <w:color w:val="000000"/>
                <w:sz w:val="20"/>
                <w:szCs w:val="20"/>
                <w:lang w:bidi="ar"/>
              </w:rPr>
              <w:t xml:space="preserve">173</w:t>
            </w:r>
            <w:r>
              <w:rPr>
                <w:rFonts w:ascii="宋体" w:hAnsi="宋体"/>
                <w:szCs w:val="21"/>
              </w:rPr>
            </w:r>
            <w:r/>
          </w:p>
        </w:tc>
        <w:tc>
          <w:tcPr>
            <w:tcW w:w="2727" w:type="dxa"/>
            <w:vAlign w:val="center"/>
            <w:textDirection w:val="lrTb"/>
            <w:noWrap w:val="false"/>
          </w:tcPr>
          <w:p>
            <w:pPr>
              <w:pStyle w:val="769"/>
              <w:jc w:val="center"/>
              <w:widowControl/>
              <w:rPr>
                <w:rFonts w:hint="eastAsia" w:ascii="宋体" w:hAnsi="宋体" w:cs="宋体"/>
                <w:szCs w:val="21"/>
                <w:lang w:val="zh-CN" w:bidi="zh-CN"/>
              </w:rPr>
            </w:pPr>
            <w:r>
              <w:rPr>
                <w:rFonts w:hint="eastAsia" w:ascii="宋体" w:hAnsi="宋体" w:cs="宋体"/>
                <w:color w:val="000000"/>
                <w:sz w:val="20"/>
                <w:szCs w:val="20"/>
                <w:lang w:bidi="ar"/>
              </w:rPr>
              <w:t xml:space="preserve">校长储物柜-1</w:t>
            </w:r>
            <w:r>
              <w:rPr>
                <w:rFonts w:hint="eastAsia" w:ascii="宋体" w:hAnsi="宋体" w:cs="宋体"/>
                <w:szCs w:val="21"/>
                <w:lang w:val="zh-CN" w:bidi="zh-CN"/>
              </w:rPr>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ascii="宋体" w:hAnsi="宋体"/>
                <w:szCs w:val="21"/>
              </w:rPr>
            </w:pPr>
            <w:r>
              <w:rPr>
                <w:rFonts w:hint="eastAsia" w:ascii="宋体" w:hAnsi="宋体" w:cs="宋体"/>
                <w:color w:val="000000"/>
                <w:sz w:val="20"/>
                <w:szCs w:val="20"/>
                <w:lang w:bidi="ar"/>
              </w:rPr>
              <w:t xml:space="preserve">1、规格：1600*450*650mm；                                                2、材质工艺：基材采用≥18mm厚实木多层板；                             3、封边：采用高温热熔胶封边；                                         4、配件：采用三合一连接件，五金铰链； </w:t>
            </w:r>
            <w:r>
              <w:rPr>
                <w:rFonts w:hint="eastAsia" w:ascii="宋体" w:hAnsi="宋体" w:cs="宋体"/>
                <w:color w:val="000000"/>
                <w:sz w:val="20"/>
                <w:szCs w:val="20"/>
                <w:lang w:bidi="ar"/>
              </w:rPr>
              <w:t xml:space="preserve">                                                          </w:t>
              <w:br w:type="textWrapping" w:clear="all"/>
              <w:t xml:space="preserve">5、颜色可选，颜色由校方确认后制作。</w:t>
            </w:r>
            <w:r>
              <w:rPr>
                <w:rFonts w:ascii="宋体" w:hAnsi="宋体"/>
                <w:szCs w:val="21"/>
              </w:rPr>
            </w:r>
            <w:r/>
          </w:p>
        </w:tc>
      </w:tr>
      <w:tr>
        <w:trPr>
          <w:trHeight w:val="70"/>
        </w:trPr>
        <w:tc>
          <w:tcPr>
            <w:tcW w:w="710" w:type="dxa"/>
            <w:vAlign w:val="center"/>
            <w:textDirection w:val="lrTb"/>
            <w:noWrap w:val="false"/>
          </w:tcPr>
          <w:p>
            <w:pPr>
              <w:pStyle w:val="769"/>
              <w:jc w:val="center"/>
              <w:widowControl/>
              <w:rPr>
                <w:rFonts w:ascii="宋体" w:hAnsi="宋体"/>
                <w:szCs w:val="21"/>
              </w:rPr>
            </w:pPr>
            <w:r>
              <w:rPr>
                <w:rFonts w:hint="eastAsia" w:ascii="宋体" w:hAnsi="宋体" w:cs="宋体"/>
                <w:color w:val="000000"/>
                <w:sz w:val="20"/>
                <w:szCs w:val="20"/>
                <w:lang w:bidi="ar"/>
              </w:rPr>
              <w:t xml:space="preserve">174</w:t>
            </w:r>
            <w:r>
              <w:rPr>
                <w:rFonts w:ascii="宋体" w:hAnsi="宋体"/>
                <w:szCs w:val="21"/>
              </w:rPr>
            </w:r>
            <w:r/>
          </w:p>
        </w:tc>
        <w:tc>
          <w:tcPr>
            <w:tcW w:w="2727" w:type="dxa"/>
            <w:vAlign w:val="center"/>
            <w:textDirection w:val="lrTb"/>
            <w:noWrap w:val="false"/>
          </w:tcPr>
          <w:p>
            <w:pPr>
              <w:pStyle w:val="769"/>
              <w:jc w:val="center"/>
              <w:widowControl/>
              <w:rPr>
                <w:rFonts w:hint="eastAsia" w:ascii="宋体" w:hAnsi="宋体" w:cs="宋体"/>
                <w:szCs w:val="21"/>
                <w:lang w:val="zh-CN" w:bidi="zh-CN"/>
              </w:rPr>
            </w:pPr>
            <w:r>
              <w:rPr>
                <w:rFonts w:hint="eastAsia" w:ascii="宋体" w:hAnsi="宋体" w:cs="宋体"/>
                <w:color w:val="000000"/>
                <w:sz w:val="20"/>
                <w:szCs w:val="20"/>
                <w:lang w:bidi="ar"/>
              </w:rPr>
              <w:t xml:space="preserve">书包柜</w:t>
            </w:r>
            <w:r>
              <w:rPr>
                <w:rFonts w:hint="eastAsia" w:ascii="宋体" w:hAnsi="宋体" w:cs="宋体"/>
                <w:szCs w:val="21"/>
                <w:lang w:val="zh-CN" w:bidi="zh-CN"/>
              </w:rPr>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ascii="宋体" w:hAnsi="宋体"/>
                <w:szCs w:val="21"/>
              </w:rPr>
            </w:pPr>
            <w:r>
              <w:rPr>
                <w:rFonts w:hint="eastAsia" w:ascii="宋体" w:hAnsi="宋体" w:cs="宋体"/>
                <w:color w:val="000000"/>
                <w:sz w:val="20"/>
                <w:szCs w:val="20"/>
                <w:lang w:bidi="ar"/>
              </w:rPr>
              <w:t xml:space="preserve">1、规格：326*508*465mm；                                                 2、材质：柜门为A级ABS原料，（聚苯乙烯树脂）工程塑料一体成型；柜体采用高强度HIPS工程塑料制成，柜体统一灰白色；柜门上下硅胶防撞软护角材质；</w:t>
              <w:br w:type="textWrapping" w:clear="all"/>
              <w:t xml:space="preserve">3、副门内设计超大储物盒＋挂钩，置物</w:t>
            </w:r>
            <w:r>
              <w:rPr>
                <w:rFonts w:hint="eastAsia" w:ascii="宋体" w:hAnsi="宋体" w:cs="宋体"/>
                <w:color w:val="000000"/>
                <w:sz w:val="20"/>
                <w:szCs w:val="20"/>
                <w:lang w:bidi="ar"/>
              </w:rPr>
              <w:t xml:space="preserve">盒内径尺寸：长298*深86*高60mm±2mm；可放直径80mm的物品；门副板与门板四周12个卡扣固定，采用四方环绕方形加固柱对卡结构，副门凸起外高7mm*门框宽14mm±2mm加强筋；</w:t>
              <w:br/>
              <w:t xml:space="preserve">4、门板、单侧板厚度尺寸：板材正视立面边框厚度尺寸:单侧板厚度≥21mm，双侧板厚度≥42mm，门侧板≥25mm、顶板≥30mm、底板≥30mm；门板≥36mm、底座≥30mm±2mm；</w:t>
              <w:br/>
              <w:t xml:space="preserve">5、铰链孔加强筋：铰链孔孔边缘设凸点加强筋骨；加强因门转动带出的力度，防止铰链孔断裂；</w:t>
              <w:br/>
              <w:t xml:space="preserve">6、高强度尼龙料铰链U型开口设计+360度L型</w:t>
            </w:r>
            <w:r>
              <w:rPr>
                <w:rFonts w:hint="eastAsia" w:ascii="宋体" w:hAnsi="宋体" w:cs="宋体"/>
                <w:color w:val="000000"/>
                <w:sz w:val="20"/>
                <w:szCs w:val="20"/>
                <w:lang w:bidi="ar"/>
              </w:rPr>
              <w:t xml:space="preserve">门轴，为确保摩擦环节年限15年以上不松动，特设计双门，12个卡扣以上二次固定。柜门与柜体连接采用高强度尼龙铰链连接设计；铰链由柜门U型铰链、U型插销、L销、固定块3个部件组成，两端采用弹性卡钩固定在门端、柜体端，轻按卡勾即可拆下，每门一套，不需要任何辅助螺丝连接，易拆易装；尼龙料360度门轴转动次数无上限；</w:t>
              <w:br w:type="textWrapping" w:clear="all"/>
              <w:t xml:space="preserve">7、其他：颜色由校方确认后制作。</w:t>
            </w:r>
            <w:r>
              <w:rPr>
                <w:rFonts w:ascii="宋体" w:hAnsi="宋体"/>
                <w:szCs w:val="21"/>
              </w:rPr>
            </w:r>
            <w:r/>
          </w:p>
        </w:tc>
      </w:tr>
      <w:tr>
        <w:trPr>
          <w:trHeight w:val="70"/>
        </w:trPr>
        <w:tc>
          <w:tcPr>
            <w:tcW w:w="710" w:type="dxa"/>
            <w:vAlign w:val="center"/>
            <w:textDirection w:val="lrTb"/>
            <w:noWrap w:val="false"/>
          </w:tcPr>
          <w:p>
            <w:pPr>
              <w:pStyle w:val="769"/>
              <w:jc w:val="center"/>
              <w:widowControl/>
              <w:rPr>
                <w:rFonts w:ascii="宋体" w:hAnsi="宋体"/>
                <w:szCs w:val="21"/>
              </w:rPr>
            </w:pPr>
            <w:r>
              <w:rPr>
                <w:rFonts w:hint="eastAsia" w:ascii="宋体" w:hAnsi="宋体" w:cs="宋体"/>
                <w:color w:val="000000"/>
                <w:sz w:val="20"/>
                <w:szCs w:val="20"/>
                <w:lang w:bidi="ar"/>
              </w:rPr>
              <w:t xml:space="preserve">175</w:t>
            </w:r>
            <w:r>
              <w:rPr>
                <w:rFonts w:ascii="宋体" w:hAnsi="宋体"/>
                <w:szCs w:val="21"/>
              </w:rPr>
            </w:r>
            <w:r/>
          </w:p>
        </w:tc>
        <w:tc>
          <w:tcPr>
            <w:tcW w:w="2727" w:type="dxa"/>
            <w:vAlign w:val="center"/>
            <w:textDirection w:val="lrTb"/>
            <w:noWrap w:val="false"/>
          </w:tcPr>
          <w:p>
            <w:pPr>
              <w:pStyle w:val="769"/>
              <w:jc w:val="center"/>
              <w:widowControl/>
              <w:rPr>
                <w:rFonts w:hint="eastAsia" w:ascii="宋体" w:hAnsi="宋体" w:cs="宋体"/>
                <w:szCs w:val="21"/>
                <w:lang w:val="zh-CN" w:bidi="zh-CN"/>
              </w:rPr>
            </w:pPr>
            <w:r>
              <w:rPr>
                <w:rFonts w:hint="eastAsia" w:ascii="宋体" w:hAnsi="宋体" w:cs="宋体"/>
                <w:color w:val="000000"/>
                <w:sz w:val="20"/>
                <w:szCs w:val="20"/>
                <w:lang w:bidi="ar"/>
              </w:rPr>
              <w:t xml:space="preserve">异形办公桌</w:t>
            </w:r>
            <w:r>
              <w:rPr>
                <w:rFonts w:hint="eastAsia" w:ascii="宋体" w:hAnsi="宋体" w:cs="宋体"/>
                <w:szCs w:val="21"/>
                <w:lang w:val="zh-CN" w:bidi="zh-CN"/>
              </w:rPr>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ascii="宋体" w:hAnsi="宋体"/>
                <w:szCs w:val="21"/>
              </w:rPr>
            </w:pPr>
            <w:r>
              <w:rPr>
                <w:rFonts w:hint="eastAsia" w:ascii="宋体" w:hAnsi="宋体" w:cs="宋体"/>
                <w:color w:val="000000"/>
                <w:sz w:val="20"/>
                <w:szCs w:val="20"/>
                <w:lang w:bidi="ar"/>
              </w:rPr>
              <w:t xml:space="preserve">1、规格：1400*600/700*760mm；                          </w:t>
              <w:br w:type="textWrapping" w:clear="all"/>
              <w:t xml:space="preserve">2、材质：桌面采用18mm厚橡胶木机拼板，桌面开φ60mm走线孔，桌下一侧为柜门结构，侧板厚度18mm，桌下带背板，背板落地；</w:t>
              <w:br w:type="textWrapping" w:clear="all"/>
              <w:t xml:space="preserve">3、油漆：采用清水聚酯漆涂装（亚光清水漆），并保证三底三面；</w:t>
              <w:br w:type="textWrapping" w:clear="all"/>
              <w:t xml:space="preserve">4、五金配件：采用锌合金三合一连接件、固定螺并经过防锈处理后安装。</w:t>
            </w:r>
            <w:r>
              <w:rPr>
                <w:rFonts w:ascii="宋体" w:hAnsi="宋体"/>
                <w:szCs w:val="21"/>
              </w:rPr>
            </w:r>
            <w:r/>
          </w:p>
        </w:tc>
      </w:tr>
      <w:tr>
        <w:trPr>
          <w:trHeight w:val="70"/>
        </w:trPr>
        <w:tc>
          <w:tcPr>
            <w:tcW w:w="710" w:type="dxa"/>
            <w:vAlign w:val="center"/>
            <w:textDirection w:val="lrTb"/>
            <w:noWrap w:val="false"/>
          </w:tcPr>
          <w:p>
            <w:pPr>
              <w:pStyle w:val="769"/>
              <w:jc w:val="center"/>
              <w:widowControl/>
              <w:rPr>
                <w:rFonts w:ascii="宋体" w:hAnsi="宋体"/>
                <w:szCs w:val="21"/>
              </w:rPr>
            </w:pPr>
            <w:r>
              <w:rPr>
                <w:rFonts w:hint="eastAsia" w:ascii="宋体" w:hAnsi="宋体" w:cs="宋体"/>
                <w:color w:val="000000"/>
                <w:sz w:val="20"/>
                <w:szCs w:val="20"/>
                <w:lang w:bidi="ar"/>
              </w:rPr>
              <w:t xml:space="preserve">176</w:t>
            </w:r>
            <w:r>
              <w:rPr>
                <w:rFonts w:ascii="宋体" w:hAnsi="宋体"/>
                <w:szCs w:val="21"/>
              </w:rPr>
            </w:r>
            <w:r/>
          </w:p>
        </w:tc>
        <w:tc>
          <w:tcPr>
            <w:tcW w:w="2727" w:type="dxa"/>
            <w:vAlign w:val="center"/>
            <w:textDirection w:val="lrTb"/>
            <w:noWrap w:val="false"/>
          </w:tcPr>
          <w:p>
            <w:pPr>
              <w:pStyle w:val="769"/>
              <w:jc w:val="center"/>
              <w:widowControl/>
              <w:rPr>
                <w:rFonts w:hint="eastAsia" w:ascii="宋体" w:hAnsi="宋体" w:cs="宋体"/>
                <w:szCs w:val="21"/>
                <w:lang w:val="zh-CN" w:bidi="zh-CN"/>
              </w:rPr>
            </w:pPr>
            <w:r>
              <w:rPr>
                <w:rFonts w:hint="eastAsia" w:ascii="宋体" w:hAnsi="宋体" w:cs="宋体"/>
                <w:color w:val="000000"/>
                <w:sz w:val="20"/>
                <w:szCs w:val="20"/>
                <w:lang w:bidi="ar"/>
              </w:rPr>
              <w:t xml:space="preserve">后墙软木板-1</w:t>
            </w:r>
            <w:r>
              <w:rPr>
                <w:rFonts w:hint="eastAsia" w:ascii="宋体" w:hAnsi="宋体" w:cs="宋体"/>
                <w:szCs w:val="21"/>
                <w:lang w:val="zh-CN" w:bidi="zh-CN"/>
              </w:rPr>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ascii="宋体" w:hAnsi="宋体"/>
                <w:szCs w:val="21"/>
              </w:rPr>
            </w:pPr>
            <w:r>
              <w:rPr>
                <w:rFonts w:hint="eastAsia" w:ascii="宋体" w:hAnsi="宋体" w:cs="宋体"/>
                <w:color w:val="000000"/>
                <w:sz w:val="20"/>
                <w:szCs w:val="20"/>
                <w:lang w:bidi="ar"/>
              </w:rPr>
              <w:t xml:space="preserve">1、规格：4000*1200mm；                                                 2、材质：作品展部分采用5mm厚软木板；内层10mm厚聚苯乙烯泡沫板材；背板采用防锈热镀锌钢板，厚度≥0</w:t>
            </w:r>
            <w:r>
              <w:rPr>
                <w:rFonts w:hint="eastAsia" w:ascii="宋体" w:hAnsi="宋体" w:cs="宋体"/>
                <w:color w:val="000000"/>
                <w:sz w:val="20"/>
                <w:szCs w:val="20"/>
                <w:lang w:bidi="ar"/>
              </w:rPr>
              <w:t xml:space="preserve">.27mm；板面与衬板粘贴采用环保多元醇胶，机械化制作，高温一次成型；</w:t>
              <w:br w:type="textWrapping" w:clear="all"/>
              <w:t xml:space="preserve">3、工艺要求：隐形安装、没有外露的挂接件；                              4、其他：颜色由校方确认后制作。</w:t>
            </w:r>
            <w:r>
              <w:rPr>
                <w:rFonts w:ascii="宋体" w:hAnsi="宋体"/>
                <w:szCs w:val="21"/>
              </w:rPr>
            </w:r>
            <w:r/>
          </w:p>
        </w:tc>
      </w:tr>
      <w:tr>
        <w:trPr>
          <w:trHeight w:val="70"/>
        </w:trPr>
        <w:tc>
          <w:tcPr>
            <w:tcW w:w="710" w:type="dxa"/>
            <w:vAlign w:val="center"/>
            <w:textDirection w:val="lrTb"/>
            <w:noWrap w:val="false"/>
          </w:tcPr>
          <w:p>
            <w:pPr>
              <w:pStyle w:val="769"/>
              <w:jc w:val="center"/>
              <w:widowControl/>
              <w:rPr>
                <w:rFonts w:ascii="宋体" w:hAnsi="宋体"/>
                <w:szCs w:val="21"/>
              </w:rPr>
            </w:pPr>
            <w:r>
              <w:rPr>
                <w:rFonts w:hint="eastAsia" w:ascii="宋体" w:hAnsi="宋体" w:cs="宋体"/>
                <w:color w:val="000000"/>
                <w:sz w:val="20"/>
                <w:szCs w:val="20"/>
                <w:lang w:bidi="ar"/>
              </w:rPr>
              <w:t xml:space="preserve">177</w:t>
            </w:r>
            <w:r>
              <w:rPr>
                <w:rFonts w:ascii="宋体" w:hAnsi="宋体"/>
                <w:szCs w:val="21"/>
              </w:rPr>
            </w:r>
            <w:r/>
          </w:p>
        </w:tc>
        <w:tc>
          <w:tcPr>
            <w:tcW w:w="2727" w:type="dxa"/>
            <w:vAlign w:val="center"/>
            <w:textDirection w:val="lrTb"/>
            <w:noWrap w:val="false"/>
          </w:tcPr>
          <w:p>
            <w:pPr>
              <w:pStyle w:val="769"/>
              <w:jc w:val="center"/>
              <w:widowControl/>
              <w:rPr>
                <w:rFonts w:hint="eastAsia" w:ascii="宋体" w:hAnsi="宋体" w:cs="宋体"/>
                <w:szCs w:val="21"/>
                <w:lang w:val="zh-CN" w:bidi="zh-CN"/>
              </w:rPr>
            </w:pPr>
            <w:r>
              <w:rPr>
                <w:rFonts w:hint="eastAsia" w:ascii="宋体" w:hAnsi="宋体" w:cs="宋体"/>
                <w:color w:val="000000"/>
                <w:sz w:val="20"/>
                <w:szCs w:val="20"/>
                <w:lang w:bidi="ar"/>
              </w:rPr>
              <w:t xml:space="preserve">图书柜-2</w:t>
            </w:r>
            <w:r>
              <w:rPr>
                <w:rFonts w:hint="eastAsia" w:ascii="宋体" w:hAnsi="宋体" w:cs="宋体"/>
                <w:szCs w:val="21"/>
                <w:lang w:val="zh-CN" w:bidi="zh-CN"/>
              </w:rPr>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ascii="宋体" w:hAnsi="宋体"/>
                <w:szCs w:val="21"/>
              </w:rPr>
            </w:pPr>
            <w:r>
              <w:rPr>
                <w:rFonts w:hint="eastAsia" w:ascii="宋体" w:hAnsi="宋体" w:cs="宋体"/>
                <w:color w:val="000000"/>
                <w:sz w:val="20"/>
                <w:szCs w:val="20"/>
                <w:lang w:bidi="ar"/>
              </w:rPr>
              <w:t xml:space="preserve">1、规格：1000*400*2000mm；                                               2、材质：采用冷轧钢板，壁厚0.8材质。塑通锁具，柜体经酸洗，磷化等工艺处理；</w:t>
              <w:br w:type="textWrapping" w:clear="all"/>
              <w:t xml:space="preserve">3、高压环保型静电喷塑，所用塑粉均符合国家环保要求，柜门带锁。</w:t>
            </w:r>
            <w:r>
              <w:rPr>
                <w:rFonts w:ascii="宋体" w:hAnsi="宋体"/>
                <w:szCs w:val="21"/>
              </w:rPr>
            </w:r>
            <w:r/>
          </w:p>
        </w:tc>
      </w:tr>
      <w:tr>
        <w:trPr>
          <w:trHeight w:val="70"/>
        </w:trPr>
        <w:tc>
          <w:tcPr>
            <w:tcW w:w="710" w:type="dxa"/>
            <w:vAlign w:val="center"/>
            <w:textDirection w:val="lrTb"/>
            <w:noWrap w:val="false"/>
          </w:tcPr>
          <w:p>
            <w:pPr>
              <w:pStyle w:val="769"/>
              <w:jc w:val="center"/>
              <w:widowControl/>
              <w:rPr>
                <w:rFonts w:ascii="宋体" w:hAnsi="宋体"/>
                <w:szCs w:val="21"/>
              </w:rPr>
            </w:pPr>
            <w:r>
              <w:rPr>
                <w:rFonts w:hint="eastAsia" w:ascii="宋体" w:hAnsi="宋体" w:cs="宋体"/>
                <w:color w:val="000000"/>
                <w:sz w:val="20"/>
                <w:szCs w:val="20"/>
                <w:lang w:bidi="ar"/>
              </w:rPr>
              <w:t xml:space="preserve">178</w:t>
            </w:r>
            <w:r>
              <w:rPr>
                <w:rFonts w:ascii="宋体" w:hAnsi="宋体"/>
                <w:szCs w:val="21"/>
              </w:rPr>
            </w:r>
            <w:r/>
          </w:p>
        </w:tc>
        <w:tc>
          <w:tcPr>
            <w:tcW w:w="2727" w:type="dxa"/>
            <w:vAlign w:val="center"/>
            <w:textDirection w:val="lrTb"/>
            <w:noWrap w:val="false"/>
          </w:tcPr>
          <w:p>
            <w:pPr>
              <w:pStyle w:val="769"/>
              <w:jc w:val="center"/>
              <w:widowControl/>
              <w:rPr>
                <w:rFonts w:hint="eastAsia" w:ascii="宋体" w:hAnsi="宋体" w:cs="宋体"/>
                <w:szCs w:val="21"/>
                <w:lang w:val="zh-CN" w:bidi="zh-CN"/>
              </w:rPr>
            </w:pPr>
            <w:r>
              <w:rPr>
                <w:rFonts w:hint="eastAsia" w:ascii="宋体" w:hAnsi="宋体" w:cs="宋体"/>
                <w:color w:val="000000"/>
                <w:sz w:val="20"/>
                <w:szCs w:val="20"/>
                <w:lang w:bidi="ar"/>
              </w:rPr>
              <w:t xml:space="preserve">教师办公桌-3</w:t>
            </w:r>
            <w:r>
              <w:rPr>
                <w:rFonts w:hint="eastAsia" w:ascii="宋体" w:hAnsi="宋体" w:cs="宋体"/>
                <w:szCs w:val="21"/>
                <w:lang w:val="zh-CN" w:bidi="zh-CN"/>
              </w:rPr>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ascii="宋体" w:hAnsi="宋体"/>
                <w:szCs w:val="21"/>
              </w:rPr>
            </w:pPr>
            <w:r>
              <w:rPr>
                <w:rFonts w:hint="eastAsia" w:ascii="宋体" w:hAnsi="宋体" w:cs="宋体"/>
                <w:color w:val="000000"/>
                <w:sz w:val="20"/>
                <w:szCs w:val="20"/>
                <w:lang w:bidi="ar"/>
              </w:rPr>
              <w:t xml:space="preserve">1、规格：1600*700*760mm；                              </w:t>
              <w:br w:type="textWrapping" w:clear="all"/>
              <w:t xml:space="preserve">2、材质：：桌面采用18mm厚AA级橡胶木机拼板，四周挂边至36mm，桌面开φ60mm走线孔，桌下一侧为三抽结构，中间带抽屉，带通锁，侧板厚度18mm，桌下带背板，背板高度400mm；</w:t>
              <w:br w:type="textWrapping" w:clear="all"/>
              <w:t xml:space="preserve">3、油漆：采用清水聚酯漆涂装（亚光清水漆），并保证三底三面；</w:t>
              <w:br w:type="textWrapping" w:clear="all"/>
              <w:t xml:space="preserve">4、五金配件：采用锌合金三合一连接件、固定螺并经过防锈处理后安装，带锁。</w:t>
            </w:r>
            <w:r>
              <w:rPr>
                <w:rFonts w:ascii="宋体" w:hAnsi="宋体"/>
                <w:szCs w:val="21"/>
              </w:rPr>
            </w:r>
            <w:r/>
          </w:p>
        </w:tc>
      </w:tr>
      <w:tr>
        <w:trPr>
          <w:trHeight w:val="70"/>
        </w:trPr>
        <w:tc>
          <w:tcPr>
            <w:tcW w:w="710" w:type="dxa"/>
            <w:vAlign w:val="center"/>
            <w:textDirection w:val="lrTb"/>
            <w:noWrap w:val="false"/>
          </w:tcPr>
          <w:p>
            <w:pPr>
              <w:pStyle w:val="769"/>
              <w:jc w:val="center"/>
              <w:widowControl/>
              <w:rPr>
                <w:rFonts w:ascii="宋体" w:hAnsi="宋体"/>
                <w:szCs w:val="21"/>
              </w:rPr>
            </w:pPr>
            <w:r>
              <w:rPr>
                <w:rFonts w:hint="eastAsia" w:ascii="宋体" w:hAnsi="宋体" w:cs="宋体"/>
                <w:color w:val="000000"/>
                <w:sz w:val="20"/>
                <w:szCs w:val="20"/>
                <w:lang w:bidi="ar"/>
              </w:rPr>
              <w:t xml:space="preserve">179</w:t>
            </w:r>
            <w:r>
              <w:rPr>
                <w:rFonts w:ascii="宋体" w:hAnsi="宋体"/>
                <w:szCs w:val="21"/>
              </w:rPr>
            </w:r>
            <w:r/>
          </w:p>
        </w:tc>
        <w:tc>
          <w:tcPr>
            <w:tcW w:w="2727" w:type="dxa"/>
            <w:vAlign w:val="center"/>
            <w:textDirection w:val="lrTb"/>
            <w:noWrap w:val="false"/>
          </w:tcPr>
          <w:p>
            <w:pPr>
              <w:pStyle w:val="769"/>
              <w:jc w:val="center"/>
              <w:widowControl/>
              <w:rPr>
                <w:rFonts w:hint="eastAsia" w:ascii="宋体" w:hAnsi="宋体" w:cs="宋体"/>
                <w:szCs w:val="21"/>
                <w:lang w:val="zh-CN" w:bidi="zh-CN"/>
              </w:rPr>
            </w:pPr>
            <w:r>
              <w:rPr>
                <w:rFonts w:hint="eastAsia" w:ascii="宋体" w:hAnsi="宋体" w:cs="宋体"/>
                <w:color w:val="000000"/>
                <w:sz w:val="20"/>
                <w:szCs w:val="20"/>
                <w:lang w:bidi="ar"/>
              </w:rPr>
              <w:t xml:space="preserve">组合书柜</w:t>
            </w:r>
            <w:r>
              <w:rPr>
                <w:rFonts w:hint="eastAsia" w:ascii="宋体" w:hAnsi="宋体" w:cs="宋体"/>
                <w:szCs w:val="21"/>
                <w:lang w:val="zh-CN" w:bidi="zh-CN"/>
              </w:rPr>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w:t>
            </w:r>
            <w:r>
              <w:rPr>
                <w:rFonts w:hint="eastAsia" w:ascii="宋体" w:hAnsi="宋体" w:cs="宋体"/>
                <w:color w:val="000000"/>
                <w:sz w:val="20"/>
                <w:szCs w:val="20"/>
                <w:lang w:bidi="ar"/>
              </w:rPr>
              <w:t xml:space="preserve">下要求：</w:t>
            </w:r>
            <w:r/>
          </w:p>
          <w:p>
            <w:pPr>
              <w:pStyle w:val="769"/>
              <w:jc w:val="left"/>
              <w:widowControl/>
              <w:rPr>
                <w:rFonts w:ascii="宋体" w:hAnsi="宋体"/>
                <w:szCs w:val="21"/>
              </w:rPr>
            </w:pPr>
            <w:r>
              <w:rPr>
                <w:rFonts w:hint="eastAsia" w:ascii="宋体" w:hAnsi="宋体" w:cs="宋体"/>
                <w:color w:val="000000"/>
                <w:sz w:val="20"/>
                <w:szCs w:val="20"/>
                <w:lang w:bidi="ar"/>
              </w:rPr>
              <w:t xml:space="preserve">1、规格：1600*400*1550mm；                                                 2、材质：采用18mm厚AA级橡胶木指接板制作，背板采用9mm厚实木多层板，表面贴0.6mm厚橡胶木皮；带门处为挂衣区，安装挂衣钩，高度尺寸为1000mm，下方离地高度为500mm，柜顶上方为50mm高度造型档条；</w:t>
              <w:br w:type="textWrapping" w:clear="all"/>
              <w:t xml:space="preserve">3、油漆：采用清水聚酯漆涂装（亚光清水漆），并保证三底三面；</w:t>
              <w:br w:type="textWrapping" w:clear="all"/>
              <w:t xml:space="preserve">4、五金配件：采用锌合金三合一连接件、固定螺并经过防锈处理后安装，带锁。</w:t>
            </w:r>
            <w:r>
              <w:rPr>
                <w:rFonts w:ascii="宋体" w:hAnsi="宋体"/>
                <w:szCs w:val="21"/>
              </w:rPr>
            </w:r>
            <w:r/>
          </w:p>
        </w:tc>
      </w:tr>
      <w:tr>
        <w:trPr>
          <w:trHeight w:val="70"/>
        </w:trPr>
        <w:tc>
          <w:tcPr>
            <w:tcW w:w="710" w:type="dxa"/>
            <w:vAlign w:val="center"/>
            <w:textDirection w:val="lrTb"/>
            <w:noWrap w:val="false"/>
          </w:tcPr>
          <w:p>
            <w:pPr>
              <w:pStyle w:val="769"/>
              <w:jc w:val="center"/>
              <w:widowControl/>
              <w:rPr>
                <w:rFonts w:ascii="宋体" w:hAnsi="宋体"/>
                <w:szCs w:val="21"/>
              </w:rPr>
            </w:pPr>
            <w:r>
              <w:rPr>
                <w:rFonts w:hint="eastAsia" w:ascii="宋体" w:hAnsi="宋体" w:cs="宋体"/>
                <w:color w:val="000000"/>
                <w:sz w:val="20"/>
                <w:szCs w:val="20"/>
                <w:lang w:bidi="ar"/>
              </w:rPr>
              <w:t xml:space="preserve">180</w:t>
            </w:r>
            <w:r>
              <w:rPr>
                <w:rFonts w:ascii="宋体" w:hAnsi="宋体"/>
                <w:szCs w:val="21"/>
              </w:rPr>
            </w:r>
            <w:r/>
          </w:p>
        </w:tc>
        <w:tc>
          <w:tcPr>
            <w:tcW w:w="2727" w:type="dxa"/>
            <w:vAlign w:val="center"/>
            <w:textDirection w:val="lrTb"/>
            <w:noWrap w:val="false"/>
          </w:tcPr>
          <w:p>
            <w:pPr>
              <w:pStyle w:val="769"/>
              <w:jc w:val="center"/>
              <w:widowControl/>
              <w:rPr>
                <w:rFonts w:hint="eastAsia" w:ascii="宋体" w:hAnsi="宋体" w:cs="宋体"/>
                <w:szCs w:val="21"/>
                <w:lang w:val="zh-CN" w:bidi="zh-CN"/>
              </w:rPr>
            </w:pPr>
            <w:r>
              <w:rPr>
                <w:rFonts w:hint="eastAsia" w:ascii="宋体" w:hAnsi="宋体" w:cs="宋体"/>
                <w:color w:val="000000"/>
                <w:sz w:val="20"/>
                <w:szCs w:val="20"/>
                <w:lang w:bidi="ar"/>
              </w:rPr>
              <w:t xml:space="preserve">教师椅</w:t>
            </w:r>
            <w:r>
              <w:rPr>
                <w:rFonts w:hint="eastAsia" w:ascii="宋体" w:hAnsi="宋体" w:cs="宋体"/>
                <w:szCs w:val="21"/>
                <w:lang w:val="zh-CN" w:bidi="zh-CN"/>
              </w:rPr>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ascii="宋体" w:hAnsi="宋体"/>
                <w:szCs w:val="21"/>
              </w:rPr>
            </w:pPr>
            <w:r>
              <w:rPr>
                <w:rFonts w:hint="eastAsia" w:ascii="宋体" w:hAnsi="宋体" w:cs="宋体"/>
                <w:color w:val="000000"/>
                <w:sz w:val="20"/>
                <w:szCs w:val="20"/>
                <w:lang w:bidi="ar"/>
              </w:rPr>
              <w:t xml:space="preserve">1、规格：500*480*850mm；                                                   </w:t>
              <w:br w:type="textWrapping" w:clear="all"/>
              <w:t xml:space="preserve">2、材质：采用橡胶木，凳面厚度20mm，框架厚度30mm，所有接触面均采用打磨光滑无毛刺处理；</w:t>
              <w:br w:type="textWrapping" w:clear="all"/>
              <w:t xml:space="preserve">3、油漆：采用清水聚酯漆涂装（亚光清水漆），并保证三底三面。              </w:t>
            </w:r>
            <w:r>
              <w:rPr>
                <w:rFonts w:ascii="宋体" w:hAnsi="宋体"/>
                <w:szCs w:val="21"/>
              </w:rPr>
            </w:r>
            <w:r/>
          </w:p>
        </w:tc>
      </w:tr>
      <w:tr>
        <w:trPr>
          <w:trHeight w:val="70"/>
        </w:trPr>
        <w:tc>
          <w:tcPr>
            <w:tcW w:w="710" w:type="dxa"/>
            <w:vAlign w:val="center"/>
            <w:textDirection w:val="lrTb"/>
            <w:noWrap w:val="false"/>
          </w:tcPr>
          <w:p>
            <w:pPr>
              <w:pStyle w:val="769"/>
              <w:jc w:val="center"/>
              <w:widowControl/>
              <w:rPr>
                <w:rFonts w:ascii="宋体" w:hAnsi="宋体"/>
                <w:szCs w:val="21"/>
              </w:rPr>
            </w:pPr>
            <w:r>
              <w:rPr>
                <w:rFonts w:hint="eastAsia" w:ascii="宋体" w:hAnsi="宋体" w:cs="宋体"/>
                <w:color w:val="000000"/>
                <w:sz w:val="20"/>
                <w:szCs w:val="20"/>
                <w:lang w:bidi="ar"/>
              </w:rPr>
              <w:t xml:space="preserve">181</w:t>
            </w:r>
            <w:r>
              <w:rPr>
                <w:rFonts w:ascii="宋体" w:hAnsi="宋体"/>
                <w:szCs w:val="21"/>
              </w:rPr>
            </w:r>
            <w:r/>
          </w:p>
        </w:tc>
        <w:tc>
          <w:tcPr>
            <w:tcW w:w="2727" w:type="dxa"/>
            <w:vAlign w:val="center"/>
            <w:textDirection w:val="lrTb"/>
            <w:noWrap w:val="false"/>
          </w:tcPr>
          <w:p>
            <w:pPr>
              <w:pStyle w:val="769"/>
              <w:jc w:val="center"/>
              <w:widowControl/>
              <w:rPr>
                <w:rFonts w:hint="eastAsia" w:ascii="宋体" w:hAnsi="宋体" w:cs="宋体"/>
                <w:szCs w:val="21"/>
                <w:lang w:val="zh-CN" w:bidi="zh-CN"/>
              </w:rPr>
            </w:pPr>
            <w:r>
              <w:rPr>
                <w:rFonts w:hint="eastAsia" w:ascii="宋体" w:hAnsi="宋体" w:cs="宋体"/>
                <w:color w:val="000000"/>
                <w:sz w:val="20"/>
                <w:szCs w:val="20"/>
                <w:lang w:bidi="ar"/>
              </w:rPr>
              <w:t xml:space="preserve">定制钢制卷帘门柜</w:t>
            </w:r>
            <w:r>
              <w:rPr>
                <w:rFonts w:hint="eastAsia" w:ascii="宋体" w:hAnsi="宋体" w:cs="宋体"/>
                <w:szCs w:val="21"/>
                <w:lang w:val="zh-CN" w:bidi="zh-CN"/>
              </w:rPr>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ascii="宋体" w:hAnsi="宋体"/>
                <w:szCs w:val="21"/>
              </w:rPr>
            </w:pPr>
            <w:r>
              <w:rPr>
                <w:rFonts w:hint="eastAsia" w:ascii="宋体" w:hAnsi="宋体" w:cs="宋体"/>
                <w:color w:val="000000"/>
                <w:sz w:val="20"/>
                <w:szCs w:val="20"/>
                <w:lang w:bidi="ar"/>
              </w:rPr>
              <w:t xml:space="preserve">1、规格：900*400*2200mm；                                    </w:t>
            </w:r>
            <w:r>
              <w:rPr>
                <w:rFonts w:hint="eastAsia" w:ascii="宋体" w:hAnsi="宋体" w:cs="宋体"/>
                <w:color w:val="000000"/>
                <w:sz w:val="20"/>
                <w:szCs w:val="20"/>
                <w:lang w:bidi="ar"/>
              </w:rPr>
              <w:t xml:space="preserve">             2、柜体：采用spcc0.7mm 冷轧钢板，卷帘门板：0.5~0.6m；</w:t>
              <w:br w:type="textWrapping" w:clear="all"/>
              <w:t xml:space="preserve">3、卷帘结构：铝合金导轨+PVC/钢制帘片；</w:t>
              <w:br w:type="textWrapping" w:clear="all"/>
              <w:t xml:space="preserve">4、承重：每层搁板 ≥60kg；</w:t>
              <w:br w:type="textWrapping" w:clear="all"/>
              <w:t xml:space="preserve">5、 表面处理：静电喷塑、酸洗磷化防锈；</w:t>
              <w:br w:type="textWrapping" w:clear="all"/>
              <w:t xml:space="preserve">6、 配置：可调节层板4块，静音卷帘，带锁。</w:t>
            </w:r>
            <w:r>
              <w:rPr>
                <w:rFonts w:ascii="宋体" w:hAnsi="宋体"/>
                <w:szCs w:val="21"/>
              </w:rPr>
            </w:r>
            <w:r/>
          </w:p>
        </w:tc>
      </w:tr>
      <w:tr>
        <w:trPr>
          <w:trHeight w:val="70"/>
        </w:trPr>
        <w:tc>
          <w:tcPr>
            <w:tcW w:w="710" w:type="dxa"/>
            <w:vAlign w:val="center"/>
            <w:textDirection w:val="lrTb"/>
            <w:noWrap w:val="false"/>
          </w:tcPr>
          <w:p>
            <w:pPr>
              <w:pStyle w:val="769"/>
              <w:jc w:val="center"/>
              <w:widowControl/>
              <w:rPr>
                <w:rFonts w:ascii="宋体" w:hAnsi="宋体"/>
                <w:szCs w:val="21"/>
              </w:rPr>
            </w:pPr>
            <w:r>
              <w:rPr>
                <w:rFonts w:hint="eastAsia" w:ascii="宋体" w:hAnsi="宋体" w:cs="宋体"/>
                <w:color w:val="000000"/>
                <w:sz w:val="20"/>
                <w:szCs w:val="20"/>
                <w:lang w:bidi="ar"/>
              </w:rPr>
              <w:t xml:space="preserve">182</w:t>
            </w:r>
            <w:r>
              <w:rPr>
                <w:rFonts w:ascii="宋体" w:hAnsi="宋体"/>
                <w:szCs w:val="21"/>
              </w:rPr>
            </w:r>
            <w:r/>
          </w:p>
        </w:tc>
        <w:tc>
          <w:tcPr>
            <w:tcW w:w="2727" w:type="dxa"/>
            <w:vAlign w:val="center"/>
            <w:textDirection w:val="lrTb"/>
            <w:noWrap w:val="false"/>
          </w:tcPr>
          <w:p>
            <w:pPr>
              <w:pStyle w:val="769"/>
              <w:jc w:val="center"/>
              <w:widowControl/>
              <w:rPr>
                <w:rFonts w:hint="eastAsia" w:ascii="宋体" w:hAnsi="宋体" w:cs="宋体"/>
                <w:szCs w:val="21"/>
                <w:lang w:val="zh-CN" w:bidi="zh-CN"/>
              </w:rPr>
            </w:pPr>
            <w:r>
              <w:rPr>
                <w:rFonts w:hint="eastAsia" w:ascii="宋体" w:hAnsi="宋体" w:cs="宋体"/>
                <w:color w:val="000000"/>
                <w:sz w:val="20"/>
                <w:szCs w:val="20"/>
                <w:lang w:bidi="ar"/>
              </w:rPr>
              <w:t xml:space="preserve">教师办公桌-4</w:t>
            </w:r>
            <w:r>
              <w:rPr>
                <w:rFonts w:hint="eastAsia" w:ascii="宋体" w:hAnsi="宋体" w:cs="宋体"/>
                <w:szCs w:val="21"/>
                <w:lang w:val="zh-CN" w:bidi="zh-CN"/>
              </w:rPr>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ascii="宋体" w:hAnsi="宋体"/>
                <w:szCs w:val="21"/>
              </w:rPr>
            </w:pPr>
            <w:r>
              <w:rPr>
                <w:rFonts w:hint="eastAsia" w:ascii="宋体" w:hAnsi="宋体" w:cs="宋体"/>
                <w:color w:val="000000"/>
                <w:sz w:val="20"/>
                <w:szCs w:val="20"/>
                <w:lang w:bidi="ar"/>
              </w:rPr>
              <w:t xml:space="preserve">1、规格：1400*700*750mm；                                 </w:t>
              <w:br w:type="textWrapping" w:clear="all"/>
              <w:t xml:space="preserve">2、材质：桌面采用18mm厚橡胶木机拼板，四周挂边至36mm，桌面开φ60mm走线孔，侧板和背板厚度20mm；</w:t>
              <w:br w:type="textWrapping" w:clear="all"/>
              <w:t xml:space="preserve">3、油漆：采用清水聚酯漆涂装（亚光清水漆），并保证三底三面；4、五金配件：采用锌合金三合一连接件、固定螺并经过防锈处理后安装。</w:t>
            </w:r>
            <w:r>
              <w:rPr>
                <w:rFonts w:ascii="宋体" w:hAnsi="宋体"/>
                <w:szCs w:val="21"/>
              </w:rPr>
            </w:r>
            <w:r/>
          </w:p>
        </w:tc>
      </w:tr>
      <w:tr>
        <w:trPr>
          <w:trHeight w:val="70"/>
        </w:trPr>
        <w:tc>
          <w:tcPr>
            <w:tcW w:w="710" w:type="dxa"/>
            <w:vAlign w:val="center"/>
            <w:textDirection w:val="lrTb"/>
            <w:noWrap w:val="false"/>
          </w:tcPr>
          <w:p>
            <w:pPr>
              <w:pStyle w:val="769"/>
              <w:jc w:val="center"/>
              <w:widowControl/>
              <w:rPr>
                <w:rFonts w:ascii="宋体" w:hAnsi="宋体"/>
                <w:szCs w:val="21"/>
              </w:rPr>
            </w:pPr>
            <w:r>
              <w:rPr>
                <w:rFonts w:hint="eastAsia" w:ascii="宋体" w:hAnsi="宋体" w:cs="宋体"/>
                <w:color w:val="000000"/>
                <w:sz w:val="20"/>
                <w:szCs w:val="20"/>
                <w:lang w:bidi="ar"/>
              </w:rPr>
              <w:t xml:space="preserve">183</w:t>
            </w:r>
            <w:r>
              <w:rPr>
                <w:rFonts w:ascii="宋体" w:hAnsi="宋体"/>
                <w:szCs w:val="21"/>
              </w:rPr>
            </w:r>
            <w:r/>
          </w:p>
        </w:tc>
        <w:tc>
          <w:tcPr>
            <w:tcW w:w="2727" w:type="dxa"/>
            <w:vAlign w:val="center"/>
            <w:textDirection w:val="lrTb"/>
            <w:noWrap w:val="false"/>
          </w:tcPr>
          <w:p>
            <w:pPr>
              <w:pStyle w:val="769"/>
              <w:jc w:val="center"/>
              <w:widowControl/>
              <w:rPr>
                <w:rFonts w:hint="eastAsia" w:ascii="宋体" w:hAnsi="宋体" w:cs="宋体"/>
                <w:szCs w:val="21"/>
                <w:lang w:val="zh-CN" w:bidi="zh-CN"/>
              </w:rPr>
            </w:pPr>
            <w:r>
              <w:rPr>
                <w:rFonts w:hint="eastAsia" w:ascii="宋体" w:hAnsi="宋体" w:cs="宋体"/>
                <w:color w:val="000000"/>
                <w:sz w:val="20"/>
                <w:szCs w:val="20"/>
                <w:lang w:bidi="ar"/>
              </w:rPr>
              <w:t xml:space="preserve">矮柜</w:t>
            </w:r>
            <w:r>
              <w:rPr>
                <w:rFonts w:hint="eastAsia" w:ascii="宋体" w:hAnsi="宋体" w:cs="宋体"/>
                <w:szCs w:val="21"/>
                <w:lang w:val="zh-CN" w:bidi="zh-CN"/>
              </w:rPr>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ascii="宋体" w:hAnsi="宋体"/>
                <w:szCs w:val="21"/>
              </w:rPr>
            </w:pPr>
            <w:r>
              <w:rPr>
                <w:rFonts w:hint="eastAsia" w:ascii="宋体" w:hAnsi="宋体" w:cs="宋体"/>
                <w:color w:val="000000"/>
                <w:sz w:val="20"/>
                <w:szCs w:val="20"/>
                <w:lang w:bidi="ar"/>
              </w:rPr>
              <w:t xml:space="preserve">1、规格：800*450*650mm；                                                  2、材质：采用18mm厚橡胶木机拼板，柜一侧为三抽结构，带通锁，另一侧为开放格，带一层板；</w:t>
              <w:br w:type="textWrapping" w:clear="all"/>
              <w:t xml:space="preserve">3、油漆：采用清水聚酯漆涂装（亚光清水漆），并保证三底三面；</w:t>
              <w:br w:type="textWrapping" w:clear="all"/>
              <w:t xml:space="preserve">4、五金配件：采用锌合金三合一连接件、</w:t>
            </w:r>
            <w:r>
              <w:rPr>
                <w:rFonts w:hint="eastAsia" w:ascii="宋体" w:hAnsi="宋体" w:cs="宋体"/>
                <w:color w:val="000000"/>
                <w:sz w:val="20"/>
                <w:szCs w:val="20"/>
                <w:lang w:bidi="ar"/>
              </w:rPr>
              <w:t xml:space="preserve">固定螺并经过防锈处理后安装，带锁。</w:t>
            </w:r>
            <w:r>
              <w:rPr>
                <w:rFonts w:ascii="宋体" w:hAnsi="宋体"/>
                <w:szCs w:val="21"/>
              </w:rPr>
            </w:r>
            <w:r/>
          </w:p>
        </w:tc>
      </w:tr>
      <w:tr>
        <w:trPr>
          <w:trHeight w:val="70"/>
        </w:trPr>
        <w:tc>
          <w:tcPr>
            <w:tcW w:w="710" w:type="dxa"/>
            <w:vAlign w:val="center"/>
            <w:textDirection w:val="lrTb"/>
            <w:noWrap w:val="false"/>
          </w:tcPr>
          <w:p>
            <w:pPr>
              <w:pStyle w:val="769"/>
              <w:jc w:val="center"/>
              <w:widowControl/>
              <w:rPr>
                <w:rFonts w:ascii="宋体" w:hAnsi="宋体"/>
                <w:szCs w:val="21"/>
              </w:rPr>
            </w:pPr>
            <w:r>
              <w:rPr>
                <w:rFonts w:hint="eastAsia" w:ascii="宋体" w:hAnsi="宋体" w:cs="宋体"/>
                <w:color w:val="000000"/>
                <w:sz w:val="20"/>
                <w:szCs w:val="20"/>
                <w:lang w:bidi="ar"/>
              </w:rPr>
              <w:t xml:space="preserve">184</w:t>
            </w:r>
            <w:r>
              <w:rPr>
                <w:rFonts w:ascii="宋体" w:hAnsi="宋体"/>
                <w:szCs w:val="21"/>
              </w:rPr>
            </w:r>
            <w:r/>
          </w:p>
        </w:tc>
        <w:tc>
          <w:tcPr>
            <w:tcW w:w="2727" w:type="dxa"/>
            <w:vAlign w:val="center"/>
            <w:textDirection w:val="lrTb"/>
            <w:noWrap w:val="false"/>
          </w:tcPr>
          <w:p>
            <w:pPr>
              <w:pStyle w:val="769"/>
              <w:jc w:val="center"/>
              <w:widowControl/>
              <w:rPr>
                <w:rFonts w:hint="eastAsia" w:ascii="宋体" w:hAnsi="宋体" w:cs="宋体"/>
                <w:szCs w:val="21"/>
                <w:lang w:val="zh-CN" w:bidi="zh-CN"/>
              </w:rPr>
            </w:pPr>
            <w:r>
              <w:rPr>
                <w:rFonts w:hint="eastAsia" w:ascii="宋体" w:hAnsi="宋体" w:cs="宋体"/>
                <w:color w:val="000000"/>
                <w:sz w:val="20"/>
                <w:szCs w:val="20"/>
                <w:lang w:bidi="ar"/>
              </w:rPr>
              <w:t xml:space="preserve">校长办公桌-2</w:t>
            </w:r>
            <w:r>
              <w:rPr>
                <w:rFonts w:hint="eastAsia" w:ascii="宋体" w:hAnsi="宋体" w:cs="宋体"/>
                <w:szCs w:val="21"/>
                <w:lang w:val="zh-CN" w:bidi="zh-CN"/>
              </w:rPr>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ascii="宋体" w:hAnsi="宋体"/>
                <w:szCs w:val="21"/>
              </w:rPr>
            </w:pPr>
            <w:r>
              <w:rPr>
                <w:rFonts w:hint="eastAsia" w:ascii="宋体" w:hAnsi="宋体" w:cs="宋体"/>
                <w:color w:val="000000"/>
                <w:sz w:val="20"/>
                <w:szCs w:val="20"/>
                <w:lang w:bidi="ar"/>
              </w:rPr>
              <w:t xml:space="preserve">1、规格：1800*800*760mm；</w:t>
              <w:br w:type="textWrapping" w:clear="all"/>
              <w:t xml:space="preserve">2、结构：桌面四周挂边至36mm，桌面开孔60mm，边角倒圆处理；</w:t>
              <w:br w:type="textWrapping" w:clear="all"/>
              <w:t xml:space="preserve">3、材质：侧板和背板厚度18mm，桌面及站板厚度25mm；                                                                        </w:t>
            </w:r>
            <w:r>
              <w:rPr>
                <w:rFonts w:hint="eastAsia" w:ascii="宋体" w:hAnsi="宋体" w:cs="宋体"/>
                <w:color w:val="000000"/>
                <w:sz w:val="20"/>
                <w:szCs w:val="20"/>
                <w:lang w:bidi="ar"/>
              </w:rPr>
              <w:t xml:space="preserve">          </w:t>
              <w:br/>
              <w:t xml:space="preserve">4、面材：采用胡桃木皮贴面,厚度0.6mm,经过涂研工艺处理，实木封边；                                                                  </w:t>
              <w:br/>
              <w:t xml:space="preserve">5、油漆：采用水性漆，五底三面喷漆，所有接触面均要求打磨光滑无毛刺；                                                                          </w:t>
              <w:br/>
              <w:t xml:space="preserve">6、五金配件：采用锌合金三合一连接件、固定螺并经过防锈处理后安装。</w:t>
            </w:r>
            <w:r>
              <w:rPr>
                <w:rFonts w:ascii="宋体" w:hAnsi="宋体"/>
                <w:szCs w:val="21"/>
              </w:rPr>
            </w:r>
            <w:r/>
          </w:p>
        </w:tc>
      </w:tr>
      <w:tr>
        <w:trPr>
          <w:trHeight w:val="70"/>
        </w:trPr>
        <w:tc>
          <w:tcPr>
            <w:tcW w:w="710" w:type="dxa"/>
            <w:vAlign w:val="center"/>
            <w:textDirection w:val="lrTb"/>
            <w:noWrap w:val="false"/>
          </w:tcPr>
          <w:p>
            <w:pPr>
              <w:pStyle w:val="769"/>
              <w:jc w:val="center"/>
              <w:widowControl/>
              <w:rPr>
                <w:rFonts w:ascii="宋体" w:hAnsi="宋体"/>
                <w:szCs w:val="21"/>
              </w:rPr>
            </w:pPr>
            <w:r>
              <w:rPr>
                <w:rFonts w:hint="eastAsia" w:ascii="宋体" w:hAnsi="宋体" w:cs="宋体"/>
                <w:color w:val="000000"/>
                <w:sz w:val="20"/>
                <w:szCs w:val="20"/>
                <w:lang w:bidi="ar"/>
              </w:rPr>
              <w:t xml:space="preserve">185</w:t>
            </w:r>
            <w:r>
              <w:rPr>
                <w:rFonts w:ascii="宋体" w:hAnsi="宋体"/>
                <w:szCs w:val="21"/>
              </w:rPr>
            </w:r>
            <w:r/>
          </w:p>
        </w:tc>
        <w:tc>
          <w:tcPr>
            <w:tcW w:w="2727" w:type="dxa"/>
            <w:vAlign w:val="center"/>
            <w:textDirection w:val="lrTb"/>
            <w:noWrap w:val="false"/>
          </w:tcPr>
          <w:p>
            <w:pPr>
              <w:pStyle w:val="769"/>
              <w:jc w:val="center"/>
              <w:widowControl/>
              <w:rPr>
                <w:rFonts w:hint="eastAsia" w:ascii="宋体" w:hAnsi="宋体" w:cs="宋体"/>
                <w:szCs w:val="21"/>
                <w:lang w:val="zh-CN" w:bidi="zh-CN"/>
              </w:rPr>
            </w:pPr>
            <w:r>
              <w:rPr>
                <w:rFonts w:hint="eastAsia" w:ascii="宋体" w:hAnsi="宋体" w:cs="宋体"/>
                <w:color w:val="000000"/>
                <w:sz w:val="20"/>
                <w:szCs w:val="20"/>
                <w:lang w:bidi="ar"/>
              </w:rPr>
              <w:t xml:space="preserve">校长储物柜-2</w:t>
            </w:r>
            <w:r>
              <w:rPr>
                <w:rFonts w:hint="eastAsia" w:ascii="宋体" w:hAnsi="宋体" w:cs="宋体"/>
                <w:szCs w:val="21"/>
                <w:lang w:val="zh-CN" w:bidi="zh-CN"/>
              </w:rPr>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ascii="宋体" w:hAnsi="宋体"/>
                <w:szCs w:val="21"/>
              </w:rPr>
            </w:pPr>
            <w:r>
              <w:rPr>
                <w:rFonts w:hint="eastAsia" w:ascii="宋体" w:hAnsi="宋体" w:cs="宋体"/>
                <w:color w:val="000000"/>
                <w:sz w:val="20"/>
                <w:szCs w:val="20"/>
                <w:lang w:bidi="ar"/>
              </w:rPr>
              <w:t xml:space="preserve">1、规格：1200*450*660mm；</w:t>
              <w:br w:type="textWrapping" w:clear="all"/>
              <w:t xml:space="preserve">2、结构：柜体一侧为三抽结构，带</w:t>
            </w:r>
            <w:r>
              <w:rPr>
                <w:rFonts w:hint="eastAsia" w:ascii="宋体" w:hAnsi="宋体" w:cs="宋体"/>
                <w:color w:val="000000"/>
                <w:sz w:val="20"/>
                <w:szCs w:val="20"/>
                <w:lang w:bidi="ar"/>
              </w:rPr>
              <w:t xml:space="preserve">通锁，另一侧为开放格，带一层板，边角倒圆处理；</w:t>
              <w:br w:type="textWrapping" w:clear="all"/>
              <w:t xml:space="preserve">3、材质：柜体顶板、层板厚度25mm，面材采用胡桃木皮贴面,厚度0.6mm,经过涂研工艺处理，实木封边；                                          </w:t>
            </w:r>
            <w:r>
              <w:rPr>
                <w:rFonts w:hint="eastAsia" w:ascii="宋体" w:hAnsi="宋体" w:cs="宋体"/>
                <w:color w:val="000000"/>
                <w:sz w:val="20"/>
                <w:szCs w:val="20"/>
                <w:lang w:bidi="ar"/>
              </w:rPr>
              <w:t xml:space="preserve">                                                                                                      </w:t>
              <w:br/>
              <w:t xml:space="preserve">4、油漆：采用水性漆，五底三面喷漆，所有接触面均采用打磨光滑无毛刺处理；                                                                          </w:t>
              <w:br/>
              <w:t xml:space="preserve">5、五金配件：采用锌合金三合一连接件、抽屉道轨、不锈钢螺丝等经过防锈防腐处理后安装。</w:t>
            </w:r>
            <w:r>
              <w:rPr>
                <w:rFonts w:ascii="宋体" w:hAnsi="宋体"/>
                <w:szCs w:val="21"/>
              </w:rPr>
            </w:r>
            <w:r/>
          </w:p>
        </w:tc>
      </w:tr>
      <w:tr>
        <w:trPr>
          <w:trHeight w:val="70"/>
        </w:trPr>
        <w:tc>
          <w:tcPr>
            <w:tcW w:w="710" w:type="dxa"/>
            <w:vAlign w:val="center"/>
            <w:textDirection w:val="lrTb"/>
            <w:noWrap w:val="false"/>
          </w:tcPr>
          <w:p>
            <w:pPr>
              <w:pStyle w:val="769"/>
              <w:jc w:val="center"/>
              <w:widowControl/>
              <w:rPr>
                <w:rFonts w:ascii="宋体" w:hAnsi="宋体"/>
                <w:szCs w:val="21"/>
              </w:rPr>
            </w:pPr>
            <w:r>
              <w:rPr>
                <w:rFonts w:hint="eastAsia" w:ascii="宋体" w:hAnsi="宋体" w:cs="宋体"/>
                <w:color w:val="000000"/>
                <w:sz w:val="20"/>
                <w:szCs w:val="20"/>
                <w:lang w:bidi="ar"/>
              </w:rPr>
              <w:t xml:space="preserve">186</w:t>
            </w:r>
            <w:r>
              <w:rPr>
                <w:rFonts w:ascii="宋体" w:hAnsi="宋体"/>
                <w:szCs w:val="21"/>
              </w:rPr>
            </w:r>
            <w:r/>
          </w:p>
        </w:tc>
        <w:tc>
          <w:tcPr>
            <w:tcW w:w="2727" w:type="dxa"/>
            <w:vAlign w:val="center"/>
            <w:textDirection w:val="lrTb"/>
            <w:noWrap w:val="false"/>
          </w:tcPr>
          <w:p>
            <w:pPr>
              <w:pStyle w:val="769"/>
              <w:jc w:val="center"/>
              <w:widowControl/>
              <w:rPr>
                <w:rFonts w:hint="eastAsia" w:ascii="宋体" w:hAnsi="宋体" w:cs="宋体"/>
                <w:szCs w:val="21"/>
                <w:lang w:val="zh-CN" w:bidi="zh-CN"/>
              </w:rPr>
            </w:pPr>
            <w:r>
              <w:rPr>
                <w:rFonts w:hint="eastAsia" w:ascii="宋体" w:hAnsi="宋体" w:cs="宋体"/>
                <w:color w:val="000000"/>
                <w:sz w:val="20"/>
                <w:szCs w:val="20"/>
                <w:lang w:bidi="ar"/>
              </w:rPr>
              <w:t xml:space="preserve">校长办公椅</w:t>
            </w:r>
            <w:r>
              <w:rPr>
                <w:rFonts w:hint="eastAsia" w:ascii="宋体" w:hAnsi="宋体" w:cs="宋体"/>
                <w:szCs w:val="21"/>
                <w:lang w:val="zh-CN" w:bidi="zh-CN"/>
              </w:rPr>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ascii="宋体" w:hAnsi="宋体"/>
                <w:szCs w:val="21"/>
              </w:rPr>
            </w:pPr>
            <w:r>
              <w:rPr>
                <w:rFonts w:hint="eastAsia" w:ascii="宋体" w:hAnsi="宋体" w:cs="宋体"/>
                <w:color w:val="000000"/>
                <w:sz w:val="20"/>
                <w:szCs w:val="20"/>
                <w:lang w:bidi="ar"/>
              </w:rPr>
              <w:t xml:space="preserve">1、规格：520*490*1255mm；</w:t>
              <w:br w:type="textWrapping" w:clear="all"/>
              <w:t xml:space="preserve">2、材质：采用透气1.5mm西皮，35n/mm、断裂伸长率80%；</w:t>
              <w:br w:type="textWrapping" w:clear="all"/>
              <w:t xml:space="preserve">3、海绵：采用无氟定型发泡海绵；                                              </w:t>
            </w:r>
            <w:r>
              <w:rPr>
                <w:rFonts w:hint="eastAsia" w:ascii="宋体" w:hAnsi="宋体" w:cs="宋体"/>
                <w:color w:val="000000"/>
                <w:sz w:val="20"/>
                <w:szCs w:val="20"/>
                <w:lang w:bidi="ar"/>
              </w:rPr>
              <w:t xml:space="preserve">      </w:t>
              <w:br w:type="textWrapping" w:clear="all"/>
              <w:t xml:space="preserve">4、基架：采用橡木四脚，曲木板材厚12mm，并经过防潮、防腐、防虫处理后安装。</w:t>
            </w:r>
            <w:r>
              <w:rPr>
                <w:rFonts w:ascii="宋体" w:hAnsi="宋体"/>
                <w:szCs w:val="21"/>
              </w:rPr>
            </w:r>
            <w:r/>
          </w:p>
        </w:tc>
      </w:tr>
      <w:tr>
        <w:trPr>
          <w:trHeight w:val="70"/>
        </w:trPr>
        <w:tc>
          <w:tcPr>
            <w:tcW w:w="710" w:type="dxa"/>
            <w:vAlign w:val="center"/>
            <w:textDirection w:val="lrTb"/>
            <w:noWrap w:val="false"/>
          </w:tcPr>
          <w:p>
            <w:pPr>
              <w:pStyle w:val="769"/>
              <w:jc w:val="center"/>
              <w:widowControl/>
              <w:rPr>
                <w:rFonts w:ascii="宋体" w:hAnsi="宋体"/>
                <w:szCs w:val="21"/>
              </w:rPr>
            </w:pPr>
            <w:r>
              <w:rPr>
                <w:rFonts w:hint="eastAsia" w:ascii="宋体" w:hAnsi="宋体" w:cs="宋体"/>
                <w:color w:val="000000"/>
                <w:sz w:val="20"/>
                <w:szCs w:val="20"/>
                <w:lang w:bidi="ar"/>
              </w:rPr>
              <w:t xml:space="preserve">187</w:t>
            </w:r>
            <w:r>
              <w:rPr>
                <w:rFonts w:ascii="宋体" w:hAnsi="宋体"/>
                <w:szCs w:val="21"/>
              </w:rPr>
            </w:r>
            <w:r/>
          </w:p>
        </w:tc>
        <w:tc>
          <w:tcPr>
            <w:tcW w:w="2727" w:type="dxa"/>
            <w:vAlign w:val="center"/>
            <w:textDirection w:val="lrTb"/>
            <w:noWrap w:val="false"/>
          </w:tcPr>
          <w:p>
            <w:pPr>
              <w:pStyle w:val="769"/>
              <w:jc w:val="center"/>
              <w:widowControl/>
              <w:rPr>
                <w:rFonts w:hint="eastAsia" w:ascii="宋体" w:hAnsi="宋体" w:cs="宋体"/>
                <w:szCs w:val="21"/>
                <w:lang w:val="zh-CN" w:bidi="zh-CN"/>
              </w:rPr>
            </w:pPr>
            <w:r>
              <w:rPr>
                <w:rFonts w:hint="eastAsia" w:ascii="宋体" w:hAnsi="宋体" w:cs="宋体"/>
                <w:color w:val="000000"/>
                <w:sz w:val="20"/>
                <w:szCs w:val="20"/>
                <w:lang w:bidi="ar"/>
              </w:rPr>
              <w:t xml:space="preserve">接待椅</w:t>
            </w:r>
            <w:r>
              <w:rPr>
                <w:rFonts w:hint="eastAsia" w:ascii="宋体" w:hAnsi="宋体" w:cs="宋体"/>
                <w:szCs w:val="21"/>
                <w:lang w:val="zh-CN" w:bidi="zh-CN"/>
              </w:rPr>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ascii="宋体" w:hAnsi="宋体"/>
                <w:szCs w:val="21"/>
              </w:rPr>
            </w:pPr>
            <w:r>
              <w:rPr>
                <w:rFonts w:hint="eastAsia" w:ascii="宋体" w:hAnsi="宋体" w:cs="宋体"/>
                <w:color w:val="000000"/>
                <w:sz w:val="20"/>
                <w:szCs w:val="20"/>
                <w:lang w:bidi="ar"/>
              </w:rPr>
              <w:t xml:space="preserve">1、规格：570*660*900mm；</w:t>
              <w:br w:type="textWrapping" w:clear="all"/>
              <w:t xml:space="preserve">2、材质：采用透气1.5mm西皮，35n/mm、断裂伸长率80%；</w:t>
              <w:br w:type="textWrapping" w:clear="all"/>
              <w:t xml:space="preserve">3、海绵：采用无氟定型发泡海绵；                                                    </w:t>
              <w:br w:type="textWrapping" w:clear="all"/>
              <w:t xml:space="preserve">4、基架：采用橡木四脚，曲木板材厚12mm，并经过防潮、防腐、防虫处理后安装。</w:t>
            </w:r>
            <w:r>
              <w:rPr>
                <w:rFonts w:ascii="宋体" w:hAnsi="宋体"/>
                <w:szCs w:val="21"/>
              </w:rPr>
            </w:r>
            <w:r/>
          </w:p>
        </w:tc>
      </w:tr>
      <w:tr>
        <w:trPr>
          <w:trHeight w:val="70"/>
        </w:trPr>
        <w:tc>
          <w:tcPr>
            <w:tcW w:w="710" w:type="dxa"/>
            <w:vAlign w:val="center"/>
            <w:textDirection w:val="lrTb"/>
            <w:noWrap w:val="false"/>
          </w:tcPr>
          <w:p>
            <w:pPr>
              <w:pStyle w:val="769"/>
              <w:jc w:val="center"/>
              <w:widowControl/>
              <w:rPr>
                <w:rFonts w:ascii="宋体" w:hAnsi="宋体"/>
                <w:szCs w:val="21"/>
              </w:rPr>
            </w:pPr>
            <w:r>
              <w:rPr>
                <w:rFonts w:hint="eastAsia" w:ascii="宋体" w:hAnsi="宋体" w:cs="宋体"/>
                <w:color w:val="000000"/>
                <w:sz w:val="20"/>
                <w:szCs w:val="20"/>
                <w:lang w:bidi="ar"/>
              </w:rPr>
              <w:t xml:space="preserve">188</w:t>
            </w:r>
            <w:r>
              <w:rPr>
                <w:rFonts w:ascii="宋体" w:hAnsi="宋体"/>
                <w:szCs w:val="21"/>
              </w:rPr>
            </w:r>
            <w:r/>
          </w:p>
        </w:tc>
        <w:tc>
          <w:tcPr>
            <w:tcW w:w="2727" w:type="dxa"/>
            <w:vAlign w:val="center"/>
            <w:textDirection w:val="lrTb"/>
            <w:noWrap w:val="false"/>
          </w:tcPr>
          <w:p>
            <w:pPr>
              <w:pStyle w:val="769"/>
              <w:jc w:val="center"/>
              <w:widowControl/>
              <w:rPr>
                <w:rFonts w:hint="eastAsia" w:ascii="宋体" w:hAnsi="宋体" w:cs="宋体"/>
                <w:szCs w:val="21"/>
                <w:lang w:val="zh-CN" w:bidi="zh-CN"/>
              </w:rPr>
            </w:pPr>
            <w:r>
              <w:rPr>
                <w:rFonts w:hint="eastAsia" w:ascii="宋体" w:hAnsi="宋体" w:cs="宋体"/>
                <w:color w:val="000000"/>
                <w:sz w:val="20"/>
                <w:szCs w:val="20"/>
                <w:lang w:bidi="ar"/>
              </w:rPr>
              <w:t xml:space="preserve">三门文件柜</w:t>
            </w:r>
            <w:r>
              <w:rPr>
                <w:rFonts w:hint="eastAsia" w:ascii="宋体" w:hAnsi="宋体" w:cs="宋体"/>
                <w:szCs w:val="21"/>
                <w:lang w:val="zh-CN" w:bidi="zh-CN"/>
              </w:rPr>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ascii="宋体" w:hAnsi="宋体"/>
                <w:szCs w:val="21"/>
              </w:rPr>
            </w:pPr>
            <w:r>
              <w:rPr>
                <w:rFonts w:hint="eastAsia" w:ascii="宋体" w:hAnsi="宋体" w:cs="宋体"/>
                <w:color w:val="000000"/>
                <w:sz w:val="20"/>
                <w:szCs w:val="20"/>
                <w:lang w:bidi="ar"/>
              </w:rPr>
              <w:t xml:space="preserve">1、规格：120</w:t>
            </w:r>
            <w:r>
              <w:rPr>
                <w:rFonts w:hint="eastAsia" w:ascii="宋体" w:hAnsi="宋体" w:cs="宋体"/>
                <w:color w:val="000000"/>
                <w:sz w:val="20"/>
                <w:szCs w:val="20"/>
                <w:lang w:bidi="ar"/>
              </w:rPr>
              <w:t xml:space="preserve">0*420*2000mm；</w:t>
              <w:br/>
              <w:t xml:space="preserve">2、结构：柜体下半部为木门，内设一块活动层板，上半部一扇木门内设挂衣杆，两扇玻璃门，内设两块活动层板，木质边框，玻璃厚度为4mm；</w:t>
              <w:br/>
              <w:t xml:space="preserve">3、材质：柜体顶板、层板厚度25mm，其余厚度均使用18mm；                                                                                 </w:t>
              <w:br/>
              <w:t xml:space="preserve">4、面材：采用胡桃木皮贴面,厚度0.6mm,经过涂研工艺处理，实木封边；                           </w:t>
            </w:r>
            <w:r>
              <w:rPr>
                <w:rFonts w:hint="eastAsia" w:ascii="宋体" w:hAnsi="宋体" w:cs="宋体"/>
                <w:color w:val="000000"/>
                <w:sz w:val="20"/>
                <w:szCs w:val="20"/>
                <w:lang w:bidi="ar"/>
              </w:rPr>
              <w:t xml:space="preserve">                                       </w:t>
              <w:br w:type="textWrapping" w:clear="all"/>
              <w:t xml:space="preserve">5、油漆：采用水性漆，五底三面喷漆，所有接触面均采用打磨光滑无毛刺处理；</w:t>
              <w:br w:type="textWrapping" w:clear="all"/>
              <w:t xml:space="preserve">6、五金配件：采用锌合金三合一连接件、镀锌阻尼缓冲铰链、太空铝拉手、固定螺经过防锈处理后安装。</w:t>
            </w:r>
            <w:r>
              <w:rPr>
                <w:rFonts w:ascii="宋体" w:hAnsi="宋体"/>
                <w:szCs w:val="21"/>
              </w:rPr>
            </w:r>
            <w:r/>
          </w:p>
        </w:tc>
      </w:tr>
      <w:tr>
        <w:trPr>
          <w:trHeight w:val="70"/>
        </w:trPr>
        <w:tc>
          <w:tcPr>
            <w:tcW w:w="710" w:type="dxa"/>
            <w:vAlign w:val="center"/>
            <w:textDirection w:val="lrTb"/>
            <w:noWrap w:val="false"/>
          </w:tcPr>
          <w:p>
            <w:pPr>
              <w:pStyle w:val="769"/>
              <w:jc w:val="center"/>
              <w:widowControl/>
              <w:rPr>
                <w:rFonts w:ascii="宋体" w:hAnsi="宋体"/>
                <w:szCs w:val="21"/>
              </w:rPr>
            </w:pPr>
            <w:r>
              <w:rPr>
                <w:rFonts w:hint="eastAsia" w:ascii="宋体" w:hAnsi="宋体" w:cs="宋体"/>
                <w:color w:val="000000"/>
                <w:sz w:val="20"/>
                <w:szCs w:val="20"/>
                <w:lang w:bidi="ar"/>
              </w:rPr>
              <w:t xml:space="preserve">189</w:t>
            </w:r>
            <w:r>
              <w:rPr>
                <w:rFonts w:ascii="宋体" w:hAnsi="宋体"/>
                <w:szCs w:val="21"/>
              </w:rPr>
            </w:r>
            <w:r/>
          </w:p>
        </w:tc>
        <w:tc>
          <w:tcPr>
            <w:tcW w:w="2727" w:type="dxa"/>
            <w:vAlign w:val="center"/>
            <w:textDirection w:val="lrTb"/>
            <w:noWrap w:val="false"/>
          </w:tcPr>
          <w:p>
            <w:pPr>
              <w:pStyle w:val="769"/>
              <w:jc w:val="center"/>
              <w:widowControl/>
              <w:rPr>
                <w:rFonts w:hint="eastAsia" w:ascii="宋体" w:hAnsi="宋体" w:cs="宋体"/>
                <w:szCs w:val="21"/>
                <w:lang w:val="zh-CN" w:bidi="zh-CN"/>
              </w:rPr>
            </w:pPr>
            <w:r>
              <w:rPr>
                <w:rFonts w:hint="eastAsia" w:ascii="宋体" w:hAnsi="宋体" w:cs="宋体"/>
                <w:color w:val="000000"/>
                <w:sz w:val="20"/>
                <w:szCs w:val="20"/>
                <w:lang w:bidi="ar"/>
              </w:rPr>
              <w:t xml:space="preserve">双门文件柜</w:t>
            </w:r>
            <w:r>
              <w:rPr>
                <w:rFonts w:hint="eastAsia" w:ascii="宋体" w:hAnsi="宋体" w:cs="宋体"/>
                <w:szCs w:val="21"/>
                <w:lang w:val="zh-CN" w:bidi="zh-CN"/>
              </w:rPr>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ascii="宋体" w:hAnsi="宋体"/>
                <w:szCs w:val="21"/>
              </w:rPr>
            </w:pPr>
            <w:r>
              <w:rPr>
                <w:rFonts w:hint="eastAsia" w:ascii="宋体" w:hAnsi="宋体" w:cs="宋体"/>
                <w:color w:val="000000"/>
                <w:sz w:val="20"/>
                <w:szCs w:val="20"/>
                <w:lang w:bidi="ar"/>
              </w:rPr>
              <w:t xml:space="preserve">1、规格：800*420*2000mm；</w:t>
              <w:br w:type="textWrapping" w:clear="all"/>
              <w:t xml:space="preserve">2、结构：柜体下半部为木门，内设一块活动层板，上半部为玻璃门，内设两块活动层板，木质边框，玻璃厚度为4mm；                                    </w:t>
            </w:r>
            <w:r>
              <w:rPr>
                <w:rFonts w:hint="eastAsia" w:ascii="宋体" w:hAnsi="宋体" w:cs="宋体"/>
                <w:color w:val="000000"/>
                <w:sz w:val="20"/>
                <w:szCs w:val="20"/>
                <w:lang w:bidi="ar"/>
              </w:rPr>
              <w:t xml:space="preserve">                   </w:t>
              <w:br/>
              <w:t xml:space="preserve">3、材质：柜体顶板、层板采用厚度25mm，其余厚度均使用18mm；                                                                               </w:t>
              <w:br/>
              <w:t xml:space="preserve">4、面材：采用胡桃木皮贴面,厚度0.6mm,经过涂研工艺处理，实木封边；                                                                  </w:t>
              <w:br/>
              <w:t xml:space="preserve">5、油漆：采用水性漆，五底三面喷漆，所有</w:t>
            </w:r>
            <w:r>
              <w:rPr>
                <w:rFonts w:hint="eastAsia" w:ascii="宋体" w:hAnsi="宋体" w:cs="宋体"/>
                <w:color w:val="000000"/>
                <w:sz w:val="20"/>
                <w:szCs w:val="20"/>
                <w:lang w:bidi="ar"/>
              </w:rPr>
              <w:t xml:space="preserve">接触面均要求打磨光滑无毛刺；                                                                          </w:t>
              <w:br w:type="textWrapping" w:clear="all"/>
              <w:t xml:space="preserve">6、五金配件:采用锌合金三合一连接件、镀锌阻尼缓冲铰链、太空铝拉手、固定螺经过防锈处理后安装。</w:t>
            </w:r>
            <w:r>
              <w:rPr>
                <w:rFonts w:ascii="宋体" w:hAnsi="宋体"/>
                <w:szCs w:val="21"/>
              </w:rPr>
            </w:r>
            <w:r/>
          </w:p>
        </w:tc>
      </w:tr>
      <w:tr>
        <w:trPr>
          <w:trHeight w:val="70"/>
        </w:trPr>
        <w:tc>
          <w:tcPr>
            <w:tcW w:w="710" w:type="dxa"/>
            <w:vAlign w:val="center"/>
            <w:textDirection w:val="lrTb"/>
            <w:noWrap w:val="false"/>
          </w:tcPr>
          <w:p>
            <w:pPr>
              <w:pStyle w:val="769"/>
              <w:jc w:val="center"/>
              <w:widowControl/>
              <w:rPr>
                <w:rFonts w:ascii="宋体" w:hAnsi="宋体"/>
                <w:szCs w:val="21"/>
              </w:rPr>
            </w:pPr>
            <w:r>
              <w:rPr>
                <w:rFonts w:hint="eastAsia" w:ascii="宋体" w:hAnsi="宋体" w:cs="宋体"/>
                <w:color w:val="000000"/>
                <w:sz w:val="20"/>
                <w:szCs w:val="20"/>
                <w:lang w:bidi="ar"/>
              </w:rPr>
              <w:t xml:space="preserve">190</w:t>
            </w:r>
            <w:r>
              <w:rPr>
                <w:rFonts w:ascii="宋体" w:hAnsi="宋体"/>
                <w:szCs w:val="21"/>
              </w:rPr>
            </w:r>
            <w:r/>
          </w:p>
        </w:tc>
        <w:tc>
          <w:tcPr>
            <w:tcW w:w="2727" w:type="dxa"/>
            <w:vAlign w:val="center"/>
            <w:textDirection w:val="lrTb"/>
            <w:noWrap w:val="false"/>
          </w:tcPr>
          <w:p>
            <w:pPr>
              <w:pStyle w:val="769"/>
              <w:jc w:val="center"/>
              <w:widowControl/>
              <w:rPr>
                <w:rFonts w:hint="eastAsia" w:ascii="宋体" w:hAnsi="宋体" w:cs="宋体"/>
                <w:szCs w:val="21"/>
                <w:lang w:val="zh-CN" w:bidi="zh-CN"/>
              </w:rPr>
            </w:pPr>
            <w:r>
              <w:rPr>
                <w:rFonts w:hint="eastAsia" w:ascii="宋体" w:hAnsi="宋体" w:cs="宋体"/>
                <w:color w:val="000000"/>
                <w:sz w:val="20"/>
                <w:szCs w:val="20"/>
                <w:lang w:bidi="ar"/>
              </w:rPr>
              <w:t xml:space="preserve">茶水柜</w:t>
            </w:r>
            <w:r>
              <w:rPr>
                <w:rFonts w:hint="eastAsia" w:ascii="宋体" w:hAnsi="宋体" w:cs="宋体"/>
                <w:szCs w:val="21"/>
                <w:lang w:val="zh-CN" w:bidi="zh-CN"/>
              </w:rPr>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ascii="宋体" w:hAnsi="宋体"/>
                <w:szCs w:val="21"/>
              </w:rPr>
            </w:pPr>
            <w:r>
              <w:rPr>
                <w:rFonts w:hint="eastAsia" w:ascii="宋体" w:hAnsi="宋体" w:cs="宋体"/>
                <w:color w:val="000000"/>
                <w:sz w:val="20"/>
                <w:szCs w:val="20"/>
                <w:lang w:bidi="ar"/>
              </w:rPr>
              <w:t xml:space="preserve">1、规格：1200*420*830mm；</w:t>
              <w:br w:type="textWrapping" w:clear="all"/>
              <w:t xml:space="preserve">2、结构：两抽两门设计，三边围挡设计；</w:t>
              <w:br w:type="textWrapping" w:clear="all"/>
              <w:t xml:space="preserve">3、材质：柜体顶板、层板厚度采用25mm，其余厚度均使用18mm；                           </w:t>
            </w:r>
            <w:r>
              <w:rPr>
                <w:rFonts w:hint="eastAsia" w:ascii="宋体" w:hAnsi="宋体" w:cs="宋体"/>
                <w:color w:val="000000"/>
                <w:sz w:val="20"/>
                <w:szCs w:val="20"/>
                <w:lang w:bidi="ar"/>
              </w:rPr>
              <w:t xml:space="preserve">                                                      </w:t>
              <w:br/>
              <w:t xml:space="preserve">4、面材：采用胡桃木皮贴面,厚度0.6mm,经过涂研工艺处理，实木封边；                                                                  </w:t>
              <w:br/>
              <w:t xml:space="preserve">5、油漆采用水性漆，五底三面喷漆，所有接触面均要求打磨光滑无毛刺；                                                                 </w:t>
            </w:r>
            <w:r>
              <w:rPr>
                <w:rFonts w:hint="eastAsia" w:ascii="宋体" w:hAnsi="宋体" w:cs="宋体"/>
                <w:color w:val="000000"/>
                <w:sz w:val="20"/>
                <w:szCs w:val="20"/>
                <w:lang w:bidi="ar"/>
              </w:rPr>
              <w:t xml:space="preserve">         </w:t>
              <w:br w:type="textWrapping" w:clear="all"/>
              <w:t xml:space="preserve">6、五金配件：采用锌合金三合一连接件、镀锌阻尼缓冲铰链、抽屉道轨、太空铝拉手、固定螺经过防锈处理后安装。</w:t>
            </w:r>
            <w:r>
              <w:rPr>
                <w:rFonts w:ascii="宋体" w:hAnsi="宋体"/>
                <w:szCs w:val="21"/>
              </w:rPr>
            </w:r>
            <w:r/>
          </w:p>
        </w:tc>
      </w:tr>
      <w:tr>
        <w:trPr>
          <w:trHeight w:val="70"/>
        </w:trPr>
        <w:tc>
          <w:tcPr>
            <w:tcW w:w="710" w:type="dxa"/>
            <w:vAlign w:val="center"/>
            <w:textDirection w:val="lrTb"/>
            <w:noWrap w:val="false"/>
          </w:tcPr>
          <w:p>
            <w:pPr>
              <w:pStyle w:val="769"/>
              <w:jc w:val="center"/>
              <w:widowControl/>
              <w:rPr>
                <w:rFonts w:ascii="宋体" w:hAnsi="宋体"/>
                <w:szCs w:val="21"/>
              </w:rPr>
            </w:pPr>
            <w:r>
              <w:rPr>
                <w:rFonts w:hint="eastAsia" w:ascii="宋体" w:hAnsi="宋体" w:cs="宋体"/>
                <w:color w:val="000000"/>
                <w:sz w:val="20"/>
                <w:szCs w:val="20"/>
                <w:lang w:bidi="ar"/>
              </w:rPr>
              <w:t xml:space="preserve">191</w:t>
            </w:r>
            <w:r>
              <w:rPr>
                <w:rFonts w:ascii="宋体" w:hAnsi="宋体"/>
                <w:szCs w:val="21"/>
              </w:rPr>
            </w:r>
            <w:r/>
          </w:p>
        </w:tc>
        <w:tc>
          <w:tcPr>
            <w:tcW w:w="2727" w:type="dxa"/>
            <w:vAlign w:val="center"/>
            <w:textDirection w:val="lrTb"/>
            <w:noWrap w:val="false"/>
          </w:tcPr>
          <w:p>
            <w:pPr>
              <w:pStyle w:val="769"/>
              <w:jc w:val="center"/>
              <w:widowControl/>
              <w:rPr>
                <w:rFonts w:hint="eastAsia" w:ascii="宋体" w:hAnsi="宋体" w:cs="宋体"/>
                <w:szCs w:val="21"/>
                <w:lang w:val="zh-CN" w:bidi="zh-CN"/>
              </w:rPr>
            </w:pPr>
            <w:r>
              <w:rPr>
                <w:rFonts w:hint="eastAsia" w:ascii="宋体" w:hAnsi="宋体" w:cs="宋体"/>
                <w:color w:val="000000"/>
                <w:sz w:val="20"/>
                <w:szCs w:val="20"/>
                <w:lang w:bidi="ar"/>
              </w:rPr>
              <w:t xml:space="preserve">沙发</w:t>
            </w:r>
            <w:r>
              <w:rPr>
                <w:rFonts w:hint="eastAsia" w:ascii="宋体" w:hAnsi="宋体" w:cs="宋体"/>
                <w:szCs w:val="21"/>
                <w:lang w:val="zh-CN" w:bidi="zh-CN"/>
              </w:rPr>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ascii="宋体" w:hAnsi="宋体"/>
                <w:szCs w:val="21"/>
              </w:rPr>
            </w:pPr>
            <w:r>
              <w:rPr>
                <w:rFonts w:hint="eastAsia" w:ascii="宋体" w:hAnsi="宋体" w:cs="宋体"/>
                <w:color w:val="000000"/>
                <w:sz w:val="20"/>
                <w:szCs w:val="20"/>
                <w:lang w:bidi="ar"/>
              </w:rPr>
              <w:t xml:space="preserve">1、规格：三人位；             </w:t>
            </w:r>
            <w:r>
              <w:rPr>
                <w:rFonts w:hint="eastAsia" w:ascii="宋体" w:hAnsi="宋体" w:cs="宋体"/>
                <w:color w:val="000000"/>
                <w:sz w:val="20"/>
                <w:szCs w:val="20"/>
                <w:lang w:bidi="ar"/>
              </w:rPr>
              <w:t xml:space="preserve">                                                    </w:t>
              <w:br/>
              <w:t xml:space="preserve">2、材质：采用1.5mm西皮，撕裂强求度35n/mm、断裂伸长率80%；                                                         3、海绵：采用无氟定型发泡海绵；                                                       </w:t>
              <w:br/>
              <w:t xml:space="preserve">4、基架：采用橡木实木，曲木板材厚12mm，并经防潮、防腐、防虫处理后组装。</w:t>
            </w:r>
            <w:r>
              <w:rPr>
                <w:rFonts w:ascii="宋体" w:hAnsi="宋体"/>
                <w:szCs w:val="21"/>
              </w:rPr>
            </w:r>
            <w:r/>
          </w:p>
        </w:tc>
      </w:tr>
      <w:tr>
        <w:trPr>
          <w:trHeight w:val="70"/>
        </w:trPr>
        <w:tc>
          <w:tcPr>
            <w:tcW w:w="710" w:type="dxa"/>
            <w:vAlign w:val="center"/>
            <w:textDirection w:val="lrTb"/>
            <w:noWrap w:val="false"/>
          </w:tcPr>
          <w:p>
            <w:pPr>
              <w:pStyle w:val="769"/>
              <w:jc w:val="center"/>
              <w:widowControl/>
              <w:rPr>
                <w:rFonts w:ascii="宋体" w:hAnsi="宋体"/>
                <w:szCs w:val="21"/>
              </w:rPr>
            </w:pPr>
            <w:r>
              <w:rPr>
                <w:rFonts w:hint="eastAsia" w:ascii="宋体" w:hAnsi="宋体" w:cs="宋体"/>
                <w:color w:val="000000"/>
                <w:sz w:val="20"/>
                <w:szCs w:val="20"/>
                <w:lang w:bidi="ar"/>
              </w:rPr>
              <w:t xml:space="preserve">192</w:t>
            </w:r>
            <w:r>
              <w:rPr>
                <w:rFonts w:ascii="宋体" w:hAnsi="宋体"/>
                <w:szCs w:val="21"/>
              </w:rPr>
            </w:r>
            <w:r/>
          </w:p>
        </w:tc>
        <w:tc>
          <w:tcPr>
            <w:tcW w:w="2727" w:type="dxa"/>
            <w:vAlign w:val="center"/>
            <w:textDirection w:val="lrTb"/>
            <w:noWrap w:val="false"/>
          </w:tcPr>
          <w:p>
            <w:pPr>
              <w:pStyle w:val="769"/>
              <w:jc w:val="center"/>
              <w:widowControl/>
              <w:rPr>
                <w:rFonts w:hint="eastAsia" w:ascii="宋体" w:hAnsi="宋体" w:cs="宋体"/>
                <w:szCs w:val="21"/>
                <w:lang w:val="zh-CN" w:bidi="zh-CN"/>
              </w:rPr>
            </w:pPr>
            <w:r>
              <w:rPr>
                <w:rFonts w:hint="eastAsia" w:ascii="宋体" w:hAnsi="宋体" w:cs="宋体"/>
                <w:color w:val="000000"/>
                <w:sz w:val="20"/>
                <w:szCs w:val="20"/>
                <w:lang w:bidi="ar"/>
              </w:rPr>
              <w:t xml:space="preserve">长茶几</w:t>
            </w:r>
            <w:r>
              <w:rPr>
                <w:rFonts w:hint="eastAsia" w:ascii="宋体" w:hAnsi="宋体" w:cs="宋体"/>
                <w:szCs w:val="21"/>
                <w:lang w:val="zh-CN" w:bidi="zh-CN"/>
              </w:rPr>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ascii="宋体" w:hAnsi="宋体"/>
                <w:szCs w:val="21"/>
              </w:rPr>
            </w:pPr>
            <w:r>
              <w:rPr>
                <w:rFonts w:hint="eastAsia" w:ascii="宋体" w:hAnsi="宋体" w:cs="宋体"/>
                <w:color w:val="000000"/>
                <w:sz w:val="20"/>
                <w:szCs w:val="20"/>
                <w:lang w:bidi="ar"/>
              </w:rPr>
              <w:t xml:space="preserve">1、规格：1200*600*450mm；                                                        </w:t>
              <w:br w:type="textWrapping" w:clear="all"/>
              <w:t xml:space="preserve">2、材质：台面及边站板板材厚度采用25mm，其余厚度板材均使用18mm；                      </w:t>
            </w:r>
            <w:r>
              <w:rPr>
                <w:rFonts w:hint="eastAsia" w:ascii="宋体" w:hAnsi="宋体" w:cs="宋体"/>
                <w:color w:val="000000"/>
                <w:sz w:val="20"/>
                <w:szCs w:val="20"/>
                <w:lang w:bidi="ar"/>
              </w:rPr>
              <w:t xml:space="preserve">                                                            </w:t>
              <w:br w:type="textWrapping" w:clear="all"/>
              <w:t xml:space="preserve">3、面材：采用胡桃木皮贴面,厚度0.6mm,经过涂研工艺处理，实木封边；                                                                  </w:t>
              <w:br w:type="textWrapping" w:clear="all"/>
              <w:t xml:space="preserve">4、油漆：采用水性漆，五底三面喷漆，所有接触面均采用打磨光滑无毛刺处理。 </w:t>
            </w:r>
            <w:r>
              <w:rPr>
                <w:rFonts w:ascii="宋体" w:hAnsi="宋体"/>
                <w:szCs w:val="21"/>
              </w:rPr>
            </w:r>
            <w:r/>
          </w:p>
        </w:tc>
      </w:tr>
      <w:tr>
        <w:trPr>
          <w:trHeight w:val="70"/>
        </w:trPr>
        <w:tc>
          <w:tcPr>
            <w:tcW w:w="710" w:type="dxa"/>
            <w:vAlign w:val="center"/>
            <w:textDirection w:val="lrTb"/>
            <w:noWrap w:val="false"/>
          </w:tcPr>
          <w:p>
            <w:pPr>
              <w:pStyle w:val="769"/>
              <w:jc w:val="center"/>
              <w:widowControl/>
              <w:rPr>
                <w:rFonts w:ascii="宋体" w:hAnsi="宋体"/>
                <w:szCs w:val="21"/>
              </w:rPr>
            </w:pPr>
            <w:r>
              <w:rPr>
                <w:rFonts w:hint="eastAsia" w:ascii="宋体" w:hAnsi="宋体" w:cs="宋体"/>
                <w:color w:val="000000"/>
                <w:sz w:val="20"/>
                <w:szCs w:val="20"/>
                <w:lang w:bidi="ar"/>
              </w:rPr>
              <w:t xml:space="preserve">193</w:t>
            </w:r>
            <w:r>
              <w:rPr>
                <w:rFonts w:ascii="宋体" w:hAnsi="宋体"/>
                <w:szCs w:val="21"/>
              </w:rPr>
            </w:r>
            <w:r/>
          </w:p>
        </w:tc>
        <w:tc>
          <w:tcPr>
            <w:tcW w:w="2727" w:type="dxa"/>
            <w:vAlign w:val="center"/>
            <w:textDirection w:val="lrTb"/>
            <w:noWrap w:val="false"/>
          </w:tcPr>
          <w:p>
            <w:pPr>
              <w:pStyle w:val="769"/>
              <w:jc w:val="center"/>
              <w:widowControl/>
              <w:rPr>
                <w:rFonts w:hint="eastAsia" w:ascii="宋体" w:hAnsi="宋体" w:cs="宋体"/>
                <w:szCs w:val="21"/>
                <w:lang w:val="zh-CN" w:bidi="zh-CN"/>
              </w:rPr>
            </w:pPr>
            <w:r>
              <w:rPr>
                <w:rFonts w:hint="eastAsia" w:ascii="宋体" w:hAnsi="宋体" w:cs="宋体"/>
                <w:color w:val="000000"/>
                <w:sz w:val="20"/>
                <w:szCs w:val="20"/>
                <w:lang w:bidi="ar"/>
              </w:rPr>
              <w:t xml:space="preserve">钢制文件柜</w:t>
            </w:r>
            <w:r>
              <w:rPr>
                <w:rFonts w:hint="eastAsia" w:ascii="宋体" w:hAnsi="宋体" w:cs="宋体"/>
                <w:szCs w:val="21"/>
                <w:lang w:val="zh-CN" w:bidi="zh-CN"/>
              </w:rPr>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ascii="宋体" w:hAnsi="宋体"/>
                <w:szCs w:val="21"/>
              </w:rPr>
            </w:pPr>
            <w:r>
              <w:rPr>
                <w:rFonts w:hint="eastAsia" w:ascii="宋体" w:hAnsi="宋体" w:cs="宋体"/>
                <w:color w:val="000000"/>
                <w:sz w:val="20"/>
                <w:szCs w:val="20"/>
                <w:lang w:bidi="ar"/>
              </w:rPr>
              <w:t xml:space="preserve">1、规格：900*400*1850mm；</w:t>
              <w:br w:type="textWrapping" w:clear="all"/>
              <w:t xml:space="preserve">2、结构：上下共四层层板，中间带两个抽屉；</w:t>
              <w:br w:type="textWrapping" w:clear="all"/>
              <w:t xml:space="preserve">3、材质：厚度采用0.8mm冷轧钢板，侧板经过折弯成形，铁门采用双层内封，锁叉杆全部封置于内部，隔板经轧压成型，每面采用三个90°轧压弯边。 </w:t>
            </w:r>
            <w:r>
              <w:rPr>
                <w:rFonts w:ascii="宋体" w:hAnsi="宋体"/>
                <w:szCs w:val="21"/>
              </w:rPr>
            </w:r>
            <w:r/>
          </w:p>
        </w:tc>
      </w:tr>
      <w:tr>
        <w:trPr>
          <w:trHeight w:val="70"/>
        </w:trPr>
        <w:tc>
          <w:tcPr>
            <w:tcW w:w="710" w:type="dxa"/>
            <w:vAlign w:val="center"/>
            <w:textDirection w:val="lrTb"/>
            <w:noWrap w:val="false"/>
          </w:tcPr>
          <w:p>
            <w:pPr>
              <w:pStyle w:val="769"/>
              <w:jc w:val="center"/>
              <w:widowControl/>
              <w:rPr>
                <w:rFonts w:ascii="宋体" w:hAnsi="宋体"/>
                <w:szCs w:val="21"/>
              </w:rPr>
            </w:pPr>
            <w:r>
              <w:rPr>
                <w:rFonts w:hint="eastAsia" w:ascii="宋体" w:hAnsi="宋体" w:cs="宋体"/>
                <w:color w:val="000000"/>
                <w:sz w:val="20"/>
                <w:szCs w:val="20"/>
                <w:lang w:bidi="ar"/>
              </w:rPr>
              <w:t xml:space="preserve">194</w:t>
            </w:r>
            <w:r>
              <w:rPr>
                <w:rFonts w:ascii="宋体" w:hAnsi="宋体"/>
                <w:szCs w:val="21"/>
              </w:rPr>
            </w:r>
            <w:r/>
          </w:p>
        </w:tc>
        <w:tc>
          <w:tcPr>
            <w:tcW w:w="2727" w:type="dxa"/>
            <w:vAlign w:val="center"/>
            <w:textDirection w:val="lrTb"/>
            <w:noWrap w:val="false"/>
          </w:tcPr>
          <w:p>
            <w:pPr>
              <w:pStyle w:val="769"/>
              <w:jc w:val="center"/>
              <w:widowControl/>
              <w:rPr>
                <w:rFonts w:hint="eastAsia" w:ascii="宋体" w:hAnsi="宋体" w:cs="宋体"/>
                <w:szCs w:val="21"/>
                <w:lang w:val="zh-CN" w:bidi="zh-CN"/>
              </w:rPr>
            </w:pPr>
            <w:r>
              <w:rPr>
                <w:rFonts w:hint="eastAsia" w:ascii="宋体" w:hAnsi="宋体" w:cs="宋体"/>
                <w:color w:val="000000"/>
                <w:sz w:val="20"/>
                <w:szCs w:val="20"/>
                <w:lang w:bidi="ar"/>
              </w:rPr>
              <w:t xml:space="preserve">书包柜-2</w:t>
            </w:r>
            <w:r>
              <w:rPr>
                <w:rFonts w:hint="eastAsia" w:ascii="宋体" w:hAnsi="宋体" w:cs="宋体"/>
                <w:szCs w:val="21"/>
                <w:lang w:val="zh-CN" w:bidi="zh-CN"/>
              </w:rPr>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ascii="宋体" w:hAnsi="宋体"/>
                <w:szCs w:val="21"/>
              </w:rPr>
            </w:pPr>
            <w:r>
              <w:rPr>
                <w:rFonts w:hint="eastAsia" w:ascii="宋体" w:hAnsi="宋体" w:cs="宋体"/>
                <w:color w:val="000000"/>
                <w:sz w:val="20"/>
                <w:szCs w:val="20"/>
                <w:lang w:bidi="ar"/>
              </w:rPr>
              <w:t xml:space="preserve">1、规格：2320*400*1000mm；                                              2、结构：三层格挡设计，每层格挡设置6个，边角倒圆处理；                                                            </w:t>
            </w:r>
            <w:r>
              <w:rPr>
                <w:rFonts w:hint="eastAsia" w:ascii="宋体" w:hAnsi="宋体" w:cs="宋体"/>
                <w:color w:val="000000"/>
                <w:sz w:val="20"/>
                <w:szCs w:val="20"/>
                <w:lang w:bidi="ar"/>
              </w:rPr>
              <w:t xml:space="preserve">    3、基材：采用橡胶木制作，柜面及站板厚度≥25（mm），其余板材厚度要求≥18（mm）。具有不变形，不开裂木质硬等特点，木材纹理清晰，颜色无差异，所有接触面均要求打磨光滑无</w:t>
            </w:r>
            <w:r>
              <w:rPr>
                <w:rFonts w:hint="eastAsia" w:ascii="宋体" w:hAnsi="宋体" w:cs="宋体"/>
                <w:color w:val="000000"/>
                <w:sz w:val="20"/>
                <w:szCs w:val="20"/>
                <w:lang w:bidi="ar"/>
              </w:rPr>
              <w:t xml:space="preserve">毛刺；</w:t>
              <w:br/>
              <w:t xml:space="preserve">4、油漆：采用清水聚酯漆涂装（亚光清水漆），经二底三面喷漆，颜色为清水本色；                                                                                                    5、五金件：采用锌合金三合一连接件、固定螺并经过防锈处理后安装；                                                       6、底部配橡胶软垫；其他：无柜门，踢脚线高60mm。 </w:t>
            </w:r>
            <w:r>
              <w:rPr>
                <w:rFonts w:ascii="宋体" w:hAnsi="宋体"/>
                <w:szCs w:val="21"/>
              </w:rPr>
            </w:r>
            <w:r/>
          </w:p>
        </w:tc>
      </w:tr>
      <w:tr>
        <w:trPr>
          <w:trHeight w:val="70"/>
        </w:trPr>
        <w:tc>
          <w:tcPr>
            <w:tcW w:w="710" w:type="dxa"/>
            <w:vAlign w:val="center"/>
            <w:textDirection w:val="lrTb"/>
            <w:noWrap w:val="false"/>
          </w:tcPr>
          <w:p>
            <w:pPr>
              <w:pStyle w:val="769"/>
              <w:jc w:val="center"/>
              <w:widowControl/>
              <w:rPr>
                <w:rFonts w:ascii="宋体" w:hAnsi="宋体"/>
                <w:szCs w:val="21"/>
              </w:rPr>
            </w:pPr>
            <w:r>
              <w:rPr>
                <w:rFonts w:hint="eastAsia" w:ascii="宋体" w:hAnsi="宋体" w:cs="宋体"/>
                <w:color w:val="000000"/>
                <w:sz w:val="20"/>
                <w:szCs w:val="20"/>
                <w:lang w:bidi="ar"/>
              </w:rPr>
              <w:t xml:space="preserve">195</w:t>
            </w:r>
            <w:r>
              <w:rPr>
                <w:rFonts w:ascii="宋体" w:hAnsi="宋体"/>
                <w:szCs w:val="21"/>
              </w:rPr>
            </w:r>
            <w:r/>
          </w:p>
        </w:tc>
        <w:tc>
          <w:tcPr>
            <w:tcW w:w="2727" w:type="dxa"/>
            <w:vAlign w:val="center"/>
            <w:textDirection w:val="lrTb"/>
            <w:noWrap w:val="false"/>
          </w:tcPr>
          <w:p>
            <w:pPr>
              <w:pStyle w:val="769"/>
              <w:jc w:val="center"/>
              <w:widowControl/>
              <w:rPr>
                <w:rFonts w:hint="eastAsia" w:ascii="宋体" w:hAnsi="宋体" w:cs="宋体"/>
                <w:szCs w:val="21"/>
                <w:lang w:val="zh-CN" w:bidi="zh-CN"/>
              </w:rPr>
            </w:pPr>
            <w:r>
              <w:rPr>
                <w:rFonts w:hint="eastAsia" w:ascii="宋体" w:hAnsi="宋体" w:cs="宋体"/>
                <w:color w:val="000000"/>
                <w:sz w:val="20"/>
                <w:szCs w:val="20"/>
                <w:lang w:bidi="ar"/>
              </w:rPr>
              <w:t xml:space="preserve">书包柜-3</w:t>
            </w:r>
            <w:r>
              <w:rPr>
                <w:rFonts w:hint="eastAsia" w:ascii="宋体" w:hAnsi="宋体" w:cs="宋体"/>
                <w:szCs w:val="21"/>
                <w:lang w:val="zh-CN" w:bidi="zh-CN"/>
              </w:rPr>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ascii="宋体" w:hAnsi="宋体"/>
                <w:szCs w:val="21"/>
              </w:rPr>
            </w:pPr>
            <w:r>
              <w:rPr>
                <w:rFonts w:hint="eastAsia" w:ascii="宋体" w:hAnsi="宋体" w:cs="宋体"/>
                <w:color w:val="000000"/>
                <w:sz w:val="20"/>
                <w:szCs w:val="20"/>
                <w:lang w:bidi="ar"/>
              </w:rPr>
              <w:t xml:space="preserve">1、规格：1550*400*1000mm；                                            2、结构：三层格挡设计，每层格挡设置3个，边角倒圆处理；                                                    </w:t>
            </w:r>
            <w:r>
              <w:rPr>
                <w:rFonts w:hint="eastAsia" w:ascii="宋体" w:hAnsi="宋体" w:cs="宋体"/>
                <w:color w:val="000000"/>
                <w:sz w:val="20"/>
                <w:szCs w:val="20"/>
                <w:lang w:bidi="ar"/>
              </w:rPr>
              <w:t xml:space="preserve">            3、基材：采用橡胶木制作，柜面及站板厚度≥25（mm），其余板材厚度要求≥18（mm），所有接触面均要求打磨光滑无</w:t>
            </w:r>
            <w:r>
              <w:rPr>
                <w:rFonts w:hint="eastAsia" w:ascii="宋体" w:hAnsi="宋体" w:cs="宋体"/>
                <w:color w:val="000000"/>
                <w:sz w:val="20"/>
                <w:szCs w:val="20"/>
                <w:lang w:bidi="ar"/>
              </w:rPr>
              <w:t xml:space="preserve">毛刺；</w:t>
              <w:br/>
              <w:t xml:space="preserve">4、油漆：采用清水聚酯漆涂装（亚光清水漆），经二底三面喷漆，颜色为清水本色；                                                                                                    5、五金件：采用锌合金三合一连接件、固定螺并经过防锈处理后安装；                                                       6、底部配橡胶软垫；其他：无柜门，踢脚线高60mm。 </w:t>
            </w:r>
            <w:r>
              <w:rPr>
                <w:rFonts w:ascii="宋体" w:hAnsi="宋体"/>
                <w:szCs w:val="21"/>
              </w:rPr>
            </w:r>
            <w:r/>
          </w:p>
        </w:tc>
      </w:tr>
      <w:tr>
        <w:trPr>
          <w:trHeight w:val="70"/>
        </w:trPr>
        <w:tc>
          <w:tcPr>
            <w:tcW w:w="710" w:type="dxa"/>
            <w:vAlign w:val="center"/>
            <w:textDirection w:val="lrTb"/>
            <w:noWrap w:val="false"/>
          </w:tcPr>
          <w:p>
            <w:pPr>
              <w:pStyle w:val="769"/>
              <w:jc w:val="center"/>
              <w:widowControl/>
              <w:rPr>
                <w:rFonts w:ascii="宋体" w:hAnsi="宋体"/>
                <w:szCs w:val="21"/>
              </w:rPr>
            </w:pPr>
            <w:r>
              <w:rPr>
                <w:rFonts w:hint="eastAsia" w:ascii="宋体" w:hAnsi="宋体" w:cs="宋体"/>
                <w:color w:val="000000"/>
                <w:sz w:val="20"/>
                <w:szCs w:val="20"/>
                <w:lang w:bidi="ar"/>
              </w:rPr>
              <w:t xml:space="preserve">196</w:t>
            </w:r>
            <w:r>
              <w:rPr>
                <w:rFonts w:ascii="宋体" w:hAnsi="宋体"/>
                <w:szCs w:val="21"/>
              </w:rPr>
            </w:r>
            <w:r/>
          </w:p>
        </w:tc>
        <w:tc>
          <w:tcPr>
            <w:tcW w:w="2727" w:type="dxa"/>
            <w:vAlign w:val="center"/>
            <w:textDirection w:val="lrTb"/>
            <w:noWrap w:val="false"/>
          </w:tcPr>
          <w:p>
            <w:pPr>
              <w:pStyle w:val="769"/>
              <w:jc w:val="center"/>
              <w:widowControl/>
              <w:rPr>
                <w:rFonts w:hint="eastAsia" w:ascii="宋体" w:hAnsi="宋体" w:cs="宋体"/>
                <w:szCs w:val="21"/>
                <w:lang w:val="zh-CN" w:bidi="zh-CN"/>
              </w:rPr>
            </w:pPr>
            <w:r>
              <w:rPr>
                <w:rFonts w:hint="eastAsia" w:ascii="宋体" w:hAnsi="宋体" w:cs="宋体"/>
                <w:color w:val="000000"/>
                <w:sz w:val="20"/>
                <w:szCs w:val="20"/>
                <w:lang w:bidi="ar"/>
              </w:rPr>
              <w:t xml:space="preserve">图书柜-3</w:t>
            </w:r>
            <w:r>
              <w:rPr>
                <w:rFonts w:hint="eastAsia" w:ascii="宋体" w:hAnsi="宋体" w:cs="宋体"/>
                <w:szCs w:val="21"/>
                <w:lang w:val="zh-CN" w:bidi="zh-CN"/>
              </w:rPr>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ascii="宋体" w:hAnsi="宋体"/>
                <w:szCs w:val="21"/>
              </w:rPr>
            </w:pPr>
            <w:r>
              <w:rPr>
                <w:rFonts w:hint="eastAsia" w:ascii="宋体" w:hAnsi="宋体" w:cs="宋体"/>
                <w:color w:val="000000"/>
                <w:sz w:val="20"/>
                <w:szCs w:val="20"/>
                <w:lang w:bidi="ar"/>
              </w:rPr>
              <w:t xml:space="preserve">1、规格：750*400*1000mm；</w:t>
              <w:br w:type="textWrapping" w:clear="all"/>
              <w:t xml:space="preserve">2、结构：采用三层格挡设计，无柜门，踢脚线高60mm，边角倒圆处理，底部配橡胶软垫；     </w:t>
              <w:br w:type="textWrapping" w:clear="all"/>
              <w:t xml:space="preserve">3、材质：采用橡胶木制作，板材厚度≥18mm，所有接触面均采用打磨光滑无毛刺处理；                                                        </w:t>
            </w:r>
            <w:r>
              <w:rPr>
                <w:rFonts w:hint="eastAsia" w:ascii="宋体" w:hAnsi="宋体" w:cs="宋体"/>
                <w:color w:val="000000"/>
                <w:sz w:val="20"/>
                <w:szCs w:val="20"/>
                <w:lang w:bidi="ar"/>
              </w:rPr>
              <w:t xml:space="preserve">                                                                                                                          4、油漆：采用清水聚酯漆涂装（亚光清水漆），五底三面喷漆，颜色为清水本色；</w:t>
              <w:br w:type="textWrapping" w:clear="all"/>
              <w:t xml:space="preserve">5、五金配件：采用锌合金三合一连接件、固定螺并经过防锈处理后安装。   </w:t>
            </w:r>
            <w:r>
              <w:rPr>
                <w:rFonts w:ascii="宋体" w:hAnsi="宋体"/>
                <w:szCs w:val="21"/>
              </w:rPr>
            </w:r>
            <w:r/>
          </w:p>
        </w:tc>
      </w:tr>
      <w:tr>
        <w:trPr>
          <w:trHeight w:val="70"/>
        </w:trPr>
        <w:tc>
          <w:tcPr>
            <w:tcW w:w="710" w:type="dxa"/>
            <w:vAlign w:val="center"/>
            <w:textDirection w:val="lrTb"/>
            <w:noWrap w:val="false"/>
          </w:tcPr>
          <w:p>
            <w:pPr>
              <w:pStyle w:val="769"/>
              <w:jc w:val="center"/>
              <w:widowControl/>
              <w:rPr>
                <w:rFonts w:ascii="宋体" w:hAnsi="宋体"/>
                <w:szCs w:val="21"/>
              </w:rPr>
            </w:pPr>
            <w:r>
              <w:rPr>
                <w:rFonts w:hint="eastAsia" w:ascii="宋体" w:hAnsi="宋体" w:cs="宋体"/>
                <w:color w:val="000000"/>
                <w:sz w:val="20"/>
                <w:szCs w:val="20"/>
                <w:lang w:bidi="ar"/>
              </w:rPr>
              <w:t xml:space="preserve">197</w:t>
            </w:r>
            <w:r>
              <w:rPr>
                <w:rFonts w:ascii="宋体" w:hAnsi="宋体"/>
                <w:szCs w:val="21"/>
              </w:rPr>
            </w:r>
            <w:r/>
          </w:p>
        </w:tc>
        <w:tc>
          <w:tcPr>
            <w:tcW w:w="2727" w:type="dxa"/>
            <w:vAlign w:val="center"/>
            <w:textDirection w:val="lrTb"/>
            <w:noWrap w:val="false"/>
          </w:tcPr>
          <w:p>
            <w:pPr>
              <w:pStyle w:val="769"/>
              <w:jc w:val="center"/>
              <w:widowControl/>
              <w:rPr>
                <w:rFonts w:hint="eastAsia" w:ascii="宋体" w:hAnsi="宋体" w:cs="宋体"/>
                <w:szCs w:val="21"/>
                <w:lang w:val="zh-CN" w:bidi="zh-CN"/>
              </w:rPr>
            </w:pPr>
            <w:r>
              <w:rPr>
                <w:rFonts w:hint="eastAsia" w:ascii="宋体" w:hAnsi="宋体" w:cs="宋体"/>
                <w:color w:val="000000"/>
                <w:sz w:val="20"/>
                <w:szCs w:val="20"/>
                <w:lang w:bidi="ar"/>
              </w:rPr>
              <w:t xml:space="preserve">教师办公桌-5</w:t>
            </w:r>
            <w:r>
              <w:rPr>
                <w:rFonts w:hint="eastAsia" w:ascii="宋体" w:hAnsi="宋体" w:cs="宋体"/>
                <w:szCs w:val="21"/>
                <w:lang w:val="zh-CN" w:bidi="zh-CN"/>
              </w:rPr>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ascii="宋体" w:hAnsi="宋体"/>
                <w:szCs w:val="21"/>
              </w:rPr>
            </w:pPr>
            <w:r>
              <w:rPr>
                <w:rFonts w:hint="eastAsia" w:ascii="宋体" w:hAnsi="宋体" w:cs="宋体"/>
                <w:color w:val="000000"/>
                <w:sz w:val="20"/>
                <w:szCs w:val="20"/>
                <w:lang w:bidi="ar"/>
              </w:rPr>
              <w:t xml:space="preserve">1、规格：1200*800*760mm；                 </w:t>
            </w:r>
            <w:r>
              <w:rPr>
                <w:rFonts w:hint="eastAsia" w:ascii="宋体" w:hAnsi="宋体" w:cs="宋体"/>
                <w:color w:val="000000"/>
                <w:sz w:val="20"/>
                <w:szCs w:val="20"/>
                <w:lang w:bidi="ar"/>
              </w:rPr>
              <w:t xml:space="preserve">                             2、材质：采用≥25mm厚实木多层板；</w:t>
              <w:br/>
              <w:t xml:space="preserve">3、PVC封边：采用厚PVC封边带，厚度≥2mm；</w:t>
              <w:br/>
              <w:t xml:space="preserve">5、胶水：热熔胶；</w:t>
              <w:br/>
              <w:t xml:space="preserve">6、五金配件：采用锌合金三合一连接件、固定螺并经过防锈处理后安装。                                                                                                                                          </w:t>
            </w:r>
            <w:r>
              <w:rPr>
                <w:rFonts w:hint="eastAsia" w:ascii="宋体" w:hAnsi="宋体" w:cs="宋体"/>
                <w:color w:val="000000"/>
                <w:sz w:val="20"/>
                <w:szCs w:val="20"/>
                <w:lang w:bidi="ar"/>
              </w:rPr>
              <w:t xml:space="preserve">                      </w:t>
            </w:r>
            <w:r>
              <w:rPr>
                <w:rFonts w:ascii="宋体" w:hAnsi="宋体"/>
                <w:szCs w:val="21"/>
              </w:rPr>
            </w:r>
            <w:r/>
          </w:p>
        </w:tc>
      </w:tr>
      <w:tr>
        <w:trPr>
          <w:trHeight w:val="70"/>
        </w:trPr>
        <w:tc>
          <w:tcPr>
            <w:tcW w:w="710" w:type="dxa"/>
            <w:vAlign w:val="center"/>
            <w:textDirection w:val="lrTb"/>
            <w:noWrap w:val="false"/>
          </w:tcPr>
          <w:p>
            <w:pPr>
              <w:pStyle w:val="769"/>
              <w:jc w:val="center"/>
              <w:widowControl/>
              <w:rPr>
                <w:rFonts w:ascii="宋体" w:hAnsi="宋体"/>
                <w:szCs w:val="21"/>
              </w:rPr>
            </w:pPr>
            <w:r>
              <w:rPr>
                <w:rFonts w:hint="eastAsia" w:ascii="宋体" w:hAnsi="宋体" w:cs="宋体"/>
                <w:color w:val="000000"/>
                <w:sz w:val="20"/>
                <w:szCs w:val="20"/>
                <w:lang w:bidi="ar"/>
              </w:rPr>
              <w:t xml:space="preserve">198</w:t>
            </w:r>
            <w:r>
              <w:rPr>
                <w:rFonts w:ascii="宋体" w:hAnsi="宋体"/>
                <w:szCs w:val="21"/>
              </w:rPr>
            </w:r>
            <w:r/>
          </w:p>
        </w:tc>
        <w:tc>
          <w:tcPr>
            <w:tcW w:w="2727" w:type="dxa"/>
            <w:vAlign w:val="center"/>
            <w:textDirection w:val="lrTb"/>
            <w:noWrap w:val="false"/>
          </w:tcPr>
          <w:p>
            <w:pPr>
              <w:pStyle w:val="769"/>
              <w:jc w:val="center"/>
              <w:widowControl/>
              <w:rPr>
                <w:rFonts w:hint="eastAsia" w:ascii="宋体" w:hAnsi="宋体" w:cs="宋体"/>
                <w:szCs w:val="21"/>
                <w:lang w:val="zh-CN" w:bidi="zh-CN"/>
              </w:rPr>
            </w:pPr>
            <w:r>
              <w:rPr>
                <w:rFonts w:hint="eastAsia" w:ascii="宋体" w:hAnsi="宋体" w:cs="宋体"/>
                <w:color w:val="000000"/>
                <w:sz w:val="20"/>
                <w:szCs w:val="20"/>
                <w:lang w:bidi="ar"/>
              </w:rPr>
              <w:t xml:space="preserve">定制储物柜-3</w:t>
            </w:r>
            <w:r>
              <w:rPr>
                <w:rFonts w:hint="eastAsia" w:ascii="宋体" w:hAnsi="宋体" w:cs="宋体"/>
                <w:szCs w:val="21"/>
                <w:lang w:val="zh-CN" w:bidi="zh-CN"/>
              </w:rPr>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ascii="宋体" w:hAnsi="宋体"/>
                <w:szCs w:val="21"/>
              </w:rPr>
            </w:pPr>
            <w:r>
              <w:rPr>
                <w:rFonts w:hint="eastAsia" w:ascii="宋体" w:hAnsi="宋体" w:cs="宋体"/>
                <w:color w:val="000000"/>
                <w:sz w:val="20"/>
                <w:szCs w:val="20"/>
                <w:lang w:bidi="ar"/>
              </w:rPr>
              <w:t xml:space="preserve">1、规格：1600*400*1100mm；                                       </w:t>
            </w:r>
            <w:r>
              <w:rPr>
                <w:rFonts w:hint="eastAsia" w:ascii="宋体" w:hAnsi="宋体" w:cs="宋体"/>
                <w:color w:val="000000"/>
                <w:sz w:val="20"/>
                <w:szCs w:val="20"/>
                <w:lang w:bidi="ar"/>
              </w:rPr>
              <w:t xml:space="preserve">       2、材质：采用≥18mm厚实木多层板；</w:t>
              <w:br/>
              <w:t xml:space="preserve">3、PVC封边：采用厚PVC封边带，厚度≥2mm；</w:t>
              <w:br/>
              <w:t xml:space="preserve">4、胶水：热熔胶；</w:t>
              <w:br/>
              <w:t xml:space="preserve">5、五金配件：采用锌合金三合一连接件、固定螺并经过防锈处理后安装。                                                                                                                                                                </w:t>
            </w:r>
            <w:r>
              <w:rPr>
                <w:rFonts w:ascii="宋体" w:hAnsi="宋体"/>
                <w:szCs w:val="21"/>
              </w:rPr>
            </w:r>
            <w:r/>
          </w:p>
        </w:tc>
      </w:tr>
      <w:tr>
        <w:trPr>
          <w:trHeight w:val="70"/>
        </w:trPr>
        <w:tc>
          <w:tcPr>
            <w:tcW w:w="710" w:type="dxa"/>
            <w:vAlign w:val="center"/>
            <w:textDirection w:val="lrTb"/>
            <w:noWrap w:val="false"/>
          </w:tcPr>
          <w:p>
            <w:pPr>
              <w:pStyle w:val="769"/>
              <w:jc w:val="center"/>
              <w:widowControl/>
              <w:rPr>
                <w:rFonts w:ascii="宋体" w:hAnsi="宋体"/>
                <w:szCs w:val="21"/>
              </w:rPr>
            </w:pPr>
            <w:r>
              <w:rPr>
                <w:rFonts w:hint="eastAsia" w:ascii="宋体" w:hAnsi="宋体" w:cs="宋体"/>
                <w:color w:val="000000"/>
                <w:sz w:val="20"/>
                <w:szCs w:val="20"/>
                <w:lang w:bidi="ar"/>
              </w:rPr>
              <w:t xml:space="preserve">199</w:t>
            </w:r>
            <w:r>
              <w:rPr>
                <w:rFonts w:ascii="宋体" w:hAnsi="宋体"/>
                <w:szCs w:val="21"/>
              </w:rPr>
            </w:r>
            <w:r/>
          </w:p>
        </w:tc>
        <w:tc>
          <w:tcPr>
            <w:tcW w:w="2727" w:type="dxa"/>
            <w:vAlign w:val="center"/>
            <w:textDirection w:val="lrTb"/>
            <w:noWrap w:val="false"/>
          </w:tcPr>
          <w:p>
            <w:pPr>
              <w:pStyle w:val="769"/>
              <w:jc w:val="center"/>
              <w:widowControl/>
              <w:rPr>
                <w:rFonts w:hint="eastAsia" w:ascii="宋体" w:hAnsi="宋体" w:cs="宋体"/>
                <w:szCs w:val="21"/>
                <w:lang w:val="zh-CN" w:bidi="zh-CN"/>
              </w:rPr>
            </w:pPr>
            <w:r>
              <w:rPr>
                <w:rFonts w:hint="eastAsia" w:ascii="宋体" w:hAnsi="宋体" w:cs="宋体"/>
                <w:color w:val="000000"/>
                <w:sz w:val="20"/>
                <w:szCs w:val="20"/>
                <w:lang w:bidi="ar"/>
              </w:rPr>
              <w:t xml:space="preserve">屏风-2</w:t>
            </w:r>
            <w:r>
              <w:rPr>
                <w:rFonts w:hint="eastAsia" w:ascii="宋体" w:hAnsi="宋体" w:cs="宋体"/>
                <w:szCs w:val="21"/>
                <w:lang w:val="zh-CN" w:bidi="zh-CN"/>
              </w:rPr>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ascii="宋体" w:hAnsi="宋体"/>
                <w:szCs w:val="21"/>
              </w:rPr>
            </w:pPr>
            <w:r>
              <w:rPr>
                <w:rFonts w:hint="eastAsia" w:ascii="宋体" w:hAnsi="宋体" w:cs="宋体"/>
                <w:color w:val="000000"/>
                <w:sz w:val="20"/>
                <w:szCs w:val="20"/>
                <w:lang w:bidi="ar"/>
              </w:rPr>
              <w:t xml:space="preserve">1、规格：800*40*1100/1200*40*1100mm；                                  2、材质：厚度为4公分。壁厚为1.2mm。双面板；</w:t>
              <w:br w:type="textWrapping" w:clear="all"/>
              <w:t xml:space="preserve">3、工艺：ABS封边胶条或PVC封边胶条，厚度为2MM。</w:t>
            </w:r>
            <w:r>
              <w:rPr>
                <w:rFonts w:ascii="宋体" w:hAnsi="宋体"/>
                <w:szCs w:val="21"/>
              </w:rPr>
            </w:r>
            <w:r/>
          </w:p>
        </w:tc>
      </w:tr>
      <w:tr>
        <w:trPr>
          <w:trHeight w:val="70"/>
        </w:trPr>
        <w:tc>
          <w:tcPr>
            <w:tcW w:w="710" w:type="dxa"/>
            <w:vAlign w:val="center"/>
            <w:textDirection w:val="lrTb"/>
            <w:noWrap w:val="false"/>
          </w:tcPr>
          <w:p>
            <w:pPr>
              <w:pStyle w:val="769"/>
              <w:jc w:val="center"/>
              <w:widowControl/>
              <w:rPr>
                <w:rFonts w:ascii="宋体" w:hAnsi="宋体"/>
                <w:szCs w:val="21"/>
              </w:rPr>
            </w:pPr>
            <w:r>
              <w:rPr>
                <w:rFonts w:hint="eastAsia" w:ascii="宋体" w:hAnsi="宋体" w:cs="宋体"/>
                <w:color w:val="000000"/>
                <w:sz w:val="20"/>
                <w:szCs w:val="20"/>
                <w:lang w:bidi="ar"/>
              </w:rPr>
              <w:t xml:space="preserve">200</w:t>
            </w:r>
            <w:r>
              <w:rPr>
                <w:rFonts w:ascii="宋体" w:hAnsi="宋体"/>
                <w:szCs w:val="21"/>
              </w:rPr>
            </w:r>
            <w:r/>
          </w:p>
        </w:tc>
        <w:tc>
          <w:tcPr>
            <w:tcW w:w="2727" w:type="dxa"/>
            <w:vAlign w:val="center"/>
            <w:textDirection w:val="lrTb"/>
            <w:noWrap w:val="false"/>
          </w:tcPr>
          <w:p>
            <w:pPr>
              <w:pStyle w:val="769"/>
              <w:jc w:val="center"/>
              <w:widowControl/>
              <w:rPr>
                <w:rFonts w:hint="eastAsia" w:ascii="宋体" w:hAnsi="宋体" w:cs="宋体"/>
                <w:szCs w:val="21"/>
                <w:lang w:val="zh-CN" w:bidi="zh-CN"/>
              </w:rPr>
            </w:pPr>
            <w:r>
              <w:rPr>
                <w:rFonts w:hint="eastAsia" w:ascii="宋体" w:hAnsi="宋体" w:cs="宋体"/>
                <w:color w:val="000000"/>
                <w:sz w:val="20"/>
                <w:szCs w:val="20"/>
                <w:lang w:bidi="ar"/>
              </w:rPr>
              <w:t xml:space="preserve">午休椅</w:t>
            </w:r>
            <w:r>
              <w:rPr>
                <w:rFonts w:hint="eastAsia" w:ascii="宋体" w:hAnsi="宋体" w:cs="宋体"/>
                <w:szCs w:val="21"/>
                <w:lang w:val="zh-CN" w:bidi="zh-CN"/>
              </w:rPr>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w:t>
            </w:r>
            <w:r>
              <w:rPr>
                <w:rFonts w:hint="eastAsia" w:ascii="宋体" w:hAnsi="宋体" w:cs="宋体"/>
                <w:color w:val="000000"/>
                <w:sz w:val="20"/>
                <w:szCs w:val="20"/>
                <w:lang w:bidi="ar"/>
              </w:rPr>
              <w:t xml:space="preserve">低于以下要求：</w:t>
            </w:r>
            <w:r/>
          </w:p>
          <w:p>
            <w:pPr>
              <w:pStyle w:val="769"/>
              <w:jc w:val="left"/>
              <w:widowControl/>
              <w:rPr>
                <w:rFonts w:ascii="宋体" w:hAnsi="宋体"/>
                <w:szCs w:val="21"/>
              </w:rPr>
            </w:pPr>
            <w:r>
              <w:rPr>
                <w:rFonts w:hint="eastAsia" w:ascii="宋体" w:hAnsi="宋体" w:cs="宋体"/>
                <w:color w:val="000000"/>
                <w:sz w:val="20"/>
                <w:szCs w:val="20"/>
                <w:lang w:bidi="ar"/>
              </w:rPr>
              <w:t xml:space="preserve">1、规格：590*1000*790/1250mm；                                                 2、材质：采用尼龙3D立体头枕，尼龙脚轮。五星铝合金脚；                                                           3、背框塑料，腰托采用软尼龙18根超大龙骨腰托 ， 多功能钢制厚底盘，全镂空尼龙坐垫，高密度一体海绵，三级气压棒。</w:t>
            </w:r>
            <w:r>
              <w:rPr>
                <w:rFonts w:ascii="宋体" w:hAnsi="宋体"/>
                <w:szCs w:val="21"/>
              </w:rPr>
            </w:r>
            <w:r/>
          </w:p>
        </w:tc>
      </w:tr>
      <w:tr>
        <w:trPr>
          <w:trHeight w:val="70"/>
        </w:trPr>
        <w:tc>
          <w:tcPr>
            <w:tcW w:w="710" w:type="dxa"/>
            <w:vAlign w:val="center"/>
            <w:textDirection w:val="lrTb"/>
            <w:noWrap w:val="false"/>
          </w:tcPr>
          <w:p>
            <w:pPr>
              <w:pStyle w:val="769"/>
              <w:jc w:val="center"/>
              <w:widowControl/>
              <w:rPr>
                <w:rFonts w:ascii="宋体" w:hAnsi="宋体"/>
                <w:szCs w:val="21"/>
              </w:rPr>
            </w:pPr>
            <w:r>
              <w:rPr>
                <w:rFonts w:hint="eastAsia" w:ascii="宋体" w:hAnsi="宋体" w:cs="宋体"/>
                <w:color w:val="000000"/>
                <w:sz w:val="20"/>
                <w:szCs w:val="20"/>
                <w:lang w:bidi="ar"/>
              </w:rPr>
              <w:t xml:space="preserve">201</w:t>
            </w:r>
            <w:r>
              <w:rPr>
                <w:rFonts w:ascii="宋体" w:hAnsi="宋体"/>
                <w:szCs w:val="21"/>
              </w:rPr>
            </w:r>
            <w:r/>
          </w:p>
        </w:tc>
        <w:tc>
          <w:tcPr>
            <w:tcW w:w="2727" w:type="dxa"/>
            <w:vAlign w:val="center"/>
            <w:textDirection w:val="lrTb"/>
            <w:noWrap w:val="false"/>
          </w:tcPr>
          <w:p>
            <w:pPr>
              <w:pStyle w:val="769"/>
              <w:jc w:val="center"/>
              <w:widowControl/>
              <w:rPr>
                <w:rFonts w:hint="eastAsia" w:ascii="宋体" w:hAnsi="宋体" w:cs="宋体"/>
                <w:szCs w:val="21"/>
                <w:lang w:val="zh-CN" w:bidi="zh-CN"/>
              </w:rPr>
            </w:pPr>
            <w:r>
              <w:rPr>
                <w:rFonts w:hint="eastAsia" w:ascii="宋体" w:hAnsi="宋体" w:cs="宋体"/>
                <w:color w:val="000000"/>
                <w:sz w:val="20"/>
                <w:szCs w:val="20"/>
                <w:lang w:bidi="ar"/>
              </w:rPr>
              <w:t xml:space="preserve">行政办公桌-2</w:t>
            </w:r>
            <w:r>
              <w:rPr>
                <w:rFonts w:hint="eastAsia" w:ascii="宋体" w:hAnsi="宋体" w:cs="宋体"/>
                <w:szCs w:val="21"/>
                <w:lang w:val="zh-CN" w:bidi="zh-CN"/>
              </w:rPr>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ascii="宋体" w:hAnsi="宋体"/>
                <w:szCs w:val="21"/>
              </w:rPr>
            </w:pPr>
            <w:r>
              <w:rPr>
                <w:rFonts w:hint="eastAsia" w:ascii="宋体" w:hAnsi="宋体" w:cs="宋体"/>
                <w:color w:val="000000"/>
                <w:sz w:val="20"/>
                <w:szCs w:val="20"/>
                <w:lang w:bidi="ar"/>
              </w:rPr>
              <w:t xml:space="preserve">1、规格：16</w:t>
            </w:r>
            <w:r>
              <w:rPr>
                <w:rFonts w:hint="eastAsia" w:ascii="宋体" w:hAnsi="宋体" w:cs="宋体"/>
                <w:color w:val="000000"/>
                <w:sz w:val="20"/>
                <w:szCs w:val="20"/>
                <w:lang w:bidi="ar"/>
              </w:rPr>
              <w:t xml:space="preserve">00*800*760mm；                                               2、材质：采用≥25mm厚实木多层板；</w:t>
              <w:br/>
              <w:t xml:space="preserve">3、、PVC封边：采用厚PVC封边带，厚度≥2mm；</w:t>
              <w:br/>
              <w:t xml:space="preserve">4、胶水：热熔胶；</w:t>
              <w:br/>
              <w:t xml:space="preserve">5、五金配件：采用锌合金三合一连接件、固定螺并经过防锈处理后安装。                                                                                                          </w:t>
            </w:r>
            <w:r>
              <w:rPr>
                <w:rFonts w:hint="eastAsia" w:ascii="宋体" w:hAnsi="宋体" w:cs="宋体"/>
                <w:color w:val="000000"/>
                <w:sz w:val="20"/>
                <w:szCs w:val="20"/>
                <w:lang w:bidi="ar"/>
              </w:rPr>
              <w:t xml:space="preserve">                                                      </w:t>
            </w:r>
            <w:r>
              <w:rPr>
                <w:rFonts w:ascii="宋体" w:hAnsi="宋体"/>
                <w:szCs w:val="21"/>
              </w:rPr>
            </w:r>
            <w:r/>
          </w:p>
        </w:tc>
      </w:tr>
      <w:tr>
        <w:trPr>
          <w:trHeight w:val="70"/>
        </w:trPr>
        <w:tc>
          <w:tcPr>
            <w:tcW w:w="710" w:type="dxa"/>
            <w:vAlign w:val="center"/>
            <w:textDirection w:val="lrTb"/>
            <w:noWrap w:val="false"/>
          </w:tcPr>
          <w:p>
            <w:pPr>
              <w:pStyle w:val="769"/>
              <w:jc w:val="center"/>
              <w:widowControl/>
              <w:rPr>
                <w:rFonts w:ascii="宋体" w:hAnsi="宋体"/>
                <w:szCs w:val="21"/>
              </w:rPr>
            </w:pPr>
            <w:r>
              <w:rPr>
                <w:rFonts w:hint="eastAsia" w:ascii="宋体" w:hAnsi="宋体" w:cs="宋体"/>
                <w:color w:val="000000"/>
                <w:sz w:val="20"/>
                <w:szCs w:val="20"/>
                <w:lang w:bidi="ar"/>
              </w:rPr>
              <w:t xml:space="preserve">202</w:t>
            </w:r>
            <w:r>
              <w:rPr>
                <w:rFonts w:ascii="宋体" w:hAnsi="宋体"/>
                <w:szCs w:val="21"/>
              </w:rPr>
            </w:r>
            <w:r/>
          </w:p>
        </w:tc>
        <w:tc>
          <w:tcPr>
            <w:tcW w:w="2727" w:type="dxa"/>
            <w:vAlign w:val="center"/>
            <w:textDirection w:val="lrTb"/>
            <w:noWrap w:val="false"/>
          </w:tcPr>
          <w:p>
            <w:pPr>
              <w:pStyle w:val="769"/>
              <w:jc w:val="center"/>
              <w:widowControl/>
              <w:rPr>
                <w:rFonts w:hint="eastAsia" w:ascii="宋体" w:hAnsi="宋体" w:cs="宋体"/>
                <w:szCs w:val="21"/>
                <w:lang w:val="zh-CN" w:bidi="zh-CN"/>
              </w:rPr>
            </w:pPr>
            <w:r>
              <w:rPr>
                <w:rFonts w:hint="eastAsia" w:ascii="宋体" w:hAnsi="宋体" w:cs="宋体"/>
                <w:color w:val="000000"/>
                <w:sz w:val="20"/>
                <w:szCs w:val="20"/>
                <w:lang w:bidi="ar"/>
              </w:rPr>
              <w:t xml:space="preserve">储物柜-4</w:t>
            </w:r>
            <w:r>
              <w:rPr>
                <w:rFonts w:hint="eastAsia" w:ascii="宋体" w:hAnsi="宋体" w:cs="宋体"/>
                <w:szCs w:val="21"/>
                <w:lang w:val="zh-CN" w:bidi="zh-CN"/>
              </w:rPr>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ascii="宋体" w:hAnsi="宋体"/>
                <w:szCs w:val="21"/>
              </w:rPr>
            </w:pPr>
            <w:r>
              <w:rPr>
                <w:rFonts w:hint="eastAsia" w:ascii="宋体" w:hAnsi="宋体" w:cs="宋体"/>
                <w:color w:val="000000"/>
                <w:sz w:val="20"/>
                <w:szCs w:val="20"/>
                <w:lang w:bidi="ar"/>
              </w:rPr>
              <w:t xml:space="preserve">1、规格：1600*450*650mm；                                                      2、材质：采用≥18mm厚实木多层板；</w:t>
              <w:br w:type="textWrapping" w:clear="all"/>
              <w:t xml:space="preserve">3、PVC封边：采用厚PVC封边带，厚度≥2mm；</w:t>
              <w:br w:type="textWrapping" w:clear="all"/>
            </w:r>
            <w:r>
              <w:rPr>
                <w:rFonts w:hint="eastAsia" w:ascii="宋体" w:hAnsi="宋体" w:cs="宋体"/>
                <w:color w:val="000000"/>
                <w:sz w:val="20"/>
                <w:szCs w:val="20"/>
                <w:lang w:bidi="ar"/>
              </w:rPr>
              <w:t xml:space="preserve">4、胶水：热熔胶；</w:t>
              <w:br/>
              <w:t xml:space="preserve">5、五金配件：采用锌合金三合一连接件、固定螺并经过防锈处理后安装；                                                                                                                                                                6、结构：采用45度拼接结构，拉米诺连接方式，预留主机位，线缆等收纳空间，配铝合金翻转线盖，配机械密码锁。</w:t>
            </w:r>
            <w:r>
              <w:rPr>
                <w:rFonts w:ascii="宋体" w:hAnsi="宋体"/>
                <w:szCs w:val="21"/>
              </w:rPr>
            </w:r>
            <w:r/>
          </w:p>
        </w:tc>
      </w:tr>
      <w:tr>
        <w:trPr>
          <w:trHeight w:val="70"/>
        </w:trPr>
        <w:tc>
          <w:tcPr>
            <w:tcW w:w="710" w:type="dxa"/>
            <w:vAlign w:val="center"/>
            <w:textDirection w:val="lrTb"/>
            <w:noWrap w:val="false"/>
          </w:tcPr>
          <w:p>
            <w:pPr>
              <w:pStyle w:val="769"/>
              <w:jc w:val="center"/>
              <w:widowControl/>
              <w:rPr>
                <w:rFonts w:ascii="宋体" w:hAnsi="宋体"/>
                <w:szCs w:val="21"/>
              </w:rPr>
            </w:pPr>
            <w:r>
              <w:rPr>
                <w:rFonts w:hint="eastAsia" w:ascii="宋体" w:hAnsi="宋体" w:cs="宋体"/>
                <w:color w:val="000000"/>
                <w:sz w:val="20"/>
                <w:szCs w:val="20"/>
                <w:lang w:bidi="ar"/>
              </w:rPr>
              <w:t xml:space="preserve">203</w:t>
            </w:r>
            <w:r>
              <w:rPr>
                <w:rFonts w:ascii="宋体" w:hAnsi="宋体"/>
                <w:szCs w:val="21"/>
              </w:rPr>
            </w:r>
            <w:r/>
          </w:p>
        </w:tc>
        <w:tc>
          <w:tcPr>
            <w:tcW w:w="2727" w:type="dxa"/>
            <w:vAlign w:val="center"/>
            <w:textDirection w:val="lrTb"/>
            <w:noWrap w:val="false"/>
          </w:tcPr>
          <w:p>
            <w:pPr>
              <w:pStyle w:val="769"/>
              <w:jc w:val="center"/>
              <w:widowControl/>
              <w:rPr>
                <w:rFonts w:hint="eastAsia" w:ascii="宋体" w:hAnsi="宋体" w:cs="宋体"/>
                <w:szCs w:val="21"/>
                <w:lang w:val="zh-CN" w:bidi="zh-CN"/>
              </w:rPr>
            </w:pPr>
            <w:r>
              <w:rPr>
                <w:rFonts w:hint="eastAsia" w:ascii="宋体" w:hAnsi="宋体" w:cs="宋体"/>
                <w:color w:val="000000"/>
                <w:sz w:val="20"/>
                <w:szCs w:val="20"/>
                <w:lang w:bidi="ar"/>
              </w:rPr>
              <w:t xml:space="preserve">行政办公椅</w:t>
            </w:r>
            <w:r>
              <w:rPr>
                <w:rFonts w:hint="eastAsia" w:ascii="宋体" w:hAnsi="宋体" w:cs="宋体"/>
                <w:szCs w:val="21"/>
                <w:lang w:val="zh-CN" w:bidi="zh-CN"/>
              </w:rPr>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ascii="宋体" w:hAnsi="宋体"/>
                <w:szCs w:val="21"/>
              </w:rPr>
            </w:pPr>
            <w:r>
              <w:rPr>
                <w:rFonts w:hint="eastAsia" w:ascii="宋体" w:hAnsi="宋体" w:cs="宋体"/>
                <w:color w:val="000000"/>
                <w:sz w:val="20"/>
                <w:szCs w:val="20"/>
                <w:lang w:bidi="ar"/>
              </w:rPr>
              <w:t xml:space="preserve">1、规格：620*620*1250-1330mm；               </w:t>
            </w:r>
            <w:r>
              <w:rPr>
                <w:rFonts w:hint="eastAsia" w:ascii="宋体" w:hAnsi="宋体" w:cs="宋体"/>
                <w:color w:val="000000"/>
                <w:sz w:val="20"/>
                <w:szCs w:val="20"/>
                <w:lang w:bidi="ar"/>
              </w:rPr>
              <w:t xml:space="preserve">                         2、面料:选用西皮；                                                                                                              3、辅料:采用PU成型发泡高密度海绵,表面有一层保护面,可防氧化,防碎,经过HD测试永不变形；                                                                </w:t>
            </w:r>
            <w:r>
              <w:rPr>
                <w:rFonts w:hint="eastAsia" w:ascii="宋体" w:hAnsi="宋体" w:cs="宋体"/>
                <w:color w:val="000000"/>
                <w:sz w:val="20"/>
                <w:szCs w:val="20"/>
                <w:lang w:bidi="ar"/>
              </w:rPr>
              <w:t xml:space="preserve">                             4、配件：气压棒（受力250kg）；伸缩30万次不漏气；                                                                                                                         5、脚架：铝合金五星脚；                                                                  </w:t>
            </w:r>
            <w:r>
              <w:rPr>
                <w:rFonts w:hint="eastAsia" w:ascii="宋体" w:hAnsi="宋体" w:cs="宋体"/>
                <w:color w:val="000000"/>
                <w:sz w:val="20"/>
                <w:szCs w:val="20"/>
                <w:lang w:bidi="ar"/>
              </w:rPr>
              <w:t xml:space="preserve">                                                                                         6、功能：具备升降、倾仰、多段式锁定功能；</w:t>
            </w:r>
            <w:r>
              <w:rPr>
                <w:rFonts w:ascii="宋体" w:hAnsi="宋体"/>
                <w:szCs w:val="21"/>
              </w:rPr>
            </w:r>
            <w:r/>
          </w:p>
        </w:tc>
      </w:tr>
      <w:tr>
        <w:trPr>
          <w:trHeight w:val="70"/>
        </w:trPr>
        <w:tc>
          <w:tcPr>
            <w:tcW w:w="710" w:type="dxa"/>
            <w:vAlign w:val="center"/>
            <w:textDirection w:val="lrTb"/>
            <w:noWrap w:val="false"/>
          </w:tcPr>
          <w:p>
            <w:pPr>
              <w:pStyle w:val="769"/>
              <w:jc w:val="center"/>
              <w:widowControl/>
              <w:rPr>
                <w:rFonts w:ascii="宋体" w:hAnsi="宋体"/>
                <w:szCs w:val="21"/>
              </w:rPr>
            </w:pPr>
            <w:r>
              <w:rPr>
                <w:rFonts w:hint="eastAsia" w:ascii="宋体" w:hAnsi="宋体" w:cs="宋体"/>
                <w:color w:val="000000"/>
                <w:sz w:val="20"/>
                <w:szCs w:val="20"/>
                <w:lang w:bidi="ar"/>
              </w:rPr>
              <w:t xml:space="preserve">204</w:t>
            </w:r>
            <w:r>
              <w:rPr>
                <w:rFonts w:ascii="宋体" w:hAnsi="宋体"/>
                <w:szCs w:val="21"/>
              </w:rPr>
            </w:r>
            <w:r/>
          </w:p>
        </w:tc>
        <w:tc>
          <w:tcPr>
            <w:tcW w:w="2727" w:type="dxa"/>
            <w:vAlign w:val="center"/>
            <w:textDirection w:val="lrTb"/>
            <w:noWrap w:val="false"/>
          </w:tcPr>
          <w:p>
            <w:pPr>
              <w:pStyle w:val="769"/>
              <w:jc w:val="center"/>
              <w:widowControl/>
              <w:rPr>
                <w:rFonts w:hint="eastAsia" w:ascii="宋体" w:hAnsi="宋体" w:cs="宋体"/>
                <w:szCs w:val="21"/>
                <w:lang w:val="zh-CN" w:bidi="zh-CN"/>
              </w:rPr>
            </w:pPr>
            <w:r>
              <w:rPr>
                <w:rFonts w:hint="eastAsia" w:ascii="宋体" w:hAnsi="宋体" w:cs="宋体"/>
                <w:color w:val="000000"/>
                <w:sz w:val="20"/>
                <w:szCs w:val="20"/>
                <w:lang w:bidi="ar"/>
              </w:rPr>
              <w:t xml:space="preserve">储物柜-5</w:t>
            </w:r>
            <w:r>
              <w:rPr>
                <w:rFonts w:hint="eastAsia" w:ascii="宋体" w:hAnsi="宋体" w:cs="宋体"/>
                <w:szCs w:val="21"/>
                <w:lang w:val="zh-CN" w:bidi="zh-CN"/>
              </w:rPr>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ascii="宋体" w:hAnsi="宋体"/>
                <w:szCs w:val="21"/>
              </w:rPr>
            </w:pPr>
            <w:r>
              <w:rPr>
                <w:rFonts w:hint="eastAsia" w:ascii="宋体" w:hAnsi="宋体" w:cs="宋体"/>
                <w:color w:val="000000"/>
                <w:sz w:val="20"/>
                <w:szCs w:val="20"/>
                <w:lang w:bidi="ar"/>
              </w:rPr>
              <w:t xml:space="preserve">1、规格：800*400*2000mm；                                                    2、材质：采用≥18mm厚实木多层板；</w:t>
              <w:br w:type="textWrapping" w:clear="all"/>
              <w:t xml:space="preserve">3、PVC封边：采用厚PVC封边带，厚度≥2mm；</w:t>
              <w:br w:type="textWrapping" w:clear="all"/>
              <w:t xml:space="preserve">4、胶水：热熔</w:t>
            </w:r>
            <w:r>
              <w:rPr>
                <w:rFonts w:hint="eastAsia" w:ascii="宋体" w:hAnsi="宋体" w:cs="宋体"/>
                <w:color w:val="000000"/>
                <w:sz w:val="20"/>
                <w:szCs w:val="20"/>
                <w:lang w:bidi="ar"/>
              </w:rPr>
              <w:t xml:space="preserve">胶；</w:t>
              <w:br/>
              <w:t xml:space="preserve">5、五金配件：采用锌合金三合一连接件、固定螺并经过防锈处理后安装；                                                                                                                                                                6、结构：上下分体对开门，上门占柜体2/3，下门占柜体1/3，踢脚线高度≥50mm，上门内两块隔板，上下门为木门，下门内</w:t>
            </w:r>
            <w:r>
              <w:rPr>
                <w:rFonts w:hint="eastAsia" w:ascii="宋体" w:hAnsi="宋体" w:cs="宋体"/>
                <w:color w:val="000000"/>
                <w:sz w:val="20"/>
                <w:szCs w:val="20"/>
                <w:lang w:bidi="ar"/>
              </w:rPr>
              <w:t xml:space="preserve">一块隔板。踢脚线高度≥50mm。颜色由校方确认后制作。</w:t>
            </w:r>
            <w:r>
              <w:rPr>
                <w:rFonts w:ascii="宋体" w:hAnsi="宋体"/>
                <w:szCs w:val="21"/>
              </w:rPr>
            </w:r>
            <w:r/>
          </w:p>
        </w:tc>
      </w:tr>
      <w:tr>
        <w:trPr>
          <w:trHeight w:val="70"/>
        </w:trPr>
        <w:tc>
          <w:tcPr>
            <w:tcW w:w="710" w:type="dxa"/>
            <w:vAlign w:val="center"/>
            <w:textDirection w:val="lrTb"/>
            <w:noWrap w:val="false"/>
          </w:tcPr>
          <w:p>
            <w:pPr>
              <w:pStyle w:val="769"/>
              <w:jc w:val="center"/>
              <w:widowControl/>
              <w:rPr>
                <w:rFonts w:ascii="宋体" w:hAnsi="宋体"/>
                <w:szCs w:val="21"/>
              </w:rPr>
            </w:pPr>
            <w:r>
              <w:rPr>
                <w:rFonts w:hint="eastAsia" w:ascii="宋体" w:hAnsi="宋体" w:cs="宋体"/>
                <w:color w:val="000000"/>
                <w:sz w:val="20"/>
                <w:szCs w:val="20"/>
                <w:lang w:bidi="ar"/>
              </w:rPr>
              <w:t xml:space="preserve">205</w:t>
            </w:r>
            <w:r>
              <w:rPr>
                <w:rFonts w:ascii="宋体" w:hAnsi="宋体"/>
                <w:szCs w:val="21"/>
              </w:rPr>
            </w:r>
            <w:r/>
          </w:p>
        </w:tc>
        <w:tc>
          <w:tcPr>
            <w:tcW w:w="2727" w:type="dxa"/>
            <w:vAlign w:val="center"/>
            <w:textDirection w:val="lrTb"/>
            <w:noWrap w:val="false"/>
          </w:tcPr>
          <w:p>
            <w:pPr>
              <w:pStyle w:val="769"/>
              <w:jc w:val="center"/>
              <w:widowControl/>
              <w:rPr>
                <w:rFonts w:hint="eastAsia" w:ascii="宋体" w:hAnsi="宋体" w:cs="宋体"/>
                <w:szCs w:val="21"/>
                <w:lang w:val="zh-CN" w:bidi="zh-CN"/>
              </w:rPr>
            </w:pPr>
            <w:r>
              <w:rPr>
                <w:rFonts w:hint="eastAsia" w:ascii="宋体" w:hAnsi="宋体" w:cs="宋体"/>
                <w:color w:val="000000"/>
                <w:sz w:val="20"/>
                <w:szCs w:val="20"/>
                <w:lang w:bidi="ar"/>
              </w:rPr>
              <w:t xml:space="preserve">作业柜</w:t>
            </w:r>
            <w:r>
              <w:rPr>
                <w:rFonts w:hint="eastAsia" w:ascii="宋体" w:hAnsi="宋体" w:cs="宋体"/>
                <w:szCs w:val="21"/>
                <w:lang w:val="zh-CN" w:bidi="zh-CN"/>
              </w:rPr>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ascii="宋体" w:hAnsi="宋体"/>
                <w:szCs w:val="21"/>
              </w:rPr>
            </w:pPr>
            <w:r>
              <w:rPr>
                <w:rFonts w:hint="eastAsia" w:ascii="宋体" w:hAnsi="宋体" w:cs="宋体"/>
                <w:color w:val="000000"/>
                <w:sz w:val="20"/>
                <w:szCs w:val="20"/>
                <w:lang w:bidi="ar"/>
              </w:rPr>
              <w:t xml:space="preserve">1、规格：800*400*1000mm；                                             2、材质：采用≥18mm厚E实木多层板；</w:t>
              <w:br w:type="textWrapping" w:clear="all"/>
              <w:t xml:space="preserve">3、PVC封边：采用厚PVC封边带，厚度≥2mm；</w:t>
              <w:br w:type="textWrapping" w:clear="all"/>
              <w:t xml:space="preserve">4、胶水：热熔胶；</w:t>
              <w:br w:type="textWrapping" w:clear="all"/>
              <w:t xml:space="preserve">5、五金配件：采用锌合金三合一连接件、固定螺并经过防锈处理后安装；                                                       6、结构：三层层板。</w:t>
            </w:r>
            <w:r>
              <w:rPr>
                <w:rFonts w:ascii="宋体" w:hAnsi="宋体"/>
                <w:szCs w:val="21"/>
              </w:rPr>
            </w:r>
            <w:r/>
          </w:p>
        </w:tc>
      </w:tr>
      <w:tr>
        <w:trPr>
          <w:trHeight w:val="70"/>
        </w:trPr>
        <w:tc>
          <w:tcPr>
            <w:tcW w:w="710" w:type="dxa"/>
            <w:vAlign w:val="center"/>
            <w:textDirection w:val="lrTb"/>
            <w:noWrap w:val="false"/>
          </w:tcPr>
          <w:p>
            <w:pPr>
              <w:pStyle w:val="769"/>
              <w:jc w:val="center"/>
              <w:widowControl/>
              <w:rPr>
                <w:rFonts w:ascii="宋体" w:hAnsi="宋体"/>
                <w:szCs w:val="21"/>
              </w:rPr>
            </w:pPr>
            <w:r>
              <w:rPr>
                <w:rFonts w:hint="eastAsia" w:ascii="宋体" w:hAnsi="宋体" w:cs="宋体"/>
                <w:color w:val="000000"/>
                <w:sz w:val="20"/>
                <w:szCs w:val="20"/>
                <w:lang w:bidi="ar"/>
              </w:rPr>
              <w:t xml:space="preserve">206</w:t>
            </w:r>
            <w:r>
              <w:rPr>
                <w:rFonts w:ascii="宋体" w:hAnsi="宋体"/>
                <w:szCs w:val="21"/>
              </w:rPr>
            </w:r>
            <w:r/>
          </w:p>
        </w:tc>
        <w:tc>
          <w:tcPr>
            <w:tcW w:w="2727" w:type="dxa"/>
            <w:vAlign w:val="center"/>
            <w:textDirection w:val="lrTb"/>
            <w:noWrap w:val="false"/>
          </w:tcPr>
          <w:p>
            <w:pPr>
              <w:pStyle w:val="769"/>
              <w:jc w:val="center"/>
              <w:widowControl/>
              <w:rPr>
                <w:rFonts w:hint="eastAsia" w:ascii="宋体" w:hAnsi="宋体" w:cs="宋体"/>
                <w:szCs w:val="21"/>
                <w:lang w:val="zh-CN" w:bidi="zh-CN"/>
              </w:rPr>
            </w:pPr>
            <w:r>
              <w:rPr>
                <w:rFonts w:hint="eastAsia" w:ascii="宋体" w:hAnsi="宋体" w:cs="宋体"/>
                <w:color w:val="000000"/>
                <w:sz w:val="20"/>
                <w:szCs w:val="20"/>
                <w:lang w:bidi="ar"/>
              </w:rPr>
              <w:t xml:space="preserve">后墙软木板-2</w:t>
            </w:r>
            <w:r>
              <w:rPr>
                <w:rFonts w:hint="eastAsia" w:ascii="宋体" w:hAnsi="宋体" w:cs="宋体"/>
                <w:szCs w:val="21"/>
                <w:lang w:val="zh-CN" w:bidi="zh-CN"/>
              </w:rPr>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ascii="宋体" w:hAnsi="宋体"/>
                <w:szCs w:val="21"/>
              </w:rPr>
            </w:pPr>
            <w:r>
              <w:rPr>
                <w:rFonts w:hint="eastAsia" w:ascii="宋体" w:hAnsi="宋体" w:cs="宋体"/>
                <w:color w:val="000000"/>
                <w:sz w:val="20"/>
                <w:szCs w:val="20"/>
                <w:lang w:bidi="ar"/>
              </w:rPr>
              <w:t xml:space="preserve">1、规格：5600*1000mm；                                                     2、基材：厚度≥8mm软木板；</w:t>
              <w:br w:type="textWrapping" w:clear="all"/>
              <w:t xml:space="preserve">3、边框：采用厚度≥16mm橡胶木；</w:t>
              <w:br w:type="textWrapping" w:clear="all"/>
              <w:t xml:space="preserve">4、底层：阻燃板厚度≥9mm，板材圆角圆边；</w:t>
              <w:br w:type="textWrapping" w:clear="all"/>
              <w:t xml:space="preserve">5、油漆：木器漆，三底两面工艺。   </w:t>
            </w:r>
            <w:r>
              <w:rPr>
                <w:rFonts w:ascii="宋体" w:hAnsi="宋体"/>
                <w:szCs w:val="21"/>
              </w:rPr>
            </w:r>
            <w:r/>
          </w:p>
        </w:tc>
      </w:tr>
    </w:tbl>
    <w:p>
      <w:pPr>
        <w:pStyle w:val="769"/>
      </w:pPr>
      <w:r/>
      <w:r/>
    </w:p>
    <w:p>
      <w:pPr>
        <w:pStyle w:val="782"/>
        <w:rPr>
          <w:rFonts w:eastAsia="等线"/>
          <w:lang w:val="en-US"/>
        </w:rPr>
      </w:pPr>
      <w:r>
        <w:rPr>
          <w:rFonts w:eastAsia="等线"/>
          <w:lang w:val="en-US"/>
        </w:rPr>
      </w:r>
      <w:r/>
    </w:p>
    <w:p>
      <w:pPr>
        <w:pStyle w:val="769"/>
        <w:ind w:firstLine="480"/>
        <w:rPr>
          <w:rFonts w:hint="eastAsia" w:ascii="宋体" w:hAnsi="宋体" w:cs="宋体"/>
          <w:color w:val="000000"/>
          <w:sz w:val="24"/>
          <w:szCs w:val="24"/>
        </w:rPr>
      </w:pPr>
      <w:r>
        <w:rPr>
          <w:rFonts w:hint="eastAsia" w:ascii="宋体" w:hAnsi="宋体" w:cs="宋体"/>
          <w:color w:val="000000"/>
          <w:sz w:val="24"/>
          <w:szCs w:val="24"/>
        </w:rPr>
        <w:t xml:space="preserve">★2.其他技术要求 </w:t>
      </w:r>
      <w:r/>
    </w:p>
    <w:p>
      <w:pPr>
        <w:pStyle w:val="769"/>
        <w:ind w:firstLine="480"/>
        <w:rPr>
          <w:rFonts w:ascii="宋体" w:hAnsi="宋体" w:cs="宋体"/>
          <w:color w:val="000000"/>
          <w:sz w:val="24"/>
          <w:szCs w:val="24"/>
        </w:rPr>
      </w:pPr>
      <w:r>
        <w:rPr>
          <w:rFonts w:hint="eastAsia" w:ascii="宋体" w:hAnsi="宋体" w:cs="宋体"/>
          <w:color w:val="000000"/>
          <w:sz w:val="24"/>
          <w:szCs w:val="24"/>
        </w:rPr>
        <w:t xml:space="preserve">（1）投标供应商须在投标文件中提供所投“序号61-55寸液晶拼接显示单元”、“序号66-65寸壁挂广告机”、“序号65-</w:t>
      </w:r>
      <w:bookmarkStart w:id="124" w:name="OLE_LINK2"/>
      <w:r>
        <w:rPr>
          <w:rFonts w:hint="eastAsia" w:ascii="宋体" w:hAnsi="宋体" w:cs="宋体"/>
          <w:color w:val="000000"/>
          <w:sz w:val="24"/>
          <w:szCs w:val="24"/>
        </w:rPr>
        <w:t xml:space="preserve">拼</w:t>
      </w:r>
      <w:r>
        <w:rPr>
          <w:rFonts w:hint="eastAsia" w:ascii="宋体" w:hAnsi="宋体" w:cs="宋体"/>
          <w:color w:val="000000"/>
          <w:sz w:val="24"/>
          <w:szCs w:val="24"/>
        </w:rPr>
        <w:t xml:space="preserve">接屏控制专用主机</w:t>
      </w:r>
      <w:bookmarkEnd w:id="124"/>
      <w:r>
        <w:rPr>
          <w:rFonts w:hint="eastAsia" w:ascii="宋体" w:hAnsi="宋体" w:cs="宋体"/>
          <w:color w:val="000000"/>
          <w:sz w:val="24"/>
          <w:szCs w:val="24"/>
        </w:rPr>
        <w:t xml:space="preserve">”、“序号99-LED护眼教室灯”、“序号153-</w:t>
      </w:r>
      <w:bookmarkStart w:id="125" w:name="OLE_LINK1"/>
      <w:r>
        <w:rPr>
          <w:rFonts w:hint="eastAsia" w:ascii="宋体" w:hAnsi="宋体" w:cs="宋体"/>
          <w:color w:val="000000"/>
          <w:sz w:val="24"/>
          <w:szCs w:val="24"/>
        </w:rPr>
        <w:t xml:space="preserve">打印机</w:t>
      </w:r>
      <w:bookmarkEnd w:id="125"/>
      <w:r>
        <w:rPr>
          <w:rFonts w:hint="eastAsia" w:ascii="宋体" w:hAnsi="宋体" w:cs="宋体"/>
          <w:color w:val="000000"/>
          <w:sz w:val="24"/>
          <w:szCs w:val="24"/>
        </w:rPr>
        <w:t xml:space="preserve">”的有效的3C强制认证证书；</w:t>
      </w:r>
      <w:r>
        <w:rPr>
          <w:rFonts w:hint="eastAsia" w:ascii="宋体" w:hAnsi="宋体" w:cs="宋体"/>
          <w:color w:val="000000"/>
          <w:sz w:val="24"/>
          <w:szCs w:val="24"/>
        </w:rPr>
        <w:t xml:space="preserve">“序号</w:t>
      </w:r>
      <w:r>
        <w:rPr>
          <w:rFonts w:ascii="宋体" w:hAnsi="宋体" w:cs="宋体"/>
          <w:color w:val="000000"/>
          <w:sz w:val="24"/>
          <w:szCs w:val="24"/>
        </w:rPr>
        <w:t xml:space="preserve">31</w:t>
      </w:r>
      <w:r>
        <w:rPr>
          <w:rFonts w:hint="eastAsia" w:ascii="宋体" w:hAnsi="宋体" w:cs="宋体"/>
          <w:color w:val="000000"/>
          <w:sz w:val="24"/>
          <w:szCs w:val="24"/>
        </w:rPr>
        <w:t xml:space="preserve">-</w:t>
      </w:r>
      <w:r>
        <w:rPr>
          <w:rFonts w:ascii="宋体" w:hAnsi="宋体" w:cs="宋体"/>
          <w:color w:val="000000"/>
          <w:sz w:val="24"/>
          <w:szCs w:val="24"/>
        </w:rPr>
        <w:t xml:space="preserve">单口龙头</w:t>
      </w:r>
      <w:r>
        <w:rPr>
          <w:rFonts w:hint="eastAsia" w:ascii="宋体" w:hAnsi="宋体" w:cs="宋体"/>
          <w:color w:val="000000"/>
          <w:sz w:val="24"/>
          <w:szCs w:val="24"/>
        </w:rPr>
        <w:t xml:space="preserve">”、“序号65-拼接屏控制专用主机”、“序号153-打印机”是</w:t>
      </w:r>
      <w:r>
        <w:rPr>
          <w:rFonts w:ascii="宋体" w:hAnsi="宋体" w:cs="宋体"/>
          <w:color w:val="000000"/>
          <w:sz w:val="24"/>
          <w:szCs w:val="24"/>
        </w:rPr>
        <w:t xml:space="preserve">政府强制采购节能产品</w:t>
      </w:r>
      <w:r>
        <w:rPr>
          <w:rFonts w:hint="eastAsia" w:ascii="宋体" w:hAnsi="宋体" w:cs="宋体"/>
          <w:color w:val="000000"/>
          <w:sz w:val="24"/>
          <w:szCs w:val="24"/>
        </w:rPr>
        <w:t xml:space="preserve">，投标供应商须在投标文件中提供所投产品有效的节能证书</w:t>
      </w:r>
      <w:r>
        <w:rPr>
          <w:rFonts w:hint="eastAsia" w:ascii="宋体" w:hAnsi="宋体" w:cs="宋体"/>
          <w:color w:val="000000"/>
          <w:sz w:val="24"/>
          <w:szCs w:val="24"/>
        </w:rPr>
        <w:t xml:space="preserve">。</w:t>
      </w:r>
      <w:r>
        <w:rPr>
          <w:rFonts w:ascii="宋体" w:hAnsi="宋体" w:cs="宋体"/>
          <w:color w:val="000000"/>
          <w:sz w:val="24"/>
          <w:szCs w:val="24"/>
        </w:rPr>
      </w:r>
      <w:r/>
    </w:p>
    <w:p>
      <w:pPr>
        <w:pStyle w:val="769"/>
        <w:ind w:firstLine="480"/>
        <w:rPr>
          <w:rFonts w:hint="eastAsia"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z w:val="24"/>
          <w:szCs w:val="24"/>
        </w:rPr>
        <w:t xml:space="preserve">2</w:t>
      </w:r>
      <w:r>
        <w:rPr>
          <w:rFonts w:hint="eastAsia" w:ascii="宋体" w:hAnsi="宋体" w:cs="宋体"/>
          <w:color w:val="000000"/>
          <w:sz w:val="24"/>
          <w:szCs w:val="24"/>
        </w:rPr>
        <w:t xml:space="preserve">）供应商中标后，应提供家具材质清单、原材料产地证明，须就拟投入本项目生产的原材料和主要辅材进行送检，送检内容和受检机构需经采购人认可。</w:t>
      </w:r>
      <w:r/>
    </w:p>
    <w:p>
      <w:pPr>
        <w:pStyle w:val="769"/>
        <w:ind w:firstLine="480"/>
        <w:rPr>
          <w:rFonts w:hint="eastAsia"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z w:val="24"/>
          <w:szCs w:val="24"/>
        </w:rPr>
        <w:t xml:space="preserve">3</w:t>
      </w:r>
      <w:r>
        <w:rPr>
          <w:rFonts w:hint="eastAsia" w:ascii="宋体" w:hAnsi="宋体" w:cs="宋体"/>
          <w:color w:val="000000"/>
          <w:sz w:val="24"/>
          <w:szCs w:val="24"/>
        </w:rPr>
        <w:t xml:space="preserve">）原材料及辅材应符合国家规定的强制性环保指标。</w:t>
      </w:r>
      <w:r/>
    </w:p>
    <w:p>
      <w:pPr>
        <w:pStyle w:val="769"/>
        <w:ind w:firstLine="480"/>
        <w:rPr>
          <w:rFonts w:hint="eastAsia" w:ascii="宋体" w:hAnsi="宋体" w:cs="宋体"/>
          <w:color w:val="000000"/>
          <w:sz w:val="24"/>
          <w:szCs w:val="24"/>
        </w:rPr>
      </w:pPr>
      <w:r>
        <w:rPr>
          <w:rFonts w:hint="eastAsia" w:ascii="宋体" w:hAnsi="宋体" w:cs="宋体"/>
          <w:color w:val="000000"/>
          <w:sz w:val="24"/>
          <w:szCs w:val="24"/>
        </w:rPr>
        <w:t xml:space="preserve">★（二）商务要求</w:t>
      </w:r>
      <w:r/>
    </w:p>
    <w:p>
      <w:pPr>
        <w:pStyle w:val="769"/>
        <w:ind w:firstLine="480"/>
        <w:spacing w:line="360" w:lineRule="auto"/>
        <w:rPr>
          <w:rFonts w:hint="eastAsia" w:ascii="宋体" w:hAnsi="宋体" w:cs="宋体"/>
          <w:b/>
          <w:sz w:val="24"/>
          <w:szCs w:val="24"/>
        </w:rPr>
      </w:pPr>
      <w:r/>
      <w:bookmarkStart w:id="126" w:name="_Toc120614281"/>
      <w:r>
        <w:rPr>
          <w:rFonts w:hint="eastAsia" w:ascii="宋体" w:hAnsi="宋体" w:cs="宋体"/>
          <w:b/>
          <w:sz w:val="24"/>
          <w:szCs w:val="24"/>
        </w:rPr>
        <w:t xml:space="preserve">1.报价要求</w:t>
      </w:r>
      <w:r/>
    </w:p>
    <w:p>
      <w:pPr>
        <w:pStyle w:val="769"/>
        <w:ind w:firstLine="480"/>
        <w:spacing w:line="360" w:lineRule="auto"/>
        <w:rPr>
          <w:rFonts w:ascii="宋体" w:hAnsi="宋体" w:cs="宋体"/>
          <w:bCs/>
          <w:sz w:val="24"/>
          <w:szCs w:val="24"/>
        </w:rPr>
      </w:pPr>
      <w:r>
        <w:rPr>
          <w:rFonts w:hint="eastAsia" w:ascii="宋体" w:hAnsi="宋体" w:cs="宋体"/>
          <w:bCs/>
          <w:sz w:val="24"/>
          <w:szCs w:val="24"/>
        </w:rPr>
        <w:t xml:space="preserve">（1）投标供应商报价应包含与本次采购项目有关的所有费用，包含但不限于人员、设备、安装、调试、验收、售后服务、伴随配套服务等所有含税费用。同时，还应包含支付给员工的工资和国家强制缴纳的各种社会保障资金，以及投标供应商认为需要的其他费用等。2、代理费。</w:t>
      </w:r>
      <w:r>
        <w:rPr>
          <w:rFonts w:ascii="宋体" w:hAnsi="宋体" w:cs="宋体"/>
          <w:bCs/>
          <w:sz w:val="24"/>
          <w:szCs w:val="24"/>
        </w:rPr>
      </w:r>
      <w:r/>
    </w:p>
    <w:p>
      <w:pPr>
        <w:pStyle w:val="769"/>
        <w:ind w:firstLine="480"/>
        <w:spacing w:line="360" w:lineRule="auto"/>
        <w:rPr>
          <w:rFonts w:hint="eastAsia" w:ascii="宋体" w:hAnsi="宋体" w:cs="宋体"/>
          <w:bCs/>
          <w:sz w:val="24"/>
          <w:szCs w:val="24"/>
        </w:rPr>
      </w:pPr>
      <w:r>
        <w:rPr>
          <w:rFonts w:hint="eastAsia" w:ascii="宋体" w:hAnsi="宋体" w:cs="宋体"/>
          <w:bCs/>
          <w:sz w:val="24"/>
          <w:szCs w:val="24"/>
        </w:rPr>
        <w:t xml:space="preserve">（2）投标供应商的任何错漏、优惠、竞争性报价不得作为减轻责任、减少服务、增加收费、降低服务质量的理由。</w:t>
      </w:r>
      <w:r/>
    </w:p>
    <w:p>
      <w:pPr>
        <w:pStyle w:val="769"/>
        <w:ind w:firstLine="480"/>
        <w:spacing w:line="360" w:lineRule="auto"/>
        <w:rPr>
          <w:rFonts w:hint="eastAsia" w:ascii="宋体" w:hAnsi="宋体" w:cs="宋体"/>
          <w:bCs/>
          <w:sz w:val="24"/>
          <w:szCs w:val="24"/>
        </w:rPr>
      </w:pPr>
      <w:r>
        <w:rPr>
          <w:rFonts w:hint="eastAsia" w:ascii="宋体" w:hAnsi="宋体" w:cs="宋体"/>
          <w:bCs/>
          <w:sz w:val="24"/>
          <w:szCs w:val="24"/>
        </w:rPr>
        <w:t xml:space="preserve">（3）投标供应商报价除包含招标文件中列明的项目外还应包括保障项目正常实施应当具有的物资和服务，对项目正常实施应当具有的物资和服务理解不一致的以采购单位理解为准。</w:t>
      </w:r>
      <w:r/>
    </w:p>
    <w:p>
      <w:pPr>
        <w:pStyle w:val="769"/>
        <w:ind w:firstLine="480"/>
        <w:spacing w:line="360" w:lineRule="auto"/>
        <w:rPr>
          <w:rFonts w:hint="eastAsia" w:ascii="宋体" w:hAnsi="宋体" w:cs="宋体"/>
          <w:b/>
          <w:sz w:val="24"/>
          <w:szCs w:val="24"/>
        </w:rPr>
      </w:pPr>
      <w:r>
        <w:rPr>
          <w:rFonts w:hint="eastAsia" w:ascii="宋体" w:hAnsi="宋体" w:cs="宋体"/>
          <w:b/>
          <w:sz w:val="24"/>
          <w:szCs w:val="24"/>
        </w:rPr>
        <w:t xml:space="preserve">2.实施要求</w:t>
      </w:r>
      <w:r/>
    </w:p>
    <w:p>
      <w:pPr>
        <w:pStyle w:val="769"/>
        <w:ind w:firstLine="480"/>
        <w:spacing w:line="360" w:lineRule="auto"/>
        <w:rPr>
          <w:rFonts w:hint="eastAsia" w:ascii="宋体" w:hAnsi="宋体" w:cs="宋体"/>
          <w:sz w:val="24"/>
          <w:szCs w:val="24"/>
        </w:rPr>
      </w:pPr>
      <w:r>
        <w:rPr>
          <w:rFonts w:hint="eastAsia" w:ascii="宋体" w:hAnsi="宋体" w:cs="宋体"/>
          <w:sz w:val="24"/>
          <w:szCs w:val="24"/>
        </w:rPr>
        <w:t xml:space="preserve">（1）总体要</w:t>
      </w:r>
      <w:r>
        <w:rPr>
          <w:rFonts w:hint="eastAsia" w:ascii="宋体" w:hAnsi="宋体" w:cs="宋体"/>
          <w:sz w:val="24"/>
          <w:szCs w:val="24"/>
        </w:rPr>
        <w:t xml:space="preserve">求</w:t>
      </w:r>
      <w:r/>
    </w:p>
    <w:p>
      <w:pPr>
        <w:pStyle w:val="769"/>
        <w:ind w:firstLine="480"/>
        <w:spacing w:line="360" w:lineRule="auto"/>
        <w:rPr>
          <w:rFonts w:hint="eastAsia" w:ascii="宋体" w:hAnsi="宋体" w:cs="宋体"/>
          <w:sz w:val="24"/>
          <w:szCs w:val="24"/>
        </w:rPr>
      </w:pPr>
      <w:r>
        <w:rPr>
          <w:rFonts w:hint="eastAsia" w:ascii="宋体" w:hAnsi="宋体" w:cs="宋体"/>
          <w:sz w:val="24"/>
          <w:szCs w:val="24"/>
        </w:rPr>
        <w:t xml:space="preserve">中标供应商提供设备供货、安装与调试日程计划，</w:t>
      </w:r>
      <w:r>
        <w:rPr>
          <w:rFonts w:hint="eastAsia" w:ascii="宋体" w:hAnsi="宋体" w:cs="宋体"/>
          <w:color w:val="000000"/>
          <w:sz w:val="24"/>
          <w:szCs w:val="24"/>
        </w:rPr>
        <w:t xml:space="preserve">严格依据招标文件及合同条款，完成包括产品供货、安装调试、培训交付、质保服务及项目全过程管理在内的所有履约内容。</w:t>
      </w:r>
      <w:r>
        <w:rPr>
          <w:rFonts w:hint="eastAsia" w:ascii="宋体" w:hAnsi="宋体" w:cs="宋体"/>
          <w:sz w:val="24"/>
          <w:szCs w:val="24"/>
        </w:rPr>
      </w:r>
      <w:r/>
    </w:p>
    <w:p>
      <w:pPr>
        <w:pStyle w:val="769"/>
        <w:ind w:firstLine="480"/>
        <w:spacing w:line="360" w:lineRule="auto"/>
        <w:rPr>
          <w:rFonts w:hint="eastAsia" w:ascii="宋体" w:hAnsi="宋体" w:cs="宋体"/>
          <w:sz w:val="24"/>
          <w:szCs w:val="24"/>
        </w:rPr>
      </w:pPr>
      <w:r>
        <w:rPr>
          <w:rFonts w:hint="eastAsia" w:ascii="宋体" w:hAnsi="宋体" w:cs="宋体"/>
          <w:sz w:val="24"/>
          <w:szCs w:val="24"/>
        </w:rPr>
        <w:t xml:space="preserve">中标供应商应及时与采购人联系，对本项目所有产品的规格尺寸、款式、颜色等要求进一步确认，得到采购人的签字盖章认可后方可提供，并确保产品质量。</w:t>
      </w:r>
      <w:r/>
    </w:p>
    <w:p>
      <w:pPr>
        <w:pStyle w:val="769"/>
        <w:ind w:firstLine="480"/>
        <w:spacing w:line="360" w:lineRule="auto"/>
        <w:rPr>
          <w:rFonts w:hint="eastAsia" w:ascii="宋体" w:hAnsi="宋体" w:cs="宋体"/>
          <w:bCs/>
          <w:sz w:val="24"/>
          <w:szCs w:val="24"/>
        </w:rPr>
      </w:pPr>
      <w:r>
        <w:rPr>
          <w:rFonts w:hint="eastAsia" w:ascii="宋体" w:hAnsi="宋体" w:cs="宋体"/>
          <w:bCs/>
          <w:sz w:val="24"/>
          <w:szCs w:val="24"/>
        </w:rPr>
        <w:t xml:space="preserve">（2）安全施工要求</w:t>
      </w:r>
      <w:r/>
    </w:p>
    <w:p>
      <w:pPr>
        <w:pStyle w:val="769"/>
        <w:ind w:firstLine="480"/>
        <w:spacing w:line="360" w:lineRule="auto"/>
        <w:rPr>
          <w:rFonts w:hint="eastAsia" w:ascii="宋体" w:hAnsi="宋体" w:cs="宋体"/>
          <w:bCs/>
          <w:sz w:val="24"/>
          <w:szCs w:val="24"/>
        </w:rPr>
      </w:pPr>
      <w:r>
        <w:rPr>
          <w:rFonts w:hint="eastAsia" w:ascii="宋体" w:hAnsi="宋体" w:cs="宋体"/>
          <w:bCs/>
          <w:sz w:val="24"/>
          <w:szCs w:val="24"/>
        </w:rPr>
        <w:t xml:space="preserve">安全要求：中标供应商须按照《中华人民共和国劳动法》规范用工，并加强施工人员安全教育，加强施工现场安全保护，杜绝安全事故发生。如施工过程中发生安全事故，中标供应商须承担一切责任，采购人及使用学校免责；如施工过程中，对学校的场地、设备造成损坏或对人员造成伤害，须承担一切责任，并进行相应赔偿。</w:t>
      </w:r>
      <w:r/>
    </w:p>
    <w:p>
      <w:pPr>
        <w:pStyle w:val="769"/>
        <w:ind w:firstLine="480"/>
        <w:spacing w:line="360" w:lineRule="auto"/>
        <w:rPr>
          <w:rFonts w:hint="eastAsia" w:ascii="宋体" w:hAnsi="宋体" w:cs="宋体"/>
          <w:bCs/>
          <w:sz w:val="24"/>
          <w:szCs w:val="24"/>
        </w:rPr>
      </w:pPr>
      <w:r>
        <w:rPr>
          <w:rFonts w:hint="eastAsia" w:ascii="宋体" w:hAnsi="宋体" w:cs="宋体"/>
          <w:sz w:val="24"/>
          <w:szCs w:val="24"/>
        </w:rPr>
        <w:t xml:space="preserve">（3）</w:t>
      </w:r>
      <w:r>
        <w:rPr>
          <w:rFonts w:hint="eastAsia" w:ascii="宋体" w:hAnsi="宋体" w:cs="宋体"/>
          <w:bCs/>
          <w:sz w:val="24"/>
          <w:szCs w:val="24"/>
        </w:rPr>
        <w:t xml:space="preserve">验收要求</w:t>
      </w:r>
      <w:r/>
    </w:p>
    <w:p>
      <w:pPr>
        <w:pStyle w:val="769"/>
        <w:ind w:firstLine="480"/>
        <w:spacing w:line="360" w:lineRule="auto"/>
        <w:rPr>
          <w:rFonts w:hint="eastAsia" w:ascii="宋体" w:hAnsi="宋体" w:cs="宋体"/>
          <w:bCs/>
          <w:color w:val="ff0000"/>
          <w:sz w:val="24"/>
          <w:szCs w:val="24"/>
        </w:rPr>
      </w:pPr>
      <w:r>
        <w:rPr>
          <w:rFonts w:hint="eastAsia" w:ascii="宋体" w:hAnsi="宋体" w:cs="宋体"/>
          <w:bCs/>
          <w:sz w:val="24"/>
          <w:szCs w:val="24"/>
        </w:rPr>
        <w:t xml:space="preserve">项目实施完成，中标供应商完成文档整理并按采购人要求提供全过程资料。采购人根据《江苏省政府采购履约验收管理办法》（苏财规〔2024〕7号）要求进行验收。</w:t>
      </w:r>
      <w:r>
        <w:rPr>
          <w:rFonts w:hint="eastAsia" w:ascii="宋体" w:hAnsi="宋体" w:cs="宋体"/>
          <w:bCs/>
          <w:color w:val="ff0000"/>
          <w:sz w:val="24"/>
          <w:szCs w:val="24"/>
        </w:rPr>
      </w:r>
      <w:r/>
    </w:p>
    <w:p>
      <w:pPr>
        <w:pStyle w:val="769"/>
        <w:ind w:firstLine="480"/>
        <w:spacing w:line="360" w:lineRule="auto"/>
        <w:rPr>
          <w:rFonts w:hint="eastAsia" w:ascii="宋体" w:hAnsi="宋体" w:cs="宋体"/>
          <w:bCs/>
          <w:sz w:val="24"/>
          <w:szCs w:val="24"/>
        </w:rPr>
      </w:pPr>
      <w:r>
        <w:rPr>
          <w:rFonts w:hint="eastAsia" w:ascii="宋体" w:hAnsi="宋体" w:cs="宋体"/>
          <w:bCs/>
          <w:sz w:val="24"/>
          <w:szCs w:val="24"/>
        </w:rPr>
        <w:t xml:space="preserve">（4）质保及售后要求</w:t>
      </w:r>
      <w:r/>
    </w:p>
    <w:p>
      <w:pPr>
        <w:pStyle w:val="769"/>
        <w:ind w:firstLine="480"/>
        <w:spacing w:line="360" w:lineRule="auto"/>
        <w:rPr>
          <w:rFonts w:hint="eastAsia" w:ascii="宋体" w:hAnsi="宋体" w:cs="宋体"/>
          <w:bCs/>
          <w:sz w:val="24"/>
          <w:szCs w:val="24"/>
        </w:rPr>
      </w:pPr>
      <w:r>
        <w:rPr>
          <w:rFonts w:hint="eastAsia" w:ascii="宋体" w:hAnsi="宋体" w:cs="宋体"/>
          <w:bCs/>
          <w:sz w:val="24"/>
          <w:szCs w:val="24"/>
        </w:rPr>
        <w:t xml:space="preserve">中标供应商提供项目整体上门质保三年（含）以上（自验收报告签字确认日起开始进入质保期）。</w:t>
      </w:r>
      <w:r/>
    </w:p>
    <w:p>
      <w:pPr>
        <w:pStyle w:val="769"/>
        <w:ind w:firstLine="480"/>
        <w:spacing w:line="360" w:lineRule="auto"/>
        <w:rPr>
          <w:rFonts w:hint="eastAsia" w:ascii="宋体" w:hAnsi="宋体" w:cs="宋体"/>
          <w:bCs/>
          <w:sz w:val="24"/>
          <w:szCs w:val="24"/>
        </w:rPr>
      </w:pPr>
      <w:r>
        <w:rPr>
          <w:rFonts w:hint="eastAsia" w:ascii="宋体" w:hAnsi="宋体" w:cs="宋体"/>
          <w:bCs/>
          <w:sz w:val="24"/>
          <w:szCs w:val="24"/>
        </w:rPr>
        <w:t xml:space="preserve">在质保期内，因</w:t>
      </w:r>
      <w:r>
        <w:rPr>
          <w:rFonts w:hint="eastAsia" w:ascii="宋体" w:hAnsi="宋体" w:cs="宋体"/>
          <w:sz w:val="24"/>
          <w:szCs w:val="24"/>
        </w:rPr>
        <w:t xml:space="preserve">中标</w:t>
      </w:r>
      <w:r>
        <w:rPr>
          <w:rFonts w:hint="eastAsia" w:ascii="宋体" w:hAnsi="宋体" w:cs="宋体"/>
          <w:bCs/>
          <w:sz w:val="24"/>
          <w:szCs w:val="24"/>
        </w:rPr>
        <w:t xml:space="preserve">供应商原因出现设备、材料或安装调试的质量故障，必须2小时以内响应，4小时内维修人员到达现场，8小时以内免费予以排除、修</w:t>
      </w:r>
      <w:r>
        <w:rPr>
          <w:rFonts w:hint="eastAsia" w:ascii="宋体" w:hAnsi="宋体" w:cs="宋体"/>
          <w:bCs/>
          <w:sz w:val="24"/>
          <w:szCs w:val="24"/>
        </w:rPr>
        <w:t xml:space="preserve">复或更换零部件直至恢复使用，必要时向采购人提供应急备用设备。</w:t>
      </w:r>
      <w:r/>
    </w:p>
    <w:p>
      <w:pPr>
        <w:pStyle w:val="769"/>
        <w:ind w:firstLine="480"/>
        <w:spacing w:line="360" w:lineRule="auto"/>
        <w:rPr>
          <w:rFonts w:hint="eastAsia" w:ascii="宋体" w:hAnsi="宋体" w:cs="宋体"/>
          <w:bCs/>
          <w:sz w:val="24"/>
          <w:szCs w:val="24"/>
        </w:rPr>
      </w:pPr>
      <w:r>
        <w:rPr>
          <w:rFonts w:hint="eastAsia" w:ascii="宋体" w:hAnsi="宋体" w:cs="宋体"/>
          <w:bCs/>
          <w:sz w:val="24"/>
          <w:szCs w:val="24"/>
        </w:rPr>
        <w:t xml:space="preserve">质保期内中标供应商应每年暑期到现场进行设备的维护保养，使设备处于最佳使用效果。</w:t>
      </w:r>
      <w:r/>
    </w:p>
    <w:p>
      <w:pPr>
        <w:pStyle w:val="769"/>
        <w:ind w:firstLine="480"/>
        <w:spacing w:line="360" w:lineRule="auto"/>
        <w:rPr>
          <w:rFonts w:hint="eastAsia" w:ascii="宋体" w:hAnsi="宋体" w:cs="宋体"/>
          <w:bCs/>
          <w:sz w:val="24"/>
          <w:szCs w:val="24"/>
        </w:rPr>
      </w:pPr>
      <w:r>
        <w:rPr>
          <w:rFonts w:hint="eastAsia" w:ascii="宋体" w:hAnsi="宋体" w:cs="宋体"/>
          <w:sz w:val="24"/>
          <w:szCs w:val="24"/>
        </w:rPr>
        <w:t xml:space="preserve">在</w:t>
      </w:r>
      <w:r>
        <w:rPr>
          <w:rFonts w:hint="eastAsia" w:ascii="宋体" w:hAnsi="宋体" w:cs="宋体"/>
          <w:bCs/>
          <w:sz w:val="24"/>
          <w:szCs w:val="24"/>
        </w:rPr>
        <w:t xml:space="preserve">质保期满后提供不低于十年零配件的供给和技术支持，如发生故障，</w:t>
      </w:r>
      <w:r>
        <w:rPr>
          <w:rFonts w:hint="eastAsia" w:ascii="宋体" w:hAnsi="宋体" w:cs="宋体"/>
          <w:sz w:val="24"/>
          <w:szCs w:val="24"/>
        </w:rPr>
        <w:t xml:space="preserve">中标</w:t>
      </w:r>
      <w:r>
        <w:rPr>
          <w:rFonts w:hint="eastAsia" w:ascii="宋体" w:hAnsi="宋体" w:cs="宋体"/>
          <w:bCs/>
          <w:sz w:val="24"/>
          <w:szCs w:val="24"/>
        </w:rPr>
        <w:t xml:space="preserve">供应商在接采购人通知后，应按质保期内售后服务要求排除故障，需更换零部件时，酌情收取成本费。</w:t>
      </w:r>
      <w:r/>
    </w:p>
    <w:p>
      <w:pPr>
        <w:pStyle w:val="769"/>
        <w:ind w:firstLine="480"/>
        <w:spacing w:line="360" w:lineRule="auto"/>
        <w:rPr>
          <w:rFonts w:hint="eastAsia" w:ascii="宋体" w:hAnsi="宋体" w:cs="宋体"/>
          <w:bCs/>
          <w:sz w:val="24"/>
          <w:szCs w:val="24"/>
        </w:rPr>
      </w:pPr>
      <w:r>
        <w:rPr>
          <w:rFonts w:hint="eastAsia" w:ascii="宋体" w:hAnsi="宋体" w:cs="宋体"/>
          <w:bCs/>
          <w:sz w:val="24"/>
          <w:szCs w:val="24"/>
        </w:rPr>
        <w:t xml:space="preserve">（5）平台监管</w:t>
      </w:r>
      <w:r/>
    </w:p>
    <w:p>
      <w:pPr>
        <w:pStyle w:val="769"/>
        <w:ind w:firstLine="480"/>
        <w:spacing w:line="360" w:lineRule="auto"/>
        <w:rPr>
          <w:rFonts w:hint="eastAsia" w:ascii="宋体" w:hAnsi="宋体" w:cs="宋体"/>
          <w:sz w:val="24"/>
          <w:szCs w:val="24"/>
        </w:rPr>
      </w:pPr>
      <w:r>
        <w:rPr>
          <w:rFonts w:hint="eastAsia" w:ascii="宋体" w:hAnsi="宋体" w:cs="宋体"/>
          <w:spacing w:val="-12"/>
          <w:sz w:val="24"/>
          <w:szCs w:val="24"/>
        </w:rPr>
        <w:t xml:space="preserve">中标</w:t>
      </w:r>
      <w:r>
        <w:rPr>
          <w:rFonts w:hint="eastAsia" w:ascii="宋体" w:hAnsi="宋体" w:cs="宋体"/>
          <w:bCs/>
          <w:spacing w:val="-12"/>
          <w:sz w:val="24"/>
          <w:szCs w:val="24"/>
        </w:rPr>
        <w:t xml:space="preserve">供应商必须接受“南京市教育装备项目管理平台”（平台网址</w:t>
      </w:r>
      <w:r>
        <w:rPr>
          <w:rFonts w:hint="eastAsia"/>
          <w:szCs w:val="21"/>
        </w:rPr>
        <w:fldChar w:fldCharType="begin"/>
      </w:r>
      <w:r>
        <w:instrText xml:space="preserve"> HYPERLINK "http://nj.cneefix.com" </w:instrText>
      </w:r>
      <w:r>
        <w:rPr>
          <w:rFonts w:hint="eastAsia"/>
          <w:szCs w:val="21"/>
        </w:rPr>
        <w:fldChar w:fldCharType="separate"/>
      </w:r>
      <w:r>
        <w:rPr>
          <w:rFonts w:hint="eastAsia" w:ascii="宋体" w:hAnsi="宋体" w:cs="宋体"/>
          <w:bCs/>
          <w:color w:val="0563c1"/>
          <w:spacing w:val="-12"/>
          <w:sz w:val="24"/>
          <w:szCs w:val="24"/>
          <w:u w:val="single"/>
        </w:rPr>
        <w:t xml:space="preserve">http://nj.cneefix.com</w:t>
      </w:r>
      <w:r>
        <w:rPr>
          <w:rFonts w:hint="eastAsia" w:ascii="宋体" w:hAnsi="宋体" w:cs="宋体"/>
          <w:bCs/>
          <w:color w:val="0563c1"/>
          <w:spacing w:val="-12"/>
          <w:sz w:val="24"/>
          <w:szCs w:val="24"/>
          <w:u w:val="single"/>
        </w:rPr>
        <w:fldChar w:fldCharType="end"/>
      </w:r>
      <w:r>
        <w:rPr>
          <w:rFonts w:hint="eastAsia" w:ascii="宋体" w:hAnsi="宋体" w:cs="宋体"/>
          <w:bCs/>
          <w:spacing w:val="-12"/>
          <w:sz w:val="24"/>
          <w:szCs w:val="24"/>
        </w:rPr>
        <w:t xml:space="preserve">)</w:t>
      </w:r>
      <w:r>
        <w:rPr>
          <w:rFonts w:hint="eastAsia" w:ascii="宋体" w:hAnsi="宋体" w:cs="宋体"/>
          <w:bCs/>
          <w:sz w:val="24"/>
          <w:szCs w:val="24"/>
        </w:rPr>
        <w:t xml:space="preserve">的全过程信息化管理，包括公开投标文件、合同与合同清单，在规定的时间节点，提供相应的合同履约过程资料与照片，项目实施结束申请验收等；</w:t>
      </w:r>
      <w:r>
        <w:rPr>
          <w:rFonts w:hint="eastAsia" w:ascii="宋体" w:hAnsi="宋体" w:cs="宋体"/>
          <w:sz w:val="24"/>
          <w:szCs w:val="24"/>
        </w:rPr>
        <w:t xml:space="preserve">中标</w:t>
      </w:r>
      <w:r>
        <w:rPr>
          <w:rFonts w:hint="eastAsia" w:ascii="宋体" w:hAnsi="宋体" w:cs="宋体"/>
          <w:bCs/>
          <w:sz w:val="24"/>
          <w:szCs w:val="24"/>
        </w:rPr>
        <w:t xml:space="preserve">供应商必须对属于固定资产的设备，通过平台制作二维码标签，并张贴到对应设备上。</w:t>
      </w:r>
      <w:r>
        <w:rPr>
          <w:rFonts w:hint="eastAsia" w:ascii="宋体" w:hAnsi="宋体" w:cs="宋体"/>
          <w:sz w:val="24"/>
          <w:szCs w:val="24"/>
        </w:rPr>
      </w:r>
      <w:r/>
    </w:p>
    <w:p>
      <w:pPr>
        <w:pStyle w:val="769"/>
        <w:ind w:firstLine="480"/>
        <w:spacing w:line="360" w:lineRule="auto"/>
        <w:rPr>
          <w:rFonts w:hint="eastAsia" w:ascii="宋体" w:hAnsi="宋体" w:cs="宋体"/>
          <w:bCs/>
          <w:sz w:val="24"/>
          <w:szCs w:val="24"/>
        </w:rPr>
      </w:pPr>
      <w:r>
        <w:rPr>
          <w:rFonts w:hint="eastAsia" w:ascii="宋体" w:hAnsi="宋体" w:cs="宋体"/>
          <w:bCs/>
          <w:sz w:val="24"/>
          <w:szCs w:val="24"/>
        </w:rPr>
        <w:t xml:space="preserve">（6）培训要求</w:t>
      </w:r>
      <w:r/>
    </w:p>
    <w:p>
      <w:pPr>
        <w:pStyle w:val="769"/>
        <w:ind w:firstLine="480"/>
        <w:spacing w:line="360" w:lineRule="auto"/>
        <w:rPr>
          <w:rFonts w:hint="eastAsia" w:ascii="宋体" w:hAnsi="宋体" w:cs="宋体"/>
          <w:bCs/>
          <w:sz w:val="24"/>
          <w:szCs w:val="24"/>
        </w:rPr>
      </w:pPr>
      <w:r>
        <w:rPr>
          <w:rFonts w:hint="eastAsia" w:ascii="宋体" w:hAnsi="宋体" w:cs="宋体"/>
          <w:bCs/>
          <w:sz w:val="24"/>
          <w:szCs w:val="24"/>
        </w:rPr>
        <w:t xml:space="preserve">中标供应商须按投标文件对使用人进行培训，培训的内容包括设备软硬件的功能原理、技术参数及安全操作规范、软件系统安装调试、数据配置、权限管理及版本升级说明、硬件日常维护（如清洁、校准、耗材更换）与故障应急处理流程等。培训对象为使用单位指定的设备管理人员，人数不得少于3人，每人接受集中面授培训时长不低于6课</w:t>
      </w:r>
      <w:r>
        <w:rPr>
          <w:rFonts w:hint="eastAsia" w:ascii="宋体" w:hAnsi="宋体" w:cs="宋体"/>
          <w:bCs/>
          <w:sz w:val="24"/>
          <w:szCs w:val="24"/>
        </w:rPr>
        <w:t xml:space="preserve">时（每课时45分钟）。</w:t>
      </w:r>
      <w:r/>
    </w:p>
    <w:p>
      <w:pPr>
        <w:pStyle w:val="769"/>
        <w:ind w:firstLine="480"/>
        <w:spacing w:line="360" w:lineRule="auto"/>
        <w:rPr>
          <w:rFonts w:hint="eastAsia" w:ascii="宋体" w:hAnsi="宋体" w:cs="宋体"/>
          <w:bCs/>
          <w:sz w:val="24"/>
          <w:szCs w:val="24"/>
        </w:rPr>
      </w:pPr>
      <w:r>
        <w:rPr>
          <w:rFonts w:hint="eastAsia" w:ascii="宋体" w:hAnsi="宋体" w:cs="宋体"/>
          <w:bCs/>
          <w:sz w:val="24"/>
          <w:szCs w:val="24"/>
        </w:rPr>
        <w:t xml:space="preserve">（7）其他要求</w:t>
      </w:r>
      <w:r/>
    </w:p>
    <w:p>
      <w:pPr>
        <w:pStyle w:val="769"/>
        <w:ind w:firstLine="480"/>
        <w:spacing w:line="360" w:lineRule="auto"/>
        <w:rPr>
          <w:rFonts w:hint="eastAsia" w:ascii="宋体" w:hAnsi="宋体" w:cs="宋体"/>
          <w:sz w:val="24"/>
          <w:szCs w:val="24"/>
        </w:rPr>
      </w:pPr>
      <w:r>
        <w:rPr>
          <w:rFonts w:hint="eastAsia" w:ascii="宋体" w:hAnsi="宋体" w:cs="宋体"/>
          <w:spacing w:val="-12"/>
          <w:sz w:val="24"/>
          <w:szCs w:val="24"/>
        </w:rPr>
        <w:t xml:space="preserve">中标</w:t>
      </w:r>
      <w:r>
        <w:rPr>
          <w:rFonts w:hint="eastAsia" w:ascii="宋体" w:hAnsi="宋体" w:cs="宋体"/>
          <w:sz w:val="24"/>
          <w:szCs w:val="24"/>
        </w:rPr>
        <w:t xml:space="preserve">供应商提供的货物（含配件）为全新的、未使用过的原装合格正品，并保证所提供货物的开箱合格率为100%，外观和内在质量都不得有任何问题。符合合同规定的质量、规格和性能要求；在规定的质保期内，中标供应商应对由于安装、工艺或材料的缺陷或故障负责；在未验收前，货物保管、安全均由中标供应商负责。</w:t>
      </w:r>
      <w:r/>
    </w:p>
    <w:p>
      <w:pPr>
        <w:pStyle w:val="769"/>
        <w:ind w:firstLine="480"/>
        <w:spacing w:line="360" w:lineRule="auto"/>
        <w:rPr>
          <w:rFonts w:hint="eastAsia" w:ascii="宋体" w:hAnsi="宋体" w:cs="宋体"/>
          <w:sz w:val="24"/>
          <w:szCs w:val="24"/>
        </w:rPr>
      </w:pPr>
      <w:r>
        <w:rPr>
          <w:rFonts w:hint="eastAsia" w:ascii="宋体" w:hAnsi="宋体" w:cs="宋体"/>
          <w:sz w:val="24"/>
          <w:szCs w:val="24"/>
        </w:rPr>
        <w:t xml:space="preserve">中标供应商须保证所提供的技术资料（含软件源代码、操作手册及相关电子文件）完整、规范、准确，符合本项目技术标准和行业规范要求。所提供的技术参数、性能指标、安装调试说明等数据须真实有效且与投标文件及合同条款完全一致，能够满足设备按设计规范安装、系统化调试及验收的技术支撑需求；同时须包含设备全生命周期内必要的运维保障资料（含维修手册、零部件清单及安全操作指南），确保设备投用后具备可持续运行及标准化维护的技术条件。</w:t>
      </w:r>
      <w:r/>
    </w:p>
    <w:p>
      <w:pPr>
        <w:pStyle w:val="769"/>
        <w:ind w:firstLine="480"/>
        <w:spacing w:line="360" w:lineRule="auto"/>
        <w:rPr>
          <w:rFonts w:hint="eastAsia" w:ascii="宋体" w:hAnsi="宋体" w:cs="宋体"/>
          <w:b/>
          <w:sz w:val="24"/>
          <w:szCs w:val="24"/>
        </w:rPr>
      </w:pPr>
      <w:r>
        <w:rPr>
          <w:rFonts w:hint="eastAsia" w:ascii="宋体" w:hAnsi="宋体" w:cs="宋体"/>
          <w:b/>
          <w:sz w:val="24"/>
          <w:szCs w:val="24"/>
        </w:rPr>
        <w:t xml:space="preserve">3</w:t>
      </w:r>
      <w:r>
        <w:rPr>
          <w:rFonts w:ascii="宋体" w:hAnsi="宋体" w:cs="宋体"/>
          <w:b/>
          <w:sz w:val="24"/>
          <w:szCs w:val="24"/>
        </w:rPr>
        <w:t xml:space="preserve">.</w:t>
      </w:r>
      <w:r>
        <w:rPr>
          <w:rFonts w:hint="eastAsia" w:ascii="宋体" w:hAnsi="宋体" w:cs="宋体"/>
          <w:b/>
          <w:sz w:val="24"/>
          <w:szCs w:val="24"/>
        </w:rPr>
        <w:t xml:space="preserve">付款条件</w:t>
      </w:r>
      <w:r/>
    </w:p>
    <w:p>
      <w:pPr>
        <w:pStyle w:val="769"/>
        <w:ind w:firstLine="480"/>
        <w:spacing w:line="360" w:lineRule="auto"/>
        <w:rPr>
          <w:rFonts w:hint="eastAsia" w:ascii="宋体" w:hAnsi="宋体" w:cs="宋体"/>
          <w:sz w:val="24"/>
          <w:szCs w:val="24"/>
          <w:u w:val="single"/>
        </w:rPr>
      </w:pPr>
      <w:r>
        <w:rPr>
          <w:rFonts w:hint="eastAsia" w:ascii="宋体" w:hAnsi="宋体" w:cs="宋体"/>
          <w:sz w:val="24"/>
          <w:szCs w:val="24"/>
          <w:u w:val="single"/>
        </w:rPr>
        <w:t xml:space="preserve">中标供应商完成合同项下全部设备的供货安装、系统调试及联合测试，使用方接收系统并连续无故障运行满7个自然日后，由采购人组织验收，验收合格后办理付款手续，一次性支付合同总款的95%，5%的余款在正常使用一年后一个月内付清(无息)。</w:t>
      </w:r>
      <w:r/>
    </w:p>
    <w:p>
      <w:pPr>
        <w:pStyle w:val="769"/>
        <w:ind w:firstLine="480"/>
        <w:spacing w:line="360" w:lineRule="auto"/>
        <w:rPr>
          <w:rFonts w:hint="eastAsia" w:ascii="宋体" w:hAnsi="宋体" w:cs="宋体"/>
          <w:sz w:val="24"/>
          <w:szCs w:val="24"/>
          <w:u w:val="single"/>
        </w:rPr>
      </w:pPr>
      <w:r>
        <w:rPr>
          <w:rFonts w:hint="eastAsia" w:ascii="宋体" w:hAnsi="宋体" w:cs="宋体"/>
          <w:sz w:val="24"/>
          <w:szCs w:val="24"/>
          <w:u w:val="single"/>
        </w:rPr>
        <w:t xml:space="preserve">具体</w:t>
      </w:r>
      <w:r>
        <w:rPr>
          <w:rFonts w:ascii="宋体" w:hAnsi="宋体" w:cs="宋体"/>
          <w:sz w:val="24"/>
          <w:szCs w:val="24"/>
          <w:u w:val="single"/>
        </w:rPr>
        <w:t xml:space="preserve">以第三章合同文本</w:t>
      </w:r>
      <w:r>
        <w:rPr>
          <w:rFonts w:hint="eastAsia" w:ascii="宋体" w:hAnsi="宋体" w:cs="宋体"/>
          <w:sz w:val="24"/>
          <w:szCs w:val="24"/>
          <w:u w:val="single"/>
        </w:rPr>
        <w:t xml:space="preserve">内容</w:t>
      </w:r>
      <w:r>
        <w:rPr>
          <w:rFonts w:ascii="宋体" w:hAnsi="宋体" w:cs="宋体"/>
          <w:sz w:val="24"/>
          <w:szCs w:val="24"/>
          <w:u w:val="single"/>
        </w:rPr>
        <w:t xml:space="preserve">为准。</w:t>
      </w:r>
      <w:r>
        <w:rPr>
          <w:rFonts w:hint="eastAsia" w:ascii="宋体" w:hAnsi="宋体" w:cs="宋体"/>
          <w:sz w:val="24"/>
          <w:szCs w:val="24"/>
          <w:u w:val="single"/>
        </w:rPr>
      </w:r>
      <w:r/>
    </w:p>
    <w:p>
      <w:pPr>
        <w:pStyle w:val="769"/>
        <w:ind w:firstLine="480"/>
        <w:spacing w:line="360" w:lineRule="auto"/>
        <w:rPr>
          <w:rFonts w:hint="eastAsia" w:ascii="宋体" w:hAnsi="宋体" w:cs="宋体"/>
          <w:b/>
          <w:bCs/>
          <w:sz w:val="24"/>
          <w:szCs w:val="24"/>
        </w:rPr>
      </w:pPr>
      <w:r>
        <w:rPr>
          <w:rFonts w:hint="eastAsia" w:ascii="宋体" w:hAnsi="宋体" w:cs="宋体"/>
          <w:b/>
          <w:bCs/>
          <w:sz w:val="24"/>
          <w:szCs w:val="24"/>
        </w:rPr>
        <w:t xml:space="preserve">4</w:t>
      </w:r>
      <w:r>
        <w:rPr>
          <w:rFonts w:ascii="宋体" w:hAnsi="宋体" w:cs="宋体"/>
          <w:b/>
          <w:bCs/>
          <w:sz w:val="24"/>
          <w:szCs w:val="24"/>
        </w:rPr>
        <w:t xml:space="preserve">.</w:t>
      </w:r>
      <w:r>
        <w:rPr>
          <w:rFonts w:hint="eastAsia" w:ascii="宋体" w:hAnsi="宋体" w:cs="宋体"/>
          <w:b/>
          <w:bCs/>
          <w:sz w:val="24"/>
          <w:szCs w:val="24"/>
        </w:rPr>
        <w:t xml:space="preserve">交付</w:t>
      </w:r>
      <w:r>
        <w:rPr>
          <w:rFonts w:hint="eastAsia" w:ascii="宋体" w:hAnsi="宋体" w:cs="宋体"/>
          <w:b/>
          <w:bCs/>
          <w:sz w:val="24"/>
          <w:szCs w:val="24"/>
        </w:rPr>
        <w:t xml:space="preserve">时间及地点</w:t>
      </w:r>
      <w:r/>
    </w:p>
    <w:p>
      <w:pPr>
        <w:pStyle w:val="769"/>
        <w:ind w:firstLine="480"/>
        <w:spacing w:line="360" w:lineRule="auto"/>
        <w:rPr>
          <w:rFonts w:hint="eastAsia" w:ascii="宋体" w:hAnsi="宋体" w:cs="宋体"/>
          <w:bCs/>
          <w:sz w:val="24"/>
          <w:szCs w:val="24"/>
        </w:rPr>
      </w:pPr>
      <w:r>
        <w:rPr>
          <w:rFonts w:hint="eastAsia" w:ascii="宋体" w:hAnsi="宋体" w:cs="宋体"/>
          <w:bCs/>
          <w:sz w:val="24"/>
          <w:szCs w:val="24"/>
        </w:rPr>
        <w:t xml:space="preserve">合同签订后，中标供应商</w:t>
      </w:r>
      <w:r>
        <w:rPr>
          <w:rFonts w:hint="eastAsia" w:ascii="宋体" w:hAnsi="宋体" w:cs="宋体"/>
          <w:b/>
          <w:sz w:val="24"/>
          <w:szCs w:val="24"/>
        </w:rPr>
        <w:t xml:space="preserve">45天</w:t>
      </w:r>
      <w:r>
        <w:rPr>
          <w:rFonts w:hint="eastAsia" w:ascii="宋体" w:hAnsi="宋体" w:cs="宋体"/>
          <w:bCs/>
          <w:sz w:val="24"/>
          <w:szCs w:val="24"/>
        </w:rPr>
        <w:t xml:space="preserve">内交付并完成安装调试及验收等相关工作。</w:t>
      </w:r>
      <w:r/>
    </w:p>
    <w:p>
      <w:pPr>
        <w:pStyle w:val="769"/>
        <w:ind w:firstLine="480"/>
        <w:spacing w:line="360" w:lineRule="auto"/>
        <w:rPr>
          <w:rFonts w:hint="eastAsia" w:ascii="宋体" w:hAnsi="宋体" w:cs="宋体"/>
          <w:bCs/>
          <w:sz w:val="24"/>
          <w:szCs w:val="24"/>
        </w:rPr>
      </w:pPr>
      <w:r>
        <w:rPr>
          <w:rFonts w:hint="eastAsia" w:ascii="宋体" w:hAnsi="宋体" w:cs="宋体"/>
          <w:bCs/>
          <w:sz w:val="24"/>
          <w:szCs w:val="24"/>
        </w:rPr>
        <w:t xml:space="preserve">中标供应商负责将货物运到采购人指定地点，由中标供应商负责办理运输和装卸、拆箱安装到桌面等，费用由中标供应商负责，由采购人组织验收，检验不合格或不符合质量要求，中标供应商除无条件退货、返工外，还应承担采购人的一切损失。详见“分校清单”。</w:t>
      </w:r>
      <w:r/>
    </w:p>
    <w:p>
      <w:pPr>
        <w:pStyle w:val="782"/>
        <w:ind w:left="0"/>
        <w:jc w:val="center"/>
        <w:rPr>
          <w:rFonts w:hint="eastAsia" w:ascii="宋体" w:hAnsi="宋体" w:eastAsia="宋体"/>
          <w:b/>
          <w:sz w:val="18"/>
          <w:szCs w:val="18"/>
        </w:rPr>
      </w:pPr>
      <w:r>
        <w:rPr>
          <w:rFonts w:hint="eastAsia" w:ascii="宋体" w:hAnsi="宋体" w:eastAsia="宋体"/>
          <w:b/>
          <w:sz w:val="18"/>
          <w:szCs w:val="18"/>
        </w:rPr>
        <w:t xml:space="preserve">分校清单</w:t>
      </w:r>
      <w:r/>
    </w:p>
    <w:tbl>
      <w:tblPr>
        <w:tblW w:w="10065" w:type="dxa"/>
        <w:tblInd w:w="98" w:type="dxa"/>
        <w:tblLayout w:type="fixed"/>
        <w:tblCellMar>
          <w:left w:w="108" w:type="dxa"/>
          <w:top w:w="0" w:type="dxa"/>
          <w:right w:w="108" w:type="dxa"/>
          <w:bottom w:w="0" w:type="dxa"/>
        </w:tblCellMar>
        <w:tblLook w:val="04A0" w:firstRow="1" w:lastRow="0" w:firstColumn="1" w:lastColumn="0" w:noHBand="0" w:noVBand="1"/>
      </w:tblPr>
      <w:tblGrid>
        <w:gridCol w:w="511"/>
        <w:gridCol w:w="690"/>
        <w:gridCol w:w="585"/>
        <w:gridCol w:w="555"/>
        <w:gridCol w:w="525"/>
        <w:gridCol w:w="600"/>
        <w:gridCol w:w="630"/>
        <w:gridCol w:w="510"/>
        <w:gridCol w:w="495"/>
        <w:gridCol w:w="485"/>
        <w:gridCol w:w="527"/>
        <w:gridCol w:w="293"/>
        <w:gridCol w:w="345"/>
        <w:gridCol w:w="345"/>
        <w:gridCol w:w="405"/>
        <w:gridCol w:w="375"/>
        <w:gridCol w:w="450"/>
        <w:gridCol w:w="450"/>
        <w:gridCol w:w="405"/>
        <w:gridCol w:w="435"/>
        <w:gridCol w:w="449"/>
      </w:tblGrid>
      <w:tr>
        <w:trPr>
          <w:trHeight w:val="12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b/>
                <w:bCs/>
                <w:color w:val="000000"/>
                <w:sz w:val="18"/>
                <w:szCs w:val="18"/>
              </w:rPr>
            </w:pPr>
            <w:r>
              <w:rPr>
                <w:rFonts w:hint="eastAsia" w:ascii="宋体" w:hAnsi="宋体" w:cs="宋体"/>
                <w:b/>
                <w:bCs/>
                <w:color w:val="000000"/>
                <w:sz w:val="18"/>
                <w:szCs w:val="18"/>
                <w:lang w:bidi="ar"/>
              </w:rPr>
              <w:t xml:space="preserve">序号</w:t>
            </w:r>
            <w:r>
              <w:rPr>
                <w:rFonts w:hint="eastAsia" w:ascii="宋体" w:hAnsi="宋体" w:cs="宋体"/>
                <w:b/>
                <w:bCs/>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b/>
                <w:bCs/>
                <w:color w:val="000000"/>
                <w:sz w:val="18"/>
                <w:szCs w:val="18"/>
              </w:rPr>
            </w:pPr>
            <w:r>
              <w:rPr>
                <w:rFonts w:hint="eastAsia" w:ascii="宋体" w:hAnsi="宋体" w:cs="宋体"/>
                <w:b/>
                <w:bCs/>
                <w:color w:val="000000"/>
                <w:sz w:val="18"/>
                <w:szCs w:val="18"/>
                <w:lang w:bidi="ar"/>
              </w:rPr>
              <w:t xml:space="preserve">货物名称</w:t>
            </w:r>
            <w:r>
              <w:rPr>
                <w:rFonts w:hint="eastAsia" w:ascii="宋体" w:hAnsi="宋体" w:cs="宋体"/>
                <w:b/>
                <w:bCs/>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9"/>
              <w:jc w:val="center"/>
              <w:widowControl/>
              <w:rPr>
                <w:rFonts w:hint="eastAsia" w:ascii="宋体" w:hAnsi="宋体" w:cs="宋体"/>
                <w:b/>
                <w:bCs/>
                <w:color w:val="000000"/>
                <w:sz w:val="18"/>
                <w:szCs w:val="18"/>
              </w:rPr>
            </w:pPr>
            <w:r>
              <w:rPr>
                <w:rFonts w:hint="eastAsia" w:ascii="宋体" w:hAnsi="宋体" w:cs="宋体"/>
                <w:b/>
                <w:bCs/>
                <w:color w:val="000000"/>
                <w:sz w:val="18"/>
                <w:szCs w:val="18"/>
                <w:lang w:bidi="ar"/>
              </w:rPr>
              <w:t xml:space="preserve">合计数量</w:t>
            </w:r>
            <w:r>
              <w:rPr>
                <w:rFonts w:hint="eastAsia" w:ascii="宋体" w:hAnsi="宋体" w:cs="宋体"/>
                <w:b/>
                <w:bCs/>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9"/>
              <w:jc w:val="center"/>
              <w:widowControl/>
              <w:rPr>
                <w:rFonts w:hint="eastAsia" w:ascii="宋体" w:hAnsi="宋体" w:cs="宋体"/>
                <w:b/>
                <w:bCs/>
                <w:color w:val="000000"/>
                <w:sz w:val="18"/>
                <w:szCs w:val="18"/>
              </w:rPr>
            </w:pPr>
            <w:r>
              <w:rPr>
                <w:rFonts w:hint="eastAsia" w:ascii="宋体" w:hAnsi="宋体" w:cs="宋体"/>
                <w:b/>
                <w:bCs/>
                <w:color w:val="000000"/>
                <w:sz w:val="18"/>
                <w:szCs w:val="18"/>
                <w:lang w:bidi="ar"/>
              </w:rPr>
              <w:t xml:space="preserve">单位</w:t>
            </w: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金陵中学龙湖分校</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金陵中学龙湖小学</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特殊教育学校</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双语小学</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龙池初级中学</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南京师范大学附属六合实验中学</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南京师范大学附属六合实验小学</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蒋湾小学</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教师发展中心</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北京东路小学棠城分校</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复兴路初级中学</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雄州中心小学</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城西学校小学部</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竹镇民族初级中学</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马鞍中心小学</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方州小学</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冶山中心小学</w:t>
            </w: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摆位椅小号</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张</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摆位椅大号</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张</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摆位椅加大号</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张</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壁挂式磁吸白板</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张</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后墙绿板</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张</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篮球</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120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只</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120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7</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足球</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120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只</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120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8</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排球</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100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只</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100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9</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羽毛球拍</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170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副</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100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20</w:t>
            </w: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羽毛球</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64</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打</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8</w:t>
            </w: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乒乓球拍</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170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副</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100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20</w:t>
            </w: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12</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乒乓球</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78</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盒</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8</w:t>
            </w: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13</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平衡木</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根</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14</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匹克球拍</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副</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15</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匹克球</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100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只</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100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16</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跨栏架-1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个</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17</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韵律操踏板</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个</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18</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毽子</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个</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19</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瑜伽砖</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对</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软式垒球</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100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只</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100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竞速跳绳</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根</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22</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操作台</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张</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23</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美术桌</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8</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张</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8</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24</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桌垫</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8</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张</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8</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25</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圆凳</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176</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张</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46</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48</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46</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36</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26</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shd w:val="clear" w:color="auto" w:fill="ffffff"/>
                <w:lang w:bidi="ar"/>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561340</wp:posOffset>
                      </wp:positionH>
                      <wp:positionV relativeFrom="paragraph">
                        <wp:posOffset>0</wp:posOffset>
                      </wp:positionV>
                      <wp:extent cx="964565" cy="12065"/>
                      <wp:effectExtent l="0" t="0" r="0" b="0"/>
                      <wp:wrapNone/>
                      <wp:docPr id="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964564" cy="120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524288;o:allowoverlap:true;o:allowincell:true;mso-position-horizontal-relative:text;margin-left:44.2pt;mso-position-horizontal:absolute;mso-position-vertical-relative:text;margin-top:0.0pt;mso-position-vertical:absolute;width:76.0pt;height:0.9pt;mso-wrap-distance-left:9.0pt;mso-wrap-distance-top:0.0pt;mso-wrap-distance-right:9.0pt;mso-wrap-distance-bottom:0.0pt;" stroked="f">
                      <v:path textboxrect="0,0,0,0"/>
                      <v:imagedata r:id="rId18" o:title=""/>
                    </v:shape>
                  </w:pict>
                </mc:Fallback>
              </mc:AlternateContent>
            </w:r>
            <w:r>
              <w:rPr>
                <w:rFonts w:hint="eastAsia" w:ascii="宋体" w:hAnsi="宋体" w:cs="宋体"/>
                <w:color w:val="000000"/>
                <w:sz w:val="18"/>
                <w:szCs w:val="18"/>
                <w:shd w:val="clear" w:color="auto" w:fill="ffffff"/>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600710</wp:posOffset>
                      </wp:positionH>
                      <wp:positionV relativeFrom="paragraph">
                        <wp:posOffset>0</wp:posOffset>
                      </wp:positionV>
                      <wp:extent cx="961390" cy="12065"/>
                      <wp:effectExtent l="0" t="0" r="0" b="0"/>
                      <wp:wrapNone/>
                      <wp:docPr id="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961390" cy="120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658241;o:allowoverlap:true;o:allowincell:true;mso-position-horizontal-relative:text;margin-left:47.3pt;mso-position-horizontal:absolute;mso-position-vertical-relative:text;margin-top:0.0pt;mso-position-vertical:absolute;width:75.7pt;height:0.9pt;mso-wrap-distance-left:9.0pt;mso-wrap-distance-top:0.0pt;mso-wrap-distance-right:9.0pt;mso-wrap-distance-bottom:0.0pt;" stroked="f">
                      <v:path textboxrect="0,0,0,0"/>
                      <v:imagedata r:id="rId19" o:title=""/>
                    </v:shape>
                  </w:pict>
                </mc:Fallback>
              </mc:AlternateContent>
            </w:r>
            <w:r>
              <w:rPr>
                <w:rFonts w:hint="eastAsia" w:ascii="宋体" w:hAnsi="宋体" w:cs="宋体"/>
                <w:color w:val="000000"/>
                <w:sz w:val="18"/>
                <w:szCs w:val="18"/>
                <w:shd w:val="clear" w:color="auto" w:fill="ffffff"/>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686435</wp:posOffset>
                      </wp:positionH>
                      <wp:positionV relativeFrom="paragraph">
                        <wp:posOffset>0</wp:posOffset>
                      </wp:positionV>
                      <wp:extent cx="617855" cy="12065"/>
                      <wp:effectExtent l="0" t="0" r="0" b="0"/>
                      <wp:wrapNone/>
                      <wp:docPr id="1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617855" cy="120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1658242;o:allowoverlap:true;o:allowincell:true;mso-position-horizontal-relative:text;margin-left:54.0pt;mso-position-horizontal:absolute;mso-position-vertical-relative:text;margin-top:0.0pt;mso-position-vertical:absolute;width:48.6pt;height:0.9pt;mso-wrap-distance-left:9.0pt;mso-wrap-distance-top:0.0pt;mso-wrap-distance-right:9.0pt;mso-wrap-distance-bottom:0.0pt;" stroked="f">
                      <v:path textboxrect="0,0,0,0"/>
                      <v:imagedata r:id="rId20" o:title=""/>
                    </v:shape>
                  </w:pict>
                </mc:Fallback>
              </mc:AlternateContent>
            </w:r>
            <w:r>
              <w:rPr>
                <w:rFonts w:hint="eastAsia" w:ascii="宋体" w:hAnsi="宋体" w:cs="宋体"/>
                <w:color w:val="000000"/>
                <w:sz w:val="18"/>
                <w:szCs w:val="18"/>
                <w:shd w:val="clear" w:color="auto" w:fill="ffffff"/>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686435</wp:posOffset>
                      </wp:positionH>
                      <wp:positionV relativeFrom="paragraph">
                        <wp:posOffset>0</wp:posOffset>
                      </wp:positionV>
                      <wp:extent cx="599440" cy="12065"/>
                      <wp:effectExtent l="0" t="0" r="0" b="0"/>
                      <wp:wrapNone/>
                      <wp:docPr id="1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tretch/>
                            </pic:blipFill>
                            <pic:spPr bwMode="auto">
                              <a:xfrm>
                                <a:off x="0" y="0"/>
                                <a:ext cx="599440" cy="120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position:absolute;z-index:251658243;o:allowoverlap:true;o:allowincell:true;mso-position-horizontal-relative:text;margin-left:54.0pt;mso-position-horizontal:absolute;mso-position-vertical-relative:text;margin-top:0.0pt;mso-position-vertical:absolute;width:47.2pt;height:0.9pt;mso-wrap-distance-left:9.0pt;mso-wrap-distance-top:0.0pt;mso-wrap-distance-right:9.0pt;mso-wrap-distance-bottom:0.0pt;" stroked="f">
                      <v:path textboxrect="0,0,0,0"/>
                      <v:imagedata r:id="rId21" o:title=""/>
                    </v:shape>
                  </w:pict>
                </mc:Fallback>
              </mc:AlternateContent>
            </w:r>
            <w:r>
              <w:rPr>
                <w:rFonts w:hint="eastAsia" w:ascii="宋体" w:hAnsi="宋体" w:cs="宋体"/>
                <w:color w:val="000000"/>
                <w:sz w:val="18"/>
                <w:szCs w:val="18"/>
                <w:lang w:bidi="ar"/>
              </w:rPr>
              <w:t xml:space="preserve">全板式静物台</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张</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349250</wp:posOffset>
                      </wp:positionH>
                      <wp:positionV relativeFrom="paragraph">
                        <wp:posOffset>0</wp:posOffset>
                      </wp:positionV>
                      <wp:extent cx="961390" cy="12065"/>
                      <wp:effectExtent l="0" t="0" r="0" b="0"/>
                      <wp:wrapNone/>
                      <wp:docPr id="1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
                              <a:stretch/>
                            </pic:blipFill>
                            <pic:spPr bwMode="auto">
                              <a:xfrm>
                                <a:off x="0" y="0"/>
                                <a:ext cx="961390" cy="120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position:absolute;z-index:251658244;o:allowoverlap:true;o:allowincell:true;mso-position-horizontal-relative:text;margin-left:27.5pt;mso-position-horizontal:absolute;mso-position-vertical-relative:text;margin-top:0.0pt;mso-position-vertical:absolute;width:75.7pt;height:0.9pt;mso-wrap-distance-left:9.0pt;mso-wrap-distance-top:0.0pt;mso-wrap-distance-right:9.0pt;mso-wrap-distance-bottom:0.0pt;" stroked="f">
                      <v:path textboxrect="0,0,0,0"/>
                      <v:imagedata r:id="rId22" o:title=""/>
                    </v:shape>
                  </w:pict>
                </mc:Fallback>
              </mc:AlternateContent>
            </w:r>
            <w:r>
              <w:rPr>
                <w:rFonts w:hint="eastAsia" w:ascii="宋体" w:hAnsi="宋体" w:cs="宋体"/>
                <w:color w:val="000000"/>
                <w:sz w:val="18"/>
                <w:szCs w:val="18"/>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349250</wp:posOffset>
                      </wp:positionH>
                      <wp:positionV relativeFrom="paragraph">
                        <wp:posOffset>0</wp:posOffset>
                      </wp:positionV>
                      <wp:extent cx="964565" cy="12065"/>
                      <wp:effectExtent l="0" t="0" r="0" b="0"/>
                      <wp:wrapNone/>
                      <wp:docPr id="1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
                              <a:stretch/>
                            </pic:blipFill>
                            <pic:spPr bwMode="auto">
                              <a:xfrm>
                                <a:off x="0" y="0"/>
                                <a:ext cx="964564" cy="120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position:absolute;z-index:251658245;o:allowoverlap:true;o:allowincell:true;mso-position-horizontal-relative:text;margin-left:27.5pt;mso-position-horizontal:absolute;mso-position-vertical-relative:text;margin-top:0.0pt;mso-position-vertical:absolute;width:76.0pt;height:0.9pt;mso-wrap-distance-left:9.0pt;mso-wrap-distance-top:0.0pt;mso-wrap-distance-right:9.0pt;mso-wrap-distance-bottom:0.0pt;" stroked="f">
                      <v:path textboxrect="0,0,0,0"/>
                      <v:imagedata r:id="rId23" o:title=""/>
                    </v:shape>
                  </w:pict>
                </mc:Fallback>
              </mc:AlternateContent>
            </w:r>
            <w:r>
              <w:rPr>
                <w:rFonts w:hint="eastAsia" w:ascii="宋体" w:hAnsi="宋体" w:cs="宋体"/>
                <w:color w:val="000000"/>
                <w:sz w:val="18"/>
                <w:szCs w:val="18"/>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349250</wp:posOffset>
                      </wp:positionH>
                      <wp:positionV relativeFrom="paragraph">
                        <wp:posOffset>0</wp:posOffset>
                      </wp:positionV>
                      <wp:extent cx="617855" cy="12065"/>
                      <wp:effectExtent l="0" t="0" r="0" b="0"/>
                      <wp:wrapNone/>
                      <wp:docPr id="1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
                              <a:stretch/>
                            </pic:blipFill>
                            <pic:spPr bwMode="auto">
                              <a:xfrm>
                                <a:off x="0" y="0"/>
                                <a:ext cx="617855" cy="120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position:absolute;z-index:251658246;o:allowoverlap:true;o:allowincell:true;mso-position-horizontal-relative:text;margin-left:27.5pt;mso-position-horizontal:absolute;mso-position-vertical-relative:text;margin-top:0.0pt;mso-position-vertical:absolute;width:48.6pt;height:0.9pt;mso-wrap-distance-left:9.0pt;mso-wrap-distance-top:0.0pt;mso-wrap-distance-right:9.0pt;mso-wrap-distance-bottom:0.0pt;" stroked="f">
                      <v:path textboxrect="0,0,0,0"/>
                      <v:imagedata r:id="rId24" o:title=""/>
                    </v:shape>
                  </w:pict>
                </mc:Fallback>
              </mc:AlternateContent>
            </w:r>
            <w:r>
              <w:rPr>
                <w:rFonts w:hint="eastAsia" w:ascii="宋体" w:hAnsi="宋体" w:cs="宋体"/>
                <w:color w:val="000000"/>
                <w:sz w:val="18"/>
                <w:szCs w:val="18"/>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349250</wp:posOffset>
                      </wp:positionH>
                      <wp:positionV relativeFrom="paragraph">
                        <wp:posOffset>0</wp:posOffset>
                      </wp:positionV>
                      <wp:extent cx="599440" cy="12065"/>
                      <wp:effectExtent l="0" t="0" r="0" b="0"/>
                      <wp:wrapNone/>
                      <wp:docPr id="1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5"/>
                              <a:stretch/>
                            </pic:blipFill>
                            <pic:spPr bwMode="auto">
                              <a:xfrm>
                                <a:off x="0" y="0"/>
                                <a:ext cx="599440" cy="120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position:absolute;z-index:251658247;o:allowoverlap:true;o:allowincell:true;mso-position-horizontal-relative:text;margin-left:27.5pt;mso-position-horizontal:absolute;mso-position-vertical-relative:text;margin-top:0.0pt;mso-position-vertical:absolute;width:47.2pt;height:0.9pt;mso-wrap-distance-left:9.0pt;mso-wrap-distance-top:0.0pt;mso-wrap-distance-right:9.0pt;mso-wrap-distance-bottom:0.0pt;" stroked="f">
                      <v:path textboxrect="0,0,0,0"/>
                      <v:imagedata r:id="rId25" o:title=""/>
                    </v:shape>
                  </w:pict>
                </mc:Fallback>
              </mc:AlternateConten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27</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全板式拷贝台</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张</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28</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作品晾晒架</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组</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29</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水柜</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15</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组</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8</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陶瓷水盆</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15</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组</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8</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单口龙头</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15</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组</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8</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6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32</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室内水管对接及改造</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室</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33</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边柜1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19</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组</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19</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34</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软木展板</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59</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16</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15</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14</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14</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35</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准备台</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组</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36</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器材柜</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张</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37</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储物展示柜</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组</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38</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画室卡纸置物架</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组</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39</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黑板</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项</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讲台</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张</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27"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组合桌</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48</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张</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36</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42</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木工桌</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张</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43</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储物矮柜1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22</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shd w:val="clear" w:color="auto" w:fill="ffffff"/>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0</wp:posOffset>
                      </wp:positionH>
                      <wp:positionV relativeFrom="paragraph">
                        <wp:posOffset>0</wp:posOffset>
                      </wp:positionV>
                      <wp:extent cx="9525" cy="471805"/>
                      <wp:effectExtent l="0" t="0" r="0" b="0"/>
                      <wp:wrapNone/>
                      <wp:docPr id="1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6"/>
                              <a:stretch/>
                            </pic:blipFill>
                            <pic:spPr bwMode="auto">
                              <a:xfrm>
                                <a:off x="0" y="0"/>
                                <a:ext cx="9525" cy="4718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position:absolute;z-index:251658248;o:allowoverlap:true;o:allowincell:true;mso-position-horizontal-relative:text;margin-left:0.0pt;mso-position-horizontal:absolute;mso-position-vertical-relative:text;margin-top:0.0pt;mso-position-vertical:absolute;width:0.8pt;height:37.1pt;mso-wrap-distance-left:9.0pt;mso-wrap-distance-top:0.0pt;mso-wrap-distance-right:9.0pt;mso-wrap-distance-bottom:0.0pt;" stroked="f">
                      <v:path textboxrect="0,0,0,0"/>
                      <v:imagedata r:id="rId26" o:title=""/>
                    </v:shape>
                  </w:pict>
                </mc:Fallback>
              </mc:AlternateContent>
            </w:r>
            <w:r>
              <w:rPr>
                <w:rFonts w:hint="eastAsia" w:ascii="宋体" w:hAnsi="宋体" w:cs="宋体"/>
                <w:color w:val="000000"/>
                <w:sz w:val="18"/>
                <w:szCs w:val="18"/>
                <w:shd w:val="clear" w:color="auto" w:fill="ffffff"/>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0</wp:posOffset>
                      </wp:positionH>
                      <wp:positionV relativeFrom="paragraph">
                        <wp:posOffset>0</wp:posOffset>
                      </wp:positionV>
                      <wp:extent cx="9525" cy="414655"/>
                      <wp:effectExtent l="0" t="0" r="0" b="0"/>
                      <wp:wrapNone/>
                      <wp:docPr id="1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7"/>
                              <a:stretch/>
                            </pic:blipFill>
                            <pic:spPr bwMode="auto">
                              <a:xfrm>
                                <a:off x="0" y="0"/>
                                <a:ext cx="9525" cy="4146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position:absolute;z-index:251658249;o:allowoverlap:true;o:allowincell:true;mso-position-horizontal-relative:text;margin-left:0.0pt;mso-position-horizontal:absolute;mso-position-vertical-relative:text;margin-top:0.0pt;mso-position-vertical:absolute;width:0.8pt;height:32.6pt;mso-wrap-distance-left:9.0pt;mso-wrap-distance-top:0.0pt;mso-wrap-distance-right:9.0pt;mso-wrap-distance-bottom:0.0pt;" stroked="f">
                      <v:path textboxrect="0,0,0,0"/>
                      <v:imagedata r:id="rId27" o:title=""/>
                    </v:shape>
                  </w:pict>
                </mc:Fallback>
              </mc:AlternateContent>
            </w:r>
            <w:r>
              <w:rPr>
                <w:rFonts w:hint="eastAsia" w:ascii="宋体" w:hAnsi="宋体" w:cs="宋体"/>
                <w:color w:val="000000"/>
                <w:sz w:val="18"/>
                <w:szCs w:val="18"/>
                <w:lang w:bidi="ar"/>
              </w:rPr>
              <w:t xml:space="preserve">张</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27"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44</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展示高柜</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组</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27"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45</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储物矮柜2</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张</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27"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46</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洞洞板</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27"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rPr>
              <w:t xml:space="preserve">7</w:t>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6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47</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定制室内标识标牌</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套</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48</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办公椅</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26</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张</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49</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行政柜</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张</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短跳绳</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根</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气排球</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只</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52</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实心球-1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只</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53</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跨栏架-2</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套</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54</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足球门1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副</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55</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足球门2</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副</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56</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货物架</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套</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57</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足球网-1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副</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58</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足球网-2</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副</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59</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礼堂椅</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152</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组</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7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152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折叠条桌</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张</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7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r>
      <w:tr>
        <w:trPr>
          <w:trHeight w:val="6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55寸液晶拼接显示单元</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16 </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单元</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7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16 </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62</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拼接屏拼接支架</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16 </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套</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7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16 </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63</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拼接屏辅材</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 </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套</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7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 </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64</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外置拼接处理器</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 </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套</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 </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r>
      <w:tr>
        <w:trPr>
          <w:trHeight w:val="6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65</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拼接屏控制专用主机</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 </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套</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 </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66</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65寸壁挂广告机</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 </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套</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 </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r>
      <w:tr>
        <w:trPr>
          <w:trHeight w:val="6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67</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手持无线话筒（一拖四）</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7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r>
      <w:tr>
        <w:trPr>
          <w:trHeight w:val="6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68</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无线</w:t>
            </w:r>
            <w:r>
              <w:rPr>
                <w:rFonts w:hint="eastAsia" w:ascii="宋体" w:hAnsi="宋体" w:cs="宋体"/>
                <w:color w:val="000000"/>
                <w:sz w:val="18"/>
                <w:szCs w:val="18"/>
                <w:lang w:bidi="ar"/>
              </w:rPr>
              <w:t xml:space="preserve">话筒（一拖二）</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9"/>
              <w:jc w:val="center"/>
              <w:widowControl/>
              <w:rPr>
                <w:rFonts w:hint="eastAsia" w:ascii="宋体" w:hAnsi="宋体" w:cs="宋体"/>
                <w:b/>
                <w:bCs/>
                <w:color w:val="000000"/>
                <w:sz w:val="18"/>
                <w:szCs w:val="18"/>
              </w:rPr>
            </w:pPr>
            <w:r>
              <w:rPr>
                <w:rFonts w:hint="eastAsia" w:ascii="宋体" w:hAnsi="宋体" w:cs="宋体"/>
                <w:b/>
                <w:bCs/>
                <w:color w:val="000000"/>
                <w:sz w:val="18"/>
                <w:szCs w:val="18"/>
                <w:lang w:bidi="ar"/>
              </w:rPr>
              <w:t xml:space="preserve">只</w:t>
            </w: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7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69</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天线分配放大器</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套</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7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r>
      <w:tr>
        <w:trPr>
          <w:trHeight w:val="6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70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天线支架及延长线缆</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套</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7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r>
      <w:tr>
        <w:trPr>
          <w:trHeight w:val="6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71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12路带编组调音台</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7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72</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数字话筒处理器</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7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73</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专业功率放大器</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7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74</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专业音柱音箱</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只</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7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75</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音箱壁挂支架</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个</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7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76</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8路电源时序器</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7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77</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舞台</w:t>
            </w:r>
            <w:r>
              <w:rPr>
                <w:rFonts w:hint="eastAsia" w:ascii="宋体" w:hAnsi="宋体" w:cs="宋体"/>
                <w:color w:val="000000"/>
                <w:sz w:val="18"/>
                <w:szCs w:val="18"/>
                <w:lang w:bidi="ar"/>
              </w:rPr>
              <w:t xml:space="preserve">LED</w:t>
            </w:r>
            <w:r>
              <w:rPr>
                <w:rFonts w:hint="eastAsia" w:ascii="宋体" w:hAnsi="宋体" w:cs="宋体"/>
                <w:color w:val="000000"/>
                <w:sz w:val="18"/>
                <w:szCs w:val="18"/>
                <w:lang w:bidi="ar"/>
              </w:rPr>
              <w:t xml:space="preserve">灯</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12</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78</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中号灯钩</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12</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只</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79</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保险绳</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12</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根</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80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12路电源直通箱</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81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专业机柜</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shd w:val="clear" w:color="auto" w:fill="ffffff"/>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0</wp:posOffset>
                      </wp:positionH>
                      <wp:positionV relativeFrom="paragraph">
                        <wp:posOffset>0</wp:posOffset>
                      </wp:positionV>
                      <wp:extent cx="9525" cy="12065"/>
                      <wp:effectExtent l="0" t="0" r="0" b="0"/>
                      <wp:wrapNone/>
                      <wp:docPr id="2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8"/>
                              <a:stretch/>
                            </pic:blipFill>
                            <pic:spPr bwMode="auto">
                              <a:xfrm>
                                <a:off x="0" y="0"/>
                                <a:ext cx="9525" cy="120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position:absolute;z-index:251658250;o:allowoverlap:true;o:allowincell:true;mso-position-horizontal-relative:text;margin-left:0.0pt;mso-position-horizontal:absolute;mso-position-vertical-relative:text;margin-top:0.0pt;mso-position-vertical:absolute;width:0.8pt;height:0.9pt;mso-wrap-distance-left:9.0pt;mso-wrap-distance-top:0.0pt;mso-wrap-distance-right:9.0pt;mso-wrap-distance-bottom:0.0pt;" stroked="f">
                      <v:path textboxrect="0,0,0,0"/>
                      <v:imagedata r:id="rId28" o:title=""/>
                    </v:shape>
                  </w:pict>
                </mc:Fallback>
              </mc:AlternateContent>
            </w:r>
            <w:r>
              <w:rPr>
                <w:rFonts w:hint="eastAsia" w:ascii="宋体" w:hAnsi="宋体" w:cs="宋体"/>
                <w:color w:val="000000"/>
                <w:sz w:val="18"/>
                <w:szCs w:val="18"/>
                <w:shd w:val="clear" w:color="auto" w:fill="ffffff"/>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0</wp:posOffset>
                      </wp:positionH>
                      <wp:positionV relativeFrom="paragraph">
                        <wp:posOffset>0</wp:posOffset>
                      </wp:positionV>
                      <wp:extent cx="9525" cy="12065"/>
                      <wp:effectExtent l="0" t="0" r="0" b="0"/>
                      <wp:wrapNone/>
                      <wp:docPr id="2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9"/>
                              <a:stretch/>
                            </pic:blipFill>
                            <pic:spPr bwMode="auto">
                              <a:xfrm>
                                <a:off x="0" y="0"/>
                                <a:ext cx="9525" cy="120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position:absolute;z-index:251658251;o:allowoverlap:true;o:allowincell:true;mso-position-horizontal-relative:text;margin-left:0.0pt;mso-position-horizontal:absolute;mso-position-vertical-relative:text;margin-top:0.0pt;mso-position-vertical:absolute;width:0.8pt;height:0.9pt;mso-wrap-distance-left:9.0pt;mso-wrap-distance-top:0.0pt;mso-wrap-distance-right:9.0pt;mso-wrap-distance-bottom:0.0pt;" stroked="f">
                      <v:path textboxrect="0,0,0,0"/>
                      <v:imagedata r:id="rId29" o:title=""/>
                    </v:shape>
                  </w:pict>
                </mc:Fallback>
              </mc:AlternateContent>
            </w: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shd w:val="clear" w:color="auto" w:fill="ffffff"/>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0</wp:posOffset>
                      </wp:positionH>
                      <wp:positionV relativeFrom="paragraph">
                        <wp:posOffset>0</wp:posOffset>
                      </wp:positionV>
                      <wp:extent cx="9525" cy="12065"/>
                      <wp:effectExtent l="0" t="0" r="0" b="0"/>
                      <wp:wrapNone/>
                      <wp:docPr id="2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0"/>
                              <a:stretch/>
                            </pic:blipFill>
                            <pic:spPr bwMode="auto">
                              <a:xfrm>
                                <a:off x="0" y="0"/>
                                <a:ext cx="9525" cy="120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position:absolute;z-index:251658252;o:allowoverlap:true;o:allowincell:true;mso-position-horizontal-relative:text;margin-left:0.0pt;mso-position-horizontal:absolute;mso-position-vertical-relative:text;margin-top:0.0pt;mso-position-vertical:absolute;width:0.8pt;height:0.9pt;mso-wrap-distance-left:9.0pt;mso-wrap-distance-top:0.0pt;mso-wrap-distance-right:9.0pt;mso-wrap-distance-bottom:0.0pt;" stroked="f">
                      <v:path textboxrect="0,0,0,0"/>
                      <v:imagedata r:id="rId30" o:title=""/>
                    </v:shape>
                  </w:pict>
                </mc:Fallback>
              </mc:AlternateContent>
            </w:r>
            <w:r>
              <w:rPr>
                <w:rFonts w:hint="eastAsia" w:ascii="宋体" w:hAnsi="宋体" w:cs="宋体"/>
                <w:color w:val="000000"/>
                <w:sz w:val="18"/>
                <w:szCs w:val="18"/>
                <w:shd w:val="clear" w:color="auto" w:fill="ffffff"/>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column">
                        <wp:posOffset>0</wp:posOffset>
                      </wp:positionH>
                      <wp:positionV relativeFrom="paragraph">
                        <wp:posOffset>0</wp:posOffset>
                      </wp:positionV>
                      <wp:extent cx="9525" cy="12065"/>
                      <wp:effectExtent l="0" t="0" r="0" b="0"/>
                      <wp:wrapNone/>
                      <wp:docPr id="2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1"/>
                              <a:stretch/>
                            </pic:blipFill>
                            <pic:spPr bwMode="auto">
                              <a:xfrm>
                                <a:off x="0" y="0"/>
                                <a:ext cx="9525" cy="120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position:absolute;z-index:251658253;o:allowoverlap:true;o:allowincell:true;mso-position-horizontal-relative:text;margin-left:0.0pt;mso-position-horizontal:absolute;mso-position-vertical-relative:text;margin-top:0.0pt;mso-position-vertical:absolute;width:0.8pt;height:0.9pt;mso-wrap-distance-left:9.0pt;mso-wrap-distance-top:0.0pt;mso-wrap-distance-right:9.0pt;mso-wrap-distance-bottom:0.0pt;" stroked="f">
                      <v:path textboxrect="0,0,0,0"/>
                      <v:imagedata r:id="rId31" o:title=""/>
                    </v:shape>
                  </w:pict>
                </mc:Fallback>
              </mc:AlternateContent>
            </w: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82</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音频线材</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批</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83</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灯光线材</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批</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84</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灯光杆</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批</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85</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音箱线</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250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米</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250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86</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辅材</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批</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7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87</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操作台2</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shd w:val="clear" w:color="auto" w:fill="ffffff"/>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4" behindDoc="0" locked="0" layoutInCell="1" allowOverlap="1">
                      <wp:simplePos x="0" y="0"/>
                      <wp:positionH relativeFrom="column">
                        <wp:posOffset>0</wp:posOffset>
                      </wp:positionH>
                      <wp:positionV relativeFrom="paragraph">
                        <wp:posOffset>0</wp:posOffset>
                      </wp:positionV>
                      <wp:extent cx="9525" cy="10795"/>
                      <wp:effectExtent l="0" t="0" r="0" b="0"/>
                      <wp:wrapNone/>
                      <wp:docPr id="2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2"/>
                              <a:stretch/>
                            </pic:blipFill>
                            <pic:spPr bwMode="auto">
                              <a:xfrm>
                                <a:off x="0" y="0"/>
                                <a:ext cx="9525" cy="107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position:absolute;z-index:251658254;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32" o:title=""/>
                    </v:shape>
                  </w:pict>
                </mc:Fallback>
              </mc:AlternateContent>
            </w: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shd w:val="clear" w:color="auto" w:fill="ffffff"/>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5" behindDoc="0" locked="0" layoutInCell="1" allowOverlap="1">
                      <wp:simplePos x="0" y="0"/>
                      <wp:positionH relativeFrom="column">
                        <wp:posOffset>0</wp:posOffset>
                      </wp:positionH>
                      <wp:positionV relativeFrom="paragraph">
                        <wp:posOffset>0</wp:posOffset>
                      </wp:positionV>
                      <wp:extent cx="9525" cy="471170"/>
                      <wp:effectExtent l="0" t="0" r="0" b="0"/>
                      <wp:wrapNone/>
                      <wp:docPr id="2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3"/>
                              <a:stretch/>
                            </pic:blipFill>
                            <pic:spPr bwMode="auto">
                              <a:xfrm>
                                <a:off x="0" y="0"/>
                                <a:ext cx="9525" cy="4711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position:absolute;z-index:251658255;o:allowoverlap:true;o:allowincell:true;mso-position-horizontal-relative:text;margin-left:0.0pt;mso-position-horizontal:absolute;mso-position-vertical-relative:text;margin-top:0.0pt;mso-position-vertical:absolute;width:0.8pt;height:37.1pt;mso-wrap-distance-left:9.0pt;mso-wrap-distance-top:0.0pt;mso-wrap-distance-right:9.0pt;mso-wrap-distance-bottom:0.0pt;" stroked="f">
                      <v:path textboxrect="0,0,0,0"/>
                      <v:imagedata r:id="rId33" o:title=""/>
                    </v:shape>
                  </w:pict>
                </mc:Fallback>
              </mc:AlternateContent>
            </w:r>
            <w:r>
              <w:rPr>
                <w:rFonts w:hint="eastAsia" w:ascii="宋体" w:hAnsi="宋体" w:cs="宋体"/>
                <w:color w:val="000000"/>
                <w:sz w:val="18"/>
                <w:szCs w:val="18"/>
                <w:lang w:bidi="ar"/>
              </w:rPr>
              <w:t xml:space="preserve">张</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shd w:val="clear" w:color="auto" w:fill="ffffff"/>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6" behindDoc="0" locked="0" layoutInCell="1" allowOverlap="1">
                      <wp:simplePos x="0" y="0"/>
                      <wp:positionH relativeFrom="column">
                        <wp:posOffset>0</wp:posOffset>
                      </wp:positionH>
                      <wp:positionV relativeFrom="paragraph">
                        <wp:posOffset>0</wp:posOffset>
                      </wp:positionV>
                      <wp:extent cx="9525" cy="10795"/>
                      <wp:effectExtent l="0" t="0" r="0" b="0"/>
                      <wp:wrapNone/>
                      <wp:docPr id="2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4"/>
                              <a:stretch/>
                            </pic:blipFill>
                            <pic:spPr bwMode="auto">
                              <a:xfrm>
                                <a:off x="0" y="0"/>
                                <a:ext cx="9525" cy="107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position:absolute;z-index:251658256;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34" o:title=""/>
                    </v:shape>
                  </w:pict>
                </mc:Fallback>
              </mc:AlternateContent>
            </w: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88</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牛角椅</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张</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89</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学生书法桌</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8</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张</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8</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90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实木凳</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46</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张</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46</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r>
      <w:tr>
        <w:trPr>
          <w:trHeight w:val="6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91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室内水管改造及地面处理</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室</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right"/>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right"/>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92</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墙面处理</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36</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36</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93</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墙面乳胶漆出新</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80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80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94</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室内物品搬迁</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项</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95</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劳技桌2</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张</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6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96</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室内电位改造对接</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项</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97</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边柜2</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组</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98</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窗帘</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米</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99</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LED护眼教室灯</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12</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盏</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100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综合布线</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项</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101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木工工具箱</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套</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102</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五金工具箱</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个</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103</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木工工具</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个</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104</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木工开孔器套装</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套</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105</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操作台1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张</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0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106</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劳技桌1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9</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张</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9</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107</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教师椅-1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12</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张</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108</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储物柜</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shd w:val="clear" w:color="auto" w:fill="ffffff"/>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7" behindDoc="0" locked="0" layoutInCell="1" allowOverlap="1">
                      <wp:simplePos x="0" y="0"/>
                      <wp:positionH relativeFrom="column">
                        <wp:posOffset>0</wp:posOffset>
                      </wp:positionH>
                      <wp:positionV relativeFrom="paragraph">
                        <wp:posOffset>0</wp:posOffset>
                      </wp:positionV>
                      <wp:extent cx="9525" cy="419100"/>
                      <wp:effectExtent l="0" t="0" r="0" b="0"/>
                      <wp:wrapNone/>
                      <wp:docPr id="2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5"/>
                              <a:stretch/>
                            </pic:blipFill>
                            <pic:spPr bwMode="auto">
                              <a:xfrm>
                                <a:off x="0" y="0"/>
                                <a:ext cx="9525" cy="4191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position:absolute;z-index:251658257;o:allowoverlap:true;o:allowincell:true;mso-position-horizontal-relative:text;margin-left:0.0pt;mso-position-horizontal:absolute;mso-position-vertical-relative:text;margin-top:0.0pt;mso-position-vertical:absolute;width:0.8pt;height:33.0pt;mso-wrap-distance-left:9.0pt;mso-wrap-distance-top:0.0pt;mso-wrap-distance-right:9.0pt;mso-wrap-distance-bottom:0.0pt;" stroked="f">
                      <v:path textboxrect="0,0,0,0"/>
                      <v:imagedata r:id="rId35" o:title=""/>
                    </v:shape>
                  </w:pict>
                </mc:Fallback>
              </mc:AlternateContent>
            </w:r>
            <w:r>
              <w:rPr>
                <w:rFonts w:hint="eastAsia" w:ascii="宋体" w:hAnsi="宋体" w:cs="宋体"/>
                <w:color w:val="000000"/>
                <w:sz w:val="18"/>
                <w:szCs w:val="18"/>
                <w:lang w:bidi="ar"/>
              </w:rPr>
              <w:t xml:space="preserve">张</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0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109</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储物柜2</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组</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0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110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乒乓球台(室内）</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张</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111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乒乓球地面围挡</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面</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112</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羽毛球架</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副</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113</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羽毛球网</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个</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w:t>
            </w:r>
            <w:r>
              <w:rPr>
                <w:rFonts w:hint="eastAsia" w:ascii="宋体" w:hAnsi="宋体" w:cs="宋体"/>
                <w:color w:val="000000"/>
                <w:sz w:val="18"/>
                <w:szCs w:val="18"/>
              </w:rPr>
            </w:r>
            <w:r/>
          </w:p>
        </w:tc>
      </w:tr>
      <w:tr>
        <w:trPr>
          <w:trHeight w:val="6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114</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小足球门（含网）</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个</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115</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小沙包</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100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只</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50</w:t>
            </w: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116</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垒球</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个</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117</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50米卷尺</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个</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118</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20米卷尺</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个</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119</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花球</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对</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120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实心球-2</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个</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121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发令枪</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支</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122</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绳梯</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个</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123</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弹力带-1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条</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124</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跳皮筋</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根</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125</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山羊台</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126</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跳箱</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付</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127</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助跳板</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块</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128</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肋木</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间</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129</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平梯</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架</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130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身高体重测量仪</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个</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131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画线小推车</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辆</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1245"/>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132</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rPr>
              <w:t xml:space="preserve">软式跨栏架组合</w:t>
            </w:r>
            <w:r/>
          </w:p>
          <w:p>
            <w:pPr>
              <w:pStyle w:val="769"/>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套</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133</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弹力带-2</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条</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134</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乒乓球发球机</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135</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垒球1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36</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个</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36</w:t>
            </w: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136</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垒球2</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个</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10</w:t>
            </w: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137</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小篮球5号</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33</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个</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33</w:t>
            </w: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138</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小足球4号</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33</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个</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33</w:t>
            </w: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139</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排球5号</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个</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20</w:t>
            </w:r>
            <w:r>
              <w:rPr>
                <w:rFonts w:hint="eastAsia" w:ascii="宋体" w:hAnsi="宋体" w:cs="宋体"/>
                <w:color w:val="000000"/>
                <w:sz w:val="18"/>
                <w:szCs w:val="18"/>
              </w:rPr>
            </w:r>
            <w:r/>
          </w:p>
        </w:tc>
      </w:tr>
      <w:tr>
        <w:trPr>
          <w:trHeight w:val="6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140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小足球门（3人制）</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个</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w:t>
            </w:r>
            <w:r>
              <w:rPr>
                <w:rFonts w:hint="eastAsia" w:ascii="宋体" w:hAnsi="宋体" w:cs="宋体"/>
                <w:color w:val="000000"/>
                <w:sz w:val="18"/>
                <w:szCs w:val="18"/>
              </w:rPr>
            </w:r>
            <w:r/>
          </w:p>
        </w:tc>
      </w:tr>
      <w:tr>
        <w:trPr>
          <w:trHeight w:val="6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141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可升降移动小篮球架</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个</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142</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竹节绳</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根</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40</w:t>
            </w: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143</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3.6米竹节绳</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根</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30</w:t>
            </w: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144</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4.2米竹节绳</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根</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20</w:t>
            </w: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145</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跳高架</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副</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146</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计时秒表</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8</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个</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8</w:t>
            </w: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147</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小跨栏架</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个</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30</w:t>
            </w: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148</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乒乓球网</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个</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149</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篮球网</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8</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个</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8</w:t>
            </w: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150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足球网-3</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个</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rPr>
                <w:rFonts w:hint="eastAsia" w:ascii="宋体" w:hAnsi="宋体" w:cs="宋体"/>
                <w:color w:val="000000"/>
                <w:sz w:val="18"/>
                <w:szCs w:val="18"/>
              </w:rPr>
            </w:r>
            <w:r/>
          </w:p>
        </w:tc>
      </w:tr>
      <w:tr>
        <w:trPr>
          <w:trHeight w:val="6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151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接力棒（比赛型）</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个</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w:t>
            </w: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152</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足球标志盘</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个</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50</w:t>
            </w:r>
            <w:r>
              <w:rPr>
                <w:rFonts w:hint="eastAsia" w:ascii="宋体" w:hAnsi="宋体" w:cs="宋体"/>
                <w:color w:val="000000"/>
                <w:sz w:val="18"/>
                <w:szCs w:val="18"/>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153</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打印机</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lang w:bidi="ar"/>
              </w:rPr>
              <w:t xml:space="preserve">54</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定制书柜</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8</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组</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8</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155</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定制班级边柜</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8</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组</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8</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156</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课桌椅</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1455</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套</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100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360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200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495</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300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157</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档案柜</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26</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个</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158</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异形阅览桌</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组</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159</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阅览椅</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8</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张</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8</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160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软体组合</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套</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161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布帘</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平方</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162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书包柜-1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18</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组</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18</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163</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图书柜-1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个</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164</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教师办公桌-1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23</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张</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23</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165</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定制储物柜-1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23</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张</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23</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166</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活动柜</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23</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张</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23</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167</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行政办公桌-1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张</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168</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教师办公桌-2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张</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169</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定制储物柜-2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组</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170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屏风-1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9"/>
              <w:jc w:val="center"/>
              <w:widowControl/>
              <w:rPr>
                <w:rFonts w:ascii="宋体" w:hAnsi="宋体" w:cs="宋体"/>
                <w:color w:val="000000"/>
                <w:sz w:val="18"/>
                <w:szCs w:val="18"/>
              </w:rPr>
            </w:pPr>
            <w:r>
              <w:rPr>
                <w:rFonts w:hint="eastAsia" w:ascii="宋体" w:hAnsi="宋体" w:cs="宋体"/>
                <w:color w:val="000000"/>
                <w:sz w:val="18"/>
                <w:szCs w:val="18"/>
              </w:rPr>
              <w:t xml:space="preserve">43</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平方</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jc w:val="center"/>
              <w:widowControl/>
              <w:rPr>
                <w:rFonts w:ascii="宋体" w:hAnsi="宋体" w:cs="宋体"/>
                <w:color w:val="000000"/>
                <w:sz w:val="18"/>
                <w:szCs w:val="18"/>
              </w:rPr>
            </w:pPr>
            <w:r>
              <w:rPr>
                <w:rFonts w:hint="eastAsia" w:ascii="宋体" w:hAnsi="宋体" w:cs="宋体"/>
                <w:color w:val="000000"/>
                <w:sz w:val="18"/>
                <w:szCs w:val="18"/>
              </w:rPr>
              <w:t xml:space="preserve">43</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171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移动桌</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组</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172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校长办公桌-1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张</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173</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校长储物柜-1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张</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174</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书包柜</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270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个</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270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175</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异形办公桌</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张</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176</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后墙软木板-1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组</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177</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图书柜-2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组</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178</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教师办公桌-3</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张</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179</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组合书柜</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组</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180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教师椅-2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15</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张</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r>
      <w:tr>
        <w:trPr>
          <w:trHeight w:val="6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181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定制钢制卷帘门柜</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组</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182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教师办公桌-4</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张</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183</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矮柜</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组</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184</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校长办公桌-2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张</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185</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校长储物柜-2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个</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186</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校长办公椅</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张</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187</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接待椅</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张</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188</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三门文件柜</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个</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189</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双门文件柜</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个</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190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茶水柜</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个</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191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沙发</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张</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192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长茶几</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个</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193</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钢制文件柜</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个</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194</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书包柜-2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8</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组</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8</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195</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书包柜-3</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组</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196</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图书柜-3</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8</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个</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8</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197</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教师办公桌-5</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16</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张</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16</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198</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定制储物柜-3</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16</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组</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16</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199</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屏风-2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9"/>
              <w:jc w:val="center"/>
              <w:widowControl/>
              <w:rPr>
                <w:rFonts w:ascii="宋体" w:hAnsi="宋体" w:cs="宋体"/>
                <w:color w:val="000000"/>
                <w:sz w:val="18"/>
                <w:szCs w:val="18"/>
              </w:rPr>
            </w:pPr>
            <w:r>
              <w:rPr>
                <w:rFonts w:hint="eastAsia" w:ascii="宋体" w:hAnsi="宋体" w:cs="宋体"/>
                <w:color w:val="000000"/>
                <w:sz w:val="18"/>
                <w:szCs w:val="18"/>
              </w:rPr>
              <w:t xml:space="preserve">35</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平方</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widowControl/>
              <w:rPr>
                <w:rFonts w:ascii="宋体" w:hAnsi="宋体" w:cs="宋体"/>
                <w:color w:val="000000"/>
                <w:sz w:val="18"/>
                <w:szCs w:val="18"/>
              </w:rPr>
            </w:pPr>
            <w:r>
              <w:rPr>
                <w:rFonts w:hint="eastAsia" w:ascii="宋体" w:hAnsi="宋体" w:cs="宋体"/>
                <w:color w:val="000000"/>
                <w:sz w:val="18"/>
                <w:szCs w:val="18"/>
              </w:rPr>
              <w:t xml:space="preserve">35</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200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午休椅</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16</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张</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16</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201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行政办公桌-2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张</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202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储物柜-4</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组</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203</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行政办公椅</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张</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204</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储物柜-5</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个</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205</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作业柜</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组</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206</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后墙软木板-2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8</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套</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8</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r>
    </w:tbl>
    <w:p>
      <w:pPr>
        <w:pStyle w:val="769"/>
      </w:pPr>
      <w:r/>
      <w:r/>
    </w:p>
    <w:p>
      <w:pPr>
        <w:pStyle w:val="782"/>
        <w:rPr>
          <w:rFonts w:hint="eastAsia" w:ascii="宋体" w:hAnsi="宋体"/>
          <w:bCs/>
          <w:sz w:val="24"/>
          <w:szCs w:val="24"/>
        </w:rPr>
      </w:pPr>
      <w:r>
        <w:rPr>
          <w:rFonts w:hint="eastAsia" w:ascii="宋体" w:hAnsi="宋体"/>
          <w:bCs/>
          <w:sz w:val="24"/>
          <w:szCs w:val="24"/>
        </w:rPr>
      </w:r>
      <w:r/>
    </w:p>
    <w:p>
      <w:pPr>
        <w:pStyle w:val="769"/>
        <w:rPr>
          <w:rFonts w:hint="eastAsia"/>
        </w:rPr>
        <w:sectPr>
          <w:headerReference w:type="default" r:id="rId9"/>
          <w:footerReference w:type="default" r:id="rId10"/>
          <w:footerReference w:type="first" r:id="rId11"/>
          <w:footnotePr/>
          <w:endnotePr/>
          <w:type w:val="nextPage"/>
          <w:pgSz w:w="11906" w:h="16838" w:orient="portrait"/>
          <w:pgMar w:top="1440" w:right="1080" w:bottom="1440" w:left="1080" w:header="851" w:footer="907" w:gutter="0"/>
          <w:pgBorders w:display="allPages" w:offsetFrom="page" w:zOrder="front">
            <w:top w:color="000000" w:space="24" w:sz="4" w:val="single"/>
          </w:pgBorders>
          <w:cols w:num="1" w:sep="0" w:space="720" w:equalWidth="1"/>
          <w:docGrid w:linePitch="360"/>
          <w:titlePg/>
        </w:sectPr>
      </w:pPr>
      <w:r>
        <w:rPr>
          <w:rFonts w:hint="eastAsia"/>
        </w:rPr>
      </w:r>
      <w:r/>
    </w:p>
    <w:p>
      <w:pPr>
        <w:pStyle w:val="769"/>
        <w:jc w:val="center"/>
        <w:keepNext/>
        <w:rPr>
          <w:rFonts w:hint="eastAsia" w:ascii="黑体" w:eastAsia="黑体"/>
          <w:bCs/>
          <w:sz w:val="44"/>
          <w:szCs w:val="28"/>
        </w:rPr>
        <w:outlineLvl w:val="0"/>
      </w:pPr>
      <w:r>
        <w:rPr>
          <w:rFonts w:hint="eastAsia" w:ascii="黑体" w:eastAsia="黑体"/>
          <w:sz w:val="44"/>
          <w:szCs w:val="44"/>
        </w:rPr>
        <w:t xml:space="preserve">第五章  评标方法与评标标准</w:t>
      </w:r>
      <w:r>
        <w:rPr>
          <w:rFonts w:hint="eastAsia" w:ascii="黑体" w:eastAsia="黑体"/>
          <w:bCs/>
          <w:sz w:val="44"/>
          <w:szCs w:val="28"/>
        </w:rPr>
      </w:r>
      <w:r/>
    </w:p>
    <w:p>
      <w:pPr>
        <w:pStyle w:val="769"/>
        <w:ind w:firstLine="482"/>
        <w:keepNext/>
        <w:spacing w:line="264" w:lineRule="auto"/>
        <w:rPr>
          <w:rFonts w:hint="eastAsia" w:ascii="宋体" w:hAnsi="宋体" w:cs="宋体"/>
          <w:b/>
          <w:bCs/>
          <w:sz w:val="24"/>
          <w:szCs w:val="24"/>
        </w:rPr>
      </w:pPr>
      <w:r>
        <w:rPr>
          <w:rFonts w:hint="eastAsia" w:ascii="宋体" w:hAnsi="宋体" w:cs="宋体"/>
          <w:b/>
          <w:bCs/>
          <w:sz w:val="24"/>
          <w:szCs w:val="24"/>
        </w:rPr>
        <w:t xml:space="preserve">一、评审方法</w:t>
      </w:r>
      <w:r/>
    </w:p>
    <w:p>
      <w:pPr>
        <w:pStyle w:val="769"/>
        <w:ind w:firstLine="480"/>
        <w:keepNext/>
        <w:spacing w:line="264" w:lineRule="auto"/>
        <w:rPr>
          <w:rFonts w:hint="eastAsia" w:ascii="宋体" w:hAnsi="宋体" w:cs="宋体"/>
          <w:sz w:val="24"/>
          <w:szCs w:val="24"/>
        </w:rPr>
      </w:pPr>
      <w:r>
        <w:rPr>
          <w:rFonts w:hint="eastAsia" w:ascii="宋体" w:hAnsi="宋体" w:cs="宋体"/>
          <w:sz w:val="24"/>
          <w:szCs w:val="24"/>
        </w:rPr>
        <w:t xml:space="preserve">1.采用综合评分法的，评标结果按评审后得分由高到低顺序排列。得分相同的，按投标报价由低到高顺序排列。得分且投标报价相同的，按“三、评标标准中2.2-2.6项”得分由高到低顺序排列。在投标文件满足招标文件全部实质性要求的供应商中，按照评审得分由高到低推荐3名中标候选人。</w:t>
      </w:r>
      <w:r/>
    </w:p>
    <w:p>
      <w:pPr>
        <w:pStyle w:val="769"/>
        <w:ind w:firstLine="480"/>
        <w:keepNext/>
        <w:spacing w:line="264" w:lineRule="auto"/>
        <w:rPr>
          <w:rFonts w:hint="eastAsia" w:ascii="宋体" w:hAnsi="宋体" w:cs="宋体"/>
          <w:sz w:val="24"/>
          <w:szCs w:val="24"/>
        </w:rPr>
      </w:pPr>
      <w:r>
        <w:rPr>
          <w:rFonts w:hint="eastAsia" w:ascii="宋体" w:hAnsi="宋体" w:cs="宋体"/>
          <w:sz w:val="24"/>
          <w:szCs w:val="24"/>
        </w:rPr>
        <w:t xml:space="preserve">2.核心产品评审。多家供应商提供的核心产品品牌相同的，按一家供应商计算，评审后得分最高的同品牌供应商获得中标人推荐资格。</w:t>
      </w:r>
      <w:r/>
    </w:p>
    <w:p>
      <w:pPr>
        <w:pStyle w:val="769"/>
        <w:ind w:firstLine="482"/>
        <w:keepNext/>
        <w:spacing w:line="264" w:lineRule="auto"/>
        <w:rPr>
          <w:rFonts w:hint="eastAsia" w:ascii="宋体" w:hAnsi="宋体" w:cs="宋体"/>
          <w:b/>
          <w:bCs/>
          <w:sz w:val="24"/>
          <w:szCs w:val="24"/>
        </w:rPr>
      </w:pPr>
      <w:r>
        <w:rPr>
          <w:rFonts w:hint="eastAsia" w:ascii="宋体" w:hAnsi="宋体" w:cs="宋体"/>
          <w:b/>
          <w:bCs/>
          <w:sz w:val="24"/>
          <w:szCs w:val="24"/>
        </w:rPr>
        <w:t xml:space="preserve">二、本国产品价格扣除</w:t>
      </w:r>
      <w:r/>
    </w:p>
    <w:p>
      <w:pPr>
        <w:pStyle w:val="769"/>
        <w:ind w:firstLine="480"/>
        <w:keepNext/>
        <w:spacing w:line="264" w:lineRule="auto"/>
        <w:rPr>
          <w:rFonts w:hint="eastAsia" w:ascii="宋体" w:hAnsi="宋体" w:cs="宋体"/>
          <w:sz w:val="24"/>
          <w:szCs w:val="24"/>
        </w:rPr>
      </w:pPr>
      <w:r>
        <w:rPr>
          <w:rFonts w:hint="eastAsia" w:ascii="宋体" w:hAnsi="宋体" w:cs="宋体"/>
          <w:sz w:val="24"/>
          <w:szCs w:val="24"/>
        </w:rPr>
        <w:t xml:space="preserve">1.本项目如既有</w:t>
      </w:r>
      <w:r>
        <w:rPr>
          <w:rFonts w:hint="eastAsia" w:ascii="宋体" w:hAnsi="宋体" w:cs="宋体"/>
          <w:sz w:val="24"/>
          <w:szCs w:val="24"/>
        </w:rPr>
        <w:t xml:space="preserve">本国产品又有非本国产品参与竞争，依法对本国产品给予价格评审优惠，对本国产品的报价给予20%的价格扣除，用扣除后的价格参与评审。</w:t>
      </w:r>
      <w:r/>
    </w:p>
    <w:p>
      <w:pPr>
        <w:pStyle w:val="769"/>
        <w:ind w:firstLine="480"/>
        <w:keepNext/>
        <w:spacing w:line="264" w:lineRule="auto"/>
        <w:rPr>
          <w:rFonts w:hint="eastAsia" w:ascii="宋体" w:hAnsi="宋体" w:cs="宋体"/>
          <w:sz w:val="24"/>
          <w:szCs w:val="24"/>
        </w:rPr>
      </w:pPr>
      <w:r>
        <w:rPr>
          <w:rFonts w:hint="eastAsia" w:ascii="宋体" w:hAnsi="宋体" w:cs="宋体"/>
          <w:sz w:val="24"/>
          <w:szCs w:val="24"/>
        </w:rPr>
        <w:t xml:space="preserve">2.当采购项目或采购包的采购标的仅包含单一产品时，政府采购活动中既有本国产品又有非本国产品参与竞争的，依法对本国产品给予价格评审优惠，对本国产品的报价给予20%的价格扣除，用扣除后的价格参与评审。</w:t>
      </w:r>
      <w:r/>
    </w:p>
    <w:p>
      <w:pPr>
        <w:pStyle w:val="769"/>
        <w:ind w:firstLine="480"/>
        <w:keepNext/>
        <w:spacing w:line="264" w:lineRule="auto"/>
        <w:rPr>
          <w:rFonts w:hint="eastAsia" w:ascii="宋体" w:hAnsi="宋体" w:cs="宋体"/>
          <w:sz w:val="24"/>
          <w:szCs w:val="24"/>
        </w:rPr>
      </w:pPr>
      <w:r>
        <w:rPr>
          <w:rFonts w:hint="eastAsia" w:ascii="宋体" w:hAnsi="宋体" w:cs="宋体"/>
          <w:sz w:val="24"/>
          <w:szCs w:val="24"/>
        </w:rPr>
        <w:t xml:space="preserve">当采购项目或者采购包的采购标的中含有多种产品，供应商为该采购项目或者采购包提供的符合本国产品标准的产品成本之和占该供应商提供的全部产品成本之和的比例达到80%以上时，且供应商在投标（响应）文件中对此作出承诺的（按照采购文件要求在《投标分项报价表》中作出承诺），则依法对该供应商提供的全部产品给予价格评审优惠，即对该供应商提供的全部产品的总报价给予20%的价格扣除，用扣除后的价格参与评审。全部产品是指货物或服务采购项目或采购包中包含的全部货物、服务产品。</w:t>
      </w:r>
      <w:r/>
    </w:p>
    <w:p>
      <w:pPr>
        <w:pStyle w:val="769"/>
        <w:ind w:firstLine="480"/>
        <w:keepNext/>
        <w:spacing w:line="264" w:lineRule="auto"/>
        <w:rPr>
          <w:rFonts w:hint="eastAsia" w:ascii="宋体" w:hAnsi="宋体" w:cs="宋体"/>
          <w:sz w:val="24"/>
          <w:szCs w:val="24"/>
        </w:rPr>
      </w:pPr>
      <w:r>
        <w:rPr>
          <w:rFonts w:hint="eastAsia" w:ascii="宋体" w:hAnsi="宋体" w:cs="宋体"/>
          <w:sz w:val="24"/>
          <w:szCs w:val="24"/>
        </w:rPr>
        <w:t xml:space="preserve">3.供应商需按照采购文件要求提供《关于符合本国产品标准的声明函》（以下简称《声明函》），如不提供将不享受本国产品价格评审优惠。供应商需在《声明函》中逐项准确填写产品名称、厂名、生产厂址三项信息，三项信息中任意一项未填写的视为该项产品不符合本国</w:t>
      </w:r>
      <w:r>
        <w:rPr>
          <w:rFonts w:hint="eastAsia" w:ascii="宋体" w:hAnsi="宋体" w:cs="宋体"/>
          <w:sz w:val="24"/>
          <w:szCs w:val="24"/>
        </w:rPr>
        <w:t xml:space="preserve">产品标准，不享受本国产品价格评审优惠。</w:t>
      </w:r>
      <w:r/>
    </w:p>
    <w:p>
      <w:pPr>
        <w:pStyle w:val="769"/>
        <w:ind w:firstLine="480"/>
        <w:keepNext/>
        <w:spacing w:line="264" w:lineRule="auto"/>
        <w:rPr>
          <w:rFonts w:hint="eastAsia" w:ascii="宋体" w:hAnsi="宋体" w:cs="宋体"/>
          <w:sz w:val="24"/>
          <w:szCs w:val="24"/>
        </w:rPr>
      </w:pPr>
      <w:r>
        <w:rPr>
          <w:rFonts w:hint="eastAsia" w:ascii="宋体" w:hAnsi="宋体" w:cs="宋体"/>
          <w:sz w:val="24"/>
          <w:szCs w:val="24"/>
        </w:rPr>
        <w:t xml:space="preserve">4.对本国产品的支持政策与政府采购支持中小企业、节能环保等优惠政策叠加适用，对应执行价格扣除政策的项目，统一在原报价的基础上给予价格扣除。</w:t>
      </w:r>
      <w:r/>
    </w:p>
    <w:p>
      <w:pPr>
        <w:pStyle w:val="769"/>
        <w:ind w:firstLine="482"/>
        <w:keepNext/>
        <w:spacing w:line="264" w:lineRule="auto"/>
        <w:rPr>
          <w:rFonts w:hint="eastAsia" w:ascii="宋体" w:hAnsi="宋体" w:cs="宋体"/>
          <w:b/>
          <w:bCs/>
          <w:sz w:val="24"/>
          <w:szCs w:val="24"/>
        </w:rPr>
      </w:pPr>
      <w:r>
        <w:rPr>
          <w:rFonts w:hint="eastAsia" w:ascii="宋体" w:hAnsi="宋体" w:cs="宋体"/>
          <w:b/>
          <w:bCs/>
          <w:sz w:val="24"/>
          <w:szCs w:val="24"/>
        </w:rPr>
        <w:t xml:space="preserve">三、小微企业价格扣除</w:t>
      </w:r>
      <w:r/>
    </w:p>
    <w:p>
      <w:pPr>
        <w:pStyle w:val="769"/>
        <w:ind w:firstLine="480"/>
        <w:keepNext/>
        <w:spacing w:line="264" w:lineRule="auto"/>
        <w:rPr>
          <w:rFonts w:hint="eastAsia" w:ascii="宋体" w:hAnsi="宋体" w:cs="宋体"/>
          <w:sz w:val="24"/>
          <w:szCs w:val="24"/>
        </w:rPr>
      </w:pPr>
      <w:r>
        <w:rPr>
          <w:rFonts w:hint="eastAsia" w:ascii="宋体" w:hAnsi="宋体" w:cs="宋体"/>
          <w:sz w:val="24"/>
          <w:szCs w:val="24"/>
        </w:rPr>
        <w:t xml:space="preserve">1.本项目全部货物制造商为小微企业的，对报价给予15%的扣除，用扣除后的价格参与评审。</w:t>
      </w:r>
      <w:r/>
    </w:p>
    <w:p>
      <w:pPr>
        <w:pStyle w:val="769"/>
        <w:ind w:firstLine="480"/>
        <w:keepNext/>
        <w:spacing w:line="264" w:lineRule="auto"/>
        <w:rPr>
          <w:rFonts w:ascii="宋体" w:hAnsi="宋体" w:cs="宋体"/>
          <w:sz w:val="24"/>
          <w:szCs w:val="24"/>
        </w:rPr>
      </w:pPr>
      <w:r>
        <w:rPr>
          <w:rFonts w:hint="eastAsia" w:ascii="宋体" w:hAnsi="宋体" w:cs="宋体"/>
          <w:sz w:val="24"/>
          <w:szCs w:val="24"/>
        </w:rPr>
        <w:t xml:space="preserve">2.残疾人福利性单位视同小型、微型企业，给予与小微企业相同的价格扣除，用扣除后的价格参与评审；监狱和戒毒企业视同小型、微型企业，给予与小微企业相同的价格扣除，用扣除后的价格参与评审。残疾人福利单位、监狱企业属于小型、微型企业的，不重复享受价格扣除。</w:t>
      </w:r>
      <w:r>
        <w:rPr>
          <w:rFonts w:ascii="宋体" w:hAnsi="宋体" w:cs="宋体"/>
          <w:sz w:val="24"/>
          <w:szCs w:val="24"/>
        </w:rPr>
      </w:r>
      <w:r/>
    </w:p>
    <w:p>
      <w:pPr>
        <w:pStyle w:val="769"/>
        <w:ind w:firstLine="480"/>
        <w:keepNext/>
        <w:spacing w:line="264" w:lineRule="auto"/>
        <w:rPr>
          <w:rFonts w:ascii="黑体" w:hAnsi="黑体" w:eastAsia="黑体" w:cs="黑体"/>
          <w:sz w:val="24"/>
          <w:szCs w:val="24"/>
        </w:rPr>
      </w:pPr>
      <w:r>
        <w:rPr>
          <w:rFonts w:hint="eastAsia" w:ascii="黑体" w:hAnsi="黑体" w:eastAsia="黑体" w:cs="黑体"/>
          <w:sz w:val="24"/>
          <w:szCs w:val="24"/>
        </w:rPr>
        <w:t xml:space="preserve">四</w:t>
      </w:r>
      <w:r>
        <w:rPr>
          <w:rFonts w:hint="eastAsia" w:ascii="黑体" w:hAnsi="黑体" w:eastAsia="黑体" w:cs="黑体"/>
          <w:sz w:val="24"/>
          <w:szCs w:val="24"/>
        </w:rPr>
        <w:t xml:space="preserve">、评</w:t>
      </w:r>
      <w:r>
        <w:rPr>
          <w:rFonts w:hint="eastAsia" w:ascii="黑体" w:hAnsi="黑体" w:eastAsia="黑体" w:cs="黑体"/>
          <w:sz w:val="24"/>
          <w:szCs w:val="24"/>
        </w:rPr>
        <w:t xml:space="preserve">标</w:t>
      </w:r>
      <w:r>
        <w:rPr>
          <w:rFonts w:hint="eastAsia" w:ascii="黑体" w:hAnsi="黑体" w:eastAsia="黑体" w:cs="黑体"/>
          <w:sz w:val="24"/>
          <w:szCs w:val="24"/>
        </w:rPr>
        <w:t xml:space="preserve">标准</w:t>
      </w:r>
      <w:r>
        <w:rPr>
          <w:rFonts w:ascii="黑体" w:hAnsi="黑体" w:eastAsia="黑体" w:cs="黑体"/>
          <w:sz w:val="24"/>
          <w:szCs w:val="24"/>
        </w:rPr>
      </w:r>
      <w:r/>
    </w:p>
    <w:tbl>
      <w:tblPr>
        <w:tblW w:w="9575"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12"/>
        <w:gridCol w:w="6397"/>
        <w:gridCol w:w="647"/>
        <w:gridCol w:w="900"/>
      </w:tblGrid>
      <w:tr>
        <w:trPr>
          <w:trHeight w:val="793"/>
          <w:tblHeader/>
        </w:trPr>
        <w:tc>
          <w:tcPr>
            <w:tcBorders>
              <w:top w:val="single" w:color="000000" w:sz="2" w:space="0"/>
              <w:bottom w:val="single" w:color="000000" w:sz="2" w:space="0"/>
            </w:tcBorders>
            <w:tcW w:w="519" w:type="dxa"/>
            <w:vAlign w:val="top"/>
            <w:textDirection w:val="lrTb"/>
            <w:noWrap w:val="false"/>
          </w:tcPr>
          <w:p>
            <w:pPr>
              <w:pStyle w:val="769"/>
              <w:jc w:val="center"/>
              <w:spacing w:before="264"/>
              <w:rPr>
                <w:rFonts w:hint="eastAsia" w:ascii="宋体" w:hAnsi="宋体" w:cs="宋体"/>
                <w:b/>
                <w:bCs/>
                <w:spacing w:val="-2"/>
              </w:rPr>
            </w:pPr>
            <w:r>
              <w:rPr>
                <w:rFonts w:ascii="宋体" w:hAnsi="宋体" w:cs="宋体"/>
                <w:b/>
                <w:bCs/>
                <w:spacing w:val="-2"/>
              </w:rPr>
              <w:t xml:space="preserve">序号</w:t>
            </w:r>
            <w:r>
              <w:rPr>
                <w:rFonts w:hint="eastAsia" w:ascii="宋体" w:hAnsi="宋体" w:cs="宋体"/>
                <w:b/>
                <w:bCs/>
                <w:spacing w:val="-2"/>
              </w:rPr>
            </w:r>
            <w:r/>
          </w:p>
        </w:tc>
        <w:tc>
          <w:tcPr>
            <w:tcBorders>
              <w:top w:val="single" w:color="000000" w:sz="2" w:space="0"/>
              <w:bottom w:val="single" w:color="000000" w:sz="2" w:space="0"/>
            </w:tcBorders>
            <w:tcW w:w="1112" w:type="dxa"/>
            <w:vAlign w:val="top"/>
            <w:textDirection w:val="lrTb"/>
            <w:noWrap w:val="false"/>
          </w:tcPr>
          <w:p>
            <w:pPr>
              <w:pStyle w:val="769"/>
              <w:jc w:val="center"/>
              <w:spacing w:before="264"/>
              <w:rPr>
                <w:rFonts w:hint="eastAsia" w:ascii="宋体" w:hAnsi="宋体" w:cs="宋体"/>
                <w:b/>
                <w:bCs/>
                <w:spacing w:val="-2"/>
              </w:rPr>
            </w:pPr>
            <w:r>
              <w:rPr>
                <w:rFonts w:ascii="宋体" w:hAnsi="宋体" w:cs="宋体"/>
                <w:b/>
                <w:bCs/>
                <w:spacing w:val="-2"/>
              </w:rPr>
              <w:t xml:space="preserve">评审因素</w:t>
            </w:r>
            <w:r>
              <w:rPr>
                <w:rFonts w:hint="eastAsia" w:ascii="宋体" w:hAnsi="宋体" w:cs="宋体"/>
                <w:b/>
                <w:bCs/>
                <w:spacing w:val="-2"/>
              </w:rPr>
            </w:r>
            <w:r/>
          </w:p>
        </w:tc>
        <w:tc>
          <w:tcPr>
            <w:tcBorders>
              <w:top w:val="single" w:color="000000" w:sz="2" w:space="0"/>
              <w:bottom w:val="single" w:color="000000" w:sz="2" w:space="0"/>
            </w:tcBorders>
            <w:tcW w:w="6397" w:type="dxa"/>
            <w:vAlign w:val="top"/>
            <w:textDirection w:val="lrTb"/>
            <w:noWrap w:val="false"/>
          </w:tcPr>
          <w:p>
            <w:pPr>
              <w:pStyle w:val="769"/>
              <w:jc w:val="center"/>
              <w:spacing w:before="264"/>
              <w:rPr>
                <w:rFonts w:hint="eastAsia" w:ascii="宋体" w:hAnsi="宋体" w:cs="宋体"/>
                <w:b/>
                <w:bCs/>
                <w:spacing w:val="-2"/>
              </w:rPr>
            </w:pPr>
            <w:r>
              <w:rPr>
                <w:rFonts w:ascii="宋体" w:hAnsi="宋体" w:cs="宋体"/>
                <w:b/>
                <w:bCs/>
                <w:spacing w:val="-2"/>
              </w:rPr>
              <w:t xml:space="preserve">评审细则</w:t>
            </w:r>
            <w:r>
              <w:rPr>
                <w:rFonts w:hint="eastAsia" w:ascii="宋体" w:hAnsi="宋体" w:cs="宋体"/>
                <w:b/>
                <w:bCs/>
                <w:spacing w:val="-2"/>
              </w:rPr>
            </w:r>
            <w:r/>
          </w:p>
        </w:tc>
        <w:tc>
          <w:tcPr>
            <w:tcBorders>
              <w:top w:val="single" w:color="000000" w:sz="2" w:space="0"/>
              <w:bottom w:val="single" w:color="000000" w:sz="2" w:space="0"/>
            </w:tcBorders>
            <w:tcW w:w="647" w:type="dxa"/>
            <w:vAlign w:val="top"/>
            <w:textDirection w:val="lrTb"/>
            <w:noWrap w:val="false"/>
          </w:tcPr>
          <w:p>
            <w:pPr>
              <w:pStyle w:val="769"/>
              <w:jc w:val="center"/>
              <w:spacing w:before="264"/>
              <w:rPr>
                <w:rFonts w:hint="eastAsia" w:ascii="宋体" w:hAnsi="宋体" w:cs="宋体"/>
                <w:b/>
                <w:bCs/>
                <w:spacing w:val="-2"/>
              </w:rPr>
            </w:pPr>
            <w:r>
              <w:rPr>
                <w:rFonts w:ascii="宋体" w:hAnsi="宋体" w:cs="宋体"/>
                <w:b/>
                <w:bCs/>
                <w:spacing w:val="-2"/>
              </w:rPr>
              <w:t xml:space="preserve">分值</w:t>
            </w:r>
            <w:r>
              <w:rPr>
                <w:rFonts w:hint="eastAsia" w:ascii="宋体" w:hAnsi="宋体" w:cs="宋体"/>
                <w:b/>
                <w:bCs/>
                <w:spacing w:val="-2"/>
              </w:rPr>
            </w:r>
            <w:r/>
          </w:p>
        </w:tc>
        <w:tc>
          <w:tcPr>
            <w:tcBorders>
              <w:top w:val="single" w:color="000000" w:sz="2" w:space="0"/>
              <w:bottom w:val="single" w:color="000000" w:sz="2" w:space="0"/>
            </w:tcBorders>
            <w:tcW w:w="900" w:type="dxa"/>
            <w:vAlign w:val="top"/>
            <w:textDirection w:val="lrTb"/>
            <w:noWrap w:val="false"/>
          </w:tcPr>
          <w:p>
            <w:pPr>
              <w:pStyle w:val="769"/>
              <w:jc w:val="center"/>
              <w:spacing w:before="264"/>
              <w:rPr>
                <w:rFonts w:hint="eastAsia" w:ascii="宋体" w:hAnsi="宋体" w:cs="宋体"/>
                <w:b/>
                <w:bCs/>
                <w:spacing w:val="-2"/>
              </w:rPr>
            </w:pPr>
            <w:r>
              <w:rPr>
                <w:rFonts w:ascii="宋体" w:hAnsi="宋体" w:cs="宋体"/>
                <w:b/>
                <w:bCs/>
                <w:spacing w:val="-2"/>
              </w:rPr>
              <w:t xml:space="preserve">类型</w:t>
            </w:r>
            <w:r>
              <w:rPr>
                <w:rFonts w:hint="eastAsia" w:ascii="宋体" w:hAnsi="宋体" w:cs="宋体"/>
                <w:b/>
                <w:bCs/>
                <w:spacing w:val="-2"/>
              </w:rPr>
            </w:r>
            <w:r/>
          </w:p>
        </w:tc>
      </w:tr>
      <w:tr>
        <w:trPr>
          <w:trHeight w:val="460"/>
        </w:trPr>
        <w:tc>
          <w:tcPr>
            <w:gridSpan w:val="5"/>
            <w:tcBorders>
              <w:top w:val="single" w:color="000000" w:sz="2" w:space="0"/>
              <w:bottom w:val="single" w:color="000000" w:sz="2" w:space="0"/>
            </w:tcBorders>
            <w:tcW w:w="9575" w:type="dxa"/>
            <w:vAlign w:val="top"/>
            <w:textDirection w:val="lrTb"/>
            <w:noWrap w:val="false"/>
          </w:tcPr>
          <w:p>
            <w:pPr>
              <w:pStyle w:val="769"/>
              <w:ind w:left="114"/>
              <w:spacing w:before="122"/>
              <w:rPr>
                <w:rFonts w:hint="eastAsia" w:ascii="宋体" w:hAnsi="宋体" w:cs="宋体"/>
              </w:rPr>
            </w:pPr>
            <w:r>
              <w:rPr>
                <w:rFonts w:hint="eastAsia" w:ascii="宋体" w:hAnsi="宋体" w:cs="宋体"/>
                <w:b/>
                <w:bCs/>
                <w:spacing w:val="-3"/>
              </w:rPr>
              <w:t xml:space="preserve">1.</w:t>
            </w:r>
            <w:r>
              <w:rPr>
                <w:rFonts w:ascii="宋体" w:hAnsi="宋体" w:cs="宋体"/>
                <w:b/>
                <w:bCs/>
                <w:spacing w:val="-3"/>
              </w:rPr>
              <w:t xml:space="preserve">价</w:t>
            </w:r>
            <w:r>
              <w:rPr>
                <w:rFonts w:ascii="宋体" w:hAnsi="宋体" w:cs="宋体"/>
                <w:b/>
                <w:bCs/>
                <w:spacing w:val="-2"/>
              </w:rPr>
              <w:t xml:space="preserve">格</w:t>
            </w:r>
            <w:r>
              <w:rPr>
                <w:rFonts w:hint="eastAsia" w:ascii="宋体" w:hAnsi="宋体" w:cs="宋体"/>
              </w:rPr>
            </w:r>
            <w:r/>
          </w:p>
        </w:tc>
      </w:tr>
      <w:tr>
        <w:trPr>
          <w:trHeight w:val="1030"/>
        </w:trPr>
        <w:tc>
          <w:tcPr>
            <w:tcBorders>
              <w:top w:val="single" w:color="000000" w:sz="2" w:space="0"/>
              <w:bottom w:val="single" w:color="000000" w:sz="2" w:space="0"/>
            </w:tcBorders>
            <w:tcW w:w="519" w:type="dxa"/>
            <w:vAlign w:val="center"/>
            <w:textDirection w:val="lrTb"/>
            <w:noWrap w:val="false"/>
          </w:tcPr>
          <w:p>
            <w:pPr>
              <w:pStyle w:val="769"/>
              <w:jc w:val="center"/>
              <w:spacing w:before="68"/>
              <w:rPr>
                <w:rFonts w:hint="eastAsia" w:ascii="宋体" w:hAnsi="宋体" w:cs="宋体"/>
              </w:rPr>
            </w:pPr>
            <w:r/>
            <w:bookmarkStart w:id="127" w:name="OLE_LINK57"/>
            <w:r/>
            <w:bookmarkStart w:id="128" w:name="OLE_LINK58"/>
            <w:r/>
            <w:bookmarkStart w:id="129" w:name="_Hlk230521580"/>
            <w:r>
              <w:rPr>
                <w:rFonts w:ascii="宋体" w:hAnsi="宋体" w:cs="宋体"/>
                <w:spacing w:val="-6"/>
              </w:rPr>
              <w:t xml:space="preserve">1</w:t>
            </w:r>
            <w:r>
              <w:rPr>
                <w:rFonts w:ascii="宋体" w:hAnsi="宋体" w:cs="宋体"/>
                <w:spacing w:val="-5"/>
              </w:rPr>
              <w:t xml:space="preserve">.1</w:t>
            </w:r>
            <w:r>
              <w:rPr>
                <w:rFonts w:hint="eastAsia" w:ascii="宋体" w:hAnsi="宋体" w:cs="宋体"/>
              </w:rPr>
            </w:r>
            <w:r/>
          </w:p>
        </w:tc>
        <w:tc>
          <w:tcPr>
            <w:tcBorders>
              <w:top w:val="single" w:color="000000" w:sz="2" w:space="0"/>
              <w:bottom w:val="single" w:color="000000" w:sz="2" w:space="0"/>
            </w:tcBorders>
            <w:tcW w:w="1112" w:type="dxa"/>
            <w:vAlign w:val="center"/>
            <w:textDirection w:val="lrTb"/>
            <w:noWrap w:val="false"/>
          </w:tcPr>
          <w:p>
            <w:pPr>
              <w:pStyle w:val="769"/>
              <w:jc w:val="left"/>
              <w:spacing w:before="68"/>
              <w:rPr>
                <w:rFonts w:hint="eastAsia" w:ascii="宋体" w:hAnsi="宋体" w:cs="宋体"/>
              </w:rPr>
            </w:pPr>
            <w:r>
              <w:rPr>
                <w:rFonts w:ascii="宋体" w:hAnsi="宋体" w:cs="宋体"/>
                <w:spacing w:val="-2"/>
              </w:rPr>
              <w:t xml:space="preserve">价格分</w:t>
            </w:r>
            <w:r>
              <w:rPr>
                <w:rFonts w:hint="eastAsia" w:ascii="宋体" w:hAnsi="宋体" w:cs="宋体"/>
              </w:rPr>
            </w:r>
            <w:r/>
          </w:p>
        </w:tc>
        <w:tc>
          <w:tcPr>
            <w:tcBorders>
              <w:top w:val="single" w:color="000000" w:sz="2" w:space="0"/>
              <w:bottom w:val="single" w:color="000000" w:sz="2" w:space="0"/>
            </w:tcBorders>
            <w:tcW w:w="6397" w:type="dxa"/>
            <w:vAlign w:val="center"/>
            <w:textDirection w:val="lrTb"/>
            <w:noWrap w:val="false"/>
          </w:tcPr>
          <w:p>
            <w:pPr>
              <w:pStyle w:val="769"/>
              <w:jc w:val="left"/>
              <w:rPr>
                <w:rFonts w:hint="eastAsia" w:ascii="宋体" w:hAnsi="宋体" w:cs="宋体"/>
              </w:rPr>
            </w:pPr>
            <w:r>
              <w:rPr>
                <w:rFonts w:hint="eastAsia" w:ascii="宋体" w:hAnsi="宋体" w:cs="宋体"/>
                <w:spacing w:val="1"/>
              </w:rPr>
              <w:t xml:space="preserve">采用低价优先</w:t>
            </w:r>
            <w:r>
              <w:rPr>
                <w:rFonts w:hint="eastAsia" w:ascii="宋体" w:hAnsi="宋体" w:cs="宋体"/>
              </w:rPr>
              <w:t xml:space="preserve">法计算，即满足招标文件要求且投标价格最低的投标</w:t>
            </w:r>
            <w:r>
              <w:rPr>
                <w:rFonts w:hint="eastAsia" w:ascii="宋体" w:hAnsi="宋体" w:cs="宋体"/>
                <w:spacing w:val="1"/>
              </w:rPr>
              <w:t xml:space="preserve">报价为评标基准</w:t>
            </w:r>
            <w:r>
              <w:rPr>
                <w:rFonts w:hint="eastAsia" w:ascii="宋体" w:hAnsi="宋体" w:cs="宋体"/>
              </w:rPr>
              <w:t xml:space="preserve">价，其价格分为满分。其他投标人的价格分统一按</w:t>
            </w:r>
            <w:r>
              <w:rPr>
                <w:rFonts w:hint="eastAsia" w:ascii="宋体" w:hAnsi="宋体" w:cs="宋体"/>
                <w:spacing w:val="-1"/>
              </w:rPr>
              <w:t xml:space="preserve">照下列公</w:t>
            </w:r>
            <w:r>
              <w:rPr>
                <w:rFonts w:hint="eastAsia" w:ascii="宋体" w:hAnsi="宋体" w:cs="宋体"/>
              </w:rPr>
              <w:t xml:space="preserve">式计算：投标报价得分=(评标基准价/投标报价)×30（小数点保留两位）</w:t>
            </w:r>
            <w:r/>
          </w:p>
        </w:tc>
        <w:tc>
          <w:tcPr>
            <w:tcBorders>
              <w:top w:val="single" w:color="000000" w:sz="2" w:space="0"/>
              <w:bottom w:val="single" w:color="000000" w:sz="2" w:space="0"/>
            </w:tcBorders>
            <w:tcW w:w="647" w:type="dxa"/>
            <w:vAlign w:val="center"/>
            <w:textDirection w:val="lrTb"/>
            <w:noWrap w:val="false"/>
          </w:tcPr>
          <w:p>
            <w:pPr>
              <w:pStyle w:val="769"/>
              <w:jc w:val="center"/>
              <w:spacing w:before="68"/>
              <w:rPr>
                <w:rFonts w:hint="eastAsia" w:ascii="宋体" w:hAnsi="宋体" w:cs="宋体"/>
              </w:rPr>
            </w:pPr>
            <w:r>
              <w:rPr>
                <w:rFonts w:hint="eastAsia" w:ascii="宋体" w:hAnsi="宋体" w:cs="宋体"/>
              </w:rPr>
              <w:t xml:space="preserve">30</w:t>
            </w:r>
            <w:r/>
          </w:p>
        </w:tc>
        <w:tc>
          <w:tcPr>
            <w:tcBorders>
              <w:top w:val="single" w:color="000000" w:sz="2" w:space="0"/>
              <w:bottom w:val="single" w:color="000000" w:sz="2" w:space="0"/>
            </w:tcBorders>
            <w:tcW w:w="900" w:type="dxa"/>
            <w:vAlign w:val="center"/>
            <w:textDirection w:val="lrTb"/>
            <w:noWrap w:val="false"/>
          </w:tcPr>
          <w:p>
            <w:pPr>
              <w:pStyle w:val="769"/>
              <w:jc w:val="center"/>
              <w:spacing w:before="68"/>
              <w:rPr>
                <w:rFonts w:hint="eastAsia" w:ascii="宋体" w:hAnsi="宋体" w:cs="宋体"/>
              </w:rPr>
            </w:pPr>
            <w:r>
              <w:rPr>
                <w:rFonts w:ascii="宋体" w:hAnsi="宋体" w:cs="宋体"/>
              </w:rPr>
              <w:t xml:space="preserve">价格分</w:t>
            </w:r>
            <w:r>
              <w:rPr>
                <w:rFonts w:hint="eastAsia" w:ascii="宋体" w:hAnsi="宋体" w:cs="宋体"/>
              </w:rPr>
            </w:r>
            <w:r/>
          </w:p>
        </w:tc>
      </w:tr>
      <w:tr>
        <w:trPr>
          <w:trHeight w:val="460"/>
        </w:trPr>
        <w:tc>
          <w:tcPr>
            <w:gridSpan w:val="5"/>
            <w:tcBorders>
              <w:top w:val="single" w:color="000000" w:sz="2" w:space="0"/>
              <w:bottom w:val="single" w:color="000000" w:sz="2" w:space="0"/>
            </w:tcBorders>
            <w:tcW w:w="9575" w:type="dxa"/>
            <w:vAlign w:val="top"/>
            <w:textDirection w:val="lrTb"/>
            <w:noWrap w:val="false"/>
          </w:tcPr>
          <w:p>
            <w:pPr>
              <w:pStyle w:val="769"/>
              <w:ind w:left="114"/>
              <w:spacing w:before="123"/>
              <w:rPr>
                <w:rFonts w:hint="eastAsia" w:ascii="宋体" w:hAnsi="宋体" w:cs="宋体"/>
              </w:rPr>
            </w:pPr>
            <w:r/>
            <w:bookmarkEnd w:id="127"/>
            <w:r/>
            <w:bookmarkEnd w:id="128"/>
            <w:r/>
            <w:bookmarkEnd w:id="129"/>
            <w:r>
              <w:rPr>
                <w:rFonts w:hint="eastAsia" w:ascii="宋体" w:hAnsi="宋体" w:cs="宋体"/>
                <w:b/>
                <w:bCs/>
                <w:spacing w:val="-3"/>
              </w:rPr>
              <w:t xml:space="preserve">2.技术</w:t>
            </w:r>
            <w:r>
              <w:rPr>
                <w:rFonts w:hint="eastAsia" w:ascii="宋体" w:hAnsi="宋体" w:cs="宋体"/>
              </w:rPr>
            </w:r>
            <w:r/>
          </w:p>
        </w:tc>
      </w:tr>
      <w:tr>
        <w:trPr>
          <w:trHeight w:val="891"/>
        </w:trPr>
        <w:tc>
          <w:tcPr>
            <w:tcBorders>
              <w:top w:val="single" w:color="000000" w:sz="2" w:space="0"/>
              <w:bottom w:val="single" w:color="000000" w:sz="2" w:space="0"/>
            </w:tcBorders>
            <w:tcW w:w="519" w:type="dxa"/>
            <w:vAlign w:val="center"/>
            <w:textDirection w:val="lrTb"/>
            <w:noWrap w:val="false"/>
          </w:tcPr>
          <w:p>
            <w:pPr>
              <w:pStyle w:val="769"/>
              <w:jc w:val="center"/>
              <w:spacing w:before="68"/>
              <w:rPr>
                <w:rFonts w:hint="eastAsia" w:ascii="宋体" w:hAnsi="宋体" w:cs="宋体"/>
                <w:spacing w:val="-2"/>
              </w:rPr>
            </w:pPr>
            <w:r>
              <w:rPr>
                <w:rFonts w:ascii="宋体" w:hAnsi="宋体" w:cs="宋体"/>
                <w:spacing w:val="-2"/>
              </w:rPr>
              <w:t xml:space="preserve">2.1</w:t>
            </w:r>
            <w:r>
              <w:rPr>
                <w:rFonts w:hint="eastAsia" w:ascii="宋体" w:hAnsi="宋体" w:cs="宋体"/>
                <w:spacing w:val="-2"/>
              </w:rPr>
            </w:r>
            <w:r/>
          </w:p>
        </w:tc>
        <w:tc>
          <w:tcPr>
            <w:tcBorders>
              <w:top w:val="single" w:color="000000" w:sz="2" w:space="0"/>
              <w:bottom w:val="single" w:color="000000" w:sz="2" w:space="0"/>
            </w:tcBorders>
            <w:tcW w:w="1112" w:type="dxa"/>
            <w:vAlign w:val="center"/>
            <w:textDirection w:val="lrTb"/>
            <w:noWrap w:val="false"/>
          </w:tcPr>
          <w:p>
            <w:pPr>
              <w:pStyle w:val="769"/>
              <w:jc w:val="left"/>
              <w:spacing w:before="68"/>
              <w:rPr>
                <w:rFonts w:hint="eastAsia" w:ascii="宋体" w:hAnsi="宋体" w:cs="宋体"/>
                <w:color w:val="0000ff"/>
                <w:spacing w:val="-2"/>
              </w:rPr>
            </w:pPr>
            <w:r>
              <w:rPr>
                <w:rFonts w:ascii="宋体" w:hAnsi="宋体" w:cs="宋体"/>
                <w:spacing w:val="-2"/>
              </w:rPr>
              <w:t xml:space="preserve">产品技术参数</w:t>
            </w:r>
            <w:r>
              <w:rPr>
                <w:rFonts w:hint="eastAsia" w:ascii="宋体" w:hAnsi="宋体" w:cs="宋体"/>
                <w:color w:val="0000ff"/>
                <w:spacing w:val="-2"/>
              </w:rPr>
            </w:r>
            <w:r/>
          </w:p>
        </w:tc>
        <w:tc>
          <w:tcPr>
            <w:tcBorders>
              <w:top w:val="single" w:color="000000" w:sz="2" w:space="0"/>
              <w:bottom w:val="single" w:color="000000" w:sz="2" w:space="0"/>
            </w:tcBorders>
            <w:tcW w:w="6397" w:type="dxa"/>
            <w:vAlign w:val="center"/>
            <w:textDirection w:val="lrTb"/>
            <w:noWrap w:val="false"/>
          </w:tcPr>
          <w:p>
            <w:pPr>
              <w:pStyle w:val="769"/>
              <w:rPr>
                <w:rFonts w:hint="eastAsia" w:ascii="宋体" w:hAnsi="宋体" w:cs="宋体"/>
                <w:spacing w:val="1"/>
              </w:rPr>
            </w:pPr>
            <w:r/>
            <w:bookmarkStart w:id="130" w:name="OLE_LINK65"/>
            <w:r>
              <w:rPr>
                <w:rFonts w:hint="eastAsia" w:ascii="宋体" w:hAnsi="宋体" w:cs="宋体"/>
                <w:spacing w:val="1"/>
              </w:rPr>
              <w:t xml:space="preserve">设备技术参数全部满足招标要求的得满分22分，打▲号指标为重要指标，有一项负偏</w:t>
            </w:r>
            <w:r>
              <w:rPr>
                <w:rFonts w:hint="eastAsia" w:ascii="宋体" w:hAnsi="宋体" w:cs="宋体"/>
                <w:spacing w:val="1"/>
              </w:rPr>
              <w:t xml:space="preserve">离扣</w:t>
            </w:r>
            <w:r>
              <w:rPr>
                <w:rFonts w:hint="eastAsia" w:ascii="宋体" w:hAnsi="宋体" w:cs="宋体"/>
                <w:spacing w:val="1"/>
              </w:rPr>
              <w:t xml:space="preserve">1</w:t>
            </w:r>
            <w:r>
              <w:rPr>
                <w:rFonts w:hint="eastAsia" w:ascii="宋体" w:hAnsi="宋体" w:cs="宋体"/>
                <w:spacing w:val="1"/>
              </w:rPr>
              <w:t xml:space="preserve">分；其他指标，有一项负偏离扣</w:t>
            </w:r>
            <w:r>
              <w:rPr>
                <w:rFonts w:hint="eastAsia" w:ascii="宋体" w:hAnsi="宋体" w:cs="宋体"/>
                <w:spacing w:val="1"/>
              </w:rPr>
              <w:t xml:space="preserve">0.5</w:t>
            </w:r>
            <w:r>
              <w:rPr>
                <w:rFonts w:hint="eastAsia" w:ascii="宋体" w:hAnsi="宋体" w:cs="宋体"/>
                <w:spacing w:val="1"/>
              </w:rPr>
              <w:t xml:space="preserve">分</w:t>
            </w:r>
            <w:r>
              <w:rPr>
                <w:rFonts w:hint="eastAsia" w:ascii="宋体" w:hAnsi="宋体" w:cs="宋体"/>
                <w:spacing w:val="1"/>
              </w:rPr>
              <w:t xml:space="preserve">，扣完为止。指标中要求提供佐证材料的必</w:t>
            </w:r>
            <w:r>
              <w:rPr>
                <w:rFonts w:hint="eastAsia" w:ascii="宋体" w:hAnsi="宋体" w:cs="宋体"/>
                <w:spacing w:val="1"/>
              </w:rPr>
              <w:t xml:space="preserve">须提供，否则视为该条指标未响应。严重负偏离影响设备性能的经半数以上评委认定，本项得零分。</w:t>
            </w:r>
            <w:bookmarkEnd w:id="130"/>
            <w:r>
              <w:rPr>
                <w:rFonts w:hint="eastAsia" w:ascii="宋体" w:hAnsi="宋体" w:cs="宋体"/>
                <w:spacing w:val="1"/>
              </w:rPr>
            </w:r>
            <w:r/>
          </w:p>
        </w:tc>
        <w:tc>
          <w:tcPr>
            <w:tcBorders>
              <w:top w:val="single" w:color="000000" w:sz="2" w:space="0"/>
              <w:bottom w:val="single" w:color="000000" w:sz="2" w:space="0"/>
            </w:tcBorders>
            <w:tcW w:w="647" w:type="dxa"/>
            <w:vAlign w:val="center"/>
            <w:textDirection w:val="lrTb"/>
            <w:noWrap w:val="false"/>
          </w:tcPr>
          <w:p>
            <w:pPr>
              <w:pStyle w:val="769"/>
              <w:jc w:val="center"/>
              <w:spacing w:before="68"/>
              <w:rPr>
                <w:rFonts w:ascii="宋体" w:hAnsi="宋体" w:cs="宋体"/>
              </w:rPr>
            </w:pPr>
            <w:r>
              <w:rPr>
                <w:rFonts w:hint="eastAsia" w:ascii="宋体" w:hAnsi="宋体" w:cs="宋体"/>
              </w:rPr>
              <w:t xml:space="preserve">22</w:t>
            </w:r>
            <w:r>
              <w:rPr>
                <w:rFonts w:ascii="宋体" w:hAnsi="宋体" w:cs="宋体"/>
              </w:rPr>
            </w:r>
            <w:r/>
          </w:p>
        </w:tc>
        <w:tc>
          <w:tcPr>
            <w:tcBorders>
              <w:top w:val="single" w:color="000000" w:sz="2" w:space="0"/>
              <w:bottom w:val="single" w:color="000000" w:sz="2" w:space="0"/>
            </w:tcBorders>
            <w:tcW w:w="900" w:type="dxa"/>
            <w:vAlign w:val="center"/>
            <w:textDirection w:val="lrTb"/>
            <w:noWrap w:val="false"/>
          </w:tcPr>
          <w:p>
            <w:pPr>
              <w:pStyle w:val="769"/>
              <w:jc w:val="center"/>
              <w:spacing w:before="68"/>
              <w:rPr>
                <w:rFonts w:hint="eastAsia" w:ascii="宋体" w:hAnsi="宋体" w:cs="宋体"/>
              </w:rPr>
            </w:pPr>
            <w:r>
              <w:rPr>
                <w:rFonts w:hint="eastAsia" w:ascii="宋体" w:hAnsi="宋体" w:cs="宋体"/>
                <w:spacing w:val="-6"/>
              </w:rPr>
              <w:t xml:space="preserve">客</w:t>
            </w:r>
            <w:r>
              <w:rPr>
                <w:rFonts w:ascii="宋体" w:hAnsi="宋体" w:cs="宋体"/>
                <w:spacing w:val="-4"/>
              </w:rPr>
              <w:t xml:space="preserve">观</w:t>
            </w:r>
            <w:r>
              <w:rPr>
                <w:rFonts w:hint="eastAsia" w:ascii="宋体" w:hAnsi="宋体" w:cs="宋体"/>
                <w:spacing w:val="-4"/>
              </w:rPr>
              <w:t xml:space="preserve">分</w:t>
            </w:r>
            <w:r>
              <w:rPr>
                <w:rFonts w:hint="eastAsia" w:ascii="宋体" w:hAnsi="宋体" w:cs="宋体"/>
              </w:rPr>
            </w:r>
            <w:r/>
          </w:p>
        </w:tc>
      </w:tr>
      <w:tr>
        <w:trPr>
          <w:trHeight w:val="4393"/>
        </w:trPr>
        <w:tc>
          <w:tcPr>
            <w:tcBorders>
              <w:top w:val="single" w:color="000000" w:sz="2" w:space="0"/>
              <w:bottom w:val="single" w:color="000000" w:sz="2" w:space="0"/>
            </w:tcBorders>
            <w:tcW w:w="519" w:type="dxa"/>
            <w:vAlign w:val="center"/>
            <w:textDirection w:val="lrTb"/>
            <w:noWrap w:val="false"/>
          </w:tcPr>
          <w:p>
            <w:pPr>
              <w:pStyle w:val="769"/>
              <w:jc w:val="center"/>
              <w:spacing w:before="68"/>
              <w:rPr>
                <w:rFonts w:hint="eastAsia" w:ascii="宋体" w:hAnsi="宋体" w:cs="宋体"/>
                <w:spacing w:val="-2"/>
              </w:rPr>
            </w:pPr>
            <w:r/>
            <w:bookmarkStart w:id="131" w:name="_Hlk230521947"/>
            <w:r/>
            <w:bookmarkStart w:id="132" w:name="OLE_LINK61"/>
            <w:r/>
            <w:bookmarkStart w:id="133" w:name="OLE_LINK60"/>
            <w:r>
              <w:rPr>
                <w:rFonts w:hint="eastAsia" w:ascii="宋体" w:hAnsi="宋体" w:cs="宋体"/>
                <w:spacing w:val="-2"/>
              </w:rPr>
              <w:t xml:space="preserve">2</w:t>
            </w:r>
            <w:r>
              <w:rPr>
                <w:rFonts w:ascii="宋体" w:hAnsi="宋体" w:cs="宋体"/>
                <w:spacing w:val="-2"/>
              </w:rPr>
              <w:t xml:space="preserve">.2</w:t>
            </w:r>
            <w:r>
              <w:rPr>
                <w:rFonts w:hint="eastAsia" w:ascii="宋体" w:hAnsi="宋体" w:cs="宋体"/>
                <w:spacing w:val="-2"/>
              </w:rPr>
            </w:r>
            <w:r/>
          </w:p>
        </w:tc>
        <w:tc>
          <w:tcPr>
            <w:tcBorders>
              <w:top w:val="single" w:color="000000" w:sz="2" w:space="0"/>
              <w:bottom w:val="single" w:color="000000" w:sz="2" w:space="0"/>
            </w:tcBorders>
            <w:tcW w:w="1112" w:type="dxa"/>
            <w:vAlign w:val="center"/>
            <w:textDirection w:val="lrTb"/>
            <w:noWrap w:val="false"/>
          </w:tcPr>
          <w:p>
            <w:pPr>
              <w:pStyle w:val="769"/>
              <w:jc w:val="left"/>
              <w:spacing w:before="68"/>
              <w:rPr>
                <w:rFonts w:hint="eastAsia" w:ascii="宋体" w:hAnsi="宋体" w:cs="宋体"/>
                <w:spacing w:val="-2"/>
              </w:rPr>
            </w:pPr>
            <w:r/>
            <w:bookmarkStart w:id="134" w:name="OLE_LINK59"/>
            <w:r>
              <w:rPr>
                <w:rFonts w:ascii="宋体" w:hAnsi="宋体" w:cs="宋体"/>
                <w:spacing w:val="-2"/>
              </w:rPr>
              <w:t xml:space="preserve">原材料检测报告</w:t>
            </w:r>
            <w:r>
              <w:rPr>
                <w:rFonts w:hint="eastAsia" w:ascii="宋体" w:hAnsi="宋体" w:cs="宋体"/>
                <w:spacing w:val="-2"/>
              </w:rPr>
            </w:r>
            <w:r/>
          </w:p>
          <w:p>
            <w:pPr>
              <w:pStyle w:val="769"/>
              <w:jc w:val="left"/>
              <w:spacing w:before="68"/>
              <w:rPr>
                <w:rFonts w:hint="eastAsia" w:ascii="宋体" w:hAnsi="宋体" w:cs="宋体"/>
                <w:color w:val="0000ff"/>
                <w:spacing w:val="-2"/>
              </w:rPr>
            </w:pPr>
            <w:r/>
            <w:bookmarkEnd w:id="134"/>
            <w:r>
              <w:rPr>
                <w:rFonts w:hint="eastAsia" w:ascii="宋体" w:hAnsi="宋体" w:cs="宋体"/>
                <w:color w:val="0000ff"/>
                <w:spacing w:val="-2"/>
              </w:rPr>
            </w:r>
            <w:r/>
          </w:p>
        </w:tc>
        <w:tc>
          <w:tcPr>
            <w:tcBorders>
              <w:top w:val="single" w:color="000000" w:sz="2" w:space="0"/>
              <w:bottom w:val="single" w:color="000000" w:sz="2" w:space="0"/>
            </w:tcBorders>
            <w:tcW w:w="6397" w:type="dxa"/>
            <w:vAlign w:val="center"/>
            <w:textDirection w:val="lrTb"/>
            <w:noWrap w:val="false"/>
          </w:tcPr>
          <w:p>
            <w:pPr>
              <w:pStyle w:val="769"/>
              <w:rPr>
                <w:rFonts w:hint="eastAsia" w:ascii="宋体" w:hAnsi="宋体" w:cs="宋体"/>
                <w:spacing w:val="1"/>
              </w:rPr>
            </w:pPr>
            <w:r>
              <w:rPr>
                <w:rFonts w:hint="eastAsia" w:ascii="宋体" w:hAnsi="宋体" w:cs="宋体"/>
                <w:spacing w:val="1"/>
              </w:rPr>
              <w:t xml:space="preserve">投标人或所投产品制造商在投标截止时间前已取得且在有效期内的具有CMA标识的原材料检测报告：</w:t>
            </w:r>
            <w:r/>
          </w:p>
          <w:p>
            <w:pPr>
              <w:pStyle w:val="769"/>
              <w:rPr>
                <w:rFonts w:hint="eastAsia" w:ascii="宋体" w:hAnsi="宋体" w:cs="宋体"/>
                <w:spacing w:val="1"/>
              </w:rPr>
            </w:pPr>
            <w:r>
              <w:rPr>
                <w:rFonts w:hint="eastAsia" w:ascii="宋体" w:hAnsi="宋体" w:cs="宋体"/>
                <w:spacing w:val="1"/>
              </w:rPr>
              <w:t xml:space="preserve">1、所投“办公桌”产品原材料实木多层板的抽样检测报告，检测项至少包含：(1)依据GB/T35601-2024，苯、甲苯、二甲苯、TVOC、甲醛释放量检测结果为合格或符合；(2)依据LY/T2230-2013，防霉菌性能检测结果为合格或符合。提供符合要求的报告得2分，不提供不得分。</w:t>
            </w:r>
            <w:r/>
          </w:p>
          <w:p>
            <w:pPr>
              <w:pStyle w:val="769"/>
              <w:rPr>
                <w:rFonts w:hint="eastAsia" w:ascii="宋体" w:hAnsi="宋体" w:cs="宋体"/>
                <w:spacing w:val="1"/>
              </w:rPr>
            </w:pPr>
            <w:r>
              <w:rPr>
                <w:rFonts w:hint="eastAsia" w:ascii="宋体" w:hAnsi="宋体" w:cs="宋体"/>
                <w:spacing w:val="1"/>
              </w:rPr>
              <w:t xml:space="preserve">2、所投“课桌椅”产品原材料ABS塑料的抽样检测报告，检测项至少包含：（1）依据 GB/T32487-2016，冲击强度保持率不小于80%，冲击强度不小于15J/㎡；（2）依据QB/T4371-2012，抗菌性能检测结果为合格或符合；(3)依据GB/T24128-2018，耐霉菌性能检测结果为合格或符合。提供符合要求的报告得2分，不提供不得分。</w:t>
            </w:r>
            <w:r/>
          </w:p>
          <w:p>
            <w:pPr>
              <w:pStyle w:val="769"/>
              <w:rPr>
                <w:rFonts w:hint="eastAsia" w:ascii="宋体" w:hAnsi="宋体" w:cs="宋体"/>
              </w:rPr>
            </w:pPr>
            <w:r>
              <w:rPr>
                <w:rFonts w:hint="eastAsia" w:ascii="宋体" w:hAnsi="宋体" w:cs="宋体"/>
                <w:spacing w:val="1"/>
              </w:rPr>
              <w:t xml:space="preserve">备注：上述标准以招标文件发布之日现行有效的标准版本为准；所提供检测报告中“产品名称和检测内容”与评分细则规定不同时，应提供符合上述要求的内容（功能）说明及关键信息，否则不</w:t>
            </w:r>
            <w:r>
              <w:rPr>
                <w:rFonts w:hint="eastAsia" w:ascii="宋体" w:hAnsi="宋体" w:cs="宋体"/>
                <w:spacing w:val="1"/>
              </w:rPr>
              <w:t xml:space="preserve">予认可。为方便评委评审，功能参数可用箭头、标红或下划线等进行明显标注</w:t>
            </w:r>
            <w:r>
              <w:rPr>
                <w:rFonts w:hint="eastAsia" w:ascii="宋体" w:hAnsi="宋体" w:cs="宋体"/>
                <w:szCs w:val="21"/>
                <w:lang w:bidi="ar"/>
              </w:rPr>
              <w:t xml:space="preserve">。</w:t>
            </w:r>
            <w:r>
              <w:rPr>
                <w:rFonts w:hint="eastAsia" w:ascii="宋体" w:hAnsi="宋体" w:cs="宋体"/>
              </w:rPr>
            </w:r>
            <w:r/>
          </w:p>
        </w:tc>
        <w:tc>
          <w:tcPr>
            <w:tcBorders>
              <w:top w:val="single" w:color="000000" w:sz="2" w:space="0"/>
              <w:bottom w:val="single" w:color="000000" w:sz="2" w:space="0"/>
            </w:tcBorders>
            <w:tcW w:w="647" w:type="dxa"/>
            <w:vAlign w:val="center"/>
            <w:textDirection w:val="lrTb"/>
            <w:noWrap w:val="false"/>
          </w:tcPr>
          <w:p>
            <w:pPr>
              <w:pStyle w:val="769"/>
              <w:jc w:val="center"/>
              <w:spacing w:before="68"/>
              <w:rPr>
                <w:rFonts w:hint="eastAsia" w:ascii="宋体" w:hAnsi="宋体" w:cs="宋体"/>
              </w:rPr>
            </w:pPr>
            <w:r>
              <w:rPr>
                <w:rFonts w:hint="eastAsia" w:ascii="宋体" w:hAnsi="宋体" w:cs="宋体"/>
              </w:rPr>
              <w:t xml:space="preserve">4</w:t>
            </w:r>
            <w:r/>
          </w:p>
        </w:tc>
        <w:tc>
          <w:tcPr>
            <w:tcBorders>
              <w:top w:val="single" w:color="000000" w:sz="2" w:space="0"/>
              <w:bottom w:val="single" w:color="000000" w:sz="2" w:space="0"/>
            </w:tcBorders>
            <w:tcW w:w="900" w:type="dxa"/>
            <w:vAlign w:val="center"/>
            <w:textDirection w:val="lrTb"/>
            <w:noWrap w:val="false"/>
          </w:tcPr>
          <w:p>
            <w:pPr>
              <w:pStyle w:val="769"/>
              <w:jc w:val="center"/>
              <w:spacing w:before="68"/>
              <w:rPr>
                <w:rFonts w:hint="eastAsia" w:ascii="宋体" w:hAnsi="宋体" w:cs="宋体"/>
              </w:rPr>
            </w:pPr>
            <w:r>
              <w:rPr>
                <w:rFonts w:hint="eastAsia" w:ascii="宋体" w:hAnsi="宋体" w:cs="宋体"/>
                <w:spacing w:val="-6"/>
              </w:rPr>
              <w:t xml:space="preserve">客</w:t>
            </w:r>
            <w:r>
              <w:rPr>
                <w:rFonts w:ascii="宋体" w:hAnsi="宋体" w:cs="宋体"/>
                <w:spacing w:val="-4"/>
              </w:rPr>
              <w:t xml:space="preserve">观</w:t>
            </w:r>
            <w:r>
              <w:rPr>
                <w:rFonts w:hint="eastAsia" w:ascii="宋体" w:hAnsi="宋体" w:cs="宋体"/>
                <w:spacing w:val="-4"/>
              </w:rPr>
              <w:t xml:space="preserve">分</w:t>
            </w:r>
            <w:r>
              <w:rPr>
                <w:rFonts w:hint="eastAsia" w:ascii="宋体" w:hAnsi="宋体" w:cs="宋体"/>
              </w:rPr>
            </w:r>
            <w:r/>
          </w:p>
        </w:tc>
      </w:tr>
      <w:tr>
        <w:trPr>
          <w:trHeight w:val="889"/>
        </w:trPr>
        <w:tc>
          <w:tcPr>
            <w:tcBorders>
              <w:top w:val="single" w:color="000000" w:sz="2" w:space="0"/>
              <w:bottom w:val="single" w:color="000000" w:sz="2" w:space="0"/>
            </w:tcBorders>
            <w:tcW w:w="519" w:type="dxa"/>
            <w:vAlign w:val="center"/>
            <w:textDirection w:val="lrTb"/>
            <w:noWrap w:val="false"/>
          </w:tcPr>
          <w:p>
            <w:pPr>
              <w:pStyle w:val="769"/>
              <w:jc w:val="center"/>
              <w:spacing w:before="68"/>
              <w:rPr>
                <w:rFonts w:hint="eastAsia" w:ascii="宋体" w:hAnsi="宋体" w:cs="宋体"/>
                <w:spacing w:val="-2"/>
              </w:rPr>
            </w:pPr>
            <w:r/>
            <w:bookmarkEnd w:id="131"/>
            <w:r/>
            <w:bookmarkEnd w:id="132"/>
            <w:r/>
            <w:bookmarkEnd w:id="133"/>
            <w:r/>
            <w:bookmarkStart w:id="135" w:name="OLE_LINK63"/>
            <w:r/>
            <w:bookmarkStart w:id="136" w:name="OLE_LINK64"/>
            <w:r/>
            <w:bookmarkStart w:id="137" w:name="_Hlk230522072"/>
            <w:r>
              <w:rPr>
                <w:rFonts w:hint="eastAsia" w:ascii="宋体" w:hAnsi="宋体" w:cs="宋体"/>
                <w:spacing w:val="-2"/>
              </w:rPr>
              <w:t xml:space="preserve">2.3</w:t>
            </w:r>
            <w:r/>
          </w:p>
        </w:tc>
        <w:tc>
          <w:tcPr>
            <w:tcBorders>
              <w:top w:val="single" w:color="000000" w:sz="2" w:space="0"/>
              <w:bottom w:val="single" w:color="000000" w:sz="2" w:space="0"/>
            </w:tcBorders>
            <w:tcW w:w="1112" w:type="dxa"/>
            <w:vAlign w:val="center"/>
            <w:textDirection w:val="lrTb"/>
            <w:noWrap w:val="false"/>
          </w:tcPr>
          <w:p>
            <w:pPr>
              <w:pStyle w:val="769"/>
              <w:jc w:val="left"/>
              <w:spacing w:before="68"/>
              <w:rPr>
                <w:rFonts w:hint="eastAsia" w:ascii="宋体" w:hAnsi="宋体" w:cs="宋体"/>
                <w:spacing w:val="-2"/>
              </w:rPr>
            </w:pPr>
            <w:r/>
            <w:bookmarkStart w:id="138" w:name="OLE_LINK62"/>
            <w:r>
              <w:rPr>
                <w:rFonts w:ascii="宋体" w:hAnsi="宋体" w:cs="宋体"/>
                <w:spacing w:val="-2"/>
              </w:rPr>
              <w:t xml:space="preserve">成品检测报告</w:t>
            </w:r>
            <w:r>
              <w:rPr>
                <w:rFonts w:hint="eastAsia" w:ascii="宋体" w:hAnsi="宋体" w:cs="宋体"/>
                <w:spacing w:val="-2"/>
              </w:rPr>
            </w:r>
            <w:r/>
          </w:p>
          <w:p>
            <w:pPr>
              <w:pStyle w:val="769"/>
              <w:jc w:val="left"/>
              <w:spacing w:before="68"/>
              <w:rPr>
                <w:rFonts w:hint="eastAsia" w:ascii="宋体" w:hAnsi="宋体" w:cs="宋体"/>
                <w:color w:val="0000ff"/>
                <w:spacing w:val="-2"/>
              </w:rPr>
            </w:pPr>
            <w:r/>
            <w:bookmarkEnd w:id="138"/>
            <w:r>
              <w:rPr>
                <w:rFonts w:hint="eastAsia" w:ascii="宋体" w:hAnsi="宋体" w:cs="宋体"/>
                <w:color w:val="0000ff"/>
                <w:spacing w:val="-2"/>
              </w:rPr>
            </w:r>
            <w:r/>
          </w:p>
        </w:tc>
        <w:tc>
          <w:tcPr>
            <w:tcBorders>
              <w:top w:val="single" w:color="000000" w:sz="2" w:space="0"/>
              <w:bottom w:val="single" w:color="000000" w:sz="2" w:space="0"/>
            </w:tcBorders>
            <w:tcW w:w="6397" w:type="dxa"/>
            <w:vAlign w:val="center"/>
            <w:textDirection w:val="lrTb"/>
            <w:noWrap w:val="false"/>
          </w:tcPr>
          <w:p>
            <w:pPr>
              <w:pStyle w:val="769"/>
              <w:spacing w:line="240" w:lineRule="atLeast"/>
              <w:rPr>
                <w:rFonts w:hint="eastAsia" w:ascii="宋体" w:hAnsi="宋体" w:cs="宋体"/>
                <w:spacing w:val="1"/>
              </w:rPr>
            </w:pPr>
            <w:r>
              <w:rPr>
                <w:rFonts w:hint="eastAsia" w:ascii="宋体" w:hAnsi="宋体" w:cs="宋体"/>
                <w:spacing w:val="1"/>
              </w:rPr>
              <w:t xml:space="preserve">投标人或所投产品制造商在投标截止时间前已取得且在有效期内的具有CMA标识</w:t>
            </w:r>
            <w:r>
              <w:rPr>
                <w:rFonts w:hint="eastAsia" w:ascii="宋体" w:hAnsi="宋体" w:cs="宋体"/>
                <w:spacing w:val="1"/>
              </w:rPr>
              <w:t xml:space="preserve">的</w:t>
            </w:r>
            <w:r>
              <w:rPr>
                <w:rFonts w:hint="eastAsia" w:ascii="宋体" w:hAnsi="宋体" w:cs="宋体"/>
                <w:b/>
                <w:bCs/>
                <w:spacing w:val="1"/>
              </w:rPr>
              <w:t xml:space="preserve">成品</w:t>
            </w:r>
            <w:r>
              <w:rPr>
                <w:rFonts w:hint="eastAsia" w:ascii="宋体" w:hAnsi="宋体" w:cs="宋体"/>
                <w:spacing w:val="1"/>
              </w:rPr>
              <w:t xml:space="preserve">检测报告</w:t>
            </w:r>
            <w:r>
              <w:rPr>
                <w:rFonts w:hint="eastAsia" w:ascii="宋体" w:hAnsi="宋体" w:cs="宋体"/>
                <w:spacing w:val="1"/>
              </w:rPr>
              <w:t xml:space="preserve">：</w:t>
            </w:r>
            <w:r/>
          </w:p>
          <w:p>
            <w:pPr>
              <w:pStyle w:val="769"/>
              <w:jc w:val="left"/>
              <w:spacing w:line="264" w:lineRule="auto"/>
              <w:rPr>
                <w:rFonts w:hint="eastAsia" w:ascii="宋体" w:hAnsi="宋体" w:cs="宋体"/>
                <w:spacing w:val="1"/>
              </w:rPr>
            </w:pPr>
            <w:r>
              <w:rPr>
                <w:rFonts w:hint="eastAsia" w:ascii="宋体" w:hAnsi="宋体" w:cs="宋体"/>
                <w:spacing w:val="1"/>
              </w:rPr>
              <w:t xml:space="preserve">1、所投“课桌椅”的检测报告，检测项至少包含：（1）依据QB/T4071-2021，课椅力学性能、课桌力学性能检测结果为符合或合格；（2）依据GB/T9343-2008，燃烧性、闪燃温度、自燃温度检测结果为符合或合格；（3）依据QB/T4371-2012，抗菌性能≥99.9%；（4）依据GB/T24128-20</w:t>
            </w:r>
            <w:r>
              <w:rPr>
                <w:rFonts w:hint="eastAsia" w:ascii="宋体" w:hAnsi="宋体" w:cs="宋体"/>
                <w:spacing w:val="1"/>
              </w:rPr>
              <w:t xml:space="preserve">18，耐霉菌性能0级。符合检测要求项数对应的评审分值如下：全部4项检测均符合要求的，得2分；符合其中任意3项要求的，得1分；符合不足3项或不符合要求的，不得分。本项得分合计不超过2分；                                             2、所投“礼堂椅”的检测报告，检测项至少包含：（1）依据QB/T 2602-2013，结构要求、消音装置、用料、理化性能、力学性能、有害物质检测结果为符合或合格；（2）依据GB/T 35607-2024，产品寿命检测结果为符合或合格。符合</w:t>
            </w:r>
            <w:r>
              <w:rPr>
                <w:rFonts w:hint="eastAsia" w:ascii="宋体" w:hAnsi="宋体" w:cs="宋体"/>
                <w:spacing w:val="1"/>
              </w:rPr>
              <w:t xml:space="preserve">检测要求项数对应的评审分值如下： 全部2项检测均符合要求的，得2分；符合其中任意1项要求的，得1分；不符合或未提供的，不得分。本项得分合计不超过2分。</w:t>
            </w:r>
            <w:r/>
          </w:p>
          <w:p>
            <w:pPr>
              <w:pStyle w:val="769"/>
              <w:jc w:val="left"/>
              <w:spacing w:line="264" w:lineRule="auto"/>
              <w:rPr>
                <w:rFonts w:hint="eastAsia" w:ascii="宋体" w:hAnsi="宋体" w:cs="宋体"/>
                <w:spacing w:val="1"/>
              </w:rPr>
            </w:pPr>
            <w:r>
              <w:rPr>
                <w:rFonts w:hint="eastAsia" w:ascii="宋体" w:hAnsi="宋体" w:cs="宋体"/>
                <w:spacing w:val="1"/>
              </w:rPr>
              <w:t xml:space="preserve">备注：上述标准以招标文件发布之日现行有效的标准版本为准；所提供检测报告中“产品名称和检测内容”与评分细则规定不同时，应提供符合上述要求的内容（功能）说明及关键信息，否则不予认可。为方便评委评审，功能参数可用箭头、标红或下划线等进行明显标注。</w:t>
            </w:r>
            <w:r/>
          </w:p>
        </w:tc>
        <w:tc>
          <w:tcPr>
            <w:tcBorders>
              <w:top w:val="single" w:color="000000" w:sz="2" w:space="0"/>
              <w:bottom w:val="single" w:color="000000" w:sz="2" w:space="0"/>
            </w:tcBorders>
            <w:tcW w:w="647" w:type="dxa"/>
            <w:vAlign w:val="center"/>
            <w:textDirection w:val="lrTb"/>
            <w:noWrap w:val="false"/>
          </w:tcPr>
          <w:p>
            <w:pPr>
              <w:pStyle w:val="769"/>
              <w:jc w:val="center"/>
              <w:spacing w:before="68"/>
              <w:rPr>
                <w:rFonts w:hint="eastAsia" w:ascii="宋体" w:hAnsi="宋体" w:cs="宋体"/>
              </w:rPr>
            </w:pPr>
            <w:r>
              <w:rPr>
                <w:rFonts w:hint="eastAsia" w:ascii="宋体" w:hAnsi="宋体" w:cs="宋体"/>
              </w:rPr>
              <w:t xml:space="preserve">4</w:t>
            </w:r>
            <w:r/>
          </w:p>
        </w:tc>
        <w:tc>
          <w:tcPr>
            <w:tcBorders>
              <w:top w:val="single" w:color="000000" w:sz="2" w:space="0"/>
              <w:bottom w:val="single" w:color="000000" w:sz="2" w:space="0"/>
            </w:tcBorders>
            <w:tcW w:w="900" w:type="dxa"/>
            <w:vAlign w:val="center"/>
            <w:textDirection w:val="lrTb"/>
            <w:noWrap w:val="false"/>
          </w:tcPr>
          <w:p>
            <w:pPr>
              <w:pStyle w:val="769"/>
              <w:jc w:val="center"/>
              <w:spacing w:before="68"/>
              <w:rPr>
                <w:rFonts w:hint="eastAsia" w:ascii="宋体" w:hAnsi="宋体" w:cs="宋体"/>
                <w:spacing w:val="-6"/>
              </w:rPr>
            </w:pPr>
            <w:r>
              <w:rPr>
                <w:rFonts w:hint="eastAsia" w:ascii="宋体" w:hAnsi="宋体" w:cs="宋体"/>
                <w:spacing w:val="-6"/>
              </w:rPr>
              <w:t xml:space="preserve">客</w:t>
            </w:r>
            <w:r>
              <w:rPr>
                <w:rFonts w:ascii="宋体" w:hAnsi="宋体" w:cs="宋体"/>
                <w:spacing w:val="-4"/>
              </w:rPr>
              <w:t xml:space="preserve">观</w:t>
            </w:r>
            <w:r>
              <w:rPr>
                <w:rFonts w:hint="eastAsia" w:ascii="宋体" w:hAnsi="宋体" w:cs="宋体"/>
                <w:spacing w:val="-4"/>
              </w:rPr>
              <w:t xml:space="preserve">分</w:t>
            </w:r>
            <w:r>
              <w:rPr>
                <w:rFonts w:hint="eastAsia" w:ascii="宋体" w:hAnsi="宋体" w:cs="宋体"/>
                <w:spacing w:val="-6"/>
              </w:rPr>
            </w:r>
            <w:r/>
          </w:p>
        </w:tc>
      </w:tr>
      <w:tr>
        <w:trPr>
          <w:trHeight w:val="6270"/>
        </w:trPr>
        <w:tc>
          <w:tcPr>
            <w:tcBorders>
              <w:top w:val="single" w:color="000000" w:sz="2" w:space="0"/>
              <w:bottom w:val="single" w:color="000000" w:sz="2" w:space="0"/>
            </w:tcBorders>
            <w:tcW w:w="519" w:type="dxa"/>
            <w:vAlign w:val="center"/>
            <w:textDirection w:val="lrTb"/>
            <w:noWrap w:val="false"/>
          </w:tcPr>
          <w:p>
            <w:pPr>
              <w:pStyle w:val="769"/>
              <w:jc w:val="center"/>
              <w:spacing w:before="68"/>
              <w:rPr>
                <w:rFonts w:hint="eastAsia" w:ascii="宋体" w:hAnsi="宋体" w:cs="宋体"/>
                <w:spacing w:val="-2"/>
              </w:rPr>
            </w:pPr>
            <w:r/>
            <w:bookmarkEnd w:id="135"/>
            <w:r/>
            <w:bookmarkEnd w:id="136"/>
            <w:r/>
            <w:bookmarkEnd w:id="137"/>
            <w:r>
              <w:rPr>
                <w:rFonts w:hint="eastAsia" w:ascii="宋体" w:hAnsi="宋体" w:cs="宋体"/>
                <w:spacing w:val="-2"/>
              </w:rPr>
              <w:t xml:space="preserve">2.4</w:t>
            </w:r>
            <w:r/>
          </w:p>
        </w:tc>
        <w:tc>
          <w:tcPr>
            <w:tcBorders>
              <w:top w:val="single" w:color="000000" w:sz="2" w:space="0"/>
              <w:bottom w:val="single" w:color="000000" w:sz="2" w:space="0"/>
            </w:tcBorders>
            <w:tcW w:w="1112" w:type="dxa"/>
            <w:vAlign w:val="center"/>
            <w:textDirection w:val="lrTb"/>
            <w:noWrap w:val="false"/>
          </w:tcPr>
          <w:p>
            <w:pPr>
              <w:pStyle w:val="769"/>
              <w:jc w:val="left"/>
              <w:spacing w:before="68"/>
              <w:rPr>
                <w:rFonts w:hint="eastAsia" w:ascii="宋体" w:hAnsi="宋体" w:cs="宋体"/>
                <w:color w:val="0000ff"/>
                <w:spacing w:val="-2"/>
              </w:rPr>
            </w:pPr>
            <w:r>
              <w:rPr>
                <w:rFonts w:hint="eastAsia" w:ascii="宋体" w:hAnsi="宋体" w:cs="宋体"/>
              </w:rPr>
              <w:t xml:space="preserve">深化设计方案</w:t>
            </w:r>
            <w:r>
              <w:rPr>
                <w:rFonts w:hint="eastAsia" w:ascii="宋体" w:hAnsi="宋体" w:cs="宋体"/>
                <w:color w:val="0000ff"/>
                <w:spacing w:val="-2"/>
              </w:rPr>
            </w:r>
            <w:r/>
          </w:p>
        </w:tc>
        <w:tc>
          <w:tcPr>
            <w:tcBorders>
              <w:top w:val="single" w:color="000000" w:sz="2" w:space="0"/>
              <w:bottom w:val="single" w:color="000000" w:sz="2" w:space="0"/>
            </w:tcBorders>
            <w:tcW w:w="6397" w:type="dxa"/>
            <w:vAlign w:val="center"/>
            <w:textDirection w:val="lrTb"/>
            <w:noWrap w:val="false"/>
          </w:tcPr>
          <w:p>
            <w:pPr>
              <w:pStyle w:val="769"/>
              <w:jc w:val="left"/>
              <w:spacing w:line="264" w:lineRule="auto"/>
              <w:rPr>
                <w:rFonts w:hint="eastAsia" w:ascii="宋体" w:hAnsi="宋体" w:cs="宋体"/>
                <w:spacing w:val="1"/>
              </w:rPr>
            </w:pPr>
            <w:r>
              <w:rPr>
                <w:rFonts w:hint="eastAsia" w:ascii="宋体" w:hAnsi="宋体" w:cs="宋体"/>
                <w:spacing w:val="1"/>
              </w:rPr>
              <w:t xml:space="preserve">投标人根据招标文件，结合学校现场情况进行深化设计。提供本项目的南师大附属实验学校小学劳技教室、龙池初级中学美术教室、雄州中心小学报告厅、城西学校小学部书法教室、竹镇民族中学劳技室、马鞍中心小学劳技教室共6间功能室，深化设计方案与图纸，包含但不限于平面布局图、效果图（效果图需包含3个角度：前视图、后视图、俯视图）。评委根据图纸规范性、完整性、准确性、系统结构合理性进行综合评分：</w:t>
            </w:r>
            <w:r/>
          </w:p>
          <w:p>
            <w:pPr>
              <w:pStyle w:val="769"/>
              <w:jc w:val="left"/>
              <w:spacing w:line="264" w:lineRule="auto"/>
              <w:rPr>
                <w:rFonts w:hint="eastAsia" w:ascii="宋体" w:hAnsi="宋体" w:cs="宋体"/>
                <w:spacing w:val="1"/>
              </w:rPr>
            </w:pPr>
            <w:r>
              <w:rPr>
                <w:rFonts w:hint="eastAsia" w:ascii="宋体" w:hAnsi="宋体" w:cs="宋体"/>
                <w:spacing w:val="1"/>
              </w:rPr>
              <w:t xml:space="preserve">1、每间功能室图纸完整齐全、符合规范、尺寸精确、流线合理 ，得1分；</w:t>
            </w:r>
            <w:r/>
          </w:p>
          <w:p>
            <w:pPr>
              <w:pStyle w:val="769"/>
              <w:jc w:val="left"/>
              <w:spacing w:line="264" w:lineRule="auto"/>
              <w:rPr>
                <w:rFonts w:hint="eastAsia" w:ascii="宋体" w:hAnsi="宋体" w:cs="宋体"/>
                <w:spacing w:val="1"/>
              </w:rPr>
            </w:pPr>
            <w:r>
              <w:rPr>
                <w:rFonts w:hint="eastAsia" w:ascii="宋体" w:hAnsi="宋体" w:cs="宋体"/>
                <w:spacing w:val="1"/>
              </w:rPr>
              <w:t xml:space="preserve">2、每间功能室图纸基本齐全，有少量缺漏或标注不准确 ，得0.5分；</w:t>
            </w:r>
            <w:r/>
          </w:p>
          <w:p>
            <w:pPr>
              <w:pStyle w:val="769"/>
              <w:jc w:val="left"/>
              <w:spacing w:line="264" w:lineRule="auto"/>
              <w:rPr>
                <w:rFonts w:hint="eastAsia" w:ascii="宋体" w:hAnsi="宋体" w:cs="宋体"/>
                <w:spacing w:val="1"/>
              </w:rPr>
            </w:pPr>
            <w:r>
              <w:rPr>
                <w:rFonts w:hint="eastAsia" w:ascii="宋体" w:hAnsi="宋体" w:cs="宋体"/>
                <w:spacing w:val="1"/>
              </w:rPr>
              <w:t xml:space="preserve">3、每间功能室图纸不齐全，但方案思路基本明确 ，得0.2分；</w:t>
            </w:r>
            <w:r/>
          </w:p>
          <w:p>
            <w:pPr>
              <w:pStyle w:val="769"/>
              <w:jc w:val="left"/>
              <w:spacing w:line="264" w:lineRule="auto"/>
              <w:rPr>
                <w:rFonts w:hint="eastAsia" w:ascii="宋体" w:hAnsi="宋体" w:cs="宋体"/>
                <w:spacing w:val="1"/>
              </w:rPr>
            </w:pPr>
            <w:r>
              <w:rPr>
                <w:rFonts w:hint="eastAsia" w:ascii="宋体" w:hAnsi="宋体" w:cs="宋体"/>
                <w:spacing w:val="1"/>
              </w:rPr>
              <w:t xml:space="preserve">4、提供或完全</w:t>
            </w:r>
            <w:r>
              <w:rPr>
                <w:rFonts w:hint="eastAsia" w:ascii="宋体" w:hAnsi="宋体" w:cs="宋体"/>
                <w:spacing w:val="1"/>
              </w:rPr>
              <w:t xml:space="preserve">不符合，得0分。</w:t>
            </w:r>
            <w:r/>
          </w:p>
          <w:p>
            <w:pPr>
              <w:pStyle w:val="769"/>
              <w:jc w:val="left"/>
              <w:spacing w:line="264" w:lineRule="auto"/>
              <w:rPr>
                <w:rFonts w:ascii="宋体" w:hAnsi="宋体" w:cs="宋体"/>
                <w:spacing w:val="1"/>
              </w:rPr>
            </w:pPr>
            <w:r>
              <w:rPr>
                <w:rFonts w:hint="eastAsia" w:ascii="宋体" w:hAnsi="宋体" w:cs="宋体"/>
                <w:spacing w:val="1"/>
              </w:rPr>
              <w:t xml:space="preserve">备注：</w:t>
            </w:r>
            <w:r>
              <w:rPr>
                <w:rFonts w:ascii="宋体" w:hAnsi="宋体" w:cs="宋体"/>
                <w:spacing w:val="1"/>
              </w:rPr>
            </w:r>
            <w:r/>
          </w:p>
          <w:p>
            <w:pPr>
              <w:pStyle w:val="769"/>
              <w:jc w:val="left"/>
              <w:spacing w:line="264" w:lineRule="auto"/>
              <w:rPr>
                <w:rFonts w:hint="eastAsia" w:ascii="宋体" w:hAnsi="宋体" w:cs="宋体"/>
                <w:spacing w:val="1"/>
              </w:rPr>
            </w:pPr>
            <w:r>
              <w:rPr>
                <w:rFonts w:hint="eastAsia" w:ascii="宋体" w:hAnsi="宋体" w:cs="宋体"/>
                <w:spacing w:val="1"/>
              </w:rPr>
              <w:t xml:space="preserve">1、每个功能室的平面布局图与效果图应合并为一个PDF文件或文件夹，文件命名规则为‘学校名称+功能室名称’，以便评委对应评分；</w:t>
            </w:r>
            <w:r/>
          </w:p>
          <w:p>
            <w:pPr>
              <w:pStyle w:val="769"/>
              <w:jc w:val="left"/>
              <w:spacing w:line="264" w:lineRule="auto"/>
              <w:rPr>
                <w:rFonts w:hint="eastAsia" w:ascii="宋体" w:hAnsi="宋体" w:cs="宋体"/>
                <w:spacing w:val="1"/>
              </w:rPr>
            </w:pPr>
            <w:r>
              <w:rPr>
                <w:rFonts w:hint="eastAsia" w:ascii="宋体" w:hAnsi="宋体" w:cs="宋体"/>
                <w:spacing w:val="1"/>
              </w:rPr>
              <w:t xml:space="preserve">2、效果图的具体要求：若需要三维立体效果，可以要求“效果图应为彩色渲染图，能够清晰展示功能室内家具、设备、墙面、地面、顶面的材质与色彩关系”。也可以接受黑白线框图，需提前写明。</w:t>
            </w:r>
            <w:r/>
          </w:p>
          <w:p>
            <w:pPr>
              <w:pStyle w:val="769"/>
              <w:jc w:val="left"/>
              <w:spacing w:line="264" w:lineRule="auto"/>
              <w:rPr>
                <w:rFonts w:hint="eastAsia" w:ascii="宋体" w:hAnsi="宋体" w:cs="宋体"/>
                <w:spacing w:val="1"/>
              </w:rPr>
            </w:pPr>
            <w:r>
              <w:rPr>
                <w:rFonts w:hint="eastAsia" w:ascii="宋体" w:hAnsi="宋体" w:cs="宋体"/>
                <w:spacing w:val="1"/>
              </w:rPr>
              <w:t xml:space="preserve">3、相关建筑图纸见附件，投标人须依据附件中的原始建筑平面图进行深化设计，不得擅自改变建筑主体结构。</w:t>
            </w:r>
            <w:r/>
          </w:p>
        </w:tc>
        <w:tc>
          <w:tcPr>
            <w:tcBorders>
              <w:top w:val="single" w:color="000000" w:sz="2" w:space="0"/>
              <w:bottom w:val="single" w:color="000000" w:sz="2" w:space="0"/>
            </w:tcBorders>
            <w:tcW w:w="647" w:type="dxa"/>
            <w:vAlign w:val="center"/>
            <w:textDirection w:val="lrTb"/>
            <w:noWrap w:val="false"/>
          </w:tcPr>
          <w:p>
            <w:pPr>
              <w:pStyle w:val="769"/>
              <w:jc w:val="center"/>
              <w:spacing w:before="68"/>
              <w:rPr>
                <w:rFonts w:ascii="宋体" w:hAnsi="宋体" w:cs="宋体"/>
              </w:rPr>
            </w:pPr>
            <w:r>
              <w:rPr>
                <w:rFonts w:hint="eastAsia" w:ascii="宋体" w:hAnsi="宋体" w:cs="宋体"/>
              </w:rPr>
              <w:t xml:space="preserve">6</w:t>
            </w:r>
            <w:r>
              <w:rPr>
                <w:rFonts w:ascii="宋体" w:hAnsi="宋体" w:cs="宋体"/>
              </w:rPr>
            </w:r>
            <w:r/>
          </w:p>
        </w:tc>
        <w:tc>
          <w:tcPr>
            <w:tcBorders>
              <w:top w:val="single" w:color="000000" w:sz="2" w:space="0"/>
              <w:bottom w:val="single" w:color="000000" w:sz="2" w:space="0"/>
            </w:tcBorders>
            <w:tcW w:w="900" w:type="dxa"/>
            <w:vAlign w:val="center"/>
            <w:textDirection w:val="lrTb"/>
            <w:noWrap w:val="false"/>
          </w:tcPr>
          <w:p>
            <w:pPr>
              <w:pStyle w:val="769"/>
              <w:jc w:val="center"/>
              <w:spacing w:before="68"/>
              <w:rPr>
                <w:rFonts w:hint="eastAsia" w:ascii="宋体" w:hAnsi="宋体" w:cs="宋体"/>
                <w:spacing w:val="-6"/>
              </w:rPr>
            </w:pPr>
            <w:r>
              <w:rPr>
                <w:rFonts w:hint="eastAsia" w:ascii="宋体" w:hAnsi="宋体" w:cs="宋体"/>
                <w:spacing w:val="-6"/>
              </w:rPr>
              <w:t xml:space="preserve">主观分</w:t>
            </w:r>
            <w:r/>
          </w:p>
        </w:tc>
      </w:tr>
      <w:tr>
        <w:trPr>
          <w:trHeight w:val="889"/>
        </w:trPr>
        <w:tc>
          <w:tcPr>
            <w:tcBorders>
              <w:top w:val="single" w:color="000000" w:sz="2" w:space="0"/>
              <w:bottom w:val="single" w:color="000000" w:sz="2" w:space="0"/>
            </w:tcBorders>
            <w:tcW w:w="519" w:type="dxa"/>
            <w:vAlign w:val="center"/>
            <w:textDirection w:val="lrTb"/>
            <w:noWrap w:val="false"/>
          </w:tcPr>
          <w:p>
            <w:pPr>
              <w:pStyle w:val="769"/>
              <w:jc w:val="center"/>
              <w:spacing w:before="68"/>
              <w:rPr>
                <w:rFonts w:hint="eastAsia" w:ascii="宋体" w:hAnsi="宋体" w:cs="宋体"/>
                <w:spacing w:val="-2"/>
              </w:rPr>
            </w:pPr>
            <w:r>
              <w:rPr>
                <w:rFonts w:hint="eastAsia" w:ascii="宋体" w:hAnsi="宋体" w:cs="宋体"/>
                <w:spacing w:val="-2"/>
              </w:rPr>
              <w:t xml:space="preserve">2.5</w:t>
            </w:r>
            <w:r/>
          </w:p>
        </w:tc>
        <w:tc>
          <w:tcPr>
            <w:tcBorders>
              <w:top w:val="single" w:color="000000" w:sz="2" w:space="0"/>
              <w:bottom w:val="single" w:color="000000" w:sz="2" w:space="0"/>
            </w:tcBorders>
            <w:tcW w:w="1112" w:type="dxa"/>
            <w:vAlign w:val="center"/>
            <w:textDirection w:val="lrTb"/>
            <w:noWrap w:val="false"/>
          </w:tcPr>
          <w:p>
            <w:pPr>
              <w:pStyle w:val="769"/>
              <w:jc w:val="left"/>
              <w:spacing w:before="68"/>
              <w:rPr>
                <w:rFonts w:hint="eastAsia" w:ascii="宋体" w:hAnsi="宋体" w:cs="宋体"/>
                <w:color w:val="0000ff"/>
                <w:spacing w:val="-2"/>
              </w:rPr>
            </w:pPr>
            <w:r/>
            <w:bookmarkStart w:id="139" w:name="OLE_LINK66"/>
            <w:r>
              <w:rPr>
                <w:rFonts w:hint="eastAsia" w:ascii="宋体" w:hAnsi="宋体" w:cs="宋体"/>
              </w:rPr>
              <w:t xml:space="preserve">视频演示</w:t>
            </w:r>
            <w:bookmarkEnd w:id="139"/>
            <w:r>
              <w:rPr>
                <w:rFonts w:hint="eastAsia" w:ascii="宋体" w:hAnsi="宋体" w:cs="宋体"/>
                <w:color w:val="0000ff"/>
                <w:spacing w:val="-2"/>
              </w:rPr>
            </w:r>
            <w:r/>
          </w:p>
        </w:tc>
        <w:tc>
          <w:tcPr>
            <w:tcBorders>
              <w:top w:val="single" w:color="000000" w:sz="2" w:space="0"/>
              <w:bottom w:val="single" w:color="000000" w:sz="2" w:space="0"/>
            </w:tcBorders>
            <w:tcW w:w="6397" w:type="dxa"/>
            <w:vAlign w:val="center"/>
            <w:textDirection w:val="lrTb"/>
            <w:noWrap w:val="false"/>
          </w:tcPr>
          <w:p>
            <w:pPr>
              <w:pStyle w:val="769"/>
              <w:jc w:val="left"/>
              <w:spacing w:line="264" w:lineRule="auto"/>
              <w:rPr>
                <w:rFonts w:hint="eastAsia" w:ascii="宋体" w:hAnsi="宋体" w:cs="宋体"/>
                <w:spacing w:val="1"/>
              </w:rPr>
            </w:pPr>
            <w:r>
              <w:rPr>
                <w:rFonts w:hint="eastAsia" w:ascii="宋体" w:hAnsi="宋体" w:cs="宋体"/>
                <w:spacing w:val="1"/>
              </w:rPr>
              <w:t xml:space="preserve">评委根据投标人提供的“课桌椅”产品视频演示（演示总时长≤5分钟，演示人员可非真人）。评委根据以下客观演示内容评分：</w:t>
            </w:r>
            <w:r/>
          </w:p>
          <w:p>
            <w:pPr>
              <w:pStyle w:val="769"/>
              <w:jc w:val="left"/>
              <w:spacing w:line="264" w:lineRule="auto"/>
              <w:rPr>
                <w:rFonts w:hint="eastAsia" w:ascii="宋体" w:hAnsi="宋体" w:cs="宋体"/>
                <w:spacing w:val="1"/>
              </w:rPr>
            </w:pPr>
            <w:r>
              <w:rPr>
                <w:rFonts w:hint="eastAsia" w:ascii="宋体" w:hAnsi="宋体" w:cs="宋体"/>
                <w:spacing w:val="1"/>
              </w:rPr>
              <w:t xml:space="preserve">1、整体结构展示：展示产品全景（正面、侧面、背面各1个角度），至少拍摄3个以上角度，色彩、整体比例协调。演示内容指标：展示3个角度及以上，评分标准：满足所有角度展示要求，得2分；不满足或缺少任一角度展示不得分；</w:t>
            </w:r>
            <w:r/>
          </w:p>
          <w:p>
            <w:pPr>
              <w:pStyle w:val="769"/>
              <w:jc w:val="left"/>
              <w:spacing w:line="264" w:lineRule="auto"/>
              <w:rPr>
                <w:rFonts w:hint="eastAsia" w:ascii="宋体" w:hAnsi="宋体" w:cs="宋体"/>
                <w:spacing w:val="1"/>
              </w:rPr>
            </w:pPr>
            <w:r>
              <w:rPr>
                <w:rFonts w:hint="eastAsia" w:ascii="宋体" w:hAnsi="宋体" w:cs="宋体"/>
                <w:spacing w:val="1"/>
              </w:rPr>
              <w:t xml:space="preserve">2、力学性能演示：视频中清晰展示（1）人工水平推拉课桌桌面，左右各3次，桌面无明显侧向位移；（2）人工垂直按压椅面3次（可负载成年男性或注明等重砝码），椅架无可见变形；（3）空载状态下，桌椅四脚同时平稳接触地面。三项清晰、完整展示且动</w:t>
            </w:r>
            <w:r>
              <w:rPr>
                <w:rFonts w:hint="eastAsia" w:ascii="宋体" w:hAnsi="宋体" w:cs="宋体"/>
                <w:spacing w:val="1"/>
              </w:rPr>
              <w:t xml:space="preserve">作符合描述的，得3分；缺一项或某项演示不清晰，得1分；缺两项及以上不得分</w:t>
            </w:r>
            <w:r>
              <w:rPr>
                <w:rFonts w:hint="eastAsia" w:ascii="宋体" w:hAnsi="宋体" w:cs="宋体"/>
                <w:spacing w:val="1"/>
              </w:rPr>
              <w:t xml:space="preserve">;</w:t>
            </w:r>
            <w:r>
              <w:rPr>
                <w:rFonts w:hint="eastAsia" w:ascii="宋体" w:hAnsi="宋体" w:cs="宋体"/>
                <w:spacing w:val="1"/>
              </w:rPr>
            </w:r>
            <w:r/>
          </w:p>
          <w:p>
            <w:pPr>
              <w:pStyle w:val="769"/>
              <w:jc w:val="left"/>
              <w:spacing w:line="264" w:lineRule="auto"/>
              <w:rPr>
                <w:rFonts w:hint="eastAsia" w:ascii="宋体" w:hAnsi="宋体" w:cs="宋体"/>
                <w:spacing w:val="1"/>
              </w:rPr>
            </w:pPr>
            <w:r>
              <w:rPr>
                <w:rFonts w:hint="eastAsia" w:ascii="宋体" w:hAnsi="宋体" w:cs="宋体"/>
                <w:spacing w:val="1"/>
              </w:rPr>
              <w:t xml:space="preserve">3、主要尺寸符合性： 视频中清晰展示一名身高150cm-175cm间的演示人员就坐后：（1）大腿上表面与桌面下沿之间有明显可见的垂直间隙（≥2cm）；（2）椅面前端与膝盖后侧之间有明显可见的水平间隙（≥2cm）。两项均清晰展示且有明显间隙得2分，仅展示一项得1分，均未展示不得分。</w:t>
            </w:r>
            <w:r/>
          </w:p>
          <w:p>
            <w:pPr>
              <w:pStyle w:val="769"/>
              <w:jc w:val="left"/>
              <w:spacing w:line="264" w:lineRule="auto"/>
              <w:rPr>
                <w:rFonts w:hint="eastAsia" w:ascii="宋体" w:hAnsi="宋体" w:cs="宋体"/>
                <w:spacing w:val="1"/>
              </w:rPr>
            </w:pPr>
            <w:r>
              <w:rPr>
                <w:rFonts w:hint="eastAsia" w:ascii="宋体" w:hAnsi="宋体" w:cs="宋体"/>
                <w:spacing w:val="1"/>
              </w:rPr>
              <w:t xml:space="preserve">4、细节与工艺： 视频中使用测量工具（如钢直尺） 清晰展示：（1）桌面至少三处不同方向的边角圆角半径≥15mm；（2）钢管焊接处无裂缝、无贯穿性气孔；（3）桌斗、座/靠板边缘无肉眼可见的毛刺或锐边。三项均清晰、完整展示且满足要求得3分；满足两项得2分；满足一项得1分；均不满足或无法测量判定不得分。</w:t>
            </w:r>
            <w:r/>
          </w:p>
          <w:p>
            <w:pPr>
              <w:pStyle w:val="769"/>
              <w:jc w:val="left"/>
              <w:spacing w:line="264" w:lineRule="auto"/>
              <w:rPr>
                <w:rFonts w:hint="eastAsia" w:ascii="宋体" w:hAnsi="宋体" w:cs="宋体"/>
              </w:rPr>
            </w:pPr>
            <w:r>
              <w:rPr>
                <w:rFonts w:hint="eastAsia" w:ascii="宋体" w:hAnsi="宋体" w:cs="宋体"/>
              </w:rPr>
              <w:t xml:space="preserve">备注：1、推荐使用H.264编码的MP4文件，分辨率1920x1080，总大小不超过500MB，并提供测试链接或告知代理机构提前测试上传；        2、若因电子交易平台系统故障、普遍性的视频编码兼容问题导致2家及以上投标人视频无法正常播放，评标委员会应中止对此项的评审，并全部按‘得满分’或‘不扣分’处理，或组织现场重新播放。</w:t>
            </w:r>
            <w:r/>
          </w:p>
        </w:tc>
        <w:tc>
          <w:tcPr>
            <w:tcBorders>
              <w:top w:val="single" w:color="000000" w:sz="2" w:space="0"/>
              <w:bottom w:val="single" w:color="000000" w:sz="2" w:space="0"/>
            </w:tcBorders>
            <w:tcW w:w="647" w:type="dxa"/>
            <w:vAlign w:val="center"/>
            <w:textDirection w:val="lrTb"/>
            <w:noWrap w:val="false"/>
          </w:tcPr>
          <w:p>
            <w:pPr>
              <w:pStyle w:val="769"/>
              <w:jc w:val="center"/>
              <w:spacing w:before="68"/>
              <w:rPr>
                <w:rFonts w:ascii="宋体" w:hAnsi="宋体" w:cs="宋体"/>
              </w:rPr>
            </w:pPr>
            <w:r>
              <w:rPr>
                <w:rFonts w:hint="eastAsia" w:ascii="宋体" w:hAnsi="宋体" w:cs="宋体"/>
              </w:rPr>
              <w:t xml:space="preserve">10</w:t>
            </w:r>
            <w:r>
              <w:rPr>
                <w:rFonts w:ascii="宋体" w:hAnsi="宋体" w:cs="宋体"/>
              </w:rPr>
            </w:r>
            <w:r/>
          </w:p>
        </w:tc>
        <w:tc>
          <w:tcPr>
            <w:tcBorders>
              <w:top w:val="single" w:color="000000" w:sz="2" w:space="0"/>
              <w:bottom w:val="single" w:color="000000" w:sz="2" w:space="0"/>
            </w:tcBorders>
            <w:tcW w:w="900" w:type="dxa"/>
            <w:vAlign w:val="center"/>
            <w:textDirection w:val="lrTb"/>
            <w:noWrap w:val="false"/>
          </w:tcPr>
          <w:p>
            <w:pPr>
              <w:pStyle w:val="769"/>
              <w:jc w:val="center"/>
              <w:spacing w:before="68"/>
              <w:rPr>
                <w:rFonts w:hint="eastAsia" w:ascii="宋体" w:hAnsi="宋体" w:cs="宋体"/>
                <w:spacing w:val="-6"/>
              </w:rPr>
            </w:pPr>
            <w:r>
              <w:rPr>
                <w:rFonts w:hint="eastAsia" w:ascii="宋体" w:hAnsi="宋体" w:cs="宋体"/>
                <w:spacing w:val="-6"/>
              </w:rPr>
              <w:t xml:space="preserve">主观分</w:t>
            </w:r>
            <w:r/>
          </w:p>
        </w:tc>
      </w:tr>
      <w:tr>
        <w:trPr>
          <w:trHeight w:val="472"/>
        </w:trPr>
        <w:tc>
          <w:tcPr>
            <w:gridSpan w:val="5"/>
            <w:tcBorders>
              <w:top w:val="single" w:color="000000" w:sz="2" w:space="0"/>
              <w:bottom w:val="single" w:color="000000" w:sz="2" w:space="0"/>
            </w:tcBorders>
            <w:tcW w:w="9575" w:type="dxa"/>
            <w:vAlign w:val="center"/>
            <w:textDirection w:val="lrTb"/>
            <w:noWrap w:val="false"/>
          </w:tcPr>
          <w:p>
            <w:pPr>
              <w:pStyle w:val="769"/>
              <w:spacing w:before="68"/>
              <w:rPr>
                <w:rFonts w:hint="eastAsia" w:ascii="宋体" w:hAnsi="宋体" w:cs="宋体"/>
              </w:rPr>
            </w:pPr>
            <w:r>
              <w:rPr>
                <w:rFonts w:hint="eastAsia" w:ascii="宋体" w:hAnsi="宋体" w:cs="宋体"/>
                <w:b/>
                <w:bCs/>
                <w:spacing w:val="-3"/>
              </w:rPr>
              <w:t xml:space="preserve">3.服务</w:t>
            </w:r>
            <w:r>
              <w:rPr>
                <w:rFonts w:hint="eastAsia" w:ascii="宋体" w:hAnsi="宋体" w:cs="宋体"/>
              </w:rPr>
            </w:r>
            <w:r/>
          </w:p>
        </w:tc>
      </w:tr>
      <w:tr>
        <w:trPr>
          <w:trHeight w:val="90"/>
        </w:trPr>
        <w:tc>
          <w:tcPr>
            <w:tcBorders>
              <w:top w:val="single" w:color="000000" w:sz="2" w:space="0"/>
              <w:bottom w:val="single" w:color="000000" w:sz="2" w:space="0"/>
            </w:tcBorders>
            <w:tcW w:w="519" w:type="dxa"/>
            <w:vAlign w:val="center"/>
            <w:textDirection w:val="lrTb"/>
            <w:noWrap w:val="false"/>
          </w:tcPr>
          <w:p>
            <w:pPr>
              <w:pStyle w:val="769"/>
              <w:jc w:val="center"/>
              <w:spacing w:before="68"/>
              <w:rPr>
                <w:rFonts w:hint="eastAsia" w:ascii="宋体" w:hAnsi="宋体" w:cs="宋体"/>
                <w:spacing w:val="-2"/>
              </w:rPr>
            </w:pPr>
            <w:r>
              <w:rPr>
                <w:rFonts w:hint="eastAsia" w:ascii="宋体" w:hAnsi="宋体" w:cs="宋体"/>
                <w:spacing w:val="-2"/>
              </w:rPr>
              <w:t xml:space="preserve">3.</w:t>
            </w:r>
            <w:r>
              <w:rPr>
                <w:rFonts w:hint="eastAsia" w:ascii="宋体" w:hAnsi="宋体" w:cs="宋体"/>
                <w:spacing w:val="-2"/>
              </w:rPr>
              <w:t xml:space="preserve">1</w:t>
            </w:r>
            <w:r/>
          </w:p>
        </w:tc>
        <w:tc>
          <w:tcPr>
            <w:tcBorders>
              <w:top w:val="single" w:color="000000" w:sz="2" w:space="0"/>
              <w:bottom w:val="single" w:color="000000" w:sz="2" w:space="0"/>
            </w:tcBorders>
            <w:tcW w:w="1112" w:type="dxa"/>
            <w:vAlign w:val="center"/>
            <w:textDirection w:val="lrTb"/>
            <w:noWrap w:val="false"/>
          </w:tcPr>
          <w:p>
            <w:pPr>
              <w:pStyle w:val="769"/>
              <w:jc w:val="left"/>
              <w:spacing w:before="68"/>
              <w:rPr>
                <w:rFonts w:hint="eastAsia" w:ascii="宋体" w:hAnsi="宋体" w:cs="宋体"/>
                <w:spacing w:val="-2"/>
              </w:rPr>
            </w:pPr>
            <w:r>
              <w:rPr>
                <w:rFonts w:ascii="宋体" w:hAnsi="宋体" w:cs="宋体"/>
                <w:spacing w:val="-2"/>
              </w:rPr>
              <w:t xml:space="preserve">实施方案</w:t>
            </w:r>
            <w:r>
              <w:rPr>
                <w:rFonts w:hint="eastAsia" w:ascii="宋体" w:hAnsi="宋体" w:cs="宋体"/>
                <w:spacing w:val="-2"/>
              </w:rPr>
            </w:r>
            <w:r/>
          </w:p>
        </w:tc>
        <w:tc>
          <w:tcPr>
            <w:tcBorders>
              <w:top w:val="single" w:color="000000" w:sz="2" w:space="0"/>
              <w:bottom w:val="single" w:color="000000" w:sz="2" w:space="0"/>
            </w:tcBorders>
            <w:tcW w:w="6397" w:type="dxa"/>
            <w:vAlign w:val="center"/>
            <w:textDirection w:val="lrTb"/>
            <w:noWrap w:val="false"/>
          </w:tcPr>
          <w:p>
            <w:pPr>
              <w:pStyle w:val="769"/>
              <w:jc w:val="left"/>
              <w:spacing w:line="264" w:lineRule="auto"/>
              <w:rPr>
                <w:rFonts w:hint="eastAsia" w:ascii="宋体" w:hAnsi="宋体" w:cs="宋体"/>
                <w:spacing w:val="1"/>
              </w:rPr>
            </w:pPr>
            <w:r>
              <w:rPr>
                <w:rFonts w:hint="eastAsia" w:ascii="宋体" w:hAnsi="宋体" w:cs="宋体"/>
                <w:spacing w:val="1"/>
              </w:rPr>
              <w:t xml:space="preserve">评委根据投标人提供的项目实施方案（包括实施目标与组织架构、供货与进度保障措施、质量保证措施、包装、运输与交付方案、应急保障措施）综合评分： </w:t>
            </w:r>
            <w:r/>
          </w:p>
          <w:p>
            <w:pPr>
              <w:pStyle w:val="769"/>
              <w:jc w:val="left"/>
              <w:spacing w:line="264" w:lineRule="auto"/>
              <w:rPr>
                <w:rFonts w:hint="eastAsia" w:ascii="宋体" w:hAnsi="宋体" w:cs="宋体"/>
                <w:spacing w:val="1"/>
              </w:rPr>
            </w:pPr>
            <w:r>
              <w:rPr>
                <w:rFonts w:hint="eastAsia" w:ascii="宋体" w:hAnsi="宋体" w:cs="宋体"/>
                <w:spacing w:val="1"/>
              </w:rPr>
              <w:t xml:space="preserve">（1）实施目标与组织架构：明确项目总体目标（如：交付时间、验收标准、服务水平）。建立针对本项目的专门实施团队，包括项目经理、技术对接、物流交付、售后服务等角色的具体职责分工与沟通机制； </w:t>
            </w:r>
            <w:r/>
          </w:p>
          <w:p>
            <w:pPr>
              <w:pStyle w:val="769"/>
              <w:jc w:val="left"/>
              <w:spacing w:line="264" w:lineRule="auto"/>
              <w:rPr>
                <w:rFonts w:hint="eastAsia" w:ascii="宋体" w:hAnsi="宋体" w:cs="宋体"/>
                <w:spacing w:val="1"/>
              </w:rPr>
            </w:pPr>
            <w:r>
              <w:rPr>
                <w:rFonts w:hint="eastAsia" w:ascii="宋体" w:hAnsi="宋体" w:cs="宋体"/>
                <w:spacing w:val="1"/>
              </w:rPr>
              <w:t xml:space="preserve">（2）供货与进度保障措施：实施方案中供货计划与进度较详细，基本保障学校开学使用，供货质量标准较明确，质量检验流程与方法基本科学，项目实施流程图较清晰，人员职责较明确，应急预案制定与演练有可操作性的；</w:t>
            </w:r>
            <w:r/>
          </w:p>
          <w:p>
            <w:pPr>
              <w:pStyle w:val="769"/>
              <w:jc w:val="left"/>
              <w:spacing w:line="264" w:lineRule="auto"/>
              <w:rPr>
                <w:rFonts w:ascii="宋体" w:hAnsi="宋体" w:cs="宋体"/>
                <w:spacing w:val="1"/>
              </w:rPr>
            </w:pPr>
            <w:r>
              <w:rPr>
                <w:rFonts w:hint="eastAsia" w:ascii="宋体" w:hAnsi="宋体" w:cs="宋体"/>
                <w:spacing w:val="1"/>
              </w:rPr>
              <w:t xml:space="preserve">（3）质量保证措施：</w:t>
            </w:r>
            <w:r>
              <w:rPr>
                <w:rFonts w:ascii="宋体" w:hAnsi="宋体" w:cs="宋体"/>
                <w:spacing w:val="1"/>
              </w:rPr>
              <w:t xml:space="preserve">详细阐述产品从来源（如出厂检验、第三方检测报告）到交付（到货开箱验收）全过程的质量控制流程。提供不合格品的退换承诺及处理流程</w:t>
            </w:r>
            <w:r>
              <w:rPr>
                <w:rFonts w:hint="eastAsia" w:ascii="宋体" w:hAnsi="宋体" w:cs="宋体"/>
                <w:spacing w:val="1"/>
              </w:rPr>
              <w:t xml:space="preserve">；                            </w:t>
            </w:r>
            <w:r>
              <w:rPr>
                <w:rFonts w:ascii="宋体" w:hAnsi="宋体" w:cs="宋体"/>
                <w:spacing w:val="1"/>
              </w:rPr>
            </w:r>
            <w:r/>
          </w:p>
          <w:p>
            <w:pPr>
              <w:pStyle w:val="769"/>
              <w:jc w:val="left"/>
              <w:spacing w:line="264" w:lineRule="auto"/>
              <w:rPr>
                <w:rFonts w:hint="eastAsia" w:ascii="宋体" w:hAnsi="宋体" w:cs="宋体"/>
                <w:spacing w:val="1"/>
              </w:rPr>
            </w:pPr>
            <w:r>
              <w:rPr>
                <w:rFonts w:hint="eastAsia" w:ascii="宋体" w:hAnsi="宋体" w:cs="宋体"/>
                <w:spacing w:val="1"/>
              </w:rPr>
              <w:t xml:space="preserve">（4）运输与交付方案： 提供符合产品特性的包装方案（防潮、防震、防锈等）。规划最优运输路线与方式。明确交付现场的接收、清点、签收流程，以及必要的开箱检验和初步安装（如有）的规范操作说明。（5）应急保障措施：针对可能出现的突发状况（如运输事故、产品大面积瑕疵、交货延期、关键人员</w:t>
            </w:r>
            <w:r>
              <w:rPr>
                <w:rFonts w:hint="eastAsia" w:ascii="宋体" w:hAnsi="宋体" w:cs="宋体"/>
                <w:spacing w:val="1"/>
              </w:rPr>
              <w:t xml:space="preserve">变动等），制定具体的应急预案。每项预案需包含：触发条件、处理流程、责任人、备选方案及补救时限（如：承诺在接到货物破损报告后24小时内完成补发）。                     (1) 上述每项内容完整、科学性、合理性、操作性强的，得1分；</w:t>
            </w:r>
            <w:r/>
          </w:p>
          <w:p>
            <w:pPr>
              <w:pStyle w:val="769"/>
              <w:jc w:val="left"/>
              <w:spacing w:line="264" w:lineRule="auto"/>
              <w:rPr>
                <w:rFonts w:hint="eastAsia" w:ascii="宋体" w:hAnsi="宋体" w:cs="宋体"/>
                <w:spacing w:val="1"/>
              </w:rPr>
            </w:pPr>
            <w:r>
              <w:rPr>
                <w:rFonts w:hint="eastAsia" w:ascii="宋体" w:hAnsi="宋体" w:cs="宋体"/>
                <w:spacing w:val="1"/>
              </w:rPr>
              <w:t xml:space="preserve">(2) 上述每项内容基本完整、基本科学合理，有可操作性的，得0.5分；</w:t>
            </w:r>
            <w:r/>
          </w:p>
          <w:p>
            <w:pPr>
              <w:pStyle w:val="769"/>
              <w:jc w:val="left"/>
              <w:spacing w:line="264" w:lineRule="auto"/>
              <w:rPr>
                <w:rFonts w:hint="eastAsia"/>
              </w:rPr>
            </w:pPr>
            <w:r>
              <w:rPr>
                <w:rFonts w:hint="eastAsia" w:ascii="宋体" w:hAnsi="宋体" w:cs="宋体"/>
                <w:spacing w:val="1"/>
              </w:rPr>
              <w:t xml:space="preserve">(3) 上述每项内容不完整、不科学合理、不具可操作性或未提供的不得分。                </w:t>
            </w:r>
            <w:r>
              <w:rPr>
                <w:rFonts w:hint="eastAsia"/>
              </w:rPr>
            </w:r>
            <w:r/>
          </w:p>
        </w:tc>
        <w:tc>
          <w:tcPr>
            <w:tcBorders>
              <w:top w:val="single" w:color="000000" w:sz="2" w:space="0"/>
              <w:bottom w:val="single" w:color="000000" w:sz="2" w:space="0"/>
            </w:tcBorders>
            <w:tcW w:w="647" w:type="dxa"/>
            <w:vAlign w:val="center"/>
            <w:textDirection w:val="lrTb"/>
            <w:noWrap w:val="false"/>
          </w:tcPr>
          <w:p>
            <w:pPr>
              <w:pStyle w:val="769"/>
              <w:jc w:val="center"/>
              <w:spacing w:before="68"/>
              <w:rPr>
                <w:rFonts w:hint="eastAsia" w:ascii="宋体" w:hAnsi="宋体" w:cs="宋体"/>
              </w:rPr>
            </w:pPr>
            <w:r>
              <w:rPr>
                <w:rFonts w:hint="eastAsia" w:ascii="宋体" w:hAnsi="宋体" w:cs="宋体"/>
              </w:rPr>
              <w:t xml:space="preserve">5</w:t>
            </w:r>
            <w:r/>
          </w:p>
        </w:tc>
        <w:tc>
          <w:tcPr>
            <w:tcBorders>
              <w:top w:val="single" w:color="000000" w:sz="2" w:space="0"/>
              <w:bottom w:val="single" w:color="000000" w:sz="2" w:space="0"/>
            </w:tcBorders>
            <w:tcW w:w="900" w:type="dxa"/>
            <w:vAlign w:val="center"/>
            <w:textDirection w:val="lrTb"/>
            <w:noWrap w:val="false"/>
          </w:tcPr>
          <w:p>
            <w:pPr>
              <w:pStyle w:val="769"/>
              <w:jc w:val="center"/>
              <w:spacing w:before="68"/>
              <w:rPr>
                <w:rFonts w:hint="eastAsia" w:ascii="宋体" w:hAnsi="宋体" w:cs="宋体"/>
                <w:spacing w:val="-6"/>
              </w:rPr>
            </w:pPr>
            <w:r>
              <w:rPr>
                <w:rFonts w:ascii="宋体" w:hAnsi="宋体" w:cs="宋体"/>
                <w:spacing w:val="-6"/>
              </w:rPr>
              <w:t xml:space="preserve">主观分</w:t>
            </w:r>
            <w:r>
              <w:rPr>
                <w:rFonts w:hint="eastAsia" w:ascii="宋体" w:hAnsi="宋体" w:cs="宋体"/>
                <w:spacing w:val="-6"/>
              </w:rPr>
            </w:r>
            <w:r/>
          </w:p>
        </w:tc>
      </w:tr>
      <w:tr>
        <w:trPr>
          <w:trHeight w:val="4330"/>
        </w:trPr>
        <w:tc>
          <w:tcPr>
            <w:tcBorders>
              <w:top w:val="single" w:color="000000" w:sz="2" w:space="0"/>
              <w:bottom w:val="single" w:color="000000" w:sz="2" w:space="0"/>
            </w:tcBorders>
            <w:tcW w:w="519" w:type="dxa"/>
            <w:vAlign w:val="center"/>
            <w:textDirection w:val="lrTb"/>
            <w:noWrap w:val="false"/>
          </w:tcPr>
          <w:p>
            <w:pPr>
              <w:pStyle w:val="769"/>
              <w:jc w:val="center"/>
              <w:spacing w:before="68"/>
              <w:rPr>
                <w:rFonts w:hint="eastAsia" w:ascii="宋体" w:hAnsi="宋体" w:cs="宋体"/>
                <w:spacing w:val="-2"/>
              </w:rPr>
            </w:pPr>
            <w:r>
              <w:rPr>
                <w:rFonts w:hint="eastAsia" w:ascii="宋体" w:hAnsi="宋体" w:cs="宋体"/>
                <w:spacing w:val="-2"/>
              </w:rPr>
              <w:t xml:space="preserve">3.2</w:t>
            </w:r>
            <w:r/>
          </w:p>
        </w:tc>
        <w:tc>
          <w:tcPr>
            <w:tcBorders>
              <w:top w:val="single" w:color="000000" w:sz="2" w:space="0"/>
              <w:bottom w:val="single" w:color="000000" w:sz="2" w:space="0"/>
            </w:tcBorders>
            <w:tcW w:w="1112" w:type="dxa"/>
            <w:vAlign w:val="center"/>
            <w:textDirection w:val="lrTb"/>
            <w:noWrap w:val="false"/>
          </w:tcPr>
          <w:p>
            <w:pPr>
              <w:pStyle w:val="769"/>
              <w:jc w:val="left"/>
              <w:spacing w:before="68"/>
              <w:rPr>
                <w:rFonts w:hint="eastAsia" w:ascii="宋体" w:hAnsi="宋体" w:cs="宋体"/>
                <w:spacing w:val="-2"/>
              </w:rPr>
            </w:pPr>
            <w:r>
              <w:rPr>
                <w:rFonts w:ascii="宋体" w:hAnsi="宋体" w:cs="宋体"/>
                <w:spacing w:val="-2"/>
              </w:rPr>
              <w:t xml:space="preserve">售后服务方案</w:t>
            </w:r>
            <w:r>
              <w:rPr>
                <w:rFonts w:hint="eastAsia" w:ascii="宋体" w:hAnsi="宋体" w:cs="宋体"/>
                <w:spacing w:val="-2"/>
              </w:rPr>
            </w:r>
            <w:r/>
          </w:p>
        </w:tc>
        <w:tc>
          <w:tcPr>
            <w:tcBorders>
              <w:top w:val="single" w:color="000000" w:sz="2" w:space="0"/>
              <w:bottom w:val="single" w:color="000000" w:sz="2" w:space="0"/>
            </w:tcBorders>
            <w:tcW w:w="6397" w:type="dxa"/>
            <w:vAlign w:val="center"/>
            <w:textDirection w:val="lrTb"/>
            <w:noWrap w:val="false"/>
          </w:tcPr>
          <w:p>
            <w:pPr>
              <w:pStyle w:val="895"/>
              <w:rPr>
                <w:rFonts w:hint="eastAsia"/>
                <w:spacing w:val="1"/>
                <w:lang w:val="en-US" w:bidi="ar-SA"/>
              </w:rPr>
            </w:pPr>
            <w:r>
              <w:rPr>
                <w:rFonts w:hint="eastAsia"/>
                <w:spacing w:val="1"/>
                <w:lang w:val="en-US" w:bidi="ar-SA"/>
              </w:rPr>
              <w:t xml:space="preserve">评委根据投标人提供的项目售后服务方案（包括服务内容承诺、故障解决方案、响应时效承诺、服务团队保障、培训方案）综合评分：</w:t>
            </w:r>
            <w:r/>
          </w:p>
          <w:p>
            <w:pPr>
              <w:pStyle w:val="895"/>
              <w:rPr>
                <w:spacing w:val="1"/>
                <w:lang w:val="en-US" w:bidi="ar-SA"/>
              </w:rPr>
            </w:pPr>
            <w:r>
              <w:rPr>
                <w:rFonts w:hint="eastAsia"/>
                <w:spacing w:val="1"/>
                <w:lang w:val="en-US" w:bidi="ar-SA"/>
              </w:rPr>
              <w:t xml:space="preserve">（1）服务内容承诺：</w:t>
            </w:r>
            <w:r>
              <w:rPr>
                <w:spacing w:val="1"/>
                <w:lang w:val="en-US" w:bidi="ar-SA"/>
              </w:rPr>
              <w:t xml:space="preserve">明确质保期限、质保范围（整机/主要部件/易耗品）、服务方式（远程/现场/送修）。承诺质保期内外的具体服务标准，如：是否提供上门服务</w:t>
            </w:r>
            <w:r>
              <w:rPr>
                <w:rFonts w:hint="eastAsia"/>
                <w:spacing w:val="1"/>
                <w:lang w:val="en-US" w:bidi="ar-SA"/>
              </w:rPr>
              <w:t xml:space="preserve">，</w:t>
            </w:r>
            <w:r>
              <w:rPr>
                <w:spacing w:val="1"/>
                <w:lang w:val="en-US" w:bidi="ar-SA"/>
              </w:rPr>
              <w:t xml:space="preserve">是否提供7×24小时技术支持</w:t>
            </w:r>
            <w:r>
              <w:rPr>
                <w:rFonts w:hint="eastAsia"/>
                <w:spacing w:val="1"/>
                <w:lang w:val="en-US" w:bidi="ar-SA"/>
              </w:rPr>
              <w:t xml:space="preserve">，</w:t>
            </w:r>
            <w:r>
              <w:rPr>
                <w:spacing w:val="1"/>
                <w:lang w:val="en-US" w:bidi="ar-SA"/>
              </w:rPr>
              <w:t xml:space="preserve">是否提供备机服务</w:t>
            </w:r>
            <w:r>
              <w:rPr>
                <w:rFonts w:hint="eastAsia"/>
                <w:spacing w:val="1"/>
                <w:lang w:val="en-US" w:bidi="ar-SA"/>
              </w:rPr>
              <w:t xml:space="preserve">，</w:t>
            </w:r>
            <w:r>
              <w:rPr>
                <w:spacing w:val="1"/>
                <w:lang w:val="en-US" w:bidi="ar-SA"/>
              </w:rPr>
              <w:t xml:space="preserve">质保期后维修如何收费</w:t>
            </w:r>
            <w:r>
              <w:rPr>
                <w:rFonts w:hint="eastAsia"/>
                <w:spacing w:val="1"/>
                <w:lang w:val="en-US" w:bidi="ar-SA"/>
              </w:rPr>
              <w:t xml:space="preserve">；                        </w:t>
            </w:r>
            <w:r>
              <w:rPr>
                <w:spacing w:val="1"/>
                <w:lang w:val="en-US" w:bidi="ar-SA"/>
              </w:rPr>
            </w:r>
            <w:r/>
          </w:p>
          <w:p>
            <w:pPr>
              <w:pStyle w:val="895"/>
              <w:rPr>
                <w:spacing w:val="1"/>
                <w:lang w:val="en-US" w:bidi="ar-SA"/>
              </w:rPr>
            </w:pPr>
            <w:r>
              <w:rPr>
                <w:rFonts w:hint="eastAsia"/>
                <w:spacing w:val="1"/>
                <w:lang w:val="en-US" w:bidi="ar-SA"/>
              </w:rPr>
              <w:t xml:space="preserve">（2）故障解决方案：详细描述从接到报修到故障关闭的全流程：故障报修渠道、故障初步诊断、远程指导解决、现场维修或更换部件、维修后测试、客户确认。明确各级故障（如严重/一般）</w:t>
            </w:r>
            <w:r>
              <w:rPr>
                <w:rFonts w:hint="eastAsia"/>
                <w:spacing w:val="1"/>
                <w:lang w:val="en-US" w:bidi="ar-SA"/>
              </w:rPr>
              <w:t xml:space="preserve">的处理流程及升级机制；</w:t>
            </w:r>
            <w:r>
              <w:rPr>
                <w:spacing w:val="1"/>
                <w:lang w:val="en-US" w:bidi="ar-SA"/>
              </w:rPr>
            </w:r>
            <w:r/>
          </w:p>
          <w:p>
            <w:pPr>
              <w:pStyle w:val="895"/>
              <w:jc w:val="left"/>
              <w:rPr>
                <w:rFonts w:hint="eastAsia"/>
                <w:spacing w:val="1"/>
                <w:lang w:val="en-US" w:bidi="ar-SA"/>
              </w:rPr>
            </w:pPr>
            <w:r>
              <w:rPr>
                <w:rFonts w:hint="eastAsia"/>
                <w:spacing w:val="1"/>
                <w:lang w:val="en-US" w:bidi="ar-SA"/>
              </w:rPr>
              <w:t xml:space="preserve">（3）响应时效承诺：响应时间，接到报修后与客户联系时间；到达现场时间；故障解决时限；延迟处罚：明确未达时限的补救或补偿措施；</w:t>
            </w:r>
            <w:r/>
          </w:p>
          <w:p>
            <w:pPr>
              <w:pStyle w:val="895"/>
              <w:jc w:val="left"/>
              <w:rPr>
                <w:spacing w:val="1"/>
                <w:lang w:val="en-US" w:bidi="ar-SA"/>
              </w:rPr>
            </w:pPr>
            <w:r>
              <w:rPr>
                <w:rFonts w:hint="eastAsia"/>
                <w:spacing w:val="1"/>
                <w:lang w:val="en-US" w:bidi="ar-SA"/>
              </w:rPr>
              <w:t xml:space="preserve">（4）服务团队保障：服务团队结构：团队人数、技术资质（认证证书）、分工（客户经理/技术工程师/备件管理员）。提供7×24小时服务热线和在线报修平台/邮箱等多种联系渠道。说明备件库情况（如有），确保快速维修；</w:t>
            </w:r>
            <w:r>
              <w:rPr>
                <w:spacing w:val="1"/>
                <w:lang w:val="en-US" w:bidi="ar-SA"/>
              </w:rPr>
            </w:r>
            <w:r/>
          </w:p>
          <w:p>
            <w:pPr>
              <w:pStyle w:val="895"/>
              <w:jc w:val="left"/>
              <w:rPr>
                <w:rFonts w:hint="eastAsia"/>
                <w:spacing w:val="1"/>
                <w:lang w:val="en-US" w:bidi="ar-SA"/>
              </w:rPr>
            </w:pPr>
            <w:r>
              <w:rPr>
                <w:rFonts w:hint="eastAsia"/>
                <w:spacing w:val="1"/>
                <w:lang w:val="en-US" w:bidi="ar-SA"/>
              </w:rPr>
              <w:t xml:space="preserve">（5)培训方案 : 培训对象、培训内容、培训教材、培训时长、培训方式（现场/远程/视频）、考核方式、培训人员资质。                 (1) 上述每项内容完整、科学性、合理性、操作性强的，得1分；</w:t>
            </w:r>
            <w:r/>
          </w:p>
          <w:p>
            <w:pPr>
              <w:pStyle w:val="895"/>
              <w:jc w:val="left"/>
              <w:rPr>
                <w:rFonts w:hint="eastAsia"/>
                <w:spacing w:val="1"/>
                <w:lang w:val="en-US" w:bidi="ar-SA"/>
              </w:rPr>
            </w:pPr>
            <w:r>
              <w:rPr>
                <w:rFonts w:hint="eastAsia"/>
                <w:spacing w:val="1"/>
                <w:lang w:val="en-US" w:bidi="ar-SA"/>
              </w:rPr>
              <w:t xml:space="preserve">(2) 上述每项内容基本完整、基本科学合理，有可操作性的，得0.5分；</w:t>
            </w:r>
            <w:r/>
          </w:p>
          <w:p>
            <w:pPr>
              <w:pStyle w:val="895"/>
              <w:jc w:val="left"/>
              <w:rPr>
                <w:rFonts w:hint="eastAsia"/>
                <w:lang w:val="en-US" w:bidi="ar-SA"/>
              </w:rPr>
            </w:pPr>
            <w:r>
              <w:rPr>
                <w:rFonts w:hint="eastAsia"/>
                <w:spacing w:val="1"/>
                <w:lang w:val="en-US" w:bidi="ar-SA"/>
              </w:rPr>
              <w:t xml:space="preserve">(3) 上述每项内容不完整、不科学合理、不具可操作性或未提供的不得分。                  </w:t>
            </w:r>
            <w:r>
              <w:rPr>
                <w:rFonts w:hint="eastAsia"/>
                <w:lang w:val="en-US" w:bidi="ar-SA"/>
              </w:rPr>
              <w:t xml:space="preserve">                        </w:t>
            </w:r>
            <w:r/>
          </w:p>
        </w:tc>
        <w:tc>
          <w:tcPr>
            <w:tcBorders>
              <w:top w:val="single" w:color="000000" w:sz="2" w:space="0"/>
              <w:bottom w:val="single" w:color="000000" w:sz="2" w:space="0"/>
            </w:tcBorders>
            <w:tcW w:w="647" w:type="dxa"/>
            <w:vAlign w:val="center"/>
            <w:textDirection w:val="lrTb"/>
            <w:noWrap w:val="false"/>
          </w:tcPr>
          <w:p>
            <w:pPr>
              <w:pStyle w:val="769"/>
              <w:jc w:val="center"/>
              <w:spacing w:before="68"/>
              <w:rPr>
                <w:rFonts w:hint="eastAsia" w:ascii="宋体" w:hAnsi="宋体" w:cs="宋体"/>
              </w:rPr>
            </w:pPr>
            <w:r>
              <w:rPr>
                <w:rFonts w:hint="eastAsia" w:ascii="宋体" w:hAnsi="宋体" w:cs="宋体"/>
              </w:rPr>
              <w:t xml:space="preserve">5</w:t>
            </w:r>
            <w:r/>
          </w:p>
        </w:tc>
        <w:tc>
          <w:tcPr>
            <w:tcBorders>
              <w:top w:val="single" w:color="000000" w:sz="2" w:space="0"/>
              <w:bottom w:val="single" w:color="000000" w:sz="2" w:space="0"/>
            </w:tcBorders>
            <w:tcW w:w="900" w:type="dxa"/>
            <w:vAlign w:val="center"/>
            <w:textDirection w:val="lrTb"/>
            <w:noWrap w:val="false"/>
          </w:tcPr>
          <w:p>
            <w:pPr>
              <w:pStyle w:val="769"/>
              <w:jc w:val="center"/>
              <w:spacing w:before="68"/>
              <w:rPr>
                <w:rFonts w:hint="eastAsia" w:ascii="宋体" w:hAnsi="宋体" w:cs="宋体"/>
                <w:spacing w:val="-6"/>
              </w:rPr>
            </w:pPr>
            <w:r>
              <w:rPr>
                <w:rFonts w:ascii="宋体" w:hAnsi="宋体" w:cs="宋体"/>
                <w:spacing w:val="-6"/>
              </w:rPr>
              <w:t xml:space="preserve">主观分</w:t>
            </w:r>
            <w:r>
              <w:rPr>
                <w:rFonts w:hint="eastAsia" w:ascii="宋体" w:hAnsi="宋体" w:cs="宋体"/>
                <w:spacing w:val="-6"/>
              </w:rPr>
            </w:r>
            <w:r/>
          </w:p>
        </w:tc>
      </w:tr>
      <w:tr>
        <w:trPr>
          <w:trHeight w:val="753"/>
        </w:trPr>
        <w:tc>
          <w:tcPr>
            <w:tcBorders>
              <w:top w:val="single" w:color="000000" w:sz="2" w:space="0"/>
              <w:bottom w:val="single" w:color="000000" w:sz="2" w:space="0"/>
            </w:tcBorders>
            <w:tcW w:w="519" w:type="dxa"/>
            <w:vAlign w:val="center"/>
            <w:textDirection w:val="lrTb"/>
            <w:noWrap w:val="false"/>
          </w:tcPr>
          <w:p>
            <w:pPr>
              <w:pStyle w:val="769"/>
              <w:jc w:val="center"/>
              <w:spacing w:before="68"/>
              <w:rPr>
                <w:rFonts w:hint="eastAsia" w:ascii="宋体" w:hAnsi="宋体" w:cs="宋体"/>
                <w:spacing w:val="-2"/>
              </w:rPr>
            </w:pPr>
            <w:r>
              <w:rPr>
                <w:rFonts w:hint="eastAsia" w:ascii="宋体" w:hAnsi="宋体" w:cs="宋体"/>
                <w:spacing w:val="-2"/>
              </w:rPr>
              <w:t xml:space="preserve">3.3</w:t>
            </w:r>
            <w:r/>
          </w:p>
        </w:tc>
        <w:tc>
          <w:tcPr>
            <w:tcBorders>
              <w:top w:val="single" w:color="000000" w:sz="2" w:space="0"/>
              <w:bottom w:val="single" w:color="000000" w:sz="2" w:space="0"/>
            </w:tcBorders>
            <w:tcW w:w="1112" w:type="dxa"/>
            <w:vAlign w:val="center"/>
            <w:textDirection w:val="lrTb"/>
            <w:noWrap w:val="false"/>
          </w:tcPr>
          <w:p>
            <w:pPr>
              <w:pStyle w:val="769"/>
              <w:jc w:val="left"/>
              <w:spacing w:before="68"/>
              <w:rPr>
                <w:rFonts w:hint="eastAsia" w:ascii="宋体" w:hAnsi="宋体" w:cs="宋体"/>
                <w:spacing w:val="-2"/>
              </w:rPr>
            </w:pPr>
            <w:r>
              <w:rPr>
                <w:rFonts w:hint="eastAsia" w:ascii="宋体" w:hAnsi="宋体"/>
                <w:szCs w:val="21"/>
              </w:rPr>
              <w:t xml:space="preserve">质保期承诺</w:t>
            </w:r>
            <w:r>
              <w:rPr>
                <w:rFonts w:hint="eastAsia" w:ascii="宋体" w:hAnsi="宋体" w:cs="宋体"/>
                <w:spacing w:val="-2"/>
              </w:rPr>
            </w:r>
            <w:r/>
          </w:p>
        </w:tc>
        <w:tc>
          <w:tcPr>
            <w:tcBorders>
              <w:top w:val="single" w:color="000000" w:sz="2" w:space="0"/>
              <w:bottom w:val="single" w:color="000000" w:sz="2" w:space="0"/>
            </w:tcBorders>
            <w:tcW w:w="6397" w:type="dxa"/>
            <w:vAlign w:val="center"/>
            <w:textDirection w:val="lrTb"/>
            <w:noWrap w:val="false"/>
          </w:tcPr>
          <w:p>
            <w:pPr>
              <w:pStyle w:val="895"/>
              <w:jc w:val="left"/>
              <w:rPr>
                <w:rFonts w:hint="eastAsia"/>
                <w:lang w:val="en-US" w:bidi="ar-SA"/>
              </w:rPr>
            </w:pPr>
            <w:r/>
            <w:bookmarkStart w:id="140" w:name="OLE_LINK71"/>
            <w:r>
              <w:rPr>
                <w:rFonts w:hint="eastAsia"/>
                <w:spacing w:val="1"/>
                <w:lang w:val="en-US" w:bidi="ar-SA"/>
              </w:rPr>
              <w:t xml:space="preserve">投标人提供质保期限承诺，在满足基本质保期要求的基础上，每增加1年得1分，此项最高得3分。（质保期从项目验收合格签字确认之日开始算）。</w:t>
            </w:r>
            <w:bookmarkEnd w:id="140"/>
            <w:r>
              <w:rPr>
                <w:rFonts w:hint="eastAsia"/>
                <w:lang w:val="en-US" w:bidi="ar-SA"/>
              </w:rPr>
            </w:r>
            <w:r/>
          </w:p>
        </w:tc>
        <w:tc>
          <w:tcPr>
            <w:tcBorders>
              <w:top w:val="single" w:color="000000" w:sz="2" w:space="0"/>
              <w:bottom w:val="single" w:color="000000" w:sz="2" w:space="0"/>
            </w:tcBorders>
            <w:tcW w:w="647" w:type="dxa"/>
            <w:vAlign w:val="center"/>
            <w:textDirection w:val="lrTb"/>
            <w:noWrap w:val="false"/>
          </w:tcPr>
          <w:p>
            <w:pPr>
              <w:pStyle w:val="769"/>
              <w:jc w:val="center"/>
              <w:spacing w:before="68"/>
              <w:rPr>
                <w:rFonts w:hint="eastAsia" w:ascii="宋体" w:hAnsi="宋体" w:cs="宋体"/>
              </w:rPr>
            </w:pPr>
            <w:r>
              <w:rPr>
                <w:rFonts w:hint="eastAsia" w:ascii="宋体" w:hAnsi="宋体" w:cs="宋体"/>
              </w:rPr>
              <w:t xml:space="preserve">3</w:t>
            </w:r>
            <w:r/>
          </w:p>
        </w:tc>
        <w:tc>
          <w:tcPr>
            <w:tcBorders>
              <w:top w:val="single" w:color="000000" w:sz="2" w:space="0"/>
              <w:bottom w:val="single" w:color="000000" w:sz="2" w:space="0"/>
            </w:tcBorders>
            <w:tcW w:w="900" w:type="dxa"/>
            <w:vAlign w:val="center"/>
            <w:textDirection w:val="lrTb"/>
            <w:noWrap w:val="false"/>
          </w:tcPr>
          <w:p>
            <w:pPr>
              <w:pStyle w:val="769"/>
              <w:jc w:val="center"/>
              <w:spacing w:before="68"/>
              <w:rPr>
                <w:rFonts w:hint="eastAsia" w:ascii="宋体" w:hAnsi="宋体" w:cs="宋体"/>
                <w:spacing w:val="-6"/>
              </w:rPr>
            </w:pPr>
            <w:r>
              <w:rPr>
                <w:rFonts w:hint="eastAsia" w:ascii="宋体" w:hAnsi="宋体" w:cs="宋体"/>
                <w:spacing w:val="-6"/>
              </w:rPr>
              <w:t xml:space="preserve">客</w:t>
            </w:r>
            <w:r>
              <w:rPr>
                <w:rFonts w:ascii="宋体" w:hAnsi="宋体" w:cs="宋体"/>
                <w:spacing w:val="-4"/>
              </w:rPr>
              <w:t xml:space="preserve">观</w:t>
            </w:r>
            <w:r>
              <w:rPr>
                <w:rFonts w:hint="eastAsia" w:ascii="宋体" w:hAnsi="宋体" w:cs="宋体"/>
                <w:spacing w:val="-4"/>
              </w:rPr>
              <w:t xml:space="preserve">分</w:t>
            </w:r>
            <w:r>
              <w:rPr>
                <w:rFonts w:hint="eastAsia" w:ascii="宋体" w:hAnsi="宋体" w:cs="宋体"/>
                <w:spacing w:val="-6"/>
              </w:rPr>
            </w:r>
            <w:r/>
          </w:p>
        </w:tc>
      </w:tr>
      <w:tr>
        <w:trPr>
          <w:trHeight w:val="455"/>
        </w:trPr>
        <w:tc>
          <w:tcPr>
            <w:gridSpan w:val="5"/>
            <w:tcBorders>
              <w:top w:val="single" w:color="000000" w:sz="2" w:space="0"/>
              <w:bottom w:val="single" w:color="000000" w:sz="2" w:space="0"/>
            </w:tcBorders>
            <w:tcW w:w="9575" w:type="dxa"/>
            <w:vAlign w:val="center"/>
            <w:textDirection w:val="lrTb"/>
            <w:noWrap w:val="false"/>
          </w:tcPr>
          <w:p>
            <w:pPr>
              <w:pStyle w:val="769"/>
              <w:rPr>
                <w:rFonts w:hint="eastAsia" w:ascii="宋体" w:hAnsi="宋体" w:cs="宋体"/>
              </w:rPr>
            </w:pPr>
            <w:r>
              <w:rPr>
                <w:rFonts w:hint="eastAsia" w:ascii="宋体" w:hAnsi="宋体" w:cs="宋体"/>
                <w:b/>
                <w:bCs/>
                <w:spacing w:val="-3"/>
              </w:rPr>
              <w:t xml:space="preserve">4.业绩</w:t>
            </w:r>
            <w:r>
              <w:rPr>
                <w:rFonts w:hint="eastAsia" w:ascii="宋体" w:hAnsi="宋体" w:cs="宋体"/>
              </w:rPr>
            </w:r>
            <w:r/>
          </w:p>
        </w:tc>
      </w:tr>
      <w:tr>
        <w:trPr>
          <w:trHeight w:val="1209"/>
        </w:trPr>
        <w:tc>
          <w:tcPr>
            <w:tcBorders>
              <w:top w:val="single" w:color="000000" w:sz="2" w:space="0"/>
              <w:bottom w:val="single" w:color="000000" w:sz="2" w:space="0"/>
            </w:tcBorders>
            <w:tcW w:w="519" w:type="dxa"/>
            <w:vAlign w:val="center"/>
            <w:textDirection w:val="lrTb"/>
            <w:noWrap w:val="false"/>
          </w:tcPr>
          <w:p>
            <w:pPr>
              <w:pStyle w:val="769"/>
              <w:jc w:val="center"/>
              <w:spacing w:before="68"/>
              <w:rPr>
                <w:rFonts w:hint="eastAsia" w:ascii="宋体" w:hAnsi="宋体" w:cs="宋体"/>
                <w:spacing w:val="-2"/>
              </w:rPr>
            </w:pPr>
            <w:r>
              <w:rPr>
                <w:rFonts w:hint="eastAsia" w:ascii="宋体" w:hAnsi="宋体" w:cs="宋体"/>
                <w:spacing w:val="-2"/>
              </w:rPr>
              <w:t xml:space="preserve">4</w:t>
            </w:r>
            <w:r>
              <w:rPr>
                <w:rFonts w:ascii="宋体" w:hAnsi="宋体" w:cs="宋体"/>
                <w:spacing w:val="-2"/>
              </w:rPr>
              <w:t xml:space="preserve">.1</w:t>
            </w:r>
            <w:r>
              <w:rPr>
                <w:rFonts w:hint="eastAsia" w:ascii="宋体" w:hAnsi="宋体" w:cs="宋体"/>
                <w:spacing w:val="-2"/>
              </w:rPr>
            </w:r>
            <w:r/>
          </w:p>
        </w:tc>
        <w:tc>
          <w:tcPr>
            <w:tcBorders>
              <w:top w:val="single" w:color="000000" w:sz="2" w:space="0"/>
              <w:bottom w:val="single" w:color="000000" w:sz="2" w:space="0"/>
            </w:tcBorders>
            <w:tcW w:w="1112" w:type="dxa"/>
            <w:vAlign w:val="center"/>
            <w:textDirection w:val="lrTb"/>
            <w:noWrap w:val="false"/>
          </w:tcPr>
          <w:p>
            <w:pPr>
              <w:pStyle w:val="895"/>
              <w:jc w:val="left"/>
              <w:rPr>
                <w:rFonts w:hint="eastAsia"/>
                <w:spacing w:val="1"/>
                <w:lang w:val="en-US" w:bidi="ar-SA"/>
              </w:rPr>
            </w:pPr>
            <w:r>
              <w:rPr>
                <w:spacing w:val="1"/>
                <w:lang w:val="en-US" w:bidi="ar-SA"/>
              </w:rPr>
              <w:t xml:space="preserve">投标人业绩</w:t>
            </w:r>
            <w:r>
              <w:rPr>
                <w:rFonts w:hint="eastAsia"/>
                <w:spacing w:val="1"/>
                <w:lang w:val="en-US" w:bidi="ar-SA"/>
              </w:rPr>
            </w:r>
            <w:r/>
          </w:p>
        </w:tc>
        <w:tc>
          <w:tcPr>
            <w:tcBorders>
              <w:top w:val="single" w:color="000000" w:sz="2" w:space="0"/>
              <w:bottom w:val="single" w:color="000000" w:sz="2" w:space="0"/>
            </w:tcBorders>
            <w:tcW w:w="6397" w:type="dxa"/>
            <w:vAlign w:val="center"/>
            <w:textDirection w:val="lrTb"/>
            <w:noWrap w:val="false"/>
          </w:tcPr>
          <w:p>
            <w:pPr>
              <w:pStyle w:val="895"/>
              <w:jc w:val="left"/>
              <w:rPr>
                <w:rFonts w:hint="eastAsia"/>
                <w:spacing w:val="1"/>
                <w:lang w:val="en-US" w:bidi="ar-SA"/>
              </w:rPr>
            </w:pPr>
            <w:r>
              <w:rPr>
                <w:rFonts w:hint="eastAsia"/>
                <w:spacing w:val="1"/>
                <w:lang w:val="en-US" w:bidi="ar-SA"/>
              </w:rPr>
              <w:t xml:space="preserve">投标人提供自</w:t>
            </w:r>
            <w:r>
              <w:rPr>
                <w:rFonts w:hint="eastAsia"/>
                <w:spacing w:val="1"/>
                <w:lang w:val="en-US" w:bidi="ar-SA"/>
              </w:rPr>
              <w:t xml:space="preserve">2022年1月1日（含）以来类似项目业绩（至少包含核心产品或主要产品），每提供1个得2分，最多得6分（时间以合同签订时间为准，提供合同、验收材料及至少一项能够佐证履约完成的材料（如发票、银行收款凭证等）。</w:t>
            </w:r>
            <w:r/>
          </w:p>
        </w:tc>
        <w:tc>
          <w:tcPr>
            <w:tcBorders>
              <w:top w:val="single" w:color="000000" w:sz="2" w:space="0"/>
              <w:bottom w:val="single" w:color="000000" w:sz="2" w:space="0"/>
            </w:tcBorders>
            <w:tcW w:w="647" w:type="dxa"/>
            <w:vAlign w:val="center"/>
            <w:textDirection w:val="lrTb"/>
            <w:noWrap w:val="false"/>
          </w:tcPr>
          <w:p>
            <w:pPr>
              <w:pStyle w:val="769"/>
              <w:jc w:val="center"/>
              <w:rPr>
                <w:rFonts w:hint="eastAsia"/>
                <w:szCs w:val="21"/>
              </w:rPr>
            </w:pPr>
            <w:r>
              <w:rPr>
                <w:rFonts w:hint="eastAsia" w:ascii="宋体" w:hAnsi="宋体" w:cs="宋体"/>
              </w:rPr>
              <w:t xml:space="preserve">6</w:t>
            </w:r>
            <w:r>
              <w:rPr>
                <w:rFonts w:hint="eastAsia"/>
                <w:szCs w:val="21"/>
              </w:rPr>
            </w:r>
            <w:r/>
          </w:p>
        </w:tc>
        <w:tc>
          <w:tcPr>
            <w:tcBorders>
              <w:top w:val="single" w:color="000000" w:sz="2" w:space="0"/>
              <w:bottom w:val="single" w:color="000000" w:sz="2" w:space="0"/>
            </w:tcBorders>
            <w:tcW w:w="900" w:type="dxa"/>
            <w:vAlign w:val="center"/>
            <w:textDirection w:val="lrTb"/>
            <w:noWrap w:val="false"/>
          </w:tcPr>
          <w:p>
            <w:pPr>
              <w:pStyle w:val="769"/>
              <w:jc w:val="center"/>
              <w:spacing w:before="68"/>
              <w:rPr>
                <w:rFonts w:hint="eastAsia" w:ascii="宋体" w:hAnsi="宋体" w:cs="宋体"/>
              </w:rPr>
            </w:pPr>
            <w:r>
              <w:rPr>
                <w:rFonts w:hint="eastAsia" w:ascii="宋体" w:hAnsi="宋体" w:cs="宋体"/>
                <w:spacing w:val="-6"/>
              </w:rPr>
              <w:t xml:space="preserve">客</w:t>
            </w:r>
            <w:r>
              <w:rPr>
                <w:rFonts w:ascii="宋体" w:hAnsi="宋体" w:cs="宋体"/>
                <w:spacing w:val="-4"/>
              </w:rPr>
              <w:t xml:space="preserve">观</w:t>
            </w:r>
            <w:r>
              <w:rPr>
                <w:rFonts w:hint="eastAsia" w:ascii="宋体" w:hAnsi="宋体" w:cs="宋体"/>
                <w:spacing w:val="-4"/>
              </w:rPr>
              <w:t xml:space="preserve">分</w:t>
            </w:r>
            <w:r>
              <w:rPr>
                <w:rFonts w:hint="eastAsia" w:ascii="宋体" w:hAnsi="宋体" w:cs="宋体"/>
              </w:rPr>
            </w:r>
            <w:r/>
          </w:p>
        </w:tc>
      </w:tr>
      <w:tr>
        <w:trPr>
          <w:trHeight w:val="448"/>
        </w:trPr>
        <w:tc>
          <w:tcPr>
            <w:gridSpan w:val="5"/>
            <w:tcBorders>
              <w:top w:val="single" w:color="000000" w:sz="2" w:space="0"/>
              <w:bottom w:val="single" w:color="000000" w:sz="2" w:space="0"/>
            </w:tcBorders>
            <w:tcW w:w="9575" w:type="dxa"/>
            <w:vAlign w:val="top"/>
            <w:textDirection w:val="lrTb"/>
            <w:noWrap w:val="false"/>
          </w:tcPr>
          <w:p>
            <w:pPr>
              <w:pStyle w:val="769"/>
              <w:spacing w:before="123"/>
              <w:rPr>
                <w:rFonts w:hint="eastAsia" w:ascii="宋体" w:hAnsi="宋体" w:cs="宋体"/>
              </w:rPr>
            </w:pPr>
            <w:r>
              <w:rPr>
                <w:rFonts w:hint="eastAsia" w:ascii="宋体" w:hAnsi="宋体" w:cs="宋体"/>
                <w:b/>
                <w:bCs/>
                <w:spacing w:val="-3"/>
              </w:rPr>
              <w:t xml:space="preserve">5.履约能力</w:t>
            </w:r>
            <w:r>
              <w:rPr>
                <w:rFonts w:hint="eastAsia" w:ascii="宋体" w:hAnsi="宋体" w:cs="宋体"/>
              </w:rPr>
            </w:r>
            <w:r/>
          </w:p>
        </w:tc>
      </w:tr>
      <w:tr>
        <w:trPr>
          <w:trHeight w:val="1852"/>
        </w:trPr>
        <w:tc>
          <w:tcPr>
            <w:tcBorders>
              <w:top w:val="single" w:color="000000" w:sz="2" w:space="0"/>
              <w:bottom w:val="single" w:color="000000" w:sz="2" w:space="0"/>
            </w:tcBorders>
            <w:tcW w:w="519" w:type="dxa"/>
            <w:vAlign w:val="center"/>
            <w:textDirection w:val="lrTb"/>
            <w:noWrap w:val="false"/>
          </w:tcPr>
          <w:p>
            <w:pPr>
              <w:pStyle w:val="769"/>
              <w:jc w:val="center"/>
              <w:spacing w:before="68"/>
              <w:rPr>
                <w:rFonts w:hint="eastAsia" w:ascii="宋体" w:hAnsi="宋体" w:cs="宋体"/>
                <w:spacing w:val="-2"/>
              </w:rPr>
            </w:pPr>
            <w:r>
              <w:rPr>
                <w:rFonts w:hint="eastAsia" w:ascii="宋体" w:hAnsi="宋体" w:cs="宋体"/>
                <w:spacing w:val="-2"/>
              </w:rPr>
              <w:t xml:space="preserve">5.1</w:t>
            </w:r>
            <w:r/>
          </w:p>
        </w:tc>
        <w:tc>
          <w:tcPr>
            <w:tcBorders>
              <w:top w:val="single" w:color="000000" w:sz="2" w:space="0"/>
              <w:bottom w:val="single" w:color="000000" w:sz="2" w:space="0"/>
            </w:tcBorders>
            <w:tcW w:w="1112" w:type="dxa"/>
            <w:vAlign w:val="center"/>
            <w:textDirection w:val="lrTb"/>
            <w:noWrap w:val="false"/>
          </w:tcPr>
          <w:p>
            <w:pPr>
              <w:pStyle w:val="895"/>
              <w:jc w:val="left"/>
              <w:rPr>
                <w:rFonts w:hint="eastAsia"/>
                <w:spacing w:val="1"/>
                <w:lang w:val="en-US" w:bidi="ar-SA"/>
              </w:rPr>
            </w:pPr>
            <w:r>
              <w:rPr>
                <w:rFonts w:hint="eastAsia"/>
                <w:spacing w:val="1"/>
                <w:lang w:val="en-US" w:bidi="ar-SA"/>
              </w:rPr>
              <w:t xml:space="preserve">履约能力</w:t>
            </w:r>
            <w:r/>
          </w:p>
        </w:tc>
        <w:tc>
          <w:tcPr>
            <w:tcBorders>
              <w:top w:val="single" w:color="000000" w:sz="2" w:space="0"/>
              <w:bottom w:val="single" w:color="000000" w:sz="2" w:space="0"/>
            </w:tcBorders>
            <w:tcW w:w="6397" w:type="dxa"/>
            <w:vAlign w:val="center"/>
            <w:textDirection w:val="lrTb"/>
            <w:noWrap w:val="false"/>
          </w:tcPr>
          <w:p>
            <w:pPr>
              <w:pStyle w:val="895"/>
              <w:jc w:val="left"/>
              <w:rPr>
                <w:rFonts w:hint="eastAsia"/>
                <w:spacing w:val="1"/>
                <w:lang w:val="en-US" w:bidi="ar-SA"/>
              </w:rPr>
            </w:pPr>
            <w:r>
              <w:rPr>
                <w:rFonts w:hint="eastAsia"/>
                <w:spacing w:val="1"/>
                <w:lang w:val="en-US" w:bidi="ar-SA"/>
              </w:rPr>
              <w:t xml:space="preserve">投标人或所投产品生产商提供有效期内</w:t>
            </w:r>
            <w:r>
              <w:rPr>
                <w:rFonts w:hint="eastAsia"/>
                <w:spacing w:val="1"/>
                <w:lang w:val="en-US" w:bidi="ar-SA"/>
              </w:rPr>
              <w:t xml:space="preserve">的</w:t>
            </w:r>
            <w:r>
              <w:rPr>
                <w:spacing w:val="1"/>
                <w:lang w:val="en-US" w:bidi="ar-SA"/>
              </w:rPr>
              <w:t xml:space="preserve">家具产品总挥发性有机化合物限量产品认证证书、绿色供应链认证证书</w:t>
            </w:r>
            <w:r>
              <w:rPr>
                <w:rFonts w:hint="eastAsia"/>
                <w:spacing w:val="1"/>
                <w:lang w:val="en-US" w:bidi="ar-SA"/>
              </w:rPr>
              <w:t xml:space="preserve">、</w:t>
            </w:r>
            <w:r>
              <w:rPr>
                <w:rFonts w:hint="eastAsia"/>
                <w:spacing w:val="1"/>
                <w:lang w:val="en-US" w:bidi="ar-SA"/>
              </w:rPr>
              <w:t xml:space="preserve">中国绿色产品认证证书，每提供1个得1分，最多得3分。</w:t>
            </w:r>
            <w:r/>
          </w:p>
          <w:p>
            <w:pPr>
              <w:pStyle w:val="895"/>
              <w:jc w:val="left"/>
              <w:rPr>
                <w:spacing w:val="1"/>
                <w:lang w:val="en-US" w:bidi="ar-SA"/>
              </w:rPr>
            </w:pPr>
            <w:r>
              <w:rPr>
                <w:rFonts w:hint="eastAsia"/>
                <w:spacing w:val="1"/>
                <w:lang w:val="en-US" w:bidi="ar-SA"/>
              </w:rPr>
              <w:t xml:space="preserve">注：</w:t>
            </w:r>
            <w:r>
              <w:rPr>
                <w:spacing w:val="1"/>
                <w:lang w:val="en-US" w:bidi="ar-SA"/>
              </w:rPr>
            </w:r>
            <w:r/>
          </w:p>
          <w:p>
            <w:pPr>
              <w:pStyle w:val="895"/>
              <w:jc w:val="left"/>
              <w:rPr>
                <w:spacing w:val="1"/>
                <w:lang w:val="en-US" w:bidi="ar-SA"/>
              </w:rPr>
            </w:pPr>
            <w:r>
              <w:rPr>
                <w:rFonts w:hint="eastAsia"/>
                <w:spacing w:val="1"/>
                <w:lang w:val="en-US" w:bidi="ar-SA"/>
              </w:rPr>
              <w:t xml:space="preserve">1、以上认证证书认证范围须至少包含本次产品采购类别（课桌椅、办公桌、办公椅、礼堂椅）任意一类或多类产品，且与所投产品类别相符。</w:t>
            </w:r>
            <w:r>
              <w:rPr>
                <w:spacing w:val="1"/>
                <w:lang w:val="en-US" w:bidi="ar-SA"/>
              </w:rPr>
            </w:r>
            <w:r/>
          </w:p>
          <w:p>
            <w:pPr>
              <w:pStyle w:val="895"/>
              <w:jc w:val="left"/>
              <w:rPr>
                <w:rFonts w:hint="eastAsia"/>
                <w:spacing w:val="1"/>
                <w:lang w:val="en-US" w:bidi="ar-SA"/>
              </w:rPr>
            </w:pPr>
            <w:r>
              <w:rPr>
                <w:rFonts w:hint="eastAsia"/>
                <w:spacing w:val="1"/>
                <w:lang w:val="en-US" w:bidi="ar-SA"/>
              </w:rPr>
              <w:t xml:space="preserve">2、所提供证书认证范围“产品名称”与评标标准给定名称不同时(如“课桌椅”与“课桌和课椅”），应提供符合要求的内容（功能）说明及关键信息，否则不予认可。为方便评委评审，相关信息可用箭头、标红或下划线等进行明显标注。</w:t>
            </w:r>
            <w:r/>
          </w:p>
        </w:tc>
        <w:tc>
          <w:tcPr>
            <w:tcBorders>
              <w:top w:val="single" w:color="000000" w:sz="2" w:space="0"/>
              <w:bottom w:val="single" w:color="000000" w:sz="2" w:space="0"/>
            </w:tcBorders>
            <w:tcW w:w="647" w:type="dxa"/>
            <w:vAlign w:val="center"/>
            <w:textDirection w:val="lrTb"/>
            <w:noWrap w:val="false"/>
          </w:tcPr>
          <w:p>
            <w:pPr>
              <w:pStyle w:val="769"/>
              <w:jc w:val="center"/>
              <w:spacing w:before="68"/>
              <w:rPr>
                <w:rFonts w:hint="eastAsia" w:ascii="宋体" w:hAnsi="宋体" w:cs="宋体"/>
              </w:rPr>
            </w:pPr>
            <w:r>
              <w:rPr>
                <w:rFonts w:hint="eastAsia" w:ascii="宋体" w:hAnsi="宋体" w:cs="宋体"/>
              </w:rPr>
              <w:t xml:space="preserve">3</w:t>
            </w:r>
            <w:r/>
          </w:p>
        </w:tc>
        <w:tc>
          <w:tcPr>
            <w:tcBorders>
              <w:top w:val="single" w:color="000000" w:sz="2" w:space="0"/>
              <w:bottom w:val="single" w:color="000000" w:sz="2" w:space="0"/>
            </w:tcBorders>
            <w:tcW w:w="900" w:type="dxa"/>
            <w:vAlign w:val="center"/>
            <w:textDirection w:val="lrTb"/>
            <w:noWrap w:val="false"/>
          </w:tcPr>
          <w:p>
            <w:pPr>
              <w:pStyle w:val="769"/>
              <w:jc w:val="center"/>
              <w:spacing w:before="68"/>
              <w:rPr>
                <w:rFonts w:hint="eastAsia" w:ascii="宋体" w:hAnsi="宋体" w:cs="宋体"/>
                <w:spacing w:val="-6"/>
              </w:rPr>
            </w:pPr>
            <w:r>
              <w:rPr>
                <w:rFonts w:hint="eastAsia" w:ascii="宋体" w:hAnsi="宋体" w:cs="宋体"/>
                <w:spacing w:val="-6"/>
              </w:rPr>
              <w:t xml:space="preserve">客</w:t>
            </w:r>
            <w:r>
              <w:rPr>
                <w:rFonts w:ascii="宋体" w:hAnsi="宋体" w:cs="宋体"/>
                <w:spacing w:val="-4"/>
              </w:rPr>
              <w:t xml:space="preserve">观</w:t>
            </w:r>
            <w:r>
              <w:rPr>
                <w:rFonts w:hint="eastAsia" w:ascii="宋体" w:hAnsi="宋体" w:cs="宋体"/>
                <w:spacing w:val="-4"/>
              </w:rPr>
              <w:t xml:space="preserve">分</w:t>
            </w:r>
            <w:r>
              <w:rPr>
                <w:rFonts w:hint="eastAsia" w:ascii="宋体" w:hAnsi="宋体" w:cs="宋体"/>
                <w:spacing w:val="-6"/>
              </w:rPr>
            </w:r>
            <w:r/>
          </w:p>
        </w:tc>
      </w:tr>
      <w:tr>
        <w:trPr>
          <w:trHeight w:val="433"/>
        </w:trPr>
        <w:tc>
          <w:tcPr>
            <w:gridSpan w:val="5"/>
            <w:tcBorders>
              <w:top w:val="single" w:color="000000" w:sz="2" w:space="0"/>
              <w:bottom w:val="single" w:color="000000" w:sz="2" w:space="0"/>
            </w:tcBorders>
            <w:tcW w:w="9575" w:type="dxa"/>
            <w:vAlign w:val="center"/>
            <w:textDirection w:val="lrTb"/>
            <w:noWrap w:val="false"/>
          </w:tcPr>
          <w:p>
            <w:pPr>
              <w:pStyle w:val="769"/>
              <w:spacing w:before="68"/>
              <w:rPr>
                <w:rFonts w:hint="eastAsia" w:ascii="宋体" w:hAnsi="宋体" w:cs="宋体"/>
                <w:spacing w:val="-6"/>
              </w:rPr>
            </w:pPr>
            <w:r>
              <w:rPr>
                <w:rFonts w:hint="eastAsia" w:ascii="宋体" w:hAnsi="宋体" w:cs="宋体"/>
                <w:b/>
                <w:bCs/>
                <w:spacing w:val="-3"/>
              </w:rPr>
              <w:t xml:space="preserve">6.节能环保</w:t>
            </w:r>
            <w:r>
              <w:rPr>
                <w:rFonts w:hint="eastAsia" w:ascii="宋体" w:hAnsi="宋体" w:cs="宋体"/>
                <w:spacing w:val="-6"/>
              </w:rPr>
            </w:r>
            <w:r/>
          </w:p>
        </w:tc>
      </w:tr>
      <w:tr>
        <w:trPr>
          <w:trHeight w:val="134"/>
        </w:trPr>
        <w:tc>
          <w:tcPr>
            <w:tcBorders>
              <w:top w:val="single" w:color="000000" w:sz="2" w:space="0"/>
              <w:bottom w:val="single" w:color="000000" w:sz="2" w:space="0"/>
            </w:tcBorders>
            <w:tcW w:w="519" w:type="dxa"/>
            <w:vAlign w:val="center"/>
            <w:textDirection w:val="lrTb"/>
            <w:noWrap w:val="false"/>
          </w:tcPr>
          <w:p>
            <w:pPr>
              <w:pStyle w:val="769"/>
              <w:jc w:val="center"/>
              <w:spacing w:before="68"/>
              <w:rPr>
                <w:rFonts w:hint="eastAsia" w:ascii="宋体" w:hAnsi="宋体" w:cs="宋体"/>
                <w:spacing w:val="-2"/>
              </w:rPr>
            </w:pPr>
            <w:r>
              <w:rPr>
                <w:rFonts w:hint="eastAsia" w:ascii="宋体" w:hAnsi="宋体" w:cs="宋体"/>
                <w:spacing w:val="-2"/>
              </w:rPr>
              <w:t xml:space="preserve">6.1</w:t>
            </w:r>
            <w:r/>
          </w:p>
        </w:tc>
        <w:tc>
          <w:tcPr>
            <w:tcBorders>
              <w:top w:val="single" w:color="000000" w:sz="2" w:space="0"/>
              <w:bottom w:val="single" w:color="000000" w:sz="2" w:space="0"/>
            </w:tcBorders>
            <w:tcW w:w="1112" w:type="dxa"/>
            <w:vAlign w:val="center"/>
            <w:textDirection w:val="lrTb"/>
            <w:noWrap w:val="false"/>
          </w:tcPr>
          <w:p>
            <w:pPr>
              <w:pStyle w:val="769"/>
              <w:spacing w:before="69"/>
              <w:rPr>
                <w:rFonts w:hint="eastAsia" w:ascii="宋体" w:hAnsi="宋体" w:cs="宋体"/>
                <w:spacing w:val="1"/>
              </w:rPr>
            </w:pPr>
            <w:r/>
            <w:bookmarkStart w:id="141" w:name="OLE_LINK67"/>
            <w:r>
              <w:rPr>
                <w:rFonts w:hint="eastAsia" w:ascii="宋体" w:hAnsi="宋体" w:cs="宋体"/>
                <w:spacing w:val="1"/>
              </w:rPr>
              <w:t xml:space="preserve">节能环保</w:t>
            </w:r>
            <w:bookmarkEnd w:id="141"/>
            <w:r>
              <w:rPr>
                <w:rFonts w:hint="eastAsia" w:ascii="宋体" w:hAnsi="宋体" w:cs="宋体"/>
                <w:spacing w:val="1"/>
              </w:rPr>
            </w:r>
            <w:r/>
          </w:p>
        </w:tc>
        <w:tc>
          <w:tcPr>
            <w:tcBorders>
              <w:top w:val="single" w:color="000000" w:sz="2" w:space="0"/>
              <w:bottom w:val="single" w:color="000000" w:sz="2" w:space="0"/>
            </w:tcBorders>
            <w:tcW w:w="6397" w:type="dxa"/>
            <w:vAlign w:val="center"/>
            <w:textDirection w:val="lrTb"/>
            <w:noWrap w:val="false"/>
          </w:tcPr>
          <w:p>
            <w:pPr>
              <w:pStyle w:val="769"/>
              <w:spacing w:line="264" w:lineRule="auto"/>
              <w:rPr>
                <w:rFonts w:hint="eastAsia" w:ascii="宋体" w:hAnsi="宋体" w:cs="宋体"/>
                <w:spacing w:val="1"/>
              </w:rPr>
            </w:pPr>
            <w:r>
              <w:rPr>
                <w:rFonts w:hint="eastAsia" w:ascii="宋体" w:hAnsi="宋体" w:cs="宋体"/>
                <w:spacing w:val="1"/>
              </w:rPr>
              <w:t xml:space="preserve">1.投标产品属于财政部、国家发改委公布的《节能产品政府采购品目清单》（财库〔2019〕19号）范围内的，投标人提供国家确定的认证机构出具的、处于有效期之内的该节能产品认证证书的，有1个得0.5分，最多得1分。</w:t>
            </w:r>
            <w:r/>
          </w:p>
          <w:p>
            <w:pPr>
              <w:pStyle w:val="769"/>
              <w:spacing w:line="264" w:lineRule="auto"/>
              <w:rPr>
                <w:rFonts w:hint="eastAsia" w:ascii="宋体" w:hAnsi="宋体" w:cs="宋体"/>
                <w:spacing w:val="1"/>
              </w:rPr>
            </w:pPr>
            <w:r>
              <w:rPr>
                <w:rFonts w:hint="eastAsia" w:ascii="宋体" w:hAnsi="宋体" w:cs="宋体"/>
                <w:spacing w:val="1"/>
              </w:rPr>
              <w:t xml:space="preserve">2.投标产</w:t>
            </w:r>
            <w:r>
              <w:rPr>
                <w:rFonts w:hint="eastAsia" w:ascii="宋体" w:hAnsi="宋体" w:cs="宋体"/>
                <w:spacing w:val="1"/>
              </w:rPr>
              <w:t xml:space="preserve">品属于财政部、生态环境部公布的《环境标志产品品目清单》（财库〔2019〕18号）范围内的，投标人提供国家确定的认证机构出具的、处于有效期内的该环境标志产品认证证书的，有1个得0.5分，最多得1分。</w:t>
            </w:r>
            <w:r/>
          </w:p>
        </w:tc>
        <w:tc>
          <w:tcPr>
            <w:tcBorders>
              <w:top w:val="single" w:color="000000" w:sz="2" w:space="0"/>
              <w:bottom w:val="single" w:color="000000" w:sz="2" w:space="0"/>
            </w:tcBorders>
            <w:tcW w:w="647" w:type="dxa"/>
            <w:vAlign w:val="center"/>
            <w:textDirection w:val="lrTb"/>
            <w:noWrap w:val="false"/>
          </w:tcPr>
          <w:p>
            <w:pPr>
              <w:pStyle w:val="769"/>
              <w:jc w:val="center"/>
              <w:rPr>
                <w:rFonts w:hint="eastAsia" w:ascii="宋体" w:hAnsi="宋体" w:cs="宋体"/>
              </w:rPr>
            </w:pPr>
            <w:r>
              <w:rPr>
                <w:rFonts w:hint="eastAsia" w:ascii="宋体" w:hAnsi="宋体" w:cs="宋体"/>
              </w:rPr>
              <w:t xml:space="preserve">2</w:t>
            </w:r>
            <w:r/>
          </w:p>
        </w:tc>
        <w:tc>
          <w:tcPr>
            <w:tcBorders>
              <w:top w:val="single" w:color="000000" w:sz="2" w:space="0"/>
              <w:bottom w:val="single" w:color="000000" w:sz="2" w:space="0"/>
            </w:tcBorders>
            <w:tcW w:w="900" w:type="dxa"/>
            <w:vAlign w:val="center"/>
            <w:textDirection w:val="lrTb"/>
            <w:noWrap w:val="false"/>
          </w:tcPr>
          <w:p>
            <w:pPr>
              <w:pStyle w:val="769"/>
              <w:jc w:val="center"/>
              <w:spacing w:before="68"/>
              <w:rPr>
                <w:rFonts w:hint="eastAsia" w:ascii="宋体" w:hAnsi="宋体" w:cs="宋体"/>
                <w:spacing w:val="-6"/>
              </w:rPr>
            </w:pPr>
            <w:r>
              <w:rPr>
                <w:rFonts w:hint="eastAsia" w:ascii="宋体" w:hAnsi="宋体" w:cs="宋体"/>
                <w:spacing w:val="-6"/>
              </w:rPr>
              <w:t xml:space="preserve">客观分</w:t>
            </w:r>
            <w:r/>
          </w:p>
        </w:tc>
      </w:tr>
      <w:tr>
        <w:trPr>
          <w:trHeight w:val="584"/>
        </w:trPr>
        <w:tc>
          <w:tcPr>
            <w:tcBorders>
              <w:top w:val="single" w:color="000000" w:sz="2" w:space="0"/>
              <w:left w:val="single" w:color="000000" w:sz="2" w:space="0"/>
              <w:bottom w:val="single" w:color="000000" w:sz="2" w:space="0"/>
              <w:right w:val="single" w:color="000000" w:sz="2" w:space="0"/>
            </w:tcBorders>
            <w:tcW w:w="519" w:type="dxa"/>
            <w:vAlign w:val="center"/>
            <w:textDirection w:val="lrTb"/>
            <w:noWrap w:val="false"/>
          </w:tcPr>
          <w:p>
            <w:pPr>
              <w:pStyle w:val="769"/>
              <w:jc w:val="center"/>
              <w:rPr>
                <w:color w:val="ff0000"/>
              </w:rPr>
            </w:pPr>
            <w:r>
              <w:rPr>
                <w:rFonts w:ascii="宋体" w:hAnsi="宋体" w:cs="宋体"/>
                <w:spacing w:val="-3"/>
              </w:rPr>
              <w:t xml:space="preserve">合</w:t>
            </w:r>
            <w:r>
              <w:rPr>
                <w:rFonts w:ascii="宋体" w:hAnsi="宋体" w:cs="宋体"/>
                <w:spacing w:val="-2"/>
              </w:rPr>
              <w:t xml:space="preserve">计</w:t>
            </w:r>
            <w:r>
              <w:rPr>
                <w:color w:val="ff0000"/>
              </w:rPr>
            </w:r>
            <w:r/>
          </w:p>
        </w:tc>
        <w:tc>
          <w:tcPr>
            <w:gridSpan w:val="2"/>
            <w:tcBorders>
              <w:top w:val="single" w:color="000000" w:sz="2" w:space="0"/>
              <w:left w:val="single" w:color="000000" w:sz="2" w:space="0"/>
              <w:bottom w:val="single" w:color="000000" w:sz="2" w:space="0"/>
              <w:right w:val="single" w:color="000000" w:sz="2" w:space="0"/>
            </w:tcBorders>
            <w:tcW w:w="7509" w:type="dxa"/>
            <w:vAlign w:val="center"/>
            <w:textDirection w:val="lrTb"/>
            <w:noWrap w:val="false"/>
          </w:tcPr>
          <w:p>
            <w:pPr>
              <w:pStyle w:val="769"/>
              <w:ind w:left="172"/>
              <w:jc w:val="center"/>
              <w:spacing w:before="123"/>
              <w:rPr>
                <w:rFonts w:hint="eastAsia" w:ascii="宋体" w:hAnsi="宋体" w:cs="宋体"/>
                <w:color w:val="ff0000"/>
                <w:spacing w:val="-2"/>
              </w:rPr>
            </w:pPr>
            <w:r>
              <w:rPr>
                <w:rFonts w:hint="eastAsia" w:ascii="宋体" w:hAnsi="宋体" w:cs="宋体"/>
                <w:color w:val="ff0000"/>
                <w:spacing w:val="-2"/>
              </w:rPr>
            </w:r>
            <w:r/>
          </w:p>
        </w:tc>
        <w:tc>
          <w:tcPr>
            <w:gridSpan w:val="2"/>
            <w:tcBorders>
              <w:top w:val="single" w:color="000000" w:sz="2" w:space="0"/>
              <w:left w:val="single" w:color="000000" w:sz="2" w:space="0"/>
              <w:bottom w:val="single" w:color="000000" w:sz="2" w:space="0"/>
              <w:right w:val="single" w:color="000000" w:sz="2" w:space="0"/>
            </w:tcBorders>
            <w:tcW w:w="1547" w:type="dxa"/>
            <w:vAlign w:val="center"/>
            <w:textDirection w:val="lrTb"/>
            <w:noWrap w:val="false"/>
          </w:tcPr>
          <w:p>
            <w:pPr>
              <w:pStyle w:val="769"/>
              <w:jc w:val="center"/>
            </w:pPr>
            <w:r>
              <w:rPr>
                <w:rFonts w:ascii="宋体" w:hAnsi="宋体" w:cs="宋体"/>
                <w:spacing w:val="-11"/>
              </w:rPr>
              <w:t xml:space="preserve">1</w:t>
            </w:r>
            <w:r>
              <w:rPr>
                <w:rFonts w:hint="eastAsia" w:ascii="宋体" w:hAnsi="宋体" w:cs="宋体"/>
                <w:spacing w:val="-11"/>
              </w:rPr>
              <w:t xml:space="preserve">00</w:t>
            </w:r>
            <w:r>
              <w:rPr>
                <w:rFonts w:ascii="宋体" w:hAnsi="宋体" w:cs="宋体"/>
                <w:spacing w:val="-11"/>
              </w:rPr>
              <w:t xml:space="preserve">分</w:t>
            </w:r>
            <w:r/>
          </w:p>
        </w:tc>
      </w:tr>
    </w:tbl>
    <w:p>
      <w:pPr>
        <w:pStyle w:val="769"/>
        <w:jc w:val="left"/>
        <w:rPr>
          <w:rFonts w:hint="eastAsia" w:ascii="宋体" w:hAnsi="宋体" w:cs="宋体"/>
          <w:b/>
          <w:bCs/>
          <w:spacing w:val="-11"/>
        </w:rPr>
      </w:pPr>
      <w:r>
        <w:rPr>
          <w:rFonts w:hint="eastAsia" w:ascii="黑体" w:hAnsi="黑体" w:eastAsia="黑体" w:cs="黑体"/>
          <w:sz w:val="24"/>
          <w:szCs w:val="24"/>
        </w:rPr>
        <w:t xml:space="preserve"> 附 </w:t>
      </w:r>
      <w:r>
        <w:rPr>
          <w:rFonts w:hint="eastAsia" w:ascii="宋体" w:hAnsi="宋体" w:cs="宋体"/>
          <w:b/>
          <w:bCs/>
          <w:spacing w:val="-11"/>
        </w:rPr>
        <w:t xml:space="preserve">件：产品设计图纸、参考图片等（参考图片款式仅作参考，供应商应按照产品技术要求中的规格、材质和工艺生产，定制家具需按照采购人实际场地尺寸或确定的方案进行加工，供应商在投标时要考虑这一因素）</w:t>
      </w:r>
      <w:r/>
    </w:p>
    <w:p>
      <w:pPr>
        <w:pStyle w:val="769"/>
        <w:rPr>
          <w:rFonts w:hint="eastAsia"/>
          <w:color w:val="ffffff"/>
        </w:rPr>
      </w:pPr>
      <w:r>
        <w:rPr>
          <w:rFonts w:hint="eastAsia"/>
          <w:color w:val="ffffff"/>
        </w:rPr>
        <mc:AlternateContent>
          <mc:Choice Requires="wpg">
            <w:drawing>
              <wp:inline xmlns:wp="http://schemas.openxmlformats.org/drawingml/2006/wordprocessingDrawing" distT="0" distB="0" distL="0" distR="0">
                <wp:extent cx="6182487" cy="5755577"/>
                <wp:effectExtent l="0" t="0" r="0" b="0"/>
                <wp:docPr id="2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6"/>
                        <a:stretch/>
                      </pic:blipFill>
                      <pic:spPr bwMode="auto">
                        <a:xfrm>
                          <a:off x="0" y="0"/>
                          <a:ext cx="6182487" cy="575557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width:486.8pt;height:453.2pt;mso-wrap-distance-left:0.0pt;mso-wrap-distance-top:0.0pt;mso-wrap-distance-right:0.0pt;mso-wrap-distance-bottom:0.0pt;" stroked="f">
                <v:path textboxrect="0,0,0,0"/>
                <v:imagedata r:id="rId36" o:title=""/>
              </v:shape>
            </w:pict>
          </mc:Fallback>
        </mc:AlternateContent>
      </w:r>
      <w:r>
        <w:rPr>
          <w:rFonts w:hint="eastAsia"/>
          <w:color w:val="ffffff"/>
        </w:rPr>
        <mc:AlternateContent>
          <mc:Choice Requires="wpg">
            <w:drawing>
              <wp:inline xmlns:wp="http://schemas.openxmlformats.org/drawingml/2006/wordprocessingDrawing" distT="0" distB="0" distL="0" distR="0">
                <wp:extent cx="6182297" cy="2952801"/>
                <wp:effectExtent l="0" t="0" r="0" b="0"/>
                <wp:docPr id="2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7"/>
                        <a:stretch/>
                      </pic:blipFill>
                      <pic:spPr bwMode="auto">
                        <a:xfrm>
                          <a:off x="0" y="0"/>
                          <a:ext cx="6182297" cy="295280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width:486.8pt;height:232.5pt;mso-wrap-distance-left:0.0pt;mso-wrap-distance-top:0.0pt;mso-wrap-distance-right:0.0pt;mso-wrap-distance-bottom:0.0pt;" stroked="f">
                <v:path textboxrect="0,0,0,0"/>
                <v:imagedata r:id="rId37" o:title=""/>
              </v:shape>
            </w:pict>
          </mc:Fallback>
        </mc:AlternateContent>
      </w:r>
      <w:r>
        <w:rPr>
          <w:rFonts w:hint="eastAsia"/>
          <w:color w:val="ffffff"/>
        </w:rPr>
        <mc:AlternateContent>
          <mc:Choice Requires="wpg">
            <w:drawing>
              <wp:inline xmlns:wp="http://schemas.openxmlformats.org/drawingml/2006/wordprocessingDrawing" distT="0" distB="0" distL="0" distR="0">
                <wp:extent cx="6184290" cy="3737585"/>
                <wp:effectExtent l="0" t="0" r="0" b="0"/>
                <wp:docPr id="3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8"/>
                        <a:stretch/>
                      </pic:blipFill>
                      <pic:spPr bwMode="auto">
                        <a:xfrm>
                          <a:off x="0" y="0"/>
                          <a:ext cx="6184290" cy="37375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width:487.0pt;height:294.3pt;mso-wrap-distance-left:0.0pt;mso-wrap-distance-top:0.0pt;mso-wrap-distance-right:0.0pt;mso-wrap-distance-bottom:0.0pt;" stroked="f">
                <v:path textboxrect="0,0,0,0"/>
                <v:imagedata r:id="rId38" o:title=""/>
              </v:shape>
            </w:pict>
          </mc:Fallback>
        </mc:AlternateContent>
      </w:r>
      <w:r>
        <w:rPr>
          <w:rFonts w:hint="eastAsia"/>
          <w:color w:val="ffffff"/>
        </w:rPr>
        <mc:AlternateContent>
          <mc:Choice Requires="wpg">
            <w:drawing>
              <wp:inline xmlns:wp="http://schemas.openxmlformats.org/drawingml/2006/wordprocessingDrawing" distT="0" distB="0" distL="0" distR="0">
                <wp:extent cx="6184240" cy="7516559"/>
                <wp:effectExtent l="0" t="0" r="0" b="0"/>
                <wp:docPr id="3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9"/>
                        <a:stretch/>
                      </pic:blipFill>
                      <pic:spPr bwMode="auto">
                        <a:xfrm>
                          <a:off x="0" y="0"/>
                          <a:ext cx="6184240" cy="751655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width:486.9pt;height:591.9pt;mso-wrap-distance-left:0.0pt;mso-wrap-distance-top:0.0pt;mso-wrap-distance-right:0.0pt;mso-wrap-distance-bottom:0.0pt;" stroked="f">
                <v:path textboxrect="0,0,0,0"/>
                <v:imagedata r:id="rId39" o:title=""/>
              </v:shape>
            </w:pict>
          </mc:Fallback>
        </mc:AlternateContent>
      </w:r>
      <w:r>
        <w:rPr>
          <w:rFonts w:hint="eastAsia"/>
          <w:color w:val="ffffff"/>
        </w:rPr>
        <mc:AlternateContent>
          <mc:Choice Requires="wpg">
            <w:drawing>
              <wp:inline xmlns:wp="http://schemas.openxmlformats.org/drawingml/2006/wordprocessingDrawing" distT="0" distB="0" distL="0" distR="0">
                <wp:extent cx="6177255" cy="4165587"/>
                <wp:effectExtent l="0" t="0" r="0" b="0"/>
                <wp:docPr id="3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0"/>
                        <a:stretch/>
                      </pic:blipFill>
                      <pic:spPr bwMode="auto">
                        <a:xfrm>
                          <a:off x="0" y="0"/>
                          <a:ext cx="6177255" cy="416558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width:486.4pt;height:328.0pt;mso-wrap-distance-left:0.0pt;mso-wrap-distance-top:0.0pt;mso-wrap-distance-right:0.0pt;mso-wrap-distance-bottom:0.0pt;" stroked="f">
                <v:path textboxrect="0,0,0,0"/>
                <v:imagedata r:id="rId40" o:title=""/>
              </v:shape>
            </w:pict>
          </mc:Fallback>
        </mc:AlternateContent>
      </w:r>
      <w:r>
        <w:rPr>
          <w:rFonts w:hint="eastAsia"/>
          <w:color w:val="ffffff"/>
        </w:rPr>
        <mc:AlternateContent>
          <mc:Choice Requires="wpg">
            <w:drawing>
              <wp:inline xmlns:wp="http://schemas.openxmlformats.org/drawingml/2006/wordprocessingDrawing" distT="0" distB="0" distL="0" distR="0">
                <wp:extent cx="6186805" cy="5053330"/>
                <wp:effectExtent l="0" t="0" r="0" b="0"/>
                <wp:docPr id="3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1"/>
                        <a:stretch/>
                      </pic:blipFill>
                      <pic:spPr bwMode="auto">
                        <a:xfrm>
                          <a:off x="0" y="0"/>
                          <a:ext cx="6186805" cy="50533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width:487.1pt;height:397.9pt;mso-wrap-distance-left:0.0pt;mso-wrap-distance-top:0.0pt;mso-wrap-distance-right:0.0pt;mso-wrap-distance-bottom:0.0pt;" stroked="f">
                <v:path textboxrect="0,0,0,0"/>
                <v:imagedata r:id="rId41" o:title=""/>
              </v:shape>
            </w:pict>
          </mc:Fallback>
        </mc:AlternateContent>
      </w:r>
      <w:r>
        <w:rPr>
          <w:rFonts w:hint="eastAsia"/>
          <w:color w:val="ffffff"/>
        </w:rPr>
      </w:r>
      <w:r/>
    </w:p>
    <w:p>
      <w:pPr>
        <w:pStyle w:val="769"/>
        <w:keepNext/>
        <w:spacing w:line="264" w:lineRule="auto"/>
        <w:rPr>
          <w:rFonts w:ascii="黑体" w:hAnsi="黑体" w:eastAsia="黑体" w:cs="黑体"/>
          <w:sz w:val="24"/>
          <w:szCs w:val="24"/>
        </w:rPr>
      </w:pPr>
      <w:r>
        <w:rPr>
          <w:rFonts w:ascii="黑体" w:hAnsi="黑体" w:eastAsia="黑体" w:cs="黑体"/>
          <w:sz w:val="24"/>
          <w:szCs w:val="24"/>
        </w:rPr>
      </w:r>
      <w:r/>
    </w:p>
    <w:p>
      <w:pPr>
        <w:pStyle w:val="769"/>
        <w:jc w:val="center"/>
        <w:keepNext/>
        <w:rPr>
          <w:rFonts w:hint="eastAsia"/>
        </w:rPr>
        <w:outlineLvl w:val="0"/>
      </w:pPr>
      <w:r>
        <w:rPr>
          <w:rFonts w:hint="eastAsia"/>
        </w:rPr>
      </w:r>
      <w:r/>
    </w:p>
    <w:p>
      <w:pPr>
        <w:pStyle w:val="769"/>
        <w:jc w:val="center"/>
        <w:keepNext/>
        <w:rPr>
          <w:rFonts w:hint="eastAsia" w:ascii="黑体" w:eastAsia="黑体"/>
          <w:bCs/>
          <w:sz w:val="44"/>
          <w:szCs w:val="28"/>
        </w:rPr>
        <w:outlineLvl w:val="0"/>
      </w:pPr>
      <w:r>
        <w:rPr>
          <w:rFonts w:hint="eastAsia" w:ascii="黑体" w:eastAsia="黑体"/>
          <w:sz w:val="44"/>
          <w:szCs w:val="44"/>
        </w:rPr>
        <w:t xml:space="preserve">第六章  </w:t>
      </w:r>
      <w:bookmarkEnd w:id="122"/>
      <w:r/>
      <w:bookmarkEnd w:id="123"/>
      <w:r/>
      <w:bookmarkEnd w:id="126"/>
      <w:r>
        <w:rPr>
          <w:rFonts w:hint="eastAsia" w:ascii="黑体" w:eastAsia="黑体"/>
          <w:sz w:val="44"/>
          <w:szCs w:val="44"/>
        </w:rPr>
        <w:t xml:space="preserve">投标文件格式 </w:t>
      </w:r>
      <w:r>
        <w:rPr>
          <w:rFonts w:hint="eastAsia" w:ascii="黑体" w:eastAsia="黑体"/>
          <w:bCs/>
          <w:sz w:val="44"/>
          <w:szCs w:val="28"/>
        </w:rPr>
      </w:r>
      <w:r/>
    </w:p>
    <w:p>
      <w:pPr>
        <w:pStyle w:val="769"/>
        <w:jc w:val="center"/>
        <w:keepNext/>
        <w:rPr>
          <w:rFonts w:hint="eastAsia" w:ascii="宋体" w:hAnsi="宋体"/>
          <w:b/>
          <w:sz w:val="72"/>
          <w:szCs w:val="21"/>
        </w:rPr>
      </w:pPr>
      <w:r/>
      <w:bookmarkStart w:id="142" w:name="_Hlt26955039"/>
      <w:r/>
      <w:bookmarkEnd w:id="142"/>
      <w:r/>
      <w:bookmarkStart w:id="143" w:name="_Hlt26671244"/>
      <w:r/>
      <w:bookmarkEnd w:id="143"/>
      <w:r/>
      <w:bookmarkStart w:id="144" w:name="_Toc120614282"/>
      <w:r/>
      <w:bookmarkStart w:id="145" w:name="_Toc26554094"/>
      <w:r/>
      <w:bookmarkStart w:id="146" w:name="_Toc49090576"/>
      <w:r>
        <w:rPr>
          <w:rFonts w:hint="eastAsia" w:ascii="宋体" w:hAnsi="宋体"/>
          <w:b/>
          <w:sz w:val="72"/>
          <w:szCs w:val="21"/>
        </w:rPr>
      </w:r>
      <w:r/>
    </w:p>
    <w:p>
      <w:pPr>
        <w:pStyle w:val="769"/>
        <w:jc w:val="center"/>
        <w:keepNext/>
        <w:rPr>
          <w:rFonts w:hint="eastAsia" w:ascii="宋体" w:hAnsi="宋体"/>
          <w:b/>
          <w:sz w:val="72"/>
          <w:szCs w:val="21"/>
        </w:rPr>
      </w:pPr>
      <w:r>
        <w:rPr>
          <w:rFonts w:hint="eastAsia" w:ascii="宋体" w:hAnsi="宋体"/>
          <w:b/>
          <w:sz w:val="72"/>
        </w:rPr>
        <w:t xml:space="preserve">投  标  文  件</w:t>
      </w:r>
      <w:r>
        <w:rPr>
          <w:rFonts w:hint="eastAsia" w:ascii="宋体" w:hAnsi="宋体"/>
          <w:b/>
          <w:sz w:val="72"/>
          <w:szCs w:val="21"/>
        </w:rPr>
      </w:r>
      <w:r/>
    </w:p>
    <w:p>
      <w:pPr>
        <w:pStyle w:val="769"/>
        <w:jc w:val="center"/>
        <w:keepNext/>
        <w:rPr>
          <w:rFonts w:hint="eastAsia" w:ascii="宋体" w:hAnsi="宋体"/>
          <w:b/>
          <w:sz w:val="72"/>
          <w:szCs w:val="21"/>
        </w:rPr>
      </w:pPr>
      <w:r>
        <w:rPr>
          <w:rFonts w:hint="eastAsia" w:ascii="宋体" w:hAnsi="宋体"/>
          <w:b/>
          <w:sz w:val="72"/>
          <w:szCs w:val="21"/>
        </w:rPr>
      </w:r>
      <w:r/>
    </w:p>
    <w:p>
      <w:pPr>
        <w:pStyle w:val="769"/>
        <w:jc w:val="center"/>
        <w:keepNext/>
        <w:rPr>
          <w:rFonts w:hint="eastAsia" w:ascii="宋体" w:hAnsi="宋体"/>
          <w:b/>
          <w:sz w:val="72"/>
          <w:szCs w:val="21"/>
        </w:rPr>
      </w:pPr>
      <w:r>
        <w:rPr>
          <w:rFonts w:hint="eastAsia" w:ascii="宋体" w:hAnsi="宋体"/>
          <w:b/>
          <w:sz w:val="72"/>
          <w:szCs w:val="21"/>
        </w:rPr>
      </w:r>
      <w:r/>
    </w:p>
    <w:p>
      <w:pPr>
        <w:pStyle w:val="769"/>
        <w:jc w:val="center"/>
        <w:keepNext/>
        <w:rPr>
          <w:rFonts w:hint="eastAsia" w:ascii="宋体" w:hAnsi="宋体"/>
          <w:b/>
          <w:sz w:val="36"/>
          <w:szCs w:val="21"/>
        </w:rPr>
      </w:pPr>
      <w:r>
        <w:rPr>
          <w:rFonts w:hint="eastAsia" w:ascii="宋体" w:hAnsi="宋体"/>
          <w:b/>
          <w:sz w:val="36"/>
          <w:szCs w:val="21"/>
        </w:rPr>
      </w:r>
      <w:r/>
    </w:p>
    <w:p>
      <w:pPr>
        <w:pStyle w:val="769"/>
        <w:jc w:val="center"/>
        <w:keepNext/>
        <w:rPr>
          <w:rFonts w:hint="eastAsia" w:ascii="宋体" w:hAnsi="宋体"/>
          <w:b/>
          <w:sz w:val="36"/>
          <w:szCs w:val="21"/>
        </w:rPr>
      </w:pPr>
      <w:r>
        <w:rPr>
          <w:rFonts w:hint="eastAsia" w:ascii="宋体" w:hAnsi="宋体"/>
          <w:b/>
          <w:sz w:val="36"/>
          <w:szCs w:val="21"/>
        </w:rPr>
      </w:r>
      <w:r/>
    </w:p>
    <w:p>
      <w:pPr>
        <w:pStyle w:val="769"/>
        <w:jc w:val="center"/>
        <w:keepNext/>
        <w:rPr>
          <w:rFonts w:hint="eastAsia" w:ascii="宋体" w:hAnsi="宋体"/>
          <w:b/>
          <w:sz w:val="36"/>
          <w:szCs w:val="21"/>
        </w:rPr>
      </w:pPr>
      <w:r>
        <w:rPr>
          <w:rFonts w:hint="eastAsia" w:ascii="宋体" w:hAnsi="宋体"/>
          <w:b/>
          <w:sz w:val="36"/>
          <w:szCs w:val="21"/>
        </w:rPr>
      </w:r>
      <w:r/>
    </w:p>
    <w:p>
      <w:pPr>
        <w:pStyle w:val="769"/>
        <w:ind w:firstLine="1084"/>
        <w:keepNext/>
        <w:rPr>
          <w:rFonts w:ascii="宋体" w:hAnsi="宋体"/>
          <w:b/>
          <w:sz w:val="36"/>
          <w:szCs w:val="21"/>
        </w:rPr>
      </w:pPr>
      <w:r>
        <w:rPr>
          <w:rFonts w:hint="eastAsia" w:ascii="宋体" w:hAnsi="宋体"/>
          <w:b/>
          <w:sz w:val="36"/>
          <w:szCs w:val="21"/>
        </w:rPr>
        <w:t xml:space="preserve">项 目 名 称：</w:t>
      </w:r>
      <w:r>
        <w:rPr>
          <w:rFonts w:hint="eastAsia" w:ascii="宋体" w:hAnsi="宋体"/>
          <w:b/>
          <w:sz w:val="36"/>
          <w:szCs w:val="21"/>
          <w:u w:val="single"/>
        </w:rPr>
        <w:t xml:space="preserve">                   </w:t>
      </w:r>
      <w:r>
        <w:rPr>
          <w:rFonts w:ascii="宋体" w:hAnsi="宋体"/>
          <w:b/>
          <w:sz w:val="36"/>
          <w:szCs w:val="21"/>
        </w:rPr>
      </w:r>
      <w:r/>
    </w:p>
    <w:p>
      <w:pPr>
        <w:pStyle w:val="769"/>
        <w:ind w:firstLine="1084"/>
        <w:keepNext/>
        <w:rPr>
          <w:rFonts w:ascii="宋体" w:hAnsi="宋体"/>
          <w:b/>
          <w:sz w:val="36"/>
          <w:szCs w:val="21"/>
          <w:u w:val="single"/>
        </w:rPr>
      </w:pPr>
      <w:r>
        <w:rPr>
          <w:rFonts w:hint="eastAsia" w:ascii="宋体" w:hAnsi="宋体"/>
          <w:b/>
          <w:sz w:val="36"/>
          <w:szCs w:val="21"/>
        </w:rPr>
        <w:t xml:space="preserve">项 目 编 号：</w:t>
      </w:r>
      <w:r>
        <w:rPr>
          <w:rFonts w:hint="eastAsia" w:ascii="宋体" w:hAnsi="宋体"/>
          <w:b/>
          <w:sz w:val="36"/>
          <w:szCs w:val="21"/>
          <w:u w:val="single"/>
        </w:rPr>
        <w:t xml:space="preserve">                   </w:t>
      </w:r>
      <w:r>
        <w:rPr>
          <w:rFonts w:ascii="宋体" w:hAnsi="宋体"/>
          <w:b/>
          <w:sz w:val="36"/>
          <w:szCs w:val="21"/>
          <w:u w:val="single"/>
        </w:rPr>
      </w:r>
      <w:r/>
    </w:p>
    <w:p>
      <w:pPr>
        <w:pStyle w:val="769"/>
        <w:keepNext/>
        <w:rPr>
          <w:rFonts w:ascii="宋体" w:hAnsi="宋体"/>
          <w:b/>
          <w:sz w:val="36"/>
          <w:szCs w:val="21"/>
          <w:u w:val="single"/>
        </w:rPr>
      </w:pPr>
      <w:r>
        <w:rPr>
          <w:rFonts w:hint="eastAsia" w:ascii="宋体" w:hAnsi="宋体"/>
          <w:b/>
          <w:sz w:val="36"/>
          <w:szCs w:val="21"/>
        </w:rPr>
        <w:t xml:space="preserve">      </w:t>
      </w:r>
      <w:r>
        <w:rPr>
          <w:rFonts w:hint="eastAsia" w:ascii="宋体" w:hAnsi="宋体"/>
          <w:b/>
          <w:sz w:val="36"/>
        </w:rPr>
        <w:t xml:space="preserve">投标人名称</w:t>
      </w:r>
      <w:r>
        <w:rPr>
          <w:rFonts w:hint="eastAsia" w:ascii="宋体" w:hAnsi="宋体"/>
          <w:b/>
          <w:sz w:val="36"/>
          <w:szCs w:val="21"/>
        </w:rPr>
        <w:t xml:space="preserve"> ：</w:t>
      </w:r>
      <w:r>
        <w:rPr>
          <w:rFonts w:hint="eastAsia" w:ascii="宋体" w:hAnsi="宋体"/>
          <w:b/>
          <w:sz w:val="36"/>
          <w:szCs w:val="21"/>
          <w:u w:val="single"/>
        </w:rPr>
        <w:t xml:space="preserve">（加盖电子公章）   </w:t>
      </w:r>
      <w:r>
        <w:rPr>
          <w:rFonts w:ascii="宋体" w:hAnsi="宋体"/>
          <w:b/>
          <w:sz w:val="36"/>
          <w:szCs w:val="21"/>
          <w:u w:val="single"/>
        </w:rPr>
      </w:r>
      <w:r/>
    </w:p>
    <w:p>
      <w:pPr>
        <w:pStyle w:val="769"/>
        <w:keepNext/>
        <w:rPr>
          <w:rFonts w:ascii="宋体" w:hAnsi="宋体"/>
          <w:b/>
          <w:sz w:val="36"/>
          <w:szCs w:val="21"/>
          <w:u w:val="single"/>
        </w:rPr>
      </w:pPr>
      <w:r>
        <w:rPr>
          <w:rFonts w:hint="eastAsia" w:ascii="宋体" w:hAnsi="宋体"/>
          <w:b/>
          <w:sz w:val="36"/>
          <w:szCs w:val="21"/>
        </w:rPr>
        <w:t xml:space="preserve">      日      期 ：</w:t>
      </w:r>
      <w:r>
        <w:rPr>
          <w:rFonts w:hint="eastAsia" w:ascii="宋体" w:hAnsi="宋体"/>
          <w:b/>
          <w:sz w:val="36"/>
          <w:szCs w:val="21"/>
          <w:u w:val="single"/>
        </w:rPr>
        <w:t xml:space="preserve">                   </w:t>
      </w:r>
      <w:r>
        <w:rPr>
          <w:rFonts w:ascii="宋体" w:hAnsi="宋体"/>
          <w:b/>
          <w:sz w:val="36"/>
          <w:szCs w:val="21"/>
          <w:u w:val="single"/>
        </w:rPr>
      </w:r>
      <w:r/>
    </w:p>
    <w:p>
      <w:pPr>
        <w:pStyle w:val="769"/>
        <w:jc w:val="center"/>
        <w:keepNext/>
        <w:spacing w:line="440" w:lineRule="exact"/>
        <w:rPr>
          <w:rFonts w:hint="eastAsia" w:ascii="宋体" w:hAnsi="宋体"/>
          <w:b/>
          <w:bCs/>
          <w:sz w:val="32"/>
          <w:szCs w:val="32"/>
        </w:rPr>
      </w:pPr>
      <w:r>
        <w:rPr>
          <w:rFonts w:hint="eastAsia" w:ascii="宋体" w:hAnsi="宋体"/>
          <w:b/>
          <w:bCs/>
          <w:sz w:val="32"/>
          <w:szCs w:val="32"/>
        </w:rPr>
      </w:r>
      <w:r/>
    </w:p>
    <w:p>
      <w:pPr>
        <w:pStyle w:val="769"/>
        <w:keepNext/>
        <w:spacing w:line="440" w:lineRule="exact"/>
        <w:rPr>
          <w:rFonts w:ascii="宋体" w:hAnsi="宋体"/>
          <w:szCs w:val="21"/>
        </w:rPr>
      </w:pPr>
      <w:r>
        <w:rPr>
          <w:rFonts w:ascii="宋体" w:hAnsi="宋体"/>
          <w:szCs w:val="21"/>
        </w:rPr>
      </w:r>
      <w:r/>
    </w:p>
    <w:p>
      <w:pPr>
        <w:pStyle w:val="769"/>
        <w:jc w:val="center"/>
        <w:keepNext/>
        <w:rPr>
          <w:rFonts w:hint="eastAsia" w:ascii="宋体" w:hAnsi="宋体"/>
          <w:b/>
          <w:bCs/>
          <w:sz w:val="32"/>
          <w:szCs w:val="32"/>
        </w:rPr>
      </w:pPr>
      <w:r>
        <w:rPr>
          <w:rFonts w:ascii="宋体" w:hAnsi="宋体"/>
          <w:b/>
          <w:sz w:val="36"/>
          <w:szCs w:val="21"/>
          <w:u w:val="single"/>
        </w:rPr>
        <w:br w:type="page" w:clear="all"/>
      </w:r>
      <w:r>
        <w:rPr>
          <w:rFonts w:hint="eastAsia" w:ascii="方正黑体_GBK" w:hAnsi="方正黑体_GBK" w:eastAsia="方正黑体_GBK" w:cs="方正黑体_GBK"/>
          <w:color w:val="000000"/>
          <w:sz w:val="32"/>
          <w:szCs w:val="32"/>
        </w:rPr>
        <w:t xml:space="preserve">投标文件目录</w:t>
      </w:r>
      <w:r>
        <w:rPr>
          <w:rFonts w:hint="eastAsia" w:ascii="宋体" w:hAnsi="宋体"/>
          <w:b/>
          <w:bCs/>
          <w:sz w:val="32"/>
          <w:szCs w:val="32"/>
        </w:rPr>
      </w:r>
      <w:r/>
    </w:p>
    <w:p>
      <w:pPr>
        <w:pStyle w:val="769"/>
        <w:ind w:firstLine="560"/>
        <w:keepNext/>
        <w:spacing w:line="600" w:lineRule="exact"/>
        <w:rPr>
          <w:rFonts w:hint="eastAsia" w:ascii="宋体" w:hAnsi="宋体" w:cs="宋体"/>
          <w:sz w:val="28"/>
          <w:szCs w:val="28"/>
        </w:rPr>
      </w:pPr>
      <w:r>
        <w:rPr>
          <w:rFonts w:hint="eastAsia" w:ascii="宋体" w:hAnsi="宋体" w:cs="宋体"/>
          <w:sz w:val="28"/>
          <w:szCs w:val="28"/>
        </w:rPr>
        <w:t xml:space="preserve">一、供应商信用承诺函</w:t>
      </w:r>
      <w:r/>
    </w:p>
    <w:p>
      <w:pPr>
        <w:pStyle w:val="769"/>
        <w:ind w:firstLine="560"/>
        <w:keepNext/>
        <w:spacing w:line="600" w:lineRule="exact"/>
        <w:rPr>
          <w:rFonts w:hint="eastAsia" w:ascii="宋体" w:hAnsi="宋体" w:cs="宋体"/>
          <w:sz w:val="28"/>
          <w:szCs w:val="28"/>
        </w:rPr>
      </w:pPr>
      <w:r>
        <w:rPr>
          <w:rFonts w:hint="eastAsia" w:ascii="宋体" w:hAnsi="宋体" w:cs="宋体"/>
          <w:sz w:val="28"/>
          <w:szCs w:val="28"/>
        </w:rPr>
        <w:t xml:space="preserve">二、满足特定资格要求的证明文件（如有特定资格要求）</w:t>
      </w:r>
      <w:r/>
    </w:p>
    <w:p>
      <w:pPr>
        <w:pStyle w:val="769"/>
        <w:ind w:firstLine="560"/>
        <w:keepNext/>
        <w:spacing w:line="600" w:lineRule="exact"/>
        <w:rPr>
          <w:rFonts w:hint="eastAsia" w:ascii="宋体" w:hAnsi="宋体" w:cs="宋体"/>
          <w:sz w:val="28"/>
          <w:szCs w:val="28"/>
        </w:rPr>
      </w:pPr>
      <w:r>
        <w:rPr>
          <w:rFonts w:hint="eastAsia" w:ascii="宋体" w:hAnsi="宋体" w:cs="宋体"/>
          <w:sz w:val="28"/>
          <w:szCs w:val="28"/>
        </w:rPr>
        <w:t xml:space="preserve">三、法人授权书</w:t>
      </w:r>
      <w:r/>
    </w:p>
    <w:p>
      <w:pPr>
        <w:pStyle w:val="769"/>
        <w:ind w:firstLine="560"/>
        <w:keepNext/>
        <w:spacing w:line="600" w:lineRule="exact"/>
        <w:rPr>
          <w:rFonts w:hint="eastAsia" w:ascii="宋体" w:hAnsi="宋体" w:cs="宋体"/>
          <w:sz w:val="28"/>
          <w:szCs w:val="28"/>
        </w:rPr>
      </w:pPr>
      <w:r>
        <w:rPr>
          <w:rFonts w:hint="eastAsia" w:ascii="宋体" w:hAnsi="宋体" w:cs="宋体"/>
          <w:sz w:val="28"/>
          <w:szCs w:val="28"/>
        </w:rPr>
        <w:t xml:space="preserve">四、投标函</w:t>
      </w:r>
      <w:r/>
    </w:p>
    <w:p>
      <w:pPr>
        <w:pStyle w:val="769"/>
        <w:ind w:firstLine="560"/>
        <w:keepNext/>
        <w:spacing w:line="600" w:lineRule="exact"/>
        <w:rPr>
          <w:rFonts w:hint="eastAsia" w:ascii="宋体" w:hAnsi="宋体" w:cs="宋体"/>
          <w:sz w:val="28"/>
          <w:szCs w:val="28"/>
        </w:rPr>
      </w:pPr>
      <w:r>
        <w:rPr>
          <w:rFonts w:hint="eastAsia" w:ascii="宋体" w:hAnsi="宋体" w:cs="宋体"/>
          <w:sz w:val="28"/>
          <w:szCs w:val="28"/>
        </w:rPr>
        <w:t xml:space="preserve">五、开标一览表</w:t>
      </w:r>
      <w:r/>
    </w:p>
    <w:p>
      <w:pPr>
        <w:pStyle w:val="769"/>
        <w:ind w:firstLine="560"/>
        <w:keepNext/>
        <w:spacing w:line="600" w:lineRule="exact"/>
        <w:rPr>
          <w:rFonts w:hint="eastAsia" w:ascii="宋体" w:hAnsi="宋体" w:cs="宋体"/>
          <w:sz w:val="28"/>
          <w:szCs w:val="28"/>
        </w:rPr>
      </w:pPr>
      <w:r>
        <w:rPr>
          <w:rFonts w:hint="eastAsia" w:ascii="宋体" w:hAnsi="宋体" w:cs="宋体"/>
          <w:sz w:val="28"/>
          <w:szCs w:val="28"/>
        </w:rPr>
        <w:t xml:space="preserve">六、投标分项报价表</w:t>
      </w:r>
      <w:r/>
    </w:p>
    <w:p>
      <w:pPr>
        <w:pStyle w:val="769"/>
        <w:ind w:firstLine="560"/>
        <w:keepNext/>
        <w:spacing w:line="600" w:lineRule="exact"/>
        <w:rPr>
          <w:rFonts w:hint="eastAsia" w:ascii="宋体" w:hAnsi="宋体" w:cs="宋体"/>
          <w:sz w:val="28"/>
          <w:szCs w:val="28"/>
        </w:rPr>
      </w:pPr>
      <w:r>
        <w:rPr>
          <w:rFonts w:hint="eastAsia" w:ascii="宋体" w:hAnsi="宋体" w:cs="宋体"/>
          <w:sz w:val="28"/>
          <w:szCs w:val="28"/>
        </w:rPr>
        <w:t xml:space="preserve">七、技术要求响应及偏离表</w:t>
      </w:r>
      <w:r/>
    </w:p>
    <w:p>
      <w:pPr>
        <w:pStyle w:val="769"/>
        <w:ind w:firstLine="560"/>
        <w:keepNext/>
        <w:spacing w:line="600" w:lineRule="exact"/>
        <w:rPr>
          <w:rFonts w:hint="eastAsia" w:ascii="宋体" w:hAnsi="宋体" w:cs="宋体"/>
          <w:sz w:val="28"/>
          <w:szCs w:val="28"/>
        </w:rPr>
      </w:pPr>
      <w:r>
        <w:rPr>
          <w:rFonts w:hint="eastAsia" w:ascii="宋体" w:hAnsi="宋体" w:cs="宋体"/>
          <w:sz w:val="28"/>
          <w:szCs w:val="28"/>
        </w:rPr>
        <w:t xml:space="preserve">八、商务要求响应及偏离表</w:t>
      </w:r>
      <w:r/>
    </w:p>
    <w:p>
      <w:pPr>
        <w:pStyle w:val="769"/>
        <w:ind w:firstLine="560"/>
        <w:keepNext/>
        <w:spacing w:line="600" w:lineRule="exact"/>
        <w:rPr>
          <w:rFonts w:hint="eastAsia" w:ascii="宋体" w:hAnsi="宋体" w:cs="宋体"/>
          <w:sz w:val="28"/>
          <w:szCs w:val="28"/>
        </w:rPr>
      </w:pPr>
      <w:r>
        <w:rPr>
          <w:rFonts w:hint="eastAsia" w:ascii="宋体" w:hAnsi="宋体" w:cs="宋体"/>
          <w:sz w:val="28"/>
          <w:szCs w:val="28"/>
        </w:rPr>
        <w:t xml:space="preserve">九、中小企业声明函（如有）</w:t>
      </w:r>
      <w:r/>
    </w:p>
    <w:p>
      <w:pPr>
        <w:pStyle w:val="769"/>
        <w:ind w:firstLine="560"/>
        <w:keepNext/>
        <w:spacing w:line="600" w:lineRule="exact"/>
        <w:rPr>
          <w:rFonts w:hint="eastAsia" w:ascii="宋体" w:hAnsi="宋体" w:cs="宋体"/>
          <w:sz w:val="28"/>
          <w:szCs w:val="28"/>
        </w:rPr>
      </w:pPr>
      <w:r>
        <w:rPr>
          <w:rFonts w:hint="eastAsia" w:ascii="宋体" w:hAnsi="宋体" w:cs="宋体"/>
          <w:sz w:val="28"/>
          <w:szCs w:val="28"/>
        </w:rPr>
        <w:t xml:space="preserve">十、残疾人福利性单位声明函（如有）</w:t>
      </w:r>
      <w:r/>
    </w:p>
    <w:p>
      <w:pPr>
        <w:pStyle w:val="769"/>
        <w:ind w:firstLine="560"/>
        <w:keepNext/>
        <w:spacing w:line="600" w:lineRule="exact"/>
        <w:rPr>
          <w:rFonts w:ascii="宋体" w:hAnsi="宋体" w:cs="宋体"/>
          <w:sz w:val="28"/>
          <w:szCs w:val="28"/>
        </w:rPr>
      </w:pPr>
      <w:r>
        <w:rPr>
          <w:rFonts w:hint="eastAsia" w:ascii="宋体" w:hAnsi="宋体" w:cs="宋体"/>
          <w:sz w:val="28"/>
          <w:szCs w:val="28"/>
        </w:rPr>
        <w:t xml:space="preserve">十一、联合体</w:t>
      </w:r>
      <w:r>
        <w:rPr>
          <w:rFonts w:hint="eastAsia" w:ascii="宋体" w:hAnsi="宋体" w:cs="宋体"/>
          <w:sz w:val="28"/>
          <w:szCs w:val="28"/>
        </w:rPr>
        <w:t xml:space="preserve">协议（如有）</w:t>
      </w:r>
      <w:r>
        <w:rPr>
          <w:rFonts w:ascii="宋体" w:hAnsi="宋体" w:cs="宋体"/>
          <w:sz w:val="28"/>
          <w:szCs w:val="28"/>
        </w:rPr>
      </w:r>
      <w:r/>
    </w:p>
    <w:p>
      <w:pPr>
        <w:pStyle w:val="769"/>
        <w:ind w:firstLine="560"/>
        <w:keepNext/>
        <w:spacing w:line="600" w:lineRule="exact"/>
        <w:rPr>
          <w:rFonts w:ascii="宋体" w:hAnsi="宋体" w:cs="宋体"/>
          <w:sz w:val="28"/>
          <w:szCs w:val="28"/>
        </w:rPr>
      </w:pPr>
      <w:r>
        <w:rPr>
          <w:rFonts w:hint="eastAsia" w:ascii="宋体" w:hAnsi="宋体" w:cs="宋体"/>
          <w:sz w:val="28"/>
          <w:szCs w:val="28"/>
        </w:rPr>
        <w:t xml:space="preserve">十二、关于符合本国产品标准的声明函</w:t>
      </w:r>
      <w:r>
        <w:rPr>
          <w:rFonts w:ascii="宋体" w:hAnsi="宋体" w:cs="宋体"/>
          <w:sz w:val="28"/>
          <w:szCs w:val="28"/>
        </w:rPr>
      </w:r>
      <w:r/>
    </w:p>
    <w:p>
      <w:pPr>
        <w:pStyle w:val="769"/>
        <w:ind w:firstLine="560"/>
        <w:keepNext/>
        <w:spacing w:line="600" w:lineRule="exact"/>
        <w:rPr>
          <w:rFonts w:hint="eastAsia" w:ascii="宋体" w:hAnsi="宋体" w:cs="宋体"/>
          <w:sz w:val="28"/>
          <w:szCs w:val="28"/>
        </w:rPr>
      </w:pPr>
      <w:r>
        <w:rPr>
          <w:rFonts w:hint="eastAsia" w:ascii="宋体" w:hAnsi="宋体" w:cs="宋体"/>
          <w:sz w:val="28"/>
          <w:szCs w:val="28"/>
        </w:rPr>
        <w:t xml:space="preserve">十三、分包情况说明及分包意向协议</w:t>
      </w:r>
      <w:r/>
    </w:p>
    <w:p>
      <w:pPr>
        <w:pStyle w:val="769"/>
        <w:ind w:firstLine="560"/>
        <w:keepNext/>
        <w:spacing w:line="600" w:lineRule="exact"/>
        <w:rPr>
          <w:rFonts w:hint="eastAsia" w:ascii="宋体" w:hAnsi="宋体" w:cs="宋体"/>
          <w:sz w:val="28"/>
          <w:szCs w:val="28"/>
        </w:rPr>
      </w:pPr>
      <w:r>
        <w:rPr>
          <w:rFonts w:hint="eastAsia" w:ascii="宋体" w:hAnsi="宋体" w:cs="宋体"/>
          <w:sz w:val="28"/>
          <w:szCs w:val="28"/>
        </w:rPr>
      </w:r>
      <w:r/>
    </w:p>
    <w:p>
      <w:pPr>
        <w:pStyle w:val="769"/>
        <w:ind w:firstLine="560"/>
        <w:keepNext/>
        <w:spacing w:line="600" w:lineRule="exact"/>
        <w:rPr>
          <w:rFonts w:hint="eastAsia" w:ascii="宋体" w:hAnsi="宋体" w:cs="宋体"/>
          <w:sz w:val="28"/>
          <w:szCs w:val="28"/>
        </w:rPr>
      </w:pPr>
      <w:r>
        <w:rPr>
          <w:rFonts w:hint="eastAsia" w:ascii="宋体" w:hAnsi="宋体" w:cs="宋体"/>
          <w:sz w:val="28"/>
          <w:szCs w:val="28"/>
        </w:rPr>
      </w:r>
      <w:r/>
    </w:p>
    <w:p>
      <w:pPr>
        <w:pStyle w:val="769"/>
        <w:ind w:firstLine="560"/>
        <w:keepNext/>
        <w:spacing w:line="600" w:lineRule="exact"/>
        <w:rPr>
          <w:rFonts w:hint="eastAsia" w:ascii="宋体" w:hAnsi="宋体" w:cs="宋体"/>
          <w:sz w:val="28"/>
          <w:szCs w:val="28"/>
        </w:rPr>
      </w:pPr>
      <w:r>
        <w:rPr>
          <w:rFonts w:hint="eastAsia" w:ascii="宋体" w:hAnsi="宋体" w:cs="宋体"/>
          <w:sz w:val="28"/>
          <w:szCs w:val="28"/>
        </w:rPr>
      </w:r>
      <w:r/>
    </w:p>
    <w:p>
      <w:pPr>
        <w:pStyle w:val="769"/>
        <w:ind w:firstLine="480"/>
        <w:keepNext/>
        <w:spacing w:line="440" w:lineRule="exact"/>
        <w:rPr>
          <w:rFonts w:ascii="宋体" w:hAnsi="宋体"/>
          <w:sz w:val="24"/>
          <w:szCs w:val="21"/>
        </w:rPr>
      </w:pPr>
      <w:r>
        <w:rPr>
          <w:rFonts w:ascii="宋体" w:hAnsi="宋体"/>
          <w:sz w:val="24"/>
          <w:szCs w:val="21"/>
        </w:rPr>
      </w:r>
      <w:r/>
    </w:p>
    <w:p>
      <w:pPr>
        <w:pStyle w:val="769"/>
        <w:ind w:firstLine="480"/>
        <w:keepNext/>
        <w:spacing w:line="440" w:lineRule="exact"/>
        <w:rPr>
          <w:rFonts w:ascii="宋体" w:hAnsi="宋体"/>
          <w:sz w:val="24"/>
          <w:szCs w:val="21"/>
        </w:rPr>
      </w:pPr>
      <w:r>
        <w:rPr>
          <w:rFonts w:ascii="宋体" w:hAnsi="宋体"/>
          <w:sz w:val="24"/>
          <w:szCs w:val="21"/>
        </w:rPr>
      </w:r>
      <w:r/>
    </w:p>
    <w:p>
      <w:pPr>
        <w:pStyle w:val="769"/>
        <w:ind w:firstLine="480"/>
        <w:keepNext/>
        <w:spacing w:line="440" w:lineRule="exact"/>
        <w:rPr>
          <w:rFonts w:ascii="宋体" w:hAnsi="宋体"/>
          <w:sz w:val="24"/>
          <w:szCs w:val="21"/>
        </w:rPr>
      </w:pPr>
      <w:r>
        <w:rPr>
          <w:rFonts w:ascii="宋体" w:hAnsi="宋体"/>
          <w:sz w:val="24"/>
          <w:szCs w:val="21"/>
        </w:rPr>
      </w:r>
      <w:r/>
    </w:p>
    <w:p>
      <w:pPr>
        <w:pStyle w:val="769"/>
        <w:ind w:firstLine="480"/>
        <w:keepNext/>
        <w:spacing w:line="440" w:lineRule="exact"/>
        <w:rPr>
          <w:rFonts w:ascii="宋体" w:hAnsi="宋体"/>
          <w:sz w:val="24"/>
          <w:szCs w:val="21"/>
        </w:rPr>
      </w:pPr>
      <w:r>
        <w:rPr>
          <w:rFonts w:ascii="宋体" w:hAnsi="宋体"/>
          <w:sz w:val="24"/>
          <w:szCs w:val="21"/>
        </w:rPr>
      </w:r>
      <w:r/>
    </w:p>
    <w:p>
      <w:pPr>
        <w:pStyle w:val="769"/>
        <w:keepNext/>
        <w:rPr>
          <w:rFonts w:hint="eastAsia" w:ascii="黑体" w:hAnsi="黑体" w:eastAsia="黑体"/>
          <w:i/>
          <w:sz w:val="32"/>
          <w:szCs w:val="32"/>
          <w:u w:val="single"/>
        </w:rPr>
      </w:pPr>
      <w:r>
        <w:rPr>
          <w:rFonts w:hint="eastAsia" w:ascii="黑体" w:hAnsi="黑体" w:eastAsia="黑体"/>
          <w:i/>
          <w:sz w:val="32"/>
          <w:szCs w:val="32"/>
          <w:u w:val="single"/>
        </w:rPr>
        <w:br w:type="page" w:clear="all"/>
      </w:r>
      <w:r>
        <w:rPr>
          <w:rFonts w:hint="eastAsia" w:ascii="黑体" w:hAnsi="黑体" w:eastAsia="黑体"/>
          <w:sz w:val="32"/>
          <w:szCs w:val="32"/>
        </w:rPr>
        <w:t xml:space="preserve">一、供应商信用承诺函</w:t>
      </w:r>
      <w:r>
        <w:rPr>
          <w:rFonts w:hint="eastAsia" w:ascii="黑体" w:hAnsi="黑体" w:eastAsia="黑体"/>
          <w:i/>
          <w:sz w:val="32"/>
          <w:szCs w:val="32"/>
          <w:u w:val="single"/>
        </w:rPr>
      </w:r>
      <w:r/>
    </w:p>
    <w:p>
      <w:pPr>
        <w:pStyle w:val="769"/>
        <w:jc w:val="center"/>
        <w:keepNext/>
        <w:spacing w:line="360" w:lineRule="auto"/>
        <w:rPr>
          <w:rFonts w:hint="eastAsia" w:ascii="方正小标宋简体" w:hAnsi="方正小标宋简体" w:eastAsia="方正小标宋简体" w:cs="方正小标宋简体"/>
          <w:sz w:val="32"/>
          <w:szCs w:val="32"/>
        </w:rPr>
        <w:outlineLvl w:val="0"/>
      </w:pPr>
      <w:r/>
      <w:bookmarkStart w:id="147" w:name="OLE_LINK73"/>
      <w:r>
        <w:rPr>
          <w:rFonts w:hint="eastAsia" w:ascii="方正小标宋简体" w:hAnsi="方正小标宋简体" w:eastAsia="方正小标宋简体" w:cs="方正小标宋简体"/>
          <w:sz w:val="32"/>
          <w:szCs w:val="32"/>
        </w:rPr>
        <w:t xml:space="preserve">供应商信用承诺函</w:t>
      </w:r>
      <w:r/>
    </w:p>
    <w:p>
      <w:pPr>
        <w:pStyle w:val="769"/>
        <w:ind w:firstLine="1680"/>
        <w:keepNext/>
        <w:spacing w:line="460" w:lineRule="exact"/>
        <w:rPr>
          <w:rFonts w:hint="eastAsia" w:ascii="宋体" w:hAnsi="宋体"/>
          <w:sz w:val="24"/>
          <w:szCs w:val="24"/>
        </w:rPr>
      </w:pPr>
      <w:r>
        <w:rPr>
          <w:rFonts w:hint="eastAsia" w:ascii="宋体" w:hAnsi="宋体"/>
          <w:sz w:val="24"/>
          <w:szCs w:val="24"/>
        </w:rPr>
        <w:t xml:space="preserve">公司：</w:t>
      </w:r>
      <w:r/>
    </w:p>
    <w:p>
      <w:pPr>
        <w:pStyle w:val="769"/>
        <w:ind w:firstLine="492"/>
        <w:keepNext/>
        <w:spacing w:line="460" w:lineRule="exact"/>
        <w:rPr>
          <w:rFonts w:hint="eastAsia" w:ascii="宋体" w:hAnsi="宋体"/>
          <w:sz w:val="24"/>
          <w:szCs w:val="24"/>
        </w:rPr>
      </w:pPr>
      <w:r>
        <w:rPr>
          <w:rFonts w:hint="eastAsia" w:ascii="宋体" w:hAnsi="宋体"/>
          <w:sz w:val="24"/>
          <w:szCs w:val="24"/>
        </w:rPr>
        <w:t xml:space="preserve">我公司</w:t>
      </w:r>
      <w:r>
        <w:rPr>
          <w:rFonts w:hint="eastAsia" w:ascii="宋体" w:hAnsi="宋体"/>
          <w:sz w:val="24"/>
          <w:szCs w:val="24"/>
          <w:u w:val="single"/>
        </w:rPr>
        <w:t xml:space="preserve">                             </w:t>
      </w:r>
      <w:r>
        <w:rPr>
          <w:rFonts w:hint="eastAsia" w:ascii="宋体" w:hAnsi="宋体"/>
          <w:sz w:val="24"/>
          <w:szCs w:val="24"/>
        </w:rPr>
        <w:t xml:space="preserve">（供应商名称）郑重承诺：</w:t>
      </w:r>
      <w:r/>
    </w:p>
    <w:p>
      <w:pPr>
        <w:pStyle w:val="769"/>
        <w:ind w:firstLine="492"/>
        <w:keepNext/>
        <w:spacing w:line="460" w:lineRule="exact"/>
        <w:rPr>
          <w:rFonts w:hint="eastAsia" w:ascii="宋体" w:hAnsi="宋体"/>
          <w:sz w:val="24"/>
          <w:szCs w:val="24"/>
        </w:rPr>
      </w:pPr>
      <w:r>
        <w:rPr>
          <w:rFonts w:hint="eastAsia" w:ascii="宋体" w:hAnsi="宋体"/>
          <w:sz w:val="24"/>
          <w:szCs w:val="24"/>
        </w:rPr>
        <w:t xml:space="preserve">我公司符合下列要求：</w:t>
      </w:r>
      <w:r/>
    </w:p>
    <w:p>
      <w:pPr>
        <w:pStyle w:val="769"/>
        <w:ind w:firstLine="492"/>
        <w:keepNext/>
        <w:spacing w:line="460" w:lineRule="exact"/>
        <w:rPr>
          <w:rFonts w:hint="eastAsia" w:ascii="宋体" w:hAnsi="宋体"/>
          <w:color w:val="000000"/>
          <w:sz w:val="24"/>
          <w:szCs w:val="24"/>
        </w:rPr>
      </w:pPr>
      <w:r>
        <w:rPr>
          <w:rFonts w:hint="eastAsia" w:ascii="宋体" w:hAnsi="宋体"/>
          <w:color w:val="000000"/>
          <w:sz w:val="24"/>
          <w:szCs w:val="24"/>
        </w:rPr>
        <w:t xml:space="preserve">(一)具有独立承担民事责任的能力；</w:t>
      </w:r>
      <w:r/>
    </w:p>
    <w:p>
      <w:pPr>
        <w:pStyle w:val="769"/>
        <w:ind w:firstLine="492"/>
        <w:keepNext/>
        <w:spacing w:line="460" w:lineRule="exact"/>
        <w:rPr>
          <w:rFonts w:hint="eastAsia" w:ascii="宋体" w:hAnsi="宋体"/>
          <w:color w:val="000000"/>
          <w:sz w:val="24"/>
          <w:szCs w:val="24"/>
        </w:rPr>
      </w:pPr>
      <w:r>
        <w:rPr>
          <w:rFonts w:hint="eastAsia" w:ascii="宋体" w:hAnsi="宋体"/>
          <w:color w:val="000000"/>
          <w:sz w:val="24"/>
          <w:szCs w:val="24"/>
        </w:rPr>
        <w:t xml:space="preserve">(二)具有良好的商业信誉和健全的财务会计制度；</w:t>
      </w:r>
      <w:r/>
    </w:p>
    <w:p>
      <w:pPr>
        <w:pStyle w:val="769"/>
        <w:ind w:firstLine="492"/>
        <w:keepNext/>
        <w:spacing w:line="460" w:lineRule="exact"/>
        <w:rPr>
          <w:rFonts w:hint="eastAsia" w:ascii="宋体" w:hAnsi="宋体"/>
          <w:color w:val="000000"/>
          <w:sz w:val="24"/>
          <w:szCs w:val="24"/>
        </w:rPr>
      </w:pPr>
      <w:r>
        <w:rPr>
          <w:rFonts w:hint="eastAsia" w:ascii="宋体" w:hAnsi="宋体"/>
          <w:color w:val="000000"/>
          <w:sz w:val="24"/>
          <w:szCs w:val="24"/>
        </w:rPr>
        <w:t xml:space="preserve">(三)具有履行合同所必需的设备和专业技术能力；</w:t>
      </w:r>
      <w:r/>
    </w:p>
    <w:p>
      <w:pPr>
        <w:pStyle w:val="769"/>
        <w:ind w:firstLine="492"/>
        <w:keepNext/>
        <w:spacing w:line="460" w:lineRule="exact"/>
        <w:rPr>
          <w:rFonts w:hint="eastAsia" w:ascii="宋体" w:hAnsi="宋体"/>
          <w:color w:val="000000"/>
          <w:sz w:val="24"/>
          <w:szCs w:val="24"/>
        </w:rPr>
      </w:pPr>
      <w:r>
        <w:rPr>
          <w:rFonts w:hint="eastAsia" w:ascii="宋体" w:hAnsi="宋体"/>
          <w:color w:val="000000"/>
          <w:sz w:val="24"/>
          <w:szCs w:val="24"/>
        </w:rPr>
        <w:t xml:space="preserve">(四)有依法缴纳税收和社会保障资金的良好记录；</w:t>
      </w:r>
      <w:r/>
    </w:p>
    <w:p>
      <w:pPr>
        <w:pStyle w:val="769"/>
        <w:ind w:firstLine="492"/>
        <w:keepNext/>
        <w:spacing w:line="460" w:lineRule="exact"/>
        <w:rPr>
          <w:rFonts w:hint="eastAsia" w:ascii="宋体" w:hAnsi="宋体"/>
          <w:color w:val="000000"/>
          <w:sz w:val="24"/>
          <w:szCs w:val="24"/>
        </w:rPr>
      </w:pPr>
      <w:r>
        <w:rPr>
          <w:rFonts w:hint="eastAsia" w:ascii="宋体" w:hAnsi="宋体"/>
          <w:color w:val="000000"/>
          <w:sz w:val="24"/>
          <w:szCs w:val="24"/>
        </w:rPr>
        <w:t xml:space="preserve">(五)参加政府采购活动前三年内，在经营活动中没有重大违法记录。</w:t>
      </w:r>
      <w:r/>
    </w:p>
    <w:p>
      <w:pPr>
        <w:pStyle w:val="769"/>
        <w:ind w:firstLine="492"/>
        <w:keepNext/>
        <w:spacing w:line="460" w:lineRule="exact"/>
        <w:rPr>
          <w:rFonts w:hint="eastAsia" w:ascii="宋体" w:hAnsi="宋体"/>
          <w:color w:val="000000"/>
          <w:sz w:val="24"/>
          <w:szCs w:val="24"/>
        </w:rPr>
      </w:pPr>
      <w:r>
        <w:rPr>
          <w:rFonts w:hint="eastAsia" w:ascii="宋体" w:hAnsi="宋体"/>
          <w:color w:val="000000"/>
          <w:sz w:val="24"/>
          <w:szCs w:val="24"/>
        </w:rPr>
        <w:t xml:space="preserve">如果我公司中标，将在中标结果公示后七个工作日内向采购人提供下列材料核验：</w:t>
      </w:r>
      <w:r/>
    </w:p>
    <w:p>
      <w:pPr>
        <w:pStyle w:val="769"/>
        <w:ind w:firstLine="492"/>
        <w:keepNext/>
        <w:spacing w:line="460" w:lineRule="exact"/>
        <w:rPr>
          <w:rFonts w:hint="eastAsia" w:ascii="宋体" w:hAnsi="宋体"/>
          <w:color w:val="000000"/>
          <w:sz w:val="24"/>
          <w:szCs w:val="24"/>
        </w:rPr>
      </w:pPr>
      <w:r>
        <w:rPr>
          <w:rFonts w:hint="eastAsia" w:ascii="宋体" w:hAnsi="宋体"/>
          <w:color w:val="000000"/>
          <w:sz w:val="24"/>
          <w:szCs w:val="24"/>
        </w:rPr>
        <w:t xml:space="preserve">（1）营业执照副本或事业单位法人登记证书；</w:t>
      </w:r>
      <w:r/>
    </w:p>
    <w:p>
      <w:pPr>
        <w:pStyle w:val="769"/>
        <w:ind w:firstLine="492"/>
        <w:keepNext/>
        <w:spacing w:line="460" w:lineRule="exact"/>
        <w:rPr>
          <w:rFonts w:hint="eastAsia" w:ascii="宋体" w:hAnsi="宋体"/>
          <w:color w:val="000000"/>
          <w:sz w:val="24"/>
          <w:szCs w:val="24"/>
        </w:rPr>
      </w:pPr>
      <w:r>
        <w:rPr>
          <w:rFonts w:hint="eastAsia" w:ascii="宋体" w:hAnsi="宋体"/>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pStyle w:val="769"/>
        <w:ind w:firstLine="492"/>
        <w:keepNext/>
        <w:spacing w:line="460" w:lineRule="exact"/>
        <w:rPr>
          <w:rFonts w:hint="eastAsia" w:ascii="宋体" w:hAnsi="宋体"/>
          <w:color w:val="000000"/>
          <w:sz w:val="24"/>
          <w:szCs w:val="24"/>
        </w:rPr>
      </w:pPr>
      <w:r>
        <w:rPr>
          <w:rFonts w:hint="eastAsia" w:ascii="宋体" w:hAnsi="宋体"/>
          <w:color w:val="000000"/>
          <w:sz w:val="24"/>
          <w:szCs w:val="24"/>
        </w:rPr>
        <w:t xml:space="preserve">（3）履行合同所必需的设备和专业技术能力证明材料；</w:t>
      </w:r>
      <w:r/>
    </w:p>
    <w:p>
      <w:pPr>
        <w:pStyle w:val="769"/>
        <w:ind w:firstLine="492"/>
        <w:keepNext/>
        <w:spacing w:line="460" w:lineRule="exact"/>
        <w:rPr>
          <w:rFonts w:hint="eastAsia" w:ascii="宋体" w:hAnsi="宋体"/>
          <w:color w:val="000000"/>
          <w:sz w:val="24"/>
          <w:szCs w:val="24"/>
        </w:rPr>
      </w:pPr>
      <w:r>
        <w:rPr>
          <w:rFonts w:hint="eastAsia" w:ascii="宋体" w:hAnsi="宋体"/>
          <w:color w:val="000000"/>
          <w:sz w:val="24"/>
          <w:szCs w:val="24"/>
        </w:rPr>
        <w:t xml:space="preserve">（4）参加本次政府采购活动前一年内至少一个月依法缴纳税收和社会保障资金的证明材料。</w:t>
      </w:r>
      <w:r/>
    </w:p>
    <w:p>
      <w:pPr>
        <w:pStyle w:val="769"/>
        <w:ind w:firstLine="492"/>
        <w:keepNext/>
        <w:spacing w:line="460" w:lineRule="exact"/>
        <w:rPr>
          <w:rFonts w:hint="eastAsia" w:ascii="宋体" w:hAnsi="宋体"/>
          <w:color w:val="000000"/>
          <w:sz w:val="24"/>
          <w:szCs w:val="24"/>
        </w:rPr>
      </w:pPr>
      <w:r>
        <w:rPr>
          <w:rFonts w:hint="eastAsia" w:ascii="宋体" w:hAnsi="宋体"/>
          <w:color w:val="000000"/>
          <w:sz w:val="24"/>
          <w:szCs w:val="24"/>
        </w:rPr>
        <w:t xml:space="preserve">本公司对上述承诺内容的真实性、合法性、有效性负责，如有虚假，将依法承担相应责任。</w:t>
      </w:r>
      <w:r/>
    </w:p>
    <w:p>
      <w:pPr>
        <w:pStyle w:val="769"/>
        <w:ind w:firstLine="492"/>
        <w:keepNext/>
        <w:spacing w:line="460" w:lineRule="exact"/>
        <w:rPr>
          <w:sz w:val="24"/>
          <w:szCs w:val="24"/>
        </w:rPr>
      </w:pPr>
      <w:r>
        <w:rPr>
          <w:sz w:val="24"/>
          <w:szCs w:val="24"/>
        </w:rPr>
      </w:r>
      <w:r/>
    </w:p>
    <w:p>
      <w:pPr>
        <w:pStyle w:val="921"/>
        <w:keepNext/>
        <w:rPr>
          <w:sz w:val="24"/>
          <w:szCs w:val="24"/>
        </w:rPr>
      </w:pPr>
      <w:r>
        <w:rPr>
          <w:sz w:val="24"/>
          <w:szCs w:val="24"/>
        </w:rPr>
      </w:r>
      <w:r/>
    </w:p>
    <w:p>
      <w:pPr>
        <w:pStyle w:val="769"/>
        <w:ind w:right="180" w:firstLine="360"/>
        <w:jc w:val="right"/>
        <w:keepNext/>
        <w:spacing w:line="560" w:lineRule="exact"/>
        <w:rPr>
          <w:rFonts w:hint="eastAsia" w:ascii="宋体" w:hAnsi="宋体"/>
          <w:sz w:val="24"/>
          <w:szCs w:val="24"/>
        </w:rPr>
      </w:pPr>
      <w:r>
        <w:rPr>
          <w:rFonts w:hint="eastAsia" w:ascii="宋体" w:hAnsi="宋体"/>
          <w:sz w:val="24"/>
          <w:szCs w:val="24"/>
        </w:rPr>
        <w:t xml:space="preserve">供应</w:t>
      </w:r>
      <w:r>
        <w:rPr>
          <w:rFonts w:hint="eastAsia" w:ascii="宋体" w:hAnsi="宋体"/>
          <w:sz w:val="24"/>
          <w:szCs w:val="24"/>
        </w:rPr>
        <w:t xml:space="preserve">商名称：（加盖电子公章）</w:t>
      </w:r>
      <w:r/>
    </w:p>
    <w:p>
      <w:pPr>
        <w:pStyle w:val="769"/>
        <w:ind w:firstLine="6240"/>
        <w:keepNext/>
        <w:spacing w:line="560" w:lineRule="exact"/>
        <w:rPr>
          <w:rFonts w:hint="eastAsia" w:ascii="宋体" w:hAnsi="宋体"/>
          <w:sz w:val="24"/>
          <w:szCs w:val="24"/>
        </w:rPr>
      </w:pPr>
      <w:r>
        <w:rPr>
          <w:rFonts w:hint="eastAsia"/>
          <w:sz w:val="24"/>
          <w:szCs w:val="24"/>
        </w:rPr>
        <w:t xml:space="preserve">日  期：</w:t>
      </w:r>
      <w:r>
        <w:rPr>
          <w:rFonts w:hint="eastAsia" w:ascii="宋体" w:hAnsi="宋体"/>
          <w:sz w:val="24"/>
          <w:szCs w:val="24"/>
        </w:rPr>
      </w:r>
      <w:r/>
    </w:p>
    <w:p>
      <w:pPr>
        <w:pStyle w:val="769"/>
        <w:keepNext/>
        <w:rPr>
          <w:sz w:val="24"/>
          <w:szCs w:val="24"/>
        </w:rPr>
      </w:pPr>
      <w:r/>
      <w:bookmarkEnd w:id="147"/>
      <w:r>
        <w:rPr>
          <w:sz w:val="24"/>
          <w:szCs w:val="24"/>
        </w:rPr>
      </w:r>
      <w:r/>
    </w:p>
    <w:p>
      <w:pPr>
        <w:pStyle w:val="769"/>
        <w:keepNext/>
        <w:spacing w:line="440" w:lineRule="exact"/>
        <w:rPr>
          <w:rFonts w:hint="eastAsia" w:ascii="宋体" w:hAnsi="宋体"/>
          <w:sz w:val="24"/>
          <w:szCs w:val="24"/>
        </w:rPr>
      </w:pPr>
      <w:r>
        <w:rPr>
          <w:rFonts w:hint="eastAsia" w:ascii="宋体" w:hAnsi="宋体"/>
          <w:sz w:val="24"/>
          <w:szCs w:val="24"/>
        </w:rPr>
      </w:r>
      <w:r/>
    </w:p>
    <w:p>
      <w:pPr>
        <w:pStyle w:val="769"/>
        <w:ind w:firstLine="480"/>
        <w:keepNext/>
        <w:spacing w:line="440" w:lineRule="exact"/>
        <w:rPr>
          <w:rFonts w:hint="eastAsia" w:ascii="宋体" w:hAnsi="宋体"/>
          <w:sz w:val="24"/>
          <w:szCs w:val="24"/>
        </w:rPr>
      </w:pPr>
      <w:r>
        <w:rPr>
          <w:rFonts w:hint="eastAsia" w:ascii="宋体" w:hAnsi="宋体"/>
          <w:sz w:val="24"/>
          <w:szCs w:val="24"/>
        </w:rPr>
      </w:r>
      <w:r/>
    </w:p>
    <w:p>
      <w:pPr>
        <w:pStyle w:val="769"/>
        <w:keepNext/>
        <w:spacing w:line="440" w:lineRule="exact"/>
        <w:rPr>
          <w:rFonts w:hint="eastAsia" w:ascii="宋体" w:hAnsi="宋体"/>
          <w:b/>
          <w:bCs/>
          <w:szCs w:val="21"/>
        </w:rPr>
      </w:pPr>
      <w:r>
        <w:rPr>
          <w:rFonts w:hint="eastAsia" w:ascii="宋体" w:hAnsi="宋体"/>
          <w:b/>
          <w:bCs/>
          <w:szCs w:val="21"/>
        </w:rPr>
      </w:r>
      <w:r/>
    </w:p>
    <w:p>
      <w:pPr>
        <w:pStyle w:val="782"/>
        <w:keepNext/>
        <w:rPr>
          <w:rFonts w:hint="eastAsia"/>
        </w:rPr>
      </w:pPr>
      <w:r>
        <w:rPr>
          <w:rFonts w:hint="eastAsia"/>
        </w:rPr>
      </w:r>
      <w:r/>
    </w:p>
    <w:p>
      <w:pPr>
        <w:pStyle w:val="769"/>
        <w:keepNext/>
        <w:rPr>
          <w:rFonts w:hint="eastAsia" w:ascii="黑体" w:hAnsi="黑体" w:eastAsia="黑体"/>
          <w:sz w:val="32"/>
          <w:szCs w:val="32"/>
        </w:rPr>
      </w:pPr>
      <w:r/>
      <w:bookmarkEnd w:id="144"/>
      <w:r/>
      <w:bookmarkEnd w:id="145"/>
      <w:r/>
      <w:bookmarkEnd w:id="146"/>
      <w:r/>
      <w:bookmarkStart w:id="148" w:name="_Toc120614284"/>
      <w:r>
        <w:rPr>
          <w:rFonts w:hint="eastAsia" w:ascii="黑体" w:hAnsi="黑体" w:eastAsia="黑体"/>
          <w:sz w:val="32"/>
          <w:szCs w:val="32"/>
        </w:rPr>
      </w:r>
      <w:r/>
    </w:p>
    <w:p>
      <w:pPr>
        <w:pStyle w:val="769"/>
        <w:keepNext/>
        <w:rPr>
          <w:rFonts w:hint="eastAsia" w:ascii="黑体" w:hAnsi="黑体" w:eastAsia="黑体"/>
          <w:sz w:val="32"/>
          <w:szCs w:val="32"/>
        </w:rPr>
      </w:pPr>
      <w:r>
        <w:rPr>
          <w:rFonts w:hint="eastAsia" w:ascii="黑体" w:hAnsi="黑体" w:eastAsia="黑体"/>
          <w:sz w:val="32"/>
          <w:szCs w:val="32"/>
        </w:rPr>
        <w:t xml:space="preserve">二、特定资格要求的证明文件</w:t>
      </w:r>
      <w:r/>
    </w:p>
    <w:p>
      <w:pPr>
        <w:pStyle w:val="769"/>
        <w:keepNext/>
        <w:spacing w:line="460" w:lineRule="exact"/>
        <w:rPr>
          <w:rFonts w:hint="eastAsia" w:ascii="宋体" w:hAnsi="宋体"/>
          <w:bCs/>
          <w:sz w:val="24"/>
          <w:szCs w:val="21"/>
        </w:rPr>
      </w:pPr>
      <w:r>
        <w:rPr>
          <w:rFonts w:hint="eastAsia" w:ascii="宋体" w:hAnsi="宋体"/>
          <w:sz w:val="24"/>
          <w:szCs w:val="21"/>
        </w:rPr>
        <w:t xml:space="preserve">  本项目申请人的特定资格要求中要求提供的材料。</w:t>
      </w:r>
      <w:r>
        <w:rPr>
          <w:rFonts w:hint="eastAsia" w:ascii="宋体" w:hAnsi="宋体"/>
          <w:bCs/>
          <w:sz w:val="24"/>
          <w:szCs w:val="21"/>
        </w:rPr>
      </w:r>
      <w:r/>
    </w:p>
    <w:p>
      <w:pPr>
        <w:pStyle w:val="769"/>
        <w:keepNext/>
        <w:rPr>
          <w:rFonts w:hint="eastAsia" w:ascii="黑体" w:hAnsi="黑体" w:eastAsia="黑体"/>
          <w:sz w:val="32"/>
          <w:szCs w:val="32"/>
        </w:rPr>
      </w:pPr>
      <w:r>
        <w:rPr>
          <w:rFonts w:hint="eastAsia" w:ascii="黑体" w:hAnsi="黑体" w:eastAsia="黑体"/>
          <w:sz w:val="32"/>
          <w:szCs w:val="32"/>
        </w:rPr>
      </w:r>
      <w:r/>
    </w:p>
    <w:p>
      <w:pPr>
        <w:pStyle w:val="769"/>
        <w:keepNext/>
        <w:rPr>
          <w:rFonts w:hint="eastAsia" w:ascii="黑体" w:hAnsi="黑体" w:eastAsia="黑体"/>
          <w:sz w:val="32"/>
          <w:szCs w:val="32"/>
        </w:rPr>
      </w:pPr>
      <w:r>
        <w:rPr>
          <w:rFonts w:hint="eastAsia" w:ascii="黑体" w:hAnsi="黑体" w:eastAsia="黑体"/>
          <w:sz w:val="32"/>
          <w:szCs w:val="32"/>
        </w:rPr>
        <w:t xml:space="preserve">三、法人授权书</w:t>
      </w:r>
      <w:r/>
    </w:p>
    <w:p>
      <w:pPr>
        <w:pStyle w:val="769"/>
        <w:jc w:val="center"/>
        <w:spacing w:line="420" w:lineRule="exact"/>
        <w:rPr>
          <w:rFonts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法定代表人授权委托书</w:t>
      </w:r>
      <w:r>
        <w:rPr>
          <w:rFonts w:ascii="方正小标宋简体" w:hAnsi="方正小标宋简体" w:eastAsia="方正小标宋简体" w:cs="方正小标宋简体"/>
          <w:sz w:val="32"/>
          <w:szCs w:val="32"/>
        </w:rPr>
      </w:r>
      <w:r/>
    </w:p>
    <w:p>
      <w:pPr>
        <w:pStyle w:val="918"/>
        <w:ind w:firstLine="480"/>
        <w:spacing w:line="420" w:lineRule="exact"/>
        <w:rPr>
          <w:sz w:val="24"/>
          <w:szCs w:val="24"/>
        </w:rPr>
      </w:pPr>
      <w:r>
        <w:rPr>
          <w:sz w:val="24"/>
          <w:szCs w:val="24"/>
        </w:rPr>
      </w:r>
      <w:r/>
    </w:p>
    <w:p>
      <w:pPr>
        <w:pStyle w:val="918"/>
        <w:ind w:firstLine="480"/>
        <w:spacing w:line="480" w:lineRule="exact"/>
        <w:rPr>
          <w:sz w:val="24"/>
          <w:szCs w:val="24"/>
        </w:rPr>
      </w:pPr>
      <w:r>
        <w:rPr>
          <w:rFonts w:hint="eastAsia"/>
          <w:sz w:val="24"/>
          <w:szCs w:val="24"/>
        </w:rPr>
        <w:t xml:space="preserve">本人</w:t>
      </w:r>
      <w:r>
        <w:rPr>
          <w:rFonts w:hint="eastAsia"/>
          <w:sz w:val="24"/>
          <w:szCs w:val="24"/>
          <w:u w:val="single"/>
        </w:rPr>
        <w:t xml:space="preserve">    </w:t>
      </w:r>
      <w:r>
        <w:rPr>
          <w:rFonts w:hint="eastAsia"/>
          <w:sz w:val="24"/>
          <w:szCs w:val="24"/>
        </w:rPr>
        <w:t xml:space="preserve">（姓名）系</w:t>
      </w:r>
      <w:r>
        <w:rPr>
          <w:rFonts w:hint="eastAsia" w:ascii="宋体" w:hAnsi="宋体" w:cs="宋体"/>
          <w:sz w:val="24"/>
          <w:szCs w:val="24"/>
          <w:u w:val="single"/>
        </w:rPr>
        <w:t xml:space="preserve">            </w:t>
      </w:r>
      <w:r>
        <w:rPr>
          <w:rFonts w:hint="eastAsia"/>
          <w:sz w:val="24"/>
          <w:szCs w:val="24"/>
        </w:rPr>
        <w:t xml:space="preserve">（投标人名称）的法定代表人（单位负责人），现代表我单位授权委托</w:t>
      </w:r>
      <w:r>
        <w:rPr>
          <w:rFonts w:hint="eastAsia"/>
          <w:sz w:val="24"/>
          <w:szCs w:val="24"/>
          <w:u w:val="single"/>
        </w:rPr>
        <w:t xml:space="preserve">    </w:t>
      </w:r>
      <w:r>
        <w:rPr>
          <w:rFonts w:hint="eastAsia"/>
          <w:sz w:val="24"/>
          <w:szCs w:val="24"/>
        </w:rPr>
        <w:t xml:space="preserve">（姓名，职务）为我方合法代理人参加</w:t>
      </w:r>
      <w:r>
        <w:rPr>
          <w:rFonts w:hint="eastAsia"/>
          <w:sz w:val="24"/>
          <w:szCs w:val="24"/>
          <w:u w:val="single"/>
        </w:rPr>
        <w:t xml:space="preserve">     </w:t>
      </w:r>
      <w:r>
        <w:rPr>
          <w:rFonts w:hint="eastAsia"/>
          <w:sz w:val="24"/>
          <w:szCs w:val="24"/>
        </w:rPr>
        <w:t xml:space="preserve">（项目编号）</w:t>
      </w:r>
      <w:r>
        <w:rPr>
          <w:rFonts w:hint="eastAsia"/>
          <w:sz w:val="24"/>
          <w:szCs w:val="24"/>
          <w:u w:val="single"/>
        </w:rPr>
        <w:t xml:space="preserve">      </w:t>
      </w:r>
      <w:r>
        <w:rPr>
          <w:rFonts w:hint="eastAsia"/>
          <w:sz w:val="24"/>
          <w:szCs w:val="24"/>
        </w:rPr>
        <w:t xml:space="preserve">（项目名称）的政府采购活动，由其代表我方办理上述项目在投标、开标、澄清确认过程中的相关事宜，其法律后果由我方承担。</w:t>
      </w:r>
      <w:r>
        <w:rPr>
          <w:sz w:val="24"/>
          <w:szCs w:val="24"/>
        </w:rPr>
      </w:r>
      <w:r/>
    </w:p>
    <w:p>
      <w:pPr>
        <w:pStyle w:val="918"/>
        <w:ind w:firstLine="480"/>
        <w:spacing w:line="480" w:lineRule="exact"/>
        <w:rPr>
          <w:sz w:val="24"/>
          <w:szCs w:val="24"/>
        </w:rPr>
      </w:pPr>
      <w:r>
        <w:rPr>
          <w:rFonts w:hint="eastAsia"/>
          <w:sz w:val="24"/>
          <w:szCs w:val="24"/>
        </w:rPr>
        <w:t xml:space="preserve">委托期限：自本授权委托书签署之日起至投标有效期届满之日止。</w:t>
      </w:r>
      <w:r>
        <w:rPr>
          <w:sz w:val="24"/>
          <w:szCs w:val="24"/>
        </w:rPr>
      </w:r>
      <w:r/>
    </w:p>
    <w:p>
      <w:pPr>
        <w:pStyle w:val="918"/>
        <w:ind w:firstLine="480"/>
        <w:spacing w:line="480" w:lineRule="exact"/>
        <w:rPr>
          <w:sz w:val="24"/>
          <w:szCs w:val="24"/>
        </w:rPr>
      </w:pPr>
      <w:r>
        <w:rPr>
          <w:rFonts w:hint="eastAsia"/>
          <w:sz w:val="24"/>
          <w:szCs w:val="24"/>
        </w:rPr>
        <w:t xml:space="preserve">代理人无转委托权。</w:t>
      </w:r>
      <w:r>
        <w:rPr>
          <w:sz w:val="24"/>
          <w:szCs w:val="24"/>
        </w:rPr>
      </w:r>
      <w:r/>
    </w:p>
    <w:p>
      <w:pPr>
        <w:pStyle w:val="918"/>
        <w:ind w:firstLine="480"/>
        <w:spacing w:line="480" w:lineRule="exact"/>
        <w:rPr>
          <w:sz w:val="24"/>
          <w:szCs w:val="24"/>
        </w:rPr>
      </w:pPr>
      <w:r>
        <w:rPr>
          <w:rFonts w:hint="eastAsia"/>
          <w:sz w:val="24"/>
          <w:szCs w:val="24"/>
        </w:rPr>
        <w:t xml:space="preserve">投标人名称（加盖公章）：________________</w:t>
      </w:r>
      <w:r>
        <w:rPr>
          <w:sz w:val="24"/>
          <w:szCs w:val="24"/>
        </w:rPr>
      </w:r>
      <w:r/>
    </w:p>
    <w:p>
      <w:pPr>
        <w:pStyle w:val="918"/>
        <w:ind w:firstLine="480"/>
        <w:spacing w:line="480" w:lineRule="exact"/>
        <w:rPr>
          <w:sz w:val="24"/>
          <w:szCs w:val="24"/>
        </w:rPr>
      </w:pPr>
      <w:r>
        <w:rPr>
          <w:rFonts w:hint="eastAsia"/>
          <w:sz w:val="24"/>
          <w:szCs w:val="24"/>
        </w:rPr>
        <w:t xml:space="preserve">法定代表人（单位负责人）（签字或签章）：________________</w:t>
      </w:r>
      <w:r>
        <w:rPr>
          <w:sz w:val="24"/>
          <w:szCs w:val="24"/>
        </w:rPr>
      </w:r>
      <w:r/>
    </w:p>
    <w:p>
      <w:pPr>
        <w:pStyle w:val="918"/>
        <w:ind w:firstLine="480"/>
        <w:spacing w:line="480" w:lineRule="exact"/>
        <w:rPr>
          <w:sz w:val="24"/>
          <w:szCs w:val="24"/>
        </w:rPr>
      </w:pPr>
      <w:r>
        <w:rPr>
          <w:rFonts w:hint="eastAsia"/>
          <w:sz w:val="24"/>
          <w:szCs w:val="24"/>
        </w:rPr>
        <w:t xml:space="preserve">代理人（签字或签章）：________________ </w:t>
      </w:r>
      <w:r>
        <w:rPr>
          <w:sz w:val="24"/>
          <w:szCs w:val="24"/>
        </w:rPr>
      </w:r>
      <w:r/>
    </w:p>
    <w:p>
      <w:pPr>
        <w:pStyle w:val="918"/>
        <w:ind w:firstLine="480"/>
        <w:spacing w:line="480" w:lineRule="exact"/>
        <w:rPr>
          <w:sz w:val="24"/>
          <w:szCs w:val="24"/>
        </w:rPr>
      </w:pPr>
      <w:r>
        <w:rPr>
          <w:rFonts w:hint="eastAsia"/>
          <w:sz w:val="24"/>
          <w:szCs w:val="24"/>
        </w:rPr>
        <w:t xml:space="preserve">日期：_____年______月______日</w:t>
      </w:r>
      <w:r>
        <w:rPr>
          <w:sz w:val="24"/>
          <w:szCs w:val="24"/>
        </w:rPr>
      </w:r>
      <w:r/>
    </w:p>
    <w:p>
      <w:pPr>
        <w:pStyle w:val="918"/>
        <w:ind w:firstLine="480"/>
        <w:spacing w:line="480" w:lineRule="exact"/>
        <w:rPr>
          <w:sz w:val="24"/>
          <w:szCs w:val="24"/>
        </w:rPr>
      </w:pPr>
      <w:r>
        <w:rPr>
          <w:rFonts w:hint="eastAsia"/>
          <w:sz w:val="24"/>
          <w:szCs w:val="24"/>
        </w:rPr>
        <w:t xml:space="preserve">附：法定代表人（单位负责人）及代理人有效身份证明文件</w:t>
      </w:r>
      <w:r>
        <w:rPr>
          <w:sz w:val="24"/>
          <w:szCs w:val="24"/>
        </w:rPr>
      </w:r>
      <w:r/>
    </w:p>
    <w:p>
      <w:pPr>
        <w:pStyle w:val="785"/>
        <w:ind w:firstLine="0"/>
      </w:pPr>
      <w:r/>
      <w:r/>
    </w:p>
    <w:p>
      <w:pPr>
        <w:pStyle w:val="918"/>
        <w:ind w:firstLine="480"/>
        <w:spacing w:line="480" w:lineRule="exact"/>
        <w:rPr>
          <w:sz w:val="24"/>
          <w:szCs w:val="24"/>
        </w:rPr>
      </w:pPr>
      <w:r>
        <w:rPr>
          <w:sz w:val="24"/>
          <w:szCs w:val="24"/>
        </w:rPr>
      </w:r>
      <w:r/>
    </w:p>
    <w:p>
      <w:pPr>
        <w:pStyle w:val="918"/>
        <w:ind w:firstLine="480"/>
        <w:spacing w:line="480" w:lineRule="exact"/>
        <w:rPr>
          <w:sz w:val="24"/>
          <w:szCs w:val="24"/>
        </w:rPr>
      </w:pPr>
      <w:r>
        <w:rPr>
          <w:rFonts w:hint="eastAsia"/>
          <w:sz w:val="24"/>
          <w:szCs w:val="24"/>
        </w:rPr>
        <w:t xml:space="preserve">说明：</w:t>
      </w:r>
      <w:r>
        <w:rPr>
          <w:sz w:val="24"/>
          <w:szCs w:val="24"/>
        </w:rPr>
      </w:r>
      <w:r/>
    </w:p>
    <w:p>
      <w:pPr>
        <w:pStyle w:val="918"/>
        <w:ind w:firstLine="480"/>
        <w:spacing w:line="480" w:lineRule="exact"/>
        <w:rPr>
          <w:sz w:val="24"/>
          <w:szCs w:val="24"/>
        </w:rPr>
      </w:pPr>
      <w:r>
        <w:rPr>
          <w:rFonts w:hint="eastAsia"/>
          <w:sz w:val="24"/>
          <w:szCs w:val="24"/>
        </w:rPr>
        <w:t xml:space="preserve">1.若投标人为事业单位或其他组织或分支机构（仅限招标文件注明允许分支机构投标情形），则法定代表人（单位负责人）处的签署人可为单位负责人。</w:t>
      </w:r>
      <w:r>
        <w:rPr>
          <w:sz w:val="24"/>
          <w:szCs w:val="24"/>
        </w:rPr>
      </w:r>
      <w:r/>
    </w:p>
    <w:p>
      <w:pPr>
        <w:pStyle w:val="918"/>
        <w:ind w:firstLine="480"/>
        <w:spacing w:line="480" w:lineRule="exact"/>
        <w:rPr>
          <w:sz w:val="24"/>
          <w:szCs w:val="24"/>
        </w:rPr>
      </w:pPr>
      <w:r>
        <w:rPr>
          <w:rFonts w:hint="eastAsia"/>
          <w:sz w:val="24"/>
          <w:szCs w:val="24"/>
        </w:rPr>
        <w:t xml:space="preserve">2.当代理人为法定代表人（或上述</w:t>
      </w:r>
      <w:r>
        <w:rPr>
          <w:rFonts w:hint="eastAsia"/>
          <w:sz w:val="24"/>
          <w:szCs w:val="24"/>
        </w:rPr>
        <w:t xml:space="preserve">情况的单位负责人）时，代理人相关内容填报为法定代表人（或上述情况的单位负责人）信息，“代理人（签字或盖章）”处可不用再重复签字或盖章。</w:t>
      </w:r>
      <w:r>
        <w:rPr>
          <w:sz w:val="24"/>
          <w:szCs w:val="24"/>
        </w:rPr>
      </w:r>
      <w:r/>
    </w:p>
    <w:p>
      <w:pPr>
        <w:pStyle w:val="918"/>
        <w:ind w:firstLine="480"/>
        <w:spacing w:line="480" w:lineRule="exact"/>
        <w:rPr>
          <w:sz w:val="24"/>
          <w:szCs w:val="24"/>
        </w:rPr>
      </w:pPr>
      <w:r>
        <w:rPr>
          <w:rFonts w:hint="eastAsia"/>
          <w:sz w:val="24"/>
          <w:szCs w:val="24"/>
        </w:rPr>
        <w:t xml:space="preserve">3.投标人为自然人的，可不提供本《法定代表人授权委托书》。</w:t>
      </w:r>
      <w:r>
        <w:rPr>
          <w:sz w:val="24"/>
          <w:szCs w:val="24"/>
        </w:rPr>
      </w:r>
      <w:r/>
    </w:p>
    <w:p>
      <w:pPr>
        <w:pStyle w:val="918"/>
        <w:ind w:firstLine="480"/>
        <w:spacing w:line="480" w:lineRule="exact"/>
        <w:rPr>
          <w:sz w:val="24"/>
          <w:szCs w:val="24"/>
        </w:rPr>
      </w:pPr>
      <w:r>
        <w:rPr>
          <w:rFonts w:hint="eastAsia"/>
          <w:sz w:val="24"/>
          <w:szCs w:val="24"/>
        </w:rPr>
        <w:t xml:space="preserve">4.投标人应同时提供法定代表人（单位负责人）及代理人的身份证或护照等有效身份证明文件（彩色复印件或者彩色扫描件）。</w:t>
      </w:r>
      <w:r>
        <w:rPr>
          <w:rFonts w:hint="eastAsia"/>
          <w:b/>
          <w:bCs/>
          <w:sz w:val="24"/>
          <w:szCs w:val="24"/>
        </w:rPr>
        <w:t xml:space="preserve">提供身份证的，应同时提供身份证双面</w:t>
      </w:r>
      <w:r>
        <w:rPr>
          <w:rFonts w:hint="eastAsia"/>
          <w:sz w:val="24"/>
          <w:szCs w:val="24"/>
        </w:rPr>
        <w:t xml:space="preserve">。</w:t>
      </w:r>
      <w:r>
        <w:rPr>
          <w:sz w:val="24"/>
          <w:szCs w:val="24"/>
        </w:rPr>
      </w:r>
      <w:r/>
    </w:p>
    <w:p>
      <w:pPr>
        <w:pStyle w:val="918"/>
        <w:ind w:firstLine="482"/>
        <w:spacing w:line="480" w:lineRule="exact"/>
        <w:rPr>
          <w:rFonts w:hint="eastAsia"/>
          <w:b/>
          <w:bCs/>
          <w:sz w:val="24"/>
          <w:szCs w:val="24"/>
        </w:rPr>
      </w:pPr>
      <w:r>
        <w:rPr>
          <w:rFonts w:hint="eastAsia"/>
          <w:b/>
          <w:bCs/>
          <w:sz w:val="24"/>
          <w:szCs w:val="24"/>
        </w:rPr>
        <w:t xml:space="preserve">5.未按招标文件要求和格式提供《法定代表人授权委托书》的，将作为无效投标处理。</w:t>
      </w:r>
      <w:r>
        <w:rPr>
          <w:rFonts w:hint="eastAsia"/>
          <w:b/>
          <w:bCs/>
          <w:sz w:val="24"/>
          <w:szCs w:val="24"/>
        </w:rPr>
      </w:r>
      <w:r/>
    </w:p>
    <w:p>
      <w:pPr>
        <w:pStyle w:val="769"/>
        <w:ind w:firstLine="480"/>
        <w:keepNext/>
        <w:tabs>
          <w:tab w:val="left" w:pos="360" w:leader="none"/>
        </w:tabs>
        <w:rPr>
          <w:rFonts w:hint="eastAsia"/>
          <w:sz w:val="24"/>
          <w:szCs w:val="24"/>
          <w:u w:val="single"/>
        </w:rPr>
      </w:pPr>
      <w:r>
        <w:rPr>
          <w:rFonts w:hint="eastAsia"/>
          <w:sz w:val="24"/>
          <w:szCs w:val="24"/>
          <w:u w:val="single"/>
        </w:rPr>
      </w:r>
      <w:r/>
    </w:p>
    <w:p>
      <w:pPr>
        <w:pStyle w:val="769"/>
        <w:keepNext/>
        <w:rPr>
          <w:rFonts w:hint="eastAsia" w:ascii="黑体" w:hAnsi="黑体" w:eastAsia="黑体"/>
          <w:sz w:val="32"/>
          <w:szCs w:val="32"/>
        </w:rPr>
      </w:pPr>
      <w:r>
        <w:rPr>
          <w:rFonts w:hint="eastAsia" w:ascii="黑体" w:hAnsi="黑体" w:eastAsia="黑体"/>
          <w:sz w:val="32"/>
          <w:szCs w:val="32"/>
        </w:rPr>
        <w:t xml:space="preserve">四、投标函</w:t>
      </w:r>
      <w:r/>
    </w:p>
    <w:p>
      <w:pPr>
        <w:pStyle w:val="769"/>
        <w:jc w:val="center"/>
        <w:keepNext/>
        <w:rPr>
          <w:rFonts w:hint="eastAsia" w:ascii="方正小标宋简体" w:hAnsi="方正小标宋简体" w:eastAsia="方正小标宋简体" w:cs="方正小标宋简体"/>
          <w:color w:val="000000"/>
          <w:sz w:val="32"/>
          <w:szCs w:val="32"/>
        </w:rPr>
        <w:outlineLvl w:val="0"/>
      </w:pPr>
      <w:r>
        <w:rPr>
          <w:rFonts w:hint="eastAsia" w:ascii="方正小标宋简体" w:hAnsi="方正小标宋简体" w:eastAsia="方正小标宋简体" w:cs="方正小标宋简体"/>
          <w:color w:val="000000"/>
          <w:sz w:val="32"/>
          <w:szCs w:val="32"/>
        </w:rPr>
        <w:t xml:space="preserve">投标函</w:t>
      </w:r>
      <w:r/>
    </w:p>
    <w:p>
      <w:pPr>
        <w:pStyle w:val="769"/>
        <w:jc w:val="left"/>
        <w:keepNext/>
        <w:spacing w:line="360" w:lineRule="auto"/>
        <w:rPr>
          <w:rFonts w:hint="eastAsia" w:ascii="宋体" w:hAnsi="宋体"/>
          <w:sz w:val="24"/>
          <w:szCs w:val="21"/>
        </w:rPr>
      </w:pPr>
      <w:r>
        <w:rPr>
          <w:rFonts w:hint="eastAsia" w:ascii="宋体" w:hAnsi="宋体"/>
          <w:sz w:val="24"/>
          <w:szCs w:val="21"/>
        </w:rPr>
        <w:t xml:space="preserve">致：   公司</w:t>
      </w:r>
      <w:r/>
    </w:p>
    <w:p>
      <w:pPr>
        <w:pStyle w:val="912"/>
        <w:keepNext/>
        <w:spacing w:before="0" w:after="0" w:line="420" w:lineRule="exact"/>
        <w:rPr>
          <w:rFonts w:hint="eastAsia" w:ascii="宋体" w:hAnsi="宋体"/>
          <w:szCs w:val="21"/>
        </w:rPr>
      </w:pPr>
      <w:r>
        <w:rPr>
          <w:rFonts w:hint="eastAsia" w:ascii="宋体" w:hAnsi="宋体"/>
          <w:szCs w:val="21"/>
        </w:rPr>
        <w:t xml:space="preserve">根据贵方编号为</w:t>
      </w:r>
      <w:r>
        <w:rPr>
          <w:rFonts w:hint="eastAsia" w:ascii="宋体" w:hAnsi="宋体"/>
          <w:color w:val="000000"/>
          <w:u w:val="single"/>
        </w:rPr>
        <w:t xml:space="preserve">           </w:t>
      </w:r>
      <w:r>
        <w:rPr>
          <w:rFonts w:hint="eastAsia" w:ascii="宋体" w:hAnsi="宋体"/>
          <w:color w:val="000000"/>
        </w:rPr>
        <w:t xml:space="preserve">（项目编号） 的</w:t>
      </w:r>
      <w:r>
        <w:rPr>
          <w:rFonts w:hint="eastAsia" w:ascii="宋体" w:hAnsi="宋体"/>
          <w:color w:val="000000"/>
          <w:u w:val="single"/>
        </w:rPr>
        <w:t xml:space="preserve">                 </w:t>
      </w:r>
      <w:r>
        <w:rPr>
          <w:rFonts w:hint="eastAsia" w:ascii="宋体" w:hAnsi="宋体"/>
          <w:szCs w:val="21"/>
        </w:rPr>
        <w:t xml:space="preserve">项目（项目名称）</w:t>
      </w:r>
      <w:r>
        <w:rPr>
          <w:rFonts w:hint="eastAsia" w:ascii="宋体" w:hAnsi="宋体"/>
          <w:szCs w:val="21"/>
        </w:rPr>
        <w:t xml:space="preserve">招标文件，我方正式提</w:t>
      </w:r>
      <w:r>
        <w:rPr>
          <w:rFonts w:hint="eastAsia" w:ascii="宋体" w:hAnsi="宋体" w:cs="宋体"/>
        </w:rPr>
        <w:t xml:space="preserve">交投标函，</w:t>
      </w:r>
      <w:r>
        <w:rPr>
          <w:rFonts w:hint="eastAsia" w:ascii="宋体" w:hAnsi="宋体"/>
          <w:szCs w:val="21"/>
        </w:rPr>
        <w:t xml:space="preserve">并宣布同意如下内容：</w:t>
      </w:r>
      <w:r/>
    </w:p>
    <w:p>
      <w:pPr>
        <w:pStyle w:val="912"/>
        <w:keepNext/>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p>
    <w:p>
      <w:pPr>
        <w:pStyle w:val="912"/>
        <w:keepNext/>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p>
    <w:p>
      <w:pPr>
        <w:pStyle w:val="912"/>
        <w:keepNext/>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912"/>
        <w:keepNext/>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912"/>
        <w:keepNext/>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w:t>
      </w:r>
      <w:r>
        <w:rPr>
          <w:rFonts w:hint="eastAsia" w:ascii="宋体" w:hAnsi="宋体"/>
          <w:szCs w:val="21"/>
        </w:rPr>
        <w:t xml:space="preserve">提供的文件是真实的、准确的。</w:t>
      </w:r>
      <w:r/>
    </w:p>
    <w:p>
      <w:pPr>
        <w:pStyle w:val="912"/>
        <w:keepNext/>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pStyle w:val="769"/>
        <w:ind w:firstLine="480"/>
        <w:jc w:val="left"/>
        <w:keepNext/>
        <w:spacing w:line="420" w:lineRule="exact"/>
        <w:rPr>
          <w:rFonts w:ascii="宋体" w:hAnsi="宋体"/>
          <w:sz w:val="24"/>
          <w:szCs w:val="24"/>
        </w:rPr>
      </w:pPr>
      <w:r>
        <w:rPr>
          <w:rFonts w:hint="eastAsia" w:ascii="宋体" w:hAnsi="宋体"/>
          <w:sz w:val="24"/>
          <w:szCs w:val="24"/>
        </w:rPr>
        <w:t xml:space="preserve">7.我方为：</w:t>
      </w:r>
      <w:r>
        <w:rPr>
          <w:rFonts w:ascii="Wingdings" w:hAnsi="Wingdings" w:eastAsia="Wingdings" w:cs="Wingdings"/>
          <w:sz w:val="24"/>
          <w:szCs w:val="24"/>
        </w:rPr>
        <w:t xml:space="preserve">¨</w:t>
      </w:r>
      <w:r>
        <w:rPr>
          <w:rFonts w:hint="eastAsia" w:ascii="宋体" w:hAnsi="宋体"/>
          <w:sz w:val="24"/>
          <w:szCs w:val="24"/>
        </w:rPr>
        <w:t xml:space="preserve">大型企业 </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微型企业（在对应</w:t>
      </w:r>
      <w:r>
        <w:rPr>
          <w:rFonts w:ascii="Wingdings" w:hAnsi="Wingdings" w:eastAsia="Wingdings" w:cs="Wingdings"/>
          <w:sz w:val="24"/>
          <w:szCs w:val="24"/>
        </w:rPr>
        <w:t xml:space="preserve">¨</w:t>
      </w:r>
      <w:r>
        <w:rPr>
          <w:rFonts w:hint="eastAsia" w:ascii="宋体" w:hAnsi="宋体" w:cs="宋体"/>
          <w:color w:val="000000"/>
          <w:sz w:val="24"/>
          <w:szCs w:val="24"/>
        </w:rPr>
        <w:t xml:space="preserve">内</w:t>
      </w:r>
      <w:r>
        <w:rPr>
          <w:rFonts w:hint="eastAsia" w:ascii="宋体" w:hAnsi="宋体"/>
          <w:sz w:val="24"/>
          <w:szCs w:val="24"/>
          <w:lang w:val="zh-CN"/>
        </w:rPr>
        <w:t xml:space="preserve">打</w:t>
      </w:r>
      <w:r>
        <w:rPr>
          <w:rFonts w:hint="eastAsia" w:ascii="宋体" w:hAnsi="宋体" w:cs="Verdana"/>
          <w:sz w:val="24"/>
          <w:szCs w:val="24"/>
          <w:lang w:val="zh-CN"/>
        </w:rPr>
        <w:t xml:space="preserve">“√”</w:t>
      </w:r>
      <w:r>
        <w:rPr>
          <w:rFonts w:hint="eastAsia" w:ascii="宋体" w:hAnsi="宋体"/>
          <w:sz w:val="24"/>
          <w:szCs w:val="24"/>
        </w:rPr>
        <w:t xml:space="preserve">）</w:t>
      </w:r>
      <w:r>
        <w:rPr>
          <w:rFonts w:ascii="宋体" w:hAnsi="宋体"/>
          <w:sz w:val="24"/>
          <w:szCs w:val="24"/>
        </w:rPr>
      </w:r>
      <w:r/>
    </w:p>
    <w:p>
      <w:pPr>
        <w:pStyle w:val="912"/>
        <w:keepNext/>
        <w:spacing w:before="0" w:after="0" w:line="420" w:lineRule="exact"/>
        <w:rPr>
          <w:rFonts w:hint="eastAsia" w:ascii="宋体" w:hAnsi="宋体"/>
          <w:szCs w:val="21"/>
        </w:rPr>
      </w:pPr>
      <w:r>
        <w:rPr>
          <w:rFonts w:hint="eastAsia" w:ascii="宋体" w:hAnsi="宋体"/>
          <w:szCs w:val="21"/>
        </w:rPr>
        <w:t xml:space="preserve">8.我方为：</w:t>
      </w:r>
      <w:r>
        <w:rPr>
          <w:rFonts w:ascii="Wingdings" w:hAnsi="Wingdings" w:eastAsia="Wingdings" w:cs="Wingdings"/>
        </w:rPr>
        <w:t xml:space="preserve">¨</w:t>
      </w:r>
      <w:r>
        <w:rPr>
          <w:rFonts w:hint="eastAsia" w:ascii="宋体" w:hAnsi="宋体"/>
          <w:szCs w:val="21"/>
        </w:rPr>
        <w:t xml:space="preserve">民营企业 </w:t>
      </w:r>
      <w:r>
        <w:rPr>
          <w:rFonts w:ascii="Wingdings" w:hAnsi="Wingdings" w:eastAsia="Wingdings" w:cs="Wingdings"/>
        </w:rPr>
        <w:t xml:space="preserve">¨</w:t>
      </w:r>
      <w:r>
        <w:rPr>
          <w:rFonts w:hint="eastAsia" w:ascii="宋体" w:hAnsi="宋体"/>
          <w:szCs w:val="21"/>
        </w:rPr>
        <w:t xml:space="preserve">非民营企业 </w:t>
      </w:r>
      <w:r>
        <w:rPr>
          <w:rFonts w:ascii="Wingdings" w:hAnsi="Wingdings" w:eastAsia="Wingdings" w:cs="Wingdings"/>
        </w:rPr>
        <w:t xml:space="preserve">¨</w:t>
      </w:r>
      <w:r>
        <w:rPr>
          <w:rFonts w:hint="eastAsia" w:ascii="宋体" w:hAnsi="宋体"/>
          <w:szCs w:val="21"/>
        </w:rPr>
        <w:t xml:space="preserve">事业单位或其他组织（在对应</w:t>
      </w:r>
      <w:r>
        <w:rPr>
          <w:rFonts w:ascii="Wingdings" w:hAnsi="Wingdings" w:eastAsia="Wingdings" w:cs="Wingdings"/>
        </w:rPr>
        <w:t xml:space="preserve">¨</w:t>
      </w:r>
      <w:r>
        <w:rPr>
          <w:rFonts w:hint="eastAsia" w:ascii="宋体" w:hAnsi="宋体"/>
          <w:szCs w:val="21"/>
        </w:rPr>
        <w:t xml:space="preserve">内打“√”）</w:t>
      </w:r>
      <w:r/>
    </w:p>
    <w:p>
      <w:pPr>
        <w:pStyle w:val="912"/>
        <w:keepNext/>
        <w:spacing w:before="0" w:after="0" w:line="420" w:lineRule="exact"/>
        <w:rPr>
          <w:rFonts w:hint="eastAsia" w:ascii="宋体" w:hAnsi="宋体"/>
          <w:szCs w:val="21"/>
        </w:rPr>
      </w:pPr>
      <w:r>
        <w:rPr>
          <w:rFonts w:hint="eastAsia" w:ascii="宋体" w:hAnsi="宋体"/>
          <w:szCs w:val="21"/>
        </w:rPr>
        <w:t xml:space="preserve">9</w:t>
      </w:r>
      <w:r>
        <w:rPr>
          <w:rFonts w:hint="eastAsia" w:ascii="宋体" w:hAnsi="宋体"/>
          <w:szCs w:val="21"/>
        </w:rPr>
        <w:t xml:space="preserve">.我方与本次投标有关信息</w:t>
      </w:r>
      <w:r/>
    </w:p>
    <w:p>
      <w:pPr>
        <w:pStyle w:val="912"/>
        <w:keepNext/>
        <w:spacing w:before="0" w:after="0" w:line="420" w:lineRule="exact"/>
        <w:rPr>
          <w:rFonts w:hint="eastAsia" w:ascii="宋体" w:hAnsi="宋体"/>
          <w:szCs w:val="21"/>
        </w:rPr>
      </w:pPr>
      <w:r>
        <w:rPr>
          <w:rFonts w:hint="eastAsia" w:ascii="宋体" w:hAnsi="宋体"/>
          <w:szCs w:val="21"/>
        </w:rPr>
        <w:t xml:space="preserve">地  址：</w:t>
      </w:r>
      <w:r/>
    </w:p>
    <w:p>
      <w:pPr>
        <w:pStyle w:val="912"/>
        <w:keepNext/>
        <w:spacing w:before="0" w:after="0" w:line="420" w:lineRule="exact"/>
        <w:rPr>
          <w:rFonts w:hint="eastAsia" w:ascii="宋体" w:hAnsi="宋体"/>
          <w:szCs w:val="21"/>
        </w:rPr>
      </w:pPr>
      <w:r>
        <w:rPr>
          <w:rFonts w:hint="eastAsia" w:ascii="宋体" w:hAnsi="宋体"/>
          <w:szCs w:val="21"/>
        </w:rPr>
        <w:t xml:space="preserve">邮  编：</w:t>
      </w:r>
      <w:r/>
    </w:p>
    <w:p>
      <w:pPr>
        <w:pStyle w:val="912"/>
        <w:keepNext/>
        <w:spacing w:before="0" w:after="0" w:line="420" w:lineRule="exact"/>
        <w:rPr>
          <w:rFonts w:hint="eastAsia" w:ascii="宋体" w:hAnsi="宋体"/>
          <w:szCs w:val="21"/>
        </w:rPr>
      </w:pPr>
      <w:r>
        <w:rPr>
          <w:rFonts w:hint="eastAsia" w:ascii="宋体" w:hAnsi="宋体"/>
          <w:szCs w:val="21"/>
        </w:rPr>
        <w:t xml:space="preserve">电  话：</w:t>
      </w:r>
      <w:r>
        <w:rPr>
          <w:rFonts w:hint="eastAsia" w:ascii="宋体" w:hAnsi="宋体"/>
          <w:szCs w:val="21"/>
        </w:rPr>
      </w:r>
      <w:r/>
    </w:p>
    <w:p>
      <w:pPr>
        <w:pStyle w:val="912"/>
        <w:keepNext/>
        <w:spacing w:before="0" w:after="0" w:line="420" w:lineRule="exact"/>
        <w:rPr>
          <w:rFonts w:hint="eastAsia" w:ascii="宋体" w:hAnsi="宋体"/>
          <w:szCs w:val="21"/>
          <w:u w:val="single"/>
        </w:rPr>
      </w:pPr>
      <w:r>
        <w:rPr>
          <w:rFonts w:hint="eastAsia" w:ascii="宋体" w:hAnsi="宋体"/>
          <w:szCs w:val="21"/>
        </w:rPr>
        <w:t xml:space="preserve">传  真：</w:t>
      </w:r>
      <w:r>
        <w:rPr>
          <w:rFonts w:hint="eastAsia" w:ascii="宋体" w:hAnsi="宋体"/>
          <w:szCs w:val="21"/>
          <w:u w:val="single"/>
        </w:rPr>
      </w:r>
      <w:r/>
    </w:p>
    <w:p>
      <w:pPr>
        <w:pStyle w:val="912"/>
        <w:keepNext/>
        <w:spacing w:before="0" w:after="0" w:line="420" w:lineRule="exact"/>
        <w:rPr>
          <w:rFonts w:hint="eastAsia" w:ascii="宋体" w:hAnsi="宋体"/>
          <w:szCs w:val="21"/>
          <w:u w:val="single"/>
        </w:rPr>
      </w:pPr>
      <w:r>
        <w:rPr>
          <w:rFonts w:hint="eastAsia" w:ascii="宋体" w:hAnsi="宋体"/>
          <w:szCs w:val="21"/>
        </w:rPr>
        <w:t xml:space="preserve">开户行：</w:t>
      </w:r>
      <w:r>
        <w:rPr>
          <w:rFonts w:hint="eastAsia" w:ascii="宋体" w:hAnsi="宋体"/>
          <w:szCs w:val="21"/>
          <w:u w:val="single"/>
        </w:rPr>
      </w:r>
      <w:r/>
    </w:p>
    <w:p>
      <w:pPr>
        <w:pStyle w:val="912"/>
        <w:keepNext/>
        <w:spacing w:before="0" w:after="0" w:line="420" w:lineRule="exact"/>
        <w:rPr>
          <w:rFonts w:hint="eastAsia" w:ascii="宋体" w:hAnsi="宋体"/>
          <w:szCs w:val="21"/>
          <w:u w:val="single"/>
        </w:rPr>
      </w:pPr>
      <w:r>
        <w:rPr>
          <w:rFonts w:hint="eastAsia" w:ascii="宋体" w:hAnsi="宋体"/>
          <w:szCs w:val="21"/>
        </w:rPr>
        <w:t xml:space="preserve">账  号：</w:t>
      </w:r>
      <w:r>
        <w:rPr>
          <w:rFonts w:hint="eastAsia" w:ascii="宋体" w:hAnsi="宋体"/>
          <w:szCs w:val="21"/>
          <w:u w:val="single"/>
        </w:rPr>
      </w:r>
      <w:r/>
    </w:p>
    <w:p>
      <w:pPr>
        <w:pStyle w:val="769"/>
        <w:ind w:right="180" w:firstLine="480"/>
        <w:keepNext/>
        <w:spacing w:line="560" w:lineRule="exact"/>
        <w:rPr>
          <w:rFonts w:hint="eastAsia" w:ascii="宋体" w:hAnsi="宋体"/>
          <w:sz w:val="24"/>
          <w:szCs w:val="24"/>
        </w:rPr>
      </w:pPr>
      <w:r>
        <w:rPr>
          <w:rFonts w:hint="eastAsia" w:ascii="宋体" w:hAnsi="宋体"/>
          <w:sz w:val="24"/>
          <w:szCs w:val="24"/>
        </w:rPr>
        <w:t xml:space="preserve">投标人名称：（加盖电子公章）</w:t>
      </w:r>
      <w:r/>
    </w:p>
    <w:p>
      <w:pPr>
        <w:pStyle w:val="912"/>
        <w:keepNext/>
        <w:spacing w:before="0" w:after="0" w:line="420" w:lineRule="exact"/>
        <w:rPr>
          <w:rFonts w:hint="eastAsia" w:ascii="宋体" w:hAnsi="宋体"/>
          <w:szCs w:val="21"/>
        </w:rPr>
      </w:pPr>
      <w:r>
        <w:rPr>
          <w:rFonts w:hint="eastAsia" w:ascii="宋体" w:hAnsi="宋体"/>
          <w:szCs w:val="21"/>
        </w:rPr>
        <w:t xml:space="preserve">日  期：</w:t>
      </w:r>
      <w:r/>
    </w:p>
    <w:p>
      <w:pPr>
        <w:pStyle w:val="769"/>
        <w:jc w:val="left"/>
        <w:keepNext/>
        <w:spacing w:line="360" w:lineRule="auto"/>
        <w:rPr>
          <w:rFonts w:hint="eastAsia" w:ascii="黑体" w:hAnsi="黑体" w:eastAsia="黑体"/>
          <w:sz w:val="32"/>
          <w:szCs w:val="32"/>
        </w:rPr>
      </w:pPr>
      <w:r>
        <w:rPr>
          <w:rFonts w:hint="eastAsia" w:ascii="黑体" w:hAnsi="黑体" w:eastAsia="黑体"/>
          <w:sz w:val="32"/>
          <w:szCs w:val="32"/>
        </w:rPr>
      </w:r>
      <w:r/>
    </w:p>
    <w:p>
      <w:pPr>
        <w:pStyle w:val="858"/>
        <w:ind w:firstLine="640"/>
        <w:keepNext/>
        <w:rPr>
          <w:rFonts w:hint="eastAsia" w:ascii="黑体" w:hAnsi="黑体" w:eastAsia="黑体"/>
          <w:sz w:val="32"/>
          <w:szCs w:val="32"/>
        </w:rPr>
      </w:pPr>
      <w:r>
        <w:rPr>
          <w:rFonts w:hint="eastAsia" w:ascii="黑体" w:hAnsi="黑体" w:eastAsia="黑体"/>
          <w:sz w:val="32"/>
          <w:szCs w:val="32"/>
        </w:rPr>
      </w:r>
      <w:r/>
    </w:p>
    <w:p>
      <w:pPr>
        <w:pStyle w:val="769"/>
        <w:jc w:val="left"/>
        <w:keepNext/>
        <w:spacing w:line="360" w:lineRule="auto"/>
        <w:rPr>
          <w:rFonts w:hint="eastAsia" w:ascii="黑体" w:hAnsi="黑体" w:eastAsia="黑体"/>
          <w:sz w:val="32"/>
          <w:szCs w:val="32"/>
        </w:rPr>
      </w:pPr>
      <w:r>
        <w:rPr>
          <w:rFonts w:hint="eastAsia" w:ascii="黑体" w:hAnsi="黑体" w:eastAsia="黑体"/>
          <w:sz w:val="32"/>
          <w:szCs w:val="32"/>
        </w:rPr>
      </w:r>
      <w:r/>
    </w:p>
    <w:p>
      <w:pPr>
        <w:pStyle w:val="769"/>
        <w:jc w:val="left"/>
        <w:keepNext/>
        <w:spacing w:line="360" w:lineRule="auto"/>
        <w:rPr>
          <w:rFonts w:hint="eastAsia" w:ascii="黑体" w:hAnsi="黑体" w:eastAsia="黑体"/>
          <w:sz w:val="32"/>
          <w:szCs w:val="32"/>
        </w:rPr>
      </w:pPr>
      <w:r>
        <w:rPr>
          <w:rFonts w:hint="eastAsia" w:ascii="黑体" w:hAnsi="黑体" w:eastAsia="黑体"/>
          <w:sz w:val="32"/>
          <w:szCs w:val="32"/>
        </w:rPr>
      </w:r>
      <w:r/>
    </w:p>
    <w:p>
      <w:pPr>
        <w:pStyle w:val="769"/>
        <w:jc w:val="left"/>
        <w:keepNext/>
        <w:spacing w:line="360" w:lineRule="auto"/>
        <w:rPr>
          <w:rFonts w:hint="eastAsia" w:ascii="黑体" w:hAnsi="黑体" w:eastAsia="黑体"/>
          <w:sz w:val="32"/>
          <w:szCs w:val="32"/>
        </w:rPr>
      </w:pPr>
      <w:r>
        <w:rPr>
          <w:rFonts w:hint="eastAsia" w:ascii="黑体" w:hAnsi="黑体" w:eastAsia="黑体"/>
          <w:sz w:val="32"/>
          <w:szCs w:val="32"/>
        </w:rPr>
        <w:t xml:space="preserve">五、开标一览表</w:t>
      </w:r>
      <w:r/>
    </w:p>
    <w:p>
      <w:pPr>
        <w:pStyle w:val="769"/>
        <w:jc w:val="center"/>
        <w:keepNext/>
        <w:spacing w:line="480" w:lineRule="auto"/>
        <w:rPr>
          <w:rFonts w:hint="eastAsia" w:ascii="方正小标宋简体" w:hAnsi="方正小标宋简体" w:eastAsia="方正小标宋简体" w:cs="方正小标宋简体"/>
          <w:color w:val="000000"/>
          <w:sz w:val="32"/>
          <w:szCs w:val="32"/>
        </w:rPr>
        <w:outlineLvl w:val="0"/>
      </w:pPr>
      <w:r>
        <w:rPr>
          <w:rFonts w:hint="eastAsia" w:ascii="方正小标宋简体" w:hAnsi="方正小标宋简体" w:eastAsia="方正小标宋简体" w:cs="方正小标宋简体"/>
          <w:color w:val="000000"/>
          <w:sz w:val="32"/>
          <w:szCs w:val="32"/>
        </w:rPr>
        <w:t xml:space="preserve">开标一览表</w:t>
      </w:r>
      <w:r/>
    </w:p>
    <w:p>
      <w:pPr>
        <w:pStyle w:val="769"/>
        <w:keepNext/>
        <w:rPr>
          <w:rFonts w:hint="eastAsia" w:ascii="宋体" w:hAnsi="宋体"/>
          <w:sz w:val="24"/>
          <w:szCs w:val="24"/>
        </w:rPr>
      </w:pPr>
      <w:r>
        <w:rPr>
          <w:rFonts w:hint="eastAsia" w:ascii="宋体" w:hAnsi="宋体"/>
          <w:sz w:val="24"/>
          <w:szCs w:val="24"/>
        </w:rPr>
        <w:t xml:space="preserve">投标人名称：（加盖电子公章） </w:t>
      </w:r>
      <w:r/>
    </w:p>
    <w:p>
      <w:pPr>
        <w:pStyle w:val="769"/>
        <w:keepNext/>
        <w:widowControl/>
        <w:rPr>
          <w:rFonts w:hint="eastAsia" w:ascii="宋体" w:hAnsi="宋体"/>
          <w:sz w:val="24"/>
          <w:szCs w:val="24"/>
        </w:rPr>
      </w:pPr>
      <w:r>
        <w:rPr>
          <w:rFonts w:hint="eastAsia" w:ascii="宋体" w:hAnsi="宋体"/>
          <w:sz w:val="24"/>
          <w:szCs w:val="24"/>
        </w:rPr>
        <w:t xml:space="preserve">项目名称：</w:t>
      </w:r>
      <w:r/>
    </w:p>
    <w:p>
      <w:pPr>
        <w:pStyle w:val="769"/>
        <w:keepNext/>
        <w:widowControl/>
        <w:rPr>
          <w:rFonts w:hint="eastAsia" w:ascii="宋体" w:hAnsi="宋体"/>
          <w:sz w:val="24"/>
          <w:szCs w:val="24"/>
        </w:rPr>
      </w:pPr>
      <w:r>
        <w:rPr>
          <w:rFonts w:hint="eastAsia" w:ascii="宋体" w:hAnsi="宋体"/>
          <w:sz w:val="24"/>
          <w:szCs w:val="24"/>
        </w:rPr>
        <w:t xml:space="preserve">项目编号：                                   分包号：</w:t>
      </w:r>
      <w:r/>
    </w:p>
    <w:tbl>
      <w:tblPr>
        <w:tblW w:w="974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pStyle w:val="769"/>
              <w:jc w:val="center"/>
              <w:keepNext/>
              <w:spacing w:line="480" w:lineRule="auto"/>
              <w:rPr>
                <w:rFonts w:hint="eastAsia" w:ascii="宋体" w:hAnsi="宋体"/>
                <w:sz w:val="24"/>
                <w:szCs w:val="24"/>
              </w:rPr>
            </w:pPr>
            <w:r>
              <w:rPr>
                <w:rFonts w:hint="eastAsia" w:ascii="宋体" w:hAnsi="宋体"/>
                <w:sz w:val="24"/>
                <w:szCs w:val="24"/>
              </w:rPr>
              <w:t xml:space="preserve">投标总报价</w:t>
            </w:r>
            <w:r/>
          </w:p>
        </w:tc>
      </w:tr>
      <w:tr>
        <w:trPr>
          <w:cantSplit/>
          <w:trHeight w:val="780"/>
        </w:trPr>
        <w:tc>
          <w:tcPr>
            <w:tcW w:w="9748" w:type="dxa"/>
            <w:vAlign w:val="center"/>
            <w:textDirection w:val="lrTb"/>
            <w:noWrap w:val="false"/>
          </w:tcPr>
          <w:p>
            <w:pPr>
              <w:pStyle w:val="912"/>
              <w:ind w:firstLine="0"/>
              <w:keepNext/>
              <w:spacing w:before="0" w:after="0" w:line="480" w:lineRule="auto"/>
              <w:rPr>
                <w:rFonts w:hint="eastAsia" w:ascii="宋体" w:hAnsi="宋体"/>
                <w:szCs w:val="21"/>
              </w:rPr>
            </w:pPr>
            <w:r>
              <w:rPr>
                <w:rFonts w:hint="eastAsia" w:ascii="宋体" w:hAnsi="宋体" w:cs="宋体"/>
              </w:rPr>
              <w:t xml:space="preserve">小写（元）：                             </w:t>
            </w:r>
            <w:r>
              <w:rPr>
                <w:rFonts w:hint="eastAsia" w:ascii="宋体" w:hAnsi="宋体"/>
                <w:szCs w:val="21"/>
              </w:rPr>
            </w:r>
            <w:r/>
          </w:p>
        </w:tc>
      </w:tr>
    </w:tbl>
    <w:p>
      <w:pPr>
        <w:pStyle w:val="769"/>
        <w:keepNext/>
        <w:spacing w:line="480" w:lineRule="auto"/>
        <w:rPr>
          <w:rFonts w:ascii="宋体" w:hAnsi="宋体"/>
          <w:sz w:val="24"/>
          <w:szCs w:val="24"/>
        </w:rPr>
      </w:pPr>
      <w:r>
        <w:rPr>
          <w:rFonts w:ascii="宋体" w:hAnsi="宋体"/>
          <w:sz w:val="24"/>
          <w:szCs w:val="24"/>
        </w:rPr>
      </w:r>
      <w:r/>
    </w:p>
    <w:p>
      <w:pPr>
        <w:pStyle w:val="769"/>
        <w:ind w:firstLine="480"/>
        <w:keepNext/>
        <w:spacing w:line="480" w:lineRule="auto"/>
        <w:rPr>
          <w:rFonts w:hint="eastAsia" w:ascii="黑体" w:hAnsi="黑体" w:eastAsia="黑体"/>
          <w:b/>
          <w:i/>
          <w:sz w:val="32"/>
          <w:szCs w:val="32"/>
          <w:u w:val="single"/>
        </w:rPr>
      </w:pPr>
      <w:r>
        <w:rPr>
          <w:rFonts w:hint="eastAsia" w:ascii="宋体" w:hAnsi="宋体"/>
          <w:sz w:val="24"/>
          <w:szCs w:val="24"/>
        </w:rPr>
        <w:t xml:space="preserve">                                              日  期：</w:t>
      </w:r>
      <w:r>
        <w:rPr>
          <w:rFonts w:hint="eastAsia" w:ascii="黑体" w:hAnsi="黑体" w:eastAsia="黑体"/>
          <w:b/>
          <w:i/>
          <w:sz w:val="32"/>
          <w:szCs w:val="32"/>
          <w:u w:val="single"/>
        </w:rPr>
      </w:r>
      <w:r/>
    </w:p>
    <w:p>
      <w:pPr>
        <w:pStyle w:val="769"/>
        <w:ind w:firstLine="480"/>
        <w:keepNext/>
        <w:rPr>
          <w:rFonts w:hint="eastAsia" w:ascii="黑体" w:hAnsi="黑体" w:eastAsia="黑体"/>
          <w:b/>
          <w:i/>
          <w:sz w:val="32"/>
          <w:szCs w:val="32"/>
          <w:u w:val="single"/>
        </w:rPr>
      </w:pPr>
      <w:r>
        <w:rPr>
          <w:rFonts w:hint="eastAsia" w:ascii="黑体" w:hAnsi="黑体" w:eastAsia="黑体"/>
          <w:b/>
          <w:i/>
          <w:sz w:val="32"/>
          <w:szCs w:val="32"/>
          <w:u w:val="single"/>
        </w:rPr>
      </w:r>
      <w:r/>
    </w:p>
    <w:p>
      <w:pPr>
        <w:pStyle w:val="782"/>
        <w:keepNext/>
        <w:rPr>
          <w:rFonts w:hint="eastAsia" w:ascii="黑体" w:hAnsi="黑体" w:eastAsia="黑体"/>
          <w:b/>
          <w:i/>
          <w:sz w:val="32"/>
          <w:szCs w:val="32"/>
          <w:u w:val="single"/>
        </w:rPr>
      </w:pPr>
      <w:r>
        <w:rPr>
          <w:rFonts w:hint="eastAsia" w:ascii="黑体" w:hAnsi="黑体" w:eastAsia="黑体"/>
          <w:b/>
          <w:i/>
          <w:sz w:val="32"/>
          <w:szCs w:val="32"/>
          <w:u w:val="single"/>
        </w:rPr>
      </w:r>
      <w:r/>
    </w:p>
    <w:p>
      <w:pPr>
        <w:pStyle w:val="769"/>
        <w:keepNext/>
        <w:rPr>
          <w:rFonts w:hint="eastAsia"/>
        </w:rPr>
      </w:pPr>
      <w:r>
        <w:rPr>
          <w:rFonts w:hint="eastAsia"/>
        </w:rPr>
      </w:r>
      <w:r/>
    </w:p>
    <w:p>
      <w:pPr>
        <w:pStyle w:val="769"/>
        <w:jc w:val="center"/>
        <w:keepNext/>
        <w:spacing w:line="360" w:lineRule="auto"/>
        <w:rPr>
          <w:rFonts w:hint="eastAsia" w:ascii="方正小标宋简体" w:hAnsi="方正小标宋简体" w:eastAsia="方正小标宋简体" w:cs="方正小标宋简体"/>
          <w:color w:val="000000"/>
          <w:sz w:val="32"/>
          <w:szCs w:val="32"/>
        </w:rPr>
        <w:outlineLvl w:val="0"/>
      </w:pPr>
      <w:r>
        <w:rPr>
          <w:rFonts w:hint="eastAsia" w:ascii="方正小标宋简体" w:hAnsi="方正小标宋简体" w:eastAsia="方正小标宋简体" w:cs="方正小标宋简体"/>
          <w:color w:val="000000"/>
          <w:sz w:val="32"/>
          <w:szCs w:val="32"/>
        </w:rPr>
      </w:r>
      <w:r/>
    </w:p>
    <w:p>
      <w:pPr>
        <w:pStyle w:val="769"/>
        <w:jc w:val="center"/>
        <w:keepNext/>
        <w:spacing w:line="360" w:lineRule="auto"/>
        <w:rPr>
          <w:rFonts w:hint="eastAsia" w:ascii="方正小标宋简体" w:hAnsi="方正小标宋简体" w:eastAsia="方正小标宋简体" w:cs="方正小标宋简体"/>
          <w:color w:val="000000"/>
          <w:sz w:val="32"/>
          <w:szCs w:val="32"/>
        </w:rPr>
        <w:outlineLvl w:val="0"/>
      </w:pPr>
      <w:r>
        <w:rPr>
          <w:rFonts w:hint="eastAsia" w:ascii="方正小标宋简体" w:hAnsi="方正小标宋简体" w:eastAsia="方正小标宋简体" w:cs="方正小标宋简体"/>
          <w:color w:val="000000"/>
          <w:sz w:val="32"/>
          <w:szCs w:val="32"/>
        </w:rPr>
      </w:r>
      <w:r/>
    </w:p>
    <w:p>
      <w:pPr>
        <w:pStyle w:val="769"/>
        <w:jc w:val="center"/>
        <w:keepNext/>
        <w:spacing w:line="360" w:lineRule="auto"/>
        <w:rPr>
          <w:rFonts w:hint="eastAsia" w:ascii="方正小标宋简体" w:hAnsi="方正小标宋简体" w:eastAsia="方正小标宋简体" w:cs="方正小标宋简体"/>
          <w:color w:val="000000"/>
          <w:sz w:val="32"/>
          <w:szCs w:val="32"/>
        </w:rPr>
        <w:outlineLvl w:val="0"/>
      </w:pPr>
      <w:r>
        <w:rPr>
          <w:rFonts w:hint="eastAsia" w:ascii="方正小标宋简体" w:hAnsi="方正小标宋简体" w:eastAsia="方正小标宋简体" w:cs="方正小标宋简体"/>
          <w:color w:val="000000"/>
          <w:sz w:val="32"/>
          <w:szCs w:val="32"/>
        </w:rPr>
      </w:r>
      <w:r/>
    </w:p>
    <w:p>
      <w:pPr>
        <w:pStyle w:val="769"/>
        <w:jc w:val="center"/>
        <w:keepNext/>
        <w:spacing w:line="360" w:lineRule="auto"/>
        <w:rPr>
          <w:rFonts w:hint="eastAsia" w:ascii="方正小标宋简体" w:hAnsi="方正小标宋简体" w:eastAsia="方正小标宋简体" w:cs="方正小标宋简体"/>
          <w:color w:val="000000"/>
          <w:sz w:val="32"/>
          <w:szCs w:val="32"/>
        </w:rPr>
        <w:outlineLvl w:val="0"/>
      </w:pPr>
      <w:r>
        <w:rPr>
          <w:rFonts w:hint="eastAsia" w:ascii="方正小标宋简体" w:hAnsi="方正小标宋简体" w:eastAsia="方正小标宋简体" w:cs="方正小标宋简体"/>
          <w:color w:val="000000"/>
          <w:sz w:val="32"/>
          <w:szCs w:val="32"/>
        </w:rPr>
      </w:r>
      <w:r/>
    </w:p>
    <w:p>
      <w:pPr>
        <w:pStyle w:val="769"/>
        <w:jc w:val="center"/>
        <w:keepNext/>
        <w:spacing w:line="360" w:lineRule="auto"/>
        <w:rPr>
          <w:rFonts w:hint="eastAsia" w:ascii="方正小标宋简体" w:hAnsi="方正小标宋简体" w:eastAsia="方正小标宋简体" w:cs="方正小标宋简体"/>
          <w:color w:val="000000"/>
          <w:sz w:val="32"/>
          <w:szCs w:val="32"/>
        </w:rPr>
        <w:outlineLvl w:val="0"/>
      </w:pPr>
      <w:r>
        <w:rPr>
          <w:rFonts w:hint="eastAsia" w:ascii="方正小标宋简体" w:hAnsi="方正小标宋简体" w:eastAsia="方正小标宋简体" w:cs="方正小标宋简体"/>
          <w:color w:val="000000"/>
          <w:sz w:val="32"/>
          <w:szCs w:val="32"/>
        </w:rPr>
      </w:r>
      <w:r/>
    </w:p>
    <w:p>
      <w:pPr>
        <w:pStyle w:val="769"/>
        <w:jc w:val="center"/>
        <w:keepNext/>
        <w:spacing w:line="360" w:lineRule="auto"/>
        <w:rPr>
          <w:rFonts w:hint="eastAsia" w:ascii="方正小标宋简体" w:hAnsi="方正小标宋简体" w:eastAsia="方正小标宋简体" w:cs="方正小标宋简体"/>
          <w:color w:val="000000"/>
          <w:sz w:val="32"/>
          <w:szCs w:val="32"/>
        </w:rPr>
        <w:outlineLvl w:val="0"/>
      </w:pPr>
      <w:r>
        <w:rPr>
          <w:rFonts w:hint="eastAsia" w:ascii="方正小标宋简体" w:hAnsi="方正小标宋简体" w:eastAsia="方正小标宋简体" w:cs="方正小标宋简体"/>
          <w:color w:val="000000"/>
          <w:sz w:val="32"/>
          <w:szCs w:val="32"/>
        </w:rPr>
      </w:r>
      <w:r/>
    </w:p>
    <w:p>
      <w:pPr>
        <w:pStyle w:val="769"/>
        <w:jc w:val="center"/>
        <w:keepNext/>
        <w:spacing w:line="360" w:lineRule="auto"/>
        <w:rPr>
          <w:rFonts w:hint="eastAsia" w:ascii="方正小标宋简体" w:hAnsi="方正小标宋简体" w:eastAsia="方正小标宋简体" w:cs="方正小标宋简体"/>
          <w:color w:val="000000"/>
          <w:sz w:val="32"/>
          <w:szCs w:val="32"/>
        </w:rPr>
        <w:outlineLvl w:val="0"/>
      </w:pPr>
      <w:r>
        <w:rPr>
          <w:rFonts w:hint="eastAsia" w:ascii="方正小标宋简体" w:hAnsi="方正小标宋简体" w:eastAsia="方正小标宋简体" w:cs="方正小标宋简体"/>
          <w:color w:val="000000"/>
          <w:sz w:val="32"/>
          <w:szCs w:val="32"/>
        </w:rPr>
      </w:r>
      <w:r/>
    </w:p>
    <w:p>
      <w:pPr>
        <w:pStyle w:val="769"/>
        <w:jc w:val="center"/>
        <w:keepNext/>
        <w:spacing w:line="360" w:lineRule="auto"/>
        <w:rPr>
          <w:rFonts w:hint="eastAsia" w:ascii="方正小标宋简体" w:hAnsi="方正小标宋简体" w:eastAsia="方正小标宋简体" w:cs="方正小标宋简体"/>
          <w:color w:val="000000"/>
          <w:sz w:val="32"/>
          <w:szCs w:val="32"/>
        </w:rPr>
        <w:outlineLvl w:val="0"/>
      </w:pPr>
      <w:r>
        <w:rPr>
          <w:rFonts w:hint="eastAsia" w:ascii="方正小标宋简体" w:hAnsi="方正小标宋简体" w:eastAsia="方正小标宋简体" w:cs="方正小标宋简体"/>
          <w:color w:val="000000"/>
          <w:sz w:val="32"/>
          <w:szCs w:val="32"/>
        </w:rPr>
      </w:r>
      <w:r/>
    </w:p>
    <w:p>
      <w:pPr>
        <w:pStyle w:val="769"/>
        <w:jc w:val="center"/>
        <w:keepNext/>
        <w:spacing w:line="360" w:lineRule="auto"/>
        <w:rPr>
          <w:rFonts w:hint="eastAsia" w:ascii="方正小标宋简体" w:hAnsi="方正小标宋简体" w:eastAsia="方正小标宋简体" w:cs="方正小标宋简体"/>
          <w:color w:val="000000"/>
          <w:sz w:val="32"/>
          <w:szCs w:val="32"/>
        </w:rPr>
        <w:outlineLvl w:val="0"/>
      </w:pPr>
      <w:r>
        <w:rPr>
          <w:rFonts w:hint="eastAsia" w:ascii="方正小标宋简体" w:hAnsi="方正小标宋简体" w:eastAsia="方正小标宋简体" w:cs="方正小标宋简体"/>
          <w:color w:val="000000"/>
          <w:sz w:val="32"/>
          <w:szCs w:val="32"/>
        </w:rPr>
      </w:r>
      <w:r/>
    </w:p>
    <w:p>
      <w:pPr>
        <w:pStyle w:val="769"/>
        <w:jc w:val="center"/>
        <w:keepNext/>
        <w:spacing w:line="360" w:lineRule="auto"/>
        <w:rPr>
          <w:rFonts w:hint="eastAsia" w:ascii="方正小标宋简体" w:hAnsi="方正小标宋简体" w:eastAsia="方正小标宋简体" w:cs="方正小标宋简体"/>
          <w:color w:val="000000"/>
          <w:sz w:val="32"/>
          <w:szCs w:val="32"/>
        </w:rPr>
        <w:outlineLvl w:val="0"/>
      </w:pPr>
      <w:r>
        <w:rPr>
          <w:rFonts w:hint="eastAsia" w:ascii="方正小标宋简体" w:hAnsi="方正小标宋简体" w:eastAsia="方正小标宋简体" w:cs="方正小标宋简体"/>
          <w:color w:val="000000"/>
          <w:sz w:val="32"/>
          <w:szCs w:val="32"/>
        </w:rPr>
      </w:r>
      <w:r/>
    </w:p>
    <w:p>
      <w:pPr>
        <w:pStyle w:val="769"/>
        <w:jc w:val="center"/>
        <w:keepNext/>
        <w:spacing w:line="360" w:lineRule="auto"/>
        <w:rPr>
          <w:rFonts w:hint="eastAsia" w:ascii="方正小标宋简体" w:hAnsi="方正小标宋简体" w:eastAsia="方正小标宋简体" w:cs="方正小标宋简体"/>
          <w:color w:val="000000"/>
          <w:sz w:val="32"/>
          <w:szCs w:val="32"/>
        </w:rPr>
        <w:outlineLvl w:val="0"/>
      </w:pPr>
      <w:r>
        <w:rPr>
          <w:rFonts w:hint="eastAsia" w:ascii="方正小标宋简体" w:hAnsi="方正小标宋简体" w:eastAsia="方正小标宋简体" w:cs="方正小标宋简体"/>
          <w:color w:val="000000"/>
          <w:sz w:val="32"/>
          <w:szCs w:val="32"/>
        </w:rPr>
      </w:r>
      <w:r/>
    </w:p>
    <w:p>
      <w:pPr>
        <w:pStyle w:val="769"/>
        <w:jc w:val="left"/>
        <w:keepNext/>
        <w:spacing w:line="360" w:lineRule="auto"/>
        <w:rPr>
          <w:rFonts w:hint="eastAsia" w:ascii="黑体" w:hAnsi="黑体" w:eastAsia="黑体"/>
          <w:sz w:val="32"/>
          <w:szCs w:val="32"/>
        </w:rPr>
      </w:pPr>
      <w:r>
        <w:rPr>
          <w:rFonts w:hint="eastAsia" w:ascii="黑体" w:hAnsi="黑体" w:eastAsia="黑体"/>
          <w:sz w:val="32"/>
          <w:szCs w:val="32"/>
        </w:rPr>
        <w:t xml:space="preserve">六、投标分项报价表</w:t>
      </w:r>
      <w:r/>
    </w:p>
    <w:p>
      <w:pPr>
        <w:pStyle w:val="769"/>
        <w:jc w:val="center"/>
        <w:keepNext/>
        <w:rPr>
          <w:rFonts w:hint="eastAsia" w:ascii="方正小标宋简体" w:hAnsi="方正小标宋简体" w:eastAsia="方正小标宋简体" w:cs="方正小标宋简体"/>
          <w:color w:val="000000"/>
          <w:sz w:val="32"/>
          <w:szCs w:val="32"/>
        </w:rPr>
        <w:outlineLvl w:val="0"/>
      </w:pPr>
      <w:r>
        <w:rPr>
          <w:rFonts w:hint="eastAsia" w:ascii="方正小标宋简体" w:hAnsi="方正小标宋简体" w:eastAsia="方正小标宋简体" w:cs="方正小标宋简体"/>
          <w:color w:val="000000"/>
          <w:sz w:val="32"/>
          <w:szCs w:val="32"/>
        </w:rPr>
        <w:t xml:space="preserve">投标分项报价表</w:t>
      </w:r>
      <w:r/>
    </w:p>
    <w:p>
      <w:pPr>
        <w:pStyle w:val="769"/>
        <w:keepNext/>
        <w:rPr>
          <w:rFonts w:hint="eastAsia"/>
        </w:rPr>
      </w:pPr>
      <w:r>
        <w:rPr>
          <w:rFonts w:hint="eastAsia"/>
        </w:rPr>
      </w:r>
      <w:r/>
    </w:p>
    <w:tbl>
      <w:tblPr>
        <w:tblW w:w="967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800"/>
        <w:gridCol w:w="1170"/>
      </w:tblGrid>
      <w:tr>
        <w:trPr>
          <w:cantSplit/>
          <w:trHeight w:val="544"/>
        </w:trPr>
        <w:tc>
          <w:tcPr>
            <w:tcW w:w="581" w:type="dxa"/>
            <w:vAlign w:val="center"/>
            <w:vMerge w:val="restart"/>
            <w:textDirection w:val="lrTb"/>
            <w:noWrap w:val="false"/>
          </w:tcPr>
          <w:p>
            <w:pPr>
              <w:pStyle w:val="769"/>
              <w:jc w:val="center"/>
              <w:spacing w:line="0" w:lineRule="atLeast"/>
              <w:rPr>
                <w:rFonts w:hint="eastAsia" w:ascii="宋体" w:hAnsi="宋体"/>
                <w:sz w:val="24"/>
                <w:szCs w:val="24"/>
              </w:rPr>
            </w:pPr>
            <w:r>
              <w:rPr>
                <w:rFonts w:hint="eastAsia" w:ascii="宋体" w:hAnsi="宋体"/>
                <w:sz w:val="24"/>
                <w:szCs w:val="24"/>
              </w:rPr>
              <w:t xml:space="preserve">序号</w:t>
            </w:r>
            <w:r/>
          </w:p>
        </w:tc>
        <w:tc>
          <w:tcPr>
            <w:tcW w:w="1240" w:type="dxa"/>
            <w:vAlign w:val="center"/>
            <w:textDirection w:val="lrTb"/>
            <w:noWrap w:val="false"/>
          </w:tcPr>
          <w:p>
            <w:pPr>
              <w:pStyle w:val="769"/>
              <w:jc w:val="center"/>
              <w:spacing w:line="0" w:lineRule="atLeast"/>
              <w:rPr>
                <w:rFonts w:hint="eastAsia" w:ascii="宋体" w:hAnsi="宋体"/>
                <w:sz w:val="24"/>
                <w:szCs w:val="24"/>
              </w:rPr>
            </w:pPr>
            <w:r>
              <w:rPr>
                <w:rFonts w:hint="eastAsia" w:ascii="宋体" w:hAnsi="宋体"/>
                <w:sz w:val="24"/>
                <w:szCs w:val="24"/>
              </w:rPr>
              <w:t xml:space="preserve">1</w:t>
            </w:r>
            <w:r/>
          </w:p>
        </w:tc>
        <w:tc>
          <w:tcPr>
            <w:tcW w:w="970" w:type="dxa"/>
            <w:vAlign w:val="center"/>
            <w:textDirection w:val="lrTb"/>
            <w:noWrap w:val="false"/>
          </w:tcPr>
          <w:p>
            <w:pPr>
              <w:pStyle w:val="769"/>
              <w:jc w:val="center"/>
              <w:spacing w:line="0" w:lineRule="atLeast"/>
              <w:rPr>
                <w:rFonts w:hint="eastAsia" w:ascii="宋体" w:hAnsi="宋体"/>
                <w:sz w:val="24"/>
                <w:szCs w:val="24"/>
              </w:rPr>
            </w:pPr>
            <w:r>
              <w:rPr>
                <w:rFonts w:hint="eastAsia" w:ascii="宋体" w:hAnsi="宋体"/>
                <w:sz w:val="24"/>
                <w:szCs w:val="24"/>
              </w:rPr>
              <w:t xml:space="preserve">2</w:t>
            </w:r>
            <w:r/>
          </w:p>
        </w:tc>
        <w:tc>
          <w:tcPr>
            <w:tcW w:w="1790" w:type="dxa"/>
            <w:vAlign w:val="center"/>
            <w:textDirection w:val="lrTb"/>
            <w:noWrap w:val="false"/>
          </w:tcPr>
          <w:p>
            <w:pPr>
              <w:pStyle w:val="769"/>
              <w:jc w:val="center"/>
              <w:spacing w:line="0" w:lineRule="atLeast"/>
              <w:rPr>
                <w:rFonts w:hint="eastAsia" w:ascii="宋体" w:hAnsi="宋体"/>
                <w:sz w:val="24"/>
                <w:szCs w:val="24"/>
              </w:rPr>
            </w:pPr>
            <w:r>
              <w:rPr>
                <w:rFonts w:hint="eastAsia" w:ascii="宋体" w:hAnsi="宋体"/>
                <w:sz w:val="24"/>
                <w:szCs w:val="24"/>
              </w:rPr>
              <w:t xml:space="preserve">3</w:t>
            </w:r>
            <w:r/>
          </w:p>
        </w:tc>
        <w:tc>
          <w:tcPr>
            <w:tcW w:w="1470" w:type="dxa"/>
            <w:vAlign w:val="center"/>
            <w:textDirection w:val="lrTb"/>
            <w:noWrap w:val="false"/>
          </w:tcPr>
          <w:p>
            <w:pPr>
              <w:pStyle w:val="769"/>
              <w:jc w:val="center"/>
              <w:spacing w:line="0" w:lineRule="atLeast"/>
              <w:rPr>
                <w:rFonts w:hint="eastAsia" w:ascii="宋体" w:hAnsi="宋体"/>
                <w:sz w:val="24"/>
                <w:szCs w:val="24"/>
              </w:rPr>
            </w:pPr>
            <w:r>
              <w:rPr>
                <w:rFonts w:hint="eastAsia" w:ascii="宋体" w:hAnsi="宋体"/>
                <w:sz w:val="24"/>
                <w:szCs w:val="24"/>
              </w:rPr>
              <w:t xml:space="preserve">4</w:t>
            </w:r>
            <w:r/>
          </w:p>
        </w:tc>
        <w:tc>
          <w:tcPr>
            <w:tcW w:w="830" w:type="dxa"/>
            <w:vAlign w:val="center"/>
            <w:textDirection w:val="lrTb"/>
            <w:noWrap w:val="false"/>
          </w:tcPr>
          <w:p>
            <w:pPr>
              <w:pStyle w:val="769"/>
              <w:jc w:val="center"/>
              <w:spacing w:line="0" w:lineRule="atLeast"/>
              <w:rPr>
                <w:rFonts w:hint="eastAsia" w:ascii="宋体" w:hAnsi="宋体"/>
                <w:sz w:val="24"/>
                <w:szCs w:val="24"/>
              </w:rPr>
            </w:pPr>
            <w:r>
              <w:rPr>
                <w:rFonts w:hint="eastAsia" w:ascii="宋体" w:hAnsi="宋体"/>
                <w:sz w:val="24"/>
                <w:szCs w:val="24"/>
              </w:rPr>
              <w:t xml:space="preserve">5</w:t>
            </w:r>
            <w:r/>
          </w:p>
        </w:tc>
        <w:tc>
          <w:tcPr>
            <w:tcW w:w="820" w:type="dxa"/>
            <w:vAlign w:val="center"/>
            <w:textDirection w:val="lrTb"/>
            <w:noWrap w:val="false"/>
          </w:tcPr>
          <w:p>
            <w:pPr>
              <w:pStyle w:val="769"/>
              <w:jc w:val="center"/>
              <w:spacing w:line="0" w:lineRule="atLeast"/>
              <w:rPr>
                <w:rFonts w:hint="eastAsia" w:ascii="宋体" w:hAnsi="宋体"/>
                <w:sz w:val="24"/>
                <w:szCs w:val="24"/>
              </w:rPr>
            </w:pPr>
            <w:r>
              <w:rPr>
                <w:rFonts w:hint="eastAsia" w:ascii="宋体" w:hAnsi="宋体"/>
                <w:sz w:val="24"/>
                <w:szCs w:val="24"/>
              </w:rPr>
              <w:t xml:space="preserve">6</w:t>
            </w:r>
            <w:r/>
          </w:p>
        </w:tc>
        <w:tc>
          <w:tcPr>
            <w:tcW w:w="800" w:type="dxa"/>
            <w:vAlign w:val="center"/>
            <w:textDirection w:val="lrTb"/>
            <w:noWrap w:val="false"/>
          </w:tcPr>
          <w:p>
            <w:pPr>
              <w:pStyle w:val="769"/>
              <w:jc w:val="center"/>
              <w:spacing w:line="0" w:lineRule="atLeast"/>
              <w:rPr>
                <w:rFonts w:hint="eastAsia" w:ascii="宋体" w:hAnsi="宋体"/>
                <w:sz w:val="24"/>
                <w:szCs w:val="24"/>
              </w:rPr>
            </w:pPr>
            <w:r>
              <w:rPr>
                <w:rFonts w:hint="eastAsia" w:ascii="宋体" w:hAnsi="宋体"/>
                <w:sz w:val="24"/>
                <w:szCs w:val="24"/>
              </w:rPr>
              <w:t xml:space="preserve">7</w:t>
            </w:r>
            <w:r/>
          </w:p>
        </w:tc>
        <w:tc>
          <w:tcPr>
            <w:tcW w:w="1170" w:type="dxa"/>
            <w:vAlign w:val="center"/>
            <w:textDirection w:val="lrTb"/>
            <w:noWrap w:val="false"/>
          </w:tcPr>
          <w:p>
            <w:pPr>
              <w:pStyle w:val="769"/>
              <w:jc w:val="center"/>
              <w:spacing w:line="0" w:lineRule="atLeast"/>
              <w:rPr>
                <w:rFonts w:ascii="宋体" w:hAnsi="宋体"/>
                <w:sz w:val="24"/>
                <w:szCs w:val="24"/>
              </w:rPr>
            </w:pPr>
            <w:r>
              <w:rPr>
                <w:rFonts w:hint="eastAsia" w:ascii="宋体" w:hAnsi="宋体"/>
                <w:sz w:val="24"/>
                <w:szCs w:val="24"/>
              </w:rPr>
              <w:t xml:space="preserve">8</w:t>
            </w:r>
            <w:r>
              <w:rPr>
                <w:rFonts w:ascii="宋体" w:hAnsi="宋体"/>
                <w:sz w:val="24"/>
                <w:szCs w:val="24"/>
              </w:rPr>
            </w:r>
            <w:r/>
          </w:p>
        </w:tc>
      </w:tr>
      <w:tr>
        <w:trPr>
          <w:cantSplit/>
          <w:trHeight w:val="603"/>
        </w:trPr>
        <w:tc>
          <w:tcPr>
            <w:tcW w:w="581" w:type="dxa"/>
            <w:vAlign w:val="center"/>
            <w:vMerge w:val="continue"/>
            <w:textDirection w:val="lrTb"/>
            <w:noWrap w:val="false"/>
          </w:tcPr>
          <w:p>
            <w:pPr>
              <w:pStyle w:val="769"/>
              <w:jc w:val="center"/>
              <w:spacing w:line="0" w:lineRule="atLeast"/>
              <w:rPr>
                <w:rFonts w:hint="eastAsia" w:ascii="宋体" w:hAnsi="宋体"/>
                <w:sz w:val="24"/>
                <w:szCs w:val="24"/>
              </w:rPr>
            </w:pPr>
            <w:r>
              <w:rPr>
                <w:rFonts w:hint="eastAsia" w:ascii="宋体" w:hAnsi="宋体"/>
                <w:sz w:val="24"/>
                <w:szCs w:val="24"/>
              </w:rPr>
            </w:r>
            <w:r/>
          </w:p>
        </w:tc>
        <w:tc>
          <w:tcPr>
            <w:tcW w:w="1240" w:type="dxa"/>
            <w:vAlign w:val="center"/>
            <w:textDirection w:val="lrTb"/>
            <w:noWrap w:val="false"/>
          </w:tcPr>
          <w:p>
            <w:pPr>
              <w:pStyle w:val="769"/>
              <w:jc w:val="center"/>
              <w:spacing w:line="0" w:lineRule="atLeast"/>
              <w:rPr>
                <w:rFonts w:hint="eastAsia" w:ascii="宋体" w:hAnsi="宋体"/>
                <w:sz w:val="24"/>
                <w:szCs w:val="24"/>
              </w:rPr>
            </w:pPr>
            <w:r>
              <w:rPr>
                <w:rFonts w:hint="eastAsia" w:ascii="宋体" w:hAnsi="宋体"/>
                <w:sz w:val="24"/>
                <w:szCs w:val="24"/>
              </w:rPr>
              <w:t xml:space="preserve">产品名称</w:t>
            </w:r>
            <w:r/>
          </w:p>
        </w:tc>
        <w:tc>
          <w:tcPr>
            <w:tcW w:w="970" w:type="dxa"/>
            <w:vAlign w:val="center"/>
            <w:textDirection w:val="lrTb"/>
            <w:noWrap w:val="false"/>
          </w:tcPr>
          <w:p>
            <w:pPr>
              <w:pStyle w:val="769"/>
              <w:jc w:val="center"/>
              <w:spacing w:line="0" w:lineRule="atLeast"/>
              <w:rPr>
                <w:rFonts w:hint="eastAsia" w:ascii="宋体" w:hAnsi="宋体"/>
                <w:sz w:val="24"/>
                <w:szCs w:val="24"/>
              </w:rPr>
            </w:pPr>
            <w:r>
              <w:rPr>
                <w:rFonts w:hint="eastAsia" w:ascii="宋体" w:hAnsi="宋体"/>
                <w:sz w:val="24"/>
                <w:szCs w:val="24"/>
              </w:rPr>
              <w:t xml:space="preserve">品牌</w:t>
            </w:r>
            <w:r/>
          </w:p>
        </w:tc>
        <w:tc>
          <w:tcPr>
            <w:tcW w:w="1790" w:type="dxa"/>
            <w:vAlign w:val="center"/>
            <w:textDirection w:val="lrTb"/>
            <w:noWrap w:val="false"/>
          </w:tcPr>
          <w:p>
            <w:pPr>
              <w:pStyle w:val="769"/>
              <w:jc w:val="center"/>
              <w:spacing w:line="0" w:lineRule="atLeast"/>
              <w:rPr>
                <w:rFonts w:hint="eastAsia" w:ascii="宋体" w:hAnsi="宋体"/>
                <w:sz w:val="24"/>
                <w:szCs w:val="24"/>
              </w:rPr>
            </w:pPr>
            <w:r>
              <w:rPr>
                <w:rFonts w:hint="eastAsia" w:ascii="宋体" w:hAnsi="宋体"/>
                <w:sz w:val="24"/>
                <w:szCs w:val="24"/>
              </w:rPr>
              <w:t xml:space="preserve">规格或型号</w:t>
            </w:r>
            <w:r/>
          </w:p>
        </w:tc>
        <w:tc>
          <w:tcPr>
            <w:tcW w:w="1470" w:type="dxa"/>
            <w:vAlign w:val="center"/>
            <w:textDirection w:val="lrTb"/>
            <w:noWrap w:val="false"/>
          </w:tcPr>
          <w:p>
            <w:pPr>
              <w:pStyle w:val="769"/>
              <w:jc w:val="center"/>
              <w:spacing w:line="0" w:lineRule="atLeast"/>
              <w:rPr>
                <w:rFonts w:hint="eastAsia" w:ascii="宋体" w:hAnsi="宋体"/>
                <w:sz w:val="24"/>
                <w:szCs w:val="24"/>
              </w:rPr>
            </w:pPr>
            <w:r>
              <w:rPr>
                <w:rFonts w:hint="eastAsia" w:ascii="宋体" w:hAnsi="宋体"/>
                <w:sz w:val="24"/>
                <w:szCs w:val="24"/>
              </w:rPr>
              <w:t xml:space="preserve">交付期（天）</w:t>
            </w:r>
            <w:r/>
          </w:p>
        </w:tc>
        <w:tc>
          <w:tcPr>
            <w:tcW w:w="830" w:type="dxa"/>
            <w:vAlign w:val="center"/>
            <w:textDirection w:val="lrTb"/>
            <w:noWrap w:val="false"/>
          </w:tcPr>
          <w:p>
            <w:pPr>
              <w:pStyle w:val="769"/>
              <w:jc w:val="center"/>
              <w:spacing w:line="0" w:lineRule="atLeast"/>
              <w:rPr>
                <w:rFonts w:hint="eastAsia" w:ascii="宋体" w:hAnsi="宋体"/>
                <w:sz w:val="24"/>
                <w:szCs w:val="24"/>
              </w:rPr>
            </w:pPr>
            <w:r>
              <w:rPr>
                <w:rFonts w:hint="eastAsia" w:ascii="宋体" w:hAnsi="宋体"/>
                <w:sz w:val="24"/>
                <w:szCs w:val="24"/>
              </w:rPr>
              <w:t xml:space="preserve">数量</w:t>
            </w:r>
            <w:r/>
          </w:p>
        </w:tc>
        <w:tc>
          <w:tcPr>
            <w:tcW w:w="820" w:type="dxa"/>
            <w:vAlign w:val="center"/>
            <w:textDirection w:val="lrTb"/>
            <w:noWrap w:val="false"/>
          </w:tcPr>
          <w:p>
            <w:pPr>
              <w:pStyle w:val="769"/>
              <w:jc w:val="center"/>
              <w:spacing w:line="0" w:lineRule="atLeast"/>
              <w:rPr>
                <w:rFonts w:hint="eastAsia" w:ascii="宋体" w:hAnsi="宋体"/>
                <w:sz w:val="24"/>
                <w:szCs w:val="24"/>
              </w:rPr>
            </w:pPr>
            <w:r>
              <w:rPr>
                <w:rFonts w:hint="eastAsia" w:ascii="宋体" w:hAnsi="宋体"/>
                <w:sz w:val="24"/>
                <w:szCs w:val="24"/>
              </w:rPr>
              <w:t xml:space="preserve">单位</w:t>
            </w:r>
            <w:r/>
          </w:p>
        </w:tc>
        <w:tc>
          <w:tcPr>
            <w:tcW w:w="800" w:type="dxa"/>
            <w:vAlign w:val="center"/>
            <w:textDirection w:val="lrTb"/>
            <w:noWrap w:val="false"/>
          </w:tcPr>
          <w:p>
            <w:pPr>
              <w:pStyle w:val="769"/>
              <w:jc w:val="center"/>
              <w:spacing w:line="0" w:lineRule="atLeast"/>
              <w:rPr>
                <w:rFonts w:hint="eastAsia" w:ascii="宋体" w:hAnsi="宋体"/>
                <w:sz w:val="24"/>
                <w:szCs w:val="24"/>
              </w:rPr>
            </w:pPr>
            <w:r>
              <w:rPr>
                <w:rFonts w:hint="eastAsia" w:ascii="宋体" w:hAnsi="宋体"/>
                <w:sz w:val="24"/>
                <w:szCs w:val="24"/>
              </w:rPr>
              <w:t xml:space="preserve">单价</w:t>
            </w:r>
            <w:r>
              <w:rPr>
                <w:rFonts w:hint="eastAsia" w:ascii="宋体" w:hAnsi="宋体"/>
                <w:sz w:val="24"/>
                <w:szCs w:val="24"/>
              </w:rPr>
              <w:t xml:space="preserve">(元)</w:t>
            </w:r>
            <w:r>
              <w:rPr>
                <w:rFonts w:hint="eastAsia" w:ascii="宋体" w:hAnsi="宋体"/>
                <w:sz w:val="24"/>
                <w:szCs w:val="24"/>
              </w:rPr>
            </w:r>
            <w:r/>
          </w:p>
        </w:tc>
        <w:tc>
          <w:tcPr>
            <w:tcW w:w="1170" w:type="dxa"/>
            <w:vAlign w:val="center"/>
            <w:textDirection w:val="lrTb"/>
            <w:noWrap w:val="false"/>
          </w:tcPr>
          <w:p>
            <w:pPr>
              <w:pStyle w:val="769"/>
              <w:jc w:val="center"/>
              <w:spacing w:line="0" w:lineRule="atLeast"/>
              <w:rPr>
                <w:rFonts w:hint="eastAsia" w:ascii="宋体" w:hAnsi="宋体"/>
                <w:sz w:val="24"/>
                <w:szCs w:val="24"/>
              </w:rPr>
            </w:pPr>
            <w:r>
              <w:rPr>
                <w:rFonts w:hint="eastAsia" w:ascii="宋体" w:hAnsi="宋体"/>
                <w:sz w:val="24"/>
                <w:szCs w:val="24"/>
              </w:rPr>
              <w:t xml:space="preserve">总价</w:t>
            </w:r>
            <w:r>
              <w:rPr>
                <w:rFonts w:hint="eastAsia" w:ascii="宋体" w:hAnsi="宋体"/>
                <w:sz w:val="24"/>
                <w:szCs w:val="24"/>
              </w:rPr>
              <w:t xml:space="preserve">（元）</w:t>
            </w:r>
            <w:r>
              <w:rPr>
                <w:rFonts w:hint="eastAsia" w:ascii="宋体" w:hAnsi="宋体"/>
                <w:sz w:val="24"/>
                <w:szCs w:val="24"/>
              </w:rPr>
            </w:r>
            <w:r/>
          </w:p>
        </w:tc>
      </w:tr>
      <w:tr>
        <w:trPr>
          <w:cantSplit/>
          <w:trHeight w:val="654"/>
        </w:trPr>
        <w:tc>
          <w:tcPr>
            <w:tcW w:w="581" w:type="dxa"/>
            <w:vAlign w:val="center"/>
            <w:textDirection w:val="lrTb"/>
            <w:noWrap w:val="false"/>
          </w:tcPr>
          <w:p>
            <w:pPr>
              <w:pStyle w:val="769"/>
              <w:jc w:val="center"/>
              <w:spacing w:line="0" w:lineRule="atLeast"/>
              <w:rPr>
                <w:rFonts w:hint="eastAsia" w:ascii="宋体" w:hAnsi="宋体"/>
                <w:sz w:val="24"/>
                <w:szCs w:val="24"/>
              </w:rPr>
            </w:pPr>
            <w:r>
              <w:rPr>
                <w:rFonts w:hint="eastAsia" w:ascii="宋体" w:hAnsi="宋体"/>
                <w:sz w:val="24"/>
                <w:szCs w:val="24"/>
              </w:rPr>
              <w:t xml:space="preserve">1</w:t>
            </w:r>
            <w:r/>
          </w:p>
        </w:tc>
        <w:tc>
          <w:tcPr>
            <w:tcW w:w="1240" w:type="dxa"/>
            <w:vAlign w:val="center"/>
            <w:textDirection w:val="lrTb"/>
            <w:noWrap w:val="false"/>
          </w:tcPr>
          <w:p>
            <w:pPr>
              <w:pStyle w:val="769"/>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pStyle w:val="769"/>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pStyle w:val="769"/>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pStyle w:val="769"/>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pStyle w:val="769"/>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pStyle w:val="769"/>
              <w:jc w:val="center"/>
              <w:spacing w:line="0" w:lineRule="atLeast"/>
              <w:rPr>
                <w:rFonts w:hint="eastAsia" w:ascii="宋体" w:hAnsi="宋体"/>
                <w:sz w:val="24"/>
                <w:szCs w:val="24"/>
              </w:rPr>
            </w:pPr>
            <w:r>
              <w:rPr>
                <w:rFonts w:hint="eastAsia" w:ascii="宋体" w:hAnsi="宋体"/>
                <w:sz w:val="24"/>
                <w:szCs w:val="24"/>
              </w:rPr>
            </w:r>
            <w:r/>
          </w:p>
        </w:tc>
        <w:tc>
          <w:tcPr>
            <w:tcW w:w="800" w:type="dxa"/>
            <w:vAlign w:val="center"/>
            <w:textDirection w:val="lrTb"/>
            <w:noWrap w:val="false"/>
          </w:tcPr>
          <w:p>
            <w:pPr>
              <w:pStyle w:val="769"/>
              <w:jc w:val="center"/>
              <w:spacing w:line="0" w:lineRule="atLeast"/>
              <w:rPr>
                <w:rFonts w:hint="eastAsia" w:ascii="宋体" w:hAnsi="宋体"/>
                <w:sz w:val="24"/>
                <w:szCs w:val="24"/>
              </w:rPr>
            </w:pPr>
            <w:r>
              <w:rPr>
                <w:rFonts w:hint="eastAsia" w:ascii="宋体" w:hAnsi="宋体"/>
                <w:sz w:val="24"/>
                <w:szCs w:val="24"/>
              </w:rPr>
            </w:r>
            <w:r/>
          </w:p>
        </w:tc>
        <w:tc>
          <w:tcPr>
            <w:tcW w:w="1170" w:type="dxa"/>
            <w:vAlign w:val="center"/>
            <w:textDirection w:val="lrTb"/>
            <w:noWrap w:val="false"/>
          </w:tcPr>
          <w:p>
            <w:pPr>
              <w:pStyle w:val="769"/>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769"/>
              <w:jc w:val="center"/>
              <w:spacing w:line="0" w:lineRule="atLeast"/>
              <w:rPr>
                <w:rFonts w:hint="eastAsia" w:ascii="宋体" w:hAnsi="宋体"/>
                <w:sz w:val="24"/>
                <w:szCs w:val="24"/>
              </w:rPr>
            </w:pPr>
            <w:r>
              <w:rPr>
                <w:rFonts w:hint="eastAsia" w:ascii="宋体" w:hAnsi="宋体"/>
                <w:sz w:val="24"/>
                <w:szCs w:val="24"/>
              </w:rPr>
              <w:t xml:space="preserve">2</w:t>
            </w:r>
            <w:r/>
          </w:p>
        </w:tc>
        <w:tc>
          <w:tcPr>
            <w:tcW w:w="1240" w:type="dxa"/>
            <w:vAlign w:val="center"/>
            <w:textDirection w:val="lrTb"/>
            <w:noWrap w:val="false"/>
          </w:tcPr>
          <w:p>
            <w:pPr>
              <w:pStyle w:val="769"/>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pStyle w:val="769"/>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pStyle w:val="769"/>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pStyle w:val="769"/>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pStyle w:val="769"/>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pStyle w:val="769"/>
              <w:jc w:val="center"/>
              <w:spacing w:line="0" w:lineRule="atLeast"/>
              <w:rPr>
                <w:rFonts w:hint="eastAsia" w:ascii="宋体" w:hAnsi="宋体"/>
                <w:sz w:val="24"/>
                <w:szCs w:val="24"/>
              </w:rPr>
            </w:pPr>
            <w:r>
              <w:rPr>
                <w:rFonts w:hint="eastAsia" w:ascii="宋体" w:hAnsi="宋体"/>
                <w:sz w:val="24"/>
                <w:szCs w:val="24"/>
              </w:rPr>
            </w:r>
            <w:r/>
          </w:p>
        </w:tc>
        <w:tc>
          <w:tcPr>
            <w:tcW w:w="800" w:type="dxa"/>
            <w:vAlign w:val="center"/>
            <w:textDirection w:val="lrTb"/>
            <w:noWrap w:val="false"/>
          </w:tcPr>
          <w:p>
            <w:pPr>
              <w:pStyle w:val="769"/>
              <w:jc w:val="center"/>
              <w:spacing w:line="0" w:lineRule="atLeast"/>
              <w:rPr>
                <w:rFonts w:hint="eastAsia" w:ascii="宋体" w:hAnsi="宋体"/>
                <w:sz w:val="24"/>
                <w:szCs w:val="24"/>
              </w:rPr>
            </w:pPr>
            <w:r>
              <w:rPr>
                <w:rFonts w:hint="eastAsia" w:ascii="宋体" w:hAnsi="宋体"/>
                <w:sz w:val="24"/>
                <w:szCs w:val="24"/>
              </w:rPr>
            </w:r>
            <w:r/>
          </w:p>
        </w:tc>
        <w:tc>
          <w:tcPr>
            <w:tcW w:w="1170" w:type="dxa"/>
            <w:vAlign w:val="center"/>
            <w:textDirection w:val="lrTb"/>
            <w:noWrap w:val="false"/>
          </w:tcPr>
          <w:p>
            <w:pPr>
              <w:pStyle w:val="769"/>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769"/>
              <w:jc w:val="center"/>
              <w:spacing w:line="0" w:lineRule="atLeast"/>
              <w:rPr>
                <w:rFonts w:hint="eastAsia" w:ascii="宋体" w:hAnsi="宋体"/>
                <w:sz w:val="24"/>
                <w:szCs w:val="24"/>
              </w:rPr>
            </w:pPr>
            <w:r>
              <w:rPr>
                <w:rFonts w:hint="eastAsia" w:ascii="宋体" w:hAnsi="宋体"/>
                <w:sz w:val="24"/>
                <w:szCs w:val="24"/>
              </w:rPr>
              <w:t xml:space="preserve">3</w:t>
            </w:r>
            <w:r/>
          </w:p>
        </w:tc>
        <w:tc>
          <w:tcPr>
            <w:tcW w:w="1240" w:type="dxa"/>
            <w:vAlign w:val="center"/>
            <w:textDirection w:val="lrTb"/>
            <w:noWrap w:val="false"/>
          </w:tcPr>
          <w:p>
            <w:pPr>
              <w:pStyle w:val="769"/>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pStyle w:val="769"/>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pStyle w:val="769"/>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pStyle w:val="769"/>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pStyle w:val="769"/>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pStyle w:val="769"/>
              <w:jc w:val="center"/>
              <w:spacing w:line="0" w:lineRule="atLeast"/>
              <w:rPr>
                <w:rFonts w:hint="eastAsia" w:ascii="宋体" w:hAnsi="宋体"/>
                <w:sz w:val="24"/>
                <w:szCs w:val="24"/>
              </w:rPr>
            </w:pPr>
            <w:r>
              <w:rPr>
                <w:rFonts w:hint="eastAsia" w:ascii="宋体" w:hAnsi="宋体"/>
                <w:sz w:val="24"/>
                <w:szCs w:val="24"/>
              </w:rPr>
            </w:r>
            <w:r/>
          </w:p>
        </w:tc>
        <w:tc>
          <w:tcPr>
            <w:tcW w:w="800" w:type="dxa"/>
            <w:vAlign w:val="center"/>
            <w:textDirection w:val="lrTb"/>
            <w:noWrap w:val="false"/>
          </w:tcPr>
          <w:p>
            <w:pPr>
              <w:pStyle w:val="769"/>
              <w:jc w:val="center"/>
              <w:spacing w:line="0" w:lineRule="atLeast"/>
              <w:rPr>
                <w:rFonts w:hint="eastAsia" w:ascii="宋体" w:hAnsi="宋体"/>
                <w:sz w:val="24"/>
                <w:szCs w:val="24"/>
              </w:rPr>
            </w:pPr>
            <w:r>
              <w:rPr>
                <w:rFonts w:hint="eastAsia" w:ascii="宋体" w:hAnsi="宋体"/>
                <w:sz w:val="24"/>
                <w:szCs w:val="24"/>
              </w:rPr>
            </w:r>
            <w:r/>
          </w:p>
        </w:tc>
        <w:tc>
          <w:tcPr>
            <w:tcW w:w="1170" w:type="dxa"/>
            <w:vAlign w:val="center"/>
            <w:textDirection w:val="lrTb"/>
            <w:noWrap w:val="false"/>
          </w:tcPr>
          <w:p>
            <w:pPr>
              <w:pStyle w:val="769"/>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769"/>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gridSpan w:val="8"/>
            <w:tcW w:w="9090" w:type="dxa"/>
            <w:vAlign w:val="center"/>
            <w:textDirection w:val="lrTb"/>
            <w:noWrap w:val="false"/>
          </w:tcPr>
          <w:p>
            <w:pPr>
              <w:pStyle w:val="769"/>
              <w:spacing w:line="0" w:lineRule="atLeast"/>
              <w:rPr>
                <w:rFonts w:hint="eastAsia" w:ascii="宋体" w:hAnsi="宋体"/>
                <w:sz w:val="24"/>
                <w:szCs w:val="24"/>
              </w:rPr>
            </w:pPr>
            <w:r>
              <w:rPr>
                <w:rFonts w:hint="eastAsia" w:ascii="宋体" w:hAnsi="宋体"/>
                <w:sz w:val="24"/>
                <w:szCs w:val="24"/>
              </w:rPr>
              <w:t xml:space="preserve">投标总价（元）：</w:t>
            </w:r>
            <w:r/>
          </w:p>
        </w:tc>
      </w:tr>
      <w:tr>
        <w:trPr>
          <w:cantSplit/>
          <w:trHeight w:val="654"/>
        </w:trPr>
        <w:tc>
          <w:tcPr>
            <w:gridSpan w:val="9"/>
            <w:tcW w:w="9671" w:type="dxa"/>
            <w:vAlign w:val="center"/>
            <w:textDirection w:val="lrTb"/>
            <w:noWrap w:val="false"/>
          </w:tcPr>
          <w:p>
            <w:pPr>
              <w:pStyle w:val="769"/>
              <w:spacing w:line="0" w:lineRule="atLeast"/>
              <w:rPr>
                <w:rFonts w:ascii="宋体" w:hAnsi="宋体"/>
                <w:b/>
                <w:bCs/>
                <w:sz w:val="24"/>
                <w:szCs w:val="24"/>
              </w:rPr>
            </w:pPr>
            <w:r>
              <w:rPr>
                <w:rFonts w:hint="eastAsia" w:ascii="宋体" w:hAnsi="宋体"/>
                <w:b/>
                <w:bCs/>
                <w:sz w:val="24"/>
                <w:szCs w:val="24"/>
              </w:rPr>
              <w:t xml:space="preserve">本采购包中本公司（单位）提供的符合本国产品标准的产品成本之和 </w:t>
            </w:r>
            <w:r>
              <w:rPr>
                <w:rFonts w:ascii="Wingdings" w:hAnsi="Wingdings" w:eastAsia="Wingdings" w:cs="Wingdings"/>
                <w:b/>
                <w:bCs/>
                <w:sz w:val="24"/>
                <w:szCs w:val="24"/>
                <w:u w:val="single"/>
              </w:rPr>
              <w:t xml:space="preserve">¨</w:t>
            </w:r>
            <w:r>
              <w:rPr>
                <w:rFonts w:hint="eastAsia" w:ascii="宋体" w:hAnsi="宋体"/>
                <w:b/>
                <w:bCs/>
                <w:sz w:val="24"/>
                <w:szCs w:val="24"/>
                <w:u w:val="single"/>
              </w:rPr>
              <w:t xml:space="preserve">是 </w:t>
            </w:r>
            <w:r>
              <w:rPr>
                <w:rFonts w:ascii="Wingdings" w:hAnsi="Wingdings" w:eastAsia="Wingdings" w:cs="Wingdings"/>
                <w:b/>
                <w:bCs/>
                <w:sz w:val="24"/>
                <w:szCs w:val="24"/>
                <w:u w:val="single"/>
              </w:rPr>
              <w:t xml:space="preserve">¨</w:t>
            </w:r>
            <w:r>
              <w:rPr>
                <w:rFonts w:hint="eastAsia" w:ascii="宋体" w:hAnsi="宋体"/>
                <w:b/>
                <w:bCs/>
                <w:sz w:val="24"/>
                <w:szCs w:val="24"/>
                <w:u w:val="single"/>
              </w:rPr>
              <w:t xml:space="preserve">否 </w:t>
            </w:r>
            <w:r>
              <w:rPr>
                <w:rFonts w:hint="eastAsia" w:ascii="宋体" w:hAnsi="宋体"/>
                <w:b/>
                <w:bCs/>
                <w:sz w:val="24"/>
                <w:szCs w:val="24"/>
              </w:rPr>
              <w:t xml:space="preserve">达到提供的全部产品成本之和的80%以上。</w:t>
            </w:r>
            <w:r>
              <w:rPr>
                <w:rFonts w:ascii="宋体" w:hAnsi="宋体"/>
                <w:b/>
                <w:bCs/>
                <w:sz w:val="24"/>
                <w:szCs w:val="24"/>
              </w:rPr>
            </w:r>
            <w:r/>
          </w:p>
          <w:p>
            <w:pPr>
              <w:pStyle w:val="769"/>
              <w:spacing w:line="0" w:lineRule="atLeast"/>
              <w:rPr>
                <w:rFonts w:hint="eastAsia" w:ascii="宋体" w:hAnsi="宋体"/>
                <w:sz w:val="24"/>
                <w:szCs w:val="24"/>
              </w:rPr>
            </w:pPr>
            <w:r>
              <w:rPr>
                <w:rFonts w:hint="eastAsia" w:ascii="宋体" w:hAnsi="宋体"/>
                <w:sz w:val="24"/>
                <w:szCs w:val="24"/>
              </w:rPr>
            </w:r>
            <w:r/>
          </w:p>
        </w:tc>
      </w:tr>
    </w:tbl>
    <w:p>
      <w:pPr>
        <w:pStyle w:val="769"/>
        <w:ind w:right="180" w:firstLine="480"/>
        <w:keepNext/>
        <w:spacing w:line="360" w:lineRule="auto"/>
        <w:rPr>
          <w:rFonts w:hint="eastAsia" w:ascii="宋体" w:hAnsi="宋体"/>
          <w:sz w:val="24"/>
          <w:szCs w:val="24"/>
        </w:rPr>
      </w:pPr>
      <w:r>
        <w:rPr>
          <w:rFonts w:hint="eastAsia" w:ascii="宋体" w:hAnsi="宋体"/>
          <w:sz w:val="24"/>
          <w:szCs w:val="24"/>
        </w:rPr>
      </w:r>
      <w:r/>
    </w:p>
    <w:p>
      <w:pPr>
        <w:pStyle w:val="769"/>
        <w:ind w:right="180" w:firstLine="480"/>
        <w:keepNext/>
        <w:spacing w:line="360" w:lineRule="auto"/>
        <w:rPr>
          <w:rFonts w:hint="eastAsia" w:ascii="宋体" w:hAnsi="宋体"/>
          <w:sz w:val="24"/>
          <w:szCs w:val="24"/>
        </w:rPr>
      </w:pPr>
      <w:r>
        <w:rPr>
          <w:rFonts w:hint="eastAsia" w:ascii="宋体" w:hAnsi="宋体"/>
          <w:sz w:val="24"/>
          <w:szCs w:val="24"/>
        </w:rPr>
        <w:t xml:space="preserve">投标人名称：（加盖电子公章）</w:t>
      </w:r>
      <w:r/>
    </w:p>
    <w:p>
      <w:pPr>
        <w:pStyle w:val="769"/>
        <w:keepNext/>
        <w:spacing w:line="360" w:lineRule="auto"/>
        <w:rPr>
          <w:rFonts w:ascii="宋体" w:hAnsi="宋体"/>
          <w:sz w:val="24"/>
        </w:rPr>
      </w:pPr>
      <w:r>
        <w:rPr>
          <w:rFonts w:ascii="宋体" w:hAnsi="宋体"/>
          <w:sz w:val="24"/>
        </w:rPr>
      </w:r>
      <w:r/>
    </w:p>
    <w:p>
      <w:pPr>
        <w:pStyle w:val="839"/>
        <w:ind w:firstLine="480"/>
        <w:jc w:val="both"/>
        <w:keepNext/>
        <w:spacing w:before="0" w:beforeAutospacing="0" w:after="0" w:afterAutospacing="0" w:line="360" w:lineRule="auto"/>
      </w:pPr>
      <w:r>
        <w:t xml:space="preserve">备注： </w:t>
      </w:r>
      <w:r/>
    </w:p>
    <w:p>
      <w:pPr>
        <w:pStyle w:val="839"/>
        <w:ind w:firstLine="480"/>
        <w:jc w:val="both"/>
        <w:keepNext/>
        <w:spacing w:before="0" w:beforeAutospacing="0" w:after="0" w:afterAutospacing="0" w:line="360" w:lineRule="auto"/>
        <w:rPr>
          <w:rFonts w:hint="eastAsia"/>
        </w:rPr>
      </w:pPr>
      <w:r>
        <w:rPr>
          <w:rFonts w:hint="eastAsia"/>
        </w:rPr>
        <w:t xml:space="preserve">1.“投标总报价”应包括为完成整个项目所产生的所有费用，招标文件另有规定的除外。</w:t>
      </w:r>
      <w:r/>
    </w:p>
    <w:p>
      <w:pPr>
        <w:pStyle w:val="839"/>
        <w:ind w:firstLine="480"/>
        <w:jc w:val="both"/>
        <w:keepNext/>
        <w:spacing w:before="0" w:beforeAutospacing="0" w:after="0" w:afterAutospacing="0" w:line="360" w:lineRule="auto"/>
        <w:rPr>
          <w:rFonts w:hint="eastAsia"/>
        </w:rPr>
      </w:pPr>
      <w:r>
        <w:rPr>
          <w:rFonts w:hint="eastAsia"/>
        </w:rPr>
        <w:t xml:space="preserve">2.《投标分项报价表》中“投标总价”应当与《开标一览表》中“投标总报价”一致。</w:t>
      </w:r>
      <w:r/>
    </w:p>
    <w:p>
      <w:pPr>
        <w:pStyle w:val="839"/>
        <w:ind w:firstLine="480"/>
        <w:jc w:val="both"/>
        <w:keepNext/>
        <w:spacing w:before="0" w:beforeAutospacing="0" w:after="0" w:afterAutospacing="0" w:line="360" w:lineRule="auto"/>
      </w:pPr>
      <w:r>
        <w:rPr>
          <w:rFonts w:hint="eastAsia"/>
        </w:rPr>
        <w:t xml:space="preserve">3.《投标分项报价表》中的分项名称须与“第四章-项目清单”中的</w:t>
      </w:r>
      <w:r>
        <w:rPr>
          <w:rFonts w:hint="eastAsia"/>
        </w:rPr>
        <w:t xml:space="preserve">分项</w:t>
      </w:r>
      <w:r>
        <w:rPr>
          <w:rFonts w:hint="eastAsia"/>
        </w:rPr>
        <w:t xml:space="preserve">名称一一对应，如有缺项、漏项，视为无效投标。“项目清单”中分项仅为一项的，此表无需提供。</w:t>
      </w:r>
      <w:r/>
    </w:p>
    <w:p>
      <w:pPr>
        <w:pStyle w:val="839"/>
        <w:ind w:firstLine="480"/>
        <w:jc w:val="both"/>
        <w:keepNext/>
        <w:spacing w:before="0" w:beforeAutospacing="0" w:after="0" w:afterAutospacing="0" w:line="360" w:lineRule="auto"/>
      </w:pPr>
      <w:r>
        <w:rPr>
          <w:rFonts w:hint="eastAsia"/>
        </w:rPr>
        <w:t xml:space="preserve">4.</w:t>
      </w:r>
      <w:r>
        <w:rPr>
          <w:rFonts w:hint="eastAsia"/>
        </w:rPr>
        <w:t xml:space="preserve"> 当采购项目或者采购包中含有多种产品，投标人未对提供的符合本国产品标准的产品成本之和占全部产品成本之和的比例达到80%以上作出承诺的，将不享受本国产品价格评审优惠。</w:t>
      </w:r>
      <w:r/>
    </w:p>
    <w:p>
      <w:pPr>
        <w:pStyle w:val="839"/>
        <w:ind w:firstLine="480"/>
        <w:jc w:val="both"/>
        <w:keepNext/>
        <w:spacing w:before="0" w:beforeAutospacing="0" w:after="0" w:afterAutospacing="0" w:line="360" w:lineRule="auto"/>
        <w:rPr>
          <w:rFonts w:hint="eastAsia"/>
        </w:rPr>
      </w:pPr>
      <w:r>
        <w:rPr>
          <w:rFonts w:hint="eastAsia"/>
        </w:rPr>
      </w:r>
      <w:r/>
    </w:p>
    <w:p>
      <w:pPr>
        <w:pStyle w:val="769"/>
        <w:jc w:val="left"/>
        <w:keepNext/>
        <w:spacing w:line="360" w:lineRule="auto"/>
        <w:rPr>
          <w:rFonts w:hint="eastAsia" w:ascii="黑体" w:hAnsi="黑体" w:eastAsia="黑体"/>
          <w:sz w:val="32"/>
          <w:szCs w:val="32"/>
        </w:rPr>
      </w:pPr>
      <w:r>
        <w:rPr>
          <w:rFonts w:hint="eastAsia" w:ascii="黑体" w:hAnsi="黑体" w:eastAsia="黑体"/>
          <w:sz w:val="32"/>
          <w:szCs w:val="32"/>
        </w:rPr>
      </w:r>
      <w:r/>
    </w:p>
    <w:p>
      <w:pPr>
        <w:pStyle w:val="769"/>
        <w:keepNext/>
        <w:spacing w:line="360" w:lineRule="auto"/>
        <w:rPr>
          <w:rFonts w:ascii="宋体" w:hAnsi="宋体"/>
          <w:sz w:val="24"/>
        </w:rPr>
      </w:pPr>
      <w:r>
        <w:rPr>
          <w:rFonts w:ascii="宋体" w:hAnsi="宋体"/>
          <w:sz w:val="24"/>
        </w:rPr>
      </w:r>
      <w:r/>
    </w:p>
    <w:p>
      <w:pPr>
        <w:pStyle w:val="839"/>
        <w:jc w:val="both"/>
        <w:keepNext/>
        <w:spacing w:before="0" w:beforeAutospacing="0" w:after="0" w:afterAutospacing="0" w:line="360" w:lineRule="auto"/>
        <w:rPr>
          <w:rFonts w:hint="eastAsia" w:ascii="黑体" w:hAnsi="黑体" w:eastAsia="黑体" w:cs="Times New Roman"/>
          <w:iCs/>
          <w:sz w:val="32"/>
          <w:szCs w:val="32"/>
        </w:rPr>
      </w:pPr>
      <w:r>
        <w:rPr>
          <w:rFonts w:hint="eastAsia" w:ascii="黑体" w:hAnsi="黑体" w:eastAsia="黑体" w:cs="Times New Roman"/>
          <w:i/>
          <w:sz w:val="32"/>
          <w:szCs w:val="32"/>
          <w:u w:val="single"/>
        </w:rPr>
        <w:br w:type="page" w:clear="all"/>
      </w:r>
      <w:bookmarkEnd w:id="120"/>
      <w:r/>
      <w:bookmarkEnd w:id="121"/>
      <w:r/>
      <w:bookmarkEnd w:id="148"/>
      <w:r>
        <w:rPr>
          <w:rFonts w:hint="eastAsia" w:ascii="黑体" w:hAnsi="黑体" w:eastAsia="黑体" w:cs="Times New Roman"/>
          <w:sz w:val="32"/>
          <w:szCs w:val="32"/>
        </w:rPr>
        <w:t xml:space="preserve">七、</w:t>
      </w:r>
      <w:r>
        <w:rPr>
          <w:rFonts w:hint="eastAsia" w:ascii="黑体" w:hAnsi="黑体" w:eastAsia="黑体" w:cs="Times New Roman"/>
          <w:iCs/>
          <w:sz w:val="32"/>
          <w:szCs w:val="32"/>
        </w:rPr>
        <w:t xml:space="preserve">技术要求响应及偏离表</w:t>
      </w:r>
      <w:r/>
    </w:p>
    <w:p>
      <w:pPr>
        <w:pStyle w:val="769"/>
        <w:jc w:val="center"/>
        <w:keepNext/>
        <w:spacing w:line="360" w:lineRule="auto"/>
        <w:rPr>
          <w:rFonts w:ascii="方正小标宋简体" w:hAnsi="方正小标宋简体" w:eastAsia="方正小标宋简体" w:cs="方正小标宋简体"/>
          <w:sz w:val="32"/>
          <w:szCs w:val="32"/>
        </w:rPr>
        <w:outlineLvl w:val="0"/>
      </w:pPr>
      <w:r>
        <w:rPr>
          <w:rFonts w:hint="eastAsia" w:ascii="方正小标宋简体" w:hAnsi="方正小标宋简体" w:eastAsia="方正小标宋简体" w:cs="方正小标宋简体"/>
          <w:sz w:val="32"/>
          <w:szCs w:val="32"/>
        </w:rPr>
        <w:t xml:space="preserve">技术要求响应及偏离表</w:t>
      </w:r>
      <w:r>
        <w:rPr>
          <w:rFonts w:ascii="方正小标宋简体" w:hAnsi="方正小标宋简体" w:eastAsia="方正小标宋简体" w:cs="方正小标宋简体"/>
          <w:sz w:val="32"/>
          <w:szCs w:val="32"/>
        </w:rPr>
      </w:r>
      <w:r/>
    </w:p>
    <w:p>
      <w:pPr>
        <w:pStyle w:val="782"/>
        <w:ind w:left="0"/>
        <w:rPr>
          <w:rFonts w:hint="eastAsia" w:ascii="宋体" w:hAnsi="宋体" w:eastAsia="宋体" w:cs="Times New Roman"/>
          <w:sz w:val="24"/>
          <w:szCs w:val="24"/>
          <w:lang w:val="en-US"/>
        </w:rPr>
      </w:pPr>
      <w:r>
        <w:rPr>
          <w:rFonts w:hint="eastAsia" w:ascii="宋体" w:hAnsi="宋体" w:eastAsia="宋体" w:cs="Times New Roman"/>
          <w:sz w:val="24"/>
          <w:szCs w:val="24"/>
          <w:lang w:val="en-US"/>
        </w:rPr>
        <w:t xml:space="preserve">项目名称：</w:t>
      </w:r>
      <w:r>
        <w:rPr>
          <w:rFonts w:hint="eastAsia" w:ascii="宋体" w:hAnsi="宋体" w:eastAsia="宋体" w:cs="Times New Roman"/>
          <w:sz w:val="24"/>
          <w:szCs w:val="24"/>
          <w:lang w:val="en-US"/>
        </w:rPr>
        <w:t xml:space="preserve">                             </w:t>
      </w:r>
      <w:r>
        <w:rPr>
          <w:rFonts w:hint="eastAsia" w:ascii="宋体" w:hAnsi="宋体" w:eastAsia="宋体" w:cs="Times New Roman"/>
          <w:sz w:val="24"/>
          <w:szCs w:val="24"/>
          <w:lang w:val="en-US"/>
        </w:rPr>
        <w:t xml:space="preserve">项目编号：</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75"/>
      </w:tblGrid>
      <w:tr>
        <w:trPr>
          <w:cantSplit/>
        </w:trPr>
        <w:tc>
          <w:tcPr>
            <w:tcW w:w="748" w:type="dxa"/>
            <w:vAlign w:val="center"/>
            <w:textDirection w:val="lrTb"/>
            <w:noWrap w:val="false"/>
          </w:tcPr>
          <w:p>
            <w:pPr>
              <w:pStyle w:val="769"/>
              <w:jc w:val="center"/>
              <w:keepNext/>
              <w:rPr>
                <w:rFonts w:hint="eastAsia" w:ascii="宋体" w:hAnsi="宋体"/>
                <w:sz w:val="24"/>
                <w:szCs w:val="24"/>
              </w:rPr>
            </w:pPr>
            <w:r>
              <w:rPr>
                <w:rFonts w:hint="eastAsia" w:ascii="宋体" w:hAnsi="宋体"/>
                <w:sz w:val="24"/>
                <w:szCs w:val="24"/>
              </w:rPr>
              <w:t xml:space="preserve">序号</w:t>
            </w:r>
            <w:r/>
          </w:p>
        </w:tc>
        <w:tc>
          <w:tcPr>
            <w:tcW w:w="2925" w:type="dxa"/>
            <w:vAlign w:val="center"/>
            <w:textDirection w:val="lrTb"/>
            <w:noWrap w:val="false"/>
          </w:tcPr>
          <w:p>
            <w:pPr>
              <w:pStyle w:val="769"/>
              <w:jc w:val="center"/>
              <w:keepNext/>
              <w:rPr>
                <w:rFonts w:hint="eastAsia" w:ascii="宋体" w:hAnsi="宋体"/>
                <w:sz w:val="24"/>
                <w:szCs w:val="24"/>
              </w:rPr>
            </w:pPr>
            <w:r>
              <w:rPr>
                <w:rFonts w:hint="eastAsia" w:ascii="宋体" w:hAnsi="宋体"/>
                <w:sz w:val="24"/>
                <w:szCs w:val="24"/>
              </w:rPr>
              <w:t xml:space="preserve">招标文件要求</w:t>
            </w:r>
            <w:r/>
          </w:p>
        </w:tc>
        <w:tc>
          <w:tcPr>
            <w:tcW w:w="2832" w:type="dxa"/>
            <w:vAlign w:val="center"/>
            <w:textDirection w:val="lrTb"/>
            <w:noWrap w:val="false"/>
          </w:tcPr>
          <w:p>
            <w:pPr>
              <w:pStyle w:val="769"/>
              <w:jc w:val="center"/>
              <w:keepNext/>
              <w:rPr>
                <w:rFonts w:hint="eastAsia" w:ascii="宋体" w:hAnsi="宋体"/>
                <w:sz w:val="24"/>
                <w:szCs w:val="24"/>
              </w:rPr>
            </w:pPr>
            <w:r>
              <w:rPr>
                <w:rFonts w:hint="eastAsia" w:ascii="宋体" w:hAnsi="宋体"/>
                <w:sz w:val="24"/>
                <w:szCs w:val="24"/>
              </w:rPr>
              <w:t xml:space="preserve">响应情况</w:t>
            </w:r>
            <w:r/>
          </w:p>
        </w:tc>
        <w:tc>
          <w:tcPr>
            <w:tcW w:w="3375" w:type="dxa"/>
            <w:vAlign w:val="center"/>
            <w:textDirection w:val="lrTb"/>
            <w:noWrap w:val="false"/>
          </w:tcPr>
          <w:p>
            <w:pPr>
              <w:pStyle w:val="769"/>
              <w:jc w:val="center"/>
              <w:keepNext/>
              <w:rPr>
                <w:rFonts w:hint="eastAsia" w:ascii="宋体" w:hAnsi="宋体"/>
                <w:sz w:val="24"/>
                <w:szCs w:val="24"/>
              </w:rPr>
            </w:pPr>
            <w:r>
              <w:rPr>
                <w:rFonts w:hint="eastAsia" w:cs="宋体"/>
                <w:sz w:val="24"/>
                <w:szCs w:val="24"/>
              </w:rPr>
              <w:t xml:space="preserve">正偏离、无偏离或负偏离</w:t>
            </w:r>
            <w:r>
              <w:rPr>
                <w:rFonts w:hint="eastAsia" w:ascii="宋体" w:hAnsi="宋体"/>
                <w:sz w:val="24"/>
                <w:szCs w:val="24"/>
              </w:rPr>
            </w:r>
            <w:r/>
          </w:p>
        </w:tc>
      </w:tr>
      <w:tr>
        <w:trPr>
          <w:cantSplit/>
          <w:trHeight w:val="640"/>
        </w:trPr>
        <w:tc>
          <w:tcPr>
            <w:tcW w:w="748" w:type="dxa"/>
            <w:vAlign w:val="top"/>
            <w:textDirection w:val="lrTb"/>
            <w:noWrap w:val="false"/>
          </w:tcPr>
          <w:p>
            <w:pPr>
              <w:pStyle w:val="769"/>
              <w:jc w:val="center"/>
              <w:keepNext/>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769"/>
              <w:jc w:val="center"/>
              <w:keepNext/>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69"/>
              <w:jc w:val="center"/>
              <w:keepNext/>
              <w:rPr>
                <w:rFonts w:hint="eastAsia" w:ascii="宋体" w:hAnsi="宋体"/>
                <w:sz w:val="24"/>
                <w:szCs w:val="24"/>
              </w:rPr>
            </w:pPr>
            <w:r>
              <w:rPr>
                <w:rFonts w:hint="eastAsia" w:ascii="宋体" w:hAnsi="宋体"/>
                <w:sz w:val="24"/>
                <w:szCs w:val="24"/>
              </w:rPr>
            </w:r>
            <w:r/>
          </w:p>
        </w:tc>
        <w:tc>
          <w:tcPr>
            <w:tcW w:w="3375" w:type="dxa"/>
            <w:vAlign w:val="top"/>
            <w:textDirection w:val="lrTb"/>
            <w:noWrap w:val="false"/>
          </w:tcPr>
          <w:p>
            <w:pPr>
              <w:pStyle w:val="769"/>
              <w:jc w:val="center"/>
              <w:keepNext/>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769"/>
              <w:jc w:val="center"/>
              <w:keepNext/>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769"/>
              <w:jc w:val="center"/>
              <w:keepNext/>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69"/>
              <w:jc w:val="center"/>
              <w:keepNext/>
              <w:rPr>
                <w:rFonts w:hint="eastAsia" w:ascii="宋体" w:hAnsi="宋体"/>
                <w:sz w:val="24"/>
                <w:szCs w:val="24"/>
              </w:rPr>
            </w:pPr>
            <w:r>
              <w:rPr>
                <w:rFonts w:hint="eastAsia" w:ascii="宋体" w:hAnsi="宋体"/>
                <w:sz w:val="24"/>
                <w:szCs w:val="24"/>
              </w:rPr>
            </w:r>
            <w:r/>
          </w:p>
        </w:tc>
        <w:tc>
          <w:tcPr>
            <w:tcW w:w="3375" w:type="dxa"/>
            <w:vAlign w:val="top"/>
            <w:textDirection w:val="lrTb"/>
            <w:noWrap w:val="false"/>
          </w:tcPr>
          <w:p>
            <w:pPr>
              <w:pStyle w:val="769"/>
              <w:jc w:val="center"/>
              <w:keepNext/>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769"/>
              <w:jc w:val="center"/>
              <w:keepNext/>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769"/>
              <w:jc w:val="center"/>
              <w:keepNext/>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69"/>
              <w:jc w:val="center"/>
              <w:keepNext/>
              <w:rPr>
                <w:rFonts w:hint="eastAsia" w:ascii="宋体" w:hAnsi="宋体"/>
                <w:sz w:val="24"/>
                <w:szCs w:val="24"/>
              </w:rPr>
            </w:pPr>
            <w:r>
              <w:rPr>
                <w:rFonts w:hint="eastAsia" w:ascii="宋体" w:hAnsi="宋体"/>
                <w:sz w:val="24"/>
                <w:szCs w:val="24"/>
              </w:rPr>
            </w:r>
            <w:r/>
          </w:p>
        </w:tc>
        <w:tc>
          <w:tcPr>
            <w:tcW w:w="3375" w:type="dxa"/>
            <w:vAlign w:val="top"/>
            <w:textDirection w:val="lrTb"/>
            <w:noWrap w:val="false"/>
          </w:tcPr>
          <w:p>
            <w:pPr>
              <w:pStyle w:val="769"/>
              <w:jc w:val="center"/>
              <w:keepNext/>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769"/>
              <w:jc w:val="center"/>
              <w:keepNext/>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769"/>
              <w:jc w:val="center"/>
              <w:keepNext/>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69"/>
              <w:jc w:val="center"/>
              <w:keepNext/>
              <w:rPr>
                <w:rFonts w:hint="eastAsia" w:ascii="宋体" w:hAnsi="宋体"/>
                <w:sz w:val="24"/>
                <w:szCs w:val="24"/>
              </w:rPr>
            </w:pPr>
            <w:r>
              <w:rPr>
                <w:rFonts w:hint="eastAsia" w:ascii="宋体" w:hAnsi="宋体"/>
                <w:sz w:val="24"/>
                <w:szCs w:val="24"/>
              </w:rPr>
            </w:r>
            <w:r/>
          </w:p>
        </w:tc>
        <w:tc>
          <w:tcPr>
            <w:tcW w:w="3375" w:type="dxa"/>
            <w:vAlign w:val="top"/>
            <w:textDirection w:val="lrTb"/>
            <w:noWrap w:val="false"/>
          </w:tcPr>
          <w:p>
            <w:pPr>
              <w:pStyle w:val="769"/>
              <w:jc w:val="center"/>
              <w:keepNext/>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769"/>
              <w:jc w:val="center"/>
              <w:keepNext/>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769"/>
              <w:jc w:val="center"/>
              <w:keepNext/>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69"/>
              <w:jc w:val="center"/>
              <w:keepNext/>
              <w:rPr>
                <w:rFonts w:hint="eastAsia" w:ascii="宋体" w:hAnsi="宋体"/>
                <w:sz w:val="24"/>
                <w:szCs w:val="24"/>
              </w:rPr>
            </w:pPr>
            <w:r>
              <w:rPr>
                <w:rFonts w:hint="eastAsia" w:ascii="宋体" w:hAnsi="宋体"/>
                <w:sz w:val="24"/>
                <w:szCs w:val="24"/>
              </w:rPr>
            </w:r>
            <w:r/>
          </w:p>
        </w:tc>
        <w:tc>
          <w:tcPr>
            <w:tcW w:w="3375" w:type="dxa"/>
            <w:vAlign w:val="top"/>
            <w:textDirection w:val="lrTb"/>
            <w:noWrap w:val="false"/>
          </w:tcPr>
          <w:p>
            <w:pPr>
              <w:pStyle w:val="769"/>
              <w:jc w:val="center"/>
              <w:keepNext/>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769"/>
              <w:jc w:val="center"/>
              <w:keepNext/>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769"/>
              <w:jc w:val="center"/>
              <w:keepNext/>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69"/>
              <w:jc w:val="center"/>
              <w:keepNext/>
              <w:rPr>
                <w:rFonts w:hint="eastAsia" w:ascii="宋体" w:hAnsi="宋体"/>
                <w:sz w:val="24"/>
                <w:szCs w:val="24"/>
              </w:rPr>
            </w:pPr>
            <w:r>
              <w:rPr>
                <w:rFonts w:hint="eastAsia" w:ascii="宋体" w:hAnsi="宋体"/>
                <w:sz w:val="24"/>
                <w:szCs w:val="24"/>
              </w:rPr>
            </w:r>
            <w:r/>
          </w:p>
        </w:tc>
        <w:tc>
          <w:tcPr>
            <w:tcW w:w="3375" w:type="dxa"/>
            <w:vAlign w:val="top"/>
            <w:textDirection w:val="lrTb"/>
            <w:noWrap w:val="false"/>
          </w:tcPr>
          <w:p>
            <w:pPr>
              <w:pStyle w:val="769"/>
              <w:jc w:val="center"/>
              <w:keepNext/>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769"/>
              <w:jc w:val="center"/>
              <w:keepNext/>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769"/>
              <w:jc w:val="center"/>
              <w:keepNext/>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69"/>
              <w:jc w:val="center"/>
              <w:keepNext/>
              <w:rPr>
                <w:rFonts w:hint="eastAsia" w:ascii="宋体" w:hAnsi="宋体"/>
                <w:sz w:val="24"/>
                <w:szCs w:val="24"/>
              </w:rPr>
            </w:pPr>
            <w:r>
              <w:rPr>
                <w:rFonts w:hint="eastAsia" w:ascii="宋体" w:hAnsi="宋体"/>
                <w:sz w:val="24"/>
                <w:szCs w:val="24"/>
              </w:rPr>
            </w:r>
            <w:r/>
          </w:p>
        </w:tc>
        <w:tc>
          <w:tcPr>
            <w:tcW w:w="3375" w:type="dxa"/>
            <w:vAlign w:val="top"/>
            <w:textDirection w:val="lrTb"/>
            <w:noWrap w:val="false"/>
          </w:tcPr>
          <w:p>
            <w:pPr>
              <w:pStyle w:val="769"/>
              <w:jc w:val="center"/>
              <w:keepNext/>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769"/>
              <w:jc w:val="center"/>
              <w:keepNext/>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769"/>
              <w:jc w:val="center"/>
              <w:keepNext/>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69"/>
              <w:jc w:val="center"/>
              <w:keepNext/>
              <w:rPr>
                <w:rFonts w:hint="eastAsia" w:ascii="宋体" w:hAnsi="宋体"/>
                <w:sz w:val="24"/>
                <w:szCs w:val="24"/>
              </w:rPr>
            </w:pPr>
            <w:r>
              <w:rPr>
                <w:rFonts w:hint="eastAsia" w:ascii="宋体" w:hAnsi="宋体"/>
                <w:sz w:val="24"/>
                <w:szCs w:val="24"/>
              </w:rPr>
            </w:r>
            <w:r/>
          </w:p>
        </w:tc>
        <w:tc>
          <w:tcPr>
            <w:tcW w:w="3375" w:type="dxa"/>
            <w:vAlign w:val="top"/>
            <w:textDirection w:val="lrTb"/>
            <w:noWrap w:val="false"/>
          </w:tcPr>
          <w:p>
            <w:pPr>
              <w:pStyle w:val="769"/>
              <w:jc w:val="center"/>
              <w:keepNext/>
              <w:rPr>
                <w:rFonts w:hint="eastAsia" w:ascii="宋体" w:hAnsi="宋体"/>
                <w:sz w:val="24"/>
                <w:szCs w:val="24"/>
              </w:rPr>
            </w:pPr>
            <w:r>
              <w:rPr>
                <w:rFonts w:hint="eastAsia" w:ascii="宋体" w:hAnsi="宋体"/>
                <w:sz w:val="24"/>
                <w:szCs w:val="24"/>
              </w:rPr>
            </w:r>
            <w:r/>
          </w:p>
        </w:tc>
      </w:tr>
    </w:tbl>
    <w:p>
      <w:pPr>
        <w:pStyle w:val="839"/>
        <w:jc w:val="both"/>
        <w:keepNext/>
        <w:spacing w:before="0" w:beforeAutospacing="0" w:after="0" w:afterAutospacing="0"/>
      </w:pPr>
      <w:r/>
      <w:r/>
    </w:p>
    <w:p>
      <w:pPr>
        <w:pStyle w:val="769"/>
        <w:ind w:right="180" w:firstLine="480"/>
        <w:keepNext/>
        <w:spacing w:line="360" w:lineRule="auto"/>
        <w:rPr>
          <w:rFonts w:hint="eastAsia" w:ascii="宋体" w:hAnsi="宋体"/>
          <w:sz w:val="24"/>
          <w:szCs w:val="24"/>
        </w:rPr>
      </w:pPr>
      <w:r>
        <w:rPr>
          <w:rFonts w:hint="eastAsia" w:ascii="宋体" w:hAnsi="宋体"/>
          <w:sz w:val="24"/>
          <w:szCs w:val="24"/>
        </w:rPr>
        <w:t xml:space="preserve">供应商名称：（加盖</w:t>
      </w:r>
      <w:r>
        <w:rPr>
          <w:rFonts w:hint="eastAsia" w:ascii="宋体" w:hAnsi="宋体"/>
          <w:sz w:val="24"/>
          <w:szCs w:val="24"/>
        </w:rPr>
        <w:t xml:space="preserve">电子公章）</w:t>
      </w:r>
      <w:r/>
    </w:p>
    <w:p>
      <w:pPr>
        <w:pStyle w:val="769"/>
        <w:keepNext/>
        <w:rPr>
          <w:rFonts w:hint="eastAsia" w:ascii="宋体" w:hAnsi="宋体"/>
          <w:sz w:val="24"/>
          <w:szCs w:val="24"/>
        </w:rPr>
      </w:pPr>
      <w:r>
        <w:rPr>
          <w:rFonts w:hint="eastAsia" w:ascii="宋体" w:hAnsi="宋体"/>
          <w:sz w:val="24"/>
          <w:szCs w:val="24"/>
        </w:rPr>
      </w:r>
      <w:r/>
    </w:p>
    <w:p>
      <w:pPr>
        <w:pStyle w:val="839"/>
        <w:ind w:firstLine="480"/>
        <w:jc w:val="both"/>
        <w:spacing w:before="0" w:beforeAutospacing="0" w:after="0" w:afterAutospacing="0" w:line="360" w:lineRule="auto"/>
      </w:pPr>
      <w:r>
        <w:t xml:space="preserve">备注： </w:t>
      </w:r>
      <w:r/>
    </w:p>
    <w:p>
      <w:pPr>
        <w:pStyle w:val="839"/>
        <w:ind w:firstLine="480"/>
        <w:jc w:val="both"/>
        <w:spacing w:before="0" w:beforeAutospacing="0" w:after="0" w:afterAutospacing="0" w:line="360" w:lineRule="auto"/>
        <w:rPr>
          <w:rFonts w:hint="eastAsia"/>
        </w:rPr>
      </w:pPr>
      <w:r>
        <w:rPr>
          <w:rFonts w:hint="eastAsia"/>
        </w:rPr>
        <w:t xml:space="preserve">1.供应商须对招标文件技术要求中的实质性要求（斜体下划线内容或打“★”内容）及其他要求做出明确响应，否则视为无效投标。</w:t>
      </w:r>
      <w:r/>
    </w:p>
    <w:p>
      <w:pPr>
        <w:pStyle w:val="839"/>
        <w:ind w:firstLine="480"/>
        <w:jc w:val="both"/>
        <w:spacing w:before="0" w:beforeAutospacing="0" w:after="0" w:afterAutospacing="0" w:line="360" w:lineRule="auto"/>
        <w:rPr>
          <w:rFonts w:hint="eastAsia"/>
        </w:rPr>
      </w:pPr>
      <w:r>
        <w:rPr>
          <w:rFonts w:hint="eastAsia"/>
        </w:rPr>
        <w:t xml:space="preserve">2.技术要求中的实质性要求或打“▲”要求，中标供应商签订合同时应按招标文件要求和投标文件响应内容向采购人提供相应证明材料核验（如：白皮书、彩页、手册、网站截图、具有CMA标识的检测报告等）。中标供应商未按招标文件要求和投标文件响应内容提供相应证明材料或者提供的证明材料不符合招标文件要求的，视为提供虚假材料谋取中标，采购人将取消其中标资格。</w:t>
      </w:r>
      <w:r/>
    </w:p>
    <w:p>
      <w:pPr>
        <w:pStyle w:val="839"/>
        <w:ind w:firstLine="480"/>
        <w:jc w:val="both"/>
        <w:spacing w:before="0" w:beforeAutospacing="0" w:after="0" w:afterAutospacing="0" w:line="360" w:lineRule="auto"/>
        <w:rPr>
          <w:rFonts w:hint="eastAsia"/>
        </w:rPr>
      </w:pPr>
      <w:r>
        <w:rPr>
          <w:rFonts w:hint="eastAsia"/>
        </w:rPr>
        <w:t xml:space="preserve">3.行数不够，可自行添加。</w:t>
      </w:r>
      <w:r/>
    </w:p>
    <w:p>
      <w:pPr>
        <w:pStyle w:val="769"/>
        <w:keepNext/>
        <w:rPr>
          <w:rFonts w:hint="eastAsia" w:ascii="黑体" w:hAnsi="黑体" w:eastAsia="黑体"/>
          <w:iCs/>
          <w:sz w:val="32"/>
          <w:szCs w:val="32"/>
        </w:rPr>
      </w:pPr>
      <w:r>
        <w:rPr>
          <w:rFonts w:hint="eastAsia" w:ascii="黑体" w:hAnsi="黑体" w:eastAsia="黑体"/>
          <w:iCs/>
          <w:sz w:val="32"/>
          <w:szCs w:val="32"/>
        </w:rPr>
        <w:t xml:space="preserve">八、商务要求响应及偏离表</w:t>
      </w:r>
      <w:r/>
    </w:p>
    <w:p>
      <w:pPr>
        <w:pStyle w:val="769"/>
        <w:jc w:val="center"/>
        <w:keepNext/>
        <w:rPr>
          <w:rFonts w:ascii="方正小标宋简体" w:hAnsi="方正小标宋简体" w:eastAsia="方正小标宋简体" w:cs="方正小标宋简体"/>
          <w:sz w:val="32"/>
          <w:szCs w:val="32"/>
        </w:rPr>
      </w:pPr>
      <w:r/>
      <w:bookmarkStart w:id="149" w:name="OLE_LINK72"/>
      <w:r>
        <w:rPr>
          <w:rFonts w:hint="eastAsia" w:ascii="方正小标宋简体" w:hAnsi="方正小标宋简体" w:eastAsia="方正小标宋简体" w:cs="方正小标宋简体"/>
          <w:sz w:val="32"/>
          <w:szCs w:val="32"/>
        </w:rPr>
        <w:t xml:space="preserve">商务要求响应及偏离表</w:t>
      </w:r>
      <w:r>
        <w:rPr>
          <w:rFonts w:ascii="方正小标宋简体" w:hAnsi="方正小标宋简体" w:eastAsia="方正小标宋简体" w:cs="方正小标宋简体"/>
          <w:sz w:val="32"/>
          <w:szCs w:val="32"/>
        </w:rPr>
      </w:r>
      <w:r/>
    </w:p>
    <w:p>
      <w:pPr>
        <w:pStyle w:val="782"/>
        <w:ind w:left="0"/>
        <w:rPr>
          <w:rFonts w:hint="eastAsia" w:ascii="宋体" w:hAnsi="宋体" w:eastAsia="宋体" w:cs="Times New Roman"/>
          <w:sz w:val="24"/>
          <w:szCs w:val="24"/>
          <w:lang w:val="en-US"/>
        </w:rPr>
      </w:pPr>
      <w:r>
        <w:rPr>
          <w:rFonts w:hint="eastAsia" w:ascii="宋体" w:hAnsi="宋体" w:eastAsia="宋体" w:cs="Times New Roman"/>
          <w:sz w:val="24"/>
          <w:szCs w:val="24"/>
          <w:lang w:val="en-US"/>
        </w:rPr>
        <w:t xml:space="preserve">项目名称：</w:t>
      </w:r>
      <w:r>
        <w:rPr>
          <w:rFonts w:hint="eastAsia" w:ascii="宋体" w:hAnsi="宋体" w:eastAsia="宋体" w:cs="Times New Roman"/>
          <w:sz w:val="24"/>
          <w:szCs w:val="24"/>
          <w:lang w:val="en-US"/>
        </w:rPr>
        <w:t xml:space="preserve">                               </w:t>
      </w:r>
      <w:r>
        <w:rPr>
          <w:rFonts w:hint="eastAsia" w:ascii="宋体" w:hAnsi="宋体" w:eastAsia="宋体" w:cs="Times New Roman"/>
          <w:sz w:val="24"/>
          <w:szCs w:val="24"/>
          <w:lang w:val="en-US"/>
        </w:rPr>
        <w:t xml:space="preserve">项目编号：</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46"/>
      </w:tblGrid>
      <w:tr>
        <w:trPr>
          <w:cantSplit/>
        </w:trPr>
        <w:tc>
          <w:tcPr>
            <w:tcW w:w="795" w:type="dxa"/>
            <w:vAlign w:val="center"/>
            <w:textDirection w:val="lrTb"/>
            <w:noWrap w:val="false"/>
          </w:tcPr>
          <w:p>
            <w:pPr>
              <w:pStyle w:val="769"/>
              <w:jc w:val="center"/>
              <w:keepNext/>
              <w:rPr>
                <w:rFonts w:hint="eastAsia" w:ascii="宋体" w:hAnsi="宋体"/>
                <w:sz w:val="24"/>
                <w:szCs w:val="24"/>
              </w:rPr>
            </w:pPr>
            <w:r>
              <w:rPr>
                <w:rFonts w:hint="eastAsia" w:ascii="宋体" w:hAnsi="宋体"/>
                <w:sz w:val="24"/>
                <w:szCs w:val="24"/>
              </w:rPr>
              <w:t xml:space="preserve">序号</w:t>
            </w:r>
            <w:r/>
          </w:p>
        </w:tc>
        <w:tc>
          <w:tcPr>
            <w:tcW w:w="2878" w:type="dxa"/>
            <w:vAlign w:val="center"/>
            <w:textDirection w:val="lrTb"/>
            <w:noWrap w:val="false"/>
          </w:tcPr>
          <w:p>
            <w:pPr>
              <w:pStyle w:val="769"/>
              <w:jc w:val="center"/>
              <w:keepNext/>
              <w:rPr>
                <w:rFonts w:hint="eastAsia" w:ascii="宋体" w:hAnsi="宋体"/>
                <w:sz w:val="24"/>
                <w:szCs w:val="24"/>
              </w:rPr>
            </w:pPr>
            <w:r>
              <w:rPr>
                <w:rFonts w:hint="eastAsia" w:ascii="宋体" w:hAnsi="宋体"/>
                <w:sz w:val="24"/>
                <w:szCs w:val="24"/>
              </w:rPr>
              <w:t xml:space="preserve">招标文件要求</w:t>
            </w:r>
            <w:r/>
          </w:p>
        </w:tc>
        <w:tc>
          <w:tcPr>
            <w:tcW w:w="2832" w:type="dxa"/>
            <w:vAlign w:val="center"/>
            <w:textDirection w:val="lrTb"/>
            <w:noWrap w:val="false"/>
          </w:tcPr>
          <w:p>
            <w:pPr>
              <w:pStyle w:val="769"/>
              <w:jc w:val="center"/>
              <w:keepNext/>
              <w:rPr>
                <w:rFonts w:hint="eastAsia" w:ascii="宋体" w:hAnsi="宋体"/>
                <w:sz w:val="24"/>
                <w:szCs w:val="24"/>
              </w:rPr>
            </w:pPr>
            <w:r>
              <w:rPr>
                <w:rFonts w:hint="eastAsia" w:ascii="宋体" w:hAnsi="宋体"/>
                <w:sz w:val="24"/>
                <w:szCs w:val="24"/>
              </w:rPr>
              <w:t xml:space="preserve">响应情况</w:t>
            </w:r>
            <w:r/>
          </w:p>
        </w:tc>
        <w:tc>
          <w:tcPr>
            <w:tcW w:w="3346" w:type="dxa"/>
            <w:vAlign w:val="center"/>
            <w:textDirection w:val="lrTb"/>
            <w:noWrap w:val="false"/>
          </w:tcPr>
          <w:p>
            <w:pPr>
              <w:pStyle w:val="769"/>
              <w:jc w:val="center"/>
              <w:keepNext/>
              <w:spacing w:line="480" w:lineRule="exact"/>
              <w:rPr>
                <w:rFonts w:hint="eastAsia" w:ascii="宋体" w:hAnsi="宋体"/>
                <w:sz w:val="24"/>
                <w:szCs w:val="24"/>
              </w:rPr>
            </w:pPr>
            <w:r>
              <w:rPr>
                <w:rFonts w:hint="eastAsia" w:cs="宋体"/>
                <w:sz w:val="24"/>
                <w:szCs w:val="24"/>
              </w:rPr>
              <w:t xml:space="preserve">正偏离、无偏离或负偏离</w:t>
            </w:r>
            <w:r>
              <w:rPr>
                <w:rFonts w:hint="eastAsia" w:ascii="宋体" w:hAnsi="宋体"/>
                <w:sz w:val="24"/>
                <w:szCs w:val="24"/>
              </w:rPr>
            </w:r>
            <w:r/>
          </w:p>
        </w:tc>
      </w:tr>
      <w:tr>
        <w:trPr>
          <w:cantSplit/>
          <w:trHeight w:val="640"/>
        </w:trPr>
        <w:tc>
          <w:tcPr>
            <w:tcW w:w="795" w:type="dxa"/>
            <w:vAlign w:val="top"/>
            <w:textDirection w:val="lrTb"/>
            <w:noWrap w:val="false"/>
          </w:tcPr>
          <w:p>
            <w:pPr>
              <w:pStyle w:val="769"/>
              <w:jc w:val="center"/>
              <w:keepNext/>
              <w:rPr>
                <w:rFonts w:hint="eastAsia" w:ascii="宋体" w:hAnsi="宋体"/>
                <w:sz w:val="24"/>
                <w:szCs w:val="24"/>
              </w:rPr>
            </w:pPr>
            <w:r>
              <w:rPr>
                <w:rFonts w:hint="eastAsia" w:ascii="宋体" w:hAnsi="宋体"/>
                <w:sz w:val="24"/>
                <w:szCs w:val="24"/>
              </w:rPr>
            </w:r>
            <w:r/>
          </w:p>
        </w:tc>
        <w:tc>
          <w:tcPr>
            <w:tcW w:w="2878" w:type="dxa"/>
            <w:vAlign w:val="top"/>
            <w:textDirection w:val="lrTb"/>
            <w:noWrap w:val="false"/>
          </w:tcPr>
          <w:p>
            <w:pPr>
              <w:pStyle w:val="769"/>
              <w:jc w:val="center"/>
              <w:keepNext/>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69"/>
              <w:jc w:val="center"/>
              <w:keepNext/>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69"/>
              <w:jc w:val="center"/>
              <w:keepNext/>
              <w:rPr>
                <w:rFonts w:hint="eastAsia" w:ascii="宋体" w:hAnsi="宋体"/>
                <w:sz w:val="24"/>
                <w:szCs w:val="24"/>
              </w:rPr>
            </w:pPr>
            <w:r>
              <w:rPr>
                <w:rFonts w:hint="eastAsia" w:ascii="宋体" w:hAnsi="宋体"/>
                <w:sz w:val="24"/>
                <w:szCs w:val="24"/>
              </w:rPr>
            </w:r>
            <w:r/>
          </w:p>
        </w:tc>
      </w:tr>
      <w:tr>
        <w:trPr>
          <w:cantSplit/>
          <w:trHeight w:val="640"/>
        </w:trPr>
        <w:tc>
          <w:tcPr>
            <w:tcW w:w="795" w:type="dxa"/>
            <w:vAlign w:val="top"/>
            <w:textDirection w:val="lrTb"/>
            <w:noWrap w:val="false"/>
          </w:tcPr>
          <w:p>
            <w:pPr>
              <w:pStyle w:val="769"/>
              <w:jc w:val="center"/>
              <w:keepNext/>
              <w:rPr>
                <w:rFonts w:hint="eastAsia" w:ascii="宋体" w:hAnsi="宋体"/>
                <w:sz w:val="24"/>
                <w:szCs w:val="24"/>
              </w:rPr>
            </w:pPr>
            <w:r>
              <w:rPr>
                <w:rFonts w:hint="eastAsia" w:ascii="宋体" w:hAnsi="宋体"/>
                <w:sz w:val="24"/>
                <w:szCs w:val="24"/>
              </w:rPr>
            </w:r>
            <w:r/>
          </w:p>
        </w:tc>
        <w:tc>
          <w:tcPr>
            <w:tcW w:w="2878" w:type="dxa"/>
            <w:vAlign w:val="top"/>
            <w:textDirection w:val="lrTb"/>
            <w:noWrap w:val="false"/>
          </w:tcPr>
          <w:p>
            <w:pPr>
              <w:pStyle w:val="769"/>
              <w:jc w:val="center"/>
              <w:keepNext/>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69"/>
              <w:jc w:val="center"/>
              <w:keepNext/>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69"/>
              <w:jc w:val="center"/>
              <w:keepNext/>
              <w:rPr>
                <w:rFonts w:hint="eastAsia" w:ascii="宋体" w:hAnsi="宋体"/>
                <w:sz w:val="24"/>
                <w:szCs w:val="24"/>
              </w:rPr>
            </w:pPr>
            <w:r>
              <w:rPr>
                <w:rFonts w:hint="eastAsia" w:ascii="宋体" w:hAnsi="宋体"/>
                <w:sz w:val="24"/>
                <w:szCs w:val="24"/>
              </w:rPr>
            </w:r>
            <w:r/>
          </w:p>
        </w:tc>
      </w:tr>
      <w:tr>
        <w:trPr>
          <w:cantSplit/>
          <w:trHeight w:val="640"/>
        </w:trPr>
        <w:tc>
          <w:tcPr>
            <w:tcW w:w="795" w:type="dxa"/>
            <w:vAlign w:val="top"/>
            <w:textDirection w:val="lrTb"/>
            <w:noWrap w:val="false"/>
          </w:tcPr>
          <w:p>
            <w:pPr>
              <w:pStyle w:val="769"/>
              <w:jc w:val="center"/>
              <w:keepNext/>
              <w:rPr>
                <w:rFonts w:hint="eastAsia" w:ascii="宋体" w:hAnsi="宋体"/>
                <w:sz w:val="24"/>
                <w:szCs w:val="24"/>
              </w:rPr>
            </w:pPr>
            <w:r>
              <w:rPr>
                <w:rFonts w:hint="eastAsia" w:ascii="宋体" w:hAnsi="宋体"/>
                <w:sz w:val="24"/>
                <w:szCs w:val="24"/>
              </w:rPr>
            </w:r>
            <w:r/>
          </w:p>
        </w:tc>
        <w:tc>
          <w:tcPr>
            <w:tcW w:w="2878" w:type="dxa"/>
            <w:vAlign w:val="top"/>
            <w:textDirection w:val="lrTb"/>
            <w:noWrap w:val="false"/>
          </w:tcPr>
          <w:p>
            <w:pPr>
              <w:pStyle w:val="769"/>
              <w:jc w:val="center"/>
              <w:keepNext/>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69"/>
              <w:jc w:val="center"/>
              <w:keepNext/>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69"/>
              <w:jc w:val="center"/>
              <w:keepNext/>
              <w:rPr>
                <w:rFonts w:hint="eastAsia" w:ascii="宋体" w:hAnsi="宋体"/>
                <w:sz w:val="24"/>
                <w:szCs w:val="24"/>
              </w:rPr>
            </w:pPr>
            <w:r>
              <w:rPr>
                <w:rFonts w:hint="eastAsia" w:ascii="宋体" w:hAnsi="宋体"/>
                <w:sz w:val="24"/>
                <w:szCs w:val="24"/>
              </w:rPr>
            </w:r>
            <w:r/>
          </w:p>
        </w:tc>
      </w:tr>
      <w:tr>
        <w:trPr>
          <w:cantSplit/>
          <w:trHeight w:val="640"/>
        </w:trPr>
        <w:tc>
          <w:tcPr>
            <w:tcW w:w="795" w:type="dxa"/>
            <w:vAlign w:val="top"/>
            <w:textDirection w:val="lrTb"/>
            <w:noWrap w:val="false"/>
          </w:tcPr>
          <w:p>
            <w:pPr>
              <w:pStyle w:val="769"/>
              <w:jc w:val="center"/>
              <w:keepNext/>
              <w:rPr>
                <w:rFonts w:hint="eastAsia" w:ascii="宋体" w:hAnsi="宋体"/>
                <w:sz w:val="24"/>
                <w:szCs w:val="24"/>
              </w:rPr>
            </w:pPr>
            <w:r>
              <w:rPr>
                <w:rFonts w:hint="eastAsia" w:ascii="宋体" w:hAnsi="宋体"/>
                <w:sz w:val="24"/>
                <w:szCs w:val="24"/>
              </w:rPr>
            </w:r>
            <w:r/>
          </w:p>
        </w:tc>
        <w:tc>
          <w:tcPr>
            <w:tcW w:w="2878" w:type="dxa"/>
            <w:vAlign w:val="top"/>
            <w:textDirection w:val="lrTb"/>
            <w:noWrap w:val="false"/>
          </w:tcPr>
          <w:p>
            <w:pPr>
              <w:pStyle w:val="769"/>
              <w:jc w:val="center"/>
              <w:keepNext/>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69"/>
              <w:jc w:val="center"/>
              <w:keepNext/>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69"/>
              <w:jc w:val="center"/>
              <w:keepNext/>
              <w:rPr>
                <w:rFonts w:hint="eastAsia" w:ascii="宋体" w:hAnsi="宋体"/>
                <w:sz w:val="24"/>
                <w:szCs w:val="24"/>
              </w:rPr>
            </w:pPr>
            <w:r>
              <w:rPr>
                <w:rFonts w:hint="eastAsia" w:ascii="宋体" w:hAnsi="宋体"/>
                <w:sz w:val="24"/>
                <w:szCs w:val="24"/>
              </w:rPr>
            </w:r>
            <w:r/>
          </w:p>
        </w:tc>
      </w:tr>
      <w:tr>
        <w:trPr>
          <w:cantSplit/>
          <w:trHeight w:val="640"/>
        </w:trPr>
        <w:tc>
          <w:tcPr>
            <w:tcW w:w="795" w:type="dxa"/>
            <w:vAlign w:val="top"/>
            <w:textDirection w:val="lrTb"/>
            <w:noWrap w:val="false"/>
          </w:tcPr>
          <w:p>
            <w:pPr>
              <w:pStyle w:val="769"/>
              <w:jc w:val="center"/>
              <w:keepNext/>
              <w:rPr>
                <w:rFonts w:hint="eastAsia" w:ascii="宋体" w:hAnsi="宋体"/>
                <w:sz w:val="24"/>
                <w:szCs w:val="24"/>
              </w:rPr>
            </w:pPr>
            <w:r>
              <w:rPr>
                <w:rFonts w:hint="eastAsia" w:ascii="宋体" w:hAnsi="宋体"/>
                <w:sz w:val="24"/>
                <w:szCs w:val="24"/>
              </w:rPr>
            </w:r>
            <w:r/>
          </w:p>
        </w:tc>
        <w:tc>
          <w:tcPr>
            <w:tcW w:w="2878" w:type="dxa"/>
            <w:vAlign w:val="top"/>
            <w:textDirection w:val="lrTb"/>
            <w:noWrap w:val="false"/>
          </w:tcPr>
          <w:p>
            <w:pPr>
              <w:pStyle w:val="769"/>
              <w:jc w:val="center"/>
              <w:keepNext/>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69"/>
              <w:jc w:val="center"/>
              <w:keepNext/>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69"/>
              <w:jc w:val="center"/>
              <w:keepNext/>
              <w:rPr>
                <w:rFonts w:hint="eastAsia" w:ascii="宋体" w:hAnsi="宋体"/>
                <w:sz w:val="24"/>
                <w:szCs w:val="24"/>
              </w:rPr>
            </w:pPr>
            <w:r>
              <w:rPr>
                <w:rFonts w:hint="eastAsia" w:ascii="宋体" w:hAnsi="宋体"/>
                <w:sz w:val="24"/>
                <w:szCs w:val="24"/>
              </w:rPr>
            </w:r>
            <w:r/>
          </w:p>
        </w:tc>
      </w:tr>
      <w:tr>
        <w:trPr>
          <w:cantSplit/>
          <w:trHeight w:val="640"/>
        </w:trPr>
        <w:tc>
          <w:tcPr>
            <w:tcW w:w="795" w:type="dxa"/>
            <w:vAlign w:val="top"/>
            <w:textDirection w:val="lrTb"/>
            <w:noWrap w:val="false"/>
          </w:tcPr>
          <w:p>
            <w:pPr>
              <w:pStyle w:val="769"/>
              <w:jc w:val="center"/>
              <w:keepNext/>
              <w:rPr>
                <w:rFonts w:hint="eastAsia" w:ascii="宋体" w:hAnsi="宋体"/>
                <w:sz w:val="24"/>
                <w:szCs w:val="24"/>
              </w:rPr>
            </w:pPr>
            <w:r>
              <w:rPr>
                <w:rFonts w:hint="eastAsia" w:ascii="宋体" w:hAnsi="宋体"/>
                <w:sz w:val="24"/>
                <w:szCs w:val="24"/>
              </w:rPr>
            </w:r>
            <w:r/>
          </w:p>
        </w:tc>
        <w:tc>
          <w:tcPr>
            <w:tcW w:w="2878" w:type="dxa"/>
            <w:vAlign w:val="top"/>
            <w:textDirection w:val="lrTb"/>
            <w:noWrap w:val="false"/>
          </w:tcPr>
          <w:p>
            <w:pPr>
              <w:pStyle w:val="769"/>
              <w:jc w:val="center"/>
              <w:keepNext/>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69"/>
              <w:jc w:val="center"/>
              <w:keepNext/>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69"/>
              <w:jc w:val="center"/>
              <w:keepNext/>
              <w:rPr>
                <w:rFonts w:hint="eastAsia" w:ascii="宋体" w:hAnsi="宋体"/>
                <w:sz w:val="24"/>
                <w:szCs w:val="24"/>
              </w:rPr>
            </w:pPr>
            <w:r>
              <w:rPr>
                <w:rFonts w:hint="eastAsia" w:ascii="宋体" w:hAnsi="宋体"/>
                <w:sz w:val="24"/>
                <w:szCs w:val="24"/>
              </w:rPr>
            </w:r>
            <w:r/>
          </w:p>
        </w:tc>
      </w:tr>
      <w:tr>
        <w:trPr>
          <w:cantSplit/>
          <w:trHeight w:val="640"/>
        </w:trPr>
        <w:tc>
          <w:tcPr>
            <w:tcW w:w="795" w:type="dxa"/>
            <w:vAlign w:val="top"/>
            <w:textDirection w:val="lrTb"/>
            <w:noWrap w:val="false"/>
          </w:tcPr>
          <w:p>
            <w:pPr>
              <w:pStyle w:val="769"/>
              <w:jc w:val="center"/>
              <w:keepNext/>
              <w:rPr>
                <w:rFonts w:hint="eastAsia" w:ascii="宋体" w:hAnsi="宋体"/>
                <w:sz w:val="24"/>
                <w:szCs w:val="24"/>
              </w:rPr>
            </w:pPr>
            <w:r>
              <w:rPr>
                <w:rFonts w:hint="eastAsia" w:ascii="宋体" w:hAnsi="宋体"/>
                <w:sz w:val="24"/>
                <w:szCs w:val="24"/>
              </w:rPr>
            </w:r>
            <w:r/>
          </w:p>
        </w:tc>
        <w:tc>
          <w:tcPr>
            <w:tcW w:w="2878" w:type="dxa"/>
            <w:vAlign w:val="top"/>
            <w:textDirection w:val="lrTb"/>
            <w:noWrap w:val="false"/>
          </w:tcPr>
          <w:p>
            <w:pPr>
              <w:pStyle w:val="769"/>
              <w:jc w:val="center"/>
              <w:keepNext/>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69"/>
              <w:jc w:val="center"/>
              <w:keepNext/>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69"/>
              <w:jc w:val="center"/>
              <w:keepNext/>
              <w:rPr>
                <w:rFonts w:hint="eastAsia" w:ascii="宋体" w:hAnsi="宋体"/>
                <w:sz w:val="24"/>
                <w:szCs w:val="24"/>
              </w:rPr>
            </w:pPr>
            <w:r>
              <w:rPr>
                <w:rFonts w:hint="eastAsia" w:ascii="宋体" w:hAnsi="宋体"/>
                <w:sz w:val="24"/>
                <w:szCs w:val="24"/>
              </w:rPr>
            </w:r>
            <w:r/>
          </w:p>
        </w:tc>
      </w:tr>
    </w:tbl>
    <w:p>
      <w:pPr>
        <w:pStyle w:val="769"/>
        <w:ind w:right="180" w:firstLine="480"/>
        <w:keepNext/>
        <w:spacing w:line="360" w:lineRule="auto"/>
        <w:rPr>
          <w:rFonts w:hint="eastAsia" w:ascii="宋体" w:hAnsi="宋体"/>
          <w:sz w:val="24"/>
          <w:szCs w:val="24"/>
        </w:rPr>
      </w:pPr>
      <w:r>
        <w:rPr>
          <w:rFonts w:hint="eastAsia" w:ascii="宋体" w:hAnsi="宋体"/>
          <w:sz w:val="24"/>
          <w:szCs w:val="24"/>
        </w:rPr>
        <w:t xml:space="preserve">供应商名称：（加盖电子公章）</w:t>
      </w:r>
      <w:r/>
    </w:p>
    <w:p>
      <w:pPr>
        <w:pStyle w:val="769"/>
        <w:ind w:firstLine="480"/>
        <w:keepNext/>
        <w:rPr>
          <w:rFonts w:hint="eastAsia" w:ascii="宋体" w:hAnsi="宋体"/>
          <w:sz w:val="24"/>
          <w:szCs w:val="24"/>
        </w:rPr>
      </w:pPr>
      <w:r>
        <w:rPr>
          <w:rFonts w:hint="eastAsia" w:ascii="宋体" w:hAnsi="宋体"/>
          <w:sz w:val="24"/>
          <w:szCs w:val="24"/>
        </w:rPr>
      </w:r>
      <w:r/>
    </w:p>
    <w:p>
      <w:pPr>
        <w:pStyle w:val="839"/>
        <w:ind w:firstLine="480"/>
        <w:jc w:val="both"/>
        <w:keepNext/>
        <w:spacing w:before="0" w:beforeAutospacing="0" w:after="0" w:afterAutospacing="0" w:line="360" w:lineRule="auto"/>
        <w:rPr>
          <w:rFonts w:hint="eastAsia"/>
        </w:rPr>
      </w:pPr>
      <w:r>
        <w:rPr>
          <w:rFonts w:hint="eastAsia"/>
        </w:rPr>
        <w:t xml:space="preserve">备注： </w:t>
      </w:r>
      <w:r/>
    </w:p>
    <w:p>
      <w:pPr>
        <w:pStyle w:val="839"/>
        <w:ind w:firstLine="480"/>
        <w:jc w:val="both"/>
        <w:keepNext/>
        <w:spacing w:before="0" w:beforeAutospacing="0" w:after="0" w:afterAutospacing="0" w:line="360" w:lineRule="auto"/>
      </w:pPr>
      <w:r>
        <w:rPr>
          <w:rFonts w:hint="eastAsia"/>
        </w:rPr>
        <w:t xml:space="preserve">1.供应商须对招标文件商务要求中的实质性要求（斜体下划线内容或打“★”内容）做出明确响应，否则视为无效响应。</w:t>
      </w:r>
      <w:r/>
    </w:p>
    <w:p>
      <w:pPr>
        <w:pStyle w:val="839"/>
        <w:ind w:firstLine="480"/>
        <w:jc w:val="both"/>
        <w:keepNext/>
        <w:spacing w:before="0" w:beforeAutospacing="0" w:after="0" w:afterAutospacing="0" w:line="360" w:lineRule="auto"/>
        <w:rPr>
          <w:rFonts w:hint="eastAsia"/>
        </w:rPr>
      </w:pPr>
      <w:r>
        <w:rPr>
          <w:rFonts w:hint="eastAsia"/>
        </w:rPr>
        <w:t xml:space="preserve">2.行数不够，可自行添加。</w:t>
      </w:r>
      <w:r/>
    </w:p>
    <w:p>
      <w:pPr>
        <w:pStyle w:val="782"/>
        <w:ind w:left="0"/>
        <w:rPr>
          <w:rFonts w:hint="eastAsia" w:eastAsia="等线"/>
          <w:lang w:val="en-US"/>
        </w:rPr>
      </w:pPr>
      <w:r>
        <w:rPr>
          <w:rFonts w:hint="eastAsia" w:eastAsia="等线"/>
          <w:lang w:val="en-US"/>
        </w:rPr>
      </w:r>
      <w:r/>
    </w:p>
    <w:p>
      <w:pPr>
        <w:pStyle w:val="839"/>
        <w:jc w:val="both"/>
        <w:keepNext/>
        <w:spacing w:before="0" w:beforeAutospacing="0" w:after="0" w:afterAutospacing="0"/>
        <w:rPr>
          <w:rFonts w:hint="eastAsia"/>
        </w:rPr>
      </w:pPr>
      <w:r>
        <w:rPr>
          <w:rFonts w:hint="eastAsia"/>
        </w:rPr>
      </w:r>
      <w:r/>
    </w:p>
    <w:p>
      <w:pPr>
        <w:pStyle w:val="769"/>
        <w:keepNext/>
      </w:pPr>
      <w:r/>
      <w:r/>
    </w:p>
    <w:p>
      <w:pPr>
        <w:pStyle w:val="769"/>
        <w:jc w:val="center"/>
        <w:keepNext/>
        <w:rPr>
          <w:rFonts w:hint="eastAsia" w:ascii="宋体" w:hAnsi="宋体" w:cs="仿宋"/>
          <w:b/>
          <w:bCs/>
          <w:sz w:val="32"/>
          <w:szCs w:val="32"/>
        </w:rPr>
      </w:pPr>
      <w:r>
        <w:rPr>
          <w:rFonts w:hint="eastAsia" w:ascii="宋体" w:hAnsi="宋体" w:cs="仿宋"/>
          <w:b/>
          <w:bCs/>
          <w:sz w:val="32"/>
          <w:szCs w:val="32"/>
        </w:rPr>
      </w:r>
      <w:r/>
    </w:p>
    <w:p>
      <w:pPr>
        <w:pStyle w:val="769"/>
        <w:keepNext/>
        <w:rPr>
          <w:rFonts w:ascii="宋体" w:hAnsi="宋体" w:cs="仿宋"/>
          <w:b/>
          <w:bCs/>
          <w:sz w:val="32"/>
          <w:szCs w:val="32"/>
        </w:rPr>
      </w:pPr>
      <w:r>
        <w:rPr>
          <w:rFonts w:ascii="宋体" w:hAnsi="宋体" w:cs="仿宋"/>
          <w:b/>
          <w:bCs/>
          <w:sz w:val="32"/>
          <w:szCs w:val="32"/>
        </w:rPr>
      </w:r>
      <w:r/>
    </w:p>
    <w:p>
      <w:pPr>
        <w:pStyle w:val="782"/>
        <w:rPr>
          <w:rFonts w:eastAsia="等线"/>
          <w:lang w:val="en-US"/>
        </w:rPr>
      </w:pPr>
      <w:r>
        <w:rPr>
          <w:rFonts w:eastAsia="等线"/>
          <w:lang w:val="en-US"/>
        </w:rPr>
      </w:r>
      <w:r/>
    </w:p>
    <w:p>
      <w:pPr>
        <w:pStyle w:val="769"/>
      </w:pPr>
      <w:r/>
      <w:r/>
    </w:p>
    <w:p>
      <w:pPr>
        <w:pStyle w:val="782"/>
        <w:rPr>
          <w:rFonts w:hint="eastAsia" w:eastAsia="等线"/>
          <w:lang w:val="en-US"/>
        </w:rPr>
      </w:pPr>
      <w:r>
        <w:rPr>
          <w:rFonts w:hint="eastAsia" w:eastAsia="等线"/>
          <w:lang w:val="en-US"/>
        </w:rPr>
      </w:r>
      <w:r/>
    </w:p>
    <w:p>
      <w:pPr>
        <w:pStyle w:val="769"/>
        <w:keepNext/>
        <w:rPr>
          <w:rFonts w:hint="eastAsia" w:ascii="黑体" w:hAnsi="黑体" w:eastAsia="黑体"/>
          <w:iCs/>
          <w:sz w:val="32"/>
          <w:szCs w:val="32"/>
        </w:rPr>
      </w:pPr>
      <w:r/>
      <w:bookmarkEnd w:id="149"/>
      <w:r>
        <w:rPr>
          <w:rFonts w:hint="eastAsia" w:ascii="黑体" w:hAnsi="黑体" w:eastAsia="黑体"/>
          <w:iCs/>
          <w:sz w:val="32"/>
          <w:szCs w:val="32"/>
        </w:rPr>
        <w:t xml:space="preserve">九、中小企业声明函</w:t>
      </w:r>
      <w:r/>
    </w:p>
    <w:p>
      <w:pPr>
        <w:pStyle w:val="769"/>
        <w:jc w:val="center"/>
        <w:spacing w:line="360" w:lineRule="auto"/>
        <w:rPr>
          <w:rFonts w:hint="eastAsia" w:ascii="方正小标宋简体" w:hAnsi="方正小标宋简体" w:eastAsia="方正小标宋简体" w:cs="方正小标宋简体"/>
          <w:color w:val="000000"/>
          <w:sz w:val="32"/>
          <w:szCs w:val="32"/>
        </w:rPr>
        <w:outlineLvl w:val="0"/>
      </w:pPr>
      <w:r>
        <w:rPr>
          <w:rFonts w:hint="eastAsia" w:ascii="方正小标宋简体" w:hAnsi="方正小标宋简体" w:eastAsia="方正小标宋简体" w:cs="方正小标宋简体"/>
          <w:color w:val="000000"/>
          <w:sz w:val="32"/>
          <w:szCs w:val="32"/>
        </w:rPr>
        <w:t xml:space="preserve">中小企业声明函（货物）</w:t>
      </w:r>
      <w:r/>
    </w:p>
    <w:p>
      <w:pPr>
        <w:pStyle w:val="769"/>
        <w:ind w:firstLine="360"/>
        <w:spacing w:line="336" w:lineRule="auto"/>
        <w:rPr>
          <w:rFonts w:hint="eastAsia" w:ascii="宋体" w:hAnsi="宋体"/>
          <w:sz w:val="24"/>
          <w:szCs w:val="24"/>
        </w:rPr>
      </w:pPr>
      <w:r>
        <w:rPr>
          <w:rFonts w:hint="eastAsia" w:ascii="宋体" w:hAnsi="宋体"/>
          <w:sz w:val="24"/>
          <w:szCs w:val="24"/>
        </w:rPr>
        <w:t xml:space="preserve">本公司（联合</w:t>
      </w:r>
      <w:r>
        <w:rPr>
          <w:rFonts w:hint="eastAsia" w:ascii="宋体" w:hAnsi="宋体"/>
          <w:sz w:val="24"/>
          <w:szCs w:val="24"/>
        </w:rPr>
        <w:t xml:space="preserve">体）郑重声明，根据《政府采购促进中小企业发展管理办法》(财库〔2020〕46号)的规定，本公司（联合体）参加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项目（分包号：</w:t>
      </w:r>
      <w:r>
        <w:rPr>
          <w:rFonts w:hint="eastAsia" w:ascii="宋体" w:hAnsi="宋体"/>
          <w:sz w:val="24"/>
          <w:szCs w:val="24"/>
          <w:u w:val="single"/>
        </w:rPr>
        <w:t xml:space="preserve">XXX</w:t>
      </w:r>
      <w:r>
        <w:rPr>
          <w:rFonts w:hint="eastAsia" w:ascii="宋体" w:hAnsi="宋体"/>
          <w:sz w:val="24"/>
          <w:szCs w:val="24"/>
        </w:rPr>
        <w:t xml:space="preserve">）的采购活动，提供的货物全部由符合政策要求的中小企业制造。根据《工业和信息化部、国家统计局、国家发展和改革委员会、财政部关于印发中小企业划型标准规定的通知》(工信部联企业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300号)的规定，相关企业（含联合体中的小微企业、签订分包意向协议的小微企业）的具体情况如下：</w:t>
      </w:r>
      <w:r/>
    </w:p>
    <w:p>
      <w:pPr>
        <w:pStyle w:val="769"/>
        <w:ind w:firstLine="360"/>
        <w:spacing w:line="336" w:lineRule="auto"/>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行业（招标文件中明确的所属行业）；制造商为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rPr>
          <w:rFonts w:hint="eastAsia" w:ascii="宋体" w:hAnsi="宋体"/>
          <w:i/>
          <w:sz w:val="24"/>
          <w:szCs w:val="24"/>
          <w:u w:val="single"/>
        </w:rPr>
      </w:r>
      <w:r/>
    </w:p>
    <w:p>
      <w:pPr>
        <w:pStyle w:val="769"/>
        <w:ind w:firstLine="360"/>
        <w:spacing w:line="336" w:lineRule="auto"/>
        <w:rPr>
          <w:rFonts w:hint="eastAsia" w:ascii="宋体" w:hAnsi="宋体"/>
          <w:i/>
          <w:sz w:val="24"/>
          <w:szCs w:val="24"/>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行业（招标文件中明确的所属行业）；制造商为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rPr>
          <w:rFonts w:hint="eastAsia" w:ascii="宋体" w:hAnsi="宋体"/>
          <w:i/>
          <w:sz w:val="24"/>
          <w:szCs w:val="24"/>
        </w:rPr>
      </w:r>
      <w:r/>
    </w:p>
    <w:p>
      <w:pPr>
        <w:pStyle w:val="769"/>
        <w:ind w:firstLine="360"/>
        <w:spacing w:line="336" w:lineRule="auto"/>
        <w:rPr>
          <w:rFonts w:hint="eastAsia" w:ascii="宋体" w:hAnsi="宋体"/>
          <w:sz w:val="24"/>
          <w:szCs w:val="24"/>
        </w:rPr>
      </w:pPr>
      <w:r>
        <w:rPr>
          <w:rFonts w:hint="eastAsia" w:ascii="宋体" w:hAnsi="宋体"/>
          <w:sz w:val="24"/>
          <w:szCs w:val="24"/>
        </w:rPr>
        <w:t xml:space="preserve">……</w:t>
      </w:r>
      <w:r/>
    </w:p>
    <w:p>
      <w:pPr>
        <w:pStyle w:val="769"/>
        <w:ind w:firstLine="360"/>
        <w:spacing w:line="336" w:lineRule="auto"/>
        <w:rPr>
          <w:rFonts w:hint="eastAsia" w:ascii="宋体" w:hAnsi="宋体"/>
          <w:sz w:val="24"/>
          <w:szCs w:val="24"/>
        </w:rPr>
      </w:pPr>
      <w:r>
        <w:rPr>
          <w:rFonts w:hint="eastAsia" w:ascii="宋体" w:hAnsi="宋体"/>
          <w:sz w:val="24"/>
          <w:szCs w:val="24"/>
        </w:rPr>
        <w:t xml:space="preserve">以上企业，不属于大</w:t>
      </w:r>
      <w:r>
        <w:rPr>
          <w:rFonts w:hint="eastAsia" w:ascii="宋体" w:hAnsi="宋体"/>
          <w:sz w:val="24"/>
          <w:szCs w:val="24"/>
        </w:rPr>
        <w:t xml:space="preserve">企业的分支机构，不存在控股股东为大企业的情形，也不存在与大企业的负责人为同一人的情形。</w:t>
      </w:r>
      <w:r/>
    </w:p>
    <w:p>
      <w:pPr>
        <w:pStyle w:val="769"/>
        <w:ind w:firstLine="360"/>
        <w:spacing w:line="336" w:lineRule="auto"/>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782"/>
        <w:spacing w:line="336" w:lineRule="auto"/>
        <w:rPr>
          <w:rFonts w:hint="eastAsia" w:ascii="宋体" w:hAnsi="宋体"/>
          <w:sz w:val="24"/>
          <w:szCs w:val="24"/>
        </w:rPr>
      </w:pPr>
      <w:r>
        <w:rPr>
          <w:rFonts w:hint="eastAsia" w:ascii="宋体" w:hAnsi="宋体"/>
          <w:sz w:val="24"/>
          <w:szCs w:val="24"/>
        </w:rPr>
      </w:r>
      <w:r/>
    </w:p>
    <w:p>
      <w:pPr>
        <w:pStyle w:val="769"/>
        <w:spacing w:line="336" w:lineRule="auto"/>
        <w:rPr>
          <w:rFonts w:hint="eastAsia"/>
        </w:rPr>
      </w:pPr>
      <w:r>
        <w:rPr>
          <w:rFonts w:hint="eastAsia"/>
        </w:rPr>
      </w:r>
      <w:r/>
    </w:p>
    <w:p>
      <w:pPr>
        <w:pStyle w:val="769"/>
        <w:ind w:right="180" w:firstLine="360"/>
        <w:jc w:val="center"/>
        <w:spacing w:line="336" w:lineRule="auto"/>
        <w:rPr>
          <w:rFonts w:hint="eastAsia" w:ascii="宋体" w:hAnsi="宋体"/>
          <w:sz w:val="24"/>
          <w:szCs w:val="24"/>
        </w:rPr>
      </w:pPr>
      <w:r>
        <w:rPr>
          <w:rFonts w:hint="eastAsia" w:ascii="宋体" w:hAnsi="宋体"/>
          <w:sz w:val="24"/>
          <w:szCs w:val="24"/>
        </w:rPr>
        <w:t xml:space="preserve">                                           企业名称：（加盖电子公章）</w:t>
      </w:r>
      <w:r/>
    </w:p>
    <w:p>
      <w:pPr>
        <w:pStyle w:val="769"/>
        <w:ind w:firstLine="6000"/>
        <w:spacing w:line="336" w:lineRule="auto"/>
        <w:rPr>
          <w:rFonts w:hint="eastAsia" w:ascii="宋体" w:hAnsi="宋体"/>
          <w:sz w:val="24"/>
          <w:szCs w:val="24"/>
        </w:rPr>
      </w:pPr>
      <w:r>
        <w:rPr>
          <w:rFonts w:hint="eastAsia"/>
          <w:color w:val="000000"/>
          <w:sz w:val="24"/>
          <w:szCs w:val="24"/>
        </w:rPr>
        <w:t xml:space="preserve">日    期：</w:t>
      </w:r>
      <w:r>
        <w:rPr>
          <w:rFonts w:hint="eastAsia" w:ascii="宋体" w:hAnsi="宋体"/>
          <w:sz w:val="24"/>
          <w:szCs w:val="24"/>
        </w:rPr>
      </w:r>
      <w:r/>
    </w:p>
    <w:p>
      <w:pPr>
        <w:pStyle w:val="769"/>
        <w:ind w:firstLine="480"/>
        <w:spacing w:line="336" w:lineRule="auto"/>
        <w:rPr>
          <w:rFonts w:hint="eastAsia" w:ascii="宋体" w:hAnsi="宋体"/>
          <w:sz w:val="24"/>
          <w:szCs w:val="24"/>
        </w:rPr>
      </w:pPr>
      <w:r>
        <w:rPr>
          <w:rFonts w:hint="eastAsia" w:ascii="宋体" w:hAnsi="宋体"/>
          <w:sz w:val="24"/>
          <w:szCs w:val="24"/>
        </w:rPr>
      </w:r>
      <w:r/>
    </w:p>
    <w:p>
      <w:pPr>
        <w:pStyle w:val="769"/>
        <w:ind w:firstLine="480"/>
        <w:keepNext/>
        <w:spacing w:line="360" w:lineRule="auto"/>
        <w:rPr>
          <w:rFonts w:hint="eastAsia"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备注：1.从业人员、营业收入、资产总额填报上一年度数据，无上一年度数据的新成立企业可不填报。2.在所属企业类型前的</w:t>
      </w:r>
      <w:r>
        <w:rPr>
          <w:rFonts w:ascii="Wingdings" w:hAnsi="Wingdings" w:eastAsia="Wingdings" w:cs="Wingdings"/>
          <w:sz w:val="24"/>
          <w:szCs w:val="24"/>
        </w:rPr>
        <w:t xml:space="preserve">¨</w:t>
      </w:r>
      <w:r>
        <w:rPr>
          <w:rFonts w:hint="eastAsia" w:ascii="宋体" w:hAnsi="宋体"/>
          <w:sz w:val="24"/>
          <w:szCs w:val="24"/>
        </w:rPr>
        <w:t xml:space="preserve">内打“</w:t>
      </w:r>
      <w:r>
        <w:rPr>
          <w:rFonts w:ascii="Arial" w:hAnsi="Arial" w:cs="Arial"/>
          <w:sz w:val="24"/>
          <w:szCs w:val="24"/>
        </w:rPr>
        <w:t xml:space="preserve">√</w:t>
      </w:r>
      <w:r>
        <w:rPr>
          <w:rFonts w:hint="eastAsia" w:ascii="宋体" w:hAnsi="宋体"/>
          <w:sz w:val="24"/>
          <w:szCs w:val="24"/>
        </w:rPr>
        <w:t xml:space="preserve">”。3.投标人如不提供此声明函，不得参加专门面向中小企业采购项目或者不得享受小微企业价格扣除政策。项目清单中列示的所有货物，投标人须在声明函中逐项列示并明确制造商的企业类型，如有缺失将按“不提供声明函”处理。此声明函将随成交结果同时公告，接受社会监督。4.货物采购项目中，货物的制造商应当为中小企业，不对其中涉及的服务的承接商、工程的承建商作出要求。</w:t>
      </w:r>
      <w:r/>
    </w:p>
    <w:p>
      <w:pPr>
        <w:pStyle w:val="769"/>
        <w:jc w:val="left"/>
        <w:keepNext/>
        <w:spacing w:line="360" w:lineRule="auto"/>
        <w:rPr>
          <w:rFonts w:hint="eastAsia" w:ascii="黑体" w:hAnsi="黑体" w:eastAsia="黑体"/>
          <w:sz w:val="32"/>
          <w:szCs w:val="32"/>
        </w:rPr>
      </w:pPr>
      <w:r>
        <w:rPr>
          <w:rFonts w:ascii="黑体" w:hAnsi="黑体" w:eastAsia="黑体"/>
          <w:b/>
          <w:sz w:val="32"/>
          <w:szCs w:val="32"/>
        </w:rPr>
        <w:br w:type="page" w:clear="all"/>
      </w:r>
      <w:r>
        <w:rPr>
          <w:rFonts w:hint="eastAsia" w:ascii="黑体" w:hAnsi="黑体" w:eastAsia="黑体"/>
          <w:iCs/>
          <w:sz w:val="32"/>
          <w:szCs w:val="32"/>
        </w:rPr>
        <w:t xml:space="preserve">十、</w:t>
      </w:r>
      <w:r>
        <w:rPr>
          <w:rFonts w:hint="eastAsia" w:ascii="黑体" w:hAnsi="黑体" w:eastAsia="黑体"/>
          <w:sz w:val="32"/>
          <w:szCs w:val="32"/>
        </w:rPr>
        <w:t xml:space="preserve">残疾人福利性单位声明函</w:t>
      </w:r>
      <w:r/>
    </w:p>
    <w:p>
      <w:pPr>
        <w:pStyle w:val="769"/>
        <w:jc w:val="center"/>
        <w:keepNext/>
        <w:spacing w:line="360" w:lineRule="auto"/>
        <w:rPr>
          <w:rFonts w:hint="eastAsia" w:ascii="方正小标宋简体" w:hAnsi="方正小标宋简体" w:eastAsia="方正小标宋简体" w:cs="方正小标宋简体"/>
          <w:sz w:val="32"/>
          <w:szCs w:val="32"/>
        </w:rPr>
      </w:pPr>
      <w:r/>
      <w:bookmarkStart w:id="150" w:name="OLE_LINK74"/>
      <w:r>
        <w:rPr>
          <w:rFonts w:hint="eastAsia" w:ascii="方正小标宋简体" w:hAnsi="方正小标宋简体" w:eastAsia="方正小标宋简体" w:cs="方正小标宋简体"/>
          <w:sz w:val="32"/>
          <w:szCs w:val="32"/>
        </w:rPr>
        <w:t xml:space="preserve">残疾人福利性单位声明函</w:t>
      </w:r>
      <w:r/>
    </w:p>
    <w:p>
      <w:pPr>
        <w:pStyle w:val="769"/>
        <w:ind w:firstLine="480"/>
        <w:keepNext/>
        <w:spacing w:line="360" w:lineRule="auto"/>
        <w:rPr>
          <w:rFonts w:hint="eastAsia" w:ascii="宋体" w:hAnsi="宋体"/>
          <w:sz w:val="24"/>
          <w:szCs w:val="21"/>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sz w:val="24"/>
          <w:szCs w:val="24"/>
        </w:rPr>
        <w:t xml:space="preserve">参加</w:t>
      </w:r>
      <w:r>
        <w:rPr>
          <w:rFonts w:hint="eastAsia" w:ascii="宋体" w:hAnsi="宋体"/>
          <w:sz w:val="24"/>
          <w:szCs w:val="24"/>
          <w:u w:val="single"/>
        </w:rPr>
        <w:t xml:space="preserve">XXXXXXXXXXXXXXXXXX</w:t>
      </w:r>
      <w:r>
        <w:rPr>
          <w:rFonts w:hint="eastAsia" w:ascii="宋体" w:hAnsi="宋体"/>
          <w:sz w:val="24"/>
          <w:szCs w:val="24"/>
          <w:u w:val="single"/>
        </w:rPr>
        <w:t xml:space="preserve">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项目（分包号：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w:t>
      </w:r>
      <w:r>
        <w:rPr>
          <w:rFonts w:hint="eastAsia" w:ascii="宋体" w:hAnsi="宋体"/>
          <w:sz w:val="24"/>
          <w:szCs w:val="24"/>
        </w:rPr>
        <w:t xml:space="preserve">服务全部由本单位提供</w:t>
      </w:r>
      <w:r>
        <w:rPr>
          <w:rFonts w:hint="eastAsia" w:ascii="宋体" w:hAnsi="宋体"/>
          <w:sz w:val="24"/>
          <w:szCs w:val="21"/>
        </w:rPr>
        <w:t xml:space="preserve">。</w:t>
      </w:r>
      <w:r/>
    </w:p>
    <w:p>
      <w:pPr>
        <w:pStyle w:val="769"/>
        <w:ind w:firstLine="480"/>
        <w:keepNext/>
        <w:spacing w:line="360" w:lineRule="auto"/>
        <w:rPr>
          <w:rFonts w:hint="eastAsia" w:ascii="宋体" w:hAnsi="宋体"/>
          <w:sz w:val="24"/>
        </w:rPr>
      </w:pPr>
      <w:r>
        <w:rPr>
          <w:rFonts w:hint="eastAsia" w:ascii="宋体" w:hAnsi="宋体"/>
          <w:sz w:val="24"/>
        </w:rPr>
        <w:t xml:space="preserve">本单位对上述声明的真实性负责，如有虚假，将依法承担相应责任。</w:t>
      </w:r>
      <w:r/>
    </w:p>
    <w:p>
      <w:pPr>
        <w:pStyle w:val="782"/>
        <w:keepNext/>
        <w:spacing w:line="360" w:lineRule="auto"/>
        <w:rPr>
          <w:rFonts w:hint="eastAsia" w:ascii="宋体" w:hAnsi="宋体"/>
          <w:sz w:val="24"/>
          <w:szCs w:val="24"/>
        </w:rPr>
      </w:pPr>
      <w:r>
        <w:rPr>
          <w:rFonts w:hint="eastAsia" w:ascii="宋体" w:hAnsi="宋体"/>
          <w:sz w:val="24"/>
          <w:szCs w:val="24"/>
        </w:rPr>
      </w:r>
      <w:r/>
    </w:p>
    <w:p>
      <w:pPr>
        <w:pStyle w:val="769"/>
        <w:keepNext/>
        <w:spacing w:line="360" w:lineRule="auto"/>
        <w:rPr>
          <w:rFonts w:hint="eastAsia"/>
        </w:rPr>
      </w:pPr>
      <w:r>
        <w:rPr>
          <w:rFonts w:hint="eastAsia"/>
        </w:rPr>
      </w:r>
      <w:r/>
    </w:p>
    <w:p>
      <w:pPr>
        <w:pStyle w:val="769"/>
        <w:ind w:right="180" w:firstLine="360"/>
        <w:jc w:val="center"/>
        <w:keepNext/>
        <w:spacing w:line="360" w:lineRule="auto"/>
        <w:rPr>
          <w:rFonts w:hint="eastAsia" w:ascii="宋体" w:hAnsi="宋体"/>
          <w:sz w:val="24"/>
          <w:szCs w:val="24"/>
        </w:rPr>
      </w:pPr>
      <w:r>
        <w:rPr>
          <w:rFonts w:hint="eastAsia" w:ascii="宋体" w:hAnsi="宋体"/>
          <w:sz w:val="24"/>
          <w:szCs w:val="24"/>
        </w:rPr>
        <w:t xml:space="preserve">                                           企业名称：（加盖电子公章）</w:t>
      </w:r>
      <w:r/>
    </w:p>
    <w:p>
      <w:pPr>
        <w:pStyle w:val="769"/>
        <w:ind w:firstLine="6000"/>
        <w:keepNext/>
        <w:spacing w:line="360" w:lineRule="auto"/>
        <w:rPr>
          <w:rFonts w:hint="eastAsia" w:ascii="宋体" w:hAnsi="宋体"/>
          <w:sz w:val="24"/>
          <w:szCs w:val="24"/>
        </w:rPr>
      </w:pPr>
      <w:r>
        <w:rPr>
          <w:rFonts w:hint="eastAsia"/>
          <w:sz w:val="24"/>
          <w:szCs w:val="24"/>
        </w:rPr>
        <w:t xml:space="preserve">日    期：</w:t>
      </w:r>
      <w:r>
        <w:rPr>
          <w:rFonts w:hint="eastAsia" w:ascii="宋体" w:hAnsi="宋体"/>
          <w:sz w:val="24"/>
          <w:szCs w:val="24"/>
        </w:rPr>
      </w:r>
      <w:r/>
    </w:p>
    <w:p>
      <w:pPr>
        <w:pStyle w:val="769"/>
        <w:ind w:firstLine="480"/>
        <w:keepNext/>
        <w:spacing w:line="360" w:lineRule="auto"/>
        <w:rPr>
          <w:rFonts w:hint="eastAsia" w:ascii="宋体" w:hAnsi="宋体"/>
          <w:sz w:val="24"/>
        </w:rPr>
      </w:pPr>
      <w:r>
        <w:rPr>
          <w:rFonts w:hint="eastAsia" w:ascii="宋体" w:hAnsi="宋体"/>
          <w:sz w:val="24"/>
        </w:rPr>
      </w:r>
      <w:r/>
    </w:p>
    <w:p>
      <w:pPr>
        <w:pStyle w:val="769"/>
        <w:ind w:firstLine="480"/>
        <w:keepNext/>
        <w:spacing w:line="360" w:lineRule="auto"/>
        <w:rPr>
          <w:rFonts w:hint="eastAsia" w:ascii="宋体" w:hAnsi="宋体"/>
          <w:sz w:val="24"/>
        </w:rPr>
      </w:pPr>
      <w:r>
        <w:rPr>
          <w:rFonts w:hint="eastAsia" w:ascii="宋体" w:hAnsi="宋体"/>
          <w:sz w:val="24"/>
        </w:rPr>
        <w:t xml:space="preserve">备注：</w:t>
      </w:r>
      <w:r/>
    </w:p>
    <w:p>
      <w:pPr>
        <w:pStyle w:val="769"/>
        <w:ind w:firstLine="480"/>
        <w:keepNext/>
        <w:spacing w:line="360" w:lineRule="auto"/>
        <w:rPr>
          <w:rFonts w:hint="eastAsia" w:ascii="宋体" w:hAnsi="宋体"/>
          <w:sz w:val="24"/>
        </w:rPr>
      </w:pPr>
      <w:r>
        <w:rPr>
          <w:rFonts w:hint="eastAsia" w:ascii="宋体" w:hAnsi="宋体"/>
          <w:sz w:val="24"/>
        </w:rPr>
        <w:t xml:space="preserve">1.供应商如不提供此声明函，价格将不做相应扣除。</w:t>
      </w:r>
      <w:r/>
    </w:p>
    <w:p>
      <w:pPr>
        <w:pStyle w:val="769"/>
        <w:ind w:firstLine="480"/>
        <w:keepNext/>
        <w:spacing w:line="360" w:lineRule="auto"/>
        <w:rPr>
          <w:rFonts w:ascii="宋体" w:hAnsi="宋体"/>
          <w:sz w:val="24"/>
        </w:rPr>
      </w:pPr>
      <w:r>
        <w:rPr>
          <w:rFonts w:hint="eastAsia" w:ascii="宋体" w:hAnsi="宋体"/>
          <w:sz w:val="24"/>
        </w:rPr>
        <w:t xml:space="preserve">2.中标人为残疾人福利性单位的，此声明函将随中标结果同时公告，接受社会监督。</w:t>
      </w:r>
      <w:r>
        <w:rPr>
          <w:rFonts w:ascii="宋体" w:hAnsi="宋体"/>
          <w:sz w:val="24"/>
        </w:rPr>
      </w:r>
      <w:r/>
    </w:p>
    <w:p>
      <w:pPr>
        <w:pStyle w:val="769"/>
        <w:ind w:firstLine="480"/>
        <w:keepNext/>
        <w:spacing w:line="480" w:lineRule="exact"/>
        <w:rPr>
          <w:rFonts w:ascii="宋体" w:hAnsi="宋体"/>
          <w:sz w:val="24"/>
        </w:rPr>
      </w:pPr>
      <w:r>
        <w:rPr>
          <w:rFonts w:ascii="宋体" w:hAnsi="宋体"/>
          <w:sz w:val="24"/>
        </w:rPr>
      </w:r>
      <w:r/>
    </w:p>
    <w:p>
      <w:pPr>
        <w:pStyle w:val="769"/>
        <w:jc w:val="center"/>
        <w:keepNext/>
        <w:spacing w:line="560" w:lineRule="exact"/>
        <w:rPr>
          <w:rFonts w:hint="eastAsia" w:ascii="黑体" w:hAnsi="黑体" w:eastAsia="黑体"/>
          <w:b/>
          <w:sz w:val="32"/>
          <w:szCs w:val="32"/>
        </w:rPr>
      </w:pPr>
      <w:r>
        <w:rPr>
          <w:rFonts w:hint="eastAsia" w:ascii="黑体" w:hAnsi="黑体" w:eastAsia="黑体"/>
          <w:b/>
          <w:sz w:val="32"/>
          <w:szCs w:val="32"/>
        </w:rPr>
      </w:r>
      <w:r/>
    </w:p>
    <w:p>
      <w:pPr>
        <w:pStyle w:val="769"/>
        <w:jc w:val="center"/>
        <w:keepNext/>
        <w:spacing w:line="560" w:lineRule="exact"/>
        <w:rPr>
          <w:rFonts w:hint="eastAsia" w:ascii="黑体" w:hAnsi="黑体" w:eastAsia="黑体"/>
          <w:b/>
          <w:sz w:val="32"/>
          <w:szCs w:val="32"/>
        </w:rPr>
      </w:pPr>
      <w:r>
        <w:rPr>
          <w:rFonts w:hint="eastAsia" w:ascii="黑体" w:hAnsi="黑体" w:eastAsia="黑体"/>
          <w:b/>
          <w:sz w:val="32"/>
          <w:szCs w:val="32"/>
        </w:rPr>
      </w:r>
      <w:r/>
    </w:p>
    <w:p>
      <w:pPr>
        <w:pStyle w:val="769"/>
        <w:jc w:val="center"/>
        <w:keepNext/>
        <w:spacing w:line="560" w:lineRule="exact"/>
        <w:rPr>
          <w:rFonts w:hint="eastAsia" w:ascii="黑体" w:hAnsi="黑体" w:eastAsia="黑体"/>
          <w:b/>
          <w:sz w:val="32"/>
          <w:szCs w:val="32"/>
        </w:rPr>
      </w:pPr>
      <w:r>
        <w:rPr>
          <w:rFonts w:hint="eastAsia" w:ascii="黑体" w:hAnsi="黑体" w:eastAsia="黑体"/>
          <w:b/>
          <w:sz w:val="32"/>
          <w:szCs w:val="32"/>
        </w:rPr>
      </w:r>
      <w:r/>
    </w:p>
    <w:p>
      <w:pPr>
        <w:pStyle w:val="769"/>
        <w:jc w:val="center"/>
        <w:keepNext/>
        <w:spacing w:line="560" w:lineRule="exact"/>
        <w:rPr>
          <w:rFonts w:hint="eastAsia" w:ascii="黑体" w:hAnsi="黑体" w:eastAsia="黑体"/>
          <w:b/>
          <w:sz w:val="32"/>
          <w:szCs w:val="32"/>
        </w:rPr>
      </w:pPr>
      <w:r>
        <w:rPr>
          <w:rFonts w:hint="eastAsia" w:ascii="黑体" w:hAnsi="黑体" w:eastAsia="黑体"/>
          <w:b/>
          <w:sz w:val="32"/>
          <w:szCs w:val="32"/>
        </w:rPr>
      </w:r>
      <w:r/>
    </w:p>
    <w:p>
      <w:pPr>
        <w:pStyle w:val="769"/>
        <w:jc w:val="center"/>
        <w:keepNext/>
        <w:spacing w:line="560" w:lineRule="exact"/>
        <w:rPr>
          <w:rFonts w:hint="eastAsia" w:ascii="黑体" w:hAnsi="黑体" w:eastAsia="黑体"/>
          <w:b/>
          <w:sz w:val="32"/>
          <w:szCs w:val="32"/>
        </w:rPr>
      </w:pPr>
      <w:r>
        <w:rPr>
          <w:rFonts w:hint="eastAsia" w:ascii="黑体" w:hAnsi="黑体" w:eastAsia="黑体"/>
          <w:b/>
          <w:sz w:val="32"/>
          <w:szCs w:val="32"/>
        </w:rPr>
      </w:r>
      <w:r/>
    </w:p>
    <w:p>
      <w:pPr>
        <w:pStyle w:val="769"/>
        <w:jc w:val="center"/>
        <w:keepNext/>
        <w:spacing w:line="560" w:lineRule="exact"/>
        <w:rPr>
          <w:rFonts w:hint="eastAsia" w:ascii="黑体" w:hAnsi="黑体" w:eastAsia="黑体"/>
          <w:b/>
          <w:sz w:val="32"/>
          <w:szCs w:val="32"/>
        </w:rPr>
      </w:pPr>
      <w:r>
        <w:rPr>
          <w:rFonts w:hint="eastAsia" w:ascii="黑体" w:hAnsi="黑体" w:eastAsia="黑体"/>
          <w:b/>
          <w:sz w:val="32"/>
          <w:szCs w:val="32"/>
        </w:rPr>
      </w:r>
      <w:r/>
    </w:p>
    <w:p>
      <w:pPr>
        <w:pStyle w:val="769"/>
        <w:jc w:val="center"/>
        <w:keepNext/>
        <w:spacing w:line="560" w:lineRule="exact"/>
        <w:rPr>
          <w:rFonts w:hint="eastAsia" w:ascii="黑体" w:hAnsi="黑体" w:eastAsia="黑体"/>
          <w:b/>
          <w:sz w:val="32"/>
          <w:szCs w:val="32"/>
        </w:rPr>
      </w:pPr>
      <w:r>
        <w:rPr>
          <w:rFonts w:hint="eastAsia" w:ascii="黑体" w:hAnsi="黑体" w:eastAsia="黑体"/>
          <w:b/>
          <w:sz w:val="32"/>
          <w:szCs w:val="32"/>
        </w:rPr>
      </w:r>
      <w:r/>
    </w:p>
    <w:p>
      <w:pPr>
        <w:pStyle w:val="769"/>
        <w:jc w:val="center"/>
        <w:keepNext/>
        <w:spacing w:line="560" w:lineRule="exact"/>
        <w:rPr>
          <w:rFonts w:hint="eastAsia" w:ascii="黑体" w:hAnsi="黑体" w:eastAsia="黑体"/>
          <w:b/>
          <w:sz w:val="32"/>
          <w:szCs w:val="32"/>
        </w:rPr>
      </w:pPr>
      <w:r>
        <w:rPr>
          <w:rFonts w:hint="eastAsia" w:ascii="黑体" w:hAnsi="黑体" w:eastAsia="黑体"/>
          <w:b/>
          <w:sz w:val="32"/>
          <w:szCs w:val="32"/>
        </w:rPr>
      </w:r>
      <w:r/>
    </w:p>
    <w:p>
      <w:pPr>
        <w:pStyle w:val="769"/>
        <w:jc w:val="center"/>
        <w:keepNext/>
        <w:spacing w:line="560" w:lineRule="exact"/>
        <w:rPr>
          <w:rFonts w:hint="eastAsia" w:ascii="黑体" w:hAnsi="黑体" w:eastAsia="黑体"/>
          <w:b/>
          <w:sz w:val="32"/>
          <w:szCs w:val="32"/>
        </w:rPr>
      </w:pPr>
      <w:r>
        <w:rPr>
          <w:rFonts w:hint="eastAsia" w:ascii="黑体" w:hAnsi="黑体" w:eastAsia="黑体"/>
          <w:b/>
          <w:sz w:val="32"/>
          <w:szCs w:val="32"/>
        </w:rPr>
      </w:r>
      <w:r/>
    </w:p>
    <w:p>
      <w:pPr>
        <w:pStyle w:val="769"/>
        <w:jc w:val="center"/>
        <w:keepNext/>
        <w:spacing w:line="560" w:lineRule="exact"/>
        <w:rPr>
          <w:rFonts w:hint="eastAsia" w:ascii="黑体" w:hAnsi="黑体" w:eastAsia="黑体"/>
          <w:b/>
          <w:sz w:val="32"/>
          <w:szCs w:val="32"/>
        </w:rPr>
      </w:pPr>
      <w:r>
        <w:rPr>
          <w:rFonts w:hint="eastAsia" w:ascii="黑体" w:hAnsi="黑体" w:eastAsia="黑体"/>
          <w:b/>
          <w:sz w:val="32"/>
          <w:szCs w:val="32"/>
        </w:rPr>
      </w:r>
      <w:r/>
    </w:p>
    <w:p>
      <w:pPr>
        <w:pStyle w:val="769"/>
        <w:jc w:val="left"/>
        <w:keepNext/>
        <w:spacing w:line="360" w:lineRule="auto"/>
        <w:rPr>
          <w:rFonts w:hint="eastAsia" w:ascii="黑体" w:hAnsi="黑体" w:eastAsia="黑体"/>
          <w:sz w:val="32"/>
          <w:szCs w:val="32"/>
        </w:rPr>
      </w:pPr>
      <w:r>
        <w:rPr>
          <w:rFonts w:hint="eastAsia" w:ascii="黑体" w:hAnsi="黑体" w:eastAsia="黑体"/>
          <w:sz w:val="32"/>
          <w:szCs w:val="32"/>
        </w:rPr>
      </w:r>
      <w:r/>
    </w:p>
    <w:p>
      <w:pPr>
        <w:pStyle w:val="769"/>
        <w:jc w:val="left"/>
        <w:keepNext/>
        <w:spacing w:line="360" w:lineRule="auto"/>
        <w:rPr>
          <w:rFonts w:hint="eastAsia" w:ascii="黑体" w:hAnsi="黑体" w:eastAsia="黑体"/>
          <w:iCs/>
          <w:sz w:val="32"/>
          <w:szCs w:val="32"/>
        </w:rPr>
      </w:pPr>
      <w:r/>
      <w:bookmarkEnd w:id="150"/>
      <w:r>
        <w:rPr>
          <w:rFonts w:hint="eastAsia" w:ascii="黑体" w:hAnsi="黑体" w:eastAsia="黑体"/>
          <w:iCs/>
          <w:sz w:val="32"/>
          <w:szCs w:val="32"/>
        </w:rPr>
        <w:t xml:space="preserve">十一、联合体协议</w:t>
      </w:r>
      <w:r/>
    </w:p>
    <w:p>
      <w:pPr>
        <w:pStyle w:val="769"/>
        <w:jc w:val="center"/>
        <w:keepNext/>
        <w:spacing w:line="360" w:lineRule="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联合体协议</w:t>
      </w:r>
      <w:r/>
    </w:p>
    <w:p>
      <w:pPr>
        <w:pStyle w:val="769"/>
        <w:keepNext/>
        <w:spacing w:line="360" w:lineRule="auto"/>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769"/>
        <w:ind w:firstLine="480"/>
        <w:keepNext/>
        <w:spacing w:line="360" w:lineRule="auto"/>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项目（分包号：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，并指定</w:t>
      </w:r>
      <w:r>
        <w:rPr>
          <w:rFonts w:hint="eastAsia" w:ascii="宋体" w:hAnsi="宋体"/>
          <w:sz w:val="24"/>
          <w:szCs w:val="24"/>
          <w:u w:val="single"/>
        </w:rPr>
        <w:t xml:space="preserve">XXXXXXXXXXXXXXXXXXX</w:t>
      </w:r>
      <w:r>
        <w:rPr>
          <w:rFonts w:hint="eastAsia" w:ascii="宋体" w:hAnsi="宋体"/>
          <w:sz w:val="24"/>
        </w:rPr>
        <w:t xml:space="preserve">（供应商名称）为牵头单位。</w:t>
      </w:r>
      <w:r>
        <w:rPr>
          <w:rFonts w:ascii="宋体" w:hAnsi="宋体"/>
          <w:sz w:val="24"/>
        </w:rPr>
      </w:r>
      <w:r/>
    </w:p>
    <w:p>
      <w:pPr>
        <w:pStyle w:val="769"/>
        <w:ind w:firstLine="480"/>
        <w:keepNext/>
        <w:spacing w:line="360" w:lineRule="auto"/>
        <w:rPr>
          <w:rFonts w:ascii="宋体" w:hAnsi="宋体"/>
          <w:sz w:val="24"/>
        </w:rPr>
      </w:pPr>
      <w:r>
        <w:rPr>
          <w:rFonts w:ascii="宋体" w:hAnsi="宋体"/>
          <w:sz w:val="24"/>
        </w:rPr>
        <w:t xml:space="preserve">2</w:t>
      </w:r>
      <w:r>
        <w:rPr>
          <w:rFonts w:hint="eastAsia" w:ascii="宋体" w:hAnsi="宋体"/>
          <w:sz w:val="24"/>
        </w:rPr>
        <w:t xml:space="preserve">.若我们联合中标，</w:t>
      </w:r>
      <w:r>
        <w:rPr>
          <w:rFonts w:hint="eastAsia" w:ascii="宋体" w:hAnsi="宋体"/>
          <w:sz w:val="24"/>
          <w:szCs w:val="24"/>
          <w:u w:val="single"/>
        </w:rPr>
        <w:t xml:space="preserve">XXXXXXXXXXXXXXXXXXX</w:t>
      </w:r>
      <w:r>
        <w:rPr>
          <w:rFonts w:hint="eastAsia" w:ascii="宋体" w:hAnsi="宋体"/>
          <w:sz w:val="24"/>
        </w:rPr>
        <w:t xml:space="preserve">（供应商名称）实施项目中</w:t>
      </w:r>
      <w:r>
        <w:rPr>
          <w:rFonts w:hint="eastAsia" w:ascii="宋体" w:hAnsi="宋体"/>
          <w:sz w:val="24"/>
          <w:u w:val="single"/>
        </w:rPr>
        <w:t xml:space="preserve">XXXXXXXXX</w:t>
      </w:r>
      <w:r>
        <w:rPr>
          <w:rFonts w:hint="eastAsia" w:ascii="宋体" w:hAnsi="宋体"/>
          <w:sz w:val="24"/>
        </w:rPr>
        <w:t xml:space="preserve">（工作内容）部分工作，并承担相应的责任；</w:t>
      </w:r>
      <w:r>
        <w:rPr>
          <w:rFonts w:hint="eastAsia" w:ascii="宋体" w:hAnsi="宋体"/>
          <w:sz w:val="24"/>
          <w:szCs w:val="24"/>
          <w:u w:val="single"/>
        </w:rPr>
        <w:t xml:space="preserve">XXXXXXXX</w:t>
      </w:r>
      <w:r>
        <w:rPr>
          <w:rFonts w:hint="eastAsia" w:ascii="宋体" w:hAnsi="宋体"/>
          <w:sz w:val="24"/>
          <w:szCs w:val="24"/>
          <w:u w:val="single"/>
        </w:rPr>
        <w:t xml:space="preserve">XXXXXXXXXXX</w:t>
      </w:r>
      <w:r>
        <w:rPr>
          <w:rFonts w:hint="eastAsia" w:ascii="宋体" w:hAnsi="宋体"/>
          <w:sz w:val="24"/>
        </w:rPr>
        <w:t xml:space="preserve">（供应商名称）实施项目中</w:t>
      </w:r>
      <w:r>
        <w:rPr>
          <w:rFonts w:hint="eastAsia" w:ascii="宋体" w:hAnsi="宋体"/>
          <w:sz w:val="24"/>
          <w:u w:val="single"/>
        </w:rPr>
        <w:t xml:space="preserve">XXXXXXXXX</w:t>
      </w:r>
      <w:r>
        <w:rPr>
          <w:rFonts w:hint="eastAsia" w:ascii="宋体" w:hAnsi="宋体"/>
          <w:sz w:val="24"/>
        </w:rPr>
        <w:t xml:space="preserve">（工作内容）部分工作，并承担相应的责任；……。（注：需明确联合体中各供应商所承担的工作和相应的责任）。</w:t>
      </w:r>
      <w:r>
        <w:rPr>
          <w:rFonts w:ascii="宋体" w:hAnsi="宋体"/>
          <w:sz w:val="24"/>
        </w:rPr>
      </w:r>
      <w:r/>
    </w:p>
    <w:p>
      <w:pPr>
        <w:pStyle w:val="769"/>
        <w:ind w:firstLine="480"/>
        <w:keepNext/>
        <w:spacing w:line="360" w:lineRule="auto"/>
        <w:rPr>
          <w:rFonts w:hint="eastAsia" w:ascii="宋体" w:hAnsi="宋体"/>
          <w:sz w:val="24"/>
        </w:rPr>
      </w:pPr>
      <w:r>
        <w:rPr>
          <w:rFonts w:ascii="宋体" w:hAnsi="宋体"/>
          <w:sz w:val="24"/>
        </w:rPr>
        <w:t xml:space="preserve">3</w:t>
      </w:r>
      <w:r>
        <w:rPr>
          <w:rFonts w:hint="eastAsia" w:ascii="宋体" w:hAnsi="宋体"/>
          <w:sz w:val="24"/>
        </w:rPr>
        <w:t xml:space="preserve">.其中，</w:t>
      </w:r>
      <w:r>
        <w:rPr>
          <w:rFonts w:hint="eastAsia" w:ascii="宋体" w:hAnsi="宋体"/>
          <w:sz w:val="24"/>
          <w:u w:val="single"/>
        </w:rPr>
        <w:t xml:space="preserve">XXXXXXXXX</w:t>
      </w:r>
      <w:r>
        <w:rPr>
          <w:rFonts w:hint="eastAsia" w:ascii="宋体" w:hAnsi="宋体"/>
          <w:sz w:val="24"/>
        </w:rPr>
        <w:t xml:space="preserve">（企业全称）为</w:t>
      </w:r>
      <w:r>
        <w:rPr>
          <w:rFonts w:ascii="Wingdings" w:hAnsi="Wingdings" w:eastAsia="Wingdings" w:cs="Wingdings"/>
          <w:sz w:val="24"/>
          <w:szCs w:val="24"/>
        </w:rPr>
        <w:t xml:space="preserve">¨</w:t>
      </w:r>
      <w:r>
        <w:rPr>
          <w:rFonts w:hint="eastAsia" w:ascii="宋体" w:hAnsi="宋体"/>
          <w:sz w:val="24"/>
        </w:rPr>
        <w:t xml:space="preserve">小型、微型企业 </w:t>
      </w:r>
      <w:r>
        <w:rPr>
          <w:rFonts w:ascii="Wingdings" w:hAnsi="Wingdings" w:eastAsia="Wingdings" w:cs="Wingdings"/>
          <w:sz w:val="24"/>
          <w:szCs w:val="24"/>
        </w:rPr>
        <w:t xml:space="preserve">¨</w:t>
      </w:r>
      <w:r>
        <w:rPr>
          <w:rFonts w:hint="eastAsia" w:ascii="宋体" w:hAnsi="宋体"/>
          <w:sz w:val="24"/>
        </w:rPr>
        <w:t xml:space="preserve">残疾人福利性单位 </w:t>
      </w:r>
      <w:r>
        <w:rPr>
          <w:rFonts w:ascii="Wingdings" w:hAnsi="Wingdings" w:eastAsia="Wingdings" w:cs="Wingdings"/>
          <w:sz w:val="24"/>
          <w:szCs w:val="24"/>
        </w:rPr>
        <w:t xml:space="preserve">¨</w:t>
      </w:r>
      <w:r>
        <w:rPr>
          <w:rFonts w:hint="eastAsia" w:ascii="宋体" w:hAnsi="宋体"/>
          <w:sz w:val="24"/>
        </w:rPr>
        <w:t xml:space="preserve">监狱企业，且我们约定该单位所承担的合同金额将占本项目合同总金额的</w:t>
      </w:r>
      <w:r>
        <w:rPr>
          <w:rFonts w:ascii="宋体" w:hAnsi="宋体"/>
          <w:sz w:val="24"/>
          <w:u w:val="single"/>
        </w:rPr>
        <w:t xml:space="preserve">   </w:t>
      </w:r>
      <w:r>
        <w:rPr>
          <w:rFonts w:ascii="宋体" w:hAnsi="宋体"/>
          <w:sz w:val="24"/>
        </w:rPr>
        <w:t xml:space="preserve">%</w:t>
      </w:r>
      <w:r>
        <w:rPr>
          <w:rFonts w:hint="eastAsia" w:ascii="宋体" w:hAnsi="宋体"/>
          <w:sz w:val="24"/>
        </w:rPr>
        <w:t xml:space="preserve">。</w:t>
      </w:r>
      <w:r/>
    </w:p>
    <w:p>
      <w:pPr>
        <w:pStyle w:val="769"/>
        <w:ind w:firstLine="645"/>
        <w:keepNext/>
        <w:spacing w:line="360" w:lineRule="auto"/>
        <w:rPr>
          <w:rFonts w:hint="eastAsia" w:ascii="宋体" w:hAnsi="宋体"/>
          <w:sz w:val="24"/>
        </w:rPr>
      </w:pPr>
      <w:r>
        <w:rPr>
          <w:rFonts w:hint="eastAsia" w:ascii="宋体" w:hAnsi="宋体"/>
          <w:sz w:val="24"/>
        </w:rPr>
      </w:r>
      <w:r/>
    </w:p>
    <w:p>
      <w:pPr>
        <w:pStyle w:val="769"/>
        <w:ind w:firstLine="645"/>
        <w:keepNext/>
        <w:spacing w:line="360" w:lineRule="auto"/>
        <w:rPr>
          <w:rFonts w:hint="eastAsia" w:ascii="宋体" w:hAnsi="宋体"/>
          <w:sz w:val="24"/>
        </w:rPr>
      </w:pPr>
      <w:r>
        <w:rPr>
          <w:rFonts w:ascii="宋体" w:hAnsi="宋体"/>
          <w:sz w:val="24"/>
        </w:rPr>
        <w:t xml:space="preserve">                   </w:t>
      </w:r>
      <w:r>
        <w:rPr>
          <w:rFonts w:hint="eastAsia" w:ascii="宋体" w:hAnsi="宋体"/>
          <w:sz w:val="24"/>
        </w:rPr>
        <w:t xml:space="preserve">                       </w:t>
      </w:r>
      <w:r/>
    </w:p>
    <w:p>
      <w:pPr>
        <w:pStyle w:val="769"/>
        <w:ind w:firstLine="645"/>
        <w:jc w:val="right"/>
        <w:keepNext/>
        <w:spacing w:line="360" w:lineRule="auto"/>
        <w:rPr>
          <w:rFonts w:ascii="宋体" w:hAnsi="宋体"/>
          <w:sz w:val="24"/>
        </w:rPr>
      </w:pPr>
      <w:r>
        <w:rPr>
          <w:rFonts w:hint="eastAsia" w:ascii="宋体" w:hAnsi="宋体"/>
          <w:sz w:val="24"/>
        </w:rPr>
        <w:t xml:space="preserve">联合体中各供应商全称：</w:t>
      </w:r>
      <w:r>
        <w:rPr>
          <w:rFonts w:hint="eastAsia" w:ascii="宋体" w:hAnsi="宋体"/>
          <w:sz w:val="24"/>
          <w:szCs w:val="24"/>
        </w:rPr>
        <w:t xml:space="preserve">（加盖电子公章）</w:t>
      </w:r>
      <w:r>
        <w:rPr>
          <w:rFonts w:ascii="宋体" w:hAnsi="宋体"/>
          <w:sz w:val="24"/>
        </w:rPr>
        <w:t xml:space="preserve">    </w:t>
      </w:r>
      <w:r/>
    </w:p>
    <w:p>
      <w:pPr>
        <w:pStyle w:val="769"/>
        <w:ind w:firstLine="5280"/>
        <w:keepNext/>
        <w:spacing w:line="360" w:lineRule="auto"/>
        <w:rPr>
          <w:rFonts w:hint="eastAsia" w:ascii="宋体" w:hAnsi="宋体"/>
          <w:sz w:val="24"/>
          <w:szCs w:val="24"/>
        </w:rPr>
      </w:pPr>
      <w:r>
        <w:rPr>
          <w:rFonts w:hint="eastAsia"/>
          <w:sz w:val="24"/>
          <w:szCs w:val="24"/>
        </w:rPr>
        <w:t xml:space="preserve">日   期：</w:t>
      </w:r>
      <w:r>
        <w:rPr>
          <w:rFonts w:hint="eastAsia" w:ascii="宋体" w:hAnsi="宋体"/>
          <w:sz w:val="24"/>
          <w:szCs w:val="24"/>
        </w:rPr>
      </w:r>
      <w:r/>
    </w:p>
    <w:p>
      <w:pPr>
        <w:pStyle w:val="769"/>
        <w:ind w:firstLine="480"/>
        <w:keepNext/>
        <w:spacing w:line="360" w:lineRule="auto"/>
        <w:rPr>
          <w:rFonts w:hint="eastAsia" w:ascii="宋体" w:hAnsi="宋体"/>
          <w:sz w:val="24"/>
        </w:rPr>
      </w:pPr>
      <w:r>
        <w:rPr>
          <w:rFonts w:hint="eastAsia" w:ascii="宋体" w:hAnsi="宋体"/>
          <w:sz w:val="24"/>
        </w:rPr>
      </w:r>
      <w:r/>
    </w:p>
    <w:p>
      <w:pPr>
        <w:pStyle w:val="769"/>
        <w:ind w:firstLine="480"/>
        <w:keepNext/>
        <w:spacing w:line="360" w:lineRule="auto"/>
        <w:rPr>
          <w:rFonts w:hint="eastAsia" w:ascii="宋体" w:hAnsi="宋体"/>
          <w:sz w:val="24"/>
        </w:rPr>
      </w:pPr>
      <w:r>
        <w:rPr>
          <w:rFonts w:hint="eastAsia" w:ascii="宋体" w:hAnsi="宋体"/>
          <w:sz w:val="24"/>
        </w:rPr>
        <w:t xml:space="preserve">备注：</w:t>
      </w:r>
      <w:r/>
    </w:p>
    <w:p>
      <w:pPr>
        <w:pStyle w:val="769"/>
        <w:ind w:firstLine="480"/>
        <w:keepNext/>
        <w:spacing w:line="360" w:lineRule="auto"/>
        <w:rPr>
          <w:rFonts w:hint="eastAsia" w:ascii="宋体" w:hAnsi="宋体"/>
          <w:sz w:val="24"/>
        </w:rPr>
      </w:pPr>
      <w:r>
        <w:rPr>
          <w:rFonts w:hint="eastAsia" w:ascii="宋体" w:hAnsi="宋体"/>
          <w:sz w:val="24"/>
        </w:rPr>
        <w:t xml:space="preserve">1.牵头单位必须为联合体成员。</w:t>
      </w:r>
      <w:r/>
    </w:p>
    <w:p>
      <w:pPr>
        <w:pStyle w:val="769"/>
        <w:ind w:firstLine="480"/>
        <w:keepNext/>
        <w:spacing w:line="360" w:lineRule="auto"/>
        <w:rPr>
          <w:rFonts w:hint="eastAsia" w:ascii="宋体" w:hAnsi="宋体"/>
          <w:sz w:val="24"/>
          <w:szCs w:val="24"/>
        </w:rPr>
      </w:pPr>
      <w:r>
        <w:rPr>
          <w:rFonts w:hint="eastAsia" w:ascii="宋体" w:hAnsi="宋体"/>
          <w:sz w:val="24"/>
          <w:szCs w:val="24"/>
        </w:rPr>
        <w:t xml:space="preserve">2.在所属企业类型前的</w:t>
      </w:r>
      <w:r>
        <w:rPr>
          <w:rFonts w:ascii="Wingdings" w:hAnsi="Wingdings" w:eastAsia="Wingdings" w:cs="Wingdings"/>
          <w:sz w:val="24"/>
          <w:szCs w:val="24"/>
        </w:rPr>
        <w:t xml:space="preserve">¨</w:t>
      </w:r>
      <w:r>
        <w:rPr>
          <w:rFonts w:hint="eastAsia" w:ascii="宋体" w:hAnsi="宋体"/>
          <w:sz w:val="24"/>
          <w:szCs w:val="24"/>
        </w:rPr>
        <w:t xml:space="preserve">内打“</w:t>
      </w:r>
      <w:r>
        <w:rPr>
          <w:rFonts w:ascii="Arial" w:hAnsi="Arial" w:cs="Arial"/>
          <w:sz w:val="24"/>
          <w:szCs w:val="24"/>
        </w:rPr>
        <w:t xml:space="preserve">√</w:t>
      </w:r>
      <w:r>
        <w:rPr>
          <w:rFonts w:hint="eastAsia" w:ascii="宋体" w:hAnsi="宋体"/>
          <w:sz w:val="24"/>
          <w:szCs w:val="24"/>
        </w:rPr>
        <w:t xml:space="preserve">”。</w:t>
      </w:r>
      <w:r/>
    </w:p>
    <w:p>
      <w:pPr>
        <w:pStyle w:val="769"/>
        <w:ind w:firstLine="480"/>
        <w:keepNext/>
        <w:spacing w:line="360" w:lineRule="auto"/>
        <w:rPr>
          <w:rFonts w:hint="eastAsia" w:ascii="宋体" w:hAnsi="宋体"/>
          <w:sz w:val="24"/>
        </w:rPr>
      </w:pPr>
      <w:r>
        <w:rPr>
          <w:rFonts w:hint="eastAsia" w:ascii="宋体" w:hAnsi="宋体"/>
          <w:sz w:val="24"/>
        </w:rPr>
        <w:t xml:space="preserve">3.除另有说明外，本</w:t>
      </w:r>
      <w:r>
        <w:rPr>
          <w:rFonts w:hint="eastAsia" w:ascii="宋体" w:hAnsi="宋体"/>
          <w:sz w:val="24"/>
          <w:szCs w:val="24"/>
        </w:rPr>
        <w:t xml:space="preserve">招标</w:t>
      </w:r>
      <w:r>
        <w:rPr>
          <w:rFonts w:hint="eastAsia" w:ascii="宋体" w:hAnsi="宋体"/>
          <w:sz w:val="24"/>
        </w:rPr>
        <w:t xml:space="preserve">文件要求加盖电子公章之处，加盖牵头单位的电子公章即可。</w:t>
      </w:r>
      <w:r/>
    </w:p>
    <w:p>
      <w:pPr>
        <w:pStyle w:val="858"/>
        <w:ind w:firstLine="480"/>
        <w:keepNext/>
        <w:rPr>
          <w:sz w:val="24"/>
        </w:rPr>
      </w:pPr>
      <w:r>
        <w:rPr>
          <w:sz w:val="24"/>
        </w:rPr>
      </w:r>
      <w:r/>
    </w:p>
    <w:p>
      <w:pPr>
        <w:pStyle w:val="769"/>
      </w:pPr>
      <w:r/>
      <w:r/>
    </w:p>
    <w:p>
      <w:pPr>
        <w:pStyle w:val="769"/>
      </w:pPr>
      <w:r/>
      <w:r/>
    </w:p>
    <w:p>
      <w:pPr>
        <w:pStyle w:val="769"/>
      </w:pPr>
      <w:r/>
      <w:r/>
    </w:p>
    <w:p>
      <w:pPr>
        <w:pStyle w:val="769"/>
      </w:pPr>
      <w:r/>
      <w:r/>
    </w:p>
    <w:p>
      <w:pPr>
        <w:pStyle w:val="769"/>
      </w:pPr>
      <w:r/>
      <w:r/>
    </w:p>
    <w:p>
      <w:pPr>
        <w:pStyle w:val="769"/>
      </w:pPr>
      <w:r/>
      <w:r/>
    </w:p>
    <w:p>
      <w:pPr>
        <w:pStyle w:val="769"/>
      </w:pPr>
      <w:r/>
      <w:r/>
    </w:p>
    <w:p>
      <w:pPr>
        <w:pStyle w:val="769"/>
      </w:pPr>
      <w:r/>
      <w:r/>
    </w:p>
    <w:p>
      <w:pPr>
        <w:pStyle w:val="769"/>
        <w:rPr>
          <w:rFonts w:hint="eastAsia"/>
        </w:rPr>
      </w:pPr>
      <w:r>
        <w:rPr>
          <w:rFonts w:hint="eastAsia"/>
        </w:rPr>
      </w:r>
      <w:r/>
    </w:p>
    <w:p>
      <w:pPr>
        <w:pStyle w:val="782"/>
        <w:ind w:left="0"/>
        <w:jc w:val="left"/>
        <w:keepNext/>
        <w:rPr>
          <w:rFonts w:ascii="方正小标宋简体" w:hAnsi="方正小标宋简体" w:eastAsia="方正小标宋简体" w:cs="方正小标宋简体"/>
          <w:sz w:val="32"/>
          <w:szCs w:val="32"/>
          <w:lang w:val="en-US"/>
        </w:rPr>
      </w:pPr>
      <w:r>
        <w:rPr>
          <w:rFonts w:hint="eastAsia" w:ascii="方正小标宋简体" w:hAnsi="方正小标宋简体" w:eastAsia="方正小标宋简体" w:cs="方正小标宋简体"/>
          <w:sz w:val="32"/>
          <w:szCs w:val="32"/>
          <w:lang w:val="en-US"/>
        </w:rPr>
        <w:t xml:space="preserve">附件十二、关于符合本国产品标准的声明函</w:t>
      </w:r>
      <w:r>
        <w:rPr>
          <w:rFonts w:ascii="方正小标宋简体" w:hAnsi="方正小标宋简体" w:eastAsia="方正小标宋简体" w:cs="方正小标宋简体"/>
          <w:sz w:val="32"/>
          <w:szCs w:val="32"/>
          <w:lang w:val="en-US"/>
        </w:rPr>
      </w:r>
      <w:r/>
    </w:p>
    <w:p>
      <w:pPr>
        <w:pStyle w:val="782"/>
        <w:ind w:left="0"/>
        <w:jc w:val="center"/>
        <w:keepNext/>
        <w:rPr>
          <w:rFonts w:ascii="方正小标宋简体" w:hAnsi="方正小标宋简体" w:eastAsia="方正小标宋简体" w:cs="方正小标宋简体"/>
          <w:sz w:val="32"/>
          <w:szCs w:val="32"/>
          <w:lang w:val="en-US"/>
        </w:rPr>
      </w:pPr>
      <w:r>
        <w:rPr>
          <w:rFonts w:hint="eastAsia" w:ascii="方正小标宋简体" w:hAnsi="方正小标宋简体" w:eastAsia="方正小标宋简体" w:cs="方正小标宋简体"/>
          <w:sz w:val="32"/>
          <w:szCs w:val="32"/>
          <w:lang w:val="en-US"/>
        </w:rPr>
        <w:t xml:space="preserve">关于符合本国产品标准的声明函</w:t>
      </w:r>
      <w:r>
        <w:rPr>
          <w:rFonts w:hint="eastAsia" w:ascii="方正小标宋简体" w:hAnsi="方正小标宋简体" w:eastAsia="方正小标宋简体" w:cs="方正小标宋简体"/>
          <w:sz w:val="32"/>
          <w:szCs w:val="32"/>
        </w:rPr>
        <w:t xml:space="preserve">（采购包号：**）</w:t>
      </w:r>
      <w:r>
        <w:rPr>
          <w:rFonts w:ascii="方正小标宋简体" w:hAnsi="方正小标宋简体" w:eastAsia="方正小标宋简体" w:cs="方正小标宋简体"/>
          <w:sz w:val="32"/>
          <w:szCs w:val="32"/>
          <w:lang w:val="en-US"/>
        </w:rPr>
      </w:r>
      <w:r/>
    </w:p>
    <w:p>
      <w:pPr>
        <w:pStyle w:val="782"/>
        <w:keepNext/>
        <w:rPr>
          <w:lang w:val="en-US"/>
        </w:rPr>
      </w:pPr>
      <w:r>
        <w:rPr>
          <w:lang w:val="en-US"/>
        </w:rPr>
        <w:t xml:space="preserve"> </w:t>
      </w:r>
      <w:r/>
    </w:p>
    <w:p>
      <w:pPr>
        <w:pStyle w:val="839"/>
        <w:ind w:firstLine="420"/>
        <w:spacing w:before="24" w:beforeAutospacing="0" w:after="24" w:afterAutospacing="0" w:line="360" w:lineRule="auto"/>
        <w:shd w:val="clear" w:color="auto" w:fill="ffffff"/>
        <w:rPr>
          <w:rFonts w:cs="Times New Roman"/>
        </w:rPr>
      </w:pPr>
      <w:r>
        <w:rPr>
          <w:rFonts w:hint="eastAsia" w:cs="Times New Roman"/>
        </w:rPr>
        <w:t xml:space="preserve">本公司（单位</w:t>
      </w:r>
      <w:bookmarkStart w:id="151" w:name="_GoBack"/>
      <w:r>
        <w:rPr>
          <w:rFonts w:hint="eastAsia" w:cs="Times New Roman"/>
        </w:rPr>
        <w:t xml:space="preserve">）郑重声明，根据《国务院办公厅关于在政府采购中实施本国产品标准及相关政策的通知》（国办发〔2025〕34号）的规定，本公司（单位）提供的以下产品属于本国产品。具体情况如下：</w:t>
      </w:r>
      <w:r>
        <w:rPr>
          <w:rFonts w:cs="Times New Roman"/>
        </w:rPr>
      </w:r>
      <w:r/>
    </w:p>
    <w:p>
      <w:pPr>
        <w:pStyle w:val="839"/>
        <w:ind w:firstLine="420"/>
        <w:spacing w:before="24" w:beforeAutospacing="0" w:after="24" w:afterAutospacing="0" w:line="360" w:lineRule="auto"/>
        <w:shd w:val="clear" w:color="auto" w:fill="ffffff"/>
      </w:pPr>
      <w:r>
        <w:rPr>
          <w:rFonts w:hint="eastAsia"/>
          <w:shd w:val="clear" w:color="auto" w:fill="ffffff"/>
        </w:rPr>
        <w:t xml:space="preserve">1.</w:t>
      </w:r>
      <w:r>
        <w:rPr>
          <w:rStyle w:val="940"/>
          <w:rFonts w:hint="eastAsia"/>
          <w:u w:val="single"/>
          <w:shd w:val="clear" w:color="auto" w:fill="ffffff"/>
        </w:rPr>
        <w:t xml:space="preserve">（产品名称1）</w:t>
      </w:r>
      <w:r>
        <w:rPr>
          <w:rStyle w:val="940"/>
          <w:rFonts w:hint="eastAsia"/>
          <w:shd w:val="clear" w:color="auto" w:fill="ffffff"/>
          <w:vertAlign w:val="superscript"/>
        </w:rPr>
        <w:t xml:space="preserve">1</w:t>
      </w:r>
      <w:r>
        <w:rPr>
          <w:rFonts w:hint="eastAsia"/>
          <w:shd w:val="clear" w:color="auto" w:fill="ffffff"/>
        </w:rPr>
        <w:t xml:space="preserve">，</w:t>
      </w:r>
      <w:r>
        <w:rPr>
          <w:rFonts w:hint="eastAsia"/>
          <w:u w:val="single"/>
          <w:shd w:val="clear" w:color="auto" w:fill="ffffff"/>
        </w:rPr>
        <w:t xml:space="preserve">生产厂为</w:t>
      </w:r>
      <w:r>
        <w:rPr>
          <w:rStyle w:val="940"/>
          <w:rFonts w:hint="eastAsia"/>
          <w:u w:val="single"/>
          <w:shd w:val="clear" w:color="auto" w:fill="ffffff"/>
        </w:rPr>
        <w:t xml:space="preserve">（厂名）</w:t>
      </w:r>
      <w:r>
        <w:rPr>
          <w:rStyle w:val="940"/>
          <w:rFonts w:hint="eastAsia"/>
          <w:shd w:val="clear" w:color="auto" w:fill="ffffff"/>
          <w:vertAlign w:val="superscript"/>
        </w:rPr>
        <w:t xml:space="preserve">2</w:t>
      </w:r>
      <w:r>
        <w:rPr>
          <w:rFonts w:hint="eastAsia"/>
          <w:shd w:val="clear" w:color="auto" w:fill="ffffff"/>
        </w:rPr>
        <w:t xml:space="preserve">，厂址为</w:t>
      </w:r>
      <w:r>
        <w:rPr>
          <w:rStyle w:val="940"/>
          <w:rFonts w:hint="eastAsia"/>
          <w:u w:val="single"/>
          <w:shd w:val="clear" w:color="auto" w:fill="ffffff"/>
        </w:rPr>
        <w:t xml:space="preserve">（生产厂址）</w:t>
      </w:r>
      <w:r>
        <w:rPr>
          <w:rFonts w:hint="eastAsia"/>
          <w:shd w:val="clear" w:color="auto" w:fill="ffffff"/>
        </w:rPr>
        <w:t xml:space="preserve">。</w:t>
      </w:r>
      <w:r>
        <w:rPr>
          <w:rStyle w:val="940"/>
          <w:rFonts w:hint="eastAsia"/>
          <w:u w:val="single"/>
          <w:shd w:val="clear" w:color="auto" w:fill="ffffff"/>
        </w:rPr>
        <w:t xml:space="preserve">（产品名称1）</w:t>
      </w:r>
      <w:r>
        <w:rPr>
          <w:rFonts w:hint="eastAsia"/>
          <w:shd w:val="clear" w:color="auto" w:fill="ffffff"/>
        </w:rPr>
        <w:t xml:space="preserve">的中国境内生产</w:t>
      </w:r>
      <w:r>
        <w:rPr>
          <w:rFonts w:hint="eastAsia"/>
          <w:shd w:val="clear" w:color="auto" w:fill="ffffff"/>
        </w:rPr>
        <w:t xml:space="preserve">的组件成本占比≥</w:t>
      </w:r>
      <w:r>
        <w:rPr>
          <w:rStyle w:val="940"/>
          <w:rFonts w:hint="eastAsia"/>
          <w:u w:val="single"/>
          <w:shd w:val="clear" w:color="auto" w:fill="ffffff"/>
        </w:rPr>
        <w:t xml:space="preserve">（规定比例）</w:t>
      </w:r>
      <w:r>
        <w:rPr>
          <w:rStyle w:val="940"/>
          <w:rFonts w:hint="eastAsia"/>
          <w:shd w:val="clear" w:color="auto" w:fill="ffffff"/>
          <w:vertAlign w:val="superscript"/>
        </w:rPr>
        <w:t xml:space="preserve">3</w:t>
      </w:r>
      <w:r>
        <w:rPr>
          <w:rFonts w:hint="eastAsia"/>
          <w:shd w:val="clear" w:color="auto" w:fill="ffffff"/>
        </w:rPr>
        <w:t xml:space="preserve">。</w:t>
      </w:r>
      <w:r>
        <w:rPr>
          <w:rStyle w:val="940"/>
          <w:rFonts w:hint="eastAsia"/>
          <w:u w:val="single"/>
          <w:shd w:val="clear" w:color="auto" w:fill="ffffff"/>
        </w:rPr>
        <w:t xml:space="preserve">（产品名称1）</w:t>
      </w:r>
      <w:r>
        <w:rPr>
          <w:rFonts w:hint="eastAsia"/>
          <w:shd w:val="clear" w:color="auto" w:fill="ffffff"/>
        </w:rPr>
        <w:t xml:space="preserve">的</w:t>
      </w:r>
      <w:r>
        <w:rPr>
          <w:rStyle w:val="940"/>
          <w:rFonts w:hint="eastAsia"/>
          <w:u w:val="single"/>
          <w:shd w:val="clear" w:color="auto" w:fill="ffffff"/>
        </w:rPr>
        <w:t xml:space="preserve">（关键组件）</w:t>
      </w:r>
      <w:r>
        <w:rPr>
          <w:rStyle w:val="940"/>
          <w:rFonts w:hint="eastAsia"/>
          <w:shd w:val="clear" w:color="auto" w:fill="ffffff"/>
          <w:vertAlign w:val="superscript"/>
        </w:rPr>
        <w:t xml:space="preserve">4</w:t>
      </w:r>
      <w:r>
        <w:rPr>
          <w:rFonts w:hint="eastAsia"/>
          <w:shd w:val="clear" w:color="auto" w:fill="ffffff"/>
        </w:rPr>
        <w:t xml:space="preserve">在中国境内生产。</w:t>
      </w:r>
      <w:r>
        <w:rPr>
          <w:rStyle w:val="940"/>
          <w:rFonts w:hint="eastAsia"/>
          <w:u w:val="single"/>
          <w:shd w:val="clear" w:color="auto" w:fill="ffffff"/>
        </w:rPr>
        <w:t xml:space="preserve">（产品名称1）</w:t>
      </w:r>
      <w:r>
        <w:rPr>
          <w:rFonts w:hint="eastAsia"/>
          <w:shd w:val="clear" w:color="auto" w:fill="ffffff"/>
        </w:rPr>
        <w:t xml:space="preserve">的</w:t>
      </w:r>
      <w:r>
        <w:rPr>
          <w:rStyle w:val="940"/>
          <w:rFonts w:hint="eastAsia"/>
          <w:u w:val="single"/>
          <w:shd w:val="clear" w:color="auto" w:fill="ffffff"/>
        </w:rPr>
        <w:t xml:space="preserve">（关键工序）</w:t>
      </w:r>
      <w:r>
        <w:rPr>
          <w:rStyle w:val="940"/>
          <w:rFonts w:hint="eastAsia"/>
          <w:shd w:val="clear" w:color="auto" w:fill="ffffff"/>
          <w:vertAlign w:val="superscript"/>
        </w:rPr>
        <w:t xml:space="preserve">5</w:t>
      </w:r>
      <w:r>
        <w:rPr>
          <w:rFonts w:hint="eastAsia"/>
          <w:shd w:val="clear" w:color="auto" w:fill="ffffff"/>
        </w:rPr>
        <w:t xml:space="preserve">在中国境内完成。</w:t>
      </w:r>
      <w:r/>
    </w:p>
    <w:p>
      <w:pPr>
        <w:pStyle w:val="839"/>
        <w:ind w:firstLine="420"/>
        <w:spacing w:before="24" w:beforeAutospacing="0" w:after="24" w:afterAutospacing="0" w:line="360" w:lineRule="auto"/>
        <w:shd w:val="clear" w:color="auto" w:fill="ffffff"/>
      </w:pPr>
      <w:r>
        <w:rPr>
          <w:rFonts w:hint="eastAsia"/>
          <w:shd w:val="clear" w:color="auto" w:fill="ffffff"/>
        </w:rPr>
        <w:t xml:space="preserve">2.</w:t>
      </w:r>
      <w:r>
        <w:rPr>
          <w:rStyle w:val="940"/>
          <w:rFonts w:hint="eastAsia"/>
          <w:u w:val="single"/>
          <w:shd w:val="clear" w:color="auto" w:fill="ffffff"/>
        </w:rPr>
        <w:t xml:space="preserve">（产品名称2）</w:t>
      </w:r>
      <w:r>
        <w:rPr>
          <w:rFonts w:hint="eastAsia"/>
          <w:shd w:val="clear" w:color="auto" w:fill="ffffff"/>
        </w:rPr>
        <w:t xml:space="preserve">，生产厂为</w:t>
      </w:r>
      <w:r>
        <w:rPr>
          <w:rStyle w:val="940"/>
          <w:rFonts w:hint="eastAsia"/>
          <w:u w:val="single"/>
          <w:shd w:val="clear" w:color="auto" w:fill="ffffff"/>
        </w:rPr>
        <w:t xml:space="preserve">（厂名）</w:t>
      </w:r>
      <w:r>
        <w:rPr>
          <w:rFonts w:hint="eastAsia"/>
          <w:shd w:val="clear" w:color="auto" w:fill="ffffff"/>
        </w:rPr>
        <w:t xml:space="preserve">，厂址为</w:t>
      </w:r>
      <w:r>
        <w:rPr>
          <w:rStyle w:val="940"/>
          <w:rFonts w:hint="eastAsia"/>
          <w:u w:val="single"/>
          <w:shd w:val="clear" w:color="auto" w:fill="ffffff"/>
        </w:rPr>
        <w:t xml:space="preserve">（生产厂址）</w:t>
      </w:r>
      <w:r>
        <w:rPr>
          <w:rFonts w:hint="eastAsia"/>
          <w:shd w:val="clear" w:color="auto" w:fill="ffffff"/>
        </w:rPr>
        <w:t xml:space="preserve">。</w:t>
      </w:r>
      <w:r>
        <w:rPr>
          <w:rStyle w:val="940"/>
          <w:rFonts w:hint="eastAsia"/>
          <w:u w:val="single"/>
          <w:shd w:val="clear" w:color="auto" w:fill="ffffff"/>
        </w:rPr>
        <w:t xml:space="preserve">（产品名称2）</w:t>
      </w:r>
      <w:r>
        <w:rPr>
          <w:rFonts w:hint="eastAsia"/>
          <w:shd w:val="clear" w:color="auto" w:fill="ffffff"/>
        </w:rPr>
        <w:t xml:space="preserve">的中国境内生产的组件成本占比≥</w:t>
      </w:r>
      <w:r>
        <w:rPr>
          <w:rStyle w:val="940"/>
          <w:rFonts w:hint="eastAsia"/>
          <w:u w:val="single"/>
          <w:shd w:val="clear" w:color="auto" w:fill="ffffff"/>
        </w:rPr>
        <w:t xml:space="preserve">（规定比例）</w:t>
      </w:r>
      <w:r>
        <w:rPr>
          <w:rFonts w:hint="eastAsia"/>
          <w:shd w:val="clear" w:color="auto" w:fill="ffffff"/>
        </w:rPr>
        <w:t xml:space="preserve">。</w:t>
      </w:r>
      <w:r>
        <w:rPr>
          <w:rStyle w:val="940"/>
          <w:rFonts w:hint="eastAsia"/>
          <w:u w:val="single"/>
          <w:shd w:val="clear" w:color="auto" w:fill="ffffff"/>
        </w:rPr>
        <w:t xml:space="preserve">（产品名称2）</w:t>
      </w:r>
      <w:r>
        <w:rPr>
          <w:rFonts w:hint="eastAsia"/>
          <w:shd w:val="clear" w:color="auto" w:fill="ffffff"/>
        </w:rPr>
        <w:t xml:space="preserve">的</w:t>
      </w:r>
      <w:r>
        <w:rPr>
          <w:rStyle w:val="940"/>
          <w:rFonts w:hint="eastAsia"/>
          <w:u w:val="single"/>
          <w:shd w:val="clear" w:color="auto" w:fill="ffffff"/>
        </w:rPr>
        <w:t xml:space="preserve">（关键组件）</w:t>
      </w:r>
      <w:r>
        <w:rPr>
          <w:rFonts w:hint="eastAsia"/>
          <w:shd w:val="clear" w:color="auto" w:fill="ffffff"/>
        </w:rPr>
        <w:t xml:space="preserve">在中国境内生产。</w:t>
      </w:r>
      <w:r>
        <w:rPr>
          <w:rStyle w:val="940"/>
          <w:rFonts w:hint="eastAsia"/>
          <w:u w:val="single"/>
          <w:shd w:val="clear" w:color="auto" w:fill="ffffff"/>
        </w:rPr>
        <w:t xml:space="preserve">（产品名称2）</w:t>
      </w:r>
      <w:r>
        <w:rPr>
          <w:rFonts w:hint="eastAsia"/>
          <w:shd w:val="clear" w:color="auto" w:fill="ffffff"/>
        </w:rPr>
        <w:t xml:space="preserve">的</w:t>
      </w:r>
      <w:r>
        <w:rPr>
          <w:rStyle w:val="940"/>
          <w:rFonts w:hint="eastAsia"/>
          <w:u w:val="single"/>
          <w:shd w:val="clear" w:color="auto" w:fill="ffffff"/>
        </w:rPr>
        <w:t xml:space="preserve">（关键工序）</w:t>
      </w:r>
      <w:r>
        <w:rPr>
          <w:rFonts w:hint="eastAsia"/>
          <w:shd w:val="clear" w:color="auto" w:fill="ffffff"/>
        </w:rPr>
        <w:t xml:space="preserve">在中国境内完成。</w:t>
      </w:r>
      <w:r/>
    </w:p>
    <w:p>
      <w:pPr>
        <w:pStyle w:val="839"/>
        <w:ind w:firstLine="420"/>
        <w:spacing w:before="24" w:beforeAutospacing="0" w:after="24" w:afterAutospacing="0" w:line="360" w:lineRule="auto"/>
        <w:shd w:val="clear" w:color="auto" w:fill="ffffff"/>
        <w:rPr>
          <w:shd w:val="clear" w:color="auto" w:fill="ffffff"/>
        </w:rPr>
      </w:pPr>
      <w:r>
        <w:rPr>
          <w:rFonts w:hint="eastAsia"/>
          <w:shd w:val="clear" w:color="auto" w:fill="ffffff"/>
        </w:rPr>
        <w:t xml:space="preserve">……</w:t>
      </w:r>
      <w:r>
        <w:rPr>
          <w:shd w:val="clear" w:color="auto" w:fill="ffffff"/>
        </w:rPr>
      </w:r>
      <w:r/>
    </w:p>
    <w:p>
      <w:pPr>
        <w:pStyle w:val="839"/>
        <w:ind w:firstLine="420"/>
        <w:spacing w:before="24" w:beforeAutospacing="0" w:after="24" w:afterAutospacing="0" w:line="360" w:lineRule="auto"/>
        <w:shd w:val="clear" w:color="auto" w:fill="ffffff"/>
      </w:pPr>
      <w:r>
        <w:rPr>
          <w:rFonts w:hint="eastAsia"/>
          <w:shd w:val="clear" w:color="auto" w:fill="ffffff"/>
        </w:rPr>
        <w:t xml:space="preserve">本公司（单位）对上述声明内容的真实性负责。如有虚假，愿承担相应法律责任。</w:t>
      </w:r>
      <w:r/>
    </w:p>
    <w:p>
      <w:pPr>
        <w:pStyle w:val="839"/>
        <w:jc w:val="right"/>
        <w:spacing w:before="24" w:beforeAutospacing="0" w:after="24" w:afterAutospacing="0" w:line="360" w:lineRule="auto"/>
        <w:shd w:val="clear" w:color="auto" w:fill="ffffff"/>
      </w:pPr>
      <w:r>
        <w:rPr>
          <w:rFonts w:hint="eastAsia"/>
          <w:shd w:val="clear" w:color="auto" w:fill="ffffff"/>
        </w:rPr>
        <w:t xml:space="preserve">公司（单位）名称（盖章）：　        </w:t>
      </w:r>
      <w:r/>
    </w:p>
    <w:p>
      <w:pPr>
        <w:pStyle w:val="839"/>
        <w:jc w:val="right"/>
        <w:spacing w:before="24" w:beforeAutospacing="0" w:after="24" w:afterAutospacing="0" w:line="360" w:lineRule="auto"/>
        <w:shd w:val="clear" w:color="auto" w:fill="ffffff"/>
        <w:rPr>
          <w:sz w:val="28"/>
          <w:szCs w:val="28"/>
        </w:rPr>
      </w:pPr>
      <w:r>
        <w:rPr>
          <w:rFonts w:hint="eastAsia"/>
          <w:shd w:val="clear" w:color="auto" w:fill="ffffff"/>
        </w:rPr>
        <w:t xml:space="preserve">日期：　     年　  月　  日    </w:t>
      </w:r>
      <w:r>
        <w:rPr>
          <w:rFonts w:hint="eastAsia"/>
          <w:sz w:val="28"/>
          <w:szCs w:val="28"/>
          <w:shd w:val="clear" w:color="auto" w:fill="ffffff"/>
        </w:rPr>
        <w:t xml:space="preserve">     </w:t>
      </w:r>
      <w:r>
        <w:rPr>
          <w:sz w:val="28"/>
          <w:szCs w:val="28"/>
        </w:rPr>
      </w:r>
      <w:r/>
    </w:p>
    <w:p>
      <w:pPr>
        <w:pStyle w:val="839"/>
        <w:spacing w:before="24" w:beforeAutospacing="0" w:after="24" w:afterAutospacing="0" w:line="360" w:lineRule="auto"/>
        <w:shd w:val="clear" w:color="auto" w:fill="ffffff"/>
        <w:rPr>
          <w:sz w:val="28"/>
          <w:szCs w:val="28"/>
        </w:rPr>
      </w:pPr>
      <w:r>
        <w:rPr>
          <w:rFonts w:hint="eastAsia"/>
          <w:sz w:val="28"/>
          <w:szCs w:val="28"/>
          <w:shd w:val="clear" w:color="auto" w:fill="ffffff"/>
        </w:rPr>
        <w:t xml:space="preserve">__________________</w:t>
      </w:r>
      <w:r>
        <w:rPr>
          <w:sz w:val="28"/>
          <w:szCs w:val="28"/>
        </w:rPr>
      </w:r>
      <w:r/>
    </w:p>
    <w:p>
      <w:pPr>
        <w:pStyle w:val="839"/>
        <w:ind w:firstLine="420"/>
        <w:spacing w:before="24" w:beforeAutospacing="0" w:after="24" w:afterAutospacing="0" w:line="360" w:lineRule="auto"/>
        <w:shd w:val="clear" w:color="auto" w:fill="ffffff"/>
        <w:rPr>
          <w:sz w:val="21"/>
          <w:szCs w:val="21"/>
        </w:rPr>
      </w:pPr>
      <w:r>
        <w:rPr>
          <w:rFonts w:hint="eastAsia"/>
          <w:sz w:val="21"/>
          <w:szCs w:val="21"/>
          <w:shd w:val="clear" w:color="auto" w:fill="ffffff"/>
        </w:rPr>
        <w:t xml:space="preserve">1.产品如有型号，请在“产品名称”栏一并填写。</w:t>
      </w:r>
      <w:r>
        <w:rPr>
          <w:sz w:val="21"/>
          <w:szCs w:val="21"/>
        </w:rPr>
      </w:r>
      <w:r/>
    </w:p>
    <w:p>
      <w:pPr>
        <w:pStyle w:val="839"/>
        <w:ind w:firstLine="420"/>
        <w:spacing w:before="24" w:beforeAutospacing="0" w:after="24" w:afterAutospacing="0" w:line="360" w:lineRule="auto"/>
        <w:shd w:val="clear" w:color="auto" w:fill="ffffff"/>
        <w:rPr>
          <w:sz w:val="21"/>
          <w:szCs w:val="21"/>
        </w:rPr>
      </w:pPr>
      <w:r>
        <w:rPr>
          <w:rFonts w:hint="eastAsia"/>
          <w:sz w:val="21"/>
          <w:szCs w:val="21"/>
          <w:shd w:val="clear" w:color="auto" w:fill="ffffff"/>
        </w:rPr>
        <w:t xml:space="preserve">2.生产厂名与厂址应与生产厂营业执照载明的相关信息保持一致。</w:t>
      </w:r>
      <w:r>
        <w:rPr>
          <w:sz w:val="21"/>
          <w:szCs w:val="21"/>
        </w:rPr>
      </w:r>
      <w:r/>
    </w:p>
    <w:p>
      <w:pPr>
        <w:pStyle w:val="839"/>
        <w:ind w:firstLine="420"/>
        <w:spacing w:before="24" w:beforeAutospacing="0" w:after="24" w:afterAutospacing="0" w:line="360" w:lineRule="auto"/>
        <w:shd w:val="clear" w:color="auto" w:fill="ffffff"/>
        <w:rPr>
          <w:sz w:val="21"/>
          <w:szCs w:val="21"/>
        </w:rPr>
      </w:pPr>
      <w:r>
        <w:rPr>
          <w:rFonts w:hint="eastAsia"/>
          <w:sz w:val="21"/>
          <w:szCs w:val="21"/>
          <w:shd w:val="clear" w:color="auto" w:fill="ffffff"/>
        </w:rPr>
        <w:t xml:space="preserve">3.该产品的中国境内生产的组件成本占比相关要求实施前，“规定比例”栏可不填。</w:t>
      </w:r>
      <w:r>
        <w:rPr>
          <w:sz w:val="21"/>
          <w:szCs w:val="21"/>
        </w:rPr>
      </w:r>
      <w:r/>
    </w:p>
    <w:p>
      <w:pPr>
        <w:pStyle w:val="839"/>
        <w:ind w:firstLine="420"/>
        <w:spacing w:before="24" w:beforeAutospacing="0" w:after="24" w:afterAutospacing="0" w:line="360" w:lineRule="auto"/>
        <w:shd w:val="clear" w:color="auto" w:fill="ffffff"/>
        <w:rPr>
          <w:sz w:val="21"/>
          <w:szCs w:val="21"/>
          <w:shd w:val="clear" w:color="auto" w:fill="ffffff"/>
        </w:rPr>
      </w:pPr>
      <w:r>
        <w:rPr>
          <w:rFonts w:hint="eastAsia"/>
          <w:sz w:val="21"/>
          <w:szCs w:val="21"/>
          <w:shd w:val="clear" w:color="auto" w:fill="ffffff"/>
        </w:rPr>
        <w:t xml:space="preserve">4.该产品的关键组件要求实施前，“关键组件”栏可不填。</w:t>
      </w:r>
      <w:r>
        <w:rPr>
          <w:sz w:val="21"/>
          <w:szCs w:val="21"/>
          <w:shd w:val="clear" w:color="auto" w:fill="ffffff"/>
        </w:rPr>
      </w:r>
      <w:r/>
    </w:p>
    <w:p>
      <w:pPr>
        <w:pStyle w:val="839"/>
        <w:ind w:firstLine="420"/>
        <w:spacing w:before="24" w:beforeAutospacing="0" w:after="24" w:afterAutospacing="0" w:line="360" w:lineRule="auto"/>
        <w:shd w:val="clear" w:color="auto" w:fill="ffffff"/>
        <w:rPr>
          <w:sz w:val="21"/>
          <w:szCs w:val="21"/>
          <w:shd w:val="clear" w:color="auto" w:fill="ffffff"/>
        </w:rPr>
      </w:pPr>
      <w:r>
        <w:rPr>
          <w:rFonts w:hint="eastAsia"/>
          <w:sz w:val="21"/>
          <w:szCs w:val="21"/>
          <w:shd w:val="clear" w:color="auto" w:fill="ffffff"/>
        </w:rPr>
        <w:t xml:space="preserve">5.该产品的关键工序要求实施前，“关键工序”栏可不填。</w:t>
      </w:r>
      <w:bookmarkStart w:id="152" w:name="OLE_LINK8"/>
      <w:r/>
      <w:bookmarkEnd w:id="152"/>
      <w:r>
        <w:rPr>
          <w:sz w:val="21"/>
          <w:szCs w:val="21"/>
          <w:shd w:val="clear" w:color="auto" w:fill="ffffff"/>
        </w:rPr>
      </w:r>
      <w:r/>
    </w:p>
    <w:p>
      <w:pPr>
        <w:pStyle w:val="782"/>
        <w:ind w:left="0" w:firstLine="600"/>
        <w:keepNext/>
        <w:spacing w:line="360" w:lineRule="auto"/>
        <w:rPr>
          <w:rFonts w:hint="eastAsia" w:eastAsia="等线"/>
          <w:lang w:val="en-US"/>
        </w:rPr>
      </w:pPr>
      <w:r>
        <w:rPr>
          <w:rFonts w:hint="eastAsia"/>
          <w:szCs w:val="21"/>
          <w:shd w:val="clear" w:color="auto" w:fill="ffffff"/>
        </w:rPr>
        <w:br w:type="page" w:clear="all"/>
      </w:r>
      <w:r>
        <w:rPr>
          <w:lang w:val="en-US"/>
        </w:rPr>
        <w:t xml:space="preserve"> </w:t>
      </w:r>
      <w:bookmarkEnd w:id="151"/>
      <w:r>
        <w:rPr>
          <w:rFonts w:hint="eastAsia" w:eastAsia="等线"/>
          <w:lang w:val="en-US"/>
        </w:rPr>
      </w:r>
      <w:r/>
    </w:p>
    <w:p>
      <w:pPr>
        <w:pStyle w:val="769"/>
        <w:jc w:val="left"/>
        <w:keepNext/>
        <w:spacing w:line="360" w:lineRule="auto"/>
        <w:rPr>
          <w:rFonts w:hint="eastAsia" w:ascii="黑体" w:hAnsi="黑体" w:eastAsia="黑体"/>
          <w:iCs/>
          <w:sz w:val="32"/>
          <w:szCs w:val="32"/>
        </w:rPr>
      </w:pPr>
      <w:r>
        <w:rPr>
          <w:rFonts w:hint="eastAsia" w:ascii="黑体" w:hAnsi="黑体" w:eastAsia="黑体"/>
          <w:iCs/>
          <w:sz w:val="32"/>
          <w:szCs w:val="32"/>
        </w:rPr>
        <w:t xml:space="preserve">附件十三、</w:t>
      </w:r>
      <w:r>
        <w:rPr>
          <w:rFonts w:hint="eastAsia" w:ascii="黑体" w:hAnsi="黑体" w:eastAsia="黑体"/>
          <w:iCs/>
          <w:sz w:val="32"/>
          <w:szCs w:val="32"/>
        </w:rPr>
        <w:t xml:space="preserve">分包情况说明及分包意向协议</w:t>
      </w:r>
      <w:r>
        <w:rPr>
          <w:rFonts w:hint="eastAsia" w:ascii="黑体" w:hAnsi="黑体" w:eastAsia="黑体"/>
          <w:iCs/>
          <w:sz w:val="32"/>
          <w:szCs w:val="32"/>
        </w:rPr>
      </w:r>
      <w:r/>
    </w:p>
    <w:p>
      <w:pPr>
        <w:pStyle w:val="769"/>
        <w:jc w:val="center"/>
        <w:widowControl/>
      </w:pPr>
      <w:r>
        <w:rPr>
          <w:rFonts w:ascii="宋体" w:hAnsi="宋体" w:cs="宋体"/>
          <w:b/>
          <w:bCs/>
          <w:sz w:val="36"/>
          <w:szCs w:val="36"/>
          <w:lang w:bidi="ar"/>
        </w:rPr>
        <w:t xml:space="preserve">分包情况说明</w:t>
      </w:r>
      <w:r/>
    </w:p>
    <w:p>
      <w:pPr>
        <w:pStyle w:val="769"/>
        <w:jc w:val="left"/>
        <w:widowControl/>
      </w:pPr>
      <w:r>
        <w:rPr>
          <w:rFonts w:hint="eastAsia" w:ascii="宋体" w:hAnsi="宋体" w:cs="宋体"/>
          <w:sz w:val="24"/>
          <w:szCs w:val="24"/>
          <w:lang w:bidi="ar"/>
        </w:rPr>
        <w:t xml:space="preserve">致：</w:t>
      </w:r>
      <w:r>
        <w:rPr>
          <w:rFonts w:hint="eastAsia"/>
          <w:sz w:val="24"/>
          <w:szCs w:val="24"/>
          <w:u w:val="single"/>
          <w:lang w:bidi="ar"/>
        </w:rPr>
        <w:t xml:space="preserve">                </w:t>
      </w:r>
      <w:r>
        <w:rPr>
          <w:rFonts w:ascii="宋体" w:hAnsi="宋体" w:cs="宋体"/>
          <w:b/>
          <w:bCs/>
          <w:sz w:val="24"/>
          <w:szCs w:val="24"/>
          <w:lang w:bidi="ar"/>
        </w:rPr>
        <w:t xml:space="preserve">（采购人名称） </w:t>
      </w:r>
      <w:r/>
    </w:p>
    <w:p>
      <w:pPr>
        <w:pStyle w:val="769"/>
        <w:ind w:firstLine="480"/>
        <w:jc w:val="left"/>
        <w:widowControl/>
      </w:pPr>
      <w:r>
        <w:rPr>
          <w:rFonts w:hint="eastAsia" w:ascii="宋体" w:hAnsi="宋体" w:cs="宋体"/>
          <w:sz w:val="24"/>
          <w:szCs w:val="24"/>
          <w:lang w:bidi="ar"/>
        </w:rPr>
        <w:t xml:space="preserve">我单位参加项目编号为</w:t>
      </w:r>
      <w:r>
        <w:rPr>
          <w:sz w:val="24"/>
          <w:szCs w:val="24"/>
          <w:lang w:bidi="ar"/>
        </w:rPr>
        <w:t xml:space="preserve">_______</w:t>
      </w:r>
      <w:r>
        <w:rPr>
          <w:rFonts w:hint="eastAsia" w:ascii="宋体" w:hAnsi="宋体" w:cs="宋体"/>
          <w:sz w:val="24"/>
          <w:szCs w:val="24"/>
          <w:lang w:bidi="ar"/>
        </w:rPr>
        <w:t xml:space="preserve">的</w:t>
      </w:r>
      <w:r>
        <w:rPr>
          <w:sz w:val="24"/>
          <w:szCs w:val="24"/>
          <w:lang w:bidi="ar"/>
        </w:rPr>
        <w:t xml:space="preserve">_________</w:t>
      </w:r>
      <w:r>
        <w:rPr>
          <w:rFonts w:hint="eastAsia" w:ascii="宋体" w:hAnsi="宋体" w:cs="宋体"/>
          <w:sz w:val="24"/>
          <w:szCs w:val="24"/>
          <w:lang w:bidi="ar"/>
        </w:rPr>
        <w:t xml:space="preserve">项目（</w:t>
      </w:r>
      <w:r>
        <w:rPr>
          <w:rFonts w:hint="eastAsia" w:ascii="宋体" w:hAnsi="宋体" w:cs="宋体"/>
          <w:sz w:val="24"/>
          <w:szCs w:val="24"/>
          <w:lang w:bidi="ar"/>
        </w:rPr>
        <w:t xml:space="preserve">项目名称）中</w:t>
      </w:r>
      <w:r>
        <w:rPr>
          <w:sz w:val="24"/>
          <w:szCs w:val="24"/>
          <w:lang w:bidi="ar"/>
        </w:rPr>
        <w:t xml:space="preserve">___</w:t>
      </w:r>
      <w:r>
        <w:rPr>
          <w:rFonts w:hint="eastAsia" w:ascii="宋体" w:hAnsi="宋体" w:cs="宋体"/>
          <w:sz w:val="24"/>
          <w:szCs w:val="24"/>
          <w:lang w:bidi="ar"/>
        </w:rPr>
        <w:t xml:space="preserve">（采购包号）的投标。拟在中标后将以下非主体、非关键内容进行分包，我单位承诺一旦在该项目中获得采购合同，将按下表所列情况进行分包，同时承诺分包承担主体不再次分包。 </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96"/>
        <w:gridCol w:w="1543"/>
        <w:gridCol w:w="1543"/>
        <w:gridCol w:w="1596"/>
        <w:gridCol w:w="1811"/>
        <w:gridCol w:w="1586"/>
        <w:gridCol w:w="1287"/>
      </w:tblGrid>
      <w:tr>
        <w:trPr/>
        <w:tc>
          <w:tcPr>
            <w:tcW w:w="596" w:type="dxa"/>
            <w:vAlign w:val="center"/>
            <w:textDirection w:val="lrTb"/>
            <w:noWrap w:val="false"/>
          </w:tcPr>
          <w:p>
            <w:pPr>
              <w:pStyle w:val="769"/>
              <w:jc w:val="center"/>
              <w:widowControl/>
            </w:pPr>
            <w:r>
              <w:rPr>
                <w:rFonts w:hint="eastAsia"/>
              </w:rPr>
              <w:t xml:space="preserve">序号</w:t>
            </w:r>
            <w:r/>
          </w:p>
        </w:tc>
        <w:tc>
          <w:tcPr>
            <w:tcW w:w="1543" w:type="dxa"/>
            <w:vAlign w:val="center"/>
            <w:textDirection w:val="lrTb"/>
            <w:noWrap w:val="false"/>
          </w:tcPr>
          <w:p>
            <w:pPr>
              <w:pStyle w:val="769"/>
              <w:jc w:val="center"/>
              <w:widowControl/>
            </w:pPr>
            <w:r>
              <w:rPr>
                <w:rFonts w:hint="eastAsia"/>
              </w:rPr>
              <w:t xml:space="preserve">分包承担主体名称</w:t>
            </w:r>
            <w:r/>
          </w:p>
        </w:tc>
        <w:tc>
          <w:tcPr>
            <w:tcW w:w="1543" w:type="dxa"/>
            <w:vAlign w:val="center"/>
            <w:textDirection w:val="lrTb"/>
            <w:noWrap w:val="false"/>
          </w:tcPr>
          <w:p>
            <w:pPr>
              <w:pStyle w:val="769"/>
              <w:jc w:val="center"/>
              <w:widowControl/>
            </w:pPr>
            <w:r>
              <w:rPr>
                <w:rFonts w:hint="eastAsia"/>
              </w:rPr>
              <w:t xml:space="preserve">分包承担主体类型（大型、中型、小型、微型）</w:t>
            </w:r>
            <w:r/>
          </w:p>
        </w:tc>
        <w:tc>
          <w:tcPr>
            <w:tcW w:w="1596" w:type="dxa"/>
            <w:vAlign w:val="center"/>
            <w:textDirection w:val="lrTb"/>
            <w:noWrap w:val="false"/>
          </w:tcPr>
          <w:p>
            <w:pPr>
              <w:pStyle w:val="769"/>
              <w:jc w:val="center"/>
              <w:widowControl/>
            </w:pPr>
            <w:r>
              <w:rPr>
                <w:rFonts w:hint="eastAsia"/>
              </w:rPr>
              <w:t xml:space="preserve">分包承担主体资质</w:t>
            </w:r>
            <w:r/>
          </w:p>
        </w:tc>
        <w:tc>
          <w:tcPr>
            <w:tcW w:w="1811" w:type="dxa"/>
            <w:vAlign w:val="center"/>
            <w:textDirection w:val="lrTb"/>
            <w:noWrap w:val="false"/>
          </w:tcPr>
          <w:p>
            <w:pPr>
              <w:pStyle w:val="769"/>
              <w:jc w:val="center"/>
              <w:widowControl/>
            </w:pPr>
            <w:r>
              <w:rPr>
                <w:rFonts w:hint="eastAsia"/>
              </w:rPr>
              <w:t xml:space="preserve">分包标的内容</w:t>
            </w:r>
            <w:r/>
          </w:p>
        </w:tc>
        <w:tc>
          <w:tcPr>
            <w:tcW w:w="1586" w:type="dxa"/>
            <w:vAlign w:val="center"/>
            <w:textDirection w:val="lrTb"/>
            <w:noWrap w:val="false"/>
          </w:tcPr>
          <w:p>
            <w:pPr>
              <w:pStyle w:val="769"/>
              <w:jc w:val="center"/>
              <w:widowControl/>
            </w:pPr>
            <w:r>
              <w:rPr>
                <w:rFonts w:hint="eastAsia"/>
              </w:rPr>
              <w:t xml:space="preserve">分包合同金额（元）</w:t>
            </w:r>
            <w:r/>
          </w:p>
        </w:tc>
        <w:tc>
          <w:tcPr>
            <w:tcW w:w="1287" w:type="dxa"/>
            <w:vAlign w:val="center"/>
            <w:textDirection w:val="lrTb"/>
            <w:noWrap w:val="false"/>
          </w:tcPr>
          <w:p>
            <w:pPr>
              <w:pStyle w:val="769"/>
              <w:jc w:val="center"/>
              <w:widowControl/>
            </w:pPr>
            <w:r>
              <w:rPr>
                <w:rFonts w:hint="eastAsia"/>
              </w:rPr>
              <w:t xml:space="preserve">占合同总额的比例（%）</w:t>
            </w:r>
            <w:r/>
          </w:p>
        </w:tc>
      </w:tr>
      <w:tr>
        <w:trPr>
          <w:trHeight w:val="488"/>
        </w:trPr>
        <w:tc>
          <w:tcPr>
            <w:tcW w:w="596" w:type="dxa"/>
            <w:vAlign w:val="center"/>
            <w:textDirection w:val="lrTb"/>
            <w:noWrap w:val="false"/>
          </w:tcPr>
          <w:p>
            <w:pPr>
              <w:pStyle w:val="769"/>
              <w:jc w:val="center"/>
              <w:widowControl/>
            </w:pPr>
            <w:r>
              <w:rPr>
                <w:rFonts w:hint="eastAsia"/>
              </w:rPr>
              <w:t xml:space="preserve">1</w:t>
            </w:r>
            <w:r/>
          </w:p>
        </w:tc>
        <w:tc>
          <w:tcPr>
            <w:tcW w:w="1543" w:type="dxa"/>
            <w:vAlign w:val="center"/>
            <w:textDirection w:val="lrTb"/>
            <w:noWrap w:val="false"/>
          </w:tcPr>
          <w:p>
            <w:pPr>
              <w:pStyle w:val="769"/>
              <w:jc w:val="center"/>
              <w:widowControl/>
            </w:pPr>
            <w:r/>
            <w:r/>
          </w:p>
        </w:tc>
        <w:tc>
          <w:tcPr>
            <w:tcW w:w="1543" w:type="dxa"/>
            <w:vAlign w:val="center"/>
            <w:textDirection w:val="lrTb"/>
            <w:noWrap w:val="false"/>
          </w:tcPr>
          <w:p>
            <w:pPr>
              <w:pStyle w:val="769"/>
              <w:jc w:val="center"/>
              <w:widowControl/>
            </w:pPr>
            <w:r/>
            <w:r/>
          </w:p>
        </w:tc>
        <w:tc>
          <w:tcPr>
            <w:tcW w:w="1596" w:type="dxa"/>
            <w:vAlign w:val="center"/>
            <w:textDirection w:val="lrTb"/>
            <w:noWrap w:val="false"/>
          </w:tcPr>
          <w:p>
            <w:pPr>
              <w:pStyle w:val="769"/>
              <w:jc w:val="center"/>
              <w:widowControl/>
            </w:pPr>
            <w:r/>
            <w:r/>
          </w:p>
        </w:tc>
        <w:tc>
          <w:tcPr>
            <w:tcW w:w="1811" w:type="dxa"/>
            <w:vAlign w:val="center"/>
            <w:textDirection w:val="lrTb"/>
            <w:noWrap w:val="false"/>
          </w:tcPr>
          <w:p>
            <w:pPr>
              <w:pStyle w:val="769"/>
              <w:jc w:val="center"/>
              <w:widowControl/>
            </w:pPr>
            <w:r/>
            <w:r/>
          </w:p>
        </w:tc>
        <w:tc>
          <w:tcPr>
            <w:tcW w:w="1586" w:type="dxa"/>
            <w:vAlign w:val="center"/>
            <w:textDirection w:val="lrTb"/>
            <w:noWrap w:val="false"/>
          </w:tcPr>
          <w:p>
            <w:pPr>
              <w:pStyle w:val="769"/>
              <w:jc w:val="center"/>
              <w:widowControl/>
            </w:pPr>
            <w:r/>
            <w:r/>
          </w:p>
        </w:tc>
        <w:tc>
          <w:tcPr>
            <w:tcW w:w="1287" w:type="dxa"/>
            <w:vAlign w:val="center"/>
            <w:textDirection w:val="lrTb"/>
            <w:noWrap w:val="false"/>
          </w:tcPr>
          <w:p>
            <w:pPr>
              <w:pStyle w:val="769"/>
              <w:jc w:val="center"/>
              <w:widowControl/>
            </w:pPr>
            <w:r/>
            <w:r/>
          </w:p>
        </w:tc>
      </w:tr>
      <w:tr>
        <w:trPr>
          <w:trHeight w:val="488"/>
        </w:trPr>
        <w:tc>
          <w:tcPr>
            <w:tcW w:w="596" w:type="dxa"/>
            <w:vAlign w:val="center"/>
            <w:textDirection w:val="lrTb"/>
            <w:noWrap w:val="false"/>
          </w:tcPr>
          <w:p>
            <w:pPr>
              <w:pStyle w:val="769"/>
              <w:jc w:val="center"/>
              <w:widowControl/>
            </w:pPr>
            <w:r>
              <w:rPr>
                <w:rFonts w:hint="eastAsia"/>
              </w:rPr>
              <w:t xml:space="preserve">2</w:t>
            </w:r>
            <w:r/>
          </w:p>
        </w:tc>
        <w:tc>
          <w:tcPr>
            <w:tcW w:w="1543" w:type="dxa"/>
            <w:vAlign w:val="center"/>
            <w:textDirection w:val="lrTb"/>
            <w:noWrap w:val="false"/>
          </w:tcPr>
          <w:p>
            <w:pPr>
              <w:pStyle w:val="769"/>
              <w:jc w:val="center"/>
              <w:widowControl/>
            </w:pPr>
            <w:r/>
            <w:r/>
          </w:p>
        </w:tc>
        <w:tc>
          <w:tcPr>
            <w:tcW w:w="1543" w:type="dxa"/>
            <w:vAlign w:val="center"/>
            <w:textDirection w:val="lrTb"/>
            <w:noWrap w:val="false"/>
          </w:tcPr>
          <w:p>
            <w:pPr>
              <w:pStyle w:val="769"/>
              <w:jc w:val="center"/>
              <w:widowControl/>
            </w:pPr>
            <w:r/>
            <w:r/>
          </w:p>
        </w:tc>
        <w:tc>
          <w:tcPr>
            <w:tcW w:w="1596" w:type="dxa"/>
            <w:vAlign w:val="center"/>
            <w:textDirection w:val="lrTb"/>
            <w:noWrap w:val="false"/>
          </w:tcPr>
          <w:p>
            <w:pPr>
              <w:pStyle w:val="769"/>
              <w:jc w:val="center"/>
              <w:widowControl/>
            </w:pPr>
            <w:r/>
            <w:r/>
          </w:p>
        </w:tc>
        <w:tc>
          <w:tcPr>
            <w:tcW w:w="1811" w:type="dxa"/>
            <w:vAlign w:val="center"/>
            <w:textDirection w:val="lrTb"/>
            <w:noWrap w:val="false"/>
          </w:tcPr>
          <w:p>
            <w:pPr>
              <w:pStyle w:val="769"/>
              <w:jc w:val="center"/>
              <w:widowControl/>
            </w:pPr>
            <w:r/>
            <w:r/>
          </w:p>
        </w:tc>
        <w:tc>
          <w:tcPr>
            <w:tcW w:w="1586" w:type="dxa"/>
            <w:vAlign w:val="center"/>
            <w:textDirection w:val="lrTb"/>
            <w:noWrap w:val="false"/>
          </w:tcPr>
          <w:p>
            <w:pPr>
              <w:pStyle w:val="769"/>
              <w:jc w:val="center"/>
              <w:widowControl/>
            </w:pPr>
            <w:r/>
            <w:r/>
          </w:p>
        </w:tc>
        <w:tc>
          <w:tcPr>
            <w:tcW w:w="1287" w:type="dxa"/>
            <w:vAlign w:val="center"/>
            <w:textDirection w:val="lrTb"/>
            <w:noWrap w:val="false"/>
          </w:tcPr>
          <w:p>
            <w:pPr>
              <w:pStyle w:val="769"/>
              <w:jc w:val="center"/>
              <w:widowControl/>
            </w:pPr>
            <w:r/>
            <w:r/>
          </w:p>
        </w:tc>
      </w:tr>
      <w:tr>
        <w:trPr>
          <w:trHeight w:val="456"/>
        </w:trPr>
        <w:tc>
          <w:tcPr>
            <w:tcW w:w="596" w:type="dxa"/>
            <w:vAlign w:val="center"/>
            <w:textDirection w:val="lrTb"/>
            <w:noWrap w:val="false"/>
          </w:tcPr>
          <w:p>
            <w:pPr>
              <w:pStyle w:val="769"/>
              <w:jc w:val="center"/>
              <w:widowControl/>
            </w:pPr>
            <w:r>
              <w:rPr>
                <w:rFonts w:hint="eastAsia"/>
              </w:rPr>
              <w:t xml:space="preserve">...</w:t>
            </w:r>
            <w:r/>
          </w:p>
        </w:tc>
        <w:tc>
          <w:tcPr>
            <w:tcW w:w="1543" w:type="dxa"/>
            <w:vAlign w:val="center"/>
            <w:textDirection w:val="lrTb"/>
            <w:noWrap w:val="false"/>
          </w:tcPr>
          <w:p>
            <w:pPr>
              <w:pStyle w:val="769"/>
              <w:jc w:val="center"/>
              <w:widowControl/>
            </w:pPr>
            <w:r/>
            <w:r/>
          </w:p>
        </w:tc>
        <w:tc>
          <w:tcPr>
            <w:tcW w:w="1543" w:type="dxa"/>
            <w:vAlign w:val="center"/>
            <w:textDirection w:val="lrTb"/>
            <w:noWrap w:val="false"/>
          </w:tcPr>
          <w:p>
            <w:pPr>
              <w:pStyle w:val="769"/>
              <w:jc w:val="center"/>
              <w:widowControl/>
            </w:pPr>
            <w:r/>
            <w:r/>
          </w:p>
        </w:tc>
        <w:tc>
          <w:tcPr>
            <w:tcW w:w="1596" w:type="dxa"/>
            <w:vAlign w:val="center"/>
            <w:textDirection w:val="lrTb"/>
            <w:noWrap w:val="false"/>
          </w:tcPr>
          <w:p>
            <w:pPr>
              <w:pStyle w:val="769"/>
              <w:jc w:val="center"/>
              <w:widowControl/>
            </w:pPr>
            <w:r/>
            <w:r/>
          </w:p>
        </w:tc>
        <w:tc>
          <w:tcPr>
            <w:tcW w:w="1811" w:type="dxa"/>
            <w:vAlign w:val="center"/>
            <w:textDirection w:val="lrTb"/>
            <w:noWrap w:val="false"/>
          </w:tcPr>
          <w:p>
            <w:pPr>
              <w:pStyle w:val="769"/>
              <w:jc w:val="center"/>
              <w:widowControl/>
            </w:pPr>
            <w:r/>
            <w:r/>
          </w:p>
        </w:tc>
        <w:tc>
          <w:tcPr>
            <w:tcW w:w="1586" w:type="dxa"/>
            <w:vAlign w:val="center"/>
            <w:textDirection w:val="lrTb"/>
            <w:noWrap w:val="false"/>
          </w:tcPr>
          <w:p>
            <w:pPr>
              <w:pStyle w:val="769"/>
              <w:jc w:val="center"/>
              <w:widowControl/>
            </w:pPr>
            <w:r/>
            <w:r/>
          </w:p>
        </w:tc>
        <w:tc>
          <w:tcPr>
            <w:tcW w:w="1287" w:type="dxa"/>
            <w:vAlign w:val="center"/>
            <w:textDirection w:val="lrTb"/>
            <w:noWrap w:val="false"/>
          </w:tcPr>
          <w:p>
            <w:pPr>
              <w:pStyle w:val="769"/>
              <w:jc w:val="center"/>
              <w:widowControl/>
            </w:pPr>
            <w:r/>
            <w:r/>
          </w:p>
        </w:tc>
      </w:tr>
      <w:tr>
        <w:trPr>
          <w:trHeight w:val="475"/>
        </w:trPr>
        <w:tc>
          <w:tcPr>
            <w:gridSpan w:val="5"/>
            <w:tcW w:w="7089" w:type="dxa"/>
            <w:vAlign w:val="center"/>
            <w:textDirection w:val="lrTb"/>
            <w:noWrap w:val="false"/>
          </w:tcPr>
          <w:p>
            <w:pPr>
              <w:pStyle w:val="769"/>
              <w:jc w:val="center"/>
              <w:widowControl/>
            </w:pPr>
            <w:r>
              <w:rPr>
                <w:rFonts w:hint="eastAsia"/>
              </w:rPr>
              <w:t xml:space="preserve">合计</w:t>
            </w:r>
            <w:r/>
          </w:p>
        </w:tc>
        <w:tc>
          <w:tcPr>
            <w:tcW w:w="1586" w:type="dxa"/>
            <w:vAlign w:val="center"/>
            <w:textDirection w:val="lrTb"/>
            <w:noWrap w:val="false"/>
          </w:tcPr>
          <w:p>
            <w:pPr>
              <w:pStyle w:val="769"/>
              <w:jc w:val="center"/>
              <w:widowControl/>
            </w:pPr>
            <w:r/>
            <w:r/>
          </w:p>
        </w:tc>
        <w:tc>
          <w:tcPr>
            <w:tcW w:w="1287" w:type="dxa"/>
            <w:vAlign w:val="center"/>
            <w:textDirection w:val="lrTb"/>
            <w:noWrap w:val="false"/>
          </w:tcPr>
          <w:p>
            <w:pPr>
              <w:pStyle w:val="769"/>
              <w:jc w:val="center"/>
              <w:widowControl/>
            </w:pPr>
            <w:r/>
            <w:r/>
          </w:p>
        </w:tc>
      </w:tr>
    </w:tbl>
    <w:p>
      <w:pPr>
        <w:pStyle w:val="769"/>
        <w:ind w:firstLine="480"/>
        <w:jc w:val="right"/>
        <w:widowControl/>
        <w:rPr>
          <w:rFonts w:ascii="宋体" w:hAnsi="宋体" w:cs="宋体"/>
          <w:sz w:val="24"/>
          <w:szCs w:val="24"/>
          <w:lang w:bidi="ar"/>
        </w:rPr>
      </w:pPr>
      <w:r>
        <w:rPr>
          <w:rFonts w:ascii="宋体" w:hAnsi="宋体" w:cs="宋体"/>
          <w:sz w:val="24"/>
          <w:szCs w:val="24"/>
          <w:lang w:bidi="ar"/>
        </w:rPr>
      </w:r>
      <w:r/>
    </w:p>
    <w:p>
      <w:pPr>
        <w:pStyle w:val="769"/>
        <w:ind w:firstLine="480"/>
        <w:jc w:val="right"/>
        <w:widowControl/>
        <w:rPr>
          <w:rFonts w:ascii="宋体" w:hAnsi="宋体" w:cs="宋体"/>
          <w:sz w:val="24"/>
          <w:szCs w:val="24"/>
          <w:lang w:bidi="ar"/>
        </w:rPr>
      </w:pPr>
      <w:r>
        <w:rPr>
          <w:rFonts w:ascii="宋体" w:hAnsi="宋体" w:cs="宋体"/>
          <w:sz w:val="24"/>
          <w:szCs w:val="24"/>
          <w:lang w:bidi="ar"/>
        </w:rPr>
      </w:r>
      <w:r/>
    </w:p>
    <w:p>
      <w:pPr>
        <w:pStyle w:val="769"/>
        <w:ind w:firstLine="480"/>
        <w:jc w:val="right"/>
        <w:widowControl/>
      </w:pPr>
      <w:r>
        <w:rPr>
          <w:rFonts w:hint="eastAsia" w:ascii="宋体" w:hAnsi="宋体" w:cs="宋体"/>
          <w:sz w:val="24"/>
          <w:szCs w:val="24"/>
          <w:lang w:bidi="ar"/>
        </w:rPr>
        <w:t xml:space="preserve">投标人名称（加盖公章）：</w:t>
      </w:r>
      <w:r>
        <w:rPr>
          <w:sz w:val="24"/>
          <w:szCs w:val="24"/>
          <w:lang w:bidi="ar"/>
        </w:rPr>
        <w:t xml:space="preserve">______ </w:t>
      </w:r>
      <w:r/>
    </w:p>
    <w:p>
      <w:pPr>
        <w:pStyle w:val="769"/>
        <w:ind w:firstLine="480"/>
        <w:jc w:val="right"/>
        <w:widowControl/>
      </w:pPr>
      <w:r>
        <w:rPr>
          <w:rFonts w:hint="eastAsia" w:ascii="宋体" w:hAnsi="宋体" w:cs="宋体"/>
          <w:sz w:val="24"/>
          <w:szCs w:val="24"/>
          <w:lang w:bidi="ar"/>
        </w:rPr>
        <w:t xml:space="preserve">日期：</w:t>
      </w:r>
      <w:r>
        <w:rPr>
          <w:sz w:val="24"/>
          <w:szCs w:val="24"/>
          <w:lang w:bidi="ar"/>
        </w:rPr>
        <w:t xml:space="preserve">_____</w:t>
      </w:r>
      <w:r>
        <w:rPr>
          <w:rFonts w:hint="eastAsia" w:ascii="宋体" w:hAnsi="宋体" w:cs="宋体"/>
          <w:sz w:val="24"/>
          <w:szCs w:val="24"/>
          <w:lang w:bidi="ar"/>
        </w:rPr>
        <w:t xml:space="preserve">年</w:t>
      </w:r>
      <w:r>
        <w:rPr>
          <w:sz w:val="24"/>
          <w:szCs w:val="24"/>
          <w:lang w:bidi="ar"/>
        </w:rPr>
        <w:t xml:space="preserve">___</w:t>
      </w:r>
      <w:r>
        <w:rPr>
          <w:rFonts w:hint="eastAsia" w:ascii="宋体" w:hAnsi="宋体" w:cs="宋体"/>
          <w:sz w:val="24"/>
          <w:szCs w:val="24"/>
          <w:lang w:bidi="ar"/>
        </w:rPr>
        <w:t xml:space="preserve">月</w:t>
      </w:r>
      <w:r>
        <w:rPr>
          <w:sz w:val="24"/>
          <w:szCs w:val="24"/>
          <w:lang w:bidi="ar"/>
        </w:rPr>
        <w:t xml:space="preserve">___</w:t>
      </w:r>
      <w:r>
        <w:rPr>
          <w:rFonts w:hint="eastAsia" w:ascii="宋体" w:hAnsi="宋体" w:cs="宋体"/>
          <w:sz w:val="24"/>
          <w:szCs w:val="24"/>
          <w:lang w:bidi="ar"/>
        </w:rPr>
        <w:t xml:space="preserve">日</w:t>
      </w:r>
      <w:r/>
    </w:p>
    <w:p>
      <w:pPr>
        <w:pStyle w:val="769"/>
        <w:jc w:val="center"/>
        <w:spacing w:line="360" w:lineRule="auto"/>
        <w:rPr>
          <w:rFonts w:ascii="方正小标宋简体" w:hAnsi="方正小标宋简体" w:eastAsia="方正小标宋简体" w:cs="方正小标宋简体"/>
          <w:sz w:val="32"/>
          <w:szCs w:val="32"/>
        </w:rPr>
      </w:pPr>
      <w:r>
        <w:rPr>
          <w:rFonts w:ascii="方正小标宋简体" w:hAnsi="方正小标宋简体" w:eastAsia="方正小标宋简体" w:cs="方正小标宋简体"/>
          <w:sz w:val="32"/>
          <w:szCs w:val="32"/>
        </w:rPr>
      </w:r>
      <w:r/>
    </w:p>
    <w:p>
      <w:pPr>
        <w:pStyle w:val="769"/>
        <w:ind w:firstLine="480"/>
        <w:jc w:val="left"/>
        <w:widowControl/>
      </w:pPr>
      <w:r>
        <w:rPr>
          <w:rFonts w:hint="eastAsia" w:ascii="宋体" w:hAnsi="宋体" w:cs="宋体"/>
          <w:sz w:val="24"/>
          <w:szCs w:val="24"/>
          <w:lang w:bidi="ar"/>
        </w:rPr>
        <w:t xml:space="preserve">注： </w:t>
      </w:r>
      <w:r/>
    </w:p>
    <w:p>
      <w:pPr>
        <w:pStyle w:val="769"/>
        <w:ind w:firstLine="480"/>
        <w:jc w:val="left"/>
        <w:widowControl/>
      </w:pPr>
      <w:r>
        <w:rPr>
          <w:sz w:val="24"/>
          <w:szCs w:val="24"/>
          <w:lang w:bidi="ar"/>
        </w:rPr>
        <w:t xml:space="preserve">1.</w:t>
      </w:r>
      <w:r>
        <w:rPr>
          <w:rFonts w:hint="eastAsia" w:ascii="宋体" w:hAnsi="宋体" w:cs="宋体"/>
          <w:sz w:val="24"/>
          <w:szCs w:val="24"/>
          <w:lang w:bidi="ar"/>
        </w:rPr>
        <w:t xml:space="preserve">如本项目（包）允许分包，且投标人拟在中标后进行分包的，必须在投标文件中提供分包情况说明。 </w:t>
      </w:r>
      <w:r/>
    </w:p>
    <w:p>
      <w:pPr>
        <w:pStyle w:val="769"/>
        <w:ind w:firstLine="480"/>
        <w:jc w:val="left"/>
        <w:widowControl/>
      </w:pPr>
      <w:r>
        <w:rPr>
          <w:sz w:val="24"/>
          <w:szCs w:val="24"/>
          <w:lang w:bidi="ar"/>
        </w:rPr>
        <w:t xml:space="preserve">2.</w:t>
      </w:r>
      <w:r>
        <w:rPr>
          <w:rFonts w:hint="eastAsia" w:ascii="宋体" w:hAnsi="宋体" w:cs="宋体"/>
          <w:sz w:val="24"/>
          <w:szCs w:val="24"/>
          <w:lang w:bidi="ar"/>
        </w:rPr>
        <w:t xml:space="preserve">如本招标文件载明本项目分包承担主体应具备的相应资质条件，则投标人须在本表中列明分包承担主体的资质等级，并提供资质证书。</w:t>
      </w:r>
      <w:r/>
    </w:p>
    <w:p>
      <w:pPr>
        <w:pStyle w:val="769"/>
        <w:jc w:val="center"/>
        <w:spacing w:line="360" w:lineRule="auto"/>
        <w:widowControl/>
      </w:pPr>
      <w:r>
        <w:rPr>
          <w:rFonts w:hint="eastAsia" w:ascii="方正小标宋简体" w:hAnsi="方正小标宋简体" w:eastAsia="方正小标宋简体" w:cs="方正小标宋简体"/>
          <w:sz w:val="32"/>
          <w:szCs w:val="32"/>
        </w:rPr>
        <w:br w:type="page" w:clear="all"/>
      </w:r>
      <w:r>
        <w:rPr>
          <w:rFonts w:hint="eastAsia" w:ascii="方正小标宋简体" w:hAnsi="方正小标宋简体" w:eastAsia="方正小标宋简体" w:cs="方正小标宋简体"/>
          <w:sz w:val="32"/>
          <w:szCs w:val="32"/>
        </w:rPr>
        <w:t xml:space="preserve">分包意向协议</w:t>
      </w:r>
      <w:r/>
    </w:p>
    <w:p>
      <w:pPr>
        <w:pStyle w:val="769"/>
        <w:ind w:firstLine="480"/>
        <w:jc w:val="left"/>
        <w:widowControl/>
      </w:pPr>
      <w:r>
        <w:rPr>
          <w:rFonts w:hint="eastAsia" w:ascii="宋体" w:hAnsi="宋体" w:cs="宋体"/>
          <w:sz w:val="24"/>
          <w:szCs w:val="24"/>
          <w:lang w:bidi="ar"/>
        </w:rPr>
        <w:t xml:space="preserve">甲方（投标人）：</w:t>
      </w:r>
      <w:r>
        <w:rPr>
          <w:sz w:val="24"/>
          <w:szCs w:val="24"/>
          <w:lang w:bidi="ar"/>
        </w:rPr>
        <w:t xml:space="preserve">________ </w:t>
      </w:r>
      <w:r/>
    </w:p>
    <w:p>
      <w:pPr>
        <w:pStyle w:val="769"/>
        <w:ind w:firstLine="480"/>
        <w:jc w:val="left"/>
        <w:widowControl/>
      </w:pPr>
      <w:r>
        <w:rPr>
          <w:rFonts w:hint="eastAsia" w:ascii="宋体" w:hAnsi="宋体" w:cs="宋体"/>
          <w:sz w:val="24"/>
          <w:szCs w:val="24"/>
          <w:lang w:bidi="ar"/>
        </w:rPr>
        <w:t xml:space="preserve">乙方（分包承担主体）：</w:t>
      </w:r>
      <w:r>
        <w:rPr>
          <w:sz w:val="24"/>
          <w:szCs w:val="24"/>
          <w:lang w:bidi="ar"/>
        </w:rPr>
        <w:t xml:space="preserve">________ </w:t>
      </w:r>
      <w:r/>
    </w:p>
    <w:p>
      <w:pPr>
        <w:pStyle w:val="769"/>
        <w:ind w:firstLine="480"/>
        <w:jc w:val="left"/>
        <w:widowControl/>
      </w:pPr>
      <w:r>
        <w:rPr>
          <w:rFonts w:hint="eastAsia" w:ascii="宋体" w:hAnsi="宋体" w:cs="宋体"/>
          <w:sz w:val="24"/>
          <w:szCs w:val="24"/>
          <w:lang w:bidi="ar"/>
        </w:rPr>
        <w:t xml:space="preserve">甲方承诺，一旦在项目编号为</w:t>
      </w:r>
      <w:r>
        <w:rPr>
          <w:sz w:val="24"/>
          <w:szCs w:val="24"/>
          <w:lang w:bidi="ar"/>
        </w:rPr>
        <w:t xml:space="preserve">_______</w:t>
      </w:r>
      <w:r>
        <w:rPr>
          <w:rFonts w:hint="eastAsia" w:ascii="宋体" w:hAnsi="宋体" w:cs="宋体"/>
          <w:sz w:val="24"/>
          <w:szCs w:val="24"/>
          <w:lang w:bidi="ar"/>
        </w:rPr>
        <w:t xml:space="preserve">的</w:t>
      </w:r>
      <w:r>
        <w:rPr>
          <w:sz w:val="24"/>
          <w:szCs w:val="24"/>
          <w:lang w:bidi="ar"/>
        </w:rPr>
        <w:t xml:space="preserve">_________</w:t>
      </w:r>
      <w:r>
        <w:rPr>
          <w:rFonts w:hint="eastAsia" w:ascii="宋体" w:hAnsi="宋体" w:cs="宋体"/>
          <w:sz w:val="24"/>
          <w:szCs w:val="24"/>
          <w:lang w:bidi="ar"/>
        </w:rPr>
        <w:t xml:space="preserve">项目（项目名称）</w:t>
      </w:r>
      <w:r>
        <w:rPr>
          <w:sz w:val="24"/>
          <w:szCs w:val="24"/>
          <w:lang w:bidi="ar"/>
        </w:rPr>
        <w:t xml:space="preserve">___</w:t>
      </w:r>
      <w:r>
        <w:rPr>
          <w:rFonts w:hint="eastAsia" w:ascii="宋体" w:hAnsi="宋体" w:cs="宋体"/>
          <w:sz w:val="24"/>
          <w:szCs w:val="24"/>
          <w:lang w:bidi="ar"/>
        </w:rPr>
        <w:t xml:space="preserve">（采购包号）中获得采购合同，将按照下述约定将合同项下部分内容分包给乙方： </w:t>
      </w:r>
      <w:r/>
    </w:p>
    <w:p>
      <w:pPr>
        <w:pStyle w:val="769"/>
        <w:ind w:firstLine="480"/>
        <w:jc w:val="left"/>
        <w:widowControl/>
      </w:pPr>
      <w:r>
        <w:rPr>
          <w:sz w:val="24"/>
          <w:szCs w:val="24"/>
          <w:lang w:bidi="ar"/>
        </w:rPr>
        <w:t xml:space="preserve">1.</w:t>
      </w:r>
      <w:r>
        <w:rPr>
          <w:rFonts w:hint="eastAsia" w:ascii="宋体" w:hAnsi="宋体" w:cs="宋体"/>
          <w:sz w:val="24"/>
          <w:szCs w:val="24"/>
          <w:lang w:bidi="ar"/>
        </w:rPr>
        <w:t xml:space="preserve">分包内容：</w:t>
      </w:r>
      <w:r>
        <w:rPr>
          <w:sz w:val="24"/>
          <w:szCs w:val="24"/>
          <w:lang w:bidi="ar"/>
        </w:rPr>
        <w:t xml:space="preserve">_____</w:t>
      </w:r>
      <w:r>
        <w:rPr>
          <w:rFonts w:hint="eastAsia" w:ascii="宋体" w:hAnsi="宋体" w:cs="宋体"/>
          <w:sz w:val="24"/>
          <w:szCs w:val="24"/>
          <w:lang w:bidi="ar"/>
        </w:rPr>
        <w:t xml:space="preserve">。 </w:t>
      </w:r>
      <w:r/>
    </w:p>
    <w:p>
      <w:pPr>
        <w:pStyle w:val="769"/>
        <w:ind w:firstLine="480"/>
        <w:jc w:val="left"/>
        <w:widowControl/>
      </w:pPr>
      <w:r>
        <w:rPr>
          <w:sz w:val="24"/>
          <w:szCs w:val="24"/>
          <w:lang w:bidi="ar"/>
        </w:rPr>
        <w:t xml:space="preserve">2.</w:t>
      </w:r>
      <w:r>
        <w:rPr>
          <w:rFonts w:hint="eastAsia" w:ascii="宋体" w:hAnsi="宋体" w:cs="宋体"/>
          <w:sz w:val="24"/>
          <w:szCs w:val="24"/>
          <w:lang w:bidi="ar"/>
        </w:rPr>
        <w:t xml:space="preserve">分包金额：</w:t>
      </w:r>
      <w:r>
        <w:rPr>
          <w:sz w:val="24"/>
          <w:szCs w:val="24"/>
          <w:lang w:bidi="ar"/>
        </w:rPr>
        <w:t xml:space="preserve">_____</w:t>
      </w:r>
      <w:r>
        <w:rPr>
          <w:rFonts w:hint="eastAsia" w:ascii="宋体" w:hAnsi="宋体" w:cs="宋体"/>
          <w:sz w:val="24"/>
          <w:szCs w:val="24"/>
          <w:lang w:bidi="ar"/>
        </w:rPr>
        <w:t xml:space="preserve">，该金额占</w:t>
      </w:r>
      <w:r>
        <w:rPr>
          <w:rFonts w:hint="eastAsia" w:ascii="宋体" w:hAnsi="宋体" w:cs="宋体"/>
          <w:sz w:val="24"/>
          <w:szCs w:val="24"/>
          <w:lang w:bidi="ar"/>
        </w:rPr>
        <w:t xml:space="preserve">该采购包合同金额的比例为</w:t>
      </w:r>
      <w:r>
        <w:rPr>
          <w:sz w:val="24"/>
          <w:szCs w:val="24"/>
          <w:lang w:bidi="ar"/>
        </w:rPr>
        <w:t xml:space="preserve">___%</w:t>
      </w:r>
      <w:r>
        <w:rPr>
          <w:rFonts w:hint="eastAsia" w:ascii="宋体" w:hAnsi="宋体" w:cs="宋体"/>
          <w:sz w:val="24"/>
          <w:szCs w:val="24"/>
          <w:lang w:bidi="ar"/>
        </w:rPr>
        <w:t xml:space="preserve">。 </w:t>
      </w:r>
      <w:r/>
    </w:p>
    <w:p>
      <w:pPr>
        <w:pStyle w:val="769"/>
        <w:ind w:firstLine="480"/>
        <w:jc w:val="left"/>
        <w:widowControl/>
      </w:pPr>
      <w:r>
        <w:rPr>
          <w:rFonts w:hint="eastAsia" w:ascii="宋体" w:hAnsi="宋体" w:cs="宋体"/>
          <w:sz w:val="24"/>
          <w:szCs w:val="24"/>
          <w:lang w:bidi="ar"/>
        </w:rPr>
        <w:t xml:space="preserve">乙方承诺将在上述情况下与甲方签订分包合同。 </w:t>
      </w:r>
      <w:r/>
    </w:p>
    <w:p>
      <w:pPr>
        <w:pStyle w:val="769"/>
        <w:ind w:firstLine="480"/>
        <w:jc w:val="left"/>
        <w:widowControl/>
      </w:pPr>
      <w:r>
        <w:rPr>
          <w:rFonts w:hint="eastAsia" w:ascii="宋体" w:hAnsi="宋体" w:cs="宋体"/>
          <w:sz w:val="24"/>
          <w:szCs w:val="24"/>
          <w:lang w:bidi="ar"/>
        </w:rPr>
        <w:t xml:space="preserve">本协议自各方盖章之日起生效，如甲方未在该项目（采购包）中标，本协议自动终止。 </w:t>
      </w:r>
      <w:r/>
    </w:p>
    <w:p>
      <w:pPr>
        <w:pStyle w:val="769"/>
        <w:ind w:firstLine="480"/>
        <w:jc w:val="right"/>
        <w:widowControl/>
        <w:rPr>
          <w:rFonts w:ascii="宋体" w:hAnsi="宋体" w:cs="宋体"/>
          <w:sz w:val="24"/>
          <w:szCs w:val="24"/>
          <w:lang w:bidi="ar"/>
        </w:rPr>
      </w:pPr>
      <w:r>
        <w:rPr>
          <w:rFonts w:ascii="宋体" w:hAnsi="宋体" w:cs="宋体"/>
          <w:sz w:val="24"/>
          <w:szCs w:val="24"/>
          <w:lang w:bidi="ar"/>
        </w:rPr>
      </w:r>
      <w:r/>
    </w:p>
    <w:p>
      <w:pPr>
        <w:pStyle w:val="769"/>
        <w:ind w:firstLine="480"/>
        <w:jc w:val="right"/>
        <w:widowControl/>
        <w:rPr>
          <w:rFonts w:ascii="宋体" w:hAnsi="宋体" w:cs="宋体"/>
          <w:sz w:val="24"/>
          <w:szCs w:val="24"/>
          <w:lang w:bidi="ar"/>
        </w:rPr>
      </w:pPr>
      <w:r>
        <w:rPr>
          <w:rFonts w:ascii="宋体" w:hAnsi="宋体" w:cs="宋体"/>
          <w:sz w:val="24"/>
          <w:szCs w:val="24"/>
          <w:lang w:bidi="ar"/>
        </w:rPr>
      </w:r>
      <w:r/>
    </w:p>
    <w:p>
      <w:pPr>
        <w:pStyle w:val="769"/>
        <w:ind w:firstLine="480"/>
        <w:jc w:val="right"/>
        <w:widowControl/>
      </w:pPr>
      <w:r>
        <w:rPr>
          <w:rFonts w:hint="eastAsia" w:ascii="宋体" w:hAnsi="宋体" w:cs="宋体"/>
          <w:sz w:val="24"/>
          <w:szCs w:val="24"/>
          <w:lang w:bidi="ar"/>
        </w:rPr>
        <w:t xml:space="preserve">甲方（盖章）：</w:t>
      </w:r>
      <w:r>
        <w:rPr>
          <w:sz w:val="24"/>
          <w:szCs w:val="24"/>
          <w:lang w:bidi="ar"/>
        </w:rPr>
        <w:t xml:space="preserve">_________ </w:t>
      </w:r>
      <w:r/>
    </w:p>
    <w:p>
      <w:pPr>
        <w:pStyle w:val="769"/>
        <w:ind w:firstLine="480"/>
        <w:jc w:val="right"/>
        <w:widowControl/>
      </w:pPr>
      <w:r>
        <w:rPr>
          <w:rFonts w:hint="eastAsia" w:ascii="宋体" w:hAnsi="宋体" w:cs="宋体"/>
          <w:sz w:val="24"/>
          <w:szCs w:val="24"/>
          <w:lang w:bidi="ar"/>
        </w:rPr>
        <w:t xml:space="preserve">乙方（盖章）：</w:t>
      </w:r>
      <w:r>
        <w:rPr>
          <w:sz w:val="24"/>
          <w:szCs w:val="24"/>
          <w:lang w:bidi="ar"/>
        </w:rPr>
        <w:t xml:space="preserve">_________ </w:t>
      </w:r>
      <w:r/>
    </w:p>
    <w:p>
      <w:pPr>
        <w:pStyle w:val="769"/>
        <w:ind w:firstLine="480"/>
        <w:jc w:val="right"/>
        <w:widowControl/>
      </w:pPr>
      <w:r>
        <w:rPr>
          <w:rFonts w:hint="eastAsia" w:ascii="宋体" w:hAnsi="宋体" w:cs="宋体"/>
          <w:sz w:val="24"/>
          <w:szCs w:val="24"/>
          <w:lang w:bidi="ar"/>
        </w:rPr>
        <w:t xml:space="preserve">日期：</w:t>
      </w:r>
      <w:r>
        <w:rPr>
          <w:sz w:val="24"/>
          <w:szCs w:val="24"/>
          <w:lang w:bidi="ar"/>
        </w:rPr>
        <w:t xml:space="preserve">_____</w:t>
      </w:r>
      <w:r>
        <w:rPr>
          <w:rFonts w:hint="eastAsia" w:ascii="宋体" w:hAnsi="宋体" w:cs="宋体"/>
          <w:sz w:val="24"/>
          <w:szCs w:val="24"/>
          <w:lang w:bidi="ar"/>
        </w:rPr>
        <w:t xml:space="preserve">年</w:t>
      </w:r>
      <w:r>
        <w:rPr>
          <w:sz w:val="24"/>
          <w:szCs w:val="24"/>
          <w:lang w:bidi="ar"/>
        </w:rPr>
        <w:t xml:space="preserve">___</w:t>
      </w:r>
      <w:r>
        <w:rPr>
          <w:rFonts w:hint="eastAsia" w:ascii="宋体" w:hAnsi="宋体" w:cs="宋体"/>
          <w:sz w:val="24"/>
          <w:szCs w:val="24"/>
          <w:lang w:bidi="ar"/>
        </w:rPr>
        <w:t xml:space="preserve">月</w:t>
      </w:r>
      <w:r>
        <w:rPr>
          <w:sz w:val="24"/>
          <w:szCs w:val="24"/>
          <w:lang w:bidi="ar"/>
        </w:rPr>
        <w:t xml:space="preserve">___</w:t>
      </w:r>
      <w:r>
        <w:rPr>
          <w:rFonts w:hint="eastAsia" w:ascii="宋体" w:hAnsi="宋体" w:cs="宋体"/>
          <w:sz w:val="24"/>
          <w:szCs w:val="24"/>
          <w:lang w:bidi="ar"/>
        </w:rPr>
        <w:t xml:space="preserve">日</w:t>
      </w:r>
      <w:r>
        <w:rPr>
          <w:sz w:val="24"/>
          <w:szCs w:val="24"/>
          <w:lang w:bidi="ar"/>
        </w:rPr>
        <w:t xml:space="preserve"> </w:t>
      </w:r>
      <w:r/>
    </w:p>
    <w:p>
      <w:pPr>
        <w:pStyle w:val="769"/>
        <w:ind w:firstLine="480"/>
        <w:jc w:val="left"/>
        <w:widowControl/>
        <w:rPr>
          <w:rFonts w:ascii="宋体" w:hAnsi="宋体" w:cs="宋体"/>
          <w:sz w:val="24"/>
          <w:szCs w:val="24"/>
          <w:lang w:bidi="ar"/>
        </w:rPr>
      </w:pPr>
      <w:r>
        <w:rPr>
          <w:rFonts w:ascii="宋体" w:hAnsi="宋体" w:cs="宋体"/>
          <w:sz w:val="24"/>
          <w:szCs w:val="24"/>
          <w:lang w:bidi="ar"/>
        </w:rPr>
      </w:r>
      <w:r/>
    </w:p>
    <w:p>
      <w:pPr>
        <w:pStyle w:val="769"/>
        <w:ind w:firstLine="480"/>
        <w:jc w:val="left"/>
        <w:widowControl/>
        <w:rPr>
          <w:rFonts w:ascii="宋体" w:hAnsi="宋体" w:cs="宋体"/>
          <w:sz w:val="24"/>
          <w:szCs w:val="24"/>
          <w:lang w:bidi="ar"/>
        </w:rPr>
      </w:pPr>
      <w:r>
        <w:rPr>
          <w:rFonts w:ascii="宋体" w:hAnsi="宋体" w:cs="宋体"/>
          <w:sz w:val="24"/>
          <w:szCs w:val="24"/>
          <w:lang w:bidi="ar"/>
        </w:rPr>
      </w:r>
      <w:r/>
    </w:p>
    <w:p>
      <w:pPr>
        <w:pStyle w:val="769"/>
        <w:ind w:firstLine="480"/>
        <w:jc w:val="left"/>
        <w:widowControl/>
      </w:pPr>
      <w:r>
        <w:rPr>
          <w:rFonts w:hint="eastAsia" w:ascii="宋体" w:hAnsi="宋体" w:cs="宋体"/>
          <w:sz w:val="24"/>
          <w:szCs w:val="24"/>
          <w:lang w:bidi="ar"/>
        </w:rPr>
        <w:t xml:space="preserve">注： </w:t>
      </w:r>
      <w:r/>
    </w:p>
    <w:p>
      <w:pPr>
        <w:pStyle w:val="769"/>
        <w:ind w:firstLine="480"/>
        <w:jc w:val="left"/>
        <w:widowControl/>
      </w:pPr>
      <w:r>
        <w:rPr>
          <w:sz w:val="24"/>
          <w:szCs w:val="24"/>
          <w:lang w:bidi="ar"/>
        </w:rPr>
        <w:t xml:space="preserve">1. 如本项目（</w:t>
      </w:r>
      <w:r>
        <w:rPr>
          <w:rFonts w:hint="eastAsia"/>
          <w:sz w:val="24"/>
          <w:szCs w:val="24"/>
          <w:lang w:bidi="ar"/>
        </w:rPr>
        <w:t xml:space="preserve">采购</w:t>
      </w:r>
      <w:r>
        <w:rPr>
          <w:sz w:val="24"/>
          <w:szCs w:val="24"/>
          <w:lang w:bidi="ar"/>
        </w:rPr>
        <w:t xml:space="preserve">包）允许分包，且投标人拟</w:t>
      </w:r>
      <w:r>
        <w:rPr>
          <w:rFonts w:hint="eastAsia"/>
          <w:sz w:val="24"/>
          <w:szCs w:val="24"/>
          <w:lang w:bidi="ar"/>
        </w:rPr>
        <w:t xml:space="preserve">在中标后</w:t>
      </w:r>
      <w:r>
        <w:rPr>
          <w:sz w:val="24"/>
          <w:szCs w:val="24"/>
          <w:lang w:bidi="ar"/>
        </w:rPr>
        <w:t xml:space="preserve">进行分包</w:t>
      </w:r>
      <w:r>
        <w:rPr>
          <w:rFonts w:hint="eastAsia"/>
          <w:sz w:val="24"/>
          <w:szCs w:val="24"/>
          <w:lang w:bidi="ar"/>
        </w:rPr>
        <w:t xml:space="preserve">的</w:t>
      </w:r>
      <w:r>
        <w:rPr>
          <w:sz w:val="24"/>
          <w:szCs w:val="24"/>
          <w:lang w:bidi="ar"/>
        </w:rPr>
        <w:t xml:space="preserve">，必须</w:t>
      </w:r>
      <w:r>
        <w:rPr>
          <w:rFonts w:hint="eastAsia"/>
          <w:sz w:val="24"/>
          <w:szCs w:val="24"/>
          <w:lang w:bidi="ar"/>
        </w:rPr>
        <w:t xml:space="preserve">在投标文件中</w:t>
      </w:r>
      <w:r>
        <w:rPr>
          <w:sz w:val="24"/>
          <w:szCs w:val="24"/>
          <w:lang w:bidi="ar"/>
        </w:rPr>
        <w:t xml:space="preserve">提供</w:t>
      </w:r>
      <w:r>
        <w:rPr>
          <w:rFonts w:hint="eastAsia"/>
          <w:sz w:val="24"/>
          <w:szCs w:val="24"/>
          <w:lang w:bidi="ar"/>
        </w:rPr>
        <w:t xml:space="preserve">本协议</w:t>
      </w:r>
      <w:r>
        <w:rPr>
          <w:rFonts w:hint="eastAsia" w:ascii="宋体" w:hAnsi="宋体" w:cs="宋体"/>
          <w:sz w:val="24"/>
          <w:szCs w:val="24"/>
          <w:lang w:bidi="ar"/>
        </w:rPr>
        <w:t xml:space="preserve">。 </w:t>
      </w:r>
      <w:r/>
    </w:p>
    <w:p>
      <w:pPr>
        <w:pStyle w:val="769"/>
        <w:ind w:firstLine="480"/>
        <w:jc w:val="left"/>
        <w:widowControl/>
      </w:pPr>
      <w:r>
        <w:rPr>
          <w:sz w:val="24"/>
          <w:szCs w:val="24"/>
          <w:lang w:bidi="ar"/>
        </w:rPr>
        <w:t xml:space="preserve">2. </w:t>
      </w:r>
      <w:r>
        <w:rPr>
          <w:rFonts w:hint="eastAsia" w:ascii="宋体" w:hAnsi="宋体" w:cs="宋体"/>
          <w:sz w:val="24"/>
          <w:szCs w:val="24"/>
          <w:lang w:bidi="ar"/>
        </w:rPr>
        <w:t xml:space="preserve">投标人满足《政府采购促进中小企业发展管理办法》（财库〔</w:t>
      </w:r>
      <w:r>
        <w:rPr>
          <w:sz w:val="24"/>
          <w:szCs w:val="24"/>
          <w:lang w:bidi="ar"/>
        </w:rPr>
        <w:t xml:space="preserve">2020</w:t>
      </w:r>
      <w:r>
        <w:rPr>
          <w:rFonts w:hint="eastAsia" w:ascii="宋体" w:hAnsi="宋体" w:cs="宋体"/>
          <w:sz w:val="24"/>
          <w:szCs w:val="24"/>
          <w:lang w:bidi="ar"/>
        </w:rPr>
        <w:t xml:space="preserve">〕</w:t>
      </w:r>
      <w:r>
        <w:rPr>
          <w:sz w:val="24"/>
          <w:szCs w:val="24"/>
          <w:lang w:bidi="ar"/>
        </w:rPr>
        <w:t xml:space="preserve">46 </w:t>
      </w:r>
      <w:r>
        <w:rPr>
          <w:rFonts w:hint="eastAsia" w:ascii="宋体" w:hAnsi="宋体" w:cs="宋体"/>
          <w:sz w:val="24"/>
          <w:szCs w:val="24"/>
          <w:lang w:bidi="ar"/>
        </w:rPr>
        <w:t xml:space="preserve">号）第九条 </w:t>
      </w:r>
      <w:r/>
    </w:p>
    <w:p>
      <w:pPr>
        <w:pStyle w:val="769"/>
        <w:jc w:val="left"/>
        <w:widowControl/>
      </w:pPr>
      <w:r>
        <w:rPr>
          <w:rFonts w:hint="eastAsia" w:ascii="宋体" w:hAnsi="宋体" w:cs="宋体"/>
          <w:sz w:val="24"/>
          <w:szCs w:val="24"/>
          <w:lang w:bidi="ar"/>
        </w:rPr>
        <w:t xml:space="preserve">有关规定，拟享受中小企业政策优惠措施的，仍需提供本协议，否则不予认可； </w:t>
      </w:r>
      <w:r/>
    </w:p>
    <w:p>
      <w:pPr>
        <w:pStyle w:val="769"/>
        <w:numPr>
          <w:ilvl w:val="0"/>
          <w:numId w:val="29"/>
        </w:numPr>
        <w:ind w:firstLine="480"/>
        <w:jc w:val="left"/>
        <w:widowControl/>
        <w:rPr>
          <w:rFonts w:hint="eastAsia" w:ascii="宋体" w:hAnsi="宋体" w:cs="宋体"/>
          <w:sz w:val="24"/>
          <w:szCs w:val="24"/>
          <w:lang w:bidi="ar"/>
        </w:rPr>
      </w:pPr>
      <w:r>
        <w:rPr>
          <w:rFonts w:hint="eastAsia" w:ascii="宋体" w:hAnsi="宋体" w:cs="宋体"/>
          <w:sz w:val="24"/>
          <w:szCs w:val="24"/>
          <w:lang w:bidi="ar"/>
        </w:rPr>
        <w:t xml:space="preserve">投标人须按分包情况说明与所有拟分包承担主体分别签订《分包意向协议》，并在投标文件中提交。</w:t>
      </w:r>
      <w:r>
        <w:rPr>
          <w:rFonts w:hint="eastAsia" w:ascii="宋体" w:hAnsi="宋体" w:cs="宋体"/>
          <w:sz w:val="24"/>
          <w:szCs w:val="24"/>
          <w:lang w:bidi="ar"/>
        </w:rPr>
      </w:r>
      <w:r/>
    </w:p>
    <w:p>
      <w:pPr>
        <w:pStyle w:val="769"/>
        <w:jc w:val="center"/>
        <w:keepNext/>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质疑函范本</w:t>
      </w:r>
      <w:r/>
    </w:p>
    <w:p>
      <w:pPr>
        <w:pStyle w:val="769"/>
        <w:keepNext/>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p>
    <w:p>
      <w:pPr>
        <w:pStyle w:val="769"/>
        <w:keepNext/>
        <w:spacing w:line="360" w:lineRule="auto"/>
        <w:rPr>
          <w:rFonts w:ascii="宋体" w:hAnsi="宋体" w:cs="仿宋"/>
          <w:sz w:val="24"/>
          <w:szCs w:val="24"/>
          <w:u w:val="single"/>
        </w:rPr>
      </w:pPr>
      <w:r>
        <w:rPr>
          <w:rFonts w:hint="eastAsia" w:ascii="宋体" w:hAnsi="宋体" w:cs="仿宋"/>
          <w:sz w:val="24"/>
          <w:szCs w:val="24"/>
        </w:rPr>
        <w:t xml:space="preserve">供应商名称：</w:t>
      </w:r>
      <w:r>
        <w:rPr>
          <w:rFonts w:hint="eastAsia" w:ascii="宋体" w:hAnsi="宋体" w:cs="仿宋"/>
          <w:sz w:val="24"/>
          <w:szCs w:val="24"/>
          <w:u w:val="single"/>
        </w:rPr>
        <w:t xml:space="preserve">                                                              </w:t>
      </w:r>
      <w:r>
        <w:rPr>
          <w:rFonts w:ascii="宋体" w:hAnsi="宋体" w:cs="仿宋"/>
          <w:sz w:val="24"/>
          <w:szCs w:val="24"/>
          <w:u w:val="single"/>
        </w:rPr>
      </w:r>
      <w:r/>
    </w:p>
    <w:p>
      <w:pPr>
        <w:pStyle w:val="769"/>
        <w:keepNext/>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769"/>
        <w:keepNext/>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ascii="宋体" w:hAnsi="宋体" w:cs="仿宋"/>
          <w:sz w:val="24"/>
          <w:szCs w:val="24"/>
        </w:rPr>
      </w:r>
      <w:r/>
    </w:p>
    <w:p>
      <w:pPr>
        <w:pStyle w:val="769"/>
        <w:keepNext/>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u w:val="single"/>
        </w:rPr>
      </w:r>
      <w:r/>
    </w:p>
    <w:p>
      <w:pPr>
        <w:pStyle w:val="769"/>
        <w:keepNext/>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p>
    <w:p>
      <w:pPr>
        <w:pStyle w:val="769"/>
        <w:keepNext/>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rPr>
          <w:rFonts w:ascii="宋体" w:hAnsi="宋体" w:cs="仿宋"/>
          <w:sz w:val="24"/>
          <w:szCs w:val="24"/>
        </w:rPr>
      </w:r>
      <w:r/>
    </w:p>
    <w:p>
      <w:pPr>
        <w:pStyle w:val="769"/>
        <w:keepNext/>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rPr>
        <w:t xml:space="preserve">分包号：</w:t>
      </w:r>
      <w:r>
        <w:rPr>
          <w:rFonts w:hint="eastAsia" w:ascii="宋体" w:hAnsi="宋体" w:cs="仿宋"/>
          <w:sz w:val="24"/>
          <w:szCs w:val="24"/>
          <w:u w:val="single"/>
        </w:rPr>
        <w:t xml:space="preserve">                   </w:t>
      </w:r>
      <w:r>
        <w:rPr>
          <w:rFonts w:ascii="宋体" w:hAnsi="宋体" w:cs="仿宋"/>
          <w:sz w:val="24"/>
          <w:szCs w:val="24"/>
        </w:rPr>
      </w:r>
      <w:r/>
    </w:p>
    <w:p>
      <w:pPr>
        <w:pStyle w:val="769"/>
        <w:keepNext/>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769"/>
        <w:keepNext/>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p>
    <w:p>
      <w:pPr>
        <w:pStyle w:val="769"/>
        <w:keepNext/>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769"/>
        <w:keepNext/>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769"/>
        <w:keepNext/>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769"/>
        <w:keepNext/>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rPr>
        <w:t xml:space="preserve">：</w:t>
      </w:r>
      <w:r>
        <w:rPr>
          <w:rFonts w:hint="eastAsia" w:ascii="宋体" w:hAnsi="宋体" w:cs="仿宋"/>
          <w:sz w:val="24"/>
          <w:szCs w:val="24"/>
          <w:u w:val="single"/>
        </w:rPr>
        <w:t xml:space="preserve">                                                                </w:t>
      </w:r>
      <w:r>
        <w:rPr>
          <w:rFonts w:ascii="宋体" w:hAnsi="宋体" w:cs="仿宋"/>
          <w:sz w:val="24"/>
          <w:szCs w:val="24"/>
          <w:u w:val="single"/>
        </w:rPr>
      </w:r>
      <w:r/>
    </w:p>
    <w:p>
      <w:pPr>
        <w:pStyle w:val="769"/>
        <w:keepNext/>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769"/>
        <w:keepNext/>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u w:val="single"/>
        </w:rPr>
        <w:t xml:space="preserve">                                                                </w:t>
      </w:r>
      <w:r>
        <w:rPr>
          <w:rFonts w:ascii="宋体" w:hAnsi="宋体" w:cs="仿宋"/>
          <w:sz w:val="24"/>
          <w:szCs w:val="24"/>
          <w:u w:val="single"/>
        </w:rPr>
      </w:r>
      <w:r/>
    </w:p>
    <w:p>
      <w:pPr>
        <w:pStyle w:val="769"/>
        <w:keepNext/>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769"/>
        <w:keepNext/>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p>
    <w:p>
      <w:pPr>
        <w:pStyle w:val="769"/>
        <w:keepNext/>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769"/>
        <w:keepNext/>
        <w:rPr>
          <w:rFonts w:hint="eastAsia" w:ascii="宋体" w:hAnsi="宋体"/>
          <w:sz w:val="24"/>
          <w:szCs w:val="24"/>
        </w:rPr>
      </w:pPr>
      <w:r>
        <w:rPr>
          <w:rFonts w:hint="eastAsia" w:ascii="宋体" w:hAnsi="宋体"/>
          <w:sz w:val="24"/>
          <w:szCs w:val="24"/>
        </w:rPr>
      </w:r>
      <w:r/>
    </w:p>
    <w:p>
      <w:pPr>
        <w:pStyle w:val="769"/>
        <w:keepNext/>
        <w:rPr>
          <w:rFonts w:ascii="宋体" w:hAnsi="宋体"/>
          <w:sz w:val="24"/>
          <w:szCs w:val="24"/>
        </w:rPr>
      </w:pPr>
      <w:r>
        <w:rPr>
          <w:rFonts w:hint="eastAsia" w:ascii="宋体" w:hAnsi="宋体"/>
          <w:sz w:val="24"/>
          <w:szCs w:val="24"/>
        </w:rPr>
        <w:t xml:space="preserve">签  字(签章)：                                 公  章：                      </w:t>
      </w:r>
      <w:r>
        <w:rPr>
          <w:rFonts w:ascii="宋体" w:hAnsi="宋体"/>
          <w:sz w:val="24"/>
          <w:szCs w:val="24"/>
        </w:rPr>
      </w:r>
      <w:r/>
    </w:p>
    <w:p>
      <w:pPr>
        <w:pStyle w:val="769"/>
        <w:keepNext/>
        <w:rPr>
          <w:rFonts w:ascii="宋体" w:hAnsi="宋体"/>
          <w:sz w:val="24"/>
          <w:szCs w:val="24"/>
        </w:rPr>
      </w:pPr>
      <w:r>
        <w:rPr>
          <w:rFonts w:hint="eastAsia" w:ascii="宋体" w:hAnsi="宋体"/>
          <w:sz w:val="24"/>
          <w:szCs w:val="24"/>
        </w:rPr>
        <w:t xml:space="preserve">日  期：    </w:t>
      </w:r>
      <w:r>
        <w:rPr>
          <w:rFonts w:ascii="宋体" w:hAnsi="宋体"/>
          <w:sz w:val="24"/>
          <w:szCs w:val="24"/>
        </w:rPr>
      </w:r>
      <w:r/>
    </w:p>
    <w:p>
      <w:pPr>
        <w:pStyle w:val="769"/>
        <w:ind w:firstLine="480"/>
        <w:keepNext/>
        <w:spacing w:line="480" w:lineRule="exact"/>
        <w:rPr>
          <w:rFonts w:ascii="宋体" w:hAnsi="宋体"/>
          <w:bCs/>
          <w:sz w:val="24"/>
          <w:szCs w:val="24"/>
        </w:rPr>
      </w:pPr>
      <w:r>
        <w:rPr>
          <w:rFonts w:ascii="宋体" w:hAnsi="宋体"/>
          <w:bCs/>
          <w:sz w:val="24"/>
          <w:szCs w:val="24"/>
        </w:rPr>
      </w:r>
      <w:r/>
    </w:p>
    <w:p>
      <w:pPr>
        <w:pStyle w:val="782"/>
        <w:rPr>
          <w:rFonts w:hint="eastAsia" w:eastAsia="等线"/>
          <w:lang w:val="en-US"/>
        </w:rPr>
      </w:pPr>
      <w:r>
        <w:rPr>
          <w:rFonts w:hint="eastAsia" w:eastAsia="等线"/>
          <w:lang w:val="en-US"/>
        </w:rPr>
      </w:r>
      <w:r/>
    </w:p>
    <w:p>
      <w:pPr>
        <w:pStyle w:val="769"/>
        <w:ind w:firstLine="480"/>
        <w:keepNext/>
        <w:spacing w:line="480" w:lineRule="exact"/>
        <w:rPr>
          <w:rFonts w:ascii="宋体" w:hAnsi="宋体"/>
          <w:bCs/>
          <w:sz w:val="24"/>
          <w:szCs w:val="24"/>
        </w:rPr>
      </w:pPr>
      <w:r>
        <w:rPr>
          <w:rFonts w:hint="eastAsia" w:ascii="宋体" w:hAnsi="宋体"/>
          <w:bCs/>
          <w:sz w:val="24"/>
          <w:szCs w:val="24"/>
        </w:rPr>
        <w:t xml:space="preserve">相关说明：</w:t>
      </w:r>
      <w:r>
        <w:rPr>
          <w:rFonts w:ascii="宋体" w:hAnsi="宋体"/>
          <w:bCs/>
          <w:sz w:val="24"/>
          <w:szCs w:val="24"/>
        </w:rPr>
      </w:r>
      <w:r/>
    </w:p>
    <w:p>
      <w:pPr>
        <w:pStyle w:val="769"/>
        <w:ind w:firstLine="480"/>
        <w:keepNext/>
        <w:spacing w:line="480" w:lineRule="exact"/>
        <w:rPr>
          <w:rFonts w:hint="eastAsia" w:ascii="宋体" w:hAnsi="宋体" w:cs="仿宋"/>
          <w:sz w:val="24"/>
          <w:szCs w:val="24"/>
        </w:rPr>
      </w:pPr>
      <w:r>
        <w:rPr>
          <w:rFonts w:hint="eastAsia" w:ascii="宋体" w:hAnsi="宋体" w:cs="仿宋"/>
          <w:sz w:val="24"/>
          <w:szCs w:val="24"/>
        </w:rPr>
        <w:t xml:space="preserve">1.供应商提出质疑，应提交《质疑函》和必要的证明材料。</w:t>
      </w:r>
      <w:r/>
    </w:p>
    <w:p>
      <w:pPr>
        <w:pStyle w:val="769"/>
        <w:ind w:firstLine="480"/>
        <w:keepNext/>
        <w:spacing w:line="480" w:lineRule="exact"/>
        <w:rPr>
          <w:rFonts w:hint="eastAsia" w:ascii="宋体" w:hAnsi="宋体" w:cs="仿宋"/>
          <w:sz w:val="24"/>
          <w:szCs w:val="24"/>
        </w:rPr>
      </w:pPr>
      <w:r>
        <w:rPr>
          <w:rFonts w:hint="eastAsia" w:ascii="宋体" w:hAnsi="宋体" w:cs="仿宋"/>
          <w:sz w:val="24"/>
          <w:szCs w:val="24"/>
        </w:rPr>
        <w:t xml:space="preserve">2.由授权代表负责质疑事宜的，《质疑函》附件中应提交由质疑供应商法定代表人签署的《授权委托书》。</w:t>
      </w:r>
      <w:r/>
    </w:p>
    <w:p>
      <w:pPr>
        <w:pStyle w:val="769"/>
        <w:ind w:firstLine="480"/>
        <w:keepNext/>
        <w:spacing w:line="480" w:lineRule="exact"/>
        <w:rPr>
          <w:rFonts w:hint="eastAsia" w:ascii="宋体" w:hAnsi="宋体" w:cs="仿宋"/>
          <w:sz w:val="24"/>
          <w:szCs w:val="24"/>
        </w:rPr>
      </w:pPr>
      <w:r>
        <w:rPr>
          <w:rFonts w:hint="eastAsia" w:ascii="宋体" w:hAnsi="宋体" w:cs="仿宋"/>
          <w:sz w:val="24"/>
          <w:szCs w:val="24"/>
        </w:rPr>
        <w:t xml:space="preserve">3.质疑供应商针对项目的某一分包进行质疑的，《质疑函》中应明确分包号。</w:t>
      </w:r>
      <w:r/>
    </w:p>
    <w:p>
      <w:pPr>
        <w:pStyle w:val="769"/>
        <w:ind w:firstLine="480"/>
        <w:keepNext/>
        <w:spacing w:line="480" w:lineRule="exact"/>
        <w:rPr>
          <w:rFonts w:hint="eastAsia" w:ascii="宋体" w:hAnsi="宋体" w:cs="仿宋"/>
          <w:sz w:val="24"/>
          <w:szCs w:val="24"/>
        </w:rPr>
      </w:pPr>
      <w:r>
        <w:rPr>
          <w:rFonts w:hint="eastAsia" w:ascii="宋体" w:hAnsi="宋体" w:cs="仿宋"/>
          <w:sz w:val="24"/>
          <w:szCs w:val="24"/>
        </w:rPr>
        <w:t xml:space="preserve">4.《质疑函》的质疑事项</w:t>
      </w:r>
      <w:r>
        <w:rPr>
          <w:rFonts w:hint="eastAsia" w:ascii="宋体" w:hAnsi="宋体" w:cs="仿宋"/>
          <w:sz w:val="24"/>
          <w:szCs w:val="24"/>
        </w:rPr>
        <w:t xml:space="preserve">应具体、明确，并有必要的事实依据和法律依据。</w:t>
      </w:r>
      <w:r/>
    </w:p>
    <w:p>
      <w:pPr>
        <w:pStyle w:val="769"/>
        <w:ind w:firstLine="480"/>
        <w:keepNext/>
        <w:spacing w:line="480" w:lineRule="exact"/>
        <w:rPr>
          <w:rFonts w:hint="eastAsia" w:ascii="宋体" w:hAnsi="宋体" w:cs="仿宋"/>
          <w:sz w:val="24"/>
          <w:szCs w:val="24"/>
        </w:rPr>
      </w:pPr>
      <w:r>
        <w:rPr>
          <w:rFonts w:hint="eastAsia" w:ascii="宋体" w:hAnsi="宋体" w:cs="仿宋"/>
          <w:sz w:val="24"/>
          <w:szCs w:val="24"/>
        </w:rPr>
        <w:t xml:space="preserve">5.《质疑函》的质疑请求应与质疑事项相关。</w:t>
      </w:r>
      <w:r/>
    </w:p>
    <w:p>
      <w:pPr>
        <w:pStyle w:val="769"/>
        <w:ind w:firstLine="480"/>
        <w:keepNext/>
        <w:spacing w:line="480" w:lineRule="exact"/>
        <w:rPr>
          <w:rFonts w:hint="eastAsia" w:ascii="宋体" w:hAnsi="宋体" w:cs="仿宋"/>
          <w:sz w:val="24"/>
          <w:szCs w:val="24"/>
        </w:rPr>
      </w:pPr>
      <w:r>
        <w:rPr>
          <w:rFonts w:hint="eastAsia" w:ascii="宋体" w:hAnsi="宋体" w:cs="仿宋"/>
          <w:sz w:val="24"/>
          <w:szCs w:val="24"/>
        </w:rPr>
        <w:t xml:space="preserve">6.质疑供应商为自然人的，《质疑函》应由本人签字；质疑供应商为法人或者其他组织的，《质疑函》应由法定代表人、主要负责人，或者其授权代表签字或者签章，并加盖公章。</w:t>
      </w:r>
      <w:r/>
    </w:p>
    <w:p>
      <w:pPr>
        <w:pStyle w:val="769"/>
        <w:ind w:firstLine="480"/>
        <w:keepNext/>
        <w:spacing w:line="480" w:lineRule="exact"/>
        <w:rPr>
          <w:rFonts w:hint="eastAsia" w:ascii="宋体" w:hAnsi="宋体" w:cs="仿宋"/>
          <w:sz w:val="24"/>
          <w:szCs w:val="24"/>
        </w:rPr>
      </w:pPr>
      <w:r>
        <w:rPr>
          <w:rFonts w:hint="eastAsia" w:ascii="宋体" w:hAnsi="宋体" w:cs="仿宋"/>
          <w:sz w:val="24"/>
          <w:szCs w:val="24"/>
        </w:rPr>
        <w:t xml:space="preserve">7.质疑</w:t>
      </w:r>
      <w:r>
        <w:rPr>
          <w:rFonts w:hint="eastAsia" w:ascii="宋体" w:hAnsi="宋体" w:cs="仿宋"/>
          <w:sz w:val="24"/>
          <w:szCs w:val="24"/>
          <w:lang w:val="zh-CN"/>
        </w:rPr>
        <w:t xml:space="preserve">供应商</w:t>
      </w:r>
      <w:r>
        <w:rPr>
          <w:rFonts w:hint="eastAsia" w:ascii="宋体" w:hAnsi="宋体" w:cs="仿宋"/>
          <w:sz w:val="24"/>
          <w:szCs w:val="24"/>
        </w:rPr>
        <w:t xml:space="preserve">为</w:t>
      </w:r>
      <w:r>
        <w:rPr>
          <w:rFonts w:hint="eastAsia" w:ascii="宋体" w:hAnsi="宋体" w:cs="仿宋"/>
          <w:sz w:val="24"/>
          <w:szCs w:val="24"/>
          <w:lang w:val="zh-CN"/>
        </w:rPr>
        <w:t xml:space="preserve">联合体</w:t>
      </w:r>
      <w:r>
        <w:rPr>
          <w:rFonts w:hint="eastAsia" w:ascii="宋体" w:hAnsi="宋体" w:cs="仿宋"/>
          <w:sz w:val="24"/>
          <w:szCs w:val="24"/>
        </w:rPr>
        <w:t xml:space="preserve">的</w:t>
      </w:r>
      <w:r>
        <w:rPr>
          <w:rFonts w:hint="eastAsia" w:ascii="宋体" w:hAnsi="宋体" w:cs="仿宋"/>
          <w:sz w:val="24"/>
          <w:szCs w:val="24"/>
          <w:lang w:val="zh-CN"/>
        </w:rPr>
        <w:t xml:space="preserve">，则《质疑函》中要求加盖公章之处，联合体各方均须按要求加盖公章。</w:t>
      </w:r>
      <w:r>
        <w:rPr>
          <w:rFonts w:hint="eastAsia" w:ascii="宋体" w:hAnsi="宋体" w:cs="仿宋"/>
          <w:sz w:val="24"/>
          <w:szCs w:val="24"/>
        </w:rPr>
      </w:r>
      <w:r/>
    </w:p>
    <w:sectPr>
      <w:footnotePr/>
      <w:endnotePr/>
      <w:type w:val="nextPage"/>
      <w:pgSz w:w="11906" w:h="16838" w:orient="portrait"/>
      <w:pgMar w:top="1440" w:right="1080" w:bottom="1440" w:left="1080" w:header="851" w:footer="907" w:gutter="0"/>
      <w:pgBorders w:display="allPages" w:offsetFrom="page" w:zOrder="front">
        <w:top w:color="000000" w:space="24" w:sz="4" w:val="single"/>
      </w:pgBorders>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等线">
    <w:panose1 w:val="02010600030101010101"/>
  </w:font>
  <w:font w:name="方正小标宋简体">
    <w:panose1 w:val="020B0503020202020204"/>
  </w:font>
  <w:font w:name="Symbol">
    <w:panose1 w:val="05050102010706020507"/>
  </w:font>
  <w:font w:name="Wingdings">
    <w:panose1 w:val="05000000000000000000"/>
  </w:font>
  <w:font w:name="Tahoma">
    <w:panose1 w:val="020B0604030504040204"/>
  </w:font>
  <w:font w:name="方正黑体_GBK">
    <w:panose1 w:val="020B0503020202020204"/>
  </w:font>
  <w:font w:name="Courier New">
    <w:panose1 w:val="02070309020205020404"/>
  </w:font>
  <w:font w:name="Calibri">
    <w:panose1 w:val="020F0502020204030204"/>
  </w:font>
  <w:font w:name="微软雅黑">
    <w:panose1 w:val="020B050302020402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3"/>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23"/>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４０</w:t>
                          </w:r>
                          <w:r>
                            <w:rPr>
                              <w:rFonts w:hint="eastAsia"/>
                            </w:rPr>
                            <w:fldChar w:fldCharType="end"/>
                          </w:r>
                          <w:r>
                            <w:rPr>
                              <w:rFonts w:hint="eastAsia"/>
                            </w:rPr>
                          </w:r>
                          <w:r/>
                        </w:p>
                        <w:p>
                          <w:pPr>
                            <w:pStyle w:val="769"/>
                          </w:pPr>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23"/>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４０</w:t>
                    </w:r>
                    <w:r>
                      <w:rPr>
                        <w:rFonts w:hint="eastAsia"/>
                      </w:rPr>
                      <w:fldChar w:fldCharType="end"/>
                    </w:r>
                    <w:r>
                      <w:rPr>
                        <w:rFonts w:hint="eastAsia"/>
                      </w:rPr>
                    </w:r>
                    <w:r/>
                  </w:p>
                  <w:p>
                    <w:pPr>
                      <w:pStyle w:val="769"/>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23"/>
                            <w:rPr>
                              <w:rFonts w:hint="eastAsia"/>
                            </w:rPr>
                          </w:pPr>
                          <w:r>
                            <w:rPr>
                              <w:rFonts w:hint="eastAsia"/>
                            </w:rPr>
                          </w:r>
                          <w:r/>
                        </w:p>
                        <w:p>
                          <w:pPr>
                            <w:pStyle w:val="769"/>
                          </w:pPr>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23"/>
                      <w:rPr>
                        <w:rFonts w:hint="eastAsia"/>
                      </w:rPr>
                    </w:pPr>
                    <w:r>
                      <w:rPr>
                        <w:rFonts w:hint="eastAsia"/>
                      </w:rPr>
                    </w:r>
                    <w:r/>
                  </w:p>
                  <w:p>
                    <w:pPr>
                      <w:pStyle w:val="769"/>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3"/>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23"/>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０</w:t>
                          </w:r>
                          <w:r>
                            <w:rPr>
                              <w:rFonts w:hint="eastAsia"/>
                            </w:rPr>
                            <w:fldChar w:fldCharType="end"/>
                          </w:r>
                          <w:r>
                            <w:rPr>
                              <w:rFonts w:hint="eastAsia"/>
                            </w:rPr>
                          </w:r>
                          <w:r/>
                        </w:p>
                        <w:p>
                          <w:pPr>
                            <w:pStyle w:val="769"/>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23"/>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０</w:t>
                    </w:r>
                    <w:r>
                      <w:rPr>
                        <w:rFonts w:hint="eastAsia"/>
                      </w:rPr>
                      <w:fldChar w:fldCharType="end"/>
                    </w:r>
                    <w:r>
                      <w:rPr>
                        <w:rFonts w:hint="eastAsia"/>
                      </w:rPr>
                    </w:r>
                    <w:r/>
                  </w:p>
                  <w:p>
                    <w:pPr>
                      <w:pStyle w:val="769"/>
                    </w:pPr>
                    <w:r/>
                    <w:r/>
                  </w:p>
                </w:txbxContent>
              </v:textbox>
            </v:shape>
          </w:pict>
        </mc:Fallback>
      </mc:AlternateContent>
    </w:r>
    <w:r>
      <w:rPr>
        <w:rFonts w:hint="eastAsia"/>
      </w:rPr>
      <w:t xml:space="preserve">1</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5"/>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76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769"/>
        <w:ind w:left="4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76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pStyle w:val="76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76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76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pStyle w:val="76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pStyle w:val="76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pStyle w:val="76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pStyle w:val="76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upperLetter"/>
      <w:pStyle w:val="864"/>
      <w:isLgl w:val="false"/>
      <w:suff w:val="tab"/>
      <w:lvlText w:val="附录%1."/>
      <w:lvlJc w:val="left"/>
      <w:pPr>
        <w:pStyle w:val="769"/>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pStyle w:val="76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pStyle w:val="76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nothing"/>
      <w:lvlText w:val="%1、"/>
      <w:lvlJc w:val="left"/>
      <w:pPr>
        <w:pStyle w:val="76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nothing"/>
      <w:lvlText w:val="%1、"/>
      <w:lvlJc w:val="left"/>
      <w:pPr>
        <w:pStyle w:val="76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nothing"/>
      <w:lvlText w:val="%1、"/>
      <w:lvlJc w:val="left"/>
      <w:pPr>
        <w:pStyle w:val="76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pStyle w:val="910"/>
      <w:isLgl w:val="false"/>
      <w:suff w:val="tab"/>
      <w:lvlText w:val="%1."/>
      <w:lvlJc w:val="left"/>
      <w:pPr>
        <w:pStyle w:val="769"/>
        <w:ind w:left="709" w:hanging="709"/>
        <w:tabs>
          <w:tab w:val="num" w:pos="709" w:leader="none"/>
        </w:tabs>
      </w:pPr>
      <w:rPr>
        <w:rFonts w:hint="eastAsia"/>
      </w:rPr>
    </w:lvl>
    <w:lvl w:ilvl="1">
      <w:start w:val="1"/>
      <w:numFmt w:val="decimal"/>
      <w:isLgl w:val="false"/>
      <w:suff w:val="tab"/>
      <w:lvlText w:val="%1.%2"/>
      <w:lvlJc w:val="left"/>
      <w:pPr>
        <w:pStyle w:val="769"/>
        <w:ind w:left="709" w:hanging="709"/>
        <w:tabs>
          <w:tab w:val="num" w:pos="709" w:leader="none"/>
        </w:tabs>
      </w:pPr>
      <w:rPr>
        <w:rFonts w:hint="eastAsia"/>
      </w:rPr>
    </w:lvl>
    <w:lvl w:ilvl="2">
      <w:start w:val="1"/>
      <w:numFmt w:val="decimal"/>
      <w:isLgl w:val="false"/>
      <w:suff w:val="tab"/>
      <w:lvlText w:val="%1.%2.%3."/>
      <w:lvlJc w:val="left"/>
      <w:pPr>
        <w:pStyle w:val="769"/>
        <w:ind w:left="425" w:hanging="425"/>
        <w:tabs>
          <w:tab w:val="num" w:pos="425" w:leader="none"/>
        </w:tabs>
      </w:pPr>
      <w:rPr>
        <w:rFonts w:hint="eastAsia"/>
      </w:rPr>
    </w:lvl>
    <w:lvl w:ilvl="3">
      <w:start w:val="1"/>
      <w:numFmt w:val="decimal"/>
      <w:isLgl w:val="false"/>
      <w:suff w:val="tab"/>
      <w:lvlText w:val="%1.%2.%3.%4."/>
      <w:lvlJc w:val="left"/>
      <w:pPr>
        <w:pStyle w:val="769"/>
        <w:ind w:left="851" w:hanging="851"/>
        <w:tabs>
          <w:tab w:val="num" w:pos="851" w:leader="none"/>
        </w:tabs>
      </w:pPr>
      <w:rPr>
        <w:rFonts w:hint="eastAsia"/>
      </w:rPr>
    </w:lvl>
    <w:lvl w:ilvl="4">
      <w:start w:val="1"/>
      <w:numFmt w:val="decimal"/>
      <w:isLgl w:val="false"/>
      <w:suff w:val="tab"/>
      <w:lvlText w:val="%1.%2.%3.%4.%5."/>
      <w:lvlJc w:val="left"/>
      <w:pPr>
        <w:pStyle w:val="769"/>
        <w:ind w:left="992" w:hanging="992"/>
        <w:tabs>
          <w:tab w:val="num" w:pos="992" w:leader="none"/>
        </w:tabs>
      </w:pPr>
      <w:rPr>
        <w:rFonts w:hint="eastAsia"/>
      </w:rPr>
    </w:lvl>
    <w:lvl w:ilvl="5">
      <w:start w:val="1"/>
      <w:numFmt w:val="decimal"/>
      <w:isLgl w:val="false"/>
      <w:suff w:val="tab"/>
      <w:lvlText w:val="%1.%2.%3.%4.%5.%6."/>
      <w:lvlJc w:val="left"/>
      <w:pPr>
        <w:pStyle w:val="769"/>
        <w:ind w:left="1134" w:hanging="1134"/>
        <w:tabs>
          <w:tab w:val="num" w:pos="1134" w:leader="none"/>
        </w:tabs>
      </w:pPr>
      <w:rPr>
        <w:rFonts w:hint="eastAsia"/>
      </w:rPr>
    </w:lvl>
    <w:lvl w:ilvl="6">
      <w:start w:val="1"/>
      <w:numFmt w:val="decimal"/>
      <w:isLgl w:val="false"/>
      <w:suff w:val="tab"/>
      <w:lvlText w:val="%1.%2.%3.%4.%5.%6.%7."/>
      <w:lvlJc w:val="left"/>
      <w:pPr>
        <w:pStyle w:val="769"/>
        <w:ind w:left="1276" w:hanging="1276"/>
        <w:tabs>
          <w:tab w:val="num" w:pos="1276" w:leader="none"/>
        </w:tabs>
      </w:pPr>
      <w:rPr>
        <w:rFonts w:hint="eastAsia"/>
      </w:rPr>
    </w:lvl>
    <w:lvl w:ilvl="7">
      <w:start w:val="1"/>
      <w:numFmt w:val="decimal"/>
      <w:isLgl w:val="false"/>
      <w:suff w:val="tab"/>
      <w:lvlText w:val="%1.%2.%3.%4.%5.%6.%7.%8."/>
      <w:lvlJc w:val="left"/>
      <w:pPr>
        <w:pStyle w:val="769"/>
        <w:ind w:left="1418" w:hanging="1418"/>
        <w:tabs>
          <w:tab w:val="num" w:pos="1418" w:leader="none"/>
        </w:tabs>
      </w:pPr>
      <w:rPr>
        <w:rFonts w:hint="eastAsia"/>
      </w:rPr>
    </w:lvl>
    <w:lvl w:ilvl="8">
      <w:start w:val="1"/>
      <w:numFmt w:val="decimal"/>
      <w:isLgl w:val="false"/>
      <w:suff w:val="tab"/>
      <w:lvlText w:val="%1.%2.%3.%4.%5.%6.%7.%8.%9."/>
      <w:lvlJc w:val="left"/>
      <w:pPr>
        <w:pStyle w:val="769"/>
        <w:ind w:left="1559" w:hanging="1559"/>
        <w:tabs>
          <w:tab w:val="num" w:pos="1559" w:leader="none"/>
        </w:tabs>
      </w:pPr>
      <w:rPr>
        <w:rFonts w:hint="eastAsia"/>
      </w:rPr>
    </w:lvl>
  </w:abstractNum>
  <w:abstractNum w:abstractNumId="17">
    <w:multiLevelType w:val="hybridMultilevel"/>
    <w:lvl w:ilvl="0">
      <w:start w:val="1"/>
      <w:numFmt w:val="decimal"/>
      <w:isLgl w:val="false"/>
      <w:suff w:val="nothing"/>
      <w:lvlText w:val="%1、"/>
      <w:lvlJc w:val="left"/>
      <w:pPr>
        <w:pStyle w:val="76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nothing"/>
      <w:lvlText w:val="%1、"/>
      <w:lvlJc w:val="left"/>
      <w:pPr>
        <w:pStyle w:val="76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nothing"/>
      <w:lvlText w:val="%1、"/>
      <w:lvlJc w:val="left"/>
      <w:pPr>
        <w:pStyle w:val="76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isLgl w:val="false"/>
      <w:suff w:val="nothing"/>
      <w:lvlText w:val="%1、"/>
      <w:lvlJc w:val="left"/>
      <w:pPr>
        <w:pStyle w:val="76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chineseCountingThousand"/>
      <w:isLgl w:val="false"/>
      <w:suff w:val="nothing"/>
      <w:lvlText w:val="第%1章 "/>
      <w:lvlJc w:val="left"/>
      <w:pPr>
        <w:pStyle w:val="769"/>
        <w:ind w:left="0" w:firstLine="0"/>
      </w:pPr>
      <w:rPr>
        <w:rFonts w:hint="eastAsia"/>
      </w:rPr>
    </w:lvl>
    <w:lvl w:ilvl="1">
      <w:start w:val="1"/>
      <w:numFmt w:val="decimal"/>
      <w:isLgl w:val="false"/>
      <w:suff w:val="nothing"/>
      <w:lvlText w:val="%2、"/>
      <w:lvlJc w:val="left"/>
      <w:pPr>
        <w:pStyle w:val="769"/>
        <w:ind w:left="0" w:firstLine="0"/>
      </w:pPr>
      <w:rPr>
        <w:rFonts w:hint="eastAsia"/>
      </w:rPr>
    </w:lvl>
    <w:lvl w:ilvl="2">
      <w:start w:val="1"/>
      <w:numFmt w:val="decimal"/>
      <w:isLgl w:val="false"/>
      <w:suff w:val="nothing"/>
      <w:lvlText w:val="%2.%3 "/>
      <w:lvlJc w:val="left"/>
      <w:pPr>
        <w:pStyle w:val="769"/>
        <w:ind w:left="0" w:firstLine="0"/>
      </w:pPr>
      <w:rPr>
        <w:rFonts w:hint="eastAsia"/>
      </w:rPr>
    </w:lvl>
    <w:lvl w:ilvl="3">
      <w:start w:val="1"/>
      <w:numFmt w:val="decimal"/>
      <w:isLgl w:val="false"/>
      <w:suff w:val="nothing"/>
      <w:lvlText w:val="%2.%3.%4 "/>
      <w:lvlJc w:val="left"/>
      <w:pPr>
        <w:pStyle w:val="769"/>
        <w:ind w:left="0" w:firstLine="0"/>
      </w:pPr>
      <w:rPr>
        <w:rFonts w:hint="eastAsia"/>
      </w:rPr>
    </w:lvl>
    <w:lvl w:ilvl="4">
      <w:start w:val="1"/>
      <w:numFmt w:val="decimal"/>
      <w:isLgl w:val="false"/>
      <w:suff w:val="nothing"/>
      <w:lvlText w:val="%2.%3.%4.%5 "/>
      <w:lvlJc w:val="left"/>
      <w:pPr>
        <w:pStyle w:val="769"/>
        <w:ind w:left="0" w:firstLine="0"/>
      </w:pPr>
      <w:rPr>
        <w:rFonts w:hint="eastAsia"/>
      </w:rPr>
    </w:lvl>
    <w:lvl w:ilvl="5">
      <w:start w:val="1"/>
      <w:numFmt w:val="decimal"/>
      <w:pStyle w:val="775"/>
      <w:isLgl w:val="false"/>
      <w:suff w:val="nothing"/>
      <w:lvlText w:val=""/>
      <w:lvlJc w:val="left"/>
      <w:pPr>
        <w:pStyle w:val="769"/>
        <w:ind w:left="0" w:firstLine="0"/>
      </w:pPr>
      <w:rPr>
        <w:rFonts w:hint="eastAsia"/>
      </w:rPr>
    </w:lvl>
    <w:lvl w:ilvl="6">
      <w:start w:val="1"/>
      <w:numFmt w:val="decimal"/>
      <w:pStyle w:val="776"/>
      <w:isLgl w:val="false"/>
      <w:suff w:val="nothing"/>
      <w:lvlText w:val=""/>
      <w:lvlJc w:val="left"/>
      <w:pPr>
        <w:pStyle w:val="769"/>
        <w:ind w:left="0" w:firstLine="0"/>
      </w:pPr>
      <w:rPr>
        <w:rFonts w:hint="eastAsia"/>
      </w:rPr>
    </w:lvl>
    <w:lvl w:ilvl="7">
      <w:start w:val="1"/>
      <w:numFmt w:val="decimal"/>
      <w:pStyle w:val="777"/>
      <w:isLgl w:val="false"/>
      <w:suff w:val="nothing"/>
      <w:lvlText w:val=""/>
      <w:lvlJc w:val="left"/>
      <w:pPr>
        <w:pStyle w:val="769"/>
        <w:ind w:left="0" w:firstLine="0"/>
      </w:pPr>
      <w:rPr>
        <w:rFonts w:hint="eastAsia"/>
      </w:rPr>
    </w:lvl>
    <w:lvl w:ilvl="8">
      <w:start w:val="1"/>
      <w:numFmt w:val="decimal"/>
      <w:pStyle w:val="778"/>
      <w:isLgl w:val="false"/>
      <w:suff w:val="nothing"/>
      <w:lvlText w:val=""/>
      <w:lvlJc w:val="left"/>
      <w:pPr>
        <w:pStyle w:val="769"/>
        <w:ind w:left="0" w:firstLine="0"/>
      </w:pPr>
      <w:rPr>
        <w:rFonts w:hint="eastAsia"/>
      </w:rPr>
    </w:lvl>
  </w:abstractNum>
  <w:abstractNum w:abstractNumId="22">
    <w:multiLevelType w:val="hybridMultilevel"/>
    <w:lvl w:ilvl="0">
      <w:start w:val="3"/>
      <w:numFmt w:val="decimal"/>
      <w:isLgl w:val="false"/>
      <w:suff w:val="space"/>
      <w:lvlText w:val="%1."/>
      <w:lvlJc w:val="left"/>
      <w:pPr>
        <w:pStyle w:val="769"/>
      </w:pPr>
    </w:lvl>
    <w:lvl w:ilvl="1">
      <w:start w:val="1"/>
      <w:numFmt w:val="bullet"/>
      <w:isLgl w:val="false"/>
      <w:suff w:val="tab"/>
      <w:lvlText w:val="o"/>
      <w:lvlJc w:val="left"/>
      <w:pPr>
        <w:pStyle w:val="769"/>
        <w:ind w:left="1440" w:hanging="360"/>
      </w:pPr>
      <w:rPr>
        <w:rFonts w:ascii="Courier New" w:hAnsi="Courier New" w:eastAsia="Courier New" w:cs="Courier New"/>
      </w:rPr>
    </w:lvl>
    <w:lvl w:ilvl="2">
      <w:start w:val="1"/>
      <w:numFmt w:val="bullet"/>
      <w:isLgl w:val="false"/>
      <w:suff w:val="tab"/>
      <w:lvlText w:val="§"/>
      <w:lvlJc w:val="left"/>
      <w:pPr>
        <w:pStyle w:val="769"/>
        <w:ind w:left="2160" w:hanging="360"/>
      </w:pPr>
      <w:rPr>
        <w:rFonts w:ascii="Wingdings" w:hAnsi="Wingdings" w:eastAsia="Wingdings" w:cs="Wingdings"/>
      </w:rPr>
    </w:lvl>
    <w:lvl w:ilvl="3">
      <w:start w:val="1"/>
      <w:numFmt w:val="bullet"/>
      <w:isLgl w:val="false"/>
      <w:suff w:val="tab"/>
      <w:lvlText w:val="·"/>
      <w:lvlJc w:val="left"/>
      <w:pPr>
        <w:pStyle w:val="769"/>
        <w:ind w:left="2880" w:hanging="360"/>
      </w:pPr>
      <w:rPr>
        <w:rFonts w:ascii="Symbol" w:hAnsi="Symbol" w:eastAsia="Symbol" w:cs="Symbol"/>
      </w:rPr>
    </w:lvl>
    <w:lvl w:ilvl="4">
      <w:start w:val="1"/>
      <w:numFmt w:val="bullet"/>
      <w:isLgl w:val="false"/>
      <w:suff w:val="tab"/>
      <w:lvlText w:val="o"/>
      <w:lvlJc w:val="left"/>
      <w:pPr>
        <w:pStyle w:val="769"/>
        <w:ind w:left="3600" w:hanging="360"/>
      </w:pPr>
      <w:rPr>
        <w:rFonts w:ascii="Courier New" w:hAnsi="Courier New" w:eastAsia="Courier New" w:cs="Courier New"/>
      </w:rPr>
    </w:lvl>
    <w:lvl w:ilvl="5">
      <w:start w:val="1"/>
      <w:numFmt w:val="bullet"/>
      <w:isLgl w:val="false"/>
      <w:suff w:val="tab"/>
      <w:lvlText w:val="§"/>
      <w:lvlJc w:val="left"/>
      <w:pPr>
        <w:pStyle w:val="769"/>
        <w:ind w:left="4320" w:hanging="360"/>
      </w:pPr>
      <w:rPr>
        <w:rFonts w:ascii="Wingdings" w:hAnsi="Wingdings" w:eastAsia="Wingdings" w:cs="Wingdings"/>
      </w:rPr>
    </w:lvl>
    <w:lvl w:ilvl="6">
      <w:start w:val="1"/>
      <w:numFmt w:val="bullet"/>
      <w:isLgl w:val="false"/>
      <w:suff w:val="tab"/>
      <w:lvlText w:val="·"/>
      <w:lvlJc w:val="left"/>
      <w:pPr>
        <w:pStyle w:val="769"/>
        <w:ind w:left="5040" w:hanging="360"/>
      </w:pPr>
      <w:rPr>
        <w:rFonts w:ascii="Symbol" w:hAnsi="Symbol" w:eastAsia="Symbol" w:cs="Symbol"/>
      </w:rPr>
    </w:lvl>
    <w:lvl w:ilvl="7">
      <w:start w:val="1"/>
      <w:numFmt w:val="bullet"/>
      <w:isLgl w:val="false"/>
      <w:suff w:val="tab"/>
      <w:lvlText w:val="o"/>
      <w:lvlJc w:val="left"/>
      <w:pPr>
        <w:pStyle w:val="769"/>
        <w:ind w:left="5760" w:hanging="360"/>
      </w:pPr>
      <w:rPr>
        <w:rFonts w:ascii="Courier New" w:hAnsi="Courier New" w:eastAsia="Courier New" w:cs="Courier New"/>
      </w:rPr>
    </w:lvl>
    <w:lvl w:ilvl="8">
      <w:start w:val="1"/>
      <w:numFmt w:val="bullet"/>
      <w:isLgl w:val="false"/>
      <w:suff w:val="tab"/>
      <w:lvlText w:val="§"/>
      <w:lvlJc w:val="left"/>
      <w:pPr>
        <w:pStyle w:val="769"/>
        <w:ind w:left="6480" w:hanging="360"/>
      </w:pPr>
      <w:rPr>
        <w:rFonts w:ascii="Wingdings" w:hAnsi="Wingdings" w:eastAsia="Wingdings" w:cs="Wingdings"/>
      </w:rPr>
    </w:lvl>
  </w:abstractNum>
  <w:abstractNum w:abstractNumId="23">
    <w:multiLevelType w:val="hybridMultilevel"/>
    <w:lvl w:ilvl="0">
      <w:start w:val="1"/>
      <w:numFmt w:val="decimal"/>
      <w:isLgl w:val="false"/>
      <w:suff w:val="nothing"/>
      <w:lvlText w:val="%1、"/>
      <w:lvlJc w:val="left"/>
      <w:pPr>
        <w:pStyle w:val="76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decimal"/>
      <w:pStyle w:val="883"/>
      <w:isLgl w:val="false"/>
      <w:suff w:val="nothing"/>
      <w:lvlText w:val="%1注："/>
      <w:lvlJc w:val="left"/>
      <w:pPr>
        <w:pStyle w:val="769"/>
        <w:ind w:left="726" w:hanging="363"/>
      </w:pPr>
      <w:rPr>
        <w:rFonts w:hint="eastAsia" w:ascii="黑体" w:hAnsi="Times New Roman" w:eastAsia="黑体"/>
        <w:b w:val="0"/>
        <w:i w:val="0"/>
        <w:sz w:val="21"/>
        <w:lang w:val="en-US"/>
      </w:rPr>
    </w:lvl>
    <w:lvl w:ilvl="1">
      <w:start w:val="1"/>
      <w:numFmt w:val="lowerLetter"/>
      <w:isLgl w:val="false"/>
      <w:suff w:val="tab"/>
      <w:lvlText w:val="%2)"/>
      <w:lvlJc w:val="left"/>
      <w:pPr>
        <w:pStyle w:val="769"/>
        <w:ind w:left="726" w:hanging="363"/>
        <w:tabs>
          <w:tab w:val="num" w:pos="1140" w:leader="none"/>
        </w:tabs>
      </w:pPr>
      <w:rPr>
        <w:rFonts w:hint="eastAsia"/>
      </w:rPr>
    </w:lvl>
    <w:lvl w:ilvl="2">
      <w:start w:val="1"/>
      <w:numFmt w:val="lowerRoman"/>
      <w:isLgl w:val="false"/>
      <w:suff w:val="tab"/>
      <w:lvlText w:val="%3."/>
      <w:lvlJc w:val="right"/>
      <w:pPr>
        <w:pStyle w:val="769"/>
        <w:ind w:left="726" w:hanging="363"/>
        <w:tabs>
          <w:tab w:val="num" w:pos="1140" w:leader="none"/>
        </w:tabs>
      </w:pPr>
      <w:rPr>
        <w:rFonts w:hint="eastAsia"/>
      </w:rPr>
    </w:lvl>
    <w:lvl w:ilvl="3">
      <w:start w:val="1"/>
      <w:numFmt w:val="decimal"/>
      <w:isLgl w:val="false"/>
      <w:suff w:val="tab"/>
      <w:lvlText w:val="%4."/>
      <w:lvlJc w:val="left"/>
      <w:pPr>
        <w:pStyle w:val="769"/>
        <w:ind w:left="726" w:hanging="363"/>
        <w:tabs>
          <w:tab w:val="num" w:pos="1140" w:leader="none"/>
        </w:tabs>
      </w:pPr>
      <w:rPr>
        <w:rFonts w:hint="eastAsia"/>
      </w:rPr>
    </w:lvl>
    <w:lvl w:ilvl="4">
      <w:start w:val="1"/>
      <w:numFmt w:val="lowerLetter"/>
      <w:isLgl w:val="false"/>
      <w:suff w:val="tab"/>
      <w:lvlText w:val="%5)"/>
      <w:lvlJc w:val="left"/>
      <w:pPr>
        <w:pStyle w:val="769"/>
        <w:ind w:left="726" w:hanging="363"/>
        <w:tabs>
          <w:tab w:val="num" w:pos="1140" w:leader="none"/>
        </w:tabs>
      </w:pPr>
      <w:rPr>
        <w:rFonts w:hint="eastAsia"/>
      </w:rPr>
    </w:lvl>
    <w:lvl w:ilvl="5">
      <w:start w:val="1"/>
      <w:numFmt w:val="lowerRoman"/>
      <w:isLgl w:val="false"/>
      <w:suff w:val="tab"/>
      <w:lvlText w:val="%6."/>
      <w:lvlJc w:val="right"/>
      <w:pPr>
        <w:pStyle w:val="769"/>
        <w:ind w:left="726" w:hanging="363"/>
        <w:tabs>
          <w:tab w:val="num" w:pos="1140" w:leader="none"/>
        </w:tabs>
      </w:pPr>
      <w:rPr>
        <w:rFonts w:hint="eastAsia"/>
      </w:rPr>
    </w:lvl>
    <w:lvl w:ilvl="6">
      <w:start w:val="1"/>
      <w:numFmt w:val="decimal"/>
      <w:isLgl w:val="false"/>
      <w:suff w:val="tab"/>
      <w:lvlText w:val="%7."/>
      <w:lvlJc w:val="left"/>
      <w:pPr>
        <w:pStyle w:val="769"/>
        <w:ind w:left="726" w:hanging="363"/>
        <w:tabs>
          <w:tab w:val="num" w:pos="1140" w:leader="none"/>
        </w:tabs>
      </w:pPr>
      <w:rPr>
        <w:rFonts w:hint="eastAsia"/>
      </w:rPr>
    </w:lvl>
    <w:lvl w:ilvl="7">
      <w:start w:val="1"/>
      <w:numFmt w:val="lowerLetter"/>
      <w:isLgl w:val="false"/>
      <w:suff w:val="tab"/>
      <w:lvlText w:val="%8)"/>
      <w:lvlJc w:val="left"/>
      <w:pPr>
        <w:pStyle w:val="769"/>
        <w:ind w:left="726" w:hanging="363"/>
        <w:tabs>
          <w:tab w:val="num" w:pos="1140" w:leader="none"/>
        </w:tabs>
      </w:pPr>
      <w:rPr>
        <w:rFonts w:hint="eastAsia"/>
      </w:rPr>
    </w:lvl>
    <w:lvl w:ilvl="8">
      <w:start w:val="1"/>
      <w:numFmt w:val="lowerRoman"/>
      <w:isLgl w:val="false"/>
      <w:suff w:val="tab"/>
      <w:lvlText w:val="%9."/>
      <w:lvlJc w:val="right"/>
      <w:pPr>
        <w:pStyle w:val="769"/>
        <w:ind w:left="726" w:hanging="363"/>
        <w:tabs>
          <w:tab w:val="num" w:pos="1140" w:leader="none"/>
        </w:tabs>
      </w:pPr>
      <w:rPr>
        <w:rFonts w:hint="eastAsia"/>
      </w:rPr>
    </w:lvl>
  </w:abstractNum>
  <w:abstractNum w:abstractNumId="25">
    <w:multiLevelType w:val="hybridMultilevel"/>
    <w:lvl w:ilvl="0">
      <w:start w:val="1"/>
      <w:numFmt w:val="decimal"/>
      <w:isLgl w:val="false"/>
      <w:suff w:val="nothing"/>
      <w:lvlText w:val="%1、"/>
      <w:lvlJc w:val="left"/>
      <w:pPr>
        <w:pStyle w:val="76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1"/>
      <w:numFmt w:val="decimal"/>
      <w:isLgl w:val="false"/>
      <w:suff w:val="nothing"/>
      <w:lvlText w:val="%1、"/>
      <w:lvlJc w:val="left"/>
      <w:pPr>
        <w:pStyle w:val="76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1"/>
      <w:numFmt w:val="decimal"/>
      <w:isLgl w:val="false"/>
      <w:suff w:val="nothing"/>
      <w:lvlText w:val="%1、"/>
      <w:lvlJc w:val="left"/>
      <w:pPr>
        <w:pStyle w:val="76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1"/>
      <w:numFmt w:val="decimal"/>
      <w:isLgl w:val="false"/>
      <w:suff w:val="nothing"/>
      <w:lvlText w:val="%1、"/>
      <w:lvlJc w:val="left"/>
      <w:pPr>
        <w:pStyle w:val="76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1"/>
  </w:num>
  <w:num w:numId="2">
    <w:abstractNumId w:val="10"/>
  </w:num>
  <w:num w:numId="3">
    <w:abstractNumId w:val="24"/>
  </w:num>
  <w:num w:numId="4">
    <w:abstractNumId w:val="16"/>
  </w:num>
  <w:num w:numId="5">
    <w:abstractNumId w:val="15"/>
  </w:num>
  <w:num w:numId="6">
    <w:abstractNumId w:val="28"/>
  </w:num>
  <w:num w:numId="7">
    <w:abstractNumId w:val="14"/>
  </w:num>
  <w:num w:numId="8">
    <w:abstractNumId w:val="5"/>
  </w:num>
  <w:num w:numId="9">
    <w:abstractNumId w:val="9"/>
  </w:num>
  <w:num w:numId="10">
    <w:abstractNumId w:val="27"/>
  </w:num>
  <w:num w:numId="11">
    <w:abstractNumId w:val="6"/>
  </w:num>
  <w:num w:numId="12">
    <w:abstractNumId w:val="23"/>
  </w:num>
  <w:num w:numId="13">
    <w:abstractNumId w:val="11"/>
  </w:num>
  <w:num w:numId="14">
    <w:abstractNumId w:val="8"/>
  </w:num>
  <w:num w:numId="15">
    <w:abstractNumId w:val="18"/>
  </w:num>
  <w:num w:numId="16">
    <w:abstractNumId w:val="26"/>
  </w:num>
  <w:num w:numId="17">
    <w:abstractNumId w:val="4"/>
  </w:num>
  <w:num w:numId="18">
    <w:abstractNumId w:val="2"/>
  </w:num>
  <w:num w:numId="19">
    <w:abstractNumId w:val="19"/>
  </w:num>
  <w:num w:numId="20">
    <w:abstractNumId w:val="25"/>
  </w:num>
  <w:num w:numId="21">
    <w:abstractNumId w:val="0"/>
  </w:num>
  <w:num w:numId="22">
    <w:abstractNumId w:val="3"/>
  </w:num>
  <w:num w:numId="23">
    <w:abstractNumId w:val="12"/>
  </w:num>
  <w:num w:numId="24">
    <w:abstractNumId w:val="1"/>
  </w:num>
  <w:num w:numId="25">
    <w:abstractNumId w:val="17"/>
  </w:num>
  <w:num w:numId="26">
    <w:abstractNumId w:val="13"/>
  </w:num>
  <w:num w:numId="27">
    <w:abstractNumId w:val="7"/>
  </w:num>
  <w:num w:numId="28">
    <w:abstractNumId w:val="20"/>
  </w:num>
  <w:num w:numId="29">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69"/>
    <w:next w:val="769"/>
    <w:link w:val="939"/>
    <w:uiPriority w:val="9"/>
    <w:qFormat/>
    <w:pPr>
      <w:keepLines/>
      <w:keepNext/>
      <w:spacing w:before="480" w:after="200"/>
      <w:outlineLvl w:val="0"/>
    </w:pPr>
    <w:rPr>
      <w:rFonts w:ascii="Arial" w:hAnsi="Arial" w:eastAsia="Arial" w:cs="Arial"/>
      <w:sz w:val="40"/>
      <w:szCs w:val="40"/>
    </w:rPr>
  </w:style>
  <w:style w:type="paragraph" w:styleId="14">
    <w:name w:val="Heading 2"/>
    <w:basedOn w:val="769"/>
    <w:next w:val="769"/>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69"/>
    <w:next w:val="769"/>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69"/>
    <w:next w:val="769"/>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69"/>
    <w:next w:val="769"/>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69"/>
    <w:next w:val="769"/>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69"/>
    <w:next w:val="769"/>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69"/>
    <w:next w:val="769"/>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69"/>
    <w:next w:val="769"/>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69"/>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69"/>
    <w:next w:val="769"/>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69"/>
    <w:next w:val="769"/>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69"/>
    <w:next w:val="769"/>
    <w:link w:val="38"/>
    <w:uiPriority w:val="29"/>
    <w:qFormat/>
    <w:pPr>
      <w:ind w:left="720" w:right="720"/>
    </w:pPr>
    <w:rPr>
      <w:i/>
    </w:rPr>
  </w:style>
  <w:style w:type="character" w:styleId="38">
    <w:name w:val="Quote Char"/>
    <w:link w:val="37"/>
    <w:uiPriority w:val="29"/>
    <w:rPr>
      <w:i/>
    </w:rPr>
  </w:style>
  <w:style w:type="paragraph" w:styleId="39">
    <w:name w:val="Intense Quote"/>
    <w:basedOn w:val="769"/>
    <w:next w:val="76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69"/>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69"/>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69"/>
    <w:next w:val="769"/>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69"/>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6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9">
    <w:name w:val="TOC Heading"/>
    <w:uiPriority w:val="39"/>
    <w:unhideWhenUsed/>
  </w:style>
  <w:style w:type="paragraph" w:styleId="190">
    <w:name w:val="table of figures"/>
    <w:basedOn w:val="769"/>
    <w:next w:val="769"/>
    <w:uiPriority w:val="99"/>
    <w:unhideWhenUsed/>
    <w:pPr>
      <w:spacing w:after="0" w:afterAutospacing="0"/>
    </w:pPr>
  </w:style>
  <w:style w:type="paragraph" w:styleId="769" w:default="1">
    <w:name w:val="Normal"/>
    <w:next w:val="782"/>
    <w:link w:val="769"/>
    <w:qFormat/>
    <w:pPr>
      <w:jc w:val="both"/>
      <w:widowControl w:val="off"/>
    </w:pPr>
    <w:rPr>
      <w:sz w:val="21"/>
      <w:szCs w:val="22"/>
      <w:lang w:val="en-US" w:eastAsia="zh-CN" w:bidi="ar-SA"/>
    </w:rPr>
  </w:style>
  <w:style w:type="paragraph" w:styleId="770">
    <w:name w:val="标题 1"/>
    <w:basedOn w:val="769"/>
    <w:next w:val="769"/>
    <w:link w:val="783"/>
    <w:qFormat/>
    <w:pPr>
      <w:jc w:val="center"/>
      <w:keepNext/>
      <w:outlineLvl w:val="0"/>
    </w:pPr>
    <w:rPr>
      <w:rFonts w:ascii="楷体_GB2312" w:eastAsia="楷体_GB2312"/>
      <w:sz w:val="28"/>
      <w:szCs w:val="28"/>
    </w:rPr>
  </w:style>
  <w:style w:type="paragraph" w:styleId="771">
    <w:name w:val="标题 2"/>
    <w:basedOn w:val="769"/>
    <w:next w:val="785"/>
    <w:link w:val="784"/>
    <w:qFormat/>
    <w:pPr>
      <w:jc w:val="center"/>
      <w:keepLines/>
      <w:keepNext/>
      <w:spacing w:before="260" w:after="260" w:line="416" w:lineRule="auto"/>
      <w:outlineLvl w:val="1"/>
    </w:pPr>
    <w:rPr>
      <w:rFonts w:ascii="Arial" w:hAnsi="Arial" w:eastAsia="幼圆"/>
      <w:b/>
      <w:bCs/>
      <w:sz w:val="44"/>
      <w:szCs w:val="44"/>
    </w:rPr>
  </w:style>
  <w:style w:type="paragraph" w:styleId="772">
    <w:name w:val="标题 3"/>
    <w:basedOn w:val="769"/>
    <w:next w:val="769"/>
    <w:link w:val="787"/>
    <w:qFormat/>
    <w:pPr>
      <w:keepLines/>
      <w:keepNext/>
      <w:spacing w:before="260" w:after="260" w:line="416" w:lineRule="auto"/>
      <w:outlineLvl w:val="2"/>
    </w:pPr>
    <w:rPr>
      <w:b/>
      <w:bCs/>
      <w:sz w:val="32"/>
      <w:szCs w:val="32"/>
    </w:rPr>
  </w:style>
  <w:style w:type="paragraph" w:styleId="773">
    <w:name w:val="标题 4"/>
    <w:basedOn w:val="769"/>
    <w:next w:val="769"/>
    <w:link w:val="788"/>
    <w:qFormat/>
    <w:pPr>
      <w:keepLines/>
      <w:keepNext/>
      <w:spacing w:before="280" w:after="290" w:line="376" w:lineRule="auto"/>
      <w:outlineLvl w:val="3"/>
    </w:pPr>
    <w:rPr>
      <w:rFonts w:ascii="Arial" w:hAnsi="Arial" w:eastAsia="黑体"/>
      <w:b/>
      <w:bCs/>
      <w:sz w:val="28"/>
      <w:szCs w:val="28"/>
    </w:rPr>
  </w:style>
  <w:style w:type="paragraph" w:styleId="774">
    <w:name w:val="标题 5"/>
    <w:basedOn w:val="769"/>
    <w:next w:val="785"/>
    <w:link w:val="789"/>
    <w:qFormat/>
    <w:pPr>
      <w:keepNext/>
      <w:outlineLvl w:val="4"/>
    </w:pPr>
    <w:rPr>
      <w:rFonts w:ascii="宋体"/>
      <w:color w:val="000000"/>
      <w:sz w:val="28"/>
      <w:szCs w:val="28"/>
    </w:rPr>
  </w:style>
  <w:style w:type="paragraph" w:styleId="775">
    <w:name w:val="标题 6"/>
    <w:basedOn w:val="769"/>
    <w:next w:val="769"/>
    <w:link w:val="790"/>
    <w:qFormat/>
    <w:pPr>
      <w:numPr>
        <w:ilvl w:val="5"/>
        <w:numId w:val="1"/>
      </w:numPr>
      <w:keepLines/>
      <w:keepNext/>
      <w:spacing w:before="240" w:after="64" w:line="320" w:lineRule="auto"/>
      <w:outlineLvl w:val="5"/>
    </w:pPr>
    <w:rPr>
      <w:rFonts w:ascii="Arial" w:hAnsi="Arial" w:eastAsia="黑体"/>
      <w:b/>
      <w:bCs/>
      <w:sz w:val="24"/>
      <w:szCs w:val="24"/>
    </w:rPr>
  </w:style>
  <w:style w:type="paragraph" w:styleId="776">
    <w:name w:val="标题 7"/>
    <w:basedOn w:val="769"/>
    <w:next w:val="769"/>
    <w:link w:val="791"/>
    <w:qFormat/>
    <w:pPr>
      <w:numPr>
        <w:ilvl w:val="6"/>
        <w:numId w:val="1"/>
      </w:numPr>
      <w:keepLines/>
      <w:keepNext/>
      <w:spacing w:before="240" w:after="64" w:line="320" w:lineRule="auto"/>
      <w:outlineLvl w:val="6"/>
    </w:pPr>
    <w:rPr>
      <w:b/>
      <w:bCs/>
      <w:sz w:val="24"/>
      <w:szCs w:val="24"/>
    </w:rPr>
  </w:style>
  <w:style w:type="paragraph" w:styleId="777">
    <w:name w:val="标题 8"/>
    <w:basedOn w:val="769"/>
    <w:next w:val="769"/>
    <w:link w:val="792"/>
    <w:qFormat/>
    <w:pPr>
      <w:numPr>
        <w:ilvl w:val="7"/>
        <w:numId w:val="1"/>
      </w:numPr>
      <w:keepLines/>
      <w:keepNext/>
      <w:spacing w:before="240" w:after="64" w:line="320" w:lineRule="auto"/>
      <w:outlineLvl w:val="7"/>
    </w:pPr>
    <w:rPr>
      <w:rFonts w:ascii="Arial" w:hAnsi="Arial" w:eastAsia="黑体"/>
      <w:sz w:val="24"/>
      <w:szCs w:val="24"/>
    </w:rPr>
  </w:style>
  <w:style w:type="paragraph" w:styleId="778">
    <w:name w:val="标题 9"/>
    <w:basedOn w:val="769"/>
    <w:next w:val="769"/>
    <w:link w:val="793"/>
    <w:qFormat/>
    <w:pPr>
      <w:numPr>
        <w:ilvl w:val="8"/>
        <w:numId w:val="1"/>
      </w:numPr>
      <w:keepLines/>
      <w:keepNext/>
      <w:spacing w:before="240" w:after="64" w:line="320" w:lineRule="auto"/>
      <w:outlineLvl w:val="8"/>
    </w:pPr>
    <w:rPr>
      <w:rFonts w:ascii="Arial" w:hAnsi="Arial" w:eastAsia="黑体"/>
      <w:sz w:val="20"/>
      <w:szCs w:val="21"/>
    </w:rPr>
  </w:style>
  <w:style w:type="character" w:styleId="779">
    <w:name w:val="默认段落字体"/>
    <w:next w:val="779"/>
    <w:link w:val="769"/>
    <w:uiPriority w:val="1"/>
    <w:unhideWhenUsed/>
  </w:style>
  <w:style w:type="table" w:styleId="780">
    <w:name w:val="普通表格"/>
    <w:next w:val="780"/>
    <w:link w:val="769"/>
    <w:uiPriority w:val="99"/>
    <w:unhideWhenUsed/>
    <w:tblPr/>
  </w:style>
  <w:style w:type="numbering" w:styleId="781">
    <w:name w:val="无列表"/>
    <w:next w:val="781"/>
    <w:link w:val="769"/>
    <w:uiPriority w:val="99"/>
    <w:semiHidden/>
    <w:unhideWhenUsed/>
  </w:style>
  <w:style w:type="paragraph" w:styleId="782">
    <w:name w:val="索引 41"/>
    <w:basedOn w:val="769"/>
    <w:next w:val="769"/>
    <w:link w:val="769"/>
    <w:semiHidden/>
    <w:qFormat/>
    <w:pPr>
      <w:ind w:left="1260"/>
    </w:pPr>
    <w:rPr>
      <w:rFonts w:ascii="Calibri" w:hAnsi="Calibri" w:eastAsia="Calibri" w:cs="宋体"/>
      <w:sz w:val="20"/>
      <w:lang w:val="zh-CN"/>
    </w:rPr>
  </w:style>
  <w:style w:type="character" w:styleId="783">
    <w:name w:val="标题 1 字符"/>
    <w:next w:val="783"/>
    <w:link w:val="770"/>
    <w:rPr>
      <w:rFonts w:ascii="楷体_GB2312" w:hAnsi="Times New Roman" w:eastAsia="楷体_GB2312" w:cs="Times New Roman"/>
      <w:sz w:val="28"/>
      <w:szCs w:val="28"/>
    </w:rPr>
  </w:style>
  <w:style w:type="character" w:styleId="784">
    <w:name w:val="标题 2 字符"/>
    <w:next w:val="784"/>
    <w:link w:val="771"/>
    <w:rPr>
      <w:rFonts w:ascii="Arial" w:hAnsi="Arial" w:eastAsia="幼圆" w:cs="Arial"/>
      <w:b/>
      <w:bCs/>
      <w:sz w:val="44"/>
      <w:szCs w:val="44"/>
    </w:rPr>
  </w:style>
  <w:style w:type="paragraph" w:styleId="785">
    <w:name w:val="正文缩进"/>
    <w:basedOn w:val="769"/>
    <w:next w:val="785"/>
    <w:link w:val="786"/>
    <w:qFormat/>
    <w:pPr>
      <w:ind w:firstLine="420"/>
    </w:pPr>
    <w:rPr>
      <w:sz w:val="20"/>
      <w:szCs w:val="21"/>
    </w:rPr>
  </w:style>
  <w:style w:type="character" w:styleId="786">
    <w:name w:val="正文缩进 字符"/>
    <w:next w:val="786"/>
    <w:link w:val="785"/>
    <w:qFormat/>
    <w:rPr>
      <w:szCs w:val="21"/>
    </w:rPr>
  </w:style>
  <w:style w:type="character" w:styleId="787">
    <w:name w:val="标题 3 字符"/>
    <w:next w:val="787"/>
    <w:link w:val="772"/>
    <w:rPr>
      <w:rFonts w:ascii="Times New Roman" w:hAnsi="Times New Roman" w:eastAsia="宋体" w:cs="Times New Roman"/>
      <w:b/>
      <w:bCs/>
      <w:sz w:val="32"/>
      <w:szCs w:val="32"/>
    </w:rPr>
  </w:style>
  <w:style w:type="character" w:styleId="788">
    <w:name w:val="标题 4 字符"/>
    <w:next w:val="788"/>
    <w:link w:val="773"/>
    <w:rPr>
      <w:rFonts w:ascii="Arial" w:hAnsi="Arial" w:eastAsia="黑体" w:cs="Arial"/>
      <w:b/>
      <w:bCs/>
      <w:sz w:val="28"/>
      <w:szCs w:val="28"/>
    </w:rPr>
  </w:style>
  <w:style w:type="character" w:styleId="789">
    <w:name w:val="标题 5 字符"/>
    <w:next w:val="789"/>
    <w:link w:val="774"/>
    <w:rPr>
      <w:rFonts w:ascii="宋体" w:hAnsi="Times New Roman" w:eastAsia="宋体" w:cs="Times New Roman"/>
      <w:color w:val="000000"/>
      <w:sz w:val="28"/>
      <w:szCs w:val="28"/>
    </w:rPr>
  </w:style>
  <w:style w:type="character" w:styleId="790">
    <w:name w:val="标题 6 字符"/>
    <w:next w:val="790"/>
    <w:link w:val="775"/>
    <w:rPr>
      <w:rFonts w:ascii="Arial" w:hAnsi="Arial" w:eastAsia="黑体" w:cs="Times New Roman"/>
      <w:b/>
      <w:bCs/>
      <w:sz w:val="24"/>
      <w:szCs w:val="24"/>
    </w:rPr>
  </w:style>
  <w:style w:type="character" w:styleId="791">
    <w:name w:val="标题 7 字符"/>
    <w:next w:val="791"/>
    <w:link w:val="776"/>
    <w:rPr>
      <w:rFonts w:ascii="Times New Roman" w:hAnsi="Times New Roman" w:eastAsia="宋体" w:cs="Times New Roman"/>
      <w:b/>
      <w:bCs/>
      <w:sz w:val="24"/>
      <w:szCs w:val="24"/>
    </w:rPr>
  </w:style>
  <w:style w:type="character" w:styleId="792">
    <w:name w:val="标题 8 字符"/>
    <w:next w:val="792"/>
    <w:link w:val="777"/>
    <w:rPr>
      <w:rFonts w:ascii="Arial" w:hAnsi="Arial" w:eastAsia="黑体" w:cs="Times New Roman"/>
      <w:sz w:val="24"/>
      <w:szCs w:val="24"/>
    </w:rPr>
  </w:style>
  <w:style w:type="character" w:styleId="793">
    <w:name w:val="标题 9 字符"/>
    <w:next w:val="793"/>
    <w:link w:val="778"/>
    <w:rPr>
      <w:rFonts w:ascii="Arial" w:hAnsi="Arial" w:eastAsia="黑体" w:cs="Times New Roman"/>
      <w:szCs w:val="21"/>
    </w:rPr>
  </w:style>
  <w:style w:type="paragraph" w:styleId="794">
    <w:name w:val="列表 3"/>
    <w:basedOn w:val="769"/>
    <w:next w:val="794"/>
    <w:link w:val="769"/>
    <w:pPr>
      <w:ind w:left="100" w:hanging="200"/>
    </w:pPr>
    <w:rPr>
      <w:rFonts w:ascii="Times New Roman" w:hAnsi="Times New Roman" w:eastAsia="宋体" w:cs="Times New Roman"/>
      <w:szCs w:val="21"/>
    </w:rPr>
  </w:style>
  <w:style w:type="paragraph" w:styleId="795">
    <w:name w:val="toc 7"/>
    <w:basedOn w:val="769"/>
    <w:next w:val="769"/>
    <w:link w:val="769"/>
    <w:semiHidden/>
    <w:pPr>
      <w:ind w:left="1260"/>
      <w:jc w:val="left"/>
    </w:pPr>
    <w:rPr>
      <w:rFonts w:ascii="Times New Roman" w:hAnsi="Times New Roman" w:eastAsia="宋体" w:cs="Times New Roman"/>
      <w:szCs w:val="21"/>
    </w:rPr>
  </w:style>
  <w:style w:type="paragraph" w:styleId="796">
    <w:name w:val="文档结构图"/>
    <w:basedOn w:val="769"/>
    <w:next w:val="796"/>
    <w:link w:val="797"/>
    <w:semiHidden/>
    <w:pPr>
      <w:shd w:val="clear" w:color="auto" w:fill="000080"/>
    </w:pPr>
    <w:rPr>
      <w:sz w:val="20"/>
      <w:szCs w:val="21"/>
    </w:rPr>
  </w:style>
  <w:style w:type="character" w:styleId="797">
    <w:name w:val="文档结构图 字符"/>
    <w:next w:val="797"/>
    <w:link w:val="796"/>
    <w:semiHidden/>
    <w:rPr>
      <w:rFonts w:ascii="Times New Roman" w:hAnsi="Times New Roman" w:eastAsia="宋体" w:cs="Times New Roman"/>
      <w:szCs w:val="21"/>
      <w:shd w:val="clear" w:color="auto" w:fill="000080"/>
    </w:rPr>
  </w:style>
  <w:style w:type="paragraph" w:styleId="798">
    <w:name w:val="批注文字"/>
    <w:basedOn w:val="769"/>
    <w:next w:val="798"/>
    <w:link w:val="799"/>
    <w:unhideWhenUsed/>
    <w:pPr>
      <w:jc w:val="left"/>
    </w:pPr>
  </w:style>
  <w:style w:type="character" w:styleId="799">
    <w:name w:val="批注文字 字符"/>
    <w:next w:val="799"/>
    <w:link w:val="798"/>
    <w:uiPriority w:val="99"/>
    <w:semiHidden/>
  </w:style>
  <w:style w:type="paragraph" w:styleId="800">
    <w:name w:val="正文文本 3"/>
    <w:basedOn w:val="769"/>
    <w:next w:val="800"/>
    <w:link w:val="801"/>
    <w:rPr>
      <w:rFonts w:ascii="仿宋_GB2312" w:hAnsi="Arial" w:eastAsia="仿宋_GB2312"/>
      <w:sz w:val="32"/>
      <w:szCs w:val="32"/>
    </w:rPr>
  </w:style>
  <w:style w:type="character" w:styleId="801">
    <w:name w:val="正文文本 3 字符"/>
    <w:next w:val="801"/>
    <w:link w:val="800"/>
    <w:rPr>
      <w:rFonts w:ascii="仿宋_GB2312" w:hAnsi="Arial" w:eastAsia="仿宋_GB2312" w:cs="Times New Roman"/>
      <w:sz w:val="32"/>
      <w:szCs w:val="32"/>
    </w:rPr>
  </w:style>
  <w:style w:type="paragraph" w:styleId="802">
    <w:name w:val="正文文本"/>
    <w:basedOn w:val="769"/>
    <w:next w:val="804"/>
    <w:link w:val="803"/>
    <w:rPr>
      <w:rFonts w:ascii="楷体_GB2312" w:hAnsi="Arial" w:eastAsia="楷体_GB2312"/>
      <w:sz w:val="28"/>
      <w:szCs w:val="28"/>
    </w:rPr>
  </w:style>
  <w:style w:type="character" w:styleId="803">
    <w:name w:val="正文文本 字符"/>
    <w:next w:val="803"/>
    <w:link w:val="802"/>
    <w:rPr>
      <w:rFonts w:ascii="楷体_GB2312" w:hAnsi="Arial" w:eastAsia="楷体_GB2312" w:cs="Times New Roman"/>
      <w:sz w:val="28"/>
      <w:szCs w:val="28"/>
    </w:rPr>
  </w:style>
  <w:style w:type="paragraph" w:styleId="804">
    <w:name w:val="一级条标题"/>
    <w:basedOn w:val="805"/>
    <w:next w:val="806"/>
    <w:link w:val="769"/>
    <w:qFormat/>
    <w:pPr>
      <w:ind w:left="907" w:hanging="907"/>
      <w:tabs>
        <w:tab w:val="left" w:pos="810" w:leader="none"/>
        <w:tab w:val="left" w:pos="907" w:leader="none"/>
        <w:tab w:val="left" w:pos="1265" w:leader="none"/>
      </w:tabs>
      <w:outlineLvl w:val="2"/>
    </w:pPr>
    <w:rPr>
      <w:rFonts w:hAnsi="宋体"/>
      <w:sz w:val="20"/>
    </w:rPr>
  </w:style>
  <w:style w:type="paragraph" w:styleId="805">
    <w:name w:val="章标题"/>
    <w:next w:val="769"/>
    <w:link w:val="769"/>
    <w:qFormat/>
    <w:pPr>
      <w:jc w:val="both"/>
      <w:spacing w:before="156" w:after="156"/>
      <w:outlineLvl w:val="1"/>
    </w:pPr>
    <w:rPr>
      <w:rFonts w:eastAsia="黑体"/>
      <w:sz w:val="21"/>
      <w:lang w:val="en-US" w:eastAsia="zh-CN" w:bidi="ar-SA"/>
    </w:rPr>
  </w:style>
  <w:style w:type="paragraph" w:styleId="806">
    <w:name w:val="段"/>
    <w:next w:val="769"/>
    <w:link w:val="769"/>
    <w:qFormat/>
    <w:pPr>
      <w:ind w:firstLine="200"/>
      <w:jc w:val="both"/>
    </w:pPr>
    <w:rPr>
      <w:rFonts w:ascii="宋体"/>
      <w:sz w:val="21"/>
      <w:lang w:val="en-US" w:eastAsia="zh-CN" w:bidi="ar-SA"/>
    </w:rPr>
  </w:style>
  <w:style w:type="paragraph" w:styleId="807">
    <w:name w:val="正文文本缩进"/>
    <w:basedOn w:val="769"/>
    <w:next w:val="809"/>
    <w:link w:val="808"/>
    <w:uiPriority w:val="99"/>
    <w:unhideWhenUsed/>
    <w:pPr>
      <w:ind w:left="420"/>
      <w:spacing w:after="120"/>
    </w:pPr>
  </w:style>
  <w:style w:type="character" w:styleId="808">
    <w:name w:val="正文文本缩进 字符"/>
    <w:next w:val="808"/>
    <w:link w:val="807"/>
    <w:uiPriority w:val="99"/>
    <w:semiHidden/>
  </w:style>
  <w:style w:type="paragraph" w:styleId="809">
    <w:name w:val="寄信人地址"/>
    <w:basedOn w:val="769"/>
    <w:next w:val="809"/>
    <w:link w:val="769"/>
    <w:qFormat/>
    <w:rPr>
      <w:rFonts w:ascii="Arial" w:hAnsi="Arial" w:eastAsia="宋体" w:cs="宋体"/>
    </w:rPr>
  </w:style>
  <w:style w:type="paragraph" w:styleId="810">
    <w:name w:val="列表 2"/>
    <w:basedOn w:val="769"/>
    <w:next w:val="810"/>
    <w:link w:val="769"/>
    <w:pPr>
      <w:ind w:left="100" w:hanging="200"/>
    </w:pPr>
    <w:rPr>
      <w:rFonts w:ascii="Times New Roman" w:hAnsi="Times New Roman" w:eastAsia="宋体" w:cs="Times New Roman"/>
      <w:szCs w:val="21"/>
    </w:rPr>
  </w:style>
  <w:style w:type="paragraph" w:styleId="811">
    <w:name w:val="索引 4"/>
    <w:basedOn w:val="769"/>
    <w:next w:val="769"/>
    <w:link w:val="769"/>
    <w:semiHidden/>
    <w:qFormat/>
    <w:pPr>
      <w:ind w:left="1260"/>
    </w:pPr>
    <w:rPr>
      <w:rFonts w:ascii="Calibri" w:hAnsi="Calibri" w:eastAsia="Calibri" w:cs="宋体"/>
      <w:sz w:val="20"/>
      <w:lang w:val="zh-CN"/>
    </w:rPr>
  </w:style>
  <w:style w:type="paragraph" w:styleId="812">
    <w:name w:val="toc 5"/>
    <w:basedOn w:val="769"/>
    <w:next w:val="769"/>
    <w:link w:val="769"/>
    <w:semiHidden/>
    <w:pPr>
      <w:ind w:left="840"/>
      <w:jc w:val="left"/>
    </w:pPr>
    <w:rPr>
      <w:rFonts w:ascii="Times New Roman" w:hAnsi="Times New Roman" w:eastAsia="宋体" w:cs="Times New Roman"/>
      <w:szCs w:val="21"/>
    </w:rPr>
  </w:style>
  <w:style w:type="paragraph" w:styleId="813">
    <w:name w:val="toc 3"/>
    <w:basedOn w:val="769"/>
    <w:next w:val="769"/>
    <w:link w:val="769"/>
    <w:semiHidden/>
    <w:pPr>
      <w:ind w:left="420"/>
      <w:jc w:val="left"/>
    </w:pPr>
    <w:rPr>
      <w:rFonts w:ascii="Times New Roman" w:hAnsi="Times New Roman" w:eastAsia="宋体" w:cs="Times New Roman"/>
      <w:i/>
      <w:iCs/>
      <w:szCs w:val="24"/>
    </w:rPr>
  </w:style>
  <w:style w:type="paragraph" w:styleId="814">
    <w:name w:val="纯文本"/>
    <w:basedOn w:val="769"/>
    <w:next w:val="814"/>
    <w:link w:val="815"/>
    <w:rPr>
      <w:rFonts w:ascii="宋体" w:hAnsi="Courier New"/>
      <w:sz w:val="20"/>
      <w:szCs w:val="21"/>
    </w:rPr>
  </w:style>
  <w:style w:type="character" w:styleId="815">
    <w:name w:val="纯文本 字符"/>
    <w:next w:val="815"/>
    <w:link w:val="814"/>
    <w:rPr>
      <w:rFonts w:ascii="宋体" w:hAnsi="Courier New" w:eastAsia="宋体" w:cs="Courier New"/>
      <w:szCs w:val="21"/>
    </w:rPr>
  </w:style>
  <w:style w:type="paragraph" w:styleId="816">
    <w:name w:val="toc 8"/>
    <w:basedOn w:val="769"/>
    <w:next w:val="769"/>
    <w:link w:val="769"/>
    <w:semiHidden/>
    <w:pPr>
      <w:ind w:left="1470"/>
      <w:jc w:val="left"/>
    </w:pPr>
    <w:rPr>
      <w:rFonts w:ascii="Times New Roman" w:hAnsi="Times New Roman" w:eastAsia="宋体" w:cs="Times New Roman"/>
      <w:szCs w:val="21"/>
    </w:rPr>
  </w:style>
  <w:style w:type="paragraph" w:styleId="817">
    <w:name w:val="日期"/>
    <w:basedOn w:val="769"/>
    <w:next w:val="769"/>
    <w:link w:val="818"/>
    <w:rPr>
      <w:sz w:val="24"/>
      <w:szCs w:val="24"/>
    </w:rPr>
  </w:style>
  <w:style w:type="character" w:styleId="818">
    <w:name w:val="日期 字符"/>
    <w:next w:val="818"/>
    <w:link w:val="817"/>
    <w:rPr>
      <w:rFonts w:ascii="Times New Roman" w:hAnsi="Times New Roman" w:eastAsia="宋体" w:cs="Times New Roman"/>
      <w:sz w:val="24"/>
      <w:szCs w:val="24"/>
    </w:rPr>
  </w:style>
  <w:style w:type="paragraph" w:styleId="819">
    <w:name w:val="正文文本缩进 2"/>
    <w:basedOn w:val="769"/>
    <w:next w:val="819"/>
    <w:link w:val="820"/>
    <w:pPr>
      <w:ind w:left="630" w:firstLine="645"/>
    </w:pPr>
    <w:rPr>
      <w:rFonts w:ascii="Arial" w:hAnsi="Arial" w:eastAsia="仿宋_GB2312"/>
      <w:sz w:val="32"/>
      <w:szCs w:val="32"/>
    </w:rPr>
  </w:style>
  <w:style w:type="character" w:styleId="820">
    <w:name w:val="正文文本缩进 2 字符"/>
    <w:next w:val="820"/>
    <w:link w:val="819"/>
    <w:rPr>
      <w:rFonts w:ascii="Arial" w:hAnsi="Arial" w:eastAsia="仿宋_GB2312" w:cs="Arial"/>
      <w:sz w:val="32"/>
      <w:szCs w:val="32"/>
    </w:rPr>
  </w:style>
  <w:style w:type="paragraph" w:styleId="821">
    <w:name w:val="批注框文本"/>
    <w:basedOn w:val="769"/>
    <w:next w:val="821"/>
    <w:link w:val="822"/>
    <w:semiHidden/>
    <w:rPr>
      <w:sz w:val="18"/>
      <w:szCs w:val="18"/>
    </w:rPr>
  </w:style>
  <w:style w:type="character" w:styleId="822">
    <w:name w:val="批注框文本 字符"/>
    <w:next w:val="822"/>
    <w:link w:val="821"/>
    <w:semiHidden/>
    <w:rPr>
      <w:rFonts w:ascii="Times New Roman" w:hAnsi="Times New Roman" w:eastAsia="宋体" w:cs="Times New Roman"/>
      <w:sz w:val="18"/>
      <w:szCs w:val="18"/>
    </w:rPr>
  </w:style>
  <w:style w:type="paragraph" w:styleId="823">
    <w:name w:val="页脚"/>
    <w:basedOn w:val="769"/>
    <w:next w:val="823"/>
    <w:link w:val="824"/>
    <w:pPr>
      <w:jc w:val="left"/>
      <w:tabs>
        <w:tab w:val="center" w:pos="4153" w:leader="none"/>
        <w:tab w:val="right" w:pos="8306" w:leader="none"/>
      </w:tabs>
    </w:pPr>
    <w:rPr>
      <w:sz w:val="18"/>
      <w:szCs w:val="18"/>
    </w:rPr>
  </w:style>
  <w:style w:type="character" w:styleId="824">
    <w:name w:val="页脚 字符"/>
    <w:next w:val="824"/>
    <w:link w:val="823"/>
    <w:rPr>
      <w:rFonts w:ascii="Times New Roman" w:hAnsi="Times New Roman" w:eastAsia="宋体" w:cs="Times New Roman"/>
      <w:sz w:val="18"/>
      <w:szCs w:val="18"/>
    </w:rPr>
  </w:style>
  <w:style w:type="paragraph" w:styleId="825">
    <w:name w:val="页眉"/>
    <w:basedOn w:val="769"/>
    <w:next w:val="825"/>
    <w:link w:val="826"/>
    <w:pPr>
      <w:jc w:val="center"/>
      <w:tabs>
        <w:tab w:val="center" w:pos="4153" w:leader="none"/>
        <w:tab w:val="right" w:pos="8306" w:leader="none"/>
      </w:tabs>
      <w:pBdr>
        <w:bottom w:val="single" w:color="000000" w:sz="6" w:space="1"/>
      </w:pBdr>
    </w:pPr>
    <w:rPr>
      <w:sz w:val="18"/>
      <w:szCs w:val="18"/>
    </w:rPr>
  </w:style>
  <w:style w:type="character" w:styleId="826">
    <w:name w:val="页眉 字符"/>
    <w:next w:val="826"/>
    <w:link w:val="825"/>
    <w:rPr>
      <w:rFonts w:ascii="Times New Roman" w:hAnsi="Times New Roman" w:eastAsia="宋体" w:cs="Times New Roman"/>
      <w:sz w:val="18"/>
      <w:szCs w:val="18"/>
    </w:rPr>
  </w:style>
  <w:style w:type="paragraph" w:styleId="827">
    <w:name w:val="toc 1"/>
    <w:basedOn w:val="769"/>
    <w:next w:val="769"/>
    <w:link w:val="769"/>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828">
    <w:name w:val="toc 4"/>
    <w:basedOn w:val="769"/>
    <w:next w:val="769"/>
    <w:link w:val="769"/>
    <w:semiHidden/>
    <w:pPr>
      <w:ind w:left="630"/>
      <w:jc w:val="left"/>
    </w:pPr>
    <w:rPr>
      <w:rFonts w:ascii="Times New Roman" w:hAnsi="Times New Roman" w:eastAsia="宋体" w:cs="Times New Roman"/>
      <w:szCs w:val="21"/>
    </w:rPr>
  </w:style>
  <w:style w:type="paragraph" w:styleId="829">
    <w:name w:val="列表"/>
    <w:basedOn w:val="769"/>
    <w:next w:val="829"/>
    <w:link w:val="769"/>
    <w:pPr>
      <w:ind w:left="200" w:hanging="200"/>
    </w:pPr>
    <w:rPr>
      <w:rFonts w:ascii="Times New Roman" w:hAnsi="Times New Roman" w:eastAsia="宋体" w:cs="Times New Roman"/>
      <w:szCs w:val="21"/>
    </w:rPr>
  </w:style>
  <w:style w:type="paragraph" w:styleId="830">
    <w:name w:val="toc 6"/>
    <w:basedOn w:val="769"/>
    <w:next w:val="769"/>
    <w:link w:val="769"/>
    <w:semiHidden/>
    <w:pPr>
      <w:ind w:left="1050"/>
      <w:jc w:val="left"/>
    </w:pPr>
    <w:rPr>
      <w:rFonts w:ascii="Times New Roman" w:hAnsi="Times New Roman" w:eastAsia="宋体" w:cs="Times New Roman"/>
      <w:szCs w:val="21"/>
    </w:rPr>
  </w:style>
  <w:style w:type="paragraph" w:styleId="831">
    <w:name w:val="正文文本缩进 3"/>
    <w:basedOn w:val="769"/>
    <w:next w:val="831"/>
    <w:link w:val="832"/>
    <w:pPr>
      <w:ind w:left="645" w:firstLine="645"/>
    </w:pPr>
    <w:rPr>
      <w:rFonts w:ascii="Arial" w:hAnsi="Arial" w:eastAsia="仿宋_GB2312"/>
      <w:color w:val="ffff00"/>
      <w:sz w:val="32"/>
      <w:szCs w:val="32"/>
    </w:rPr>
  </w:style>
  <w:style w:type="character" w:styleId="832">
    <w:name w:val="正文文本缩进 3 字符"/>
    <w:next w:val="832"/>
    <w:link w:val="831"/>
    <w:rPr>
      <w:rFonts w:ascii="Arial" w:hAnsi="Arial" w:eastAsia="仿宋_GB2312" w:cs="Arial"/>
      <w:color w:val="ffff00"/>
      <w:sz w:val="32"/>
      <w:szCs w:val="32"/>
    </w:rPr>
  </w:style>
  <w:style w:type="paragraph" w:styleId="833">
    <w:name w:val="图表目录"/>
    <w:basedOn w:val="769"/>
    <w:next w:val="769"/>
    <w:link w:val="769"/>
    <w:semiHidden/>
    <w:pPr>
      <w:ind w:left="840" w:hanging="420"/>
    </w:pPr>
    <w:rPr>
      <w:rFonts w:ascii="Times New Roman" w:hAnsi="Times New Roman" w:eastAsia="宋体" w:cs="Times New Roman"/>
      <w:szCs w:val="21"/>
    </w:rPr>
  </w:style>
  <w:style w:type="paragraph" w:styleId="834">
    <w:name w:val="toc 2"/>
    <w:basedOn w:val="769"/>
    <w:next w:val="769"/>
    <w:link w:val="769"/>
    <w:semiHidden/>
    <w:pPr>
      <w:ind w:left="210"/>
      <w:jc w:val="left"/>
    </w:pPr>
    <w:rPr>
      <w:rFonts w:ascii="Times New Roman" w:hAnsi="Times New Roman" w:eastAsia="宋体" w:cs="Times New Roman"/>
      <w:smallCaps/>
      <w:szCs w:val="24"/>
    </w:rPr>
  </w:style>
  <w:style w:type="paragraph" w:styleId="835">
    <w:name w:val="toc 9"/>
    <w:basedOn w:val="769"/>
    <w:next w:val="769"/>
    <w:link w:val="769"/>
    <w:semiHidden/>
    <w:pPr>
      <w:ind w:left="1680"/>
      <w:jc w:val="left"/>
    </w:pPr>
    <w:rPr>
      <w:rFonts w:ascii="Times New Roman" w:hAnsi="Times New Roman" w:eastAsia="宋体" w:cs="Times New Roman"/>
      <w:szCs w:val="21"/>
    </w:rPr>
  </w:style>
  <w:style w:type="paragraph" w:styleId="836">
    <w:name w:val="正文文本 2"/>
    <w:basedOn w:val="769"/>
    <w:next w:val="836"/>
    <w:link w:val="837"/>
    <w:pPr>
      <w:jc w:val="center"/>
      <w:widowControl/>
    </w:pPr>
    <w:rPr>
      <w:rFonts w:ascii="楷体_GB2312" w:eastAsia="楷体_GB2312"/>
      <w:sz w:val="28"/>
      <w:szCs w:val="28"/>
    </w:rPr>
  </w:style>
  <w:style w:type="character" w:styleId="837">
    <w:name w:val="正文文本 2 字符"/>
    <w:next w:val="837"/>
    <w:link w:val="836"/>
    <w:rPr>
      <w:rFonts w:ascii="楷体_GB2312" w:hAnsi="Times New Roman" w:eastAsia="楷体_GB2312" w:cs="Times New Roman"/>
      <w:sz w:val="28"/>
      <w:szCs w:val="28"/>
    </w:rPr>
  </w:style>
  <w:style w:type="paragraph" w:styleId="838">
    <w:name w:val="HTML 预设格式"/>
    <w:basedOn w:val="769"/>
    <w:next w:val="838"/>
    <w:link w:val="769"/>
    <w:uiPriority w:val="99"/>
    <w:unhideWhenUsed/>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eastAsia="宋体" w:cs="宋体"/>
      <w:sz w:val="24"/>
      <w:szCs w:val="24"/>
      <w:lang w:val="en-US" w:eastAsia="zh-CN" w:bidi="ar"/>
    </w:rPr>
  </w:style>
  <w:style w:type="paragraph" w:styleId="839">
    <w:name w:val="普通(网站)"/>
    <w:basedOn w:val="769"/>
    <w:next w:val="839"/>
    <w:link w:val="769"/>
    <w:uiPriority w:val="99"/>
    <w:qFormat/>
    <w:pPr>
      <w:jc w:val="left"/>
      <w:spacing w:before="100" w:beforeAutospacing="1" w:after="100" w:afterAutospacing="1"/>
      <w:widowControl/>
    </w:pPr>
    <w:rPr>
      <w:rFonts w:ascii="宋体" w:hAnsi="宋体" w:eastAsia="宋体" w:cs="宋体"/>
      <w:sz w:val="24"/>
      <w:szCs w:val="24"/>
    </w:rPr>
  </w:style>
  <w:style w:type="paragraph" w:styleId="840">
    <w:name w:val="索引 1"/>
    <w:basedOn w:val="769"/>
    <w:next w:val="769"/>
    <w:link w:val="769"/>
    <w:semiHidden/>
    <w:pPr>
      <w:spacing w:line="240" w:lineRule="atLeast"/>
    </w:pPr>
    <w:rPr>
      <w:rFonts w:ascii="Times New Roman" w:hAnsi="Times New Roman" w:eastAsia="宋体" w:cs="Times New Roman"/>
      <w:b/>
      <w:bCs/>
      <w:szCs w:val="21"/>
    </w:rPr>
  </w:style>
  <w:style w:type="paragraph" w:styleId="841">
    <w:name w:val="批注主题"/>
    <w:basedOn w:val="798"/>
    <w:next w:val="798"/>
    <w:link w:val="842"/>
    <w:semiHidden/>
    <w:rPr>
      <w:b/>
      <w:bCs/>
      <w:sz w:val="20"/>
      <w:szCs w:val="21"/>
    </w:rPr>
  </w:style>
  <w:style w:type="character" w:styleId="842">
    <w:name w:val="批注主题 字符"/>
    <w:next w:val="842"/>
    <w:link w:val="841"/>
    <w:semiHidden/>
    <w:rPr>
      <w:rFonts w:ascii="Times New Roman" w:hAnsi="Times New Roman" w:eastAsia="宋体" w:cs="Times New Roman"/>
      <w:b/>
      <w:bCs/>
      <w:szCs w:val="21"/>
    </w:rPr>
  </w:style>
  <w:style w:type="paragraph" w:styleId="843">
    <w:name w:val="正文文本首行缩进"/>
    <w:basedOn w:val="769"/>
    <w:next w:val="843"/>
    <w:link w:val="844"/>
    <w:pPr>
      <w:ind w:firstLine="200"/>
      <w:spacing w:line="360" w:lineRule="auto"/>
    </w:pPr>
    <w:rPr>
      <w:rFonts w:ascii="仿宋_GB2312" w:eastAsia="仿宋_GB2312"/>
      <w:sz w:val="30"/>
      <w:szCs w:val="30"/>
    </w:rPr>
  </w:style>
  <w:style w:type="character" w:styleId="844">
    <w:name w:val="正文文本首行缩进 字符"/>
    <w:next w:val="844"/>
    <w:link w:val="843"/>
    <w:rPr>
      <w:rFonts w:ascii="仿宋_GB2312" w:hAnsi="Times New Roman" w:eastAsia="仿宋_GB2312" w:cs="Times New Roman"/>
      <w:sz w:val="30"/>
      <w:szCs w:val="30"/>
    </w:rPr>
  </w:style>
  <w:style w:type="paragraph" w:styleId="845">
    <w:name w:val="正文文本首行缩进 2"/>
    <w:basedOn w:val="846"/>
    <w:next w:val="845"/>
    <w:link w:val="769"/>
    <w:qFormat/>
    <w:pPr>
      <w:ind w:left="0" w:firstLine="420"/>
      <w:spacing w:after="0" w:line="360" w:lineRule="auto"/>
    </w:pPr>
    <w:rPr>
      <w:rFonts w:ascii="宋体" w:hAnsi="宋体"/>
      <w:sz w:val="20"/>
      <w:szCs w:val="20"/>
      <w:lang w:val="en-US" w:eastAsia="en-US"/>
    </w:rPr>
  </w:style>
  <w:style w:type="paragraph" w:styleId="846">
    <w:name w:val="正文文本缩进1"/>
    <w:basedOn w:val="769"/>
    <w:next w:val="845"/>
    <w:link w:val="769"/>
    <w:uiPriority w:val="99"/>
    <w:unhideWhenUsed/>
    <w:qFormat/>
    <w:pPr>
      <w:ind w:left="420"/>
      <w:spacing w:after="120"/>
    </w:pPr>
  </w:style>
  <w:style w:type="table" w:styleId="847">
    <w:name w:val="网格型"/>
    <w:basedOn w:val="780"/>
    <w:next w:val="847"/>
    <w:link w:val="769"/>
    <w:qFormat/>
    <w:pPr>
      <w:jc w:val="both"/>
      <w:widowControl w:val="off"/>
    </w:pPr>
    <w:rPr>
      <w:rFonts w:ascii="Times New Roman" w:hAnsi="Times New Roman" w:eastAsia="宋体" w:cs="Times New Roman"/>
      <w:sz w:val="20"/>
      <w:szCs w:val="20"/>
    </w:rPr>
    <w:tblPr/>
  </w:style>
  <w:style w:type="character" w:styleId="848">
    <w:name w:val="要点"/>
    <w:next w:val="848"/>
    <w:link w:val="769"/>
    <w:qFormat/>
    <w:rPr>
      <w:b/>
      <w:bCs/>
    </w:rPr>
  </w:style>
  <w:style w:type="character" w:styleId="849">
    <w:name w:val="页码"/>
    <w:next w:val="849"/>
    <w:link w:val="769"/>
  </w:style>
  <w:style w:type="character" w:styleId="850">
    <w:name w:val="访问过的超链接"/>
    <w:next w:val="850"/>
    <w:link w:val="769"/>
    <w:uiPriority w:val="99"/>
    <w:rPr>
      <w:color w:val="800080"/>
      <w:u w:val="single"/>
    </w:rPr>
  </w:style>
  <w:style w:type="character" w:styleId="851">
    <w:name w:val="超链接"/>
    <w:next w:val="851"/>
    <w:link w:val="769"/>
    <w:uiPriority w:val="99"/>
    <w:rPr>
      <w:color w:val="0000ff"/>
      <w:u w:val="single"/>
    </w:rPr>
  </w:style>
  <w:style w:type="character" w:styleId="852">
    <w:name w:val="批注引用"/>
    <w:next w:val="852"/>
    <w:link w:val="769"/>
    <w:semiHidden/>
    <w:rPr>
      <w:sz w:val="21"/>
      <w:szCs w:val="21"/>
    </w:rPr>
  </w:style>
  <w:style w:type="character" w:styleId="853">
    <w:name w:val="font11"/>
    <w:next w:val="853"/>
    <w:link w:val="769"/>
    <w:rPr>
      <w:rFonts w:ascii="Times New Roman" w:hAnsi="Times New Roman" w:cs="Times New Roman"/>
      <w:i w:val="0"/>
      <w:color w:val="000000"/>
      <w:sz w:val="22"/>
      <w:szCs w:val="22"/>
      <w:u w:val="none"/>
    </w:rPr>
  </w:style>
  <w:style w:type="character" w:styleId="854">
    <w:name w:val="font161"/>
    <w:next w:val="854"/>
    <w:link w:val="769"/>
    <w:rPr>
      <w:rFonts w:ascii="Times New Roman" w:hAnsi="Times New Roman" w:cs="Times New Roman"/>
      <w:b/>
      <w:i w:val="0"/>
      <w:color w:val="000000"/>
      <w:sz w:val="22"/>
      <w:szCs w:val="22"/>
      <w:u w:val="none"/>
    </w:rPr>
  </w:style>
  <w:style w:type="character" w:styleId="855">
    <w:name w:val="font121"/>
    <w:next w:val="855"/>
    <w:link w:val="769"/>
    <w:rPr>
      <w:rFonts w:ascii="Times New Roman" w:hAnsi="Times New Roman" w:cs="Times New Roman"/>
      <w:b/>
      <w:i w:val="0"/>
      <w:color w:val="000000"/>
      <w:sz w:val="24"/>
      <w:szCs w:val="24"/>
      <w:u w:val="none"/>
    </w:rPr>
  </w:style>
  <w:style w:type="character" w:styleId="856">
    <w:name w:val="font5 Char"/>
    <w:next w:val="856"/>
    <w:link w:val="769"/>
    <w:rPr>
      <w:rFonts w:ascii="宋体" w:hAnsi="宋体" w:eastAsia="宋体"/>
      <w:sz w:val="28"/>
      <w:szCs w:val="28"/>
      <w:lang w:val="en-US" w:eastAsia="zh-CN" w:bidi="ar-SA"/>
    </w:rPr>
  </w:style>
  <w:style w:type="character" w:styleId="857">
    <w:name w:val="正文文本首行缩进 2 字符"/>
    <w:next w:val="857"/>
    <w:link w:val="858"/>
    <w:rPr>
      <w:rFonts w:ascii="宋体" w:hAnsi="宋体" w:eastAsia="宋体" w:cs="Times New Roman"/>
      <w:szCs w:val="20"/>
    </w:rPr>
  </w:style>
  <w:style w:type="paragraph" w:styleId="858">
    <w:name w:val="正文首行缩进 21"/>
    <w:basedOn w:val="807"/>
    <w:next w:val="769"/>
    <w:link w:val="857"/>
    <w:pPr>
      <w:ind w:left="0" w:firstLine="420"/>
      <w:spacing w:after="0" w:line="360" w:lineRule="auto"/>
    </w:pPr>
    <w:rPr>
      <w:rFonts w:ascii="宋体" w:hAnsi="宋体"/>
      <w:sz w:val="20"/>
      <w:szCs w:val="20"/>
    </w:rPr>
  </w:style>
  <w:style w:type="character" w:styleId="859">
    <w:name w:val="font132"/>
    <w:next w:val="859"/>
    <w:link w:val="769"/>
    <w:rPr>
      <w:rFonts w:ascii="Times New Roman" w:hAnsi="Times New Roman" w:cs="Times New Roman"/>
      <w:i w:val="0"/>
      <w:color w:val="000000"/>
      <w:sz w:val="22"/>
      <w:szCs w:val="22"/>
      <w:u w:val="none"/>
    </w:rPr>
  </w:style>
  <w:style w:type="character" w:styleId="860">
    <w:name w:val="font91"/>
    <w:next w:val="860"/>
    <w:link w:val="769"/>
    <w:rPr>
      <w:rFonts w:hint="eastAsia" w:ascii="宋体" w:hAnsi="宋体" w:eastAsia="宋体" w:cs="宋体"/>
      <w:i w:val="0"/>
      <w:color w:val="000000"/>
      <w:sz w:val="22"/>
      <w:szCs w:val="22"/>
      <w:u w:val="none"/>
    </w:rPr>
  </w:style>
  <w:style w:type="character" w:styleId="861">
    <w:name w:val="font51"/>
    <w:next w:val="861"/>
    <w:link w:val="769"/>
    <w:rPr>
      <w:rFonts w:ascii="Times New Roman" w:hAnsi="Times New Roman" w:cs="Times New Roman"/>
      <w:i w:val="0"/>
      <w:color w:val="000000"/>
      <w:sz w:val="20"/>
      <w:szCs w:val="20"/>
      <w:u w:val="none"/>
    </w:rPr>
  </w:style>
  <w:style w:type="character" w:styleId="862">
    <w:name w:val="font41"/>
    <w:next w:val="862"/>
    <w:link w:val="769"/>
    <w:rPr>
      <w:rFonts w:hint="eastAsia" w:ascii="宋体" w:hAnsi="宋体" w:eastAsia="宋体" w:cs="宋体"/>
      <w:b/>
      <w:i w:val="0"/>
      <w:color w:val="000000"/>
      <w:sz w:val="24"/>
      <w:szCs w:val="24"/>
      <w:u w:val="none"/>
    </w:rPr>
  </w:style>
  <w:style w:type="character" w:styleId="863">
    <w:name w:val="二级目录 Char"/>
    <w:next w:val="863"/>
    <w:link w:val="864"/>
    <w:rPr>
      <w:b/>
      <w:sz w:val="30"/>
      <w:szCs w:val="28"/>
      <w:lang w:val="en-US" w:eastAsia="zh-CN" w:bidi="ar-SA"/>
    </w:rPr>
  </w:style>
  <w:style w:type="paragraph" w:styleId="864">
    <w:name w:val="二级目录"/>
    <w:next w:val="769"/>
    <w:link w:val="863"/>
    <w:pPr>
      <w:numPr>
        <w:ilvl w:val="0"/>
        <w:numId w:val="2"/>
      </w:numPr>
      <w:tabs>
        <w:tab w:val="left" w:pos="907" w:leader="none"/>
        <w:tab w:val="left" w:pos="1145" w:leader="none"/>
      </w:tabs>
      <w:outlineLvl w:val="1"/>
    </w:pPr>
    <w:rPr>
      <w:b/>
      <w:sz w:val="30"/>
      <w:szCs w:val="28"/>
      <w:lang w:val="en-US" w:eastAsia="zh-CN" w:bidi="ar-SA"/>
    </w:rPr>
  </w:style>
  <w:style w:type="character" w:styleId="865">
    <w:name w:val="font31"/>
    <w:next w:val="865"/>
    <w:link w:val="769"/>
    <w:rPr>
      <w:rFonts w:hint="eastAsia" w:ascii="宋体" w:hAnsi="宋体" w:eastAsia="宋体" w:cs="宋体"/>
      <w:b/>
      <w:i w:val="0"/>
      <w:color w:val="000000"/>
      <w:sz w:val="22"/>
      <w:szCs w:val="22"/>
      <w:u w:val="none"/>
    </w:rPr>
  </w:style>
  <w:style w:type="character" w:styleId="866">
    <w:name w:val="列出段落 Char,Bullet List Char,numbered Char,FooterText Char,List Paragraph1 Char,Paragraphe de liste1 Char"/>
    <w:next w:val="866"/>
    <w:link w:val="867"/>
    <w:rPr>
      <w:rFonts w:ascii="Calibri" w:hAnsi="Calibri"/>
      <w:sz w:val="24"/>
      <w:szCs w:val="24"/>
      <w:lang w:eastAsia="en-US" w:bidi="en-US"/>
    </w:rPr>
  </w:style>
  <w:style w:type="paragraph" w:styleId="867">
    <w:name w:val="列出段落1"/>
    <w:basedOn w:val="769"/>
    <w:next w:val="867"/>
    <w:link w:val="866"/>
    <w:qFormat/>
    <w:pPr>
      <w:contextualSpacing/>
      <w:ind w:left="720"/>
      <w:jc w:val="left"/>
      <w:widowControl/>
    </w:pPr>
    <w:rPr>
      <w:rFonts w:ascii="Calibri" w:hAnsi="Calibri"/>
      <w:sz w:val="24"/>
      <w:szCs w:val="24"/>
      <w:lang w:eastAsia="en-US" w:bidi="en-US"/>
    </w:rPr>
  </w:style>
  <w:style w:type="character" w:styleId="868">
    <w:name w:val="font81"/>
    <w:next w:val="868"/>
    <w:link w:val="769"/>
    <w:rPr>
      <w:rFonts w:hint="eastAsia" w:ascii="宋体" w:hAnsi="宋体" w:eastAsia="宋体" w:cs="宋体"/>
      <w:i w:val="0"/>
      <w:color w:val="000000"/>
      <w:sz w:val="22"/>
      <w:szCs w:val="22"/>
      <w:u w:val="none"/>
    </w:rPr>
  </w:style>
  <w:style w:type="character" w:styleId="869">
    <w:name w:val="font12"/>
    <w:next w:val="869"/>
    <w:link w:val="769"/>
    <w:rPr>
      <w:rFonts w:ascii="Times New Roman" w:hAnsi="Times New Roman" w:cs="Times New Roman"/>
      <w:i w:val="0"/>
      <w:color w:val="000000"/>
      <w:sz w:val="20"/>
      <w:szCs w:val="20"/>
      <w:u w:val="none"/>
      <w:vertAlign w:val="superscript"/>
    </w:rPr>
  </w:style>
  <w:style w:type="character" w:styleId="870">
    <w:name w:val="font101"/>
    <w:next w:val="870"/>
    <w:link w:val="769"/>
    <w:rPr>
      <w:rFonts w:ascii="微软雅黑" w:hAnsi="微软雅黑" w:eastAsia="微软雅黑" w:cs="微软雅黑"/>
      <w:i w:val="0"/>
      <w:color w:val="000000"/>
      <w:sz w:val="22"/>
      <w:szCs w:val="22"/>
      <w:u w:val="none"/>
    </w:rPr>
  </w:style>
  <w:style w:type="character" w:styleId="871">
    <w:name w:val="font21"/>
    <w:next w:val="871"/>
    <w:link w:val="769"/>
    <w:rPr>
      <w:rFonts w:ascii="Times New Roman" w:hAnsi="Times New Roman" w:cs="Times New Roman"/>
      <w:b/>
      <w:i w:val="0"/>
      <w:color w:val="000000"/>
      <w:sz w:val="22"/>
      <w:szCs w:val="22"/>
      <w:u w:val="none"/>
    </w:rPr>
  </w:style>
  <w:style w:type="character" w:styleId="872">
    <w:name w:val="font13"/>
    <w:next w:val="872"/>
    <w:link w:val="769"/>
    <w:rPr>
      <w:rFonts w:hint="eastAsia" w:ascii="宋体" w:hAnsi="宋体" w:eastAsia="宋体" w:cs="宋体"/>
      <w:b/>
      <w:i w:val="0"/>
      <w:color w:val="000000"/>
      <w:sz w:val="24"/>
      <w:szCs w:val="24"/>
      <w:u w:val="none"/>
    </w:rPr>
  </w:style>
  <w:style w:type="character" w:styleId="873">
    <w:name w:val="font71"/>
    <w:next w:val="873"/>
    <w:link w:val="769"/>
    <w:rPr>
      <w:rFonts w:hint="eastAsia" w:ascii="宋体" w:hAnsi="宋体" w:eastAsia="宋体" w:cs="宋体"/>
      <w:b/>
      <w:i w:val="0"/>
      <w:color w:val="000000"/>
      <w:sz w:val="24"/>
      <w:szCs w:val="24"/>
      <w:u w:val="none"/>
    </w:rPr>
  </w:style>
  <w:style w:type="character" w:styleId="874">
    <w:name w:val="font61"/>
    <w:next w:val="874"/>
    <w:link w:val="769"/>
    <w:rPr>
      <w:rFonts w:hint="eastAsia" w:ascii="宋体" w:hAnsi="宋体" w:eastAsia="宋体" w:cs="宋体"/>
      <w:i w:val="0"/>
      <w:color w:val="000000"/>
      <w:sz w:val="22"/>
      <w:szCs w:val="22"/>
      <w:u w:val="none"/>
    </w:rPr>
  </w:style>
  <w:style w:type="paragraph" w:styleId="875">
    <w:name w:val="Table Text"/>
    <w:basedOn w:val="769"/>
    <w:next w:val="875"/>
    <w:link w:val="769"/>
    <w:semiHidden/>
    <w:qFormat/>
    <w:rPr>
      <w:rFonts w:ascii="宋体" w:hAnsi="宋体" w:cs="宋体"/>
      <w:szCs w:val="21"/>
      <w:lang w:eastAsia="en-US"/>
    </w:rPr>
  </w:style>
  <w:style w:type="paragraph" w:styleId="876">
    <w:name w:val="xl28"/>
    <w:basedOn w:val="769"/>
    <w:next w:val="876"/>
    <w:link w:val="769"/>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877">
    <w:name w:val="xl63"/>
    <w:basedOn w:val="769"/>
    <w:next w:val="877"/>
    <w:link w:val="76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szCs w:val="24"/>
    </w:rPr>
  </w:style>
  <w:style w:type="paragraph" w:styleId="878">
    <w:name w:val="正文文本1"/>
    <w:basedOn w:val="769"/>
    <w:next w:val="769"/>
    <w:link w:val="769"/>
    <w:semiHidden/>
    <w:qFormat/>
    <w:rPr>
      <w:rFonts w:ascii="Arial" w:hAnsi="Arial" w:eastAsia="Arial" w:cs="Arial"/>
      <w:sz w:val="21"/>
      <w:szCs w:val="21"/>
      <w:lang w:val="en-US" w:eastAsia="en-US" w:bidi="ar-SA"/>
    </w:rPr>
  </w:style>
  <w:style w:type="paragraph" w:styleId="879">
    <w:name w:val="附录1"/>
    <w:next w:val="879"/>
    <w:link w:val="769"/>
    <w:pPr>
      <w:ind w:left="907" w:hanging="907"/>
      <w:spacing w:before="240" w:line="600" w:lineRule="atLeast"/>
      <w:tabs>
        <w:tab w:val="left" w:pos="907" w:leader="none"/>
      </w:tabs>
    </w:pPr>
    <w:rPr>
      <w:b/>
      <w:i/>
      <w:sz w:val="28"/>
      <w:lang w:val="en-US" w:eastAsia="zh-CN" w:bidi="ar-SA"/>
    </w:rPr>
  </w:style>
  <w:style w:type="paragraph" w:styleId="880">
    <w:name w:val="xl26"/>
    <w:basedOn w:val="769"/>
    <w:next w:val="880"/>
    <w:link w:val="76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881">
    <w:name w:val="标题 31"/>
    <w:basedOn w:val="769"/>
    <w:next w:val="882"/>
    <w:link w:val="769"/>
    <w:qFormat/>
    <w:pPr>
      <w:keepLines/>
      <w:keepNext/>
      <w:spacing w:before="260" w:after="260" w:line="416" w:lineRule="auto"/>
      <w:outlineLvl w:val="2"/>
    </w:pPr>
    <w:rPr>
      <w:b/>
      <w:bCs/>
      <w:sz w:val="32"/>
      <w:szCs w:val="32"/>
    </w:rPr>
  </w:style>
  <w:style w:type="paragraph" w:styleId="882">
    <w:name w:val="正文缩进1"/>
    <w:basedOn w:val="769"/>
    <w:next w:val="882"/>
    <w:link w:val="769"/>
    <w:qFormat/>
    <w:pPr>
      <w:ind w:firstLine="420"/>
    </w:pPr>
  </w:style>
  <w:style w:type="paragraph" w:styleId="883">
    <w:name w:val="注："/>
    <w:next w:val="806"/>
    <w:link w:val="769"/>
    <w:qFormat/>
    <w:pPr>
      <w:numPr>
        <w:ilvl w:val="0"/>
        <w:numId w:val="3"/>
      </w:numPr>
      <w:jc w:val="both"/>
      <w:widowControl w:val="off"/>
    </w:pPr>
    <w:rPr>
      <w:rFonts w:ascii="宋体"/>
      <w:sz w:val="18"/>
      <w:szCs w:val="18"/>
      <w:lang w:val="en-US" w:eastAsia="zh-CN" w:bidi="ar-SA"/>
    </w:rPr>
  </w:style>
  <w:style w:type="paragraph" w:styleId="884">
    <w:name w:val="font7"/>
    <w:basedOn w:val="769"/>
    <w:next w:val="884"/>
    <w:link w:val="769"/>
    <w:pPr>
      <w:jc w:val="left"/>
      <w:spacing w:before="100" w:beforeAutospacing="1" w:after="100" w:afterAutospacing="1"/>
      <w:widowControl/>
    </w:pPr>
    <w:rPr>
      <w:rFonts w:hint="eastAsia" w:ascii="宋体" w:hAnsi="宋体" w:eastAsia="宋体" w:cs="Times New Roman"/>
      <w:sz w:val="18"/>
      <w:szCs w:val="18"/>
    </w:rPr>
  </w:style>
  <w:style w:type="paragraph" w:styleId="885">
    <w:name w:val="xl30"/>
    <w:basedOn w:val="769"/>
    <w:next w:val="885"/>
    <w:link w:val="769"/>
    <w:pPr>
      <w:jc w:val="center"/>
      <w:spacing w:before="100" w:beforeAutospacing="1" w:after="100" w:afterAutospacing="1"/>
      <w:widowControl/>
    </w:pPr>
    <w:rPr>
      <w:rFonts w:ascii="宋体" w:hAnsi="宋体" w:eastAsia="宋体" w:cs="Times New Roman"/>
      <w:b/>
      <w:bCs/>
      <w:sz w:val="36"/>
      <w:szCs w:val="36"/>
    </w:rPr>
  </w:style>
  <w:style w:type="paragraph" w:styleId="886">
    <w:name w:val="xl77"/>
    <w:basedOn w:val="769"/>
    <w:next w:val="886"/>
    <w:link w:val="769"/>
    <w:pPr>
      <w:jc w:val="center"/>
      <w:spacing w:before="100" w:beforeAutospacing="1" w:after="100" w:afterAutospacing="1"/>
      <w:shd w:val="clear" w:color="000000" w:fill="8db3e2"/>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887">
    <w:name w:val="msonormal"/>
    <w:basedOn w:val="769"/>
    <w:next w:val="887"/>
    <w:link w:val="769"/>
    <w:pPr>
      <w:jc w:val="left"/>
      <w:spacing w:before="100" w:beforeAutospacing="1" w:after="100" w:afterAutospacing="1"/>
      <w:widowControl/>
    </w:pPr>
    <w:rPr>
      <w:rFonts w:ascii="宋体" w:hAnsi="宋体" w:cs="宋体"/>
      <w:sz w:val="24"/>
      <w:szCs w:val="24"/>
    </w:rPr>
  </w:style>
  <w:style w:type="paragraph" w:styleId="888">
    <w:name w:val="标题3"/>
    <w:basedOn w:val="769"/>
    <w:next w:val="769"/>
    <w:link w:val="769"/>
    <w:pPr>
      <w:ind w:firstLine="624"/>
      <w:spacing w:line="590" w:lineRule="atLeast"/>
    </w:pPr>
    <w:rPr>
      <w:rFonts w:ascii="方正黑体_GBK" w:hAnsi="Times New Roman" w:eastAsia="方正黑体_GBK" w:cs="Times New Roman"/>
      <w:sz w:val="32"/>
      <w:szCs w:val="32"/>
    </w:rPr>
  </w:style>
  <w:style w:type="paragraph" w:styleId="889">
    <w:name w:val=" Char Char Char Char Char Char Char Char Char Char"/>
    <w:basedOn w:val="769"/>
    <w:next w:val="889"/>
    <w:link w:val="769"/>
    <w:pPr>
      <w:spacing w:line="360" w:lineRule="auto"/>
    </w:pPr>
    <w:rPr>
      <w:rFonts w:ascii="Times New Roman" w:hAnsi="Times New Roman" w:eastAsia="宋体" w:cs="Times New Roman"/>
      <w:sz w:val="24"/>
      <w:szCs w:val="20"/>
    </w:rPr>
  </w:style>
  <w:style w:type="paragraph" w:styleId="890">
    <w:name w:val="纯文本1"/>
    <w:basedOn w:val="769"/>
    <w:next w:val="890"/>
    <w:link w:val="769"/>
    <w:qFormat/>
    <w:rPr>
      <w:rFonts w:ascii="宋体" w:hAnsi="Courier New" w:cs="Courier New"/>
    </w:rPr>
  </w:style>
  <w:style w:type="paragraph" w:styleId="891">
    <w:name w:val="修订"/>
    <w:next w:val="891"/>
    <w:link w:val="769"/>
    <w:uiPriority w:val="99"/>
    <w:semiHidden/>
    <w:rPr>
      <w:sz w:val="21"/>
      <w:szCs w:val="21"/>
      <w:lang w:val="en-US" w:eastAsia="zh-CN" w:bidi="ar-SA"/>
    </w:rPr>
  </w:style>
  <w:style w:type="paragraph" w:styleId="892">
    <w:name w:val=" Char"/>
    <w:basedOn w:val="796"/>
    <w:next w:val="892"/>
    <w:link w:val="769"/>
    <w:rPr>
      <w:rFonts w:ascii="Tahoma" w:hAnsi="Tahoma"/>
      <w:sz w:val="24"/>
      <w:szCs w:val="24"/>
    </w:rPr>
  </w:style>
  <w:style w:type="paragraph" w:styleId="893">
    <w:name w:val="图标"/>
    <w:basedOn w:val="769"/>
    <w:next w:val="769"/>
    <w:link w:val="769"/>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894">
    <w:name w:val="xl76"/>
    <w:basedOn w:val="769"/>
    <w:next w:val="894"/>
    <w:link w:val="76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szCs w:val="24"/>
    </w:rPr>
  </w:style>
  <w:style w:type="paragraph" w:styleId="895">
    <w:name w:val="Table Paragraph"/>
    <w:basedOn w:val="769"/>
    <w:next w:val="895"/>
    <w:link w:val="769"/>
    <w:uiPriority w:val="1"/>
    <w:qFormat/>
    <w:rPr>
      <w:rFonts w:ascii="宋体" w:hAnsi="宋体" w:eastAsia="宋体" w:cs="宋体"/>
      <w:lang w:val="zh-CN" w:eastAsia="zh-CN" w:bidi="zh-CN"/>
    </w:rPr>
  </w:style>
  <w:style w:type="paragraph" w:styleId="896">
    <w:name w:val="Char Char Char Char Char Char Char Char"/>
    <w:basedOn w:val="769"/>
    <w:next w:val="896"/>
    <w:link w:val="769"/>
    <w:pPr>
      <w:jc w:val="left"/>
      <w:spacing w:after="160" w:line="240" w:lineRule="exact"/>
      <w:widowControl/>
    </w:pPr>
    <w:rPr>
      <w:rFonts w:ascii="Verdana" w:hAnsi="Verdana" w:eastAsia="宋体" w:cs="Times New Roman"/>
      <w:sz w:val="20"/>
      <w:szCs w:val="20"/>
      <w:lang w:eastAsia="en-US"/>
    </w:rPr>
  </w:style>
  <w:style w:type="paragraph" w:styleId="897">
    <w:name w:val="Body Text(ch)"/>
    <w:basedOn w:val="769"/>
    <w:next w:val="802"/>
    <w:link w:val="769"/>
    <w:pPr>
      <w:spacing w:after="120"/>
    </w:pPr>
    <w:rPr>
      <w:rFonts w:ascii="宋体" w:hAnsi="Arial" w:eastAsia="宋体" w:cs="Times New Roman"/>
      <w:bCs/>
      <w:iCs/>
      <w:szCs w:val="24"/>
    </w:rPr>
  </w:style>
  <w:style w:type="paragraph" w:styleId="898">
    <w:name w:val="table_1stline"/>
    <w:basedOn w:val="769"/>
    <w:next w:val="898"/>
    <w:link w:val="769"/>
    <w:pPr>
      <w:jc w:val="left"/>
      <w:spacing w:before="120"/>
      <w:widowControl/>
    </w:pPr>
    <w:rPr>
      <w:rFonts w:ascii="Times New Roman" w:hAnsi="Times New Roman" w:eastAsia="宋体" w:cs="Times New Roman"/>
      <w:bCs/>
      <w:sz w:val="20"/>
      <w:szCs w:val="20"/>
      <w:lang w:val="de-DE" w:eastAsia="de-DE"/>
    </w:rPr>
  </w:style>
  <w:style w:type="paragraph" w:styleId="899">
    <w:name w:val="列表段落"/>
    <w:basedOn w:val="769"/>
    <w:next w:val="899"/>
    <w:link w:val="769"/>
    <w:qFormat/>
    <w:pPr>
      <w:contextualSpacing/>
      <w:ind w:left="720"/>
      <w:jc w:val="left"/>
      <w:widowControl/>
    </w:pPr>
    <w:rPr>
      <w:rFonts w:ascii="Calibri" w:hAnsi="Calibri" w:eastAsia="宋体" w:cs="Times New Roman"/>
      <w:sz w:val="24"/>
      <w:szCs w:val="24"/>
      <w:lang w:eastAsia="en-US" w:bidi="en-US"/>
    </w:rPr>
  </w:style>
  <w:style w:type="paragraph" w:styleId="900">
    <w:name w:val="xl29"/>
    <w:basedOn w:val="769"/>
    <w:next w:val="900"/>
    <w:link w:val="769"/>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01">
    <w:name w:val="正文文本12"/>
    <w:basedOn w:val="769"/>
    <w:next w:val="901"/>
    <w:link w:val="769"/>
    <w:uiPriority w:val="1"/>
    <w:qFormat/>
    <w:pPr>
      <w:ind w:left="120"/>
    </w:pPr>
    <w:rPr>
      <w:rFonts w:ascii="宋体" w:hAnsi="宋体" w:eastAsia="宋体" w:cs="宋体"/>
      <w:sz w:val="21"/>
      <w:szCs w:val="21"/>
      <w:lang w:val="zh-CN" w:eastAsia="zh-CN" w:bidi="zh-CN"/>
    </w:rPr>
  </w:style>
  <w:style w:type="paragraph" w:styleId="902">
    <w:name w:val="无间隔"/>
    <w:next w:val="902"/>
    <w:link w:val="769"/>
    <w:uiPriority w:val="99"/>
    <w:qFormat/>
    <w:pPr>
      <w:jc w:val="both"/>
      <w:widowControl w:val="off"/>
    </w:pPr>
    <w:rPr>
      <w:sz w:val="21"/>
      <w:szCs w:val="21"/>
      <w:lang w:val="en-US" w:eastAsia="zh-CN" w:bidi="ar-SA"/>
    </w:rPr>
  </w:style>
  <w:style w:type="paragraph" w:styleId="903">
    <w:name w:val="xl27"/>
    <w:basedOn w:val="769"/>
    <w:next w:val="903"/>
    <w:link w:val="76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04">
    <w:name w:val="标题1"/>
    <w:basedOn w:val="769"/>
    <w:next w:val="769"/>
    <w:link w:val="769"/>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05">
    <w:name w:val="xl25"/>
    <w:basedOn w:val="769"/>
    <w:next w:val="905"/>
    <w:link w:val="769"/>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06">
    <w:name w:val="标题 41"/>
    <w:basedOn w:val="769"/>
    <w:next w:val="882"/>
    <w:link w:val="769"/>
    <w:qFormat/>
    <w:pPr>
      <w:keepLines/>
      <w:keepNext/>
      <w:spacing w:before="120" w:after="120"/>
      <w:outlineLvl w:val="3"/>
    </w:pPr>
    <w:rPr>
      <w:rFonts w:ascii="Arial" w:hAnsi="Arial" w:eastAsia="黑体"/>
      <w:b/>
      <w:sz w:val="28"/>
    </w:rPr>
  </w:style>
  <w:style w:type="paragraph" w:styleId="907">
    <w:name w:val="4"/>
    <w:basedOn w:val="769"/>
    <w:next w:val="831"/>
    <w:link w:val="769"/>
    <w:pPr>
      <w:ind w:firstLine="420"/>
      <w:spacing w:line="360" w:lineRule="auto"/>
    </w:pPr>
    <w:rPr>
      <w:rFonts w:ascii="Times New Roman" w:hAnsi="Times New Roman" w:eastAsia="宋体" w:cs="Times New Roman"/>
      <w:color w:val="ff0000"/>
      <w:sz w:val="24"/>
      <w:szCs w:val="24"/>
    </w:rPr>
  </w:style>
  <w:style w:type="paragraph" w:styleId="908">
    <w:name w:val="xl75"/>
    <w:basedOn w:val="769"/>
    <w:next w:val="908"/>
    <w:link w:val="76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909">
    <w:name w:val="xl24"/>
    <w:basedOn w:val="769"/>
    <w:next w:val="909"/>
    <w:link w:val="76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10">
    <w:name w:val="样式1"/>
    <w:basedOn w:val="769"/>
    <w:next w:val="910"/>
    <w:link w:val="769"/>
    <w:pPr>
      <w:numPr>
        <w:ilvl w:val="0"/>
        <w:numId w:val="4"/>
      </w:numPr>
      <w:tabs>
        <w:tab w:val="left" w:pos="709" w:leader="none"/>
      </w:tabs>
    </w:pPr>
    <w:rPr>
      <w:rFonts w:ascii="宋体" w:hAnsi="宋体" w:eastAsia="宋体" w:cs="Times New Roman"/>
      <w:szCs w:val="21"/>
    </w:rPr>
  </w:style>
  <w:style w:type="paragraph" w:styleId="911">
    <w:name w:val="普通 (Web)"/>
    <w:basedOn w:val="769"/>
    <w:next w:val="911"/>
    <w:link w:val="769"/>
    <w:pPr>
      <w:jc w:val="left"/>
      <w:spacing w:before="100" w:beforeAutospacing="1" w:after="100" w:afterAutospacing="1"/>
      <w:widowControl/>
    </w:pPr>
    <w:rPr>
      <w:rFonts w:ascii="宋体" w:hAnsi="宋体" w:eastAsia="宋体" w:cs="Times New Roman"/>
      <w:sz w:val="24"/>
      <w:szCs w:val="24"/>
    </w:rPr>
  </w:style>
  <w:style w:type="paragraph" w:styleId="912">
    <w:name w:val="普通正文"/>
    <w:basedOn w:val="769"/>
    <w:next w:val="912"/>
    <w:link w:val="769"/>
    <w:pPr>
      <w:ind w:firstLine="480"/>
      <w:jc w:val="left"/>
      <w:spacing w:before="120" w:after="120" w:line="360" w:lineRule="auto"/>
    </w:pPr>
    <w:rPr>
      <w:rFonts w:ascii="Arial" w:hAnsi="Arial" w:eastAsia="宋体" w:cs="Times New Roman"/>
      <w:sz w:val="24"/>
      <w:szCs w:val="24"/>
    </w:rPr>
  </w:style>
  <w:style w:type="paragraph" w:styleId="913">
    <w:name w:val="font5"/>
    <w:basedOn w:val="769"/>
    <w:next w:val="913"/>
    <w:link w:val="769"/>
    <w:pPr>
      <w:jc w:val="left"/>
      <w:spacing w:before="100" w:beforeAutospacing="1" w:after="100" w:afterAutospacing="1"/>
      <w:widowControl/>
    </w:pPr>
    <w:rPr>
      <w:rFonts w:hint="eastAsia" w:ascii="宋体" w:hAnsi="宋体" w:eastAsia="宋体" w:cs="Times New Roman"/>
      <w:sz w:val="28"/>
      <w:szCs w:val="28"/>
    </w:rPr>
  </w:style>
  <w:style w:type="paragraph" w:styleId="914">
    <w:name w:val="xl74"/>
    <w:basedOn w:val="769"/>
    <w:next w:val="914"/>
    <w:link w:val="76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Cs w:val="21"/>
    </w:rPr>
  </w:style>
  <w:style w:type="paragraph" w:styleId="915">
    <w:name w:val="font6"/>
    <w:basedOn w:val="769"/>
    <w:next w:val="915"/>
    <w:link w:val="769"/>
    <w:pPr>
      <w:jc w:val="left"/>
      <w:spacing w:before="100" w:beforeAutospacing="1" w:after="100" w:afterAutospacing="1"/>
      <w:widowControl/>
    </w:pPr>
    <w:rPr>
      <w:rFonts w:hint="eastAsia" w:ascii="宋体" w:hAnsi="宋体" w:eastAsia="宋体" w:cs="Times New Roman"/>
      <w:sz w:val="28"/>
      <w:szCs w:val="28"/>
      <w:u w:val="single"/>
    </w:rPr>
  </w:style>
  <w:style w:type="paragraph" w:styleId="916">
    <w:name w:val="table_lines"/>
    <w:basedOn w:val="769"/>
    <w:next w:val="916"/>
    <w:link w:val="769"/>
    <w:pPr>
      <w:jc w:val="left"/>
      <w:widowControl/>
    </w:pPr>
    <w:rPr>
      <w:rFonts w:ascii="Times New Roman" w:hAnsi="Times New Roman" w:eastAsia="宋体" w:cs="Times New Roman"/>
      <w:sz w:val="20"/>
      <w:szCs w:val="20"/>
      <w:lang w:val="de-DE" w:eastAsia="de-DE"/>
    </w:rPr>
  </w:style>
  <w:style w:type="paragraph" w:styleId="917">
    <w:name w:val=" Char Char Char Char"/>
    <w:basedOn w:val="796"/>
    <w:next w:val="917"/>
    <w:link w:val="769"/>
    <w:pPr>
      <w:spacing w:line="360" w:lineRule="auto"/>
    </w:pPr>
    <w:rPr>
      <w:rFonts w:ascii="Tahoma" w:hAnsi="Tahoma"/>
      <w:sz w:val="24"/>
      <w:szCs w:val="24"/>
    </w:rPr>
  </w:style>
  <w:style w:type="paragraph" w:styleId="918">
    <w:name w:val="Char"/>
    <w:basedOn w:val="769"/>
    <w:next w:val="918"/>
    <w:link w:val="769"/>
    <w:qFormat/>
    <w:pPr>
      <w:ind w:firstLine="200"/>
      <w:tabs>
        <w:tab w:val="left" w:pos="360" w:leader="none"/>
      </w:tabs>
    </w:pPr>
    <w:rPr>
      <w:rFonts w:ascii="Times New Roman" w:hAnsi="Times New Roman" w:eastAsia="宋体" w:cs="Times New Roman"/>
      <w:sz w:val="28"/>
      <w:szCs w:val="30"/>
    </w:rPr>
  </w:style>
  <w:style w:type="paragraph" w:styleId="919">
    <w:name w:val=" Char Char Char Char Char Char Char Char"/>
    <w:basedOn w:val="769"/>
    <w:next w:val="919"/>
    <w:link w:val="769"/>
    <w:pPr>
      <w:jc w:val="left"/>
      <w:spacing w:after="160" w:line="240" w:lineRule="exact"/>
      <w:widowControl/>
    </w:pPr>
    <w:rPr>
      <w:rFonts w:ascii="Verdana" w:hAnsi="Verdana" w:eastAsia="宋体" w:cs="Times New Roman"/>
      <w:sz w:val="20"/>
      <w:szCs w:val="20"/>
      <w:lang w:eastAsia="en-US"/>
    </w:rPr>
  </w:style>
  <w:style w:type="paragraph" w:styleId="920">
    <w:name w:val="首行缩进"/>
    <w:basedOn w:val="769"/>
    <w:next w:val="920"/>
    <w:link w:val="769"/>
    <w:qFormat/>
    <w:pPr>
      <w:ind w:firstLine="480"/>
      <w:jc w:val="left"/>
      <w:spacing w:line="360" w:lineRule="auto"/>
    </w:pPr>
    <w:rPr>
      <w:rFonts w:ascii="宋体" w:hAnsi="宋体"/>
      <w:sz w:val="24"/>
      <w:szCs w:val="24"/>
    </w:rPr>
  </w:style>
  <w:style w:type="paragraph" w:styleId="921">
    <w:name w:val="正文文本 211"/>
    <w:basedOn w:val="769"/>
    <w:next w:val="921"/>
    <w:link w:val="769"/>
    <w:uiPriority w:val="99"/>
    <w:qFormat/>
    <w:pPr>
      <w:jc w:val="center"/>
    </w:pPr>
    <w:rPr>
      <w:b/>
      <w:bCs/>
      <w:sz w:val="20"/>
      <w:szCs w:val="20"/>
    </w:rPr>
  </w:style>
  <w:style w:type="paragraph" w:styleId="922">
    <w:name w:val="Char Char Char Char"/>
    <w:basedOn w:val="796"/>
    <w:next w:val="922"/>
    <w:link w:val="769"/>
    <w:pPr>
      <w:spacing w:line="360" w:lineRule="auto"/>
    </w:pPr>
    <w:rPr>
      <w:rFonts w:ascii="Tahoma" w:hAnsi="Tahoma"/>
      <w:sz w:val="24"/>
      <w:szCs w:val="24"/>
    </w:rPr>
  </w:style>
  <w:style w:type="paragraph" w:styleId="923">
    <w:name w:val="font8"/>
    <w:basedOn w:val="769"/>
    <w:next w:val="923"/>
    <w:link w:val="769"/>
    <w:pPr>
      <w:jc w:val="left"/>
      <w:spacing w:before="100" w:beforeAutospacing="1" w:after="100" w:afterAutospacing="1"/>
      <w:widowControl/>
    </w:pPr>
    <w:rPr>
      <w:rFonts w:ascii="宋体" w:hAnsi="宋体" w:cs="宋体"/>
      <w:color w:val="000000"/>
      <w:sz w:val="18"/>
      <w:szCs w:val="18"/>
    </w:rPr>
  </w:style>
  <w:style w:type="paragraph" w:styleId="924">
    <w:name w:val="xl66"/>
    <w:basedOn w:val="769"/>
    <w:next w:val="924"/>
    <w:link w:val="76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925">
    <w:name w:val="xl67"/>
    <w:basedOn w:val="769"/>
    <w:next w:val="925"/>
    <w:link w:val="76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926">
    <w:name w:val="xl68"/>
    <w:basedOn w:val="769"/>
    <w:next w:val="926"/>
    <w:link w:val="76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927">
    <w:name w:val="xl69"/>
    <w:basedOn w:val="769"/>
    <w:next w:val="927"/>
    <w:link w:val="76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000000"/>
      <w:sz w:val="20"/>
      <w:szCs w:val="20"/>
    </w:rPr>
  </w:style>
  <w:style w:type="paragraph" w:styleId="928">
    <w:name w:val="xl70"/>
    <w:basedOn w:val="769"/>
    <w:next w:val="928"/>
    <w:link w:val="76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929">
    <w:name w:val="xl71"/>
    <w:basedOn w:val="769"/>
    <w:next w:val="929"/>
    <w:link w:val="76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szCs w:val="24"/>
    </w:rPr>
  </w:style>
  <w:style w:type="paragraph" w:styleId="930">
    <w:name w:val="xl72"/>
    <w:basedOn w:val="769"/>
    <w:next w:val="930"/>
    <w:link w:val="76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000000"/>
      <w:sz w:val="20"/>
      <w:szCs w:val="20"/>
    </w:rPr>
  </w:style>
  <w:style w:type="paragraph" w:styleId="931">
    <w:name w:val="xl73"/>
    <w:basedOn w:val="769"/>
    <w:next w:val="931"/>
    <w:link w:val="76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18"/>
      <w:szCs w:val="18"/>
    </w:rPr>
  </w:style>
  <w:style w:type="paragraph" w:styleId="932">
    <w:name w:val="xl78"/>
    <w:basedOn w:val="769"/>
    <w:next w:val="932"/>
    <w:link w:val="76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33">
    <w:name w:val="xl64"/>
    <w:basedOn w:val="769"/>
    <w:next w:val="933"/>
    <w:link w:val="76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szCs w:val="24"/>
    </w:rPr>
  </w:style>
  <w:style w:type="paragraph" w:styleId="934">
    <w:name w:val="xl65"/>
    <w:basedOn w:val="769"/>
    <w:next w:val="934"/>
    <w:link w:val="76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table" w:styleId="935">
    <w:name w:val="Table Normal"/>
    <w:next w:val="935"/>
    <w:link w:val="769"/>
    <w:qFormat/>
    <w:rPr>
      <w:lang w:val="en-US" w:eastAsia="zh-CN" w:bidi="ar-SA"/>
    </w:rPr>
    <w:tblPr/>
  </w:style>
  <w:style w:type="table" w:styleId="936">
    <w:name w:val="普通表格1"/>
    <w:next w:val="936"/>
    <w:link w:val="769"/>
    <w:uiPriority w:val="99"/>
    <w:unhideWhenUsed/>
    <w:qFormat/>
    <w:rPr>
      <w:lang w:val="en-US" w:eastAsia="zh-CN" w:bidi="ar-SA"/>
    </w:rPr>
    <w:tblPr/>
  </w:style>
  <w:style w:type="table" w:styleId="937">
    <w:name w:val="网格型1"/>
    <w:basedOn w:val="936"/>
    <w:next w:val="937"/>
    <w:link w:val="769"/>
    <w:qFormat/>
    <w:pPr>
      <w:jc w:val="both"/>
      <w:widowControl w:val="off"/>
    </w:pPr>
    <w:tblPr/>
  </w:style>
  <w:style w:type="character" w:styleId="938">
    <w:name w:val="未处理的提及"/>
    <w:next w:val="938"/>
    <w:link w:val="769"/>
    <w:uiPriority w:val="99"/>
    <w:unhideWhenUsed/>
    <w:rPr>
      <w:color w:val="605e5c"/>
      <w:shd w:val="clear" w:color="auto" w:fill="e1dfdd"/>
    </w:rPr>
  </w:style>
  <w:style w:type="character" w:styleId="939">
    <w:name w:val="Heading 1 Char"/>
    <w:next w:val="939"/>
    <w:link w:val="769"/>
    <w:uiPriority w:val="9"/>
    <w:rPr>
      <w:rFonts w:ascii="Arial" w:hAnsi="Arial" w:eastAsia="Arial" w:cs="Arial"/>
      <w:sz w:val="40"/>
      <w:szCs w:val="40"/>
    </w:rPr>
  </w:style>
  <w:style w:type="character" w:styleId="940">
    <w:name w:val="强调"/>
    <w:next w:val="940"/>
    <w:link w:val="769"/>
    <w:qFormat/>
    <w:rPr>
      <w:i/>
    </w:rPr>
  </w:style>
  <w:style w:type="character" w:styleId="80037" w:default="1">
    <w:name w:val="Default Paragraph Font"/>
    <w:uiPriority w:val="1"/>
    <w:semiHidden/>
    <w:unhideWhenUsed/>
  </w:style>
  <w:style w:type="numbering" w:styleId="80038" w:default="1">
    <w:name w:val="No List"/>
    <w:uiPriority w:val="99"/>
    <w:semiHidden/>
    <w:unhideWhenUsed/>
  </w:style>
  <w:style w:type="table" w:styleId="8003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png"/><Relationship Id="rId13" Type="http://schemas.openxmlformats.org/officeDocument/2006/relationships/image" Target="media/image2.png"/><Relationship Id="rId14" Type="http://schemas.openxmlformats.org/officeDocument/2006/relationships/image" Target="media/image3.png"/><Relationship Id="rId15" Type="http://schemas.openxmlformats.org/officeDocument/2006/relationships/image" Target="media/image4.png"/><Relationship Id="rId16" Type="http://schemas.openxmlformats.org/officeDocument/2006/relationships/image" Target="media/image5.png"/><Relationship Id="rId17"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25" Type="http://schemas.openxmlformats.org/officeDocument/2006/relationships/image" Target="media/image14.png"/><Relationship Id="rId26" Type="http://schemas.openxmlformats.org/officeDocument/2006/relationships/image" Target="media/image15.png"/><Relationship Id="rId27" Type="http://schemas.openxmlformats.org/officeDocument/2006/relationships/image" Target="media/image16.png"/><Relationship Id="rId28" Type="http://schemas.openxmlformats.org/officeDocument/2006/relationships/image" Target="media/image17.png"/><Relationship Id="rId29" Type="http://schemas.openxmlformats.org/officeDocument/2006/relationships/image" Target="media/image18.png"/><Relationship Id="rId30" Type="http://schemas.openxmlformats.org/officeDocument/2006/relationships/image" Target="media/image19.png"/><Relationship Id="rId31" Type="http://schemas.openxmlformats.org/officeDocument/2006/relationships/image" Target="media/image20.png"/><Relationship Id="rId32" Type="http://schemas.openxmlformats.org/officeDocument/2006/relationships/image" Target="media/image21.png"/><Relationship Id="rId33" Type="http://schemas.openxmlformats.org/officeDocument/2006/relationships/image" Target="media/image22.png"/><Relationship Id="rId34" Type="http://schemas.openxmlformats.org/officeDocument/2006/relationships/image" Target="media/image23.png"/><Relationship Id="rId35" Type="http://schemas.openxmlformats.org/officeDocument/2006/relationships/image" Target="media/image24.png"/><Relationship Id="rId36" Type="http://schemas.openxmlformats.org/officeDocument/2006/relationships/image" Target="media/image25.jpg"/><Relationship Id="rId37" Type="http://schemas.openxmlformats.org/officeDocument/2006/relationships/image" Target="media/image26.jpg"/><Relationship Id="rId38" Type="http://schemas.openxmlformats.org/officeDocument/2006/relationships/image" Target="media/image27.jpg"/><Relationship Id="rId39" Type="http://schemas.openxmlformats.org/officeDocument/2006/relationships/image" Target="media/image28.jpg"/><Relationship Id="rId40" Type="http://schemas.openxmlformats.org/officeDocument/2006/relationships/image" Target="media/image29.jpg"/><Relationship Id="rId41" Type="http://schemas.openxmlformats.org/officeDocument/2006/relationships/image" Target="media/image30.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LSY</dc:creator>
  <cp:lastModifiedBy>王永发</cp:lastModifiedBy>
  <cp:revision>26</cp:revision>
  <dcterms:created xsi:type="dcterms:W3CDTF">2026-09-06T14:08:00Z</dcterms:created>
  <dcterms:modified xsi:type="dcterms:W3CDTF">2026-09-20T02:50:26Z</dcterms:modified>
  <cp:version>1048576</cp:version>
</cp:coreProperties>
</file>