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jc w:val="center"/>
        <w:spacing w:line="360" w:lineRule="auto"/>
        <w:rPr>
          <w:rFonts w:hint="eastAsia" w:ascii="宋体" w:hAnsi="宋体" w:cs="宋体"/>
          <w:b/>
          <w:bCs/>
          <w:sz w:val="92"/>
          <w:szCs w:val="92"/>
          <w:highlight w:val="none"/>
        </w:rPr>
      </w:pPr>
      <w:r>
        <w:rPr>
          <w:rFonts w:hint="eastAsia" w:ascii="宋体" w:hAnsi="宋体" w:cs="宋体"/>
          <w:b/>
          <w:bCs/>
          <w:sz w:val="92"/>
          <w:szCs w:val="92"/>
          <w:highlight w:val="none"/>
        </w:rPr>
      </w:r>
      <w:r/>
    </w:p>
    <w:p>
      <w:pPr>
        <w:pStyle w:val="874"/>
        <w:jc w:val="center"/>
        <w:spacing w:line="360" w:lineRule="auto"/>
        <w:rPr>
          <w:rFonts w:hint="eastAsia" w:ascii="宋体" w:hAnsi="宋体" w:cs="宋体"/>
          <w:b/>
          <w:bCs/>
          <w:sz w:val="92"/>
          <w:szCs w:val="92"/>
          <w:highlight w:val="none"/>
        </w:rPr>
      </w:pPr>
      <w:r>
        <w:rPr>
          <w:rFonts w:hint="eastAsia" w:ascii="宋体" w:hAnsi="宋体" w:cs="宋体"/>
          <w:b/>
          <w:bCs/>
          <w:sz w:val="92"/>
          <w:szCs w:val="92"/>
          <w:highlight w:val="none"/>
        </w:rPr>
        <w:t xml:space="preserve">招 标 文 件</w:t>
      </w:r>
      <w:r>
        <w:rPr>
          <w:rFonts w:hint="eastAsia" w:ascii="宋体" w:hAnsi="宋体" w:cs="宋体"/>
          <w:b/>
          <w:bCs/>
          <w:sz w:val="92"/>
          <w:szCs w:val="92"/>
          <w:highlight w:val="none"/>
        </w:rPr>
      </w:r>
      <w:r/>
    </w:p>
    <w:p>
      <w:pPr>
        <w:pStyle w:val="874"/>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874"/>
        <w:jc w:val="center"/>
        <w:spacing w:line="360" w:lineRule="auto"/>
        <w:rPr>
          <w:rFonts w:hint="eastAsia" w:ascii="宋体" w:hAnsi="宋体" w:cs="宋体"/>
          <w:sz w:val="32"/>
          <w:szCs w:val="32"/>
          <w:highlight w:val="none"/>
        </w:rPr>
      </w:pPr>
      <w:r>
        <w:rPr>
          <w:rFonts w:hint="eastAsia" w:ascii="宋体" w:hAnsi="宋体" w:cs="宋体"/>
          <w:b/>
          <w:bCs/>
          <w:sz w:val="32"/>
          <w:szCs w:val="32"/>
          <w:highlight w:val="none"/>
        </w:rPr>
        <w:t xml:space="preserve">项目名称：</w:t>
      </w:r>
      <w:r>
        <w:rPr>
          <w:rFonts w:hint="eastAsia" w:ascii="宋体" w:hAnsi="宋体" w:cs="宋体"/>
          <w:sz w:val="32"/>
          <w:szCs w:val="32"/>
          <w:highlight w:val="none"/>
        </w:rPr>
        <w:t xml:space="preserve">南通市通州区川姜镇卫生院全高清电子内镜系统采购项目</w:t>
      </w:r>
      <w:r>
        <w:rPr>
          <w:rFonts w:hint="eastAsia" w:ascii="宋体" w:hAnsi="宋体" w:cs="宋体"/>
          <w:sz w:val="32"/>
          <w:szCs w:val="32"/>
          <w:highlight w:val="none"/>
        </w:rPr>
      </w:r>
      <w:r/>
    </w:p>
    <w:p>
      <w:pPr>
        <w:pStyle w:val="874"/>
        <w:jc w:val="center"/>
        <w:spacing w:line="360" w:lineRule="auto"/>
        <w:rPr>
          <w:rFonts w:ascii="宋体" w:hAnsi="宋体" w:cs="宋体"/>
          <w:sz w:val="32"/>
          <w:szCs w:val="32"/>
          <w:highlight w:val="none"/>
        </w:rPr>
      </w:pPr>
      <w:r>
        <w:rPr>
          <w:rFonts w:hint="eastAsia" w:ascii="宋体" w:hAnsi="宋体" w:cs="宋体"/>
          <w:b/>
          <w:bCs/>
          <w:sz w:val="32"/>
          <w:szCs w:val="32"/>
          <w:highlight w:val="none"/>
        </w:rPr>
        <w:t xml:space="preserve">项目编号：</w:t>
      </w:r>
      <w:r>
        <w:rPr>
          <w:rFonts w:ascii="宋体" w:hAnsi="宋体" w:cs="宋体"/>
          <w:sz w:val="32"/>
          <w:szCs w:val="32"/>
          <w:highlight w:val="none"/>
        </w:rPr>
        <w:t xml:space="preserve">JSZC-320612-YCZJ-G2026-0026</w:t>
      </w:r>
      <w:r>
        <w:rPr>
          <w:rFonts w:ascii="宋体" w:hAnsi="宋体" w:cs="宋体"/>
          <w:sz w:val="32"/>
          <w:szCs w:val="32"/>
          <w:highlight w:val="none"/>
        </w:rPr>
      </w:r>
      <w:r/>
    </w:p>
    <w:p>
      <w:pPr>
        <w:pStyle w:val="874"/>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874"/>
        <w:jc w:val="center"/>
        <w:spacing w:line="360" w:lineRule="auto"/>
        <w:rPr>
          <w:rFonts w:hint="eastAsia" w:ascii="宋体" w:hAnsi="宋体" w:cs="宋体"/>
          <w:sz w:val="32"/>
          <w:szCs w:val="32"/>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1" o:title=""/>
              </v:shape>
            </w:pict>
          </mc:Fallback>
        </mc:AlternateContent>
      </w:r>
      <w:r>
        <w:rPr>
          <w:rFonts w:hint="eastAsia" w:ascii="宋体" w:hAnsi="宋体" w:cs="宋体"/>
          <w:sz w:val="32"/>
          <w:szCs w:val="32"/>
          <w:highlight w:val="none"/>
        </w:rPr>
      </w:r>
      <w:r/>
    </w:p>
    <w:p>
      <w:pPr>
        <w:pStyle w:val="876"/>
        <w:rPr>
          <w:rFonts w:hint="eastAsia" w:eastAsia="宋体"/>
          <w:highlight w:val="none"/>
        </w:rPr>
      </w:pPr>
      <w:r>
        <w:rPr>
          <w:rFonts w:hint="eastAsia" w:eastAsia="宋体"/>
          <w:highlight w:val="none"/>
        </w:rPr>
      </w:r>
      <w:r/>
    </w:p>
    <w:p>
      <w:pPr>
        <w:pStyle w:val="874"/>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874"/>
        <w:ind w:firstLine="1433"/>
        <w:jc w:val="left"/>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74"/>
        <w:ind w:firstLine="1433"/>
        <w:jc w:val="left"/>
        <w:spacing w:line="360" w:lineRule="auto"/>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采 购 人：</w:t>
      </w:r>
      <w:r>
        <w:rPr>
          <w:rFonts w:hint="eastAsia" w:ascii="宋体" w:hAnsi="宋体" w:cs="宋体"/>
          <w:b/>
          <w:bCs/>
          <w:sz w:val="32"/>
          <w:szCs w:val="32"/>
          <w:highlight w:val="none"/>
          <w:u w:val="single"/>
        </w:rPr>
        <w:t xml:space="preserve">南通市通州区川姜镇卫生院</w:t>
      </w:r>
      <w:r>
        <w:rPr>
          <w:rFonts w:hint="eastAsia" w:ascii="宋体" w:hAnsi="宋体" w:cs="宋体"/>
          <w:b/>
          <w:bCs/>
          <w:sz w:val="32"/>
          <w:szCs w:val="32"/>
          <w:highlight w:val="none"/>
          <w:u w:val="single"/>
        </w:rPr>
      </w:r>
      <w:r/>
    </w:p>
    <w:p>
      <w:pPr>
        <w:pStyle w:val="874"/>
        <w:ind w:firstLine="1436"/>
        <w:jc w:val="left"/>
        <w:spacing w:line="360" w:lineRule="auto"/>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代理机构：</w:t>
      </w:r>
      <w:r>
        <w:rPr>
          <w:rFonts w:hint="eastAsia" w:ascii="宋体" w:hAnsi="宋体" w:cs="宋体"/>
          <w:b/>
          <w:bCs/>
          <w:color w:val="000000"/>
          <w:sz w:val="32"/>
          <w:szCs w:val="32"/>
          <w:highlight w:val="none"/>
          <w:u w:val="single"/>
        </w:rPr>
        <w:t xml:space="preserve">江苏永诚工程造价事务所有限公司</w:t>
      </w:r>
      <w:r>
        <w:rPr>
          <w:rFonts w:hint="eastAsia" w:ascii="宋体" w:hAnsi="宋体" w:cs="宋体"/>
          <w:b/>
          <w:bCs/>
          <w:sz w:val="32"/>
          <w:szCs w:val="32"/>
          <w:highlight w:val="none"/>
          <w:u w:val="single"/>
        </w:rPr>
      </w:r>
      <w:r/>
    </w:p>
    <w:p>
      <w:pPr>
        <w:pStyle w:val="874"/>
        <w:jc w:val="center"/>
        <w:spacing w:line="360" w:lineRule="auto"/>
        <w:rPr>
          <w:rFonts w:hint="eastAsia" w:ascii="宋体" w:hAnsi="宋体" w:cs="宋体"/>
          <w:sz w:val="32"/>
          <w:szCs w:val="32"/>
          <w:highlight w:val="none"/>
        </w:rPr>
      </w:pPr>
      <w:r>
        <w:rPr>
          <w:rFonts w:hint="eastAsia" w:ascii="宋体" w:hAnsi="宋体" w:cs="宋体"/>
          <w:b/>
          <w:bCs/>
          <w:sz w:val="32"/>
          <w:szCs w:val="32"/>
          <w:highlight w:val="none"/>
        </w:rPr>
        <w:t xml:space="preserve">二〇二六年八月</w:t>
      </w:r>
      <w:r>
        <w:rPr>
          <w:rFonts w:hint="eastAsia" w:ascii="宋体" w:hAnsi="宋体" w:cs="宋体"/>
          <w:sz w:val="32"/>
          <w:szCs w:val="32"/>
          <w:highlight w:val="none"/>
        </w:rPr>
      </w:r>
      <w:r/>
    </w:p>
    <w:p>
      <w:pPr>
        <w:pStyle w:val="874"/>
        <w:jc w:val="center"/>
        <w:spacing w:after="120"/>
        <w:rPr>
          <w:rFonts w:hint="eastAsia" w:ascii="宋体" w:hAnsi="宋体" w:cs="宋体"/>
          <w:sz w:val="36"/>
          <w:szCs w:val="36"/>
          <w:highlight w:val="none"/>
        </w:rPr>
      </w:pPr>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黑体" w:hAnsi="黑体" w:eastAsia="黑体" w:cs="黑体"/>
          <w:sz w:val="44"/>
          <w:szCs w:val="44"/>
          <w:highlight w:val="none"/>
        </w:rPr>
        <w:br w:type="page" w:clear="all"/>
      </w:r>
      <w:r>
        <w:rPr>
          <w:rFonts w:hint="eastAsia" w:ascii="黑体" w:hAnsi="黑体" w:eastAsia="黑体" w:cs="黑体"/>
          <w:sz w:val="44"/>
          <w:szCs w:val="44"/>
          <w:highlight w:val="none"/>
        </w:rPr>
        <w:t xml:space="preserve">招标文件备案表</w:t>
      </w:r>
      <w:r>
        <w:rPr>
          <w:rFonts w:hint="eastAsia" w:ascii="宋体" w:hAnsi="宋体" w:cs="宋体"/>
          <w:sz w:val="36"/>
          <w:szCs w:val="36"/>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dxa"/>
            <w:vAlign w:val="top"/>
            <w:textDirection w:val="lrTb"/>
            <w:noWrap w:val="false"/>
          </w:tcPr>
          <w:p>
            <w:pPr>
              <w:pStyle w:val="874"/>
              <w:rPr>
                <w:rFonts w:hint="eastAsia" w:ascii="宋体" w:hAnsi="宋体" w:cs="宋体"/>
                <w:sz w:val="28"/>
                <w:szCs w:val="28"/>
                <w:highlight w:val="none"/>
              </w:rPr>
            </w:pPr>
            <w:r>
              <w:rPr>
                <w:rFonts w:hint="eastAsia" w:ascii="宋体" w:hAnsi="宋体" w:cs="宋体"/>
                <w:sz w:val="28"/>
                <w:szCs w:val="28"/>
                <w:highlight w:val="none"/>
              </w:rPr>
            </w:r>
            <w:r/>
          </w:p>
          <w:p>
            <w:pPr>
              <w:pStyle w:val="885"/>
              <w:rPr>
                <w:rFonts w:hint="eastAsia" w:ascii="宋体" w:hAnsi="宋体" w:eastAsia="宋体" w:cs="宋体"/>
                <w:highlight w:val="none"/>
              </w:rPr>
            </w:pPr>
            <w:r>
              <w:rPr>
                <w:rFonts w:hint="eastAsia" w:ascii="宋体" w:hAnsi="宋体" w:eastAsia="宋体" w:cs="宋体"/>
                <w:highlight w:val="none"/>
              </w:rPr>
            </w:r>
            <w:r/>
          </w:p>
          <w:p>
            <w:pPr>
              <w:pStyle w:val="874"/>
              <w:rPr>
                <w:rFonts w:hint="eastAsia" w:ascii="宋体" w:hAnsi="宋体" w:cs="宋体"/>
                <w:sz w:val="28"/>
                <w:szCs w:val="28"/>
                <w:highlight w:val="none"/>
              </w:rPr>
            </w:pPr>
            <w:r>
              <w:rPr>
                <w:rFonts w:hint="eastAsia" w:ascii="宋体" w:hAnsi="宋体" w:cs="宋体"/>
                <w:sz w:val="28"/>
                <w:szCs w:val="28"/>
                <w:highlight w:val="none"/>
              </w:rPr>
            </w:r>
            <w:r/>
          </w:p>
          <w:p>
            <w:pPr>
              <w:pStyle w:val="874"/>
              <w:rPr>
                <w:rFonts w:hint="eastAsia" w:ascii="宋体" w:hAnsi="宋体" w:cs="宋体"/>
                <w:sz w:val="28"/>
                <w:szCs w:val="28"/>
                <w:highlight w:val="none"/>
              </w:rPr>
            </w:pPr>
            <w:r>
              <w:rPr>
                <w:rFonts w:hint="eastAsia" w:ascii="宋体" w:hAnsi="宋体" w:cs="宋体"/>
                <w:sz w:val="28"/>
                <w:szCs w:val="28"/>
                <w:highlight w:val="none"/>
              </w:rPr>
              <w:t xml:space="preserve">代理机构：（盖章）</w:t>
            </w: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rPr>
                <w:rFonts w:hint="eastAsia" w:ascii="宋体" w:hAnsi="宋体" w:cs="宋体"/>
                <w:sz w:val="28"/>
                <w:szCs w:val="28"/>
                <w:highlight w:val="none"/>
              </w:rPr>
            </w:pPr>
            <w:r>
              <w:rPr>
                <w:rFonts w:hint="eastAsia" w:ascii="宋体" w:hAnsi="宋体" w:cs="宋体"/>
                <w:sz w:val="28"/>
                <w:szCs w:val="28"/>
                <w:highlight w:val="none"/>
              </w:rPr>
            </w:r>
            <w:r/>
          </w:p>
          <w:p>
            <w:pPr>
              <w:pStyle w:val="874"/>
              <w:rPr>
                <w:rFonts w:hint="eastAsia" w:ascii="宋体" w:hAnsi="宋体" w:cs="宋体"/>
                <w:sz w:val="28"/>
                <w:szCs w:val="28"/>
                <w:highlight w:val="none"/>
              </w:rPr>
            </w:pPr>
            <w:r>
              <w:rPr>
                <w:rFonts w:hint="eastAsia" w:ascii="宋体" w:hAnsi="宋体" w:cs="宋体"/>
                <w:sz w:val="28"/>
                <w:szCs w:val="28"/>
                <w:highlight w:val="none"/>
              </w:rPr>
            </w:r>
            <w:r/>
          </w:p>
          <w:p>
            <w:pPr>
              <w:pStyle w:val="874"/>
              <w:rPr>
                <w:rFonts w:hint="eastAsia" w:ascii="宋体" w:hAnsi="宋体" w:cs="宋体"/>
                <w:sz w:val="28"/>
                <w:szCs w:val="28"/>
                <w:highlight w:val="none"/>
              </w:rPr>
            </w:pPr>
            <w:r>
              <w:rPr>
                <w:rFonts w:hint="eastAsia" w:ascii="宋体" w:hAnsi="宋体" w:cs="宋体"/>
                <w:sz w:val="28"/>
                <w:szCs w:val="28"/>
                <w:highlight w:val="none"/>
              </w:rPr>
              <w:t xml:space="preserve">编制人：</w:t>
            </w: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rPr>
                <w:rFonts w:hint="eastAsia" w:ascii="宋体" w:hAnsi="宋体" w:cs="宋体"/>
                <w:sz w:val="28"/>
                <w:szCs w:val="28"/>
                <w:highlight w:val="none"/>
              </w:rPr>
            </w:pPr>
            <w:r>
              <w:rPr>
                <w:rFonts w:hint="eastAsia" w:ascii="宋体" w:hAnsi="宋体" w:cs="宋体"/>
                <w:sz w:val="28"/>
                <w:szCs w:val="28"/>
                <w:highlight w:val="none"/>
              </w:rPr>
            </w:r>
            <w:r/>
          </w:p>
          <w:p>
            <w:pPr>
              <w:pStyle w:val="885"/>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4"/>
              <w:rPr>
                <w:rFonts w:hint="eastAsia" w:ascii="宋体" w:hAnsi="宋体" w:cs="宋体"/>
                <w:sz w:val="28"/>
                <w:szCs w:val="28"/>
                <w:highlight w:val="none"/>
              </w:rPr>
            </w:pPr>
            <w:r>
              <w:rPr>
                <w:rFonts w:hint="eastAsia" w:ascii="宋体" w:hAnsi="宋体" w:cs="宋体"/>
                <w:sz w:val="28"/>
                <w:szCs w:val="28"/>
                <w:highlight w:val="none"/>
              </w:rPr>
              <w:t xml:space="preserve">日  期：2026年   月    日</w:t>
            </w:r>
            <w:r>
              <w:rPr>
                <w:rFonts w:hint="eastAsia" w:ascii="宋体" w:hAnsi="宋体" w:cs="宋体"/>
                <w:sz w:val="28"/>
                <w:szCs w:val="28"/>
                <w:highlight w:val="none"/>
              </w:rPr>
            </w:r>
            <w:r/>
          </w:p>
        </w:tc>
      </w:tr>
      <w:tr>
        <w:trPr>
          <w:trHeight w:val="6493"/>
        </w:trPr>
        <w:tc>
          <w:tcPr>
            <w:tcW w:w="5000" w:type="dxa"/>
            <w:vAlign w:val="top"/>
            <w:textDirection w:val="lrTb"/>
            <w:noWrap w:val="false"/>
          </w:tcPr>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rPr>
                <w:rFonts w:hint="eastAsia" w:ascii="宋体" w:hAnsi="宋体" w:cs="宋体"/>
                <w:sz w:val="28"/>
                <w:szCs w:val="28"/>
                <w:highlight w:val="none"/>
              </w:rPr>
            </w:pPr>
            <w:r>
              <w:rPr>
                <w:rFonts w:hint="eastAsia" w:ascii="宋体" w:hAnsi="宋体" w:cs="宋体"/>
                <w:sz w:val="28"/>
                <w:szCs w:val="28"/>
                <w:highlight w:val="none"/>
              </w:rPr>
            </w:r>
            <w:r/>
          </w:p>
          <w:p>
            <w:pPr>
              <w:pStyle w:val="874"/>
              <w:rPr>
                <w:rFonts w:hint="eastAsia" w:ascii="宋体" w:hAnsi="宋体" w:cs="宋体"/>
                <w:sz w:val="28"/>
                <w:szCs w:val="28"/>
                <w:highlight w:val="none"/>
              </w:rPr>
            </w:pPr>
            <w:r>
              <w:rPr>
                <w:rFonts w:hint="eastAsia" w:ascii="宋体" w:hAnsi="宋体" w:cs="宋体"/>
                <w:sz w:val="28"/>
                <w:szCs w:val="28"/>
                <w:highlight w:val="none"/>
              </w:rPr>
            </w:r>
            <w:r/>
          </w:p>
          <w:p>
            <w:pPr>
              <w:pStyle w:val="874"/>
              <w:rPr>
                <w:rFonts w:hint="eastAsia" w:ascii="宋体" w:hAnsi="宋体" w:cs="宋体"/>
                <w:sz w:val="28"/>
                <w:szCs w:val="28"/>
                <w:highlight w:val="none"/>
              </w:rPr>
            </w:pPr>
            <w:r>
              <w:rPr>
                <w:rFonts w:hint="eastAsia" w:ascii="宋体" w:hAnsi="宋体" w:cs="宋体"/>
                <w:sz w:val="28"/>
                <w:szCs w:val="28"/>
                <w:highlight w:val="none"/>
              </w:rPr>
              <w:t xml:space="preserve">采购人：（盖章）                </w:t>
            </w: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rPr>
                <w:rFonts w:hint="eastAsia" w:ascii="宋体" w:hAnsi="宋体" w:cs="宋体"/>
                <w:sz w:val="28"/>
                <w:szCs w:val="28"/>
                <w:highlight w:val="none"/>
              </w:rPr>
            </w:pPr>
            <w:r>
              <w:rPr>
                <w:rFonts w:hint="eastAsia" w:ascii="宋体" w:hAnsi="宋体" w:cs="宋体"/>
                <w:sz w:val="28"/>
                <w:szCs w:val="28"/>
                <w:highlight w:val="none"/>
              </w:rPr>
              <w:t xml:space="preserve">日 期：2026年   月    日</w:t>
            </w: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480"/>
              <w:rPr>
                <w:rFonts w:hint="eastAsia" w:ascii="宋体" w:hAnsi="宋体" w:cs="宋体"/>
                <w:sz w:val="28"/>
                <w:szCs w:val="28"/>
                <w:highlight w:val="none"/>
              </w:rPr>
            </w:pPr>
            <w:r>
              <w:rPr>
                <w:rFonts w:hint="eastAsia" w:ascii="宋体" w:hAnsi="宋体" w:cs="宋体"/>
                <w:sz w:val="28"/>
                <w:szCs w:val="28"/>
                <w:highlight w:val="none"/>
              </w:rPr>
            </w:r>
            <w:r/>
          </w:p>
        </w:tc>
      </w:tr>
    </w:tbl>
    <w:p>
      <w:pPr>
        <w:pStyle w:val="875"/>
        <w:jc w:val="center"/>
        <w:spacing w:before="0" w:after="0" w:line="480" w:lineRule="exact"/>
        <w:rPr>
          <w:rFonts w:hint="eastAsia" w:ascii="宋体" w:hAnsi="宋体" w:eastAsia="宋体" w:cs="宋体"/>
          <w:sz w:val="32"/>
          <w:szCs w:val="32"/>
          <w:highlight w:val="none"/>
        </w:rPr>
        <w:sectPr>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sz w:val="32"/>
          <w:szCs w:val="32"/>
          <w:highlight w:val="none"/>
        </w:rPr>
      </w:r>
      <w:r/>
    </w:p>
    <w:p>
      <w:pPr>
        <w:pStyle w:val="875"/>
        <w:jc w:val="center"/>
        <w:spacing w:before="0" w:after="0" w:line="500" w:lineRule="exact"/>
        <w:rPr>
          <w:rFonts w:hint="eastAsia" w:ascii="宋体" w:hAnsi="宋体" w:eastAsia="宋体" w:cs="宋体"/>
          <w:b w:val="0"/>
          <w:bCs w:val="0"/>
          <w:highlight w:val="none"/>
        </w:rPr>
      </w:pPr>
      <w:r>
        <w:rPr>
          <w:rFonts w:hint="eastAsia" w:ascii="黑体" w:hAnsi="黑体" w:eastAsia="黑体" w:cs="黑体"/>
          <w:b w:val="0"/>
          <w:bCs w:val="0"/>
          <w:highlight w:val="none"/>
        </w:rPr>
        <w:t xml:space="preserve">第一章  投标邀请</w:t>
      </w:r>
      <w:r>
        <w:rPr>
          <w:rFonts w:hint="eastAsia" w:ascii="宋体" w:hAnsi="宋体" w:eastAsia="宋体" w:cs="宋体"/>
          <w:b w:val="0"/>
          <w:bCs w:val="0"/>
          <w:highlight w:val="none"/>
        </w:rPr>
      </w:r>
      <w:r/>
    </w:p>
    <w:p>
      <w:pPr>
        <w:pStyle w:val="874"/>
        <w:ind w:firstLine="480"/>
        <w:spacing w:line="500" w:lineRule="exact"/>
        <w:rPr>
          <w:rFonts w:hint="eastAsia" w:ascii="宋体" w:hAnsi="宋体" w:cs="宋体"/>
          <w:sz w:val="24"/>
          <w:szCs w:val="24"/>
          <w:highlight w:val="none"/>
        </w:rPr>
      </w:pPr>
      <w:r/>
      <w:bookmarkEnd w:id="0"/>
      <w:r/>
      <w:bookmarkStart w:id="6" w:name="_Toc120614211"/>
      <w:r>
        <w:rPr>
          <w:rFonts w:hint="eastAsia" w:ascii="宋体" w:hAnsi="宋体" w:cs="宋体"/>
          <w:sz w:val="24"/>
          <w:szCs w:val="24"/>
          <w:highlight w:val="none"/>
        </w:rPr>
        <w:t xml:space="preserve">受[南通市通州区川姜镇卫生院]的委托，江苏永诚工程造价事务所有限公司就</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南通市通州区川姜镇卫生院全高清电子内镜系统采购项目</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项目编号：</w:t>
      </w:r>
      <w:r>
        <w:rPr>
          <w:rFonts w:ascii="宋体" w:hAnsi="宋体" w:cs="宋体"/>
          <w:sz w:val="24"/>
          <w:szCs w:val="24"/>
          <w:highlight w:val="none"/>
        </w:rPr>
        <w:t xml:space="preserve">JSZC-320612-YCZJ-G2026-0026</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进行公开招标采购，欢迎符合条件的供应商投标。</w:t>
      </w:r>
      <w:r>
        <w:rPr>
          <w:rFonts w:hint="eastAsia" w:ascii="宋体" w:hAnsi="宋体" w:cs="宋体"/>
          <w:sz w:val="24"/>
          <w:szCs w:val="24"/>
          <w:highlight w:val="none"/>
        </w:rPr>
      </w:r>
      <w:r/>
    </w:p>
    <w:p>
      <w:pPr>
        <w:pStyle w:val="874"/>
        <w:ind w:firstLine="482"/>
        <w:spacing w:line="50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highlight w:val="none"/>
        </w:rPr>
        <w:t xml:space="preserve">项目概况</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rPr>
        <w:t xml:space="preserve">南通市通州区川姜镇卫生院全高清电子内镜系统采购项目</w:t>
      </w:r>
      <w:r>
        <w:rPr>
          <w:rFonts w:hint="eastAsia" w:ascii="宋体" w:hAnsi="宋体" w:cs="宋体"/>
          <w:sz w:val="24"/>
          <w:szCs w:val="24"/>
          <w:highlight w:val="none"/>
        </w:rPr>
        <w:t xml:space="preserve">招标项目的潜在供应商可在“</w:t>
      </w:r>
      <w:r>
        <w:rPr>
          <w:rFonts w:hint="eastAsia" w:ascii="宋体" w:hAnsi="宋体" w:cs="宋体"/>
          <w:sz w:val="24"/>
          <w:szCs w:val="24"/>
          <w:highlight w:val="none"/>
          <w:u w:val="single"/>
        </w:rPr>
        <w:t xml:space="preserve">江苏政府采购网</w:t>
      </w:r>
      <w:r>
        <w:rPr>
          <w:rFonts w:hint="eastAsia" w:ascii="宋体" w:hAnsi="宋体" w:cs="宋体"/>
          <w:sz w:val="24"/>
          <w:szCs w:val="24"/>
          <w:highlight w:val="none"/>
        </w:rPr>
        <w:t xml:space="preserve">”自行免费下载招标文件，并于</w:t>
      </w:r>
      <w:r>
        <w:rPr>
          <w:rFonts w:hint="eastAsia" w:ascii="宋体" w:hAnsi="宋体" w:cs="宋体"/>
          <w:sz w:val="24"/>
          <w:szCs w:val="24"/>
          <w:highlight w:val="none"/>
          <w:u w:val="single"/>
        </w:rPr>
        <w:t xml:space="preserve">2026年9月</w:t>
      </w:r>
      <w:r>
        <w:rPr>
          <w:rFonts w:hint="eastAsia" w:ascii="宋体" w:hAnsi="宋体" w:cs="宋体"/>
          <w:sz w:val="24"/>
          <w:szCs w:val="24"/>
          <w:highlight w:val="none"/>
          <w:u w:val="single"/>
          <w:lang w:val="en-US" w:eastAsia="zh-CN"/>
        </w:rPr>
        <w:t xml:space="preserve">21</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点00分</w:t>
      </w:r>
      <w:r>
        <w:rPr>
          <w:rFonts w:hint="eastAsia" w:ascii="宋体" w:hAnsi="宋体" w:cs="宋体"/>
          <w:sz w:val="24"/>
          <w:szCs w:val="24"/>
          <w:highlight w:val="none"/>
        </w:rPr>
        <w:t xml:space="preserve">（北京时间）前递交投标文件。</w:t>
      </w:r>
      <w:r>
        <w:rPr>
          <w:rFonts w:hint="eastAsia" w:ascii="宋体" w:hAnsi="宋体" w:cs="宋体"/>
          <w:sz w:val="24"/>
          <w:szCs w:val="24"/>
          <w:highlight w:val="none"/>
        </w:rPr>
      </w:r>
      <w:r/>
    </w:p>
    <w:p>
      <w:pPr>
        <w:pStyle w:val="874"/>
        <w:keepLines/>
        <w:keepNext/>
        <w:spacing w:line="500" w:lineRule="exact"/>
        <w:rPr>
          <w:rFonts w:hint="eastAsia" w:ascii="宋体" w:hAnsi="宋体" w:cs="宋体"/>
          <w:b/>
          <w:bCs/>
          <w:sz w:val="24"/>
          <w:szCs w:val="24"/>
          <w:highlight w:val="none"/>
        </w:rPr>
        <w:outlineLvl w:val="1"/>
      </w:pPr>
      <w:r/>
      <w:bookmarkStart w:id="7" w:name="_Toc35393790"/>
      <w:r/>
      <w:bookmarkStart w:id="8" w:name="_Toc28359079"/>
      <w:r/>
      <w:bookmarkStart w:id="9" w:name="_Toc35393621"/>
      <w:r/>
      <w:bookmarkStart w:id="10" w:name="_Toc28359002"/>
      <w:r/>
      <w:bookmarkStart w:id="11" w:name="_Hlk24379207"/>
      <w:r>
        <w:rPr>
          <w:rFonts w:hint="eastAsia" w:ascii="宋体" w:hAnsi="宋体" w:cs="宋体"/>
          <w:b/>
          <w:bCs/>
          <w:sz w:val="24"/>
          <w:szCs w:val="24"/>
          <w:highlight w:val="none"/>
        </w:rPr>
        <w:t xml:space="preserve">一、项目基本情况</w:t>
      </w:r>
      <w:bookmarkEnd w:id="7"/>
      <w:r/>
      <w:bookmarkEnd w:id="8"/>
      <w:r/>
      <w:bookmarkEnd w:id="9"/>
      <w:r/>
      <w:bookmarkEnd w:id="10"/>
      <w:r>
        <w:rPr>
          <w:rFonts w:hint="eastAsia" w:ascii="宋体" w:hAnsi="宋体" w:cs="宋体"/>
          <w:b/>
          <w:bCs/>
          <w:sz w:val="24"/>
          <w:szCs w:val="24"/>
          <w:highlight w:val="none"/>
        </w:rPr>
      </w:r>
      <w:r/>
    </w:p>
    <w:p>
      <w:pPr>
        <w:pStyle w:val="874"/>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1.项目编号：</w:t>
      </w:r>
      <w:r>
        <w:rPr>
          <w:rFonts w:ascii="宋体" w:hAnsi="宋体" w:cs="宋体"/>
          <w:sz w:val="24"/>
          <w:szCs w:val="24"/>
          <w:highlight w:val="none"/>
        </w:rPr>
        <w:t xml:space="preserve">JSZC-320612-YCZJ-G2026-0026</w:t>
      </w:r>
      <w:r>
        <w:rPr>
          <w:rFonts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2.项目名称：南通市通州区川姜镇卫生院全高清电子内镜系统采购项目</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bookmarkEnd w:id="11"/>
      <w:r>
        <w:rPr>
          <w:rFonts w:hint="eastAsia" w:ascii="宋体" w:hAnsi="宋体" w:cs="宋体"/>
          <w:sz w:val="24"/>
          <w:szCs w:val="24"/>
          <w:highlight w:val="none"/>
        </w:rPr>
        <w:t xml:space="preserve">3.预算金额：采购预算180万。</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u w:val="single"/>
        </w:rPr>
        <w:t xml:space="preserve">设定</w:t>
      </w: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rPr>
        <w:t xml:space="preserve">最高限价为180万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t xml:space="preserve">电子内镜系统160万（包含内镜室装修），内镜清洗系统20万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，超过最高限价的视为无效投标</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r>
      <w:r/>
    </w:p>
    <w:p>
      <w:pPr>
        <w:pStyle w:val="874"/>
        <w:ind w:firstLine="480"/>
        <w:spacing w:line="400" w:lineRule="atLeast"/>
        <w:rPr>
          <w:rFonts w:hint="eastAsia" w:ascii="宋体" w:hAnsi="宋体" w:cs="宋体"/>
          <w:color w:val="000000"/>
          <w:sz w:val="24"/>
          <w:szCs w:val="24"/>
          <w:highlight w:val="none"/>
        </w:rPr>
      </w:pPr>
      <w:r>
        <w:rPr>
          <w:rFonts w:hint="eastAsia" w:ascii="宋体" w:hAnsi="宋体" w:cs="宋体"/>
          <w:sz w:val="24"/>
          <w:szCs w:val="24"/>
          <w:highlight w:val="none"/>
        </w:rPr>
        <w:t xml:space="preserve">5.项目需求：</w:t>
      </w:r>
      <w:r>
        <w:rPr>
          <w:rFonts w:hint="eastAsia" w:ascii="宋体" w:hAnsi="宋体" w:cs="宋体"/>
          <w:spacing w:val="-2"/>
          <w:sz w:val="24"/>
          <w:szCs w:val="24"/>
          <w:highlight w:val="none"/>
        </w:rPr>
        <w:t xml:space="preserve">采购全高清电子内镜系统1套</w:t>
      </w:r>
      <w:r>
        <w:rPr>
          <w:rFonts w:hint="eastAsia" w:ascii="宋体" w:hAnsi="宋体" w:cs="宋体"/>
          <w:color w:val="000000"/>
          <w:sz w:val="24"/>
          <w:szCs w:val="24"/>
          <w:highlight w:val="none"/>
        </w:rPr>
        <w:t xml:space="preserve">，</w:t>
      </w:r>
      <w:r>
        <w:rPr>
          <w:rFonts w:hint="eastAsia" w:ascii="宋体" w:hAnsi="宋体" w:cs="宋体"/>
          <w:spacing w:val="-2"/>
          <w:sz w:val="24"/>
          <w:szCs w:val="24"/>
          <w:highlight w:val="none"/>
        </w:rPr>
        <w:t xml:space="preserve">具体详见采购文件第四章项目需求部分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color w:val="000000"/>
          <w:sz w:val="24"/>
          <w:szCs w:val="24"/>
          <w:highlight w:val="none"/>
        </w:rPr>
        <w:t xml:space="preserve">合同履行期限</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合同签订后30天供货安装调试完成。</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7.项目类型：货物。</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8.所属行业：工业（包括采矿业，制造业，电力、热力、燃气及水生产和供应业）。</w:t>
      </w:r>
      <w:r>
        <w:rPr>
          <w:rFonts w:hint="eastAsia" w:ascii="宋体" w:hAnsi="宋体" w:cs="宋体"/>
          <w:sz w:val="24"/>
          <w:szCs w:val="24"/>
          <w:highlight w:val="none"/>
        </w:rPr>
      </w:r>
      <w:r/>
    </w:p>
    <w:p>
      <w:pPr>
        <w:pStyle w:val="874"/>
        <w:spacing w:line="500" w:lineRule="exact"/>
        <w:rPr>
          <w:rFonts w:hint="eastAsia" w:ascii="宋体" w:hAnsi="宋体" w:cs="宋体"/>
          <w:b/>
          <w:bCs/>
          <w:sz w:val="24"/>
          <w:szCs w:val="24"/>
          <w:highlight w:val="none"/>
        </w:rPr>
      </w:pPr>
      <w:r/>
      <w:bookmarkStart w:id="12" w:name="_Toc35393791"/>
      <w:r/>
      <w:bookmarkStart w:id="13" w:name="_Toc28359003"/>
      <w:r/>
      <w:bookmarkStart w:id="14" w:name="_Toc35393622"/>
      <w:r/>
      <w:bookmarkStart w:id="15" w:name="_Toc28359080"/>
      <w:r>
        <w:rPr>
          <w:rFonts w:hint="eastAsia" w:ascii="宋体" w:hAnsi="宋体" w:cs="宋体"/>
          <w:b/>
          <w:bCs/>
          <w:sz w:val="24"/>
          <w:szCs w:val="24"/>
          <w:highlight w:val="none"/>
        </w:rPr>
        <w:t xml:space="preserve">二、申请人的资格要求</w:t>
      </w:r>
      <w:bookmarkEnd w:id="12"/>
      <w:r/>
      <w:bookmarkEnd w:id="13"/>
      <w:r/>
      <w:bookmarkEnd w:id="14"/>
      <w:r/>
      <w:bookmarkEnd w:id="15"/>
      <w:r>
        <w:rPr>
          <w:rFonts w:hint="eastAsia" w:ascii="宋体" w:hAnsi="宋体" w:cs="宋体"/>
          <w:b/>
          <w:bCs/>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（一）通用资格要求</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1.满足《中华人民共和国政府采购法》第二十二条规定，并提供下列材料：</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 法人或者其他组织的营业执照等证明文件，自然人的身份证明；</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 </w:t>
      </w:r>
      <w:r>
        <w:rPr>
          <w:rFonts w:hint="eastAsia" w:ascii="宋体" w:hAnsi="宋体" w:cs="宋体"/>
          <w:color w:val="000000"/>
          <w:sz w:val="24"/>
          <w:szCs w:val="24"/>
          <w:highlight w:val="none"/>
        </w:rPr>
        <w:t xml:space="preserve">上一年度的财务状况报告</w:t>
      </w:r>
      <w:r>
        <w:rPr>
          <w:rFonts w:hint="eastAsia" w:ascii="宋体" w:hAnsi="宋体" w:cs="宋体"/>
          <w:sz w:val="24"/>
          <w:szCs w:val="24"/>
          <w:highlight w:val="none"/>
        </w:rPr>
        <w:t xml:space="preserve">（供应商成立不满一年无需提供）；</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 具备履行合同所必需的设备和专业技术能力的书面声明；</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 参加政府采购活动前3年内在经营活动中没有重大违法记录的书面声明。</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bookmarkStart w:id="16" w:name="_Toc35393792"/>
      <w:r/>
      <w:bookmarkStart w:id="17" w:name="_Toc35393623"/>
      <w:r/>
      <w:bookmarkStart w:id="18" w:name="_Toc28359081"/>
      <w:r/>
      <w:bookmarkStart w:id="19" w:name="_Toc28359004"/>
      <w:r>
        <w:rPr>
          <w:rFonts w:hint="eastAsia" w:ascii="宋体" w:hAnsi="宋体" w:cs="宋体"/>
          <w:sz w:val="24"/>
          <w:szCs w:val="24"/>
          <w:highlight w:val="none"/>
        </w:rPr>
        <w:t xml:space="preserve">3.落实政府采购政策需满足的资格要求：</w:t>
      </w:r>
      <w:r>
        <w:rPr>
          <w:rFonts w:hint="eastAsia" w:ascii="宋体" w:hAnsi="宋体" w:cs="宋体"/>
          <w:b/>
          <w:bCs/>
          <w:sz w:val="24"/>
          <w:szCs w:val="24"/>
          <w:highlight w:val="none"/>
        </w:rPr>
        <w:t xml:space="preserve">《政府采购促进中小企业发展管理办法》、《财政部民政部中国残疾人联合会关于促进残疾人就业政府采购政策的通知》、《财政部司法部关于政府采购支持监狱企业发展有关问题的通知》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sz w:val="24"/>
          <w:szCs w:val="24"/>
          <w:highlight w:val="none"/>
        </w:rPr>
        <w:t xml:space="preserve">（本项目不专门面向中小企业采购）。 </w:t>
      </w:r>
      <w:r>
        <w:rPr>
          <w:rFonts w:hint="eastAsia" w:ascii="宋体" w:hAnsi="宋体" w:cs="宋体"/>
          <w:sz w:val="24"/>
          <w:szCs w:val="24"/>
          <w:highlight w:val="none"/>
        </w:rPr>
      </w:r>
      <w:r/>
    </w:p>
    <w:p>
      <w:pPr>
        <w:pStyle w:val="874"/>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4.本项目</w:t>
      </w:r>
      <w:r>
        <w:rPr>
          <w:rFonts w:hint="eastAsia" w:ascii="宋体" w:hAnsi="宋体" w:cs="宋体"/>
          <w:sz w:val="24"/>
          <w:szCs w:val="24"/>
          <w:highlight w:val="none"/>
          <w:u w:val="single"/>
          <w:lang w:val="en-US" w:eastAsia="zh-CN"/>
        </w:rPr>
        <w:t xml:space="preserve">不</w:t>
      </w:r>
      <w:r>
        <w:rPr>
          <w:rFonts w:hint="eastAsia" w:ascii="宋体" w:hAnsi="宋体" w:cs="宋体"/>
          <w:sz w:val="24"/>
          <w:szCs w:val="24"/>
          <w:highlight w:val="none"/>
          <w:u w:val="single"/>
        </w:rPr>
        <w:t xml:space="preserve">接受</w:t>
      </w:r>
      <w:r>
        <w:rPr>
          <w:rFonts w:hint="eastAsia" w:ascii="宋体" w:hAnsi="宋体" w:cs="宋体"/>
          <w:sz w:val="24"/>
          <w:szCs w:val="24"/>
          <w:highlight w:val="none"/>
        </w:rPr>
        <w:t xml:space="preserve">进口产品投标</w:t>
      </w:r>
      <w:r>
        <w:rPr>
          <w:rFonts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5.本项目</w:t>
      </w:r>
      <w:r>
        <w:rPr>
          <w:rFonts w:hint="eastAsia" w:ascii="宋体" w:hAnsi="宋体" w:cs="宋体"/>
          <w:sz w:val="24"/>
          <w:szCs w:val="24"/>
          <w:highlight w:val="none"/>
          <w:u w:val="single"/>
        </w:rPr>
        <w:t xml:space="preserve">不接受</w:t>
      </w:r>
      <w:r>
        <w:rPr>
          <w:rFonts w:hint="eastAsia" w:ascii="宋体" w:hAnsi="宋体" w:cs="宋体"/>
          <w:sz w:val="24"/>
          <w:szCs w:val="24"/>
          <w:highlight w:val="none"/>
        </w:rPr>
        <w:t xml:space="preserve">联合体投标。</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（二）本项目的特定资格要求：</w:t>
      </w:r>
      <w:r>
        <w:rPr>
          <w:rFonts w:hint="eastAsia" w:ascii="宋体" w:hAnsi="宋体" w:cs="宋体"/>
          <w:sz w:val="24"/>
          <w:szCs w:val="24"/>
          <w:highlight w:val="none"/>
        </w:rPr>
      </w:r>
      <w:r/>
    </w:p>
    <w:p>
      <w:pPr>
        <w:pStyle w:val="87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1.本项目属于医疗设备采购项目，根据产品注册类别，投标人为经营单位的，须具有《医疗器械经营许可证》或《医疗器械经营备案凭证》；投标人为生产企业的，须提供《医疗器械生产许可证》；</w:t>
      </w:r>
      <w:r>
        <w:rPr>
          <w:rFonts w:hint="eastAsia" w:ascii="宋体" w:hAnsi="宋体" w:cs="宋体"/>
          <w:b/>
          <w:bCs/>
          <w:sz w:val="24"/>
          <w:szCs w:val="24"/>
          <w:highlight w:val="none"/>
        </w:rPr>
      </w:r>
      <w:r/>
    </w:p>
    <w:p>
      <w:pPr>
        <w:pStyle w:val="874"/>
        <w:ind w:firstLine="482"/>
        <w:spacing w:line="500" w:lineRule="exact"/>
        <w:rPr>
          <w:rFonts w:ascii="宋体" w:hAnsi="宋体" w:cs="宋体"/>
          <w:sz w:val="24"/>
          <w:szCs w:val="24"/>
          <w:highlight w:val="none"/>
        </w:rPr>
      </w:pPr>
      <w:r>
        <w:rPr>
          <w:rFonts w:hint="eastAsia" w:ascii="宋体" w:hAnsi="宋体" w:cs="宋体"/>
          <w:b/>
          <w:bCs/>
          <w:sz w:val="24"/>
          <w:szCs w:val="24"/>
          <w:highlight w:val="none"/>
        </w:rPr>
        <w:t xml:space="preserve">2.投标产品根据注册类别具有《医疗器械注册证》或者《医疗器械备案凭证》。</w:t>
      </w:r>
      <w:r>
        <w:rPr>
          <w:rFonts w:ascii="宋体" w:hAnsi="宋体" w:cs="宋体"/>
          <w:sz w:val="24"/>
          <w:szCs w:val="24"/>
          <w:highlight w:val="none"/>
        </w:rPr>
      </w:r>
      <w:r/>
    </w:p>
    <w:p>
      <w:pPr>
        <w:pStyle w:val="874"/>
        <w:keepLines/>
        <w:keepNext/>
        <w:spacing w:line="500" w:lineRule="exact"/>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三、获取招标文件</w:t>
      </w:r>
      <w:bookmarkEnd w:id="16"/>
      <w:r/>
      <w:bookmarkEnd w:id="17"/>
      <w:r/>
      <w:bookmarkEnd w:id="18"/>
      <w:r/>
      <w:bookmarkEnd w:id="19"/>
      <w:r>
        <w:rPr>
          <w:rFonts w:hint="eastAsia" w:ascii="宋体" w:hAnsi="宋体" w:cs="宋体"/>
          <w:b/>
          <w:bCs/>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1.时间：自招标文件公告发布之日起5个工作日。</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2.获取方式：</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地点：江苏政府采购网</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获取方式：本项目采用网上注册登记方式。</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2.1潜在供应商访问电子招标响应交易平台的网络地址和方法：</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2.2潜在供应商访问“苏采云”系统的网络地址和方法：“苏采云”系统的网址：http://jszfcg.jsczt.cn/。</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2.3“CA数字证书”的获取：</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2.5采购人或采购代理机构将数据电文形式的采购文件加载至“苏采云”系统，供潜在供应商下载或者查阅。</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2.6请潜在供应商提前安装相应的控件（详见《（苏采云）供应商操作手册》）并使用谷歌浏览器登录“苏采云”系统参与不见面开评标。</w:t>
      </w:r>
      <w:r>
        <w:rPr>
          <w:rFonts w:hint="eastAsia" w:ascii="宋体" w:hAnsi="宋体" w:cs="宋体"/>
          <w:sz w:val="24"/>
          <w:szCs w:val="24"/>
          <w:highlight w:val="none"/>
        </w:rPr>
      </w:r>
      <w:r/>
    </w:p>
    <w:p>
      <w:pPr>
        <w:pStyle w:val="874"/>
        <w:spacing w:line="500" w:lineRule="exact"/>
        <w:rPr>
          <w:rFonts w:hint="eastAsia" w:ascii="宋体" w:hAnsi="宋体" w:cs="宋体"/>
          <w:b/>
          <w:bCs/>
          <w:sz w:val="24"/>
          <w:szCs w:val="24"/>
          <w:highlight w:val="none"/>
        </w:rPr>
      </w:pPr>
      <w:r/>
      <w:bookmarkStart w:id="20" w:name="_Toc28359005"/>
      <w:r/>
      <w:bookmarkStart w:id="21" w:name="_Toc35393624"/>
      <w:r/>
      <w:bookmarkStart w:id="22" w:name="_Toc35393793"/>
      <w:r/>
      <w:bookmarkStart w:id="23" w:name="_Toc28359082"/>
      <w:r>
        <w:rPr>
          <w:rFonts w:hint="eastAsia" w:ascii="宋体" w:hAnsi="宋体" w:cs="宋体"/>
          <w:b/>
          <w:bCs/>
          <w:sz w:val="24"/>
          <w:szCs w:val="24"/>
          <w:highlight w:val="none"/>
        </w:rPr>
        <w:t xml:space="preserve">四、</w:t>
      </w:r>
      <w:bookmarkEnd w:id="20"/>
      <w:r/>
      <w:bookmarkEnd w:id="21"/>
      <w:r/>
      <w:bookmarkEnd w:id="22"/>
      <w:r/>
      <w:bookmarkEnd w:id="23"/>
      <w:r>
        <w:rPr>
          <w:rFonts w:hint="eastAsia" w:ascii="宋体" w:hAnsi="宋体" w:cs="宋体"/>
          <w:b/>
          <w:bCs/>
          <w:sz w:val="24"/>
          <w:szCs w:val="24"/>
          <w:highlight w:val="none"/>
        </w:rPr>
        <w:t xml:space="preserve">提交投标文件截止时间、开标时间和地点</w:t>
      </w:r>
      <w:r>
        <w:rPr>
          <w:rFonts w:hint="eastAsia" w:ascii="宋体" w:hAnsi="宋体" w:cs="宋体"/>
          <w:b/>
          <w:bCs/>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1.时间：2026年9月</w:t>
      </w: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点00分（北京时间）。</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2.地点：“苏采云”政府采购交易系统网上开标大厅。</w:t>
      </w:r>
      <w:r>
        <w:rPr>
          <w:rFonts w:hint="eastAsia" w:ascii="宋体" w:hAnsi="宋体" w:cs="宋体"/>
          <w:sz w:val="24"/>
          <w:szCs w:val="24"/>
          <w:highlight w:val="none"/>
        </w:rPr>
      </w:r>
      <w:r/>
    </w:p>
    <w:p>
      <w:pPr>
        <w:pStyle w:val="874"/>
        <w:keepLines/>
        <w:keepNext/>
        <w:spacing w:line="500" w:lineRule="exact"/>
        <w:rPr>
          <w:rFonts w:hint="eastAsia" w:ascii="宋体" w:hAnsi="宋体" w:cs="宋体"/>
          <w:b/>
          <w:bCs/>
          <w:sz w:val="24"/>
          <w:szCs w:val="24"/>
          <w:highlight w:val="none"/>
        </w:rPr>
        <w:outlineLvl w:val="1"/>
      </w:pPr>
      <w:r/>
      <w:bookmarkStart w:id="24" w:name="_Toc35393625"/>
      <w:r/>
      <w:bookmarkStart w:id="25" w:name="_Toc28359084"/>
      <w:r/>
      <w:bookmarkStart w:id="26" w:name="_Toc28359007"/>
      <w:r/>
      <w:bookmarkStart w:id="27" w:name="_Toc35393794"/>
      <w:r>
        <w:rPr>
          <w:rFonts w:hint="eastAsia" w:ascii="宋体" w:hAnsi="宋体" w:cs="宋体"/>
          <w:b/>
          <w:bCs/>
          <w:sz w:val="24"/>
          <w:szCs w:val="24"/>
          <w:highlight w:val="none"/>
        </w:rPr>
        <w:t xml:space="preserve">五、公告期限</w:t>
      </w:r>
      <w:bookmarkEnd w:id="24"/>
      <w:r/>
      <w:bookmarkEnd w:id="25"/>
      <w:r/>
      <w:bookmarkEnd w:id="26"/>
      <w:r/>
      <w:bookmarkEnd w:id="27"/>
      <w:r>
        <w:rPr>
          <w:rFonts w:hint="eastAsia" w:ascii="宋体" w:hAnsi="宋体" w:cs="宋体"/>
          <w:b/>
          <w:bCs/>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招标文件公告期限为自本公告发布之日起5个工作日。</w:t>
      </w:r>
      <w:r>
        <w:rPr>
          <w:rFonts w:hint="eastAsia" w:ascii="宋体" w:hAnsi="宋体" w:cs="宋体"/>
          <w:sz w:val="24"/>
          <w:szCs w:val="24"/>
          <w:highlight w:val="none"/>
        </w:rPr>
      </w:r>
      <w:r/>
    </w:p>
    <w:p>
      <w:pPr>
        <w:pStyle w:val="874"/>
        <w:keepLines/>
        <w:keepNext/>
        <w:spacing w:line="500" w:lineRule="exact"/>
        <w:rPr>
          <w:rFonts w:hint="eastAsia" w:ascii="宋体" w:hAnsi="宋体" w:cs="宋体"/>
          <w:b/>
          <w:bCs/>
          <w:sz w:val="24"/>
          <w:szCs w:val="24"/>
          <w:highlight w:val="none"/>
        </w:rPr>
        <w:outlineLvl w:val="1"/>
      </w:pPr>
      <w:r/>
      <w:bookmarkStart w:id="28" w:name="_Toc35393795"/>
      <w:r/>
      <w:bookmarkStart w:id="29" w:name="_Toc35393626"/>
      <w:r>
        <w:rPr>
          <w:rFonts w:hint="eastAsia" w:ascii="宋体" w:hAnsi="宋体" w:cs="宋体"/>
          <w:b/>
          <w:bCs/>
          <w:sz w:val="24"/>
          <w:szCs w:val="24"/>
          <w:highlight w:val="none"/>
        </w:rPr>
        <w:t xml:space="preserve">六、其他补充事宜</w:t>
      </w:r>
      <w:bookmarkEnd w:id="28"/>
      <w:r/>
      <w:bookmarkEnd w:id="29"/>
      <w:r>
        <w:rPr>
          <w:rFonts w:hint="eastAsia" w:ascii="宋体" w:hAnsi="宋体" w:cs="宋体"/>
          <w:b/>
          <w:bCs/>
          <w:sz w:val="24"/>
          <w:szCs w:val="24"/>
          <w:highlight w:val="none"/>
        </w:rPr>
      </w:r>
      <w:r/>
    </w:p>
    <w:p>
      <w:pPr>
        <w:pStyle w:val="874"/>
        <w:ind w:firstLine="480"/>
        <w:spacing w:line="50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1.本项目不收取投标保证金。</w:t>
      </w:r>
      <w:r>
        <w:rPr>
          <w:rFonts w:hint="eastAsia" w:ascii="宋体" w:hAnsi="宋体" w:cs="宋体"/>
          <w:sz w:val="24"/>
          <w:szCs w:val="24"/>
          <w:highlight w:val="none"/>
        </w:rPr>
      </w:r>
      <w:r/>
    </w:p>
    <w:p>
      <w:pPr>
        <w:pStyle w:val="874"/>
        <w:ind w:firstLine="480"/>
        <w:spacing w:line="500" w:lineRule="exact"/>
        <w:tabs>
          <w:tab w:val="left" w:pos="900" w:leader="none"/>
        </w:tabs>
        <w:rPr>
          <w:rFonts w:ascii="宋体" w:hAnsi="宋体" w:cs="宋体"/>
          <w:bCs/>
          <w:color w:val="000000"/>
          <w:sz w:val="24"/>
          <w:szCs w:val="24"/>
          <w:highlight w:val="none"/>
        </w:rPr>
      </w:pPr>
      <w:r>
        <w:rPr>
          <w:rFonts w:hint="eastAsia" w:ascii="宋体" w:hAnsi="宋体" w:cs="宋体"/>
          <w:sz w:val="24"/>
          <w:szCs w:val="24"/>
          <w:highlight w:val="none"/>
        </w:rPr>
        <w:t xml:space="preserve">2.本项目不收取履约保证金。</w:t>
      </w:r>
      <w:r>
        <w:rPr>
          <w:rFonts w:ascii="宋体" w:hAnsi="宋体" w:cs="宋体"/>
          <w:bCs/>
          <w:color w:val="000000"/>
          <w:sz w:val="24"/>
          <w:szCs w:val="24"/>
          <w:highlight w:val="none"/>
        </w:rPr>
      </w:r>
      <w:r/>
    </w:p>
    <w:p>
      <w:pPr>
        <w:pStyle w:val="874"/>
        <w:keepLines/>
        <w:keepNext/>
        <w:spacing w:line="500" w:lineRule="exact"/>
        <w:rPr>
          <w:rFonts w:hint="eastAsia" w:ascii="宋体" w:hAnsi="宋体" w:cs="宋体"/>
          <w:sz w:val="24"/>
          <w:szCs w:val="24"/>
          <w:highlight w:val="none"/>
        </w:rPr>
        <w:outlineLvl w:val="1"/>
      </w:pPr>
      <w:r/>
      <w:bookmarkStart w:id="30" w:name="_Toc35393627"/>
      <w:r/>
      <w:bookmarkStart w:id="31" w:name="_Toc28359085"/>
      <w:r/>
      <w:bookmarkStart w:id="32" w:name="_Toc28359008"/>
      <w:r/>
      <w:bookmarkStart w:id="33" w:name="_Toc35393796"/>
      <w:r>
        <w:rPr>
          <w:rFonts w:hint="eastAsia" w:ascii="宋体" w:hAnsi="宋体" w:cs="宋体"/>
          <w:b/>
          <w:bCs/>
          <w:sz w:val="24"/>
          <w:szCs w:val="24"/>
          <w:highlight w:val="none"/>
        </w:rPr>
        <w:t xml:space="preserve">七、对本次招标提出询问，请按以下方式联系</w:t>
      </w:r>
      <w:bookmarkEnd w:id="30"/>
      <w:r/>
      <w:bookmarkEnd w:id="31"/>
      <w:r/>
      <w:bookmarkEnd w:id="32"/>
      <w:r/>
      <w:bookmarkEnd w:id="33"/>
      <w:r>
        <w:rPr>
          <w:rFonts w:hint="eastAsia" w:ascii="宋体" w:hAnsi="宋体" w:cs="宋体"/>
          <w:sz w:val="24"/>
          <w:szCs w:val="24"/>
          <w:highlight w:val="none"/>
        </w:rPr>
      </w:r>
      <w:r/>
    </w:p>
    <w:p>
      <w:pPr>
        <w:pStyle w:val="874"/>
        <w:ind w:firstLine="48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874"/>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rPr>
        <w:t xml:space="preserve">南通市通州区川姜镇卫生院</w:t>
      </w:r>
      <w:r>
        <w:rPr>
          <w:rFonts w:hint="eastAsia" w:ascii="宋体" w:hAnsi="宋体" w:cs="宋体"/>
          <w:sz w:val="24"/>
          <w:szCs w:val="24"/>
          <w:highlight w:val="none"/>
        </w:rPr>
      </w:r>
      <w:r/>
    </w:p>
    <w:p>
      <w:pPr>
        <w:pStyle w:val="874"/>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南通市通州区华欣路</w:t>
      </w:r>
      <w:r>
        <w:rPr>
          <w:rFonts w:ascii="宋体" w:hAnsi="宋体" w:cs="宋体"/>
          <w:sz w:val="24"/>
          <w:szCs w:val="24"/>
          <w:highlight w:val="none"/>
        </w:rPr>
      </w:r>
      <w:r/>
    </w:p>
    <w:p>
      <w:pPr>
        <w:pStyle w:val="874"/>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联系方式：</w:t>
      </w:r>
      <w:bookmarkStart w:id="34" w:name="_Toc28359009"/>
      <w:r/>
      <w:bookmarkStart w:id="35" w:name="_Toc28359086"/>
      <w:r>
        <w:rPr>
          <w:rFonts w:hint="eastAsia" w:ascii="宋体" w:hAnsi="宋体" w:cs="宋体"/>
          <w:sz w:val="24"/>
          <w:szCs w:val="24"/>
          <w:highlight w:val="none"/>
          <w:u w:val="single"/>
        </w:rPr>
        <w:t xml:space="preserve">韩女士 0513-69916996</w:t>
      </w:r>
      <w:r>
        <w:rPr>
          <w:rFonts w:ascii="宋体" w:hAnsi="宋体" w:cs="宋体"/>
          <w:sz w:val="24"/>
          <w:szCs w:val="24"/>
          <w:highlight w:val="none"/>
        </w:rPr>
      </w:r>
      <w:r/>
    </w:p>
    <w:p>
      <w:pPr>
        <w:pStyle w:val="874"/>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bookmarkEnd w:id="34"/>
      <w:r/>
      <w:bookmarkEnd w:id="35"/>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rPr>
        <w:t xml:space="preserve">江苏永诚工程造价事务所有限公司</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南通市通州区新世纪大道198号财富中心903室</w:t>
      </w:r>
      <w:r>
        <w:rPr>
          <w:rFonts w:hint="eastAsia" w:ascii="宋体" w:hAnsi="宋体" w:cs="宋体"/>
          <w:sz w:val="24"/>
          <w:szCs w:val="24"/>
          <w:highlight w:val="none"/>
        </w:rPr>
      </w:r>
      <w:r/>
    </w:p>
    <w:p>
      <w:pPr>
        <w:pStyle w:val="874"/>
        <w:ind w:firstLine="480"/>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bookmarkStart w:id="36" w:name="_Toc28359010"/>
      <w:r/>
      <w:bookmarkStart w:id="37" w:name="_Toc28359087"/>
      <w:r>
        <w:rPr>
          <w:rFonts w:hint="eastAsia" w:ascii="宋体" w:hAnsi="宋体" w:cs="宋体"/>
          <w:sz w:val="24"/>
          <w:szCs w:val="24"/>
          <w:highlight w:val="none"/>
          <w:u w:val="single"/>
        </w:rPr>
        <w:t xml:space="preserve">周先生、姜先生0513-86546409、1</w:t>
      </w:r>
      <w:r>
        <w:rPr>
          <w:rFonts w:hint="eastAsia" w:ascii="宋体" w:hAnsi="宋体" w:cs="宋体"/>
          <w:sz w:val="24"/>
          <w:szCs w:val="24"/>
          <w:highlight w:val="none"/>
          <w:u w:val="single"/>
          <w:lang w:val="en-US" w:eastAsia="zh-CN"/>
        </w:rPr>
        <w:t xml:space="preserve">8061753091、15851264677</w:t>
      </w:r>
      <w:r>
        <w:rPr>
          <w:rFonts w:ascii="宋体" w:hAnsi="宋体" w:eastAsia="宋体" w:cs="宋体"/>
          <w:sz w:val="24"/>
          <w:szCs w:val="24"/>
          <w:highlight w:val="none"/>
          <w:lang w:val="en-US" w:eastAsia="zh-CN"/>
        </w:rPr>
      </w:r>
      <w:r/>
    </w:p>
    <w:p>
      <w:pPr>
        <w:pStyle w:val="874"/>
        <w:ind w:firstLine="480"/>
        <w:jc w:val="left"/>
        <w:spacing w:line="500" w:lineRule="exact"/>
        <w:widowControl/>
        <w:rPr>
          <w:rFonts w:hint="eastAsia" w:ascii="宋体" w:hAnsi="宋体" w:cs="宋体"/>
          <w:sz w:val="24"/>
          <w:szCs w:val="24"/>
          <w:highlight w:val="none"/>
        </w:rPr>
      </w:pPr>
      <w:r/>
      <w:bookmarkEnd w:id="36"/>
      <w:r/>
      <w:bookmarkEnd w:id="37"/>
      <w:r>
        <w:rPr>
          <w:rFonts w:hint="eastAsia" w:ascii="宋体" w:hAnsi="宋体" w:cs="宋体"/>
          <w:sz w:val="24"/>
          <w:szCs w:val="24"/>
          <w:highlight w:val="none"/>
        </w:rPr>
        <w:t xml:space="preserve">交易系统软件维护人员：0513-59001950 0519-86722801</w:t>
      </w:r>
      <w:r>
        <w:rPr>
          <w:rFonts w:hint="eastAsia" w:ascii="宋体" w:hAnsi="宋体" w:cs="宋体"/>
          <w:sz w:val="24"/>
          <w:szCs w:val="24"/>
          <w:highlight w:val="none"/>
        </w:rPr>
      </w:r>
      <w:r/>
    </w:p>
    <w:p>
      <w:pPr>
        <w:pStyle w:val="875"/>
        <w:jc w:val="center"/>
        <w:spacing w:before="0" w:after="156" w:line="480" w:lineRule="exact"/>
        <w:rPr>
          <w:rFonts w:hint="eastAsia" w:ascii="宋体" w:hAnsi="宋体" w:eastAsia="宋体" w:cs="宋体"/>
          <w:sz w:val="28"/>
          <w:szCs w:val="28"/>
          <w:highlight w:val="none"/>
        </w:rPr>
      </w:pPr>
      <w:r/>
      <w:bookmarkEnd w:id="1"/>
      <w:r/>
      <w:bookmarkEnd w:id="2"/>
      <w:r/>
      <w:bookmarkEnd w:id="3"/>
      <w:r/>
      <w:bookmarkEnd w:id="4"/>
      <w:r/>
      <w:bookmarkEnd w:id="5"/>
      <w:r/>
      <w:bookmarkEnd w:id="6"/>
      <w:r/>
      <w:bookmarkStart w:id="38" w:name="_Toc513029203"/>
      <w:r/>
      <w:bookmarkStart w:id="39" w:name="_Toc16938519"/>
      <w:r/>
      <w:bookmarkStart w:id="40" w:name="_Toc120614214"/>
      <w:r/>
      <w:bookmarkStart w:id="41" w:name="_Toc20823275"/>
      <w:r>
        <w:rPr>
          <w:rFonts w:hint="eastAsia" w:ascii="黑体" w:hAnsi="黑体" w:eastAsia="黑体" w:cs="黑体"/>
          <w:b w:val="0"/>
          <w:bCs w:val="0"/>
          <w:highlight w:val="none"/>
        </w:rPr>
        <w:br w:type="page" w:clear="all"/>
      </w:r>
      <w:r>
        <w:rPr>
          <w:rFonts w:hint="eastAsia" w:ascii="黑体" w:hAnsi="黑体" w:eastAsia="黑体" w:cs="黑体"/>
          <w:b w:val="0"/>
          <w:bCs w:val="0"/>
          <w:highlight w:val="none"/>
        </w:rPr>
        <w:t xml:space="preserve">第二章 投标人须知</w:t>
      </w:r>
      <w:bookmarkEnd w:id="38"/>
      <w:r/>
      <w:bookmarkEnd w:id="39"/>
      <w:r/>
      <w:bookmarkEnd w:id="40"/>
      <w:r/>
      <w:bookmarkEnd w:id="41"/>
      <w:r>
        <w:rPr>
          <w:rFonts w:hint="eastAsia" w:ascii="宋体" w:hAnsi="宋体" w:eastAsia="宋体" w:cs="宋体"/>
          <w:sz w:val="28"/>
          <w:szCs w:val="28"/>
          <w:highlight w:val="none"/>
        </w:rPr>
      </w:r>
      <w:r/>
    </w:p>
    <w:p>
      <w:pPr>
        <w:pStyle w:val="878"/>
        <w:ind w:firstLine="482"/>
        <w:spacing w:before="0" w:after="0" w:line="500" w:lineRule="exact"/>
        <w:rPr>
          <w:rFonts w:hint="eastAsia" w:ascii="宋体" w:hAnsi="宋体" w:eastAsia="宋体" w:cs="宋体"/>
          <w:sz w:val="24"/>
          <w:szCs w:val="24"/>
          <w:highlight w:val="none"/>
        </w:rPr>
      </w:pPr>
      <w:r/>
      <w:bookmarkStart w:id="42" w:name="_Hlt16619475"/>
      <w:r/>
      <w:bookmarkEnd w:id="42"/>
      <w:r/>
      <w:bookmarkStart w:id="43" w:name="_Toc513029207"/>
      <w:r/>
      <w:bookmarkStart w:id="44" w:name="_Toc16938523"/>
      <w:r/>
      <w:bookmarkStart w:id="45" w:name="_Toc20823279"/>
      <w:r/>
      <w:bookmarkStart w:id="46" w:name="_Toc462564067"/>
      <w:r>
        <w:rPr>
          <w:rFonts w:hint="eastAsia" w:ascii="宋体" w:hAnsi="宋体" w:eastAsia="宋体" w:cs="宋体"/>
          <w:sz w:val="24"/>
          <w:szCs w:val="24"/>
          <w:highlight w:val="none"/>
        </w:rPr>
        <w:t xml:space="preserve">一、总则</w:t>
      </w:r>
      <w:r>
        <w:rPr>
          <w:rFonts w:hint="eastAsia" w:ascii="宋体" w:hAnsi="宋体" w:eastAsia="宋体" w:cs="宋体"/>
          <w:sz w:val="24"/>
          <w:szCs w:val="24"/>
          <w:highlight w:val="none"/>
        </w:rPr>
      </w:r>
      <w:r/>
    </w:p>
    <w:p>
      <w:pPr>
        <w:pStyle w:val="878"/>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1、招标方式</w:t>
      </w:r>
      <w:r>
        <w:rPr>
          <w:rFonts w:hint="eastAsia" w:ascii="宋体" w:hAnsi="宋体" w:eastAsia="宋体" w:cs="宋体"/>
          <w:sz w:val="24"/>
          <w:szCs w:val="24"/>
          <w:highlight w:val="none"/>
        </w:rPr>
      </w:r>
      <w:r/>
    </w:p>
    <w:p>
      <w:pPr>
        <w:pStyle w:val="878"/>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 本次招标采取公开招标方式，本招标文件仅适用于招标公告中所述项目。</w:t>
      </w:r>
      <w:r>
        <w:rPr>
          <w:rFonts w:hint="eastAsia" w:ascii="宋体" w:hAnsi="宋体" w:eastAsia="宋体" w:cs="宋体"/>
          <w:b w:val="0"/>
          <w:bCs w:val="0"/>
          <w:sz w:val="24"/>
          <w:szCs w:val="24"/>
          <w:highlight w:val="none"/>
        </w:rPr>
      </w:r>
      <w:r/>
    </w:p>
    <w:p>
      <w:pPr>
        <w:pStyle w:val="878"/>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2、合格的投标人</w:t>
      </w:r>
      <w:r>
        <w:rPr>
          <w:rFonts w:hint="eastAsia" w:ascii="宋体" w:hAnsi="宋体" w:eastAsia="宋体" w:cs="宋体"/>
          <w:sz w:val="24"/>
          <w:szCs w:val="24"/>
          <w:highlight w:val="none"/>
        </w:rPr>
      </w:r>
      <w:r/>
    </w:p>
    <w:p>
      <w:pPr>
        <w:pStyle w:val="878"/>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 满足招标公告中供应商的资格要求的规定。</w:t>
      </w:r>
      <w:r>
        <w:rPr>
          <w:rFonts w:hint="eastAsia" w:ascii="宋体" w:hAnsi="宋体" w:eastAsia="宋体" w:cs="宋体"/>
          <w:b w:val="0"/>
          <w:bCs w:val="0"/>
          <w:sz w:val="24"/>
          <w:szCs w:val="24"/>
          <w:highlight w:val="none"/>
        </w:rPr>
      </w:r>
      <w:r/>
    </w:p>
    <w:p>
      <w:pPr>
        <w:pStyle w:val="878"/>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  满足本文件实质性要求和条件的规定。</w:t>
      </w:r>
      <w:r>
        <w:rPr>
          <w:rFonts w:hint="eastAsia" w:ascii="宋体" w:hAnsi="宋体" w:eastAsia="宋体" w:cs="宋体"/>
          <w:b w:val="0"/>
          <w:bCs w:val="0"/>
          <w:sz w:val="24"/>
          <w:szCs w:val="24"/>
          <w:highlight w:val="none"/>
        </w:rPr>
      </w:r>
      <w:r/>
    </w:p>
    <w:p>
      <w:pPr>
        <w:pStyle w:val="878"/>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3、适用法律</w:t>
      </w:r>
      <w:r>
        <w:rPr>
          <w:rFonts w:hint="eastAsia" w:ascii="宋体" w:hAnsi="宋体" w:eastAsia="宋体" w:cs="宋体"/>
          <w:sz w:val="24"/>
          <w:szCs w:val="24"/>
          <w:highlight w:val="none"/>
        </w:rPr>
      </w:r>
      <w:r/>
    </w:p>
    <w:p>
      <w:pPr>
        <w:pStyle w:val="878"/>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3.1 本次招标及由此产生的合同受中华人民共和国有关的法律法规制约和保护。</w:t>
      </w:r>
      <w:r>
        <w:rPr>
          <w:rFonts w:hint="eastAsia" w:ascii="宋体" w:hAnsi="宋体" w:eastAsia="宋体" w:cs="宋体"/>
          <w:b w:val="0"/>
          <w:bCs w:val="0"/>
          <w:sz w:val="24"/>
          <w:szCs w:val="24"/>
          <w:highlight w:val="none"/>
        </w:rPr>
      </w:r>
      <w:r/>
    </w:p>
    <w:p>
      <w:pPr>
        <w:pStyle w:val="878"/>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4、投标费用</w:t>
      </w:r>
      <w:r>
        <w:rPr>
          <w:rFonts w:hint="eastAsia" w:ascii="宋体" w:hAnsi="宋体" w:eastAsia="宋体" w:cs="宋体"/>
          <w:sz w:val="24"/>
          <w:szCs w:val="24"/>
          <w:highlight w:val="none"/>
        </w:rPr>
      </w:r>
      <w:r/>
    </w:p>
    <w:p>
      <w:pPr>
        <w:pStyle w:val="878"/>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4.1 投标人应自行承担所有与参加投标有关的费用，无论投标过程中的做法和结果如何，江苏永诚工程造价事务所有限公司（以下简称采购代理机构）在任何情况下均无义务和责任承担这些费用。</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4.2本次招标采购代理机构和采购人不收取标书工本费、南通市通州区公共资源交易中心不收取中标服务费。</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440" w:lineRule="exact"/>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4.3本项目政府采购代理费以中标金额为基数，参照《江苏省政府采购代理服务收费标准指导意见》（苏政采协〔2024〕20号文）规定差额定率分档累进费率计算标准乘以50%收取，投标报价综合考虑，由中标供应商支付。</w:t>
      </w:r>
      <w:r>
        <w:rPr>
          <w:rFonts w:ascii="宋体" w:hAnsi="宋体" w:eastAsia="宋体" w:cs="宋体"/>
          <w:b w:val="0"/>
          <w:bCs w:val="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66"/>
        <w:gridCol w:w="1940"/>
      </w:tblGrid>
      <w:tr>
        <w:trPr/>
        <w:tc>
          <w:tcPr>
            <w:tcW w:w="2966"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中标或者成交金额</w:t>
            </w:r>
            <w:r>
              <w:rPr>
                <w:rFonts w:ascii="宋体" w:hAnsi="宋体" w:cs="宋体"/>
                <w:sz w:val="18"/>
                <w:szCs w:val="18"/>
                <w:highlight w:val="none"/>
              </w:rPr>
            </w:r>
            <w:r/>
          </w:p>
        </w:tc>
        <w:tc>
          <w:tcPr>
            <w:tcW w:w="1940"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费率</w:t>
            </w:r>
            <w:r>
              <w:rPr>
                <w:rFonts w:ascii="宋体" w:hAnsi="宋体" w:cs="宋体"/>
                <w:sz w:val="18"/>
                <w:szCs w:val="18"/>
                <w:highlight w:val="none"/>
              </w:rPr>
            </w:r>
            <w:r/>
          </w:p>
        </w:tc>
      </w:tr>
      <w:tr>
        <w:trPr/>
        <w:tc>
          <w:tcPr>
            <w:tcW w:w="2966"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最低收费金额（每个委托项目）</w:t>
            </w:r>
            <w:r>
              <w:rPr>
                <w:rFonts w:ascii="宋体" w:hAnsi="宋体" w:cs="宋体"/>
                <w:sz w:val="18"/>
                <w:szCs w:val="18"/>
                <w:highlight w:val="none"/>
              </w:rPr>
            </w:r>
            <w:r/>
          </w:p>
        </w:tc>
        <w:tc>
          <w:tcPr>
            <w:tcW w:w="1940"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5000元</w:t>
            </w:r>
            <w:r>
              <w:rPr>
                <w:rFonts w:ascii="宋体" w:hAnsi="宋体" w:cs="宋体"/>
                <w:sz w:val="18"/>
                <w:szCs w:val="18"/>
                <w:highlight w:val="none"/>
              </w:rPr>
            </w:r>
            <w:r/>
          </w:p>
        </w:tc>
      </w:tr>
      <w:tr>
        <w:trPr/>
        <w:tc>
          <w:tcPr>
            <w:tcW w:w="2966"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50万元以下（含50万元）</w:t>
            </w:r>
            <w:r>
              <w:rPr>
                <w:rFonts w:ascii="宋体" w:hAnsi="宋体" w:cs="宋体"/>
                <w:sz w:val="18"/>
                <w:szCs w:val="18"/>
                <w:highlight w:val="none"/>
              </w:rPr>
            </w:r>
            <w:r/>
          </w:p>
        </w:tc>
        <w:tc>
          <w:tcPr>
            <w:tcW w:w="1940"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1.6%</w:t>
            </w:r>
            <w:r>
              <w:rPr>
                <w:rFonts w:ascii="宋体" w:hAnsi="宋体" w:cs="宋体"/>
                <w:sz w:val="18"/>
                <w:szCs w:val="18"/>
                <w:highlight w:val="none"/>
              </w:rPr>
            </w:r>
            <w:r/>
          </w:p>
        </w:tc>
      </w:tr>
      <w:tr>
        <w:trPr/>
        <w:tc>
          <w:tcPr>
            <w:tcW w:w="2966"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50-400万元（含400万元）</w:t>
            </w:r>
            <w:r>
              <w:rPr>
                <w:rFonts w:ascii="宋体" w:hAnsi="宋体" w:cs="宋体"/>
                <w:sz w:val="18"/>
                <w:szCs w:val="18"/>
                <w:highlight w:val="none"/>
              </w:rPr>
            </w:r>
            <w:r/>
          </w:p>
        </w:tc>
        <w:tc>
          <w:tcPr>
            <w:tcW w:w="1940"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1.5%</w:t>
            </w:r>
            <w:r>
              <w:rPr>
                <w:rFonts w:ascii="宋体" w:hAnsi="宋体" w:cs="宋体"/>
                <w:sz w:val="18"/>
                <w:szCs w:val="18"/>
                <w:highlight w:val="none"/>
              </w:rPr>
            </w:r>
            <w:r/>
          </w:p>
        </w:tc>
      </w:tr>
      <w:tr>
        <w:trPr/>
        <w:tc>
          <w:tcPr>
            <w:tcW w:w="2966"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400-1000万元（含1000万元）</w:t>
            </w:r>
            <w:r>
              <w:rPr>
                <w:rFonts w:ascii="宋体" w:hAnsi="宋体" w:cs="宋体"/>
                <w:sz w:val="18"/>
                <w:szCs w:val="18"/>
                <w:highlight w:val="none"/>
              </w:rPr>
            </w:r>
            <w:r/>
          </w:p>
        </w:tc>
        <w:tc>
          <w:tcPr>
            <w:tcW w:w="1940"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1.1%</w:t>
            </w:r>
            <w:r>
              <w:rPr>
                <w:rFonts w:ascii="宋体" w:hAnsi="宋体" w:cs="宋体"/>
                <w:sz w:val="18"/>
                <w:szCs w:val="18"/>
                <w:highlight w:val="none"/>
              </w:rPr>
            </w:r>
            <w:r/>
          </w:p>
        </w:tc>
      </w:tr>
      <w:tr>
        <w:trPr/>
        <w:tc>
          <w:tcPr>
            <w:tcW w:w="2966"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1000-5000万元（含5000万元）</w:t>
            </w:r>
            <w:r>
              <w:rPr>
                <w:rFonts w:ascii="宋体" w:hAnsi="宋体" w:cs="宋体"/>
                <w:sz w:val="18"/>
                <w:szCs w:val="18"/>
                <w:highlight w:val="none"/>
              </w:rPr>
            </w:r>
            <w:r/>
          </w:p>
        </w:tc>
        <w:tc>
          <w:tcPr>
            <w:tcW w:w="1940"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0.8%</w:t>
            </w:r>
            <w:r>
              <w:rPr>
                <w:rFonts w:ascii="宋体" w:hAnsi="宋体" w:cs="宋体"/>
                <w:sz w:val="18"/>
                <w:szCs w:val="18"/>
                <w:highlight w:val="none"/>
              </w:rPr>
            </w:r>
            <w:r/>
          </w:p>
        </w:tc>
      </w:tr>
      <w:tr>
        <w:trPr/>
        <w:tc>
          <w:tcPr>
            <w:tcW w:w="2966"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5000-1亿元（含1亿元）</w:t>
            </w:r>
            <w:r>
              <w:rPr>
                <w:rFonts w:ascii="宋体" w:hAnsi="宋体" w:cs="宋体"/>
                <w:sz w:val="18"/>
                <w:szCs w:val="18"/>
                <w:highlight w:val="none"/>
              </w:rPr>
            </w:r>
            <w:r/>
          </w:p>
        </w:tc>
        <w:tc>
          <w:tcPr>
            <w:tcW w:w="1940"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0.25%</w:t>
            </w:r>
            <w:r>
              <w:rPr>
                <w:rFonts w:ascii="宋体" w:hAnsi="宋体" w:cs="宋体"/>
                <w:sz w:val="18"/>
                <w:szCs w:val="18"/>
                <w:highlight w:val="none"/>
              </w:rPr>
            </w:r>
            <w:r/>
          </w:p>
        </w:tc>
      </w:tr>
      <w:tr>
        <w:trPr/>
        <w:tc>
          <w:tcPr>
            <w:tcW w:w="2966"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1-10亿元（含10亿元）</w:t>
            </w:r>
            <w:r>
              <w:rPr>
                <w:rFonts w:ascii="宋体" w:hAnsi="宋体" w:cs="宋体"/>
                <w:sz w:val="18"/>
                <w:szCs w:val="18"/>
                <w:highlight w:val="none"/>
              </w:rPr>
            </w:r>
            <w:r/>
          </w:p>
        </w:tc>
        <w:tc>
          <w:tcPr>
            <w:tcW w:w="1940"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0.05%</w:t>
            </w:r>
            <w:r>
              <w:rPr>
                <w:rFonts w:ascii="宋体" w:hAnsi="宋体" w:cs="宋体"/>
                <w:sz w:val="18"/>
                <w:szCs w:val="18"/>
                <w:highlight w:val="none"/>
              </w:rPr>
            </w:r>
            <w:r/>
          </w:p>
        </w:tc>
      </w:tr>
      <w:tr>
        <w:trPr/>
        <w:tc>
          <w:tcPr>
            <w:tcW w:w="2966"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10-50亿元（含50亿元）</w:t>
            </w:r>
            <w:r>
              <w:rPr>
                <w:rFonts w:ascii="宋体" w:hAnsi="宋体" w:cs="宋体"/>
                <w:sz w:val="18"/>
                <w:szCs w:val="18"/>
                <w:highlight w:val="none"/>
              </w:rPr>
            </w:r>
            <w:r/>
          </w:p>
        </w:tc>
        <w:tc>
          <w:tcPr>
            <w:tcW w:w="1940"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0.01%</w:t>
            </w:r>
            <w:r>
              <w:rPr>
                <w:rFonts w:ascii="宋体" w:hAnsi="宋体" w:cs="宋体"/>
                <w:sz w:val="18"/>
                <w:szCs w:val="18"/>
                <w:highlight w:val="none"/>
              </w:rPr>
            </w:r>
            <w:r/>
          </w:p>
        </w:tc>
      </w:tr>
      <w:tr>
        <w:trPr/>
        <w:tc>
          <w:tcPr>
            <w:tcW w:w="2966"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50亿元以上</w:t>
            </w:r>
            <w:r>
              <w:rPr>
                <w:rFonts w:ascii="宋体" w:hAnsi="宋体" w:cs="宋体"/>
                <w:sz w:val="18"/>
                <w:szCs w:val="18"/>
                <w:highlight w:val="none"/>
              </w:rPr>
            </w:r>
            <w:r/>
          </w:p>
        </w:tc>
        <w:tc>
          <w:tcPr>
            <w:tcW w:w="1940" w:type="dxa"/>
            <w:vAlign w:val="center"/>
            <w:textDirection w:val="lrTb"/>
            <w:noWrap w:val="false"/>
          </w:tcPr>
          <w:p>
            <w:pPr>
              <w:pStyle w:val="874"/>
              <w:jc w:val="center"/>
              <w:rPr>
                <w:rFonts w:ascii="宋体" w:hAnsi="宋体" w:cs="宋体"/>
                <w:sz w:val="18"/>
                <w:szCs w:val="18"/>
                <w:highlight w:val="none"/>
              </w:rPr>
            </w:pPr>
            <w:r>
              <w:rPr>
                <w:rFonts w:hint="eastAsia" w:ascii="宋体" w:hAnsi="宋体" w:cs="宋体"/>
                <w:sz w:val="18"/>
                <w:szCs w:val="18"/>
                <w:highlight w:val="none"/>
              </w:rPr>
              <w:t xml:space="preserve">0.005%</w:t>
            </w:r>
            <w:r>
              <w:rPr>
                <w:rFonts w:ascii="宋体" w:hAnsi="宋体" w:cs="宋体"/>
                <w:sz w:val="18"/>
                <w:szCs w:val="18"/>
                <w:highlight w:val="none"/>
              </w:rPr>
            </w:r>
            <w:r/>
          </w:p>
        </w:tc>
      </w:tr>
    </w:tbl>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5、招标文件的约束力</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5.1 投标人一旦参加本项目采购活动，即被认为接受了本招标文件的规定和约束。</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二、招标文件</w:t>
      </w:r>
      <w:r>
        <w:rPr>
          <w:rFonts w:hint="eastAsia" w:ascii="宋体" w:hAnsi="宋体" w:eastAsia="宋体" w:cs="宋体"/>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6、招标文件构成</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6.1 招标文件由以下部分组成</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（1）投标邀请</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（2）投标人须知</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（3）合同文本</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（4）采购需求</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（5）评标方法与评标标准</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（6）投标文件格式</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请仔细检查招标文件是否齐全，如有缺漏请立即与采购代理机构联系解决。</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7、招标文件的澄清</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7.1 任何要求对招标文件进行澄清的投标人，应在投标截止期</w:t>
      </w:r>
      <w:r>
        <w:rPr>
          <w:rFonts w:hint="eastAsia" w:ascii="宋体" w:hAnsi="宋体" w:eastAsia="宋体" w:cs="宋体"/>
          <w:sz w:val="24"/>
          <w:szCs w:val="24"/>
          <w:highlight w:val="none"/>
        </w:rPr>
        <w:t xml:space="preserve">十日</w:t>
      </w:r>
      <w:r>
        <w:rPr>
          <w:rFonts w:hint="eastAsia" w:ascii="宋体" w:hAnsi="宋体" w:eastAsia="宋体" w:cs="宋体"/>
          <w:b w:val="0"/>
          <w:bCs w:val="0"/>
          <w:sz w:val="24"/>
          <w:szCs w:val="24"/>
          <w:highlight w:val="none"/>
        </w:rPr>
        <w:t xml:space="preserve">前按招标公告中的通讯地址，以书面形式通知采购代理机构。</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8、招标文件的修改</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8.1 在投标截止时间前，采购代理机构可以对招标文件进行修改。</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8.2 采购代理机构有权按照法定的要求推迟投标截止日期和开标日期。</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8.3 招标文件的修改将在江苏政府采购网公布，补充文件将作为招标文件的组成部分，并对投标人具有约束力。</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三、投标文件的编制</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9、投标文件的语言及度量衡单位</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9.1 投标人提交的投标文件以及投标人与采购代理机构就有关投标的所有来往通知、函件和文件均应使用</w:t>
      </w:r>
      <w:r>
        <w:rPr>
          <w:rFonts w:hint="eastAsia" w:ascii="宋体" w:hAnsi="宋体" w:eastAsia="宋体" w:cs="宋体"/>
          <w:sz w:val="24"/>
          <w:szCs w:val="24"/>
          <w:highlight w:val="none"/>
        </w:rPr>
        <w:t xml:space="preserve">简体中文</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9.2 除技术性能另有规定外，投标文件所使用的度量衡单位，均须采用国家法定计量单位。</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10、投标文件构成</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11、证明投标人及投标标的符合招标文件规定的文件</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11.1投标人应按照招标文件要求提交证明文件，证明其及投标标的符合招标文件规定。</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11.2招标文件对证明文件无明确形式要求的，证明文件可以以文字资料、图纸和数据等形式提交。</w:t>
      </w:r>
      <w:r>
        <w:rPr>
          <w:rFonts w:hint="eastAsia" w:ascii="宋体" w:hAnsi="宋体" w:eastAsia="宋体" w:cs="宋体"/>
          <w:b w:val="0"/>
          <w:bCs w:val="0"/>
          <w:sz w:val="24"/>
          <w:szCs w:val="24"/>
          <w:highlight w:val="none"/>
        </w:rPr>
      </w:r>
      <w:r/>
    </w:p>
    <w:p>
      <w:pPr>
        <w:pStyle w:val="878"/>
        <w:numPr>
          <w:ilvl w:val="0"/>
          <w:numId w:val="1"/>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投标分项报价表</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12.1 投标人应按照招标文件规定格式填报投标分项报价表。</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878"/>
        <w:numPr>
          <w:ilvl w:val="0"/>
          <w:numId w:val="1"/>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技术要求响应及偏离表、商务要求响应及偏离表</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13.1 投标人需对招标文件中的技术要求与商务要求逐项作出响应或偏离，并说明原因。</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13.2 投标人可在投标文件中提供认为需要的其他技术文件或说明。</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14、投标函和开标一览表</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14.1 投标人应按照招标文件中提供的格式完整、正确填写投标函、开标一览</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15、投标有效期</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15.1投标有效期为采购代理机构规定的开标之日后六十（60）天。投标有效期比规定短的将被视为未实质性响应招标文件而予以拒绝。</w:t>
      </w:r>
      <w:r>
        <w:rPr>
          <w:rFonts w:hint="eastAsia" w:ascii="宋体" w:hAnsi="宋体" w:eastAsia="宋体" w:cs="宋体"/>
          <w:b w:val="0"/>
          <w:bCs w:val="0"/>
          <w:sz w:val="24"/>
          <w:szCs w:val="24"/>
          <w:highlight w:val="none"/>
        </w:rPr>
      </w:r>
      <w:r/>
    </w:p>
    <w:p>
      <w:pPr>
        <w:pStyle w:val="878"/>
        <w:numPr>
          <w:ilvl w:val="0"/>
          <w:numId w:val="2"/>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投标有效期的延长</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b w:val="0"/>
          <w:bCs w:val="0"/>
          <w:sz w:val="24"/>
          <w:szCs w:val="24"/>
          <w:highlight w:val="none"/>
        </w:rPr>
      </w:r>
      <w:r/>
    </w:p>
    <w:p>
      <w:pPr>
        <w:pStyle w:val="878"/>
        <w:numPr>
          <w:ilvl w:val="0"/>
          <w:numId w:val="3"/>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投标文件的递交</w:t>
      </w:r>
      <w:r>
        <w:rPr>
          <w:rFonts w:hint="eastAsia" w:ascii="宋体" w:hAnsi="宋体" w:eastAsia="宋体" w:cs="宋体"/>
          <w:sz w:val="24"/>
          <w:szCs w:val="24"/>
          <w:highlight w:val="none"/>
        </w:rPr>
      </w:r>
      <w:r/>
    </w:p>
    <w:p>
      <w:pPr>
        <w:pStyle w:val="878"/>
        <w:numPr>
          <w:ilvl w:val="0"/>
          <w:numId w:val="2"/>
        </w:numPr>
        <w:ind w:firstLine="482"/>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电子投标文件的递交</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17.1投标人应当按照《操作手册》规定，在投标截止时间前制作并上传电子投标文件。</w:t>
      </w:r>
      <w:r>
        <w:rPr>
          <w:rFonts w:hint="eastAsia" w:ascii="宋体" w:hAnsi="宋体" w:eastAsia="宋体" w:cs="宋体"/>
          <w:b w:val="0"/>
          <w:bCs w:val="0"/>
          <w:sz w:val="24"/>
          <w:szCs w:val="24"/>
          <w:highlight w:val="none"/>
        </w:rPr>
      </w:r>
      <w:r/>
    </w:p>
    <w:p>
      <w:pPr>
        <w:pStyle w:val="878"/>
        <w:numPr>
          <w:ilvl w:val="0"/>
          <w:numId w:val="2"/>
        </w:numPr>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投标截止日期</w:t>
      </w:r>
      <w:r>
        <w:rPr>
          <w:rFonts w:hint="eastAsia" w:ascii="宋体" w:hAnsi="宋体" w:eastAsia="宋体" w:cs="宋体"/>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18.1 </w:t>
      </w:r>
      <w:r>
        <w:rPr>
          <w:rFonts w:hint="eastAsia" w:ascii="宋体" w:hAnsi="宋体" w:eastAsia="宋体" w:cs="宋体"/>
          <w:b w:val="0"/>
          <w:bCs w:val="0"/>
          <w:i/>
          <w:iCs/>
          <w:sz w:val="24"/>
          <w:szCs w:val="24"/>
          <w:highlight w:val="none"/>
          <w:u w:val="single"/>
        </w:rPr>
        <w:t xml:space="preserve">投标人上传电子投标文件的时间不得迟于招标公告中规定的投标截止时间</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18.2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 w:val="0"/>
          <w:bCs w:val="0"/>
          <w:sz w:val="24"/>
          <w:szCs w:val="24"/>
          <w:highlight w:val="none"/>
        </w:rPr>
      </w:r>
      <w:r/>
    </w:p>
    <w:p>
      <w:pPr>
        <w:pStyle w:val="878"/>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19、投标文件的拒收</w:t>
      </w:r>
      <w:r>
        <w:rPr>
          <w:rFonts w:hint="eastAsia" w:ascii="宋体" w:hAnsi="宋体" w:eastAsia="宋体" w:cs="宋体"/>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19.1 采购代理机构拒绝接收在其规定的投标截止时间后上传的任何投标文件。</w:t>
      </w:r>
      <w:r>
        <w:rPr>
          <w:rFonts w:hint="eastAsia" w:ascii="宋体" w:hAnsi="宋体" w:eastAsia="宋体" w:cs="宋体"/>
          <w:b w:val="0"/>
          <w:bCs w:val="0"/>
          <w:sz w:val="24"/>
          <w:szCs w:val="24"/>
          <w:highlight w:val="none"/>
        </w:rPr>
      </w:r>
      <w:r/>
    </w:p>
    <w:p>
      <w:pPr>
        <w:pStyle w:val="878"/>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20、投标文件的撤回和修改</w:t>
      </w:r>
      <w:r>
        <w:rPr>
          <w:rFonts w:hint="eastAsia" w:ascii="宋体" w:hAnsi="宋体" w:eastAsia="宋体" w:cs="宋体"/>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 投标文件的撤回</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20.1.1 电子投标文件的撤回投标人可在投标截止时间前，撤回其电子投标文件，具体操作方法见《操作手册》。</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20.1.2 投标人撤回电子投标文件，则认为其不再参与本项目投标活动。</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 投标文件的修改</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20.2.1投标人可在投标截止时间前，对其电子投标文件进行修改，具体操作方法见《操作手册》。</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20.2.2 在投标截止时间之后，投标人不得对其电子投标文件作任何修改。</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20.3 在投标截止时间至招标文件中规定的投标有效期满之间的这段时间内，投标人不得撤回其投标。</w:t>
      </w:r>
      <w:r>
        <w:rPr>
          <w:rFonts w:hint="eastAsia" w:ascii="宋体" w:hAnsi="宋体" w:eastAsia="宋体" w:cs="宋体"/>
          <w:b w:val="0"/>
          <w:bCs w:val="0"/>
          <w:sz w:val="24"/>
          <w:szCs w:val="24"/>
          <w:highlight w:val="none"/>
        </w:rPr>
      </w:r>
      <w:r/>
    </w:p>
    <w:p>
      <w:pPr>
        <w:pStyle w:val="878"/>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五、开标与评标</w:t>
      </w:r>
      <w:r>
        <w:rPr>
          <w:rFonts w:hint="eastAsia" w:ascii="宋体" w:hAnsi="宋体" w:eastAsia="宋体" w:cs="宋体"/>
          <w:sz w:val="24"/>
          <w:szCs w:val="24"/>
          <w:highlight w:val="none"/>
        </w:rPr>
      </w:r>
      <w:r/>
    </w:p>
    <w:p>
      <w:pPr>
        <w:pStyle w:val="878"/>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21、开标</w:t>
      </w:r>
      <w:r>
        <w:rPr>
          <w:rFonts w:hint="eastAsia" w:ascii="宋体" w:hAnsi="宋体" w:eastAsia="宋体" w:cs="宋体"/>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21.1 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21.2开标仪式由采购代理机构组织。苏采云系统将自动对项目进行开标，并宣布各投标人名称和投标价格。</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21.3投标人在开标过程中涉及到的投标文件解密、开标结果确认等工作，应按照《操作手册》规定执行。</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b w:val="0"/>
          <w:bCs w:val="0"/>
          <w:sz w:val="24"/>
          <w:szCs w:val="24"/>
          <w:highlight w:val="none"/>
        </w:rPr>
      </w:r>
      <w:r/>
    </w:p>
    <w:p>
      <w:pPr>
        <w:pStyle w:val="878"/>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22、评标委员会</w:t>
      </w:r>
      <w:r>
        <w:rPr>
          <w:rFonts w:hint="eastAsia" w:ascii="宋体" w:hAnsi="宋体" w:eastAsia="宋体" w:cs="宋体"/>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22.1 开标后，采购代理机构将立即组织评标委员会（以下简称评委会）进行评标。</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22.2 评委会由采购人代表和有关技术、经济等方面的专家组成，且人员构成符合政府采购有关规定。</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22.3评委会独立工作，负责评审所有投标文件并确定中标候选人。</w:t>
      </w:r>
      <w:r>
        <w:rPr>
          <w:rFonts w:hint="eastAsia" w:ascii="宋体" w:hAnsi="宋体" w:eastAsia="宋体" w:cs="宋体"/>
          <w:b w:val="0"/>
          <w:bCs w:val="0"/>
          <w:sz w:val="24"/>
          <w:szCs w:val="24"/>
          <w:highlight w:val="none"/>
        </w:rPr>
      </w:r>
      <w:r/>
    </w:p>
    <w:p>
      <w:pPr>
        <w:pStyle w:val="878"/>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23、评标过程的保密与公正</w:t>
      </w:r>
      <w:r>
        <w:rPr>
          <w:rFonts w:hint="eastAsia" w:ascii="宋体" w:hAnsi="宋体" w:eastAsia="宋体" w:cs="宋体"/>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23.1凡是与审查、澄清、评价和比较投标的有关资料以及授标建议等，采购人、评委、采购代理机构均不得向投标人或与评标无关的其他人员透露。</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23.2在评标过程中，投标人不得以任何行为影响评标过程，否则其投标文件将被作为无效投标文件。</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23.3 采购代理机构和评标委员会不向未中标的投标人解释未中标原因，也不公布评标过程中的相关细节。</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宋体"/>
          <w:b w:val="0"/>
          <w:bCs w:val="0"/>
          <w:sz w:val="24"/>
          <w:szCs w:val="24"/>
          <w:highlight w:val="none"/>
        </w:rPr>
      </w:r>
      <w:r/>
    </w:p>
    <w:p>
      <w:pPr>
        <w:pStyle w:val="878"/>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24．投标文件的澄清</w:t>
      </w:r>
      <w:r>
        <w:rPr>
          <w:rFonts w:hint="eastAsia" w:ascii="宋体" w:hAnsi="宋体" w:eastAsia="宋体" w:cs="宋体"/>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投标人的澄清、说明或者补正不得超出投标文件的范围或者改变投标文件的实质性内容。</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评标委员会并非对每个投标人都做澄清要求。</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24.3 接到评委会澄清、说明和补正要求的投标人如未按规定做出澄清、说明和补正，其风险由投标人自行承担。</w:t>
      </w:r>
      <w:r>
        <w:rPr>
          <w:rFonts w:hint="eastAsia" w:ascii="宋体" w:hAnsi="宋体" w:eastAsia="宋体" w:cs="宋体"/>
          <w:b w:val="0"/>
          <w:bCs w:val="0"/>
          <w:sz w:val="24"/>
          <w:szCs w:val="24"/>
          <w:highlight w:val="none"/>
        </w:rPr>
      </w:r>
      <w:r/>
    </w:p>
    <w:p>
      <w:pPr>
        <w:pStyle w:val="878"/>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25、对投标文件的初审</w:t>
      </w:r>
      <w:r>
        <w:rPr>
          <w:rFonts w:hint="eastAsia" w:ascii="宋体" w:hAnsi="宋体" w:eastAsia="宋体" w:cs="宋体"/>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25.1投标文件初审分为资格审查和符合性审查。</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 w:val="0"/>
          <w:bCs w:val="0"/>
          <w:sz w:val="24"/>
          <w:szCs w:val="24"/>
          <w:highlight w:val="none"/>
        </w:rPr>
      </w:r>
      <w:r/>
    </w:p>
    <w:p>
      <w:pPr>
        <w:pStyle w:val="878"/>
        <w:ind w:firstLine="480"/>
        <w:jc w:val="left"/>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eastAsia="宋体" w:cs="宋体"/>
          <w:b w:val="0"/>
          <w:bCs w:val="0"/>
          <w:sz w:val="24"/>
          <w:szCs w:val="24"/>
          <w:highlight w:val="none"/>
        </w:rPr>
      </w:r>
      <w:r/>
    </w:p>
    <w:p>
      <w:pPr>
        <w:pStyle w:val="878"/>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25.4评委会将对确定为实质性响应的投标进行进一步审核，看其是否有计算上或累加上的算术错误，修正错误的原则如下：</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（1）投标文件中开标一览表内容与投标文件中相应内容不一致的，以开标一览表为准。</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（2）大写金额和小写金额不一致的，以大写金额为准。</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（3）单价金额小数点或者百分比有明显错位的，以开标一览表的总价为准，并修改单价。</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（4）总价金额与按单价汇总金额不一致的，以单价金额计算结果为准。同时出现两种以上错误的，按照前款规定的顺序修正。</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25.6投标人在开、评标全过程中应保持通讯畅通，及时登录苏采云系统查阅、答复相关信息，并安排专人与代理机构及评标委员会联系。</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26、无效投标条款和废标条款</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26.1无效投标条款</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 投标人在苏采云系统规定的时间内未成功解密电子投标文件的。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26.1.2 投标人未按照招标文件要求上传电子投标文件的。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26.1.3同一投标人提交两个（含两个）以上不同的投标报价的。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26.1.4投标人不具备招标文件中规定资格要求的。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26.1.5投标人的报价超过了采购预算或最高限价的。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26.1.6未通过符合性审查的。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26.1.7不符合招标文件中规定的实质性要求和条件的（本招标文件中斜体且有下划线部分为实质性要求和条件）。</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26.1.9 投标文件含有采购人不能接受的附加条件的。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26.1.12 投标文件未按照招标文件要求加盖CA电子公章的。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26.1.13其他法律、法规及本招标文件规定的属无效投标的情形。</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26.2废标条款</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26.2.1符合专业条件的供应商或者对招标文件作实质响应的供应商不足三家的。27.2.2出现影响采购公正的违法、违规行为的。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26.2.3因重大变故，采购任务取消的。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26.2.4评标委员会认定招标文件存在歧义、重大缺陷导致评审工作无法进行。</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26.2.5 因苏采云系统系统故障原因造成开标不成功的。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26.3 投标截止时间结束后参加投标的供应商不足三家的处理：</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六、定标</w:t>
      </w:r>
      <w:r>
        <w:rPr>
          <w:rFonts w:hint="eastAsia" w:ascii="宋体" w:hAnsi="宋体" w:eastAsia="宋体" w:cs="宋体"/>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27、确定中标单位</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27.1中标候选人的选取原则和数量见招标文件第五章规定。 </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27.2 采购人应根据评委会推荐的中标候选人确定中标人。</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27.3 采购代理机构将在“江苏政府采购网”发布中标公告，公告期限为1个工作日。</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 若有充分证据证明，中标人出现下列情况之一的，一经查实，将被取消中标资格：</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27.4.1提供虚假材料谋取中标的。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27.4.2向采购人、采购代理机构行贿或者提供其他不正当利益的。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27.4.3属于本文件规定的无效条件，但在评标过程中又未被评委会发现的。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27.4.4与采购人或者其他供应商恶意串通的。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27.4.5采取不正当手段诋毁、排挤其他供应商的。</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 有下列情形之一的，视为投标人串通投标，投标无效：</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27.5.1不同投标人的投标文件由同一单位或者个人编制；</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27.5.2不同投标人委托同一单位或者个人办理投标事宜；</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27.5.3 不同投标人的投标文件载明的项目管理成员或者联系人员为同一人；</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27.5.4不同投标人的投标文件异常一致或者投标报价呈规律性差异；</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28、质疑处理</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28.2.1对可以质疑的采购文件提出质疑的，为收到采购文件之日或者采购文件公告期限届满之日；</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28.2.2对采购过程提出质疑的，为各采购程序环节结束之日；</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28.2.3对中标或者成交结果提出质疑的，为中标或者成交结果公告期限届满之日。</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采购人质疑接收人及联系方式见招标文件第一章。</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28.5.1 内容不符合《政府采购质疑和投诉办法》第十二条规定的质疑。</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28.5.2 超出政府采购法定期限的质疑。</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28.5.3 以传真、电子邮件等方式递交的非原件形式的质疑。</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28.5.4 未参加投标活动的供应商或在投标活动中自身权益未受到损害的供应商所提出的质疑。</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28.5.5供应商组成联合体参加投标，联合体中任何一方或多方未按要求签字、盖章、加盖公章的质疑。</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29、中标通知书</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29.l 中标结果确定后，交易中心将向中标人发出中标通知书。</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七、授予合同</w:t>
      </w:r>
      <w:r>
        <w:rPr>
          <w:rFonts w:hint="eastAsia" w:ascii="宋体" w:hAnsi="宋体" w:eastAsia="宋体" w:cs="宋体"/>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 签订合同</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30.l中标人应当在中标通知书发出之日起三十日内，按照招标文件确定的事项与采购人签订政府采购合同。</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30.2 招标文件、中标人的投标文件及招标过程中有关澄清、承诺文件均应作为合同附件。</w:t>
      </w:r>
      <w:r>
        <w:rPr>
          <w:rFonts w:hint="eastAsia" w:ascii="宋体" w:hAnsi="宋体" w:eastAsia="宋体" w:cs="宋体"/>
          <w:b w:val="0"/>
          <w:bCs w:val="0"/>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31、服务（包含与服务相关的货物）的追加</w:t>
      </w:r>
      <w:r>
        <w:rPr>
          <w:rFonts w:hint="eastAsia" w:ascii="宋体" w:hAnsi="宋体" w:eastAsia="宋体" w:cs="宋体"/>
          <w:sz w:val="24"/>
          <w:szCs w:val="24"/>
          <w:highlight w:val="none"/>
        </w:rPr>
      </w:r>
      <w:r/>
    </w:p>
    <w:p>
      <w:pPr>
        <w:pStyle w:val="878"/>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b w:val="0"/>
          <w:bCs w:val="0"/>
          <w:sz w:val="24"/>
          <w:szCs w:val="24"/>
          <w:highlight w:val="none"/>
        </w:rPr>
      </w:r>
      <w:r/>
    </w:p>
    <w:p>
      <w:pPr>
        <w:pStyle w:val="878"/>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32、政府采购履约资金扶持政策</w:t>
      </w:r>
      <w:r>
        <w:rPr>
          <w:rFonts w:hint="eastAsia" w:ascii="宋体" w:hAnsi="宋体" w:eastAsia="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中标人可凭政府采购合同办理融资贷款，详情请见江苏政府采购网“政采贷”专栏。</w:t>
      </w:r>
      <w:bookmarkEnd w:id="43"/>
      <w:r/>
      <w:bookmarkEnd w:id="44"/>
      <w:r/>
      <w:bookmarkEnd w:id="45"/>
      <w:r/>
      <w:bookmarkEnd w:id="46"/>
      <w:r/>
      <w:bookmarkStart w:id="47" w:name="_Toc16938553"/>
      <w:r/>
      <w:bookmarkStart w:id="48" w:name="_Toc20823309"/>
      <w:r/>
      <w:bookmarkStart w:id="49" w:name="_Toc513029237"/>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bookmarkEnd w:id="47"/>
      <w:r/>
      <w:bookmarkEnd w:id="48"/>
      <w:r/>
      <w:bookmarkEnd w:id="49"/>
      <w:r/>
      <w:bookmarkStart w:id="50" w:name="_Toc120614221"/>
      <w:r/>
      <w:bookmarkStart w:id="51" w:name="_Toc20823314"/>
      <w:r/>
      <w:bookmarkStart w:id="52" w:name="_Toc16938558"/>
      <w:r/>
      <w:bookmarkStart w:id="53" w:name="_Toc479757207"/>
      <w:r/>
      <w:bookmarkStart w:id="54" w:name="_Toc513029242"/>
      <w:r>
        <w:rPr>
          <w:rFonts w:hint="eastAsia" w:ascii="宋体" w:hAnsi="宋体" w:cs="宋体"/>
          <w:sz w:val="24"/>
          <w:szCs w:val="24"/>
          <w:highlight w:val="none"/>
        </w:rPr>
        <w:t xml:space="preserve">33、商品包装环保要求：应当按《关于印发〈商品包装政府采购需求标准（试行）〉、〈快递包装政府采购需求标准（试行）〉的通知》（财办库〔2020〕123号）文件执行。</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（1）商品包装层数不得超过 3 层，空隙率不大于40%；</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（2）商品包装尽可能使用单一材质的包装材料，如因功能需求必需使用不同材质，不同材质间应便于分离；</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（3）商品包装中铅、汞、镉、六价铬的总含量应不大于100mg/kg；</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（4）商品包装印刷使用的油墨中挥发性有机化合物(VOCs)含量应不大于 5%（以重量计）；</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（5）塑料材质商品包装上呈现的印刷颜色不得超过 6 色；</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（6）纸质商品包装应使用75%以上的可再生纤维原料生产；</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（7）木质商品包装的原料应来源于可持续性森林。</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（如项目类型为“货物”，投标时供应商提供承诺函，承诺函需对以上要求逐一作出响应。采购人在必要时可要求中标供应商在履约验收环节出具检测报告。）</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快递包装环保要求：</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（1）快递包装中重金属（铅、汞、镉、六价铬）总量应不大于 100mg/kg；</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（2）快递包装印刷使用的油墨中不应添加邻苯二甲酸酯，其挥发性有机化合物(VOCs)含量应不大于5%（以重量计）；</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（3）快递包装中使用纸基材的包装材料，纸基材中的有机氯的含量应不大于 150 mg/kg；</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（5）快递中使用的塑料包装袋不得使用聚氯乙烯作为原料，且原料应为单一材质制成，生物分解率大于60%；</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（6）快递中使用的充气类填充物不得使用聚氯乙烯作为原料，且原料为单一材质制成，生物分解率大于60%；</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（7）快递中使用的集装袋应为单一材质制成，其重复使用次数应不小于 80 次；</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（8）快递中应使用幅宽不大于45mm 的生物降解胶带；</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（9）快递包装中不得使用溶剂型胶粘剂；</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（11）快递应使用电子面单；</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（12）直接使用商品包装作为快递包装的商品，其商品包装满足《商品包装政府采购需求标准（试行）》即可；</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（13）快递包装产品质量和封装方式应符合相关国家或行业标准技术指标要求。</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（如项目类型为“货物”，投标时供应商提供承诺函，承诺函需对以上要求逐一作出响应。采购人在必要时可要求中标供应商在履约验收环节出具检测报告。）</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绿色数据中心（如有）</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（1）采购数据中心相关设备、运维服务，应当有利于节约能源、环境保护和资源循环利用。</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（3）成交供应商未按合同约定提供设备或服务的，采购人依法追究其违约责任。对供应商提供虚假材料谋取中标、成交的，依法由相关部门予以处理。</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cs="宋体"/>
          <w:sz w:val="24"/>
          <w:szCs w:val="24"/>
          <w:highlight w:val="none"/>
        </w:rPr>
      </w:r>
      <w:r/>
    </w:p>
    <w:p>
      <w:pPr>
        <w:pStyle w:val="87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绿色低碳管理目标和服务要求：在物业、合同能源管理等服务类采购项目中，要强化绿色低碳管理目标和服务要求，促进绿色产品和服务推广应用。</w:t>
      </w:r>
      <w:r>
        <w:rPr>
          <w:rFonts w:hint="eastAsia" w:ascii="宋体" w:hAnsi="宋体" w:cs="宋体"/>
          <w:sz w:val="24"/>
          <w:szCs w:val="24"/>
          <w:highlight w:val="none"/>
        </w:rPr>
      </w:r>
      <w:r/>
    </w:p>
    <w:p>
      <w:pPr>
        <w:pStyle w:val="87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74"/>
        <w:jc w:val="center"/>
        <w:rPr>
          <w:rFonts w:hint="eastAsia" w:ascii="宋体" w:hAnsi="宋体" w:cs="宋体"/>
          <w:sz w:val="32"/>
          <w:szCs w:val="32"/>
          <w:highlight w:val="none"/>
        </w:rPr>
      </w:pPr>
      <w:r/>
      <w:bookmarkEnd w:id="50"/>
      <w:r/>
      <w:bookmarkEnd w:id="51"/>
      <w:r/>
      <w:bookmarkEnd w:id="52"/>
      <w:r/>
      <w:bookmarkEnd w:id="53"/>
      <w:r/>
      <w:bookmarkEnd w:id="54"/>
      <w:r/>
      <w:bookmarkStart w:id="55" w:name="_Toc120614244"/>
      <w:r/>
      <w:bookmarkStart w:id="56" w:name="_Toc16938590"/>
      <w:r/>
      <w:bookmarkStart w:id="57" w:name="_Hlt16619350"/>
      <w:r/>
      <w:bookmarkStart w:id="58" w:name="_Toc20823346"/>
      <w:r/>
      <w:bookmarkStart w:id="59" w:name="_Toc26554093"/>
      <w:r/>
      <w:bookmarkStart w:id="60" w:name="_Toc120614281"/>
      <w:r/>
      <w:bookmarkStart w:id="61" w:name="_Toc49090575"/>
      <w:r/>
      <w:bookmarkStart w:id="62" w:name="_Toc462564139"/>
      <w:r/>
      <w:bookmarkStart w:id="63" w:name="_Toc479757211"/>
      <w:r>
        <w:rPr>
          <w:rFonts w:hint="eastAsia" w:ascii="宋体" w:hAnsi="宋体" w:cs="宋体"/>
          <w:highlight w:val="none"/>
        </w:rPr>
        <w:br w:type="page" w:clear="all"/>
      </w:r>
      <w:r>
        <w:rPr>
          <w:rFonts w:hint="eastAsia" w:ascii="黑体" w:hAnsi="黑体" w:eastAsia="黑体" w:cs="黑体"/>
          <w:sz w:val="44"/>
          <w:szCs w:val="44"/>
          <w:highlight w:val="none"/>
        </w:rPr>
        <w:t xml:space="preserve">第三章 合同条款及格式</w:t>
      </w:r>
      <w:r>
        <w:rPr>
          <w:rFonts w:hint="eastAsia" w:ascii="宋体" w:hAnsi="宋体" w:cs="宋体"/>
          <w:sz w:val="32"/>
          <w:szCs w:val="32"/>
          <w:highlight w:val="none"/>
        </w:rPr>
      </w:r>
      <w:r/>
    </w:p>
    <w:p>
      <w:pPr>
        <w:pStyle w:val="874"/>
        <w:jc w:val="center"/>
        <w:spacing w:line="360" w:lineRule="auto"/>
        <w:rPr>
          <w:rFonts w:hint="eastAsia" w:ascii="宋体" w:hAnsi="宋体" w:cs="宋体"/>
          <w:b/>
          <w:bCs/>
          <w:sz w:val="36"/>
          <w:szCs w:val="36"/>
          <w:highlight w:val="none"/>
        </w:rPr>
      </w:pPr>
      <w:r/>
      <w:bookmarkEnd w:id="55"/>
      <w:r/>
      <w:bookmarkEnd w:id="56"/>
      <w:r/>
      <w:bookmarkEnd w:id="57"/>
      <w:r/>
      <w:bookmarkEnd w:id="58"/>
      <w:r>
        <w:rPr>
          <w:rFonts w:hint="eastAsia" w:ascii="宋体" w:hAnsi="宋体" w:cs="宋体"/>
          <w:b/>
          <w:bCs/>
          <w:sz w:val="36"/>
          <w:szCs w:val="36"/>
          <w:highlight w:val="none"/>
        </w:rPr>
        <w:t xml:space="preserve">购 销 合 同</w:t>
      </w:r>
      <w:r>
        <w:rPr>
          <w:rFonts w:hint="eastAsia" w:ascii="宋体" w:hAnsi="宋体" w:cs="宋体"/>
          <w:b/>
          <w:bCs/>
          <w:sz w:val="36"/>
          <w:szCs w:val="36"/>
          <w:highlight w:val="non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874"/>
        <w:jc w:val="left"/>
        <w:spacing w:line="360" w:lineRule="auto"/>
        <w:rPr>
          <w:rFonts w:hint="eastAsia" w:ascii="宋体" w:hAnsi="宋体" w:cs="宋体"/>
          <w:sz w:val="22"/>
          <w:szCs w:val="22"/>
          <w:highlight w:val="none"/>
          <w:u w:val="single"/>
        </w:rPr>
      </w:pPr>
      <w:r>
        <w:rPr>
          <w:rFonts w:hint="eastAsia" w:ascii="宋体" w:hAnsi="宋体" w:cs="宋体"/>
          <w:b/>
          <w:bCs/>
          <w:sz w:val="22"/>
          <w:szCs w:val="22"/>
          <w:highlight w:val="none"/>
        </w:rPr>
        <w:t xml:space="preserve">甲方</w:t>
      </w:r>
      <w:r>
        <w:rPr>
          <w:rFonts w:hint="eastAsia" w:ascii="宋体" w:hAnsi="宋体" w:cs="宋体"/>
          <w:sz w:val="22"/>
          <w:szCs w:val="22"/>
          <w:highlight w:val="none"/>
        </w:rPr>
        <w:t xml:space="preserve">（需方）：</w:t>
      </w:r>
      <w:r>
        <w:rPr>
          <w:rFonts w:hint="eastAsia" w:ascii="宋体" w:hAnsi="宋体" w:cs="宋体"/>
          <w:sz w:val="22"/>
          <w:szCs w:val="22"/>
          <w:highlight w:val="none"/>
          <w:u w:val="single"/>
        </w:rPr>
        <w:t xml:space="preserve"> 南通市通州区川姜镇卫生院  </w:t>
      </w:r>
      <w:r>
        <w:rPr>
          <w:rFonts w:hint="eastAsia" w:ascii="宋体" w:hAnsi="宋体" w:cs="宋体"/>
          <w:sz w:val="22"/>
          <w:szCs w:val="22"/>
          <w:highlight w:val="none"/>
        </w:rPr>
        <w:t xml:space="preserve">    </w:t>
      </w:r>
      <w:r>
        <w:rPr>
          <w:rFonts w:hint="eastAsia" w:ascii="宋体" w:hAnsi="宋体" w:cs="宋体"/>
          <w:b/>
          <w:bCs/>
          <w:sz w:val="22"/>
          <w:szCs w:val="22"/>
          <w:highlight w:val="none"/>
        </w:rPr>
        <w:t xml:space="preserve">签订地点</w:t>
      </w:r>
      <w:r>
        <w:rPr>
          <w:rFonts w:hint="eastAsia" w:ascii="宋体" w:hAnsi="宋体" w:cs="宋体"/>
          <w:sz w:val="22"/>
          <w:szCs w:val="22"/>
          <w:highlight w:val="none"/>
        </w:rPr>
        <w:t xml:space="preserve">：</w:t>
      </w:r>
      <w:r>
        <w:rPr>
          <w:rFonts w:hint="eastAsia" w:ascii="宋体" w:hAnsi="宋体" w:cs="宋体"/>
          <w:sz w:val="22"/>
          <w:szCs w:val="22"/>
          <w:highlight w:val="none"/>
          <w:u w:val="single"/>
        </w:rPr>
        <w:t xml:space="preserve"> 通州区华欣路 </w:t>
      </w:r>
      <w:r>
        <w:rPr>
          <w:rFonts w:hint="eastAsia" w:ascii="宋体" w:hAnsi="宋体" w:cs="宋体"/>
          <w:sz w:val="22"/>
          <w:szCs w:val="22"/>
          <w:highlight w:val="none"/>
          <w:u w:val="single"/>
        </w:rPr>
      </w:r>
      <w:r/>
    </w:p>
    <w:p>
      <w:pPr>
        <w:pStyle w:val="874"/>
        <w:jc w:val="left"/>
        <w:spacing w:line="360" w:lineRule="auto"/>
        <w:rPr>
          <w:rFonts w:hint="eastAsia" w:ascii="宋体" w:hAnsi="宋体" w:cs="宋体"/>
          <w:sz w:val="22"/>
          <w:szCs w:val="22"/>
          <w:highlight w:val="none"/>
        </w:rPr>
      </w:pPr>
      <w:r>
        <w:rPr>
          <w:rFonts w:hint="eastAsia" w:ascii="宋体" w:hAnsi="宋体" w:cs="宋体"/>
          <w:b/>
          <w:bCs/>
          <w:sz w:val="22"/>
          <w:szCs w:val="22"/>
          <w:highlight w:val="none"/>
        </w:rPr>
        <w:t xml:space="preserve">乙方</w:t>
      </w:r>
      <w:r>
        <w:rPr>
          <w:rFonts w:hint="eastAsia" w:ascii="宋体" w:hAnsi="宋体" w:cs="宋体"/>
          <w:sz w:val="22"/>
          <w:szCs w:val="22"/>
          <w:highlight w:val="none"/>
        </w:rPr>
        <w:t xml:space="preserve">（供方）：</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r>
        <w:rPr>
          <w:rFonts w:hint="eastAsia" w:ascii="宋体" w:hAnsi="宋体" w:cs="宋体"/>
          <w:b/>
          <w:bCs/>
          <w:sz w:val="22"/>
          <w:szCs w:val="22"/>
          <w:highlight w:val="none"/>
        </w:rPr>
        <w:t xml:space="preserve">合同编号</w:t>
      </w:r>
      <w:r>
        <w:rPr>
          <w:rFonts w:hint="eastAsia" w:ascii="宋体" w:hAnsi="宋体" w:cs="宋体"/>
          <w:sz w:val="22"/>
          <w:szCs w:val="22"/>
          <w:highlight w:val="none"/>
        </w:rPr>
        <w:t xml:space="preserve">： </w:t>
      </w:r>
      <w:r>
        <w:rPr>
          <w:rFonts w:hint="eastAsia" w:ascii="宋体" w:hAnsi="宋体" w:cs="宋体"/>
          <w:sz w:val="22"/>
          <w:szCs w:val="22"/>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根据《中华人民共和国民法典》以及相关法律法规的规定，经甲乙双方协商，就乙方销售给甲方设备及服务订立本合同。合同下设备及伴随服务的信息由合同附件予以说明，合同附件及为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rPr>
          <w:rFonts w:hint="eastAsia" w:ascii="宋体" w:hAnsi="宋体" w:cs="宋体"/>
          <w:highlight w:val="none"/>
        </w:rPr>
      </w:r>
      <w:r/>
    </w:p>
    <w:p>
      <w:pPr>
        <w:pStyle w:val="874"/>
        <w:ind w:firstLine="422"/>
        <w:spacing w:line="360" w:lineRule="auto"/>
        <w:rPr>
          <w:rFonts w:hint="eastAsia" w:ascii="宋体" w:hAnsi="宋体" w:cs="宋体"/>
          <w:b/>
          <w:bCs/>
          <w:highlight w:val="none"/>
        </w:rPr>
      </w:pPr>
      <w:r>
        <w:rPr>
          <w:rFonts w:hint="eastAsia" w:ascii="宋体" w:hAnsi="宋体" w:cs="宋体"/>
          <w:b/>
          <w:bCs/>
          <w:highlight w:val="none"/>
        </w:rPr>
        <w:t xml:space="preserve">第一条 合同的货物名称、型号</w:t>
      </w:r>
      <w:r>
        <w:rPr>
          <w:rFonts w:hint="eastAsia" w:ascii="宋体" w:hAnsi="宋体" w:cs="宋体"/>
          <w:highlight w:val="none"/>
        </w:rPr>
        <w:t xml:space="preserve">、</w:t>
      </w:r>
      <w:r>
        <w:rPr>
          <w:rFonts w:hint="eastAsia" w:ascii="宋体" w:hAnsi="宋体" w:cs="宋体"/>
          <w:b/>
          <w:bCs/>
          <w:highlight w:val="none"/>
        </w:rPr>
        <w:t xml:space="preserve">规格</w:t>
      </w:r>
      <w:r>
        <w:rPr>
          <w:rFonts w:hint="eastAsia" w:ascii="宋体" w:hAnsi="宋体" w:cs="宋体"/>
          <w:highlight w:val="none"/>
        </w:rPr>
        <w:t xml:space="preserve">、</w:t>
      </w:r>
      <w:r>
        <w:rPr>
          <w:rFonts w:hint="eastAsia" w:ascii="宋体" w:hAnsi="宋体" w:cs="宋体"/>
          <w:b/>
          <w:bCs/>
          <w:highlight w:val="none"/>
        </w:rPr>
        <w:t xml:space="preserve">数量及价格</w:t>
      </w:r>
      <w:r>
        <w:rPr>
          <w:rFonts w:hint="eastAsia" w:ascii="宋体" w:hAnsi="宋体" w:cs="宋体"/>
          <w:b/>
          <w:bCs/>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t xml:space="preserve">序号</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t xml:space="preserve">货物名称</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t xml:space="preserve">规格型号</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797"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t xml:space="preserve">品牌</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t xml:space="preserve">生产厂家</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t xml:space="preserve">单价</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t xml:space="preserve">数量</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t xml:space="preserve">金额</w:t>
            </w:r>
            <w:r>
              <w:rPr>
                <w:rFonts w:hint="eastAsia" w:ascii="宋体" w:hAnsi="宋体" w:cs="宋体"/>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874"/>
              <w:jc w:val="center"/>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val="false"/>
          </w:tcPr>
          <w:p>
            <w:pPr>
              <w:pStyle w:val="874"/>
              <w:jc w:val="center"/>
              <w:rPr>
                <w:rFonts w:hint="eastAsia" w:ascii="宋体" w:hAnsi="宋体" w:cs="宋体"/>
                <w:highlight w:val="none"/>
              </w:rPr>
            </w:pPr>
            <w:r>
              <w:rPr>
                <w:rFonts w:hint="eastAsia" w:ascii="宋体" w:hAnsi="宋体" w:cs="宋体"/>
                <w:highlight w:val="none"/>
              </w:rPr>
            </w:r>
            <w:r/>
          </w:p>
        </w:tc>
      </w:tr>
      <w:tr>
        <w:trPr>
          <w:trHeight w:val="499"/>
        </w:trPr>
        <w:tc>
          <w:tcPr>
            <w:gridSpan w:val="8"/>
            <w:tcBorders>
              <w:top w:val="single" w:color="000000" w:sz="4" w:space="0"/>
              <w:left w:val="single" w:color="000000" w:sz="4" w:space="0"/>
              <w:bottom w:val="single" w:color="000000" w:sz="4" w:space="0"/>
              <w:right w:val="single" w:color="000000" w:sz="4" w:space="0"/>
            </w:tcBorders>
            <w:tcW w:w="8921" w:type="dxa"/>
            <w:vAlign w:val="center"/>
            <w:textDirection w:val="lrTb"/>
            <w:noWrap w:val="false"/>
          </w:tcPr>
          <w:p>
            <w:pPr>
              <w:pStyle w:val="874"/>
              <w:jc w:val="left"/>
              <w:rPr>
                <w:rFonts w:hint="eastAsia" w:ascii="宋体" w:hAnsi="宋体" w:cs="宋体"/>
                <w:highlight w:val="none"/>
              </w:rPr>
            </w:pPr>
            <w:r>
              <w:rPr>
                <w:rFonts w:hint="eastAsia" w:ascii="宋体" w:hAnsi="宋体" w:cs="宋体"/>
                <w:highlight w:val="none"/>
              </w:rPr>
              <w:t xml:space="preserve">成交价（大写）：   元整</w:t>
            </w:r>
            <w:r>
              <w:rPr>
                <w:rFonts w:hint="eastAsia" w:ascii="宋体" w:hAnsi="宋体" w:cs="宋体"/>
                <w:highlight w:val="none"/>
              </w:rPr>
            </w:r>
            <w:r/>
          </w:p>
        </w:tc>
      </w:tr>
    </w:tbl>
    <w:p>
      <w:pPr>
        <w:pStyle w:val="874"/>
        <w:ind w:firstLine="422"/>
        <w:spacing w:line="360" w:lineRule="auto"/>
        <w:rPr>
          <w:rFonts w:hint="eastAsia" w:ascii="宋体" w:hAnsi="宋体" w:cs="宋体"/>
          <w:b/>
          <w:bCs/>
          <w:highlight w:val="none"/>
        </w:rPr>
      </w:pPr>
      <w:r>
        <w:rPr>
          <w:rFonts w:hint="eastAsia" w:ascii="宋体" w:hAnsi="宋体" w:cs="宋体"/>
          <w:b/>
          <w:bCs/>
          <w:highlight w:val="none"/>
        </w:rPr>
        <w:t xml:space="preserve">第二条 合同总价格</w:t>
      </w:r>
      <w:r>
        <w:rPr>
          <w:rFonts w:hint="eastAsia" w:ascii="宋体" w:hAnsi="宋体" w:cs="宋体"/>
          <w:b/>
          <w:bCs/>
          <w:highlight w:val="none"/>
        </w:rPr>
      </w:r>
      <w:r/>
    </w:p>
    <w:p>
      <w:pPr>
        <w:pStyle w:val="874"/>
        <w:ind w:firstLine="420"/>
        <w:jc w:val="left"/>
        <w:spacing w:line="360" w:lineRule="auto"/>
        <w:rPr>
          <w:rFonts w:hint="eastAsia" w:ascii="宋体" w:hAnsi="宋体" w:cs="宋体"/>
          <w:highlight w:val="none"/>
        </w:rPr>
      </w:pPr>
      <w:r>
        <w:rPr>
          <w:rFonts w:hint="eastAsia" w:ascii="宋体" w:hAnsi="宋体" w:cs="宋体"/>
          <w:highlight w:val="none"/>
        </w:rPr>
        <w:t xml:space="preserve">本合同项下货物总价格为</w:t>
      </w:r>
      <w:r>
        <w:rPr>
          <w:rFonts w:hint="eastAsia" w:ascii="宋体" w:hAnsi="宋体" w:cs="宋体"/>
          <w:b/>
          <w:highlight w:val="none"/>
          <w:u w:val="single"/>
        </w:rPr>
        <w:t xml:space="preserve">  元整（</w:t>
      </w:r>
      <w:r>
        <w:rPr>
          <w:rFonts w:hint="eastAsia" w:ascii="宋体" w:hAnsi="宋体" w:cs="宋体"/>
          <w:b/>
          <w:highlight w:val="none"/>
        </w:rPr>
        <w:t xml:space="preserve">大写）</w:t>
      </w:r>
      <w:r>
        <w:rPr>
          <w:rFonts w:hint="eastAsia" w:ascii="宋体" w:hAnsi="宋体" w:cs="宋体"/>
          <w:highlight w:val="none"/>
        </w:rPr>
        <w:t xml:space="preserve">人民币。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rPr>
          <w:rFonts w:hint="eastAsia" w:ascii="宋体" w:hAnsi="宋体" w:cs="宋体"/>
          <w:highlight w:val="none"/>
        </w:rPr>
      </w:r>
      <w:r/>
    </w:p>
    <w:p>
      <w:pPr>
        <w:pStyle w:val="874"/>
        <w:ind w:firstLine="422"/>
        <w:spacing w:line="360" w:lineRule="auto"/>
        <w:rPr>
          <w:rFonts w:hint="eastAsia" w:ascii="宋体" w:hAnsi="宋体" w:cs="宋体"/>
          <w:b/>
          <w:bCs/>
          <w:highlight w:val="none"/>
        </w:rPr>
      </w:pPr>
      <w:r>
        <w:rPr>
          <w:rFonts w:hint="eastAsia" w:ascii="宋体" w:hAnsi="宋体" w:cs="宋体"/>
          <w:b/>
          <w:bCs/>
          <w:highlight w:val="none"/>
        </w:rPr>
        <w:t xml:space="preserve">第三条 付款方式</w:t>
      </w:r>
      <w:r>
        <w:rPr>
          <w:rFonts w:hint="eastAsia" w:ascii="宋体" w:hAnsi="宋体" w:cs="宋体"/>
          <w:b/>
          <w:bCs/>
          <w:highlight w:val="none"/>
        </w:rPr>
      </w:r>
      <w:r/>
    </w:p>
    <w:p>
      <w:pPr>
        <w:pStyle w:val="874"/>
        <w:ind w:firstLine="420"/>
        <w:spacing w:line="360" w:lineRule="auto"/>
        <w:rPr>
          <w:rFonts w:hint="eastAsia" w:ascii="宋体" w:hAnsi="宋体" w:cs="宋体"/>
          <w:b/>
          <w:bCs/>
          <w:highlight w:val="none"/>
        </w:rPr>
      </w:pPr>
      <w:r>
        <w:rPr>
          <w:rFonts w:hint="eastAsia" w:ascii="宋体" w:hAnsi="宋体" w:cs="宋体"/>
          <w:highlight w:val="none"/>
        </w:rPr>
        <w:t xml:space="preserve">货物验收完成两个月后付款60%,半年后付款30%,余款三年期满后付清。</w:t>
      </w:r>
      <w:r>
        <w:rPr>
          <w:rFonts w:hint="eastAsia" w:ascii="宋体" w:hAnsi="宋体" w:cs="宋体"/>
          <w:b/>
          <w:bCs/>
          <w:highlight w:val="none"/>
        </w:rPr>
      </w:r>
      <w:r/>
    </w:p>
    <w:p>
      <w:pPr>
        <w:pStyle w:val="874"/>
        <w:ind w:firstLine="422"/>
        <w:spacing w:line="360" w:lineRule="auto"/>
        <w:rPr>
          <w:rFonts w:hint="eastAsia" w:ascii="宋体" w:hAnsi="宋体" w:cs="宋体"/>
          <w:b/>
          <w:bCs/>
          <w:highlight w:val="none"/>
        </w:rPr>
      </w:pPr>
      <w:r>
        <w:rPr>
          <w:rFonts w:hint="eastAsia" w:ascii="宋体" w:hAnsi="宋体" w:cs="宋体"/>
          <w:b/>
          <w:bCs/>
          <w:highlight w:val="none"/>
        </w:rPr>
        <w:t xml:space="preserve">第四条 交货期及交货地点</w:t>
      </w:r>
      <w:r>
        <w:rPr>
          <w:rFonts w:hint="eastAsia" w:ascii="宋体" w:hAnsi="宋体" w:cs="宋体"/>
          <w:b/>
          <w:bCs/>
          <w:highlight w:val="none"/>
        </w:rPr>
      </w:r>
      <w:r/>
    </w:p>
    <w:p>
      <w:pPr>
        <w:pStyle w:val="874"/>
        <w:spacing w:line="360" w:lineRule="auto"/>
        <w:rPr>
          <w:rFonts w:hint="eastAsia" w:ascii="宋体" w:hAnsi="宋体" w:cs="宋体"/>
          <w:highlight w:val="none"/>
        </w:rPr>
      </w:pPr>
      <w:r>
        <w:rPr>
          <w:rFonts w:hint="eastAsia" w:ascii="宋体" w:hAnsi="宋体" w:cs="宋体"/>
          <w:b/>
          <w:bCs/>
          <w:highlight w:val="none"/>
        </w:rPr>
        <w:t xml:space="preserve">   </w:t>
      </w:r>
      <w:r>
        <w:rPr>
          <w:rFonts w:hint="eastAsia" w:ascii="宋体" w:hAnsi="宋体" w:cs="宋体"/>
          <w:highlight w:val="none"/>
        </w:rPr>
        <w:t xml:space="preserve"> 乙方应在合同签订后，接到甲方送货通知</w:t>
      </w:r>
      <w:r>
        <w:rPr>
          <w:rFonts w:hint="eastAsia" w:ascii="宋体" w:hAnsi="宋体" w:cs="宋体"/>
          <w:b/>
          <w:bCs/>
          <w:highlight w:val="none"/>
          <w:u w:val="single"/>
        </w:rPr>
        <w:t xml:space="preserve">30日</w:t>
      </w:r>
      <w:r>
        <w:rPr>
          <w:rFonts w:hint="eastAsia" w:ascii="宋体" w:hAnsi="宋体" w:cs="宋体"/>
          <w:highlight w:val="none"/>
        </w:rPr>
        <w:t xml:space="preserve">内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rPr>
          <w:rFonts w:hint="eastAsia" w:ascii="宋体" w:hAnsi="宋体" w:cs="宋体"/>
          <w:highlight w:val="none"/>
        </w:rPr>
      </w:r>
      <w:r/>
    </w:p>
    <w:p>
      <w:pPr>
        <w:pStyle w:val="874"/>
        <w:ind w:firstLine="422"/>
        <w:spacing w:line="360" w:lineRule="auto"/>
        <w:rPr>
          <w:rFonts w:hint="eastAsia" w:ascii="宋体" w:hAnsi="宋体" w:cs="宋体"/>
          <w:b/>
          <w:bCs/>
          <w:highlight w:val="none"/>
        </w:rPr>
      </w:pPr>
      <w:r>
        <w:rPr>
          <w:rFonts w:hint="eastAsia" w:ascii="宋体" w:hAnsi="宋体" w:cs="宋体"/>
          <w:b/>
          <w:bCs/>
          <w:highlight w:val="none"/>
        </w:rPr>
        <w:t xml:space="preserve">第五条 质量保证及技术标准</w:t>
      </w:r>
      <w:r>
        <w:rPr>
          <w:rFonts w:hint="eastAsia" w:ascii="宋体" w:hAnsi="宋体" w:cs="宋体"/>
          <w:b/>
          <w:bCs/>
          <w:highlight w:val="none"/>
        </w:rPr>
      </w:r>
      <w:r/>
    </w:p>
    <w:p>
      <w:pPr>
        <w:pStyle w:val="874"/>
        <w:ind w:firstLine="525"/>
        <w:spacing w:line="360" w:lineRule="auto"/>
        <w:rPr>
          <w:rFonts w:hint="eastAsia" w:ascii="宋体" w:hAnsi="宋体" w:cs="宋体"/>
          <w:highlight w:val="none"/>
        </w:rPr>
      </w:pPr>
      <w:r>
        <w:rPr>
          <w:rFonts w:hint="eastAsia" w:ascii="宋体" w:hAnsi="宋体" w:cs="宋体"/>
          <w:highlight w:val="none"/>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rPr>
          <w:rFonts w:hint="eastAsia" w:ascii="宋体" w:hAnsi="宋体" w:cs="宋体"/>
          <w:highlight w:val="none"/>
        </w:rPr>
      </w:r>
      <w:r/>
    </w:p>
    <w:p>
      <w:pPr>
        <w:pStyle w:val="874"/>
        <w:ind w:firstLine="525"/>
        <w:spacing w:line="360" w:lineRule="auto"/>
        <w:rPr>
          <w:rFonts w:hint="eastAsia" w:ascii="宋体" w:hAnsi="宋体" w:cs="宋体"/>
          <w:highlight w:val="none"/>
        </w:rPr>
      </w:pPr>
      <w:r>
        <w:rPr>
          <w:rFonts w:hint="eastAsia" w:ascii="宋体" w:hAnsi="宋体" w:cs="宋体"/>
          <w:highlight w:val="none"/>
        </w:rPr>
        <w:t xml:space="preserve">2.乙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rPr>
          <w:rFonts w:hint="eastAsia" w:ascii="宋体" w:hAnsi="宋体" w:cs="宋体"/>
          <w:highlight w:val="none"/>
        </w:rPr>
      </w:r>
      <w:r/>
    </w:p>
    <w:p>
      <w:pPr>
        <w:pStyle w:val="874"/>
        <w:ind w:firstLine="525"/>
        <w:spacing w:line="360" w:lineRule="auto"/>
        <w:rPr>
          <w:rFonts w:hint="eastAsia" w:ascii="宋体" w:hAnsi="宋体" w:cs="宋体"/>
          <w:highlight w:val="none"/>
        </w:rPr>
      </w:pPr>
      <w:r>
        <w:rPr>
          <w:rFonts w:hint="eastAsia" w:ascii="宋体" w:hAnsi="宋体" w:cs="宋体"/>
          <w:highlight w:val="none"/>
        </w:rPr>
        <w:t xml:space="preserve">3.制造厂商验收及合同规定的质量、规格和性能与合同不符或证实设备是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换部件质量保证期。</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4.乙方应提供设备保修：</w:t>
      </w:r>
      <w:r>
        <w:rPr>
          <w:rFonts w:hint="eastAsia" w:ascii="宋体" w:hAnsi="宋体" w:cs="宋体"/>
          <w:b/>
          <w:sz w:val="22"/>
          <w:highlight w:val="none"/>
        </w:rPr>
        <w:t xml:space="preserve">    </w:t>
      </w:r>
      <w:r>
        <w:rPr>
          <w:rFonts w:hint="eastAsia" w:ascii="宋体" w:hAnsi="宋体" w:cs="宋体"/>
          <w:b/>
          <w:bCs/>
          <w:highlight w:val="none"/>
          <w:u w:val="single"/>
        </w:rPr>
        <w:t xml:space="preserve">     </w:t>
      </w:r>
      <w:r>
        <w:rPr>
          <w:rFonts w:hint="eastAsia" w:ascii="宋体" w:hAnsi="宋体" w:cs="宋体"/>
          <w:b/>
          <w:bCs/>
          <w:highlight w:val="none"/>
        </w:rPr>
        <w:t xml:space="preserve">年，</w:t>
      </w:r>
      <w:r>
        <w:rPr>
          <w:rFonts w:hint="eastAsia" w:ascii="宋体" w:hAnsi="宋体" w:cs="宋体"/>
          <w:bCs/>
          <w:highlight w:val="none"/>
        </w:rPr>
        <w:t xml:space="preserve">包括乙方新机安装使用时提供的所有配件</w:t>
      </w:r>
      <w:r>
        <w:rPr>
          <w:rFonts w:hint="eastAsia" w:ascii="宋体" w:hAnsi="宋体" w:cs="宋体"/>
          <w:highlight w:val="none"/>
        </w:rPr>
        <w:t xml:space="preserve">。终身免费保养，保修期的期限应以甲乙双方验收合格之日起计算，保修期内免费更换配件及工时费。乙方在保修期内应确保设备正常开机率为98%以上，终身负责报修1小时内响应，4小时内并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件的升级服务。</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5.设备发生故障维修及保养，必须到设备科登记备案。维修次数与内容、更换维修配件的数目及发生的费用以年末甲乙双方共同核对为准，相关文件交由甲方存档。</w:t>
      </w:r>
      <w:r>
        <w:rPr>
          <w:rFonts w:hint="eastAsia" w:ascii="宋体" w:hAnsi="宋体" w:cs="宋体"/>
          <w:highlight w:val="none"/>
        </w:rPr>
      </w:r>
      <w:r/>
    </w:p>
    <w:p>
      <w:pPr>
        <w:pStyle w:val="874"/>
        <w:ind w:firstLine="422"/>
        <w:spacing w:line="360" w:lineRule="auto"/>
        <w:rPr>
          <w:rFonts w:hint="eastAsia" w:ascii="宋体" w:hAnsi="宋体" w:cs="宋体"/>
          <w:b/>
          <w:bCs/>
          <w:highlight w:val="none"/>
        </w:rPr>
      </w:pPr>
      <w:r>
        <w:rPr>
          <w:rFonts w:hint="eastAsia" w:ascii="宋体" w:hAnsi="宋体" w:cs="宋体"/>
          <w:b/>
          <w:bCs/>
          <w:highlight w:val="none"/>
        </w:rPr>
        <w:t xml:space="preserve">第六条 设备运输、安装、验收</w:t>
      </w:r>
      <w:r>
        <w:rPr>
          <w:rFonts w:hint="eastAsia" w:ascii="宋体" w:hAnsi="宋体" w:cs="宋体"/>
          <w:b/>
          <w:bCs/>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1.乙方确保设备安全无损地运抵甲方规定现场并承担设备的运费、保险费等费用，装卸费由乙方承担；保证外包装完整，开箱前由甲乙双方共同验收。</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2.乙方所提供设备应符合招标文件中配置清单，甲乙双方按配置清单和装箱单中所列逐项验收。</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3.设备到货后，甲乙双方共同商定开箱装机时间，乙方应在接到甲方通知后一周内安装调试完毕，设备安装时，乙方需事先主动与甲方联系，并与甲方人员共同参与。</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4.在安装过程中或安装结束后，乙方工程师或有关人员有义务对甲方工程师和操作人员进行现场维修、保养、操作培训，解答甲方人员提出的问题。</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rPr>
          <w:rFonts w:hint="eastAsia" w:ascii="宋体" w:hAnsi="宋体" w:cs="宋体"/>
          <w:highlight w:val="none"/>
        </w:rPr>
      </w:r>
      <w:r/>
    </w:p>
    <w:p>
      <w:pPr>
        <w:pStyle w:val="874"/>
        <w:ind w:firstLine="422"/>
        <w:spacing w:line="360" w:lineRule="auto"/>
        <w:rPr>
          <w:rFonts w:hint="eastAsia" w:ascii="宋体" w:hAnsi="宋体" w:cs="宋体"/>
          <w:b/>
          <w:bCs/>
          <w:highlight w:val="none"/>
        </w:rPr>
      </w:pPr>
      <w:r>
        <w:rPr>
          <w:rFonts w:hint="eastAsia" w:ascii="宋体" w:hAnsi="宋体" w:cs="宋体"/>
          <w:b/>
          <w:bCs/>
          <w:highlight w:val="none"/>
        </w:rPr>
        <w:t xml:space="preserve">第七条 伴随服务</w:t>
      </w:r>
      <w:r>
        <w:rPr>
          <w:rFonts w:hint="eastAsia" w:ascii="宋体" w:hAnsi="宋体" w:cs="宋体"/>
          <w:b/>
          <w:bCs/>
          <w:highlight w:val="none"/>
        </w:rPr>
      </w:r>
      <w:r/>
    </w:p>
    <w:p>
      <w:pPr>
        <w:pStyle w:val="874"/>
        <w:ind w:firstLine="525"/>
        <w:spacing w:line="360" w:lineRule="auto"/>
        <w:rPr>
          <w:rFonts w:hint="eastAsia" w:ascii="宋体" w:hAnsi="宋体" w:cs="宋体"/>
          <w:highlight w:val="none"/>
        </w:rPr>
      </w:pPr>
      <w:r>
        <w:rPr>
          <w:rFonts w:hint="eastAsia" w:ascii="宋体" w:hAnsi="宋体" w:cs="宋体"/>
          <w:highlight w:val="none"/>
        </w:rPr>
        <w:t xml:space="preserve">1.乙方应提供设备的技术文件，包括相应的图纸，中英文操作手册，维修手册，质量保证文件，报关单、商检单复印件，产品注册证复印件，服务指南等，这些文件应随同设备一起发送给甲方。</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2.乙方还应免费提供下列服务</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（1）设备的现场安装和调试</w:t>
      </w:r>
      <w:r>
        <w:rPr>
          <w:rFonts w:hint="eastAsia" w:ascii="宋体" w:hAnsi="宋体" w:cs="宋体"/>
          <w:highlight w:val="none"/>
        </w:rPr>
      </w:r>
      <w:r/>
    </w:p>
    <w:p>
      <w:pPr>
        <w:pStyle w:val="874"/>
        <w:ind w:firstLine="420"/>
        <w:spacing w:line="360" w:lineRule="auto"/>
        <w:tabs>
          <w:tab w:val="left" w:pos="246" w:leader="none"/>
        </w:tabs>
        <w:rPr>
          <w:rFonts w:hint="eastAsia" w:ascii="宋体" w:hAnsi="宋体" w:cs="宋体"/>
          <w:highlight w:val="none"/>
        </w:rPr>
      </w:pPr>
      <w:r>
        <w:rPr>
          <w:rFonts w:hint="eastAsia" w:ascii="宋体" w:hAnsi="宋体" w:cs="宋体"/>
          <w:highlight w:val="none"/>
        </w:rPr>
        <w:t xml:space="preserve">（2）提供设备安装和维修所需的专用工具和辅助材料</w:t>
      </w:r>
      <w:r>
        <w:rPr>
          <w:rFonts w:hint="eastAsia" w:ascii="宋体" w:hAnsi="宋体" w:cs="宋体"/>
          <w:highlight w:val="none"/>
        </w:rPr>
      </w:r>
      <w:r/>
    </w:p>
    <w:p>
      <w:pPr>
        <w:pStyle w:val="896"/>
        <w:ind w:left="0"/>
        <w:rPr>
          <w:rFonts w:hint="eastAsia" w:ascii="宋体" w:hAnsi="宋体" w:cs="宋体"/>
          <w:highlight w:val="none"/>
        </w:rPr>
      </w:pPr>
      <w:r>
        <w:rPr>
          <w:rFonts w:hint="eastAsia" w:ascii="宋体" w:hAnsi="宋体" w:cs="宋体"/>
          <w:highlight w:val="none"/>
        </w:rPr>
        <w:t xml:space="preserve">（3）负责与医院PACS等相关信息化系统对接，并承担相关费用</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（4）乙方应派专业技术人员在项目现场对甲方使用人员进行培训和指导，在使用一段时间后可根据甲方的要求安排培训计划。</w:t>
      </w:r>
      <w:r>
        <w:rPr>
          <w:rFonts w:hint="eastAsia" w:ascii="宋体" w:hAnsi="宋体" w:cs="宋体"/>
          <w:highlight w:val="none"/>
        </w:rPr>
      </w:r>
      <w:r/>
    </w:p>
    <w:p>
      <w:pPr>
        <w:pStyle w:val="874"/>
        <w:ind w:firstLine="422"/>
        <w:spacing w:line="360" w:lineRule="auto"/>
        <w:rPr>
          <w:rFonts w:hint="eastAsia" w:ascii="宋体" w:hAnsi="宋体" w:cs="宋体"/>
          <w:b/>
          <w:bCs/>
          <w:highlight w:val="none"/>
        </w:rPr>
      </w:pPr>
      <w:r>
        <w:rPr>
          <w:rFonts w:hint="eastAsia" w:ascii="宋体" w:hAnsi="宋体" w:cs="宋体"/>
          <w:b/>
          <w:bCs/>
          <w:highlight w:val="none"/>
        </w:rPr>
        <w:t xml:space="preserve">第八条 违约责任</w:t>
      </w:r>
      <w:r>
        <w:rPr>
          <w:rFonts w:hint="eastAsia" w:ascii="宋体" w:hAnsi="宋体" w:cs="宋体"/>
          <w:b/>
          <w:bCs/>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1.甲方无正当理由拒收货物、拒付货物款的，由甲方向乙方偿付合同总价的5%违约金。</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2.甲方未按合同规定的期限向乙方支付货款的，每逾期1天甲方向乙方偿付欠款总额的5‰滞纳金，但累计滞纳金总额不超过欠款总额的5%。</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3.如乙方不能交付货物的，甲方有权扣留全部履约保证金；同时乙方应向甲方支付合同总价5%的违约金。</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4.乙方逾期交付货物的，每逾期1天，乙方向甲方偿付逾期交货部分货款总额5‰滞纳金。如乙方逾期交货达（10）天，甲方有权解除合同。解除合同的通知自到达乙方时生效。</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宋体" w:hAnsi="宋体" w:cs="宋体"/>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6.乙方未按合同的规定和“服务承诺”提供伴随服务/售后服务的，应按合同总价款的1%向甲方承担违约责任。</w:t>
      </w:r>
      <w:r>
        <w:rPr>
          <w:rFonts w:hint="eastAsia" w:ascii="宋体" w:hAnsi="宋体" w:cs="宋体"/>
          <w:highlight w:val="none"/>
        </w:rPr>
      </w:r>
      <w:r/>
    </w:p>
    <w:p>
      <w:pPr>
        <w:pStyle w:val="874"/>
        <w:ind w:firstLine="422"/>
        <w:spacing w:line="360" w:lineRule="auto"/>
        <w:rPr>
          <w:rFonts w:hint="eastAsia" w:ascii="宋体" w:hAnsi="宋体" w:cs="宋体"/>
          <w:b/>
          <w:bCs/>
          <w:highlight w:val="none"/>
        </w:rPr>
      </w:pPr>
      <w:r>
        <w:rPr>
          <w:rFonts w:hint="eastAsia" w:ascii="宋体" w:hAnsi="宋体" w:cs="宋体"/>
          <w:b/>
          <w:bCs/>
          <w:highlight w:val="none"/>
        </w:rPr>
        <w:t xml:space="preserve">第九条 廉政协议：</w:t>
      </w:r>
      <w:r>
        <w:rPr>
          <w:rFonts w:hint="eastAsia" w:ascii="宋体" w:hAnsi="宋体" w:cs="宋体"/>
          <w:b/>
          <w:bCs/>
          <w:highlight w:val="none"/>
        </w:rPr>
      </w:r>
      <w:r/>
    </w:p>
    <w:p>
      <w:pPr>
        <w:pStyle w:val="874"/>
        <w:ind w:firstLine="514"/>
        <w:spacing w:line="360" w:lineRule="auto"/>
        <w:rPr>
          <w:rFonts w:hint="eastAsia" w:ascii="宋体" w:hAnsi="宋体" w:cs="宋体"/>
          <w:highlight w:val="none"/>
        </w:rPr>
      </w:pPr>
      <w:r>
        <w:rPr>
          <w:rFonts w:hint="eastAsia" w:ascii="宋体" w:hAnsi="宋体" w:cs="宋体"/>
          <w:highlight w:val="none"/>
        </w:rPr>
        <w:t xml:space="preserve">甲乙双方必须签订《南通市通州区川姜镇卫生院医药购销廉洁诚信协议》，乙方不得以任何形式向甲方任何部门或个人提供回扣、提成等贿赂款项，如有违反，甲方则有权终止合同，甲方有权扣除乙方合同货款，并追究乙方相关责任，由乙方负违约责任。</w:t>
      </w:r>
      <w:r>
        <w:rPr>
          <w:rFonts w:hint="eastAsia" w:ascii="宋体" w:hAnsi="宋体" w:cs="宋体"/>
          <w:highlight w:val="none"/>
        </w:rPr>
      </w:r>
      <w:r/>
    </w:p>
    <w:p>
      <w:pPr>
        <w:pStyle w:val="874"/>
        <w:ind w:firstLine="422"/>
        <w:spacing w:line="360" w:lineRule="auto"/>
        <w:rPr>
          <w:rFonts w:hint="eastAsia" w:ascii="宋体" w:hAnsi="宋体" w:cs="宋体"/>
          <w:b/>
          <w:bCs/>
          <w:highlight w:val="none"/>
        </w:rPr>
      </w:pPr>
      <w:r>
        <w:rPr>
          <w:rFonts w:hint="eastAsia" w:ascii="宋体" w:hAnsi="宋体" w:cs="宋体"/>
          <w:b/>
          <w:bCs/>
          <w:highlight w:val="none"/>
        </w:rPr>
        <w:t xml:space="preserve">第十条 争议的解决</w:t>
      </w:r>
      <w:r>
        <w:rPr>
          <w:rFonts w:hint="eastAsia" w:ascii="宋体" w:hAnsi="宋体" w:cs="宋体"/>
          <w:b/>
          <w:bCs/>
          <w:highlight w:val="none"/>
        </w:rPr>
      </w:r>
      <w:r/>
    </w:p>
    <w:p>
      <w:pPr>
        <w:pStyle w:val="874"/>
        <w:ind w:firstLine="315"/>
        <w:spacing w:line="360" w:lineRule="auto"/>
        <w:rPr>
          <w:rFonts w:hint="eastAsia" w:ascii="宋体" w:hAnsi="宋体" w:cs="宋体"/>
          <w:highlight w:val="none"/>
        </w:rPr>
      </w:pPr>
      <w:r>
        <w:rPr>
          <w:rFonts w:hint="eastAsia" w:ascii="宋体" w:hAnsi="宋体" w:cs="宋体"/>
          <w:highlight w:val="none"/>
        </w:rPr>
        <w:t xml:space="preserve">1.因货物的质量问题发生争议的，应当邀请国家认可的质量检测机构对货物质量进行鉴定。货物符合标准的，鉴定费用由甲方承担；货物不符合质量标准的，鉴定费用由乙方承担。</w:t>
      </w:r>
      <w:r>
        <w:rPr>
          <w:rFonts w:hint="eastAsia" w:ascii="宋体" w:hAnsi="宋体" w:cs="宋体"/>
          <w:highlight w:val="none"/>
        </w:rPr>
      </w:r>
      <w:r/>
    </w:p>
    <w:p>
      <w:pPr>
        <w:pStyle w:val="874"/>
        <w:ind w:firstLine="315"/>
        <w:spacing w:line="360" w:lineRule="auto"/>
        <w:rPr>
          <w:rFonts w:hint="eastAsia" w:ascii="宋体" w:hAnsi="宋体" w:cs="宋体"/>
          <w:highlight w:val="none"/>
        </w:rPr>
      </w:pPr>
      <w:r>
        <w:rPr>
          <w:rFonts w:hint="eastAsia" w:ascii="宋体" w:hAnsi="宋体" w:cs="宋体"/>
          <w:highlight w:val="none"/>
        </w:rPr>
        <w:t xml:space="preserve">2.因履行本合同引起的，或与本合同有关的争议，甲、乙双方应首先通过友好协商解决，如果协商不能解决争议，则采取以下2种方式解决争议。</w:t>
      </w:r>
      <w:r>
        <w:rPr>
          <w:rFonts w:hint="eastAsia" w:ascii="宋体" w:hAnsi="宋体" w:cs="宋体"/>
          <w:highlight w:val="none"/>
        </w:rPr>
      </w:r>
      <w:r/>
    </w:p>
    <w:p>
      <w:pPr>
        <w:pStyle w:val="874"/>
        <w:ind w:firstLine="315"/>
        <w:spacing w:line="360" w:lineRule="auto"/>
        <w:rPr>
          <w:rFonts w:hint="eastAsia" w:ascii="宋体" w:hAnsi="宋体" w:cs="宋体"/>
          <w:highlight w:val="none"/>
        </w:rPr>
      </w:pPr>
      <w:r>
        <w:rPr>
          <w:rFonts w:hint="eastAsia" w:ascii="宋体" w:hAnsi="宋体" w:cs="宋体"/>
          <w:highlight w:val="none"/>
        </w:rPr>
        <w:t xml:space="preserve">（1）向甲方所在地有管辖权的人民法院提起诉讼；</w:t>
      </w:r>
      <w:r>
        <w:rPr>
          <w:rFonts w:hint="eastAsia" w:ascii="宋体" w:hAnsi="宋体" w:cs="宋体"/>
          <w:highlight w:val="none"/>
        </w:rPr>
      </w:r>
      <w:r/>
    </w:p>
    <w:p>
      <w:pPr>
        <w:pStyle w:val="874"/>
        <w:ind w:firstLine="315"/>
        <w:spacing w:line="360" w:lineRule="auto"/>
        <w:rPr>
          <w:rFonts w:hint="eastAsia" w:ascii="宋体" w:hAnsi="宋体" w:cs="宋体"/>
          <w:highlight w:val="none"/>
        </w:rPr>
      </w:pPr>
      <w:r>
        <w:rPr>
          <w:rFonts w:hint="eastAsia" w:ascii="宋体" w:hAnsi="宋体" w:cs="宋体"/>
          <w:highlight w:val="none"/>
        </w:rPr>
        <w:t xml:space="preserve">（2）向合同签订地仲裁委员会按其仲裁规则申请仲裁。</w:t>
      </w:r>
      <w:r>
        <w:rPr>
          <w:rFonts w:hint="eastAsia" w:ascii="宋体" w:hAnsi="宋体" w:cs="宋体"/>
          <w:highlight w:val="none"/>
        </w:rPr>
      </w:r>
      <w:r/>
    </w:p>
    <w:p>
      <w:pPr>
        <w:pStyle w:val="874"/>
        <w:ind w:firstLine="422"/>
        <w:spacing w:line="360" w:lineRule="auto"/>
        <w:rPr>
          <w:rFonts w:hint="eastAsia" w:ascii="宋体" w:hAnsi="宋体" w:cs="宋体"/>
          <w:b/>
          <w:bCs/>
          <w:highlight w:val="none"/>
        </w:rPr>
      </w:pPr>
      <w:r>
        <w:rPr>
          <w:rFonts w:hint="eastAsia" w:ascii="宋体" w:hAnsi="宋体" w:cs="宋体"/>
          <w:b/>
          <w:bCs/>
          <w:highlight w:val="none"/>
        </w:rPr>
        <w:t xml:space="preserve">第十一条 合同生效及其他</w:t>
      </w:r>
      <w:r>
        <w:rPr>
          <w:rFonts w:hint="eastAsia" w:ascii="宋体" w:hAnsi="宋体" w:cs="宋体"/>
          <w:b/>
          <w:bCs/>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本合同应按照中华人民共和国的现行法律进行解释，自签订之日起生效，本合同一式三份（甲方和乙方各执一份，一份由公共资源交易中心备案）。</w:t>
      </w: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t xml:space="preserve">甲方：             </w:t>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 xml:space="preserve">                  乙方:</w:t>
      </w:r>
      <w:r>
        <w:rPr>
          <w:rFonts w:hint="eastAsia" w:ascii="宋体" w:hAnsi="宋体" w:cs="宋体"/>
          <w:b/>
          <w:bCs/>
          <w:sz w:val="22"/>
          <w:highlight w:val="none"/>
        </w:rPr>
        <w:t xml:space="preserve"> </w:t>
      </w: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t xml:space="preserve">法人签字：</w:t>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 xml:space="preserve">                   </w:t>
      </w:r>
      <w:r>
        <w:rPr>
          <w:rFonts w:hint="eastAsia" w:ascii="宋体" w:hAnsi="宋体" w:cs="宋体"/>
          <w:highlight w:val="none"/>
        </w:rPr>
        <w:tab/>
      </w:r>
      <w:r>
        <w:rPr>
          <w:rFonts w:hint="eastAsia" w:ascii="宋体" w:hAnsi="宋体" w:cs="宋体"/>
          <w:highlight w:val="none"/>
        </w:rPr>
        <w:t xml:space="preserve">法人签字：</w:t>
      </w: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t xml:space="preserve">日期：</w:t>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 xml:space="preserve">                日期：</w:t>
      </w: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t xml:space="preserve">联系电话：               </w:t>
      </w:r>
      <w:r>
        <w:rPr>
          <w:rFonts w:hint="eastAsia" w:ascii="宋体" w:hAnsi="宋体" w:cs="宋体"/>
          <w:highlight w:val="none"/>
        </w:rPr>
        <w:tab/>
      </w:r>
      <w:r>
        <w:rPr>
          <w:rFonts w:hint="eastAsia" w:ascii="宋体" w:hAnsi="宋体" w:cs="宋体"/>
          <w:highlight w:val="none"/>
        </w:rPr>
        <w:t xml:space="preserve">            联系电话： </w:t>
      </w:r>
      <w:r>
        <w:rPr>
          <w:rFonts w:hint="eastAsia" w:ascii="宋体" w:hAnsi="宋体" w:cs="宋体"/>
          <w:highlight w:val="none"/>
        </w:rPr>
      </w:r>
      <w:r/>
    </w:p>
    <w:p>
      <w:pPr>
        <w:pStyle w:val="896"/>
        <w:rPr>
          <w:rFonts w:hint="eastAsia" w:ascii="宋体" w:hAnsi="宋体" w:cs="宋体"/>
          <w:highlight w:val="none"/>
        </w:rPr>
      </w:pP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t xml:space="preserve">地址：                                  地址：</w:t>
      </w:r>
      <w:r>
        <w:rPr>
          <w:rFonts w:hint="eastAsia" w:ascii="宋体" w:hAnsi="宋体" w:cs="宋体"/>
          <w:highlight w:val="none"/>
        </w:rPr>
      </w:r>
      <w:r/>
    </w:p>
    <w:p>
      <w:pPr>
        <w:pStyle w:val="874"/>
        <w:jc w:val="center"/>
        <w:rPr>
          <w:rFonts w:hint="eastAsia" w:ascii="宋体" w:hAnsi="宋体" w:cs="宋体"/>
          <w:b/>
          <w:bCs/>
          <w:sz w:val="36"/>
          <w:szCs w:val="36"/>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bCs/>
          <w:sz w:val="36"/>
          <w:szCs w:val="36"/>
          <w:highlight w:val="none"/>
        </w:rPr>
      </w:r>
      <w:r/>
    </w:p>
    <w:p>
      <w:pPr>
        <w:pStyle w:val="874"/>
        <w:jc w:val="center"/>
        <w:rPr>
          <w:rFonts w:hint="eastAsia" w:ascii="宋体" w:hAnsi="宋体" w:cs="宋体"/>
          <w:b/>
          <w:bCs/>
          <w:sz w:val="36"/>
          <w:szCs w:val="36"/>
          <w:highlight w:val="none"/>
        </w:rPr>
      </w:pPr>
      <w:r>
        <w:rPr>
          <w:rFonts w:hint="eastAsia" w:ascii="宋体" w:hAnsi="宋体" w:cs="宋体"/>
          <w:b/>
          <w:bCs/>
          <w:sz w:val="36"/>
          <w:szCs w:val="36"/>
          <w:highlight w:val="none"/>
        </w:rPr>
        <w:t xml:space="preserve">南通市通州区川姜镇卫生院</w:t>
      </w:r>
      <w:r>
        <w:rPr>
          <w:rFonts w:hint="eastAsia" w:ascii="宋体" w:hAnsi="宋体" w:cs="宋体"/>
          <w:b/>
          <w:bCs/>
          <w:sz w:val="36"/>
          <w:szCs w:val="36"/>
          <w:highlight w:val="none"/>
        </w:rPr>
      </w:r>
      <w:r/>
    </w:p>
    <w:p>
      <w:pPr>
        <w:pStyle w:val="874"/>
        <w:jc w:val="center"/>
        <w:rPr>
          <w:rFonts w:hint="eastAsia" w:ascii="宋体" w:hAnsi="宋体" w:cs="宋体"/>
          <w:b/>
          <w:bCs/>
          <w:sz w:val="36"/>
          <w:szCs w:val="36"/>
          <w:highlight w:val="none"/>
        </w:rPr>
      </w:pPr>
      <w:r>
        <w:rPr>
          <w:rFonts w:hint="eastAsia" w:ascii="宋体" w:hAnsi="宋体" w:cs="宋体"/>
          <w:b/>
          <w:bCs/>
          <w:sz w:val="36"/>
          <w:szCs w:val="36"/>
          <w:highlight w:val="none"/>
        </w:rPr>
        <w:t xml:space="preserve">医药购销廉洁诚信协议</w:t>
      </w:r>
      <w:r>
        <w:rPr>
          <w:rFonts w:hint="eastAsia" w:ascii="宋体" w:hAnsi="宋体" w:cs="宋体"/>
          <w:b/>
          <w:bCs/>
          <w:sz w:val="36"/>
          <w:szCs w:val="36"/>
          <w:highlight w:val="none"/>
        </w:rPr>
      </w:r>
      <w:r/>
    </w:p>
    <w:p>
      <w:pPr>
        <w:pStyle w:val="874"/>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874"/>
        <w:spacing w:line="360" w:lineRule="auto"/>
        <w:rPr>
          <w:rFonts w:hint="eastAsia" w:ascii="宋体" w:hAnsi="宋体" w:cs="宋体"/>
          <w:b/>
          <w:bCs/>
          <w:sz w:val="24"/>
          <w:highlight w:val="none"/>
        </w:rPr>
      </w:pPr>
      <w:r>
        <w:rPr>
          <w:rFonts w:hint="eastAsia" w:ascii="宋体" w:hAnsi="宋体" w:cs="宋体"/>
          <w:b/>
          <w:bCs/>
          <w:sz w:val="24"/>
          <w:highlight w:val="none"/>
        </w:rPr>
        <w:t xml:space="preserve">甲方：南通市通州区川姜镇卫生院</w:t>
      </w:r>
      <w:r>
        <w:rPr>
          <w:rFonts w:hint="eastAsia" w:ascii="宋体" w:hAnsi="宋体" w:cs="宋体"/>
          <w:b/>
          <w:bCs/>
          <w:sz w:val="24"/>
          <w:highlight w:val="none"/>
        </w:rPr>
      </w:r>
      <w:r/>
    </w:p>
    <w:p>
      <w:pPr>
        <w:pStyle w:val="874"/>
        <w:spacing w:line="360" w:lineRule="auto"/>
        <w:rPr>
          <w:rFonts w:hint="eastAsia" w:ascii="宋体" w:hAnsi="宋体" w:cs="宋体"/>
          <w:b/>
          <w:bCs/>
          <w:sz w:val="24"/>
          <w:highlight w:val="none"/>
        </w:rPr>
      </w:pPr>
      <w:r>
        <w:rPr>
          <w:rFonts w:hint="eastAsia" w:ascii="宋体" w:hAnsi="宋体" w:cs="宋体"/>
          <w:b/>
          <w:bCs/>
          <w:sz w:val="24"/>
          <w:highlight w:val="none"/>
        </w:rPr>
        <w:t xml:space="preserve">乙方： </w:t>
      </w:r>
      <w:r>
        <w:rPr>
          <w:rFonts w:hint="eastAsia" w:ascii="宋体" w:hAnsi="宋体" w:cs="宋体"/>
          <w:b/>
          <w:bCs/>
          <w:sz w:val="24"/>
          <w:highlight w:val="none"/>
        </w:rPr>
      </w:r>
      <w:r/>
    </w:p>
    <w:p>
      <w:pPr>
        <w:pStyle w:val="874"/>
        <w:ind w:firstLine="420"/>
        <w:spacing w:line="360" w:lineRule="auto"/>
        <w:rPr>
          <w:rFonts w:hint="eastAsia" w:ascii="宋体" w:hAnsi="宋体" w:cs="宋体"/>
          <w:highlight w:val="none"/>
        </w:rPr>
      </w:pPr>
      <w:r>
        <w:rPr>
          <w:rFonts w:hint="eastAsia" w:ascii="宋体" w:hAnsi="宋体" w:cs="宋体"/>
          <w:highlight w:val="none"/>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三、双方依据有关法律法规，协商确定医药采购应当遵循以下原则：</w:t>
      </w:r>
      <w:r>
        <w:rPr>
          <w:rFonts w:hint="eastAsia" w:ascii="宋体" w:hAnsi="宋体" w:cs="宋体"/>
          <w:highlight w:val="none"/>
        </w:rPr>
      </w:r>
      <w:r/>
    </w:p>
    <w:p>
      <w:pPr>
        <w:pStyle w:val="874"/>
        <w:ind w:firstLine="525"/>
        <w:spacing w:line="480" w:lineRule="auto"/>
        <w:rPr>
          <w:rFonts w:hint="eastAsia" w:ascii="宋体" w:hAnsi="宋体" w:cs="宋体"/>
          <w:highlight w:val="none"/>
        </w:rPr>
      </w:pPr>
      <w:r>
        <w:rPr>
          <w:rFonts w:hint="eastAsia" w:ascii="宋体" w:hAnsi="宋体" w:cs="宋体"/>
          <w:highlight w:val="none"/>
        </w:rPr>
        <w:t xml:space="preserve">（一）公开、公平、公正，诚实信用；</w:t>
      </w:r>
      <w:r>
        <w:rPr>
          <w:rFonts w:hint="eastAsia" w:ascii="宋体" w:hAnsi="宋体" w:cs="宋体"/>
          <w:highlight w:val="none"/>
        </w:rPr>
      </w:r>
      <w:r/>
    </w:p>
    <w:p>
      <w:pPr>
        <w:pStyle w:val="874"/>
        <w:ind w:firstLine="525"/>
        <w:spacing w:line="480" w:lineRule="auto"/>
        <w:rPr>
          <w:rFonts w:hint="eastAsia" w:ascii="宋体" w:hAnsi="宋体" w:cs="宋体"/>
          <w:highlight w:val="none"/>
        </w:rPr>
      </w:pPr>
      <w:r>
        <w:rPr>
          <w:rFonts w:hint="eastAsia" w:ascii="宋体" w:hAnsi="宋体" w:cs="宋体"/>
          <w:highlight w:val="none"/>
        </w:rPr>
        <w:t xml:space="preserve">（二）坚持质量第一，依照质量价格比优化；</w:t>
      </w:r>
      <w:r>
        <w:rPr>
          <w:rFonts w:hint="eastAsia" w:ascii="宋体" w:hAnsi="宋体" w:cs="宋体"/>
          <w:highlight w:val="none"/>
        </w:rPr>
      </w:r>
      <w:r/>
    </w:p>
    <w:p>
      <w:pPr>
        <w:pStyle w:val="874"/>
        <w:ind w:firstLine="525"/>
        <w:spacing w:line="480" w:lineRule="auto"/>
        <w:rPr>
          <w:rFonts w:hint="eastAsia" w:ascii="宋体" w:hAnsi="宋体" w:cs="宋体"/>
          <w:highlight w:val="none"/>
        </w:rPr>
      </w:pPr>
      <w:r>
        <w:rPr>
          <w:rFonts w:hint="eastAsia" w:ascii="宋体" w:hAnsi="宋体" w:cs="宋体"/>
          <w:highlight w:val="none"/>
        </w:rPr>
        <w:t xml:space="preserve">（三）依法购销经营，抵制购销过程中的不正之风；</w:t>
      </w:r>
      <w:r>
        <w:rPr>
          <w:rFonts w:hint="eastAsia" w:ascii="宋体" w:hAnsi="宋体" w:cs="宋体"/>
          <w:highlight w:val="none"/>
        </w:rPr>
      </w:r>
      <w:r/>
    </w:p>
    <w:p>
      <w:pPr>
        <w:pStyle w:val="874"/>
        <w:ind w:firstLine="525"/>
        <w:spacing w:line="480" w:lineRule="auto"/>
        <w:rPr>
          <w:rFonts w:hint="eastAsia" w:ascii="宋体" w:hAnsi="宋体" w:cs="宋体"/>
          <w:highlight w:val="none"/>
        </w:rPr>
      </w:pPr>
      <w:r>
        <w:rPr>
          <w:rFonts w:hint="eastAsia" w:ascii="宋体" w:hAnsi="宋体" w:cs="宋体"/>
          <w:highlight w:val="none"/>
        </w:rPr>
        <w:t xml:space="preserve">（四）接受社会监督，依法依纪处理违规问题。</w:t>
      </w:r>
      <w:r>
        <w:rPr>
          <w:rFonts w:hint="eastAsia" w:ascii="宋体" w:hAnsi="宋体" w:cs="宋体"/>
          <w:highlight w:val="none"/>
        </w:rPr>
      </w:r>
      <w:r/>
    </w:p>
    <w:p>
      <w:pPr>
        <w:pStyle w:val="874"/>
        <w:ind w:firstLine="315"/>
        <w:spacing w:line="480" w:lineRule="auto"/>
        <w:rPr>
          <w:rFonts w:hint="eastAsia" w:ascii="宋体" w:hAnsi="宋体" w:cs="宋体"/>
          <w:highlight w:val="none"/>
        </w:rPr>
      </w:pPr>
      <w:r>
        <w:rPr>
          <w:rFonts w:hint="eastAsia" w:ascii="宋体" w:hAnsi="宋体" w:cs="宋体"/>
          <w:highlight w:val="none"/>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（一）不参加医药招标或集中采购活动，不经集体研究比价、定价。或以其他方式规避招标和集中采购、不按中标结果采购；</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（二）向他人泄露应当保密的医药采购招标信息或者可能影响公平竞争的相关情况；</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（三）以歧视性条件、不公平要求、限制性条款排斥潜在的医药供应者；</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（四）不按照规定要求同医药供应者签订购销合同，或者不履行合同义务；</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（五）从事医药采购的单位责任人和相关人员利用职务之便，在医药招标、采购、使用过程中，违规接受生产经营企业或营销人员给予的钱物、吃请，为其经营提供便利；</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（六）相关人员非经单位授权为生产经营企业及营销人员统计医药产品使用量，或借机谋取私利。</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（一）给予甲方及医疗卫生人员回扣或其他商业贿赂，进行非法促销活动；</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（二）以向采购单位、中介机构或者医药采购人员行贿的手段牟取销售资格和销售量；</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（三）以低于成本的价格投标或销售，扰乱市场秩序；相互串通价格，排斥其他人的公平竞争，损害采购单位或者其他人的利益；</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（四）提供虚假证明文件，或者以其他方式弄虚作假，骗取销售；</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（五）不按照规定要求同医疗卫生机构签订购销合同，或者不履行合同义务：</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（六）不履行对参与医药采购的关联人（个体医药供应商、医药代表等）廉洁诚信约束义务。</w:t>
      </w:r>
      <w:r>
        <w:rPr>
          <w:rFonts w:hint="eastAsia" w:ascii="宋体" w:hAnsi="宋体" w:cs="宋体"/>
          <w:highlight w:val="none"/>
        </w:rPr>
      </w:r>
      <w:r/>
    </w:p>
    <w:p>
      <w:pPr>
        <w:pStyle w:val="874"/>
        <w:ind w:firstLine="420"/>
        <w:spacing w:line="480" w:lineRule="auto"/>
        <w:rPr>
          <w:rFonts w:hint="eastAsia" w:ascii="宋体" w:hAnsi="宋体" w:cs="宋体"/>
          <w:highlight w:val="none"/>
        </w:rPr>
      </w:pPr>
      <w:r>
        <w:rPr>
          <w:rFonts w:hint="eastAsia" w:ascii="宋体" w:hAnsi="宋体" w:cs="宋体"/>
          <w:highlight w:val="none"/>
        </w:rPr>
        <w:t xml:space="preserve">六、双方有权向对方上级主管部门、执纪执法机关检举违反上述规定的情况。</w:t>
      </w: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r>
      <w:r/>
    </w:p>
    <w:p>
      <w:pPr>
        <w:pStyle w:val="874"/>
        <w:spacing w:line="360" w:lineRule="auto"/>
        <w:rPr>
          <w:rFonts w:hint="eastAsia" w:ascii="宋体" w:hAnsi="宋体" w:cs="宋体"/>
          <w:sz w:val="24"/>
          <w:highlight w:val="none"/>
        </w:rPr>
      </w:pPr>
      <w:r>
        <w:rPr>
          <w:rFonts w:hint="eastAsia" w:ascii="宋体" w:hAnsi="宋体" w:cs="宋体"/>
          <w:highlight w:val="none"/>
        </w:rPr>
        <w:t xml:space="preserve">甲方：南通市通州区川姜镇卫生院                  乙方：</w:t>
      </w:r>
      <w:r>
        <w:rPr>
          <w:rFonts w:hint="eastAsia" w:ascii="宋体" w:hAnsi="宋体" w:cs="宋体"/>
          <w:sz w:val="24"/>
          <w:highlight w:val="none"/>
        </w:rPr>
      </w:r>
      <w:r/>
    </w:p>
    <w:p>
      <w:pPr>
        <w:pStyle w:val="874"/>
        <w:spacing w:line="360" w:lineRule="auto"/>
        <w:rPr>
          <w:rFonts w:hint="eastAsia" w:ascii="宋体" w:hAnsi="宋体" w:cs="宋体"/>
          <w:highlight w:val="none"/>
        </w:rPr>
      </w:pPr>
      <w:r>
        <w:rPr>
          <w:rFonts w:hint="eastAsia" w:ascii="宋体" w:hAnsi="宋体" w:cs="宋体"/>
          <w:highlight w:val="none"/>
        </w:rPr>
        <w:t xml:space="preserve">       （盖章或签字）                                        （盖章或签字）</w:t>
      </w: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r>
      <w:r/>
    </w:p>
    <w:p>
      <w:pPr>
        <w:pStyle w:val="874"/>
        <w:spacing w:line="360" w:lineRule="auto"/>
        <w:rPr>
          <w:rFonts w:hint="eastAsia" w:ascii="宋体" w:hAnsi="宋体" w:cs="宋体"/>
          <w:highlight w:val="none"/>
        </w:rPr>
      </w:pPr>
      <w:r>
        <w:rPr>
          <w:rFonts w:hint="eastAsia" w:ascii="宋体" w:hAnsi="宋体" w:cs="宋体"/>
          <w:highlight w:val="none"/>
        </w:rPr>
      </w:r>
      <w:r/>
    </w:p>
    <w:p>
      <w:pPr>
        <w:pStyle w:val="874"/>
        <w:ind w:firstLine="640"/>
        <w:rPr>
          <w:rFonts w:hint="eastAsia" w:ascii="宋体" w:hAnsi="宋体" w:cs="宋体"/>
          <w:highlight w:val="none"/>
        </w:rPr>
      </w:pPr>
      <w:r>
        <w:rPr>
          <w:rFonts w:hint="eastAsia" w:ascii="宋体" w:hAnsi="宋体" w:cs="宋体"/>
          <w:highlight w:val="none"/>
        </w:rPr>
        <w:t xml:space="preserve">年  月   日                                                      年  月   日</w:t>
      </w:r>
      <w:r>
        <w:rPr>
          <w:rFonts w:hint="eastAsia" w:ascii="宋体" w:hAnsi="宋体" w:cs="宋体"/>
          <w:highlight w:val="none"/>
        </w:rPr>
      </w:r>
      <w:r/>
    </w:p>
    <w:p>
      <w:pPr>
        <w:pStyle w:val="874"/>
        <w:ind w:firstLine="640"/>
        <w:jc w:val="left"/>
        <w:rPr>
          <w:rFonts w:hint="eastAsia" w:ascii="仿宋" w:hAnsi="仿宋" w:eastAsia="仿宋" w:cs="仿宋"/>
          <w:sz w:val="32"/>
          <w:szCs w:val="32"/>
          <w:highlight w:val="none"/>
        </w:rPr>
      </w:pPr>
      <w:r>
        <w:rPr>
          <w:rFonts w:hint="eastAsia" w:ascii="宋体" w:hAnsi="宋体" w:cs="宋体"/>
          <w:b/>
          <w:sz w:val="24"/>
          <w:szCs w:val="24"/>
          <w:highlight w:val="none"/>
        </w:rPr>
        <w:t xml:space="preserve">发包人保留对合同修改和完善的权利。</w:t>
      </w:r>
      <w:r>
        <w:rPr>
          <w:rFonts w:hint="eastAsia" w:ascii="仿宋" w:hAnsi="仿宋" w:eastAsia="仿宋" w:cs="仿宋"/>
          <w:sz w:val="32"/>
          <w:szCs w:val="32"/>
          <w:highlight w:val="none"/>
        </w:rPr>
      </w:r>
      <w:r/>
    </w:p>
    <w:p>
      <w:pPr>
        <w:pStyle w:val="874"/>
        <w:ind w:firstLine="482"/>
        <w:jc w:val="left"/>
        <w:spacing w:line="44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886"/>
        <w:rPr>
          <w:rFonts w:hint="eastAsia" w:ascii="宋体" w:hAnsi="宋体" w:cs="宋体"/>
          <w:highlight w:val="none"/>
        </w:rPr>
      </w:pPr>
      <w:r>
        <w:rPr>
          <w:rFonts w:hint="eastAsia" w:ascii="宋体" w:hAnsi="宋体" w:cs="宋体"/>
          <w:highlight w:val="none"/>
        </w:rPr>
      </w:r>
      <w:r/>
    </w:p>
    <w:p>
      <w:pPr>
        <w:pStyle w:val="875"/>
        <w:jc w:val="center"/>
        <w:pageBreakBefore/>
        <w:spacing w:before="0" w:after="0" w:line="5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第四章   项目需求</w:t>
      </w:r>
      <w:r>
        <w:rPr>
          <w:rFonts w:hint="eastAsia" w:ascii="黑体" w:hAnsi="黑体" w:eastAsia="黑体" w:cs="黑体"/>
          <w:b w:val="0"/>
          <w:bCs w:val="0"/>
          <w:highlight w:val="none"/>
        </w:rPr>
      </w:r>
      <w:r/>
    </w:p>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项目属性：</w:t>
      </w:r>
      <w:r>
        <w:rPr>
          <w:rFonts w:hint="eastAsia" w:ascii="宋体" w:hAnsi="宋体"/>
          <w:b/>
          <w:bCs/>
          <w:color w:val="000000"/>
          <w:sz w:val="24"/>
          <w:szCs w:val="24"/>
          <w:highlight w:val="none"/>
        </w:rPr>
        <w:t xml:space="preserve">货物类项目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4"/>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4"/>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采购需求包括拟采购的标的及其需要满足的技术、商务要求。</w:t>
      </w:r>
      <w:r>
        <w:rPr>
          <w:rFonts w:hint="eastAsia" w:ascii="宋体" w:hAnsi="宋体"/>
          <w:bCs/>
          <w:color w:val="000000"/>
          <w:sz w:val="24"/>
          <w:szCs w:val="24"/>
          <w:highlight w:val="none"/>
        </w:rPr>
      </w:r>
      <w:r/>
    </w:p>
    <w:p>
      <w:pPr>
        <w:pStyle w:val="874"/>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（一）技术要求是指对采购标的功能和质量要求，包括性能、材料、结构、外观、安全，或者服务内容和标准等。</w:t>
      </w:r>
      <w:r>
        <w:rPr>
          <w:rFonts w:hint="eastAsia" w:ascii="宋体" w:hAnsi="宋体"/>
          <w:bCs/>
          <w:color w:val="000000"/>
          <w:sz w:val="24"/>
          <w:szCs w:val="24"/>
          <w:highlight w:val="none"/>
        </w:rPr>
      </w:r>
      <w:r/>
    </w:p>
    <w:p>
      <w:pPr>
        <w:pStyle w:val="874"/>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highlight w:val="none"/>
        </w:rPr>
      </w:r>
      <w:r/>
    </w:p>
    <w:p>
      <w:pPr>
        <w:pStyle w:val="874"/>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其内容包含</w:t>
      </w:r>
      <w:r>
        <w:rPr>
          <w:rFonts w:ascii="宋体" w:hAnsi="宋体"/>
          <w:bCs/>
          <w:color w:val="000000"/>
          <w:sz w:val="24"/>
          <w:szCs w:val="24"/>
          <w:highlight w:val="none"/>
        </w:rPr>
        <w:t xml:space="preserve">但不限于</w:t>
      </w:r>
      <w:r>
        <w:rPr>
          <w:rFonts w:hint="eastAsia" w:ascii="宋体" w:hAnsi="宋体"/>
          <w:bCs/>
          <w:color w:val="000000"/>
          <w:sz w:val="24"/>
          <w:szCs w:val="24"/>
          <w:highlight w:val="none"/>
        </w:rPr>
        <w:t xml:space="preserve">以下</w:t>
      </w:r>
      <w:r>
        <w:rPr>
          <w:rFonts w:ascii="宋体" w:hAnsi="宋体"/>
          <w:bCs/>
          <w:color w:val="000000"/>
          <w:sz w:val="24"/>
          <w:szCs w:val="24"/>
          <w:highlight w:val="none"/>
        </w:rPr>
        <w:t xml:space="preserve">内容：</w:t>
      </w:r>
      <w:r>
        <w:rPr>
          <w:rFonts w:ascii="宋体" w:hAnsi="宋体"/>
          <w:bCs/>
          <w:color w:val="000000"/>
          <w:sz w:val="24"/>
          <w:szCs w:val="24"/>
          <w:highlight w:val="none"/>
        </w:rPr>
      </w:r>
      <w:r/>
    </w:p>
    <w:p>
      <w:pPr>
        <w:pStyle w:val="874"/>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pacing w:val="10"/>
          <w:sz w:val="24"/>
          <w:szCs w:val="24"/>
          <w:highlight w:val="none"/>
        </w:rPr>
        <w:t xml:space="preserve">一、高清全高清电子内镜系统系统参数要求</w:t>
      </w:r>
      <w:r>
        <w:rPr>
          <w:rFonts w:hint="eastAsia" w:ascii="宋体" w:hAnsi="宋体" w:cs="宋体"/>
          <w:sz w:val="24"/>
          <w:szCs w:val="24"/>
          <w:highlight w:val="none"/>
        </w:rPr>
      </w:r>
      <w:r/>
    </w:p>
    <w:p>
      <w:pPr>
        <w:pStyle w:val="874"/>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  图像处理器：</w:t>
      </w:r>
      <w:r>
        <w:rPr>
          <w:rFonts w:hint="eastAsia" w:ascii="宋体" w:hAnsi="宋体" w:cs="宋体"/>
          <w:b/>
          <w:bCs/>
          <w:sz w:val="24"/>
          <w:szCs w:val="24"/>
          <w:highlight w:val="none"/>
        </w:rPr>
      </w:r>
      <w:r/>
    </w:p>
    <w:p>
      <w:pPr>
        <w:pStyle w:val="874"/>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sz w:val="24"/>
          <w:szCs w:val="24"/>
          <w:highlight w:val="none"/>
        </w:rPr>
        <w:t xml:space="preserve">★图像处理与冷光源采用分体式设</w:t>
      </w:r>
      <w:r>
        <w:rPr>
          <w:rFonts w:hint="eastAsia" w:ascii="宋体" w:hAnsi="宋体" w:cs="宋体"/>
          <w:sz w:val="24"/>
          <w:szCs w:val="24"/>
          <w:highlight w:val="none"/>
          <w:lang w:val="en-US" w:eastAsia="zh-CN"/>
        </w:rPr>
        <w:t xml:space="preserve">计</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74"/>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1.2色调调节：</w:t>
      </w:r>
      <w:r>
        <w:rPr>
          <w:rFonts w:hint="eastAsia" w:ascii="宋体" w:hAnsi="宋体" w:cs="宋体"/>
          <w:sz w:val="24"/>
          <w:szCs w:val="24"/>
          <w:highlight w:val="none"/>
          <w:lang w:val="en-US" w:eastAsia="zh-CN"/>
        </w:rPr>
        <w:t xml:space="preserve">多级可调，</w:t>
      </w:r>
      <w:r>
        <w:rPr>
          <w:rFonts w:hint="eastAsia" w:ascii="宋体" w:hAnsi="宋体" w:cs="宋体"/>
          <w:sz w:val="24"/>
          <w:szCs w:val="24"/>
          <w:highlight w:val="none"/>
        </w:rPr>
        <w:t xml:space="preserve">色调（R、B、C）调节范围为</w:t>
      </w:r>
      <w:r>
        <w:rPr>
          <w:rFonts w:hint="eastAsia" w:ascii="宋体" w:hAnsi="宋体" w:cs="宋体"/>
          <w:sz w:val="24"/>
          <w:szCs w:val="24"/>
          <w:highlight w:val="none"/>
          <w:lang w:val="en-US" w:eastAsia="zh-CN"/>
        </w:rPr>
        <w:t xml:space="preserve">不少于</w:t>
      </w:r>
      <w:r>
        <w:rPr>
          <w:rFonts w:hint="eastAsia" w:ascii="宋体" w:hAnsi="宋体" w:cs="宋体"/>
          <w:sz w:val="24"/>
          <w:szCs w:val="24"/>
          <w:highlight w:val="none"/>
        </w:rPr>
        <w:t xml:space="preserve">-15到+15级；</w:t>
      </w:r>
      <w:r>
        <w:rPr>
          <w:rFonts w:hint="eastAsia" w:ascii="宋体" w:hAnsi="宋体" w:cs="宋体"/>
          <w:sz w:val="24"/>
          <w:szCs w:val="24"/>
          <w:highlight w:val="none"/>
        </w:rPr>
      </w:r>
      <w:r/>
    </w:p>
    <w:p>
      <w:pPr>
        <w:pStyle w:val="874"/>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可实现纹理亮度重构（R-TLC）功能 ，</w:t>
      </w:r>
      <w:r>
        <w:rPr>
          <w:rFonts w:hint="eastAsia" w:ascii="宋体" w:hAnsi="宋体" w:cs="宋体"/>
          <w:sz w:val="24"/>
          <w:szCs w:val="24"/>
          <w:highlight w:val="none"/>
          <w:lang w:val="en-US" w:eastAsia="zh-CN"/>
        </w:rPr>
        <w:t xml:space="preserve">不低于</w:t>
      </w:r>
      <w:r>
        <w:rPr>
          <w:rFonts w:hint="eastAsia" w:ascii="宋体" w:hAnsi="宋体" w:cs="宋体"/>
          <w:sz w:val="24"/>
          <w:szCs w:val="24"/>
          <w:highlight w:val="none"/>
        </w:rPr>
        <w:t xml:space="preserve">4种模式调节，开启 R-TLC 增强能够提高图像亮度均匀性，凸显纹理细节和颜色差异；</w:t>
      </w:r>
      <w:r>
        <w:rPr>
          <w:rFonts w:hint="eastAsia" w:ascii="宋体" w:hAnsi="宋体" w:cs="宋体"/>
          <w:sz w:val="24"/>
          <w:szCs w:val="24"/>
          <w:highlight w:val="none"/>
        </w:rPr>
      </w:r>
      <w:r/>
    </w:p>
    <w:p>
      <w:pPr>
        <w:pStyle w:val="874"/>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录像功能：</w:t>
      </w:r>
      <w:r>
        <w:rPr>
          <w:rFonts w:hint="eastAsia" w:ascii="宋体" w:hAnsi="宋体" w:cs="宋体"/>
          <w:sz w:val="24"/>
          <w:szCs w:val="24"/>
          <w:highlight w:val="none"/>
          <w:lang w:val="en-US" w:eastAsia="zh-CN"/>
        </w:rPr>
        <w:t xml:space="preserve">配备</w:t>
      </w:r>
      <w:r>
        <w:rPr>
          <w:rFonts w:hint="eastAsia" w:ascii="宋体" w:hAnsi="宋体" w:cs="宋体"/>
          <w:sz w:val="24"/>
          <w:szCs w:val="24"/>
          <w:highlight w:val="none"/>
        </w:rPr>
        <w:t xml:space="preserve">内置的图像和视频录制功能</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能够保存并</w:t>
      </w:r>
      <w:r>
        <w:rPr>
          <w:rFonts w:hint="eastAsia" w:ascii="宋体" w:hAnsi="宋体" w:cs="宋体"/>
          <w:sz w:val="24"/>
          <w:szCs w:val="24"/>
          <w:highlight w:val="none"/>
        </w:rPr>
        <w:t xml:space="preserve">支持图像查看、视频回放；</w:t>
      </w:r>
      <w:r>
        <w:rPr>
          <w:rFonts w:hint="eastAsia" w:ascii="宋体" w:hAnsi="宋体" w:cs="宋体"/>
          <w:sz w:val="24"/>
          <w:szCs w:val="24"/>
          <w:highlight w:val="none"/>
        </w:rPr>
      </w:r>
      <w:r/>
    </w:p>
    <w:p>
      <w:pPr>
        <w:pStyle w:val="874"/>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ascii="宋体" w:hAnsi="宋体" w:eastAsia="宋体" w:cs="宋体"/>
          <w:b w:val="0"/>
          <w:bCs w:val="0"/>
          <w:i w:val="0"/>
          <w:iCs w:val="0"/>
          <w:color w:val="000000"/>
          <w:sz w:val="24"/>
          <w:szCs w:val="24"/>
          <w:highlight w:val="none"/>
          <w:vertAlign w:val="baseline"/>
          <w:lang w:val="en-US" w:eastAsia="zh-CN" w:bidi="ar-SA"/>
        </w:rPr>
        <w:t xml:space="preserve">图像传输方式：采用高速激光光学传输内镜图像，无线传输/高速率传输速度更快，抗干扰更强；</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内置工作站：具有</w:t>
      </w:r>
      <w:r>
        <w:rPr>
          <w:rFonts w:hint="eastAsia" w:ascii="宋体" w:hAnsi="宋体" w:cs="宋体"/>
          <w:sz w:val="24"/>
          <w:szCs w:val="24"/>
          <w:highlight w:val="none"/>
          <w:lang w:val="en-US" w:eastAsia="zh-CN"/>
        </w:rPr>
        <w:t xml:space="preserve">不少于</w:t>
      </w:r>
      <w:r>
        <w:rPr>
          <w:rFonts w:hint="eastAsia" w:ascii="宋体" w:hAnsi="宋体" w:cs="宋体"/>
          <w:sz w:val="24"/>
          <w:szCs w:val="24"/>
          <w:highlight w:val="none"/>
        </w:rPr>
        <w:t xml:space="preserve">1T存储容量的内置病例管理系统，可脱离外置工作站进行病例管理，可查看、编辑、保存、预览、打印病例报告级病例报告检索；</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兼容性：可兼容普通胃肠镜、超细胃肠镜、光学放大胃肠镜、刚度可调肠镜、超声内镜、支气管镜、十二指肠镜等镜种；</w:t>
      </w:r>
      <w:r>
        <w:rPr>
          <w:rFonts w:hint="eastAsia" w:ascii="宋体" w:hAnsi="宋体" w:cs="宋体"/>
          <w:sz w:val="24"/>
          <w:szCs w:val="24"/>
          <w:highlight w:val="none"/>
        </w:rPr>
      </w:r>
      <w:r/>
    </w:p>
    <w:p>
      <w:pPr>
        <w:pStyle w:val="874"/>
        <w:jc w:val="left"/>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1.8主机至少支持4K超高清画质，可输出不低于3840</w:t>
      </w:r>
      <w:r>
        <w:rPr>
          <w:rFonts w:ascii="Arial" w:hAnsi="Arial" w:cs="Arial"/>
          <w:sz w:val="24"/>
          <w:szCs w:val="24"/>
          <w:highlight w:val="none"/>
          <w:lang w:val="en-US" w:eastAsia="zh-CN"/>
        </w:rPr>
        <w:t xml:space="preserve">×</w:t>
      </w:r>
      <w:r>
        <w:rPr>
          <w:rFonts w:hint="eastAsia" w:ascii="宋体" w:hAnsi="宋体" w:cs="宋体"/>
          <w:sz w:val="24"/>
          <w:szCs w:val="24"/>
          <w:highlight w:val="none"/>
          <w:lang w:val="en-US" w:eastAsia="zh-CN"/>
        </w:rPr>
        <w:t xml:space="preserve">2160分辨率画质。</w:t>
      </w:r>
      <w:r>
        <w:rPr>
          <w:rFonts w:ascii="宋体" w:hAnsi="宋体" w:eastAsia="宋体" w:cs="宋体"/>
          <w:sz w:val="24"/>
          <w:szCs w:val="24"/>
          <w:highlight w:val="none"/>
          <w:lang w:val="en-US" w:eastAsia="zh-CN"/>
        </w:rPr>
      </w:r>
      <w:r/>
    </w:p>
    <w:p>
      <w:pPr>
        <w:pStyle w:val="874"/>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2  冷光源：</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2.1指示灯：面板上设有光源寿命指示灯，</w:t>
      </w:r>
      <w:r>
        <w:rPr>
          <w:rFonts w:hint="eastAsia" w:ascii="宋体" w:hAnsi="宋体" w:cs="宋体"/>
          <w:sz w:val="24"/>
          <w:szCs w:val="24"/>
          <w:highlight w:val="none"/>
          <w:lang w:val="en-US" w:eastAsia="zh-CN"/>
        </w:rPr>
        <w:t xml:space="preserve">可观察</w:t>
      </w:r>
      <w:r>
        <w:rPr>
          <w:rFonts w:hint="eastAsia" w:ascii="宋体" w:hAnsi="宋体" w:cs="宋体"/>
          <w:sz w:val="24"/>
          <w:szCs w:val="24"/>
          <w:highlight w:val="none"/>
        </w:rPr>
        <w:t xml:space="preserve">光源剩余寿命情况；</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亮度调节功能：具有自动和手动调光模式，调光级别</w:t>
      </w:r>
      <w:r>
        <w:rPr>
          <w:rFonts w:hint="eastAsia" w:ascii="宋体" w:hAnsi="宋体" w:cs="宋体"/>
          <w:sz w:val="24"/>
          <w:szCs w:val="24"/>
          <w:highlight w:val="none"/>
          <w:lang w:val="en-US" w:eastAsia="zh-CN"/>
        </w:rPr>
        <w:t xml:space="preserve">不少于</w:t>
      </w:r>
      <w:r>
        <w:rPr>
          <w:rFonts w:hint="eastAsia" w:ascii="宋体" w:hAnsi="宋体" w:cs="宋体"/>
          <w:sz w:val="24"/>
          <w:szCs w:val="24"/>
          <w:highlight w:val="none"/>
        </w:rPr>
        <w:t xml:space="preserve">19级，二级细分</w:t>
      </w:r>
      <w:r>
        <w:rPr>
          <w:rFonts w:hint="eastAsia" w:ascii="宋体" w:hAnsi="宋体" w:cs="宋体"/>
          <w:sz w:val="24"/>
          <w:szCs w:val="24"/>
          <w:highlight w:val="none"/>
          <w:lang w:val="en-US" w:eastAsia="zh-CN"/>
        </w:rPr>
        <w:t xml:space="preserve">不少于</w:t>
      </w:r>
      <w:r>
        <w:rPr>
          <w:rFonts w:hint="eastAsia" w:ascii="宋体" w:hAnsi="宋体" w:cs="宋体"/>
          <w:sz w:val="24"/>
          <w:szCs w:val="24"/>
          <w:highlight w:val="none"/>
        </w:rPr>
        <w:t xml:space="preserve">133档；</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3  电子上消化道内窥镜（检查型）：</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3.1视场角≥145°；</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头端部外径≥9.3mm；插入部主软管外径为≥9.2mm；</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最小器械孔道内径≥2.8mm；</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弯曲角度：向上≥210°，向下≥120°，左右各≥100°；</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工作长度≤1050mm；镜体全长≥1400mm；</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4  电子上消化道内窥镜（治疗型）：</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4.1视场角≥145°；</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头端部外径≤9.7mm；插入部主软管外径≤9.6mm</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最小器械孔道内径≥3.2mm；</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弯曲角度：向上≥210°，向下≥120°，左右各≥100°；</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工作长度≤1050mm；镜体全长≥1400mm；</w:t>
      </w:r>
      <w:r>
        <w:rPr>
          <w:rFonts w:hint="eastAsia" w:ascii="宋体" w:hAnsi="宋体" w:cs="宋体"/>
          <w:sz w:val="24"/>
          <w:szCs w:val="24"/>
          <w:highlight w:val="none"/>
        </w:rPr>
      </w:r>
      <w:r/>
    </w:p>
    <w:p>
      <w:pPr>
        <w:pStyle w:val="874"/>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5  电子下消化道内窥镜：</w:t>
      </w:r>
      <w:r>
        <w:rPr>
          <w:rFonts w:hint="eastAsia" w:ascii="宋体" w:hAnsi="宋体" w:cs="宋体"/>
          <w:b/>
          <w:bCs/>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5.1★具有刚度可调功能，可根据病例的不同情况对内镜的硬度进行调节；</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5.2视场角为≥170°；</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头端部外径为≤10.8mm，插入部主软管外径为≤11.5mm；</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弯曲角度：上下均≥180°，左右均≥160°；</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器械孔道内径为≥3.2mm；</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工作长度为≥1350mm；镜体全长为≥1700mm；</w:t>
      </w:r>
      <w:r>
        <w:rPr>
          <w:rFonts w:hint="eastAsia" w:ascii="宋体" w:hAnsi="宋体" w:cs="宋体"/>
          <w:sz w:val="24"/>
          <w:szCs w:val="24"/>
          <w:highlight w:val="none"/>
        </w:rPr>
      </w:r>
      <w:r/>
    </w:p>
    <w:p>
      <w:pPr>
        <w:pStyle w:val="874"/>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  台车：</w:t>
      </w:r>
      <w:r>
        <w:rPr>
          <w:rFonts w:hint="eastAsia" w:ascii="宋体" w:hAnsi="宋体" w:cs="宋体"/>
          <w:b/>
          <w:bCs/>
          <w:sz w:val="24"/>
          <w:szCs w:val="24"/>
          <w:highlight w:val="none"/>
        </w:rPr>
      </w:r>
      <w:r/>
    </w:p>
    <w:p>
      <w:pPr>
        <w:pStyle w:val="874"/>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6.1</w:t>
      </w:r>
      <w:r>
        <w:rPr>
          <w:rFonts w:hint="eastAsia" w:ascii="宋体" w:hAnsi="宋体" w:cs="宋体"/>
          <w:sz w:val="24"/>
          <w:szCs w:val="24"/>
          <w:highlight w:val="none"/>
          <w:lang w:val="en-US" w:eastAsia="zh-CN"/>
        </w:rPr>
        <w:t xml:space="preserve">不少于</w:t>
      </w:r>
      <w:r>
        <w:rPr>
          <w:rFonts w:hint="eastAsia" w:ascii="宋体" w:hAnsi="宋体" w:cs="宋体"/>
          <w:sz w:val="24"/>
          <w:szCs w:val="24"/>
          <w:highlight w:val="none"/>
        </w:rPr>
        <w:t xml:space="preserve">两种方式悬挂镜体，可同时悬挂</w:t>
      </w:r>
      <w:r>
        <w:rPr>
          <w:rFonts w:hint="eastAsia" w:ascii="宋体" w:hAnsi="宋体" w:cs="宋体"/>
          <w:sz w:val="24"/>
          <w:szCs w:val="24"/>
          <w:highlight w:val="none"/>
          <w:lang w:val="en-US" w:eastAsia="zh-CN"/>
        </w:rPr>
        <w:t xml:space="preserve">不少于</w:t>
      </w:r>
      <w:r>
        <w:rPr>
          <w:rFonts w:hint="eastAsia" w:ascii="宋体" w:hAnsi="宋体" w:cs="宋体"/>
          <w:sz w:val="24"/>
          <w:szCs w:val="24"/>
          <w:highlight w:val="none"/>
        </w:rPr>
        <w:t xml:space="preserve">两条内镜。</w:t>
      </w:r>
      <w:r>
        <w:rPr>
          <w:rFonts w:hint="eastAsia" w:ascii="宋体" w:hAnsi="宋体" w:cs="宋体"/>
          <w:sz w:val="24"/>
          <w:szCs w:val="24"/>
          <w:highlight w:val="none"/>
        </w:rPr>
      </w:r>
      <w:r/>
    </w:p>
    <w:p>
      <w:pPr>
        <w:pStyle w:val="874"/>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7  超高清手术医用显示器：</w:t>
      </w:r>
      <w:r>
        <w:rPr>
          <w:rFonts w:hint="eastAsia" w:ascii="宋体" w:hAnsi="宋体" w:cs="宋体"/>
          <w:b/>
          <w:bCs/>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7.1 ≥32英寸</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4K显示；分辨率≥3840×2160 ；</w:t>
      </w:r>
      <w:r>
        <w:rPr>
          <w:rFonts w:hint="eastAsia" w:ascii="宋体" w:hAnsi="宋体" w:cs="宋体"/>
          <w:sz w:val="24"/>
          <w:szCs w:val="24"/>
          <w:highlight w:val="none"/>
        </w:rPr>
      </w:r>
      <w:r/>
    </w:p>
    <w:p>
      <w:pPr>
        <w:pStyle w:val="874"/>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7.2</w:t>
      </w:r>
      <w:r>
        <w:rPr>
          <w:rFonts w:hint="eastAsia" w:ascii="宋体" w:hAnsi="宋体" w:cs="宋体"/>
          <w:sz w:val="24"/>
          <w:szCs w:val="24"/>
          <w:highlight w:val="none"/>
          <w:lang w:val="en-US" w:eastAsia="zh-CN"/>
        </w:rPr>
        <w:t xml:space="preserve">可</w:t>
      </w:r>
      <w:r>
        <w:rPr>
          <w:rFonts w:hint="eastAsia" w:ascii="宋体" w:hAnsi="宋体" w:cs="宋体"/>
          <w:sz w:val="24"/>
          <w:szCs w:val="24"/>
          <w:highlight w:val="none"/>
        </w:rPr>
        <w:t xml:space="preserve">视角：水平≥178°，垂直≥178°；</w:t>
      </w:r>
      <w:r>
        <w:rPr>
          <w:rFonts w:hint="eastAsia" w:ascii="宋体" w:hAnsi="宋体" w:cs="宋体"/>
          <w:sz w:val="24"/>
          <w:szCs w:val="24"/>
          <w:highlight w:val="none"/>
        </w:rPr>
      </w:r>
      <w:r/>
    </w:p>
    <w:p>
      <w:pPr>
        <w:pStyle w:val="874"/>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8  </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配置要求：</w:t>
      </w:r>
      <w:r>
        <w:rPr>
          <w:rFonts w:hint="eastAsia" w:ascii="宋体" w:hAnsi="宋体" w:cs="宋体"/>
          <w:b/>
          <w:bCs/>
          <w:sz w:val="24"/>
          <w:szCs w:val="24"/>
          <w:highlight w:val="none"/>
        </w:rPr>
      </w:r>
      <w:r/>
    </w:p>
    <w:p>
      <w:pPr>
        <w:pStyle w:val="874"/>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电子内窥镜图像处理器               1台</w:t>
      </w:r>
      <w:r>
        <w:rPr>
          <w:rFonts w:hint="eastAsia" w:ascii="宋体" w:hAnsi="宋体" w:cs="宋体"/>
          <w:sz w:val="24"/>
          <w:szCs w:val="24"/>
          <w:highlight w:val="none"/>
        </w:rPr>
      </w:r>
      <w:r/>
    </w:p>
    <w:p>
      <w:pPr>
        <w:pStyle w:val="874"/>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冷光源                             1台</w:t>
      </w:r>
      <w:r>
        <w:rPr>
          <w:rFonts w:hint="eastAsia" w:ascii="宋体" w:hAnsi="宋体" w:cs="宋体"/>
          <w:sz w:val="24"/>
          <w:szCs w:val="24"/>
          <w:highlight w:val="none"/>
        </w:rPr>
      </w:r>
      <w:r/>
    </w:p>
    <w:p>
      <w:pPr>
        <w:pStyle w:val="874"/>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电子上消化道内窥镜（检查型）       1根</w:t>
      </w:r>
      <w:r>
        <w:rPr>
          <w:rFonts w:hint="eastAsia" w:ascii="宋体" w:hAnsi="宋体" w:cs="宋体"/>
          <w:sz w:val="24"/>
          <w:szCs w:val="24"/>
          <w:highlight w:val="none"/>
        </w:rPr>
      </w:r>
      <w:r/>
    </w:p>
    <w:p>
      <w:pPr>
        <w:pStyle w:val="874"/>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电子上消化道内窥镜（治疗型）       1根</w:t>
      </w:r>
      <w:r>
        <w:rPr>
          <w:rFonts w:hint="eastAsia" w:ascii="宋体" w:hAnsi="宋体" w:cs="宋体"/>
          <w:sz w:val="24"/>
          <w:szCs w:val="24"/>
          <w:highlight w:val="none"/>
        </w:rPr>
      </w:r>
      <w:r/>
    </w:p>
    <w:p>
      <w:pPr>
        <w:pStyle w:val="874"/>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电子下消化道内窥镜                 2根</w:t>
      </w:r>
      <w:r>
        <w:rPr>
          <w:rFonts w:hint="eastAsia" w:ascii="宋体" w:hAnsi="宋体" w:cs="宋体"/>
          <w:sz w:val="24"/>
          <w:szCs w:val="24"/>
          <w:highlight w:val="none"/>
        </w:rPr>
      </w:r>
      <w:r/>
    </w:p>
    <w:p>
      <w:pPr>
        <w:pStyle w:val="874"/>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医用液晶监视器                     1台</w:t>
      </w:r>
      <w:r>
        <w:rPr>
          <w:rFonts w:hint="eastAsia" w:ascii="宋体" w:hAnsi="宋体" w:cs="宋体"/>
          <w:sz w:val="24"/>
          <w:szCs w:val="24"/>
          <w:highlight w:val="none"/>
        </w:rPr>
      </w:r>
      <w:r/>
    </w:p>
    <w:p>
      <w:pPr>
        <w:pStyle w:val="874"/>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原装一体化台车                     1台</w:t>
      </w:r>
      <w:r>
        <w:rPr>
          <w:rFonts w:hint="eastAsia" w:ascii="宋体" w:hAnsi="宋体" w:cs="宋体"/>
          <w:sz w:val="24"/>
          <w:szCs w:val="24"/>
          <w:highlight w:val="none"/>
        </w:rPr>
      </w:r>
      <w:r/>
    </w:p>
    <w:p>
      <w:pPr>
        <w:pStyle w:val="874"/>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电脑工作站                         1套</w:t>
      </w:r>
      <w:r>
        <w:rPr>
          <w:rFonts w:hint="eastAsia" w:ascii="宋体" w:hAnsi="宋体" w:cs="宋体"/>
          <w:sz w:val="24"/>
          <w:szCs w:val="24"/>
          <w:highlight w:val="none"/>
        </w:rPr>
      </w:r>
      <w:r/>
    </w:p>
    <w:p>
      <w:pPr>
        <w:pStyle w:val="874"/>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内镜用送水装置                     1台</w:t>
      </w:r>
      <w:r>
        <w:rPr>
          <w:rFonts w:hint="eastAsia" w:ascii="宋体" w:hAnsi="宋体" w:cs="宋体"/>
          <w:sz w:val="24"/>
          <w:szCs w:val="24"/>
          <w:highlight w:val="none"/>
        </w:rPr>
      </w:r>
      <w:r/>
    </w:p>
    <w:p>
      <w:pPr>
        <w:pStyle w:val="874"/>
        <w:spacing w:line="360" w:lineRule="auto"/>
        <w:rPr>
          <w:rFonts w:hint="eastAsia" w:ascii="宋体" w:hAnsi="宋体" w:cs="宋体"/>
          <w:b/>
          <w:spacing w:val="1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pacing w:val="10"/>
          <w:sz w:val="24"/>
          <w:szCs w:val="24"/>
          <w:highlight w:val="none"/>
        </w:rPr>
        <w:t xml:space="preserve">二、内镜清洗系统参数要求</w:t>
      </w:r>
      <w:r>
        <w:rPr>
          <w:rFonts w:hint="eastAsia" w:ascii="宋体" w:hAnsi="宋体" w:cs="宋体"/>
          <w:b/>
          <w:spacing w:val="10"/>
          <w:sz w:val="24"/>
          <w:szCs w:val="24"/>
          <w:highlight w:val="none"/>
        </w:rPr>
      </w:r>
      <w:r/>
    </w:p>
    <w:p>
      <w:pPr>
        <w:pStyle w:val="874"/>
        <w:spacing w:line="360" w:lineRule="auto"/>
        <w:rPr>
          <w:rFonts w:hint="eastAsia" w:ascii="宋体" w:hAnsi="宋体" w:cs="宋体"/>
          <w:b/>
          <w:spacing w:val="1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台面、清洗槽要求：五方槽清洗工作站1套，干燥台1个，清洗槽及背板总高度1.75m，台面和清洗槽采用防泛水设计；</w:t>
      </w:r>
      <w:r>
        <w:rPr>
          <w:rFonts w:hint="eastAsia" w:ascii="宋体" w:hAnsi="宋体" w:cs="宋体"/>
          <w:b/>
          <w:sz w:val="24"/>
          <w:szCs w:val="24"/>
          <w:highlight w:val="none"/>
        </w:rPr>
        <w:t xml:space="preserve">  </w:t>
      </w:r>
      <w:r>
        <w:rPr>
          <w:rFonts w:hint="eastAsia" w:ascii="宋体" w:hAnsi="宋体" w:cs="宋体"/>
          <w:b/>
          <w:spacing w:val="10"/>
          <w:sz w:val="24"/>
          <w:szCs w:val="24"/>
          <w:highlight w:val="none"/>
        </w:rPr>
      </w:r>
      <w:r/>
    </w:p>
    <w:p>
      <w:pPr>
        <w:pStyle w:val="874"/>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2、酶液、消毒液管道循环灌注装置：灌注装置≥5套；</w:t>
      </w:r>
      <w:r>
        <w:rPr>
          <w:rFonts w:hint="eastAsia" w:ascii="宋体" w:hAnsi="宋体" w:cs="宋体"/>
          <w:b/>
          <w:sz w:val="24"/>
          <w:szCs w:val="24"/>
          <w:highlight w:val="none"/>
        </w:rPr>
        <w:t xml:space="preserve">  </w:t>
      </w:r>
      <w:r>
        <w:rPr>
          <w:rFonts w:hint="eastAsia" w:ascii="宋体" w:hAnsi="宋体" w:cs="宋体"/>
          <w:b/>
          <w:sz w:val="24"/>
          <w:szCs w:val="24"/>
          <w:highlight w:val="none"/>
        </w:rPr>
      </w:r>
      <w:r/>
    </w:p>
    <w:p>
      <w:pPr>
        <w:pStyle w:val="874"/>
        <w:spacing w:line="360" w:lineRule="auto"/>
        <w:widowControl/>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w:t>
      </w:r>
      <w:r>
        <w:rPr>
          <w:rFonts w:hint="eastAsia" w:ascii="宋体" w:hAnsi="宋体" w:cs="宋体"/>
          <w:color w:val="000000"/>
          <w:sz w:val="24"/>
          <w:szCs w:val="24"/>
          <w:highlight w:val="none"/>
        </w:rPr>
        <w:t xml:space="preserve">全自动内镜清洗消毒机要求：水质要求纯水；压力</w:t>
      </w:r>
      <w:r>
        <w:rPr>
          <w:rFonts w:hint="eastAsia" w:ascii="宋体" w:hAnsi="宋体" w:cs="宋体"/>
          <w:color w:val="000000"/>
          <w:sz w:val="24"/>
          <w:szCs w:val="24"/>
          <w:highlight w:val="none"/>
          <w:lang w:val="en-US" w:eastAsia="zh-CN"/>
        </w:rPr>
        <w:t xml:space="preserve">不少于</w:t>
      </w:r>
      <w:r>
        <w:rPr>
          <w:rFonts w:hint="eastAsia" w:ascii="宋体" w:hAnsi="宋体" w:cs="宋体"/>
          <w:color w:val="000000"/>
          <w:sz w:val="24"/>
          <w:szCs w:val="24"/>
          <w:highlight w:val="none"/>
        </w:rPr>
        <w:t xml:space="preserve">0.2-0.5Mpa；流量20L/min以上。</w:t>
      </w:r>
      <w:r>
        <w:rPr>
          <w:rFonts w:ascii="宋体" w:hAnsi="宋体" w:cs="宋体"/>
          <w:sz w:val="24"/>
          <w:szCs w:val="24"/>
          <w:highlight w:val="none"/>
        </w:rPr>
      </w:r>
      <w:r/>
    </w:p>
    <w:p>
      <w:pPr>
        <w:pStyle w:val="874"/>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w:t>
      </w:r>
      <w:r>
        <w:rPr>
          <w:rFonts w:hint="eastAsia" w:ascii="宋体" w:hAnsi="宋体" w:cs="宋体"/>
          <w:b/>
          <w:bCs/>
          <w:sz w:val="24"/>
          <w:szCs w:val="24"/>
          <w:highlight w:val="none"/>
        </w:rPr>
        <w:t xml:space="preserve">配置要求</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74"/>
        <w:numPr>
          <w:ilvl w:val="0"/>
          <w:numId w:val="5"/>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医用清洗机                         1套</w:t>
      </w:r>
      <w:r>
        <w:rPr>
          <w:rFonts w:hint="eastAsia" w:ascii="宋体" w:hAnsi="宋体" w:cs="宋体"/>
          <w:sz w:val="24"/>
          <w:szCs w:val="24"/>
          <w:highlight w:val="none"/>
        </w:rPr>
      </w:r>
      <w:r/>
    </w:p>
    <w:p>
      <w:pPr>
        <w:pStyle w:val="874"/>
        <w:numPr>
          <w:ilvl w:val="0"/>
          <w:numId w:val="5"/>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全自动内镜清洗机                   1台</w:t>
      </w:r>
      <w:r>
        <w:rPr>
          <w:rFonts w:hint="eastAsia" w:ascii="宋体" w:hAnsi="宋体" w:cs="宋体"/>
          <w:sz w:val="24"/>
          <w:szCs w:val="24"/>
          <w:highlight w:val="none"/>
        </w:rPr>
      </w:r>
      <w:r/>
    </w:p>
    <w:p>
      <w:pPr>
        <w:pStyle w:val="874"/>
        <w:numPr>
          <w:ilvl w:val="0"/>
          <w:numId w:val="5"/>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纯水机                             1台</w:t>
      </w:r>
      <w:r>
        <w:rPr>
          <w:rFonts w:hint="eastAsia" w:ascii="宋体" w:hAnsi="宋体" w:cs="宋体"/>
          <w:sz w:val="24"/>
          <w:szCs w:val="24"/>
          <w:highlight w:val="none"/>
        </w:rPr>
      </w:r>
      <w:r/>
    </w:p>
    <w:p>
      <w:pPr>
        <w:pStyle w:val="874"/>
        <w:numPr>
          <w:ilvl w:val="0"/>
          <w:numId w:val="5"/>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储存柜                             1台</w:t>
      </w:r>
      <w:r>
        <w:rPr>
          <w:rFonts w:hint="eastAsia" w:ascii="宋体" w:hAnsi="宋体" w:cs="宋体"/>
          <w:sz w:val="24"/>
          <w:szCs w:val="24"/>
          <w:highlight w:val="none"/>
        </w:rPr>
      </w:r>
      <w:r/>
    </w:p>
    <w:p>
      <w:pPr>
        <w:pStyle w:val="885"/>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t xml:space="preserve">三、商务要求</w:t>
      </w:r>
      <w:r>
        <w:rPr>
          <w:rFonts w:hint="eastAsia" w:ascii="宋体" w:hAnsi="宋体" w:eastAsia="宋体" w:cs="宋体"/>
          <w:b/>
          <w:bCs/>
          <w:szCs w:val="24"/>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537"/>
        <w:gridCol w:w="7963"/>
      </w:tblGrid>
      <w:tr>
        <w:trPr>
          <w:trHeight w:val="682"/>
        </w:trPr>
        <w:tc>
          <w:tcPr>
            <w:gridSpan w:val="2"/>
            <w:tcBorders>
              <w:top w:val="single" w:color="000000" w:sz="4" w:space="0"/>
              <w:left w:val="single" w:color="000000" w:sz="4" w:space="0"/>
              <w:bottom w:val="single" w:color="000000" w:sz="4" w:space="0"/>
              <w:right w:val="single" w:color="000000" w:sz="4" w:space="0"/>
            </w:tcBorders>
            <w:tcW w:w="9500" w:type="dxa"/>
            <w:vAlign w:val="bottom"/>
            <w:textDirection w:val="lrTb"/>
            <w:noWrap w:val="false"/>
          </w:tcPr>
          <w:p>
            <w:pPr>
              <w:pStyle w:val="874"/>
              <w:jc w:val="left"/>
              <w:spacing w:line="36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      所投产品需完全满足招标文件中商务要求，任有一项不满足投标无效。</w:t>
            </w:r>
            <w:r>
              <w:rPr>
                <w:rFonts w:hint="eastAsia" w:ascii="宋体" w:hAnsi="宋体" w:cs="宋体"/>
                <w:b/>
                <w:bCs/>
                <w:sz w:val="24"/>
                <w:szCs w:val="24"/>
                <w:highlight w:val="none"/>
                <w:lang w:bidi="ar"/>
              </w:rPr>
            </w:r>
            <w:r/>
          </w:p>
          <w:p>
            <w:pPr>
              <w:pStyle w:val="874"/>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评审依据：商务要求响应/偏离表。</w:t>
            </w:r>
            <w:r>
              <w:rPr>
                <w:rFonts w:hint="eastAsia" w:ascii="宋体" w:hAnsi="宋体" w:cs="宋体"/>
                <w:b/>
                <w:bCs/>
                <w:sz w:val="24"/>
                <w:szCs w:val="24"/>
                <w:highlight w:val="none"/>
              </w:rPr>
            </w:r>
            <w:r/>
          </w:p>
        </w:tc>
      </w:tr>
      <w:tr>
        <w:trPr>
          <w:trHeight w:val="1497"/>
        </w:trPr>
        <w:tc>
          <w:tcPr>
            <w:tcBorders>
              <w:top w:val="single" w:color="000000" w:sz="4" w:space="0"/>
              <w:left w:val="single" w:color="000000" w:sz="4" w:space="0"/>
              <w:bottom w:val="none" w:color="000000" w:sz="0" w:space="0"/>
              <w:right w:val="single" w:color="000000" w:sz="4" w:space="0"/>
            </w:tcBorders>
            <w:tcW w:w="1537" w:type="dxa"/>
            <w:vAlign w:val="center"/>
            <w:vMerge w:val="restart"/>
            <w:textDirection w:val="lrTb"/>
            <w:noWrap w:val="false"/>
          </w:tcPr>
          <w:p>
            <w:pPr>
              <w:pStyle w:val="874"/>
              <w:jc w:val="center"/>
              <w:spacing w:line="360" w:lineRule="auto"/>
              <w:widowControl/>
              <w:rPr>
                <w:rFonts w:ascii="宋体" w:hAnsi="宋体" w:cs="宋体"/>
                <w:b/>
                <w:bCs/>
                <w:sz w:val="24"/>
                <w:szCs w:val="24"/>
                <w:highlight w:val="none"/>
              </w:rPr>
            </w:pPr>
            <w:r>
              <w:rPr>
                <w:rFonts w:hint="eastAsia" w:ascii="宋体" w:hAnsi="宋体" w:cs="宋体"/>
                <w:b/>
                <w:bCs/>
                <w:sz w:val="24"/>
                <w:szCs w:val="24"/>
                <w:highlight w:val="none"/>
                <w:lang w:bidi="ar"/>
              </w:rPr>
              <w:t xml:space="preserve">商务部分要求</w:t>
            </w: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963" w:type="dxa"/>
            <w:vAlign w:val="bottom"/>
            <w:textDirection w:val="lrTb"/>
            <w:noWrap w:val="false"/>
          </w:tcPr>
          <w:p>
            <w:pPr>
              <w:pStyle w:val="874"/>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设备安装、调试、验收：中标人负责设备移机、安装，调试，试运行合格，放射环评相关手续。本项目验收按国家标准和招标文件要求进行质量验收，采购人根据需要可委托第三方进行验收，验收合格后，双方共同签署验收合格证书，签署验收合格之日起进入质保期，若验收时有某技术参数不能满足招标文件技术要求的，采购人有权要求索赔，以上所产生的一切费用由中标人全部承担并承担相应 的法律责任。</w:t>
            </w:r>
            <w:r>
              <w:rPr>
                <w:rFonts w:hint="eastAsia" w:ascii="宋体" w:hAnsi="宋体" w:cs="宋体"/>
                <w:sz w:val="24"/>
                <w:szCs w:val="24"/>
                <w:highlight w:val="none"/>
              </w:rPr>
            </w:r>
            <w:r/>
          </w:p>
        </w:tc>
      </w:tr>
      <w:tr>
        <w:trPr>
          <w:trHeight w:val="1363"/>
        </w:trPr>
        <w:tc>
          <w:tcPr>
            <w:tcBorders>
              <w:top w:val="none" w:color="000000" w:sz="0" w:space="0"/>
              <w:left w:val="single" w:color="000000" w:sz="4" w:space="0"/>
              <w:bottom w:val="none" w:color="000000" w:sz="0" w:space="0"/>
              <w:right w:val="single" w:color="000000" w:sz="4" w:space="0"/>
            </w:tcBorders>
            <w:tcW w:w="1537" w:type="dxa"/>
            <w:vAlign w:val="center"/>
            <w:vMerge w:val="continue"/>
            <w:textDirection w:val="lrTb"/>
            <w:noWrap w:val="false"/>
          </w:tcPr>
          <w:p>
            <w:pPr>
              <w:pStyle w:val="874"/>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963" w:type="dxa"/>
            <w:vAlign w:val="center"/>
            <w:textDirection w:val="lrTb"/>
            <w:noWrap w:val="false"/>
          </w:tcPr>
          <w:p>
            <w:pPr>
              <w:pStyle w:val="874"/>
              <w:jc w:val="left"/>
              <w:spacing w:line="360" w:lineRule="auto"/>
              <w:widowControl/>
              <w:rPr>
                <w:rFonts w:hint="eastAsia"/>
                <w:sz w:val="24"/>
                <w:szCs w:val="24"/>
                <w:highlight w:val="none"/>
              </w:rPr>
            </w:pPr>
            <w:r>
              <w:rPr>
                <w:rFonts w:hint="eastAsia"/>
                <w:sz w:val="24"/>
                <w:szCs w:val="24"/>
                <w:highlight w:val="none"/>
              </w:rPr>
              <w:t xml:space="preserve">2、原厂保修期≥3年（自安装完成验收合格之日起计算），保修期内，非采购人的人为原因而出现产品质量及安装问题，由中标投标人负责包修、包换或包退，并承担因此而产生的一切费用。（需提供原厂质保承诺函）</w:t>
            </w:r>
            <w:r>
              <w:rPr>
                <w:rFonts w:hint="eastAsia"/>
                <w:sz w:val="24"/>
                <w:szCs w:val="24"/>
                <w:highlight w:val="none"/>
              </w:rPr>
            </w:r>
            <w:r/>
          </w:p>
        </w:tc>
      </w:tr>
      <w:tr>
        <w:trPr>
          <w:trHeight w:val="848"/>
        </w:trPr>
        <w:tc>
          <w:tcPr>
            <w:tcBorders>
              <w:top w:val="none" w:color="000000" w:sz="0"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874"/>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963" w:type="dxa"/>
            <w:vAlign w:val="center"/>
            <w:textDirection w:val="lrTb"/>
            <w:noWrap w:val="false"/>
          </w:tcPr>
          <w:p>
            <w:pPr>
              <w:pStyle w:val="874"/>
              <w:spacing w:line="360" w:lineRule="auto"/>
              <w:rPr>
                <w:sz w:val="24"/>
                <w:szCs w:val="24"/>
                <w:highlight w:val="none"/>
              </w:rPr>
            </w:pPr>
            <w:r>
              <w:rPr>
                <w:rFonts w:hint="eastAsia"/>
                <w:sz w:val="24"/>
                <w:szCs w:val="24"/>
                <w:highlight w:val="none"/>
              </w:rPr>
              <w:t xml:space="preserve">3、提供设计年限内专机专用配套耗材和维修配件的保障承诺。</w:t>
            </w:r>
            <w:r>
              <w:rPr>
                <w:sz w:val="24"/>
                <w:szCs w:val="24"/>
                <w:highlight w:val="none"/>
              </w:rPr>
            </w:r>
            <w:r/>
          </w:p>
        </w:tc>
      </w:tr>
    </w:tbl>
    <w:p>
      <w:pPr>
        <w:pStyle w:val="876"/>
        <w:spacing w:line="360" w:lineRule="auto"/>
        <w:rPr>
          <w:rFonts w:hint="eastAsia" w:eastAsia="宋体"/>
          <w:sz w:val="24"/>
          <w:szCs w:val="24"/>
          <w:highlight w:val="none"/>
        </w:rPr>
      </w:pPr>
      <w:r>
        <w:rPr>
          <w:rFonts w:hint="eastAsia" w:eastAsia="宋体"/>
          <w:sz w:val="24"/>
          <w:szCs w:val="24"/>
          <w:highlight w:val="none"/>
        </w:rPr>
        <w:t xml:space="preserve">四、其他要求</w:t>
      </w:r>
      <w:r>
        <w:rPr>
          <w:rFonts w:hint="eastAsia" w:eastAsia="宋体"/>
          <w:sz w:val="24"/>
          <w:szCs w:val="24"/>
          <w:highlight w:val="none"/>
        </w:rPr>
      </w:r>
      <w:r/>
    </w:p>
    <w:p>
      <w:pPr>
        <w:pStyle w:val="874"/>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人所投产品必须是全新、未使用过的原装合格正品，国产设备出厂生产日期不超过6个月，进口设备出厂生产日期不超过12个月，完全符合采购文件规定的质量、规格和性能的要求，达到国家或行业规定的标准，实行生产许可证制度的，应提供生产许可证；属于国家强制认证的产品，必须通过认证。</w:t>
      </w:r>
      <w:r>
        <w:rPr>
          <w:rFonts w:hint="eastAsia" w:ascii="宋体" w:hAnsi="宋体" w:cs="宋体"/>
          <w:sz w:val="24"/>
          <w:szCs w:val="24"/>
          <w:highlight w:val="none"/>
        </w:rPr>
      </w:r>
      <w:r/>
    </w:p>
    <w:p>
      <w:pPr>
        <w:pStyle w:val="874"/>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2、为了保证招标顺利进行，请各投标人在制作投标响应文件之前，仔细阅读本招标文件的各项条款，并自行到实地考察（费用自理），按要求制作和递交投标文件。</w:t>
      </w:r>
      <w:r>
        <w:rPr>
          <w:rFonts w:hint="eastAsia" w:ascii="宋体" w:hAnsi="宋体" w:cs="宋体"/>
          <w:sz w:val="24"/>
          <w:szCs w:val="24"/>
          <w:highlight w:val="none"/>
        </w:rPr>
      </w:r>
      <w:r/>
    </w:p>
    <w:p>
      <w:pPr>
        <w:pStyle w:val="874"/>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3、供货服务期要求：按合同要求，在规定时间内送达采购人指定的地点并免费安装调试，需招标方验收。</w:t>
      </w:r>
      <w:r>
        <w:rPr>
          <w:rFonts w:hint="eastAsia" w:ascii="宋体" w:hAnsi="宋体" w:cs="宋体"/>
          <w:sz w:val="24"/>
          <w:szCs w:val="24"/>
          <w:highlight w:val="none"/>
        </w:rPr>
      </w:r>
      <w:r/>
    </w:p>
    <w:p>
      <w:pPr>
        <w:pStyle w:val="874"/>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第一中标候选人原则上为中标人。当排名第一的中标候选人放弃中标、因不可抗力不能履行合同、不按照招标文件要求提交履约保证金，或者被查实存在影响中标结果的违规违法行为等情形，不符合中标条件的，招标人可以按照评标委员会提出的中标候选人名单排序依次确定其他中标候选人为中标人，也可以重新招标。</w:t>
      </w:r>
      <w:r>
        <w:rPr>
          <w:rFonts w:hint="eastAsia" w:ascii="宋体" w:hAnsi="宋体" w:cs="宋体"/>
          <w:sz w:val="24"/>
          <w:szCs w:val="24"/>
          <w:highlight w:val="none"/>
        </w:rPr>
      </w:r>
      <w:r/>
    </w:p>
    <w:p>
      <w:pPr>
        <w:pStyle w:val="874"/>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5、质保期（验收合格后）：同合同期限。</w:t>
      </w:r>
      <w:r>
        <w:rPr>
          <w:rFonts w:hint="eastAsia" w:ascii="宋体" w:hAnsi="宋体" w:cs="宋体"/>
          <w:sz w:val="24"/>
          <w:szCs w:val="24"/>
          <w:highlight w:val="none"/>
        </w:rPr>
      </w:r>
      <w:r/>
    </w:p>
    <w:p>
      <w:pPr>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本项目</w:t>
      </w:r>
      <w:r>
        <w:rPr>
          <w:rFonts w:hint="eastAsia" w:ascii="宋体" w:hAnsi="宋体" w:cs="宋体"/>
          <w:sz w:val="24"/>
          <w:szCs w:val="24"/>
          <w:highlight w:val="none"/>
        </w:rPr>
        <w:t xml:space="preserve">报价</w:t>
      </w:r>
      <w:r>
        <w:rPr>
          <w:rFonts w:hint="eastAsia" w:ascii="宋体" w:hAnsi="宋体" w:cs="宋体"/>
          <w:sz w:val="24"/>
          <w:szCs w:val="24"/>
          <w:highlight w:val="none"/>
        </w:rPr>
        <w:t xml:space="preserve">至少</w:t>
      </w:r>
      <w:r>
        <w:rPr>
          <w:rFonts w:hint="eastAsia" w:ascii="宋体" w:hAnsi="宋体" w:cs="宋体"/>
          <w:sz w:val="24"/>
          <w:szCs w:val="24"/>
          <w:highlight w:val="none"/>
        </w:rPr>
        <w:t xml:space="preserve">包含</w:t>
      </w:r>
      <w:r>
        <w:rPr>
          <w:rFonts w:hint="eastAsia" w:ascii="宋体" w:hAnsi="宋体" w:cs="宋体"/>
          <w:sz w:val="24"/>
          <w:szCs w:val="24"/>
          <w:highlight w:val="none"/>
        </w:rPr>
        <w:t xml:space="preserve">电子内镜系统（包含内镜室装修），内镜清洗系统</w:t>
      </w:r>
      <w:r>
        <w:rPr>
          <w:rFonts w:hint="eastAsia" w:ascii="宋体" w:hAnsi="宋体" w:cs="宋体"/>
          <w:sz w:val="24"/>
          <w:szCs w:val="24"/>
          <w:highlight w:val="none"/>
        </w:rPr>
        <w:t xml:space="preserve">。</w:t>
      </w:r>
      <w:r>
        <w:rPr>
          <w:rFonts w:hint="eastAsia" w:ascii="宋体" w:hAnsi="宋体" w:cs="宋体"/>
          <w:sz w:val="24"/>
          <w:szCs w:val="24"/>
          <w:highlight w:val="none"/>
        </w:rPr>
      </w:r>
      <w:r>
        <w:rPr>
          <w:rFonts w:hint="eastAsia" w:ascii="宋体" w:hAnsi="宋体" w:cs="宋体"/>
          <w:sz w:val="24"/>
          <w:szCs w:val="24"/>
          <w:highlight w:val="none"/>
        </w:rPr>
      </w:r>
    </w:p>
    <w:p>
      <w:pPr>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p>
    <w:p>
      <w:pPr>
        <w:pStyle w:val="874"/>
        <w:ind w:firstLine="560"/>
        <w:jc w:val="center"/>
        <w:spacing w:line="360" w:lineRule="auto"/>
        <w:rPr>
          <w:rFonts w:hint="eastAsia" w:ascii="黑体" w:hAnsi="黑体" w:eastAsia="黑体" w:cs="黑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黑体" w:eastAsia="黑体" w:cs="黑体"/>
          <w:sz w:val="24"/>
          <w:szCs w:val="24"/>
          <w:highlight w:val="none"/>
        </w:rPr>
      </w:r>
      <w:r/>
    </w:p>
    <w:p>
      <w:pPr>
        <w:pStyle w:val="874"/>
        <w:ind w:firstLine="560"/>
        <w:jc w:val="center"/>
        <w:rPr>
          <w:rFonts w:hint="eastAsia" w:ascii="宋体" w:hAnsi="宋体" w:cs="宋体"/>
          <w:highlight w:val="none"/>
        </w:rPr>
      </w:pPr>
      <w:r>
        <w:rPr>
          <w:rFonts w:hint="eastAsia" w:ascii="黑体" w:hAnsi="黑体" w:eastAsia="黑体" w:cs="黑体"/>
          <w:sz w:val="44"/>
          <w:szCs w:val="44"/>
          <w:highlight w:val="none"/>
        </w:rPr>
        <w:t xml:space="preserve">第五章  评标方法与评标标准</w:t>
      </w:r>
      <w:bookmarkStart w:id="64" w:name="_Toc393207967"/>
      <w:r/>
      <w:bookmarkStart w:id="65" w:name="_Toc396833722"/>
      <w:r/>
      <w:bookmarkStart w:id="66" w:name="_Toc392498221"/>
      <w:r/>
      <w:bookmarkStart w:id="67" w:name="_Toc358633669"/>
      <w:r/>
      <w:bookmarkStart w:id="68" w:name="_Toc358637059"/>
      <w:r>
        <w:rPr>
          <w:rFonts w:hint="eastAsia" w:ascii="宋体" w:hAnsi="宋体" w:cs="宋体"/>
          <w:highlight w:val="none"/>
        </w:rPr>
      </w:r>
      <w:r/>
    </w:p>
    <w:p>
      <w:pPr>
        <w:pStyle w:val="874"/>
        <w:ind w:firstLine="480"/>
        <w:spacing w:line="440" w:lineRule="exact"/>
        <w:widowControl/>
        <w:tabs>
          <w:tab w:val="left" w:pos="0" w:leader="none"/>
          <w:tab w:val="left" w:pos="993" w:leader="none"/>
          <w:tab w:val="left" w:pos="1134" w:leader="none"/>
        </w:tabs>
        <w:rPr>
          <w:rFonts w:hint="eastAsia" w:ascii="宋体" w:hAnsi="宋体" w:cs="宋体"/>
          <w:sz w:val="24"/>
          <w:szCs w:val="24"/>
          <w:highlight w:val="none"/>
        </w:rPr>
      </w:pPr>
      <w:r/>
      <w:bookmarkEnd w:id="64"/>
      <w:r/>
      <w:bookmarkEnd w:id="65"/>
      <w:r/>
      <w:bookmarkEnd w:id="66"/>
      <w:r/>
      <w:bookmarkEnd w:id="67"/>
      <w:r/>
      <w:bookmarkEnd w:id="68"/>
      <w:r>
        <w:rPr>
          <w:rFonts w:hint="eastAsia" w:ascii="宋体" w:hAnsi="宋体" w:cs="宋体"/>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s="宋体"/>
          <w:sz w:val="24"/>
          <w:szCs w:val="24"/>
          <w:highlight w:val="none"/>
        </w:rPr>
      </w:r>
      <w:r/>
    </w:p>
    <w:p>
      <w:pPr>
        <w:pStyle w:val="874"/>
        <w:ind w:firstLine="482"/>
        <w:jc w:val="left"/>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一、政府采购政策功能落实</w:t>
      </w:r>
      <w:r>
        <w:rPr>
          <w:rFonts w:hint="eastAsia" w:ascii="宋体" w:hAnsi="宋体"/>
          <w:b/>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（2）供应商需按照采购文件的要求提供相应的《小微企业声明函》。</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874"/>
        <w:ind w:firstLine="480"/>
        <w:jc w:val="left"/>
        <w:spacing w:line="5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874"/>
        <w:ind w:firstLine="480"/>
        <w:spacing w:line="440" w:lineRule="exact"/>
        <w:widowControl/>
        <w:tabs>
          <w:tab w:val="left" w:pos="0" w:leader="none"/>
          <w:tab w:val="left" w:pos="993" w:leader="none"/>
          <w:tab w:val="left" w:pos="1134" w:leader="none"/>
        </w:tabs>
        <w:rPr>
          <w:rFonts w:hint="eastAsia" w:ascii="宋体" w:hAnsi="宋体" w:cs="宋体"/>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rPr>
          <w:rFonts w:hint="eastAsia" w:ascii="宋体" w:hAnsi="宋体" w:cs="宋体"/>
          <w:highlight w:val="none"/>
        </w:rPr>
      </w:r>
      <w:r/>
    </w:p>
    <w:p>
      <w:pPr>
        <w:pStyle w:val="874"/>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7、采购本国产品的支持政策</w:t>
      </w:r>
      <w:r>
        <w:rPr>
          <w:rFonts w:hint="eastAsia" w:ascii="宋体" w:hAnsi="宋体"/>
          <w:color w:val="000000"/>
          <w:sz w:val="24"/>
          <w:szCs w:val="24"/>
          <w:highlight w:val="none"/>
        </w:rPr>
      </w:r>
      <w:r/>
    </w:p>
    <w:p>
      <w:pPr>
        <w:pStyle w:val="874"/>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highlight w:val="none"/>
        </w:rPr>
      </w:r>
      <w:r/>
    </w:p>
    <w:p>
      <w:pPr>
        <w:pStyle w:val="874"/>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szCs w:val="24"/>
          <w:highlight w:val="none"/>
        </w:rPr>
      </w:r>
      <w:r/>
    </w:p>
    <w:p>
      <w:pPr>
        <w:pStyle w:val="874"/>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color w:val="000000"/>
          <w:sz w:val="24"/>
          <w:szCs w:val="24"/>
          <w:highlight w:val="none"/>
        </w:rPr>
      </w:r>
      <w:r/>
    </w:p>
    <w:p>
      <w:pPr>
        <w:pStyle w:val="874"/>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874"/>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szCs w:val="24"/>
          <w:highlight w:val="none"/>
        </w:rPr>
      </w:r>
      <w:r/>
    </w:p>
    <w:p>
      <w:pPr>
        <w:pStyle w:val="874"/>
        <w:ind w:firstLine="482"/>
        <w:jc w:val="left"/>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二、评标方法与评标标准 </w:t>
      </w:r>
      <w:r>
        <w:rPr>
          <w:rFonts w:hint="eastAsia" w:ascii="宋体" w:hAnsi="宋体"/>
          <w:b/>
          <w:color w:val="000000"/>
          <w:sz w:val="24"/>
          <w:szCs w:val="24"/>
          <w:highlight w:val="none"/>
        </w:rPr>
      </w:r>
      <w:r/>
    </w:p>
    <w:tbl>
      <w:tblPr>
        <w:tblpPr w:horzAnchor="page" w:tblpXSpec="center" w:vertAnchor="text" w:tblpY="254"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480"/>
        <w:gridCol w:w="811"/>
        <w:gridCol w:w="6542"/>
      </w:tblGrid>
      <w:tr>
        <w:trPr>
          <w:trHeight w:val="90"/>
        </w:trPr>
        <w:tc>
          <w:tcPr>
            <w:tcW w:w="848" w:type="dxa"/>
            <w:vAlign w:val="center"/>
            <w:textDirection w:val="lrTb"/>
            <w:noWrap w:val="false"/>
          </w:tcPr>
          <w:p>
            <w:pPr>
              <w:pStyle w:val="874"/>
              <w:jc w:val="center"/>
              <w:widowControl/>
              <w:rPr>
                <w:rFonts w:hint="eastAsia" w:ascii="宋体" w:hAnsi="宋体" w:cs="宋体"/>
                <w:sz w:val="22"/>
                <w:highlight w:val="none"/>
              </w:rPr>
              <w:framePr w:vAnchor="text" w:hAnchor="page" w:xAlign="center" w:y="254"/>
            </w:pPr>
            <w:r>
              <w:rPr>
                <w:rFonts w:hint="eastAsia" w:ascii="宋体" w:hAnsi="宋体" w:cs="宋体"/>
                <w:sz w:val="22"/>
                <w:highlight w:val="none"/>
              </w:rPr>
              <w:t xml:space="preserve">1</w:t>
            </w:r>
            <w:r>
              <w:rPr>
                <w:rFonts w:hint="eastAsia" w:ascii="宋体" w:hAnsi="宋体" w:cs="宋体"/>
                <w:sz w:val="22"/>
                <w:highlight w:val="none"/>
              </w:rPr>
            </w:r>
            <w:r/>
          </w:p>
        </w:tc>
        <w:tc>
          <w:tcPr>
            <w:tcW w:w="1480" w:type="dxa"/>
            <w:vAlign w:val="center"/>
            <w:textDirection w:val="lrTb"/>
            <w:noWrap w:val="false"/>
          </w:tcPr>
          <w:p>
            <w:pPr>
              <w:pStyle w:val="874"/>
              <w:jc w:val="center"/>
              <w:widowControl/>
              <w:rPr>
                <w:rFonts w:ascii="宋体" w:hAnsi="宋体" w:cs="宋体"/>
                <w:sz w:val="22"/>
                <w:highlight w:val="none"/>
              </w:rPr>
              <w:framePr w:vAnchor="text" w:hAnchor="page" w:xAlign="center" w:y="254"/>
            </w:pPr>
            <w:r>
              <w:rPr>
                <w:rFonts w:hint="eastAsia" w:ascii="宋体" w:hAnsi="宋体" w:cs="宋体"/>
                <w:sz w:val="22"/>
                <w:highlight w:val="none"/>
              </w:rPr>
              <w:t xml:space="preserve">功能及技术参数及商务要求等响应情况</w:t>
            </w:r>
            <w:r>
              <w:rPr>
                <w:rFonts w:ascii="宋体" w:hAnsi="宋体" w:cs="宋体"/>
                <w:sz w:val="22"/>
                <w:highlight w:val="none"/>
              </w:rPr>
            </w:r>
            <w:r/>
          </w:p>
        </w:tc>
        <w:tc>
          <w:tcPr>
            <w:tcW w:w="811" w:type="dxa"/>
            <w:vAlign w:val="center"/>
            <w:textDirection w:val="lrTb"/>
            <w:noWrap w:val="false"/>
          </w:tcPr>
          <w:p>
            <w:pPr>
              <w:pStyle w:val="874"/>
              <w:jc w:val="center"/>
              <w:widowControl/>
              <w:rPr>
                <w:rFonts w:ascii="宋体" w:hAnsi="宋体" w:cs="宋体"/>
                <w:sz w:val="22"/>
                <w:highlight w:val="none"/>
              </w:rPr>
              <w:framePr w:vAnchor="text" w:hAnchor="page" w:xAlign="center" w:y="254"/>
            </w:pPr>
            <w:r>
              <w:rPr>
                <w:rFonts w:hint="eastAsia" w:ascii="宋体" w:hAnsi="宋体" w:cs="宋体"/>
                <w:sz w:val="22"/>
                <w:highlight w:val="none"/>
              </w:rPr>
              <w:t xml:space="preserve">25</w:t>
            </w:r>
            <w:r>
              <w:rPr>
                <w:rFonts w:ascii="宋体" w:hAnsi="宋体" w:cs="宋体"/>
                <w:sz w:val="22"/>
                <w:highlight w:val="none"/>
              </w:rPr>
            </w:r>
            <w:r/>
          </w:p>
        </w:tc>
        <w:tc>
          <w:tcPr>
            <w:tcW w:w="6542" w:type="dxa"/>
            <w:vAlign w:val="center"/>
            <w:textDirection w:val="lrTb"/>
            <w:noWrap w:val="false"/>
          </w:tcPr>
          <w:p>
            <w:pPr>
              <w:pStyle w:val="874"/>
              <w:rPr>
                <w:rFonts w:hint="eastAsia" w:ascii="宋体" w:hAnsi="宋体" w:cs="宋体"/>
                <w:sz w:val="22"/>
                <w:highlight w:val="none"/>
              </w:rPr>
              <w:pBdr>
                <w:top w:val="none" w:color="000000" w:sz="0" w:space="0"/>
                <w:left w:val="none" w:color="000000" w:sz="0" w:space="0"/>
                <w:bottom w:val="none" w:color="000000" w:sz="0" w:space="0"/>
                <w:right w:val="none" w:color="000000" w:sz="0" w:space="0"/>
              </w:pBdr>
              <w:framePr w:vAnchor="text" w:hAnchor="page" w:xAlign="center" w:y="254"/>
            </w:pPr>
            <w:r>
              <w:rPr>
                <w:rFonts w:ascii="宋体" w:hAnsi="宋体" w:cs="宋体"/>
                <w:color w:val="000000"/>
                <w:sz w:val="22"/>
                <w:highlight w:val="none"/>
              </w:rPr>
              <w:t xml:space="preserve">在满足实质性参数要求的基础上，评标委员会对以下参数按要求进行评审。</w:t>
            </w:r>
            <w:r>
              <w:rPr>
                <w:rFonts w:hint="eastAsia" w:ascii="宋体" w:hAnsi="宋体" w:cs="宋体"/>
                <w:color w:val="000000"/>
                <w:sz w:val="22"/>
                <w:highlight w:val="none"/>
              </w:rPr>
              <w:t xml:space="preserve">带“</w:t>
            </w:r>
            <w:r>
              <w:rPr>
                <w:rFonts w:hint="eastAsia" w:ascii="宋体" w:hAnsi="宋体" w:cs="宋体"/>
                <w:highlight w:val="none"/>
              </w:rPr>
              <w:t xml:space="preserve">★</w:t>
            </w:r>
            <w:r>
              <w:rPr>
                <w:rFonts w:hint="eastAsia" w:ascii="宋体" w:hAnsi="宋体" w:cs="宋体"/>
                <w:color w:val="000000"/>
                <w:sz w:val="22"/>
                <w:highlight w:val="none"/>
              </w:rPr>
              <w:t xml:space="preserve">”为实质性要求，必须响应并满足，否则投标无效，带“▲”参数为重要参数，每有一项负偏离的，扣2分；其他参数为一般参数，每有一项负偏离的，扣1分；扣完为止。</w:t>
            </w:r>
            <w:r>
              <w:rPr>
                <w:rFonts w:hint="eastAsia" w:ascii="宋体" w:hAnsi="宋体" w:cs="宋体"/>
                <w:b/>
                <w:sz w:val="22"/>
                <w:highlight w:val="none"/>
              </w:rPr>
              <w:t xml:space="preserve"> </w:t>
            </w:r>
            <w:r>
              <w:rPr>
                <w:rFonts w:hint="eastAsia" w:ascii="宋体" w:hAnsi="宋体" w:cs="宋体"/>
                <w:sz w:val="22"/>
                <w:highlight w:val="none"/>
              </w:rPr>
            </w:r>
            <w:r/>
          </w:p>
          <w:p>
            <w:pPr>
              <w:pStyle w:val="874"/>
              <w:jc w:val="left"/>
              <w:widowControl/>
              <w:rPr>
                <w:rFonts w:ascii="宋体" w:hAnsi="宋体" w:cs="宋体"/>
                <w:sz w:val="22"/>
                <w:highlight w:val="none"/>
              </w:rPr>
              <w:framePr w:vAnchor="text" w:hAnchor="page" w:xAlign="center" w:y="254"/>
            </w:pPr>
            <w:r>
              <w:rPr>
                <w:rFonts w:hint="eastAsia" w:ascii="宋体" w:hAnsi="宋体" w:cs="宋体"/>
                <w:b/>
                <w:bCs/>
                <w:sz w:val="22"/>
                <w:highlight w:val="none"/>
              </w:rPr>
              <w:t xml:space="preserve">注：以上参数请于技术偏离表中单独列出，并标明页码，未明确证明材料投标供应商均需提供证明材料，佐证材料包括但不限于产品技术白皮书、公开发行的宣传彩页、技术指标的描述、检测文件及证明照片等内容，中标后三个工作日内需提供所有佐证资料原件需加盖公章，如无法提供则取消其中标资格。</w:t>
            </w:r>
            <w:r>
              <w:rPr>
                <w:rFonts w:ascii="宋体" w:hAnsi="宋体" w:cs="宋体"/>
                <w:sz w:val="22"/>
                <w:highlight w:val="none"/>
              </w:rPr>
            </w:r>
            <w:r/>
          </w:p>
        </w:tc>
      </w:tr>
      <w:tr>
        <w:trPr>
          <w:trHeight w:val="1383"/>
        </w:trPr>
        <w:tc>
          <w:tcPr>
            <w:tcW w:w="848" w:type="dxa"/>
            <w:vAlign w:val="center"/>
            <w:textDirection w:val="lrTb"/>
            <w:noWrap w:val="false"/>
          </w:tcPr>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2</w:t>
            </w:r>
            <w:r>
              <w:rPr>
                <w:rFonts w:ascii="宋体" w:hAnsi="宋体" w:cs="宋体"/>
                <w:sz w:val="22"/>
                <w:highlight w:val="none"/>
              </w:rPr>
            </w:r>
            <w:r/>
          </w:p>
        </w:tc>
        <w:tc>
          <w:tcPr>
            <w:tcW w:w="1480" w:type="dxa"/>
            <w:vAlign w:val="center"/>
            <w:textDirection w:val="lrTb"/>
            <w:noWrap w:val="false"/>
          </w:tcPr>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项目实施</w:t>
            </w:r>
            <w:r>
              <w:rPr>
                <w:rFonts w:ascii="宋体" w:hAnsi="宋体" w:cs="宋体"/>
                <w:sz w:val="22"/>
                <w:highlight w:val="none"/>
              </w:rPr>
            </w:r>
            <w:r/>
          </w:p>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方案</w:t>
            </w:r>
            <w:r>
              <w:rPr>
                <w:rFonts w:ascii="宋体" w:hAnsi="宋体" w:cs="宋体"/>
                <w:sz w:val="22"/>
                <w:highlight w:val="none"/>
              </w:rPr>
            </w:r>
            <w:r/>
          </w:p>
        </w:tc>
        <w:tc>
          <w:tcPr>
            <w:tcW w:w="811" w:type="dxa"/>
            <w:vAlign w:val="center"/>
            <w:textDirection w:val="lrTb"/>
            <w:noWrap w:val="false"/>
          </w:tcPr>
          <w:p>
            <w:pPr>
              <w:pStyle w:val="874"/>
              <w:jc w:val="center"/>
              <w:rPr>
                <w:rFonts w:hint="eastAsia" w:ascii="宋体" w:hAnsi="宋体" w:eastAsia="宋体" w:cs="宋体"/>
                <w:sz w:val="22"/>
                <w:highlight w:val="none"/>
                <w:lang w:eastAsia="zh-CN"/>
              </w:rPr>
              <w:framePr w:vAnchor="text" w:hAnchor="page" w:xAlign="center" w:y="254"/>
            </w:pPr>
            <w:r>
              <w:rPr>
                <w:rFonts w:hint="eastAsia" w:ascii="宋体" w:hAnsi="宋体" w:cs="宋体"/>
                <w:sz w:val="22"/>
                <w:highlight w:val="none"/>
                <w:lang w:val="en-US" w:eastAsia="zh-CN"/>
              </w:rPr>
              <w:t xml:space="preserve">8</w:t>
            </w:r>
            <w:r>
              <w:rPr>
                <w:rFonts w:hint="eastAsia" w:ascii="宋体" w:hAnsi="宋体" w:eastAsia="宋体" w:cs="宋体"/>
                <w:sz w:val="22"/>
                <w:highlight w:val="none"/>
                <w:lang w:eastAsia="zh-CN"/>
              </w:rPr>
            </w:r>
            <w:r/>
          </w:p>
        </w:tc>
        <w:tc>
          <w:tcPr>
            <w:tcW w:w="6542" w:type="dxa"/>
            <w:vAlign w:val="center"/>
            <w:textDirection w:val="lrTb"/>
            <w:noWrap w:val="false"/>
          </w:tcPr>
          <w:p>
            <w:pPr>
              <w:pStyle w:val="874"/>
              <w:rPr>
                <w:rFonts w:ascii="宋体" w:hAnsi="宋体" w:cs="宋体"/>
                <w:sz w:val="22"/>
                <w:highlight w:val="none"/>
              </w:rPr>
              <w:framePr w:vAnchor="text" w:hAnchor="page" w:xAlign="center" w:y="254"/>
            </w:pPr>
            <w:r>
              <w:rPr>
                <w:rFonts w:hint="eastAsia" w:ascii="宋体" w:hAnsi="宋体" w:cs="宋体"/>
                <w:sz w:val="22"/>
                <w:highlight w:val="none"/>
              </w:rPr>
              <w:t xml:space="preserve">项目人员安排</w:t>
            </w:r>
            <w:r>
              <w:rPr>
                <w:rFonts w:hint="eastAsia" w:ascii="宋体" w:hAnsi="宋体" w:cs="宋体"/>
                <w:sz w:val="22"/>
                <w:highlight w:val="none"/>
                <w:lang w:eastAsia="zh-CN"/>
              </w:rPr>
              <w:t xml:space="preserve">；</w:t>
            </w:r>
            <w:r>
              <w:rPr>
                <w:rFonts w:hint="eastAsia" w:ascii="宋体" w:hAnsi="宋体" w:cs="宋体"/>
                <w:sz w:val="22"/>
                <w:highlight w:val="none"/>
              </w:rPr>
              <w:t xml:space="preserve">实施方案</w:t>
            </w:r>
            <w:r>
              <w:rPr>
                <w:rFonts w:hint="eastAsia" w:ascii="宋体" w:hAnsi="宋体" w:cs="宋体"/>
                <w:sz w:val="22"/>
                <w:highlight w:val="none"/>
                <w:lang w:eastAsia="zh-CN"/>
              </w:rPr>
              <w:t xml:space="preserve">；</w:t>
            </w:r>
            <w:r>
              <w:rPr>
                <w:rFonts w:hint="eastAsia" w:ascii="宋体" w:hAnsi="宋体" w:cs="宋体"/>
                <w:sz w:val="22"/>
                <w:highlight w:val="none"/>
              </w:rPr>
              <w:t xml:space="preserve">故障响应时间、服务方案、系统重大故障的应急预案以及措施安排</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其他等</w:t>
            </w:r>
            <w:r>
              <w:rPr>
                <w:rFonts w:hint="eastAsia" w:ascii="宋体" w:hAnsi="宋体" w:cs="宋体"/>
                <w:sz w:val="22"/>
                <w:highlight w:val="none"/>
              </w:rPr>
              <w:t xml:space="preserve">。</w:t>
            </w:r>
            <w:r>
              <w:rPr>
                <w:rFonts w:hint="eastAsia" w:ascii="宋体" w:hAnsi="宋体" w:cs="宋体"/>
                <w:sz w:val="22"/>
                <w:highlight w:val="none"/>
                <w:lang w:val="en-US" w:eastAsia="zh-CN"/>
              </w:rPr>
              <w:t xml:space="preserve">以上四部分，各部分</w:t>
            </w:r>
            <w:r>
              <w:rPr>
                <w:rFonts w:hint="eastAsia" w:ascii="宋体" w:hAnsi="宋体" w:cs="宋体"/>
                <w:sz w:val="22"/>
                <w:highlight w:val="none"/>
              </w:rPr>
              <w:t xml:space="preserve">方案全面、合理、可行性强</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优于或完全满足本项目需求</w:t>
            </w:r>
            <w:r>
              <w:rPr>
                <w:rFonts w:hint="eastAsia" w:ascii="宋体" w:hAnsi="宋体" w:cs="宋体"/>
                <w:sz w:val="22"/>
                <w:highlight w:val="none"/>
              </w:rPr>
              <w:t xml:space="preserve">的得2分；方案较完善较全面可行性较强</w:t>
            </w:r>
            <w:r>
              <w:rPr>
                <w:rFonts w:hint="eastAsia" w:ascii="宋体" w:hAnsi="宋体" w:cs="宋体"/>
                <w:sz w:val="22"/>
                <w:highlight w:val="none"/>
                <w:lang w:val="en-US" w:eastAsia="zh-CN"/>
              </w:rPr>
              <w:t xml:space="preserve">仅部分不满足本项目需求</w:t>
            </w:r>
            <w:r>
              <w:rPr>
                <w:rFonts w:hint="eastAsia" w:ascii="宋体" w:hAnsi="宋体" w:cs="宋体"/>
                <w:sz w:val="22"/>
                <w:highlight w:val="none"/>
              </w:rPr>
              <w:t xml:space="preserve">的得1分；方案完善</w:t>
            </w:r>
            <w:r>
              <w:rPr>
                <w:rFonts w:hint="eastAsia" w:ascii="宋体" w:hAnsi="宋体" w:cs="宋体"/>
                <w:sz w:val="22"/>
                <w:highlight w:val="none"/>
                <w:lang w:val="en-US" w:eastAsia="zh-CN"/>
              </w:rPr>
              <w:t xml:space="preserve">性</w:t>
            </w:r>
            <w:r>
              <w:rPr>
                <w:rFonts w:hint="eastAsia" w:ascii="宋体" w:hAnsi="宋体" w:cs="宋体"/>
                <w:sz w:val="22"/>
                <w:highlight w:val="none"/>
              </w:rPr>
              <w:t xml:space="preserve">全面</w:t>
            </w:r>
            <w:r>
              <w:rPr>
                <w:rFonts w:hint="eastAsia" w:ascii="宋体" w:hAnsi="宋体" w:cs="宋体"/>
                <w:sz w:val="22"/>
                <w:highlight w:val="none"/>
                <w:lang w:val="en-US" w:eastAsia="zh-CN"/>
              </w:rPr>
              <w:t xml:space="preserve">性</w:t>
            </w:r>
            <w:r>
              <w:rPr>
                <w:rFonts w:hint="eastAsia" w:ascii="宋体" w:hAnsi="宋体" w:cs="宋体"/>
                <w:sz w:val="22"/>
                <w:highlight w:val="none"/>
              </w:rPr>
              <w:t xml:space="preserve">可行性较</w:t>
            </w:r>
            <w:r>
              <w:rPr>
                <w:rFonts w:hint="eastAsia" w:ascii="宋体" w:hAnsi="宋体" w:cs="宋体"/>
                <w:sz w:val="22"/>
                <w:highlight w:val="none"/>
                <w:lang w:val="en-US" w:eastAsia="zh-CN"/>
              </w:rPr>
              <w:t xml:space="preserve">一般仅部分满足本项目需求</w:t>
            </w:r>
            <w:r>
              <w:rPr>
                <w:rFonts w:hint="eastAsia" w:ascii="宋体" w:hAnsi="宋体" w:cs="宋体"/>
                <w:sz w:val="22"/>
                <w:highlight w:val="none"/>
              </w:rPr>
              <w:t xml:space="preserve">的得</w:t>
            </w:r>
            <w:r>
              <w:rPr>
                <w:rFonts w:hint="eastAsia" w:ascii="宋体" w:hAnsi="宋体" w:cs="宋体"/>
                <w:sz w:val="22"/>
                <w:highlight w:val="none"/>
                <w:lang w:val="en-US" w:eastAsia="zh-CN"/>
              </w:rPr>
              <w:t xml:space="preserve">0.2</w:t>
            </w:r>
            <w:r>
              <w:rPr>
                <w:rFonts w:hint="eastAsia" w:ascii="宋体" w:hAnsi="宋体" w:cs="宋体"/>
                <w:sz w:val="22"/>
                <w:highlight w:val="none"/>
              </w:rPr>
              <w:t xml:space="preserve">分</w:t>
            </w:r>
            <w:r>
              <w:rPr>
                <w:rFonts w:hint="eastAsia" w:ascii="宋体" w:hAnsi="宋体" w:cs="宋体"/>
                <w:sz w:val="22"/>
                <w:highlight w:val="none"/>
                <w:lang w:eastAsia="zh-CN"/>
              </w:rPr>
              <w:t xml:space="preserve">，</w:t>
            </w:r>
            <w:r>
              <w:rPr>
                <w:rFonts w:hint="eastAsia" w:ascii="宋体" w:hAnsi="宋体" w:cs="宋体"/>
                <w:sz w:val="22"/>
                <w:highlight w:val="none"/>
              </w:rPr>
              <w:t xml:space="preserve">方案简单未踩点编写可行性不强的及不提供不得分。</w:t>
            </w:r>
            <w:r>
              <w:rPr>
                <w:rFonts w:ascii="宋体" w:hAnsi="宋体" w:cs="宋体"/>
                <w:sz w:val="22"/>
                <w:highlight w:val="none"/>
              </w:rPr>
            </w:r>
            <w:r/>
          </w:p>
        </w:tc>
      </w:tr>
      <w:tr>
        <w:trPr>
          <w:trHeight w:val="1383"/>
        </w:trPr>
        <w:tc>
          <w:tcPr>
            <w:tcW w:w="848" w:type="dxa"/>
            <w:vAlign w:val="center"/>
            <w:textDirection w:val="lrTb"/>
            <w:noWrap w:val="false"/>
          </w:tcPr>
          <w:p>
            <w:pPr>
              <w:pStyle w:val="874"/>
              <w:jc w:val="center"/>
              <w:rPr>
                <w:rFonts w:hint="eastAsia" w:ascii="宋体" w:hAnsi="宋体" w:cs="宋体"/>
                <w:sz w:val="22"/>
                <w:highlight w:val="none"/>
              </w:rPr>
              <w:framePr w:vAnchor="text" w:hAnchor="page" w:xAlign="center" w:y="254"/>
            </w:pPr>
            <w:r>
              <w:rPr>
                <w:rFonts w:hint="eastAsia" w:ascii="宋体" w:hAnsi="宋体" w:cs="宋体"/>
                <w:sz w:val="22"/>
                <w:highlight w:val="none"/>
              </w:rPr>
              <w:t xml:space="preserve">3</w:t>
            </w:r>
            <w:r>
              <w:rPr>
                <w:rFonts w:hint="eastAsia" w:ascii="宋体" w:hAnsi="宋体" w:cs="宋体"/>
                <w:sz w:val="22"/>
                <w:highlight w:val="none"/>
              </w:rPr>
            </w:r>
            <w:r/>
          </w:p>
        </w:tc>
        <w:tc>
          <w:tcPr>
            <w:tcW w:w="1480" w:type="dxa"/>
            <w:vAlign w:val="center"/>
            <w:textDirection w:val="lrTb"/>
            <w:noWrap w:val="false"/>
          </w:tcPr>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售后服务</w:t>
            </w:r>
            <w:r>
              <w:rPr>
                <w:rFonts w:ascii="宋体" w:hAnsi="宋体" w:cs="宋体"/>
                <w:sz w:val="22"/>
                <w:highlight w:val="none"/>
              </w:rPr>
            </w:r>
            <w:r/>
          </w:p>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方案</w:t>
            </w:r>
            <w:r>
              <w:rPr>
                <w:rFonts w:ascii="宋体" w:hAnsi="宋体" w:cs="宋体"/>
                <w:sz w:val="22"/>
                <w:highlight w:val="none"/>
              </w:rPr>
            </w:r>
            <w:r/>
          </w:p>
        </w:tc>
        <w:tc>
          <w:tcPr>
            <w:tcW w:w="811" w:type="dxa"/>
            <w:vAlign w:val="center"/>
            <w:textDirection w:val="lrTb"/>
            <w:noWrap w:val="false"/>
          </w:tcPr>
          <w:p>
            <w:pPr>
              <w:pStyle w:val="874"/>
              <w:jc w:val="center"/>
              <w:rPr>
                <w:rFonts w:hint="eastAsia" w:ascii="宋体" w:hAnsi="宋体" w:eastAsia="宋体" w:cs="宋体"/>
                <w:sz w:val="22"/>
                <w:highlight w:val="none"/>
                <w:lang w:eastAsia="zh-CN"/>
              </w:rPr>
              <w:framePr w:vAnchor="text" w:hAnchor="page" w:xAlign="center" w:y="254"/>
            </w:pPr>
            <w:r>
              <w:rPr>
                <w:rFonts w:hint="eastAsia" w:ascii="宋体" w:hAnsi="宋体" w:cs="宋体"/>
                <w:sz w:val="22"/>
                <w:highlight w:val="none"/>
                <w:lang w:val="en-US" w:eastAsia="zh-CN"/>
              </w:rPr>
              <w:t xml:space="preserve">7</w:t>
            </w:r>
            <w:r>
              <w:rPr>
                <w:rFonts w:hint="eastAsia" w:ascii="宋体" w:hAnsi="宋体" w:eastAsia="宋体" w:cs="宋体"/>
                <w:sz w:val="22"/>
                <w:highlight w:val="none"/>
                <w:lang w:eastAsia="zh-CN"/>
              </w:rPr>
            </w:r>
            <w:r/>
          </w:p>
        </w:tc>
        <w:tc>
          <w:tcPr>
            <w:tcW w:w="6542" w:type="dxa"/>
            <w:vAlign w:val="center"/>
            <w:textDirection w:val="lrTb"/>
            <w:noWrap w:val="false"/>
          </w:tcPr>
          <w:p>
            <w:pPr>
              <w:pStyle w:val="874"/>
              <w:rPr>
                <w:rFonts w:ascii="宋体" w:hAnsi="宋体" w:cs="宋体"/>
                <w:sz w:val="22"/>
                <w:highlight w:val="none"/>
              </w:rPr>
              <w:framePr w:vAnchor="text" w:hAnchor="page" w:xAlign="center" w:y="254"/>
            </w:pPr>
            <w:r>
              <w:rPr>
                <w:rFonts w:hint="eastAsia" w:ascii="宋体" w:hAnsi="宋体" w:cs="宋体"/>
                <w:sz w:val="22"/>
                <w:highlight w:val="none"/>
              </w:rPr>
              <w:t xml:space="preserve">售后服务方案包括日常维护内容、巡检周期、保养方案、人员安排、易损零配件价格、应急事件处置</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其他</w:t>
            </w:r>
            <w:r>
              <w:rPr>
                <w:rFonts w:hint="eastAsia" w:ascii="宋体" w:hAnsi="宋体" w:cs="宋体"/>
                <w:sz w:val="22"/>
                <w:highlight w:val="none"/>
              </w:rPr>
              <w:t xml:space="preserve">等</w:t>
            </w:r>
            <w:r>
              <w:rPr>
                <w:rFonts w:hint="eastAsia" w:ascii="宋体" w:hAnsi="宋体" w:cs="宋体"/>
                <w:sz w:val="22"/>
                <w:highlight w:val="none"/>
                <w:lang w:val="en-US" w:eastAsia="zh-CN"/>
              </w:rPr>
              <w:t xml:space="preserve">7</w:t>
            </w:r>
            <w:r>
              <w:rPr>
                <w:rFonts w:hint="eastAsia" w:ascii="宋体" w:hAnsi="宋体" w:cs="宋体"/>
                <w:sz w:val="22"/>
                <w:highlight w:val="none"/>
              </w:rPr>
              <w:t xml:space="preserve">个方面。根据方案承诺的响应时间以及承诺的服务内容细节进行评审。售后服务内容充分、应急措施完善、对可能出现的情况有具体应对方案和具体时间节点安排，服务管理体系完善，技术人员具有针对本项目服务的专业素养和经验，售后服务承诺清晰明确且能满足采购人需求；</w:t>
            </w:r>
            <w:r>
              <w:rPr>
                <w:rFonts w:hint="eastAsia" w:ascii="宋体" w:hAnsi="宋体" w:cs="宋体"/>
                <w:sz w:val="22"/>
                <w:highlight w:val="none"/>
                <w:lang w:val="en-US" w:eastAsia="zh-CN"/>
              </w:rPr>
              <w:t xml:space="preserve">各部分内容</w:t>
            </w:r>
            <w:r>
              <w:rPr>
                <w:rFonts w:hint="eastAsia" w:ascii="宋体" w:hAnsi="宋体" w:cs="宋体"/>
                <w:sz w:val="22"/>
                <w:highlight w:val="none"/>
              </w:rPr>
              <w:t xml:space="preserve">全面、合理、可行性强</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优于或完全满足本项目需求</w:t>
            </w:r>
            <w:r>
              <w:rPr>
                <w:rFonts w:hint="eastAsia" w:ascii="宋体" w:hAnsi="宋体" w:cs="宋体"/>
                <w:sz w:val="22"/>
                <w:highlight w:val="none"/>
              </w:rPr>
              <w:t xml:space="preserve">的得</w:t>
            </w:r>
            <w:r>
              <w:rPr>
                <w:rFonts w:hint="eastAsia" w:ascii="宋体" w:hAnsi="宋体" w:cs="宋体"/>
                <w:sz w:val="22"/>
                <w:highlight w:val="none"/>
                <w:lang w:val="en-US" w:eastAsia="zh-CN"/>
              </w:rPr>
              <w:t xml:space="preserve">1</w:t>
            </w:r>
            <w:r>
              <w:rPr>
                <w:rFonts w:hint="eastAsia" w:ascii="宋体" w:hAnsi="宋体" w:cs="宋体"/>
                <w:sz w:val="22"/>
                <w:highlight w:val="none"/>
              </w:rPr>
              <w:t xml:space="preserve">分；</w:t>
            </w:r>
            <w:r>
              <w:rPr>
                <w:rFonts w:hint="eastAsia" w:ascii="宋体" w:hAnsi="宋体" w:cs="宋体"/>
                <w:sz w:val="22"/>
                <w:highlight w:val="none"/>
                <w:lang w:val="en-US" w:eastAsia="zh-CN"/>
              </w:rPr>
              <w:t xml:space="preserve">内容</w:t>
            </w:r>
            <w:r>
              <w:rPr>
                <w:rFonts w:hint="eastAsia" w:ascii="宋体" w:hAnsi="宋体" w:cs="宋体"/>
                <w:sz w:val="22"/>
                <w:highlight w:val="none"/>
              </w:rPr>
              <w:t xml:space="preserve">较完善较全面可行性较强</w:t>
            </w:r>
            <w:r>
              <w:rPr>
                <w:rFonts w:hint="eastAsia" w:ascii="宋体" w:hAnsi="宋体" w:cs="宋体"/>
                <w:sz w:val="22"/>
                <w:highlight w:val="none"/>
                <w:lang w:val="en-US" w:eastAsia="zh-CN"/>
              </w:rPr>
              <w:t xml:space="preserve">仅部分不满足本项目需求</w:t>
            </w:r>
            <w:r>
              <w:rPr>
                <w:rFonts w:hint="eastAsia" w:ascii="宋体" w:hAnsi="宋体" w:cs="宋体"/>
                <w:sz w:val="22"/>
                <w:highlight w:val="none"/>
              </w:rPr>
              <w:t xml:space="preserve">的得</w:t>
            </w:r>
            <w:r>
              <w:rPr>
                <w:rFonts w:hint="eastAsia" w:ascii="宋体" w:hAnsi="宋体" w:cs="宋体"/>
                <w:sz w:val="22"/>
                <w:highlight w:val="none"/>
                <w:lang w:val="en-US" w:eastAsia="zh-CN"/>
              </w:rPr>
              <w:t xml:space="preserve">0.5</w:t>
            </w:r>
            <w:r>
              <w:rPr>
                <w:rFonts w:hint="eastAsia" w:ascii="宋体" w:hAnsi="宋体" w:cs="宋体"/>
                <w:sz w:val="22"/>
                <w:highlight w:val="none"/>
              </w:rPr>
              <w:t xml:space="preserve">分；</w:t>
            </w:r>
            <w:r>
              <w:rPr>
                <w:rFonts w:hint="eastAsia" w:ascii="宋体" w:hAnsi="宋体" w:cs="宋体"/>
                <w:sz w:val="22"/>
                <w:highlight w:val="none"/>
                <w:lang w:val="en-US" w:eastAsia="zh-CN"/>
              </w:rPr>
              <w:t xml:space="preserve">内容</w:t>
            </w:r>
            <w:r>
              <w:rPr>
                <w:rFonts w:hint="eastAsia" w:ascii="宋体" w:hAnsi="宋体" w:cs="宋体"/>
                <w:sz w:val="22"/>
                <w:highlight w:val="none"/>
              </w:rPr>
              <w:t xml:space="preserve">完善</w:t>
            </w:r>
            <w:r>
              <w:rPr>
                <w:rFonts w:hint="eastAsia" w:ascii="宋体" w:hAnsi="宋体" w:cs="宋体"/>
                <w:sz w:val="22"/>
                <w:highlight w:val="none"/>
                <w:lang w:val="en-US" w:eastAsia="zh-CN"/>
              </w:rPr>
              <w:t xml:space="preserve">性</w:t>
            </w:r>
            <w:r>
              <w:rPr>
                <w:rFonts w:hint="eastAsia" w:ascii="宋体" w:hAnsi="宋体" w:cs="宋体"/>
                <w:sz w:val="22"/>
                <w:highlight w:val="none"/>
              </w:rPr>
              <w:t xml:space="preserve">全面</w:t>
            </w:r>
            <w:r>
              <w:rPr>
                <w:rFonts w:hint="eastAsia" w:ascii="宋体" w:hAnsi="宋体" w:cs="宋体"/>
                <w:sz w:val="22"/>
                <w:highlight w:val="none"/>
                <w:lang w:val="en-US" w:eastAsia="zh-CN"/>
              </w:rPr>
              <w:t xml:space="preserve">性</w:t>
            </w:r>
            <w:r>
              <w:rPr>
                <w:rFonts w:hint="eastAsia" w:ascii="宋体" w:hAnsi="宋体" w:cs="宋体"/>
                <w:sz w:val="22"/>
                <w:highlight w:val="none"/>
              </w:rPr>
              <w:t xml:space="preserve">可行性较</w:t>
            </w:r>
            <w:r>
              <w:rPr>
                <w:rFonts w:hint="eastAsia" w:ascii="宋体" w:hAnsi="宋体" w:cs="宋体"/>
                <w:sz w:val="22"/>
                <w:highlight w:val="none"/>
                <w:lang w:val="en-US" w:eastAsia="zh-CN"/>
              </w:rPr>
              <w:t xml:space="preserve">一般仅部分满足本项目需求</w:t>
            </w:r>
            <w:r>
              <w:rPr>
                <w:rFonts w:hint="eastAsia" w:ascii="宋体" w:hAnsi="宋体" w:cs="宋体"/>
                <w:sz w:val="22"/>
                <w:highlight w:val="none"/>
              </w:rPr>
              <w:t xml:space="preserve">的得</w:t>
            </w:r>
            <w:r>
              <w:rPr>
                <w:rFonts w:hint="eastAsia" w:ascii="宋体" w:hAnsi="宋体" w:cs="宋体"/>
                <w:sz w:val="22"/>
                <w:highlight w:val="none"/>
                <w:lang w:val="en-US" w:eastAsia="zh-CN"/>
              </w:rPr>
              <w:t xml:space="preserve">0.1</w:t>
            </w:r>
            <w:r>
              <w:rPr>
                <w:rFonts w:hint="eastAsia" w:ascii="宋体" w:hAnsi="宋体" w:cs="宋体"/>
                <w:sz w:val="22"/>
                <w:highlight w:val="none"/>
              </w:rPr>
              <w:t xml:space="preserve">分</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内容</w:t>
            </w:r>
            <w:r>
              <w:rPr>
                <w:rFonts w:hint="eastAsia" w:ascii="宋体" w:hAnsi="宋体" w:cs="宋体"/>
                <w:sz w:val="22"/>
                <w:highlight w:val="none"/>
              </w:rPr>
              <w:t xml:space="preserve">简单未踩点编写可行性不强的及不提供不得分。</w:t>
            </w:r>
            <w:r>
              <w:rPr>
                <w:rFonts w:ascii="宋体" w:hAnsi="宋体" w:cs="宋体"/>
                <w:sz w:val="22"/>
                <w:highlight w:val="none"/>
              </w:rPr>
            </w:r>
            <w:r/>
          </w:p>
        </w:tc>
      </w:tr>
      <w:tr>
        <w:trPr>
          <w:trHeight w:val="1259"/>
        </w:trPr>
        <w:tc>
          <w:tcPr>
            <w:tcW w:w="848" w:type="dxa"/>
            <w:vAlign w:val="center"/>
            <w:textDirection w:val="lrTb"/>
            <w:noWrap w:val="false"/>
          </w:tcPr>
          <w:p>
            <w:pPr>
              <w:pStyle w:val="874"/>
              <w:jc w:val="center"/>
              <w:rPr>
                <w:rFonts w:hint="eastAsia" w:ascii="宋体" w:hAnsi="宋体" w:cs="宋体"/>
                <w:sz w:val="22"/>
                <w:highlight w:val="none"/>
              </w:rPr>
              <w:framePr w:vAnchor="text" w:hAnchor="page" w:xAlign="center" w:y="254"/>
            </w:pPr>
            <w:r>
              <w:rPr>
                <w:rFonts w:hint="eastAsia" w:ascii="宋体" w:hAnsi="宋体" w:cs="宋体"/>
                <w:sz w:val="22"/>
                <w:highlight w:val="none"/>
              </w:rPr>
              <w:t xml:space="preserve">4</w:t>
            </w:r>
            <w:r>
              <w:rPr>
                <w:rFonts w:hint="eastAsia" w:ascii="宋体" w:hAnsi="宋体" w:cs="宋体"/>
                <w:sz w:val="22"/>
                <w:highlight w:val="none"/>
              </w:rPr>
            </w:r>
            <w:r/>
          </w:p>
        </w:tc>
        <w:tc>
          <w:tcPr>
            <w:tcW w:w="1480" w:type="dxa"/>
            <w:vAlign w:val="center"/>
            <w:textDirection w:val="lrTb"/>
            <w:noWrap w:val="false"/>
          </w:tcPr>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培训方案</w:t>
            </w:r>
            <w:r>
              <w:rPr>
                <w:rFonts w:ascii="宋体" w:hAnsi="宋体" w:cs="宋体"/>
                <w:sz w:val="22"/>
                <w:highlight w:val="none"/>
              </w:rPr>
            </w:r>
            <w:r/>
          </w:p>
        </w:tc>
        <w:tc>
          <w:tcPr>
            <w:tcW w:w="811" w:type="dxa"/>
            <w:vAlign w:val="center"/>
            <w:textDirection w:val="lrTb"/>
            <w:noWrap w:val="false"/>
          </w:tcPr>
          <w:p>
            <w:pPr>
              <w:pStyle w:val="874"/>
              <w:jc w:val="center"/>
              <w:rPr>
                <w:rFonts w:hint="eastAsia" w:ascii="宋体" w:hAnsi="宋体" w:eastAsia="宋体" w:cs="宋体"/>
                <w:sz w:val="22"/>
                <w:highlight w:val="none"/>
                <w:lang w:eastAsia="zh-CN"/>
              </w:rPr>
              <w:framePr w:vAnchor="text" w:hAnchor="page" w:xAlign="center" w:y="254"/>
            </w:pPr>
            <w:r>
              <w:rPr>
                <w:rFonts w:hint="eastAsia" w:ascii="宋体" w:hAnsi="宋体" w:cs="宋体"/>
                <w:sz w:val="22"/>
                <w:highlight w:val="none"/>
                <w:lang w:val="en-US" w:eastAsia="zh-CN"/>
              </w:rPr>
              <w:t xml:space="preserve">8</w:t>
            </w:r>
            <w:r>
              <w:rPr>
                <w:rFonts w:hint="eastAsia" w:ascii="宋体" w:hAnsi="宋体" w:eastAsia="宋体" w:cs="宋体"/>
                <w:sz w:val="22"/>
                <w:highlight w:val="none"/>
                <w:lang w:eastAsia="zh-CN"/>
              </w:rPr>
            </w:r>
            <w:r/>
          </w:p>
        </w:tc>
        <w:tc>
          <w:tcPr>
            <w:tcW w:w="6542" w:type="dxa"/>
            <w:vAlign w:val="center"/>
            <w:textDirection w:val="lrTb"/>
            <w:noWrap w:val="false"/>
          </w:tcPr>
          <w:p>
            <w:pPr>
              <w:pStyle w:val="874"/>
              <w:rPr>
                <w:rFonts w:ascii="宋体" w:hAnsi="宋体" w:cs="宋体"/>
                <w:sz w:val="22"/>
                <w:highlight w:val="none"/>
              </w:rPr>
              <w:framePr w:vAnchor="text" w:hAnchor="page" w:xAlign="center" w:y="254"/>
            </w:pPr>
            <w:r>
              <w:rPr>
                <w:rFonts w:hint="eastAsia" w:ascii="宋体" w:hAnsi="宋体" w:cs="宋体"/>
                <w:sz w:val="22"/>
                <w:highlight w:val="none"/>
              </w:rPr>
              <w:t xml:space="preserve">供项目培训方案，通过培训应使采购人单位相关人员掌握相应的设备使用技能、常规维修保养能力。方案应至少包括培训内容、培训计划安排、培训人员安排</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其他</w:t>
            </w:r>
            <w:r>
              <w:rPr>
                <w:rFonts w:hint="eastAsia" w:ascii="宋体" w:hAnsi="宋体" w:cs="宋体"/>
                <w:sz w:val="22"/>
                <w:highlight w:val="none"/>
              </w:rPr>
              <w:t xml:space="preserve">等内容，</w:t>
            </w:r>
            <w:r>
              <w:rPr>
                <w:rFonts w:hint="eastAsia" w:ascii="宋体" w:hAnsi="宋体" w:cs="宋体"/>
                <w:sz w:val="22"/>
                <w:highlight w:val="none"/>
                <w:lang w:val="en-US" w:eastAsia="zh-CN"/>
              </w:rPr>
              <w:t xml:space="preserve">以上四部分</w:t>
            </w:r>
            <w:r>
              <w:rPr>
                <w:rFonts w:hint="eastAsia" w:ascii="宋体" w:hAnsi="宋体" w:cs="宋体"/>
                <w:sz w:val="22"/>
                <w:highlight w:val="none"/>
              </w:rPr>
              <w:t xml:space="preserve">各部分方案全面、合理、可行性强、优于或完全满足本项目需求的得2分；方案较完善较全面可行性较强仅部分不满足本项目需求的得1分；方案完善性全面性可行性较一般仅部分满足本项目需求的得0.2分，方案简单未踩点编写可行性不强的及不提供不得分。</w:t>
            </w:r>
            <w:r>
              <w:rPr>
                <w:rFonts w:ascii="宋体" w:hAnsi="宋体" w:cs="宋体"/>
                <w:sz w:val="22"/>
                <w:highlight w:val="none"/>
              </w:rPr>
            </w:r>
            <w:r/>
          </w:p>
        </w:tc>
      </w:tr>
      <w:tr>
        <w:trPr>
          <w:trHeight w:val="2115"/>
        </w:trPr>
        <w:tc>
          <w:tcPr>
            <w:tcW w:w="848" w:type="dxa"/>
            <w:vAlign w:val="center"/>
            <w:textDirection w:val="lrTb"/>
            <w:noWrap w:val="false"/>
          </w:tcPr>
          <w:p>
            <w:pPr>
              <w:pStyle w:val="874"/>
              <w:jc w:val="center"/>
              <w:rPr>
                <w:rFonts w:hint="eastAsia" w:ascii="宋体" w:hAnsi="宋体" w:cs="宋体"/>
                <w:sz w:val="22"/>
                <w:highlight w:val="none"/>
              </w:rPr>
              <w:framePr w:vAnchor="text" w:hAnchor="page" w:xAlign="center" w:y="254"/>
            </w:pPr>
            <w:r>
              <w:rPr>
                <w:rFonts w:hint="eastAsia" w:ascii="宋体" w:hAnsi="宋体" w:cs="宋体"/>
                <w:sz w:val="22"/>
                <w:highlight w:val="none"/>
              </w:rPr>
              <w:t xml:space="preserve">5</w:t>
            </w:r>
            <w:r>
              <w:rPr>
                <w:rFonts w:hint="eastAsia" w:ascii="宋体" w:hAnsi="宋体" w:cs="宋体"/>
                <w:sz w:val="22"/>
                <w:highlight w:val="none"/>
              </w:rPr>
            </w:r>
            <w:r/>
          </w:p>
        </w:tc>
        <w:tc>
          <w:tcPr>
            <w:tcW w:w="1480" w:type="dxa"/>
            <w:vAlign w:val="center"/>
            <w:textDirection w:val="lrTb"/>
            <w:noWrap w:val="false"/>
          </w:tcPr>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产品综合性能</w:t>
            </w:r>
            <w:r>
              <w:rPr>
                <w:rFonts w:ascii="宋体" w:hAnsi="宋体" w:cs="宋体"/>
                <w:sz w:val="22"/>
                <w:highlight w:val="none"/>
              </w:rPr>
            </w:r>
            <w:r/>
          </w:p>
        </w:tc>
        <w:tc>
          <w:tcPr>
            <w:tcW w:w="811" w:type="dxa"/>
            <w:vAlign w:val="center"/>
            <w:textDirection w:val="lrTb"/>
            <w:noWrap w:val="false"/>
          </w:tcPr>
          <w:p>
            <w:pPr>
              <w:pStyle w:val="874"/>
              <w:jc w:val="center"/>
              <w:rPr>
                <w:rFonts w:hint="eastAsia" w:ascii="宋体" w:hAnsi="宋体" w:eastAsia="宋体" w:cs="宋体"/>
                <w:sz w:val="22"/>
                <w:highlight w:val="none"/>
                <w:lang w:eastAsia="zh-CN"/>
              </w:rPr>
              <w:framePr w:vAnchor="text" w:hAnchor="page" w:xAlign="center" w:y="254"/>
            </w:pPr>
            <w:r>
              <w:rPr>
                <w:rFonts w:hint="eastAsia" w:ascii="宋体" w:hAnsi="宋体" w:cs="宋体"/>
                <w:sz w:val="22"/>
                <w:highlight w:val="none"/>
                <w:lang w:val="en-US" w:eastAsia="zh-CN"/>
              </w:rPr>
              <w:t xml:space="preserve">5</w:t>
            </w:r>
            <w:r>
              <w:rPr>
                <w:rFonts w:hint="eastAsia" w:ascii="宋体" w:hAnsi="宋体" w:eastAsia="宋体" w:cs="宋体"/>
                <w:sz w:val="22"/>
                <w:highlight w:val="none"/>
                <w:lang w:eastAsia="zh-CN"/>
              </w:rPr>
            </w:r>
            <w:r/>
          </w:p>
        </w:tc>
        <w:tc>
          <w:tcPr>
            <w:tcW w:w="6542" w:type="dxa"/>
            <w:vAlign w:val="center"/>
            <w:textDirection w:val="lrTb"/>
            <w:noWrap w:val="false"/>
          </w:tcPr>
          <w:p>
            <w:pPr>
              <w:pStyle w:val="885"/>
              <w:rPr>
                <w:rFonts w:ascii="宋体" w:hAnsi="宋体" w:eastAsia="宋体" w:cs="宋体"/>
                <w:sz w:val="22"/>
                <w:szCs w:val="22"/>
                <w:highlight w:val="none"/>
              </w:rPr>
              <w:framePr w:vAnchor="text" w:hAnchor="page" w:xAlign="center" w:y="254"/>
            </w:pPr>
            <w:r>
              <w:rPr>
                <w:rFonts w:hint="eastAsia" w:ascii="宋体" w:hAnsi="宋体" w:eastAsia="宋体" w:cs="宋体"/>
                <w:sz w:val="22"/>
                <w:szCs w:val="22"/>
                <w:highlight w:val="none"/>
              </w:rPr>
              <w:t xml:space="preserve">由评委根据所投设备的配置选型、所投产品的设计、制造等因素，结合投标文件提供的佐证材料等进行评审。佐证材料包括但不限于产品技术白皮书、公开发行的宣传彩页、技术指标的描述、检测文件及证明照片等内容。完全响应且符合采购人需求</w:t>
            </w:r>
            <w:r>
              <w:rPr>
                <w:rFonts w:hint="eastAsia" w:ascii="宋体" w:hAnsi="宋体" w:eastAsia="宋体" w:cs="宋体"/>
                <w:sz w:val="22"/>
                <w:szCs w:val="22"/>
                <w:highlight w:val="none"/>
                <w:lang w:val="en-US" w:eastAsia="zh-CN"/>
              </w:rPr>
              <w:t xml:space="preserve">、横向比较较优</w:t>
            </w:r>
            <w:r>
              <w:rPr>
                <w:rFonts w:hint="eastAsia" w:ascii="宋体" w:hAnsi="宋体" w:eastAsia="宋体" w:cs="宋体"/>
                <w:sz w:val="22"/>
                <w:szCs w:val="22"/>
                <w:highlight w:val="none"/>
              </w:rPr>
              <w:t xml:space="preserve">的得2分，不完全响应采购文件技术要求，可行性较强</w:t>
            </w:r>
            <w:r>
              <w:rPr>
                <w:rFonts w:hint="eastAsia" w:ascii="宋体" w:hAnsi="宋体" w:eastAsia="宋体" w:cs="宋体"/>
                <w:sz w:val="22"/>
                <w:szCs w:val="22"/>
                <w:highlight w:val="none"/>
                <w:lang w:val="en-US" w:eastAsia="zh-CN"/>
              </w:rPr>
              <w:t xml:space="preserve">、横向比较较一般</w:t>
            </w:r>
            <w:r>
              <w:rPr>
                <w:rFonts w:hint="eastAsia" w:ascii="宋体" w:hAnsi="宋体" w:eastAsia="宋体" w:cs="宋体"/>
                <w:sz w:val="22"/>
                <w:szCs w:val="22"/>
                <w:highlight w:val="none"/>
              </w:rPr>
              <w:t xml:space="preserve">的的得1分；于采购文件技术指标相差较大，可行性不强</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且横向比较较差</w:t>
            </w:r>
            <w:r>
              <w:rPr>
                <w:rFonts w:hint="eastAsia" w:ascii="宋体" w:hAnsi="宋体" w:eastAsia="宋体" w:cs="宋体"/>
                <w:sz w:val="22"/>
                <w:szCs w:val="22"/>
                <w:highlight w:val="none"/>
              </w:rPr>
              <w:t xml:space="preserve">的及不提供不得分。</w:t>
            </w:r>
            <w:r>
              <w:rPr>
                <w:rFonts w:ascii="宋体" w:hAnsi="宋体" w:eastAsia="宋体" w:cs="宋体"/>
                <w:sz w:val="22"/>
                <w:szCs w:val="22"/>
                <w:highlight w:val="none"/>
              </w:rPr>
            </w:r>
            <w:r/>
          </w:p>
        </w:tc>
      </w:tr>
      <w:tr>
        <w:trPr>
          <w:trHeight w:val="828"/>
        </w:trPr>
        <w:tc>
          <w:tcPr>
            <w:tcW w:w="848" w:type="dxa"/>
            <w:vAlign w:val="center"/>
            <w:textDirection w:val="lrTb"/>
            <w:noWrap w:val="false"/>
          </w:tcPr>
          <w:p>
            <w:pPr>
              <w:pStyle w:val="874"/>
              <w:jc w:val="center"/>
              <w:rPr>
                <w:rFonts w:hint="eastAsia" w:ascii="宋体" w:hAnsi="宋体" w:cs="宋体"/>
                <w:sz w:val="22"/>
                <w:highlight w:val="none"/>
              </w:rPr>
              <w:framePr w:vAnchor="text" w:hAnchor="page" w:xAlign="center" w:y="254"/>
            </w:pPr>
            <w:r>
              <w:rPr>
                <w:rFonts w:hint="eastAsia" w:ascii="宋体" w:hAnsi="宋体" w:cs="宋体"/>
                <w:sz w:val="22"/>
                <w:highlight w:val="none"/>
              </w:rPr>
              <w:t xml:space="preserve">6</w:t>
            </w:r>
            <w:r>
              <w:rPr>
                <w:rFonts w:hint="eastAsia" w:ascii="宋体" w:hAnsi="宋体" w:cs="宋体"/>
                <w:sz w:val="22"/>
                <w:highlight w:val="none"/>
              </w:rPr>
            </w:r>
            <w:r/>
          </w:p>
        </w:tc>
        <w:tc>
          <w:tcPr>
            <w:tcW w:w="1480" w:type="dxa"/>
            <w:vAlign w:val="center"/>
            <w:textDirection w:val="lrTb"/>
            <w:noWrap w:val="false"/>
          </w:tcPr>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质保期</w:t>
            </w:r>
            <w:r>
              <w:rPr>
                <w:rFonts w:ascii="宋体" w:hAnsi="宋体" w:cs="宋体"/>
                <w:sz w:val="22"/>
                <w:highlight w:val="none"/>
              </w:rPr>
            </w:r>
            <w:r/>
          </w:p>
        </w:tc>
        <w:tc>
          <w:tcPr>
            <w:tcW w:w="811" w:type="dxa"/>
            <w:vAlign w:val="center"/>
            <w:textDirection w:val="lrTb"/>
            <w:noWrap w:val="false"/>
          </w:tcPr>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2</w:t>
            </w:r>
            <w:r>
              <w:rPr>
                <w:rFonts w:ascii="宋体" w:hAnsi="宋体" w:cs="宋体"/>
                <w:sz w:val="22"/>
                <w:highlight w:val="none"/>
              </w:rPr>
            </w:r>
            <w:r/>
          </w:p>
        </w:tc>
        <w:tc>
          <w:tcPr>
            <w:tcW w:w="6542" w:type="dxa"/>
            <w:vAlign w:val="center"/>
            <w:textDirection w:val="lrTb"/>
            <w:noWrap w:val="false"/>
          </w:tcPr>
          <w:p>
            <w:pPr>
              <w:pStyle w:val="885"/>
              <w:spacing w:line="360" w:lineRule="exact"/>
              <w:rPr>
                <w:rFonts w:ascii="宋体" w:hAnsi="宋体" w:eastAsia="宋体" w:cs="宋体"/>
                <w:sz w:val="22"/>
                <w:szCs w:val="22"/>
                <w:highlight w:val="none"/>
              </w:rPr>
              <w:framePr w:vAnchor="text" w:hAnchor="page" w:xAlign="center" w:y="254"/>
            </w:pPr>
            <w:r>
              <w:rPr>
                <w:rFonts w:hint="eastAsia" w:ascii="宋体" w:hAnsi="宋体" w:eastAsia="宋体" w:cs="宋体"/>
                <w:sz w:val="22"/>
                <w:szCs w:val="22"/>
                <w:highlight w:val="none"/>
              </w:rPr>
              <w:t xml:space="preserve">满足质保期3年最低要求的情况下每增加一年质保加1分，满分2分。（以投标单位出具的质量保修期限承诺书为准，中标单位在合同签订前须提供厂家出具的质量保修期限承诺书，否则视为虚假响应，取消其中标资格并按相关法律法规处理）。</w:t>
            </w:r>
            <w:r>
              <w:rPr>
                <w:rFonts w:ascii="宋体" w:hAnsi="宋体" w:eastAsia="宋体" w:cs="宋体"/>
                <w:sz w:val="22"/>
                <w:szCs w:val="22"/>
                <w:highlight w:val="none"/>
              </w:rPr>
            </w:r>
            <w:r/>
          </w:p>
        </w:tc>
      </w:tr>
      <w:tr>
        <w:trPr>
          <w:trHeight w:val="828"/>
        </w:trPr>
        <w:tc>
          <w:tcPr>
            <w:tcW w:w="848" w:type="dxa"/>
            <w:vAlign w:val="center"/>
            <w:textDirection w:val="lrTb"/>
            <w:noWrap w:val="false"/>
          </w:tcPr>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7</w:t>
            </w:r>
            <w:r>
              <w:rPr>
                <w:rFonts w:ascii="宋体" w:hAnsi="宋体" w:cs="宋体"/>
                <w:sz w:val="22"/>
                <w:highlight w:val="none"/>
              </w:rPr>
            </w:r>
            <w:r/>
          </w:p>
        </w:tc>
        <w:tc>
          <w:tcPr>
            <w:tcW w:w="1480" w:type="dxa"/>
            <w:vAlign w:val="center"/>
            <w:textDirection w:val="lrTb"/>
            <w:noWrap w:val="false"/>
          </w:tcPr>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其他增值服务</w:t>
            </w:r>
            <w:r>
              <w:rPr>
                <w:rFonts w:ascii="宋体" w:hAnsi="宋体" w:cs="宋体"/>
                <w:sz w:val="22"/>
                <w:highlight w:val="none"/>
              </w:rPr>
            </w:r>
            <w:r/>
          </w:p>
        </w:tc>
        <w:tc>
          <w:tcPr>
            <w:tcW w:w="811" w:type="dxa"/>
            <w:vAlign w:val="center"/>
            <w:textDirection w:val="lrTb"/>
            <w:noWrap w:val="false"/>
          </w:tcPr>
          <w:p>
            <w:pPr>
              <w:pStyle w:val="874"/>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15</w:t>
            </w:r>
            <w:r>
              <w:rPr>
                <w:rFonts w:ascii="宋体" w:hAnsi="宋体" w:cs="宋体"/>
                <w:sz w:val="22"/>
                <w:highlight w:val="none"/>
              </w:rPr>
            </w:r>
            <w:r/>
          </w:p>
        </w:tc>
        <w:tc>
          <w:tcPr>
            <w:tcW w:w="6542" w:type="dxa"/>
            <w:vAlign w:val="center"/>
            <w:textDirection w:val="lrTb"/>
            <w:noWrap w:val="false"/>
          </w:tcPr>
          <w:p>
            <w:pPr>
              <w:pStyle w:val="885"/>
              <w:spacing w:line="360" w:lineRule="exact"/>
              <w:rPr>
                <w:rFonts w:ascii="宋体" w:hAnsi="宋体" w:eastAsia="宋体" w:cs="宋体"/>
                <w:sz w:val="22"/>
                <w:szCs w:val="22"/>
                <w:highlight w:val="none"/>
              </w:rPr>
              <w:framePr w:vAnchor="text" w:hAnchor="page" w:xAlign="center" w:y="254"/>
            </w:pPr>
            <w:r>
              <w:rPr>
                <w:rFonts w:hint="eastAsia" w:ascii="宋体" w:hAnsi="宋体" w:eastAsia="宋体" w:cs="宋体"/>
                <w:sz w:val="22"/>
                <w:szCs w:val="22"/>
                <w:highlight w:val="none"/>
              </w:rPr>
              <w:t xml:space="preserve">投标人在满足本项目需求的基础上附加提供其余增值设备或服务等，增值设备或服务能较大满足采购人需求的得15分，仅部分不满足采购人需求的得7分，仅部分满足采购人需求的得2分，未提供不得分。</w:t>
            </w:r>
            <w:r>
              <w:rPr>
                <w:rFonts w:ascii="宋体" w:hAnsi="宋体" w:eastAsia="宋体" w:cs="宋体"/>
                <w:sz w:val="22"/>
                <w:szCs w:val="22"/>
                <w:highlight w:val="none"/>
              </w:rPr>
            </w:r>
            <w:r/>
          </w:p>
        </w:tc>
      </w:tr>
    </w:tbl>
    <w:p>
      <w:pPr>
        <w:pStyle w:val="874"/>
        <w:ind w:firstLine="482"/>
        <w:jc w:val="left"/>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1、商务技术标评审标准（70分）</w:t>
      </w:r>
      <w:r>
        <w:rPr>
          <w:rFonts w:hint="eastAsia" w:ascii="宋体" w:hAnsi="宋体"/>
          <w:b/>
          <w:color w:val="000000"/>
          <w:sz w:val="24"/>
          <w:szCs w:val="24"/>
          <w:highlight w:val="none"/>
        </w:rPr>
      </w:r>
      <w:r/>
    </w:p>
    <w:p>
      <w:pPr>
        <w:pStyle w:val="874"/>
        <w:ind w:firstLine="482"/>
        <w:spacing w:line="440" w:lineRule="exact"/>
        <w:widowControl/>
        <w:tabs>
          <w:tab w:val="left" w:pos="0" w:leader="none"/>
          <w:tab w:val="left" w:pos="993" w:leader="none"/>
          <w:tab w:val="left" w:pos="1134" w:leader="none"/>
        </w:tabs>
        <w:rPr>
          <w:rFonts w:ascii="宋体" w:hAnsi="宋体"/>
          <w:color w:val="000000"/>
          <w:sz w:val="24"/>
          <w:szCs w:val="24"/>
          <w:highlight w:val="none"/>
        </w:rPr>
      </w:pPr>
      <w:r>
        <w:rPr>
          <w:rFonts w:ascii="宋体" w:hAnsi="宋体"/>
          <w:b/>
          <w:bCs/>
          <w:color w:val="000000"/>
          <w:sz w:val="24"/>
          <w:szCs w:val="24"/>
          <w:highlight w:val="none"/>
        </w:rPr>
        <w:t xml:space="preserve">注：</w:t>
      </w:r>
      <w:r>
        <w:rPr>
          <w:rFonts w:hint="eastAsia" w:ascii="宋体" w:hAnsi="宋体"/>
          <w:color w:val="000000"/>
          <w:sz w:val="24"/>
          <w:szCs w:val="24"/>
          <w:highlight w:val="none"/>
        </w:rPr>
        <w:t xml:space="preserve">①</w:t>
      </w:r>
      <w:r>
        <w:rPr>
          <w:rFonts w:ascii="宋体" w:hAnsi="宋体"/>
          <w:color w:val="000000"/>
          <w:sz w:val="24"/>
          <w:szCs w:val="24"/>
          <w:highlight w:val="none"/>
        </w:rPr>
        <w:t xml:space="preserve">以上评分标准中要求提供的材料需加盖投标人公章，投标人对材料的真实性负责。</w:t>
      </w:r>
      <w:r>
        <w:rPr>
          <w:rFonts w:ascii="宋体" w:hAnsi="宋体"/>
          <w:color w:val="000000"/>
          <w:sz w:val="24"/>
          <w:szCs w:val="24"/>
          <w:highlight w:val="none"/>
        </w:rPr>
      </w:r>
      <w:r/>
    </w:p>
    <w:p>
      <w:pPr>
        <w:pStyle w:val="874"/>
        <w:ind w:firstLine="480"/>
        <w:spacing w:line="440" w:lineRule="exact"/>
        <w:widowControl/>
        <w:tabs>
          <w:tab w:val="left" w:pos="0" w:leader="none"/>
          <w:tab w:val="left" w:pos="993" w:leader="none"/>
          <w:tab w:val="left" w:pos="1134" w:leader="none"/>
        </w:tabs>
        <w:rPr>
          <w:rFonts w:ascii="宋体" w:hAnsi="宋体"/>
          <w:color w:val="000000"/>
          <w:sz w:val="24"/>
          <w:szCs w:val="24"/>
          <w:highlight w:val="none"/>
        </w:rPr>
      </w:pPr>
      <w:r>
        <w:rPr>
          <w:rFonts w:hint="eastAsia" w:ascii="宋体" w:hAnsi="宋体"/>
          <w:color w:val="000000"/>
          <w:sz w:val="24"/>
          <w:szCs w:val="24"/>
          <w:highlight w:val="none"/>
        </w:rPr>
        <w:t xml:space="preserve">②</w:t>
      </w:r>
      <w:r>
        <w:rPr>
          <w:rFonts w:ascii="宋体" w:hAnsi="宋体"/>
          <w:color w:val="000000"/>
          <w:sz w:val="24"/>
          <w:szCs w:val="24"/>
          <w:highlight w:val="none"/>
        </w:rPr>
        <w:t xml:space="preserve">采购结束后，采购人将对成交单位在上述投标文件中所提供的相关材料进行核实，如发现虚假或与事实不符的，将取消其中标（成交）资格。</w:t>
      </w:r>
      <w:r>
        <w:rPr>
          <w:rFonts w:ascii="宋体" w:hAnsi="宋体"/>
          <w:color w:val="000000"/>
          <w:sz w:val="24"/>
          <w:szCs w:val="24"/>
          <w:highlight w:val="none"/>
        </w:rPr>
      </w:r>
      <w:r/>
    </w:p>
    <w:p>
      <w:pPr>
        <w:pStyle w:val="874"/>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2、投标报价（30分）</w:t>
      </w:r>
      <w:r>
        <w:rPr>
          <w:rFonts w:hint="eastAsia" w:ascii="宋体" w:hAnsi="宋体"/>
          <w:color w:val="000000"/>
          <w:sz w:val="24"/>
          <w:szCs w:val="24"/>
          <w:highlight w:val="none"/>
        </w:rPr>
      </w:r>
      <w:r/>
    </w:p>
    <w:p>
      <w:pPr>
        <w:pStyle w:val="874"/>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各包报价分的评审标准为：即满足招标文件要求且投标价格最低的投标报价为评标基准价，其价格分（即投标报价得分）为满分。其他投标人的价格分统一按照下列公式计算：投标报价得分=（评标基准价/投标报价）*价格权重*100。</w:t>
      </w:r>
      <w:r>
        <w:rPr>
          <w:rFonts w:hint="eastAsia" w:ascii="宋体" w:hAnsi="宋体"/>
          <w:color w:val="000000"/>
          <w:sz w:val="24"/>
          <w:szCs w:val="24"/>
          <w:highlight w:val="none"/>
        </w:rPr>
      </w:r>
      <w:r/>
    </w:p>
    <w:p>
      <w:pPr>
        <w:pStyle w:val="874"/>
        <w:ind w:firstLine="48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注：评审过程中出现下列情形之一的，评标委员会应当启动异常低价投标(响应)审查程序：</w:t>
      </w:r>
      <w:r>
        <w:rPr>
          <w:rFonts w:hint="eastAsia" w:ascii="宋体" w:hAnsi="宋体" w:cs="宋体"/>
          <w:b/>
          <w:bCs/>
          <w:sz w:val="24"/>
          <w:szCs w:val="24"/>
          <w:highlight w:val="none"/>
        </w:rPr>
      </w:r>
      <w:r/>
    </w:p>
    <w:p>
      <w:pPr>
        <w:pStyle w:val="87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cs="宋体"/>
          <w:b/>
          <w:bCs/>
          <w:sz w:val="24"/>
          <w:szCs w:val="24"/>
          <w:highlight w:val="none"/>
        </w:rPr>
      </w:r>
      <w:r/>
    </w:p>
    <w:p>
      <w:pPr>
        <w:pStyle w:val="87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②投标(响应)报价低于通过符合性审查的次低报价供应商投标(响应)报价50%的，即投标(响应)报价&lt;通过符合性审查的次低报价供应商投标(响应)报价×50%;</w:t>
      </w:r>
      <w:r>
        <w:rPr>
          <w:rFonts w:hint="eastAsia" w:ascii="宋体" w:hAnsi="宋体" w:cs="宋体"/>
          <w:b/>
          <w:bCs/>
          <w:sz w:val="24"/>
          <w:szCs w:val="24"/>
          <w:highlight w:val="none"/>
        </w:rPr>
      </w:r>
      <w:r/>
    </w:p>
    <w:p>
      <w:pPr>
        <w:pStyle w:val="87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③投标(响应)报价低于采购项目最高限价45%的，即投标(响应)报价&lt;采购项目最高限价×45%;</w:t>
      </w:r>
      <w:r>
        <w:rPr>
          <w:rFonts w:hint="eastAsia" w:ascii="宋体" w:hAnsi="宋体" w:cs="宋体"/>
          <w:b/>
          <w:bCs/>
          <w:sz w:val="24"/>
          <w:szCs w:val="24"/>
          <w:highlight w:val="none"/>
        </w:rPr>
      </w:r>
      <w:r/>
    </w:p>
    <w:p>
      <w:pPr>
        <w:pStyle w:val="87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④评审委员会基于专业判断，认为供应商报价过低，有可能影响产品质量或者不能诚信履约的其他情形。</w:t>
      </w:r>
      <w:r>
        <w:rPr>
          <w:rFonts w:hint="eastAsia" w:ascii="宋体" w:hAnsi="宋体" w:cs="宋体"/>
          <w:b/>
          <w:bCs/>
          <w:sz w:val="24"/>
          <w:szCs w:val="24"/>
          <w:highlight w:val="none"/>
        </w:rPr>
      </w:r>
      <w:r/>
    </w:p>
    <w:p>
      <w:pPr>
        <w:pStyle w:val="87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启动异常低价投标（响应）审查后，评审委员会应当要求相关供应商在评标现场30分钟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bCs/>
          <w:sz w:val="24"/>
          <w:szCs w:val="24"/>
          <w:highlight w:val="none"/>
        </w:rPr>
      </w:r>
      <w:r/>
    </w:p>
    <w:p>
      <w:pPr>
        <w:pStyle w:val="874"/>
        <w:ind w:firstLine="482"/>
        <w:spacing w:line="500" w:lineRule="exact"/>
        <w:rPr>
          <w:rFonts w:hint="eastAsia" w:ascii="宋体" w:hAnsi="宋体" w:cs="宋体"/>
          <w:sz w:val="28"/>
          <w:szCs w:val="28"/>
          <w:highlight w:val="none"/>
        </w:rPr>
      </w:pPr>
      <w:r>
        <w:rPr>
          <w:rFonts w:hint="eastAsia" w:ascii="宋体" w:hAnsi="宋体" w:cs="宋体"/>
          <w:b/>
          <w:bCs/>
          <w:sz w:val="24"/>
          <w:szCs w:val="24"/>
          <w:highlight w:val="none"/>
        </w:rPr>
        <w:t xml:space="preserve">3、综合评分法，总分为100分，按评审后得分由高到低顺序排列，得分相同的，由价格低者中标。</w:t>
      </w:r>
      <w:r>
        <w:rPr>
          <w:rFonts w:hint="eastAsia" w:ascii="宋体" w:hAnsi="宋体" w:cs="宋体"/>
          <w:sz w:val="28"/>
          <w:szCs w:val="28"/>
          <w:highlight w:val="none"/>
        </w:rPr>
      </w:r>
      <w:r/>
    </w:p>
    <w:p>
      <w:pPr>
        <w:pStyle w:val="874"/>
        <w:jc w:val="center"/>
        <w:spacing w:line="36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br w:type="page" w:clear="all"/>
      </w:r>
      <w:r>
        <w:rPr>
          <w:rFonts w:hint="eastAsia" w:ascii="黑体" w:hAnsi="黑体" w:eastAsia="黑体" w:cs="黑体"/>
          <w:sz w:val="44"/>
          <w:szCs w:val="44"/>
          <w:highlight w:val="none"/>
        </w:rPr>
        <w:t xml:space="preserve">第六章   投标</w:t>
      </w:r>
      <w:bookmarkEnd w:id="59"/>
      <w:r/>
      <w:bookmarkEnd w:id="60"/>
      <w:r/>
      <w:bookmarkEnd w:id="61"/>
      <w:r>
        <w:rPr>
          <w:rFonts w:hint="eastAsia" w:ascii="黑体" w:hAnsi="黑体" w:eastAsia="黑体" w:cs="黑体"/>
          <w:sz w:val="44"/>
          <w:szCs w:val="44"/>
          <w:highlight w:val="none"/>
        </w:rPr>
        <w:t xml:space="preserve">文件格式</w:t>
      </w:r>
      <w:r>
        <w:rPr>
          <w:rFonts w:hint="eastAsia" w:ascii="黑体" w:hAnsi="黑体" w:eastAsia="黑体" w:cs="黑体"/>
          <w:sz w:val="44"/>
          <w:szCs w:val="44"/>
          <w:highlight w:val="none"/>
        </w:rPr>
      </w:r>
      <w:r/>
    </w:p>
    <w:p>
      <w:pPr>
        <w:pStyle w:val="874"/>
        <w:jc w:val="center"/>
        <w:spacing w:line="360" w:lineRule="auto"/>
        <w:rPr>
          <w:rFonts w:hint="eastAsia" w:ascii="宋体" w:hAnsi="宋体" w:cs="宋体"/>
          <w:b/>
          <w:color w:val="000000"/>
          <w:sz w:val="72"/>
          <w:highlight w:val="none"/>
        </w:rPr>
      </w:pPr>
      <w:r/>
      <w:bookmarkStart w:id="69" w:name="_Toc120614284"/>
      <w:r>
        <w:rPr>
          <w:rFonts w:hint="eastAsia" w:ascii="宋体" w:hAnsi="宋体" w:cs="宋体"/>
          <w:b/>
          <w:color w:val="000000"/>
          <w:sz w:val="72"/>
          <w:highlight w:val="none"/>
        </w:rPr>
      </w:r>
      <w:r/>
    </w:p>
    <w:p>
      <w:pPr>
        <w:pStyle w:val="874"/>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rPr>
          <w:rFonts w:hint="eastAsia" w:ascii="宋体" w:hAnsi="宋体" w:cs="宋体"/>
          <w:b/>
          <w:color w:val="000000"/>
          <w:sz w:val="72"/>
          <w:highlight w:val="none"/>
        </w:rPr>
      </w:r>
      <w:r/>
    </w:p>
    <w:p>
      <w:pPr>
        <w:pStyle w:val="874"/>
        <w:jc w:val="center"/>
        <w:spacing w:line="50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874"/>
        <w:jc w:val="center"/>
        <w:spacing w:line="50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874"/>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909"/>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74"/>
        <w:rPr>
          <w:rFonts w:hint="eastAsia" w:ascii="宋体" w:hAnsi="宋体" w:cs="宋体"/>
          <w:b/>
          <w:color w:val="000000"/>
          <w:sz w:val="36"/>
          <w:highlight w:val="none"/>
        </w:rPr>
      </w:pPr>
      <w:r>
        <w:rPr>
          <w:rFonts w:hint="eastAsia" w:ascii="宋体" w:hAnsi="宋体" w:cs="宋体"/>
          <w:b/>
          <w:color w:val="000000"/>
          <w:sz w:val="36"/>
          <w:highlight w:val="none"/>
        </w:rPr>
      </w:r>
      <w:r/>
    </w:p>
    <w:p>
      <w:pPr>
        <w:pStyle w:val="909"/>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74"/>
        <w:rPr>
          <w:rFonts w:hint="eastAsia" w:ascii="宋体" w:hAnsi="宋体" w:cs="宋体"/>
          <w:b/>
          <w:color w:val="000000"/>
          <w:sz w:val="36"/>
          <w:highlight w:val="none"/>
        </w:rPr>
      </w:pPr>
      <w:r>
        <w:rPr>
          <w:rFonts w:hint="eastAsia" w:ascii="宋体" w:hAnsi="宋体" w:cs="宋体"/>
          <w:b/>
          <w:color w:val="000000"/>
          <w:sz w:val="36"/>
          <w:highlight w:val="none"/>
        </w:rPr>
      </w:r>
      <w:r/>
    </w:p>
    <w:p>
      <w:pPr>
        <w:pStyle w:val="909"/>
        <w:rPr>
          <w:rFonts w:hint="eastAsia" w:ascii="宋体" w:hAnsi="宋体" w:eastAsia="宋体" w:cs="宋体"/>
          <w:highlight w:val="none"/>
        </w:rPr>
      </w:pPr>
      <w:r>
        <w:rPr>
          <w:rFonts w:hint="eastAsia" w:ascii="宋体" w:hAnsi="宋体" w:eastAsia="宋体" w:cs="宋体"/>
          <w:highlight w:val="none"/>
        </w:rPr>
      </w:r>
      <w:r/>
    </w:p>
    <w:p>
      <w:pPr>
        <w:pStyle w:val="874"/>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874"/>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874"/>
        <w:ind w:firstLine="1084"/>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874"/>
        <w:ind w:firstLine="1084"/>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874"/>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（加盖CA电子公章）</w:t>
      </w:r>
      <w:r>
        <w:rPr>
          <w:rFonts w:hint="eastAsia" w:ascii="宋体" w:hAnsi="宋体" w:cs="宋体"/>
          <w:b/>
          <w:color w:val="000000"/>
          <w:sz w:val="36"/>
          <w:highlight w:val="none"/>
          <w:u w:val="single"/>
        </w:rPr>
      </w:r>
      <w:r/>
    </w:p>
    <w:p>
      <w:pPr>
        <w:pStyle w:val="874"/>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882"/>
        <w:ind w:left="705" w:right="210" w:firstLine="0"/>
        <w:spacing w:line="360" w:lineRule="auto"/>
        <w:rPr>
          <w:rFonts w:hint="eastAsia" w:ascii="宋体" w:hAnsi="宋体" w:cs="宋体"/>
          <w:highlight w:val="none"/>
        </w:rPr>
      </w:pPr>
      <w:r>
        <w:rPr>
          <w:rFonts w:hint="eastAsia" w:ascii="宋体" w:hAnsi="宋体" w:cs="宋体"/>
          <w:highlight w:val="none"/>
        </w:rPr>
      </w:r>
      <w:r/>
    </w:p>
    <w:p>
      <w:pPr>
        <w:pStyle w:val="874"/>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4"/>
        <w:jc w:val="center"/>
        <w:spacing w:line="500" w:lineRule="exact"/>
        <w:rPr>
          <w:rFonts w:hint="eastAsia" w:ascii="宋体" w:hAnsi="宋体" w:cs="宋体"/>
          <w:b/>
          <w:bCs/>
          <w:color w:val="00000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bookmarkEnd w:id="62"/>
      <w:r/>
      <w:bookmarkEnd w:id="63"/>
      <w:r/>
      <w:bookmarkEnd w:id="69"/>
      <w:r>
        <w:rPr>
          <w:rFonts w:hint="eastAsia" w:ascii="宋体" w:hAnsi="宋体" w:cs="宋体"/>
          <w:b/>
          <w:bCs/>
          <w:color w:val="000000"/>
          <w:sz w:val="32"/>
          <w:szCs w:val="32"/>
          <w:highlight w:val="none"/>
        </w:rPr>
      </w:r>
      <w:r/>
    </w:p>
    <w:p>
      <w:pPr>
        <w:pStyle w:val="874"/>
        <w:jc w:val="center"/>
        <w:spacing w:line="5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投标文件组成</w:t>
      </w:r>
      <w:r>
        <w:rPr>
          <w:rFonts w:hint="eastAsia" w:ascii="宋体" w:hAnsi="宋体" w:cs="宋体"/>
          <w:b/>
          <w:bCs/>
          <w:color w:val="000000"/>
          <w:sz w:val="32"/>
          <w:szCs w:val="32"/>
          <w:highlight w:val="none"/>
        </w:rPr>
      </w:r>
      <w:r/>
    </w:p>
    <w:p>
      <w:pPr>
        <w:pStyle w:val="874"/>
        <w:ind w:firstLine="440"/>
        <w:spacing w:line="360" w:lineRule="auto"/>
        <w:rPr>
          <w:rFonts w:hint="eastAsia" w:ascii="宋体" w:hAnsi="宋体" w:cs="宋体"/>
          <w:b/>
          <w:bCs/>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开标一览表</w:t>
      </w:r>
      <w:r>
        <w:rPr>
          <w:rFonts w:hint="eastAsia" w:ascii="宋体" w:hAnsi="宋体" w:cs="宋体"/>
          <w:b/>
          <w:bCs/>
          <w:color w:val="000000"/>
          <w:sz w:val="22"/>
          <w:szCs w:val="22"/>
          <w:highlight w:val="none"/>
        </w:rPr>
      </w:r>
      <w:r/>
    </w:p>
    <w:p>
      <w:pPr>
        <w:pStyle w:val="874"/>
        <w:ind w:firstLine="643"/>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资格审查材料</w:t>
      </w:r>
      <w:r>
        <w:rPr>
          <w:rFonts w:hint="eastAsia" w:ascii="宋体" w:hAnsi="宋体" w:cs="宋体"/>
          <w:b/>
          <w:bCs/>
          <w:color w:val="000000"/>
          <w:sz w:val="22"/>
          <w:szCs w:val="22"/>
          <w:highlight w:val="none"/>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2.投标人符合《政府采购法》第二十二条规定条件的声明函；</w:t>
      </w:r>
      <w:r>
        <w:rPr>
          <w:rFonts w:hint="eastAsia" w:ascii="宋体" w:hAnsi="宋体" w:cs="宋体"/>
          <w:color w:val="000000"/>
          <w:sz w:val="22"/>
          <w:szCs w:val="22"/>
          <w:highlight w:val="none"/>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3.法人或者其他组织的营业执照等证明文件；</w:t>
      </w:r>
      <w:r>
        <w:rPr>
          <w:rFonts w:hint="eastAsia" w:ascii="宋体" w:hAnsi="宋体" w:cs="宋体"/>
          <w:color w:val="000000"/>
          <w:sz w:val="22"/>
          <w:szCs w:val="22"/>
          <w:highlight w:val="none"/>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4.法人授权书；</w:t>
      </w:r>
      <w:r>
        <w:rPr>
          <w:rFonts w:hint="eastAsia" w:ascii="宋体" w:hAnsi="宋体" w:cs="宋体"/>
          <w:color w:val="000000"/>
          <w:sz w:val="22"/>
          <w:szCs w:val="22"/>
          <w:highlight w:val="none"/>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5.上一年度的财务状况报告（供应商成立不满一年无需提供）；</w:t>
      </w:r>
      <w:r>
        <w:rPr>
          <w:rFonts w:hint="eastAsia" w:ascii="宋体" w:hAnsi="宋体" w:cs="宋体"/>
          <w:color w:val="000000"/>
          <w:sz w:val="22"/>
          <w:szCs w:val="22"/>
          <w:highlight w:val="none"/>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000000"/>
          <w:sz w:val="22"/>
          <w:szCs w:val="22"/>
          <w:highlight w:val="none"/>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7.具备履行合同所必需的设备和专业技术能力的书面声明；</w:t>
      </w:r>
      <w:r>
        <w:rPr>
          <w:rFonts w:hint="eastAsia" w:ascii="宋体" w:hAnsi="宋体" w:cs="宋体"/>
          <w:color w:val="000000"/>
          <w:sz w:val="22"/>
          <w:szCs w:val="22"/>
          <w:highlight w:val="none"/>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8.参加政府采购活动前 3 年内在经营活动中没有重大违法记录的书面声明；</w:t>
      </w:r>
      <w:r>
        <w:rPr>
          <w:rFonts w:hint="eastAsia" w:ascii="宋体" w:hAnsi="宋体" w:cs="宋体"/>
          <w:color w:val="000000"/>
          <w:sz w:val="22"/>
          <w:szCs w:val="22"/>
          <w:highlight w:val="none"/>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9.投标人依据招标文件要求，提交的其他材料。</w:t>
      </w:r>
      <w:r>
        <w:rPr>
          <w:rFonts w:hint="eastAsia" w:ascii="宋体" w:hAnsi="宋体" w:cs="宋体"/>
          <w:color w:val="000000"/>
          <w:sz w:val="22"/>
          <w:szCs w:val="22"/>
          <w:highlight w:val="none"/>
        </w:rPr>
      </w:r>
      <w:r/>
    </w:p>
    <w:p>
      <w:pPr>
        <w:pStyle w:val="874"/>
        <w:ind w:firstLine="643"/>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符合性条件材料</w:t>
      </w:r>
      <w:r>
        <w:rPr>
          <w:rFonts w:hint="eastAsia" w:ascii="宋体" w:hAnsi="宋体" w:cs="宋体"/>
          <w:b/>
          <w:bCs/>
          <w:color w:val="000000"/>
          <w:sz w:val="22"/>
          <w:szCs w:val="22"/>
          <w:highlight w:val="none"/>
          <w:lang w:val="zh-CN"/>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10.投标函；</w:t>
      </w:r>
      <w:r>
        <w:rPr>
          <w:rFonts w:hint="eastAsia" w:ascii="宋体" w:hAnsi="宋体" w:cs="宋体"/>
          <w:color w:val="000000"/>
          <w:sz w:val="22"/>
          <w:szCs w:val="22"/>
          <w:highlight w:val="none"/>
        </w:rPr>
      </w:r>
      <w:r/>
    </w:p>
    <w:p>
      <w:pPr>
        <w:pStyle w:val="874"/>
        <w:ind w:firstLine="480"/>
        <w:spacing w:line="360" w:lineRule="auto"/>
        <w:rPr>
          <w:rFonts w:hint="eastAsia" w:ascii="宋体" w:hAnsi="宋体" w:cs="宋体"/>
          <w:sz w:val="22"/>
          <w:szCs w:val="22"/>
          <w:highlight w:val="none"/>
        </w:rPr>
      </w:pPr>
      <w:r>
        <w:rPr>
          <w:rFonts w:hint="eastAsia" w:ascii="宋体" w:hAnsi="宋体" w:cs="宋体"/>
          <w:color w:val="000000"/>
          <w:sz w:val="22"/>
          <w:szCs w:val="22"/>
          <w:highlight w:val="none"/>
        </w:rPr>
        <w:t xml:space="preserve">11.投标分项报价表；</w:t>
      </w:r>
      <w:r>
        <w:rPr>
          <w:rFonts w:hint="eastAsia" w:ascii="宋体" w:hAnsi="宋体" w:cs="宋体"/>
          <w:sz w:val="22"/>
          <w:szCs w:val="22"/>
          <w:highlight w:val="none"/>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12.技术要求响应及偏离表；</w:t>
      </w:r>
      <w:r>
        <w:rPr>
          <w:rFonts w:hint="eastAsia" w:ascii="宋体" w:hAnsi="宋体" w:cs="宋体"/>
          <w:color w:val="000000"/>
          <w:sz w:val="22"/>
          <w:szCs w:val="22"/>
          <w:highlight w:val="none"/>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13.商务要求响应及偏离表。</w:t>
      </w:r>
      <w:r>
        <w:rPr>
          <w:rFonts w:hint="eastAsia" w:ascii="宋体" w:hAnsi="宋体" w:cs="宋体"/>
          <w:color w:val="000000"/>
          <w:sz w:val="22"/>
          <w:szCs w:val="22"/>
          <w:highlight w:val="none"/>
        </w:rPr>
      </w:r>
      <w:r/>
    </w:p>
    <w:p>
      <w:pPr>
        <w:pStyle w:val="874"/>
        <w:ind w:firstLine="643"/>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商务技术文件材料</w:t>
      </w:r>
      <w:r>
        <w:rPr>
          <w:rFonts w:hint="eastAsia" w:ascii="宋体" w:hAnsi="宋体" w:cs="宋体"/>
          <w:b/>
          <w:bCs/>
          <w:color w:val="000000"/>
          <w:sz w:val="22"/>
          <w:szCs w:val="22"/>
          <w:highlight w:val="none"/>
          <w:lang w:val="zh-CN"/>
        </w:rPr>
      </w:r>
      <w:r/>
    </w:p>
    <w:p>
      <w:pPr>
        <w:pStyle w:val="874"/>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14.投标人根据招标文件打分项，提交的材料。</w:t>
      </w:r>
      <w:r>
        <w:rPr>
          <w:rFonts w:hint="eastAsia" w:ascii="宋体" w:hAnsi="宋体" w:cs="宋体"/>
          <w:color w:val="000000"/>
          <w:sz w:val="22"/>
          <w:szCs w:val="22"/>
          <w:highlight w:val="none"/>
        </w:rPr>
      </w:r>
      <w:r/>
    </w:p>
    <w:p>
      <w:pPr>
        <w:pStyle w:val="874"/>
        <w:ind w:firstLine="442"/>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报价折扣证明材料</w:t>
      </w:r>
      <w:r>
        <w:rPr>
          <w:rFonts w:hint="eastAsia" w:ascii="宋体" w:hAnsi="宋体" w:cs="宋体"/>
          <w:b/>
          <w:bCs/>
          <w:color w:val="000000"/>
          <w:sz w:val="22"/>
          <w:szCs w:val="22"/>
          <w:highlight w:val="none"/>
          <w:lang w:val="zh-CN"/>
        </w:rPr>
      </w:r>
      <w:r/>
    </w:p>
    <w:p>
      <w:pPr>
        <w:pStyle w:val="87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15.中小企业声明函；</w:t>
      </w:r>
      <w:r>
        <w:rPr>
          <w:rFonts w:hint="eastAsia" w:ascii="宋体" w:hAnsi="宋体" w:cs="宋体"/>
          <w:color w:val="000000"/>
          <w:sz w:val="22"/>
          <w:szCs w:val="22"/>
          <w:highlight w:val="none"/>
        </w:rPr>
      </w:r>
      <w:r/>
    </w:p>
    <w:p>
      <w:pPr>
        <w:pStyle w:val="874"/>
        <w:ind w:firstLine="440"/>
        <w:spacing w:line="360" w:lineRule="auto"/>
        <w:rPr>
          <w:rFonts w:hint="eastAsia" w:ascii="宋体" w:hAnsi="宋体" w:cs="宋体"/>
          <w:color w:val="000000"/>
          <w:szCs w:val="18"/>
          <w:highlight w:val="none"/>
          <w:lang w:val="zh-CN"/>
        </w:rPr>
      </w:pPr>
      <w:r>
        <w:rPr>
          <w:rFonts w:hint="eastAsia" w:ascii="宋体" w:hAnsi="宋体" w:cs="宋体"/>
          <w:color w:val="000000"/>
          <w:sz w:val="22"/>
          <w:szCs w:val="22"/>
          <w:highlight w:val="none"/>
        </w:rPr>
        <w:t xml:space="preserve">16.残疾人福利性单位声明函。</w:t>
      </w:r>
      <w:r>
        <w:rPr>
          <w:rFonts w:hint="eastAsia" w:ascii="宋体" w:hAnsi="宋体" w:cs="宋体"/>
          <w:color w:val="000000"/>
          <w:szCs w:val="18"/>
          <w:highlight w:val="none"/>
          <w:lang w:val="zh-CN"/>
        </w:rPr>
      </w:r>
      <w:r/>
    </w:p>
    <w:p>
      <w:pPr>
        <w:pStyle w:val="87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 关于符合本国产品标准的声明函。</w:t>
      </w:r>
      <w:r>
        <w:rPr>
          <w:rFonts w:hint="eastAsia" w:ascii="宋体" w:hAnsi="宋体" w:cs="宋体"/>
          <w:color w:val="000000"/>
          <w:sz w:val="22"/>
          <w:szCs w:val="22"/>
          <w:highlight w:val="none"/>
        </w:rPr>
      </w:r>
      <w:r/>
    </w:p>
    <w:p>
      <w:pPr>
        <w:pStyle w:val="874"/>
        <w:ind w:firstLine="440"/>
        <w:spacing w:line="500" w:lineRule="exact"/>
        <w:rPr>
          <w:rFonts w:hint="eastAsia" w:ascii="宋体" w:hAnsi="宋体" w:cs="宋体"/>
          <w:b/>
          <w:bCs/>
          <w:color w:val="000000"/>
          <w:sz w:val="24"/>
          <w:highlight w:val="none"/>
        </w:rPr>
      </w:pPr>
      <w:r>
        <w:rPr>
          <w:rFonts w:hint="eastAsia" w:ascii="宋体" w:hAnsi="宋体" w:cs="宋体"/>
          <w:sz w:val="22"/>
          <w:szCs w:val="22"/>
          <w:highlight w:val="none"/>
        </w:rPr>
        <w:t xml:space="preserve">备注：本招标文件中要求加盖CA电子签章的地方，仅需加盖牵头单位的CA电子签章。</w:t>
      </w:r>
      <w:r>
        <w:rPr>
          <w:rFonts w:hint="eastAsia" w:ascii="宋体" w:hAnsi="宋体" w:cs="宋体"/>
          <w:sz w:val="20"/>
          <w:szCs w:val="20"/>
          <w:highlight w:val="none"/>
        </w:rPr>
        <w:br w:type="page" w:clear="all"/>
      </w:r>
      <w:r>
        <w:rPr>
          <w:rFonts w:hint="eastAsia" w:ascii="宋体" w:hAnsi="宋体" w:cs="宋体"/>
          <w:b/>
          <w:bCs/>
          <w:color w:val="000000"/>
          <w:sz w:val="36"/>
          <w:szCs w:val="36"/>
          <w:highlight w:val="none"/>
        </w:rPr>
        <w:t xml:space="preserve">格式附件如下：</w:t>
      </w:r>
      <w:r>
        <w:rPr>
          <w:rFonts w:hint="eastAsia" w:ascii="宋体" w:hAnsi="宋体" w:cs="宋体"/>
          <w:b/>
          <w:bCs/>
          <w:color w:val="000000"/>
          <w:sz w:val="24"/>
          <w:highlight w:val="none"/>
        </w:rPr>
      </w:r>
      <w:r/>
    </w:p>
    <w:p>
      <w:pPr>
        <w:pStyle w:val="874"/>
        <w:rPr>
          <w:rFonts w:hint="eastAsia" w:ascii="宋体" w:hAnsi="宋体" w:cs="宋体"/>
          <w:highlight w:val="none"/>
        </w:rPr>
      </w:pPr>
      <w:r>
        <w:rPr>
          <w:rFonts w:hint="eastAsia" w:ascii="宋体" w:hAnsi="宋体" w:cs="宋体"/>
          <w:highlight w:val="none"/>
        </w:rPr>
      </w:r>
      <w:r/>
    </w:p>
    <w:p>
      <w:pPr>
        <w:pStyle w:val="874"/>
        <w:jc w:val="center"/>
        <w:keepLines/>
        <w:keepNext/>
        <w:spacing w:before="260" w:after="260" w:line="416"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r>
      <w:r/>
    </w:p>
    <w:p>
      <w:pPr>
        <w:pStyle w:val="874"/>
        <w:jc w:val="center"/>
        <w:keepLines/>
        <w:keepNext/>
        <w:spacing w:before="260" w:after="260" w:line="416"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开标一览表</w:t>
      </w:r>
      <w:r>
        <w:rPr>
          <w:rFonts w:hint="eastAsia" w:ascii="宋体" w:hAnsi="宋体" w:cs="宋体"/>
          <w:b/>
          <w:color w:val="000000"/>
          <w:sz w:val="30"/>
          <w:szCs w:val="30"/>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供应商全称（加盖CA电子签章）：</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包号：</w:t>
      </w:r>
      <w:r>
        <w:rPr>
          <w:rFonts w:hint="eastAsia" w:ascii="宋体" w:hAnsi="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7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投标总报价</w:t>
            </w:r>
            <w:r>
              <w:rPr>
                <w:rFonts w:hint="eastAsia" w:ascii="宋体" w:hAnsi="宋体" w:cs="宋体"/>
                <w:color w:val="000000"/>
                <w:sz w:val="24"/>
                <w:szCs w:val="24"/>
                <w:highlight w:val="none"/>
              </w:rPr>
            </w:r>
            <w:r/>
          </w:p>
        </w:tc>
      </w:tr>
      <w:tr>
        <w:trPr>
          <w:cantSplit/>
          <w:trHeight w:val="612"/>
        </w:trPr>
        <w:tc>
          <w:tcPr>
            <w:tcW w:w="8886" w:type="dxa"/>
            <w:vAlign w:val="center"/>
            <w:textDirection w:val="lrTb"/>
            <w:noWrap w:val="false"/>
          </w:tcPr>
          <w:p>
            <w:pPr>
              <w:pStyle w:val="874"/>
              <w:jc w:val="left"/>
              <w:spacing w:line="50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小写：                             （人民币：元）</w:t>
            </w:r>
            <w:r>
              <w:rPr>
                <w:rFonts w:hint="eastAsia" w:ascii="宋体" w:hAnsi="宋体" w:cs="宋体"/>
                <w:color w:val="000000"/>
                <w:sz w:val="24"/>
                <w:highlight w:val="none"/>
              </w:rPr>
            </w:r>
            <w:r/>
          </w:p>
        </w:tc>
      </w:tr>
    </w:tbl>
    <w:p>
      <w:pPr>
        <w:pStyle w:val="87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909"/>
        <w:rPr>
          <w:rFonts w:hint="eastAsia" w:ascii="宋体" w:hAnsi="宋体" w:eastAsia="宋体" w:cs="宋体"/>
          <w:highlight w:val="none"/>
        </w:rPr>
      </w:pPr>
      <w:r>
        <w:rPr>
          <w:rFonts w:hint="eastAsia" w:ascii="宋体" w:hAnsi="宋体" w:eastAsia="宋体" w:cs="宋体"/>
          <w:highlight w:val="none"/>
        </w:rPr>
      </w:r>
      <w:r/>
    </w:p>
    <w:p>
      <w:pPr>
        <w:pStyle w:val="909"/>
        <w:spacing w:line="500" w:lineRule="exact"/>
        <w:rPr>
          <w:rFonts w:hint="eastAsia" w:ascii="宋体" w:hAnsi="宋体" w:eastAsia="宋体" w:cs="宋体"/>
          <w:highlight w:val="none"/>
        </w:rPr>
      </w:pPr>
      <w:r>
        <w:rPr>
          <w:rFonts w:hint="eastAsia" w:ascii="宋体" w:hAnsi="宋体" w:eastAsia="宋体" w:cs="宋体"/>
          <w:highlight w:val="none"/>
        </w:rPr>
      </w:r>
      <w:r/>
    </w:p>
    <w:p>
      <w:pPr>
        <w:pStyle w:val="874"/>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4"/>
        <w:jc w:val="center"/>
        <w:spacing w:line="5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投标人符合《政府采购法》第二十二条规定条件的声明函</w:t>
      </w:r>
      <w:r>
        <w:rPr>
          <w:rFonts w:hint="eastAsia" w:ascii="宋体" w:hAnsi="宋体" w:cs="宋体"/>
          <w:b/>
          <w:color w:val="000000"/>
          <w:sz w:val="32"/>
          <w:szCs w:val="32"/>
          <w:highlight w:val="none"/>
        </w:rPr>
      </w:r>
      <w:r/>
    </w:p>
    <w:p>
      <w:pPr>
        <w:pStyle w:val="874"/>
        <w:spacing w:line="500" w:lineRule="exact"/>
        <w:rPr>
          <w:rFonts w:hint="eastAsia" w:ascii="宋体" w:hAnsi="宋体" w:cs="宋体"/>
          <w:b/>
          <w:bCs/>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874"/>
        <w:ind w:firstLine="480"/>
        <w:spacing w:line="360" w:lineRule="auto"/>
        <w:rPr>
          <w:rFonts w:hint="eastAsia" w:ascii="宋体" w:hAnsi="宋体" w:cs="宋体"/>
          <w:b/>
          <w:bCs/>
          <w:color w:val="000000"/>
          <w:sz w:val="22"/>
          <w:szCs w:val="22"/>
          <w:highlight w:val="none"/>
        </w:rPr>
      </w:pPr>
      <w:r>
        <w:rPr>
          <w:rFonts w:hint="eastAsia" w:ascii="宋体" w:hAnsi="宋体" w:cs="宋体"/>
          <w:bCs/>
          <w:color w:val="000000"/>
          <w:sz w:val="22"/>
          <w:szCs w:val="22"/>
          <w:highlight w:val="none"/>
        </w:rPr>
        <w:t xml:space="preserve">我单位参加</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（项目名称）， </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（项目编号）投标活动。针对《中华人民共和国政府采购法》第二十二条规定做出如下声明：</w:t>
      </w:r>
      <w:r>
        <w:rPr>
          <w:rFonts w:hint="eastAsia" w:ascii="宋体" w:hAnsi="宋体" w:cs="宋体"/>
          <w:b/>
          <w:bCs/>
          <w:color w:val="000000"/>
          <w:sz w:val="22"/>
          <w:szCs w:val="22"/>
          <w:highlight w:val="none"/>
        </w:rPr>
      </w:r>
      <w:r/>
    </w:p>
    <w:p>
      <w:pPr>
        <w:pStyle w:val="874"/>
        <w:ind w:firstLine="482"/>
        <w:spacing w:line="360" w:lineRule="auto"/>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1.我单位具有独立承担民事责任的能力；</w:t>
      </w:r>
      <w:r>
        <w:rPr>
          <w:rFonts w:hint="eastAsia" w:ascii="宋体" w:hAnsi="宋体" w:cs="宋体"/>
          <w:color w:val="000000"/>
          <w:sz w:val="22"/>
          <w:szCs w:val="22"/>
          <w:highlight w:val="none"/>
        </w:rPr>
      </w:r>
      <w:r/>
    </w:p>
    <w:p>
      <w:pPr>
        <w:pStyle w:val="874"/>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2.我单位具有良好的商业信誉和健全的财务会计制度；</w:t>
      </w:r>
      <w:r>
        <w:rPr>
          <w:rFonts w:hint="eastAsia" w:ascii="宋体" w:hAnsi="宋体" w:cs="宋体"/>
          <w:color w:val="000000"/>
          <w:sz w:val="22"/>
          <w:szCs w:val="22"/>
          <w:highlight w:val="none"/>
        </w:rPr>
      </w:r>
      <w:r/>
    </w:p>
    <w:p>
      <w:pPr>
        <w:pStyle w:val="874"/>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3.我单位具有履行合同所必需的设备和专业技术能力；</w:t>
      </w:r>
      <w:r>
        <w:rPr>
          <w:rFonts w:hint="eastAsia" w:ascii="宋体" w:hAnsi="宋体" w:cs="宋体"/>
          <w:color w:val="000000"/>
          <w:sz w:val="22"/>
          <w:szCs w:val="22"/>
          <w:highlight w:val="none"/>
        </w:rPr>
      </w:r>
      <w:r/>
    </w:p>
    <w:p>
      <w:pPr>
        <w:pStyle w:val="874"/>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4.我单位有依法缴纳税收和社会保障资金的良好记录；</w:t>
      </w:r>
      <w:r>
        <w:rPr>
          <w:rFonts w:hint="eastAsia" w:ascii="宋体" w:hAnsi="宋体" w:cs="宋体"/>
          <w:color w:val="000000"/>
          <w:sz w:val="22"/>
          <w:szCs w:val="22"/>
          <w:highlight w:val="none"/>
        </w:rPr>
      </w:r>
      <w:r/>
    </w:p>
    <w:p>
      <w:pPr>
        <w:pStyle w:val="874"/>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2"/>
          <w:szCs w:val="22"/>
          <w:highlight w:val="none"/>
        </w:rPr>
      </w:r>
      <w:r/>
    </w:p>
    <w:p>
      <w:pPr>
        <w:pStyle w:val="874"/>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6.我单位满足法律、行政法规规定的其他条件。</w:t>
      </w:r>
      <w:r>
        <w:rPr>
          <w:rFonts w:hint="eastAsia" w:ascii="宋体" w:hAnsi="宋体" w:cs="宋体"/>
          <w:color w:val="000000"/>
          <w:sz w:val="22"/>
          <w:szCs w:val="22"/>
          <w:highlight w:val="none"/>
        </w:rPr>
      </w:r>
      <w:r/>
    </w:p>
    <w:p>
      <w:pPr>
        <w:pStyle w:val="874"/>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74"/>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74"/>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874"/>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874"/>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874"/>
        <w:jc w:val="center"/>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承诺人名称（</w:t>
      </w:r>
      <w:r>
        <w:rPr>
          <w:rFonts w:hint="eastAsia" w:ascii="宋体" w:hAnsi="宋体" w:cs="宋体"/>
          <w:sz w:val="22"/>
          <w:szCs w:val="22"/>
          <w:highlight w:val="none"/>
        </w:rPr>
        <w:t xml:space="preserve">加盖CA电子签章</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4"/>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w:t>
      </w:r>
      <w:r>
        <w:rPr>
          <w:rFonts w:hint="eastAsia" w:ascii="宋体" w:hAnsi="宋体" w:cs="宋体"/>
          <w:bCs/>
          <w:color w:val="000000"/>
          <w:sz w:val="22"/>
          <w:szCs w:val="22"/>
          <w:highlight w:val="none"/>
        </w:rPr>
      </w:r>
      <w:r/>
    </w:p>
    <w:p>
      <w:pPr>
        <w:pStyle w:val="874"/>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日期：</w:t>
      </w:r>
      <w:r>
        <w:rPr>
          <w:rFonts w:hint="eastAsia" w:ascii="宋体" w:hAnsi="宋体" w:cs="宋体"/>
          <w:bCs/>
          <w:color w:val="000000"/>
          <w:sz w:val="22"/>
          <w:szCs w:val="22"/>
          <w:highlight w:val="none"/>
          <w:u w:val="single"/>
        </w:rPr>
        <w:t xml:space="preserve">______</w:t>
      </w:r>
      <w:r>
        <w:rPr>
          <w:rFonts w:hint="eastAsia" w:ascii="宋体" w:hAnsi="宋体" w:cs="宋体"/>
          <w:bCs/>
          <w:color w:val="000000"/>
          <w:sz w:val="22"/>
          <w:szCs w:val="22"/>
          <w:highlight w:val="none"/>
        </w:rPr>
        <w:t xml:space="preserve">年</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月</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日</w:t>
      </w:r>
      <w:r>
        <w:rPr>
          <w:rFonts w:hint="eastAsia" w:ascii="宋体" w:hAnsi="宋体" w:cs="宋体"/>
          <w:bCs/>
          <w:color w:val="000000"/>
          <w:sz w:val="22"/>
          <w:szCs w:val="22"/>
          <w:highlight w:val="none"/>
        </w:rPr>
      </w:r>
      <w:r/>
    </w:p>
    <w:p>
      <w:pPr>
        <w:pStyle w:val="874"/>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法人或者其他组织的营业执照等证明文件</w:t>
      </w:r>
      <w:r>
        <w:rPr>
          <w:rFonts w:hint="eastAsia" w:ascii="宋体" w:hAnsi="宋体" w:cs="宋体"/>
          <w:b/>
          <w:color w:val="000000"/>
          <w:sz w:val="30"/>
          <w:szCs w:val="30"/>
          <w:highlight w:val="none"/>
        </w:rPr>
      </w:r>
      <w:r/>
    </w:p>
    <w:p>
      <w:pPr>
        <w:pStyle w:val="909"/>
        <w:jc w:val="center"/>
        <w:spacing w:line="500" w:lineRule="exact"/>
        <w:rPr>
          <w:rFonts w:hint="eastAsia" w:ascii="宋体" w:hAnsi="宋体" w:eastAsia="宋体" w:cs="宋体"/>
          <w:highlight w:val="none"/>
        </w:rPr>
      </w:pPr>
      <w:r>
        <w:rPr>
          <w:rFonts w:hint="eastAsia" w:ascii="宋体" w:hAnsi="宋体" w:eastAsia="宋体" w:cs="宋体"/>
          <w:b/>
          <w:color w:val="000000"/>
          <w:sz w:val="30"/>
          <w:szCs w:val="30"/>
          <w:highlight w:val="none"/>
        </w:rPr>
        <w:t xml:space="preserve">（扫描件）</w:t>
      </w:r>
      <w:r>
        <w:rPr>
          <w:rFonts w:hint="eastAsia" w:ascii="宋体" w:hAnsi="宋体" w:eastAsia="宋体" w:cs="宋体"/>
          <w:highlight w:val="none"/>
        </w:rPr>
      </w:r>
      <w:r/>
    </w:p>
    <w:p>
      <w:pPr>
        <w:pStyle w:val="909"/>
        <w:spacing w:line="500" w:lineRule="exact"/>
        <w:rPr>
          <w:rFonts w:hint="eastAsia" w:ascii="宋体" w:hAnsi="宋体" w:eastAsia="宋体" w:cs="宋体"/>
          <w:highlight w:val="none"/>
        </w:rPr>
      </w:pPr>
      <w:r>
        <w:rPr>
          <w:rFonts w:hint="eastAsia" w:ascii="宋体" w:hAnsi="宋体" w:eastAsia="宋体" w:cs="宋体"/>
          <w:highlight w:val="none"/>
        </w:rPr>
      </w:r>
      <w:r/>
    </w:p>
    <w:p>
      <w:pPr>
        <w:pStyle w:val="874"/>
        <w:spacing w:line="500" w:lineRule="exact"/>
        <w:rPr>
          <w:rFonts w:hint="eastAsia" w:ascii="宋体" w:hAnsi="宋体" w:cs="宋体"/>
          <w:highlight w:val="none"/>
        </w:rPr>
      </w:pPr>
      <w:r>
        <w:rPr>
          <w:rFonts w:hint="eastAsia" w:ascii="宋体" w:hAnsi="宋体" w:cs="宋体"/>
          <w:highlight w:val="none"/>
        </w:rPr>
      </w:r>
      <w:r/>
    </w:p>
    <w:p>
      <w:pPr>
        <w:pStyle w:val="874"/>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法人授权书</w:t>
      </w:r>
      <w:r>
        <w:rPr>
          <w:rFonts w:hint="eastAsia" w:ascii="宋体" w:hAnsi="宋体" w:cs="宋体"/>
          <w:b/>
          <w:color w:val="000000"/>
          <w:sz w:val="30"/>
          <w:szCs w:val="30"/>
          <w:highlight w:val="none"/>
        </w:rPr>
      </w:r>
      <w:r/>
    </w:p>
    <w:p>
      <w:pPr>
        <w:pStyle w:val="874"/>
        <w:ind w:firstLine="721"/>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本授权书声明：____________（投标人名称）授权___________（被授权人的姓名）为我方就JSZC-</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号项目采购活动的合法代理人，以本单位名义全权处理一切与该项目采购有关的事务。</w:t>
      </w:r>
      <w:r>
        <w:rPr>
          <w:rFonts w:hint="eastAsia" w:ascii="宋体" w:hAnsi="宋体" w:cs="宋体"/>
          <w:color w:val="000000"/>
          <w:sz w:val="22"/>
          <w:szCs w:val="22"/>
          <w:highlight w:val="none"/>
        </w:rPr>
      </w:r>
      <w:r/>
    </w:p>
    <w:p>
      <w:pPr>
        <w:pStyle w:val="874"/>
        <w:ind w:firstLine="48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本授权书于______年____月____日起生效，特此声明。</w:t>
      </w:r>
      <w:r>
        <w:rPr>
          <w:rFonts w:hint="eastAsia" w:ascii="宋体" w:hAnsi="宋体" w:cs="宋体"/>
          <w:color w:val="000000"/>
          <w:sz w:val="22"/>
          <w:szCs w:val="22"/>
          <w:highlight w:val="none"/>
        </w:rPr>
      </w:r>
      <w:r/>
    </w:p>
    <w:p>
      <w:pPr>
        <w:pStyle w:val="874"/>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被授权人身份证号码：</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874"/>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被授权人联系电话：（手机）</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874"/>
        <w:ind w:firstLine="110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授权单位名称：</w:t>
      </w:r>
      <w:r>
        <w:rPr>
          <w:rFonts w:hint="eastAsia" w:ascii="宋体" w:hAnsi="宋体" w:cs="宋体"/>
          <w:color w:val="000000"/>
          <w:sz w:val="22"/>
          <w:szCs w:val="22"/>
          <w:highlight w:val="none"/>
          <w:u w:val="single"/>
        </w:rPr>
        <w:t xml:space="preserve">（加盖CA电子公章）</w:t>
      </w:r>
      <w:r>
        <w:rPr>
          <w:rFonts w:hint="eastAsia" w:ascii="宋体" w:hAnsi="宋体" w:cs="宋体"/>
          <w:color w:val="000000"/>
          <w:sz w:val="22"/>
          <w:szCs w:val="22"/>
          <w:highlight w:val="none"/>
        </w:rPr>
      </w:r>
      <w:r/>
    </w:p>
    <w:p>
      <w:pPr>
        <w:pStyle w:val="874"/>
        <w:ind w:firstLine="480"/>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单位地址：</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874"/>
        <w:ind w:firstLine="48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日期：</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r>
      <w:r/>
    </w:p>
    <w:p>
      <w:pPr>
        <w:pStyle w:val="874"/>
        <w:ind w:firstLine="420"/>
        <w:spacing w:line="500" w:lineRule="exact"/>
        <w:rPr>
          <w:rFonts w:hint="eastAsia" w:ascii="宋体" w:hAnsi="宋体" w:cs="宋体"/>
          <w:i/>
          <w:color w:val="000000"/>
          <w:sz w:val="24"/>
          <w:szCs w:val="24"/>
          <w:highlight w:val="none"/>
          <w:u w:val="single"/>
        </w:rPr>
      </w:pPr>
      <w:r>
        <w:rPr>
          <w:rFonts w:hint="eastAsia" w:ascii="宋体" w:hAnsi="宋体" w:cs="宋体"/>
          <w:b/>
          <w:bCs/>
          <w:i/>
          <w:color w:val="000000"/>
          <w:sz w:val="24"/>
          <w:szCs w:val="24"/>
          <w:highlight w:val="none"/>
          <w:u w:val="single"/>
        </w:rPr>
        <w:t xml:space="preserve">注：</w:t>
      </w:r>
      <w:r>
        <w:rPr>
          <w:rFonts w:hint="eastAsia" w:ascii="宋体" w:hAnsi="宋体" w:cs="宋体"/>
          <w:i/>
          <w:color w:val="000000"/>
          <w:sz w:val="24"/>
          <w:szCs w:val="24"/>
          <w:highlight w:val="none"/>
          <w:u w:val="single"/>
        </w:rPr>
        <w:t xml:space="preserve">附法定代表人与被授权人身份证扫描件</w:t>
      </w:r>
      <w:r>
        <w:rPr>
          <w:rFonts w:hint="eastAsia" w:ascii="宋体" w:hAnsi="宋体" w:cs="宋体"/>
          <w:i/>
          <w:color w:val="000000"/>
          <w:sz w:val="24"/>
          <w:szCs w:val="24"/>
          <w:highlight w:val="none"/>
          <w:u w:val="single"/>
        </w:rPr>
      </w:r>
      <w:r/>
    </w:p>
    <w:p>
      <w:pPr>
        <w:pStyle w:val="874"/>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874"/>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4"/>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财务状况</w:t>
      </w:r>
      <w:r>
        <w:rPr>
          <w:rFonts w:hint="eastAsia" w:ascii="宋体" w:hAnsi="宋体" w:cs="宋体"/>
          <w:b/>
          <w:color w:val="000000"/>
          <w:sz w:val="30"/>
          <w:szCs w:val="30"/>
          <w:highlight w:val="none"/>
        </w:rPr>
      </w:r>
      <w:r/>
    </w:p>
    <w:p>
      <w:pPr>
        <w:pStyle w:val="874"/>
        <w:ind w:firstLine="480"/>
        <w:jc w:val="center"/>
        <w:spacing w:line="500" w:lineRule="exact"/>
        <w:rPr>
          <w:rFonts w:hint="eastAsia" w:ascii="宋体" w:hAnsi="宋体" w:cs="宋体"/>
          <w:i/>
          <w:sz w:val="28"/>
          <w:szCs w:val="28"/>
          <w:highlight w:val="none"/>
          <w:u w:val="single"/>
        </w:rPr>
      </w:pPr>
      <w:r>
        <w:rPr>
          <w:rFonts w:hint="eastAsia" w:ascii="宋体" w:hAnsi="宋体" w:cs="宋体"/>
          <w:bCs/>
          <w:sz w:val="28"/>
          <w:szCs w:val="28"/>
          <w:highlight w:val="none"/>
        </w:rPr>
        <w:t xml:space="preserve">（投标人成立不满一年不需提供）</w:t>
      </w:r>
      <w:r>
        <w:rPr>
          <w:rFonts w:hint="eastAsia" w:ascii="宋体" w:hAnsi="宋体" w:cs="宋体"/>
          <w:i/>
          <w:sz w:val="28"/>
          <w:szCs w:val="28"/>
          <w:highlight w:val="none"/>
          <w:u w:val="single"/>
        </w:rPr>
      </w:r>
      <w:r/>
    </w:p>
    <w:p>
      <w:pPr>
        <w:pStyle w:val="874"/>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4"/>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4"/>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依法缴纳税收和社会保障资金的相关材料</w:t>
      </w:r>
      <w:r>
        <w:rPr>
          <w:rFonts w:hint="eastAsia" w:ascii="宋体" w:hAnsi="宋体" w:cs="宋体"/>
          <w:b/>
          <w:color w:val="000000"/>
          <w:sz w:val="30"/>
          <w:szCs w:val="30"/>
          <w:highlight w:val="none"/>
        </w:rPr>
      </w:r>
      <w:r/>
    </w:p>
    <w:p>
      <w:pPr>
        <w:pStyle w:val="874"/>
        <w:ind w:firstLine="480"/>
        <w:spacing w:line="500" w:lineRule="exact"/>
        <w:rPr>
          <w:rFonts w:hint="eastAsia" w:ascii="宋体" w:hAnsi="宋体" w:cs="宋体"/>
          <w:bCs/>
          <w:sz w:val="22"/>
          <w:szCs w:val="22"/>
          <w:highlight w:val="none"/>
        </w:rPr>
      </w:pPr>
      <w:r>
        <w:rPr>
          <w:rFonts w:hint="eastAsia" w:ascii="宋体" w:hAnsi="宋体" w:cs="宋体"/>
          <w:bCs/>
          <w:sz w:val="22"/>
          <w:szCs w:val="22"/>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sz w:val="22"/>
          <w:szCs w:val="22"/>
          <w:highlight w:val="none"/>
        </w:rPr>
      </w:r>
      <w:r/>
    </w:p>
    <w:p>
      <w:pPr>
        <w:pStyle w:val="874"/>
        <w:spacing w:line="500" w:lineRule="exact"/>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874"/>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874"/>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具备履行合同所必需的设备和专业技术能力的书面声明</w:t>
      </w:r>
      <w:r>
        <w:rPr>
          <w:rFonts w:hint="eastAsia" w:ascii="宋体" w:hAnsi="宋体" w:cs="宋体"/>
          <w:b/>
          <w:color w:val="000000"/>
          <w:sz w:val="30"/>
          <w:szCs w:val="30"/>
          <w:highlight w:val="none"/>
        </w:rPr>
      </w:r>
      <w:r/>
    </w:p>
    <w:p>
      <w:pPr>
        <w:pStyle w:val="874"/>
        <w:ind w:firstLine="560"/>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874"/>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 w:val="22"/>
          <w:szCs w:val="22"/>
          <w:highlight w:val="none"/>
        </w:rPr>
      </w:r>
      <w:r/>
    </w:p>
    <w:p>
      <w:pPr>
        <w:pStyle w:val="874"/>
        <w:ind w:firstLine="493"/>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主要设备有：</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hint="eastAsia" w:ascii="宋体" w:hAnsi="宋体" w:cs="宋体"/>
          <w:bCs/>
          <w:sz w:val="22"/>
          <w:szCs w:val="22"/>
          <w:highlight w:val="none"/>
        </w:rPr>
      </w:r>
      <w:r/>
    </w:p>
    <w:p>
      <w:pPr>
        <w:pStyle w:val="874"/>
        <w:ind w:firstLine="493"/>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主要专业技术能力有：</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hint="eastAsia" w:ascii="宋体" w:hAnsi="宋体" w:cs="宋体"/>
          <w:bCs/>
          <w:sz w:val="22"/>
          <w:szCs w:val="22"/>
          <w:highlight w:val="none"/>
        </w:rPr>
      </w:r>
      <w:r/>
    </w:p>
    <w:p>
      <w:pPr>
        <w:pStyle w:val="874"/>
        <w:spacing w:line="500" w:lineRule="exact"/>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rPr>
      </w:r>
      <w:r/>
    </w:p>
    <w:p>
      <w:pPr>
        <w:pStyle w:val="908"/>
        <w:ind w:firstLine="0"/>
        <w:spacing w:line="500" w:lineRule="exact"/>
        <w:rPr>
          <w:rFonts w:hint="eastAsia" w:ascii="宋体" w:hAnsi="宋体" w:cs="宋体"/>
          <w:highlight w:val="none"/>
        </w:rPr>
      </w:pPr>
      <w:r>
        <w:rPr>
          <w:rFonts w:hint="eastAsia" w:ascii="宋体" w:hAnsi="宋体" w:cs="宋体"/>
          <w:highlight w:val="none"/>
        </w:rPr>
      </w:r>
      <w:r/>
    </w:p>
    <w:p>
      <w:pPr>
        <w:pStyle w:val="874"/>
        <w:jc w:val="center"/>
        <w:spacing w:line="5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参加政府采购活动前 3 年内在经营活动中没有重大违法记录的书面声明</w:t>
      </w:r>
      <w:r>
        <w:rPr>
          <w:rFonts w:hint="eastAsia" w:ascii="宋体" w:hAnsi="宋体" w:cs="宋体"/>
          <w:b/>
          <w:color w:val="000000"/>
          <w:sz w:val="28"/>
          <w:szCs w:val="28"/>
          <w:highlight w:val="none"/>
        </w:rPr>
      </w:r>
      <w:r/>
    </w:p>
    <w:p>
      <w:pPr>
        <w:pStyle w:val="874"/>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                 </w:t>
      </w:r>
      <w:r>
        <w:rPr>
          <w:rFonts w:hint="eastAsia" w:ascii="宋体" w:hAnsi="宋体" w:cs="宋体"/>
          <w:b/>
          <w:bCs/>
          <w:sz w:val="44"/>
          <w:szCs w:val="44"/>
          <w:highlight w:val="none"/>
        </w:rPr>
      </w:r>
      <w:r/>
    </w:p>
    <w:p>
      <w:pPr>
        <w:pStyle w:val="874"/>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874"/>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874"/>
        <w:jc w:val="center"/>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声  明</w:t>
      </w:r>
      <w:r>
        <w:rPr>
          <w:rFonts w:hint="eastAsia" w:ascii="宋体" w:hAnsi="宋体" w:cs="宋体"/>
          <w:b/>
          <w:bCs/>
          <w:sz w:val="44"/>
          <w:szCs w:val="44"/>
          <w:highlight w:val="none"/>
        </w:rPr>
      </w:r>
      <w:r/>
    </w:p>
    <w:p>
      <w:pPr>
        <w:pStyle w:val="874"/>
        <w:spacing w:line="500" w:lineRule="exact"/>
        <w:rPr>
          <w:rFonts w:hint="eastAsia" w:ascii="宋体" w:hAnsi="宋体" w:cs="宋体"/>
          <w:bCs/>
          <w:sz w:val="22"/>
          <w:szCs w:val="22"/>
          <w:highlight w:val="none"/>
        </w:rPr>
      </w:pPr>
      <w:r>
        <w:rPr>
          <w:rFonts w:hint="eastAsia" w:ascii="宋体" w:hAnsi="宋体" w:cs="宋体"/>
          <w:b/>
          <w:bCs/>
          <w:szCs w:val="18"/>
          <w:highlight w:val="none"/>
        </w:rPr>
        <w:t xml:space="preserve">    </w:t>
      </w:r>
      <w:r>
        <w:rPr>
          <w:rFonts w:hint="eastAsia" w:ascii="宋体" w:hAnsi="宋体" w:cs="宋体"/>
          <w:bCs/>
          <w:sz w:val="22"/>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2"/>
          <w:szCs w:val="22"/>
          <w:highlight w:val="none"/>
        </w:rPr>
      </w:r>
      <w:r/>
    </w:p>
    <w:p>
      <w:pPr>
        <w:pStyle w:val="874"/>
        <w:spacing w:line="500" w:lineRule="exact"/>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909"/>
        <w:spacing w:line="500" w:lineRule="exact"/>
        <w:rPr>
          <w:rFonts w:hint="eastAsia" w:ascii="宋体" w:hAnsi="宋体" w:eastAsia="宋体" w:cs="宋体"/>
          <w:highlight w:val="none"/>
        </w:rPr>
      </w:pPr>
      <w:r>
        <w:rPr>
          <w:rFonts w:hint="eastAsia" w:ascii="宋体" w:hAnsi="宋体" w:eastAsia="宋体" w:cs="宋体"/>
          <w:highlight w:val="none"/>
        </w:rPr>
      </w:r>
      <w:r/>
    </w:p>
    <w:p>
      <w:pPr>
        <w:pStyle w:val="874"/>
        <w:spacing w:line="500" w:lineRule="exact"/>
        <w:rPr>
          <w:rFonts w:hint="eastAsia" w:ascii="宋体" w:hAnsi="宋体" w:cs="宋体"/>
          <w:bCs/>
          <w:sz w:val="24"/>
          <w:highlight w:val="none"/>
        </w:rPr>
      </w:pPr>
      <w:r>
        <w:rPr>
          <w:rFonts w:hint="eastAsia" w:ascii="宋体" w:hAnsi="宋体" w:cs="宋体"/>
          <w:bCs/>
          <w:sz w:val="24"/>
          <w:highlight w:val="none"/>
        </w:rPr>
      </w:r>
      <w:r/>
    </w:p>
    <w:p>
      <w:pPr>
        <w:pStyle w:val="874"/>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投标函</w:t>
      </w:r>
      <w:r>
        <w:rPr>
          <w:rFonts w:hint="eastAsia" w:ascii="宋体" w:hAnsi="宋体" w:cs="宋体"/>
          <w:b/>
          <w:color w:val="000000"/>
          <w:sz w:val="30"/>
          <w:szCs w:val="30"/>
          <w:highlight w:val="none"/>
        </w:rPr>
      </w:r>
      <w:r/>
    </w:p>
    <w:p>
      <w:pPr>
        <w:pStyle w:val="906"/>
        <w:ind w:firstLine="0"/>
        <w:spacing w:before="0" w:after="0"/>
        <w:rPr>
          <w:rFonts w:hint="eastAsia" w:ascii="宋体" w:hAnsi="宋体" w:cs="宋体"/>
          <w:sz w:val="22"/>
          <w:szCs w:val="22"/>
          <w:highlight w:val="none"/>
        </w:rPr>
      </w:pPr>
      <w:r>
        <w:rPr>
          <w:rFonts w:hint="eastAsia" w:ascii="宋体" w:hAnsi="宋体" w:cs="宋体"/>
          <w:b/>
          <w:bCs/>
          <w:sz w:val="22"/>
          <w:szCs w:val="22"/>
          <w:highlight w:val="none"/>
        </w:rPr>
        <w:t xml:space="preserve">致：</w:t>
      </w:r>
      <w:r>
        <w:rPr>
          <w:rFonts w:hint="eastAsia" w:ascii="宋体" w:hAnsi="宋体" w:cs="宋体"/>
          <w:sz w:val="22"/>
          <w:szCs w:val="22"/>
          <w:highlight w:val="none"/>
        </w:rPr>
        <w:t xml:space="preserve">南通市通州区川姜镇卫生院</w:t>
      </w:r>
      <w:r>
        <w:rPr>
          <w:rFonts w:hint="eastAsia" w:ascii="宋体" w:hAnsi="宋体" w:cs="宋体"/>
          <w:sz w:val="22"/>
          <w:szCs w:val="22"/>
          <w:highlight w:val="none"/>
        </w:rPr>
      </w:r>
      <w:r/>
    </w:p>
    <w:p>
      <w:pPr>
        <w:pStyle w:val="906"/>
        <w:spacing w:before="0" w:after="0"/>
        <w:rPr>
          <w:rFonts w:hint="eastAsia" w:ascii="宋体" w:hAnsi="宋体" w:cs="宋体"/>
          <w:sz w:val="22"/>
          <w:szCs w:val="22"/>
          <w:highlight w:val="none"/>
        </w:rPr>
      </w:pPr>
      <w:r>
        <w:rPr>
          <w:rFonts w:hint="eastAsia" w:ascii="宋体" w:hAnsi="宋体" w:cs="宋体"/>
          <w:sz w:val="22"/>
          <w:szCs w:val="22"/>
          <w:highlight w:val="none"/>
        </w:rPr>
        <w:t xml:space="preserve">根据贵方的</w:t>
      </w:r>
      <w:r>
        <w:rPr>
          <w:rFonts w:hint="eastAsia" w:ascii="宋体" w:hAnsi="宋体" w:cs="宋体"/>
          <w:sz w:val="22"/>
          <w:szCs w:val="22"/>
          <w:highlight w:val="none"/>
          <w:u w:val="single"/>
        </w:rPr>
        <w:t xml:space="preserve">JSZC-320***</w:t>
      </w:r>
      <w:r>
        <w:rPr>
          <w:rFonts w:hint="eastAsia" w:ascii="宋体" w:hAnsi="宋体" w:cs="宋体"/>
          <w:sz w:val="22"/>
          <w:szCs w:val="22"/>
          <w:highlight w:val="none"/>
        </w:rPr>
        <w:t xml:space="preserve">号招标文件，正式授权下述签字人______（姓名）代表我方______________（投标人的名称），全权处理本次项目投标的有关事宜。</w:t>
      </w:r>
      <w:r>
        <w:rPr>
          <w:rFonts w:hint="eastAsia" w:ascii="宋体" w:hAnsi="宋体" w:cs="宋体"/>
          <w:sz w:val="22"/>
          <w:szCs w:val="22"/>
          <w:highlight w:val="none"/>
        </w:rPr>
      </w:r>
      <w:r/>
    </w:p>
    <w:p>
      <w:pPr>
        <w:pStyle w:val="906"/>
        <w:spacing w:before="0" w:after="0"/>
        <w:rPr>
          <w:rFonts w:hint="eastAsia" w:ascii="宋体" w:hAnsi="宋体" w:cs="宋体"/>
          <w:sz w:val="22"/>
          <w:szCs w:val="22"/>
          <w:highlight w:val="none"/>
        </w:rPr>
      </w:pPr>
      <w:r>
        <w:rPr>
          <w:rFonts w:hint="eastAsia" w:ascii="宋体" w:hAnsi="宋体" w:cs="宋体"/>
          <w:sz w:val="22"/>
          <w:szCs w:val="22"/>
          <w:highlight w:val="none"/>
        </w:rPr>
        <w:t xml:space="preserve">据此函，__________签字人兹宣布同意如下：</w:t>
      </w:r>
      <w:r>
        <w:rPr>
          <w:rFonts w:hint="eastAsia" w:ascii="宋体" w:hAnsi="宋体" w:cs="宋体"/>
          <w:sz w:val="22"/>
          <w:szCs w:val="22"/>
          <w:highlight w:val="none"/>
        </w:rPr>
      </w:r>
      <w:r/>
    </w:p>
    <w:p>
      <w:pPr>
        <w:pStyle w:val="906"/>
        <w:spacing w:before="0" w:after="0"/>
        <w:rPr>
          <w:rFonts w:hint="eastAsia" w:ascii="宋体" w:hAnsi="宋体" w:cs="宋体"/>
          <w:sz w:val="22"/>
          <w:szCs w:val="22"/>
          <w:highlight w:val="none"/>
        </w:rPr>
      </w:pPr>
      <w:r>
        <w:rPr>
          <w:rFonts w:hint="eastAsia" w:ascii="宋体" w:hAnsi="宋体" w:cs="宋体"/>
          <w:sz w:val="22"/>
          <w:szCs w:val="22"/>
          <w:highlight w:val="none"/>
        </w:rPr>
        <w:t xml:space="preserve">1.按招标文件规定的各项要求，向买方提供所需货物（包含与货物相关的服务）。</w:t>
      </w:r>
      <w:r>
        <w:rPr>
          <w:rFonts w:hint="eastAsia" w:ascii="宋体" w:hAnsi="宋体" w:cs="宋体"/>
          <w:sz w:val="22"/>
          <w:szCs w:val="22"/>
          <w:highlight w:val="none"/>
        </w:rPr>
      </w:r>
      <w:r/>
    </w:p>
    <w:p>
      <w:pPr>
        <w:pStyle w:val="906"/>
        <w:spacing w:before="0" w:after="0"/>
        <w:rPr>
          <w:rFonts w:hint="eastAsia" w:ascii="宋体" w:hAnsi="宋体" w:cs="宋体"/>
          <w:sz w:val="22"/>
          <w:szCs w:val="22"/>
          <w:highlight w:val="none"/>
        </w:rPr>
      </w:pPr>
      <w:r>
        <w:rPr>
          <w:rFonts w:hint="eastAsia" w:ascii="宋体" w:hAnsi="宋体" w:cs="宋体"/>
          <w:sz w:val="22"/>
          <w:szCs w:val="22"/>
          <w:highlight w:val="none"/>
        </w:rPr>
        <w:t xml:space="preserve">2.我们完全理解贵方不一定将合同授予最低报价的投标人。</w:t>
      </w:r>
      <w:r>
        <w:rPr>
          <w:rFonts w:hint="eastAsia" w:ascii="宋体" w:hAnsi="宋体" w:cs="宋体"/>
          <w:sz w:val="22"/>
          <w:szCs w:val="22"/>
          <w:highlight w:val="none"/>
        </w:rPr>
      </w:r>
      <w:r/>
    </w:p>
    <w:p>
      <w:pPr>
        <w:pStyle w:val="906"/>
        <w:spacing w:before="0" w:after="0"/>
        <w:rPr>
          <w:rFonts w:hint="eastAsia" w:ascii="宋体" w:hAnsi="宋体" w:cs="宋体"/>
          <w:sz w:val="22"/>
          <w:szCs w:val="22"/>
          <w:highlight w:val="none"/>
        </w:rPr>
      </w:pPr>
      <w:r>
        <w:rPr>
          <w:rFonts w:hint="eastAsia" w:ascii="宋体" w:hAnsi="宋体" w:cs="宋体"/>
          <w:sz w:val="22"/>
          <w:szCs w:val="22"/>
          <w:highlight w:val="none"/>
        </w:rPr>
        <w:t xml:space="preserve">3.我们已详细审核全部招标文件及其有效补充文件，我们知道必须放弃提出含糊不清或误解问题的权利。</w:t>
      </w:r>
      <w:r>
        <w:rPr>
          <w:rFonts w:hint="eastAsia" w:ascii="宋体" w:hAnsi="宋体" w:cs="宋体"/>
          <w:sz w:val="22"/>
          <w:szCs w:val="22"/>
          <w:highlight w:val="none"/>
        </w:rPr>
      </w:r>
      <w:r/>
    </w:p>
    <w:p>
      <w:pPr>
        <w:pStyle w:val="906"/>
        <w:spacing w:before="0" w:after="0"/>
        <w:rPr>
          <w:rFonts w:hint="eastAsia" w:ascii="宋体" w:hAnsi="宋体" w:cs="宋体"/>
          <w:sz w:val="22"/>
          <w:szCs w:val="22"/>
          <w:highlight w:val="none"/>
        </w:rPr>
      </w:pPr>
      <w:r>
        <w:rPr>
          <w:rFonts w:hint="eastAsia" w:ascii="宋体" w:hAnsi="宋体" w:cs="宋体"/>
          <w:sz w:val="22"/>
          <w:szCs w:val="22"/>
          <w:highlight w:val="none"/>
        </w:rPr>
        <w:t xml:space="preserve">4.我们同意从规定的开标日期起遵循本投标文件，并在规定的投标有效期期满之前均具有约束力。</w:t>
      </w:r>
      <w:r>
        <w:rPr>
          <w:rFonts w:hint="eastAsia" w:ascii="宋体" w:hAnsi="宋体" w:cs="宋体"/>
          <w:sz w:val="22"/>
          <w:szCs w:val="22"/>
          <w:highlight w:val="none"/>
        </w:rPr>
      </w:r>
      <w:r/>
    </w:p>
    <w:p>
      <w:pPr>
        <w:pStyle w:val="906"/>
        <w:spacing w:before="0" w:after="0"/>
        <w:rPr>
          <w:rFonts w:hint="eastAsia" w:ascii="宋体" w:hAnsi="宋体" w:cs="宋体"/>
          <w:sz w:val="22"/>
          <w:szCs w:val="22"/>
          <w:highlight w:val="none"/>
        </w:rPr>
      </w:pPr>
      <w:r>
        <w:rPr>
          <w:rFonts w:hint="eastAsia" w:ascii="宋体" w:hAnsi="宋体" w:cs="宋体"/>
          <w:sz w:val="22"/>
          <w:szCs w:val="22"/>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2"/>
          <w:szCs w:val="22"/>
          <w:highlight w:val="none"/>
        </w:rPr>
      </w:r>
      <w:r/>
    </w:p>
    <w:p>
      <w:pPr>
        <w:pStyle w:val="906"/>
        <w:spacing w:before="0" w:after="0"/>
        <w:rPr>
          <w:rFonts w:hint="eastAsia" w:ascii="宋体" w:hAnsi="宋体" w:cs="宋体"/>
          <w:sz w:val="22"/>
          <w:szCs w:val="22"/>
          <w:highlight w:val="none"/>
        </w:rPr>
      </w:pPr>
      <w:r>
        <w:rPr>
          <w:rFonts w:hint="eastAsia" w:ascii="宋体" w:hAnsi="宋体" w:cs="宋体"/>
          <w:sz w:val="22"/>
          <w:szCs w:val="22"/>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sz w:val="22"/>
          <w:szCs w:val="22"/>
          <w:highlight w:val="none"/>
        </w:rPr>
      </w:r>
      <w:r/>
    </w:p>
    <w:p>
      <w:pPr>
        <w:pStyle w:val="906"/>
        <w:spacing w:before="0" w:after="0"/>
        <w:rPr>
          <w:rFonts w:hint="eastAsia" w:ascii="宋体" w:hAnsi="宋体" w:cs="宋体"/>
          <w:sz w:val="22"/>
          <w:szCs w:val="22"/>
          <w:highlight w:val="none"/>
        </w:rPr>
      </w:pPr>
      <w:r>
        <w:rPr>
          <w:rFonts w:hint="eastAsia" w:ascii="宋体" w:hAnsi="宋体" w:cs="宋体"/>
          <w:sz w:val="22"/>
          <w:szCs w:val="22"/>
          <w:highlight w:val="none"/>
        </w:rPr>
        <w:t xml:space="preserve">7.与本投标有关的正式通讯地址为：</w:t>
      </w:r>
      <w:r>
        <w:rPr>
          <w:rFonts w:hint="eastAsia" w:ascii="宋体" w:hAnsi="宋体" w:cs="宋体"/>
          <w:sz w:val="22"/>
          <w:szCs w:val="22"/>
          <w:highlight w:val="none"/>
        </w:rPr>
      </w:r>
      <w:r/>
    </w:p>
    <w:p>
      <w:pPr>
        <w:pStyle w:val="906"/>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地          址：</w:t>
      </w:r>
      <w:r>
        <w:rPr>
          <w:rFonts w:hint="eastAsia" w:ascii="宋体" w:hAnsi="宋体" w:cs="宋体"/>
          <w:sz w:val="22"/>
          <w:szCs w:val="22"/>
          <w:highlight w:val="none"/>
        </w:rPr>
      </w:r>
      <w:r/>
    </w:p>
    <w:p>
      <w:pPr>
        <w:pStyle w:val="906"/>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邮          编：</w:t>
      </w:r>
      <w:r>
        <w:rPr>
          <w:rFonts w:hint="eastAsia" w:ascii="宋体" w:hAnsi="宋体" w:cs="宋体"/>
          <w:sz w:val="22"/>
          <w:szCs w:val="22"/>
          <w:highlight w:val="none"/>
        </w:rPr>
      </w:r>
      <w:r/>
    </w:p>
    <w:p>
      <w:pPr>
        <w:pStyle w:val="906"/>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电          话：</w:t>
      </w:r>
      <w:r>
        <w:rPr>
          <w:rFonts w:hint="eastAsia" w:ascii="宋体" w:hAnsi="宋体" w:cs="宋体"/>
          <w:sz w:val="22"/>
          <w:szCs w:val="22"/>
          <w:highlight w:val="none"/>
        </w:rPr>
      </w:r>
      <w:r/>
    </w:p>
    <w:p>
      <w:pPr>
        <w:pStyle w:val="906"/>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传          真：</w:t>
      </w:r>
      <w:r>
        <w:rPr>
          <w:rFonts w:hint="eastAsia" w:ascii="宋体" w:hAnsi="宋体" w:cs="宋体"/>
          <w:sz w:val="22"/>
          <w:szCs w:val="22"/>
          <w:highlight w:val="none"/>
        </w:rPr>
      </w:r>
      <w:r/>
    </w:p>
    <w:p>
      <w:pPr>
        <w:pStyle w:val="906"/>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投标人开户行：</w:t>
      </w:r>
      <w:r>
        <w:rPr>
          <w:rFonts w:hint="eastAsia" w:ascii="宋体" w:hAnsi="宋体" w:cs="宋体"/>
          <w:sz w:val="22"/>
          <w:szCs w:val="22"/>
          <w:highlight w:val="none"/>
        </w:rPr>
      </w:r>
      <w:r/>
    </w:p>
    <w:p>
      <w:pPr>
        <w:pStyle w:val="906"/>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账          号： </w:t>
      </w:r>
      <w:r>
        <w:rPr>
          <w:rFonts w:hint="eastAsia" w:ascii="宋体" w:hAnsi="宋体" w:cs="宋体"/>
          <w:sz w:val="22"/>
          <w:szCs w:val="22"/>
          <w:highlight w:val="none"/>
        </w:rPr>
      </w:r>
      <w:r/>
    </w:p>
    <w:p>
      <w:pPr>
        <w:pStyle w:val="906"/>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日           期：________年____月____日</w:t>
      </w:r>
      <w:r>
        <w:rPr>
          <w:rFonts w:hint="eastAsia" w:ascii="宋体" w:hAnsi="宋体" w:cs="宋体"/>
          <w:sz w:val="22"/>
          <w:szCs w:val="22"/>
          <w:highlight w:val="none"/>
        </w:rPr>
      </w:r>
      <w:r/>
    </w:p>
    <w:p>
      <w:pPr>
        <w:pStyle w:val="874"/>
        <w:jc w:val="center"/>
        <w:keepLines/>
        <w:keepNext/>
        <w:spacing w:before="260" w:after="260" w:line="416" w:lineRule="auto"/>
        <w:rPr>
          <w:rFonts w:hint="eastAsia" w:ascii="宋体" w:hAnsi="宋体"/>
          <w:b/>
          <w:color w:val="000000"/>
          <w:sz w:val="30"/>
          <w:szCs w:val="30"/>
          <w:highlight w:val="none"/>
        </w:rPr>
        <w:outlineLvl w:val="1"/>
      </w:pPr>
      <w:r>
        <w:rPr>
          <w:rFonts w:hint="eastAsia" w:ascii="宋体" w:hAnsi="宋体" w:cs="宋体"/>
          <w:b/>
          <w:color w:val="000000"/>
          <w:sz w:val="30"/>
          <w:szCs w:val="30"/>
          <w:highlight w:val="none"/>
        </w:rPr>
        <w:br w:type="page" w:clear="all"/>
      </w:r>
      <w:r>
        <w:rPr>
          <w:rFonts w:hint="eastAsia" w:ascii="宋体" w:hAnsi="宋体"/>
          <w:b/>
          <w:color w:val="000000"/>
          <w:sz w:val="30"/>
          <w:szCs w:val="30"/>
          <w:highlight w:val="none"/>
        </w:rPr>
        <w:t xml:space="preserve">小微企业声明函（货物）（标段：**）</w:t>
      </w:r>
      <w:r>
        <w:rPr>
          <w:rFonts w:hint="eastAsia" w:ascii="宋体" w:hAnsi="宋体"/>
          <w:b/>
          <w:color w:val="000000"/>
          <w:sz w:val="30"/>
          <w:szCs w:val="30"/>
          <w:highlight w:val="none"/>
        </w:rPr>
      </w:r>
      <w:r/>
    </w:p>
    <w:p>
      <w:pPr>
        <w:pStyle w:val="87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本公司（联合体）郑重声明，根据《政府采购促进中小企业发展管理办法》（财库[2020]46号）的规定，本公司（联合体）参加南通市通州区公共资源交易中心组织的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（项目名称）（标段：**）</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highlight w:val="none"/>
        </w:rPr>
      </w:r>
      <w:r/>
    </w:p>
    <w:p>
      <w:pPr>
        <w:pStyle w:val="874"/>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74"/>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7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74"/>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4"/>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74"/>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74"/>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74"/>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szCs w:val="24"/>
          <w:highlight w:val="none"/>
        </w:rPr>
      </w:r>
      <w:r/>
    </w:p>
    <w:p>
      <w:pPr>
        <w:pStyle w:val="874"/>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874"/>
        <w:jc w:val="center"/>
        <w:spacing w:line="500" w:lineRule="exact"/>
        <w:rPr>
          <w:rFonts w:hint="eastAsia" w:ascii="宋体" w:hAnsi="宋体" w:cs="宋体"/>
          <w:b/>
          <w:color w:val="000000"/>
          <w:sz w:val="30"/>
          <w:szCs w:val="30"/>
          <w:highlight w:val="none"/>
        </w:rPr>
      </w:pPr>
      <w:r>
        <w:rPr>
          <w:rFonts w:hint="eastAsia" w:ascii="宋体" w:hAnsi="宋体" w:cs="宋体"/>
          <w:b/>
          <w:sz w:val="32"/>
          <w:szCs w:val="32"/>
          <w:highlight w:val="none"/>
        </w:rPr>
        <w:br w:type="page" w:clear="all"/>
      </w:r>
      <w:r>
        <w:rPr>
          <w:rFonts w:hint="eastAsia" w:ascii="宋体" w:hAnsi="宋体" w:cs="宋体"/>
          <w:b/>
          <w:color w:val="000000"/>
          <w:sz w:val="30"/>
          <w:szCs w:val="30"/>
          <w:highlight w:val="none"/>
        </w:rPr>
        <w:t xml:space="preserve">残疾人福利性单位声明函</w:t>
      </w:r>
      <w:r>
        <w:rPr>
          <w:rFonts w:hint="eastAsia" w:ascii="宋体" w:hAnsi="宋体" w:cs="宋体"/>
          <w:b/>
          <w:color w:val="000000"/>
          <w:sz w:val="30"/>
          <w:szCs w:val="30"/>
          <w:highlight w:val="none"/>
        </w:rPr>
      </w:r>
      <w:r/>
    </w:p>
    <w:p>
      <w:pPr>
        <w:pStyle w:val="874"/>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874"/>
        <w:ind w:firstLine="72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项目采购活动由本单位提供服务。</w:t>
      </w:r>
      <w:r>
        <w:rPr>
          <w:rFonts w:hint="eastAsia" w:ascii="宋体" w:hAnsi="宋体" w:cs="宋体"/>
          <w:sz w:val="22"/>
          <w:szCs w:val="22"/>
          <w:highlight w:val="none"/>
        </w:rPr>
      </w:r>
      <w:r/>
    </w:p>
    <w:p>
      <w:pPr>
        <w:pStyle w:val="874"/>
        <w:ind w:firstLine="48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本单位对上述声明的真实性负责。如有虚假，将依法承担相应责任。</w:t>
      </w:r>
      <w:r>
        <w:rPr>
          <w:rFonts w:hint="eastAsia" w:ascii="宋体" w:hAnsi="宋体" w:cs="宋体"/>
          <w:sz w:val="22"/>
          <w:szCs w:val="22"/>
          <w:highlight w:val="none"/>
        </w:rPr>
      </w:r>
      <w:r/>
    </w:p>
    <w:p>
      <w:pPr>
        <w:pStyle w:val="874"/>
        <w:ind w:firstLine="48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（备注：1、供应商如不提供此声明函，价格将不做相应扣除。2、中标人为残疾人福利单位的，此声明函将随中标结果同时公告，接受社会监督）</w:t>
      </w:r>
      <w:r>
        <w:rPr>
          <w:rFonts w:hint="eastAsia" w:ascii="宋体" w:hAnsi="宋体" w:cs="宋体"/>
          <w:sz w:val="22"/>
          <w:szCs w:val="22"/>
          <w:highlight w:val="none"/>
        </w:rPr>
      </w:r>
      <w:r/>
    </w:p>
    <w:p>
      <w:pPr>
        <w:pStyle w:val="874"/>
        <w:ind w:firstLine="624"/>
        <w:spacing w:line="360" w:lineRule="auto"/>
        <w:rPr>
          <w:rFonts w:hint="eastAsia" w:ascii="宋体" w:hAnsi="宋体" w:cs="宋体"/>
          <w:spacing w:val="6"/>
          <w:sz w:val="22"/>
          <w:szCs w:val="22"/>
          <w:highlight w:val="none"/>
        </w:rPr>
      </w:pPr>
      <w:r>
        <w:rPr>
          <w:rFonts w:hint="eastAsia" w:ascii="宋体" w:hAnsi="宋体" w:cs="宋体"/>
          <w:spacing w:val="6"/>
          <w:sz w:val="22"/>
          <w:szCs w:val="22"/>
          <w:highlight w:val="none"/>
        </w:rPr>
      </w:r>
      <w:r/>
    </w:p>
    <w:p>
      <w:pPr>
        <w:pStyle w:val="874"/>
        <w:ind w:right="1560" w:firstLine="624"/>
        <w:jc w:val="center"/>
        <w:spacing w:line="360" w:lineRule="auto"/>
        <w:tabs>
          <w:tab w:val="left" w:pos="4860" w:leader="none"/>
        </w:tabs>
        <w:rPr>
          <w:rFonts w:hint="eastAsia" w:ascii="宋体" w:hAnsi="宋体" w:cs="宋体"/>
          <w:sz w:val="22"/>
          <w:szCs w:val="22"/>
          <w:highlight w:val="none"/>
        </w:rPr>
      </w:pPr>
      <w:r>
        <w:rPr>
          <w:rFonts w:hint="eastAsia" w:ascii="宋体" w:hAnsi="宋体" w:cs="宋体"/>
          <w:spacing w:val="6"/>
          <w:sz w:val="22"/>
          <w:szCs w:val="22"/>
          <w:highlight w:val="none"/>
        </w:rPr>
        <w:t xml:space="preserve">             </w:t>
      </w:r>
      <w:r>
        <w:rPr>
          <w:rFonts w:hint="eastAsia" w:ascii="宋体" w:hAnsi="宋体" w:cs="宋体"/>
          <w:sz w:val="22"/>
          <w:szCs w:val="22"/>
          <w:highlight w:val="none"/>
        </w:rPr>
        <w:t xml:space="preserve">供应商全称（加盖CA电子公章）：</w:t>
      </w:r>
      <w:r>
        <w:rPr>
          <w:rFonts w:hint="eastAsia" w:ascii="宋体" w:hAnsi="宋体" w:cs="宋体"/>
          <w:sz w:val="22"/>
          <w:szCs w:val="22"/>
          <w:highlight w:val="none"/>
        </w:rPr>
      </w:r>
      <w:r/>
    </w:p>
    <w:p>
      <w:pPr>
        <w:pStyle w:val="874"/>
        <w:ind w:right="1560" w:firstLine="480"/>
        <w:jc w:val="center"/>
        <w:spacing w:line="360" w:lineRule="auto"/>
        <w:tabs>
          <w:tab w:val="left" w:pos="4860" w:leader="none"/>
        </w:tabs>
        <w:rPr>
          <w:rFonts w:hint="eastAsia" w:ascii="宋体" w:hAnsi="宋体" w:cs="宋体"/>
          <w:sz w:val="22"/>
          <w:szCs w:val="22"/>
          <w:highlight w:val="none"/>
        </w:rPr>
      </w:pPr>
      <w:r>
        <w:rPr>
          <w:rFonts w:hint="eastAsia" w:ascii="宋体" w:hAnsi="宋体" w:cs="宋体"/>
          <w:sz w:val="22"/>
          <w:szCs w:val="22"/>
          <w:highlight w:val="none"/>
        </w:rPr>
        <w:t xml:space="preserve">        日  期：</w:t>
      </w:r>
      <w:r>
        <w:rPr>
          <w:rFonts w:hint="eastAsia" w:ascii="宋体" w:hAnsi="宋体" w:cs="宋体"/>
          <w:sz w:val="22"/>
          <w:szCs w:val="22"/>
          <w:highlight w:val="none"/>
        </w:rPr>
      </w:r>
      <w:r/>
    </w:p>
    <w:p>
      <w:pPr>
        <w:pStyle w:val="874"/>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spacing w:line="500" w:lineRule="exact"/>
        <w:rPr>
          <w:rFonts w:hint="eastAsia" w:ascii="宋体" w:hAnsi="宋体" w:cs="宋体"/>
          <w:b/>
          <w:color w:val="000000"/>
          <w:sz w:val="30"/>
          <w:szCs w:val="30"/>
          <w:highlight w:val="none"/>
        </w:rPr>
      </w:pPr>
      <w:r>
        <w:rPr>
          <w:rFonts w:hint="eastAsia" w:ascii="宋体" w:hAnsi="宋体" w:cs="宋体"/>
          <w:bCs/>
          <w:sz w:val="32"/>
          <w:szCs w:val="32"/>
          <w:highlight w:val="none"/>
        </w:rPr>
        <w:br w:type="page" w:clear="all"/>
      </w:r>
      <w:r>
        <w:rPr>
          <w:rFonts w:hint="eastAsia" w:ascii="宋体" w:hAnsi="宋体" w:cs="宋体"/>
          <w:b/>
          <w:color w:val="000000"/>
          <w:sz w:val="30"/>
          <w:szCs w:val="30"/>
          <w:highlight w:val="none"/>
        </w:rPr>
        <w:t xml:space="preserve">联合体协议（本项目不涉及）</w:t>
      </w:r>
      <w:r>
        <w:rPr>
          <w:rFonts w:hint="eastAsia" w:ascii="宋体" w:hAnsi="宋体" w:cs="宋体"/>
          <w:b/>
          <w:color w:val="000000"/>
          <w:sz w:val="30"/>
          <w:szCs w:val="30"/>
          <w:highlight w:val="none"/>
        </w:rPr>
      </w:r>
      <w:r/>
    </w:p>
    <w:p>
      <w:pPr>
        <w:pStyle w:val="874"/>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874"/>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（联合体中各供应商全称）在此达成以下协议：</w:t>
      </w:r>
      <w:r>
        <w:rPr>
          <w:rFonts w:hint="eastAsia" w:ascii="宋体" w:hAnsi="宋体" w:cs="宋体"/>
          <w:sz w:val="24"/>
          <w:szCs w:val="24"/>
          <w:highlight w:val="none"/>
        </w:rPr>
      </w:r>
      <w:r/>
    </w:p>
    <w:p>
      <w:pPr>
        <w:pStyle w:val="874"/>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1、我们</w:t>
      </w:r>
      <w:r>
        <w:rPr>
          <w:rFonts w:hint="eastAsia" w:ascii="宋体" w:hAnsi="宋体" w:cs="宋体"/>
          <w:sz w:val="24"/>
          <w:szCs w:val="24"/>
          <w:highlight w:val="none"/>
          <w:u w:val="single"/>
        </w:rPr>
        <w:t xml:space="preserve"> （供应商1），（供应商2） </w:t>
      </w:r>
      <w:r>
        <w:rPr>
          <w:rFonts w:hint="eastAsia" w:ascii="宋体" w:hAnsi="宋体" w:cs="宋体"/>
          <w:sz w:val="24"/>
          <w:szCs w:val="24"/>
          <w:highlight w:val="none"/>
        </w:rPr>
        <w:t xml:space="preserve">自愿组成联合体，参加南通市通州区川姜镇卫生院组织的采购编号为</w:t>
      </w:r>
      <w:r>
        <w:rPr>
          <w:rFonts w:hint="eastAsia" w:ascii="宋体" w:hAnsi="宋体" w:cs="宋体"/>
          <w:sz w:val="24"/>
          <w:szCs w:val="24"/>
          <w:highlight w:val="none"/>
          <w:u w:val="single"/>
        </w:rPr>
        <w:t xml:space="preserve">（编号全称），（项目全称）</w:t>
      </w:r>
      <w:r>
        <w:rPr>
          <w:rFonts w:hint="eastAsia" w:ascii="宋体" w:hAnsi="宋体" w:cs="宋体"/>
          <w:sz w:val="24"/>
          <w:szCs w:val="24"/>
          <w:highlight w:val="none"/>
        </w:rPr>
        <w:t xml:space="preserve">项目的政府采购活动，我联合体指定</w:t>
      </w:r>
      <w:r>
        <w:rPr>
          <w:rFonts w:hint="eastAsia" w:ascii="宋体" w:hAnsi="宋体" w:cs="宋体"/>
          <w:sz w:val="24"/>
          <w:szCs w:val="24"/>
          <w:highlight w:val="none"/>
          <w:u w:val="single"/>
        </w:rPr>
        <w:t xml:space="preserve">（供应商*）</w:t>
      </w:r>
      <w:r>
        <w:rPr>
          <w:rFonts w:hint="eastAsia" w:ascii="宋体" w:hAnsi="宋体" w:cs="宋体"/>
          <w:sz w:val="24"/>
          <w:szCs w:val="24"/>
          <w:highlight w:val="none"/>
        </w:rPr>
        <w:t xml:space="preserve">为牵头单位（牵头单位必须为联合体成员）。</w:t>
      </w:r>
      <w:r>
        <w:rPr>
          <w:rFonts w:hint="eastAsia" w:ascii="宋体" w:hAnsi="宋体" w:cs="宋体"/>
          <w:sz w:val="24"/>
          <w:szCs w:val="24"/>
          <w:highlight w:val="none"/>
        </w:rPr>
      </w:r>
      <w:r/>
    </w:p>
    <w:p>
      <w:pPr>
        <w:pStyle w:val="874"/>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sz w:val="24"/>
          <w:szCs w:val="24"/>
          <w:highlight w:val="none"/>
        </w:rPr>
      </w:r>
      <w:r/>
    </w:p>
    <w:p>
      <w:pPr>
        <w:pStyle w:val="874"/>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3、其中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（小型、微型企业/残疾人福利性单位/监狱企业全称）为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（小型、微型企业/残疾人福利性单位/监狱企业）企业，且我们约定该公司/单位所承担的合同金额将占本项目合同总金额的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874"/>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74"/>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74"/>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874"/>
        <w:ind w:firstLine="645"/>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联合体中各供应商全称（公章）：     </w:t>
      </w:r>
      <w:r>
        <w:rPr>
          <w:rFonts w:hint="eastAsia" w:ascii="宋体" w:hAnsi="宋体" w:cs="宋体"/>
          <w:sz w:val="24"/>
          <w:szCs w:val="24"/>
          <w:highlight w:val="none"/>
        </w:rPr>
      </w:r>
      <w:r/>
    </w:p>
    <w:p>
      <w:pPr>
        <w:pStyle w:val="874"/>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日期：</w:t>
      </w:r>
      <w:r>
        <w:rPr>
          <w:rFonts w:hint="eastAsia" w:ascii="宋体" w:hAnsi="宋体" w:cs="宋体"/>
          <w:sz w:val="24"/>
          <w:szCs w:val="24"/>
          <w:highlight w:val="none"/>
        </w:rPr>
      </w:r>
      <w:r/>
    </w:p>
    <w:p>
      <w:pPr>
        <w:pStyle w:val="874"/>
        <w:rPr>
          <w:rFonts w:hint="eastAsia" w:ascii="宋体" w:hAnsi="宋体" w:cs="宋体"/>
          <w:bCs/>
          <w:sz w:val="32"/>
          <w:szCs w:val="32"/>
          <w:highlight w:val="none"/>
        </w:rPr>
      </w:pPr>
      <w:r>
        <w:rPr>
          <w:rFonts w:hint="eastAsia" w:ascii="宋体" w:hAnsi="宋体" w:cs="宋体"/>
          <w:bCs/>
          <w:sz w:val="32"/>
          <w:szCs w:val="32"/>
          <w:highlight w:val="none"/>
        </w:rPr>
      </w:r>
      <w:r/>
    </w:p>
    <w:p>
      <w:pPr>
        <w:pStyle w:val="874"/>
        <w:jc w:val="center"/>
        <w:spacing w:line="460" w:lineRule="exact"/>
        <w:rPr>
          <w:rFonts w:hint="eastAsia" w:ascii="宋体" w:hAnsi="宋体"/>
          <w:b/>
          <w:color w:val="000000"/>
          <w:sz w:val="30"/>
          <w:szCs w:val="30"/>
          <w:highlight w:val="none"/>
        </w:rPr>
      </w:pPr>
      <w:r>
        <w:rPr>
          <w:rFonts w:hint="eastAsia" w:ascii="宋体" w:hAnsi="宋体" w:cs="宋体"/>
          <w:bCs/>
          <w:sz w:val="32"/>
          <w:szCs w:val="32"/>
          <w:highlight w:val="none"/>
        </w:rPr>
        <w:br w:type="page" w:clear="all"/>
      </w:r>
      <w:r>
        <w:rPr>
          <w:rFonts w:hint="eastAsia" w:ascii="宋体" w:hAnsi="宋体"/>
          <w:b/>
          <w:color w:val="000000"/>
          <w:sz w:val="30"/>
          <w:szCs w:val="30"/>
          <w:highlight w:val="none"/>
        </w:rPr>
        <w:t xml:space="preserve">投标分项报价表（标段：***）</w:t>
      </w:r>
      <w:r>
        <w:rPr>
          <w:rFonts w:hint="eastAsia" w:ascii="宋体" w:hAnsi="宋体"/>
          <w:b/>
          <w:color w:val="000000"/>
          <w:sz w:val="30"/>
          <w:szCs w:val="3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998"/>
        <w:gridCol w:w="930"/>
        <w:gridCol w:w="1363"/>
        <w:gridCol w:w="757"/>
        <w:gridCol w:w="944"/>
        <w:gridCol w:w="701"/>
        <w:gridCol w:w="1329"/>
        <w:gridCol w:w="1202"/>
        <w:gridCol w:w="1202"/>
      </w:tblGrid>
      <w:tr>
        <w:trPr>
          <w:cantSplit/>
          <w:trHeight w:val="544"/>
        </w:trPr>
        <w:tc>
          <w:tcPr>
            <w:tcW w:w="269" w:type="dxa"/>
            <w:vAlign w:val="top"/>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501"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467"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684"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380"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474"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352"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667"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603"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W w:w="603"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tc>
      </w:tr>
      <w:tr>
        <w:trPr>
          <w:cantSplit/>
          <w:trHeight w:val="294"/>
        </w:trPr>
        <w:tc>
          <w:tcPr>
            <w:tcW w:w="269"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501"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467"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684"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380"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474"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352"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667"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603"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c>
          <w:tcPr>
            <w:tcW w:w="603"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6"/>
        </w:trPr>
        <w:tc>
          <w:tcPr>
            <w:tcW w:w="269"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501"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80"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7"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269"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501"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80"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7"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269" w:type="dxa"/>
            <w:vAlign w:val="center"/>
            <w:textDirection w:val="lrTb"/>
            <w:noWrap w:val="false"/>
          </w:tcPr>
          <w:p>
            <w:pPr>
              <w:pStyle w:val="87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501"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80"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7"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269" w:type="dxa"/>
            <w:vAlign w:val="center"/>
            <w:textDirection w:val="lrTb"/>
            <w:noWrap w:val="false"/>
          </w:tcPr>
          <w:p>
            <w:pPr>
              <w:pStyle w:val="874"/>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501" w:type="dxa"/>
            <w:vAlign w:val="center"/>
            <w:textDirection w:val="lrTb"/>
            <w:noWrap w:val="false"/>
          </w:tcPr>
          <w:p>
            <w:pPr>
              <w:pStyle w:val="874"/>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467"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80"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7"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87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558" w:type="dxa"/>
            <w:vAlign w:val="center"/>
            <w:textDirection w:val="lrTb"/>
            <w:noWrap w:val="false"/>
          </w:tcPr>
          <w:p>
            <w:pPr>
              <w:pStyle w:val="87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603" w:type="dxa"/>
            <w:vAlign w:val="top"/>
            <w:textDirection w:val="lrTb"/>
            <w:noWrap w:val="false"/>
          </w:tcPr>
          <w:p>
            <w:pPr>
              <w:pStyle w:val="874"/>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top"/>
            <w:textDirection w:val="lrTb"/>
            <w:noWrap w:val="false"/>
          </w:tcPr>
          <w:p>
            <w:pPr>
              <w:pStyle w:val="874"/>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4"/>
        <w:rPr>
          <w:rFonts w:ascii="宋体" w:hAnsi="宋体"/>
          <w:color w:val="000000"/>
          <w:sz w:val="24"/>
          <w:highlight w:val="none"/>
        </w:rPr>
      </w:pPr>
      <w:r>
        <w:rPr>
          <w:rFonts w:hint="eastAsia" w:ascii="宋体" w:hAnsi="宋体"/>
          <w:color w:val="000000"/>
          <w:sz w:val="24"/>
          <w:szCs w:val="24"/>
          <w:highlight w:val="none"/>
        </w:rPr>
        <w:t xml:space="preserve">备注</w:t>
      </w:r>
      <w:r>
        <w:rPr>
          <w:rFonts w:hint="eastAsia" w:ascii="宋体" w:hAnsi="宋体"/>
          <w:color w:val="000000"/>
          <w:sz w:val="24"/>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w:t>
      </w:r>
      <w:r>
        <w:rPr>
          <w:rFonts w:hint="eastAsia" w:ascii="宋体" w:hAnsi="宋体"/>
          <w:b/>
          <w:bCs/>
          <w:color w:val="000000"/>
          <w:sz w:val="24"/>
          <w:highlight w:val="none"/>
        </w:rPr>
        <w:t xml:space="preserve">3.实施过程中部分内容不予实施，中标人不得提出异议与索赔。</w:t>
      </w:r>
      <w:r>
        <w:rPr>
          <w:rFonts w:ascii="宋体" w:hAnsi="宋体"/>
          <w:color w:val="000000"/>
          <w:sz w:val="24"/>
          <w:highlight w:val="none"/>
        </w:rPr>
      </w:r>
      <w:r/>
    </w:p>
    <w:p>
      <w:pPr>
        <w:pStyle w:val="874"/>
        <w:ind w:firstLine="221"/>
        <w:spacing w:line="360" w:lineRule="auto"/>
        <w:rPr>
          <w:rFonts w:hint="eastAsia" w:ascii="宋体" w:hAnsi="宋体" w:cs="宋体"/>
          <w:b/>
          <w:sz w:val="22"/>
          <w:szCs w:val="22"/>
          <w:highlight w:val="none"/>
        </w:rPr>
      </w:pPr>
      <w:r>
        <w:rPr>
          <w:rFonts w:hint="eastAsia" w:ascii="宋体" w:hAnsi="宋体" w:cs="宋体"/>
          <w:b/>
          <w:sz w:val="22"/>
          <w:szCs w:val="22"/>
          <w:highlight w:val="none"/>
        </w:rPr>
      </w:r>
      <w:r/>
    </w:p>
    <w:p>
      <w:pPr>
        <w:pStyle w:val="874"/>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74"/>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874"/>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874"/>
        <w:jc w:val="center"/>
        <w:spacing w:line="46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技术要求响应及偏离表</w:t>
      </w:r>
      <w:r>
        <w:rPr>
          <w:rFonts w:hint="eastAsia" w:ascii="宋体" w:hAnsi="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4"/>
              <w:jc w:val="center"/>
              <w:rPr>
                <w:rFonts w:hint="eastAsia" w:ascii="宋体" w:hAnsi="宋体" w:cs="宋体"/>
                <w:sz w:val="22"/>
                <w:szCs w:val="22"/>
                <w:highlight w:val="none"/>
              </w:rPr>
            </w:pPr>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3291" w:type="dxa"/>
            <w:vAlign w:val="center"/>
            <w:textDirection w:val="lrTb"/>
            <w:noWrap w:val="false"/>
          </w:tcPr>
          <w:p>
            <w:pPr>
              <w:pStyle w:val="874"/>
              <w:jc w:val="center"/>
              <w:rPr>
                <w:rFonts w:hint="eastAsia" w:ascii="宋体" w:hAnsi="宋体" w:cs="宋体"/>
                <w:sz w:val="22"/>
                <w:szCs w:val="22"/>
                <w:highlight w:val="none"/>
              </w:rPr>
            </w:pPr>
            <w:r>
              <w:rPr>
                <w:rFonts w:hint="eastAsia" w:ascii="宋体" w:hAnsi="宋体" w:cs="宋体"/>
                <w:sz w:val="22"/>
                <w:szCs w:val="22"/>
                <w:highlight w:val="none"/>
              </w:rPr>
              <w:t xml:space="preserve">招标文件要求</w:t>
            </w:r>
            <w:r>
              <w:rPr>
                <w:rFonts w:hint="eastAsia" w:ascii="宋体" w:hAnsi="宋体" w:cs="宋体"/>
                <w:sz w:val="22"/>
                <w:szCs w:val="22"/>
                <w:highlight w:val="none"/>
              </w:rPr>
            </w:r>
            <w:r/>
          </w:p>
        </w:tc>
        <w:tc>
          <w:tcPr>
            <w:tcW w:w="2852" w:type="dxa"/>
            <w:vAlign w:val="center"/>
            <w:textDirection w:val="lrTb"/>
            <w:noWrap w:val="false"/>
          </w:tcPr>
          <w:p>
            <w:pPr>
              <w:pStyle w:val="874"/>
              <w:jc w:val="center"/>
              <w:rPr>
                <w:rFonts w:hint="eastAsia" w:ascii="宋体" w:hAnsi="宋体" w:cs="宋体"/>
                <w:sz w:val="22"/>
                <w:szCs w:val="22"/>
                <w:highlight w:val="none"/>
              </w:rPr>
            </w:pPr>
            <w:r>
              <w:rPr>
                <w:rFonts w:hint="eastAsia" w:ascii="宋体" w:hAnsi="宋体" w:cs="宋体"/>
                <w:sz w:val="22"/>
                <w:szCs w:val="22"/>
                <w:highlight w:val="none"/>
              </w:rPr>
              <w:t xml:space="preserve">投标响应情况</w:t>
            </w:r>
            <w:r>
              <w:rPr>
                <w:rFonts w:hint="eastAsia" w:ascii="宋体" w:hAnsi="宋体" w:cs="宋体"/>
                <w:sz w:val="22"/>
                <w:szCs w:val="22"/>
                <w:highlight w:val="none"/>
              </w:rPr>
            </w:r>
            <w:r/>
          </w:p>
        </w:tc>
        <w:tc>
          <w:tcPr>
            <w:tcW w:w="1308" w:type="dxa"/>
            <w:vAlign w:val="center"/>
            <w:textDirection w:val="lrTb"/>
            <w:noWrap w:val="false"/>
          </w:tcPr>
          <w:p>
            <w:pPr>
              <w:pStyle w:val="874"/>
              <w:jc w:val="center"/>
              <w:rPr>
                <w:rFonts w:hint="eastAsia" w:ascii="宋体" w:hAnsi="宋体" w:cs="宋体"/>
                <w:sz w:val="22"/>
                <w:szCs w:val="22"/>
                <w:highlight w:val="none"/>
              </w:rPr>
            </w:pPr>
            <w:r>
              <w:rPr>
                <w:rFonts w:hint="eastAsia" w:ascii="宋体" w:hAnsi="宋体" w:cs="宋体"/>
                <w:sz w:val="22"/>
                <w:szCs w:val="22"/>
                <w:highlight w:val="none"/>
              </w:rPr>
              <w:t xml:space="preserve">超出、符合或偏离</w:t>
            </w:r>
            <w:r>
              <w:rPr>
                <w:rFonts w:hint="eastAsia" w:ascii="宋体" w:hAnsi="宋体" w:cs="宋体"/>
                <w:sz w:val="22"/>
                <w:szCs w:val="22"/>
                <w:highlight w:val="none"/>
              </w:rPr>
            </w:r>
            <w:r/>
          </w:p>
        </w:tc>
        <w:tc>
          <w:tcPr>
            <w:tcW w:w="1173" w:type="dxa"/>
            <w:vAlign w:val="center"/>
            <w:textDirection w:val="lrTb"/>
            <w:noWrap w:val="false"/>
          </w:tcPr>
          <w:p>
            <w:pPr>
              <w:pStyle w:val="874"/>
              <w:jc w:val="center"/>
              <w:rPr>
                <w:rFonts w:hint="eastAsia" w:ascii="宋体" w:hAnsi="宋体" w:cs="宋体"/>
                <w:sz w:val="22"/>
                <w:szCs w:val="22"/>
                <w:highlight w:val="none"/>
              </w:rPr>
            </w:pPr>
            <w:r>
              <w:rPr>
                <w:rFonts w:hint="eastAsia" w:ascii="宋体" w:hAnsi="宋体" w:cs="宋体"/>
                <w:sz w:val="22"/>
                <w:szCs w:val="22"/>
                <w:highlight w:val="none"/>
              </w:rPr>
              <w:t xml:space="preserve">证明</w:t>
            </w:r>
            <w:r>
              <w:rPr>
                <w:rFonts w:hint="eastAsia" w:ascii="宋体" w:hAnsi="宋体" w:cs="宋体"/>
                <w:sz w:val="22"/>
                <w:szCs w:val="22"/>
                <w:highlight w:val="none"/>
              </w:rPr>
            </w:r>
            <w:r/>
          </w:p>
          <w:p>
            <w:pPr>
              <w:pStyle w:val="874"/>
              <w:jc w:val="center"/>
              <w:rPr>
                <w:rFonts w:hint="eastAsia" w:ascii="宋体" w:hAnsi="宋体" w:cs="宋体"/>
                <w:sz w:val="22"/>
                <w:szCs w:val="22"/>
                <w:highlight w:val="none"/>
              </w:rPr>
            </w:pPr>
            <w:r>
              <w:rPr>
                <w:rFonts w:hint="eastAsia" w:ascii="宋体" w:hAnsi="宋体" w:cs="宋体"/>
                <w:sz w:val="22"/>
                <w:szCs w:val="22"/>
                <w:highlight w:val="none"/>
              </w:rPr>
              <w:t xml:space="preserve">材料</w:t>
            </w:r>
            <w:r>
              <w:rPr>
                <w:rFonts w:hint="eastAsia" w:ascii="宋体" w:hAnsi="宋体" w:cs="宋体"/>
                <w:sz w:val="22"/>
                <w:szCs w:val="22"/>
                <w:highlight w:val="none"/>
              </w:rPr>
            </w:r>
            <w:r/>
          </w:p>
        </w:tc>
      </w:tr>
      <w:tr>
        <w:trPr>
          <w:cantSplit/>
          <w:trHeight w:val="640"/>
        </w:trPr>
        <w:tc>
          <w:tcPr>
            <w:tcW w:w="545"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285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874"/>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 行数不够，可自行添加。</w:t>
      </w:r>
      <w:r>
        <w:rPr>
          <w:rFonts w:hint="eastAsia" w:ascii="宋体" w:hAnsi="宋体" w:cs="宋体"/>
          <w:sz w:val="22"/>
          <w:szCs w:val="22"/>
          <w:highlight w:val="none"/>
        </w:rPr>
      </w:r>
      <w:r/>
    </w:p>
    <w:p>
      <w:pPr>
        <w:pStyle w:val="874"/>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874"/>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注：技术要求是指对采购标的的功能和质量要求，包括性能、材料、结构、外观、安全，或者服务内容和标准等。（以上内容按照本项目招标文件实际情况填写）。</w:t>
      </w:r>
      <w:r>
        <w:rPr>
          <w:rFonts w:hint="eastAsia" w:ascii="宋体" w:hAnsi="宋体" w:cs="宋体"/>
          <w:sz w:val="22"/>
          <w:szCs w:val="22"/>
          <w:highlight w:val="none"/>
        </w:rPr>
      </w:r>
      <w:r/>
    </w:p>
    <w:p>
      <w:pPr>
        <w:pStyle w:val="874"/>
        <w:rPr>
          <w:rFonts w:hint="eastAsia" w:ascii="宋体" w:hAnsi="宋体" w:cs="宋体"/>
          <w:sz w:val="32"/>
          <w:highlight w:val="none"/>
        </w:rPr>
      </w:pPr>
      <w:r>
        <w:rPr>
          <w:rFonts w:hint="eastAsia" w:ascii="宋体" w:hAnsi="宋体" w:cs="宋体"/>
          <w:sz w:val="32"/>
          <w:highlight w:val="none"/>
        </w:rPr>
      </w:r>
      <w:r/>
    </w:p>
    <w:p>
      <w:pPr>
        <w:pStyle w:val="874"/>
        <w:rPr>
          <w:rFonts w:hint="eastAsia" w:ascii="宋体" w:hAnsi="宋体" w:cs="宋体"/>
          <w:sz w:val="32"/>
          <w:highlight w:val="none"/>
        </w:rPr>
      </w:pPr>
      <w:r>
        <w:rPr>
          <w:rFonts w:hint="eastAsia" w:ascii="宋体" w:hAnsi="宋体" w:cs="宋体"/>
          <w:sz w:val="32"/>
          <w:highlight w:val="none"/>
        </w:rPr>
      </w:r>
      <w:r/>
    </w:p>
    <w:p>
      <w:pPr>
        <w:pStyle w:val="874"/>
        <w:rPr>
          <w:rFonts w:hint="eastAsia" w:ascii="宋体" w:hAnsi="宋体" w:cs="宋体"/>
          <w:sz w:val="32"/>
          <w:highlight w:val="none"/>
        </w:rPr>
      </w:pPr>
      <w:r>
        <w:rPr>
          <w:rFonts w:hint="eastAsia" w:ascii="宋体" w:hAnsi="宋体" w:cs="宋体"/>
          <w:sz w:val="32"/>
          <w:highlight w:val="none"/>
        </w:rPr>
      </w:r>
      <w:r/>
    </w:p>
    <w:p>
      <w:pPr>
        <w:pStyle w:val="874"/>
        <w:rPr>
          <w:rFonts w:hint="eastAsia" w:ascii="宋体" w:hAnsi="宋体" w:cs="宋体"/>
          <w:sz w:val="32"/>
          <w:highlight w:val="none"/>
        </w:rPr>
      </w:pPr>
      <w:r>
        <w:rPr>
          <w:rFonts w:hint="eastAsia" w:ascii="宋体" w:hAnsi="宋体" w:cs="宋体"/>
          <w:sz w:val="32"/>
          <w:highlight w:val="none"/>
        </w:rPr>
      </w:r>
      <w:r/>
    </w:p>
    <w:p>
      <w:pPr>
        <w:pStyle w:val="874"/>
        <w:rPr>
          <w:rFonts w:hint="eastAsia" w:ascii="宋体" w:hAnsi="宋体" w:cs="宋体"/>
          <w:sz w:val="32"/>
          <w:highlight w:val="none"/>
        </w:rPr>
      </w:pPr>
      <w:r>
        <w:rPr>
          <w:rFonts w:hint="eastAsia" w:ascii="宋体" w:hAnsi="宋体" w:cs="宋体"/>
          <w:sz w:val="32"/>
          <w:highlight w:val="none"/>
        </w:rPr>
      </w:r>
      <w:r/>
    </w:p>
    <w:p>
      <w:pPr>
        <w:pStyle w:val="874"/>
        <w:rPr>
          <w:rFonts w:hint="eastAsia" w:ascii="宋体" w:hAnsi="宋体" w:cs="宋体"/>
          <w:sz w:val="32"/>
          <w:highlight w:val="none"/>
        </w:rPr>
      </w:pPr>
      <w:r>
        <w:rPr>
          <w:rFonts w:hint="eastAsia" w:ascii="宋体" w:hAnsi="宋体" w:cs="宋体"/>
          <w:sz w:val="32"/>
          <w:highlight w:val="none"/>
        </w:rPr>
      </w:r>
      <w:r/>
    </w:p>
    <w:p>
      <w:pPr>
        <w:pStyle w:val="874"/>
        <w:rPr>
          <w:rFonts w:hint="eastAsia" w:ascii="宋体" w:hAnsi="宋体" w:cs="宋体"/>
          <w:b/>
          <w:color w:val="000000"/>
          <w:sz w:val="30"/>
          <w:szCs w:val="30"/>
          <w:highlight w:val="none"/>
        </w:rPr>
      </w:pPr>
      <w:r/>
      <w:bookmarkStart w:id="70" w:name="_Hlt26955054"/>
      <w:r/>
      <w:bookmarkEnd w:id="70"/>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874"/>
        <w:jc w:val="center"/>
        <w:spacing w:line="46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商务要求响应及偏离表</w:t>
      </w:r>
      <w:r>
        <w:rPr>
          <w:rFonts w:hint="eastAsia" w:ascii="宋体" w:hAnsi="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74"/>
              <w:jc w:val="center"/>
              <w:rPr>
                <w:rFonts w:hint="eastAsia" w:ascii="宋体" w:hAnsi="宋体" w:cs="宋体"/>
                <w:sz w:val="22"/>
                <w:szCs w:val="22"/>
                <w:highlight w:val="none"/>
              </w:rPr>
            </w:pPr>
            <w:r/>
            <w:bookmarkStart w:id="71" w:name="_Hlt26671372"/>
            <w:r/>
            <w:bookmarkEnd w:id="71"/>
            <w:r/>
            <w:bookmarkStart w:id="72" w:name="_Hlt26580838"/>
            <w:r/>
            <w:bookmarkEnd w:id="72"/>
            <w:r/>
            <w:bookmarkStart w:id="73" w:name="_Hlt26671343"/>
            <w:r/>
            <w:bookmarkEnd w:id="73"/>
            <w:r/>
            <w:bookmarkStart w:id="74" w:name="_Hlt26955056"/>
            <w:r/>
            <w:bookmarkEnd w:id="74"/>
            <w:r/>
            <w:bookmarkStart w:id="75" w:name="_Hlt24879081"/>
            <w:r/>
            <w:bookmarkEnd w:id="75"/>
            <w:r/>
            <w:bookmarkStart w:id="76" w:name="_Hlt26609391"/>
            <w:r/>
            <w:bookmarkEnd w:id="76"/>
            <w:r/>
            <w:bookmarkStart w:id="77" w:name="_Hlt26955064"/>
            <w:r/>
            <w:bookmarkEnd w:id="77"/>
            <w:r/>
            <w:bookmarkStart w:id="78" w:name="_Hlt26782999"/>
            <w:r/>
            <w:bookmarkEnd w:id="78"/>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2688" w:type="dxa"/>
            <w:vAlign w:val="center"/>
            <w:textDirection w:val="lrTb"/>
            <w:noWrap w:val="false"/>
          </w:tcPr>
          <w:p>
            <w:pPr>
              <w:pStyle w:val="874"/>
              <w:jc w:val="center"/>
              <w:rPr>
                <w:rFonts w:hint="eastAsia" w:ascii="宋体" w:hAnsi="宋体" w:cs="宋体"/>
                <w:sz w:val="22"/>
                <w:szCs w:val="22"/>
                <w:highlight w:val="none"/>
              </w:rPr>
            </w:pPr>
            <w:r>
              <w:rPr>
                <w:rFonts w:hint="eastAsia" w:ascii="宋体" w:hAnsi="宋体" w:cs="宋体"/>
                <w:sz w:val="22"/>
                <w:szCs w:val="22"/>
                <w:highlight w:val="none"/>
              </w:rPr>
              <w:t xml:space="preserve">招标文件要求</w:t>
            </w:r>
            <w:r>
              <w:rPr>
                <w:rFonts w:hint="eastAsia" w:ascii="宋体" w:hAnsi="宋体" w:cs="宋体"/>
                <w:sz w:val="22"/>
                <w:szCs w:val="22"/>
                <w:highlight w:val="none"/>
              </w:rPr>
            </w:r>
            <w:r/>
          </w:p>
        </w:tc>
        <w:tc>
          <w:tcPr>
            <w:tcW w:w="2883" w:type="dxa"/>
            <w:vAlign w:val="center"/>
            <w:textDirection w:val="lrTb"/>
            <w:noWrap w:val="false"/>
          </w:tcPr>
          <w:p>
            <w:pPr>
              <w:pStyle w:val="874"/>
              <w:jc w:val="center"/>
              <w:rPr>
                <w:rFonts w:hint="eastAsia" w:ascii="宋体" w:hAnsi="宋体" w:cs="宋体"/>
                <w:sz w:val="22"/>
                <w:szCs w:val="22"/>
                <w:highlight w:val="none"/>
              </w:rPr>
            </w:pPr>
            <w:r>
              <w:rPr>
                <w:rFonts w:hint="eastAsia" w:ascii="宋体" w:hAnsi="宋体" w:cs="宋体"/>
                <w:sz w:val="22"/>
                <w:szCs w:val="22"/>
                <w:highlight w:val="none"/>
              </w:rPr>
              <w:t xml:space="preserve">投标响应情况</w:t>
            </w:r>
            <w:r>
              <w:rPr>
                <w:rFonts w:hint="eastAsia" w:ascii="宋体" w:hAnsi="宋体" w:cs="宋体"/>
                <w:sz w:val="22"/>
                <w:szCs w:val="22"/>
                <w:highlight w:val="none"/>
              </w:rPr>
            </w:r>
            <w:r/>
          </w:p>
        </w:tc>
        <w:tc>
          <w:tcPr>
            <w:tcW w:w="1302" w:type="dxa"/>
            <w:vAlign w:val="center"/>
            <w:textDirection w:val="lrTb"/>
            <w:noWrap w:val="false"/>
          </w:tcPr>
          <w:p>
            <w:pPr>
              <w:pStyle w:val="874"/>
              <w:jc w:val="center"/>
              <w:rPr>
                <w:rFonts w:hint="eastAsia" w:ascii="宋体" w:hAnsi="宋体" w:cs="宋体"/>
                <w:sz w:val="22"/>
                <w:szCs w:val="22"/>
                <w:highlight w:val="none"/>
              </w:rPr>
            </w:pPr>
            <w:r>
              <w:rPr>
                <w:rFonts w:hint="eastAsia" w:ascii="宋体" w:hAnsi="宋体" w:cs="宋体"/>
                <w:sz w:val="22"/>
                <w:szCs w:val="22"/>
                <w:highlight w:val="none"/>
              </w:rPr>
              <w:t xml:space="preserve">超出、符合或偏离</w:t>
            </w:r>
            <w:r>
              <w:rPr>
                <w:rFonts w:hint="eastAsia" w:ascii="宋体" w:hAnsi="宋体" w:cs="宋体"/>
                <w:sz w:val="22"/>
                <w:szCs w:val="22"/>
                <w:highlight w:val="none"/>
              </w:rPr>
            </w:r>
            <w:r/>
          </w:p>
        </w:tc>
        <w:tc>
          <w:tcPr>
            <w:tcW w:w="1614" w:type="dxa"/>
            <w:vAlign w:val="center"/>
            <w:textDirection w:val="lrTb"/>
            <w:noWrap w:val="false"/>
          </w:tcPr>
          <w:p>
            <w:pPr>
              <w:pStyle w:val="874"/>
              <w:jc w:val="center"/>
              <w:rPr>
                <w:rFonts w:hint="eastAsia" w:ascii="宋体" w:hAnsi="宋体" w:cs="宋体"/>
                <w:sz w:val="22"/>
                <w:szCs w:val="22"/>
                <w:highlight w:val="none"/>
              </w:rPr>
            </w:pPr>
            <w:r>
              <w:rPr>
                <w:rFonts w:hint="eastAsia" w:ascii="宋体" w:hAnsi="宋体" w:cs="宋体"/>
                <w:sz w:val="22"/>
                <w:szCs w:val="22"/>
                <w:highlight w:val="none"/>
              </w:rPr>
              <w:t xml:space="preserve">证明</w:t>
            </w:r>
            <w:r>
              <w:rPr>
                <w:rFonts w:hint="eastAsia" w:ascii="宋体" w:hAnsi="宋体" w:cs="宋体"/>
                <w:sz w:val="22"/>
                <w:szCs w:val="22"/>
                <w:highlight w:val="none"/>
              </w:rPr>
            </w:r>
            <w:r/>
          </w:p>
          <w:p>
            <w:pPr>
              <w:pStyle w:val="874"/>
              <w:jc w:val="center"/>
              <w:rPr>
                <w:rFonts w:hint="eastAsia" w:ascii="宋体" w:hAnsi="宋体" w:cs="宋体"/>
                <w:sz w:val="22"/>
                <w:szCs w:val="22"/>
                <w:highlight w:val="none"/>
              </w:rPr>
            </w:pPr>
            <w:r>
              <w:rPr>
                <w:rFonts w:hint="eastAsia" w:ascii="宋体" w:hAnsi="宋体" w:cs="宋体"/>
                <w:sz w:val="22"/>
                <w:szCs w:val="22"/>
                <w:highlight w:val="none"/>
              </w:rPr>
              <w:t xml:space="preserve">材料</w:t>
            </w:r>
            <w:r>
              <w:rPr>
                <w:rFonts w:hint="eastAsia" w:ascii="宋体" w:hAnsi="宋体" w:cs="宋体"/>
                <w:sz w:val="22"/>
                <w:szCs w:val="22"/>
                <w:highlight w:val="none"/>
              </w:rPr>
            </w:r>
            <w:r/>
          </w:p>
        </w:tc>
      </w:tr>
      <w:tr>
        <w:trPr>
          <w:cantSplit/>
          <w:trHeight w:val="640"/>
        </w:trPr>
        <w:tc>
          <w:tcPr>
            <w:tcW w:w="68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874"/>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874"/>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 行数不够，可自行添加。</w:t>
      </w:r>
      <w:r>
        <w:rPr>
          <w:rFonts w:hint="eastAsia" w:ascii="宋体" w:hAnsi="宋体" w:cs="宋体"/>
          <w:sz w:val="22"/>
          <w:szCs w:val="22"/>
          <w:highlight w:val="none"/>
        </w:rPr>
      </w:r>
      <w:r/>
    </w:p>
    <w:p>
      <w:pPr>
        <w:pStyle w:val="874"/>
        <w:jc w:val="center"/>
        <w:rPr>
          <w:rFonts w:hint="eastAsia" w:ascii="方正魏碑_GBK" w:hAnsi="方正魏碑_GBK" w:eastAsia="方正魏碑_GBK" w:cs="方正魏碑_GBK"/>
          <w:color w:val="ff0000"/>
          <w:sz w:val="24"/>
          <w:szCs w:val="24"/>
          <w:highlight w:val="none"/>
        </w:rPr>
      </w:pPr>
      <w:r>
        <w:rPr>
          <w:rFonts w:hint="eastAsia" w:ascii="宋体" w:hAnsi="宋体" w:cs="宋体"/>
          <w:sz w:val="22"/>
          <w:szCs w:val="22"/>
          <w:highlight w:val="none"/>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highlight w:val="none"/>
        </w:rPr>
        <w:br w:type="page" w:clear="all"/>
      </w:r>
      <w:r>
        <w:rPr>
          <w:rFonts w:hint="eastAsia" w:ascii="方正魏碑_GBK" w:hAnsi="方正魏碑_GBK" w:eastAsia="方正魏碑_GBK" w:cs="方正魏碑_GBK"/>
          <w:b/>
          <w:color w:val="ff0000"/>
          <w:sz w:val="24"/>
          <w:szCs w:val="24"/>
          <w:highlight w:val="none"/>
        </w:rPr>
        <w:t xml:space="preserve">附件13  关于符合本国产品标准的声明函（采购包号：**）</w:t>
      </w:r>
      <w:r>
        <w:rPr>
          <w:rFonts w:hint="eastAsia" w:ascii="方正魏碑_GBK" w:hAnsi="方正魏碑_GBK" w:eastAsia="方正魏碑_GBK" w:cs="方正魏碑_GBK"/>
          <w:color w:val="ff0000"/>
          <w:sz w:val="24"/>
          <w:szCs w:val="24"/>
          <w:highlight w:val="none"/>
        </w:rPr>
      </w:r>
      <w:r/>
    </w:p>
    <w:p>
      <w:pPr>
        <w:pStyle w:val="893"/>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93"/>
        <w:ind w:firstLine="420"/>
        <w:spacing w:before="0" w:beforeAutospacing="0" w:after="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ff0000"/>
          <w:highlight w:val="none"/>
        </w:rPr>
      </w:r>
      <w:r/>
    </w:p>
    <w:p>
      <w:pPr>
        <w:pStyle w:val="893"/>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1226820</wp:posOffset>
                </wp:positionH>
                <wp:positionV relativeFrom="paragraph">
                  <wp:posOffset>461645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3;o:allowoverlap:true;o:allowincell:true;mso-position-horizontal-relative:text;margin-left:96.6pt;mso-position-horizontal:absolute;mso-position-vertical-relative:text;margin-top:36.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276860</wp:posOffset>
                </wp:positionH>
                <wp:positionV relativeFrom="paragraph">
                  <wp:posOffset>485140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21.8pt;mso-position-horizontal:absolute;mso-position-vertical-relative:text;margin-top:38.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4144645</wp:posOffset>
                </wp:positionH>
                <wp:positionV relativeFrom="paragraph">
                  <wp:posOffset>262255</wp:posOffset>
                </wp:positionV>
                <wp:extent cx="824230" cy="10223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24230"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26.3pt;mso-position-horizontal:absolute;mso-position-vertical-relative:text;margin-top:20.6pt;mso-position-vertical:absolute;width:64.9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3013075</wp:posOffset>
                </wp:positionH>
                <wp:positionV relativeFrom="paragraph">
                  <wp:posOffset>269875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237.2pt;mso-position-horizontal:absolute;mso-position-vertical-relative:text;margin-top:21.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1924050</wp:posOffset>
                </wp:positionH>
                <wp:positionV relativeFrom="paragraph">
                  <wp:posOffset>268605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1.5pt;mso-position-horizontal:absolute;mso-position-vertical-relative:text;margin-top:21.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4794885</wp:posOffset>
                </wp:positionH>
                <wp:positionV relativeFrom="paragraph">
                  <wp:posOffset>80645</wp:posOffset>
                </wp:positionV>
                <wp:extent cx="789305" cy="984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89305" cy="984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77.5pt;mso-position-horizontal:absolute;mso-position-vertical-relative:text;margin-top:6.3pt;mso-position-vertical:absolute;width:62.1pt;height:7.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shd w:val="clear" w:color="auto" w:fill="ffffff"/>
        </w:rPr>
        <w:t xml:space="preserve">1.</w:t>
      </w:r>
      <w:r>
        <w:rPr>
          <w:rStyle w:val="899"/>
          <w:rFonts w:hint="eastAsia" w:ascii="方正魏碑_GBK" w:hAnsi="方正魏碑_GBK" w:eastAsia="方正魏碑_GBK" w:cs="方正魏碑_GBK"/>
          <w:i w:val="0"/>
          <w:color w:val="ff0000"/>
          <w:highlight w:val="none"/>
          <w:u w:val="single"/>
          <w:shd w:val="clear" w:color="auto" w:fill="ffffff"/>
        </w:rPr>
        <w:t xml:space="preserve">（产品名称1）</w:t>
      </w:r>
      <w:r>
        <w:rPr>
          <w:rStyle w:val="899"/>
          <w:rFonts w:hint="eastAsia" w:ascii="方正魏碑_GBK" w:hAnsi="方正魏碑_GBK" w:eastAsia="方正魏碑_GBK" w:cs="方正魏碑_GBK"/>
          <w:i w:val="0"/>
          <w:color w:val="ff0000"/>
          <w:highlight w:val="none"/>
          <w:shd w:val="clear" w:color="auto" w:fill="ffffff"/>
          <w:vertAlign w:val="superscript"/>
        </w:rPr>
        <w:t xml:space="preserve">1</w:t>
      </w:r>
      <w:r>
        <w:rPr>
          <w:rFonts w:hint="eastAsia" w:ascii="方正魏碑_GBK" w:hAnsi="方正魏碑_GBK" w:eastAsia="方正魏碑_GBK" w:cs="方正魏碑_GBK"/>
          <w:color w:val="ff0000"/>
          <w:highlight w:val="none"/>
          <w:shd w:val="clear" w:color="auto" w:fill="ffffff"/>
        </w:rPr>
        <w:t xml:space="preserve">，生产厂为</w:t>
      </w:r>
      <w:r>
        <w:rPr>
          <w:rStyle w:val="899"/>
          <w:rFonts w:hint="eastAsia" w:ascii="方正魏碑_GBK" w:hAnsi="方正魏碑_GBK" w:eastAsia="方正魏碑_GBK" w:cs="方正魏碑_GBK"/>
          <w:i w:val="0"/>
          <w:color w:val="ff0000"/>
          <w:highlight w:val="none"/>
          <w:u w:val="single"/>
          <w:shd w:val="clear" w:color="auto" w:fill="ffffff"/>
        </w:rPr>
        <w:t xml:space="preserve">（厂名）</w:t>
      </w:r>
      <w:r>
        <w:rPr>
          <w:rStyle w:val="899"/>
          <w:rFonts w:hint="eastAsia" w:ascii="方正魏碑_GBK" w:hAnsi="方正魏碑_GBK" w:eastAsia="方正魏碑_GBK" w:cs="方正魏碑_GBK"/>
          <w:i w:val="0"/>
          <w:color w:val="ff0000"/>
          <w:highlight w:val="none"/>
          <w:shd w:val="clear" w:color="auto" w:fill="ffffff"/>
          <w:vertAlign w:val="superscript"/>
        </w:rPr>
        <w:t xml:space="preserve">2</w:t>
      </w:r>
      <w:r>
        <w:rPr>
          <w:rFonts w:hint="eastAsia" w:ascii="方正魏碑_GBK" w:hAnsi="方正魏碑_GBK" w:eastAsia="方正魏碑_GBK" w:cs="方正魏碑_GBK"/>
          <w:color w:val="ff0000"/>
          <w:highlight w:val="none"/>
          <w:shd w:val="clear" w:color="auto" w:fill="ffffff"/>
        </w:rPr>
        <w:t xml:space="preserve">，厂址为</w:t>
      </w:r>
      <w:r>
        <w:rPr>
          <w:rStyle w:val="899"/>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Fonts w:hint="eastAsia" w:ascii="方正魏碑_GBK" w:hAnsi="方正魏碑_GBK" w:eastAsia="方正魏碑_GBK" w:cs="方正魏碑_GBK"/>
          <w:color w:val="ff0000"/>
          <w:highlight w:val="none"/>
          <w:u w:val="single"/>
          <w:shd w:val="clear" w:color="auto" w:fill="ffffff"/>
        </w:rPr>
        <w:t xml:space="preserve"> </w:t>
      </w:r>
      <w:r>
        <w:rPr>
          <w:rStyle w:val="899"/>
          <w:rFonts w:hint="eastAsia" w:ascii="方正魏碑_GBK" w:hAnsi="方正魏碑_GBK" w:eastAsia="方正魏碑_GBK" w:cs="方正魏碑_GBK"/>
          <w:i w:val="0"/>
          <w:color w:val="ff0000"/>
          <w:highlight w:val="none"/>
          <w:u w:val="single"/>
          <w:shd w:val="clear" w:color="auto" w:fill="ffffff"/>
        </w:rPr>
        <w:t xml:space="preserve">（产品名称1） </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899"/>
          <w:rFonts w:hint="eastAsia" w:ascii="方正魏碑_GBK" w:hAnsi="方正魏碑_GBK" w:eastAsia="方正魏碑_GBK" w:cs="方正魏碑_GBK"/>
          <w:i w:val="0"/>
          <w:color w:val="ff0000"/>
          <w:highlight w:val="none"/>
          <w:u w:val="single"/>
          <w:shd w:val="clear" w:color="auto" w:fill="ffffff"/>
        </w:rPr>
        <w:t xml:space="preserve">（规定</w:t>
      </w:r>
      <w:r>
        <w:rPr>
          <w:rStyle w:val="899"/>
          <w:rFonts w:ascii="方正魏碑_GBK" w:hAnsi="方正魏碑_GBK" w:eastAsia="方正魏碑_GBK" w:cs="方正魏碑_GBK"/>
          <w:i w:val="0"/>
          <w:color w:val="ff0000"/>
          <w:highlight w:val="none"/>
          <w:u w:val="single"/>
          <w:shd w:val="clear" w:color="auto" w:fill="ffffff"/>
        </w:rPr>
        <w:t xml:space="preserve">比例</w:t>
      </w:r>
      <w:r>
        <w:rPr>
          <w:rStyle w:val="899"/>
          <w:rFonts w:hint="eastAsia" w:ascii="方正魏碑_GBK" w:hAnsi="方正魏碑_GBK" w:eastAsia="方正魏碑_GBK" w:cs="方正魏碑_GBK"/>
          <w:i w:val="0"/>
          <w:color w:val="ff0000"/>
          <w:highlight w:val="none"/>
          <w:u w:val="single"/>
          <w:shd w:val="clear" w:color="auto" w:fill="ffffff"/>
        </w:rPr>
        <w:t xml:space="preserve">）</w:t>
      </w:r>
      <w:r>
        <w:rPr>
          <w:rStyle w:val="899"/>
          <w:rFonts w:hint="eastAsia" w:ascii="方正魏碑_GBK" w:hAnsi="方正魏碑_GBK" w:eastAsia="方正魏碑_GBK" w:cs="方正魏碑_GBK"/>
          <w:i w:val="0"/>
          <w:color w:val="ff0000"/>
          <w:highlight w:val="none"/>
          <w:shd w:val="clear" w:color="auto" w:fill="ffffff"/>
          <w:vertAlign w:val="superscript"/>
        </w:rPr>
        <w:t xml:space="preserve">3</w:t>
      </w:r>
      <w:r>
        <w:rPr>
          <w:rFonts w:hint="eastAsia" w:ascii="方正魏碑_GBK" w:hAnsi="方正魏碑_GBK" w:eastAsia="方正魏碑_GBK" w:cs="方正魏碑_GBK"/>
          <w:color w:val="ff0000"/>
          <w:highlight w:val="none"/>
          <w:shd w:val="clear" w:color="auto" w:fill="ffffff"/>
        </w:rPr>
        <w:t xml:space="preserve">。</w:t>
      </w:r>
      <w:r>
        <w:rPr>
          <w:rStyle w:val="899"/>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899"/>
          <w:rFonts w:hint="eastAsia" w:ascii="方正魏碑_GBK" w:hAnsi="方正魏碑_GBK" w:eastAsia="方正魏碑_GBK" w:cs="方正魏碑_GBK"/>
          <w:i w:val="0"/>
          <w:color w:val="ff0000"/>
          <w:highlight w:val="none"/>
          <w:u w:val="single"/>
          <w:shd w:val="clear" w:color="auto" w:fill="ffffff"/>
        </w:rPr>
        <w:t xml:space="preserve">（关键</w:t>
      </w:r>
      <w:r>
        <w:rPr>
          <w:rStyle w:val="899"/>
          <w:rFonts w:ascii="方正魏碑_GBK" w:hAnsi="方正魏碑_GBK" w:eastAsia="方正魏碑_GBK" w:cs="方正魏碑_GBK"/>
          <w:i w:val="0"/>
          <w:color w:val="ff0000"/>
          <w:highlight w:val="none"/>
          <w:u w:val="single"/>
          <w:shd w:val="clear" w:color="auto" w:fill="ffffff"/>
        </w:rPr>
        <w:t xml:space="preserve">组件</w:t>
      </w:r>
      <w:r>
        <w:rPr>
          <w:rStyle w:val="899"/>
          <w:rFonts w:hint="eastAsia" w:ascii="方正魏碑_GBK" w:hAnsi="方正魏碑_GBK" w:eastAsia="方正魏碑_GBK" w:cs="方正魏碑_GBK"/>
          <w:i w:val="0"/>
          <w:color w:val="ff0000"/>
          <w:highlight w:val="none"/>
          <w:u w:val="single"/>
          <w:shd w:val="clear" w:color="auto" w:fill="ffffff"/>
        </w:rPr>
        <w:t xml:space="preserve">）</w:t>
      </w:r>
      <w:r>
        <w:rPr>
          <w:rStyle w:val="899"/>
          <w:rFonts w:hint="eastAsia" w:ascii="方正魏碑_GBK" w:hAnsi="方正魏碑_GBK" w:eastAsia="方正魏碑_GBK" w:cs="方正魏碑_GBK"/>
          <w:i w:val="0"/>
          <w:color w:val="ff0000"/>
          <w:highlight w:val="none"/>
          <w:shd w:val="clear" w:color="auto" w:fill="ffffff"/>
          <w:vertAlign w:val="superscript"/>
        </w:rPr>
        <w:t xml:space="preserve">4</w:t>
      </w:r>
      <w:r>
        <w:rPr>
          <w:rFonts w:hint="eastAsia" w:ascii="方正魏碑_GBK" w:hAnsi="方正魏碑_GBK" w:eastAsia="方正魏碑_GBK" w:cs="方正魏碑_GBK"/>
          <w:color w:val="ff0000"/>
          <w:highlight w:val="none"/>
          <w:shd w:val="clear" w:color="auto" w:fill="ffffff"/>
        </w:rPr>
        <w:t xml:space="preserve">在中国境内生产。</w:t>
      </w:r>
      <w:r>
        <w:rPr>
          <w:rStyle w:val="899"/>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899"/>
          <w:rFonts w:hint="eastAsia" w:ascii="方正魏碑_GBK" w:hAnsi="方正魏碑_GBK" w:eastAsia="方正魏碑_GBK" w:cs="方正魏碑_GBK"/>
          <w:i w:val="0"/>
          <w:color w:val="ff0000"/>
          <w:highlight w:val="none"/>
          <w:u w:val="single"/>
          <w:shd w:val="clear" w:color="auto" w:fill="ffffff"/>
        </w:rPr>
        <w:t xml:space="preserve">（关键工序）</w:t>
      </w:r>
      <w:r>
        <w:rPr>
          <w:rStyle w:val="899"/>
          <w:rFonts w:hint="eastAsia" w:ascii="方正魏碑_GBK" w:hAnsi="方正魏碑_GBK" w:eastAsia="方正魏碑_GBK" w:cs="方正魏碑_GBK"/>
          <w:i w:val="0"/>
          <w:color w:val="ff0000"/>
          <w:highlight w:val="none"/>
          <w:shd w:val="clear" w:color="auto" w:fill="ffffff"/>
          <w:vertAlign w:val="superscript"/>
        </w:rPr>
        <w:t xml:space="preserve">5</w:t>
      </w:r>
      <w:r>
        <w:rPr>
          <w:rFonts w:hint="eastAsia" w:ascii="方正魏碑_GBK" w:hAnsi="方正魏碑_GBK" w:eastAsia="方正魏碑_GBK" w:cs="方正魏碑_GBK"/>
          <w:color w:val="ff0000"/>
          <w:highlight w:val="none"/>
          <w:shd w:val="clear" w:color="auto" w:fill="ffffff"/>
        </w:rPr>
        <w:t xml:space="preserve">在中国境内完成。</w:t>
      </w:r>
      <w:r>
        <w:rPr>
          <w:rFonts w:hint="eastAsia" w:ascii="方正魏碑_GBK" w:hAnsi="方正魏碑_GBK" w:eastAsia="方正魏碑_GBK" w:cs="方正魏碑_GBK"/>
          <w:color w:val="ff0000"/>
          <w:highlight w:val="none"/>
        </w:rPr>
      </w:r>
      <w:r/>
    </w:p>
    <w:p>
      <w:pPr>
        <w:pStyle w:val="893"/>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20955</wp:posOffset>
                </wp:positionH>
                <wp:positionV relativeFrom="paragraph">
                  <wp:posOffset>427990</wp:posOffset>
                </wp:positionV>
                <wp:extent cx="688340" cy="14414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88340"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1.6pt;mso-position-horizontal:absolute;mso-position-vertical-relative:text;margin-top:33.7pt;mso-position-vertical:absolute;width:54.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868680</wp:posOffset>
                </wp:positionH>
                <wp:positionV relativeFrom="paragraph">
                  <wp:posOffset>405130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68.4pt;mso-position-horizontal:absolute;mso-position-vertical-relative:text;margin-top:31.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5811520</wp:posOffset>
                </wp:positionH>
                <wp:positionV relativeFrom="paragraph">
                  <wp:posOffset>237490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457.6pt;mso-position-horizontal:absolute;mso-position-vertical-relative:text;margin-top:18.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3831590</wp:posOffset>
                </wp:positionH>
                <wp:positionV relativeFrom="paragraph">
                  <wp:posOffset>234950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01.7pt;mso-position-horizontal:absolute;mso-position-vertical-relative:text;margin-top:18.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2715260</wp:posOffset>
                </wp:positionH>
                <wp:positionV relativeFrom="paragraph">
                  <wp:posOffset>217170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13.8pt;mso-position-horizontal:absolute;mso-position-vertical-relative:text;margin-top:1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1697355</wp:posOffset>
                </wp:positionH>
                <wp:positionV relativeFrom="paragraph">
                  <wp:posOffset>254000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33.7pt;mso-position-horizontal:absolute;mso-position-vertical-relative:text;margin-top:20.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shd w:val="clear" w:color="auto" w:fill="ffffff"/>
        </w:rPr>
        <w:t xml:space="preserve">2.</w:t>
      </w:r>
      <w:r>
        <w:rPr>
          <w:rStyle w:val="899"/>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，生产厂为</w:t>
      </w:r>
      <w:r>
        <w:rPr>
          <w:rStyle w:val="899"/>
          <w:rFonts w:hint="eastAsia" w:ascii="方正魏碑_GBK" w:hAnsi="方正魏碑_GBK" w:eastAsia="方正魏碑_GBK" w:cs="方正魏碑_GBK"/>
          <w:i w:val="0"/>
          <w:color w:val="ff0000"/>
          <w:highlight w:val="none"/>
          <w:u w:val="single"/>
          <w:shd w:val="clear" w:color="auto" w:fill="ffffff"/>
        </w:rPr>
        <w:t xml:space="preserve">（厂名）</w:t>
      </w:r>
      <w:r>
        <w:rPr>
          <w:rFonts w:hint="eastAsia" w:ascii="方正魏碑_GBK" w:hAnsi="方正魏碑_GBK" w:eastAsia="方正魏碑_GBK" w:cs="方正魏碑_GBK"/>
          <w:color w:val="ff0000"/>
          <w:highlight w:val="none"/>
          <w:shd w:val="clear" w:color="auto" w:fill="ffffff"/>
        </w:rPr>
        <w:t xml:space="preserve">，厂址为</w:t>
      </w:r>
      <w:r>
        <w:rPr>
          <w:rStyle w:val="899"/>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Style w:val="899"/>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899"/>
          <w:rFonts w:hint="eastAsia" w:ascii="方正魏碑_GBK" w:hAnsi="方正魏碑_GBK" w:eastAsia="方正魏碑_GBK" w:cs="方正魏碑_GBK"/>
          <w:i w:val="0"/>
          <w:color w:val="ff0000"/>
          <w:highlight w:val="none"/>
          <w:u w:val="single"/>
          <w:shd w:val="clear" w:color="auto" w:fill="ffffff"/>
        </w:rPr>
        <w:t xml:space="preserve">（规定</w:t>
      </w:r>
      <w:r>
        <w:rPr>
          <w:rStyle w:val="899"/>
          <w:rFonts w:ascii="方正魏碑_GBK" w:hAnsi="方正魏碑_GBK" w:eastAsia="方正魏碑_GBK" w:cs="方正魏碑_GBK"/>
          <w:i w:val="0"/>
          <w:color w:val="ff0000"/>
          <w:highlight w:val="none"/>
          <w:u w:val="single"/>
          <w:shd w:val="clear" w:color="auto" w:fill="ffffff"/>
        </w:rPr>
        <w:t xml:space="preserve">比例</w:t>
      </w:r>
      <w:r>
        <w:rPr>
          <w:rStyle w:val="899"/>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w:t>
      </w:r>
      <w:r>
        <w:rPr>
          <w:rStyle w:val="899"/>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w:t>
      </w:r>
      <w:r>
        <w:rPr>
          <w:rStyle w:val="899"/>
          <w:rFonts w:hint="eastAsia" w:ascii="方正魏碑_GBK" w:hAnsi="方正魏碑_GBK" w:eastAsia="方正魏碑_GBK" w:cs="方正魏碑_GBK"/>
          <w:i w:val="0"/>
          <w:color w:val="ff0000"/>
          <w:highlight w:val="none"/>
          <w:u w:val="single"/>
          <w:shd w:val="clear" w:color="auto" w:fill="ffffff"/>
        </w:rPr>
        <w:t xml:space="preserve">（关键</w:t>
      </w:r>
      <w:r>
        <w:rPr>
          <w:rStyle w:val="899"/>
          <w:rFonts w:ascii="方正魏碑_GBK" w:hAnsi="方正魏碑_GBK" w:eastAsia="方正魏碑_GBK" w:cs="方正魏碑_GBK"/>
          <w:i w:val="0"/>
          <w:color w:val="ff0000"/>
          <w:highlight w:val="none"/>
          <w:u w:val="single"/>
          <w:shd w:val="clear" w:color="auto" w:fill="ffffff"/>
        </w:rPr>
        <w:t xml:space="preserve">组件</w:t>
      </w:r>
      <w:r>
        <w:rPr>
          <w:rStyle w:val="899"/>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在中国境内生产。</w:t>
      </w:r>
      <w:r>
        <w:rPr>
          <w:rStyle w:val="899"/>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899"/>
          <w:rFonts w:hint="eastAsia" w:ascii="方正魏碑_GBK" w:hAnsi="方正魏碑_GBK" w:eastAsia="方正魏碑_GBK" w:cs="方正魏碑_GBK"/>
          <w:i w:val="0"/>
          <w:color w:val="ff0000"/>
          <w:highlight w:val="none"/>
          <w:u w:val="single"/>
          <w:shd w:val="clear" w:color="auto" w:fill="ffffff"/>
        </w:rPr>
        <w:t xml:space="preserve">（关键工序）</w:t>
      </w:r>
      <w:r>
        <w:rPr>
          <w:rFonts w:hint="eastAsia" w:ascii="方正魏碑_GBK" w:hAnsi="方正魏碑_GBK" w:eastAsia="方正魏碑_GBK" w:cs="方正魏碑_GBK"/>
          <w:color w:val="ff0000"/>
          <w:highlight w:val="none"/>
          <w:shd w:val="clear" w:color="auto" w:fill="ffffff"/>
        </w:rPr>
        <w:t xml:space="preserve">在中国境内完成。</w:t>
      </w:r>
      <w:r>
        <w:rPr>
          <w:rFonts w:hint="eastAsia" w:ascii="方正魏碑_GBK" w:hAnsi="方正魏碑_GBK" w:eastAsia="方正魏碑_GBK" w:cs="方正魏碑_GBK"/>
          <w:color w:val="ff0000"/>
          <w:highlight w:val="none"/>
        </w:rPr>
      </w:r>
      <w:r/>
    </w:p>
    <w:p>
      <w:pPr>
        <w:pStyle w:val="893"/>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w:t>
      </w:r>
      <w:r>
        <w:rPr>
          <w:rFonts w:hint="eastAsia" w:ascii="方正魏碑_GBK" w:hAnsi="方正魏碑_GBK" w:eastAsia="方正魏碑_GBK" w:cs="方正魏碑_GBK"/>
          <w:color w:val="ff0000"/>
          <w:highlight w:val="none"/>
        </w:rPr>
      </w:r>
      <w:r/>
    </w:p>
    <w:p>
      <w:pPr>
        <w:pStyle w:val="893"/>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ff0000"/>
          <w:highlight w:val="none"/>
        </w:rPr>
      </w:r>
      <w:r/>
    </w:p>
    <w:p>
      <w:pPr>
        <w:pStyle w:val="893"/>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r>
      <w:r/>
    </w:p>
    <w:p>
      <w:pPr>
        <w:pStyle w:val="893"/>
        <w:ind w:right="480" w:firstLine="37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公司（单位）名称（盖章）：　        </w:t>
      </w:r>
      <w:r>
        <w:rPr>
          <w:rFonts w:hint="eastAsia" w:ascii="方正魏碑_GBK" w:hAnsi="方正魏碑_GBK" w:eastAsia="方正魏碑_GBK" w:cs="方正魏碑_GBK"/>
          <w:color w:val="ff0000"/>
          <w:highlight w:val="none"/>
        </w:rPr>
      </w:r>
      <w:r/>
    </w:p>
    <w:p>
      <w:pPr>
        <w:pStyle w:val="893"/>
        <w:jc w:val="center"/>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                    </w:t>
      </w:r>
      <w:r>
        <w:rPr>
          <w:rFonts w:ascii="方正魏碑_GBK" w:hAnsi="方正魏碑_GBK" w:eastAsia="方正魏碑_GBK" w:cs="方正魏碑_GBK"/>
          <w:color w:val="ff0000"/>
          <w:highlight w:val="none"/>
          <w:shd w:val="clear" w:color="auto" w:fill="ffffff"/>
        </w:rPr>
        <w:t xml:space="preserve">            </w:t>
      </w:r>
      <w:r>
        <w:rPr>
          <w:rFonts w:hint="eastAsia" w:ascii="方正魏碑_GBK" w:hAnsi="方正魏碑_GBK" w:eastAsia="方正魏碑_GBK" w:cs="方正魏碑_GBK"/>
          <w:color w:val="ff0000"/>
          <w:highlight w:val="none"/>
          <w:shd w:val="clear" w:color="auto" w:fill="ffffff"/>
        </w:rPr>
        <w:t xml:space="preserve">日期：　   年　  月　  日         </w:t>
      </w:r>
      <w:r>
        <w:rPr>
          <w:rFonts w:hint="eastAsia" w:ascii="方正魏碑_GBK" w:hAnsi="方正魏碑_GBK" w:eastAsia="方正魏碑_GBK" w:cs="方正魏碑_GBK"/>
          <w:color w:val="ff0000"/>
          <w:highlight w:val="none"/>
        </w:rPr>
      </w:r>
      <w:r/>
    </w:p>
    <w:p>
      <w:pPr>
        <w:pStyle w:val="893"/>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__________________</w:t>
      </w:r>
      <w:r>
        <w:rPr>
          <w:rFonts w:hint="eastAsia" w:ascii="方正魏碑_GBK" w:hAnsi="方正魏碑_GBK" w:eastAsia="方正魏碑_GBK" w:cs="方正魏碑_GBK"/>
          <w:color w:val="ff0000"/>
          <w:highlight w:val="none"/>
        </w:rPr>
      </w:r>
      <w:r/>
    </w:p>
    <w:p>
      <w:pPr>
        <w:pStyle w:val="893"/>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ff0000"/>
          <w:sz w:val="22"/>
          <w:highlight w:val="none"/>
        </w:rPr>
      </w:r>
      <w:r/>
    </w:p>
    <w:p>
      <w:pPr>
        <w:pStyle w:val="893"/>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ff0000"/>
          <w:sz w:val="22"/>
          <w:highlight w:val="none"/>
        </w:rPr>
      </w:r>
      <w:r/>
    </w:p>
    <w:p>
      <w:pPr>
        <w:pStyle w:val="893"/>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ff0000"/>
          <w:sz w:val="22"/>
          <w:highlight w:val="none"/>
        </w:rPr>
      </w:r>
      <w:r/>
    </w:p>
    <w:p>
      <w:pPr>
        <w:pStyle w:val="893"/>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ff0000"/>
          <w:sz w:val="22"/>
          <w:highlight w:val="none"/>
        </w:rPr>
      </w:r>
      <w:r/>
    </w:p>
    <w:p>
      <w:pPr>
        <w:pStyle w:val="893"/>
        <w:spacing w:before="30" w:beforeAutospacing="0" w:after="30" w:afterAutospacing="0" w:line="0" w:lineRule="atLeast"/>
        <w:rPr>
          <w:rFonts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ff0000"/>
          <w:sz w:val="22"/>
          <w:highlight w:val="none"/>
          <w:shd w:val="clear" w:color="auto" w:fill="ffffff"/>
        </w:rPr>
      </w:r>
      <w:r/>
    </w:p>
    <w:p>
      <w:pPr>
        <w:pStyle w:val="893"/>
        <w:spacing w:before="30" w:beforeAutospacing="0" w:after="30" w:afterAutospacing="0" w:line="0" w:lineRule="atLeast"/>
        <w:rPr>
          <w:rFonts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6.用斜线划除的地方无需填写。</w:t>
      </w:r>
      <w:r>
        <w:rPr>
          <w:rFonts w:ascii="方正魏碑_GBK" w:hAnsi="方正魏碑_GBK" w:eastAsia="方正魏碑_GBK" w:cs="方正魏碑_GBK"/>
          <w:color w:val="ff0000"/>
          <w:sz w:val="22"/>
          <w:highlight w:val="none"/>
          <w:shd w:val="clear" w:color="auto" w:fill="ffffff"/>
        </w:rPr>
      </w:r>
      <w:r/>
    </w:p>
    <w:p>
      <w:pPr>
        <w:pStyle w:val="874"/>
        <w:ind w:firstLine="241"/>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质疑函范本</w:t>
      </w:r>
      <w:r>
        <w:rPr>
          <w:rFonts w:hint="eastAsia" w:ascii="宋体" w:hAnsi="宋体" w:cs="宋体"/>
          <w:b/>
          <w:color w:val="000000"/>
          <w:sz w:val="24"/>
          <w:szCs w:val="24"/>
          <w:highlight w:val="none"/>
        </w:rPr>
      </w:r>
      <w:r/>
    </w:p>
    <w:p>
      <w:pPr>
        <w:pStyle w:val="874"/>
        <w:spacing w:before="290"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一、质疑供应商基本信息</w:t>
      </w:r>
      <w:r>
        <w:rPr>
          <w:rFonts w:hint="eastAsia" w:ascii="宋体" w:hAnsi="宋体" w:cs="宋体"/>
          <w:bCs/>
          <w:sz w:val="22"/>
          <w:szCs w:val="22"/>
          <w:highlight w:val="none"/>
        </w:rPr>
      </w:r>
      <w:r/>
    </w:p>
    <w:p>
      <w:pPr>
        <w:pStyle w:val="874"/>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质疑供应商：</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地址：</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邮编：</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联系人：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74"/>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授权代表：</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地址：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邮编：</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7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二、质疑项目基本情况</w:t>
      </w:r>
      <w:r>
        <w:rPr>
          <w:rFonts w:hint="eastAsia" w:ascii="宋体" w:hAnsi="宋体" w:cs="宋体"/>
          <w:bCs/>
          <w:sz w:val="22"/>
          <w:szCs w:val="22"/>
          <w:highlight w:val="non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质疑项目的名称：</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质疑项目的编号：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包号：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74"/>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采购人名称：</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采购文件获取日期：</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7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三、质疑事项具体内容</w:t>
      </w:r>
      <w:r>
        <w:rPr>
          <w:rFonts w:hint="eastAsia" w:ascii="宋体" w:hAnsi="宋体" w:cs="宋体"/>
          <w:bCs/>
          <w:sz w:val="22"/>
          <w:szCs w:val="22"/>
          <w:highlight w:val="none"/>
        </w:rPr>
      </w:r>
      <w:r/>
    </w:p>
    <w:p>
      <w:pPr>
        <w:pStyle w:val="874"/>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质疑事项1：</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74"/>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事实依据：</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74"/>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法律依据：</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74"/>
        <w:spacing w:line="360" w:lineRule="auto"/>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74"/>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质疑事项2</w:t>
      </w:r>
      <w:r>
        <w:rPr>
          <w:rFonts w:hint="eastAsia" w:ascii="宋体" w:hAnsi="宋体" w:cs="宋体"/>
          <w:sz w:val="22"/>
          <w:szCs w:val="22"/>
          <w:highlight w:val="none"/>
          <w:u w:val="singl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74"/>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四、与质疑事项相关的质疑请求</w:t>
      </w:r>
      <w:r>
        <w:rPr>
          <w:rFonts w:hint="eastAsia" w:ascii="宋体" w:hAnsi="宋体" w:cs="宋体"/>
          <w:bCs/>
          <w:sz w:val="22"/>
          <w:szCs w:val="22"/>
          <w:highlight w:val="none"/>
        </w:rPr>
      </w:r>
      <w:r/>
    </w:p>
    <w:p>
      <w:pPr>
        <w:pStyle w:val="874"/>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请求：</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签字（签章）：                   公章：                      </w:t>
      </w:r>
      <w:r>
        <w:rPr>
          <w:rFonts w:hint="eastAsia" w:ascii="宋体" w:hAnsi="宋体" w:cs="宋体"/>
          <w:sz w:val="22"/>
          <w:szCs w:val="22"/>
          <w:highlight w:val="none"/>
        </w:rPr>
      </w:r>
      <w:r/>
    </w:p>
    <w:p>
      <w:pPr>
        <w:pStyle w:val="874"/>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日期：    </w:t>
      </w:r>
      <w:r>
        <w:rPr>
          <w:rFonts w:hint="eastAsia" w:ascii="宋体" w:hAnsi="宋体" w:cs="宋体"/>
          <w:sz w:val="22"/>
          <w:szCs w:val="22"/>
          <w:highlight w:val="none"/>
        </w:rPr>
      </w:r>
      <w:r/>
    </w:p>
    <w:p>
      <w:pPr>
        <w:pStyle w:val="874"/>
        <w:spacing w:line="360" w:lineRule="auto"/>
        <w:rPr>
          <w:rFonts w:hint="eastAsia" w:ascii="宋体" w:hAnsi="宋体" w:cs="宋体"/>
          <w:b/>
          <w:sz w:val="22"/>
          <w:szCs w:val="22"/>
          <w:highlight w:val="none"/>
        </w:rPr>
      </w:pPr>
      <w:r>
        <w:rPr>
          <w:rFonts w:hint="eastAsia" w:ascii="宋体" w:hAnsi="宋体" w:cs="宋体"/>
          <w:b/>
          <w:sz w:val="22"/>
          <w:szCs w:val="22"/>
          <w:highlight w:val="none"/>
        </w:rPr>
        <w:t xml:space="preserve">质疑函制作说明：</w:t>
      </w:r>
      <w:r>
        <w:rPr>
          <w:rFonts w:hint="eastAsia" w:ascii="宋体" w:hAnsi="宋体" w:cs="宋体"/>
          <w:b/>
          <w:sz w:val="22"/>
          <w:szCs w:val="22"/>
          <w:highlight w:val="none"/>
        </w:rPr>
      </w:r>
      <w:r/>
    </w:p>
    <w:p>
      <w:pPr>
        <w:pStyle w:val="874"/>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1.供应商提出质疑时，应提交质疑函和必要的证明材料。</w:t>
      </w:r>
      <w:r>
        <w:rPr>
          <w:rFonts w:hint="eastAsia" w:ascii="宋体" w:hAnsi="宋体" w:cs="宋体"/>
          <w:sz w:val="22"/>
          <w:szCs w:val="22"/>
          <w:highlight w:val="none"/>
        </w:rPr>
      </w:r>
      <w:r/>
    </w:p>
    <w:p>
      <w:pPr>
        <w:pStyle w:val="874"/>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z w:val="22"/>
          <w:szCs w:val="22"/>
          <w:highlight w:val="none"/>
        </w:rPr>
      </w:r>
      <w:r/>
    </w:p>
    <w:p>
      <w:pPr>
        <w:pStyle w:val="874"/>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3.质疑供应商若对项目的某一分包进行质疑，质疑函中应列明具体标段。</w:t>
      </w:r>
      <w:r>
        <w:rPr>
          <w:rFonts w:hint="eastAsia" w:ascii="宋体" w:hAnsi="宋体" w:cs="宋体"/>
          <w:sz w:val="22"/>
          <w:szCs w:val="22"/>
          <w:highlight w:val="none"/>
        </w:rPr>
      </w:r>
      <w:r/>
    </w:p>
    <w:p>
      <w:pPr>
        <w:pStyle w:val="874"/>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4.质疑函的质疑事项应具体、明确，并有必要的事实依据和法律依据。</w:t>
      </w:r>
      <w:r>
        <w:rPr>
          <w:rFonts w:hint="eastAsia" w:ascii="宋体" w:hAnsi="宋体" w:cs="宋体"/>
          <w:sz w:val="22"/>
          <w:szCs w:val="22"/>
          <w:highlight w:val="none"/>
        </w:rPr>
      </w:r>
      <w:r/>
    </w:p>
    <w:p>
      <w:pPr>
        <w:pStyle w:val="874"/>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5.质疑函的质疑请求应与质疑事项相关。</w:t>
      </w:r>
      <w:r>
        <w:rPr>
          <w:rFonts w:hint="eastAsia" w:ascii="宋体" w:hAnsi="宋体" w:cs="宋体"/>
          <w:sz w:val="22"/>
          <w:szCs w:val="22"/>
          <w:highlight w:val="none"/>
        </w:rPr>
      </w:r>
      <w:r/>
    </w:p>
    <w:p>
      <w:pPr>
        <w:pStyle w:val="874"/>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2"/>
          <w:szCs w:val="22"/>
          <w:highlight w:val="none"/>
        </w:rPr>
      </w:r>
      <w:r/>
    </w:p>
    <w:p>
      <w:pPr>
        <w:pStyle w:val="908"/>
        <w:spacing w:line="360" w:lineRule="auto"/>
        <w:rPr>
          <w:rFonts w:hint="eastAsia" w:ascii="宋体" w:hAnsi="宋体" w:cs="宋体"/>
          <w:sz w:val="22"/>
          <w:szCs w:val="22"/>
          <w:highlight w:val="none"/>
        </w:rPr>
      </w:pPr>
      <w:r>
        <w:rPr>
          <w:rFonts w:hint="eastAsia" w:ascii="宋体" w:hAnsi="宋体" w:cs="宋体"/>
          <w:sz w:val="22"/>
          <w:szCs w:val="22"/>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方正魏碑_GBK">
    <w:panose1 w:val="020B0503020202020204"/>
  </w:font>
  <w:font w:name="MingLiU">
    <w:panose1 w:val="02020500000000000000"/>
  </w:font>
  <w:font w:name="仿宋">
    <w:panose1 w:val="02010609060101010101"/>
  </w:font>
  <w:font w:name="Tahoma">
    <w:panose1 w:val="020B060403050404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26060" cy="2355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6060" cy="235585"/>
                      </a:xfrm>
                      <a:prstGeom prst="rect">
                        <a:avLst/>
                      </a:prstGeom>
                      <a:noFill/>
                      <a:ln w="15875">
                        <a:noFill/>
                      </a:ln>
                    </wps:spPr>
                    <wps:txbx>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7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7.8pt;height:18.6pt;mso-wrap-distance-left:9.0pt;mso-wrap-distance-top:0.0pt;mso-wrap-distance-right:9.0pt;mso-wrap-distance-bottom:0.0pt;visibility:visible;" filled="f" stroked="f" strokeweight="1.25pt">
              <v:textbox inset="0,0,0,0">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74"/>
                    </w:pPr>
                    <w:r/>
                    <w:r/>
                  </w:p>
                </w:txbxContent>
              </v:textbox>
            </v:shape>
          </w:pict>
        </mc:Fallback>
      </mc:AlternateContent>
    </w:r>
    <w:r/>
  </w:p>
  <w:p>
    <w:pPr>
      <w:pStyle w:val="890"/>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4"/>
        <w:ind w:left="425" w:hanging="425"/>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4"/>
        <w:ind w:left="425" w:hanging="425"/>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4">
    <w:multiLevelType w:val="hybridMultilevel"/>
    <w:lvl w:ilvl="0">
      <w:start w:val="16"/>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qFormat/>
    <w:pPr>
      <w:jc w:val="both"/>
      <w:widowControl w:val="off"/>
    </w:pPr>
    <w:rPr>
      <w:sz w:val="21"/>
      <w:szCs w:val="21"/>
      <w:lang w:val="en-US" w:eastAsia="zh-CN" w:bidi="ar-SA"/>
    </w:rPr>
  </w:style>
  <w:style w:type="paragraph" w:styleId="875">
    <w:name w:val="标题 1"/>
    <w:basedOn w:val="874"/>
    <w:next w:val="874"/>
    <w:link w:val="874"/>
    <w:uiPriority w:val="99"/>
    <w:qFormat/>
    <w:pPr>
      <w:keepLines/>
      <w:keepNext/>
      <w:spacing w:before="340" w:after="330" w:line="578" w:lineRule="auto"/>
      <w:outlineLvl w:val="0"/>
    </w:pPr>
    <w:rPr>
      <w:rFonts w:eastAsia="楷体_GB2312"/>
      <w:b/>
      <w:bCs/>
      <w:sz w:val="44"/>
      <w:szCs w:val="44"/>
    </w:rPr>
  </w:style>
  <w:style w:type="paragraph" w:styleId="876">
    <w:name w:val="标题 2"/>
    <w:basedOn w:val="874"/>
    <w:next w:val="874"/>
    <w:link w:val="874"/>
    <w:uiPriority w:val="99"/>
    <w:qFormat/>
    <w:pPr>
      <w:jc w:val="left"/>
      <w:keepLines/>
      <w:keepNext/>
      <w:outlineLvl w:val="1"/>
    </w:pPr>
    <w:rPr>
      <w:rFonts w:ascii="宋体" w:hAnsi="宋体" w:eastAsia="楷体_GB2312" w:cs="宋体"/>
      <w:b/>
      <w:bCs/>
      <w:sz w:val="26"/>
      <w:szCs w:val="26"/>
    </w:rPr>
  </w:style>
  <w:style w:type="paragraph" w:styleId="877">
    <w:name w:val="标题 3"/>
    <w:basedOn w:val="874"/>
    <w:next w:val="874"/>
    <w:link w:val="874"/>
    <w:uiPriority w:val="99"/>
    <w:qFormat/>
    <w:pPr>
      <w:jc w:val="left"/>
      <w:keepLines/>
      <w:keepNext/>
      <w:outlineLvl w:val="2"/>
    </w:pPr>
    <w:rPr>
      <w:rFonts w:eastAsia="楷体_GB2312"/>
      <w:b/>
      <w:bCs/>
      <w:sz w:val="26"/>
      <w:szCs w:val="26"/>
    </w:rPr>
  </w:style>
  <w:style w:type="paragraph" w:styleId="878">
    <w:name w:val="标题 4"/>
    <w:basedOn w:val="874"/>
    <w:next w:val="874"/>
    <w:link w:val="874"/>
    <w:uiPriority w:val="99"/>
    <w:qFormat/>
    <w:pPr>
      <w:keepLines/>
      <w:keepNext/>
      <w:spacing w:before="280" w:after="290" w:line="376" w:lineRule="auto"/>
      <w:outlineLvl w:val="3"/>
    </w:pPr>
    <w:rPr>
      <w:rFonts w:ascii="Arial" w:hAnsi="Arial" w:eastAsia="黑体" w:cs="Arial"/>
      <w:b/>
      <w:bCs/>
      <w:sz w:val="28"/>
      <w:szCs w:val="28"/>
    </w:rPr>
  </w:style>
  <w:style w:type="character" w:styleId="879">
    <w:name w:val="默认段落字体"/>
    <w:next w:val="879"/>
    <w:link w:val="874"/>
    <w:semiHidden/>
    <w:qFormat/>
  </w:style>
  <w:style w:type="table" w:styleId="880">
    <w:name w:val="普通表格"/>
    <w:next w:val="880"/>
    <w:link w:val="874"/>
    <w:uiPriority w:val="99"/>
    <w:unhideWhenUsed/>
    <w:tblPr/>
  </w:style>
  <w:style w:type="paragraph" w:styleId="881">
    <w:name w:val="目录 7"/>
    <w:basedOn w:val="874"/>
    <w:next w:val="874"/>
    <w:link w:val="874"/>
    <w:uiPriority w:val="39"/>
    <w:unhideWhenUsed/>
    <w:qFormat/>
    <w:pPr>
      <w:ind w:left="1701" w:right="0" w:firstLine="0"/>
      <w:spacing w:after="57"/>
    </w:pPr>
  </w:style>
  <w:style w:type="paragraph" w:styleId="882">
    <w:name w:val="正文缩进"/>
    <w:basedOn w:val="874"/>
    <w:next w:val="883"/>
    <w:link w:val="874"/>
    <w:uiPriority w:val="99"/>
    <w:qFormat/>
    <w:pPr>
      <w:ind w:firstLine="482"/>
      <w:spacing w:line="360" w:lineRule="atLeast"/>
    </w:pPr>
    <w:rPr>
      <w:sz w:val="24"/>
      <w:szCs w:val="24"/>
    </w:rPr>
  </w:style>
  <w:style w:type="paragraph" w:styleId="883">
    <w:name w:val="正文文本 2"/>
    <w:basedOn w:val="874"/>
    <w:next w:val="883"/>
    <w:link w:val="874"/>
    <w:qFormat/>
    <w:pPr>
      <w:jc w:val="center"/>
      <w:widowControl/>
    </w:pPr>
    <w:rPr>
      <w:rFonts w:ascii="楷体_GB2312" w:eastAsia="楷体_GB2312"/>
      <w:sz w:val="28"/>
      <w:szCs w:val="28"/>
    </w:rPr>
  </w:style>
  <w:style w:type="paragraph" w:styleId="884">
    <w:name w:val="批注文字"/>
    <w:basedOn w:val="874"/>
    <w:next w:val="884"/>
    <w:link w:val="874"/>
    <w:qFormat/>
    <w:pPr>
      <w:jc w:val="left"/>
    </w:pPr>
  </w:style>
  <w:style w:type="paragraph" w:styleId="885">
    <w:name w:val="正文文本"/>
    <w:basedOn w:val="874"/>
    <w:next w:val="885"/>
    <w:link w:val="874"/>
    <w:qFormat/>
    <w:rPr>
      <w:rFonts w:ascii="仿宋_GB2312" w:eastAsia="仿宋_GB2312"/>
      <w:sz w:val="24"/>
      <w:szCs w:val="20"/>
    </w:rPr>
  </w:style>
  <w:style w:type="paragraph" w:styleId="886">
    <w:name w:val="正文文本缩进"/>
    <w:basedOn w:val="874"/>
    <w:next w:val="887"/>
    <w:link w:val="874"/>
    <w:uiPriority w:val="99"/>
    <w:qFormat/>
    <w:pPr>
      <w:ind w:left="420"/>
      <w:spacing w:after="120"/>
    </w:pPr>
  </w:style>
  <w:style w:type="paragraph" w:styleId="887">
    <w:name w:val="寄信人地址"/>
    <w:basedOn w:val="874"/>
    <w:next w:val="887"/>
    <w:link w:val="874"/>
    <w:qFormat/>
    <w:rPr>
      <w:rFonts w:ascii="Arial" w:hAnsi="Arial"/>
    </w:rPr>
  </w:style>
  <w:style w:type="paragraph" w:styleId="888">
    <w:name w:val="索引 4"/>
    <w:basedOn w:val="874"/>
    <w:next w:val="874"/>
    <w:link w:val="874"/>
    <w:qFormat/>
    <w:pPr>
      <w:ind w:left="600"/>
    </w:pPr>
  </w:style>
  <w:style w:type="paragraph" w:styleId="889">
    <w:name w:val="纯文本"/>
    <w:basedOn w:val="874"/>
    <w:next w:val="889"/>
    <w:link w:val="874"/>
    <w:qFormat/>
    <w:rPr>
      <w:rFonts w:ascii="宋体" w:hAnsi="Courier New"/>
      <w:sz w:val="20"/>
      <w:szCs w:val="21"/>
    </w:rPr>
  </w:style>
  <w:style w:type="paragraph" w:styleId="890">
    <w:name w:val="页脚"/>
    <w:basedOn w:val="874"/>
    <w:next w:val="890"/>
    <w:link w:val="874"/>
    <w:uiPriority w:val="99"/>
    <w:qFormat/>
    <w:pPr>
      <w:jc w:val="left"/>
      <w:tabs>
        <w:tab w:val="center" w:pos="4153" w:leader="none"/>
        <w:tab w:val="right" w:pos="8306" w:leader="none"/>
      </w:tabs>
    </w:pPr>
    <w:rPr>
      <w:sz w:val="18"/>
      <w:szCs w:val="18"/>
    </w:rPr>
  </w:style>
  <w:style w:type="paragraph" w:styleId="891">
    <w:name w:val="页眉"/>
    <w:basedOn w:val="874"/>
    <w:next w:val="891"/>
    <w:link w:val="874"/>
    <w:uiPriority w:val="99"/>
    <w:qFormat/>
    <w:pPr>
      <w:jc w:val="center"/>
      <w:tabs>
        <w:tab w:val="center" w:pos="4153" w:leader="none"/>
        <w:tab w:val="right" w:pos="8306" w:leader="none"/>
      </w:tabs>
      <w:pBdr>
        <w:bottom w:val="single" w:color="000000" w:sz="6" w:space="1"/>
      </w:pBdr>
    </w:pPr>
    <w:rPr>
      <w:sz w:val="18"/>
      <w:szCs w:val="18"/>
    </w:rPr>
  </w:style>
  <w:style w:type="paragraph" w:styleId="892">
    <w:name w:val="信息标题"/>
    <w:basedOn w:val="874"/>
    <w:next w:val="892"/>
    <w:link w:val="874"/>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893">
    <w:name w:val="普通(网站)"/>
    <w:basedOn w:val="874"/>
    <w:next w:val="893"/>
    <w:link w:val="874"/>
    <w:uiPriority w:val="99"/>
    <w:qFormat/>
    <w:pPr>
      <w:jc w:val="left"/>
      <w:spacing w:before="100" w:beforeAutospacing="1" w:after="100" w:afterAutospacing="1"/>
      <w:widowControl/>
    </w:pPr>
    <w:rPr>
      <w:rFonts w:ascii="宋体" w:hAnsi="宋体" w:cs="宋体"/>
      <w:sz w:val="24"/>
      <w:szCs w:val="24"/>
    </w:rPr>
  </w:style>
  <w:style w:type="paragraph" w:styleId="894">
    <w:name w:val="标题"/>
    <w:basedOn w:val="874"/>
    <w:next w:val="894"/>
    <w:link w:val="874"/>
    <w:qFormat/>
    <w:pPr>
      <w:jc w:val="center"/>
      <w:widowControl/>
    </w:pPr>
    <w:rPr>
      <w:rFonts w:ascii="Tahoma" w:hAnsi="Tahoma"/>
      <w:b/>
      <w:sz w:val="24"/>
      <w:szCs w:val="20"/>
    </w:rPr>
  </w:style>
  <w:style w:type="paragraph" w:styleId="895">
    <w:name w:val="正文首行缩进"/>
    <w:basedOn w:val="885"/>
    <w:next w:val="874"/>
    <w:link w:val="874"/>
    <w:qFormat/>
    <w:pPr>
      <w:ind w:firstLine="200"/>
      <w:spacing w:line="360" w:lineRule="auto"/>
    </w:pPr>
    <w:rPr>
      <w:rFonts w:ascii="仿宋_GB2312" w:eastAsia="仿宋_GB2312"/>
      <w:sz w:val="30"/>
      <w:szCs w:val="30"/>
    </w:rPr>
  </w:style>
  <w:style w:type="paragraph" w:styleId="896">
    <w:name w:val="正文首行缩进 2"/>
    <w:basedOn w:val="886"/>
    <w:next w:val="896"/>
    <w:link w:val="874"/>
    <w:qFormat/>
    <w:pPr>
      <w:ind w:firstLine="420"/>
    </w:pPr>
  </w:style>
  <w:style w:type="table" w:styleId="897">
    <w:name w:val="网格型"/>
    <w:basedOn w:val="880"/>
    <w:next w:val="897"/>
    <w:link w:val="874"/>
    <w:uiPriority w:val="59"/>
    <w:unhideWhenUsed/>
    <w:qFormat/>
    <w:tblPr/>
  </w:style>
  <w:style w:type="character" w:styleId="898">
    <w:name w:val="页码"/>
    <w:next w:val="898"/>
    <w:link w:val="874"/>
    <w:rPr>
      <w:rFonts w:cs="Times New Roman"/>
    </w:rPr>
  </w:style>
  <w:style w:type="character" w:styleId="899">
    <w:name w:val="强调"/>
    <w:next w:val="899"/>
    <w:link w:val="874"/>
    <w:qFormat/>
    <w:rPr>
      <w:i/>
    </w:rPr>
  </w:style>
  <w:style w:type="character" w:styleId="900">
    <w:name w:val="超链接"/>
    <w:next w:val="900"/>
    <w:link w:val="874"/>
    <w:uiPriority w:val="99"/>
    <w:qFormat/>
    <w:rPr>
      <w:color w:val="0000ff"/>
      <w:u w:val="single"/>
    </w:rPr>
  </w:style>
  <w:style w:type="character" w:styleId="901">
    <w:name w:val="font31"/>
    <w:next w:val="901"/>
    <w:link w:val="874"/>
    <w:qFormat/>
    <w:rPr>
      <w:rFonts w:hint="eastAsia" w:ascii="仿宋" w:hAnsi="仿宋" w:eastAsia="仿宋" w:cs="仿宋"/>
      <w:b/>
      <w:bCs/>
      <w:color w:val="000000"/>
      <w:sz w:val="20"/>
      <w:szCs w:val="20"/>
      <w:u w:val="none"/>
    </w:rPr>
  </w:style>
  <w:style w:type="character" w:styleId="902">
    <w:name w:val="font41"/>
    <w:next w:val="902"/>
    <w:link w:val="874"/>
    <w:qFormat/>
    <w:rPr>
      <w:rFonts w:ascii="Arial" w:hAnsi="Arial" w:cs="Arial"/>
      <w:color w:val="000000"/>
      <w:sz w:val="22"/>
      <w:szCs w:val="22"/>
      <w:u w:val="none"/>
    </w:rPr>
  </w:style>
  <w:style w:type="character" w:styleId="903">
    <w:name w:val="font11"/>
    <w:next w:val="903"/>
    <w:link w:val="874"/>
    <w:qFormat/>
    <w:rPr>
      <w:rFonts w:hint="eastAsia" w:ascii="仿宋" w:hAnsi="仿宋" w:eastAsia="仿宋" w:cs="仿宋"/>
      <w:color w:val="000000"/>
      <w:sz w:val="20"/>
      <w:szCs w:val="20"/>
      <w:u w:val="none"/>
    </w:rPr>
  </w:style>
  <w:style w:type="character" w:styleId="904">
    <w:name w:val="font51"/>
    <w:next w:val="904"/>
    <w:link w:val="874"/>
    <w:rPr>
      <w:rFonts w:hint="eastAsia" w:ascii="微软雅黑" w:hAnsi="微软雅黑" w:eastAsia="微软雅黑" w:cs="微软雅黑"/>
      <w:i w:val="0"/>
      <w:iCs w:val="0"/>
      <w:color w:val="ff0000"/>
      <w:sz w:val="22"/>
      <w:szCs w:val="22"/>
      <w:u w:val="none"/>
    </w:rPr>
  </w:style>
  <w:style w:type="character" w:styleId="905">
    <w:name w:val="font21"/>
    <w:next w:val="905"/>
    <w:link w:val="874"/>
    <w:qFormat/>
    <w:rPr>
      <w:rFonts w:ascii="MingLiU" w:hAnsi="MingLiU" w:eastAsia="MingLiU" w:cs="MingLiU"/>
      <w:color w:val="000000"/>
      <w:sz w:val="20"/>
      <w:szCs w:val="20"/>
      <w:u w:val="none"/>
    </w:rPr>
  </w:style>
  <w:style w:type="paragraph" w:styleId="906">
    <w:name w:val="普通正文"/>
    <w:basedOn w:val="874"/>
    <w:next w:val="906"/>
    <w:link w:val="874"/>
    <w:qFormat/>
    <w:pPr>
      <w:ind w:firstLine="480"/>
      <w:jc w:val="left"/>
      <w:spacing w:before="120" w:after="120" w:line="360" w:lineRule="auto"/>
    </w:pPr>
    <w:rPr>
      <w:rFonts w:ascii="Arial" w:hAnsi="Arial" w:eastAsia="宋体" w:cs="Times New Roman"/>
      <w:sz w:val="24"/>
      <w:szCs w:val="24"/>
    </w:rPr>
  </w:style>
  <w:style w:type="paragraph" w:styleId="907">
    <w:name w:val="纯文本1"/>
    <w:basedOn w:val="874"/>
    <w:next w:val="907"/>
    <w:link w:val="874"/>
    <w:uiPriority w:val="99"/>
    <w:qFormat/>
    <w:rPr>
      <w:rFonts w:ascii="宋体" w:hAnsi="Courier New" w:cs="宋体"/>
    </w:rPr>
  </w:style>
  <w:style w:type="paragraph" w:styleId="908">
    <w:name w:val="正文缩进11"/>
    <w:basedOn w:val="874"/>
    <w:next w:val="908"/>
    <w:link w:val="874"/>
    <w:qFormat/>
    <w:pPr>
      <w:ind w:firstLine="420"/>
    </w:pPr>
    <w:rPr>
      <w:sz w:val="20"/>
      <w:szCs w:val="21"/>
    </w:rPr>
  </w:style>
  <w:style w:type="paragraph" w:styleId="909">
    <w:name w:val="正文文本1"/>
    <w:basedOn w:val="874"/>
    <w:next w:val="874"/>
    <w:link w:val="874"/>
    <w:qFormat/>
    <w:rPr>
      <w:rFonts w:ascii="仿宋_GB2312" w:eastAsia="仿宋_GB2312"/>
      <w:sz w:val="24"/>
      <w:szCs w:val="20"/>
    </w:rPr>
  </w:style>
  <w:style w:type="paragraph" w:styleId="910">
    <w:name w:val="正文文本缩进1"/>
    <w:basedOn w:val="874"/>
    <w:next w:val="911"/>
    <w:link w:val="874"/>
    <w:uiPriority w:val="99"/>
    <w:qFormat/>
    <w:pPr>
      <w:ind w:left="200"/>
    </w:pPr>
  </w:style>
  <w:style w:type="paragraph" w:styleId="911">
    <w:name w:val="寄信人地址1"/>
    <w:basedOn w:val="874"/>
    <w:next w:val="911"/>
    <w:link w:val="874"/>
    <w:uiPriority w:val="99"/>
    <w:unhideWhenUsed/>
    <w:qFormat/>
    <w:rPr>
      <w:rFonts w:ascii="Arial" w:hAnsi="Arial"/>
    </w:rPr>
  </w:style>
  <w:style w:type="paragraph" w:styleId="912">
    <w:name w:val="Char2"/>
    <w:basedOn w:val="874"/>
    <w:next w:val="912"/>
    <w:link w:val="874"/>
    <w:uiPriority w:val="99"/>
    <w:qFormat/>
    <w:pPr>
      <w:ind w:firstLine="200"/>
      <w:tabs>
        <w:tab w:val="left" w:pos="360" w:leader="none"/>
      </w:tabs>
    </w:pPr>
    <w:rPr>
      <w:sz w:val="28"/>
      <w:szCs w:val="28"/>
    </w:rPr>
  </w:style>
  <w:style w:type="paragraph" w:styleId="913">
    <w:name w:val="AONormal"/>
    <w:next w:val="913"/>
    <w:link w:val="874"/>
    <w:qFormat/>
    <w:pPr>
      <w:ind w:firstLine="440"/>
      <w:spacing w:line="400" w:lineRule="exact"/>
    </w:pPr>
    <w:rPr>
      <w:rFonts w:ascii="华文楷体" w:hAnsi="华文楷体" w:eastAsia="华文楷体" w:cs="华文楷体"/>
      <w:sz w:val="22"/>
      <w:szCs w:val="21"/>
      <w:lang w:val="en-US" w:eastAsia="zh-CN" w:bidi="ar-SA"/>
    </w:rPr>
  </w:style>
  <w:style w:type="paragraph" w:styleId="914">
    <w:name w:val="正文首行缩进 21"/>
    <w:basedOn w:val="910"/>
    <w:next w:val="874"/>
    <w:link w:val="874"/>
    <w:uiPriority w:val="99"/>
    <w:qFormat/>
    <w:pPr>
      <w:ind w:firstLine="200"/>
    </w:pPr>
  </w:style>
  <w:style w:type="paragraph" w:styleId="915">
    <w:name w:val="列出段落1"/>
    <w:basedOn w:val="874"/>
    <w:next w:val="915"/>
    <w:link w:val="874"/>
    <w:qFormat/>
    <w:pPr>
      <w:ind w:firstLine="420"/>
    </w:pPr>
    <w:rPr>
      <w:szCs w:val="21"/>
    </w:rPr>
  </w:style>
  <w:style w:type="paragraph" w:styleId="916">
    <w:name w:val="标题 41"/>
    <w:basedOn w:val="874"/>
    <w:next w:val="874"/>
    <w:link w:val="874"/>
    <w:qFormat/>
    <w:pPr>
      <w:keepLines/>
      <w:keepNext/>
      <w:spacing w:before="280" w:after="290" w:line="376" w:lineRule="auto"/>
      <w:outlineLvl w:val="3"/>
    </w:pPr>
    <w:rPr>
      <w:rFonts w:ascii="Arial" w:hAnsi="Arial" w:eastAsia="黑体"/>
      <w:b/>
      <w:bCs/>
      <w:sz w:val="28"/>
      <w:szCs w:val="28"/>
    </w:rPr>
  </w:style>
  <w:style w:type="paragraph" w:styleId="917">
    <w:name w:val="BodyText1"/>
    <w:basedOn w:val="874"/>
    <w:next w:val="917"/>
    <w:link w:val="874"/>
    <w:qFormat/>
    <w:pPr>
      <w:ind w:left="72" w:right="30"/>
      <w:jc w:val="center"/>
      <w:spacing w:after="60" w:line="360" w:lineRule="atLeast"/>
    </w:pPr>
    <w:rPr>
      <w:szCs w:val="22"/>
    </w:rPr>
  </w:style>
  <w:style w:type="paragraph" w:styleId="918">
    <w:name w:val="Table Text"/>
    <w:basedOn w:val="874"/>
    <w:next w:val="918"/>
    <w:link w:val="874"/>
    <w:semiHidden/>
    <w:qFormat/>
    <w:rPr>
      <w:rFonts w:ascii="宋体" w:hAnsi="宋体" w:eastAsia="宋体" w:cs="宋体"/>
      <w:sz w:val="24"/>
      <w:szCs w:val="24"/>
      <w:lang w:val="en-US" w:eastAsia="en-US" w:bidi="ar-SA"/>
    </w:rPr>
  </w:style>
  <w:style w:type="paragraph" w:styleId="919">
    <w:name w:val="列表段落"/>
    <w:basedOn w:val="874"/>
    <w:next w:val="919"/>
    <w:link w:val="874"/>
    <w:qFormat/>
    <w:pPr>
      <w:ind w:firstLine="420"/>
    </w:pPr>
    <w:rPr>
      <w:rFonts w:ascii="Calibri" w:hAnsi="Calibri"/>
      <w:szCs w:val="22"/>
    </w:rPr>
  </w:style>
  <w:style w:type="paragraph" w:styleId="920">
    <w:name w:val="Default"/>
    <w:next w:val="920"/>
    <w:link w:val="874"/>
    <w:uiPriority w:val="99"/>
    <w:qFormat/>
    <w:pPr>
      <w:widowControl w:val="off"/>
    </w:pPr>
    <w:rPr>
      <w:rFonts w:ascii="宋体"/>
      <w:color w:val="000000"/>
      <w:sz w:val="24"/>
      <w:szCs w:val="24"/>
      <w:lang w:val="en-US" w:eastAsia="zh-CN" w:bidi="ar-SA"/>
    </w:rPr>
  </w:style>
  <w:style w:type="paragraph" w:styleId="921">
    <w:name w:val="正文缩进1"/>
    <w:basedOn w:val="874"/>
    <w:next w:val="921"/>
    <w:link w:val="874"/>
    <w:uiPriority w:val="99"/>
    <w:qFormat/>
    <w:pPr>
      <w:ind w:firstLine="420"/>
      <w:jc w:val="left"/>
    </w:pPr>
    <w:rPr>
      <w:rFonts w:ascii="宋体" w:cs="宋体"/>
      <w:sz w:val="24"/>
      <w:szCs w:val="24"/>
    </w:rPr>
  </w:style>
  <w:style w:type="paragraph" w:styleId="922">
    <w:name w:val="无间隔1"/>
    <w:basedOn w:val="874"/>
    <w:next w:val="922"/>
    <w:link w:val="874"/>
    <w:uiPriority w:val="99"/>
    <w:qFormat/>
    <w:pPr>
      <w:jc w:val="center"/>
    </w:pPr>
    <w:rPr>
      <w:rFonts w:ascii="宋体" w:hAnsi="宋体" w:cs="宋体"/>
      <w:szCs w:val="24"/>
    </w:rPr>
  </w:style>
  <w:style w:type="table" w:styleId="923">
    <w:name w:val="Table Normal"/>
    <w:next w:val="923"/>
    <w:link w:val="874"/>
    <w:unhideWhenUsed/>
    <w:qFormat/>
    <w:rPr>
      <w:lang w:val="en-US" w:eastAsia="zh-CN" w:bidi="ar-SA"/>
    </w:rPr>
    <w:tblPr/>
  </w:style>
  <w:style w:type="character" w:styleId="924" w:default="1">
    <w:name w:val="Default Paragraph Font"/>
    <w:uiPriority w:val="1"/>
    <w:semiHidden/>
    <w:unhideWhenUsed/>
  </w:style>
  <w:style w:type="numbering" w:styleId="925" w:default="1">
    <w:name w:val="No List"/>
    <w:uiPriority w:val="99"/>
    <w:semiHidden/>
    <w:unhideWhenUsed/>
  </w:style>
  <w:style w:type="table" w:styleId="9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永</dc:creator>
  <cp:lastModifiedBy>曹晓伟</cp:lastModifiedBy>
  <cp:revision>8</cp:revision>
  <dcterms:created xsi:type="dcterms:W3CDTF">2023-02-06T08:02:00Z</dcterms:created>
  <dcterms:modified xsi:type="dcterms:W3CDTF">2026-09-03T04:21:37Z</dcterms:modified>
</cp:coreProperties>
</file>